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86B" w:rsidRPr="0057586B" w:rsidRDefault="0057586B" w:rsidP="0057586B">
      <w:pPr>
        <w:jc w:val="center"/>
        <w:rPr>
          <w:rFonts w:ascii="Arial" w:hAnsi="Arial" w:cs="Arial"/>
          <w:sz w:val="24"/>
          <w:szCs w:val="24"/>
          <w:lang w:val="en-US"/>
        </w:rPr>
      </w:pPr>
      <w:r w:rsidRPr="0057586B">
        <w:rPr>
          <w:lang w:val="en-US"/>
        </w:rPr>
        <w:t>“</w:t>
      </w:r>
      <w:r w:rsidRPr="0057586B">
        <w:rPr>
          <w:rFonts w:ascii="Arial" w:hAnsi="Arial" w:cs="Arial"/>
          <w:sz w:val="24"/>
          <w:szCs w:val="24"/>
          <w:lang w:val="en-US"/>
        </w:rPr>
        <w:t>ANNEXURE 11”</w:t>
      </w:r>
    </w:p>
    <w:p w:rsidR="0057586B" w:rsidRPr="0057586B" w:rsidRDefault="0057586B" w:rsidP="0057586B">
      <w:pPr>
        <w:jc w:val="center"/>
        <w:rPr>
          <w:rFonts w:ascii="Arial" w:hAnsi="Arial" w:cs="Arial"/>
          <w:sz w:val="24"/>
          <w:szCs w:val="24"/>
          <w:lang w:val="en-US"/>
        </w:rPr>
      </w:pPr>
      <w:r w:rsidRPr="0057586B">
        <w:rPr>
          <w:rFonts w:ascii="Arial" w:hAnsi="Arial" w:cs="Arial"/>
          <w:sz w:val="24"/>
          <w:szCs w:val="24"/>
          <w:lang w:val="en-US"/>
        </w:rPr>
        <w:t>Practice Directive 61</w:t>
      </w:r>
    </w:p>
    <w:p w:rsidR="0057586B" w:rsidRPr="0057586B" w:rsidRDefault="0057586B" w:rsidP="0057586B">
      <w:pPr>
        <w:jc w:val="center"/>
        <w:rPr>
          <w:rFonts w:ascii="Arial" w:hAnsi="Arial" w:cs="Arial"/>
          <w:b/>
          <w:sz w:val="24"/>
          <w:szCs w:val="24"/>
          <w:lang w:val="en-US"/>
        </w:rPr>
      </w:pPr>
      <w:r w:rsidRPr="0057586B">
        <w:rPr>
          <w:rFonts w:ascii="Arial" w:hAnsi="Arial" w:cs="Arial"/>
          <w:b/>
          <w:sz w:val="24"/>
          <w:szCs w:val="24"/>
          <w:lang w:val="en-US"/>
        </w:rPr>
        <w:t>IN THE HIGH COURT OF NAMIBIA</w:t>
      </w:r>
    </w:p>
    <w:p w:rsidR="0057586B" w:rsidRPr="0057586B" w:rsidRDefault="0057586B" w:rsidP="0057586B">
      <w:pPr>
        <w:jc w:val="center"/>
        <w:rPr>
          <w:rFonts w:ascii="Arial" w:hAnsi="Arial" w:cs="Arial"/>
          <w:sz w:val="24"/>
          <w:szCs w:val="24"/>
          <w:lang w:val="en-US"/>
        </w:rPr>
      </w:pPr>
    </w:p>
    <w:tbl>
      <w:tblPr>
        <w:tblStyle w:val="TableGrid"/>
        <w:tblW w:w="10080" w:type="dxa"/>
        <w:tblInd w:w="-275" w:type="dxa"/>
        <w:tblLook w:val="04A0" w:firstRow="1" w:lastRow="0" w:firstColumn="1" w:lastColumn="0" w:noHBand="0" w:noVBand="1"/>
      </w:tblPr>
      <w:tblGrid>
        <w:gridCol w:w="4950"/>
        <w:gridCol w:w="5130"/>
      </w:tblGrid>
      <w:tr w:rsidR="0057586B" w:rsidRPr="0057586B" w:rsidTr="00532885">
        <w:tc>
          <w:tcPr>
            <w:tcW w:w="4950" w:type="dxa"/>
            <w:vMerge w:val="restart"/>
          </w:tcPr>
          <w:p w:rsidR="0057586B" w:rsidRPr="0057586B" w:rsidRDefault="0057586B" w:rsidP="0057586B">
            <w:pPr>
              <w:spacing w:line="360" w:lineRule="auto"/>
              <w:rPr>
                <w:rFonts w:ascii="Arial" w:hAnsi="Arial" w:cs="Arial"/>
                <w:b/>
                <w:sz w:val="24"/>
                <w:szCs w:val="24"/>
                <w:lang w:val="en-US"/>
              </w:rPr>
            </w:pPr>
            <w:r w:rsidRPr="0057586B">
              <w:rPr>
                <w:rFonts w:ascii="Arial" w:hAnsi="Arial" w:cs="Arial"/>
                <w:b/>
                <w:sz w:val="24"/>
                <w:szCs w:val="24"/>
                <w:lang w:val="en-US"/>
              </w:rPr>
              <w:t>Case Title:</w:t>
            </w:r>
          </w:p>
          <w:p w:rsidR="0057586B" w:rsidRPr="0057586B" w:rsidRDefault="00E63033" w:rsidP="0057586B">
            <w:pPr>
              <w:spacing w:line="360" w:lineRule="auto"/>
              <w:rPr>
                <w:rFonts w:ascii="Arial" w:hAnsi="Arial" w:cs="Arial"/>
                <w:i/>
                <w:sz w:val="24"/>
                <w:szCs w:val="24"/>
                <w:lang w:val="en-US"/>
              </w:rPr>
            </w:pPr>
            <w:r>
              <w:rPr>
                <w:rFonts w:ascii="Arial" w:hAnsi="Arial" w:cs="Arial"/>
                <w:i/>
                <w:sz w:val="24"/>
                <w:szCs w:val="24"/>
                <w:lang w:val="en-US"/>
              </w:rPr>
              <w:t>Hendri</w:t>
            </w:r>
            <w:r w:rsidR="0057586B">
              <w:rPr>
                <w:rFonts w:ascii="Arial" w:hAnsi="Arial" w:cs="Arial"/>
                <w:i/>
                <w:sz w:val="24"/>
                <w:szCs w:val="24"/>
                <w:lang w:val="en-US"/>
              </w:rPr>
              <w:t>k Christian t/a Hope Financial Services v Namibia Financial Institution</w:t>
            </w:r>
            <w:r>
              <w:rPr>
                <w:rFonts w:ascii="Arial" w:hAnsi="Arial" w:cs="Arial"/>
                <w:i/>
                <w:sz w:val="24"/>
                <w:szCs w:val="24"/>
                <w:lang w:val="en-US"/>
              </w:rPr>
              <w:t>s</w:t>
            </w:r>
            <w:r w:rsidR="0057586B">
              <w:rPr>
                <w:rFonts w:ascii="Arial" w:hAnsi="Arial" w:cs="Arial"/>
                <w:i/>
                <w:sz w:val="24"/>
                <w:szCs w:val="24"/>
                <w:lang w:val="en-US"/>
              </w:rPr>
              <w:t xml:space="preserve"> Supervisory Authority and Another </w:t>
            </w:r>
            <w:r w:rsidR="0057586B" w:rsidRPr="0057586B">
              <w:rPr>
                <w:rFonts w:ascii="Arial" w:hAnsi="Arial" w:cs="Arial"/>
                <w:i/>
                <w:sz w:val="24"/>
                <w:szCs w:val="24"/>
                <w:lang w:val="en-US"/>
              </w:rPr>
              <w:t xml:space="preserve"> </w:t>
            </w:r>
          </w:p>
        </w:tc>
        <w:tc>
          <w:tcPr>
            <w:tcW w:w="5130" w:type="dxa"/>
          </w:tcPr>
          <w:p w:rsidR="0057586B" w:rsidRPr="0057586B" w:rsidRDefault="0057586B" w:rsidP="0057586B">
            <w:pPr>
              <w:spacing w:line="360" w:lineRule="auto"/>
              <w:rPr>
                <w:rFonts w:ascii="Arial" w:hAnsi="Arial" w:cs="Arial"/>
                <w:b/>
                <w:sz w:val="24"/>
                <w:szCs w:val="24"/>
                <w:lang w:val="en-US"/>
              </w:rPr>
            </w:pPr>
            <w:r w:rsidRPr="0057586B">
              <w:rPr>
                <w:rFonts w:ascii="Arial" w:hAnsi="Arial" w:cs="Arial"/>
                <w:b/>
                <w:sz w:val="24"/>
                <w:szCs w:val="24"/>
                <w:lang w:val="en-US"/>
              </w:rPr>
              <w:t>Case No.:</w:t>
            </w:r>
          </w:p>
          <w:p w:rsidR="0057586B" w:rsidRPr="0057586B" w:rsidRDefault="0057586B" w:rsidP="0057586B">
            <w:pPr>
              <w:spacing w:line="360" w:lineRule="auto"/>
              <w:rPr>
                <w:rFonts w:ascii="Arial" w:hAnsi="Arial" w:cs="Arial"/>
                <w:sz w:val="24"/>
                <w:szCs w:val="24"/>
                <w:lang w:val="en-US"/>
              </w:rPr>
            </w:pPr>
            <w:r w:rsidRPr="00EB412D">
              <w:rPr>
                <w:rFonts w:ascii="Arial" w:hAnsi="Arial" w:cs="Arial"/>
                <w:color w:val="333333"/>
                <w:sz w:val="24"/>
                <w:szCs w:val="24"/>
                <w:shd w:val="clear" w:color="auto" w:fill="FFFFFF"/>
              </w:rPr>
              <w:t>I 2232/2007</w:t>
            </w:r>
          </w:p>
        </w:tc>
      </w:tr>
      <w:tr w:rsidR="0057586B" w:rsidRPr="0057586B" w:rsidTr="00532885">
        <w:tc>
          <w:tcPr>
            <w:tcW w:w="4950" w:type="dxa"/>
            <w:vMerge/>
          </w:tcPr>
          <w:p w:rsidR="0057586B" w:rsidRPr="0057586B" w:rsidRDefault="0057586B" w:rsidP="0057586B">
            <w:pPr>
              <w:spacing w:line="360" w:lineRule="auto"/>
              <w:rPr>
                <w:rFonts w:ascii="Arial" w:hAnsi="Arial" w:cs="Arial"/>
                <w:sz w:val="24"/>
                <w:szCs w:val="24"/>
                <w:lang w:val="en-US"/>
              </w:rPr>
            </w:pPr>
          </w:p>
        </w:tc>
        <w:tc>
          <w:tcPr>
            <w:tcW w:w="5130" w:type="dxa"/>
          </w:tcPr>
          <w:p w:rsidR="0057586B" w:rsidRPr="0057586B" w:rsidRDefault="0057586B" w:rsidP="0057586B">
            <w:pPr>
              <w:spacing w:line="360" w:lineRule="auto"/>
              <w:rPr>
                <w:rFonts w:ascii="Arial" w:hAnsi="Arial" w:cs="Arial"/>
                <w:sz w:val="24"/>
                <w:szCs w:val="24"/>
                <w:lang w:val="en-US"/>
              </w:rPr>
            </w:pPr>
            <w:r w:rsidRPr="0057586B">
              <w:rPr>
                <w:rFonts w:ascii="Arial" w:hAnsi="Arial" w:cs="Arial"/>
                <w:b/>
                <w:sz w:val="24"/>
                <w:szCs w:val="24"/>
                <w:lang w:val="en-US"/>
              </w:rPr>
              <w:t>Division of Court</w:t>
            </w:r>
            <w:r w:rsidRPr="0057586B">
              <w:rPr>
                <w:rFonts w:ascii="Arial" w:hAnsi="Arial" w:cs="Arial"/>
                <w:sz w:val="24"/>
                <w:szCs w:val="24"/>
                <w:lang w:val="en-US"/>
              </w:rPr>
              <w:t>:</w:t>
            </w:r>
          </w:p>
          <w:p w:rsidR="0057586B" w:rsidRPr="0057586B" w:rsidRDefault="0057586B" w:rsidP="0057586B">
            <w:pPr>
              <w:spacing w:line="360" w:lineRule="auto"/>
              <w:rPr>
                <w:rFonts w:ascii="Arial" w:hAnsi="Arial" w:cs="Arial"/>
                <w:sz w:val="24"/>
                <w:szCs w:val="24"/>
                <w:lang w:val="en-US"/>
              </w:rPr>
            </w:pPr>
            <w:r w:rsidRPr="0057586B">
              <w:rPr>
                <w:rFonts w:ascii="Arial" w:hAnsi="Arial" w:cs="Arial"/>
                <w:sz w:val="24"/>
                <w:szCs w:val="24"/>
                <w:lang w:val="en-US"/>
              </w:rPr>
              <w:t>High Court (Main Division)</w:t>
            </w:r>
          </w:p>
        </w:tc>
      </w:tr>
      <w:tr w:rsidR="001D758D" w:rsidRPr="0057586B" w:rsidTr="00532885">
        <w:tc>
          <w:tcPr>
            <w:tcW w:w="4950" w:type="dxa"/>
            <w:vMerge w:val="restart"/>
          </w:tcPr>
          <w:p w:rsidR="001D758D" w:rsidRPr="0057586B" w:rsidRDefault="001D758D" w:rsidP="0057586B">
            <w:pPr>
              <w:spacing w:line="360" w:lineRule="auto"/>
              <w:rPr>
                <w:rFonts w:ascii="Arial" w:hAnsi="Arial" w:cs="Arial"/>
                <w:b/>
                <w:sz w:val="24"/>
                <w:szCs w:val="24"/>
                <w:lang w:val="en-US"/>
              </w:rPr>
            </w:pPr>
            <w:r w:rsidRPr="0057586B">
              <w:rPr>
                <w:rFonts w:ascii="Arial" w:hAnsi="Arial" w:cs="Arial"/>
                <w:b/>
                <w:sz w:val="24"/>
                <w:szCs w:val="24"/>
                <w:lang w:val="en-US"/>
              </w:rPr>
              <w:t>Heard/tried before:</w:t>
            </w:r>
          </w:p>
          <w:p w:rsidR="001D758D" w:rsidRPr="0057586B" w:rsidRDefault="001D758D" w:rsidP="0057586B">
            <w:pPr>
              <w:spacing w:line="360" w:lineRule="auto"/>
              <w:rPr>
                <w:rFonts w:ascii="Arial" w:hAnsi="Arial" w:cs="Arial"/>
                <w:sz w:val="24"/>
                <w:szCs w:val="24"/>
                <w:lang w:val="en-US"/>
              </w:rPr>
            </w:pPr>
            <w:proofErr w:type="spellStart"/>
            <w:r w:rsidRPr="0057586B">
              <w:rPr>
                <w:rFonts w:ascii="Arial" w:hAnsi="Arial" w:cs="Arial"/>
                <w:sz w:val="24"/>
                <w:szCs w:val="24"/>
                <w:lang w:val="en-US"/>
              </w:rPr>
              <w:t>Honourable</w:t>
            </w:r>
            <w:proofErr w:type="spellEnd"/>
            <w:r w:rsidRPr="0057586B">
              <w:rPr>
                <w:rFonts w:ascii="Arial" w:hAnsi="Arial" w:cs="Arial"/>
                <w:sz w:val="24"/>
                <w:szCs w:val="24"/>
                <w:lang w:val="en-US"/>
              </w:rPr>
              <w:t xml:space="preserve"> </w:t>
            </w:r>
            <w:proofErr w:type="spellStart"/>
            <w:r w:rsidRPr="0057586B">
              <w:rPr>
                <w:rFonts w:ascii="Arial" w:hAnsi="Arial" w:cs="Arial"/>
                <w:sz w:val="24"/>
                <w:szCs w:val="24"/>
                <w:lang w:val="en-US"/>
              </w:rPr>
              <w:t>Mr</w:t>
            </w:r>
            <w:proofErr w:type="spellEnd"/>
            <w:r w:rsidRPr="0057586B">
              <w:rPr>
                <w:rFonts w:ascii="Arial" w:hAnsi="Arial" w:cs="Arial"/>
                <w:sz w:val="24"/>
                <w:szCs w:val="24"/>
                <w:lang w:val="en-US"/>
              </w:rPr>
              <w:t xml:space="preserve"> Justice B </w:t>
            </w:r>
            <w:proofErr w:type="spellStart"/>
            <w:r w:rsidRPr="0057586B">
              <w:rPr>
                <w:rFonts w:ascii="Arial" w:hAnsi="Arial" w:cs="Arial"/>
                <w:sz w:val="24"/>
                <w:szCs w:val="24"/>
                <w:lang w:val="en-US"/>
              </w:rPr>
              <w:t>Usiku</w:t>
            </w:r>
            <w:proofErr w:type="spellEnd"/>
            <w:r w:rsidRPr="0057586B">
              <w:rPr>
                <w:rFonts w:ascii="Arial" w:hAnsi="Arial" w:cs="Arial"/>
                <w:sz w:val="24"/>
                <w:szCs w:val="24"/>
                <w:lang w:val="en-US"/>
              </w:rPr>
              <w:t xml:space="preserve"> J</w:t>
            </w:r>
          </w:p>
        </w:tc>
        <w:tc>
          <w:tcPr>
            <w:tcW w:w="5130" w:type="dxa"/>
          </w:tcPr>
          <w:p w:rsidR="001D758D" w:rsidRPr="0057586B" w:rsidRDefault="001D758D" w:rsidP="0057586B">
            <w:pPr>
              <w:spacing w:line="360" w:lineRule="auto"/>
              <w:rPr>
                <w:rFonts w:ascii="Arial" w:hAnsi="Arial" w:cs="Arial"/>
                <w:b/>
                <w:sz w:val="24"/>
                <w:szCs w:val="24"/>
                <w:lang w:val="en-US"/>
              </w:rPr>
            </w:pPr>
            <w:r w:rsidRPr="0057586B">
              <w:rPr>
                <w:rFonts w:ascii="Arial" w:hAnsi="Arial" w:cs="Arial"/>
                <w:b/>
                <w:sz w:val="24"/>
                <w:szCs w:val="24"/>
                <w:lang w:val="en-US"/>
              </w:rPr>
              <w:t>Date of hearing:</w:t>
            </w:r>
          </w:p>
          <w:p w:rsidR="001D758D" w:rsidRPr="0057586B" w:rsidRDefault="00994A3B" w:rsidP="00994A3B">
            <w:pPr>
              <w:spacing w:line="360" w:lineRule="auto"/>
              <w:rPr>
                <w:rFonts w:ascii="Arial" w:hAnsi="Arial" w:cs="Arial"/>
                <w:sz w:val="24"/>
                <w:szCs w:val="24"/>
                <w:lang w:val="en-US"/>
              </w:rPr>
            </w:pPr>
            <w:r>
              <w:rPr>
                <w:rFonts w:ascii="Arial" w:hAnsi="Arial" w:cs="Arial"/>
                <w:sz w:val="24"/>
                <w:szCs w:val="24"/>
                <w:lang w:val="en-US"/>
              </w:rPr>
              <w:t>2</w:t>
            </w:r>
            <w:bookmarkStart w:id="0" w:name="_GoBack"/>
            <w:bookmarkEnd w:id="0"/>
            <w:r w:rsidR="001D758D">
              <w:rPr>
                <w:rFonts w:ascii="Arial" w:hAnsi="Arial" w:cs="Arial"/>
                <w:sz w:val="24"/>
                <w:szCs w:val="24"/>
                <w:lang w:val="en-US"/>
              </w:rPr>
              <w:t xml:space="preserve"> June 2020</w:t>
            </w:r>
          </w:p>
        </w:tc>
      </w:tr>
      <w:tr w:rsidR="001D758D" w:rsidRPr="0057586B" w:rsidTr="00532885">
        <w:tc>
          <w:tcPr>
            <w:tcW w:w="4950" w:type="dxa"/>
            <w:vMerge/>
          </w:tcPr>
          <w:p w:rsidR="001D758D" w:rsidRPr="0057586B" w:rsidRDefault="001D758D" w:rsidP="0057586B">
            <w:pPr>
              <w:rPr>
                <w:rFonts w:ascii="Arial" w:hAnsi="Arial" w:cs="Arial"/>
                <w:b/>
                <w:sz w:val="24"/>
                <w:szCs w:val="24"/>
                <w:lang w:val="en-US"/>
              </w:rPr>
            </w:pPr>
          </w:p>
        </w:tc>
        <w:tc>
          <w:tcPr>
            <w:tcW w:w="5130" w:type="dxa"/>
          </w:tcPr>
          <w:p w:rsidR="001D758D" w:rsidRPr="0057586B" w:rsidRDefault="001D758D" w:rsidP="0057586B">
            <w:pPr>
              <w:spacing w:line="360" w:lineRule="auto"/>
              <w:rPr>
                <w:rFonts w:ascii="Arial" w:hAnsi="Arial" w:cs="Arial"/>
                <w:b/>
                <w:sz w:val="24"/>
                <w:szCs w:val="24"/>
                <w:lang w:val="en-US"/>
              </w:rPr>
            </w:pPr>
            <w:r w:rsidRPr="0057586B">
              <w:rPr>
                <w:rFonts w:ascii="Arial" w:hAnsi="Arial" w:cs="Arial"/>
                <w:b/>
                <w:sz w:val="24"/>
                <w:szCs w:val="24"/>
                <w:lang w:val="en-US"/>
              </w:rPr>
              <w:t>Delivered on:</w:t>
            </w:r>
          </w:p>
          <w:p w:rsidR="001D758D" w:rsidRPr="0057586B" w:rsidRDefault="001D758D" w:rsidP="0057586B">
            <w:pPr>
              <w:spacing w:line="360" w:lineRule="auto"/>
              <w:rPr>
                <w:rFonts w:ascii="Arial" w:hAnsi="Arial" w:cs="Arial"/>
                <w:sz w:val="24"/>
                <w:szCs w:val="24"/>
                <w:lang w:val="en-US"/>
              </w:rPr>
            </w:pPr>
            <w:r>
              <w:rPr>
                <w:rFonts w:ascii="Arial" w:hAnsi="Arial" w:cs="Arial"/>
                <w:sz w:val="24"/>
                <w:szCs w:val="24"/>
                <w:lang w:val="en-US"/>
              </w:rPr>
              <w:t>2 June 2020</w:t>
            </w:r>
          </w:p>
          <w:p w:rsidR="001D758D" w:rsidRPr="0057586B" w:rsidRDefault="001D758D" w:rsidP="0057586B">
            <w:pPr>
              <w:spacing w:line="360" w:lineRule="auto"/>
              <w:rPr>
                <w:rFonts w:ascii="Arial" w:hAnsi="Arial" w:cs="Arial"/>
                <w:b/>
                <w:sz w:val="24"/>
                <w:szCs w:val="24"/>
                <w:lang w:val="en-US"/>
              </w:rPr>
            </w:pPr>
          </w:p>
        </w:tc>
      </w:tr>
      <w:tr w:rsidR="001D758D" w:rsidRPr="0057586B" w:rsidTr="00532885">
        <w:tc>
          <w:tcPr>
            <w:tcW w:w="4950" w:type="dxa"/>
            <w:vMerge/>
          </w:tcPr>
          <w:p w:rsidR="001D758D" w:rsidRPr="0057586B" w:rsidRDefault="001D758D" w:rsidP="0057586B">
            <w:pPr>
              <w:rPr>
                <w:rFonts w:ascii="Arial" w:hAnsi="Arial" w:cs="Arial"/>
                <w:b/>
                <w:sz w:val="24"/>
                <w:szCs w:val="24"/>
                <w:lang w:val="en-US"/>
              </w:rPr>
            </w:pPr>
          </w:p>
        </w:tc>
        <w:tc>
          <w:tcPr>
            <w:tcW w:w="5130" w:type="dxa"/>
          </w:tcPr>
          <w:p w:rsidR="001D758D" w:rsidRDefault="001D758D" w:rsidP="0057586B">
            <w:pPr>
              <w:spacing w:line="360" w:lineRule="auto"/>
              <w:rPr>
                <w:rFonts w:ascii="Arial" w:hAnsi="Arial" w:cs="Arial"/>
                <w:b/>
                <w:sz w:val="24"/>
                <w:szCs w:val="24"/>
                <w:lang w:val="en-US"/>
              </w:rPr>
            </w:pPr>
            <w:r>
              <w:rPr>
                <w:rFonts w:ascii="Arial" w:hAnsi="Arial" w:cs="Arial"/>
                <w:b/>
                <w:sz w:val="24"/>
                <w:szCs w:val="24"/>
                <w:lang w:val="en-US"/>
              </w:rPr>
              <w:t>Reasons released on:</w:t>
            </w:r>
          </w:p>
          <w:p w:rsidR="001D758D" w:rsidRPr="001D758D" w:rsidRDefault="001D758D" w:rsidP="0057586B">
            <w:pPr>
              <w:spacing w:line="360" w:lineRule="auto"/>
              <w:rPr>
                <w:rFonts w:ascii="Arial" w:hAnsi="Arial" w:cs="Arial"/>
                <w:sz w:val="24"/>
                <w:szCs w:val="24"/>
                <w:lang w:val="en-US"/>
              </w:rPr>
            </w:pPr>
            <w:r>
              <w:rPr>
                <w:rFonts w:ascii="Arial" w:hAnsi="Arial" w:cs="Arial"/>
                <w:sz w:val="24"/>
                <w:szCs w:val="24"/>
                <w:lang w:val="en-US"/>
              </w:rPr>
              <w:t>12 June 2020</w:t>
            </w:r>
          </w:p>
        </w:tc>
      </w:tr>
      <w:tr w:rsidR="0057586B" w:rsidRPr="0057586B" w:rsidTr="00532885">
        <w:tc>
          <w:tcPr>
            <w:tcW w:w="10080" w:type="dxa"/>
            <w:gridSpan w:val="2"/>
          </w:tcPr>
          <w:p w:rsidR="0057586B" w:rsidRPr="0057586B" w:rsidRDefault="0057586B" w:rsidP="00EB412D">
            <w:pPr>
              <w:spacing w:line="360" w:lineRule="auto"/>
              <w:jc w:val="both"/>
              <w:rPr>
                <w:rFonts w:ascii="Arial" w:hAnsi="Arial" w:cs="Arial"/>
                <w:sz w:val="24"/>
                <w:szCs w:val="24"/>
                <w:lang w:val="en-US"/>
              </w:rPr>
            </w:pPr>
            <w:r w:rsidRPr="0057586B">
              <w:rPr>
                <w:rFonts w:ascii="Arial" w:hAnsi="Arial" w:cs="Arial"/>
                <w:b/>
                <w:sz w:val="24"/>
                <w:szCs w:val="24"/>
                <w:lang w:val="en-US"/>
              </w:rPr>
              <w:t xml:space="preserve">Neutral citation: </w:t>
            </w:r>
            <w:r w:rsidRPr="0057586B">
              <w:rPr>
                <w:rFonts w:ascii="Arial" w:hAnsi="Arial" w:cs="Arial"/>
                <w:i/>
                <w:sz w:val="24"/>
                <w:szCs w:val="24"/>
                <w:lang w:val="en-US"/>
              </w:rPr>
              <w:t xml:space="preserve">  </w:t>
            </w:r>
            <w:r>
              <w:rPr>
                <w:rFonts w:ascii="Arial" w:hAnsi="Arial" w:cs="Arial"/>
                <w:i/>
                <w:sz w:val="24"/>
                <w:szCs w:val="24"/>
                <w:lang w:val="en-US"/>
              </w:rPr>
              <w:t xml:space="preserve">Christian </w:t>
            </w:r>
            <w:r w:rsidRPr="0057586B">
              <w:rPr>
                <w:rFonts w:ascii="Arial" w:hAnsi="Arial" w:cs="Arial"/>
                <w:i/>
                <w:sz w:val="24"/>
                <w:szCs w:val="24"/>
                <w:lang w:val="en-US"/>
              </w:rPr>
              <w:t xml:space="preserve">v </w:t>
            </w:r>
            <w:r>
              <w:rPr>
                <w:rFonts w:ascii="Arial" w:hAnsi="Arial" w:cs="Arial"/>
                <w:i/>
                <w:sz w:val="24"/>
                <w:szCs w:val="24"/>
                <w:lang w:val="en-US"/>
              </w:rPr>
              <w:t>Namibia Financial Instit</w:t>
            </w:r>
            <w:r w:rsidR="00EB412D">
              <w:rPr>
                <w:rFonts w:ascii="Arial" w:hAnsi="Arial" w:cs="Arial"/>
                <w:i/>
                <w:sz w:val="24"/>
                <w:szCs w:val="24"/>
                <w:lang w:val="en-US"/>
              </w:rPr>
              <w:t>ution</w:t>
            </w:r>
            <w:r w:rsidR="00E63033">
              <w:rPr>
                <w:rFonts w:ascii="Arial" w:hAnsi="Arial" w:cs="Arial"/>
                <w:i/>
                <w:sz w:val="24"/>
                <w:szCs w:val="24"/>
                <w:lang w:val="en-US"/>
              </w:rPr>
              <w:t>s</w:t>
            </w:r>
            <w:r w:rsidR="00EB412D">
              <w:rPr>
                <w:rFonts w:ascii="Arial" w:hAnsi="Arial" w:cs="Arial"/>
                <w:i/>
                <w:sz w:val="24"/>
                <w:szCs w:val="24"/>
                <w:lang w:val="en-US"/>
              </w:rPr>
              <w:t xml:space="preserve"> Supervisory Authority </w:t>
            </w:r>
            <w:r w:rsidRPr="0057586B">
              <w:rPr>
                <w:rFonts w:ascii="Arial" w:hAnsi="Arial" w:cs="Arial"/>
                <w:i/>
                <w:sz w:val="24"/>
                <w:szCs w:val="24"/>
                <w:lang w:val="en-US"/>
              </w:rPr>
              <w:t>(</w:t>
            </w:r>
            <w:r w:rsidR="00EB412D">
              <w:rPr>
                <w:rFonts w:ascii="Arial" w:hAnsi="Arial" w:cs="Arial"/>
                <w:sz w:val="24"/>
                <w:szCs w:val="24"/>
                <w:lang w:val="en-US"/>
              </w:rPr>
              <w:t>I</w:t>
            </w:r>
            <w:r w:rsidR="00994A3B">
              <w:rPr>
                <w:rFonts w:ascii="Arial" w:hAnsi="Arial" w:cs="Arial"/>
                <w:sz w:val="24"/>
                <w:szCs w:val="24"/>
                <w:lang w:val="en-US"/>
              </w:rPr>
              <w:t xml:space="preserve"> </w:t>
            </w:r>
            <w:r>
              <w:rPr>
                <w:rFonts w:ascii="Arial" w:hAnsi="Arial" w:cs="Arial"/>
                <w:sz w:val="24"/>
                <w:szCs w:val="24"/>
                <w:lang w:val="en-US"/>
              </w:rPr>
              <w:t>2232/2007</w:t>
            </w:r>
            <w:r w:rsidRPr="0057586B">
              <w:rPr>
                <w:rFonts w:ascii="Arial" w:hAnsi="Arial" w:cs="Arial"/>
                <w:sz w:val="24"/>
                <w:szCs w:val="24"/>
                <w:lang w:val="en-US"/>
              </w:rPr>
              <w:t>) [20</w:t>
            </w:r>
            <w:r>
              <w:rPr>
                <w:rFonts w:ascii="Arial" w:hAnsi="Arial" w:cs="Arial"/>
                <w:sz w:val="24"/>
                <w:szCs w:val="24"/>
                <w:lang w:val="en-US"/>
              </w:rPr>
              <w:t>20</w:t>
            </w:r>
            <w:r w:rsidR="00FA27CE">
              <w:rPr>
                <w:rFonts w:ascii="Arial" w:hAnsi="Arial" w:cs="Arial"/>
                <w:sz w:val="24"/>
                <w:szCs w:val="24"/>
                <w:lang w:val="en-US"/>
              </w:rPr>
              <w:t>] NA</w:t>
            </w:r>
            <w:r w:rsidRPr="0057586B">
              <w:rPr>
                <w:rFonts w:ascii="Arial" w:hAnsi="Arial" w:cs="Arial"/>
                <w:sz w:val="24"/>
                <w:szCs w:val="24"/>
                <w:lang w:val="en-US"/>
              </w:rPr>
              <w:t>H</w:t>
            </w:r>
            <w:r w:rsidR="00FA27CE">
              <w:rPr>
                <w:rFonts w:ascii="Arial" w:hAnsi="Arial" w:cs="Arial"/>
                <w:sz w:val="24"/>
                <w:szCs w:val="24"/>
                <w:lang w:val="en-US"/>
              </w:rPr>
              <w:t>C</w:t>
            </w:r>
            <w:r w:rsidRPr="0057586B">
              <w:rPr>
                <w:rFonts w:ascii="Arial" w:hAnsi="Arial" w:cs="Arial"/>
                <w:sz w:val="24"/>
                <w:szCs w:val="24"/>
                <w:lang w:val="en-US"/>
              </w:rPr>
              <w:t xml:space="preserve">MD </w:t>
            </w:r>
            <w:r w:rsidR="00B235B0">
              <w:rPr>
                <w:rFonts w:ascii="Arial" w:hAnsi="Arial" w:cs="Arial"/>
                <w:sz w:val="24"/>
                <w:szCs w:val="24"/>
                <w:lang w:val="en-US"/>
              </w:rPr>
              <w:t>216</w:t>
            </w:r>
            <w:r w:rsidRPr="0057586B">
              <w:rPr>
                <w:rFonts w:ascii="Arial" w:hAnsi="Arial" w:cs="Arial"/>
                <w:sz w:val="24"/>
                <w:szCs w:val="24"/>
                <w:lang w:val="en-US"/>
              </w:rPr>
              <w:t xml:space="preserve"> (</w:t>
            </w:r>
            <w:r w:rsidR="000330D3">
              <w:rPr>
                <w:rFonts w:ascii="Arial" w:hAnsi="Arial" w:cs="Arial"/>
                <w:sz w:val="24"/>
                <w:szCs w:val="24"/>
                <w:lang w:val="en-US"/>
              </w:rPr>
              <w:t>2 June</w:t>
            </w:r>
            <w:r>
              <w:rPr>
                <w:rFonts w:ascii="Arial" w:hAnsi="Arial" w:cs="Arial"/>
                <w:sz w:val="24"/>
                <w:szCs w:val="24"/>
                <w:lang w:val="en-US"/>
              </w:rPr>
              <w:t xml:space="preserve"> 2020</w:t>
            </w:r>
            <w:r w:rsidRPr="0057586B">
              <w:rPr>
                <w:rFonts w:ascii="Arial" w:hAnsi="Arial" w:cs="Arial"/>
                <w:sz w:val="24"/>
                <w:szCs w:val="24"/>
                <w:lang w:val="en-US"/>
              </w:rPr>
              <w:t>)</w:t>
            </w:r>
          </w:p>
          <w:p w:rsidR="0057586B" w:rsidRPr="0057586B" w:rsidRDefault="0057586B" w:rsidP="0057586B">
            <w:pPr>
              <w:rPr>
                <w:rFonts w:ascii="Arial" w:hAnsi="Arial" w:cs="Arial"/>
                <w:sz w:val="24"/>
                <w:szCs w:val="24"/>
                <w:lang w:val="en-US"/>
              </w:rPr>
            </w:pPr>
          </w:p>
        </w:tc>
      </w:tr>
      <w:tr w:rsidR="0057586B" w:rsidRPr="0057586B" w:rsidTr="00532885">
        <w:tc>
          <w:tcPr>
            <w:tcW w:w="10080" w:type="dxa"/>
            <w:gridSpan w:val="2"/>
          </w:tcPr>
          <w:p w:rsidR="0057586B" w:rsidRPr="0057586B" w:rsidRDefault="0057586B" w:rsidP="0057586B">
            <w:pPr>
              <w:spacing w:line="360" w:lineRule="auto"/>
              <w:rPr>
                <w:rFonts w:ascii="Arial" w:hAnsi="Arial" w:cs="Arial"/>
                <w:b/>
                <w:sz w:val="24"/>
                <w:szCs w:val="24"/>
                <w:lang w:val="en-US"/>
              </w:rPr>
            </w:pPr>
          </w:p>
          <w:p w:rsidR="0057586B" w:rsidRPr="0057586B" w:rsidRDefault="0057586B" w:rsidP="0057586B">
            <w:pPr>
              <w:tabs>
                <w:tab w:val="left" w:pos="687"/>
              </w:tabs>
              <w:spacing w:line="360" w:lineRule="auto"/>
              <w:rPr>
                <w:rFonts w:ascii="Arial" w:hAnsi="Arial" w:cs="Arial"/>
                <w:b/>
                <w:sz w:val="24"/>
                <w:szCs w:val="24"/>
                <w:lang w:val="en-US"/>
              </w:rPr>
            </w:pPr>
            <w:r w:rsidRPr="0057586B">
              <w:rPr>
                <w:rFonts w:ascii="Arial" w:hAnsi="Arial" w:cs="Arial"/>
                <w:b/>
                <w:sz w:val="24"/>
                <w:szCs w:val="24"/>
                <w:lang w:val="en-US"/>
              </w:rPr>
              <w:t>The Order:</w:t>
            </w:r>
          </w:p>
          <w:p w:rsidR="0057586B" w:rsidRPr="0057586B" w:rsidRDefault="0057586B" w:rsidP="0057586B">
            <w:pPr>
              <w:spacing w:line="360" w:lineRule="auto"/>
              <w:rPr>
                <w:rFonts w:ascii="Arial" w:hAnsi="Arial" w:cs="Arial"/>
                <w:sz w:val="24"/>
                <w:szCs w:val="24"/>
                <w:lang w:val="en-US"/>
              </w:rPr>
            </w:pPr>
            <w:r w:rsidRPr="0057586B">
              <w:rPr>
                <w:rFonts w:ascii="Arial" w:hAnsi="Arial" w:cs="Arial"/>
                <w:sz w:val="24"/>
                <w:szCs w:val="24"/>
                <w:lang w:val="en-US"/>
              </w:rPr>
              <w:t xml:space="preserve">Having heard </w:t>
            </w:r>
            <w:proofErr w:type="spellStart"/>
            <w:r w:rsidR="00716F82">
              <w:rPr>
                <w:rFonts w:ascii="Arial" w:hAnsi="Arial" w:cs="Arial"/>
                <w:b/>
                <w:sz w:val="24"/>
                <w:szCs w:val="24"/>
                <w:lang w:val="en-US"/>
              </w:rPr>
              <w:t>Mr</w:t>
            </w:r>
            <w:proofErr w:type="spellEnd"/>
            <w:r w:rsidR="00716F82">
              <w:rPr>
                <w:rFonts w:ascii="Arial" w:hAnsi="Arial" w:cs="Arial"/>
                <w:b/>
                <w:sz w:val="24"/>
                <w:szCs w:val="24"/>
                <w:lang w:val="en-US"/>
              </w:rPr>
              <w:t xml:space="preserve"> Christian</w:t>
            </w:r>
            <w:r w:rsidRPr="0057586B">
              <w:rPr>
                <w:rFonts w:ascii="Arial" w:hAnsi="Arial" w:cs="Arial"/>
                <w:sz w:val="24"/>
                <w:szCs w:val="24"/>
                <w:lang w:val="en-US"/>
              </w:rPr>
              <w:t xml:space="preserve"> the Plaintiff </w:t>
            </w:r>
            <w:r w:rsidR="00716F82">
              <w:rPr>
                <w:rFonts w:ascii="Arial" w:hAnsi="Arial" w:cs="Arial"/>
                <w:sz w:val="24"/>
                <w:szCs w:val="24"/>
                <w:lang w:val="en-US"/>
              </w:rPr>
              <w:t xml:space="preserve">in person </w:t>
            </w:r>
            <w:r w:rsidRPr="0057586B">
              <w:rPr>
                <w:rFonts w:ascii="Arial" w:hAnsi="Arial" w:cs="Arial"/>
                <w:sz w:val="24"/>
                <w:szCs w:val="24"/>
                <w:lang w:val="en-US"/>
              </w:rPr>
              <w:t xml:space="preserve">and </w:t>
            </w:r>
            <w:r w:rsidR="00716F82">
              <w:rPr>
                <w:rFonts w:ascii="Arial" w:hAnsi="Arial" w:cs="Arial"/>
                <w:b/>
                <w:sz w:val="24"/>
                <w:szCs w:val="24"/>
                <w:lang w:val="en-US"/>
              </w:rPr>
              <w:t xml:space="preserve">Adv. </w:t>
            </w:r>
            <w:proofErr w:type="spellStart"/>
            <w:r w:rsidR="00716F82">
              <w:rPr>
                <w:rFonts w:ascii="Arial" w:hAnsi="Arial" w:cs="Arial"/>
                <w:b/>
                <w:sz w:val="24"/>
                <w:szCs w:val="24"/>
                <w:lang w:val="en-US"/>
              </w:rPr>
              <w:t>Nekwaya</w:t>
            </w:r>
            <w:proofErr w:type="spellEnd"/>
            <w:r w:rsidR="00716F82">
              <w:rPr>
                <w:rFonts w:ascii="Arial" w:hAnsi="Arial" w:cs="Arial"/>
                <w:sz w:val="24"/>
                <w:szCs w:val="24"/>
                <w:lang w:val="en-US"/>
              </w:rPr>
              <w:t>,</w:t>
            </w:r>
            <w:r w:rsidRPr="0057586B">
              <w:rPr>
                <w:rFonts w:ascii="Arial" w:hAnsi="Arial" w:cs="Arial"/>
                <w:sz w:val="24"/>
                <w:szCs w:val="24"/>
                <w:lang w:val="en-US"/>
              </w:rPr>
              <w:t xml:space="preserve"> on behalf of the Defendants and having read documents filed of record:</w:t>
            </w:r>
          </w:p>
          <w:p w:rsidR="0057586B" w:rsidRPr="0057586B" w:rsidRDefault="0057586B" w:rsidP="0057586B">
            <w:pPr>
              <w:spacing w:line="360" w:lineRule="auto"/>
              <w:rPr>
                <w:rFonts w:ascii="Arial" w:hAnsi="Arial" w:cs="Arial"/>
                <w:sz w:val="24"/>
                <w:szCs w:val="24"/>
                <w:lang w:val="en-US"/>
              </w:rPr>
            </w:pPr>
          </w:p>
          <w:p w:rsidR="0057586B" w:rsidRPr="0057586B" w:rsidRDefault="0057586B" w:rsidP="0057586B">
            <w:pPr>
              <w:spacing w:line="360" w:lineRule="auto"/>
              <w:rPr>
                <w:rFonts w:ascii="Arial" w:hAnsi="Arial" w:cs="Arial"/>
                <w:b/>
                <w:sz w:val="24"/>
                <w:szCs w:val="24"/>
                <w:lang w:val="en-US"/>
              </w:rPr>
            </w:pPr>
            <w:r w:rsidRPr="0057586B">
              <w:rPr>
                <w:rFonts w:ascii="Arial" w:hAnsi="Arial" w:cs="Arial"/>
                <w:b/>
                <w:sz w:val="24"/>
                <w:szCs w:val="24"/>
                <w:lang w:val="en-US"/>
              </w:rPr>
              <w:t>IT IS ORDERED THAT:</w:t>
            </w:r>
          </w:p>
          <w:p w:rsidR="0057586B" w:rsidRPr="0057586B" w:rsidRDefault="0057586B" w:rsidP="0057586B">
            <w:pPr>
              <w:spacing w:line="360" w:lineRule="auto"/>
              <w:rPr>
                <w:rFonts w:ascii="Arial" w:hAnsi="Arial" w:cs="Arial"/>
                <w:sz w:val="24"/>
                <w:szCs w:val="24"/>
                <w:lang w:val="en-US"/>
              </w:rPr>
            </w:pPr>
          </w:p>
          <w:p w:rsidR="00D761E6" w:rsidRDefault="0057586B" w:rsidP="004E6BAA">
            <w:pPr>
              <w:tabs>
                <w:tab w:val="left" w:pos="432"/>
              </w:tabs>
              <w:spacing w:line="360" w:lineRule="auto"/>
              <w:ind w:left="432" w:hanging="432"/>
              <w:jc w:val="both"/>
              <w:rPr>
                <w:rFonts w:ascii="Arial" w:hAnsi="Arial" w:cs="Arial"/>
                <w:sz w:val="24"/>
                <w:szCs w:val="24"/>
                <w:lang w:val="en-US"/>
              </w:rPr>
            </w:pPr>
            <w:r w:rsidRPr="0057586B">
              <w:rPr>
                <w:rFonts w:ascii="Arial" w:hAnsi="Arial" w:cs="Arial"/>
                <w:sz w:val="24"/>
                <w:szCs w:val="24"/>
                <w:lang w:val="en-US"/>
              </w:rPr>
              <w:t>1.</w:t>
            </w:r>
            <w:r w:rsidRPr="0057586B">
              <w:rPr>
                <w:rFonts w:ascii="Arial" w:hAnsi="Arial" w:cs="Arial"/>
                <w:sz w:val="24"/>
                <w:szCs w:val="24"/>
                <w:lang w:val="en-US"/>
              </w:rPr>
              <w:tab/>
            </w:r>
            <w:r w:rsidR="00D761E6" w:rsidRPr="00D761E6">
              <w:rPr>
                <w:rFonts w:ascii="Arial" w:hAnsi="Arial" w:cs="Arial"/>
                <w:sz w:val="24"/>
                <w:szCs w:val="24"/>
                <w:lang w:val="en-US"/>
              </w:rPr>
              <w:t xml:space="preserve">The point in </w:t>
            </w:r>
            <w:proofErr w:type="spellStart"/>
            <w:r w:rsidR="00D761E6" w:rsidRPr="00D761E6">
              <w:rPr>
                <w:rFonts w:ascii="Arial" w:hAnsi="Arial" w:cs="Arial"/>
                <w:sz w:val="24"/>
                <w:szCs w:val="24"/>
                <w:lang w:val="en-US"/>
              </w:rPr>
              <w:t>limine</w:t>
            </w:r>
            <w:proofErr w:type="spellEnd"/>
            <w:r w:rsidR="00D761E6" w:rsidRPr="00D761E6">
              <w:rPr>
                <w:rFonts w:ascii="Arial" w:hAnsi="Arial" w:cs="Arial"/>
                <w:sz w:val="24"/>
                <w:szCs w:val="24"/>
                <w:lang w:val="en-US"/>
              </w:rPr>
              <w:t xml:space="preserve"> raised by the plaintiff </w:t>
            </w:r>
            <w:r w:rsidR="003E7031">
              <w:rPr>
                <w:rFonts w:ascii="Arial" w:hAnsi="Arial" w:cs="Arial"/>
                <w:sz w:val="24"/>
                <w:szCs w:val="24"/>
                <w:lang w:val="en-US"/>
              </w:rPr>
              <w:t>(</w:t>
            </w:r>
            <w:r w:rsidR="00D761E6" w:rsidRPr="00D761E6">
              <w:rPr>
                <w:rFonts w:ascii="Arial" w:hAnsi="Arial" w:cs="Arial"/>
                <w:sz w:val="24"/>
                <w:szCs w:val="24"/>
                <w:lang w:val="en-US"/>
              </w:rPr>
              <w:t>to the effect that the deponent to first defendant’s answering affidavit is not authorised to oppose the application) is dismissed.</w:t>
            </w:r>
          </w:p>
          <w:p w:rsidR="0057586B" w:rsidRDefault="00D761E6" w:rsidP="00190983">
            <w:pPr>
              <w:tabs>
                <w:tab w:val="left" w:pos="432"/>
              </w:tabs>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CF321E">
              <w:rPr>
                <w:rFonts w:ascii="Arial" w:hAnsi="Arial" w:cs="Arial"/>
                <w:sz w:val="24"/>
                <w:szCs w:val="24"/>
                <w:lang w:val="en-US"/>
              </w:rPr>
              <w:t>The plaintiff’s application in terms of rule 61(1) is dismissed.</w:t>
            </w:r>
          </w:p>
          <w:p w:rsidR="00CF321E" w:rsidRDefault="00D761E6" w:rsidP="00190983">
            <w:pPr>
              <w:tabs>
                <w:tab w:val="left" w:pos="432"/>
              </w:tabs>
              <w:spacing w:line="360" w:lineRule="auto"/>
              <w:jc w:val="both"/>
              <w:rPr>
                <w:rFonts w:ascii="Arial" w:hAnsi="Arial" w:cs="Arial"/>
                <w:sz w:val="24"/>
                <w:szCs w:val="24"/>
                <w:lang w:val="en-US"/>
              </w:rPr>
            </w:pPr>
            <w:r>
              <w:rPr>
                <w:rFonts w:ascii="Arial" w:hAnsi="Arial" w:cs="Arial"/>
                <w:sz w:val="24"/>
                <w:szCs w:val="24"/>
                <w:lang w:val="en-US"/>
              </w:rPr>
              <w:t>3</w:t>
            </w:r>
            <w:r w:rsidR="00CF321E">
              <w:rPr>
                <w:rFonts w:ascii="Arial" w:hAnsi="Arial" w:cs="Arial"/>
                <w:sz w:val="24"/>
                <w:szCs w:val="24"/>
                <w:lang w:val="en-US"/>
              </w:rPr>
              <w:t>.</w:t>
            </w:r>
            <w:r w:rsidR="00CF321E">
              <w:rPr>
                <w:rFonts w:ascii="Arial" w:hAnsi="Arial" w:cs="Arial"/>
                <w:sz w:val="24"/>
                <w:szCs w:val="24"/>
                <w:lang w:val="en-US"/>
              </w:rPr>
              <w:tab/>
            </w:r>
            <w:r w:rsidR="00E63033">
              <w:rPr>
                <w:rFonts w:ascii="Arial" w:hAnsi="Arial" w:cs="Arial"/>
                <w:sz w:val="24"/>
                <w:szCs w:val="24"/>
                <w:lang w:val="en-US"/>
              </w:rPr>
              <w:t xml:space="preserve">The plaintiff is ordered to pay the costs of the first defendant occasioned by first </w:t>
            </w:r>
            <w:r w:rsidR="00E63033">
              <w:rPr>
                <w:rFonts w:ascii="Arial" w:hAnsi="Arial" w:cs="Arial"/>
                <w:sz w:val="24"/>
                <w:szCs w:val="24"/>
                <w:lang w:val="en-US"/>
              </w:rPr>
              <w:tab/>
              <w:t xml:space="preserve">defendant’s opposition to the present application.  Such costs to include costs of one </w:t>
            </w:r>
            <w:r w:rsidR="00E63033">
              <w:rPr>
                <w:rFonts w:ascii="Arial" w:hAnsi="Arial" w:cs="Arial"/>
                <w:sz w:val="24"/>
                <w:szCs w:val="24"/>
                <w:lang w:val="en-US"/>
              </w:rPr>
              <w:tab/>
              <w:t>instructing and one instructed counsel.</w:t>
            </w:r>
          </w:p>
          <w:p w:rsidR="00DA39F7" w:rsidRDefault="00D761E6" w:rsidP="00190983">
            <w:pPr>
              <w:tabs>
                <w:tab w:val="left" w:pos="432"/>
              </w:tabs>
              <w:spacing w:line="360" w:lineRule="auto"/>
              <w:jc w:val="both"/>
              <w:rPr>
                <w:rFonts w:ascii="Arial" w:hAnsi="Arial" w:cs="Arial"/>
                <w:sz w:val="24"/>
                <w:szCs w:val="24"/>
                <w:lang w:val="en-US"/>
              </w:rPr>
            </w:pPr>
            <w:r>
              <w:rPr>
                <w:rFonts w:ascii="Arial" w:hAnsi="Arial" w:cs="Arial"/>
                <w:sz w:val="24"/>
                <w:szCs w:val="24"/>
                <w:lang w:val="en-US"/>
              </w:rPr>
              <w:lastRenderedPageBreak/>
              <w:t>4</w:t>
            </w:r>
            <w:r w:rsidR="00CF321E">
              <w:rPr>
                <w:rFonts w:ascii="Arial" w:hAnsi="Arial" w:cs="Arial"/>
                <w:sz w:val="24"/>
                <w:szCs w:val="24"/>
                <w:lang w:val="en-US"/>
              </w:rPr>
              <w:t>.</w:t>
            </w:r>
            <w:r w:rsidR="00CF321E">
              <w:rPr>
                <w:rFonts w:ascii="Arial" w:hAnsi="Arial" w:cs="Arial"/>
                <w:sz w:val="24"/>
                <w:szCs w:val="24"/>
                <w:lang w:val="en-US"/>
              </w:rPr>
              <w:tab/>
              <w:t xml:space="preserve">The matter is postponed to </w:t>
            </w:r>
            <w:r w:rsidR="000330D3">
              <w:rPr>
                <w:rFonts w:ascii="Arial" w:hAnsi="Arial" w:cs="Arial"/>
                <w:sz w:val="24"/>
                <w:szCs w:val="24"/>
                <w:lang w:val="en-US"/>
              </w:rPr>
              <w:t>25 June</w:t>
            </w:r>
            <w:r w:rsidR="00E63033">
              <w:rPr>
                <w:rFonts w:ascii="Arial" w:hAnsi="Arial" w:cs="Arial"/>
                <w:sz w:val="24"/>
                <w:szCs w:val="24"/>
                <w:lang w:val="en-US"/>
              </w:rPr>
              <w:t xml:space="preserve"> 2020 </w:t>
            </w:r>
            <w:r w:rsidR="00CF321E">
              <w:rPr>
                <w:rFonts w:ascii="Arial" w:hAnsi="Arial" w:cs="Arial"/>
                <w:sz w:val="24"/>
                <w:szCs w:val="24"/>
                <w:lang w:val="en-US"/>
              </w:rPr>
              <w:t xml:space="preserve">at </w:t>
            </w:r>
            <w:r w:rsidR="000330D3">
              <w:rPr>
                <w:rFonts w:ascii="Arial" w:hAnsi="Arial" w:cs="Arial"/>
                <w:sz w:val="24"/>
                <w:szCs w:val="24"/>
                <w:lang w:val="en-US"/>
              </w:rPr>
              <w:t xml:space="preserve">08:30 for status hearing, alternatively for a </w:t>
            </w:r>
            <w:r w:rsidR="001C238F">
              <w:rPr>
                <w:rFonts w:ascii="Arial" w:hAnsi="Arial" w:cs="Arial"/>
                <w:sz w:val="24"/>
                <w:szCs w:val="24"/>
                <w:lang w:val="en-US"/>
              </w:rPr>
              <w:tab/>
            </w:r>
            <w:r w:rsidR="000330D3">
              <w:rPr>
                <w:rFonts w:ascii="Arial" w:hAnsi="Arial" w:cs="Arial"/>
                <w:sz w:val="24"/>
                <w:szCs w:val="24"/>
                <w:lang w:val="en-US"/>
              </w:rPr>
              <w:t>further case plan conference.</w:t>
            </w:r>
          </w:p>
          <w:p w:rsidR="00CF321E" w:rsidRDefault="00D761E6" w:rsidP="00190983">
            <w:pPr>
              <w:tabs>
                <w:tab w:val="left" w:pos="432"/>
              </w:tabs>
              <w:spacing w:line="360" w:lineRule="auto"/>
              <w:jc w:val="both"/>
              <w:rPr>
                <w:rFonts w:ascii="Arial" w:hAnsi="Arial" w:cs="Arial"/>
                <w:sz w:val="24"/>
                <w:szCs w:val="24"/>
                <w:lang w:val="en-US"/>
              </w:rPr>
            </w:pPr>
            <w:r>
              <w:rPr>
                <w:rFonts w:ascii="Arial" w:hAnsi="Arial" w:cs="Arial"/>
                <w:sz w:val="24"/>
                <w:szCs w:val="24"/>
                <w:lang w:val="en-US"/>
              </w:rPr>
              <w:t>5</w:t>
            </w:r>
            <w:r w:rsidR="00CF321E">
              <w:rPr>
                <w:rFonts w:ascii="Arial" w:hAnsi="Arial" w:cs="Arial"/>
                <w:sz w:val="24"/>
                <w:szCs w:val="24"/>
                <w:lang w:val="en-US"/>
              </w:rPr>
              <w:t>.</w:t>
            </w:r>
            <w:r w:rsidR="00CF321E">
              <w:rPr>
                <w:rFonts w:ascii="Arial" w:hAnsi="Arial" w:cs="Arial"/>
                <w:sz w:val="24"/>
                <w:szCs w:val="24"/>
                <w:lang w:val="en-US"/>
              </w:rPr>
              <w:tab/>
              <w:t>The parties are direct</w:t>
            </w:r>
            <w:r w:rsidR="005C7770">
              <w:rPr>
                <w:rFonts w:ascii="Arial" w:hAnsi="Arial" w:cs="Arial"/>
                <w:sz w:val="24"/>
                <w:szCs w:val="24"/>
                <w:lang w:val="en-US"/>
              </w:rPr>
              <w:t>ed to file a joint status report (or joint further case plan)</w:t>
            </w:r>
            <w:r w:rsidR="00CF321E">
              <w:rPr>
                <w:rFonts w:ascii="Arial" w:hAnsi="Arial" w:cs="Arial"/>
                <w:sz w:val="24"/>
                <w:szCs w:val="24"/>
                <w:lang w:val="en-US"/>
              </w:rPr>
              <w:t xml:space="preserve"> on or before </w:t>
            </w:r>
            <w:r w:rsidR="005C7770">
              <w:rPr>
                <w:rFonts w:ascii="Arial" w:hAnsi="Arial" w:cs="Arial"/>
                <w:sz w:val="24"/>
                <w:szCs w:val="24"/>
                <w:lang w:val="en-US"/>
              </w:rPr>
              <w:tab/>
              <w:t>19 June</w:t>
            </w:r>
            <w:r w:rsidR="00777551">
              <w:rPr>
                <w:rFonts w:ascii="Arial" w:hAnsi="Arial" w:cs="Arial"/>
                <w:sz w:val="24"/>
                <w:szCs w:val="24"/>
                <w:lang w:val="en-US"/>
              </w:rPr>
              <w:t xml:space="preserve"> 2020.</w:t>
            </w:r>
          </w:p>
          <w:p w:rsidR="00CF321E" w:rsidRPr="0057586B" w:rsidRDefault="00CF321E" w:rsidP="004E6BAA">
            <w:pPr>
              <w:tabs>
                <w:tab w:val="left" w:pos="432"/>
              </w:tabs>
              <w:spacing w:line="360" w:lineRule="auto"/>
              <w:jc w:val="both"/>
              <w:rPr>
                <w:rFonts w:ascii="Arial" w:hAnsi="Arial" w:cs="Arial"/>
                <w:sz w:val="24"/>
                <w:szCs w:val="24"/>
                <w:lang w:val="en-US"/>
              </w:rPr>
            </w:pPr>
          </w:p>
        </w:tc>
      </w:tr>
      <w:tr w:rsidR="0057586B" w:rsidRPr="0057586B" w:rsidTr="00532885">
        <w:tc>
          <w:tcPr>
            <w:tcW w:w="10080" w:type="dxa"/>
            <w:gridSpan w:val="2"/>
          </w:tcPr>
          <w:p w:rsidR="0057586B" w:rsidRPr="0057586B" w:rsidRDefault="0057586B" w:rsidP="00CF321E">
            <w:pPr>
              <w:jc w:val="center"/>
              <w:rPr>
                <w:rFonts w:ascii="Arial" w:hAnsi="Arial" w:cs="Arial"/>
                <w:b/>
                <w:sz w:val="24"/>
                <w:szCs w:val="24"/>
                <w:lang w:val="en-US"/>
              </w:rPr>
            </w:pPr>
            <w:r w:rsidRPr="0057586B">
              <w:rPr>
                <w:rFonts w:ascii="Arial" w:hAnsi="Arial" w:cs="Arial"/>
                <w:b/>
                <w:sz w:val="24"/>
                <w:szCs w:val="24"/>
                <w:lang w:val="en-US"/>
              </w:rPr>
              <w:lastRenderedPageBreak/>
              <w:t>Reason</w:t>
            </w:r>
            <w:r w:rsidR="00971517">
              <w:rPr>
                <w:rFonts w:ascii="Arial" w:hAnsi="Arial" w:cs="Arial"/>
                <w:b/>
                <w:sz w:val="24"/>
                <w:szCs w:val="24"/>
                <w:lang w:val="en-US"/>
              </w:rPr>
              <w:t>s</w:t>
            </w:r>
            <w:r w:rsidRPr="0057586B">
              <w:rPr>
                <w:rFonts w:ascii="Arial" w:hAnsi="Arial" w:cs="Arial"/>
                <w:b/>
                <w:sz w:val="24"/>
                <w:szCs w:val="24"/>
                <w:lang w:val="en-US"/>
              </w:rPr>
              <w:t xml:space="preserve"> for orders:</w:t>
            </w:r>
          </w:p>
          <w:p w:rsidR="0057586B" w:rsidRPr="0057586B" w:rsidRDefault="0057586B" w:rsidP="0057586B">
            <w:pPr>
              <w:rPr>
                <w:rFonts w:ascii="Arial" w:hAnsi="Arial" w:cs="Arial"/>
                <w:b/>
                <w:sz w:val="24"/>
                <w:szCs w:val="24"/>
                <w:lang w:val="en-US"/>
              </w:rPr>
            </w:pPr>
          </w:p>
        </w:tc>
      </w:tr>
      <w:tr w:rsidR="0057586B" w:rsidRPr="0057586B" w:rsidTr="00532885">
        <w:tc>
          <w:tcPr>
            <w:tcW w:w="10080" w:type="dxa"/>
            <w:gridSpan w:val="2"/>
          </w:tcPr>
          <w:p w:rsidR="0057586B" w:rsidRPr="0057586B" w:rsidRDefault="0057586B" w:rsidP="0057586B">
            <w:pPr>
              <w:spacing w:line="360" w:lineRule="auto"/>
              <w:jc w:val="both"/>
              <w:rPr>
                <w:rFonts w:ascii="Arial" w:hAnsi="Arial" w:cs="Arial"/>
                <w:sz w:val="24"/>
                <w:szCs w:val="24"/>
                <w:u w:val="single"/>
                <w:lang w:val="en-US"/>
              </w:rPr>
            </w:pPr>
          </w:p>
          <w:p w:rsidR="0057586B" w:rsidRPr="0057586B" w:rsidRDefault="0057586B" w:rsidP="0057586B">
            <w:pPr>
              <w:tabs>
                <w:tab w:val="left" w:pos="702"/>
              </w:tabs>
              <w:spacing w:line="360" w:lineRule="auto"/>
              <w:jc w:val="both"/>
              <w:rPr>
                <w:rFonts w:ascii="Arial" w:hAnsi="Arial" w:cs="Arial"/>
                <w:sz w:val="24"/>
                <w:szCs w:val="24"/>
                <w:u w:val="single"/>
                <w:lang w:val="en-US"/>
              </w:rPr>
            </w:pPr>
            <w:r w:rsidRPr="0057586B">
              <w:rPr>
                <w:rFonts w:ascii="Arial" w:hAnsi="Arial" w:cs="Arial"/>
                <w:sz w:val="24"/>
                <w:szCs w:val="24"/>
                <w:u w:val="single"/>
                <w:lang w:val="en-US"/>
              </w:rPr>
              <w:t>Introduction</w:t>
            </w:r>
          </w:p>
          <w:p w:rsidR="0057586B" w:rsidRPr="0057586B" w:rsidRDefault="0057586B" w:rsidP="0057586B">
            <w:pPr>
              <w:spacing w:line="360" w:lineRule="auto"/>
              <w:jc w:val="both"/>
              <w:rPr>
                <w:rFonts w:ascii="Arial" w:hAnsi="Arial" w:cs="Arial"/>
                <w:sz w:val="24"/>
                <w:szCs w:val="24"/>
                <w:lang w:val="en-US"/>
              </w:rPr>
            </w:pPr>
          </w:p>
          <w:p w:rsidR="0057586B" w:rsidRDefault="0057586B" w:rsidP="00CF321E">
            <w:pPr>
              <w:tabs>
                <w:tab w:val="left" w:pos="927"/>
              </w:tabs>
              <w:spacing w:line="360" w:lineRule="auto"/>
              <w:jc w:val="both"/>
              <w:rPr>
                <w:rFonts w:ascii="Arial" w:hAnsi="Arial" w:cs="Arial"/>
                <w:sz w:val="24"/>
                <w:szCs w:val="24"/>
                <w:lang w:val="en-US"/>
              </w:rPr>
            </w:pPr>
            <w:r w:rsidRPr="0057586B">
              <w:rPr>
                <w:rFonts w:ascii="Arial" w:hAnsi="Arial" w:cs="Arial"/>
                <w:sz w:val="24"/>
                <w:szCs w:val="24"/>
                <w:lang w:val="en-US"/>
              </w:rPr>
              <w:t>[1]</w:t>
            </w:r>
            <w:r w:rsidRPr="0057586B">
              <w:rPr>
                <w:rFonts w:ascii="Arial" w:hAnsi="Arial" w:cs="Arial"/>
                <w:sz w:val="24"/>
                <w:szCs w:val="24"/>
                <w:lang w:val="en-US"/>
              </w:rPr>
              <w:tab/>
            </w:r>
            <w:r w:rsidR="00CF321E">
              <w:rPr>
                <w:rFonts w:ascii="Arial" w:hAnsi="Arial" w:cs="Arial"/>
                <w:sz w:val="24"/>
                <w:szCs w:val="24"/>
                <w:lang w:val="en-US"/>
              </w:rPr>
              <w:t>This is an application by the plaintiff in terms of rule 61(1).  The application was instituted in response to the delivery by the first defendant on 17 December 2019, of a notice of intention to defend.  Attached to the aforesaid notice of intention to defend are the following documents, namely:  “</w:t>
            </w:r>
            <w:r w:rsidR="00117E11">
              <w:rPr>
                <w:rFonts w:ascii="Arial" w:hAnsi="Arial" w:cs="Arial"/>
                <w:sz w:val="24"/>
                <w:szCs w:val="24"/>
                <w:lang w:val="en-US"/>
              </w:rPr>
              <w:t>Special Power to Sue and D</w:t>
            </w:r>
            <w:r w:rsidR="00CF321E">
              <w:rPr>
                <w:rFonts w:ascii="Arial" w:hAnsi="Arial" w:cs="Arial"/>
                <w:sz w:val="24"/>
                <w:szCs w:val="24"/>
                <w:lang w:val="en-US"/>
              </w:rPr>
              <w:t>efend” and “Resolution 25/11/2019”.</w:t>
            </w:r>
          </w:p>
          <w:p w:rsidR="00117E11" w:rsidRDefault="00117E11" w:rsidP="00CF321E">
            <w:pPr>
              <w:tabs>
                <w:tab w:val="left" w:pos="927"/>
              </w:tabs>
              <w:spacing w:line="360" w:lineRule="auto"/>
              <w:jc w:val="both"/>
              <w:rPr>
                <w:rFonts w:ascii="Arial" w:hAnsi="Arial" w:cs="Arial"/>
                <w:sz w:val="24"/>
                <w:szCs w:val="24"/>
                <w:lang w:val="en-US"/>
              </w:rPr>
            </w:pPr>
          </w:p>
          <w:p w:rsidR="00117E11" w:rsidRDefault="00117E11"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In his rule 61(1) application the plaintiff alleges that the said:</w:t>
            </w:r>
          </w:p>
          <w:p w:rsidR="00117E11" w:rsidRDefault="00117E11"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ab/>
              <w:t>(a)  notice of intention to defend,</w:t>
            </w:r>
          </w:p>
          <w:p w:rsidR="00117E11" w:rsidRDefault="00117E11"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ab/>
              <w:t>(b)  “Special Power of sue and Defend” and,</w:t>
            </w:r>
          </w:p>
          <w:p w:rsidR="005C2355" w:rsidRDefault="005C2355"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ab/>
              <w:t>(c)  “Resolution 25/11/2019”,</w:t>
            </w:r>
          </w:p>
          <w:p w:rsidR="005C2355" w:rsidRDefault="005C2355"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ab/>
            </w:r>
            <w:proofErr w:type="gramStart"/>
            <w:r>
              <w:rPr>
                <w:rFonts w:ascii="Arial" w:hAnsi="Arial" w:cs="Arial"/>
                <w:sz w:val="24"/>
                <w:szCs w:val="24"/>
                <w:lang w:val="en-US"/>
              </w:rPr>
              <w:t>constitute</w:t>
            </w:r>
            <w:proofErr w:type="gramEnd"/>
            <w:r>
              <w:rPr>
                <w:rFonts w:ascii="Arial" w:hAnsi="Arial" w:cs="Arial"/>
                <w:sz w:val="24"/>
                <w:szCs w:val="24"/>
                <w:lang w:val="en-US"/>
              </w:rPr>
              <w:t xml:space="preserve"> irregular and/or improper steps and should be set aside.</w:t>
            </w:r>
          </w:p>
          <w:p w:rsidR="005C2355" w:rsidRDefault="005C2355" w:rsidP="00CF321E">
            <w:pPr>
              <w:tabs>
                <w:tab w:val="left" w:pos="927"/>
              </w:tabs>
              <w:spacing w:line="360" w:lineRule="auto"/>
              <w:jc w:val="both"/>
              <w:rPr>
                <w:rFonts w:ascii="Arial" w:hAnsi="Arial" w:cs="Arial"/>
                <w:sz w:val="24"/>
                <w:szCs w:val="24"/>
                <w:lang w:val="en-US"/>
              </w:rPr>
            </w:pPr>
          </w:p>
          <w:p w:rsidR="005C2355" w:rsidRPr="00EB412D" w:rsidRDefault="005C2355" w:rsidP="00CF321E">
            <w:pPr>
              <w:tabs>
                <w:tab w:val="left" w:pos="927"/>
              </w:tabs>
              <w:spacing w:line="360" w:lineRule="auto"/>
              <w:jc w:val="both"/>
              <w:rPr>
                <w:rFonts w:ascii="Arial" w:hAnsi="Arial" w:cs="Arial"/>
                <w:sz w:val="24"/>
                <w:szCs w:val="24"/>
                <w:u w:val="single"/>
                <w:lang w:val="en-US"/>
              </w:rPr>
            </w:pPr>
            <w:r w:rsidRPr="00EB412D">
              <w:rPr>
                <w:rFonts w:ascii="Arial" w:hAnsi="Arial" w:cs="Arial"/>
                <w:sz w:val="24"/>
                <w:szCs w:val="24"/>
                <w:u w:val="single"/>
                <w:lang w:val="en-US"/>
              </w:rPr>
              <w:t>Background</w:t>
            </w:r>
          </w:p>
          <w:p w:rsidR="005C2355" w:rsidRDefault="005C2355" w:rsidP="00CF321E">
            <w:pPr>
              <w:tabs>
                <w:tab w:val="left" w:pos="927"/>
              </w:tabs>
              <w:spacing w:line="360" w:lineRule="auto"/>
              <w:jc w:val="both"/>
              <w:rPr>
                <w:rFonts w:ascii="Arial" w:hAnsi="Arial" w:cs="Arial"/>
                <w:sz w:val="24"/>
                <w:szCs w:val="24"/>
                <w:lang w:val="en-US"/>
              </w:rPr>
            </w:pPr>
          </w:p>
          <w:p w:rsidR="005C2355" w:rsidRDefault="005C2355"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This matter has a long history.  I am not going to recite its history herein, however I will only condense a part thereof which is relevant to the present proceedings.</w:t>
            </w:r>
          </w:p>
          <w:p w:rsidR="005C2355" w:rsidRDefault="005C2355" w:rsidP="00CF321E">
            <w:pPr>
              <w:tabs>
                <w:tab w:val="left" w:pos="927"/>
              </w:tabs>
              <w:spacing w:line="360" w:lineRule="auto"/>
              <w:jc w:val="both"/>
              <w:rPr>
                <w:rFonts w:ascii="Arial" w:hAnsi="Arial" w:cs="Arial"/>
                <w:sz w:val="24"/>
                <w:szCs w:val="24"/>
                <w:lang w:val="en-US"/>
              </w:rPr>
            </w:pPr>
          </w:p>
          <w:p w:rsidR="005C2355" w:rsidRDefault="005C2355"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On 07 October 2019, the supreme Court remitted the present matter to the High Court to be placed under judicial case management, for further conduct and determination of the matter.</w:t>
            </w:r>
          </w:p>
          <w:p w:rsidR="005C2355" w:rsidRDefault="005C2355" w:rsidP="00CF321E">
            <w:pPr>
              <w:tabs>
                <w:tab w:val="left" w:pos="927"/>
              </w:tabs>
              <w:spacing w:line="360" w:lineRule="auto"/>
              <w:jc w:val="both"/>
              <w:rPr>
                <w:rFonts w:ascii="Arial" w:hAnsi="Arial" w:cs="Arial"/>
                <w:sz w:val="24"/>
                <w:szCs w:val="24"/>
                <w:lang w:val="en-US"/>
              </w:rPr>
            </w:pPr>
          </w:p>
          <w:p w:rsidR="005C2355" w:rsidRDefault="005C2355"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On 04 December 2019, this court, among other things, directed:</w:t>
            </w:r>
          </w:p>
          <w:p w:rsidR="005C2355" w:rsidRDefault="005C2355"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lastRenderedPageBreak/>
              <w:tab/>
              <w:t xml:space="preserve">(a)  </w:t>
            </w:r>
            <w:proofErr w:type="gramStart"/>
            <w:r>
              <w:rPr>
                <w:rFonts w:ascii="Arial" w:hAnsi="Arial" w:cs="Arial"/>
                <w:sz w:val="24"/>
                <w:szCs w:val="24"/>
                <w:lang w:val="en-US"/>
              </w:rPr>
              <w:t>the</w:t>
            </w:r>
            <w:proofErr w:type="gramEnd"/>
            <w:r>
              <w:rPr>
                <w:rFonts w:ascii="Arial" w:hAnsi="Arial" w:cs="Arial"/>
                <w:sz w:val="24"/>
                <w:szCs w:val="24"/>
                <w:lang w:val="en-US"/>
              </w:rPr>
              <w:t xml:space="preserve"> plaintiff to cause the combined summons together with a copy of the court </w:t>
            </w:r>
            <w:r w:rsidR="000A1C65">
              <w:rPr>
                <w:rFonts w:ascii="Arial" w:hAnsi="Arial" w:cs="Arial"/>
                <w:sz w:val="24"/>
                <w:szCs w:val="24"/>
                <w:lang w:val="en-US"/>
              </w:rPr>
              <w:tab/>
            </w:r>
            <w:r>
              <w:rPr>
                <w:rFonts w:ascii="Arial" w:hAnsi="Arial" w:cs="Arial"/>
                <w:sz w:val="24"/>
                <w:szCs w:val="24"/>
                <w:lang w:val="en-US"/>
              </w:rPr>
              <w:t xml:space="preserve">order dated 04 December 2019, to be served on the second defendant by the deputy </w:t>
            </w:r>
            <w:r w:rsidR="000A1C65">
              <w:rPr>
                <w:rFonts w:ascii="Arial" w:hAnsi="Arial" w:cs="Arial"/>
                <w:sz w:val="24"/>
                <w:szCs w:val="24"/>
                <w:lang w:val="en-US"/>
              </w:rPr>
              <w:tab/>
            </w:r>
            <w:r>
              <w:rPr>
                <w:rFonts w:ascii="Arial" w:hAnsi="Arial" w:cs="Arial"/>
                <w:sz w:val="24"/>
                <w:szCs w:val="24"/>
                <w:lang w:val="en-US"/>
              </w:rPr>
              <w:t>sheriff.  The plaintiff was directed to refer the aforesaid documents to the deputy-</w:t>
            </w:r>
            <w:r w:rsidR="000A1C65">
              <w:rPr>
                <w:rFonts w:ascii="Arial" w:hAnsi="Arial" w:cs="Arial"/>
                <w:sz w:val="24"/>
                <w:szCs w:val="24"/>
                <w:lang w:val="en-US"/>
              </w:rPr>
              <w:tab/>
            </w:r>
            <w:r>
              <w:rPr>
                <w:rFonts w:ascii="Arial" w:hAnsi="Arial" w:cs="Arial"/>
                <w:sz w:val="24"/>
                <w:szCs w:val="24"/>
                <w:lang w:val="en-US"/>
              </w:rPr>
              <w:t>sheriff</w:t>
            </w:r>
            <w:r w:rsidR="000A1C65">
              <w:rPr>
                <w:rFonts w:ascii="Arial" w:hAnsi="Arial" w:cs="Arial"/>
                <w:sz w:val="24"/>
                <w:szCs w:val="24"/>
                <w:lang w:val="en-US"/>
              </w:rPr>
              <w:t xml:space="preserve"> for service, on/before 13 December 2019;</w:t>
            </w:r>
            <w:r w:rsidR="003355D8">
              <w:rPr>
                <w:rFonts w:ascii="Arial" w:hAnsi="Arial" w:cs="Arial"/>
                <w:sz w:val="24"/>
                <w:szCs w:val="24"/>
                <w:lang w:val="en-US"/>
              </w:rPr>
              <w:t xml:space="preserve"> an</w:t>
            </w:r>
            <w:r w:rsidR="00777551">
              <w:rPr>
                <w:rFonts w:ascii="Arial" w:hAnsi="Arial" w:cs="Arial"/>
                <w:sz w:val="24"/>
                <w:szCs w:val="24"/>
                <w:lang w:val="en-US"/>
              </w:rPr>
              <w:t>d,</w:t>
            </w:r>
          </w:p>
          <w:p w:rsidR="000A1C65" w:rsidRDefault="000A1C65"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ab/>
              <w:t xml:space="preserve">(b)  the first defendant to file a rules-compliant notice of intention to defend, if any, </w:t>
            </w:r>
            <w:r>
              <w:rPr>
                <w:rFonts w:ascii="Arial" w:hAnsi="Arial" w:cs="Arial"/>
                <w:sz w:val="24"/>
                <w:szCs w:val="24"/>
                <w:lang w:val="en-US"/>
              </w:rPr>
              <w:tab/>
              <w:t>within 10(ten) days of the making of the court order dated 04 December 2019, and,</w:t>
            </w:r>
          </w:p>
          <w:p w:rsidR="000A1C65" w:rsidRDefault="000A1C65"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ab/>
            </w:r>
            <w:proofErr w:type="gramStart"/>
            <w:r>
              <w:rPr>
                <w:rFonts w:ascii="Arial" w:hAnsi="Arial" w:cs="Arial"/>
                <w:sz w:val="24"/>
                <w:szCs w:val="24"/>
                <w:lang w:val="en-US"/>
              </w:rPr>
              <w:t>the</w:t>
            </w:r>
            <w:proofErr w:type="gramEnd"/>
            <w:r>
              <w:rPr>
                <w:rFonts w:ascii="Arial" w:hAnsi="Arial" w:cs="Arial"/>
                <w:sz w:val="24"/>
                <w:szCs w:val="24"/>
                <w:lang w:val="en-US"/>
              </w:rPr>
              <w:t xml:space="preserve"> court postponed the matter to 04 March 2020 for status hearing and for making </w:t>
            </w:r>
            <w:r>
              <w:rPr>
                <w:rFonts w:ascii="Arial" w:hAnsi="Arial" w:cs="Arial"/>
                <w:sz w:val="24"/>
                <w:szCs w:val="24"/>
                <w:lang w:val="en-US"/>
              </w:rPr>
              <w:tab/>
              <w:t>such orders as are appropriate.</w:t>
            </w:r>
          </w:p>
          <w:p w:rsidR="000A1C65" w:rsidRDefault="000A1C65" w:rsidP="00CF321E">
            <w:pPr>
              <w:tabs>
                <w:tab w:val="left" w:pos="927"/>
              </w:tabs>
              <w:spacing w:line="360" w:lineRule="auto"/>
              <w:jc w:val="both"/>
              <w:rPr>
                <w:rFonts w:ascii="Arial" w:hAnsi="Arial" w:cs="Arial"/>
                <w:sz w:val="24"/>
                <w:szCs w:val="24"/>
                <w:lang w:val="en-US"/>
              </w:rPr>
            </w:pPr>
          </w:p>
          <w:p w:rsidR="000A1C65" w:rsidRDefault="000A1C65"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On 6 December 2019 the plaintiff requested the court to provide him reasons for the court order dated 04 December 2019, especially reasons for directing the first defendant to deliver a notice of intention to defend.</w:t>
            </w:r>
          </w:p>
          <w:p w:rsidR="000A1C65" w:rsidRDefault="000A1C65" w:rsidP="00CF321E">
            <w:pPr>
              <w:tabs>
                <w:tab w:val="left" w:pos="927"/>
              </w:tabs>
              <w:spacing w:line="360" w:lineRule="auto"/>
              <w:jc w:val="both"/>
              <w:rPr>
                <w:rFonts w:ascii="Arial" w:hAnsi="Arial" w:cs="Arial"/>
                <w:sz w:val="24"/>
                <w:szCs w:val="24"/>
                <w:lang w:val="en-US"/>
              </w:rPr>
            </w:pPr>
          </w:p>
          <w:p w:rsidR="000A1C65" w:rsidRDefault="000A1C65"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The court furnished the plaintiff the reasons he requested, on 09 December 2019.</w:t>
            </w:r>
          </w:p>
          <w:p w:rsidR="000A1C65" w:rsidRDefault="000A1C65" w:rsidP="00CF321E">
            <w:pPr>
              <w:tabs>
                <w:tab w:val="left" w:pos="927"/>
              </w:tabs>
              <w:spacing w:line="360" w:lineRule="auto"/>
              <w:jc w:val="both"/>
              <w:rPr>
                <w:rFonts w:ascii="Arial" w:hAnsi="Arial" w:cs="Arial"/>
                <w:sz w:val="24"/>
                <w:szCs w:val="24"/>
                <w:lang w:val="en-US"/>
              </w:rPr>
            </w:pPr>
          </w:p>
          <w:p w:rsidR="000A1C65" w:rsidRDefault="000A1C65"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t xml:space="preserve">The plaintiff did not refer the documents referred to in paragraph </w:t>
            </w:r>
            <w:r w:rsidR="00777551">
              <w:rPr>
                <w:rFonts w:ascii="Arial" w:hAnsi="Arial" w:cs="Arial"/>
                <w:sz w:val="24"/>
                <w:szCs w:val="24"/>
                <w:lang w:val="en-US"/>
              </w:rPr>
              <w:t>[5</w:t>
            </w:r>
            <w:r>
              <w:rPr>
                <w:rFonts w:ascii="Arial" w:hAnsi="Arial" w:cs="Arial"/>
                <w:sz w:val="24"/>
                <w:szCs w:val="24"/>
                <w:lang w:val="en-US"/>
              </w:rPr>
              <w:t>] (a) hereof to the deputy-sheriff for service by 13 December 2019.</w:t>
            </w:r>
          </w:p>
          <w:p w:rsidR="000A1C65" w:rsidRDefault="000A1C65" w:rsidP="00CF321E">
            <w:pPr>
              <w:tabs>
                <w:tab w:val="left" w:pos="927"/>
              </w:tabs>
              <w:spacing w:line="360" w:lineRule="auto"/>
              <w:jc w:val="both"/>
              <w:rPr>
                <w:rFonts w:ascii="Arial" w:hAnsi="Arial" w:cs="Arial"/>
                <w:sz w:val="24"/>
                <w:szCs w:val="24"/>
                <w:lang w:val="en-US"/>
              </w:rPr>
            </w:pPr>
          </w:p>
          <w:p w:rsidR="000A1C65" w:rsidRDefault="000A1C65"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t>On 17 December 2019, the first defendant delivered its notice of intention to defend, with documents referred to in paragraph [1] hereof, annexed thereto.</w:t>
            </w:r>
          </w:p>
          <w:p w:rsidR="000A1C65" w:rsidRDefault="000A1C65" w:rsidP="00CF321E">
            <w:pPr>
              <w:tabs>
                <w:tab w:val="left" w:pos="927"/>
              </w:tabs>
              <w:spacing w:line="360" w:lineRule="auto"/>
              <w:jc w:val="both"/>
              <w:rPr>
                <w:rFonts w:ascii="Arial" w:hAnsi="Arial" w:cs="Arial"/>
                <w:sz w:val="24"/>
                <w:szCs w:val="24"/>
                <w:lang w:val="en-US"/>
              </w:rPr>
            </w:pPr>
          </w:p>
          <w:p w:rsidR="000A1C65" w:rsidRDefault="000A1C65"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t>On 15 January 2020, the plaintiff filed a document titled “Notice in terms of rule 32(9)”.  In that document the plaintiff pointed out that:</w:t>
            </w:r>
          </w:p>
          <w:p w:rsidR="000A1C65" w:rsidRDefault="000A1C65"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ab/>
              <w:t>(a) first defendant did not comply with rule 14(4),</w:t>
            </w:r>
          </w:p>
          <w:p w:rsidR="000A1C65" w:rsidRDefault="000A1C65"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ab/>
              <w:t xml:space="preserve">(b) legal practitioners for first defendant are not authorised or instructed to defend the </w:t>
            </w:r>
            <w:r w:rsidR="0065184D">
              <w:rPr>
                <w:rFonts w:ascii="Arial" w:hAnsi="Arial" w:cs="Arial"/>
                <w:sz w:val="24"/>
                <w:szCs w:val="24"/>
                <w:lang w:val="en-US"/>
              </w:rPr>
              <w:tab/>
            </w:r>
            <w:r>
              <w:rPr>
                <w:rFonts w:ascii="Arial" w:hAnsi="Arial" w:cs="Arial"/>
                <w:sz w:val="24"/>
                <w:szCs w:val="24"/>
                <w:lang w:val="en-US"/>
              </w:rPr>
              <w:t xml:space="preserve">matter and to appear on behalf of the first defendant; and that, </w:t>
            </w:r>
          </w:p>
          <w:p w:rsidR="0065184D" w:rsidRDefault="0065184D"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ab/>
              <w:t xml:space="preserve">(c) </w:t>
            </w:r>
            <w:proofErr w:type="gramStart"/>
            <w:r>
              <w:rPr>
                <w:rFonts w:ascii="Arial" w:hAnsi="Arial" w:cs="Arial"/>
                <w:sz w:val="24"/>
                <w:szCs w:val="24"/>
                <w:lang w:val="en-US"/>
              </w:rPr>
              <w:t>the</w:t>
            </w:r>
            <w:proofErr w:type="gramEnd"/>
            <w:r>
              <w:rPr>
                <w:rFonts w:ascii="Arial" w:hAnsi="Arial" w:cs="Arial"/>
                <w:sz w:val="24"/>
                <w:szCs w:val="24"/>
                <w:lang w:val="en-US"/>
              </w:rPr>
              <w:t xml:space="preserve"> notice of intention to defend was not filed within 10 (ten) days of the making of </w:t>
            </w:r>
            <w:r>
              <w:rPr>
                <w:rFonts w:ascii="Arial" w:hAnsi="Arial" w:cs="Arial"/>
                <w:sz w:val="24"/>
                <w:szCs w:val="24"/>
                <w:lang w:val="en-US"/>
              </w:rPr>
              <w:tab/>
              <w:t>the court order dated 04 December 2019.</w:t>
            </w:r>
          </w:p>
          <w:p w:rsidR="0065184D" w:rsidRDefault="0065184D" w:rsidP="00CF321E">
            <w:pPr>
              <w:tabs>
                <w:tab w:val="left" w:pos="927"/>
              </w:tabs>
              <w:spacing w:line="360" w:lineRule="auto"/>
              <w:jc w:val="both"/>
              <w:rPr>
                <w:rFonts w:ascii="Arial" w:hAnsi="Arial" w:cs="Arial"/>
                <w:sz w:val="24"/>
                <w:szCs w:val="24"/>
                <w:lang w:val="en-US"/>
              </w:rPr>
            </w:pPr>
          </w:p>
          <w:p w:rsidR="0065184D" w:rsidRDefault="0065184D"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lastRenderedPageBreak/>
              <w:t>[11]</w:t>
            </w:r>
            <w:r>
              <w:rPr>
                <w:rFonts w:ascii="Arial" w:hAnsi="Arial" w:cs="Arial"/>
                <w:sz w:val="24"/>
                <w:szCs w:val="24"/>
                <w:lang w:val="en-US"/>
              </w:rPr>
              <w:tab/>
              <w:t>The plaintiff indicates therein, that he only became aware of the above irregularities on 15 January 2020.  The plaintiff then invited the first defendant to reply, in the context of the rule 32(9)</w:t>
            </w:r>
            <w:r w:rsidR="00170E15">
              <w:rPr>
                <w:rFonts w:ascii="Arial" w:hAnsi="Arial" w:cs="Arial"/>
                <w:sz w:val="24"/>
                <w:szCs w:val="24"/>
                <w:lang w:val="en-US"/>
              </w:rPr>
              <w:t>,</w:t>
            </w:r>
            <w:r>
              <w:rPr>
                <w:rFonts w:ascii="Arial" w:hAnsi="Arial" w:cs="Arial"/>
                <w:sz w:val="24"/>
                <w:szCs w:val="24"/>
                <w:lang w:val="en-US"/>
              </w:rPr>
              <w:t xml:space="preserve"> to the abovementioned concerns, within 2 (two) days of receipt of the notice.</w:t>
            </w:r>
          </w:p>
          <w:p w:rsidR="0065184D" w:rsidRDefault="0065184D" w:rsidP="00CF321E">
            <w:pPr>
              <w:tabs>
                <w:tab w:val="left" w:pos="927"/>
              </w:tabs>
              <w:spacing w:line="360" w:lineRule="auto"/>
              <w:jc w:val="both"/>
              <w:rPr>
                <w:rFonts w:ascii="Arial" w:hAnsi="Arial" w:cs="Arial"/>
                <w:sz w:val="24"/>
                <w:szCs w:val="24"/>
                <w:lang w:val="en-US"/>
              </w:rPr>
            </w:pPr>
          </w:p>
          <w:p w:rsidR="0065184D" w:rsidRDefault="0065184D"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t>On 22 January 2020 the plaintiff filed a “notice in terms of rule 32(10)”.</w:t>
            </w:r>
          </w:p>
          <w:p w:rsidR="0065184D" w:rsidRDefault="0065184D" w:rsidP="00CF321E">
            <w:pPr>
              <w:tabs>
                <w:tab w:val="left" w:pos="927"/>
              </w:tabs>
              <w:spacing w:line="360" w:lineRule="auto"/>
              <w:jc w:val="both"/>
              <w:rPr>
                <w:rFonts w:ascii="Arial" w:hAnsi="Arial" w:cs="Arial"/>
                <w:sz w:val="24"/>
                <w:szCs w:val="24"/>
                <w:lang w:val="en-US"/>
              </w:rPr>
            </w:pPr>
          </w:p>
          <w:p w:rsidR="0065184D" w:rsidRDefault="0065184D"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t>On 23 January 2020 the first defendant filed its return in terms of rule 6.</w:t>
            </w:r>
          </w:p>
          <w:p w:rsidR="0065184D" w:rsidRDefault="0065184D" w:rsidP="00CF321E">
            <w:pPr>
              <w:tabs>
                <w:tab w:val="left" w:pos="927"/>
              </w:tabs>
              <w:spacing w:line="360" w:lineRule="auto"/>
              <w:jc w:val="both"/>
              <w:rPr>
                <w:rFonts w:ascii="Arial" w:hAnsi="Arial" w:cs="Arial"/>
                <w:sz w:val="24"/>
                <w:szCs w:val="24"/>
                <w:lang w:val="en-US"/>
              </w:rPr>
            </w:pPr>
          </w:p>
          <w:p w:rsidR="0065184D" w:rsidRDefault="0065184D"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t>On 24 January 2020 the plaintiff filed the present application in terms of rule 61(1) on notice of motion accompanied by an affidavit.</w:t>
            </w:r>
          </w:p>
          <w:p w:rsidR="0065184D" w:rsidRDefault="0065184D" w:rsidP="00CF321E">
            <w:pPr>
              <w:tabs>
                <w:tab w:val="left" w:pos="927"/>
              </w:tabs>
              <w:spacing w:line="360" w:lineRule="auto"/>
              <w:jc w:val="both"/>
              <w:rPr>
                <w:rFonts w:ascii="Arial" w:hAnsi="Arial" w:cs="Arial"/>
                <w:sz w:val="24"/>
                <w:szCs w:val="24"/>
                <w:lang w:val="en-US"/>
              </w:rPr>
            </w:pPr>
          </w:p>
          <w:p w:rsidR="0065184D" w:rsidRDefault="0065184D"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t>On 4 March 2020, the court directed:</w:t>
            </w:r>
          </w:p>
          <w:p w:rsidR="0065184D" w:rsidRDefault="0065184D"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ab/>
              <w:t xml:space="preserve">(a)  the first defendant to file its answering affidavit, if any, on or before 20 March </w:t>
            </w:r>
            <w:r>
              <w:rPr>
                <w:rFonts w:ascii="Arial" w:hAnsi="Arial" w:cs="Arial"/>
                <w:sz w:val="24"/>
                <w:szCs w:val="24"/>
                <w:lang w:val="en-US"/>
              </w:rPr>
              <w:tab/>
            </w:r>
            <w:r w:rsidR="00106CF2">
              <w:rPr>
                <w:rFonts w:ascii="Arial" w:hAnsi="Arial" w:cs="Arial"/>
                <w:sz w:val="24"/>
                <w:szCs w:val="24"/>
                <w:lang w:val="en-US"/>
              </w:rPr>
              <w:t>2020,</w:t>
            </w:r>
          </w:p>
          <w:p w:rsidR="0065184D" w:rsidRDefault="0065184D"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ab/>
              <w:t xml:space="preserve">(b) the plaintiff to file </w:t>
            </w:r>
            <w:r w:rsidR="00106CF2">
              <w:rPr>
                <w:rFonts w:ascii="Arial" w:hAnsi="Arial" w:cs="Arial"/>
                <w:sz w:val="24"/>
                <w:szCs w:val="24"/>
                <w:lang w:val="en-US"/>
              </w:rPr>
              <w:t>a replying affidavit</w:t>
            </w:r>
            <w:r w:rsidR="00CB2B17">
              <w:rPr>
                <w:rFonts w:ascii="Arial" w:hAnsi="Arial" w:cs="Arial"/>
                <w:sz w:val="24"/>
                <w:szCs w:val="24"/>
                <w:lang w:val="en-US"/>
              </w:rPr>
              <w:t>,</w:t>
            </w:r>
            <w:r w:rsidR="00106CF2">
              <w:rPr>
                <w:rFonts w:ascii="Arial" w:hAnsi="Arial" w:cs="Arial"/>
                <w:sz w:val="24"/>
                <w:szCs w:val="24"/>
                <w:lang w:val="en-US"/>
              </w:rPr>
              <w:t xml:space="preserve"> if any</w:t>
            </w:r>
            <w:r w:rsidR="00CB2B17">
              <w:rPr>
                <w:rFonts w:ascii="Arial" w:hAnsi="Arial" w:cs="Arial"/>
                <w:sz w:val="24"/>
                <w:szCs w:val="24"/>
                <w:lang w:val="en-US"/>
              </w:rPr>
              <w:t>,</w:t>
            </w:r>
            <w:r w:rsidR="00106CF2">
              <w:rPr>
                <w:rFonts w:ascii="Arial" w:hAnsi="Arial" w:cs="Arial"/>
                <w:sz w:val="24"/>
                <w:szCs w:val="24"/>
                <w:lang w:val="en-US"/>
              </w:rPr>
              <w:t xml:space="preserve"> on or before 3 April 2020,</w:t>
            </w:r>
          </w:p>
          <w:p w:rsidR="00106CF2" w:rsidRDefault="00106CF2"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ab/>
              <w:t>(c) the plaintiff to file his heads of argument on or before 17 April 2020,</w:t>
            </w:r>
          </w:p>
          <w:p w:rsidR="00106CF2" w:rsidRDefault="00106CF2"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ab/>
              <w:t xml:space="preserve">(d) the first defendant to file its heads of argument on or before 30 April 2020 and, </w:t>
            </w:r>
          </w:p>
          <w:p w:rsidR="00106CF2" w:rsidRDefault="00106CF2"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ab/>
            </w:r>
            <w:proofErr w:type="gramStart"/>
            <w:r>
              <w:rPr>
                <w:rFonts w:ascii="Arial" w:hAnsi="Arial" w:cs="Arial"/>
                <w:sz w:val="24"/>
                <w:szCs w:val="24"/>
                <w:lang w:val="en-US"/>
              </w:rPr>
              <w:t>postponed</w:t>
            </w:r>
            <w:proofErr w:type="gramEnd"/>
            <w:r>
              <w:rPr>
                <w:rFonts w:ascii="Arial" w:hAnsi="Arial" w:cs="Arial"/>
                <w:sz w:val="24"/>
                <w:szCs w:val="24"/>
                <w:lang w:val="en-US"/>
              </w:rPr>
              <w:t xml:space="preserve"> the matter to 8 May 2020 for the hearing of the plaintiff’s rule 61 </w:t>
            </w:r>
            <w:r>
              <w:rPr>
                <w:rFonts w:ascii="Arial" w:hAnsi="Arial" w:cs="Arial"/>
                <w:sz w:val="24"/>
                <w:szCs w:val="24"/>
                <w:lang w:val="en-US"/>
              </w:rPr>
              <w:tab/>
              <w:t>application.</w:t>
            </w:r>
          </w:p>
          <w:p w:rsidR="00106CF2" w:rsidRDefault="00106CF2" w:rsidP="00CF321E">
            <w:pPr>
              <w:tabs>
                <w:tab w:val="left" w:pos="927"/>
              </w:tabs>
              <w:spacing w:line="360" w:lineRule="auto"/>
              <w:jc w:val="both"/>
              <w:rPr>
                <w:rFonts w:ascii="Arial" w:hAnsi="Arial" w:cs="Arial"/>
                <w:sz w:val="24"/>
                <w:szCs w:val="24"/>
                <w:lang w:val="en-US"/>
              </w:rPr>
            </w:pPr>
          </w:p>
          <w:p w:rsidR="00106CF2" w:rsidRDefault="00106CF2"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t>On 16 March 2020 a State of Emergency was declared by the President, with effect from 17 March 2020.  A period of “lockdown” was imposed with effect from 28 March 2020 to 4 May 2020.</w:t>
            </w:r>
            <w:r w:rsidR="005C7770">
              <w:rPr>
                <w:rFonts w:ascii="Arial" w:hAnsi="Arial" w:cs="Arial"/>
                <w:sz w:val="24"/>
                <w:szCs w:val="24"/>
                <w:lang w:val="en-US"/>
              </w:rPr>
              <w:t xml:space="preserve">  On the 8 May 2020 the matter was postponed to 2 June 2020 for hearing of the application.</w:t>
            </w:r>
          </w:p>
          <w:p w:rsidR="00106CF2" w:rsidRDefault="00106CF2" w:rsidP="00CF321E">
            <w:pPr>
              <w:tabs>
                <w:tab w:val="left" w:pos="927"/>
              </w:tabs>
              <w:spacing w:line="360" w:lineRule="auto"/>
              <w:jc w:val="both"/>
              <w:rPr>
                <w:rFonts w:ascii="Arial" w:hAnsi="Arial" w:cs="Arial"/>
                <w:sz w:val="24"/>
                <w:szCs w:val="24"/>
                <w:u w:val="single"/>
                <w:lang w:val="en-US"/>
              </w:rPr>
            </w:pPr>
          </w:p>
          <w:p w:rsidR="008C13BF" w:rsidRDefault="008C13BF" w:rsidP="00CF321E">
            <w:pPr>
              <w:tabs>
                <w:tab w:val="left" w:pos="927"/>
              </w:tabs>
              <w:spacing w:line="360" w:lineRule="auto"/>
              <w:jc w:val="both"/>
              <w:rPr>
                <w:rFonts w:ascii="Arial" w:hAnsi="Arial" w:cs="Arial"/>
                <w:sz w:val="24"/>
                <w:szCs w:val="24"/>
                <w:u w:val="single"/>
                <w:lang w:val="en-US"/>
              </w:rPr>
            </w:pPr>
            <w:r>
              <w:rPr>
                <w:rFonts w:ascii="Arial" w:hAnsi="Arial" w:cs="Arial"/>
                <w:sz w:val="24"/>
                <w:szCs w:val="24"/>
                <w:u w:val="single"/>
                <w:lang w:val="en-US"/>
              </w:rPr>
              <w:t xml:space="preserve">Point in </w:t>
            </w:r>
            <w:proofErr w:type="spellStart"/>
            <w:r>
              <w:rPr>
                <w:rFonts w:ascii="Arial" w:hAnsi="Arial" w:cs="Arial"/>
                <w:sz w:val="24"/>
                <w:szCs w:val="24"/>
                <w:u w:val="single"/>
                <w:lang w:val="en-US"/>
              </w:rPr>
              <w:t>limine</w:t>
            </w:r>
            <w:proofErr w:type="spellEnd"/>
          </w:p>
          <w:p w:rsidR="008C13BF" w:rsidRDefault="008C13BF" w:rsidP="00CF321E">
            <w:pPr>
              <w:tabs>
                <w:tab w:val="left" w:pos="927"/>
              </w:tabs>
              <w:spacing w:line="360" w:lineRule="auto"/>
              <w:jc w:val="both"/>
              <w:rPr>
                <w:rFonts w:ascii="Arial" w:hAnsi="Arial" w:cs="Arial"/>
                <w:sz w:val="24"/>
                <w:szCs w:val="24"/>
                <w:u w:val="single"/>
                <w:lang w:val="en-US"/>
              </w:rPr>
            </w:pPr>
          </w:p>
          <w:p w:rsidR="008C13BF" w:rsidRPr="008C13BF" w:rsidRDefault="008C13BF"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t xml:space="preserve">On the day of the hearing of the application, at the onset of oral argument, the plaintiff raised, for the first time, as a </w:t>
            </w:r>
            <w:r>
              <w:rPr>
                <w:rFonts w:ascii="Arial" w:hAnsi="Arial" w:cs="Arial"/>
                <w:i/>
                <w:sz w:val="24"/>
                <w:szCs w:val="24"/>
                <w:lang w:val="en-US"/>
              </w:rPr>
              <w:t xml:space="preserve">point in </w:t>
            </w:r>
            <w:proofErr w:type="spellStart"/>
            <w:r>
              <w:rPr>
                <w:rFonts w:ascii="Arial" w:hAnsi="Arial" w:cs="Arial"/>
                <w:i/>
                <w:sz w:val="24"/>
                <w:szCs w:val="24"/>
                <w:lang w:val="en-US"/>
              </w:rPr>
              <w:t>limine</w:t>
            </w:r>
            <w:proofErr w:type="spellEnd"/>
            <w:r>
              <w:rPr>
                <w:rFonts w:ascii="Arial" w:hAnsi="Arial" w:cs="Arial"/>
                <w:sz w:val="24"/>
                <w:szCs w:val="24"/>
                <w:lang w:val="en-US"/>
              </w:rPr>
              <w:t>, an issue to the effect that the answering affidavit filed on behalf of the first defendant be struck out.  The case for the striking out is bas</w:t>
            </w:r>
            <w:r w:rsidR="00B13C25">
              <w:rPr>
                <w:rFonts w:ascii="Arial" w:hAnsi="Arial" w:cs="Arial"/>
                <w:sz w:val="24"/>
                <w:szCs w:val="24"/>
                <w:lang w:val="en-US"/>
              </w:rPr>
              <w:t>ed on the failure by the deponent to</w:t>
            </w:r>
            <w:r>
              <w:rPr>
                <w:rFonts w:ascii="Arial" w:hAnsi="Arial" w:cs="Arial"/>
                <w:sz w:val="24"/>
                <w:szCs w:val="24"/>
                <w:lang w:val="en-US"/>
              </w:rPr>
              <w:t xml:space="preserve"> the first defendant’s answering affidavit to annex a resolution by </w:t>
            </w:r>
            <w:r>
              <w:rPr>
                <w:rFonts w:ascii="Arial" w:hAnsi="Arial" w:cs="Arial"/>
                <w:sz w:val="24"/>
                <w:szCs w:val="24"/>
                <w:lang w:val="en-US"/>
              </w:rPr>
              <w:lastRenderedPageBreak/>
              <w:t xml:space="preserve">the first defendant authorizing the deponent to the affidavit to </w:t>
            </w:r>
            <w:r w:rsidRPr="008C13BF">
              <w:rPr>
                <w:rFonts w:ascii="Arial" w:hAnsi="Arial" w:cs="Arial"/>
                <w:i/>
                <w:sz w:val="24"/>
                <w:szCs w:val="24"/>
                <w:lang w:val="en-US"/>
              </w:rPr>
              <w:t xml:space="preserve">‘oppose’ </w:t>
            </w:r>
            <w:r>
              <w:rPr>
                <w:rFonts w:ascii="Arial" w:hAnsi="Arial" w:cs="Arial"/>
                <w:sz w:val="24"/>
                <w:szCs w:val="24"/>
                <w:lang w:val="en-US"/>
              </w:rPr>
              <w:t>plaintiff</w:t>
            </w:r>
            <w:r w:rsidR="00F92E2E">
              <w:rPr>
                <w:rFonts w:ascii="Arial" w:hAnsi="Arial" w:cs="Arial"/>
                <w:sz w:val="24"/>
                <w:szCs w:val="24"/>
                <w:lang w:val="en-US"/>
              </w:rPr>
              <w:t>’</w:t>
            </w:r>
            <w:r>
              <w:rPr>
                <w:rFonts w:ascii="Arial" w:hAnsi="Arial" w:cs="Arial"/>
                <w:sz w:val="24"/>
                <w:szCs w:val="24"/>
                <w:lang w:val="en-US"/>
              </w:rPr>
              <w:t>s rule 61 application.</w:t>
            </w:r>
          </w:p>
          <w:p w:rsidR="008C13BF" w:rsidRDefault="008C13BF" w:rsidP="00CF321E">
            <w:pPr>
              <w:tabs>
                <w:tab w:val="left" w:pos="927"/>
              </w:tabs>
              <w:spacing w:line="360" w:lineRule="auto"/>
              <w:jc w:val="both"/>
              <w:rPr>
                <w:rFonts w:ascii="Arial" w:hAnsi="Arial" w:cs="Arial"/>
                <w:sz w:val="24"/>
                <w:szCs w:val="24"/>
                <w:u w:val="single"/>
                <w:lang w:val="en-US"/>
              </w:rPr>
            </w:pPr>
          </w:p>
          <w:p w:rsidR="008C13BF" w:rsidRDefault="008C13BF" w:rsidP="00CF321E">
            <w:pPr>
              <w:tabs>
                <w:tab w:val="left" w:pos="927"/>
              </w:tabs>
              <w:spacing w:line="360" w:lineRule="auto"/>
              <w:jc w:val="both"/>
              <w:rPr>
                <w:rFonts w:ascii="Arial" w:hAnsi="Arial" w:cs="Arial"/>
                <w:sz w:val="24"/>
                <w:szCs w:val="24"/>
                <w:lang w:val="en-US"/>
              </w:rPr>
            </w:pPr>
            <w:r w:rsidRPr="008C13BF">
              <w:rPr>
                <w:rFonts w:ascii="Arial" w:hAnsi="Arial" w:cs="Arial"/>
                <w:sz w:val="24"/>
                <w:szCs w:val="24"/>
                <w:lang w:val="en-US"/>
              </w:rPr>
              <w:t>[18]</w:t>
            </w:r>
            <w:r w:rsidRPr="008C13BF">
              <w:rPr>
                <w:rFonts w:ascii="Arial" w:hAnsi="Arial" w:cs="Arial"/>
                <w:sz w:val="24"/>
                <w:szCs w:val="24"/>
                <w:lang w:val="en-US"/>
              </w:rPr>
              <w:tab/>
            </w:r>
            <w:r>
              <w:rPr>
                <w:rFonts w:ascii="Arial" w:hAnsi="Arial" w:cs="Arial"/>
                <w:sz w:val="24"/>
                <w:szCs w:val="24"/>
                <w:lang w:val="en-US"/>
              </w:rPr>
              <w:t>In the answering affidavit, the deponent thereto states, among other things, that he is:</w:t>
            </w:r>
          </w:p>
          <w:p w:rsidR="008C13BF" w:rsidRDefault="008C13BF"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ab/>
              <w:t>(a)  the General Manager:  Legal Services of the first defendant and that he is,</w:t>
            </w:r>
          </w:p>
          <w:p w:rsidR="008C13BF" w:rsidRDefault="008C13BF" w:rsidP="008C13BF">
            <w:pPr>
              <w:tabs>
                <w:tab w:val="left" w:pos="927"/>
              </w:tabs>
              <w:spacing w:before="240" w:line="360" w:lineRule="auto"/>
              <w:jc w:val="both"/>
              <w:rPr>
                <w:rFonts w:ascii="Arial" w:hAnsi="Arial" w:cs="Arial"/>
                <w:sz w:val="24"/>
                <w:szCs w:val="24"/>
                <w:lang w:val="en-US"/>
              </w:rPr>
            </w:pPr>
            <w:r>
              <w:rPr>
                <w:rFonts w:ascii="Arial" w:hAnsi="Arial" w:cs="Arial"/>
                <w:sz w:val="24"/>
                <w:szCs w:val="24"/>
                <w:lang w:val="en-US"/>
              </w:rPr>
              <w:tab/>
              <w:t xml:space="preserve">(b)  </w:t>
            </w:r>
            <w:r w:rsidRPr="00E2497A">
              <w:rPr>
                <w:rFonts w:ascii="Arial" w:hAnsi="Arial" w:cs="Arial"/>
                <w:i/>
                <w:sz w:val="24"/>
                <w:szCs w:val="24"/>
                <w:lang w:val="en-US"/>
              </w:rPr>
              <w:t>‘</w:t>
            </w:r>
            <w:proofErr w:type="gramStart"/>
            <w:r w:rsidRPr="00E2497A">
              <w:rPr>
                <w:rFonts w:ascii="Arial" w:hAnsi="Arial" w:cs="Arial"/>
                <w:i/>
                <w:sz w:val="24"/>
                <w:szCs w:val="24"/>
                <w:lang w:val="en-US"/>
              </w:rPr>
              <w:t>duly</w:t>
            </w:r>
            <w:proofErr w:type="gramEnd"/>
            <w:r w:rsidRPr="00E2497A">
              <w:rPr>
                <w:rFonts w:ascii="Arial" w:hAnsi="Arial" w:cs="Arial"/>
                <w:i/>
                <w:sz w:val="24"/>
                <w:szCs w:val="24"/>
                <w:lang w:val="en-US"/>
              </w:rPr>
              <w:t xml:space="preserve"> authorised to depose to the affidavit and oppose the application’  </w:t>
            </w:r>
            <w:r>
              <w:rPr>
                <w:rFonts w:ascii="Arial" w:hAnsi="Arial" w:cs="Arial"/>
                <w:sz w:val="24"/>
                <w:szCs w:val="24"/>
                <w:lang w:val="en-US"/>
              </w:rPr>
              <w:t xml:space="preserve">brought by </w:t>
            </w:r>
            <w:r w:rsidR="005133FB">
              <w:rPr>
                <w:rFonts w:ascii="Arial" w:hAnsi="Arial" w:cs="Arial"/>
                <w:sz w:val="24"/>
                <w:szCs w:val="24"/>
                <w:lang w:val="en-US"/>
              </w:rPr>
              <w:tab/>
            </w:r>
            <w:r>
              <w:rPr>
                <w:rFonts w:ascii="Arial" w:hAnsi="Arial" w:cs="Arial"/>
                <w:sz w:val="24"/>
                <w:szCs w:val="24"/>
                <w:lang w:val="en-US"/>
              </w:rPr>
              <w:t xml:space="preserve">the plaintiff in </w:t>
            </w:r>
            <w:r w:rsidR="005133FB">
              <w:rPr>
                <w:rFonts w:ascii="Arial" w:hAnsi="Arial" w:cs="Arial"/>
                <w:sz w:val="24"/>
                <w:szCs w:val="24"/>
                <w:lang w:val="en-US"/>
              </w:rPr>
              <w:t xml:space="preserve">terms of rule 61.  On that basis, the plaintiff contends that there is no </w:t>
            </w:r>
            <w:r w:rsidR="005133FB">
              <w:rPr>
                <w:rFonts w:ascii="Arial" w:hAnsi="Arial" w:cs="Arial"/>
                <w:sz w:val="24"/>
                <w:szCs w:val="24"/>
                <w:lang w:val="en-US"/>
              </w:rPr>
              <w:tab/>
              <w:t xml:space="preserve">supporting documents verifying the authority of the deponent to oppose the rule 61 </w:t>
            </w:r>
            <w:r w:rsidR="005133FB">
              <w:rPr>
                <w:rFonts w:ascii="Arial" w:hAnsi="Arial" w:cs="Arial"/>
                <w:sz w:val="24"/>
                <w:szCs w:val="24"/>
                <w:lang w:val="en-US"/>
              </w:rPr>
              <w:tab/>
              <w:t xml:space="preserve">application and that the first defendant’s opposition to the plaintiff’s rule 61 application </w:t>
            </w:r>
            <w:r w:rsidR="005133FB">
              <w:rPr>
                <w:rFonts w:ascii="Arial" w:hAnsi="Arial" w:cs="Arial"/>
                <w:sz w:val="24"/>
                <w:szCs w:val="24"/>
                <w:lang w:val="en-US"/>
              </w:rPr>
              <w:tab/>
              <w:t>be dismissed with costs.</w:t>
            </w:r>
          </w:p>
          <w:p w:rsidR="005133FB" w:rsidRDefault="005133FB" w:rsidP="005133FB">
            <w:pPr>
              <w:tabs>
                <w:tab w:val="left" w:pos="927"/>
              </w:tabs>
              <w:jc w:val="both"/>
              <w:rPr>
                <w:rFonts w:ascii="Arial" w:hAnsi="Arial" w:cs="Arial"/>
                <w:sz w:val="24"/>
                <w:szCs w:val="24"/>
                <w:lang w:val="en-US"/>
              </w:rPr>
            </w:pPr>
          </w:p>
          <w:p w:rsidR="005133FB" w:rsidRDefault="005133FB" w:rsidP="008C13BF">
            <w:pPr>
              <w:tabs>
                <w:tab w:val="left" w:pos="927"/>
              </w:tabs>
              <w:spacing w:before="240" w:line="360" w:lineRule="auto"/>
              <w:jc w:val="both"/>
              <w:rPr>
                <w:rFonts w:ascii="Arial" w:hAnsi="Arial" w:cs="Arial"/>
                <w:sz w:val="24"/>
                <w:szCs w:val="24"/>
                <w:lang w:val="en-US"/>
              </w:rPr>
            </w:pPr>
            <w:r>
              <w:rPr>
                <w:rFonts w:ascii="Arial" w:hAnsi="Arial" w:cs="Arial"/>
                <w:sz w:val="24"/>
                <w:szCs w:val="24"/>
                <w:lang w:val="en-US"/>
              </w:rPr>
              <w:t>[19]</w:t>
            </w:r>
            <w:r>
              <w:rPr>
                <w:rFonts w:ascii="Arial" w:hAnsi="Arial" w:cs="Arial"/>
                <w:sz w:val="24"/>
                <w:szCs w:val="24"/>
                <w:lang w:val="en-US"/>
              </w:rPr>
              <w:tab/>
              <w:t xml:space="preserve">Counsel for the first defendant responds that the challenge to the authority of the deponent to the defendant’s answering affidavit is being raised for the first time, from the bar, on the day of </w:t>
            </w:r>
            <w:r w:rsidR="00994A3B">
              <w:rPr>
                <w:rFonts w:ascii="Arial" w:hAnsi="Arial" w:cs="Arial"/>
                <w:sz w:val="24"/>
                <w:szCs w:val="24"/>
                <w:lang w:val="en-US"/>
              </w:rPr>
              <w:t>the hearing of the application.</w:t>
            </w:r>
            <w:r>
              <w:rPr>
                <w:rFonts w:ascii="Arial" w:hAnsi="Arial" w:cs="Arial"/>
                <w:sz w:val="24"/>
                <w:szCs w:val="24"/>
                <w:lang w:val="en-US"/>
              </w:rPr>
              <w:t xml:space="preserve"> If given time, the first defendant would make necessary arrangements to furnish proof of the authority.  Counsel further underlined a point t</w:t>
            </w:r>
            <w:r w:rsidR="008D1C9A">
              <w:rPr>
                <w:rFonts w:ascii="Arial" w:hAnsi="Arial" w:cs="Arial"/>
                <w:sz w:val="24"/>
                <w:szCs w:val="24"/>
                <w:lang w:val="en-US"/>
              </w:rPr>
              <w:t>o the effect that an affidavit i</w:t>
            </w:r>
            <w:r>
              <w:rPr>
                <w:rFonts w:ascii="Arial" w:hAnsi="Arial" w:cs="Arial"/>
                <w:sz w:val="24"/>
                <w:szCs w:val="24"/>
                <w:lang w:val="en-US"/>
              </w:rPr>
              <w:t>s not necessary in respect of a rule 61 application and that it was an anomaly of the plaintiff to have instituted his rule 61 application on notice of motion, sup</w:t>
            </w:r>
            <w:r w:rsidR="00994A3B">
              <w:rPr>
                <w:rFonts w:ascii="Arial" w:hAnsi="Arial" w:cs="Arial"/>
                <w:sz w:val="24"/>
                <w:szCs w:val="24"/>
                <w:lang w:val="en-US"/>
              </w:rPr>
              <w:t>ported by a founding affidavit.</w:t>
            </w:r>
            <w:r>
              <w:rPr>
                <w:rFonts w:ascii="Arial" w:hAnsi="Arial" w:cs="Arial"/>
                <w:sz w:val="24"/>
                <w:szCs w:val="24"/>
                <w:lang w:val="en-US"/>
              </w:rPr>
              <w:t xml:space="preserve"> To the extent that it is necessary, counsel submits, the first defendant relies on the legal </w:t>
            </w:r>
            <w:r w:rsidR="009F29CA">
              <w:rPr>
                <w:rFonts w:ascii="Arial" w:hAnsi="Arial" w:cs="Arial"/>
                <w:sz w:val="24"/>
                <w:szCs w:val="24"/>
                <w:lang w:val="en-US"/>
              </w:rPr>
              <w:t>argument</w:t>
            </w:r>
            <w:r>
              <w:rPr>
                <w:rFonts w:ascii="Arial" w:hAnsi="Arial" w:cs="Arial"/>
                <w:sz w:val="24"/>
                <w:szCs w:val="24"/>
                <w:lang w:val="en-US"/>
              </w:rPr>
              <w:t xml:space="preserve"> as s</w:t>
            </w:r>
            <w:r w:rsidR="008D1C9A">
              <w:rPr>
                <w:rFonts w:ascii="Arial" w:hAnsi="Arial" w:cs="Arial"/>
                <w:sz w:val="24"/>
                <w:szCs w:val="24"/>
                <w:lang w:val="en-US"/>
              </w:rPr>
              <w:t>et out in its heads of argument</w:t>
            </w:r>
            <w:r>
              <w:rPr>
                <w:rFonts w:ascii="Arial" w:hAnsi="Arial" w:cs="Arial"/>
                <w:sz w:val="24"/>
                <w:szCs w:val="24"/>
                <w:lang w:val="en-US"/>
              </w:rPr>
              <w:t>, in its opposition to the plaintiff’s rule 61 application.</w:t>
            </w:r>
          </w:p>
          <w:p w:rsidR="005133FB" w:rsidRDefault="005133FB" w:rsidP="005133FB">
            <w:pPr>
              <w:tabs>
                <w:tab w:val="left" w:pos="927"/>
              </w:tabs>
              <w:spacing w:line="360" w:lineRule="auto"/>
              <w:jc w:val="both"/>
              <w:rPr>
                <w:rFonts w:ascii="Arial" w:hAnsi="Arial" w:cs="Arial"/>
                <w:sz w:val="24"/>
                <w:szCs w:val="24"/>
                <w:lang w:val="en-US"/>
              </w:rPr>
            </w:pPr>
          </w:p>
          <w:p w:rsidR="005133FB" w:rsidRPr="008C13BF" w:rsidRDefault="005133FB" w:rsidP="008C13BF">
            <w:pPr>
              <w:tabs>
                <w:tab w:val="left" w:pos="927"/>
              </w:tabs>
              <w:spacing w:before="240" w:line="360" w:lineRule="auto"/>
              <w:jc w:val="both"/>
              <w:rPr>
                <w:rFonts w:ascii="Arial" w:hAnsi="Arial" w:cs="Arial"/>
                <w:sz w:val="24"/>
                <w:szCs w:val="24"/>
                <w:lang w:val="en-US"/>
              </w:rPr>
            </w:pPr>
            <w:r>
              <w:rPr>
                <w:rFonts w:ascii="Arial" w:hAnsi="Arial" w:cs="Arial"/>
                <w:sz w:val="24"/>
                <w:szCs w:val="24"/>
                <w:lang w:val="en-US"/>
              </w:rPr>
              <w:t>[20]</w:t>
            </w:r>
            <w:r>
              <w:rPr>
                <w:rFonts w:ascii="Arial" w:hAnsi="Arial" w:cs="Arial"/>
                <w:sz w:val="24"/>
                <w:szCs w:val="24"/>
                <w:lang w:val="en-US"/>
              </w:rPr>
              <w:tab/>
              <w:t>In reply, the plaintiff argues that rule 65(1) stipulates that every application must be brought on notice of motion supported by an affidavit.  Rule 61 requires a party to apply for the setting aside of a proceeding, so the plaintiff contends, and that</w:t>
            </w:r>
            <w:r w:rsidR="00806216">
              <w:rPr>
                <w:rFonts w:ascii="Arial" w:hAnsi="Arial" w:cs="Arial"/>
                <w:sz w:val="24"/>
                <w:szCs w:val="24"/>
                <w:lang w:val="en-US"/>
              </w:rPr>
              <w:t xml:space="preserve"> such application must satisfy</w:t>
            </w:r>
            <w:r w:rsidR="00AC5C29">
              <w:rPr>
                <w:rFonts w:ascii="Arial" w:hAnsi="Arial" w:cs="Arial"/>
                <w:sz w:val="24"/>
                <w:szCs w:val="24"/>
                <w:lang w:val="en-US"/>
              </w:rPr>
              <w:t xml:space="preserve"> the requirements of rule 65(1).</w:t>
            </w:r>
          </w:p>
          <w:p w:rsidR="008C13BF" w:rsidRDefault="008C13BF" w:rsidP="00CF321E">
            <w:pPr>
              <w:tabs>
                <w:tab w:val="left" w:pos="927"/>
              </w:tabs>
              <w:spacing w:line="360" w:lineRule="auto"/>
              <w:jc w:val="both"/>
              <w:rPr>
                <w:rFonts w:ascii="Arial" w:hAnsi="Arial" w:cs="Arial"/>
                <w:sz w:val="24"/>
                <w:szCs w:val="24"/>
                <w:u w:val="single"/>
                <w:lang w:val="en-US"/>
              </w:rPr>
            </w:pPr>
          </w:p>
          <w:p w:rsidR="005133FB" w:rsidRDefault="005133FB" w:rsidP="00CF321E">
            <w:pPr>
              <w:tabs>
                <w:tab w:val="left" w:pos="927"/>
              </w:tabs>
              <w:spacing w:line="360" w:lineRule="auto"/>
              <w:jc w:val="both"/>
              <w:rPr>
                <w:rFonts w:ascii="Arial" w:hAnsi="Arial" w:cs="Arial"/>
                <w:sz w:val="24"/>
                <w:szCs w:val="24"/>
                <w:lang w:val="en-US"/>
              </w:rPr>
            </w:pPr>
            <w:r w:rsidRPr="005133FB">
              <w:rPr>
                <w:rFonts w:ascii="Arial" w:hAnsi="Arial" w:cs="Arial"/>
                <w:sz w:val="24"/>
                <w:szCs w:val="24"/>
                <w:lang w:val="en-US"/>
              </w:rPr>
              <w:lastRenderedPageBreak/>
              <w:t>[21]</w:t>
            </w:r>
            <w:r w:rsidRPr="005133FB">
              <w:rPr>
                <w:rFonts w:ascii="Arial" w:hAnsi="Arial" w:cs="Arial"/>
                <w:sz w:val="24"/>
                <w:szCs w:val="24"/>
                <w:lang w:val="en-US"/>
              </w:rPr>
              <w:tab/>
            </w:r>
            <w:r>
              <w:rPr>
                <w:rFonts w:ascii="Arial" w:hAnsi="Arial" w:cs="Arial"/>
                <w:sz w:val="24"/>
                <w:szCs w:val="24"/>
                <w:lang w:val="en-US"/>
              </w:rPr>
              <w:t>In my view, for the p</w:t>
            </w:r>
            <w:r w:rsidR="0036184A">
              <w:rPr>
                <w:rFonts w:ascii="Arial" w:hAnsi="Arial" w:cs="Arial"/>
                <w:sz w:val="24"/>
                <w:szCs w:val="24"/>
                <w:lang w:val="en-US"/>
              </w:rPr>
              <w:t>laintiff to invoke the principle</w:t>
            </w:r>
            <w:r>
              <w:rPr>
                <w:rFonts w:ascii="Arial" w:hAnsi="Arial" w:cs="Arial"/>
                <w:sz w:val="24"/>
                <w:szCs w:val="24"/>
                <w:lang w:val="en-US"/>
              </w:rPr>
              <w:t xml:space="preserve"> that a party whose authority is challenged must provide proof of authority, the trigger challenge must be a strong one.</w:t>
            </w:r>
            <w:r>
              <w:rPr>
                <w:rStyle w:val="FootnoteReference"/>
                <w:rFonts w:ascii="Arial" w:hAnsi="Arial" w:cs="Arial"/>
                <w:sz w:val="24"/>
                <w:szCs w:val="24"/>
                <w:lang w:val="en-US"/>
              </w:rPr>
              <w:footnoteReference w:id="1"/>
            </w:r>
            <w:r>
              <w:rPr>
                <w:rFonts w:ascii="Arial" w:hAnsi="Arial" w:cs="Arial"/>
                <w:sz w:val="24"/>
                <w:szCs w:val="24"/>
                <w:lang w:val="en-US"/>
              </w:rPr>
              <w:t xml:space="preserve"> </w:t>
            </w:r>
            <w:r w:rsidR="00607E64">
              <w:rPr>
                <w:rFonts w:ascii="Arial" w:hAnsi="Arial" w:cs="Arial"/>
                <w:sz w:val="24"/>
                <w:szCs w:val="24"/>
                <w:lang w:val="en-US"/>
              </w:rPr>
              <w:t>A</w:t>
            </w:r>
            <w:r>
              <w:rPr>
                <w:rFonts w:ascii="Arial" w:hAnsi="Arial" w:cs="Arial"/>
                <w:sz w:val="24"/>
                <w:szCs w:val="24"/>
                <w:lang w:val="en-US"/>
              </w:rPr>
              <w:t xml:space="preserve"> depo</w:t>
            </w:r>
            <w:r w:rsidR="0036184A">
              <w:rPr>
                <w:rFonts w:ascii="Arial" w:hAnsi="Arial" w:cs="Arial"/>
                <w:sz w:val="24"/>
                <w:szCs w:val="24"/>
                <w:lang w:val="en-US"/>
              </w:rPr>
              <w:t>nent to an affidavit need do no more than allege</w:t>
            </w:r>
            <w:r>
              <w:rPr>
                <w:rFonts w:ascii="Arial" w:hAnsi="Arial" w:cs="Arial"/>
                <w:sz w:val="24"/>
                <w:szCs w:val="24"/>
                <w:lang w:val="en-US"/>
              </w:rPr>
              <w:t xml:space="preserve"> that authorization</w:t>
            </w:r>
            <w:r w:rsidR="005D062A">
              <w:rPr>
                <w:rStyle w:val="FootnoteReference"/>
              </w:rPr>
              <w:t xml:space="preserve"> </w:t>
            </w:r>
            <w:r w:rsidR="0036184A">
              <w:rPr>
                <w:rFonts w:ascii="Arial" w:hAnsi="Arial" w:cs="Arial"/>
                <w:sz w:val="24"/>
                <w:szCs w:val="24"/>
                <w:lang w:val="en-US"/>
              </w:rPr>
              <w:t>has been dul</w:t>
            </w:r>
            <w:r>
              <w:rPr>
                <w:rFonts w:ascii="Arial" w:hAnsi="Arial" w:cs="Arial"/>
                <w:sz w:val="24"/>
                <w:szCs w:val="24"/>
                <w:lang w:val="en-US"/>
              </w:rPr>
              <w:t>y granted.</w:t>
            </w:r>
            <w:r w:rsidR="005D062A">
              <w:rPr>
                <w:rStyle w:val="FootnoteReference"/>
                <w:rFonts w:ascii="Arial" w:hAnsi="Arial" w:cs="Arial"/>
                <w:sz w:val="24"/>
                <w:szCs w:val="24"/>
                <w:lang w:val="en-US"/>
              </w:rPr>
              <w:footnoteReference w:id="2"/>
            </w:r>
            <w:r w:rsidR="005D062A">
              <w:rPr>
                <w:rFonts w:ascii="Arial" w:hAnsi="Arial" w:cs="Arial"/>
                <w:sz w:val="24"/>
                <w:szCs w:val="24"/>
                <w:lang w:val="en-US"/>
              </w:rPr>
              <w:t xml:space="preserve">  In the present case</w:t>
            </w:r>
            <w:r w:rsidR="0036184A">
              <w:rPr>
                <w:rFonts w:ascii="Arial" w:hAnsi="Arial" w:cs="Arial"/>
                <w:sz w:val="24"/>
                <w:szCs w:val="24"/>
                <w:lang w:val="en-US"/>
              </w:rPr>
              <w:t>,</w:t>
            </w:r>
            <w:r w:rsidR="005D062A">
              <w:rPr>
                <w:rFonts w:ascii="Arial" w:hAnsi="Arial" w:cs="Arial"/>
                <w:sz w:val="24"/>
                <w:szCs w:val="24"/>
                <w:lang w:val="en-US"/>
              </w:rPr>
              <w:t xml:space="preserve"> I am satisfied that the averments made by the deponent meet the minimum requirements.  On the facts of the present matter, the plaintiff is not, in my opinion, justified to question the allegation that the deponent is authorised to act on the behalf of the defendant.  In any event, on the face of the a notice of intention to oppose, attached to the plaintiff’s application as Annexure “61(4)”, the present legal practitioners for the first defendant indicate that the first defendant opposes the application.  All in all, I am satisfied that the defendant opposing the plaintiff’s application is the first defendant and not some unauthorized person purporting to act on its behalf.  The challenge by the plaintiff to deponent’s authority is a weak and bad challenge and stands to be dismissed.</w:t>
            </w:r>
          </w:p>
          <w:p w:rsidR="005D062A" w:rsidRDefault="005D062A" w:rsidP="00CF321E">
            <w:pPr>
              <w:tabs>
                <w:tab w:val="left" w:pos="927"/>
              </w:tabs>
              <w:spacing w:line="360" w:lineRule="auto"/>
              <w:jc w:val="both"/>
              <w:rPr>
                <w:rFonts w:ascii="Arial" w:hAnsi="Arial" w:cs="Arial"/>
                <w:sz w:val="24"/>
                <w:szCs w:val="24"/>
                <w:lang w:val="en-US"/>
              </w:rPr>
            </w:pPr>
          </w:p>
          <w:p w:rsidR="005D062A" w:rsidRDefault="005D062A"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[22]</w:t>
            </w:r>
            <w:r>
              <w:rPr>
                <w:rFonts w:ascii="Arial" w:hAnsi="Arial" w:cs="Arial"/>
                <w:sz w:val="24"/>
                <w:szCs w:val="24"/>
                <w:lang w:val="en-US"/>
              </w:rPr>
              <w:tab/>
              <w:t>I now return to first defendant’s contention that a rule 61 proceeding ought not to have been brought on notice of motion accompanied by an affidavit.  The first defendant is correct in its submission.  There is plenty of authority to the effect that a notice in terms of rule 61 does not require to be brought on notice of motion supported by affidavit.</w:t>
            </w:r>
            <w:r>
              <w:rPr>
                <w:rStyle w:val="FootnoteReference"/>
                <w:rFonts w:ascii="Arial" w:hAnsi="Arial" w:cs="Arial"/>
                <w:sz w:val="24"/>
                <w:szCs w:val="24"/>
                <w:lang w:val="en-US"/>
              </w:rPr>
              <w:footnoteReference w:id="3"/>
            </w:r>
            <w:r>
              <w:rPr>
                <w:rFonts w:ascii="Arial" w:hAnsi="Arial" w:cs="Arial"/>
                <w:sz w:val="24"/>
                <w:szCs w:val="24"/>
                <w:lang w:val="en-US"/>
              </w:rPr>
              <w:t xml:space="preserve">  All that rule 61(2) requires is that the notice must </w:t>
            </w:r>
            <w:r w:rsidR="00092028">
              <w:rPr>
                <w:rFonts w:ascii="Arial" w:hAnsi="Arial" w:cs="Arial"/>
                <w:sz w:val="24"/>
                <w:szCs w:val="24"/>
                <w:lang w:val="en-US"/>
              </w:rPr>
              <w:t>specify the particulars of the irregularities or impropriety complained of.  The rule 61(2) notice is analogous to an ‘exception’ and normally does not require a reply.</w:t>
            </w:r>
          </w:p>
          <w:p w:rsidR="00092028" w:rsidRDefault="00092028" w:rsidP="00CF321E">
            <w:pPr>
              <w:tabs>
                <w:tab w:val="left" w:pos="927"/>
              </w:tabs>
              <w:spacing w:line="360" w:lineRule="auto"/>
              <w:jc w:val="both"/>
              <w:rPr>
                <w:rFonts w:ascii="Arial" w:hAnsi="Arial" w:cs="Arial"/>
                <w:sz w:val="24"/>
                <w:szCs w:val="24"/>
                <w:lang w:val="en-US"/>
              </w:rPr>
            </w:pPr>
          </w:p>
          <w:p w:rsidR="00092028" w:rsidRPr="005133FB" w:rsidRDefault="00092028"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[23]</w:t>
            </w:r>
            <w:r>
              <w:rPr>
                <w:rFonts w:ascii="Arial" w:hAnsi="Arial" w:cs="Arial"/>
                <w:sz w:val="24"/>
                <w:szCs w:val="24"/>
                <w:lang w:val="en-US"/>
              </w:rPr>
              <w:tab/>
              <w:t>However, I am of the opinion that where an application is brought on notice of motion supported by an affidavit, such course of action does not render the application defective.  Such application must be considered on its merits.  In the present matter</w:t>
            </w:r>
            <w:r w:rsidR="00520785">
              <w:rPr>
                <w:rFonts w:ascii="Arial" w:hAnsi="Arial" w:cs="Arial"/>
                <w:sz w:val="24"/>
                <w:szCs w:val="24"/>
                <w:lang w:val="en-US"/>
              </w:rPr>
              <w:t>,</w:t>
            </w:r>
            <w:r>
              <w:rPr>
                <w:rFonts w:ascii="Arial" w:hAnsi="Arial" w:cs="Arial"/>
                <w:sz w:val="24"/>
                <w:szCs w:val="24"/>
                <w:lang w:val="en-US"/>
              </w:rPr>
              <w:t xml:space="preserve"> I am satisfied that whether or not the court decides to disregard the affidavits and determines the application on the basis of the heads of argument filed by both parties, the court would still come to the same conclusion and decision made herein.  For this reason, I decided not to make a decision on this issue.</w:t>
            </w:r>
          </w:p>
          <w:p w:rsidR="005133FB" w:rsidRPr="00106CF2" w:rsidRDefault="005133FB" w:rsidP="00CF321E">
            <w:pPr>
              <w:tabs>
                <w:tab w:val="left" w:pos="927"/>
              </w:tabs>
              <w:spacing w:line="360" w:lineRule="auto"/>
              <w:jc w:val="both"/>
              <w:rPr>
                <w:rFonts w:ascii="Arial" w:hAnsi="Arial" w:cs="Arial"/>
                <w:sz w:val="24"/>
                <w:szCs w:val="24"/>
                <w:u w:val="single"/>
                <w:lang w:val="en-US"/>
              </w:rPr>
            </w:pPr>
          </w:p>
          <w:p w:rsidR="00106CF2" w:rsidRPr="00106CF2" w:rsidRDefault="00106CF2" w:rsidP="00CF321E">
            <w:pPr>
              <w:tabs>
                <w:tab w:val="left" w:pos="927"/>
              </w:tabs>
              <w:spacing w:line="360" w:lineRule="auto"/>
              <w:jc w:val="both"/>
              <w:rPr>
                <w:rFonts w:ascii="Arial" w:hAnsi="Arial" w:cs="Arial"/>
                <w:sz w:val="24"/>
                <w:szCs w:val="24"/>
                <w:u w:val="single"/>
                <w:lang w:val="en-US"/>
              </w:rPr>
            </w:pPr>
            <w:r w:rsidRPr="00106CF2">
              <w:rPr>
                <w:rFonts w:ascii="Arial" w:hAnsi="Arial" w:cs="Arial"/>
                <w:sz w:val="24"/>
                <w:szCs w:val="24"/>
                <w:u w:val="single"/>
                <w:lang w:val="en-US"/>
              </w:rPr>
              <w:t xml:space="preserve">The Application </w:t>
            </w:r>
          </w:p>
          <w:p w:rsidR="00106CF2" w:rsidRDefault="00106CF2" w:rsidP="00CF321E">
            <w:pPr>
              <w:tabs>
                <w:tab w:val="left" w:pos="927"/>
              </w:tabs>
              <w:spacing w:line="360" w:lineRule="auto"/>
              <w:jc w:val="both"/>
              <w:rPr>
                <w:rFonts w:ascii="Arial" w:hAnsi="Arial" w:cs="Arial"/>
                <w:sz w:val="24"/>
                <w:szCs w:val="24"/>
                <w:lang w:val="en-US"/>
              </w:rPr>
            </w:pPr>
          </w:p>
          <w:p w:rsidR="00106CF2" w:rsidRDefault="00E70033"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[24</w:t>
            </w:r>
            <w:r w:rsidR="00106CF2">
              <w:rPr>
                <w:rFonts w:ascii="Arial" w:hAnsi="Arial" w:cs="Arial"/>
                <w:sz w:val="24"/>
                <w:szCs w:val="24"/>
                <w:lang w:val="en-US"/>
              </w:rPr>
              <w:t>]</w:t>
            </w:r>
            <w:r w:rsidR="00106CF2">
              <w:rPr>
                <w:rFonts w:ascii="Arial" w:hAnsi="Arial" w:cs="Arial"/>
                <w:sz w:val="24"/>
                <w:szCs w:val="24"/>
                <w:lang w:val="en-US"/>
              </w:rPr>
              <w:tab/>
              <w:t>In his application, the plaintiff contends that the notice of intention to defend is irregular in two main respects namely that:</w:t>
            </w:r>
          </w:p>
          <w:p w:rsidR="00106CF2" w:rsidRDefault="00106CF2"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ab/>
              <w:t xml:space="preserve">(a) it was filed one day late and that the first defendant has not sought condonation </w:t>
            </w:r>
            <w:r>
              <w:rPr>
                <w:rFonts w:ascii="Arial" w:hAnsi="Arial" w:cs="Arial"/>
                <w:sz w:val="24"/>
                <w:szCs w:val="24"/>
                <w:lang w:val="en-US"/>
              </w:rPr>
              <w:tab/>
              <w:t>for the late filing thereof, and that,</w:t>
            </w:r>
          </w:p>
          <w:p w:rsidR="00106CF2" w:rsidRDefault="00106CF2"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ab/>
              <w:t xml:space="preserve">(b) </w:t>
            </w:r>
            <w:proofErr w:type="gramStart"/>
            <w:r>
              <w:rPr>
                <w:rFonts w:ascii="Arial" w:hAnsi="Arial" w:cs="Arial"/>
                <w:sz w:val="24"/>
                <w:szCs w:val="24"/>
                <w:lang w:val="en-US"/>
              </w:rPr>
              <w:t>it</w:t>
            </w:r>
            <w:proofErr w:type="gramEnd"/>
            <w:r>
              <w:rPr>
                <w:rFonts w:ascii="Arial" w:hAnsi="Arial" w:cs="Arial"/>
                <w:sz w:val="24"/>
                <w:szCs w:val="24"/>
                <w:lang w:val="en-US"/>
              </w:rPr>
              <w:t xml:space="preserve"> does not comply with the court order dated 4 December 2019, rule 6(4) and rule </w:t>
            </w:r>
            <w:r>
              <w:rPr>
                <w:rFonts w:ascii="Arial" w:hAnsi="Arial" w:cs="Arial"/>
                <w:sz w:val="24"/>
                <w:szCs w:val="24"/>
                <w:lang w:val="en-US"/>
              </w:rPr>
              <w:tab/>
            </w:r>
            <w:r w:rsidR="006C6820">
              <w:rPr>
                <w:rFonts w:ascii="Arial" w:hAnsi="Arial" w:cs="Arial"/>
                <w:sz w:val="24"/>
                <w:szCs w:val="24"/>
                <w:lang w:val="en-US"/>
              </w:rPr>
              <w:t>14(4</w:t>
            </w:r>
            <w:r>
              <w:rPr>
                <w:rFonts w:ascii="Arial" w:hAnsi="Arial" w:cs="Arial"/>
                <w:sz w:val="24"/>
                <w:szCs w:val="24"/>
                <w:lang w:val="en-US"/>
              </w:rPr>
              <w:t xml:space="preserve">).  In other words, the first defendant did not deliver a return in terms of rule 6 </w:t>
            </w:r>
            <w:r>
              <w:rPr>
                <w:rFonts w:ascii="Arial" w:hAnsi="Arial" w:cs="Arial"/>
                <w:sz w:val="24"/>
                <w:szCs w:val="24"/>
                <w:lang w:val="en-US"/>
              </w:rPr>
              <w:tab/>
              <w:t>simultaneously with the delivery of the notice of intention to defend.</w:t>
            </w:r>
          </w:p>
          <w:p w:rsidR="00106CF2" w:rsidRDefault="00106CF2" w:rsidP="00CF321E">
            <w:pPr>
              <w:tabs>
                <w:tab w:val="left" w:pos="927"/>
              </w:tabs>
              <w:spacing w:line="360" w:lineRule="auto"/>
              <w:jc w:val="both"/>
              <w:rPr>
                <w:rFonts w:ascii="Arial" w:hAnsi="Arial" w:cs="Arial"/>
                <w:sz w:val="24"/>
                <w:szCs w:val="24"/>
                <w:lang w:val="en-US"/>
              </w:rPr>
            </w:pPr>
          </w:p>
          <w:p w:rsidR="00106CF2" w:rsidRDefault="00E70033"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[25</w:t>
            </w:r>
            <w:r w:rsidR="00106CF2">
              <w:rPr>
                <w:rFonts w:ascii="Arial" w:hAnsi="Arial" w:cs="Arial"/>
                <w:sz w:val="24"/>
                <w:szCs w:val="24"/>
                <w:lang w:val="en-US"/>
              </w:rPr>
              <w:t>]</w:t>
            </w:r>
            <w:r w:rsidR="00106CF2">
              <w:rPr>
                <w:rFonts w:ascii="Arial" w:hAnsi="Arial" w:cs="Arial"/>
                <w:sz w:val="24"/>
                <w:szCs w:val="24"/>
                <w:lang w:val="en-US"/>
              </w:rPr>
              <w:tab/>
              <w:t>The plaintiff</w:t>
            </w:r>
            <w:r w:rsidR="00C17CA6">
              <w:rPr>
                <w:rFonts w:ascii="Arial" w:hAnsi="Arial" w:cs="Arial"/>
                <w:sz w:val="24"/>
                <w:szCs w:val="24"/>
                <w:lang w:val="en-US"/>
              </w:rPr>
              <w:t>,</w:t>
            </w:r>
            <w:r w:rsidR="00106CF2">
              <w:rPr>
                <w:rFonts w:ascii="Arial" w:hAnsi="Arial" w:cs="Arial"/>
                <w:sz w:val="24"/>
                <w:szCs w:val="24"/>
                <w:lang w:val="en-US"/>
              </w:rPr>
              <w:t xml:space="preserve"> therefore</w:t>
            </w:r>
            <w:r w:rsidR="00C17CA6">
              <w:rPr>
                <w:rFonts w:ascii="Arial" w:hAnsi="Arial" w:cs="Arial"/>
                <w:sz w:val="24"/>
                <w:szCs w:val="24"/>
                <w:lang w:val="en-US"/>
              </w:rPr>
              <w:t>,</w:t>
            </w:r>
            <w:r w:rsidR="00106CF2">
              <w:rPr>
                <w:rFonts w:ascii="Arial" w:hAnsi="Arial" w:cs="Arial"/>
                <w:sz w:val="24"/>
                <w:szCs w:val="24"/>
                <w:lang w:val="en-US"/>
              </w:rPr>
              <w:t xml:space="preserve"> submits that the notice of intention to defend and its filing, is irregular and improper.  The plaintiff further submits that he is prejudiced by the conduct of the first defendant and prays for the relief as set out in the application.</w:t>
            </w:r>
          </w:p>
          <w:p w:rsidR="00106CF2" w:rsidRDefault="00106CF2" w:rsidP="00CF321E">
            <w:pPr>
              <w:tabs>
                <w:tab w:val="left" w:pos="927"/>
              </w:tabs>
              <w:spacing w:line="360" w:lineRule="auto"/>
              <w:jc w:val="both"/>
              <w:rPr>
                <w:rFonts w:ascii="Arial" w:hAnsi="Arial" w:cs="Arial"/>
                <w:sz w:val="24"/>
                <w:szCs w:val="24"/>
                <w:lang w:val="en-US"/>
              </w:rPr>
            </w:pPr>
          </w:p>
          <w:p w:rsidR="00392055" w:rsidRDefault="00E70033"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[26</w:t>
            </w:r>
            <w:r w:rsidR="00392055">
              <w:rPr>
                <w:rFonts w:ascii="Arial" w:hAnsi="Arial" w:cs="Arial"/>
                <w:sz w:val="24"/>
                <w:szCs w:val="24"/>
                <w:lang w:val="en-US"/>
              </w:rPr>
              <w:t>]</w:t>
            </w:r>
            <w:r w:rsidR="00392055">
              <w:rPr>
                <w:rFonts w:ascii="Arial" w:hAnsi="Arial" w:cs="Arial"/>
                <w:sz w:val="24"/>
                <w:szCs w:val="24"/>
                <w:lang w:val="en-US"/>
              </w:rPr>
              <w:tab/>
              <w:t xml:space="preserve">The plaintiff further argues that the first defendant delivered the notice of intention to defend and the return in terms of rule 6, late, and that the defendant is </w:t>
            </w:r>
            <w:r w:rsidR="00392055" w:rsidRPr="00392055">
              <w:rPr>
                <w:rFonts w:ascii="Arial" w:hAnsi="Arial" w:cs="Arial"/>
                <w:i/>
                <w:sz w:val="24"/>
                <w:szCs w:val="24"/>
                <w:lang w:val="en-US"/>
              </w:rPr>
              <w:t>ipso facto</w:t>
            </w:r>
            <w:r w:rsidR="00392055">
              <w:rPr>
                <w:rFonts w:ascii="Arial" w:hAnsi="Arial" w:cs="Arial"/>
                <w:sz w:val="24"/>
                <w:szCs w:val="24"/>
                <w:lang w:val="en-US"/>
              </w:rPr>
              <w:t xml:space="preserve"> barred from delivering the same, without having so</w:t>
            </w:r>
            <w:r w:rsidR="00994A3B">
              <w:rPr>
                <w:rFonts w:ascii="Arial" w:hAnsi="Arial" w:cs="Arial"/>
                <w:sz w:val="24"/>
                <w:szCs w:val="24"/>
                <w:lang w:val="en-US"/>
              </w:rPr>
              <w:t xml:space="preserve">ught and obtained condonation. </w:t>
            </w:r>
            <w:r w:rsidR="00392055">
              <w:rPr>
                <w:rFonts w:ascii="Arial" w:hAnsi="Arial" w:cs="Arial"/>
                <w:sz w:val="24"/>
                <w:szCs w:val="24"/>
                <w:lang w:val="en-US"/>
              </w:rPr>
              <w:t>In that regard the plaintiff contends that the provisions of rule 54 (3) and 55 are applicable to this matter.</w:t>
            </w:r>
          </w:p>
          <w:p w:rsidR="00392055" w:rsidRDefault="00392055" w:rsidP="00CF321E">
            <w:pPr>
              <w:tabs>
                <w:tab w:val="left" w:pos="927"/>
              </w:tabs>
              <w:spacing w:line="360" w:lineRule="auto"/>
              <w:jc w:val="both"/>
              <w:rPr>
                <w:rFonts w:ascii="Arial" w:hAnsi="Arial" w:cs="Arial"/>
                <w:sz w:val="24"/>
                <w:szCs w:val="24"/>
                <w:lang w:val="en-US"/>
              </w:rPr>
            </w:pPr>
          </w:p>
          <w:p w:rsidR="00106CF2" w:rsidRDefault="00E70033"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[27</w:t>
            </w:r>
            <w:r w:rsidR="00106CF2">
              <w:rPr>
                <w:rFonts w:ascii="Arial" w:hAnsi="Arial" w:cs="Arial"/>
                <w:sz w:val="24"/>
                <w:szCs w:val="24"/>
                <w:lang w:val="en-US"/>
              </w:rPr>
              <w:t>]</w:t>
            </w:r>
            <w:r w:rsidR="00106CF2">
              <w:rPr>
                <w:rFonts w:ascii="Arial" w:hAnsi="Arial" w:cs="Arial"/>
                <w:sz w:val="24"/>
                <w:szCs w:val="24"/>
                <w:lang w:val="en-US"/>
              </w:rPr>
              <w:tab/>
              <w:t xml:space="preserve">In regard to the Special Power to Sue and Defend and the Resolution, (annexed to the notice of intention to defend), the plaintiff contends both documents do not authorize </w:t>
            </w:r>
            <w:proofErr w:type="spellStart"/>
            <w:r w:rsidR="00106CF2">
              <w:rPr>
                <w:rFonts w:ascii="Arial" w:hAnsi="Arial" w:cs="Arial"/>
                <w:sz w:val="24"/>
                <w:szCs w:val="24"/>
                <w:lang w:val="en-US"/>
              </w:rPr>
              <w:t>ENSA</w:t>
            </w:r>
            <w:r w:rsidR="00392055">
              <w:rPr>
                <w:rFonts w:ascii="Arial" w:hAnsi="Arial" w:cs="Arial"/>
                <w:sz w:val="24"/>
                <w:szCs w:val="24"/>
                <w:lang w:val="en-US"/>
              </w:rPr>
              <w:t>frica</w:t>
            </w:r>
            <w:proofErr w:type="spellEnd"/>
            <w:r w:rsidR="00106CF2">
              <w:rPr>
                <w:rFonts w:ascii="Arial" w:hAnsi="Arial" w:cs="Arial"/>
                <w:sz w:val="24"/>
                <w:szCs w:val="24"/>
                <w:lang w:val="en-US"/>
              </w:rPr>
              <w:t xml:space="preserve"> Namibia (the first defendant</w:t>
            </w:r>
            <w:r w:rsidR="006418E8">
              <w:rPr>
                <w:rFonts w:ascii="Arial" w:hAnsi="Arial" w:cs="Arial"/>
                <w:sz w:val="24"/>
                <w:szCs w:val="24"/>
                <w:lang w:val="en-US"/>
              </w:rPr>
              <w:t>’s</w:t>
            </w:r>
            <w:r w:rsidR="00106CF2">
              <w:rPr>
                <w:rFonts w:ascii="Arial" w:hAnsi="Arial" w:cs="Arial"/>
                <w:sz w:val="24"/>
                <w:szCs w:val="24"/>
                <w:lang w:val="en-US"/>
              </w:rPr>
              <w:t xml:space="preserve"> legal practitioners) to file a notice of intention to defend in the remitted case No. I</w:t>
            </w:r>
            <w:r w:rsidR="006418E8">
              <w:rPr>
                <w:rFonts w:ascii="Arial" w:hAnsi="Arial" w:cs="Arial"/>
                <w:sz w:val="24"/>
                <w:szCs w:val="24"/>
                <w:lang w:val="en-US"/>
              </w:rPr>
              <w:t xml:space="preserve"> </w:t>
            </w:r>
            <w:r w:rsidR="00994A3B">
              <w:rPr>
                <w:rFonts w:ascii="Arial" w:hAnsi="Arial" w:cs="Arial"/>
                <w:sz w:val="24"/>
                <w:szCs w:val="24"/>
                <w:lang w:val="en-US"/>
              </w:rPr>
              <w:t xml:space="preserve">2232/2007. </w:t>
            </w:r>
            <w:r w:rsidR="00106CF2">
              <w:rPr>
                <w:rFonts w:ascii="Arial" w:hAnsi="Arial" w:cs="Arial"/>
                <w:sz w:val="24"/>
                <w:szCs w:val="24"/>
                <w:lang w:val="en-US"/>
              </w:rPr>
              <w:t>The plaintiff therefore submits that</w:t>
            </w:r>
            <w:r w:rsidR="006418E8">
              <w:rPr>
                <w:rFonts w:ascii="Arial" w:hAnsi="Arial" w:cs="Arial"/>
                <w:sz w:val="24"/>
                <w:szCs w:val="24"/>
                <w:lang w:val="en-US"/>
              </w:rPr>
              <w:t>,</w:t>
            </w:r>
            <w:r w:rsidR="00106CF2">
              <w:rPr>
                <w:rFonts w:ascii="Arial" w:hAnsi="Arial" w:cs="Arial"/>
                <w:sz w:val="24"/>
                <w:szCs w:val="24"/>
                <w:lang w:val="en-US"/>
              </w:rPr>
              <w:t xml:space="preserve"> on that account, those documents are irregular and be set aside.</w:t>
            </w:r>
          </w:p>
          <w:p w:rsidR="006418E8" w:rsidRDefault="006418E8" w:rsidP="00CF321E">
            <w:pPr>
              <w:tabs>
                <w:tab w:val="left" w:pos="927"/>
              </w:tabs>
              <w:spacing w:line="360" w:lineRule="auto"/>
              <w:jc w:val="both"/>
              <w:rPr>
                <w:rFonts w:ascii="Arial" w:hAnsi="Arial" w:cs="Arial"/>
                <w:sz w:val="24"/>
                <w:szCs w:val="24"/>
                <w:lang w:val="en-US"/>
              </w:rPr>
            </w:pPr>
          </w:p>
          <w:p w:rsidR="006418E8" w:rsidRDefault="00E70033"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[28</w:t>
            </w:r>
            <w:r w:rsidR="006418E8">
              <w:rPr>
                <w:rFonts w:ascii="Arial" w:hAnsi="Arial" w:cs="Arial"/>
                <w:sz w:val="24"/>
                <w:szCs w:val="24"/>
                <w:lang w:val="en-US"/>
              </w:rPr>
              <w:t>]</w:t>
            </w:r>
            <w:r w:rsidR="006418E8">
              <w:rPr>
                <w:rFonts w:ascii="Arial" w:hAnsi="Arial" w:cs="Arial"/>
                <w:sz w:val="24"/>
                <w:szCs w:val="24"/>
                <w:lang w:val="en-US"/>
              </w:rPr>
              <w:tab/>
              <w:t>In response, the first defendant contends that the notice of</w:t>
            </w:r>
            <w:r w:rsidR="00AB173E">
              <w:rPr>
                <w:rFonts w:ascii="Arial" w:hAnsi="Arial" w:cs="Arial"/>
                <w:sz w:val="24"/>
                <w:szCs w:val="24"/>
                <w:lang w:val="en-US"/>
              </w:rPr>
              <w:t xml:space="preserve"> intention to defend filed on 17</w:t>
            </w:r>
            <w:r w:rsidR="006418E8">
              <w:rPr>
                <w:rFonts w:ascii="Arial" w:hAnsi="Arial" w:cs="Arial"/>
                <w:sz w:val="24"/>
                <w:szCs w:val="24"/>
                <w:lang w:val="en-US"/>
              </w:rPr>
              <w:t xml:space="preserve"> December 2019 was filed within the time period directed in the court order dated 4 December 2019.  The first defendant argues further that even if</w:t>
            </w:r>
            <w:r w:rsidR="008465F7">
              <w:rPr>
                <w:rFonts w:ascii="Arial" w:hAnsi="Arial" w:cs="Arial"/>
                <w:sz w:val="24"/>
                <w:szCs w:val="24"/>
                <w:lang w:val="en-US"/>
              </w:rPr>
              <w:t xml:space="preserve"> the notice of defend</w:t>
            </w:r>
            <w:r w:rsidR="006418E8">
              <w:rPr>
                <w:rFonts w:ascii="Arial" w:hAnsi="Arial" w:cs="Arial"/>
                <w:sz w:val="24"/>
                <w:szCs w:val="24"/>
                <w:lang w:val="en-US"/>
              </w:rPr>
              <w:t xml:space="preserve"> was filed without compliance with the rule 6(4), the plaint</w:t>
            </w:r>
            <w:r w:rsidR="00994A3B">
              <w:rPr>
                <w:rFonts w:ascii="Arial" w:hAnsi="Arial" w:cs="Arial"/>
                <w:sz w:val="24"/>
                <w:szCs w:val="24"/>
                <w:lang w:val="en-US"/>
              </w:rPr>
              <w:t xml:space="preserve">iff has suffered no prejudice. </w:t>
            </w:r>
            <w:r w:rsidR="006418E8">
              <w:rPr>
                <w:rFonts w:ascii="Arial" w:hAnsi="Arial" w:cs="Arial"/>
                <w:sz w:val="24"/>
                <w:szCs w:val="24"/>
                <w:lang w:val="en-US"/>
              </w:rPr>
              <w:t xml:space="preserve">The first defendant </w:t>
            </w:r>
            <w:r w:rsidR="006418E8">
              <w:rPr>
                <w:rFonts w:ascii="Arial" w:hAnsi="Arial" w:cs="Arial"/>
                <w:sz w:val="24"/>
                <w:szCs w:val="24"/>
                <w:lang w:val="en-US"/>
              </w:rPr>
              <w:lastRenderedPageBreak/>
              <w:t>also insist</w:t>
            </w:r>
            <w:r w:rsidR="00AB173E">
              <w:rPr>
                <w:rFonts w:ascii="Arial" w:hAnsi="Arial" w:cs="Arial"/>
                <w:sz w:val="24"/>
                <w:szCs w:val="24"/>
                <w:lang w:val="en-US"/>
              </w:rPr>
              <w:t>s</w:t>
            </w:r>
            <w:r w:rsidR="006418E8">
              <w:rPr>
                <w:rFonts w:ascii="Arial" w:hAnsi="Arial" w:cs="Arial"/>
                <w:sz w:val="24"/>
                <w:szCs w:val="24"/>
                <w:lang w:val="en-US"/>
              </w:rPr>
              <w:t xml:space="preserve"> that the rule 6 return was eventually filed on 23 January 2020.  The plaintiff has suffered no prejudice</w:t>
            </w:r>
            <w:r w:rsidR="00AB173E">
              <w:rPr>
                <w:rFonts w:ascii="Arial" w:hAnsi="Arial" w:cs="Arial"/>
                <w:sz w:val="24"/>
                <w:szCs w:val="24"/>
                <w:lang w:val="en-US"/>
              </w:rPr>
              <w:t>,</w:t>
            </w:r>
            <w:r w:rsidR="006418E8">
              <w:rPr>
                <w:rFonts w:ascii="Arial" w:hAnsi="Arial" w:cs="Arial"/>
                <w:sz w:val="24"/>
                <w:szCs w:val="24"/>
                <w:lang w:val="en-US"/>
              </w:rPr>
              <w:t xml:space="preserve"> so argues the first defendant.</w:t>
            </w:r>
          </w:p>
          <w:p w:rsidR="006418E8" w:rsidRDefault="006418E8" w:rsidP="00CF321E">
            <w:pPr>
              <w:tabs>
                <w:tab w:val="left" w:pos="927"/>
              </w:tabs>
              <w:spacing w:line="360" w:lineRule="auto"/>
              <w:jc w:val="both"/>
              <w:rPr>
                <w:rFonts w:ascii="Arial" w:hAnsi="Arial" w:cs="Arial"/>
                <w:sz w:val="24"/>
                <w:szCs w:val="24"/>
                <w:lang w:val="en-US"/>
              </w:rPr>
            </w:pPr>
          </w:p>
          <w:p w:rsidR="006418E8" w:rsidRDefault="00E70033"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[29</w:t>
            </w:r>
            <w:r w:rsidR="006418E8">
              <w:rPr>
                <w:rFonts w:ascii="Arial" w:hAnsi="Arial" w:cs="Arial"/>
                <w:sz w:val="24"/>
                <w:szCs w:val="24"/>
                <w:lang w:val="en-US"/>
              </w:rPr>
              <w:t>]</w:t>
            </w:r>
            <w:r w:rsidR="006418E8">
              <w:rPr>
                <w:rFonts w:ascii="Arial" w:hAnsi="Arial" w:cs="Arial"/>
                <w:sz w:val="24"/>
                <w:szCs w:val="24"/>
                <w:lang w:val="en-US"/>
              </w:rPr>
              <w:tab/>
              <w:t>In regard to the resolution and the special power of attorney, the first defendant denies that the resolution and s</w:t>
            </w:r>
            <w:r w:rsidR="00AB173E">
              <w:rPr>
                <w:rFonts w:ascii="Arial" w:hAnsi="Arial" w:cs="Arial"/>
                <w:sz w:val="24"/>
                <w:szCs w:val="24"/>
                <w:lang w:val="en-US"/>
              </w:rPr>
              <w:t>pecial power of attorney amount</w:t>
            </w:r>
            <w:r w:rsidR="006418E8">
              <w:rPr>
                <w:rFonts w:ascii="Arial" w:hAnsi="Arial" w:cs="Arial"/>
                <w:sz w:val="24"/>
                <w:szCs w:val="24"/>
                <w:lang w:val="en-US"/>
              </w:rPr>
              <w:t xml:space="preserve"> to irregular steps.  The first defendant argues that there is no basis for the plaintiff to allege that the first defendant’s legal practitioners are not authorised to act on behalf of the first defendant in this matter.</w:t>
            </w:r>
          </w:p>
          <w:p w:rsidR="006418E8" w:rsidRDefault="006418E8" w:rsidP="00CF321E">
            <w:pPr>
              <w:tabs>
                <w:tab w:val="left" w:pos="927"/>
              </w:tabs>
              <w:spacing w:line="360" w:lineRule="auto"/>
              <w:jc w:val="both"/>
              <w:rPr>
                <w:rFonts w:ascii="Arial" w:hAnsi="Arial" w:cs="Arial"/>
                <w:sz w:val="24"/>
                <w:szCs w:val="24"/>
                <w:lang w:val="en-US"/>
              </w:rPr>
            </w:pPr>
          </w:p>
          <w:p w:rsidR="006418E8" w:rsidRDefault="00E70033"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[30</w:t>
            </w:r>
            <w:r w:rsidR="006418E8">
              <w:rPr>
                <w:rFonts w:ascii="Arial" w:hAnsi="Arial" w:cs="Arial"/>
                <w:sz w:val="24"/>
                <w:szCs w:val="24"/>
                <w:lang w:val="en-US"/>
              </w:rPr>
              <w:t>]</w:t>
            </w:r>
            <w:r w:rsidR="006418E8">
              <w:rPr>
                <w:rFonts w:ascii="Arial" w:hAnsi="Arial" w:cs="Arial"/>
                <w:sz w:val="24"/>
                <w:szCs w:val="24"/>
                <w:lang w:val="en-US"/>
              </w:rPr>
              <w:tab/>
              <w:t>The first defendant therefore submits that the plaintiff’s application be dismissed with costs and that such costs to include costs of one instructing and one instructed counsel.</w:t>
            </w:r>
            <w:r w:rsidR="00392055">
              <w:rPr>
                <w:rFonts w:ascii="Arial" w:hAnsi="Arial" w:cs="Arial"/>
                <w:sz w:val="24"/>
                <w:szCs w:val="24"/>
                <w:lang w:val="en-US"/>
              </w:rPr>
              <w:t xml:space="preserve">  The first defendant further submits that a punitive costs order should be given against the plaintiff on account that the plaintiff was invited to withdraw his rule 61 application, but refused to do so.  The defendant argues that the plaintiff’s conduct in that regard is frivolous and vexatious.</w:t>
            </w:r>
          </w:p>
          <w:p w:rsidR="00106CF2" w:rsidRDefault="00106CF2" w:rsidP="00CF321E">
            <w:pPr>
              <w:tabs>
                <w:tab w:val="left" w:pos="927"/>
              </w:tabs>
              <w:spacing w:line="360" w:lineRule="auto"/>
              <w:jc w:val="both"/>
              <w:rPr>
                <w:rFonts w:ascii="Arial" w:hAnsi="Arial" w:cs="Arial"/>
                <w:sz w:val="24"/>
                <w:szCs w:val="24"/>
                <w:lang w:val="en-US"/>
              </w:rPr>
            </w:pPr>
          </w:p>
          <w:p w:rsidR="00106CF2" w:rsidRPr="00EB412D" w:rsidRDefault="00AC65CC" w:rsidP="00CF321E">
            <w:pPr>
              <w:tabs>
                <w:tab w:val="left" w:pos="927"/>
              </w:tabs>
              <w:spacing w:line="360" w:lineRule="auto"/>
              <w:jc w:val="both"/>
              <w:rPr>
                <w:rFonts w:ascii="Arial" w:hAnsi="Arial" w:cs="Arial"/>
                <w:sz w:val="24"/>
                <w:szCs w:val="24"/>
                <w:u w:val="single"/>
                <w:lang w:val="en-US"/>
              </w:rPr>
            </w:pPr>
            <w:r w:rsidRPr="00EB412D">
              <w:rPr>
                <w:rFonts w:ascii="Arial" w:hAnsi="Arial" w:cs="Arial"/>
                <w:sz w:val="24"/>
                <w:szCs w:val="24"/>
                <w:u w:val="single"/>
                <w:lang w:val="en-US"/>
              </w:rPr>
              <w:t>Legal principles</w:t>
            </w:r>
          </w:p>
          <w:p w:rsidR="00AC65CC" w:rsidRDefault="00AC65CC" w:rsidP="00CF321E">
            <w:pPr>
              <w:tabs>
                <w:tab w:val="left" w:pos="927"/>
              </w:tabs>
              <w:spacing w:line="360" w:lineRule="auto"/>
              <w:jc w:val="both"/>
              <w:rPr>
                <w:rFonts w:ascii="Arial" w:hAnsi="Arial" w:cs="Arial"/>
                <w:sz w:val="24"/>
                <w:szCs w:val="24"/>
                <w:lang w:val="en-US"/>
              </w:rPr>
            </w:pPr>
          </w:p>
          <w:p w:rsidR="00AC65CC" w:rsidRDefault="00E70033"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[31</w:t>
            </w:r>
            <w:r w:rsidR="00AC65CC">
              <w:rPr>
                <w:rFonts w:ascii="Arial" w:hAnsi="Arial" w:cs="Arial"/>
                <w:sz w:val="24"/>
                <w:szCs w:val="24"/>
                <w:lang w:val="en-US"/>
              </w:rPr>
              <w:t>]</w:t>
            </w:r>
            <w:r w:rsidR="00AC65CC">
              <w:rPr>
                <w:rFonts w:ascii="Arial" w:hAnsi="Arial" w:cs="Arial"/>
                <w:sz w:val="24"/>
                <w:szCs w:val="24"/>
                <w:lang w:val="en-US"/>
              </w:rPr>
              <w:tab/>
              <w:t>Rule 14 (4) provides that a defendant must deliver a return in terms of rule 6, simultaneously with the delivery of the notice of intention to defend.</w:t>
            </w:r>
          </w:p>
          <w:p w:rsidR="00AC65CC" w:rsidRDefault="00AC65CC" w:rsidP="00CF321E">
            <w:pPr>
              <w:tabs>
                <w:tab w:val="left" w:pos="927"/>
              </w:tabs>
              <w:spacing w:line="360" w:lineRule="auto"/>
              <w:jc w:val="both"/>
              <w:rPr>
                <w:rFonts w:ascii="Arial" w:hAnsi="Arial" w:cs="Arial"/>
                <w:sz w:val="24"/>
                <w:szCs w:val="24"/>
                <w:lang w:val="en-US"/>
              </w:rPr>
            </w:pPr>
          </w:p>
          <w:p w:rsidR="00AC65CC" w:rsidRDefault="00E70033"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[32</w:t>
            </w:r>
            <w:r w:rsidR="00AC65CC">
              <w:rPr>
                <w:rFonts w:ascii="Arial" w:hAnsi="Arial" w:cs="Arial"/>
                <w:sz w:val="24"/>
                <w:szCs w:val="24"/>
                <w:lang w:val="en-US"/>
              </w:rPr>
              <w:t>]</w:t>
            </w:r>
            <w:r w:rsidR="00AC65CC">
              <w:rPr>
                <w:rFonts w:ascii="Arial" w:hAnsi="Arial" w:cs="Arial"/>
                <w:sz w:val="24"/>
                <w:szCs w:val="24"/>
                <w:lang w:val="en-US"/>
              </w:rPr>
              <w:tab/>
              <w:t>In terms of rule 14 (6) a notice of intention to defend may be delivered even after the expiry of the prescribed period, but before default judgment has been granted.</w:t>
            </w:r>
          </w:p>
          <w:p w:rsidR="00AC65CC" w:rsidRDefault="00AC65CC" w:rsidP="00CF321E">
            <w:pPr>
              <w:tabs>
                <w:tab w:val="left" w:pos="927"/>
              </w:tabs>
              <w:spacing w:line="360" w:lineRule="auto"/>
              <w:jc w:val="both"/>
              <w:rPr>
                <w:rFonts w:ascii="Arial" w:hAnsi="Arial" w:cs="Arial"/>
                <w:sz w:val="24"/>
                <w:szCs w:val="24"/>
                <w:lang w:val="en-US"/>
              </w:rPr>
            </w:pPr>
          </w:p>
          <w:p w:rsidR="00AC65CC" w:rsidRPr="00AC65CC" w:rsidRDefault="00AC65CC" w:rsidP="00CF321E">
            <w:pPr>
              <w:tabs>
                <w:tab w:val="left" w:pos="927"/>
              </w:tabs>
              <w:spacing w:line="360" w:lineRule="auto"/>
              <w:jc w:val="both"/>
              <w:rPr>
                <w:rFonts w:ascii="Arial" w:hAnsi="Arial" w:cs="Arial"/>
                <w:sz w:val="24"/>
                <w:szCs w:val="24"/>
                <w:u w:val="single"/>
                <w:lang w:val="en-US"/>
              </w:rPr>
            </w:pPr>
            <w:r w:rsidRPr="00AC65CC">
              <w:rPr>
                <w:rFonts w:ascii="Arial" w:hAnsi="Arial" w:cs="Arial"/>
                <w:sz w:val="24"/>
                <w:szCs w:val="24"/>
                <w:u w:val="single"/>
                <w:lang w:val="en-US"/>
              </w:rPr>
              <w:t>Analysis</w:t>
            </w:r>
          </w:p>
          <w:p w:rsidR="00AC65CC" w:rsidRDefault="00AC65CC" w:rsidP="00CF321E">
            <w:pPr>
              <w:tabs>
                <w:tab w:val="left" w:pos="927"/>
              </w:tabs>
              <w:spacing w:line="360" w:lineRule="auto"/>
              <w:jc w:val="both"/>
              <w:rPr>
                <w:rFonts w:ascii="Arial" w:hAnsi="Arial" w:cs="Arial"/>
                <w:sz w:val="24"/>
                <w:szCs w:val="24"/>
                <w:lang w:val="en-US"/>
              </w:rPr>
            </w:pPr>
          </w:p>
          <w:p w:rsidR="00AC65CC" w:rsidRDefault="00E70033"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[33</w:t>
            </w:r>
            <w:r w:rsidR="00AC65CC">
              <w:rPr>
                <w:rFonts w:ascii="Arial" w:hAnsi="Arial" w:cs="Arial"/>
                <w:sz w:val="24"/>
                <w:szCs w:val="24"/>
                <w:lang w:val="en-US"/>
              </w:rPr>
              <w:t>]</w:t>
            </w:r>
            <w:r w:rsidR="00AC65CC">
              <w:rPr>
                <w:rFonts w:ascii="Arial" w:hAnsi="Arial" w:cs="Arial"/>
                <w:sz w:val="24"/>
                <w:szCs w:val="24"/>
                <w:lang w:val="en-US"/>
              </w:rPr>
              <w:tab/>
              <w:t xml:space="preserve">In terms of rule 6(1) and (2) and rule 14(4) a return in terms of rule 6 must be delivered simultaneously with the delivery of the notice of intention to defend.  That is the regular thing a party is expected to do.  A failure to deliver a return in terms of </w:t>
            </w:r>
            <w:r w:rsidR="002F6669">
              <w:rPr>
                <w:rFonts w:ascii="Arial" w:hAnsi="Arial" w:cs="Arial"/>
                <w:sz w:val="24"/>
                <w:szCs w:val="24"/>
                <w:lang w:val="en-US"/>
              </w:rPr>
              <w:t>rule 6 contrary to the provisions of rule 6(1) and (2) and rule 14(4) constitutes an irregular step liable to be declared as procedurally impermissible, entitling the court, in terms of rule 61(4), to grant leave to the defaulting party to file the necessary return.</w:t>
            </w:r>
          </w:p>
          <w:p w:rsidR="002F6669" w:rsidRDefault="002F6669" w:rsidP="00CF321E">
            <w:pPr>
              <w:tabs>
                <w:tab w:val="left" w:pos="927"/>
              </w:tabs>
              <w:spacing w:line="360" w:lineRule="auto"/>
              <w:jc w:val="both"/>
              <w:rPr>
                <w:rFonts w:ascii="Arial" w:hAnsi="Arial" w:cs="Arial"/>
                <w:sz w:val="24"/>
                <w:szCs w:val="24"/>
                <w:lang w:val="en-US"/>
              </w:rPr>
            </w:pPr>
          </w:p>
          <w:p w:rsidR="002F6669" w:rsidRDefault="00E70033"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lastRenderedPageBreak/>
              <w:t>[34</w:t>
            </w:r>
            <w:r w:rsidR="002F6669">
              <w:rPr>
                <w:rFonts w:ascii="Arial" w:hAnsi="Arial" w:cs="Arial"/>
                <w:sz w:val="24"/>
                <w:szCs w:val="24"/>
                <w:lang w:val="en-US"/>
              </w:rPr>
              <w:t>]</w:t>
            </w:r>
            <w:r w:rsidR="002F6669">
              <w:rPr>
                <w:rFonts w:ascii="Arial" w:hAnsi="Arial" w:cs="Arial"/>
                <w:sz w:val="24"/>
                <w:szCs w:val="24"/>
                <w:lang w:val="en-US"/>
              </w:rPr>
              <w:tab/>
              <w:t>However, in the present case, the defendant has filed the return in terms of rule 6 on 23 January 2020.  When the plaintiff delivered the present application on 24 January 2020 the irregularity (namely:  failure to file a rule 6 return) has been cured and was therefore non-existent.</w:t>
            </w:r>
          </w:p>
          <w:p w:rsidR="002F6669" w:rsidRDefault="002F6669" w:rsidP="00CF321E">
            <w:pPr>
              <w:tabs>
                <w:tab w:val="left" w:pos="927"/>
              </w:tabs>
              <w:spacing w:line="360" w:lineRule="auto"/>
              <w:jc w:val="both"/>
              <w:rPr>
                <w:rFonts w:ascii="Arial" w:hAnsi="Arial" w:cs="Arial"/>
                <w:sz w:val="24"/>
                <w:szCs w:val="24"/>
                <w:lang w:val="en-US"/>
              </w:rPr>
            </w:pPr>
          </w:p>
          <w:p w:rsidR="002F6669" w:rsidRDefault="00E70033"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[35</w:t>
            </w:r>
            <w:r w:rsidR="002F6669">
              <w:rPr>
                <w:rFonts w:ascii="Arial" w:hAnsi="Arial" w:cs="Arial"/>
                <w:sz w:val="24"/>
                <w:szCs w:val="24"/>
                <w:lang w:val="en-US"/>
              </w:rPr>
              <w:t>]</w:t>
            </w:r>
            <w:r w:rsidR="002F6669">
              <w:rPr>
                <w:rFonts w:ascii="Arial" w:hAnsi="Arial" w:cs="Arial"/>
                <w:sz w:val="24"/>
                <w:szCs w:val="24"/>
                <w:lang w:val="en-US"/>
              </w:rPr>
              <w:tab/>
              <w:t>I do not agree with the plaintiff’s argument to the effect that the failure to file the rule 6 return renders the notice of</w:t>
            </w:r>
            <w:r w:rsidR="00994A3B">
              <w:rPr>
                <w:rFonts w:ascii="Arial" w:hAnsi="Arial" w:cs="Arial"/>
                <w:sz w:val="24"/>
                <w:szCs w:val="24"/>
                <w:lang w:val="en-US"/>
              </w:rPr>
              <w:t xml:space="preserve"> intention to defend defective.</w:t>
            </w:r>
            <w:r w:rsidR="002F6669">
              <w:rPr>
                <w:rFonts w:ascii="Arial" w:hAnsi="Arial" w:cs="Arial"/>
                <w:sz w:val="24"/>
                <w:szCs w:val="24"/>
                <w:lang w:val="en-US"/>
              </w:rPr>
              <w:t xml:space="preserve"> </w:t>
            </w:r>
            <w:r w:rsidR="003906EF">
              <w:rPr>
                <w:rFonts w:ascii="Arial" w:hAnsi="Arial" w:cs="Arial"/>
                <w:sz w:val="24"/>
                <w:szCs w:val="24"/>
                <w:lang w:val="en-US"/>
              </w:rPr>
              <w:t>In my opinion, the irregularity, in</w:t>
            </w:r>
            <w:r w:rsidR="002F6669">
              <w:rPr>
                <w:rFonts w:ascii="Arial" w:hAnsi="Arial" w:cs="Arial"/>
                <w:sz w:val="24"/>
                <w:szCs w:val="24"/>
                <w:lang w:val="en-US"/>
              </w:rPr>
              <w:t xml:space="preserve"> such circumsta</w:t>
            </w:r>
            <w:r w:rsidR="006418E8">
              <w:rPr>
                <w:rFonts w:ascii="Arial" w:hAnsi="Arial" w:cs="Arial"/>
                <w:sz w:val="24"/>
                <w:szCs w:val="24"/>
                <w:lang w:val="en-US"/>
              </w:rPr>
              <w:t>nces</w:t>
            </w:r>
            <w:r w:rsidR="003906EF">
              <w:rPr>
                <w:rFonts w:ascii="Arial" w:hAnsi="Arial" w:cs="Arial"/>
                <w:sz w:val="24"/>
                <w:szCs w:val="24"/>
                <w:lang w:val="en-US"/>
              </w:rPr>
              <w:t>,</w:t>
            </w:r>
            <w:r w:rsidR="006418E8">
              <w:rPr>
                <w:rFonts w:ascii="Arial" w:hAnsi="Arial" w:cs="Arial"/>
                <w:sz w:val="24"/>
                <w:szCs w:val="24"/>
                <w:lang w:val="en-US"/>
              </w:rPr>
              <w:t xml:space="preserve"> lies with</w:t>
            </w:r>
            <w:r w:rsidR="002F6669">
              <w:rPr>
                <w:rFonts w:ascii="Arial" w:hAnsi="Arial" w:cs="Arial"/>
                <w:sz w:val="24"/>
                <w:szCs w:val="24"/>
                <w:lang w:val="en-US"/>
              </w:rPr>
              <w:t xml:space="preserve"> the failure to file the </w:t>
            </w:r>
            <w:r w:rsidR="003906EF">
              <w:rPr>
                <w:rFonts w:ascii="Arial" w:hAnsi="Arial" w:cs="Arial"/>
                <w:sz w:val="24"/>
                <w:szCs w:val="24"/>
                <w:lang w:val="en-US"/>
              </w:rPr>
              <w:t>“</w:t>
            </w:r>
            <w:r w:rsidR="002F6669">
              <w:rPr>
                <w:rFonts w:ascii="Arial" w:hAnsi="Arial" w:cs="Arial"/>
                <w:sz w:val="24"/>
                <w:szCs w:val="24"/>
                <w:lang w:val="en-US"/>
              </w:rPr>
              <w:t>return</w:t>
            </w:r>
            <w:r w:rsidR="003906EF">
              <w:rPr>
                <w:rFonts w:ascii="Arial" w:hAnsi="Arial" w:cs="Arial"/>
                <w:sz w:val="24"/>
                <w:szCs w:val="24"/>
                <w:lang w:val="en-US"/>
              </w:rPr>
              <w:t>”</w:t>
            </w:r>
            <w:r w:rsidR="002F6669">
              <w:rPr>
                <w:rFonts w:ascii="Arial" w:hAnsi="Arial" w:cs="Arial"/>
                <w:sz w:val="24"/>
                <w:szCs w:val="24"/>
                <w:lang w:val="en-US"/>
              </w:rPr>
              <w:t xml:space="preserve">.  </w:t>
            </w:r>
            <w:r w:rsidR="006418E8">
              <w:rPr>
                <w:rFonts w:ascii="Arial" w:hAnsi="Arial" w:cs="Arial"/>
                <w:sz w:val="24"/>
                <w:szCs w:val="24"/>
                <w:lang w:val="en-US"/>
              </w:rPr>
              <w:t>Had the first defendant not filed a retu</w:t>
            </w:r>
            <w:r w:rsidR="00B379BD">
              <w:rPr>
                <w:rFonts w:ascii="Arial" w:hAnsi="Arial" w:cs="Arial"/>
                <w:sz w:val="24"/>
                <w:szCs w:val="24"/>
                <w:lang w:val="en-US"/>
              </w:rPr>
              <w:t>rn in terms of rule 6 at all, and such failure</w:t>
            </w:r>
            <w:r w:rsidR="006418E8">
              <w:rPr>
                <w:rFonts w:ascii="Arial" w:hAnsi="Arial" w:cs="Arial"/>
                <w:sz w:val="24"/>
                <w:szCs w:val="24"/>
                <w:lang w:val="en-US"/>
              </w:rPr>
              <w:t xml:space="preserve"> is </w:t>
            </w:r>
            <w:r w:rsidR="00F929DA">
              <w:rPr>
                <w:rFonts w:ascii="Arial" w:hAnsi="Arial" w:cs="Arial"/>
                <w:sz w:val="24"/>
                <w:szCs w:val="24"/>
                <w:lang w:val="en-US"/>
              </w:rPr>
              <w:t>challenged as an irregular step</w:t>
            </w:r>
            <w:r w:rsidR="006418E8">
              <w:rPr>
                <w:rFonts w:ascii="Arial" w:hAnsi="Arial" w:cs="Arial"/>
                <w:sz w:val="24"/>
                <w:szCs w:val="24"/>
                <w:lang w:val="en-US"/>
              </w:rPr>
              <w:t>, the court would have found the failure to file the return as an irregular step and would have granted the first defe</w:t>
            </w:r>
            <w:r w:rsidR="00994A3B">
              <w:rPr>
                <w:rFonts w:ascii="Arial" w:hAnsi="Arial" w:cs="Arial"/>
                <w:sz w:val="24"/>
                <w:szCs w:val="24"/>
                <w:lang w:val="en-US"/>
              </w:rPr>
              <w:t>ndant leave to file the return.</w:t>
            </w:r>
            <w:r w:rsidR="006418E8">
              <w:rPr>
                <w:rFonts w:ascii="Arial" w:hAnsi="Arial" w:cs="Arial"/>
                <w:sz w:val="24"/>
                <w:szCs w:val="24"/>
                <w:lang w:val="en-US"/>
              </w:rPr>
              <w:t xml:space="preserve"> </w:t>
            </w:r>
            <w:r w:rsidR="002F6669">
              <w:rPr>
                <w:rFonts w:ascii="Arial" w:hAnsi="Arial" w:cs="Arial"/>
                <w:sz w:val="24"/>
                <w:szCs w:val="24"/>
                <w:lang w:val="en-US"/>
              </w:rPr>
              <w:t xml:space="preserve">The notice of intention to defend stands or falls </w:t>
            </w:r>
            <w:r w:rsidR="003906EF">
              <w:rPr>
                <w:rFonts w:ascii="Arial" w:hAnsi="Arial" w:cs="Arial"/>
                <w:sz w:val="24"/>
                <w:szCs w:val="24"/>
                <w:lang w:val="en-US"/>
              </w:rPr>
              <w:t>on</w:t>
            </w:r>
            <w:r w:rsidR="002F6669">
              <w:rPr>
                <w:rFonts w:ascii="Arial" w:hAnsi="Arial" w:cs="Arial"/>
                <w:sz w:val="24"/>
                <w:szCs w:val="24"/>
                <w:lang w:val="en-US"/>
              </w:rPr>
              <w:t xml:space="preserve"> its own merits.  Therefore, the plaintiff’s submission that the notice of intention to defend should be set aside as an irregular step or procedure</w:t>
            </w:r>
            <w:r w:rsidR="006F0841">
              <w:rPr>
                <w:rFonts w:ascii="Arial" w:hAnsi="Arial" w:cs="Arial"/>
                <w:sz w:val="24"/>
                <w:szCs w:val="24"/>
                <w:lang w:val="en-US"/>
              </w:rPr>
              <w:t>,</w:t>
            </w:r>
            <w:r w:rsidR="002F6669">
              <w:rPr>
                <w:rFonts w:ascii="Arial" w:hAnsi="Arial" w:cs="Arial"/>
                <w:sz w:val="24"/>
                <w:szCs w:val="24"/>
                <w:lang w:val="en-US"/>
              </w:rPr>
              <w:t xml:space="preserve"> on account that it was not filed simultaneously with a return in terms of rule 6, has no substance and falls to be rejected.</w:t>
            </w:r>
          </w:p>
          <w:p w:rsidR="002F6669" w:rsidRDefault="002F6669" w:rsidP="00CF321E">
            <w:pPr>
              <w:tabs>
                <w:tab w:val="left" w:pos="927"/>
              </w:tabs>
              <w:spacing w:line="360" w:lineRule="auto"/>
              <w:jc w:val="both"/>
              <w:rPr>
                <w:rFonts w:ascii="Arial" w:hAnsi="Arial" w:cs="Arial"/>
                <w:sz w:val="24"/>
                <w:szCs w:val="24"/>
                <w:lang w:val="en-US"/>
              </w:rPr>
            </w:pPr>
          </w:p>
          <w:p w:rsidR="002F6669" w:rsidRDefault="00E70033"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[36</w:t>
            </w:r>
            <w:r w:rsidR="002F6669">
              <w:rPr>
                <w:rFonts w:ascii="Arial" w:hAnsi="Arial" w:cs="Arial"/>
                <w:sz w:val="24"/>
                <w:szCs w:val="24"/>
                <w:lang w:val="en-US"/>
              </w:rPr>
              <w:t>]</w:t>
            </w:r>
            <w:r w:rsidR="002F6669">
              <w:rPr>
                <w:rFonts w:ascii="Arial" w:hAnsi="Arial" w:cs="Arial"/>
                <w:sz w:val="24"/>
                <w:szCs w:val="24"/>
                <w:lang w:val="en-US"/>
              </w:rPr>
              <w:tab/>
              <w:t xml:space="preserve">The plaintiff submits further that the notice of intention to defend is irregular on account that it was filed late.  This allegation is not borne out by any factual evidence.  In terms of the court order dated 4 December 2019, the first </w:t>
            </w:r>
            <w:r w:rsidR="00CB3230">
              <w:rPr>
                <w:rFonts w:ascii="Arial" w:hAnsi="Arial" w:cs="Arial"/>
                <w:sz w:val="24"/>
                <w:szCs w:val="24"/>
                <w:lang w:val="en-US"/>
              </w:rPr>
              <w:t>defendant was ordered to file the notice of intention to defend within 10(ten) days of the order dated 4 December 2019.  The 10(ten) days period, from 4 December 2019 expires on 19 December 2019, excluding weekends and public holiday(s).  Therefore</w:t>
            </w:r>
            <w:r w:rsidR="006F0841">
              <w:rPr>
                <w:rFonts w:ascii="Arial" w:hAnsi="Arial" w:cs="Arial"/>
                <w:sz w:val="24"/>
                <w:szCs w:val="24"/>
                <w:lang w:val="en-US"/>
              </w:rPr>
              <w:t>,</w:t>
            </w:r>
            <w:r w:rsidR="00CB3230">
              <w:rPr>
                <w:rFonts w:ascii="Arial" w:hAnsi="Arial" w:cs="Arial"/>
                <w:sz w:val="24"/>
                <w:szCs w:val="24"/>
                <w:lang w:val="en-US"/>
              </w:rPr>
              <w:t xml:space="preserve"> there is no merit in the allegation that the notice was filed late.  In </w:t>
            </w:r>
            <w:r w:rsidR="006F0841">
              <w:rPr>
                <w:rFonts w:ascii="Arial" w:hAnsi="Arial" w:cs="Arial"/>
                <w:sz w:val="24"/>
                <w:szCs w:val="24"/>
                <w:lang w:val="en-US"/>
              </w:rPr>
              <w:t>any</w:t>
            </w:r>
            <w:r w:rsidR="00CB3230">
              <w:rPr>
                <w:rFonts w:ascii="Arial" w:hAnsi="Arial" w:cs="Arial"/>
                <w:sz w:val="24"/>
                <w:szCs w:val="24"/>
                <w:lang w:val="en-US"/>
              </w:rPr>
              <w:t xml:space="preserve"> event, in terms of rule 14(6) a notice of intention to defend may be delivered after the expiry of the period specified</w:t>
            </w:r>
            <w:r w:rsidR="006F0841">
              <w:rPr>
                <w:rFonts w:ascii="Arial" w:hAnsi="Arial" w:cs="Arial"/>
                <w:sz w:val="24"/>
                <w:szCs w:val="24"/>
                <w:lang w:val="en-US"/>
              </w:rPr>
              <w:t>,</w:t>
            </w:r>
            <w:r w:rsidR="00CB3230">
              <w:rPr>
                <w:rFonts w:ascii="Arial" w:hAnsi="Arial" w:cs="Arial"/>
                <w:sz w:val="24"/>
                <w:szCs w:val="24"/>
                <w:lang w:val="en-US"/>
              </w:rPr>
              <w:t xml:space="preserve"> but before default judgment is granted.  In other words, even if the notice was delivered late</w:t>
            </w:r>
            <w:r w:rsidR="00F36B18">
              <w:rPr>
                <w:rFonts w:ascii="Arial" w:hAnsi="Arial" w:cs="Arial"/>
                <w:sz w:val="24"/>
                <w:szCs w:val="24"/>
                <w:lang w:val="en-US"/>
              </w:rPr>
              <w:t>,</w:t>
            </w:r>
            <w:r w:rsidR="00CB3230">
              <w:rPr>
                <w:rFonts w:ascii="Arial" w:hAnsi="Arial" w:cs="Arial"/>
                <w:sz w:val="24"/>
                <w:szCs w:val="24"/>
                <w:lang w:val="en-US"/>
              </w:rPr>
              <w:t xml:space="preserve"> it would not have entitled the plaintiff to the relief</w:t>
            </w:r>
            <w:r w:rsidR="00F36B18">
              <w:rPr>
                <w:rFonts w:ascii="Arial" w:hAnsi="Arial" w:cs="Arial"/>
                <w:sz w:val="24"/>
                <w:szCs w:val="24"/>
                <w:lang w:val="en-US"/>
              </w:rPr>
              <w:t xml:space="preserve"> that</w:t>
            </w:r>
            <w:r w:rsidR="00CB3230">
              <w:rPr>
                <w:rFonts w:ascii="Arial" w:hAnsi="Arial" w:cs="Arial"/>
                <w:sz w:val="24"/>
                <w:szCs w:val="24"/>
                <w:lang w:val="en-US"/>
              </w:rPr>
              <w:t xml:space="preserve"> he seeks.  For the aforegoing reasons, the plaintiff’s contention that the first defendant’s notice of intention to defend be set aside on the basis that it was filed late, also stand to be rejected.</w:t>
            </w:r>
          </w:p>
          <w:p w:rsidR="00B80439" w:rsidRDefault="00B80439" w:rsidP="00CF321E">
            <w:pPr>
              <w:tabs>
                <w:tab w:val="left" w:pos="927"/>
              </w:tabs>
              <w:spacing w:line="360" w:lineRule="auto"/>
              <w:jc w:val="both"/>
              <w:rPr>
                <w:rFonts w:ascii="Arial" w:hAnsi="Arial" w:cs="Arial"/>
                <w:sz w:val="24"/>
                <w:szCs w:val="24"/>
                <w:lang w:val="en-US"/>
              </w:rPr>
            </w:pPr>
          </w:p>
          <w:p w:rsidR="00F36B18" w:rsidRDefault="00E70033"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[37</w:t>
            </w:r>
            <w:r w:rsidR="00F36B18">
              <w:rPr>
                <w:rFonts w:ascii="Arial" w:hAnsi="Arial" w:cs="Arial"/>
                <w:sz w:val="24"/>
                <w:szCs w:val="24"/>
                <w:lang w:val="en-US"/>
              </w:rPr>
              <w:t>]</w:t>
            </w:r>
            <w:r w:rsidR="00F36B18">
              <w:rPr>
                <w:rFonts w:ascii="Arial" w:hAnsi="Arial" w:cs="Arial"/>
                <w:sz w:val="24"/>
                <w:szCs w:val="24"/>
                <w:lang w:val="en-US"/>
              </w:rPr>
              <w:tab/>
            </w:r>
            <w:r w:rsidR="00F35A65">
              <w:rPr>
                <w:rFonts w:ascii="Arial" w:hAnsi="Arial" w:cs="Arial"/>
                <w:sz w:val="24"/>
                <w:szCs w:val="24"/>
                <w:lang w:val="en-US"/>
              </w:rPr>
              <w:t xml:space="preserve">The plaintiff </w:t>
            </w:r>
            <w:r w:rsidR="00B4653C">
              <w:rPr>
                <w:rFonts w:ascii="Arial" w:hAnsi="Arial" w:cs="Arial"/>
                <w:sz w:val="24"/>
                <w:szCs w:val="24"/>
                <w:lang w:val="en-US"/>
              </w:rPr>
              <w:t xml:space="preserve">also </w:t>
            </w:r>
            <w:r w:rsidR="00F35A65">
              <w:rPr>
                <w:rFonts w:ascii="Arial" w:hAnsi="Arial" w:cs="Arial"/>
                <w:sz w:val="24"/>
                <w:szCs w:val="24"/>
                <w:lang w:val="en-US"/>
              </w:rPr>
              <w:t xml:space="preserve">argues that the return in terms of rule 6 should be set aside as irregular and improper on account that it was filed late, without condonation having been first sought and granted.  I am of the view that rules 54(3) and 55 are not applicable in respect of the documents referred to in rule 14(4) (namely:  the notice of intention to defend and the </w:t>
            </w:r>
            <w:r w:rsidR="00F35A65">
              <w:rPr>
                <w:rFonts w:ascii="Arial" w:hAnsi="Arial" w:cs="Arial"/>
                <w:sz w:val="24"/>
                <w:szCs w:val="24"/>
                <w:lang w:val="en-US"/>
              </w:rPr>
              <w:lastRenderedPageBreak/>
              <w:t xml:space="preserve">return in terms of rule 6), since the delivery of such documents may, in terms of rule 14(6) be made even after the expiry of the specified period, but before default judgment is granted.  In my opinion, such document, when delivered late, in terms of rule 14(6), requires no condonation and the question of bar referred to in rule 54(3) does not arise.  </w:t>
            </w:r>
            <w:r w:rsidR="00792543">
              <w:rPr>
                <w:rFonts w:ascii="Arial" w:hAnsi="Arial" w:cs="Arial"/>
                <w:sz w:val="24"/>
                <w:szCs w:val="24"/>
                <w:lang w:val="en-US"/>
              </w:rPr>
              <w:t xml:space="preserve">In other words, in respect of the documents referred to in rule 14(4), no automatic bar comes into effect, when such document is filed out of time.  </w:t>
            </w:r>
            <w:r w:rsidR="00B4653C">
              <w:rPr>
                <w:rFonts w:ascii="Arial" w:hAnsi="Arial" w:cs="Arial"/>
                <w:sz w:val="24"/>
                <w:szCs w:val="24"/>
                <w:lang w:val="en-US"/>
              </w:rPr>
              <w:t xml:space="preserve">This construction finds support from the provisions of the rule 14(6).  </w:t>
            </w:r>
            <w:r w:rsidR="00F35A65">
              <w:rPr>
                <w:rFonts w:ascii="Arial" w:hAnsi="Arial" w:cs="Arial"/>
                <w:sz w:val="24"/>
                <w:szCs w:val="24"/>
                <w:lang w:val="en-US"/>
              </w:rPr>
              <w:t>For the aforegoing reason, the plaintiff’s contention that rules 54 (3) and 55 are applicable, has no merit and stands to be rejected.</w:t>
            </w:r>
          </w:p>
          <w:p w:rsidR="00F36B18" w:rsidRDefault="00F36B18" w:rsidP="00CF321E">
            <w:pPr>
              <w:tabs>
                <w:tab w:val="left" w:pos="927"/>
              </w:tabs>
              <w:spacing w:line="360" w:lineRule="auto"/>
              <w:jc w:val="both"/>
              <w:rPr>
                <w:rFonts w:ascii="Arial" w:hAnsi="Arial" w:cs="Arial"/>
                <w:sz w:val="24"/>
                <w:szCs w:val="24"/>
                <w:lang w:val="en-US"/>
              </w:rPr>
            </w:pPr>
          </w:p>
          <w:p w:rsidR="00B80439" w:rsidRDefault="00E70033"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[38</w:t>
            </w:r>
            <w:r w:rsidR="00B80439">
              <w:rPr>
                <w:rFonts w:ascii="Arial" w:hAnsi="Arial" w:cs="Arial"/>
                <w:sz w:val="24"/>
                <w:szCs w:val="24"/>
                <w:lang w:val="en-US"/>
              </w:rPr>
              <w:t>]</w:t>
            </w:r>
            <w:r w:rsidR="00B80439">
              <w:rPr>
                <w:rFonts w:ascii="Arial" w:hAnsi="Arial" w:cs="Arial"/>
                <w:sz w:val="24"/>
                <w:szCs w:val="24"/>
                <w:lang w:val="en-US"/>
              </w:rPr>
              <w:tab/>
              <w:t>In regard to the Resolution and the special power of attorney to sue and defend, the rules do not require a legal practitioner to lodge a resolution or special power of attorney authorizing the legal practitioner to act on behalf of a company or any other body corporate.  However, where a party decide</w:t>
            </w:r>
            <w:r w:rsidR="00E83CE7">
              <w:rPr>
                <w:rFonts w:ascii="Arial" w:hAnsi="Arial" w:cs="Arial"/>
                <w:sz w:val="24"/>
                <w:szCs w:val="24"/>
                <w:lang w:val="en-US"/>
              </w:rPr>
              <w:t>s</w:t>
            </w:r>
            <w:r w:rsidR="00B80439">
              <w:rPr>
                <w:rFonts w:ascii="Arial" w:hAnsi="Arial" w:cs="Arial"/>
                <w:sz w:val="24"/>
                <w:szCs w:val="24"/>
                <w:lang w:val="en-US"/>
              </w:rPr>
              <w:t xml:space="preserve"> to file a resolution or power of attorney, I see no harm in so doing.  I have read the resolution and the special power of attorney in question.  Having done so, I find no merit in the plaintiff’s contention that the same do not </w:t>
            </w:r>
            <w:proofErr w:type="spellStart"/>
            <w:r w:rsidR="00B80439">
              <w:rPr>
                <w:rFonts w:ascii="Arial" w:hAnsi="Arial" w:cs="Arial"/>
                <w:sz w:val="24"/>
                <w:szCs w:val="24"/>
                <w:lang w:val="en-US"/>
              </w:rPr>
              <w:t>authorise</w:t>
            </w:r>
            <w:proofErr w:type="spellEnd"/>
            <w:r w:rsidR="00B80439">
              <w:rPr>
                <w:rFonts w:ascii="Arial" w:hAnsi="Arial" w:cs="Arial"/>
                <w:sz w:val="24"/>
                <w:szCs w:val="24"/>
                <w:lang w:val="en-US"/>
              </w:rPr>
              <w:t xml:space="preserve"> the firs defendant’s legal practitioners to represent the first defendant in the present proceedings.  Moreover, the plaintiff has not established how he is prejudiced by the filing of the resolution and the special power of attorney in question.  The plaintiff’s contention that the </w:t>
            </w:r>
            <w:r w:rsidR="00E4125D">
              <w:rPr>
                <w:rFonts w:ascii="Arial" w:hAnsi="Arial" w:cs="Arial"/>
                <w:sz w:val="24"/>
                <w:szCs w:val="24"/>
                <w:lang w:val="en-US"/>
              </w:rPr>
              <w:t>resolution and the special power of attorney be set aside as irregular step or proceeding, therefore</w:t>
            </w:r>
            <w:r w:rsidR="000342E0">
              <w:rPr>
                <w:rFonts w:ascii="Arial" w:hAnsi="Arial" w:cs="Arial"/>
                <w:sz w:val="24"/>
                <w:szCs w:val="24"/>
                <w:lang w:val="en-US"/>
              </w:rPr>
              <w:t>,</w:t>
            </w:r>
            <w:r w:rsidR="00E4125D">
              <w:rPr>
                <w:rFonts w:ascii="Arial" w:hAnsi="Arial" w:cs="Arial"/>
                <w:sz w:val="24"/>
                <w:szCs w:val="24"/>
                <w:lang w:val="en-US"/>
              </w:rPr>
              <w:t xml:space="preserve"> stand</w:t>
            </w:r>
            <w:r w:rsidR="00F36B18">
              <w:rPr>
                <w:rFonts w:ascii="Arial" w:hAnsi="Arial" w:cs="Arial"/>
                <w:sz w:val="24"/>
                <w:szCs w:val="24"/>
                <w:lang w:val="en-US"/>
              </w:rPr>
              <w:t>s</w:t>
            </w:r>
            <w:r w:rsidR="00E4125D">
              <w:rPr>
                <w:rFonts w:ascii="Arial" w:hAnsi="Arial" w:cs="Arial"/>
                <w:sz w:val="24"/>
                <w:szCs w:val="24"/>
                <w:lang w:val="en-US"/>
              </w:rPr>
              <w:t xml:space="preserve"> to be rejected.</w:t>
            </w:r>
          </w:p>
          <w:p w:rsidR="00E4125D" w:rsidRDefault="00E4125D" w:rsidP="00CF321E">
            <w:pPr>
              <w:tabs>
                <w:tab w:val="left" w:pos="927"/>
              </w:tabs>
              <w:spacing w:line="360" w:lineRule="auto"/>
              <w:jc w:val="both"/>
              <w:rPr>
                <w:rFonts w:ascii="Arial" w:hAnsi="Arial" w:cs="Arial"/>
                <w:sz w:val="24"/>
                <w:szCs w:val="24"/>
                <w:lang w:val="en-US"/>
              </w:rPr>
            </w:pPr>
          </w:p>
          <w:p w:rsidR="00E4125D" w:rsidRPr="00E4125D" w:rsidRDefault="00E4125D" w:rsidP="00CF321E">
            <w:pPr>
              <w:tabs>
                <w:tab w:val="left" w:pos="927"/>
              </w:tabs>
              <w:spacing w:line="360" w:lineRule="auto"/>
              <w:jc w:val="both"/>
              <w:rPr>
                <w:rFonts w:ascii="Arial" w:hAnsi="Arial" w:cs="Arial"/>
                <w:sz w:val="24"/>
                <w:szCs w:val="24"/>
                <w:u w:val="single"/>
                <w:lang w:val="en-US"/>
              </w:rPr>
            </w:pPr>
            <w:r w:rsidRPr="00E4125D">
              <w:rPr>
                <w:rFonts w:ascii="Arial" w:hAnsi="Arial" w:cs="Arial"/>
                <w:sz w:val="24"/>
                <w:szCs w:val="24"/>
                <w:u w:val="single"/>
                <w:lang w:val="en-US"/>
              </w:rPr>
              <w:t xml:space="preserve">Conclusions </w:t>
            </w:r>
          </w:p>
          <w:p w:rsidR="00E4125D" w:rsidRDefault="00E4125D" w:rsidP="00CF321E">
            <w:pPr>
              <w:tabs>
                <w:tab w:val="left" w:pos="927"/>
              </w:tabs>
              <w:spacing w:line="360" w:lineRule="auto"/>
              <w:jc w:val="both"/>
              <w:rPr>
                <w:rFonts w:ascii="Arial" w:hAnsi="Arial" w:cs="Arial"/>
                <w:sz w:val="24"/>
                <w:szCs w:val="24"/>
                <w:lang w:val="en-US"/>
              </w:rPr>
            </w:pPr>
          </w:p>
          <w:p w:rsidR="00E4125D" w:rsidRDefault="00E70033"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[39</w:t>
            </w:r>
            <w:r w:rsidR="00E4125D">
              <w:rPr>
                <w:rFonts w:ascii="Arial" w:hAnsi="Arial" w:cs="Arial"/>
                <w:sz w:val="24"/>
                <w:szCs w:val="24"/>
                <w:lang w:val="en-US"/>
              </w:rPr>
              <w:t>]</w:t>
            </w:r>
            <w:r w:rsidR="00E4125D">
              <w:rPr>
                <w:rFonts w:ascii="Arial" w:hAnsi="Arial" w:cs="Arial"/>
                <w:sz w:val="24"/>
                <w:szCs w:val="24"/>
                <w:lang w:val="en-US"/>
              </w:rPr>
              <w:tab/>
              <w:t>For reason</w:t>
            </w:r>
            <w:r w:rsidR="000342E0">
              <w:rPr>
                <w:rFonts w:ascii="Arial" w:hAnsi="Arial" w:cs="Arial"/>
                <w:sz w:val="24"/>
                <w:szCs w:val="24"/>
                <w:lang w:val="en-US"/>
              </w:rPr>
              <w:t>s</w:t>
            </w:r>
            <w:r w:rsidR="00E4125D">
              <w:rPr>
                <w:rFonts w:ascii="Arial" w:hAnsi="Arial" w:cs="Arial"/>
                <w:sz w:val="24"/>
                <w:szCs w:val="24"/>
                <w:lang w:val="en-US"/>
              </w:rPr>
              <w:t xml:space="preserve"> set out in the aforegoing paragraphs, I find that the plaintiff has not established irregularity afflicting the first defendant’s notice of intention to defend.  In addition, even if there had been any irregularity, the plaintiff has not established </w:t>
            </w:r>
            <w:r w:rsidR="008D1BCE">
              <w:rPr>
                <w:rFonts w:ascii="Arial" w:hAnsi="Arial" w:cs="Arial"/>
                <w:sz w:val="24"/>
                <w:szCs w:val="24"/>
                <w:lang w:val="en-US"/>
              </w:rPr>
              <w:t>“</w:t>
            </w:r>
            <w:r w:rsidR="00E4125D">
              <w:rPr>
                <w:rFonts w:ascii="Arial" w:hAnsi="Arial" w:cs="Arial"/>
                <w:sz w:val="24"/>
                <w:szCs w:val="24"/>
                <w:lang w:val="en-US"/>
              </w:rPr>
              <w:t>prejudice</w:t>
            </w:r>
            <w:r w:rsidR="008D1BCE">
              <w:rPr>
                <w:rFonts w:ascii="Arial" w:hAnsi="Arial" w:cs="Arial"/>
                <w:sz w:val="24"/>
                <w:szCs w:val="24"/>
                <w:lang w:val="en-US"/>
              </w:rPr>
              <w:t>”</w:t>
            </w:r>
            <w:r w:rsidR="00E4125D">
              <w:rPr>
                <w:rFonts w:ascii="Arial" w:hAnsi="Arial" w:cs="Arial"/>
                <w:sz w:val="24"/>
                <w:szCs w:val="24"/>
                <w:lang w:val="en-US"/>
              </w:rPr>
              <w:t xml:space="preserve"> suffered or to </w:t>
            </w:r>
            <w:r w:rsidR="007430D1">
              <w:rPr>
                <w:rFonts w:ascii="Arial" w:hAnsi="Arial" w:cs="Arial"/>
                <w:sz w:val="24"/>
                <w:szCs w:val="24"/>
                <w:lang w:val="en-US"/>
              </w:rPr>
              <w:t>be</w:t>
            </w:r>
            <w:r w:rsidR="00E4125D">
              <w:rPr>
                <w:rFonts w:ascii="Arial" w:hAnsi="Arial" w:cs="Arial"/>
                <w:sz w:val="24"/>
                <w:szCs w:val="24"/>
                <w:lang w:val="en-US"/>
              </w:rPr>
              <w:t xml:space="preserve"> suffered by him if t</w:t>
            </w:r>
            <w:r w:rsidR="000342E0">
              <w:rPr>
                <w:rFonts w:ascii="Arial" w:hAnsi="Arial" w:cs="Arial"/>
                <w:sz w:val="24"/>
                <w:szCs w:val="24"/>
                <w:lang w:val="en-US"/>
              </w:rPr>
              <w:t>he alleged irregular proceeding is</w:t>
            </w:r>
            <w:r w:rsidR="00E4125D">
              <w:rPr>
                <w:rFonts w:ascii="Arial" w:hAnsi="Arial" w:cs="Arial"/>
                <w:sz w:val="24"/>
                <w:szCs w:val="24"/>
                <w:lang w:val="en-US"/>
              </w:rPr>
              <w:t xml:space="preserve"> not set aside.  </w:t>
            </w:r>
          </w:p>
          <w:p w:rsidR="00E4125D" w:rsidRDefault="00E4125D"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Furthermore, the plaintiff has not established that the first defendant’s resolution and special power of attorney are irregular or improper steps or proceeding</w:t>
            </w:r>
            <w:r w:rsidR="000342E0">
              <w:rPr>
                <w:rFonts w:ascii="Arial" w:hAnsi="Arial" w:cs="Arial"/>
                <w:sz w:val="24"/>
                <w:szCs w:val="24"/>
                <w:lang w:val="en-US"/>
              </w:rPr>
              <w:t>s</w:t>
            </w:r>
            <w:r>
              <w:rPr>
                <w:rFonts w:ascii="Arial" w:hAnsi="Arial" w:cs="Arial"/>
                <w:sz w:val="24"/>
                <w:szCs w:val="24"/>
                <w:lang w:val="en-US"/>
              </w:rPr>
              <w:t xml:space="preserve">.  In addition, even if </w:t>
            </w:r>
            <w:r w:rsidR="000342E0">
              <w:rPr>
                <w:rFonts w:ascii="Arial" w:hAnsi="Arial" w:cs="Arial"/>
                <w:sz w:val="24"/>
                <w:szCs w:val="24"/>
                <w:lang w:val="en-US"/>
              </w:rPr>
              <w:t xml:space="preserve">the </w:t>
            </w:r>
            <w:r>
              <w:rPr>
                <w:rFonts w:ascii="Arial" w:hAnsi="Arial" w:cs="Arial"/>
                <w:sz w:val="24"/>
                <w:szCs w:val="24"/>
                <w:lang w:val="en-US"/>
              </w:rPr>
              <w:t>plaintiff has so established, the plaintiff has not established that he has suffered or will suffer prejudice if the alleged irregular steps or proceedings are not set aside.  For the aforegoing reasons the plaintiff’s application in terms of rule 61(1) stands to be dismissed.</w:t>
            </w:r>
          </w:p>
          <w:p w:rsidR="00EB412D" w:rsidRDefault="00EB412D" w:rsidP="00CF321E">
            <w:pPr>
              <w:tabs>
                <w:tab w:val="left" w:pos="927"/>
              </w:tabs>
              <w:spacing w:line="360" w:lineRule="auto"/>
              <w:jc w:val="both"/>
              <w:rPr>
                <w:rFonts w:ascii="Arial" w:hAnsi="Arial" w:cs="Arial"/>
                <w:sz w:val="24"/>
                <w:szCs w:val="24"/>
                <w:lang w:val="en-US"/>
              </w:rPr>
            </w:pPr>
          </w:p>
          <w:p w:rsidR="00190983" w:rsidRDefault="00E70033"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[40</w:t>
            </w:r>
            <w:r w:rsidR="00190983">
              <w:rPr>
                <w:rFonts w:ascii="Arial" w:hAnsi="Arial" w:cs="Arial"/>
                <w:sz w:val="24"/>
                <w:szCs w:val="24"/>
                <w:lang w:val="en-US"/>
              </w:rPr>
              <w:t>]</w:t>
            </w:r>
            <w:r w:rsidR="00190983">
              <w:rPr>
                <w:rFonts w:ascii="Arial" w:hAnsi="Arial" w:cs="Arial"/>
                <w:sz w:val="24"/>
                <w:szCs w:val="24"/>
                <w:lang w:val="en-US"/>
              </w:rPr>
              <w:tab/>
              <w:t xml:space="preserve">In regard to the issue of costs, I am of the view that the general principle that costs follow the event must find application in this matter.  </w:t>
            </w:r>
            <w:r w:rsidR="004545CA">
              <w:rPr>
                <w:rFonts w:ascii="Arial" w:hAnsi="Arial" w:cs="Arial"/>
                <w:sz w:val="24"/>
                <w:szCs w:val="24"/>
                <w:lang w:val="en-US"/>
              </w:rPr>
              <w:t>Counsel for the defendant contends that the plaintiff was invited to withdraw its rule 61 application.  It is argued that the first defendant had indicated that it will not insist on costs occasioned by this application if the plaintiff withdraws the application.  First defendant asserts that the plaintiff declined to withdraw the application and therefore plaintiff’s conduct is frivolous and vexatious.  The first defendant therefore invites the court to make a punitive costs order against the plaintiff.</w:t>
            </w:r>
          </w:p>
          <w:p w:rsidR="00190983" w:rsidRDefault="00190983" w:rsidP="00CF321E">
            <w:pPr>
              <w:tabs>
                <w:tab w:val="left" w:pos="927"/>
              </w:tabs>
              <w:spacing w:line="360" w:lineRule="auto"/>
              <w:jc w:val="both"/>
              <w:rPr>
                <w:rFonts w:ascii="Arial" w:hAnsi="Arial" w:cs="Arial"/>
                <w:sz w:val="24"/>
                <w:szCs w:val="24"/>
                <w:lang w:val="en-US"/>
              </w:rPr>
            </w:pPr>
          </w:p>
          <w:p w:rsidR="00E7361D" w:rsidRDefault="00E70033"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[41</w:t>
            </w:r>
            <w:r w:rsidR="00E7361D">
              <w:rPr>
                <w:rFonts w:ascii="Arial" w:hAnsi="Arial" w:cs="Arial"/>
                <w:sz w:val="24"/>
                <w:szCs w:val="24"/>
                <w:lang w:val="en-US"/>
              </w:rPr>
              <w:t>]</w:t>
            </w:r>
            <w:r w:rsidR="00E7361D">
              <w:rPr>
                <w:rFonts w:ascii="Arial" w:hAnsi="Arial" w:cs="Arial"/>
                <w:sz w:val="24"/>
                <w:szCs w:val="24"/>
                <w:lang w:val="en-US"/>
              </w:rPr>
              <w:tab/>
              <w:t>To grant a punitive costs order the court must be satisfied that:</w:t>
            </w:r>
          </w:p>
          <w:p w:rsidR="00E7361D" w:rsidRDefault="00E7361D"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ab/>
              <w:t>(a) the conduct of an applicant justifies</w:t>
            </w:r>
            <w:r w:rsidR="0060119C">
              <w:rPr>
                <w:rFonts w:ascii="Arial" w:hAnsi="Arial" w:cs="Arial"/>
                <w:sz w:val="24"/>
                <w:szCs w:val="24"/>
                <w:lang w:val="en-US"/>
              </w:rPr>
              <w:t xml:space="preserve"> such </w:t>
            </w:r>
            <w:r w:rsidR="00777640">
              <w:rPr>
                <w:rFonts w:ascii="Arial" w:hAnsi="Arial" w:cs="Arial"/>
                <w:sz w:val="24"/>
                <w:szCs w:val="24"/>
                <w:lang w:val="en-US"/>
              </w:rPr>
              <w:t xml:space="preserve">an </w:t>
            </w:r>
            <w:r w:rsidR="0060119C">
              <w:rPr>
                <w:rFonts w:ascii="Arial" w:hAnsi="Arial" w:cs="Arial"/>
                <w:sz w:val="24"/>
                <w:szCs w:val="24"/>
                <w:lang w:val="en-US"/>
              </w:rPr>
              <w:t xml:space="preserve">order, and, </w:t>
            </w:r>
          </w:p>
          <w:p w:rsidR="00E7361D" w:rsidRDefault="00E7361D"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ab/>
              <w:t xml:space="preserve">(b) </w:t>
            </w:r>
            <w:proofErr w:type="gramStart"/>
            <w:r>
              <w:rPr>
                <w:rFonts w:ascii="Arial" w:hAnsi="Arial" w:cs="Arial"/>
                <w:sz w:val="24"/>
                <w:szCs w:val="24"/>
                <w:lang w:val="en-US"/>
              </w:rPr>
              <w:t>a</w:t>
            </w:r>
            <w:proofErr w:type="gramEnd"/>
            <w:r>
              <w:rPr>
                <w:rFonts w:ascii="Arial" w:hAnsi="Arial" w:cs="Arial"/>
                <w:sz w:val="24"/>
                <w:szCs w:val="24"/>
                <w:lang w:val="en-US"/>
              </w:rPr>
              <w:t xml:space="preserve"> party-and-party costs order will not be sufficient to meet the expenses incurred </w:t>
            </w:r>
            <w:r>
              <w:rPr>
                <w:rFonts w:ascii="Arial" w:hAnsi="Arial" w:cs="Arial"/>
                <w:sz w:val="24"/>
                <w:szCs w:val="24"/>
                <w:lang w:val="en-US"/>
              </w:rPr>
              <w:tab/>
              <w:t>by the innocent party</w:t>
            </w:r>
            <w:r>
              <w:rPr>
                <w:rStyle w:val="FootnoteReference"/>
                <w:rFonts w:ascii="Arial" w:hAnsi="Arial" w:cs="Arial"/>
                <w:sz w:val="24"/>
                <w:szCs w:val="24"/>
                <w:lang w:val="en-US"/>
              </w:rPr>
              <w:footnoteReference w:id="4"/>
            </w:r>
            <w:r w:rsidR="0060119C">
              <w:rPr>
                <w:rFonts w:ascii="Arial" w:hAnsi="Arial" w:cs="Arial"/>
                <w:sz w:val="24"/>
                <w:szCs w:val="24"/>
                <w:lang w:val="en-US"/>
              </w:rPr>
              <w:t>.</w:t>
            </w:r>
          </w:p>
          <w:p w:rsidR="00E7361D" w:rsidRDefault="00E7361D" w:rsidP="00CF321E">
            <w:pPr>
              <w:tabs>
                <w:tab w:val="left" w:pos="927"/>
              </w:tabs>
              <w:spacing w:line="360" w:lineRule="auto"/>
              <w:jc w:val="both"/>
              <w:rPr>
                <w:rFonts w:ascii="Arial" w:hAnsi="Arial" w:cs="Arial"/>
                <w:sz w:val="24"/>
                <w:szCs w:val="24"/>
                <w:lang w:val="en-US"/>
              </w:rPr>
            </w:pPr>
            <w:r>
              <w:rPr>
                <w:rFonts w:ascii="Arial" w:hAnsi="Arial" w:cs="Arial"/>
                <w:sz w:val="24"/>
                <w:szCs w:val="24"/>
                <w:lang w:val="en-US"/>
              </w:rPr>
              <w:tab/>
              <w:t>In the present matter the plaintiff insists that the rules of the court</w:t>
            </w:r>
            <w:r w:rsidR="0060119C">
              <w:rPr>
                <w:rFonts w:ascii="Arial" w:hAnsi="Arial" w:cs="Arial"/>
                <w:sz w:val="24"/>
                <w:szCs w:val="24"/>
                <w:lang w:val="en-US"/>
              </w:rPr>
              <w:t>,</w:t>
            </w:r>
            <w:r>
              <w:rPr>
                <w:rFonts w:ascii="Arial" w:hAnsi="Arial" w:cs="Arial"/>
                <w:sz w:val="24"/>
                <w:szCs w:val="24"/>
                <w:lang w:val="en-US"/>
              </w:rPr>
              <w:t xml:space="preserve"> as he understands </w:t>
            </w:r>
            <w:r>
              <w:rPr>
                <w:rFonts w:ascii="Arial" w:hAnsi="Arial" w:cs="Arial"/>
                <w:sz w:val="24"/>
                <w:szCs w:val="24"/>
                <w:lang w:val="en-US"/>
              </w:rPr>
              <w:tab/>
              <w:t>them, entitle him to the</w:t>
            </w:r>
            <w:r w:rsidR="0077060E">
              <w:rPr>
                <w:rFonts w:ascii="Arial" w:hAnsi="Arial" w:cs="Arial"/>
                <w:sz w:val="24"/>
                <w:szCs w:val="24"/>
                <w:lang w:val="en-US"/>
              </w:rPr>
              <w:t xml:space="preserve"> relief he seeks.  There are no</w:t>
            </w:r>
            <w:r>
              <w:rPr>
                <w:rFonts w:ascii="Arial" w:hAnsi="Arial" w:cs="Arial"/>
                <w:sz w:val="24"/>
                <w:szCs w:val="24"/>
                <w:lang w:val="en-US"/>
              </w:rPr>
              <w:t xml:space="preserve"> facts indicating that the plaintiff </w:t>
            </w:r>
            <w:r>
              <w:rPr>
                <w:rFonts w:ascii="Arial" w:hAnsi="Arial" w:cs="Arial"/>
                <w:sz w:val="24"/>
                <w:szCs w:val="24"/>
                <w:lang w:val="en-US"/>
              </w:rPr>
              <w:tab/>
              <w:t xml:space="preserve">is not bona fide, in holding such </w:t>
            </w:r>
            <w:r w:rsidR="0060119C">
              <w:rPr>
                <w:rFonts w:ascii="Arial" w:hAnsi="Arial" w:cs="Arial"/>
                <w:sz w:val="24"/>
                <w:szCs w:val="24"/>
                <w:lang w:val="en-US"/>
              </w:rPr>
              <w:t xml:space="preserve">a </w:t>
            </w:r>
            <w:r>
              <w:rPr>
                <w:rFonts w:ascii="Arial" w:hAnsi="Arial" w:cs="Arial"/>
                <w:sz w:val="24"/>
                <w:szCs w:val="24"/>
                <w:lang w:val="en-US"/>
              </w:rPr>
              <w:t xml:space="preserve">belief.  I am therefore not persuaded that the first </w:t>
            </w:r>
            <w:r>
              <w:rPr>
                <w:rFonts w:ascii="Arial" w:hAnsi="Arial" w:cs="Arial"/>
                <w:sz w:val="24"/>
                <w:szCs w:val="24"/>
                <w:lang w:val="en-US"/>
              </w:rPr>
              <w:tab/>
              <w:t xml:space="preserve">defendant has met the first-mentioned requirement.  Furthermore the first defendant </w:t>
            </w:r>
            <w:r>
              <w:rPr>
                <w:rFonts w:ascii="Arial" w:hAnsi="Arial" w:cs="Arial"/>
                <w:sz w:val="24"/>
                <w:szCs w:val="24"/>
                <w:lang w:val="en-US"/>
              </w:rPr>
              <w:tab/>
              <w:t xml:space="preserve">has not placed evidence before me that a costs order on the normal scale will not be </w:t>
            </w:r>
            <w:r>
              <w:rPr>
                <w:rFonts w:ascii="Arial" w:hAnsi="Arial" w:cs="Arial"/>
                <w:sz w:val="24"/>
                <w:szCs w:val="24"/>
                <w:lang w:val="en-US"/>
              </w:rPr>
              <w:tab/>
              <w:t xml:space="preserve">sufficient to meet its costs in opposing the application.  I therefore, decline to grant a </w:t>
            </w:r>
            <w:r>
              <w:rPr>
                <w:rFonts w:ascii="Arial" w:hAnsi="Arial" w:cs="Arial"/>
                <w:sz w:val="24"/>
                <w:szCs w:val="24"/>
                <w:lang w:val="en-US"/>
              </w:rPr>
              <w:tab/>
              <w:t>punitive costs order against the plaintiff.  However, I am satisfied that a costs order</w:t>
            </w:r>
            <w:r w:rsidR="0060119C">
              <w:rPr>
                <w:rFonts w:ascii="Arial" w:hAnsi="Arial" w:cs="Arial"/>
                <w:sz w:val="24"/>
                <w:szCs w:val="24"/>
                <w:lang w:val="en-US"/>
              </w:rPr>
              <w:t>,</w:t>
            </w:r>
            <w:r>
              <w:rPr>
                <w:rFonts w:ascii="Arial" w:hAnsi="Arial" w:cs="Arial"/>
                <w:sz w:val="24"/>
                <w:szCs w:val="24"/>
                <w:lang w:val="en-US"/>
              </w:rPr>
              <w:t xml:space="preserve"> </w:t>
            </w:r>
            <w:r>
              <w:rPr>
                <w:rFonts w:ascii="Arial" w:hAnsi="Arial" w:cs="Arial"/>
                <w:sz w:val="24"/>
                <w:szCs w:val="24"/>
                <w:lang w:val="en-US"/>
              </w:rPr>
              <w:tab/>
              <w:t xml:space="preserve">including costs of one instructing </w:t>
            </w:r>
            <w:r w:rsidR="0060119C">
              <w:rPr>
                <w:rFonts w:ascii="Arial" w:hAnsi="Arial" w:cs="Arial"/>
                <w:sz w:val="24"/>
                <w:szCs w:val="24"/>
                <w:lang w:val="en-US"/>
              </w:rPr>
              <w:t xml:space="preserve">and instructed counsel is appropriate, and I will </w:t>
            </w:r>
            <w:r>
              <w:rPr>
                <w:rFonts w:ascii="Arial" w:hAnsi="Arial" w:cs="Arial"/>
                <w:sz w:val="24"/>
                <w:szCs w:val="24"/>
                <w:lang w:val="en-US"/>
              </w:rPr>
              <w:t xml:space="preserve">grant </w:t>
            </w:r>
            <w:r w:rsidR="0060119C">
              <w:rPr>
                <w:rFonts w:ascii="Arial" w:hAnsi="Arial" w:cs="Arial"/>
                <w:sz w:val="24"/>
                <w:szCs w:val="24"/>
                <w:lang w:val="en-US"/>
              </w:rPr>
              <w:tab/>
            </w:r>
            <w:r>
              <w:rPr>
                <w:rFonts w:ascii="Arial" w:hAnsi="Arial" w:cs="Arial"/>
                <w:sz w:val="24"/>
                <w:szCs w:val="24"/>
                <w:lang w:val="en-US"/>
              </w:rPr>
              <w:t>an order to that effect.</w:t>
            </w:r>
          </w:p>
          <w:p w:rsidR="00E7361D" w:rsidRDefault="00E7361D" w:rsidP="00CF321E">
            <w:pPr>
              <w:tabs>
                <w:tab w:val="left" w:pos="927"/>
              </w:tabs>
              <w:spacing w:line="360" w:lineRule="auto"/>
              <w:jc w:val="both"/>
              <w:rPr>
                <w:rFonts w:ascii="Arial" w:hAnsi="Arial" w:cs="Arial"/>
                <w:sz w:val="24"/>
                <w:szCs w:val="24"/>
                <w:lang w:val="en-US"/>
              </w:rPr>
            </w:pPr>
          </w:p>
          <w:p w:rsidR="00190983" w:rsidRDefault="00E70033" w:rsidP="00190983">
            <w:pPr>
              <w:tabs>
                <w:tab w:val="left" w:pos="927"/>
              </w:tabs>
              <w:spacing w:line="360" w:lineRule="auto"/>
              <w:jc w:val="both"/>
              <w:rPr>
                <w:rFonts w:ascii="Arial" w:hAnsi="Arial" w:cs="Arial"/>
                <w:sz w:val="24"/>
                <w:szCs w:val="24"/>
                <w:lang w:val="en-US"/>
              </w:rPr>
            </w:pPr>
            <w:r>
              <w:rPr>
                <w:rFonts w:ascii="Arial" w:hAnsi="Arial" w:cs="Arial"/>
                <w:sz w:val="24"/>
                <w:szCs w:val="24"/>
                <w:lang w:val="en-US"/>
              </w:rPr>
              <w:t>[42</w:t>
            </w:r>
            <w:r w:rsidR="00190983">
              <w:rPr>
                <w:rFonts w:ascii="Arial" w:hAnsi="Arial" w:cs="Arial"/>
                <w:sz w:val="24"/>
                <w:szCs w:val="24"/>
                <w:lang w:val="en-US"/>
              </w:rPr>
              <w:t>]</w:t>
            </w:r>
            <w:r w:rsidR="00190983">
              <w:rPr>
                <w:rFonts w:ascii="Arial" w:hAnsi="Arial" w:cs="Arial"/>
                <w:sz w:val="24"/>
                <w:szCs w:val="24"/>
                <w:lang w:val="en-US"/>
              </w:rPr>
              <w:tab/>
              <w:t>In the result, I make the following order:</w:t>
            </w:r>
          </w:p>
          <w:p w:rsidR="00231444" w:rsidRDefault="00231444" w:rsidP="00190983">
            <w:pPr>
              <w:tabs>
                <w:tab w:val="left" w:pos="927"/>
              </w:tabs>
              <w:spacing w:line="360" w:lineRule="auto"/>
              <w:jc w:val="both"/>
              <w:rPr>
                <w:rFonts w:ascii="Arial" w:hAnsi="Arial" w:cs="Arial"/>
                <w:sz w:val="24"/>
                <w:szCs w:val="24"/>
                <w:lang w:val="en-US"/>
              </w:rPr>
            </w:pPr>
          </w:p>
          <w:p w:rsidR="00231444" w:rsidRPr="0057586B" w:rsidRDefault="00231444" w:rsidP="00231444">
            <w:pPr>
              <w:tabs>
                <w:tab w:val="left" w:pos="537"/>
                <w:tab w:val="left" w:pos="927"/>
              </w:tabs>
              <w:spacing w:line="360" w:lineRule="auto"/>
              <w:jc w:val="both"/>
              <w:rPr>
                <w:rFonts w:ascii="Arial" w:hAnsi="Arial" w:cs="Arial"/>
                <w:sz w:val="24"/>
                <w:szCs w:val="24"/>
                <w:lang w:val="en-US"/>
              </w:rPr>
            </w:pPr>
            <w:r>
              <w:rPr>
                <w:rFonts w:ascii="Arial" w:hAnsi="Arial" w:cs="Arial"/>
                <w:sz w:val="24"/>
                <w:szCs w:val="24"/>
                <w:lang w:val="en-US"/>
              </w:rPr>
              <w:t xml:space="preserve">1.    </w:t>
            </w:r>
            <w:r w:rsidRPr="00D761E6">
              <w:rPr>
                <w:rFonts w:ascii="Arial" w:hAnsi="Arial" w:cs="Arial"/>
                <w:sz w:val="24"/>
                <w:szCs w:val="24"/>
                <w:lang w:val="en-US"/>
              </w:rPr>
              <w:t xml:space="preserve">The point in </w:t>
            </w:r>
            <w:proofErr w:type="spellStart"/>
            <w:r w:rsidRPr="00D761E6">
              <w:rPr>
                <w:rFonts w:ascii="Arial" w:hAnsi="Arial" w:cs="Arial"/>
                <w:sz w:val="24"/>
                <w:szCs w:val="24"/>
                <w:lang w:val="en-US"/>
              </w:rPr>
              <w:t>limine</w:t>
            </w:r>
            <w:proofErr w:type="spellEnd"/>
            <w:r w:rsidRPr="00D761E6">
              <w:rPr>
                <w:rFonts w:ascii="Arial" w:hAnsi="Arial" w:cs="Arial"/>
                <w:sz w:val="24"/>
                <w:szCs w:val="24"/>
                <w:lang w:val="en-US"/>
              </w:rPr>
              <w:t xml:space="preserve"> raised by the plaintiff </w:t>
            </w:r>
            <w:r>
              <w:rPr>
                <w:rFonts w:ascii="Arial" w:hAnsi="Arial" w:cs="Arial"/>
                <w:sz w:val="24"/>
                <w:szCs w:val="24"/>
                <w:lang w:val="en-US"/>
              </w:rPr>
              <w:t>(</w:t>
            </w:r>
            <w:r w:rsidRPr="00D761E6">
              <w:rPr>
                <w:rFonts w:ascii="Arial" w:hAnsi="Arial" w:cs="Arial"/>
                <w:sz w:val="24"/>
                <w:szCs w:val="24"/>
                <w:lang w:val="en-US"/>
              </w:rPr>
              <w:t xml:space="preserve">to the effect that the deponent to first defendant’s </w:t>
            </w:r>
            <w:r>
              <w:rPr>
                <w:rFonts w:ascii="Arial" w:hAnsi="Arial" w:cs="Arial"/>
                <w:sz w:val="24"/>
                <w:szCs w:val="24"/>
                <w:lang w:val="en-US"/>
              </w:rPr>
              <w:t xml:space="preserve">      </w:t>
            </w:r>
            <w:r>
              <w:rPr>
                <w:rFonts w:ascii="Arial" w:hAnsi="Arial" w:cs="Arial"/>
                <w:sz w:val="24"/>
                <w:szCs w:val="24"/>
                <w:lang w:val="en-US"/>
              </w:rPr>
              <w:tab/>
            </w:r>
            <w:r w:rsidR="000F0BCD">
              <w:rPr>
                <w:rFonts w:ascii="Arial" w:hAnsi="Arial" w:cs="Arial"/>
                <w:sz w:val="24"/>
                <w:szCs w:val="24"/>
                <w:lang w:val="en-US"/>
              </w:rPr>
              <w:t xml:space="preserve"> </w:t>
            </w:r>
            <w:r w:rsidRPr="00D761E6">
              <w:rPr>
                <w:rFonts w:ascii="Arial" w:hAnsi="Arial" w:cs="Arial"/>
                <w:sz w:val="24"/>
                <w:szCs w:val="24"/>
                <w:lang w:val="en-US"/>
              </w:rPr>
              <w:t>answering affidavit is not authorised to oppose the application) is dismissed.</w:t>
            </w:r>
          </w:p>
          <w:p w:rsidR="00190983" w:rsidRDefault="00231444" w:rsidP="00231444">
            <w:pPr>
              <w:tabs>
                <w:tab w:val="left" w:pos="432"/>
              </w:tabs>
              <w:spacing w:line="360" w:lineRule="auto"/>
              <w:jc w:val="both"/>
              <w:rPr>
                <w:rFonts w:ascii="Arial" w:hAnsi="Arial" w:cs="Arial"/>
                <w:sz w:val="24"/>
                <w:szCs w:val="24"/>
                <w:lang w:val="en-US"/>
              </w:rPr>
            </w:pPr>
            <w:r>
              <w:rPr>
                <w:rFonts w:ascii="Arial" w:hAnsi="Arial" w:cs="Arial"/>
                <w:sz w:val="24"/>
                <w:szCs w:val="24"/>
                <w:lang w:val="en-US"/>
              </w:rPr>
              <w:t>2</w:t>
            </w:r>
            <w:r w:rsidR="00190983" w:rsidRPr="0057586B">
              <w:rPr>
                <w:rFonts w:ascii="Arial" w:hAnsi="Arial" w:cs="Arial"/>
                <w:sz w:val="24"/>
                <w:szCs w:val="24"/>
                <w:lang w:val="en-US"/>
              </w:rPr>
              <w:t>.</w:t>
            </w:r>
            <w:r w:rsidR="00190983" w:rsidRPr="0057586B">
              <w:rPr>
                <w:rFonts w:ascii="Arial" w:hAnsi="Arial" w:cs="Arial"/>
                <w:sz w:val="24"/>
                <w:szCs w:val="24"/>
                <w:lang w:val="en-US"/>
              </w:rPr>
              <w:tab/>
            </w:r>
            <w:r w:rsidR="00190983">
              <w:rPr>
                <w:rFonts w:ascii="Arial" w:hAnsi="Arial" w:cs="Arial"/>
                <w:sz w:val="24"/>
                <w:szCs w:val="24"/>
                <w:lang w:val="en-US"/>
              </w:rPr>
              <w:t>The plaintiff’s application in terms of rule 61(1) is dismissed.</w:t>
            </w:r>
          </w:p>
          <w:p w:rsidR="00190983" w:rsidRDefault="00231444" w:rsidP="00190983">
            <w:pPr>
              <w:tabs>
                <w:tab w:val="left" w:pos="432"/>
              </w:tabs>
              <w:spacing w:line="360" w:lineRule="auto"/>
              <w:jc w:val="both"/>
              <w:rPr>
                <w:rFonts w:ascii="Arial" w:hAnsi="Arial" w:cs="Arial"/>
                <w:sz w:val="24"/>
                <w:szCs w:val="24"/>
                <w:lang w:val="en-US"/>
              </w:rPr>
            </w:pPr>
            <w:r>
              <w:rPr>
                <w:rFonts w:ascii="Arial" w:hAnsi="Arial" w:cs="Arial"/>
                <w:sz w:val="24"/>
                <w:szCs w:val="24"/>
                <w:lang w:val="en-US"/>
              </w:rPr>
              <w:lastRenderedPageBreak/>
              <w:t>3</w:t>
            </w:r>
            <w:r w:rsidR="00190983">
              <w:rPr>
                <w:rFonts w:ascii="Arial" w:hAnsi="Arial" w:cs="Arial"/>
                <w:sz w:val="24"/>
                <w:szCs w:val="24"/>
                <w:lang w:val="en-US"/>
              </w:rPr>
              <w:t>.</w:t>
            </w:r>
            <w:r w:rsidR="00190983">
              <w:rPr>
                <w:rFonts w:ascii="Arial" w:hAnsi="Arial" w:cs="Arial"/>
                <w:sz w:val="24"/>
                <w:szCs w:val="24"/>
                <w:lang w:val="en-US"/>
              </w:rPr>
              <w:tab/>
              <w:t xml:space="preserve">The plaintiff is ordered to pay the costs of the first defendant occasioned by first </w:t>
            </w:r>
            <w:r w:rsidR="00190983">
              <w:rPr>
                <w:rFonts w:ascii="Arial" w:hAnsi="Arial" w:cs="Arial"/>
                <w:sz w:val="24"/>
                <w:szCs w:val="24"/>
                <w:lang w:val="en-US"/>
              </w:rPr>
              <w:tab/>
              <w:t xml:space="preserve">defendant’s opposition to the present application.  Such costs to include costs of one </w:t>
            </w:r>
            <w:r w:rsidR="00190983">
              <w:rPr>
                <w:rFonts w:ascii="Arial" w:hAnsi="Arial" w:cs="Arial"/>
                <w:sz w:val="24"/>
                <w:szCs w:val="24"/>
                <w:lang w:val="en-US"/>
              </w:rPr>
              <w:tab/>
              <w:t>instructing and one instructed counsel.</w:t>
            </w:r>
          </w:p>
          <w:p w:rsidR="00190983" w:rsidRDefault="00231444" w:rsidP="00190983">
            <w:pPr>
              <w:tabs>
                <w:tab w:val="left" w:pos="432"/>
              </w:tabs>
              <w:spacing w:line="360" w:lineRule="auto"/>
              <w:jc w:val="both"/>
              <w:rPr>
                <w:rFonts w:ascii="Arial" w:hAnsi="Arial" w:cs="Arial"/>
                <w:sz w:val="24"/>
                <w:szCs w:val="24"/>
                <w:lang w:val="en-US"/>
              </w:rPr>
            </w:pPr>
            <w:r>
              <w:rPr>
                <w:rFonts w:ascii="Arial" w:hAnsi="Arial" w:cs="Arial"/>
                <w:sz w:val="24"/>
                <w:szCs w:val="24"/>
                <w:lang w:val="en-US"/>
              </w:rPr>
              <w:t>4</w:t>
            </w:r>
            <w:r w:rsidR="00190983">
              <w:rPr>
                <w:rFonts w:ascii="Arial" w:hAnsi="Arial" w:cs="Arial"/>
                <w:sz w:val="24"/>
                <w:szCs w:val="24"/>
                <w:lang w:val="en-US"/>
              </w:rPr>
              <w:t>.</w:t>
            </w:r>
            <w:r w:rsidR="00190983">
              <w:rPr>
                <w:rFonts w:ascii="Arial" w:hAnsi="Arial" w:cs="Arial"/>
                <w:sz w:val="24"/>
                <w:szCs w:val="24"/>
                <w:lang w:val="en-US"/>
              </w:rPr>
              <w:tab/>
              <w:t xml:space="preserve">The matter is postponed to </w:t>
            </w:r>
            <w:r w:rsidR="009A66E3">
              <w:rPr>
                <w:rFonts w:ascii="Arial" w:hAnsi="Arial" w:cs="Arial"/>
                <w:sz w:val="24"/>
                <w:szCs w:val="24"/>
                <w:lang w:val="en-US"/>
              </w:rPr>
              <w:t xml:space="preserve">25 June 2020 at 08:30 for status hearing, alternatively for a </w:t>
            </w:r>
            <w:r w:rsidR="00980FEE">
              <w:rPr>
                <w:rFonts w:ascii="Arial" w:hAnsi="Arial" w:cs="Arial"/>
                <w:sz w:val="24"/>
                <w:szCs w:val="24"/>
                <w:lang w:val="en-US"/>
              </w:rPr>
              <w:tab/>
            </w:r>
            <w:r w:rsidR="009A66E3">
              <w:rPr>
                <w:rFonts w:ascii="Arial" w:hAnsi="Arial" w:cs="Arial"/>
                <w:sz w:val="24"/>
                <w:szCs w:val="24"/>
                <w:lang w:val="en-US"/>
              </w:rPr>
              <w:t>further case plan conference.</w:t>
            </w:r>
          </w:p>
          <w:p w:rsidR="00EB412D" w:rsidRDefault="00231444" w:rsidP="00190983">
            <w:pPr>
              <w:tabs>
                <w:tab w:val="left" w:pos="432"/>
              </w:tabs>
              <w:spacing w:line="360" w:lineRule="auto"/>
              <w:jc w:val="both"/>
              <w:rPr>
                <w:rFonts w:ascii="Arial" w:hAnsi="Arial" w:cs="Arial"/>
                <w:sz w:val="24"/>
                <w:szCs w:val="24"/>
                <w:lang w:val="en-US"/>
              </w:rPr>
            </w:pPr>
            <w:r>
              <w:rPr>
                <w:rFonts w:ascii="Arial" w:hAnsi="Arial" w:cs="Arial"/>
                <w:sz w:val="24"/>
                <w:szCs w:val="24"/>
                <w:lang w:val="en-US"/>
              </w:rPr>
              <w:t>5</w:t>
            </w:r>
            <w:r w:rsidR="00190983">
              <w:rPr>
                <w:rFonts w:ascii="Arial" w:hAnsi="Arial" w:cs="Arial"/>
                <w:sz w:val="24"/>
                <w:szCs w:val="24"/>
                <w:lang w:val="en-US"/>
              </w:rPr>
              <w:t>.</w:t>
            </w:r>
            <w:r w:rsidR="00190983">
              <w:rPr>
                <w:rFonts w:ascii="Arial" w:hAnsi="Arial" w:cs="Arial"/>
                <w:sz w:val="24"/>
                <w:szCs w:val="24"/>
                <w:lang w:val="en-US"/>
              </w:rPr>
              <w:tab/>
              <w:t xml:space="preserve">The parties are directed to file a joint status report </w:t>
            </w:r>
            <w:r w:rsidR="00980FEE">
              <w:rPr>
                <w:rFonts w:ascii="Arial" w:hAnsi="Arial" w:cs="Arial"/>
                <w:sz w:val="24"/>
                <w:szCs w:val="24"/>
                <w:lang w:val="en-US"/>
              </w:rPr>
              <w:t xml:space="preserve">(or joint further case plan) </w:t>
            </w:r>
            <w:r w:rsidR="00190983">
              <w:rPr>
                <w:rFonts w:ascii="Arial" w:hAnsi="Arial" w:cs="Arial"/>
                <w:sz w:val="24"/>
                <w:szCs w:val="24"/>
                <w:lang w:val="en-US"/>
              </w:rPr>
              <w:t xml:space="preserve">on or before </w:t>
            </w:r>
            <w:r w:rsidR="00980FEE">
              <w:rPr>
                <w:rFonts w:ascii="Arial" w:hAnsi="Arial" w:cs="Arial"/>
                <w:sz w:val="24"/>
                <w:szCs w:val="24"/>
                <w:lang w:val="en-US"/>
              </w:rPr>
              <w:tab/>
              <w:t>19 June 2020</w:t>
            </w:r>
            <w:r w:rsidR="00190983">
              <w:rPr>
                <w:rFonts w:ascii="Arial" w:hAnsi="Arial" w:cs="Arial"/>
                <w:sz w:val="24"/>
                <w:szCs w:val="24"/>
                <w:lang w:val="en-US"/>
              </w:rPr>
              <w:t>.</w:t>
            </w:r>
          </w:p>
          <w:p w:rsidR="005C2355" w:rsidRPr="0057586B" w:rsidRDefault="005C2355" w:rsidP="00231444">
            <w:pPr>
              <w:tabs>
                <w:tab w:val="left" w:pos="432"/>
              </w:tabs>
              <w:spacing w:line="360" w:lineRule="auto"/>
              <w:jc w:val="both"/>
              <w:rPr>
                <w:rFonts w:ascii="Arial" w:hAnsi="Arial" w:cs="Arial"/>
                <w:sz w:val="24"/>
                <w:szCs w:val="24"/>
                <w:lang w:val="en-US"/>
              </w:rPr>
            </w:pPr>
          </w:p>
        </w:tc>
      </w:tr>
      <w:tr w:rsidR="0057586B" w:rsidRPr="0057586B" w:rsidTr="00532885">
        <w:tc>
          <w:tcPr>
            <w:tcW w:w="4950" w:type="dxa"/>
          </w:tcPr>
          <w:p w:rsidR="0057586B" w:rsidRPr="0057586B" w:rsidRDefault="00CB3230" w:rsidP="00106CF2">
            <w:pPr>
              <w:rPr>
                <w:rFonts w:ascii="Arial" w:hAnsi="Arial" w:cs="Arial"/>
                <w:b/>
                <w:sz w:val="24"/>
                <w:szCs w:val="24"/>
                <w:lang w:val="en-US"/>
              </w:rPr>
            </w:pPr>
            <w:r>
              <w:rPr>
                <w:rFonts w:ascii="Arial" w:hAnsi="Arial" w:cs="Arial"/>
                <w:b/>
                <w:sz w:val="24"/>
                <w:szCs w:val="24"/>
                <w:lang w:val="en-US"/>
              </w:rPr>
              <w:lastRenderedPageBreak/>
              <w:t xml:space="preserve">Judge’s Signature </w:t>
            </w:r>
          </w:p>
        </w:tc>
        <w:tc>
          <w:tcPr>
            <w:tcW w:w="5130" w:type="dxa"/>
          </w:tcPr>
          <w:p w:rsidR="0057586B" w:rsidRPr="0057586B" w:rsidRDefault="0057586B" w:rsidP="0057586B">
            <w:pPr>
              <w:rPr>
                <w:rFonts w:ascii="Arial" w:hAnsi="Arial" w:cs="Arial"/>
                <w:b/>
                <w:sz w:val="24"/>
                <w:szCs w:val="24"/>
                <w:lang w:val="en-US"/>
              </w:rPr>
            </w:pPr>
            <w:r w:rsidRPr="0057586B">
              <w:rPr>
                <w:rFonts w:ascii="Arial" w:hAnsi="Arial" w:cs="Arial"/>
                <w:b/>
                <w:sz w:val="24"/>
                <w:szCs w:val="24"/>
                <w:lang w:val="en-US"/>
              </w:rPr>
              <w:t>Note to the parties:</w:t>
            </w:r>
          </w:p>
        </w:tc>
      </w:tr>
      <w:tr w:rsidR="0057586B" w:rsidRPr="0057586B" w:rsidTr="00532885">
        <w:tc>
          <w:tcPr>
            <w:tcW w:w="4950" w:type="dxa"/>
          </w:tcPr>
          <w:p w:rsidR="0057586B" w:rsidRPr="0057586B" w:rsidRDefault="0057586B" w:rsidP="0057586B">
            <w:pPr>
              <w:ind w:left="720"/>
              <w:contextualSpacing/>
              <w:rPr>
                <w:rFonts w:ascii="Arial" w:hAnsi="Arial" w:cs="Arial"/>
                <w:sz w:val="24"/>
                <w:szCs w:val="24"/>
                <w:lang w:val="en-US"/>
              </w:rPr>
            </w:pPr>
          </w:p>
          <w:p w:rsidR="0057586B" w:rsidRPr="0057586B" w:rsidRDefault="0057586B" w:rsidP="0057586B">
            <w:pPr>
              <w:rPr>
                <w:rFonts w:ascii="Arial" w:hAnsi="Arial" w:cs="Arial"/>
                <w:sz w:val="24"/>
                <w:szCs w:val="24"/>
                <w:lang w:val="en-US"/>
              </w:rPr>
            </w:pPr>
          </w:p>
          <w:p w:rsidR="0057586B" w:rsidRPr="0057586B" w:rsidRDefault="0057586B" w:rsidP="0057586B">
            <w:pPr>
              <w:rPr>
                <w:rFonts w:ascii="Arial" w:hAnsi="Arial" w:cs="Arial"/>
                <w:sz w:val="24"/>
                <w:szCs w:val="24"/>
                <w:lang w:val="en-US"/>
              </w:rPr>
            </w:pPr>
          </w:p>
          <w:p w:rsidR="0057586B" w:rsidRPr="0057586B" w:rsidRDefault="0057586B" w:rsidP="0057586B">
            <w:pPr>
              <w:rPr>
                <w:rFonts w:ascii="Arial" w:hAnsi="Arial" w:cs="Arial"/>
                <w:sz w:val="24"/>
                <w:szCs w:val="24"/>
                <w:lang w:val="en-US"/>
              </w:rPr>
            </w:pPr>
          </w:p>
        </w:tc>
        <w:tc>
          <w:tcPr>
            <w:tcW w:w="5130" w:type="dxa"/>
          </w:tcPr>
          <w:p w:rsidR="0057586B" w:rsidRPr="0057586B" w:rsidRDefault="0057586B" w:rsidP="0057586B">
            <w:pPr>
              <w:rPr>
                <w:rFonts w:ascii="Arial" w:hAnsi="Arial" w:cs="Arial"/>
                <w:sz w:val="24"/>
                <w:szCs w:val="24"/>
                <w:lang w:val="en-US"/>
              </w:rPr>
            </w:pPr>
            <w:r w:rsidRPr="0057586B">
              <w:rPr>
                <w:rFonts w:ascii="Arial" w:hAnsi="Arial" w:cs="Arial"/>
                <w:sz w:val="24"/>
                <w:szCs w:val="24"/>
                <w:lang w:val="en-US"/>
              </w:rPr>
              <w:t xml:space="preserve">Not applicable </w:t>
            </w:r>
          </w:p>
        </w:tc>
      </w:tr>
      <w:tr w:rsidR="0057586B" w:rsidRPr="0057586B" w:rsidTr="00532885">
        <w:tc>
          <w:tcPr>
            <w:tcW w:w="10080" w:type="dxa"/>
            <w:gridSpan w:val="2"/>
          </w:tcPr>
          <w:p w:rsidR="0057586B" w:rsidRPr="0057586B" w:rsidRDefault="0057586B" w:rsidP="0057586B">
            <w:pPr>
              <w:jc w:val="center"/>
              <w:rPr>
                <w:rFonts w:ascii="Arial" w:hAnsi="Arial" w:cs="Arial"/>
                <w:b/>
                <w:sz w:val="24"/>
                <w:szCs w:val="24"/>
                <w:lang w:val="en-US"/>
              </w:rPr>
            </w:pPr>
            <w:r w:rsidRPr="0057586B">
              <w:rPr>
                <w:rFonts w:ascii="Arial" w:hAnsi="Arial" w:cs="Arial"/>
                <w:b/>
                <w:sz w:val="24"/>
                <w:szCs w:val="24"/>
                <w:lang w:val="en-US"/>
              </w:rPr>
              <w:t>Counsel:</w:t>
            </w:r>
          </w:p>
        </w:tc>
      </w:tr>
      <w:tr w:rsidR="0057586B" w:rsidRPr="0057586B" w:rsidTr="00532885">
        <w:tc>
          <w:tcPr>
            <w:tcW w:w="4950" w:type="dxa"/>
          </w:tcPr>
          <w:p w:rsidR="0057586B" w:rsidRPr="0057586B" w:rsidRDefault="0057586B" w:rsidP="0057586B">
            <w:pPr>
              <w:rPr>
                <w:rFonts w:ascii="Arial" w:hAnsi="Arial" w:cs="Arial"/>
                <w:b/>
                <w:sz w:val="24"/>
                <w:szCs w:val="24"/>
                <w:lang w:val="en-US"/>
              </w:rPr>
            </w:pPr>
            <w:r w:rsidRPr="0057586B">
              <w:rPr>
                <w:rFonts w:ascii="Arial" w:hAnsi="Arial" w:cs="Arial"/>
                <w:b/>
                <w:sz w:val="24"/>
                <w:szCs w:val="24"/>
                <w:lang w:val="en-US"/>
              </w:rPr>
              <w:t>Plaintiff</w:t>
            </w:r>
          </w:p>
        </w:tc>
        <w:tc>
          <w:tcPr>
            <w:tcW w:w="5130" w:type="dxa"/>
          </w:tcPr>
          <w:p w:rsidR="0057586B" w:rsidRPr="0057586B" w:rsidRDefault="00190983" w:rsidP="0057586B">
            <w:pPr>
              <w:rPr>
                <w:rFonts w:ascii="Arial" w:hAnsi="Arial" w:cs="Arial"/>
                <w:b/>
                <w:sz w:val="24"/>
                <w:szCs w:val="24"/>
                <w:lang w:val="en-US"/>
              </w:rPr>
            </w:pPr>
            <w:r>
              <w:rPr>
                <w:rFonts w:ascii="Arial" w:hAnsi="Arial" w:cs="Arial"/>
                <w:b/>
                <w:sz w:val="24"/>
                <w:szCs w:val="24"/>
                <w:lang w:val="en-US"/>
              </w:rPr>
              <w:t xml:space="preserve">First </w:t>
            </w:r>
            <w:r w:rsidR="00753383">
              <w:rPr>
                <w:rFonts w:ascii="Arial" w:hAnsi="Arial" w:cs="Arial"/>
                <w:b/>
                <w:sz w:val="24"/>
                <w:szCs w:val="24"/>
                <w:lang w:val="en-US"/>
              </w:rPr>
              <w:t>d</w:t>
            </w:r>
            <w:r w:rsidR="0057586B" w:rsidRPr="0057586B">
              <w:rPr>
                <w:rFonts w:ascii="Arial" w:hAnsi="Arial" w:cs="Arial"/>
                <w:b/>
                <w:sz w:val="24"/>
                <w:szCs w:val="24"/>
                <w:lang w:val="en-US"/>
              </w:rPr>
              <w:t>efendants</w:t>
            </w:r>
          </w:p>
          <w:p w:rsidR="0057586B" w:rsidRPr="0057586B" w:rsidRDefault="0057586B" w:rsidP="0057586B">
            <w:pPr>
              <w:rPr>
                <w:rFonts w:ascii="Arial" w:hAnsi="Arial" w:cs="Arial"/>
                <w:sz w:val="24"/>
                <w:szCs w:val="24"/>
                <w:lang w:val="en-US"/>
              </w:rPr>
            </w:pPr>
          </w:p>
        </w:tc>
      </w:tr>
      <w:tr w:rsidR="0057586B" w:rsidRPr="0057586B" w:rsidTr="00532885">
        <w:tc>
          <w:tcPr>
            <w:tcW w:w="4950" w:type="dxa"/>
          </w:tcPr>
          <w:p w:rsidR="0057586B" w:rsidRDefault="00994A3B" w:rsidP="00CB3230">
            <w:pPr>
              <w:rPr>
                <w:rFonts w:ascii="Arial" w:hAnsi="Arial" w:cs="Arial"/>
                <w:sz w:val="24"/>
                <w:szCs w:val="24"/>
                <w:lang w:val="en-US"/>
              </w:rPr>
            </w:pPr>
            <w:r>
              <w:rPr>
                <w:rFonts w:ascii="Arial" w:hAnsi="Arial" w:cs="Arial"/>
                <w:sz w:val="24"/>
                <w:szCs w:val="24"/>
                <w:lang w:val="en-US"/>
              </w:rPr>
              <w:t>In person,</w:t>
            </w:r>
          </w:p>
          <w:p w:rsidR="00994A3B" w:rsidRPr="0057586B" w:rsidRDefault="00994A3B" w:rsidP="00CB3230">
            <w:pPr>
              <w:rPr>
                <w:rFonts w:ascii="Arial" w:hAnsi="Arial" w:cs="Arial"/>
                <w:sz w:val="24"/>
                <w:szCs w:val="24"/>
                <w:lang w:val="en-US"/>
              </w:rPr>
            </w:pPr>
            <w:r>
              <w:rPr>
                <w:rFonts w:ascii="Arial" w:hAnsi="Arial" w:cs="Arial"/>
                <w:sz w:val="24"/>
                <w:szCs w:val="24"/>
                <w:lang w:val="en-US"/>
              </w:rPr>
              <w:t>Windhoek</w:t>
            </w:r>
          </w:p>
        </w:tc>
        <w:tc>
          <w:tcPr>
            <w:tcW w:w="5130" w:type="dxa"/>
          </w:tcPr>
          <w:p w:rsidR="0057586B" w:rsidRDefault="00190983" w:rsidP="0057586B">
            <w:pPr>
              <w:rPr>
                <w:rFonts w:ascii="Arial" w:hAnsi="Arial" w:cs="Arial"/>
                <w:sz w:val="24"/>
                <w:szCs w:val="24"/>
                <w:lang w:val="en-US"/>
              </w:rPr>
            </w:pPr>
            <w:proofErr w:type="spellStart"/>
            <w:r>
              <w:rPr>
                <w:rFonts w:ascii="Arial" w:hAnsi="Arial" w:cs="Arial"/>
                <w:sz w:val="24"/>
                <w:szCs w:val="24"/>
                <w:lang w:val="en-US"/>
              </w:rPr>
              <w:t>Mr</w:t>
            </w:r>
            <w:proofErr w:type="spellEnd"/>
            <w:r>
              <w:rPr>
                <w:rFonts w:ascii="Arial" w:hAnsi="Arial" w:cs="Arial"/>
                <w:sz w:val="24"/>
                <w:szCs w:val="24"/>
                <w:lang w:val="en-US"/>
              </w:rPr>
              <w:t xml:space="preserve"> </w:t>
            </w:r>
            <w:proofErr w:type="spellStart"/>
            <w:r>
              <w:rPr>
                <w:rFonts w:ascii="Arial" w:hAnsi="Arial" w:cs="Arial"/>
                <w:sz w:val="24"/>
                <w:szCs w:val="24"/>
                <w:lang w:val="en-US"/>
              </w:rPr>
              <w:t>Haraseb</w:t>
            </w:r>
            <w:proofErr w:type="spellEnd"/>
            <w:r w:rsidR="00994A3B">
              <w:rPr>
                <w:rFonts w:ascii="Arial" w:hAnsi="Arial" w:cs="Arial"/>
                <w:sz w:val="24"/>
                <w:szCs w:val="24"/>
                <w:lang w:val="en-US"/>
              </w:rPr>
              <w:t xml:space="preserve"> together with </w:t>
            </w:r>
            <w:proofErr w:type="spellStart"/>
            <w:r w:rsidR="00994A3B">
              <w:rPr>
                <w:rFonts w:ascii="Arial" w:hAnsi="Arial" w:cs="Arial"/>
                <w:sz w:val="24"/>
                <w:szCs w:val="24"/>
                <w:lang w:val="en-US"/>
              </w:rPr>
              <w:t>Mr</w:t>
            </w:r>
            <w:proofErr w:type="spellEnd"/>
            <w:r w:rsidR="00994A3B">
              <w:rPr>
                <w:rFonts w:ascii="Arial" w:hAnsi="Arial" w:cs="Arial"/>
                <w:sz w:val="24"/>
                <w:szCs w:val="24"/>
                <w:lang w:val="en-US"/>
              </w:rPr>
              <w:t xml:space="preserve"> E </w:t>
            </w:r>
            <w:proofErr w:type="spellStart"/>
            <w:r w:rsidR="00994A3B">
              <w:rPr>
                <w:rFonts w:ascii="Arial" w:hAnsi="Arial" w:cs="Arial"/>
                <w:sz w:val="24"/>
                <w:szCs w:val="24"/>
                <w:lang w:val="en-US"/>
              </w:rPr>
              <w:t>Nekwaya</w:t>
            </w:r>
            <w:proofErr w:type="spellEnd"/>
          </w:p>
          <w:p w:rsidR="00190983" w:rsidRDefault="00190983" w:rsidP="0057586B">
            <w:pPr>
              <w:rPr>
                <w:rFonts w:ascii="Arial" w:hAnsi="Arial" w:cs="Arial"/>
                <w:sz w:val="24"/>
                <w:szCs w:val="24"/>
                <w:lang w:val="en-US"/>
              </w:rPr>
            </w:pPr>
            <w:r>
              <w:rPr>
                <w:rFonts w:ascii="Arial" w:hAnsi="Arial" w:cs="Arial"/>
                <w:sz w:val="24"/>
                <w:szCs w:val="24"/>
                <w:lang w:val="en-US"/>
              </w:rPr>
              <w:t>Instructed by ENSAFRICA</w:t>
            </w:r>
          </w:p>
          <w:p w:rsidR="00190983" w:rsidRDefault="00190983" w:rsidP="0057586B">
            <w:pPr>
              <w:rPr>
                <w:rFonts w:ascii="Arial" w:hAnsi="Arial" w:cs="Arial"/>
                <w:sz w:val="24"/>
                <w:szCs w:val="24"/>
                <w:lang w:val="en-US"/>
              </w:rPr>
            </w:pPr>
            <w:r>
              <w:rPr>
                <w:rFonts w:ascii="Arial" w:hAnsi="Arial" w:cs="Arial"/>
                <w:sz w:val="24"/>
                <w:szCs w:val="24"/>
                <w:lang w:val="en-US"/>
              </w:rPr>
              <w:t xml:space="preserve">Incorporated as Lorentz. </w:t>
            </w:r>
            <w:proofErr w:type="spellStart"/>
            <w:r>
              <w:rPr>
                <w:rFonts w:ascii="Arial" w:hAnsi="Arial" w:cs="Arial"/>
                <w:sz w:val="24"/>
                <w:szCs w:val="24"/>
                <w:lang w:val="en-US"/>
              </w:rPr>
              <w:t>Angula</w:t>
            </w:r>
            <w:proofErr w:type="spellEnd"/>
            <w:r>
              <w:rPr>
                <w:rFonts w:ascii="Arial" w:hAnsi="Arial" w:cs="Arial"/>
                <w:sz w:val="24"/>
                <w:szCs w:val="24"/>
                <w:lang w:val="en-US"/>
              </w:rPr>
              <w:t xml:space="preserve"> Inc.</w:t>
            </w:r>
          </w:p>
          <w:p w:rsidR="00190983" w:rsidRPr="0057586B" w:rsidRDefault="00190983" w:rsidP="0057586B">
            <w:pPr>
              <w:rPr>
                <w:rFonts w:ascii="Arial" w:hAnsi="Arial" w:cs="Arial"/>
                <w:sz w:val="24"/>
                <w:szCs w:val="24"/>
                <w:lang w:val="en-US"/>
              </w:rPr>
            </w:pPr>
            <w:r>
              <w:rPr>
                <w:rFonts w:ascii="Arial" w:hAnsi="Arial" w:cs="Arial"/>
                <w:sz w:val="24"/>
                <w:szCs w:val="24"/>
                <w:lang w:val="en-US"/>
              </w:rPr>
              <w:t>Windhoek</w:t>
            </w:r>
          </w:p>
          <w:p w:rsidR="0057586B" w:rsidRPr="0057586B" w:rsidRDefault="0057586B" w:rsidP="0057586B">
            <w:pPr>
              <w:rPr>
                <w:rFonts w:ascii="Arial" w:hAnsi="Arial" w:cs="Arial"/>
                <w:sz w:val="24"/>
                <w:szCs w:val="24"/>
                <w:lang w:val="en-US"/>
              </w:rPr>
            </w:pPr>
          </w:p>
        </w:tc>
      </w:tr>
    </w:tbl>
    <w:p w:rsidR="0057586B" w:rsidRPr="0057586B" w:rsidRDefault="0057586B" w:rsidP="0057586B">
      <w:pPr>
        <w:rPr>
          <w:rFonts w:ascii="Arial" w:hAnsi="Arial" w:cs="Arial"/>
          <w:sz w:val="24"/>
          <w:szCs w:val="24"/>
          <w:lang w:val="en-US"/>
        </w:rPr>
      </w:pPr>
    </w:p>
    <w:p w:rsidR="0057586B" w:rsidRPr="0057586B" w:rsidRDefault="0057586B" w:rsidP="0057586B">
      <w:pPr>
        <w:rPr>
          <w:lang w:val="en-US"/>
        </w:rPr>
      </w:pPr>
    </w:p>
    <w:p w:rsidR="0057586B" w:rsidRPr="0057586B" w:rsidRDefault="0057586B" w:rsidP="0057586B"/>
    <w:p w:rsidR="0057586B" w:rsidRPr="0057586B" w:rsidRDefault="0057586B" w:rsidP="0057586B"/>
    <w:p w:rsidR="0057586B" w:rsidRPr="0057586B" w:rsidRDefault="0057586B" w:rsidP="0057586B"/>
    <w:p w:rsidR="00923B3B" w:rsidRDefault="00923B3B"/>
    <w:sectPr w:rsidR="00923B3B" w:rsidSect="000F1496">
      <w:head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C89" w:rsidRDefault="00241C89">
      <w:pPr>
        <w:spacing w:after="0" w:line="240" w:lineRule="auto"/>
      </w:pPr>
      <w:r>
        <w:separator/>
      </w:r>
    </w:p>
  </w:endnote>
  <w:endnote w:type="continuationSeparator" w:id="0">
    <w:p w:rsidR="00241C89" w:rsidRDefault="00241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C89" w:rsidRDefault="00241C89">
      <w:pPr>
        <w:spacing w:after="0" w:line="240" w:lineRule="auto"/>
      </w:pPr>
      <w:r>
        <w:separator/>
      </w:r>
    </w:p>
  </w:footnote>
  <w:footnote w:type="continuationSeparator" w:id="0">
    <w:p w:rsidR="00241C89" w:rsidRDefault="00241C89">
      <w:pPr>
        <w:spacing w:after="0" w:line="240" w:lineRule="auto"/>
      </w:pPr>
      <w:r>
        <w:continuationSeparator/>
      </w:r>
    </w:p>
  </w:footnote>
  <w:footnote w:id="1">
    <w:p w:rsidR="005133FB" w:rsidRPr="005D062A" w:rsidRDefault="005133FB">
      <w:pPr>
        <w:pStyle w:val="FootnoteText"/>
        <w:rPr>
          <w:rFonts w:ascii="Arial" w:hAnsi="Arial" w:cs="Arial"/>
          <w:lang w:val="en-US"/>
        </w:rPr>
      </w:pPr>
      <w:r w:rsidRPr="005D062A">
        <w:rPr>
          <w:rStyle w:val="FootnoteReference"/>
          <w:rFonts w:ascii="Arial" w:hAnsi="Arial" w:cs="Arial"/>
        </w:rPr>
        <w:footnoteRef/>
      </w:r>
      <w:r w:rsidRPr="005D062A">
        <w:rPr>
          <w:rFonts w:ascii="Arial" w:hAnsi="Arial" w:cs="Arial"/>
        </w:rPr>
        <w:t xml:space="preserve"> </w:t>
      </w:r>
      <w:proofErr w:type="spellStart"/>
      <w:r w:rsidR="005D062A">
        <w:rPr>
          <w:rFonts w:ascii="Arial" w:hAnsi="Arial" w:cs="Arial"/>
        </w:rPr>
        <w:t>Otjozondu</w:t>
      </w:r>
      <w:proofErr w:type="spellEnd"/>
      <w:r w:rsidR="005D062A">
        <w:rPr>
          <w:rFonts w:ascii="Arial" w:hAnsi="Arial" w:cs="Arial"/>
        </w:rPr>
        <w:t xml:space="preserve"> Mining v Purity </w:t>
      </w:r>
      <w:proofErr w:type="spellStart"/>
      <w:r w:rsidR="005D062A">
        <w:rPr>
          <w:rFonts w:ascii="Arial" w:hAnsi="Arial" w:cs="Arial"/>
        </w:rPr>
        <w:t>Maganese</w:t>
      </w:r>
      <w:proofErr w:type="spellEnd"/>
      <w:r w:rsidR="005D062A">
        <w:rPr>
          <w:rFonts w:ascii="Arial" w:hAnsi="Arial" w:cs="Arial"/>
        </w:rPr>
        <w:t xml:space="preserve"> 2011(1) NR 298(HC) at 312 D-E.</w:t>
      </w:r>
    </w:p>
  </w:footnote>
  <w:footnote w:id="2">
    <w:p w:rsidR="005D062A" w:rsidRPr="005D062A" w:rsidRDefault="005D062A">
      <w:pPr>
        <w:pStyle w:val="FootnoteText"/>
        <w:rPr>
          <w:rFonts w:ascii="Arial" w:hAnsi="Arial" w:cs="Arial"/>
          <w:lang w:val="en-US"/>
        </w:rPr>
      </w:pPr>
      <w:r w:rsidRPr="005D062A">
        <w:rPr>
          <w:rStyle w:val="FootnoteReference"/>
          <w:rFonts w:ascii="Arial" w:hAnsi="Arial" w:cs="Arial"/>
        </w:rPr>
        <w:footnoteRef/>
      </w:r>
      <w:r w:rsidRPr="005D062A">
        <w:rPr>
          <w:rFonts w:ascii="Arial" w:hAnsi="Arial" w:cs="Arial"/>
        </w:rPr>
        <w:t xml:space="preserve"> </w:t>
      </w:r>
      <w:r>
        <w:rPr>
          <w:rFonts w:ascii="Arial" w:hAnsi="Arial" w:cs="Arial"/>
        </w:rPr>
        <w:t>Ibid, at 312 G-H.</w:t>
      </w:r>
    </w:p>
  </w:footnote>
  <w:footnote w:id="3">
    <w:p w:rsidR="005D062A" w:rsidRPr="005D062A" w:rsidRDefault="005D062A" w:rsidP="00092028">
      <w:pPr>
        <w:pStyle w:val="FootnoteText"/>
        <w:jc w:val="both"/>
        <w:rPr>
          <w:rFonts w:ascii="Arial" w:hAnsi="Arial" w:cs="Arial"/>
          <w:lang w:val="en-US"/>
        </w:rPr>
      </w:pPr>
      <w:r w:rsidRPr="005D062A">
        <w:rPr>
          <w:rStyle w:val="FootnoteReference"/>
          <w:rFonts w:ascii="Arial" w:hAnsi="Arial" w:cs="Arial"/>
        </w:rPr>
        <w:footnoteRef/>
      </w:r>
      <w:r w:rsidRPr="005D062A">
        <w:rPr>
          <w:rFonts w:ascii="Arial" w:hAnsi="Arial" w:cs="Arial"/>
        </w:rPr>
        <w:t xml:space="preserve"> </w:t>
      </w:r>
      <w:r>
        <w:rPr>
          <w:rFonts w:ascii="Arial" w:hAnsi="Arial" w:cs="Arial"/>
        </w:rPr>
        <w:t xml:space="preserve"> See </w:t>
      </w:r>
      <w:proofErr w:type="spellStart"/>
      <w:r>
        <w:rPr>
          <w:rFonts w:ascii="Arial" w:hAnsi="Arial" w:cs="Arial"/>
        </w:rPr>
        <w:t>Louw</w:t>
      </w:r>
      <w:proofErr w:type="spellEnd"/>
      <w:r>
        <w:rPr>
          <w:rFonts w:ascii="Arial" w:hAnsi="Arial" w:cs="Arial"/>
        </w:rPr>
        <w:t xml:space="preserve"> v </w:t>
      </w:r>
      <w:proofErr w:type="spellStart"/>
      <w:r>
        <w:rPr>
          <w:rFonts w:ascii="Arial" w:hAnsi="Arial" w:cs="Arial"/>
        </w:rPr>
        <w:t>Khomas</w:t>
      </w:r>
      <w:proofErr w:type="spellEnd"/>
      <w:r>
        <w:rPr>
          <w:rFonts w:ascii="Arial" w:hAnsi="Arial" w:cs="Arial"/>
        </w:rPr>
        <w:t xml:space="preserve"> Regional Council (A164/2015) NAHCMD</w:t>
      </w:r>
      <w:r w:rsidR="00092028">
        <w:rPr>
          <w:rFonts w:ascii="Arial" w:hAnsi="Arial" w:cs="Arial"/>
        </w:rPr>
        <w:t xml:space="preserve"> 187 (10 August 2015) at para.6, Chelsea Esta</w:t>
      </w:r>
      <w:r w:rsidR="00602A5C">
        <w:rPr>
          <w:rFonts w:ascii="Arial" w:hAnsi="Arial" w:cs="Arial"/>
        </w:rPr>
        <w:t>tes and Contractors CC v Speed -</w:t>
      </w:r>
      <w:r w:rsidR="00092028">
        <w:rPr>
          <w:rFonts w:ascii="Arial" w:hAnsi="Arial" w:cs="Arial"/>
        </w:rPr>
        <w:t xml:space="preserve">O- Rama 1993 (1) SA 198 (E) at E-F, Scott and Another v </w:t>
      </w:r>
      <w:proofErr w:type="spellStart"/>
      <w:r w:rsidR="00092028">
        <w:rPr>
          <w:rFonts w:ascii="Arial" w:hAnsi="Arial" w:cs="Arial"/>
        </w:rPr>
        <w:t>Ninza</w:t>
      </w:r>
      <w:proofErr w:type="spellEnd"/>
      <w:r w:rsidR="00092028">
        <w:rPr>
          <w:rFonts w:ascii="Arial" w:hAnsi="Arial" w:cs="Arial"/>
        </w:rPr>
        <w:t xml:space="preserve"> 1999 (4) SA 82oE at 820 (E) at 823 A-D.</w:t>
      </w:r>
    </w:p>
  </w:footnote>
  <w:footnote w:id="4">
    <w:p w:rsidR="00E7361D" w:rsidRPr="00E7361D" w:rsidRDefault="00E7361D">
      <w:pPr>
        <w:pStyle w:val="FootnoteText"/>
        <w:rPr>
          <w:rFonts w:ascii="Arial" w:hAnsi="Arial" w:cs="Arial"/>
          <w:lang w:val="en-US"/>
        </w:rPr>
      </w:pPr>
      <w:r w:rsidRPr="00E7361D">
        <w:rPr>
          <w:rStyle w:val="FootnoteReference"/>
          <w:rFonts w:ascii="Arial" w:hAnsi="Arial" w:cs="Arial"/>
        </w:rPr>
        <w:footnoteRef/>
      </w:r>
      <w:r w:rsidRPr="00E7361D">
        <w:rPr>
          <w:rFonts w:ascii="Arial" w:hAnsi="Arial" w:cs="Arial"/>
        </w:rPr>
        <w:t xml:space="preserve"> </w:t>
      </w:r>
      <w:r>
        <w:rPr>
          <w:rFonts w:ascii="Arial" w:hAnsi="Arial" w:cs="Arial"/>
        </w:rPr>
        <w:t xml:space="preserve">Erf 66 </w:t>
      </w:r>
      <w:proofErr w:type="spellStart"/>
      <w:r>
        <w:rPr>
          <w:rFonts w:ascii="Arial" w:hAnsi="Arial" w:cs="Arial"/>
        </w:rPr>
        <w:t>Vogelstrand</w:t>
      </w:r>
      <w:proofErr w:type="spellEnd"/>
      <w:r>
        <w:rPr>
          <w:rFonts w:ascii="Arial" w:hAnsi="Arial" w:cs="Arial"/>
        </w:rPr>
        <w:t xml:space="preserve"> v Municipal Council of </w:t>
      </w:r>
      <w:proofErr w:type="spellStart"/>
      <w:r>
        <w:rPr>
          <w:rFonts w:ascii="Arial" w:hAnsi="Arial" w:cs="Arial"/>
        </w:rPr>
        <w:t>Swakopmund</w:t>
      </w:r>
      <w:proofErr w:type="spellEnd"/>
      <w:r>
        <w:rPr>
          <w:rFonts w:ascii="Arial" w:hAnsi="Arial" w:cs="Arial"/>
        </w:rPr>
        <w:t xml:space="preserve"> 2012 (1) NR 393 at 400.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879081"/>
      <w:docPartObj>
        <w:docPartGallery w:val="Page Numbers (Top of Page)"/>
        <w:docPartUnique/>
      </w:docPartObj>
    </w:sdtPr>
    <w:sdtEndPr>
      <w:rPr>
        <w:noProof/>
      </w:rPr>
    </w:sdtEndPr>
    <w:sdtContent>
      <w:p w:rsidR="005D23B0" w:rsidRDefault="00ED0CC4">
        <w:pPr>
          <w:pStyle w:val="Header"/>
          <w:jc w:val="center"/>
        </w:pPr>
        <w:r>
          <w:fldChar w:fldCharType="begin"/>
        </w:r>
        <w:r>
          <w:instrText xml:space="preserve"> PAGE   \* MERGEFORMAT </w:instrText>
        </w:r>
        <w:r>
          <w:fldChar w:fldCharType="separate"/>
        </w:r>
        <w:r w:rsidR="00994A3B">
          <w:rPr>
            <w:noProof/>
          </w:rPr>
          <w:t>2</w:t>
        </w:r>
        <w:r>
          <w:rPr>
            <w:noProof/>
          </w:rPr>
          <w:fldChar w:fldCharType="end"/>
        </w:r>
      </w:p>
    </w:sdtContent>
  </w:sdt>
  <w:p w:rsidR="005D23B0" w:rsidRDefault="00241C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6B"/>
    <w:rsid w:val="000330D3"/>
    <w:rsid w:val="000342E0"/>
    <w:rsid w:val="00086E14"/>
    <w:rsid w:val="00092028"/>
    <w:rsid w:val="000A1C65"/>
    <w:rsid w:val="000F0BCD"/>
    <w:rsid w:val="00106CF2"/>
    <w:rsid w:val="00117E11"/>
    <w:rsid w:val="00170E15"/>
    <w:rsid w:val="00190983"/>
    <w:rsid w:val="001C238F"/>
    <w:rsid w:val="001D758D"/>
    <w:rsid w:val="00231444"/>
    <w:rsid w:val="00241C89"/>
    <w:rsid w:val="002B3237"/>
    <w:rsid w:val="002F6669"/>
    <w:rsid w:val="003142B3"/>
    <w:rsid w:val="003355D8"/>
    <w:rsid w:val="0036184A"/>
    <w:rsid w:val="003906EF"/>
    <w:rsid w:val="00392055"/>
    <w:rsid w:val="003B1AC3"/>
    <w:rsid w:val="003E7031"/>
    <w:rsid w:val="004545CA"/>
    <w:rsid w:val="004E6BAA"/>
    <w:rsid w:val="005133FB"/>
    <w:rsid w:val="00520785"/>
    <w:rsid w:val="0057586B"/>
    <w:rsid w:val="005C2355"/>
    <w:rsid w:val="005C7770"/>
    <w:rsid w:val="005D062A"/>
    <w:rsid w:val="0060119C"/>
    <w:rsid w:val="00602A5C"/>
    <w:rsid w:val="00607E64"/>
    <w:rsid w:val="006418E8"/>
    <w:rsid w:val="0065184D"/>
    <w:rsid w:val="006C6820"/>
    <w:rsid w:val="006D347A"/>
    <w:rsid w:val="006F0841"/>
    <w:rsid w:val="00716F82"/>
    <w:rsid w:val="007430D1"/>
    <w:rsid w:val="00752CAA"/>
    <w:rsid w:val="00753383"/>
    <w:rsid w:val="0077060E"/>
    <w:rsid w:val="00777551"/>
    <w:rsid w:val="00777640"/>
    <w:rsid w:val="00792543"/>
    <w:rsid w:val="007A55D3"/>
    <w:rsid w:val="007B36F0"/>
    <w:rsid w:val="00806216"/>
    <w:rsid w:val="008465F7"/>
    <w:rsid w:val="008A625C"/>
    <w:rsid w:val="008C13BF"/>
    <w:rsid w:val="008D1BCE"/>
    <w:rsid w:val="008D1C9A"/>
    <w:rsid w:val="00923B3B"/>
    <w:rsid w:val="00971517"/>
    <w:rsid w:val="00980FEE"/>
    <w:rsid w:val="00994A3B"/>
    <w:rsid w:val="009A66E3"/>
    <w:rsid w:val="009C40CE"/>
    <w:rsid w:val="009F29CA"/>
    <w:rsid w:val="00A04B49"/>
    <w:rsid w:val="00AB173E"/>
    <w:rsid w:val="00AC5C29"/>
    <w:rsid w:val="00AC65CC"/>
    <w:rsid w:val="00B13C25"/>
    <w:rsid w:val="00B235B0"/>
    <w:rsid w:val="00B379BD"/>
    <w:rsid w:val="00B4653C"/>
    <w:rsid w:val="00B80439"/>
    <w:rsid w:val="00B823D2"/>
    <w:rsid w:val="00B84440"/>
    <w:rsid w:val="00B86359"/>
    <w:rsid w:val="00BC486C"/>
    <w:rsid w:val="00C17CA6"/>
    <w:rsid w:val="00C3644B"/>
    <w:rsid w:val="00C743A3"/>
    <w:rsid w:val="00CB2B17"/>
    <w:rsid w:val="00CB3230"/>
    <w:rsid w:val="00CE0F59"/>
    <w:rsid w:val="00CE4448"/>
    <w:rsid w:val="00CF321E"/>
    <w:rsid w:val="00CF3C17"/>
    <w:rsid w:val="00D761E6"/>
    <w:rsid w:val="00DA39F7"/>
    <w:rsid w:val="00DC3508"/>
    <w:rsid w:val="00DC48DD"/>
    <w:rsid w:val="00E2497A"/>
    <w:rsid w:val="00E4125D"/>
    <w:rsid w:val="00E46737"/>
    <w:rsid w:val="00E63033"/>
    <w:rsid w:val="00E70033"/>
    <w:rsid w:val="00E7361D"/>
    <w:rsid w:val="00E83CE7"/>
    <w:rsid w:val="00EB412D"/>
    <w:rsid w:val="00ED0CC4"/>
    <w:rsid w:val="00F276DB"/>
    <w:rsid w:val="00F35A65"/>
    <w:rsid w:val="00F36B18"/>
    <w:rsid w:val="00F929DA"/>
    <w:rsid w:val="00F92E2E"/>
    <w:rsid w:val="00FA2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3E40E-6EF9-4B8F-992C-9818B16B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5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586B"/>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57586B"/>
  </w:style>
  <w:style w:type="paragraph" w:styleId="BalloonText">
    <w:name w:val="Balloon Text"/>
    <w:basedOn w:val="Normal"/>
    <w:link w:val="BalloonTextChar"/>
    <w:uiPriority w:val="99"/>
    <w:semiHidden/>
    <w:unhideWhenUsed/>
    <w:rsid w:val="00B86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359"/>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E736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361D"/>
    <w:rPr>
      <w:sz w:val="20"/>
      <w:szCs w:val="20"/>
      <w:lang w:val="en-GB"/>
    </w:rPr>
  </w:style>
  <w:style w:type="character" w:styleId="FootnoteReference">
    <w:name w:val="footnote reference"/>
    <w:basedOn w:val="DefaultParagraphFont"/>
    <w:uiPriority w:val="99"/>
    <w:semiHidden/>
    <w:unhideWhenUsed/>
    <w:rsid w:val="00E736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2020-06-01T18:30:00+00:00</Judgment_x0020_Date>
    <Year xmlns="c1afb1bd-f2fb-40fd-9abb-aea55b4d7662">2020</Year>
  </documentManagement>
</p:properties>
</file>

<file path=customXml/itemProps1.xml><?xml version="1.0" encoding="utf-8"?>
<ds:datastoreItem xmlns:ds="http://schemas.openxmlformats.org/officeDocument/2006/customXml" ds:itemID="{FE16D4A8-54B2-4BD5-B031-457F383AD466}"/>
</file>

<file path=customXml/itemProps2.xml><?xml version="1.0" encoding="utf-8"?>
<ds:datastoreItem xmlns:ds="http://schemas.openxmlformats.org/officeDocument/2006/customXml" ds:itemID="{F701CF5F-309B-4191-BC73-E87D0F587DB5}"/>
</file>

<file path=customXml/itemProps3.xml><?xml version="1.0" encoding="utf-8"?>
<ds:datastoreItem xmlns:ds="http://schemas.openxmlformats.org/officeDocument/2006/customXml" ds:itemID="{5E9A9F44-3903-4A21-8B3B-B5BE91C8F92D}"/>
</file>

<file path=customXml/itemProps4.xml><?xml version="1.0" encoding="utf-8"?>
<ds:datastoreItem xmlns:ds="http://schemas.openxmlformats.org/officeDocument/2006/customXml" ds:itemID="{B9B18266-75C4-4DD0-A22C-E9E06FA04E81}"/>
</file>

<file path=docProps/app.xml><?xml version="1.0" encoding="utf-8"?>
<Properties xmlns="http://schemas.openxmlformats.org/officeDocument/2006/extended-properties" xmlns:vt="http://schemas.openxmlformats.org/officeDocument/2006/docPropsVTypes">
  <Template>Normal</Template>
  <TotalTime>1</TotalTime>
  <Pages>12</Pages>
  <Words>3229</Words>
  <Characters>18408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v Namibia FIS Authority (I 2232-2007) [2020] NAHCMD 216 (2 June 2020)</dc:title>
  <dc:subject/>
  <dc:creator>Loide Shilongo</dc:creator>
  <cp:keywords/>
  <dc:description/>
  <cp:lastModifiedBy>Administrator</cp:lastModifiedBy>
  <cp:revision>2</cp:revision>
  <cp:lastPrinted>2020-06-09T13:44:00Z</cp:lastPrinted>
  <dcterms:created xsi:type="dcterms:W3CDTF">2020-06-15T12:37:00Z</dcterms:created>
  <dcterms:modified xsi:type="dcterms:W3CDTF">2020-06-15T12:37:00Z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