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53089" w:rsidRDefault="00753089"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53089" w:rsidRDefault="00753089"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jc w:val="center"/>
        <w:rPr>
          <w:rFonts w:ascii="Arial" w:hAnsi="Arial" w:cs="Arial"/>
          <w:b/>
          <w:sz w:val="10"/>
          <w:szCs w:val="10"/>
        </w:rPr>
      </w:pPr>
    </w:p>
    <w:p w:rsidR="00F066C7" w:rsidRDefault="00F066C7" w:rsidP="00F066C7">
      <w:pPr>
        <w:jc w:val="center"/>
        <w:rPr>
          <w:rFonts w:ascii="Arial" w:hAnsi="Arial" w:cs="Arial"/>
          <w:b/>
          <w:sz w:val="24"/>
          <w:szCs w:val="24"/>
        </w:rPr>
      </w:pPr>
      <w:r>
        <w:rPr>
          <w:rFonts w:ascii="Arial" w:hAnsi="Arial" w:cs="Arial"/>
          <w:b/>
          <w:sz w:val="24"/>
          <w:szCs w:val="24"/>
        </w:rPr>
        <w:t>JUDGMENT</w:t>
      </w:r>
    </w:p>
    <w:p w:rsidR="00F066C7" w:rsidRDefault="00F066C7" w:rsidP="00F066C7">
      <w:pPr>
        <w:rPr>
          <w:rFonts w:ascii="Arial" w:hAnsi="Arial" w:cs="Arial"/>
          <w:b/>
          <w:sz w:val="24"/>
          <w:szCs w:val="24"/>
        </w:rPr>
      </w:pPr>
    </w:p>
    <w:p w:rsidR="00F066C7" w:rsidRDefault="00F066C7" w:rsidP="00F066C7">
      <w:pPr>
        <w:tabs>
          <w:tab w:val="right" w:pos="9000"/>
        </w:tabs>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AF3C18">
        <w:rPr>
          <w:rFonts w:ascii="Arial" w:hAnsi="Arial" w:cs="Arial"/>
          <w:sz w:val="24"/>
          <w:szCs w:val="24"/>
        </w:rPr>
        <w:t>No</w:t>
      </w:r>
      <w:r w:rsidR="00A1406B">
        <w:rPr>
          <w:rFonts w:ascii="Arial" w:hAnsi="Arial" w:cs="Arial"/>
          <w:sz w:val="24"/>
          <w:szCs w:val="24"/>
        </w:rPr>
        <w:t xml:space="preserve">: </w:t>
      </w:r>
      <w:r w:rsidR="009A7E0A">
        <w:rPr>
          <w:rFonts w:ascii="Arial" w:hAnsi="Arial" w:cs="Arial"/>
          <w:sz w:val="24"/>
          <w:szCs w:val="24"/>
        </w:rPr>
        <w:t>HC-MD</w:t>
      </w:r>
      <w:r w:rsidR="00AE5C89">
        <w:rPr>
          <w:rFonts w:ascii="Arial" w:hAnsi="Arial" w:cs="Arial"/>
          <w:sz w:val="24"/>
          <w:szCs w:val="24"/>
        </w:rPr>
        <w:t>-CIV-ACT-</w:t>
      </w:r>
      <w:r w:rsidR="00AF3C18">
        <w:rPr>
          <w:rFonts w:ascii="Arial" w:hAnsi="Arial" w:cs="Arial"/>
          <w:sz w:val="24"/>
          <w:szCs w:val="24"/>
        </w:rPr>
        <w:t>DEL-2018/04431</w:t>
      </w:r>
    </w:p>
    <w:p w:rsidR="00F066C7" w:rsidRDefault="00F066C7" w:rsidP="00F066C7">
      <w:pPr>
        <w:rPr>
          <w:rFonts w:ascii="Arial" w:hAnsi="Arial" w:cs="Arial"/>
          <w:sz w:val="24"/>
          <w:szCs w:val="24"/>
        </w:rPr>
      </w:pPr>
    </w:p>
    <w:p w:rsidR="00F066C7" w:rsidRDefault="00F066C7" w:rsidP="00F066C7">
      <w:pPr>
        <w:rPr>
          <w:rFonts w:ascii="Arial" w:hAnsi="Arial" w:cs="Arial"/>
          <w:sz w:val="24"/>
          <w:szCs w:val="24"/>
        </w:rPr>
      </w:pPr>
      <w:r>
        <w:rPr>
          <w:rFonts w:ascii="Arial" w:hAnsi="Arial" w:cs="Arial"/>
          <w:sz w:val="24"/>
          <w:szCs w:val="24"/>
        </w:rPr>
        <w:t>In the matter between:</w:t>
      </w:r>
    </w:p>
    <w:p w:rsidR="00F066C7" w:rsidRDefault="00F066C7" w:rsidP="00F066C7">
      <w:pPr>
        <w:rPr>
          <w:rFonts w:ascii="Arial" w:hAnsi="Arial" w:cs="Arial"/>
          <w:sz w:val="24"/>
          <w:szCs w:val="24"/>
        </w:rPr>
      </w:pPr>
    </w:p>
    <w:p w:rsidR="00F066C7" w:rsidRDefault="00EE1FAE" w:rsidP="00B71064">
      <w:pPr>
        <w:rPr>
          <w:rFonts w:ascii="Arial" w:hAnsi="Arial" w:cs="Arial"/>
          <w:b/>
          <w:sz w:val="24"/>
          <w:szCs w:val="24"/>
        </w:rPr>
      </w:pPr>
      <w:r>
        <w:rPr>
          <w:rFonts w:ascii="Arial" w:hAnsi="Arial" w:cs="Arial"/>
          <w:b/>
          <w:sz w:val="24"/>
          <w:szCs w:val="24"/>
        </w:rPr>
        <w:t>JOHANNA TAAPOPI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E5C89">
        <w:rPr>
          <w:rFonts w:ascii="Arial" w:hAnsi="Arial" w:cs="Arial"/>
          <w:b/>
          <w:sz w:val="24"/>
          <w:szCs w:val="24"/>
        </w:rPr>
        <w:t>PLAINTIFF</w:t>
      </w:r>
    </w:p>
    <w:p w:rsidR="00F066C7" w:rsidRPr="000A6908" w:rsidRDefault="00F066C7" w:rsidP="00F066C7">
      <w:pPr>
        <w:rPr>
          <w:rFonts w:ascii="Arial" w:hAnsi="Arial" w:cs="Arial"/>
          <w:b/>
          <w:sz w:val="24"/>
          <w:szCs w:val="24"/>
        </w:rPr>
      </w:pPr>
    </w:p>
    <w:p w:rsidR="00F066C7" w:rsidRDefault="00EE1FAE" w:rsidP="00F066C7">
      <w:pPr>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rPr>
          <w:rFonts w:ascii="Arial" w:hAnsi="Arial" w:cs="Arial"/>
          <w:sz w:val="20"/>
          <w:szCs w:val="20"/>
        </w:rPr>
      </w:pPr>
    </w:p>
    <w:p w:rsidR="00F066C7" w:rsidRDefault="00AF3C18" w:rsidP="009A7E0A">
      <w:pPr>
        <w:rPr>
          <w:rFonts w:ascii="Arial" w:hAnsi="Arial" w:cs="Arial"/>
          <w:b/>
          <w:sz w:val="24"/>
          <w:szCs w:val="24"/>
        </w:rPr>
      </w:pPr>
      <w:r>
        <w:rPr>
          <w:rFonts w:ascii="Arial" w:hAnsi="Arial" w:cs="Arial"/>
          <w:b/>
          <w:sz w:val="24"/>
          <w:szCs w:val="24"/>
        </w:rPr>
        <w:t>CHRISTINE JOHANNES JASON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1FAE">
        <w:rPr>
          <w:rFonts w:ascii="Arial" w:hAnsi="Arial" w:cs="Arial"/>
          <w:b/>
          <w:sz w:val="24"/>
          <w:szCs w:val="24"/>
        </w:rPr>
        <w:t xml:space="preserve">    </w:t>
      </w:r>
      <w:r>
        <w:rPr>
          <w:rFonts w:ascii="Arial" w:hAnsi="Arial" w:cs="Arial"/>
          <w:b/>
          <w:sz w:val="24"/>
          <w:szCs w:val="24"/>
        </w:rPr>
        <w:t>1</w:t>
      </w:r>
      <w:r w:rsidRPr="00AF3C18">
        <w:rPr>
          <w:rFonts w:ascii="Arial" w:hAnsi="Arial" w:cs="Arial"/>
          <w:b/>
          <w:sz w:val="24"/>
          <w:szCs w:val="24"/>
          <w:vertAlign w:val="superscript"/>
        </w:rPr>
        <w:t>st</w:t>
      </w:r>
      <w:r>
        <w:rPr>
          <w:rFonts w:ascii="Arial" w:hAnsi="Arial" w:cs="Arial"/>
          <w:b/>
          <w:sz w:val="24"/>
          <w:szCs w:val="24"/>
        </w:rPr>
        <w:t xml:space="preserve"> </w:t>
      </w:r>
      <w:r w:rsidR="00AE5C89">
        <w:rPr>
          <w:rFonts w:ascii="Arial" w:hAnsi="Arial" w:cs="Arial"/>
          <w:b/>
          <w:sz w:val="24"/>
          <w:szCs w:val="24"/>
        </w:rPr>
        <w:t>DEFENDANT</w:t>
      </w:r>
    </w:p>
    <w:p w:rsidR="00AF3C18" w:rsidRDefault="00AF3C18" w:rsidP="009A7E0A">
      <w:pPr>
        <w:rPr>
          <w:rFonts w:ascii="Arial" w:hAnsi="Arial" w:cs="Arial"/>
          <w:b/>
          <w:sz w:val="24"/>
          <w:szCs w:val="24"/>
        </w:rPr>
      </w:pPr>
      <w:r>
        <w:rPr>
          <w:rFonts w:ascii="Arial" w:hAnsi="Arial" w:cs="Arial"/>
          <w:b/>
          <w:sz w:val="24"/>
          <w:szCs w:val="24"/>
        </w:rPr>
        <w:t xml:space="preserve">WINDHOEK AIRPORT TRANSFERS TOURS </w:t>
      </w:r>
    </w:p>
    <w:p w:rsidR="00AF3C18" w:rsidRDefault="00AF3C18" w:rsidP="009A7E0A">
      <w:pPr>
        <w:rPr>
          <w:rFonts w:ascii="Arial" w:hAnsi="Arial" w:cs="Arial"/>
          <w:b/>
          <w:sz w:val="24"/>
          <w:szCs w:val="24"/>
        </w:rPr>
      </w:pPr>
      <w:r>
        <w:rPr>
          <w:rFonts w:ascii="Arial" w:hAnsi="Arial" w:cs="Arial"/>
          <w:b/>
          <w:sz w:val="24"/>
          <w:szCs w:val="24"/>
        </w:rPr>
        <w:t xml:space="preserve">AND RENTALS CC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1FAE">
        <w:rPr>
          <w:rFonts w:ascii="Arial" w:hAnsi="Arial" w:cs="Arial"/>
          <w:b/>
          <w:sz w:val="24"/>
          <w:szCs w:val="24"/>
        </w:rPr>
        <w:t xml:space="preserve">   </w:t>
      </w:r>
      <w:r>
        <w:rPr>
          <w:rFonts w:ascii="Arial" w:hAnsi="Arial" w:cs="Arial"/>
          <w:b/>
          <w:sz w:val="24"/>
          <w:szCs w:val="24"/>
        </w:rPr>
        <w:t>2</w:t>
      </w:r>
      <w:r w:rsidRPr="00AF3C18">
        <w:rPr>
          <w:rFonts w:ascii="Arial" w:hAnsi="Arial" w:cs="Arial"/>
          <w:b/>
          <w:sz w:val="24"/>
          <w:szCs w:val="24"/>
          <w:vertAlign w:val="superscript"/>
        </w:rPr>
        <w:t>nd</w:t>
      </w:r>
      <w:r>
        <w:rPr>
          <w:rFonts w:ascii="Arial" w:hAnsi="Arial" w:cs="Arial"/>
          <w:b/>
          <w:sz w:val="24"/>
          <w:szCs w:val="24"/>
        </w:rPr>
        <w:t xml:space="preserve"> DEFENDANT</w:t>
      </w:r>
    </w:p>
    <w:p w:rsidR="000A6908" w:rsidRDefault="000A6908" w:rsidP="00F066C7">
      <w:pPr>
        <w:ind w:left="2160" w:hanging="2160"/>
        <w:rPr>
          <w:rFonts w:ascii="Arial" w:hAnsi="Arial" w:cs="Arial"/>
          <w:b/>
          <w:sz w:val="24"/>
          <w:szCs w:val="24"/>
        </w:rPr>
      </w:pPr>
    </w:p>
    <w:p w:rsidR="00F066C7" w:rsidRDefault="00EE1FAE" w:rsidP="00B63849">
      <w:pPr>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8D2484">
        <w:rPr>
          <w:rFonts w:ascii="Arial" w:hAnsi="Arial" w:cs="Arial"/>
          <w:i/>
          <w:sz w:val="24"/>
          <w:szCs w:val="24"/>
        </w:rPr>
        <w:t>Taapopi</w:t>
      </w:r>
      <w:proofErr w:type="spellEnd"/>
      <w:r w:rsidR="00F257C2">
        <w:rPr>
          <w:rFonts w:ascii="Arial" w:hAnsi="Arial" w:cs="Arial"/>
          <w:i/>
          <w:sz w:val="24"/>
          <w:szCs w:val="24"/>
        </w:rPr>
        <w:t xml:space="preserve"> v </w:t>
      </w:r>
      <w:r>
        <w:rPr>
          <w:rFonts w:ascii="Arial" w:hAnsi="Arial" w:cs="Arial"/>
          <w:i/>
          <w:sz w:val="24"/>
          <w:szCs w:val="24"/>
        </w:rPr>
        <w:t>Jason</w:t>
      </w:r>
      <w:r w:rsidR="003A04F7" w:rsidRPr="00E14224">
        <w:rPr>
          <w:rFonts w:ascii="Arial" w:hAnsi="Arial" w:cs="Arial"/>
          <w:sz w:val="24"/>
          <w:szCs w:val="24"/>
        </w:rPr>
        <w:t xml:space="preserve"> </w:t>
      </w:r>
      <w:r w:rsidR="00077D57" w:rsidRPr="00E14224">
        <w:rPr>
          <w:rFonts w:ascii="Arial" w:hAnsi="Arial" w:cs="Arial"/>
          <w:sz w:val="24"/>
          <w:szCs w:val="24"/>
        </w:rPr>
        <w:t>(</w:t>
      </w:r>
      <w:r w:rsidR="00566C88">
        <w:rPr>
          <w:rFonts w:ascii="Arial" w:hAnsi="Arial" w:cs="Arial"/>
          <w:sz w:val="24"/>
          <w:szCs w:val="24"/>
        </w:rPr>
        <w:t>HC-MD-CIV-ACT-DEL-2018/</w:t>
      </w:r>
      <w:r w:rsidR="008D2484">
        <w:rPr>
          <w:rFonts w:ascii="Arial" w:hAnsi="Arial" w:cs="Arial"/>
          <w:sz w:val="24"/>
          <w:szCs w:val="24"/>
        </w:rPr>
        <w:t>04431</w:t>
      </w:r>
      <w:r w:rsidR="00CA6385" w:rsidRPr="00E14224">
        <w:rPr>
          <w:rFonts w:ascii="Arial" w:hAnsi="Arial" w:cs="Arial"/>
          <w:sz w:val="24"/>
          <w:szCs w:val="24"/>
        </w:rPr>
        <w:t>)</w:t>
      </w:r>
      <w:r w:rsidR="00566C88">
        <w:rPr>
          <w:rFonts w:ascii="Arial" w:hAnsi="Arial" w:cs="Arial"/>
          <w:sz w:val="24"/>
          <w:szCs w:val="24"/>
        </w:rPr>
        <w:t xml:space="preserve"> </w:t>
      </w:r>
      <w:r w:rsidR="008D2484">
        <w:rPr>
          <w:rFonts w:ascii="Arial" w:hAnsi="Arial" w:cs="Arial"/>
          <w:sz w:val="24"/>
          <w:szCs w:val="24"/>
        </w:rPr>
        <w:t xml:space="preserve">[2020] NAHCMD </w:t>
      </w:r>
      <w:r w:rsidR="00A30E8A">
        <w:rPr>
          <w:rFonts w:ascii="Arial" w:hAnsi="Arial" w:cs="Arial"/>
          <w:sz w:val="24"/>
          <w:szCs w:val="24"/>
        </w:rPr>
        <w:t>321</w:t>
      </w:r>
      <w:r w:rsidR="008D2484">
        <w:rPr>
          <w:rFonts w:ascii="Arial" w:hAnsi="Arial" w:cs="Arial"/>
          <w:sz w:val="24"/>
          <w:szCs w:val="24"/>
        </w:rPr>
        <w:t xml:space="preserve"> (30</w:t>
      </w:r>
      <w:r w:rsidR="00FE3BB4">
        <w:rPr>
          <w:rFonts w:ascii="Arial" w:hAnsi="Arial" w:cs="Arial"/>
          <w:sz w:val="24"/>
          <w:szCs w:val="24"/>
        </w:rPr>
        <w:t xml:space="preserve"> </w:t>
      </w:r>
      <w:r w:rsidR="00D33B6F">
        <w:rPr>
          <w:rFonts w:ascii="Arial" w:hAnsi="Arial" w:cs="Arial"/>
          <w:sz w:val="24"/>
          <w:szCs w:val="24"/>
        </w:rPr>
        <w:t xml:space="preserve">July </w:t>
      </w:r>
      <w:r w:rsidR="00AE5C89">
        <w:rPr>
          <w:rFonts w:ascii="Arial" w:hAnsi="Arial" w:cs="Arial"/>
          <w:sz w:val="24"/>
          <w:szCs w:val="24"/>
        </w:rPr>
        <w:t>2020</w:t>
      </w:r>
      <w:r w:rsidR="00D33B6F">
        <w:rPr>
          <w:rFonts w:ascii="Arial" w:hAnsi="Arial" w:cs="Arial"/>
          <w:sz w:val="24"/>
          <w:szCs w:val="24"/>
        </w:rPr>
        <w:t>)</w:t>
      </w:r>
      <w:r w:rsidR="0072248E">
        <w:rPr>
          <w:rFonts w:ascii="Arial" w:hAnsi="Arial" w:cs="Arial"/>
          <w:sz w:val="24"/>
          <w:szCs w:val="24"/>
        </w:rPr>
        <w:br/>
      </w:r>
    </w:p>
    <w:p w:rsidR="00F066C7" w:rsidRDefault="00F066C7" w:rsidP="00F066C7">
      <w:pPr>
        <w:ind w:left="2160" w:hanging="2160"/>
        <w:rPr>
          <w:rFonts w:ascii="Arial" w:hAnsi="Arial" w:cs="Arial"/>
          <w:sz w:val="4"/>
          <w:szCs w:val="4"/>
        </w:rPr>
      </w:pPr>
    </w:p>
    <w:p w:rsidR="00F066C7" w:rsidRPr="00CA075B" w:rsidRDefault="00F066C7" w:rsidP="00F066C7">
      <w:pPr>
        <w:ind w:left="1440" w:hanging="1440"/>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r w:rsidR="000168E8">
        <w:rPr>
          <w:rFonts w:ascii="Arial" w:hAnsi="Arial" w:cs="Arial"/>
          <w:sz w:val="24"/>
          <w:szCs w:val="24"/>
        </w:rPr>
        <w:t xml:space="preserve"> </w:t>
      </w:r>
    </w:p>
    <w:p w:rsidR="00F066C7" w:rsidRPr="00CA075B" w:rsidRDefault="00F066C7" w:rsidP="00F066C7">
      <w:pPr>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C7182A">
        <w:rPr>
          <w:rFonts w:ascii="Arial" w:hAnsi="Arial" w:cs="Arial"/>
          <w:b/>
          <w:sz w:val="24"/>
          <w:szCs w:val="24"/>
        </w:rPr>
        <w:t>15 &amp;</w:t>
      </w:r>
      <w:r w:rsidR="00F52CDC">
        <w:rPr>
          <w:rFonts w:ascii="Arial" w:hAnsi="Arial" w:cs="Arial"/>
          <w:b/>
          <w:sz w:val="24"/>
          <w:szCs w:val="24"/>
        </w:rPr>
        <w:t xml:space="preserve"> 17</w:t>
      </w:r>
      <w:r w:rsidR="00C7182A">
        <w:rPr>
          <w:rFonts w:ascii="Arial" w:hAnsi="Arial" w:cs="Arial"/>
          <w:b/>
          <w:sz w:val="24"/>
          <w:szCs w:val="24"/>
        </w:rPr>
        <w:t xml:space="preserve"> June 2020</w:t>
      </w:r>
    </w:p>
    <w:p w:rsidR="00714D93" w:rsidRPr="00EE1FAE" w:rsidRDefault="00F066C7" w:rsidP="00F066C7">
      <w:pPr>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8D2484">
        <w:rPr>
          <w:rFonts w:ascii="Arial" w:hAnsi="Arial" w:cs="Arial"/>
          <w:b/>
          <w:sz w:val="24"/>
          <w:szCs w:val="24"/>
        </w:rPr>
        <w:t>30</w:t>
      </w:r>
      <w:r w:rsidR="00FE3BB4">
        <w:rPr>
          <w:rFonts w:ascii="Arial" w:hAnsi="Arial" w:cs="Arial"/>
          <w:b/>
          <w:sz w:val="24"/>
          <w:szCs w:val="24"/>
        </w:rPr>
        <w:t xml:space="preserve"> July 2020</w:t>
      </w:r>
    </w:p>
    <w:p w:rsidR="00F066C7" w:rsidRDefault="00F066C7" w:rsidP="00F066C7">
      <w:pPr>
        <w:rPr>
          <w:rFonts w:ascii="Arial" w:hAnsi="Arial" w:cs="Arial"/>
          <w:sz w:val="24"/>
          <w:szCs w:val="24"/>
        </w:rPr>
      </w:pPr>
    </w:p>
    <w:p w:rsidR="00F066C7" w:rsidRDefault="008C3341" w:rsidP="00B7086B">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rPr>
          <w:rFonts w:ascii="Arial" w:hAnsi="Arial" w:cs="Arial"/>
          <w:sz w:val="24"/>
          <w:szCs w:val="24"/>
        </w:rPr>
      </w:pPr>
      <w:proofErr w:type="spellStart"/>
      <w:r w:rsidRPr="00285954">
        <w:rPr>
          <w:rFonts w:ascii="Arial" w:hAnsi="Arial" w:cs="Arial"/>
          <w:b/>
          <w:sz w:val="24"/>
          <w:szCs w:val="24"/>
        </w:rPr>
        <w:lastRenderedPageBreak/>
        <w:t>Flynote</w:t>
      </w:r>
      <w:proofErr w:type="spellEnd"/>
      <w:r w:rsidR="00714D93">
        <w:rPr>
          <w:rFonts w:ascii="Arial" w:hAnsi="Arial" w:cs="Arial"/>
          <w:sz w:val="24"/>
          <w:szCs w:val="24"/>
        </w:rPr>
        <w:t>:</w:t>
      </w:r>
      <w:r w:rsidR="00EE1FAE">
        <w:rPr>
          <w:rFonts w:ascii="Arial" w:hAnsi="Arial" w:cs="Arial"/>
          <w:sz w:val="24"/>
          <w:szCs w:val="24"/>
        </w:rPr>
        <w:tab/>
      </w:r>
      <w:r w:rsidR="00EA3FBB">
        <w:rPr>
          <w:rFonts w:ascii="Arial" w:hAnsi="Arial" w:cs="Arial"/>
          <w:sz w:val="24"/>
          <w:szCs w:val="24"/>
        </w:rPr>
        <w:t xml:space="preserve">Delict – </w:t>
      </w:r>
      <w:r w:rsidR="00EA3FBB" w:rsidRPr="00EA3FBB">
        <w:rPr>
          <w:rFonts w:ascii="Arial" w:hAnsi="Arial" w:cs="Arial"/>
          <w:i/>
          <w:sz w:val="24"/>
          <w:szCs w:val="24"/>
        </w:rPr>
        <w:t xml:space="preserve">Res </w:t>
      </w:r>
      <w:proofErr w:type="spellStart"/>
      <w:r w:rsidR="00EA3FBB" w:rsidRPr="00EA3FBB">
        <w:rPr>
          <w:rFonts w:ascii="Arial" w:hAnsi="Arial" w:cs="Arial"/>
          <w:i/>
          <w:sz w:val="24"/>
          <w:szCs w:val="24"/>
        </w:rPr>
        <w:t>ipsa</w:t>
      </w:r>
      <w:proofErr w:type="spellEnd"/>
      <w:r w:rsidR="00EA3FBB" w:rsidRPr="00EA3FBB">
        <w:rPr>
          <w:rFonts w:ascii="Arial" w:hAnsi="Arial" w:cs="Arial"/>
          <w:i/>
          <w:sz w:val="24"/>
          <w:szCs w:val="24"/>
        </w:rPr>
        <w:t xml:space="preserve"> loquitur</w:t>
      </w:r>
      <w:r w:rsidR="00EA3FBB">
        <w:rPr>
          <w:rFonts w:ascii="Arial" w:hAnsi="Arial" w:cs="Arial"/>
          <w:sz w:val="24"/>
          <w:szCs w:val="24"/>
        </w:rPr>
        <w:t xml:space="preserve"> – Court held the presumption of negligence on the application of the rule operated against defendants – Defendants having failed to rebut the presumption by furnishing satisfactory explanation for the happening, defendants are negligent. </w:t>
      </w:r>
      <w:r w:rsidR="00AD0841">
        <w:rPr>
          <w:rFonts w:ascii="Arial" w:hAnsi="Arial" w:cs="Arial"/>
          <w:sz w:val="24"/>
          <w:szCs w:val="24"/>
        </w:rPr>
        <w:tab/>
      </w:r>
      <w:r w:rsidR="00714D93">
        <w:rPr>
          <w:rFonts w:ascii="Arial" w:hAnsi="Arial" w:cs="Arial"/>
          <w:sz w:val="24"/>
          <w:szCs w:val="24"/>
        </w:rPr>
        <w:t xml:space="preserve"> </w:t>
      </w:r>
    </w:p>
    <w:p w:rsidR="00C81FC0" w:rsidRDefault="00C81FC0" w:rsidP="00F066C7">
      <w:pPr>
        <w:rPr>
          <w:rFonts w:ascii="Arial" w:hAnsi="Arial" w:cs="Arial"/>
          <w:sz w:val="24"/>
          <w:szCs w:val="24"/>
        </w:rPr>
      </w:pPr>
    </w:p>
    <w:p w:rsidR="007A5903" w:rsidRDefault="00CA075B" w:rsidP="00F066C7">
      <w:pPr>
        <w:rPr>
          <w:rFonts w:ascii="Arial" w:hAnsi="Arial" w:cs="Arial"/>
          <w:sz w:val="24"/>
          <w:szCs w:val="24"/>
        </w:rPr>
      </w:pPr>
      <w:r w:rsidRPr="00285954">
        <w:rPr>
          <w:rFonts w:ascii="Arial" w:hAnsi="Arial" w:cs="Arial"/>
          <w:b/>
          <w:sz w:val="24"/>
          <w:szCs w:val="24"/>
        </w:rPr>
        <w:t>Summary</w:t>
      </w:r>
      <w:r w:rsidR="00EE1FAE">
        <w:rPr>
          <w:rFonts w:ascii="Arial" w:hAnsi="Arial" w:cs="Arial"/>
          <w:sz w:val="24"/>
          <w:szCs w:val="24"/>
        </w:rPr>
        <w:t>:</w:t>
      </w:r>
      <w:r w:rsidR="00EE1FAE">
        <w:rPr>
          <w:rFonts w:ascii="Arial" w:hAnsi="Arial" w:cs="Arial"/>
          <w:sz w:val="24"/>
          <w:szCs w:val="24"/>
        </w:rPr>
        <w:tab/>
      </w:r>
      <w:r w:rsidR="00EA3FBB">
        <w:rPr>
          <w:rFonts w:ascii="Arial" w:hAnsi="Arial" w:cs="Arial"/>
          <w:sz w:val="24"/>
          <w:szCs w:val="24"/>
        </w:rPr>
        <w:t xml:space="preserve">Delict – </w:t>
      </w:r>
      <w:r w:rsidR="00EA3FBB" w:rsidRPr="00EA3FBB">
        <w:rPr>
          <w:rFonts w:ascii="Arial" w:hAnsi="Arial" w:cs="Arial"/>
          <w:i/>
          <w:sz w:val="24"/>
          <w:szCs w:val="24"/>
        </w:rPr>
        <w:t xml:space="preserve">Res </w:t>
      </w:r>
      <w:proofErr w:type="spellStart"/>
      <w:r w:rsidR="00EA3FBB" w:rsidRPr="00EA3FBB">
        <w:rPr>
          <w:rFonts w:ascii="Arial" w:hAnsi="Arial" w:cs="Arial"/>
          <w:i/>
          <w:sz w:val="24"/>
          <w:szCs w:val="24"/>
        </w:rPr>
        <w:t>ipsa</w:t>
      </w:r>
      <w:proofErr w:type="spellEnd"/>
      <w:r w:rsidR="00EA3FBB" w:rsidRPr="00EA3FBB">
        <w:rPr>
          <w:rFonts w:ascii="Arial" w:hAnsi="Arial" w:cs="Arial"/>
          <w:i/>
          <w:sz w:val="24"/>
          <w:szCs w:val="24"/>
        </w:rPr>
        <w:t xml:space="preserve"> loquitur</w:t>
      </w:r>
      <w:r w:rsidR="00EA3FBB">
        <w:rPr>
          <w:rFonts w:ascii="Arial" w:hAnsi="Arial" w:cs="Arial"/>
          <w:sz w:val="24"/>
          <w:szCs w:val="24"/>
        </w:rPr>
        <w:t xml:space="preserve"> – A wheel disengaged itself from motor vehicle driven by first defendant on a public road and crashed into motor vehicle driven by plaintiff – Driver of motor vehicle and owner of the motor vehicle</w:t>
      </w:r>
      <w:r w:rsidR="00C7182A">
        <w:rPr>
          <w:rFonts w:ascii="Arial" w:hAnsi="Arial" w:cs="Arial"/>
          <w:sz w:val="24"/>
          <w:szCs w:val="24"/>
        </w:rPr>
        <w:t xml:space="preserve"> (defendants)</w:t>
      </w:r>
      <w:r w:rsidR="00EA3FBB">
        <w:rPr>
          <w:rFonts w:ascii="Arial" w:hAnsi="Arial" w:cs="Arial"/>
          <w:sz w:val="24"/>
          <w:szCs w:val="24"/>
        </w:rPr>
        <w:t xml:space="preserve"> failed to explain satisfactorily the happening – Consequently,  court found </w:t>
      </w:r>
      <w:r w:rsidR="00C7182A">
        <w:rPr>
          <w:rFonts w:ascii="Arial" w:hAnsi="Arial" w:cs="Arial"/>
          <w:sz w:val="24"/>
          <w:szCs w:val="24"/>
        </w:rPr>
        <w:t>defendants</w:t>
      </w:r>
      <w:r w:rsidR="00EA3FBB">
        <w:rPr>
          <w:rFonts w:ascii="Arial" w:hAnsi="Arial" w:cs="Arial"/>
          <w:sz w:val="24"/>
          <w:szCs w:val="24"/>
        </w:rPr>
        <w:t xml:space="preserve"> were negligent on the application of the </w:t>
      </w:r>
      <w:r w:rsidR="00EA3FBB" w:rsidRPr="00EA3FBB">
        <w:rPr>
          <w:rFonts w:ascii="Arial" w:hAnsi="Arial" w:cs="Arial"/>
          <w:i/>
          <w:sz w:val="24"/>
          <w:szCs w:val="24"/>
        </w:rPr>
        <w:t xml:space="preserve">res </w:t>
      </w:r>
      <w:proofErr w:type="spellStart"/>
      <w:r w:rsidR="00EA3FBB" w:rsidRPr="00EA3FBB">
        <w:rPr>
          <w:rFonts w:ascii="Arial" w:hAnsi="Arial" w:cs="Arial"/>
          <w:i/>
          <w:sz w:val="24"/>
          <w:szCs w:val="24"/>
        </w:rPr>
        <w:t>ipsa</w:t>
      </w:r>
      <w:proofErr w:type="spellEnd"/>
      <w:r w:rsidR="00EA3FBB" w:rsidRPr="00EA3FBB">
        <w:rPr>
          <w:rFonts w:ascii="Arial" w:hAnsi="Arial" w:cs="Arial"/>
          <w:i/>
          <w:sz w:val="24"/>
          <w:szCs w:val="24"/>
        </w:rPr>
        <w:t xml:space="preserve"> loquitur</w:t>
      </w:r>
      <w:r w:rsidR="00EA3FBB">
        <w:rPr>
          <w:rFonts w:ascii="Arial" w:hAnsi="Arial" w:cs="Arial"/>
          <w:sz w:val="24"/>
          <w:szCs w:val="24"/>
        </w:rPr>
        <w:t xml:space="preserve"> rule.</w:t>
      </w:r>
    </w:p>
    <w:p w:rsidR="00F03C1F" w:rsidRDefault="00F03C1F" w:rsidP="00F066C7">
      <w:pPr>
        <w:rPr>
          <w:rFonts w:ascii="Arial" w:hAnsi="Arial" w:cs="Arial"/>
          <w:sz w:val="24"/>
          <w:szCs w:val="24"/>
        </w:rPr>
      </w:pPr>
    </w:p>
    <w:p w:rsidR="007A5903" w:rsidRPr="00EE1FAE" w:rsidRDefault="007A5903" w:rsidP="00F066C7">
      <w:pPr>
        <w:rPr>
          <w:rFonts w:ascii="Arial" w:hAnsi="Arial" w:cs="Arial"/>
          <w:b/>
          <w:sz w:val="24"/>
          <w:szCs w:val="24"/>
        </w:rPr>
      </w:pPr>
      <w:r w:rsidRPr="00EE1FAE">
        <w:rPr>
          <w:rFonts w:ascii="Arial" w:hAnsi="Arial" w:cs="Arial"/>
          <w:b/>
          <w:sz w:val="24"/>
          <w:szCs w:val="24"/>
        </w:rPr>
        <w:t>___________________________________________________________________</w:t>
      </w:r>
    </w:p>
    <w:p w:rsidR="007A5903" w:rsidRPr="007A5903" w:rsidRDefault="007A5903" w:rsidP="007A5903">
      <w:pPr>
        <w:jc w:val="center"/>
        <w:rPr>
          <w:rFonts w:ascii="Arial" w:hAnsi="Arial" w:cs="Arial"/>
          <w:b/>
          <w:sz w:val="24"/>
          <w:szCs w:val="24"/>
        </w:rPr>
      </w:pPr>
      <w:r w:rsidRPr="007A5903">
        <w:rPr>
          <w:rFonts w:ascii="Arial" w:hAnsi="Arial" w:cs="Arial"/>
          <w:b/>
          <w:sz w:val="24"/>
          <w:szCs w:val="24"/>
        </w:rPr>
        <w:t>ORDER</w:t>
      </w:r>
    </w:p>
    <w:p w:rsidR="0068204E" w:rsidRPr="00EE1FAE" w:rsidRDefault="007A5903" w:rsidP="00EE0F08">
      <w:pPr>
        <w:rPr>
          <w:rFonts w:ascii="Arial" w:hAnsi="Arial" w:cs="Arial"/>
          <w:b/>
          <w:sz w:val="24"/>
          <w:szCs w:val="24"/>
        </w:rPr>
      </w:pPr>
      <w:r w:rsidRPr="00EE1FAE">
        <w:rPr>
          <w:rFonts w:ascii="Arial" w:hAnsi="Arial" w:cs="Arial"/>
          <w:b/>
          <w:sz w:val="24"/>
          <w:szCs w:val="24"/>
        </w:rPr>
        <w:t>___________________________________________________________________</w:t>
      </w:r>
    </w:p>
    <w:p w:rsidR="00FE6DD3" w:rsidRPr="00A70A00" w:rsidRDefault="00FE6DD3" w:rsidP="00A70A00">
      <w:pPr>
        <w:pStyle w:val="ListParagraph"/>
        <w:numPr>
          <w:ilvl w:val="0"/>
          <w:numId w:val="7"/>
        </w:numPr>
        <w:spacing w:after="240"/>
        <w:ind w:left="720"/>
        <w:contextualSpacing w:val="0"/>
        <w:rPr>
          <w:rFonts w:ascii="Arial" w:hAnsi="Arial" w:cs="Arial"/>
          <w:sz w:val="24"/>
          <w:szCs w:val="24"/>
        </w:rPr>
      </w:pPr>
      <w:r w:rsidRPr="00A70A00">
        <w:rPr>
          <w:rFonts w:ascii="Arial" w:hAnsi="Arial" w:cs="Arial"/>
          <w:sz w:val="24"/>
          <w:szCs w:val="24"/>
        </w:rPr>
        <w:t>Judgment for plaintiff.</w:t>
      </w:r>
    </w:p>
    <w:p w:rsidR="00FE6DD3" w:rsidRDefault="00FE6DD3" w:rsidP="00A70A00">
      <w:pPr>
        <w:pStyle w:val="ListParagraph"/>
        <w:numPr>
          <w:ilvl w:val="0"/>
          <w:numId w:val="7"/>
        </w:numPr>
        <w:spacing w:after="240"/>
        <w:ind w:left="0" w:firstLine="0"/>
        <w:contextualSpacing w:val="0"/>
        <w:rPr>
          <w:rFonts w:ascii="Arial" w:hAnsi="Arial" w:cs="Arial"/>
          <w:sz w:val="24"/>
          <w:szCs w:val="24"/>
        </w:rPr>
      </w:pPr>
      <w:r>
        <w:rPr>
          <w:rFonts w:ascii="Arial" w:hAnsi="Arial" w:cs="Arial"/>
          <w:sz w:val="24"/>
          <w:szCs w:val="24"/>
        </w:rPr>
        <w:t>Defendants are jointly and severally to pay plaintiffs’ costs, the one paying, the other to be absolved.</w:t>
      </w:r>
    </w:p>
    <w:p w:rsidR="00791321" w:rsidRPr="00EE1FAE" w:rsidRDefault="00FE6DD3" w:rsidP="00EE1FAE">
      <w:pPr>
        <w:pStyle w:val="ListParagraph"/>
        <w:numPr>
          <w:ilvl w:val="0"/>
          <w:numId w:val="7"/>
        </w:numPr>
        <w:spacing w:after="240"/>
        <w:ind w:left="720"/>
        <w:contextualSpacing w:val="0"/>
        <w:rPr>
          <w:rFonts w:ascii="Arial" w:hAnsi="Arial" w:cs="Arial"/>
          <w:sz w:val="24"/>
          <w:szCs w:val="24"/>
        </w:rPr>
      </w:pPr>
      <w:r>
        <w:rPr>
          <w:rFonts w:ascii="Arial" w:hAnsi="Arial" w:cs="Arial"/>
          <w:sz w:val="24"/>
          <w:szCs w:val="24"/>
        </w:rPr>
        <w:t>The matter is considered finalised and is removed from the roll.</w:t>
      </w:r>
    </w:p>
    <w:p w:rsidR="00CA075B" w:rsidRPr="00EE1FAE" w:rsidRDefault="007A5903">
      <w:pPr>
        <w:spacing w:after="160" w:line="259" w:lineRule="auto"/>
        <w:rPr>
          <w:rFonts w:ascii="Arial" w:hAnsi="Arial" w:cs="Arial"/>
          <w:b/>
          <w:sz w:val="24"/>
          <w:szCs w:val="24"/>
        </w:rPr>
      </w:pPr>
      <w:r w:rsidRPr="00EE1FAE">
        <w:rPr>
          <w:rFonts w:ascii="Arial" w:hAnsi="Arial" w:cs="Arial"/>
          <w:b/>
          <w:sz w:val="24"/>
          <w:szCs w:val="24"/>
        </w:rPr>
        <w:t>___________________________________________________________________</w:t>
      </w:r>
    </w:p>
    <w:p w:rsidR="007A5903" w:rsidRPr="00EE1FAE" w:rsidRDefault="007A5903" w:rsidP="00EE1FAE">
      <w:pPr>
        <w:pBdr>
          <w:bottom w:val="single" w:sz="12" w:space="3" w:color="auto"/>
        </w:pBdr>
        <w:spacing w:after="160" w:line="240" w:lineRule="auto"/>
        <w:jc w:val="center"/>
        <w:rPr>
          <w:rFonts w:ascii="Arial" w:hAnsi="Arial" w:cs="Arial"/>
          <w:b/>
          <w:sz w:val="24"/>
          <w:szCs w:val="24"/>
        </w:rPr>
      </w:pPr>
      <w:r w:rsidRPr="00EE1FAE">
        <w:rPr>
          <w:rFonts w:ascii="Arial" w:hAnsi="Arial" w:cs="Arial"/>
          <w:b/>
          <w:sz w:val="24"/>
          <w:szCs w:val="24"/>
        </w:rPr>
        <w:t>JUDGMENT</w:t>
      </w:r>
    </w:p>
    <w:p w:rsidR="00FE3BB4" w:rsidRDefault="00FE3BB4" w:rsidP="00FE3BB4">
      <w:pPr>
        <w:spacing w:after="160" w:line="240" w:lineRule="auto"/>
        <w:rPr>
          <w:rFonts w:ascii="Arial" w:hAnsi="Arial" w:cs="Arial"/>
          <w:sz w:val="24"/>
          <w:szCs w:val="24"/>
        </w:rPr>
      </w:pPr>
    </w:p>
    <w:p w:rsidR="00B63849" w:rsidRDefault="006830A5" w:rsidP="006C079E">
      <w:pPr>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8179F5">
        <w:rPr>
          <w:rFonts w:ascii="Arial" w:hAnsi="Arial" w:cs="Arial"/>
          <w:sz w:val="24"/>
          <w:szCs w:val="24"/>
        </w:rPr>
        <w:t>This matter revolves around two moto</w:t>
      </w:r>
      <w:r w:rsidR="001D7E40">
        <w:rPr>
          <w:rFonts w:ascii="Arial" w:hAnsi="Arial" w:cs="Arial"/>
          <w:sz w:val="24"/>
          <w:szCs w:val="24"/>
        </w:rPr>
        <w:t xml:space="preserve">r vehicles at a point on the B1 national road between Windhoek and </w:t>
      </w:r>
      <w:proofErr w:type="spellStart"/>
      <w:r w:rsidR="001D7E40">
        <w:rPr>
          <w:rFonts w:ascii="Arial" w:hAnsi="Arial" w:cs="Arial"/>
          <w:sz w:val="24"/>
          <w:szCs w:val="24"/>
        </w:rPr>
        <w:t>Okahandja</w:t>
      </w:r>
      <w:proofErr w:type="spellEnd"/>
      <w:r w:rsidR="001D7E40">
        <w:rPr>
          <w:rFonts w:ascii="Arial" w:hAnsi="Arial" w:cs="Arial"/>
          <w:sz w:val="24"/>
          <w:szCs w:val="24"/>
        </w:rPr>
        <w:t xml:space="preserve"> on 12 April 2018. Mr Pretorius, counsel for plaintiff, describes what happened as ‘a collision’. What happened is not a collision. A collision is an accident in which two vehicles crash into each other. (See</w:t>
      </w:r>
      <w:r w:rsidR="006261D1">
        <w:rPr>
          <w:rFonts w:ascii="Arial" w:hAnsi="Arial" w:cs="Arial"/>
          <w:sz w:val="24"/>
          <w:szCs w:val="24"/>
        </w:rPr>
        <w:t xml:space="preserve"> Concise </w:t>
      </w:r>
      <w:r w:rsidR="003A04F7">
        <w:rPr>
          <w:rFonts w:ascii="Arial" w:hAnsi="Arial" w:cs="Arial"/>
          <w:sz w:val="24"/>
          <w:szCs w:val="24"/>
        </w:rPr>
        <w:t xml:space="preserve">Oxford </w:t>
      </w:r>
      <w:r w:rsidR="006261D1">
        <w:rPr>
          <w:rFonts w:ascii="Arial" w:hAnsi="Arial" w:cs="Arial"/>
          <w:sz w:val="24"/>
          <w:szCs w:val="24"/>
        </w:rPr>
        <w:t>English Dictionary, 11</w:t>
      </w:r>
      <w:r w:rsidR="006261D1" w:rsidRPr="006261D1">
        <w:rPr>
          <w:rFonts w:ascii="Arial" w:hAnsi="Arial" w:cs="Arial"/>
          <w:sz w:val="24"/>
          <w:szCs w:val="24"/>
          <w:vertAlign w:val="superscript"/>
        </w:rPr>
        <w:t>th</w:t>
      </w:r>
      <w:r w:rsidR="006261D1">
        <w:rPr>
          <w:rFonts w:ascii="Arial" w:hAnsi="Arial" w:cs="Arial"/>
          <w:sz w:val="24"/>
          <w:szCs w:val="24"/>
        </w:rPr>
        <w:t xml:space="preserve"> </w:t>
      </w:r>
      <w:proofErr w:type="spellStart"/>
      <w:proofErr w:type="gramStart"/>
      <w:r w:rsidR="006261D1">
        <w:rPr>
          <w:rFonts w:ascii="Arial" w:hAnsi="Arial" w:cs="Arial"/>
          <w:sz w:val="24"/>
          <w:szCs w:val="24"/>
        </w:rPr>
        <w:t>ed</w:t>
      </w:r>
      <w:proofErr w:type="spellEnd"/>
      <w:proofErr w:type="gramEnd"/>
      <w:r w:rsidR="006261D1">
        <w:rPr>
          <w:rFonts w:ascii="Arial" w:hAnsi="Arial" w:cs="Arial"/>
          <w:sz w:val="24"/>
          <w:szCs w:val="24"/>
        </w:rPr>
        <w:t xml:space="preserve">) </w:t>
      </w:r>
      <w:r w:rsidR="001D7E40">
        <w:rPr>
          <w:rFonts w:ascii="Arial" w:hAnsi="Arial" w:cs="Arial"/>
          <w:sz w:val="24"/>
          <w:szCs w:val="24"/>
        </w:rPr>
        <w:t>There was a crash but not a collision. A wheel from a motor vehicle driven by first defendant disengaged itself and crashed into plaintiff’s motor vehicle while the two vehicles were in motion on the B1.</w:t>
      </w:r>
    </w:p>
    <w:p w:rsidR="00B63849" w:rsidRDefault="00B63849" w:rsidP="00D9789E">
      <w:pPr>
        <w:rPr>
          <w:rFonts w:ascii="Arial" w:hAnsi="Arial" w:cs="Arial"/>
          <w:sz w:val="24"/>
          <w:szCs w:val="24"/>
        </w:rPr>
      </w:pPr>
    </w:p>
    <w:p w:rsidR="003036C9" w:rsidRDefault="006830A5" w:rsidP="003036C9">
      <w:pPr>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6261D1">
        <w:rPr>
          <w:rFonts w:ascii="Arial" w:hAnsi="Arial" w:cs="Arial"/>
          <w:sz w:val="24"/>
          <w:szCs w:val="24"/>
        </w:rPr>
        <w:t>The pith and m</w:t>
      </w:r>
      <w:r w:rsidR="003036C9">
        <w:rPr>
          <w:rFonts w:ascii="Arial" w:hAnsi="Arial" w:cs="Arial"/>
          <w:sz w:val="24"/>
          <w:szCs w:val="24"/>
        </w:rPr>
        <w:t xml:space="preserve">arrow of defendants’ plea is that first defendant was not negligent for the crash. And the gravamen of the argument of Mr Theron, counsel for </w:t>
      </w:r>
      <w:r w:rsidR="003036C9">
        <w:rPr>
          <w:rFonts w:ascii="Arial" w:hAnsi="Arial" w:cs="Arial"/>
          <w:sz w:val="24"/>
          <w:szCs w:val="24"/>
        </w:rPr>
        <w:lastRenderedPageBreak/>
        <w:t>defendants, is this. Plaintiff bears the burden to prove negligence of defendants, which plaintiff alleges in his pleadings, in order to succeed. I agree. That is trite. It is also trite that parties are bound by their pleadings. Plaintiff alleges that-</w:t>
      </w:r>
    </w:p>
    <w:p w:rsidR="003036C9" w:rsidRDefault="003036C9" w:rsidP="003036C9">
      <w:pPr>
        <w:rPr>
          <w:rFonts w:ascii="Arial" w:hAnsi="Arial" w:cs="Arial"/>
          <w:sz w:val="24"/>
          <w:szCs w:val="24"/>
        </w:rPr>
      </w:pPr>
    </w:p>
    <w:p w:rsidR="003036C9" w:rsidRDefault="003036C9" w:rsidP="00EE1FAE">
      <w:pPr>
        <w:ind w:firstLine="720"/>
        <w:rPr>
          <w:rFonts w:ascii="Arial" w:hAnsi="Arial" w:cs="Arial"/>
          <w:i/>
        </w:rPr>
      </w:pPr>
      <w:r>
        <w:rPr>
          <w:rFonts w:ascii="Arial" w:hAnsi="Arial" w:cs="Arial"/>
        </w:rPr>
        <w:t>‘8.</w:t>
      </w:r>
      <w:r>
        <w:rPr>
          <w:rFonts w:ascii="Arial" w:hAnsi="Arial" w:cs="Arial"/>
        </w:rPr>
        <w:tab/>
      </w:r>
      <w:proofErr w:type="gramStart"/>
      <w:r>
        <w:rPr>
          <w:rFonts w:ascii="Arial" w:hAnsi="Arial" w:cs="Arial"/>
        </w:rPr>
        <w:t>The</w:t>
      </w:r>
      <w:proofErr w:type="gramEnd"/>
      <w:r>
        <w:rPr>
          <w:rFonts w:ascii="Arial" w:hAnsi="Arial" w:cs="Arial"/>
        </w:rPr>
        <w:t xml:space="preserve"> sole cause of the collision was the negligence of the firs</w:t>
      </w:r>
      <w:r w:rsidR="008179F5">
        <w:rPr>
          <w:rFonts w:ascii="Arial" w:hAnsi="Arial" w:cs="Arial"/>
        </w:rPr>
        <w:t>t</w:t>
      </w:r>
      <w:r>
        <w:rPr>
          <w:rFonts w:ascii="Arial" w:hAnsi="Arial" w:cs="Arial"/>
        </w:rPr>
        <w:t xml:space="preserve"> and</w:t>
      </w:r>
      <w:r w:rsidR="008179F5">
        <w:rPr>
          <w:rFonts w:ascii="Arial" w:hAnsi="Arial" w:cs="Arial"/>
        </w:rPr>
        <w:t>/or the representatives of the s</w:t>
      </w:r>
      <w:r>
        <w:rPr>
          <w:rFonts w:ascii="Arial" w:hAnsi="Arial" w:cs="Arial"/>
        </w:rPr>
        <w:t>econ</w:t>
      </w:r>
      <w:r w:rsidR="008179F5">
        <w:rPr>
          <w:rFonts w:ascii="Arial" w:hAnsi="Arial" w:cs="Arial"/>
        </w:rPr>
        <w:t>d defendant/s in that</w:t>
      </w:r>
      <w:r>
        <w:rPr>
          <w:rFonts w:ascii="Arial" w:hAnsi="Arial" w:cs="Arial"/>
        </w:rPr>
        <w:t xml:space="preserve"> they, </w:t>
      </w:r>
      <w:r w:rsidRPr="001D7E40">
        <w:rPr>
          <w:rFonts w:ascii="Arial" w:hAnsi="Arial" w:cs="Arial"/>
          <w:i/>
        </w:rPr>
        <w:t>inter alia</w:t>
      </w:r>
      <w:r>
        <w:rPr>
          <w:rFonts w:ascii="Arial" w:hAnsi="Arial" w:cs="Arial"/>
          <w:i/>
        </w:rPr>
        <w:t>:</w:t>
      </w:r>
    </w:p>
    <w:p w:rsidR="003036C9" w:rsidRDefault="003036C9" w:rsidP="003036C9">
      <w:pPr>
        <w:rPr>
          <w:rFonts w:ascii="Arial" w:hAnsi="Arial" w:cs="Arial"/>
        </w:rPr>
      </w:pPr>
      <w:r>
        <w:rPr>
          <w:rFonts w:ascii="Arial" w:hAnsi="Arial" w:cs="Arial"/>
        </w:rPr>
        <w:t>8.1`</w:t>
      </w:r>
      <w:r>
        <w:rPr>
          <w:rFonts w:ascii="Arial" w:hAnsi="Arial" w:cs="Arial"/>
        </w:rPr>
        <w:tab/>
        <w:t>failed to properly maintain the bus the first defendant was driving in roadworthy condition;</w:t>
      </w:r>
    </w:p>
    <w:p w:rsidR="003036C9" w:rsidRDefault="003036C9" w:rsidP="003036C9">
      <w:pPr>
        <w:rPr>
          <w:rFonts w:ascii="Arial" w:hAnsi="Arial" w:cs="Arial"/>
        </w:rPr>
      </w:pPr>
      <w:r>
        <w:rPr>
          <w:rFonts w:ascii="Arial" w:hAnsi="Arial" w:cs="Arial"/>
        </w:rPr>
        <w:t>8.2</w:t>
      </w:r>
      <w:r>
        <w:rPr>
          <w:rFonts w:ascii="Arial" w:hAnsi="Arial" w:cs="Arial"/>
        </w:rPr>
        <w:tab/>
        <w:t>failed to inspect the bus, and more particularly the wheels of the bus, prior to the first defendant commencing his journey;</w:t>
      </w:r>
    </w:p>
    <w:p w:rsidR="003036C9" w:rsidRDefault="003036C9" w:rsidP="003036C9">
      <w:pPr>
        <w:rPr>
          <w:rFonts w:ascii="Arial" w:hAnsi="Arial" w:cs="Arial"/>
        </w:rPr>
      </w:pPr>
      <w:r>
        <w:rPr>
          <w:rFonts w:ascii="Arial" w:hAnsi="Arial" w:cs="Arial"/>
        </w:rPr>
        <w:t>8.3</w:t>
      </w:r>
      <w:r>
        <w:rPr>
          <w:rFonts w:ascii="Arial" w:hAnsi="Arial" w:cs="Arial"/>
        </w:rPr>
        <w:tab/>
        <w:t>failed to use ordinary skill and care to secure the wheel properly to the bus so that it would not become dislodged from the bus whilst the bus was being driven and constitute a danger to traffic on the road;</w:t>
      </w:r>
    </w:p>
    <w:p w:rsidR="003036C9" w:rsidRPr="001D7E40" w:rsidRDefault="003036C9" w:rsidP="003036C9">
      <w:pPr>
        <w:rPr>
          <w:rFonts w:ascii="Arial" w:hAnsi="Arial" w:cs="Arial"/>
        </w:rPr>
      </w:pPr>
      <w:r>
        <w:rPr>
          <w:rFonts w:ascii="Arial" w:hAnsi="Arial" w:cs="Arial"/>
        </w:rPr>
        <w:t>8.4</w:t>
      </w:r>
      <w:r>
        <w:rPr>
          <w:rFonts w:ascii="Arial" w:hAnsi="Arial" w:cs="Arial"/>
        </w:rPr>
        <w:tab/>
        <w:t>failed to avoid the collision when they could have and should have done so by the exercise of reasonable care.’</w:t>
      </w:r>
    </w:p>
    <w:p w:rsidR="00110802" w:rsidRDefault="00110802" w:rsidP="00D9789E">
      <w:pPr>
        <w:rPr>
          <w:rFonts w:ascii="Arial" w:hAnsi="Arial" w:cs="Arial"/>
          <w:sz w:val="24"/>
          <w:szCs w:val="24"/>
        </w:rPr>
      </w:pPr>
    </w:p>
    <w:p w:rsidR="00340FEA" w:rsidRDefault="00340FEA" w:rsidP="00D9789E">
      <w:pPr>
        <w:rPr>
          <w:rFonts w:ascii="Arial" w:hAnsi="Arial" w:cs="Arial"/>
          <w:sz w:val="24"/>
          <w:szCs w:val="24"/>
        </w:rPr>
      </w:pPr>
      <w:r>
        <w:rPr>
          <w:rFonts w:ascii="Arial" w:hAnsi="Arial" w:cs="Arial"/>
          <w:sz w:val="24"/>
          <w:szCs w:val="24"/>
        </w:rPr>
        <w:t>[3]</w:t>
      </w:r>
      <w:r>
        <w:rPr>
          <w:rFonts w:ascii="Arial" w:hAnsi="Arial" w:cs="Arial"/>
          <w:sz w:val="24"/>
          <w:szCs w:val="24"/>
        </w:rPr>
        <w:tab/>
      </w:r>
      <w:r w:rsidR="003036C9">
        <w:rPr>
          <w:rFonts w:ascii="Arial" w:hAnsi="Arial" w:cs="Arial"/>
          <w:sz w:val="24"/>
          <w:szCs w:val="24"/>
        </w:rPr>
        <w:t>Defendant’s plea to plaintiff’s aforementioned allegation in</w:t>
      </w:r>
      <w:r w:rsidR="008179F5">
        <w:rPr>
          <w:rFonts w:ascii="Arial" w:hAnsi="Arial" w:cs="Arial"/>
          <w:sz w:val="24"/>
          <w:szCs w:val="24"/>
        </w:rPr>
        <w:t xml:space="preserve"> </w:t>
      </w:r>
      <w:r w:rsidR="003036C9">
        <w:rPr>
          <w:rFonts w:ascii="Arial" w:hAnsi="Arial" w:cs="Arial"/>
          <w:sz w:val="24"/>
          <w:szCs w:val="24"/>
        </w:rPr>
        <w:t>para 8 of the particulars of claim is this:</w:t>
      </w:r>
      <w:r>
        <w:rPr>
          <w:rFonts w:ascii="Arial" w:hAnsi="Arial" w:cs="Arial"/>
          <w:sz w:val="24"/>
          <w:szCs w:val="24"/>
        </w:rPr>
        <w:t xml:space="preserve"> </w:t>
      </w:r>
    </w:p>
    <w:p w:rsidR="003036C9" w:rsidRDefault="003036C9" w:rsidP="00EE1FAE">
      <w:pPr>
        <w:rPr>
          <w:rFonts w:ascii="Arial" w:hAnsi="Arial" w:cs="Arial"/>
          <w:sz w:val="24"/>
          <w:szCs w:val="24"/>
        </w:rPr>
      </w:pPr>
    </w:p>
    <w:p w:rsidR="003036C9" w:rsidRPr="007E5B1E" w:rsidRDefault="007E5B1E" w:rsidP="00EE1FAE">
      <w:pPr>
        <w:ind w:firstLine="720"/>
        <w:rPr>
          <w:rFonts w:ascii="Arial" w:hAnsi="Arial" w:cs="Arial"/>
          <w:b/>
        </w:rPr>
      </w:pPr>
      <w:r w:rsidRPr="007E5B1E">
        <w:rPr>
          <w:rFonts w:ascii="Arial" w:hAnsi="Arial" w:cs="Arial"/>
          <w:b/>
        </w:rPr>
        <w:t>‘</w:t>
      </w:r>
      <w:r w:rsidR="003036C9" w:rsidRPr="007E5B1E">
        <w:rPr>
          <w:rFonts w:ascii="Arial" w:hAnsi="Arial" w:cs="Arial"/>
          <w:b/>
        </w:rPr>
        <w:t>AD PARAGRAPH 8 THEREOF:</w:t>
      </w:r>
    </w:p>
    <w:p w:rsidR="003036C9" w:rsidRPr="007E5B1E" w:rsidRDefault="003036C9" w:rsidP="00911EF4">
      <w:pPr>
        <w:rPr>
          <w:rFonts w:ascii="Arial" w:hAnsi="Arial" w:cs="Arial"/>
        </w:rPr>
      </w:pPr>
    </w:p>
    <w:p w:rsidR="003036C9" w:rsidRPr="007E5B1E" w:rsidRDefault="003036C9" w:rsidP="00911EF4">
      <w:pPr>
        <w:rPr>
          <w:rFonts w:ascii="Arial" w:hAnsi="Arial" w:cs="Arial"/>
        </w:rPr>
      </w:pPr>
      <w:r w:rsidRPr="007E5B1E">
        <w:rPr>
          <w:rFonts w:ascii="Arial" w:hAnsi="Arial" w:cs="Arial"/>
        </w:rPr>
        <w:t>8.1</w:t>
      </w:r>
      <w:r w:rsidRPr="007E5B1E">
        <w:rPr>
          <w:rFonts w:ascii="Arial" w:hAnsi="Arial" w:cs="Arial"/>
        </w:rPr>
        <w:tab/>
        <w:t>Each and every allegation contained</w:t>
      </w:r>
      <w:r w:rsidR="008179F5" w:rsidRPr="007E5B1E">
        <w:rPr>
          <w:rFonts w:ascii="Arial" w:hAnsi="Arial" w:cs="Arial"/>
        </w:rPr>
        <w:t xml:space="preserve"> herein is denied and the p</w:t>
      </w:r>
      <w:r w:rsidR="00911EF4" w:rsidRPr="007E5B1E">
        <w:rPr>
          <w:rFonts w:ascii="Arial" w:hAnsi="Arial" w:cs="Arial"/>
        </w:rPr>
        <w:t>lain</w:t>
      </w:r>
      <w:r w:rsidRPr="007E5B1E">
        <w:rPr>
          <w:rFonts w:ascii="Arial" w:hAnsi="Arial" w:cs="Arial"/>
        </w:rPr>
        <w:t>tiff is</w:t>
      </w:r>
      <w:r w:rsidR="008179F5" w:rsidRPr="007E5B1E">
        <w:rPr>
          <w:rFonts w:ascii="Arial" w:hAnsi="Arial" w:cs="Arial"/>
        </w:rPr>
        <w:t xml:space="preserve"> put to the proof thereof. The d</w:t>
      </w:r>
      <w:r w:rsidRPr="007E5B1E">
        <w:rPr>
          <w:rFonts w:ascii="Arial" w:hAnsi="Arial" w:cs="Arial"/>
        </w:rPr>
        <w:t>efendant’s plead that the vehicle was properly maintained by the defendant’s and was in a roadworthy condition.</w:t>
      </w:r>
    </w:p>
    <w:p w:rsidR="00911EF4" w:rsidRPr="007E5B1E" w:rsidRDefault="00911EF4" w:rsidP="00911EF4">
      <w:pPr>
        <w:rPr>
          <w:rFonts w:ascii="Arial" w:hAnsi="Arial" w:cs="Arial"/>
        </w:rPr>
      </w:pPr>
    </w:p>
    <w:p w:rsidR="00911EF4" w:rsidRPr="007E5B1E" w:rsidRDefault="00911EF4" w:rsidP="00911EF4">
      <w:pPr>
        <w:rPr>
          <w:rFonts w:ascii="Arial" w:hAnsi="Arial" w:cs="Arial"/>
        </w:rPr>
      </w:pPr>
      <w:r w:rsidRPr="007E5B1E">
        <w:rPr>
          <w:rFonts w:ascii="Arial" w:hAnsi="Arial" w:cs="Arial"/>
        </w:rPr>
        <w:t>8.2</w:t>
      </w:r>
      <w:r w:rsidRPr="007E5B1E">
        <w:rPr>
          <w:rFonts w:ascii="Arial" w:hAnsi="Arial" w:cs="Arial"/>
        </w:rPr>
        <w:tab/>
        <w:t>Each and every allegation contained herein is denied and the plaintiff is put to the proof thereof. The first defendant inspected the tires of the vehicle at a filling station the morning of the accident. Where nothing wrong was assessed after the said inspection and the first defendant collected tourist</w:t>
      </w:r>
      <w:r w:rsidR="00184069">
        <w:rPr>
          <w:rFonts w:ascii="Arial" w:hAnsi="Arial" w:cs="Arial"/>
        </w:rPr>
        <w:t>s</w:t>
      </w:r>
      <w:r w:rsidRPr="007E5B1E">
        <w:rPr>
          <w:rFonts w:ascii="Arial" w:hAnsi="Arial" w:cs="Arial"/>
        </w:rPr>
        <w:t xml:space="preserve"> at Hotel </w:t>
      </w:r>
      <w:proofErr w:type="spellStart"/>
      <w:r w:rsidRPr="007E5B1E">
        <w:rPr>
          <w:rFonts w:ascii="Arial" w:hAnsi="Arial" w:cs="Arial"/>
        </w:rPr>
        <w:t>Avani</w:t>
      </w:r>
      <w:proofErr w:type="spellEnd"/>
      <w:r w:rsidRPr="007E5B1E">
        <w:rPr>
          <w:rFonts w:ascii="Arial" w:hAnsi="Arial" w:cs="Arial"/>
        </w:rPr>
        <w:t xml:space="preserve"> where the vehicle was parked for some time.</w:t>
      </w:r>
    </w:p>
    <w:p w:rsidR="00911EF4" w:rsidRPr="007E5B1E" w:rsidRDefault="00911EF4" w:rsidP="00911EF4">
      <w:pPr>
        <w:rPr>
          <w:rFonts w:ascii="Arial" w:hAnsi="Arial" w:cs="Arial"/>
        </w:rPr>
      </w:pPr>
    </w:p>
    <w:p w:rsidR="00911EF4" w:rsidRPr="007E5B1E" w:rsidRDefault="00911EF4" w:rsidP="00911EF4">
      <w:pPr>
        <w:rPr>
          <w:rFonts w:ascii="Arial" w:hAnsi="Arial" w:cs="Arial"/>
        </w:rPr>
      </w:pPr>
      <w:r w:rsidRPr="007E5B1E">
        <w:rPr>
          <w:rFonts w:ascii="Arial" w:hAnsi="Arial" w:cs="Arial"/>
        </w:rPr>
        <w:t>8.3</w:t>
      </w:r>
      <w:r w:rsidRPr="007E5B1E">
        <w:rPr>
          <w:rFonts w:ascii="Arial" w:hAnsi="Arial" w:cs="Arial"/>
        </w:rPr>
        <w:tab/>
        <w:t>Each and every allegation contained herei</w:t>
      </w:r>
      <w:r w:rsidR="00184069">
        <w:rPr>
          <w:rFonts w:ascii="Arial" w:hAnsi="Arial" w:cs="Arial"/>
        </w:rPr>
        <w:t>n is denied and the plaintiff is</w:t>
      </w:r>
      <w:r w:rsidRPr="007E5B1E">
        <w:rPr>
          <w:rFonts w:ascii="Arial" w:hAnsi="Arial" w:cs="Arial"/>
        </w:rPr>
        <w:t xml:space="preserve"> put to t</w:t>
      </w:r>
      <w:r w:rsidR="00184069">
        <w:rPr>
          <w:rFonts w:ascii="Arial" w:hAnsi="Arial" w:cs="Arial"/>
        </w:rPr>
        <w:t>he proof thereof. The defendants plead</w:t>
      </w:r>
      <w:r w:rsidRPr="007E5B1E">
        <w:rPr>
          <w:rFonts w:ascii="Arial" w:hAnsi="Arial" w:cs="Arial"/>
        </w:rPr>
        <w:t xml:space="preserve"> that they did all that could be reasonable expected of them to ensure that the vehicle is in a road worthy and safe condition.</w:t>
      </w:r>
    </w:p>
    <w:p w:rsidR="00911EF4" w:rsidRPr="007E5B1E" w:rsidRDefault="00911EF4" w:rsidP="00911EF4">
      <w:pPr>
        <w:rPr>
          <w:rFonts w:ascii="Arial" w:hAnsi="Arial" w:cs="Arial"/>
        </w:rPr>
      </w:pPr>
    </w:p>
    <w:p w:rsidR="00340FEA" w:rsidRDefault="00911EF4" w:rsidP="00D9789E">
      <w:pPr>
        <w:rPr>
          <w:rFonts w:ascii="Arial" w:hAnsi="Arial" w:cs="Arial"/>
        </w:rPr>
      </w:pPr>
      <w:r w:rsidRPr="007E5B1E">
        <w:rPr>
          <w:rFonts w:ascii="Arial" w:hAnsi="Arial" w:cs="Arial"/>
        </w:rPr>
        <w:lastRenderedPageBreak/>
        <w:t>8.4</w:t>
      </w:r>
      <w:r w:rsidRPr="007E5B1E">
        <w:rPr>
          <w:rFonts w:ascii="Arial" w:hAnsi="Arial" w:cs="Arial"/>
        </w:rPr>
        <w:tab/>
        <w:t>Each and every allegation contained herein is denied and the plaintiff is put to t</w:t>
      </w:r>
      <w:r w:rsidR="00184069">
        <w:rPr>
          <w:rFonts w:ascii="Arial" w:hAnsi="Arial" w:cs="Arial"/>
        </w:rPr>
        <w:t>he proof thereof. The defendant</w:t>
      </w:r>
      <w:r w:rsidRPr="007E5B1E">
        <w:rPr>
          <w:rFonts w:ascii="Arial" w:hAnsi="Arial" w:cs="Arial"/>
        </w:rPr>
        <w:t>s had no control over the tire once it dislodged from the vehicle and thus could not avoid the collision with the plaintiff vehicle.</w:t>
      </w:r>
      <w:r w:rsidR="007E5B1E" w:rsidRPr="007E5B1E">
        <w:rPr>
          <w:rFonts w:ascii="Arial" w:hAnsi="Arial" w:cs="Arial"/>
        </w:rPr>
        <w:t>’</w:t>
      </w:r>
    </w:p>
    <w:p w:rsidR="003A04F7" w:rsidRPr="007E5B1E" w:rsidRDefault="003A04F7" w:rsidP="00D9789E">
      <w:pPr>
        <w:rPr>
          <w:rFonts w:ascii="Arial" w:hAnsi="Arial" w:cs="Arial"/>
        </w:rPr>
      </w:pPr>
    </w:p>
    <w:p w:rsidR="004536E3" w:rsidRDefault="00326520" w:rsidP="00D9789E">
      <w:pPr>
        <w:rPr>
          <w:rFonts w:ascii="Arial" w:hAnsi="Arial" w:cs="Arial"/>
          <w:sz w:val="24"/>
          <w:szCs w:val="24"/>
        </w:rPr>
      </w:pPr>
      <w:r>
        <w:rPr>
          <w:rFonts w:ascii="Arial" w:hAnsi="Arial" w:cs="Arial"/>
          <w:sz w:val="24"/>
          <w:szCs w:val="24"/>
        </w:rPr>
        <w:t>[4</w:t>
      </w:r>
      <w:r w:rsidR="00110802">
        <w:rPr>
          <w:rFonts w:ascii="Arial" w:hAnsi="Arial" w:cs="Arial"/>
          <w:sz w:val="24"/>
          <w:szCs w:val="24"/>
        </w:rPr>
        <w:t>]</w:t>
      </w:r>
      <w:r w:rsidR="00110802">
        <w:rPr>
          <w:rFonts w:ascii="Arial" w:hAnsi="Arial" w:cs="Arial"/>
          <w:sz w:val="24"/>
          <w:szCs w:val="24"/>
        </w:rPr>
        <w:tab/>
      </w:r>
      <w:r w:rsidR="00F502C8">
        <w:rPr>
          <w:rFonts w:ascii="Arial" w:hAnsi="Arial" w:cs="Arial"/>
          <w:sz w:val="24"/>
          <w:szCs w:val="24"/>
        </w:rPr>
        <w:t>The happening that brought plaintiff to court is a wheel of a motor vehicle in motion driven</w:t>
      </w:r>
      <w:r w:rsidR="007E5B1E">
        <w:rPr>
          <w:rFonts w:ascii="Arial" w:hAnsi="Arial" w:cs="Arial"/>
          <w:sz w:val="24"/>
          <w:szCs w:val="24"/>
        </w:rPr>
        <w:t xml:space="preserve"> on a public road</w:t>
      </w:r>
      <w:r w:rsidR="00F502C8">
        <w:rPr>
          <w:rFonts w:ascii="Arial" w:hAnsi="Arial" w:cs="Arial"/>
          <w:sz w:val="24"/>
          <w:szCs w:val="24"/>
        </w:rPr>
        <w:t xml:space="preserve"> at the material time disengaging itself from the said vehicle and crashing into plaintiff’s motor vehicle</w:t>
      </w:r>
      <w:r w:rsidR="00184069">
        <w:rPr>
          <w:rFonts w:ascii="Arial" w:hAnsi="Arial" w:cs="Arial"/>
          <w:sz w:val="24"/>
          <w:szCs w:val="24"/>
        </w:rPr>
        <w:t>,</w:t>
      </w:r>
      <w:r w:rsidR="00F502C8">
        <w:rPr>
          <w:rFonts w:ascii="Arial" w:hAnsi="Arial" w:cs="Arial"/>
          <w:sz w:val="24"/>
          <w:szCs w:val="24"/>
        </w:rPr>
        <w:t xml:space="preserve"> when also in motion and driven by plaintiff at the material time. These facts are indisputable; neither can they be disputed. I have great difficulty in reconciling Mr Theron’s reliance and submission on sudden emergency with the evidence. Mr Theron relied on Cooper, </w:t>
      </w:r>
      <w:r w:rsidR="00F502C8" w:rsidRPr="007B7119">
        <w:rPr>
          <w:rFonts w:ascii="Arial" w:hAnsi="Arial" w:cs="Arial"/>
          <w:i/>
          <w:sz w:val="24"/>
          <w:szCs w:val="24"/>
        </w:rPr>
        <w:t>Motor Law</w:t>
      </w:r>
      <w:r w:rsidR="007E5B1E">
        <w:rPr>
          <w:rFonts w:ascii="Arial" w:hAnsi="Arial" w:cs="Arial"/>
          <w:sz w:val="24"/>
          <w:szCs w:val="24"/>
        </w:rPr>
        <w:t>, 1</w:t>
      </w:r>
      <w:r w:rsidR="00F502C8" w:rsidRPr="007E5B1E">
        <w:rPr>
          <w:rFonts w:ascii="Arial" w:hAnsi="Arial" w:cs="Arial"/>
          <w:sz w:val="24"/>
          <w:szCs w:val="24"/>
          <w:vertAlign w:val="superscript"/>
        </w:rPr>
        <w:t>st</w:t>
      </w:r>
      <w:r w:rsidR="007E5B1E">
        <w:rPr>
          <w:rFonts w:ascii="Arial" w:hAnsi="Arial" w:cs="Arial"/>
          <w:sz w:val="24"/>
          <w:szCs w:val="24"/>
        </w:rPr>
        <w:t xml:space="preserve"> </w:t>
      </w:r>
      <w:proofErr w:type="spellStart"/>
      <w:proofErr w:type="gramStart"/>
      <w:r w:rsidR="007E5B1E">
        <w:rPr>
          <w:rFonts w:ascii="Arial" w:hAnsi="Arial" w:cs="Arial"/>
          <w:sz w:val="24"/>
          <w:szCs w:val="24"/>
        </w:rPr>
        <w:t>ed</w:t>
      </w:r>
      <w:proofErr w:type="spellEnd"/>
      <w:proofErr w:type="gramEnd"/>
      <w:r w:rsidR="00F502C8">
        <w:rPr>
          <w:rFonts w:ascii="Arial" w:hAnsi="Arial" w:cs="Arial"/>
          <w:sz w:val="24"/>
          <w:szCs w:val="24"/>
        </w:rPr>
        <w:t xml:space="preserve"> at 90. There the learned author writes:</w:t>
      </w:r>
    </w:p>
    <w:p w:rsidR="00911EF4" w:rsidRDefault="00911EF4" w:rsidP="00D9789E">
      <w:pPr>
        <w:rPr>
          <w:rFonts w:ascii="Arial" w:hAnsi="Arial" w:cs="Arial"/>
          <w:sz w:val="24"/>
          <w:szCs w:val="24"/>
        </w:rPr>
      </w:pPr>
    </w:p>
    <w:p w:rsidR="00911EF4" w:rsidRPr="00F502C8" w:rsidRDefault="00911EF4" w:rsidP="00EE1FAE">
      <w:pPr>
        <w:ind w:firstLine="720"/>
        <w:rPr>
          <w:rFonts w:ascii="Arial" w:hAnsi="Arial" w:cs="Arial"/>
        </w:rPr>
      </w:pPr>
      <w:r w:rsidRPr="00F502C8">
        <w:rPr>
          <w:rFonts w:ascii="Arial" w:hAnsi="Arial" w:cs="Arial"/>
        </w:rPr>
        <w:t>‘</w:t>
      </w:r>
      <w:r w:rsidR="007E5B1E">
        <w:rPr>
          <w:rFonts w:ascii="Arial" w:hAnsi="Arial" w:cs="Arial"/>
        </w:rPr>
        <w:t>[</w:t>
      </w:r>
      <w:r w:rsidRPr="00F502C8">
        <w:rPr>
          <w:rFonts w:ascii="Arial" w:hAnsi="Arial" w:cs="Arial"/>
        </w:rPr>
        <w:t>a</w:t>
      </w:r>
      <w:r w:rsidR="007E5B1E">
        <w:rPr>
          <w:rFonts w:ascii="Arial" w:hAnsi="Arial" w:cs="Arial"/>
        </w:rPr>
        <w:t>]</w:t>
      </w:r>
      <w:r w:rsidRPr="00F502C8">
        <w:rPr>
          <w:rFonts w:ascii="Arial" w:hAnsi="Arial" w:cs="Arial"/>
        </w:rPr>
        <w:t xml:space="preserve"> driver who is suddenly confronted with an unexpected danger may, and probably will, act differently from a driver who does not have to act without much time to make a decision, and on the spu</w:t>
      </w:r>
      <w:r w:rsidR="00F502C8" w:rsidRPr="00F502C8">
        <w:rPr>
          <w:rFonts w:ascii="Arial" w:hAnsi="Arial" w:cs="Arial"/>
        </w:rPr>
        <w:t>r</w:t>
      </w:r>
      <w:r w:rsidRPr="00F502C8">
        <w:rPr>
          <w:rFonts w:ascii="Arial" w:hAnsi="Arial" w:cs="Arial"/>
        </w:rPr>
        <w:t xml:space="preserve"> of the moment he may do something which causes the very collision he is anxious to avoid’</w:t>
      </w:r>
    </w:p>
    <w:p w:rsidR="00F502C8" w:rsidRDefault="00F502C8" w:rsidP="00D9789E">
      <w:pPr>
        <w:rPr>
          <w:rFonts w:ascii="Arial" w:hAnsi="Arial" w:cs="Arial"/>
          <w:sz w:val="24"/>
          <w:szCs w:val="24"/>
        </w:rPr>
      </w:pPr>
    </w:p>
    <w:p w:rsidR="0041440A" w:rsidRDefault="00326520" w:rsidP="00D9789E">
      <w:pPr>
        <w:rPr>
          <w:rFonts w:ascii="Arial" w:hAnsi="Arial" w:cs="Arial"/>
          <w:sz w:val="24"/>
          <w:szCs w:val="24"/>
        </w:rPr>
      </w:pPr>
      <w:r>
        <w:rPr>
          <w:rFonts w:ascii="Arial" w:hAnsi="Arial" w:cs="Arial"/>
          <w:sz w:val="24"/>
          <w:szCs w:val="24"/>
        </w:rPr>
        <w:t>[5</w:t>
      </w:r>
      <w:r w:rsidR="004536E3">
        <w:rPr>
          <w:rFonts w:ascii="Arial" w:hAnsi="Arial" w:cs="Arial"/>
          <w:sz w:val="24"/>
          <w:szCs w:val="24"/>
        </w:rPr>
        <w:t>]</w:t>
      </w:r>
      <w:r w:rsidR="004536E3">
        <w:rPr>
          <w:rFonts w:ascii="Arial" w:hAnsi="Arial" w:cs="Arial"/>
          <w:sz w:val="24"/>
          <w:szCs w:val="24"/>
        </w:rPr>
        <w:tab/>
      </w:r>
      <w:r w:rsidR="00F502C8">
        <w:rPr>
          <w:rFonts w:ascii="Arial" w:hAnsi="Arial" w:cs="Arial"/>
          <w:sz w:val="24"/>
          <w:szCs w:val="24"/>
        </w:rPr>
        <w:t>I do not think</w:t>
      </w:r>
      <w:r w:rsidR="007E5B1E">
        <w:rPr>
          <w:rFonts w:ascii="Arial" w:hAnsi="Arial" w:cs="Arial"/>
          <w:sz w:val="24"/>
          <w:szCs w:val="24"/>
        </w:rPr>
        <w:t xml:space="preserve"> Cooper, </w:t>
      </w:r>
      <w:r w:rsidR="007E5B1E" w:rsidRPr="00FE4125">
        <w:rPr>
          <w:rFonts w:ascii="Arial" w:hAnsi="Arial" w:cs="Arial"/>
          <w:i/>
          <w:sz w:val="24"/>
          <w:szCs w:val="24"/>
        </w:rPr>
        <w:t>Motor Law</w:t>
      </w:r>
      <w:r w:rsidR="007E5B1E">
        <w:rPr>
          <w:rFonts w:ascii="Arial" w:hAnsi="Arial" w:cs="Arial"/>
          <w:sz w:val="24"/>
          <w:szCs w:val="24"/>
        </w:rPr>
        <w:t>, and</w:t>
      </w:r>
      <w:r w:rsidR="00F502C8">
        <w:rPr>
          <w:rFonts w:ascii="Arial" w:hAnsi="Arial" w:cs="Arial"/>
          <w:sz w:val="24"/>
          <w:szCs w:val="24"/>
        </w:rPr>
        <w:t xml:space="preserve"> the</w:t>
      </w:r>
      <w:r w:rsidR="00FE4125">
        <w:rPr>
          <w:rFonts w:ascii="Arial" w:hAnsi="Arial" w:cs="Arial"/>
          <w:sz w:val="24"/>
          <w:szCs w:val="24"/>
        </w:rPr>
        <w:t xml:space="preserve"> other</w:t>
      </w:r>
      <w:r w:rsidR="00F502C8">
        <w:rPr>
          <w:rFonts w:ascii="Arial" w:hAnsi="Arial" w:cs="Arial"/>
          <w:sz w:val="24"/>
          <w:szCs w:val="24"/>
        </w:rPr>
        <w:t xml:space="preserve"> authorities on the question of negligence involving sudden emergency (</w:t>
      </w:r>
      <w:r w:rsidR="00F502C8" w:rsidRPr="009A01FC">
        <w:rPr>
          <w:rFonts w:ascii="Arial" w:hAnsi="Arial" w:cs="Arial"/>
          <w:i/>
          <w:sz w:val="24"/>
          <w:szCs w:val="24"/>
        </w:rPr>
        <w:t xml:space="preserve">Road Accident Fund v </w:t>
      </w:r>
      <w:proofErr w:type="spellStart"/>
      <w:r w:rsidR="00F502C8" w:rsidRPr="009A01FC">
        <w:rPr>
          <w:rFonts w:ascii="Arial" w:hAnsi="Arial" w:cs="Arial"/>
          <w:i/>
          <w:sz w:val="24"/>
          <w:szCs w:val="24"/>
        </w:rPr>
        <w:t>Grobler</w:t>
      </w:r>
      <w:proofErr w:type="spellEnd"/>
      <w:r w:rsidR="00F502C8">
        <w:rPr>
          <w:rFonts w:ascii="Arial" w:hAnsi="Arial" w:cs="Arial"/>
          <w:sz w:val="24"/>
          <w:szCs w:val="24"/>
        </w:rPr>
        <w:t xml:space="preserve"> 2007 (6) SA 230 (SCA) and on mechanical defects (</w:t>
      </w:r>
      <w:proofErr w:type="spellStart"/>
      <w:r w:rsidR="00F502C8" w:rsidRPr="009A01FC">
        <w:rPr>
          <w:rFonts w:ascii="Arial" w:hAnsi="Arial" w:cs="Arial"/>
          <w:i/>
          <w:sz w:val="24"/>
          <w:szCs w:val="24"/>
        </w:rPr>
        <w:t>Madhosi</w:t>
      </w:r>
      <w:proofErr w:type="spellEnd"/>
      <w:r w:rsidR="00F502C8" w:rsidRPr="009A01FC">
        <w:rPr>
          <w:rFonts w:ascii="Arial" w:hAnsi="Arial" w:cs="Arial"/>
          <w:i/>
          <w:sz w:val="24"/>
          <w:szCs w:val="24"/>
        </w:rPr>
        <w:t xml:space="preserve"> and Another v SA Eagle Insurance Co</w:t>
      </w:r>
      <w:r w:rsidR="00F502C8">
        <w:rPr>
          <w:rFonts w:ascii="Arial" w:hAnsi="Arial" w:cs="Arial"/>
          <w:sz w:val="24"/>
          <w:szCs w:val="24"/>
        </w:rPr>
        <w:t xml:space="preserve"> </w:t>
      </w:r>
      <w:r w:rsidR="00F502C8" w:rsidRPr="009A01FC">
        <w:rPr>
          <w:rFonts w:ascii="Arial" w:hAnsi="Arial" w:cs="Arial"/>
          <w:i/>
          <w:sz w:val="24"/>
          <w:szCs w:val="24"/>
        </w:rPr>
        <w:t>Ltd</w:t>
      </w:r>
      <w:r w:rsidR="00F502C8">
        <w:rPr>
          <w:rFonts w:ascii="Arial" w:hAnsi="Arial" w:cs="Arial"/>
          <w:sz w:val="24"/>
          <w:szCs w:val="24"/>
        </w:rPr>
        <w:t xml:space="preserve"> 1990 (3) SA 442 (A)), referred </w:t>
      </w:r>
      <w:r w:rsidR="009A01FC">
        <w:rPr>
          <w:rFonts w:ascii="Arial" w:hAnsi="Arial" w:cs="Arial"/>
          <w:sz w:val="24"/>
          <w:szCs w:val="24"/>
        </w:rPr>
        <w:t>to me by Mr Theron</w:t>
      </w:r>
      <w:r w:rsidR="003A04F7">
        <w:rPr>
          <w:rFonts w:ascii="Arial" w:hAnsi="Arial" w:cs="Arial"/>
          <w:sz w:val="24"/>
          <w:szCs w:val="24"/>
        </w:rPr>
        <w:t>,</w:t>
      </w:r>
      <w:r w:rsidR="009A01FC">
        <w:rPr>
          <w:rFonts w:ascii="Arial" w:hAnsi="Arial" w:cs="Arial"/>
          <w:sz w:val="24"/>
          <w:szCs w:val="24"/>
        </w:rPr>
        <w:t xml:space="preserve"> </w:t>
      </w:r>
      <w:r w:rsidR="00FE4125">
        <w:rPr>
          <w:rFonts w:ascii="Arial" w:hAnsi="Arial" w:cs="Arial"/>
          <w:sz w:val="24"/>
          <w:szCs w:val="24"/>
        </w:rPr>
        <w:t>are</w:t>
      </w:r>
      <w:r w:rsidR="009A01FC">
        <w:rPr>
          <w:rFonts w:ascii="Arial" w:hAnsi="Arial" w:cs="Arial"/>
          <w:sz w:val="24"/>
          <w:szCs w:val="24"/>
        </w:rPr>
        <w:t xml:space="preserve"> of any assistance on the point under consideration.</w:t>
      </w:r>
    </w:p>
    <w:p w:rsidR="00A96AE0" w:rsidRDefault="00A96AE0" w:rsidP="00D9789E">
      <w:pPr>
        <w:rPr>
          <w:rFonts w:ascii="Arial" w:hAnsi="Arial" w:cs="Arial"/>
          <w:sz w:val="24"/>
          <w:szCs w:val="24"/>
        </w:rPr>
      </w:pPr>
    </w:p>
    <w:p w:rsidR="0041440A" w:rsidRPr="009A01FC" w:rsidRDefault="00326520" w:rsidP="009A01FC">
      <w:pPr>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162141">
        <w:rPr>
          <w:rFonts w:ascii="Arial" w:hAnsi="Arial" w:cs="Arial"/>
          <w:sz w:val="24"/>
          <w:szCs w:val="24"/>
        </w:rPr>
        <w:tab/>
      </w:r>
      <w:r w:rsidR="009A01FC">
        <w:rPr>
          <w:rFonts w:ascii="Arial" w:hAnsi="Arial" w:cs="Arial"/>
          <w:sz w:val="24"/>
          <w:szCs w:val="24"/>
        </w:rPr>
        <w:t xml:space="preserve">As to sudden emergency; the evidence does not establish that the driver (first defendant) was ‘suddenly confronted with an unexpected danger’ (Cooper, </w:t>
      </w:r>
      <w:r w:rsidR="009A01FC" w:rsidRPr="009A01FC">
        <w:rPr>
          <w:rFonts w:ascii="Arial" w:hAnsi="Arial" w:cs="Arial"/>
          <w:i/>
          <w:sz w:val="24"/>
          <w:szCs w:val="24"/>
        </w:rPr>
        <w:t xml:space="preserve">Motor Law, </w:t>
      </w:r>
      <w:proofErr w:type="spellStart"/>
      <w:r w:rsidR="009A01FC" w:rsidRPr="009A01FC">
        <w:rPr>
          <w:rFonts w:ascii="Arial" w:hAnsi="Arial" w:cs="Arial"/>
          <w:sz w:val="24"/>
          <w:szCs w:val="24"/>
        </w:rPr>
        <w:t>loc</w:t>
      </w:r>
      <w:proofErr w:type="spellEnd"/>
      <w:r w:rsidR="009A01FC" w:rsidRPr="009A01FC">
        <w:rPr>
          <w:rFonts w:ascii="Arial" w:hAnsi="Arial" w:cs="Arial"/>
          <w:sz w:val="24"/>
          <w:szCs w:val="24"/>
        </w:rPr>
        <w:t xml:space="preserve"> </w:t>
      </w:r>
      <w:proofErr w:type="spellStart"/>
      <w:r w:rsidR="009A01FC" w:rsidRPr="009A01FC">
        <w:rPr>
          <w:rFonts w:ascii="Arial" w:hAnsi="Arial" w:cs="Arial"/>
          <w:sz w:val="24"/>
          <w:szCs w:val="24"/>
        </w:rPr>
        <w:t>cit</w:t>
      </w:r>
      <w:proofErr w:type="spellEnd"/>
      <w:r w:rsidR="009A01FC" w:rsidRPr="009A01FC">
        <w:rPr>
          <w:rFonts w:ascii="Arial" w:hAnsi="Arial" w:cs="Arial"/>
          <w:sz w:val="24"/>
          <w:szCs w:val="24"/>
        </w:rPr>
        <w:t>).</w:t>
      </w:r>
      <w:r w:rsidR="009A01FC">
        <w:rPr>
          <w:rFonts w:ascii="Arial" w:hAnsi="Arial" w:cs="Arial"/>
          <w:sz w:val="24"/>
          <w:szCs w:val="24"/>
        </w:rPr>
        <w:t xml:space="preserve"> Second, the evidence does not establish the presence of ‘the spur of the moment’ for first defendant’ (Cooper</w:t>
      </w:r>
      <w:r w:rsidR="009A01FC" w:rsidRPr="009A01FC">
        <w:rPr>
          <w:rFonts w:ascii="Arial" w:hAnsi="Arial" w:cs="Arial"/>
          <w:i/>
          <w:sz w:val="24"/>
          <w:szCs w:val="24"/>
        </w:rPr>
        <w:t xml:space="preserve">, Motor Law, </w:t>
      </w:r>
      <w:proofErr w:type="spellStart"/>
      <w:r w:rsidR="009A01FC" w:rsidRPr="009A01FC">
        <w:rPr>
          <w:rFonts w:ascii="Arial" w:hAnsi="Arial" w:cs="Arial"/>
          <w:sz w:val="24"/>
          <w:szCs w:val="24"/>
        </w:rPr>
        <w:t>loc</w:t>
      </w:r>
      <w:proofErr w:type="spellEnd"/>
      <w:r w:rsidR="009A01FC" w:rsidRPr="009A01FC">
        <w:rPr>
          <w:rFonts w:ascii="Arial" w:hAnsi="Arial" w:cs="Arial"/>
          <w:sz w:val="24"/>
          <w:szCs w:val="24"/>
        </w:rPr>
        <w:t xml:space="preserve"> </w:t>
      </w:r>
      <w:proofErr w:type="spellStart"/>
      <w:r w:rsidR="009A01FC" w:rsidRPr="009A01FC">
        <w:rPr>
          <w:rFonts w:ascii="Arial" w:hAnsi="Arial" w:cs="Arial"/>
          <w:sz w:val="24"/>
          <w:szCs w:val="24"/>
        </w:rPr>
        <w:t>cit</w:t>
      </w:r>
      <w:proofErr w:type="spellEnd"/>
      <w:r w:rsidR="009A01FC">
        <w:rPr>
          <w:rFonts w:ascii="Arial" w:hAnsi="Arial" w:cs="Arial"/>
          <w:sz w:val="24"/>
          <w:szCs w:val="24"/>
        </w:rPr>
        <w:t xml:space="preserve">). Additionally, the evidence does not show that first defendant did ‘something’ ‘on the spur of the moment’ which caused ‘the very collision he (was) is anxious to avoid’ (Cooper, </w:t>
      </w:r>
      <w:r w:rsidR="009A01FC" w:rsidRPr="009A01FC">
        <w:rPr>
          <w:rFonts w:ascii="Arial" w:hAnsi="Arial" w:cs="Arial"/>
          <w:i/>
          <w:sz w:val="24"/>
          <w:szCs w:val="24"/>
        </w:rPr>
        <w:t xml:space="preserve">Motor Law, </w:t>
      </w:r>
      <w:proofErr w:type="spellStart"/>
      <w:r w:rsidR="009A01FC" w:rsidRPr="009A01FC">
        <w:rPr>
          <w:rFonts w:ascii="Arial" w:hAnsi="Arial" w:cs="Arial"/>
          <w:sz w:val="24"/>
          <w:szCs w:val="24"/>
        </w:rPr>
        <w:t>loc</w:t>
      </w:r>
      <w:proofErr w:type="spellEnd"/>
      <w:r w:rsidR="009A01FC" w:rsidRPr="009A01FC">
        <w:rPr>
          <w:rFonts w:ascii="Arial" w:hAnsi="Arial" w:cs="Arial"/>
          <w:sz w:val="24"/>
          <w:szCs w:val="24"/>
        </w:rPr>
        <w:t xml:space="preserve"> </w:t>
      </w:r>
      <w:proofErr w:type="spellStart"/>
      <w:r w:rsidR="009A01FC" w:rsidRPr="009A01FC">
        <w:rPr>
          <w:rFonts w:ascii="Arial" w:hAnsi="Arial" w:cs="Arial"/>
          <w:sz w:val="24"/>
          <w:szCs w:val="24"/>
        </w:rPr>
        <w:t>cit</w:t>
      </w:r>
      <w:proofErr w:type="spellEnd"/>
      <w:r w:rsidR="009A01FC">
        <w:rPr>
          <w:rFonts w:ascii="Arial" w:hAnsi="Arial" w:cs="Arial"/>
          <w:sz w:val="24"/>
          <w:szCs w:val="24"/>
        </w:rPr>
        <w:t xml:space="preserve">). </w:t>
      </w:r>
      <w:r w:rsidR="007B7119">
        <w:rPr>
          <w:rFonts w:ascii="Arial" w:hAnsi="Arial" w:cs="Arial"/>
          <w:sz w:val="24"/>
          <w:szCs w:val="24"/>
        </w:rPr>
        <w:t>Indeed</w:t>
      </w:r>
      <w:r w:rsidR="009A01FC">
        <w:rPr>
          <w:rFonts w:ascii="Arial" w:hAnsi="Arial" w:cs="Arial"/>
          <w:sz w:val="24"/>
          <w:szCs w:val="24"/>
        </w:rPr>
        <w:t xml:space="preserve">, as I have found previously, what happened in this matter was not a collision with which Cooper, </w:t>
      </w:r>
      <w:r w:rsidR="009A01FC" w:rsidRPr="009A01FC">
        <w:rPr>
          <w:rFonts w:ascii="Arial" w:hAnsi="Arial" w:cs="Arial"/>
          <w:i/>
          <w:sz w:val="24"/>
          <w:szCs w:val="24"/>
        </w:rPr>
        <w:t>Motor Law</w:t>
      </w:r>
      <w:r w:rsidR="009A01FC">
        <w:rPr>
          <w:rFonts w:ascii="Arial" w:hAnsi="Arial" w:cs="Arial"/>
          <w:sz w:val="24"/>
          <w:szCs w:val="24"/>
        </w:rPr>
        <w:t xml:space="preserve">; </w:t>
      </w:r>
      <w:r w:rsidR="009A01FC" w:rsidRPr="000820E4">
        <w:rPr>
          <w:rFonts w:ascii="Arial" w:hAnsi="Arial" w:cs="Arial"/>
          <w:i/>
          <w:sz w:val="24"/>
          <w:szCs w:val="24"/>
        </w:rPr>
        <w:t xml:space="preserve">Road Accident Fund v </w:t>
      </w:r>
      <w:proofErr w:type="spellStart"/>
      <w:r w:rsidR="009A01FC" w:rsidRPr="000820E4">
        <w:rPr>
          <w:rFonts w:ascii="Arial" w:hAnsi="Arial" w:cs="Arial"/>
          <w:i/>
          <w:sz w:val="24"/>
          <w:szCs w:val="24"/>
        </w:rPr>
        <w:t>Grobler</w:t>
      </w:r>
      <w:proofErr w:type="spellEnd"/>
      <w:r w:rsidR="009A01FC" w:rsidRPr="000820E4">
        <w:rPr>
          <w:rFonts w:ascii="Arial" w:hAnsi="Arial" w:cs="Arial"/>
          <w:i/>
          <w:sz w:val="24"/>
          <w:szCs w:val="24"/>
        </w:rPr>
        <w:t xml:space="preserve">; and </w:t>
      </w:r>
      <w:proofErr w:type="spellStart"/>
      <w:r w:rsidR="009A01FC" w:rsidRPr="000820E4">
        <w:rPr>
          <w:rFonts w:ascii="Arial" w:hAnsi="Arial" w:cs="Arial"/>
          <w:i/>
          <w:sz w:val="24"/>
          <w:szCs w:val="24"/>
        </w:rPr>
        <w:t>Madyosi</w:t>
      </w:r>
      <w:proofErr w:type="spellEnd"/>
      <w:r w:rsidR="009A01FC" w:rsidRPr="000820E4">
        <w:rPr>
          <w:rFonts w:ascii="Arial" w:hAnsi="Arial" w:cs="Arial"/>
          <w:i/>
          <w:sz w:val="24"/>
          <w:szCs w:val="24"/>
        </w:rPr>
        <w:t xml:space="preserve"> and Another V SA Eagle </w:t>
      </w:r>
      <w:proofErr w:type="spellStart"/>
      <w:r w:rsidR="009A01FC" w:rsidRPr="000820E4">
        <w:rPr>
          <w:rFonts w:ascii="Arial" w:hAnsi="Arial" w:cs="Arial"/>
          <w:i/>
          <w:sz w:val="24"/>
          <w:szCs w:val="24"/>
        </w:rPr>
        <w:t>Eagle</w:t>
      </w:r>
      <w:proofErr w:type="spellEnd"/>
      <w:r w:rsidR="009A01FC" w:rsidRPr="000820E4">
        <w:rPr>
          <w:rFonts w:ascii="Arial" w:hAnsi="Arial" w:cs="Arial"/>
          <w:i/>
          <w:sz w:val="24"/>
          <w:szCs w:val="24"/>
        </w:rPr>
        <w:t xml:space="preserve"> Insurance Co Ltd</w:t>
      </w:r>
      <w:r w:rsidR="000820E4">
        <w:rPr>
          <w:rFonts w:ascii="Arial" w:hAnsi="Arial" w:cs="Arial"/>
          <w:sz w:val="24"/>
          <w:szCs w:val="24"/>
        </w:rPr>
        <w:t xml:space="preserve"> are conc</w:t>
      </w:r>
      <w:r w:rsidR="009A01FC">
        <w:rPr>
          <w:rFonts w:ascii="Arial" w:hAnsi="Arial" w:cs="Arial"/>
          <w:sz w:val="24"/>
          <w:szCs w:val="24"/>
        </w:rPr>
        <w:t>erned.</w:t>
      </w:r>
    </w:p>
    <w:p w:rsidR="0005596D" w:rsidRDefault="0005596D" w:rsidP="00D9789E">
      <w:pPr>
        <w:rPr>
          <w:rFonts w:ascii="Arial" w:hAnsi="Arial" w:cs="Arial"/>
          <w:sz w:val="24"/>
          <w:szCs w:val="24"/>
        </w:rPr>
      </w:pPr>
    </w:p>
    <w:p w:rsidR="00E03E8E" w:rsidRDefault="00326520" w:rsidP="0041440A">
      <w:pPr>
        <w:rPr>
          <w:rFonts w:ascii="Arial" w:hAnsi="Arial" w:cs="Arial"/>
          <w:sz w:val="24"/>
          <w:szCs w:val="24"/>
        </w:rPr>
      </w:pPr>
      <w:r>
        <w:rPr>
          <w:rFonts w:ascii="Arial" w:hAnsi="Arial" w:cs="Arial"/>
          <w:sz w:val="24"/>
          <w:szCs w:val="24"/>
        </w:rPr>
        <w:lastRenderedPageBreak/>
        <w:t>[7</w:t>
      </w:r>
      <w:r w:rsidR="006830A5">
        <w:rPr>
          <w:rFonts w:ascii="Arial" w:hAnsi="Arial" w:cs="Arial"/>
          <w:sz w:val="24"/>
          <w:szCs w:val="24"/>
        </w:rPr>
        <w:t>]</w:t>
      </w:r>
      <w:r w:rsidR="00162141">
        <w:rPr>
          <w:rFonts w:ascii="Arial" w:hAnsi="Arial" w:cs="Arial"/>
          <w:sz w:val="24"/>
          <w:szCs w:val="24"/>
        </w:rPr>
        <w:tab/>
      </w:r>
      <w:r w:rsidR="000820E4">
        <w:rPr>
          <w:rFonts w:ascii="Arial" w:hAnsi="Arial" w:cs="Arial"/>
          <w:sz w:val="24"/>
          <w:szCs w:val="24"/>
        </w:rPr>
        <w:t xml:space="preserve">The evidence gave rise to a consideration of the </w:t>
      </w:r>
      <w:r w:rsidR="000820E4" w:rsidRPr="000820E4">
        <w:rPr>
          <w:rFonts w:ascii="Arial" w:hAnsi="Arial" w:cs="Arial"/>
          <w:i/>
          <w:sz w:val="24"/>
          <w:szCs w:val="24"/>
        </w:rPr>
        <w:t xml:space="preserve">res </w:t>
      </w:r>
      <w:proofErr w:type="spellStart"/>
      <w:r w:rsidR="000820E4" w:rsidRPr="000820E4">
        <w:rPr>
          <w:rFonts w:ascii="Arial" w:hAnsi="Arial" w:cs="Arial"/>
          <w:i/>
          <w:sz w:val="24"/>
          <w:szCs w:val="24"/>
        </w:rPr>
        <w:t>ipsa</w:t>
      </w:r>
      <w:proofErr w:type="spellEnd"/>
      <w:r w:rsidR="000820E4" w:rsidRPr="000820E4">
        <w:rPr>
          <w:rFonts w:ascii="Arial" w:hAnsi="Arial" w:cs="Arial"/>
          <w:i/>
          <w:sz w:val="24"/>
          <w:szCs w:val="24"/>
        </w:rPr>
        <w:t xml:space="preserve"> </w:t>
      </w:r>
      <w:proofErr w:type="spellStart"/>
      <w:r w:rsidR="000820E4" w:rsidRPr="000820E4">
        <w:rPr>
          <w:rFonts w:ascii="Arial" w:hAnsi="Arial" w:cs="Arial"/>
          <w:i/>
          <w:sz w:val="24"/>
          <w:szCs w:val="24"/>
        </w:rPr>
        <w:t>loquitor</w:t>
      </w:r>
      <w:proofErr w:type="spellEnd"/>
      <w:r w:rsidR="000820E4">
        <w:rPr>
          <w:rFonts w:ascii="Arial" w:hAnsi="Arial" w:cs="Arial"/>
          <w:sz w:val="24"/>
          <w:szCs w:val="24"/>
        </w:rPr>
        <w:t xml:space="preserve"> rule, as Mr Pretorius argued.</w:t>
      </w:r>
      <w:r w:rsidR="000C6684">
        <w:rPr>
          <w:rFonts w:ascii="Arial" w:hAnsi="Arial" w:cs="Arial"/>
          <w:sz w:val="24"/>
          <w:szCs w:val="24"/>
        </w:rPr>
        <w:t xml:space="preserve"> I agree with counsel.</w:t>
      </w:r>
      <w:r w:rsidR="000820E4">
        <w:rPr>
          <w:rFonts w:ascii="Arial" w:hAnsi="Arial" w:cs="Arial"/>
          <w:sz w:val="24"/>
          <w:szCs w:val="24"/>
        </w:rPr>
        <w:t xml:space="preserve"> It is therefore, to the rule of </w:t>
      </w:r>
      <w:r w:rsidR="000820E4" w:rsidRPr="000820E4">
        <w:rPr>
          <w:rFonts w:ascii="Arial" w:hAnsi="Arial" w:cs="Arial"/>
          <w:i/>
          <w:sz w:val="24"/>
          <w:szCs w:val="24"/>
        </w:rPr>
        <w:t xml:space="preserve">res </w:t>
      </w:r>
      <w:proofErr w:type="spellStart"/>
      <w:r w:rsidR="000820E4" w:rsidRPr="000820E4">
        <w:rPr>
          <w:rFonts w:ascii="Arial" w:hAnsi="Arial" w:cs="Arial"/>
          <w:i/>
          <w:sz w:val="24"/>
          <w:szCs w:val="24"/>
        </w:rPr>
        <w:t>ipsa</w:t>
      </w:r>
      <w:proofErr w:type="spellEnd"/>
      <w:r w:rsidR="000820E4" w:rsidRPr="000820E4">
        <w:rPr>
          <w:rFonts w:ascii="Arial" w:hAnsi="Arial" w:cs="Arial"/>
          <w:i/>
          <w:sz w:val="24"/>
          <w:szCs w:val="24"/>
        </w:rPr>
        <w:t xml:space="preserve"> </w:t>
      </w:r>
      <w:proofErr w:type="spellStart"/>
      <w:r w:rsidR="000820E4" w:rsidRPr="000820E4">
        <w:rPr>
          <w:rFonts w:ascii="Arial" w:hAnsi="Arial" w:cs="Arial"/>
          <w:i/>
          <w:sz w:val="24"/>
          <w:szCs w:val="24"/>
        </w:rPr>
        <w:t>loquitor</w:t>
      </w:r>
      <w:proofErr w:type="spellEnd"/>
      <w:r w:rsidR="000820E4">
        <w:rPr>
          <w:rFonts w:ascii="Arial" w:hAnsi="Arial" w:cs="Arial"/>
          <w:sz w:val="24"/>
          <w:szCs w:val="24"/>
        </w:rPr>
        <w:t xml:space="preserve"> that I now direct the enquiry, that is, to consider the rule against the facts of the case, bearing in mind the nature</w:t>
      </w:r>
      <w:r w:rsidR="000C6684">
        <w:rPr>
          <w:rFonts w:ascii="Arial" w:hAnsi="Arial" w:cs="Arial"/>
          <w:sz w:val="24"/>
          <w:szCs w:val="24"/>
        </w:rPr>
        <w:t xml:space="preserve"> and circumstances</w:t>
      </w:r>
      <w:r w:rsidR="000820E4">
        <w:rPr>
          <w:rFonts w:ascii="Arial" w:hAnsi="Arial" w:cs="Arial"/>
          <w:sz w:val="24"/>
          <w:szCs w:val="24"/>
        </w:rPr>
        <w:t xml:space="preserve"> of the happening.</w:t>
      </w:r>
    </w:p>
    <w:p w:rsidR="00E03E8E" w:rsidRDefault="00E03E8E" w:rsidP="00CD7B63">
      <w:pPr>
        <w:rPr>
          <w:rFonts w:ascii="Arial" w:hAnsi="Arial" w:cs="Arial"/>
          <w:sz w:val="24"/>
          <w:szCs w:val="24"/>
        </w:rPr>
      </w:pPr>
    </w:p>
    <w:p w:rsidR="00E03E8E" w:rsidRDefault="00326520" w:rsidP="00CD7B63">
      <w:pPr>
        <w:rPr>
          <w:rFonts w:ascii="Arial" w:hAnsi="Arial" w:cs="Arial"/>
          <w:sz w:val="24"/>
          <w:szCs w:val="24"/>
        </w:rPr>
      </w:pPr>
      <w:r>
        <w:rPr>
          <w:rFonts w:ascii="Arial" w:hAnsi="Arial" w:cs="Arial"/>
          <w:sz w:val="24"/>
          <w:szCs w:val="24"/>
        </w:rPr>
        <w:t>[8</w:t>
      </w:r>
      <w:r w:rsidR="0005596D">
        <w:rPr>
          <w:rFonts w:ascii="Arial" w:hAnsi="Arial" w:cs="Arial"/>
          <w:sz w:val="24"/>
          <w:szCs w:val="24"/>
        </w:rPr>
        <w:t>]</w:t>
      </w:r>
      <w:r w:rsidR="0005596D">
        <w:rPr>
          <w:rFonts w:ascii="Arial" w:hAnsi="Arial" w:cs="Arial"/>
          <w:sz w:val="24"/>
          <w:szCs w:val="24"/>
        </w:rPr>
        <w:tab/>
      </w:r>
      <w:r w:rsidR="000820E4">
        <w:rPr>
          <w:rFonts w:ascii="Arial" w:hAnsi="Arial" w:cs="Arial"/>
          <w:sz w:val="24"/>
          <w:szCs w:val="24"/>
        </w:rPr>
        <w:t>I have previously noted that it is trite that plaintiff bears the onus of proving negligence on the part of the defendants, as she alleges. The rule that</w:t>
      </w:r>
      <w:r w:rsidR="000C6684">
        <w:rPr>
          <w:rFonts w:ascii="Arial" w:hAnsi="Arial" w:cs="Arial"/>
          <w:sz w:val="24"/>
          <w:szCs w:val="24"/>
        </w:rPr>
        <w:t xml:space="preserve"> it is for the plaintiff to prov</w:t>
      </w:r>
      <w:r w:rsidR="000820E4">
        <w:rPr>
          <w:rFonts w:ascii="Arial" w:hAnsi="Arial" w:cs="Arial"/>
          <w:sz w:val="24"/>
          <w:szCs w:val="24"/>
        </w:rPr>
        <w:t xml:space="preserve">e negligence and not for the defendant </w:t>
      </w:r>
      <w:r w:rsidR="00011111">
        <w:rPr>
          <w:rFonts w:ascii="Arial" w:hAnsi="Arial" w:cs="Arial"/>
          <w:sz w:val="24"/>
          <w:szCs w:val="24"/>
        </w:rPr>
        <w:t>to disprov</w:t>
      </w:r>
      <w:r w:rsidR="000820E4">
        <w:rPr>
          <w:rFonts w:ascii="Arial" w:hAnsi="Arial" w:cs="Arial"/>
          <w:sz w:val="24"/>
          <w:szCs w:val="24"/>
        </w:rPr>
        <w:t xml:space="preserve">e it, is in some cases troublesome and a hardship when it is impossible for the plaintiff to know what went wrong that resulted in his or her loss or injury and when the true cause of the accident is solely within the knowledge of the defendant who caused it. This hardship is to a great extent ameliorated or avoided by the rule of </w:t>
      </w:r>
      <w:r w:rsidR="000820E4" w:rsidRPr="00E152B1">
        <w:rPr>
          <w:rFonts w:ascii="Arial" w:hAnsi="Arial" w:cs="Arial"/>
          <w:i/>
          <w:sz w:val="24"/>
          <w:szCs w:val="24"/>
        </w:rPr>
        <w:t xml:space="preserve">res </w:t>
      </w:r>
      <w:proofErr w:type="spellStart"/>
      <w:r w:rsidR="000820E4" w:rsidRPr="00E152B1">
        <w:rPr>
          <w:rFonts w:ascii="Arial" w:hAnsi="Arial" w:cs="Arial"/>
          <w:i/>
          <w:sz w:val="24"/>
          <w:szCs w:val="24"/>
        </w:rPr>
        <w:t>ipsa</w:t>
      </w:r>
      <w:proofErr w:type="spellEnd"/>
      <w:r w:rsidR="000820E4" w:rsidRPr="00E152B1">
        <w:rPr>
          <w:rFonts w:ascii="Arial" w:hAnsi="Arial" w:cs="Arial"/>
          <w:i/>
          <w:sz w:val="24"/>
          <w:szCs w:val="24"/>
        </w:rPr>
        <w:t xml:space="preserve"> loq</w:t>
      </w:r>
      <w:r w:rsidR="00E152B1" w:rsidRPr="00E152B1">
        <w:rPr>
          <w:rFonts w:ascii="Arial" w:hAnsi="Arial" w:cs="Arial"/>
          <w:i/>
          <w:sz w:val="24"/>
          <w:szCs w:val="24"/>
        </w:rPr>
        <w:t>uitu</w:t>
      </w:r>
      <w:r w:rsidR="000820E4" w:rsidRPr="00E152B1">
        <w:rPr>
          <w:rFonts w:ascii="Arial" w:hAnsi="Arial" w:cs="Arial"/>
          <w:i/>
          <w:sz w:val="24"/>
          <w:szCs w:val="24"/>
        </w:rPr>
        <w:t>r</w:t>
      </w:r>
      <w:r w:rsidR="000820E4">
        <w:rPr>
          <w:rFonts w:ascii="Arial" w:hAnsi="Arial" w:cs="Arial"/>
          <w:sz w:val="24"/>
          <w:szCs w:val="24"/>
        </w:rPr>
        <w:t>.</w:t>
      </w:r>
    </w:p>
    <w:p w:rsidR="00884CFC" w:rsidRDefault="00884CFC" w:rsidP="00CD7B63">
      <w:pPr>
        <w:rPr>
          <w:rFonts w:ascii="Arial" w:hAnsi="Arial" w:cs="Arial"/>
          <w:sz w:val="24"/>
          <w:szCs w:val="24"/>
        </w:rPr>
      </w:pPr>
    </w:p>
    <w:p w:rsidR="00884CFC" w:rsidRDefault="00326520" w:rsidP="00CD7B63">
      <w:pPr>
        <w:rPr>
          <w:rFonts w:ascii="Arial" w:hAnsi="Arial" w:cs="Arial"/>
          <w:sz w:val="24"/>
          <w:szCs w:val="24"/>
        </w:rPr>
      </w:pPr>
      <w:r>
        <w:rPr>
          <w:rFonts w:ascii="Arial" w:hAnsi="Arial" w:cs="Arial"/>
          <w:sz w:val="24"/>
          <w:szCs w:val="24"/>
        </w:rPr>
        <w:t>[9</w:t>
      </w:r>
      <w:r w:rsidR="00884CFC">
        <w:rPr>
          <w:rFonts w:ascii="Arial" w:hAnsi="Arial" w:cs="Arial"/>
          <w:sz w:val="24"/>
          <w:szCs w:val="24"/>
        </w:rPr>
        <w:t>]</w:t>
      </w:r>
      <w:r w:rsidR="00884CFC">
        <w:rPr>
          <w:rFonts w:ascii="Arial" w:hAnsi="Arial" w:cs="Arial"/>
          <w:sz w:val="24"/>
          <w:szCs w:val="24"/>
        </w:rPr>
        <w:tab/>
      </w:r>
      <w:r w:rsidR="00CB3E60">
        <w:rPr>
          <w:rFonts w:ascii="Arial" w:hAnsi="Arial" w:cs="Arial"/>
          <w:sz w:val="24"/>
          <w:szCs w:val="24"/>
        </w:rPr>
        <w:t xml:space="preserve">The </w:t>
      </w:r>
      <w:r w:rsidR="00E152B1">
        <w:rPr>
          <w:rFonts w:ascii="Arial" w:hAnsi="Arial" w:cs="Arial"/>
          <w:sz w:val="24"/>
          <w:szCs w:val="24"/>
        </w:rPr>
        <w:t>application of the rule is that there is evidence of negligence where the facts established are more consistent with negligence on the part of the defendant than with other causes (</w:t>
      </w:r>
      <w:r w:rsidR="00E152B1" w:rsidRPr="00E152B1">
        <w:rPr>
          <w:rFonts w:ascii="Arial" w:hAnsi="Arial" w:cs="Arial"/>
          <w:i/>
          <w:sz w:val="24"/>
          <w:szCs w:val="24"/>
        </w:rPr>
        <w:t>Roe v Minister of Health</w:t>
      </w:r>
      <w:r w:rsidR="00E152B1">
        <w:rPr>
          <w:rFonts w:ascii="Arial" w:hAnsi="Arial" w:cs="Arial"/>
          <w:sz w:val="24"/>
          <w:szCs w:val="24"/>
        </w:rPr>
        <w:t xml:space="preserve"> [1954] 2 WLR 915; applied in </w:t>
      </w:r>
      <w:r w:rsidR="00E152B1" w:rsidRPr="007B7119">
        <w:rPr>
          <w:rFonts w:ascii="Arial" w:hAnsi="Arial" w:cs="Arial"/>
          <w:i/>
          <w:sz w:val="24"/>
          <w:szCs w:val="24"/>
        </w:rPr>
        <w:t>Lopez v Minister of Health and Social Services</w:t>
      </w:r>
      <w:r w:rsidR="00184069">
        <w:rPr>
          <w:rFonts w:ascii="Arial" w:hAnsi="Arial" w:cs="Arial"/>
          <w:sz w:val="24"/>
          <w:szCs w:val="24"/>
        </w:rPr>
        <w:t xml:space="preserve"> 2019 (4) NR 972</w:t>
      </w:r>
      <w:r w:rsidR="00E152B1">
        <w:rPr>
          <w:rFonts w:ascii="Arial" w:hAnsi="Arial" w:cs="Arial"/>
          <w:sz w:val="24"/>
          <w:szCs w:val="24"/>
        </w:rPr>
        <w:t xml:space="preserve"> (HC)) When plaintiff relies on the rule, what plaintiff argues is this: The facts and circumstances I have proved establish a prima facie case of negligence against defendant. There are certain happenings that do not normally occur in the absence of negligence and upon proof of these the court ought to hold that there is a case for defendant to answer. (See </w:t>
      </w:r>
      <w:r w:rsidR="00E152B1" w:rsidRPr="00E152B1">
        <w:rPr>
          <w:rFonts w:ascii="Arial" w:hAnsi="Arial" w:cs="Arial"/>
          <w:i/>
          <w:sz w:val="24"/>
          <w:szCs w:val="24"/>
        </w:rPr>
        <w:t>Roe v Minister of Health</w:t>
      </w:r>
      <w:r w:rsidR="00E152B1">
        <w:rPr>
          <w:rFonts w:ascii="Arial" w:hAnsi="Arial" w:cs="Arial"/>
          <w:sz w:val="24"/>
          <w:szCs w:val="24"/>
        </w:rPr>
        <w:t xml:space="preserve"> at 927, per Lord Morris LJ.) </w:t>
      </w:r>
      <w:r w:rsidR="00C12C1B">
        <w:rPr>
          <w:rFonts w:ascii="Arial" w:hAnsi="Arial" w:cs="Arial"/>
          <w:sz w:val="24"/>
          <w:szCs w:val="24"/>
        </w:rPr>
        <w:t xml:space="preserve"> </w:t>
      </w:r>
    </w:p>
    <w:p w:rsidR="003B4107" w:rsidRDefault="003B4107" w:rsidP="00CD7B63">
      <w:pPr>
        <w:rPr>
          <w:rFonts w:ascii="Arial" w:hAnsi="Arial" w:cs="Arial"/>
          <w:sz w:val="24"/>
          <w:szCs w:val="24"/>
        </w:rPr>
      </w:pPr>
    </w:p>
    <w:p w:rsidR="004533AF" w:rsidRDefault="004533AF" w:rsidP="00CD7B63">
      <w:pPr>
        <w:rPr>
          <w:rFonts w:ascii="Arial" w:hAnsi="Arial" w:cs="Arial"/>
          <w:sz w:val="24"/>
          <w:szCs w:val="24"/>
        </w:rPr>
      </w:pPr>
      <w:r>
        <w:rPr>
          <w:rFonts w:ascii="Arial" w:hAnsi="Arial" w:cs="Arial"/>
          <w:sz w:val="24"/>
          <w:szCs w:val="24"/>
        </w:rPr>
        <w:t>[10</w:t>
      </w:r>
      <w:r w:rsidR="003B4107">
        <w:rPr>
          <w:rFonts w:ascii="Arial" w:hAnsi="Arial" w:cs="Arial"/>
          <w:sz w:val="24"/>
          <w:szCs w:val="24"/>
        </w:rPr>
        <w:t>]</w:t>
      </w:r>
      <w:r w:rsidR="003B4107">
        <w:rPr>
          <w:rFonts w:ascii="Arial" w:hAnsi="Arial" w:cs="Arial"/>
          <w:sz w:val="24"/>
          <w:szCs w:val="24"/>
        </w:rPr>
        <w:tab/>
      </w:r>
      <w:r>
        <w:rPr>
          <w:rFonts w:ascii="Arial" w:hAnsi="Arial" w:cs="Arial"/>
          <w:sz w:val="24"/>
          <w:szCs w:val="24"/>
        </w:rPr>
        <w:t>Thus, the rule applies where the circumstances surrounding the thing which caused the injury or loss a</w:t>
      </w:r>
      <w:r w:rsidR="007B7119">
        <w:rPr>
          <w:rFonts w:ascii="Arial" w:hAnsi="Arial" w:cs="Arial"/>
          <w:sz w:val="24"/>
          <w:szCs w:val="24"/>
        </w:rPr>
        <w:t>r</w:t>
      </w:r>
      <w:r>
        <w:rPr>
          <w:rFonts w:ascii="Arial" w:hAnsi="Arial" w:cs="Arial"/>
          <w:sz w:val="24"/>
          <w:szCs w:val="24"/>
        </w:rPr>
        <w:t>e at the material time exclusively under the control or management of the defendant or his or her servant, and</w:t>
      </w:r>
      <w:r w:rsidR="000C6684">
        <w:rPr>
          <w:rFonts w:ascii="Arial" w:hAnsi="Arial" w:cs="Arial"/>
          <w:sz w:val="24"/>
          <w:szCs w:val="24"/>
        </w:rPr>
        <w:t xml:space="preserve"> the</w:t>
      </w:r>
      <w:r>
        <w:rPr>
          <w:rFonts w:ascii="Arial" w:hAnsi="Arial" w:cs="Arial"/>
          <w:sz w:val="24"/>
          <w:szCs w:val="24"/>
        </w:rPr>
        <w:t xml:space="preserve"> occurrence is such as does not occur in the ordinary course of things without negligence on the defendant</w:t>
      </w:r>
      <w:r w:rsidR="000C6684">
        <w:rPr>
          <w:rFonts w:ascii="Arial" w:hAnsi="Arial" w:cs="Arial"/>
          <w:sz w:val="24"/>
          <w:szCs w:val="24"/>
        </w:rPr>
        <w:t>’</w:t>
      </w:r>
      <w:r>
        <w:rPr>
          <w:rFonts w:ascii="Arial" w:hAnsi="Arial" w:cs="Arial"/>
          <w:sz w:val="24"/>
          <w:szCs w:val="24"/>
        </w:rPr>
        <w:t>s part and the happening remains unexplained.</w:t>
      </w:r>
      <w:r>
        <w:rPr>
          <w:rFonts w:ascii="Arial" w:hAnsi="Arial" w:cs="Arial"/>
          <w:i/>
          <w:sz w:val="24"/>
          <w:szCs w:val="24"/>
        </w:rPr>
        <w:t xml:space="preserve"> </w:t>
      </w:r>
      <w:r>
        <w:rPr>
          <w:rFonts w:ascii="Arial" w:hAnsi="Arial" w:cs="Arial"/>
          <w:sz w:val="24"/>
          <w:szCs w:val="24"/>
        </w:rPr>
        <w:t>(</w:t>
      </w:r>
      <w:r w:rsidRPr="00C12C1B">
        <w:rPr>
          <w:rFonts w:ascii="Arial" w:hAnsi="Arial" w:cs="Arial"/>
          <w:i/>
          <w:sz w:val="24"/>
          <w:szCs w:val="24"/>
        </w:rPr>
        <w:t>Bolton v Stone</w:t>
      </w:r>
      <w:r>
        <w:rPr>
          <w:rFonts w:ascii="Arial" w:hAnsi="Arial" w:cs="Arial"/>
          <w:sz w:val="24"/>
          <w:szCs w:val="24"/>
        </w:rPr>
        <w:t xml:space="preserve"> [1951] AC 850 (HL)</w:t>
      </w:r>
      <w:r w:rsidR="000C6684">
        <w:rPr>
          <w:rFonts w:ascii="Arial" w:hAnsi="Arial" w:cs="Arial"/>
          <w:sz w:val="24"/>
          <w:szCs w:val="24"/>
        </w:rPr>
        <w:t>)</w:t>
      </w:r>
      <w:r>
        <w:rPr>
          <w:rFonts w:ascii="Arial" w:hAnsi="Arial" w:cs="Arial"/>
          <w:sz w:val="24"/>
          <w:szCs w:val="24"/>
        </w:rPr>
        <w:t xml:space="preserve"> It follows as a matter of course that the rule depends upon the absence of explanation. Thus, the defendant ‘is required to furnish a satisfactory explanation to negate the infer</w:t>
      </w:r>
      <w:r w:rsidR="00225DD3">
        <w:rPr>
          <w:rFonts w:ascii="Arial" w:hAnsi="Arial" w:cs="Arial"/>
          <w:sz w:val="24"/>
          <w:szCs w:val="24"/>
        </w:rPr>
        <w:t>ence or presumption</w:t>
      </w:r>
      <w:r>
        <w:rPr>
          <w:rFonts w:ascii="Arial" w:hAnsi="Arial" w:cs="Arial"/>
          <w:sz w:val="24"/>
          <w:szCs w:val="24"/>
        </w:rPr>
        <w:t xml:space="preserve"> </w:t>
      </w:r>
      <w:r w:rsidR="003A04F7">
        <w:rPr>
          <w:rFonts w:ascii="Arial" w:hAnsi="Arial" w:cs="Arial"/>
          <w:sz w:val="24"/>
          <w:szCs w:val="24"/>
        </w:rPr>
        <w:t xml:space="preserve">of </w:t>
      </w:r>
      <w:r w:rsidR="00225DD3">
        <w:rPr>
          <w:rFonts w:ascii="Arial" w:hAnsi="Arial" w:cs="Arial"/>
          <w:sz w:val="24"/>
          <w:szCs w:val="24"/>
        </w:rPr>
        <w:t>negligence</w:t>
      </w:r>
      <w:r>
        <w:rPr>
          <w:rFonts w:ascii="Arial" w:hAnsi="Arial" w:cs="Arial"/>
          <w:sz w:val="24"/>
          <w:szCs w:val="24"/>
        </w:rPr>
        <w:t xml:space="preserve"> on his or her part. If he or she fails to rebut the presumption</w:t>
      </w:r>
      <w:r w:rsidR="003A04F7">
        <w:rPr>
          <w:rFonts w:ascii="Arial" w:hAnsi="Arial" w:cs="Arial"/>
          <w:sz w:val="24"/>
          <w:szCs w:val="24"/>
        </w:rPr>
        <w:t>,</w:t>
      </w:r>
      <w:r w:rsidR="000C6684">
        <w:rPr>
          <w:rFonts w:ascii="Arial" w:hAnsi="Arial" w:cs="Arial"/>
          <w:sz w:val="24"/>
          <w:szCs w:val="24"/>
        </w:rPr>
        <w:t xml:space="preserve"> </w:t>
      </w:r>
      <w:r w:rsidR="003A04F7">
        <w:rPr>
          <w:rFonts w:ascii="Arial" w:hAnsi="Arial" w:cs="Arial"/>
          <w:sz w:val="24"/>
          <w:szCs w:val="24"/>
        </w:rPr>
        <w:t>he or she will be held to have been</w:t>
      </w:r>
      <w:r>
        <w:rPr>
          <w:rFonts w:ascii="Arial" w:hAnsi="Arial" w:cs="Arial"/>
          <w:sz w:val="24"/>
          <w:szCs w:val="24"/>
        </w:rPr>
        <w:t xml:space="preserve"> negligent under the circumstances’. (</w:t>
      </w:r>
      <w:proofErr w:type="spellStart"/>
      <w:r w:rsidR="000C6684">
        <w:rPr>
          <w:rFonts w:ascii="Arial" w:hAnsi="Arial" w:cs="Arial"/>
          <w:i/>
          <w:sz w:val="24"/>
          <w:szCs w:val="24"/>
        </w:rPr>
        <w:t>Dau</w:t>
      </w:r>
      <w:r w:rsidR="007B7119">
        <w:rPr>
          <w:rFonts w:ascii="Arial" w:hAnsi="Arial" w:cs="Arial"/>
          <w:i/>
          <w:sz w:val="24"/>
          <w:szCs w:val="24"/>
        </w:rPr>
        <w:t>sab</w:t>
      </w:r>
      <w:proofErr w:type="spellEnd"/>
      <w:r w:rsidR="007B7119">
        <w:rPr>
          <w:rFonts w:ascii="Arial" w:hAnsi="Arial" w:cs="Arial"/>
          <w:i/>
          <w:sz w:val="24"/>
          <w:szCs w:val="24"/>
        </w:rPr>
        <w:t xml:space="preserve"> v </w:t>
      </w:r>
      <w:proofErr w:type="spellStart"/>
      <w:r w:rsidR="007B7119">
        <w:rPr>
          <w:rFonts w:ascii="Arial" w:hAnsi="Arial" w:cs="Arial"/>
          <w:i/>
          <w:sz w:val="24"/>
          <w:szCs w:val="24"/>
        </w:rPr>
        <w:t>H</w:t>
      </w:r>
      <w:r w:rsidRPr="004533AF">
        <w:rPr>
          <w:rFonts w:ascii="Arial" w:hAnsi="Arial" w:cs="Arial"/>
          <w:i/>
          <w:sz w:val="24"/>
          <w:szCs w:val="24"/>
        </w:rPr>
        <w:t>edimund</w:t>
      </w:r>
      <w:proofErr w:type="spellEnd"/>
      <w:r w:rsidRPr="004533AF">
        <w:rPr>
          <w:rFonts w:ascii="Arial" w:hAnsi="Arial" w:cs="Arial"/>
          <w:i/>
          <w:sz w:val="24"/>
          <w:szCs w:val="24"/>
        </w:rPr>
        <w:t xml:space="preserve"> and Others</w:t>
      </w:r>
      <w:r>
        <w:rPr>
          <w:rFonts w:ascii="Arial" w:hAnsi="Arial" w:cs="Arial"/>
          <w:sz w:val="24"/>
          <w:szCs w:val="24"/>
        </w:rPr>
        <w:t xml:space="preserve"> Case No. SA 24/2018 (judgment: 7 May 2020) para</w:t>
      </w:r>
      <w:r w:rsidR="000C6684">
        <w:rPr>
          <w:rFonts w:ascii="Arial" w:hAnsi="Arial" w:cs="Arial"/>
          <w:sz w:val="24"/>
          <w:szCs w:val="24"/>
        </w:rPr>
        <w:t xml:space="preserve"> </w:t>
      </w:r>
      <w:r>
        <w:rPr>
          <w:rFonts w:ascii="Arial" w:hAnsi="Arial" w:cs="Arial"/>
          <w:sz w:val="24"/>
          <w:szCs w:val="24"/>
        </w:rPr>
        <w:t>20)</w:t>
      </w:r>
      <w:r w:rsidR="00225DD3">
        <w:rPr>
          <w:rFonts w:ascii="Arial" w:hAnsi="Arial" w:cs="Arial"/>
          <w:sz w:val="24"/>
          <w:szCs w:val="24"/>
        </w:rPr>
        <w:t>)</w:t>
      </w:r>
    </w:p>
    <w:p w:rsidR="004533AF" w:rsidRDefault="004533AF" w:rsidP="00CD7B63">
      <w:pPr>
        <w:rPr>
          <w:rFonts w:ascii="Arial" w:hAnsi="Arial" w:cs="Arial"/>
          <w:sz w:val="24"/>
          <w:szCs w:val="24"/>
        </w:rPr>
      </w:pPr>
    </w:p>
    <w:p w:rsidR="003B4107" w:rsidRDefault="000C4B0C" w:rsidP="00CD7B63">
      <w:pPr>
        <w:rPr>
          <w:rFonts w:ascii="Arial" w:hAnsi="Arial" w:cs="Arial"/>
          <w:sz w:val="24"/>
          <w:szCs w:val="24"/>
        </w:rPr>
      </w:pPr>
      <w:r>
        <w:rPr>
          <w:rFonts w:ascii="Arial" w:hAnsi="Arial" w:cs="Arial"/>
          <w:sz w:val="24"/>
          <w:szCs w:val="24"/>
        </w:rPr>
        <w:t>[11]</w:t>
      </w:r>
      <w:r>
        <w:rPr>
          <w:rFonts w:ascii="Arial" w:hAnsi="Arial" w:cs="Arial"/>
          <w:sz w:val="24"/>
          <w:szCs w:val="24"/>
        </w:rPr>
        <w:tab/>
      </w:r>
      <w:r w:rsidR="004533AF">
        <w:rPr>
          <w:rFonts w:ascii="Arial" w:hAnsi="Arial" w:cs="Arial"/>
          <w:sz w:val="24"/>
          <w:szCs w:val="24"/>
        </w:rPr>
        <w:t>The next level of the enquiry</w:t>
      </w:r>
      <w:r w:rsidR="000C6684">
        <w:rPr>
          <w:rFonts w:ascii="Arial" w:hAnsi="Arial" w:cs="Arial"/>
          <w:sz w:val="24"/>
          <w:szCs w:val="24"/>
        </w:rPr>
        <w:t>,</w:t>
      </w:r>
      <w:r w:rsidR="004533AF">
        <w:rPr>
          <w:rFonts w:ascii="Arial" w:hAnsi="Arial" w:cs="Arial"/>
          <w:sz w:val="24"/>
          <w:szCs w:val="24"/>
        </w:rPr>
        <w:t xml:space="preserve"> therefore</w:t>
      </w:r>
      <w:r w:rsidR="000C6684">
        <w:rPr>
          <w:rFonts w:ascii="Arial" w:hAnsi="Arial" w:cs="Arial"/>
          <w:sz w:val="24"/>
          <w:szCs w:val="24"/>
        </w:rPr>
        <w:t>,</w:t>
      </w:r>
      <w:r w:rsidR="004533AF">
        <w:rPr>
          <w:rFonts w:ascii="Arial" w:hAnsi="Arial" w:cs="Arial"/>
          <w:sz w:val="24"/>
          <w:szCs w:val="24"/>
        </w:rPr>
        <w:t xml:space="preserve"> calls for the weighing of the evidence to see whether defendants have</w:t>
      </w:r>
      <w:r w:rsidR="0077401F">
        <w:rPr>
          <w:rFonts w:ascii="Arial" w:hAnsi="Arial" w:cs="Arial"/>
          <w:sz w:val="24"/>
          <w:szCs w:val="24"/>
        </w:rPr>
        <w:t xml:space="preserve"> </w:t>
      </w:r>
      <w:r w:rsidR="004533AF">
        <w:rPr>
          <w:rFonts w:ascii="Arial" w:hAnsi="Arial" w:cs="Arial"/>
          <w:sz w:val="24"/>
          <w:szCs w:val="24"/>
        </w:rPr>
        <w:t>furnished satisfactory explanation’. (</w:t>
      </w:r>
      <w:proofErr w:type="spellStart"/>
      <w:r w:rsidR="000C6684">
        <w:rPr>
          <w:rFonts w:ascii="Arial" w:hAnsi="Arial" w:cs="Arial"/>
          <w:i/>
          <w:sz w:val="24"/>
          <w:szCs w:val="24"/>
        </w:rPr>
        <w:t>Dau</w:t>
      </w:r>
      <w:r w:rsidR="0077401F" w:rsidRPr="0077401F">
        <w:rPr>
          <w:rFonts w:ascii="Arial" w:hAnsi="Arial" w:cs="Arial"/>
          <w:i/>
          <w:sz w:val="24"/>
          <w:szCs w:val="24"/>
        </w:rPr>
        <w:t>sab</w:t>
      </w:r>
      <w:proofErr w:type="spellEnd"/>
      <w:r w:rsidR="004533AF" w:rsidRPr="0077401F">
        <w:rPr>
          <w:rFonts w:ascii="Arial" w:hAnsi="Arial" w:cs="Arial"/>
          <w:i/>
          <w:sz w:val="24"/>
          <w:szCs w:val="24"/>
        </w:rPr>
        <w:t xml:space="preserve"> v </w:t>
      </w:r>
      <w:proofErr w:type="spellStart"/>
      <w:r w:rsidR="004533AF" w:rsidRPr="0077401F">
        <w:rPr>
          <w:rFonts w:ascii="Arial" w:hAnsi="Arial" w:cs="Arial"/>
          <w:i/>
          <w:sz w:val="24"/>
          <w:szCs w:val="24"/>
        </w:rPr>
        <w:t>Hedimund</w:t>
      </w:r>
      <w:proofErr w:type="spellEnd"/>
      <w:r w:rsidR="004533AF" w:rsidRPr="0077401F">
        <w:rPr>
          <w:rFonts w:ascii="Arial" w:hAnsi="Arial" w:cs="Arial"/>
          <w:i/>
          <w:sz w:val="24"/>
          <w:szCs w:val="24"/>
        </w:rPr>
        <w:t xml:space="preserve"> and Others</w:t>
      </w:r>
      <w:r w:rsidR="004533AF">
        <w:rPr>
          <w:rFonts w:ascii="Arial" w:hAnsi="Arial" w:cs="Arial"/>
          <w:sz w:val="24"/>
          <w:szCs w:val="24"/>
        </w:rPr>
        <w:t xml:space="preserve">, </w:t>
      </w:r>
      <w:proofErr w:type="spellStart"/>
      <w:r w:rsidR="004533AF">
        <w:rPr>
          <w:rFonts w:ascii="Arial" w:hAnsi="Arial" w:cs="Arial"/>
          <w:sz w:val="24"/>
          <w:szCs w:val="24"/>
        </w:rPr>
        <w:t>loc</w:t>
      </w:r>
      <w:proofErr w:type="spellEnd"/>
      <w:r w:rsidR="004533AF">
        <w:rPr>
          <w:rFonts w:ascii="Arial" w:hAnsi="Arial" w:cs="Arial"/>
          <w:sz w:val="24"/>
          <w:szCs w:val="24"/>
        </w:rPr>
        <w:t xml:space="preserve"> </w:t>
      </w:r>
      <w:proofErr w:type="spellStart"/>
      <w:r w:rsidR="004533AF">
        <w:rPr>
          <w:rFonts w:ascii="Arial" w:hAnsi="Arial" w:cs="Arial"/>
          <w:sz w:val="24"/>
          <w:szCs w:val="24"/>
        </w:rPr>
        <w:t>cit</w:t>
      </w:r>
      <w:proofErr w:type="spellEnd"/>
      <w:r w:rsidR="004533AF">
        <w:rPr>
          <w:rFonts w:ascii="Arial" w:hAnsi="Arial" w:cs="Arial"/>
          <w:sz w:val="24"/>
          <w:szCs w:val="24"/>
        </w:rPr>
        <w:t>)</w:t>
      </w:r>
      <w:r w:rsidR="0077401F">
        <w:rPr>
          <w:rFonts w:ascii="Arial" w:hAnsi="Arial" w:cs="Arial"/>
          <w:sz w:val="24"/>
          <w:szCs w:val="24"/>
        </w:rPr>
        <w:t xml:space="preserve"> There are certain happenings that do not normally occur in the absence of negligence and upon proof of these</w:t>
      </w:r>
      <w:r w:rsidR="000C6684">
        <w:rPr>
          <w:rFonts w:ascii="Arial" w:hAnsi="Arial" w:cs="Arial"/>
          <w:sz w:val="24"/>
          <w:szCs w:val="24"/>
        </w:rPr>
        <w:t>,</w:t>
      </w:r>
      <w:r w:rsidR="0077401F">
        <w:rPr>
          <w:rFonts w:ascii="Arial" w:hAnsi="Arial" w:cs="Arial"/>
          <w:sz w:val="24"/>
          <w:szCs w:val="24"/>
        </w:rPr>
        <w:t xml:space="preserve"> a court will probably hold that there is a case to answer’ (</w:t>
      </w:r>
      <w:r w:rsidR="0077401F" w:rsidRPr="0077401F">
        <w:rPr>
          <w:rFonts w:ascii="Arial" w:hAnsi="Arial" w:cs="Arial"/>
          <w:i/>
          <w:sz w:val="24"/>
          <w:szCs w:val="24"/>
        </w:rPr>
        <w:t>Roe v Minister of Health</w:t>
      </w:r>
      <w:r w:rsidR="0077401F">
        <w:rPr>
          <w:rFonts w:ascii="Arial" w:hAnsi="Arial" w:cs="Arial"/>
          <w:sz w:val="24"/>
          <w:szCs w:val="24"/>
        </w:rPr>
        <w:t xml:space="preserve">, </w:t>
      </w:r>
      <w:proofErr w:type="spellStart"/>
      <w:r w:rsidR="0077401F">
        <w:rPr>
          <w:rFonts w:ascii="Arial" w:hAnsi="Arial" w:cs="Arial"/>
          <w:sz w:val="24"/>
          <w:szCs w:val="24"/>
        </w:rPr>
        <w:t>loc</w:t>
      </w:r>
      <w:proofErr w:type="spellEnd"/>
      <w:r w:rsidR="0077401F">
        <w:rPr>
          <w:rFonts w:ascii="Arial" w:hAnsi="Arial" w:cs="Arial"/>
          <w:sz w:val="24"/>
          <w:szCs w:val="24"/>
        </w:rPr>
        <w:t xml:space="preserve"> </w:t>
      </w:r>
      <w:proofErr w:type="spellStart"/>
      <w:r w:rsidR="0077401F">
        <w:rPr>
          <w:rFonts w:ascii="Arial" w:hAnsi="Arial" w:cs="Arial"/>
          <w:sz w:val="24"/>
          <w:szCs w:val="24"/>
        </w:rPr>
        <w:t>cit</w:t>
      </w:r>
      <w:proofErr w:type="spellEnd"/>
      <w:r w:rsidR="0077401F">
        <w:rPr>
          <w:rFonts w:ascii="Arial" w:hAnsi="Arial" w:cs="Arial"/>
          <w:sz w:val="24"/>
          <w:szCs w:val="24"/>
        </w:rPr>
        <w:t>)</w:t>
      </w:r>
    </w:p>
    <w:p w:rsidR="004533AF" w:rsidRDefault="004533AF" w:rsidP="00CD7B63">
      <w:pPr>
        <w:rPr>
          <w:rFonts w:ascii="Arial" w:hAnsi="Arial" w:cs="Arial"/>
          <w:sz w:val="24"/>
          <w:szCs w:val="24"/>
        </w:rPr>
      </w:pPr>
    </w:p>
    <w:p w:rsidR="003B4107" w:rsidRDefault="00326520" w:rsidP="00CD7B63">
      <w:pPr>
        <w:rPr>
          <w:rFonts w:ascii="Arial" w:hAnsi="Arial" w:cs="Arial"/>
          <w:sz w:val="24"/>
          <w:szCs w:val="24"/>
        </w:rPr>
      </w:pPr>
      <w:r>
        <w:rPr>
          <w:rFonts w:ascii="Arial" w:hAnsi="Arial" w:cs="Arial"/>
          <w:sz w:val="24"/>
          <w:szCs w:val="24"/>
        </w:rPr>
        <w:t>[12</w:t>
      </w:r>
      <w:r w:rsidR="003B4107">
        <w:rPr>
          <w:rFonts w:ascii="Arial" w:hAnsi="Arial" w:cs="Arial"/>
          <w:sz w:val="24"/>
          <w:szCs w:val="24"/>
        </w:rPr>
        <w:t>]</w:t>
      </w:r>
      <w:r w:rsidR="003B4107">
        <w:rPr>
          <w:rFonts w:ascii="Arial" w:hAnsi="Arial" w:cs="Arial"/>
          <w:sz w:val="24"/>
          <w:szCs w:val="24"/>
        </w:rPr>
        <w:tab/>
      </w:r>
      <w:r w:rsidR="0077401F">
        <w:rPr>
          <w:rFonts w:ascii="Arial" w:hAnsi="Arial" w:cs="Arial"/>
          <w:sz w:val="24"/>
          <w:szCs w:val="24"/>
        </w:rPr>
        <w:t>In the instant case, I should say, wheels disengaging themselves from motor vehicles that are being driven ‘do not normally occur in the absence of negligence; and plaintiff having proved that the wheel that crashed in to plaintiff’s motor vehicle had disengaged itself from the bus driven at the material time by defendant, on the probabilities, defendants have a case to answer (see</w:t>
      </w:r>
      <w:r w:rsidR="0077401F" w:rsidRPr="0077401F">
        <w:rPr>
          <w:rFonts w:ascii="Arial" w:hAnsi="Arial" w:cs="Arial"/>
          <w:i/>
          <w:sz w:val="24"/>
          <w:szCs w:val="24"/>
        </w:rPr>
        <w:t xml:space="preserve"> Roe v Minister of Health</w:t>
      </w:r>
      <w:r w:rsidR="0077401F">
        <w:rPr>
          <w:rFonts w:ascii="Arial" w:hAnsi="Arial" w:cs="Arial"/>
          <w:sz w:val="24"/>
          <w:szCs w:val="24"/>
        </w:rPr>
        <w:t xml:space="preserve">, </w:t>
      </w:r>
      <w:proofErr w:type="spellStart"/>
      <w:r w:rsidR="0077401F">
        <w:rPr>
          <w:rFonts w:ascii="Arial" w:hAnsi="Arial" w:cs="Arial"/>
          <w:sz w:val="24"/>
          <w:szCs w:val="24"/>
        </w:rPr>
        <w:t>loc</w:t>
      </w:r>
      <w:proofErr w:type="spellEnd"/>
      <w:r w:rsidR="0077401F">
        <w:rPr>
          <w:rFonts w:ascii="Arial" w:hAnsi="Arial" w:cs="Arial"/>
          <w:sz w:val="24"/>
          <w:szCs w:val="24"/>
        </w:rPr>
        <w:t xml:space="preserve"> </w:t>
      </w:r>
      <w:proofErr w:type="spellStart"/>
      <w:r w:rsidR="0077401F">
        <w:rPr>
          <w:rFonts w:ascii="Arial" w:hAnsi="Arial" w:cs="Arial"/>
          <w:sz w:val="24"/>
          <w:szCs w:val="24"/>
        </w:rPr>
        <w:t>cit</w:t>
      </w:r>
      <w:proofErr w:type="spellEnd"/>
      <w:r w:rsidR="0077401F">
        <w:rPr>
          <w:rFonts w:ascii="Arial" w:hAnsi="Arial" w:cs="Arial"/>
          <w:sz w:val="24"/>
          <w:szCs w:val="24"/>
        </w:rPr>
        <w:t xml:space="preserve">). </w:t>
      </w:r>
      <w:proofErr w:type="spellStart"/>
      <w:r w:rsidR="000C6684">
        <w:rPr>
          <w:rFonts w:ascii="Arial" w:hAnsi="Arial" w:cs="Arial"/>
          <w:i/>
          <w:sz w:val="24"/>
          <w:szCs w:val="24"/>
        </w:rPr>
        <w:t>Dau</w:t>
      </w:r>
      <w:r w:rsidR="0077401F" w:rsidRPr="0077401F">
        <w:rPr>
          <w:rFonts w:ascii="Arial" w:hAnsi="Arial" w:cs="Arial"/>
          <w:i/>
          <w:sz w:val="24"/>
          <w:szCs w:val="24"/>
        </w:rPr>
        <w:t>sab</w:t>
      </w:r>
      <w:proofErr w:type="spellEnd"/>
      <w:r w:rsidR="0077401F" w:rsidRPr="0077401F">
        <w:rPr>
          <w:rFonts w:ascii="Arial" w:hAnsi="Arial" w:cs="Arial"/>
          <w:i/>
          <w:sz w:val="24"/>
          <w:szCs w:val="24"/>
        </w:rPr>
        <w:t xml:space="preserve"> v </w:t>
      </w:r>
      <w:proofErr w:type="spellStart"/>
      <w:r w:rsidR="0077401F" w:rsidRPr="0077401F">
        <w:rPr>
          <w:rFonts w:ascii="Arial" w:hAnsi="Arial" w:cs="Arial"/>
          <w:i/>
          <w:sz w:val="24"/>
          <w:szCs w:val="24"/>
        </w:rPr>
        <w:t>Hedimund</w:t>
      </w:r>
      <w:proofErr w:type="spellEnd"/>
      <w:r w:rsidR="0077401F" w:rsidRPr="0077401F">
        <w:rPr>
          <w:rFonts w:ascii="Arial" w:hAnsi="Arial" w:cs="Arial"/>
          <w:i/>
          <w:sz w:val="24"/>
          <w:szCs w:val="24"/>
        </w:rPr>
        <w:t xml:space="preserve"> and</w:t>
      </w:r>
      <w:r w:rsidR="0077401F">
        <w:rPr>
          <w:rFonts w:ascii="Arial" w:hAnsi="Arial" w:cs="Arial"/>
          <w:sz w:val="24"/>
          <w:szCs w:val="24"/>
        </w:rPr>
        <w:t xml:space="preserve"> </w:t>
      </w:r>
      <w:r w:rsidR="0077401F" w:rsidRPr="0077401F">
        <w:rPr>
          <w:rFonts w:ascii="Arial" w:hAnsi="Arial" w:cs="Arial"/>
          <w:i/>
          <w:sz w:val="24"/>
          <w:szCs w:val="24"/>
        </w:rPr>
        <w:t>Others</w:t>
      </w:r>
      <w:r w:rsidR="0077401F">
        <w:rPr>
          <w:rFonts w:ascii="Arial" w:hAnsi="Arial" w:cs="Arial"/>
          <w:sz w:val="24"/>
          <w:szCs w:val="24"/>
        </w:rPr>
        <w:t xml:space="preserve"> say</w:t>
      </w:r>
      <w:r w:rsidR="000C6684">
        <w:rPr>
          <w:rFonts w:ascii="Arial" w:hAnsi="Arial" w:cs="Arial"/>
          <w:sz w:val="24"/>
          <w:szCs w:val="24"/>
        </w:rPr>
        <w:t>s</w:t>
      </w:r>
      <w:r w:rsidR="0077401F">
        <w:rPr>
          <w:rFonts w:ascii="Arial" w:hAnsi="Arial" w:cs="Arial"/>
          <w:sz w:val="24"/>
          <w:szCs w:val="24"/>
        </w:rPr>
        <w:t xml:space="preserve">, </w:t>
      </w:r>
      <w:r w:rsidR="00225DD3">
        <w:rPr>
          <w:rFonts w:ascii="Arial" w:hAnsi="Arial" w:cs="Arial"/>
          <w:sz w:val="24"/>
          <w:szCs w:val="24"/>
        </w:rPr>
        <w:t>i</w:t>
      </w:r>
      <w:r w:rsidR="000C6684">
        <w:rPr>
          <w:rFonts w:ascii="Arial" w:hAnsi="Arial" w:cs="Arial"/>
          <w:sz w:val="24"/>
          <w:szCs w:val="24"/>
        </w:rPr>
        <w:t xml:space="preserve">n </w:t>
      </w:r>
      <w:r w:rsidR="0077401F">
        <w:rPr>
          <w:rFonts w:ascii="Arial" w:hAnsi="Arial" w:cs="Arial"/>
          <w:sz w:val="24"/>
          <w:szCs w:val="24"/>
        </w:rPr>
        <w:t>such a situation, defendants are required to furnish a satisfactory explanation to negate the inference or presumption of negligence on the part of defendants.</w:t>
      </w:r>
    </w:p>
    <w:p w:rsidR="003B4107" w:rsidRDefault="003B4107" w:rsidP="00CD7B63">
      <w:pPr>
        <w:rPr>
          <w:rFonts w:ascii="Arial" w:hAnsi="Arial" w:cs="Arial"/>
          <w:sz w:val="24"/>
          <w:szCs w:val="24"/>
        </w:rPr>
      </w:pPr>
    </w:p>
    <w:p w:rsidR="003B4107" w:rsidRDefault="00326520" w:rsidP="00CD7B63">
      <w:pPr>
        <w:rPr>
          <w:rFonts w:ascii="Arial" w:hAnsi="Arial" w:cs="Arial"/>
          <w:sz w:val="24"/>
          <w:szCs w:val="24"/>
        </w:rPr>
      </w:pPr>
      <w:r>
        <w:rPr>
          <w:rFonts w:ascii="Arial" w:hAnsi="Arial" w:cs="Arial"/>
          <w:sz w:val="24"/>
          <w:szCs w:val="24"/>
        </w:rPr>
        <w:t>[13</w:t>
      </w:r>
      <w:r w:rsidR="00E5439D">
        <w:rPr>
          <w:rFonts w:ascii="Arial" w:hAnsi="Arial" w:cs="Arial"/>
          <w:sz w:val="24"/>
          <w:szCs w:val="24"/>
        </w:rPr>
        <w:t>]</w:t>
      </w:r>
      <w:r w:rsidR="00E5439D">
        <w:rPr>
          <w:rFonts w:ascii="Arial" w:hAnsi="Arial" w:cs="Arial"/>
          <w:sz w:val="24"/>
          <w:szCs w:val="24"/>
        </w:rPr>
        <w:tab/>
      </w:r>
      <w:r w:rsidR="00D3297B">
        <w:rPr>
          <w:rFonts w:ascii="Arial" w:hAnsi="Arial" w:cs="Arial"/>
          <w:sz w:val="24"/>
          <w:szCs w:val="24"/>
        </w:rPr>
        <w:t>What is defendants’ explanation? Only this. First defendant testified that he was driving a bus on the B1 road when the left rear wheel of the bus disengaged itself from the bus and</w:t>
      </w:r>
      <w:r w:rsidR="00FE6DD3">
        <w:rPr>
          <w:rFonts w:ascii="Arial" w:hAnsi="Arial" w:cs="Arial"/>
          <w:sz w:val="24"/>
          <w:szCs w:val="24"/>
        </w:rPr>
        <w:t xml:space="preserve"> crashed into a nearby wall on </w:t>
      </w:r>
      <w:r w:rsidR="00D3297B">
        <w:rPr>
          <w:rFonts w:ascii="Arial" w:hAnsi="Arial" w:cs="Arial"/>
          <w:sz w:val="24"/>
          <w:szCs w:val="24"/>
        </w:rPr>
        <w:t xml:space="preserve">the left side of the road. The wheel </w:t>
      </w:r>
      <w:r w:rsidR="00FE6DD3">
        <w:rPr>
          <w:rFonts w:ascii="Arial" w:hAnsi="Arial" w:cs="Arial"/>
          <w:sz w:val="24"/>
          <w:szCs w:val="24"/>
        </w:rPr>
        <w:t>crossed the road and crashed in</w:t>
      </w:r>
      <w:r w:rsidR="00D3297B">
        <w:rPr>
          <w:rFonts w:ascii="Arial" w:hAnsi="Arial" w:cs="Arial"/>
          <w:sz w:val="24"/>
          <w:szCs w:val="24"/>
        </w:rPr>
        <w:t>to plaintiff’s motor vehicle. The wheel nuts which had held the wheel to the motor vehicle w</w:t>
      </w:r>
      <w:r w:rsidR="00FE6DD3">
        <w:rPr>
          <w:rFonts w:ascii="Arial" w:hAnsi="Arial" w:cs="Arial"/>
          <w:sz w:val="24"/>
          <w:szCs w:val="24"/>
        </w:rPr>
        <w:t xml:space="preserve">ere </w:t>
      </w:r>
      <w:r w:rsidR="00D3297B">
        <w:rPr>
          <w:rFonts w:ascii="Arial" w:hAnsi="Arial" w:cs="Arial"/>
          <w:sz w:val="24"/>
          <w:szCs w:val="24"/>
        </w:rPr>
        <w:t xml:space="preserve">not damaged; and so, he concluded the wheel nuts were either ‘loose or removed’. He offered no explanation why ‘the nuts could have been loosened or removed’. Mr </w:t>
      </w:r>
      <w:r w:rsidR="00FE6DD3">
        <w:rPr>
          <w:rFonts w:ascii="Arial" w:hAnsi="Arial" w:cs="Arial"/>
          <w:sz w:val="24"/>
          <w:szCs w:val="24"/>
        </w:rPr>
        <w:t>Mouton</w:t>
      </w:r>
      <w:r w:rsidR="00D3297B">
        <w:rPr>
          <w:rFonts w:ascii="Arial" w:hAnsi="Arial" w:cs="Arial"/>
          <w:sz w:val="24"/>
          <w:szCs w:val="24"/>
        </w:rPr>
        <w:t xml:space="preserve">, the owner of </w:t>
      </w:r>
      <w:r w:rsidR="00FE6DD3">
        <w:rPr>
          <w:rFonts w:ascii="Arial" w:hAnsi="Arial" w:cs="Arial"/>
          <w:sz w:val="24"/>
          <w:szCs w:val="24"/>
        </w:rPr>
        <w:t xml:space="preserve">the motor vehicle and </w:t>
      </w:r>
      <w:r w:rsidR="00D3297B">
        <w:rPr>
          <w:rFonts w:ascii="Arial" w:hAnsi="Arial" w:cs="Arial"/>
          <w:sz w:val="24"/>
          <w:szCs w:val="24"/>
        </w:rPr>
        <w:t>second defendant</w:t>
      </w:r>
      <w:r w:rsidR="00FE6DD3">
        <w:rPr>
          <w:rFonts w:ascii="Arial" w:hAnsi="Arial" w:cs="Arial"/>
          <w:sz w:val="24"/>
          <w:szCs w:val="24"/>
        </w:rPr>
        <w:t>,</w:t>
      </w:r>
      <w:r w:rsidR="00D3297B">
        <w:rPr>
          <w:rFonts w:ascii="Arial" w:hAnsi="Arial" w:cs="Arial"/>
          <w:sz w:val="24"/>
          <w:szCs w:val="24"/>
        </w:rPr>
        <w:t xml:space="preserve"> testified that the bus first defendant was driving, like all the busses of second defendant, was maintained and serviced regularly.</w:t>
      </w:r>
    </w:p>
    <w:p w:rsidR="00431E0B" w:rsidRDefault="00431E0B" w:rsidP="00CD7B63">
      <w:pPr>
        <w:rPr>
          <w:rFonts w:ascii="Arial" w:hAnsi="Arial" w:cs="Arial"/>
          <w:sz w:val="24"/>
          <w:szCs w:val="24"/>
        </w:rPr>
      </w:pPr>
    </w:p>
    <w:p w:rsidR="00E5439D" w:rsidRDefault="00326520" w:rsidP="00CD7B63">
      <w:pPr>
        <w:rPr>
          <w:rFonts w:ascii="Arial" w:hAnsi="Arial" w:cs="Arial"/>
          <w:sz w:val="24"/>
          <w:szCs w:val="24"/>
        </w:rPr>
      </w:pPr>
      <w:r>
        <w:rPr>
          <w:rFonts w:ascii="Arial" w:hAnsi="Arial" w:cs="Arial"/>
          <w:sz w:val="24"/>
          <w:szCs w:val="24"/>
        </w:rPr>
        <w:t>[1</w:t>
      </w:r>
      <w:r w:rsidR="00341B82">
        <w:rPr>
          <w:rFonts w:ascii="Arial" w:hAnsi="Arial" w:cs="Arial"/>
          <w:sz w:val="24"/>
          <w:szCs w:val="24"/>
        </w:rPr>
        <w:t>4</w:t>
      </w:r>
      <w:r w:rsidR="00E5439D">
        <w:rPr>
          <w:rFonts w:ascii="Arial" w:hAnsi="Arial" w:cs="Arial"/>
          <w:sz w:val="24"/>
          <w:szCs w:val="24"/>
        </w:rPr>
        <w:t>]</w:t>
      </w:r>
      <w:r w:rsidR="00E5439D">
        <w:rPr>
          <w:rFonts w:ascii="Arial" w:hAnsi="Arial" w:cs="Arial"/>
          <w:sz w:val="24"/>
          <w:szCs w:val="24"/>
        </w:rPr>
        <w:tab/>
      </w:r>
      <w:r w:rsidR="00D3297B">
        <w:rPr>
          <w:rFonts w:ascii="Arial" w:hAnsi="Arial" w:cs="Arial"/>
          <w:sz w:val="24"/>
          <w:szCs w:val="24"/>
        </w:rPr>
        <w:t>It was Mouton’s further evidence that first d</w:t>
      </w:r>
      <w:r w:rsidR="00225DD3">
        <w:rPr>
          <w:rFonts w:ascii="Arial" w:hAnsi="Arial" w:cs="Arial"/>
          <w:sz w:val="24"/>
          <w:szCs w:val="24"/>
        </w:rPr>
        <w:t>efendant informed him that the m</w:t>
      </w:r>
      <w:r w:rsidR="00D3297B">
        <w:rPr>
          <w:rFonts w:ascii="Arial" w:hAnsi="Arial" w:cs="Arial"/>
          <w:sz w:val="24"/>
          <w:szCs w:val="24"/>
        </w:rPr>
        <w:t xml:space="preserve">echanic at the workshop assured him that the bus was safe to drive. The mechanic had also assured him that he </w:t>
      </w:r>
      <w:r w:rsidR="009A6E42">
        <w:rPr>
          <w:rFonts w:ascii="Arial" w:hAnsi="Arial" w:cs="Arial"/>
          <w:sz w:val="24"/>
          <w:szCs w:val="24"/>
        </w:rPr>
        <w:t>had inspected the bus the day before the tour and that the bus was ‘in excellent condition’. No evidence was led by defendants to explain what the mechanic meant when he said the bus was ‘safe to drive’. The absence of such explanation is crucial.</w:t>
      </w:r>
      <w:r w:rsidR="00225DD3">
        <w:rPr>
          <w:rFonts w:ascii="Arial" w:hAnsi="Arial" w:cs="Arial"/>
          <w:sz w:val="24"/>
          <w:szCs w:val="24"/>
        </w:rPr>
        <w:t xml:space="preserve"> We do not know what the m</w:t>
      </w:r>
      <w:r w:rsidR="00FE6DD3">
        <w:rPr>
          <w:rFonts w:ascii="Arial" w:hAnsi="Arial" w:cs="Arial"/>
          <w:sz w:val="24"/>
          <w:szCs w:val="24"/>
        </w:rPr>
        <w:t>echanic meant.</w:t>
      </w:r>
      <w:r w:rsidR="00225DD3">
        <w:rPr>
          <w:rFonts w:ascii="Arial" w:hAnsi="Arial" w:cs="Arial"/>
          <w:sz w:val="24"/>
          <w:szCs w:val="24"/>
        </w:rPr>
        <w:t xml:space="preserve"> He did not give evidence.</w:t>
      </w:r>
    </w:p>
    <w:p w:rsidR="00E5439D" w:rsidRDefault="00E5439D" w:rsidP="00CD7B63">
      <w:pPr>
        <w:rPr>
          <w:rFonts w:ascii="Arial" w:hAnsi="Arial" w:cs="Arial"/>
          <w:sz w:val="24"/>
          <w:szCs w:val="24"/>
        </w:rPr>
      </w:pPr>
    </w:p>
    <w:p w:rsidR="00E5439D" w:rsidRDefault="00E5439D" w:rsidP="004932E3">
      <w:pPr>
        <w:rPr>
          <w:rFonts w:ascii="Arial" w:hAnsi="Arial" w:cs="Arial"/>
          <w:sz w:val="24"/>
          <w:szCs w:val="24"/>
        </w:rPr>
      </w:pPr>
      <w:r>
        <w:rPr>
          <w:rFonts w:ascii="Arial" w:hAnsi="Arial" w:cs="Arial"/>
          <w:sz w:val="24"/>
          <w:szCs w:val="24"/>
        </w:rPr>
        <w:lastRenderedPageBreak/>
        <w:t>[1</w:t>
      </w:r>
      <w:r w:rsidR="00341B82">
        <w:rPr>
          <w:rFonts w:ascii="Arial" w:hAnsi="Arial" w:cs="Arial"/>
          <w:sz w:val="24"/>
          <w:szCs w:val="24"/>
        </w:rPr>
        <w:t>5</w:t>
      </w:r>
      <w:r w:rsidR="00326520">
        <w:rPr>
          <w:rFonts w:ascii="Arial" w:hAnsi="Arial" w:cs="Arial"/>
          <w:sz w:val="24"/>
          <w:szCs w:val="24"/>
        </w:rPr>
        <w:t>]</w:t>
      </w:r>
      <w:r w:rsidR="00326520">
        <w:rPr>
          <w:rFonts w:ascii="Arial" w:hAnsi="Arial" w:cs="Arial"/>
          <w:sz w:val="24"/>
          <w:szCs w:val="24"/>
        </w:rPr>
        <w:tab/>
      </w:r>
      <w:r w:rsidR="009A6E42">
        <w:rPr>
          <w:rFonts w:ascii="Arial" w:hAnsi="Arial" w:cs="Arial"/>
          <w:sz w:val="24"/>
          <w:szCs w:val="24"/>
        </w:rPr>
        <w:t xml:space="preserve">In his cross-examination-evidence, Mouton sought to embellish his examination-in-chief-evidence by testifying that he had checked the wheel nuts himself before first defendant drove the bus. I accept Mr Pretorius’s submission that the embellishment was tainted. Mouton did not seek to amend his witness statement </w:t>
      </w:r>
      <w:r w:rsidR="00FE6DD3">
        <w:rPr>
          <w:rFonts w:ascii="Arial" w:hAnsi="Arial" w:cs="Arial"/>
          <w:sz w:val="24"/>
          <w:szCs w:val="24"/>
        </w:rPr>
        <w:t>o</w:t>
      </w:r>
      <w:r w:rsidR="009A6E42">
        <w:rPr>
          <w:rFonts w:ascii="Arial" w:hAnsi="Arial" w:cs="Arial"/>
          <w:sz w:val="24"/>
          <w:szCs w:val="24"/>
        </w:rPr>
        <w:t>n the point when testifying in</w:t>
      </w:r>
      <w:r w:rsidR="007B7119">
        <w:rPr>
          <w:rFonts w:ascii="Arial" w:hAnsi="Arial" w:cs="Arial"/>
          <w:sz w:val="24"/>
          <w:szCs w:val="24"/>
        </w:rPr>
        <w:t>-</w:t>
      </w:r>
      <w:r w:rsidR="009A6E42">
        <w:rPr>
          <w:rFonts w:ascii="Arial" w:hAnsi="Arial" w:cs="Arial"/>
          <w:sz w:val="24"/>
          <w:szCs w:val="24"/>
        </w:rPr>
        <w:t>chief. This evidence is not</w:t>
      </w:r>
      <w:r w:rsidR="00FE6DD3">
        <w:rPr>
          <w:rFonts w:ascii="Arial" w:hAnsi="Arial" w:cs="Arial"/>
          <w:sz w:val="24"/>
          <w:szCs w:val="24"/>
        </w:rPr>
        <w:t>, as Mr Theron suggested,</w:t>
      </w:r>
      <w:r w:rsidR="009A6E42">
        <w:rPr>
          <w:rFonts w:ascii="Arial" w:hAnsi="Arial" w:cs="Arial"/>
          <w:sz w:val="24"/>
          <w:szCs w:val="24"/>
        </w:rPr>
        <w:t xml:space="preserve"> an amplification of </w:t>
      </w:r>
      <w:r w:rsidR="00FE6DD3">
        <w:rPr>
          <w:rFonts w:ascii="Arial" w:hAnsi="Arial" w:cs="Arial"/>
          <w:sz w:val="24"/>
          <w:szCs w:val="24"/>
        </w:rPr>
        <w:t>Mouton’s</w:t>
      </w:r>
      <w:r w:rsidR="009A6E42">
        <w:rPr>
          <w:rFonts w:ascii="Arial" w:hAnsi="Arial" w:cs="Arial"/>
          <w:sz w:val="24"/>
          <w:szCs w:val="24"/>
        </w:rPr>
        <w:t xml:space="preserve"> examination-in-chief-evidence; it is new evidence. Consequently, I pay no heed to it. It is, accordingly rejected as irrelevant.</w:t>
      </w:r>
    </w:p>
    <w:p w:rsidR="00F13B7D" w:rsidRDefault="00F13B7D" w:rsidP="004932E3">
      <w:pPr>
        <w:rPr>
          <w:rFonts w:ascii="Arial" w:hAnsi="Arial" w:cs="Arial"/>
        </w:rPr>
      </w:pPr>
    </w:p>
    <w:p w:rsidR="00F13B7D" w:rsidRDefault="00F13B7D" w:rsidP="004932E3">
      <w:pPr>
        <w:rPr>
          <w:rFonts w:ascii="Arial" w:hAnsi="Arial" w:cs="Arial"/>
          <w:sz w:val="24"/>
          <w:szCs w:val="24"/>
        </w:rPr>
      </w:pPr>
      <w:r>
        <w:rPr>
          <w:rFonts w:ascii="Arial" w:hAnsi="Arial" w:cs="Arial"/>
          <w:sz w:val="24"/>
          <w:szCs w:val="24"/>
        </w:rPr>
        <w:t>[16]</w:t>
      </w:r>
      <w:r>
        <w:rPr>
          <w:rFonts w:ascii="Arial" w:hAnsi="Arial" w:cs="Arial"/>
          <w:sz w:val="24"/>
          <w:szCs w:val="24"/>
        </w:rPr>
        <w:tab/>
      </w:r>
      <w:r w:rsidR="009A6E42">
        <w:rPr>
          <w:rFonts w:ascii="Arial" w:hAnsi="Arial" w:cs="Arial"/>
          <w:sz w:val="24"/>
          <w:szCs w:val="24"/>
        </w:rPr>
        <w:t xml:space="preserve">Moreover, Mouton’s testimony that the mechanic had informed him that he had inspected the bus and all was well is rejected as a textbook example of inadmissible hearsay evidence. </w:t>
      </w:r>
      <w:r w:rsidR="00415120">
        <w:rPr>
          <w:rFonts w:ascii="Arial" w:hAnsi="Arial" w:cs="Arial"/>
          <w:sz w:val="24"/>
          <w:szCs w:val="24"/>
        </w:rPr>
        <w:t xml:space="preserve">In </w:t>
      </w:r>
      <w:r w:rsidR="009A6E42">
        <w:rPr>
          <w:rFonts w:ascii="Arial" w:hAnsi="Arial" w:cs="Arial"/>
          <w:sz w:val="24"/>
          <w:szCs w:val="24"/>
        </w:rPr>
        <w:t xml:space="preserve">any case, as I have found </w:t>
      </w:r>
      <w:r w:rsidR="00415120">
        <w:rPr>
          <w:rFonts w:ascii="Arial" w:hAnsi="Arial" w:cs="Arial"/>
          <w:sz w:val="24"/>
          <w:szCs w:val="24"/>
        </w:rPr>
        <w:t>previously</w:t>
      </w:r>
      <w:r w:rsidR="009A6E42">
        <w:rPr>
          <w:rFonts w:ascii="Arial" w:hAnsi="Arial" w:cs="Arial"/>
          <w:sz w:val="24"/>
          <w:szCs w:val="24"/>
        </w:rPr>
        <w:t xml:space="preserve">, that </w:t>
      </w:r>
      <w:r w:rsidR="00415120">
        <w:rPr>
          <w:rFonts w:ascii="Arial" w:hAnsi="Arial" w:cs="Arial"/>
          <w:sz w:val="24"/>
          <w:szCs w:val="24"/>
        </w:rPr>
        <w:t>piece of evidence is not cogent. No evidence was led to explain what the mechanic meant when he said</w:t>
      </w:r>
      <w:r w:rsidR="00225DD3">
        <w:rPr>
          <w:rFonts w:ascii="Arial" w:hAnsi="Arial" w:cs="Arial"/>
          <w:sz w:val="24"/>
          <w:szCs w:val="24"/>
        </w:rPr>
        <w:t xml:space="preserve"> that</w:t>
      </w:r>
      <w:r w:rsidR="00415120">
        <w:rPr>
          <w:rFonts w:ascii="Arial" w:hAnsi="Arial" w:cs="Arial"/>
          <w:sz w:val="24"/>
          <w:szCs w:val="24"/>
        </w:rPr>
        <w:t xml:space="preserve"> </w:t>
      </w:r>
      <w:r w:rsidR="00225DD3">
        <w:rPr>
          <w:rFonts w:ascii="Arial" w:hAnsi="Arial" w:cs="Arial"/>
          <w:sz w:val="24"/>
          <w:szCs w:val="24"/>
        </w:rPr>
        <w:t>t</w:t>
      </w:r>
      <w:r w:rsidR="00FE6DD3">
        <w:rPr>
          <w:rFonts w:ascii="Arial" w:hAnsi="Arial" w:cs="Arial"/>
          <w:sz w:val="24"/>
          <w:szCs w:val="24"/>
        </w:rPr>
        <w:t xml:space="preserve">he </w:t>
      </w:r>
      <w:r w:rsidR="00415120">
        <w:rPr>
          <w:rFonts w:ascii="Arial" w:hAnsi="Arial" w:cs="Arial"/>
          <w:sz w:val="24"/>
          <w:szCs w:val="24"/>
        </w:rPr>
        <w:t>bus was safe to drive. And what is more; Mouton does not testify that the mechanic told him also that he had checked specifically the wheel nuts. All these pieces of evidence a</w:t>
      </w:r>
      <w:r w:rsidR="007B7119">
        <w:rPr>
          <w:rFonts w:ascii="Arial" w:hAnsi="Arial" w:cs="Arial"/>
          <w:sz w:val="24"/>
          <w:szCs w:val="24"/>
        </w:rPr>
        <w:t>r</w:t>
      </w:r>
      <w:r w:rsidR="00415120">
        <w:rPr>
          <w:rFonts w:ascii="Arial" w:hAnsi="Arial" w:cs="Arial"/>
          <w:sz w:val="24"/>
          <w:szCs w:val="24"/>
        </w:rPr>
        <w:t>e not cogent; they are not satisfactory. They cannot assist defendants’ case</w:t>
      </w:r>
      <w:r w:rsidR="00753089">
        <w:rPr>
          <w:rFonts w:ascii="Arial" w:hAnsi="Arial" w:cs="Arial"/>
          <w:sz w:val="24"/>
          <w:szCs w:val="24"/>
        </w:rPr>
        <w:t>.</w:t>
      </w:r>
    </w:p>
    <w:p w:rsidR="00007DEA" w:rsidRDefault="00007DEA" w:rsidP="004932E3">
      <w:pPr>
        <w:rPr>
          <w:rFonts w:ascii="Arial" w:hAnsi="Arial" w:cs="Arial"/>
          <w:sz w:val="24"/>
          <w:szCs w:val="24"/>
        </w:rPr>
      </w:pPr>
    </w:p>
    <w:p w:rsidR="00007DEA" w:rsidRDefault="00007DEA" w:rsidP="004932E3">
      <w:pPr>
        <w:rPr>
          <w:rFonts w:ascii="Arial" w:hAnsi="Arial" w:cs="Arial"/>
          <w:sz w:val="24"/>
          <w:szCs w:val="24"/>
        </w:rPr>
      </w:pPr>
      <w:r>
        <w:rPr>
          <w:rFonts w:ascii="Arial" w:hAnsi="Arial" w:cs="Arial"/>
          <w:sz w:val="24"/>
          <w:szCs w:val="24"/>
        </w:rPr>
        <w:t>[17]</w:t>
      </w:r>
      <w:r>
        <w:rPr>
          <w:rFonts w:ascii="Arial" w:hAnsi="Arial" w:cs="Arial"/>
          <w:sz w:val="24"/>
          <w:szCs w:val="24"/>
        </w:rPr>
        <w:tab/>
      </w:r>
      <w:r w:rsidR="007B7119">
        <w:rPr>
          <w:rFonts w:ascii="Arial" w:hAnsi="Arial" w:cs="Arial"/>
          <w:sz w:val="24"/>
          <w:szCs w:val="24"/>
        </w:rPr>
        <w:t xml:space="preserve">On </w:t>
      </w:r>
      <w:r w:rsidR="00753089">
        <w:rPr>
          <w:rFonts w:ascii="Arial" w:hAnsi="Arial" w:cs="Arial"/>
          <w:sz w:val="24"/>
          <w:szCs w:val="24"/>
        </w:rPr>
        <w:t>the totality of the evidence, I find that what comes out clearly from the testimonies of Mouton and first defendant is that they have no explanation as to why the wheel dislo</w:t>
      </w:r>
      <w:r w:rsidR="00FE6DD3">
        <w:rPr>
          <w:rFonts w:ascii="Arial" w:hAnsi="Arial" w:cs="Arial"/>
          <w:sz w:val="24"/>
          <w:szCs w:val="24"/>
        </w:rPr>
        <w:t>dged itself from the moving bus.</w:t>
      </w:r>
      <w:r w:rsidR="00753089">
        <w:rPr>
          <w:rFonts w:ascii="Arial" w:hAnsi="Arial" w:cs="Arial"/>
          <w:sz w:val="24"/>
          <w:szCs w:val="24"/>
        </w:rPr>
        <w:t xml:space="preserve"> </w:t>
      </w:r>
      <w:r w:rsidR="00FE6DD3">
        <w:rPr>
          <w:rFonts w:ascii="Arial" w:hAnsi="Arial" w:cs="Arial"/>
          <w:sz w:val="24"/>
          <w:szCs w:val="24"/>
        </w:rPr>
        <w:t xml:space="preserve">That </w:t>
      </w:r>
      <w:r w:rsidR="00753089">
        <w:rPr>
          <w:rFonts w:ascii="Arial" w:hAnsi="Arial" w:cs="Arial"/>
          <w:sz w:val="24"/>
          <w:szCs w:val="24"/>
        </w:rPr>
        <w:t xml:space="preserve">is all </w:t>
      </w:r>
      <w:r w:rsidR="00FE6DD3">
        <w:rPr>
          <w:rFonts w:ascii="Arial" w:hAnsi="Arial" w:cs="Arial"/>
          <w:sz w:val="24"/>
          <w:szCs w:val="24"/>
        </w:rPr>
        <w:t xml:space="preserve">that </w:t>
      </w:r>
      <w:r w:rsidR="00753089">
        <w:rPr>
          <w:rFonts w:ascii="Arial" w:hAnsi="Arial" w:cs="Arial"/>
          <w:sz w:val="24"/>
          <w:szCs w:val="24"/>
        </w:rPr>
        <w:t xml:space="preserve">there is to it. Accordingly, I hold that defendants have failed to ‘furnish a satisfactory explanation to negate the inference or presumption of negligence’ on the part of the defendants (see </w:t>
      </w:r>
      <w:proofErr w:type="spellStart"/>
      <w:r w:rsidR="00FE6DD3">
        <w:rPr>
          <w:rFonts w:ascii="Arial" w:hAnsi="Arial" w:cs="Arial"/>
          <w:i/>
          <w:sz w:val="24"/>
          <w:szCs w:val="24"/>
        </w:rPr>
        <w:t>Dau</w:t>
      </w:r>
      <w:r w:rsidR="00753089" w:rsidRPr="00753089">
        <w:rPr>
          <w:rFonts w:ascii="Arial" w:hAnsi="Arial" w:cs="Arial"/>
          <w:i/>
          <w:sz w:val="24"/>
          <w:szCs w:val="24"/>
        </w:rPr>
        <w:t>sab</w:t>
      </w:r>
      <w:proofErr w:type="spellEnd"/>
      <w:r w:rsidR="00753089" w:rsidRPr="00753089">
        <w:rPr>
          <w:rFonts w:ascii="Arial" w:hAnsi="Arial" w:cs="Arial"/>
          <w:i/>
          <w:sz w:val="24"/>
          <w:szCs w:val="24"/>
        </w:rPr>
        <w:t xml:space="preserve"> v </w:t>
      </w:r>
      <w:proofErr w:type="spellStart"/>
      <w:r w:rsidR="00753089" w:rsidRPr="00753089">
        <w:rPr>
          <w:rFonts w:ascii="Arial" w:hAnsi="Arial" w:cs="Arial"/>
          <w:i/>
          <w:sz w:val="24"/>
          <w:szCs w:val="24"/>
        </w:rPr>
        <w:t>Hedimund</w:t>
      </w:r>
      <w:proofErr w:type="spellEnd"/>
      <w:r w:rsidR="00753089" w:rsidRPr="00753089">
        <w:rPr>
          <w:rFonts w:ascii="Arial" w:hAnsi="Arial" w:cs="Arial"/>
          <w:i/>
          <w:sz w:val="24"/>
          <w:szCs w:val="24"/>
        </w:rPr>
        <w:t xml:space="preserve"> and Others</w:t>
      </w:r>
      <w:r w:rsidR="00753089">
        <w:rPr>
          <w:rFonts w:ascii="Arial" w:hAnsi="Arial" w:cs="Arial"/>
          <w:sz w:val="24"/>
          <w:szCs w:val="24"/>
        </w:rPr>
        <w:t xml:space="preserve">, </w:t>
      </w:r>
      <w:proofErr w:type="spellStart"/>
      <w:r w:rsidR="00753089">
        <w:rPr>
          <w:rFonts w:ascii="Arial" w:hAnsi="Arial" w:cs="Arial"/>
          <w:sz w:val="24"/>
          <w:szCs w:val="24"/>
        </w:rPr>
        <w:t>loc</w:t>
      </w:r>
      <w:proofErr w:type="spellEnd"/>
      <w:r w:rsidR="00753089">
        <w:rPr>
          <w:rFonts w:ascii="Arial" w:hAnsi="Arial" w:cs="Arial"/>
          <w:sz w:val="24"/>
          <w:szCs w:val="24"/>
        </w:rPr>
        <w:t xml:space="preserve"> </w:t>
      </w:r>
      <w:proofErr w:type="spellStart"/>
      <w:r w:rsidR="00753089">
        <w:rPr>
          <w:rFonts w:ascii="Arial" w:hAnsi="Arial" w:cs="Arial"/>
          <w:sz w:val="24"/>
          <w:szCs w:val="24"/>
        </w:rPr>
        <w:t>cit</w:t>
      </w:r>
      <w:proofErr w:type="spellEnd"/>
      <w:r w:rsidR="00753089">
        <w:rPr>
          <w:rFonts w:ascii="Arial" w:hAnsi="Arial" w:cs="Arial"/>
          <w:sz w:val="24"/>
          <w:szCs w:val="24"/>
        </w:rPr>
        <w:t xml:space="preserve">). They have not answered the case they were required to answer (see </w:t>
      </w:r>
      <w:r w:rsidR="00753089" w:rsidRPr="00753089">
        <w:rPr>
          <w:rFonts w:ascii="Arial" w:hAnsi="Arial" w:cs="Arial"/>
          <w:i/>
          <w:sz w:val="24"/>
          <w:szCs w:val="24"/>
        </w:rPr>
        <w:t>Roe v Minister of Health</w:t>
      </w:r>
      <w:r w:rsidR="00753089">
        <w:rPr>
          <w:rFonts w:ascii="Arial" w:hAnsi="Arial" w:cs="Arial"/>
          <w:sz w:val="24"/>
          <w:szCs w:val="24"/>
        </w:rPr>
        <w:t xml:space="preserve">, </w:t>
      </w:r>
      <w:proofErr w:type="spellStart"/>
      <w:r w:rsidR="00753089">
        <w:rPr>
          <w:rFonts w:ascii="Arial" w:hAnsi="Arial" w:cs="Arial"/>
          <w:sz w:val="24"/>
          <w:szCs w:val="24"/>
        </w:rPr>
        <w:t>loc</w:t>
      </w:r>
      <w:proofErr w:type="spellEnd"/>
      <w:r w:rsidR="00753089">
        <w:rPr>
          <w:rFonts w:ascii="Arial" w:hAnsi="Arial" w:cs="Arial"/>
          <w:sz w:val="24"/>
          <w:szCs w:val="24"/>
        </w:rPr>
        <w:t xml:space="preserve"> </w:t>
      </w:r>
      <w:proofErr w:type="spellStart"/>
      <w:r w:rsidR="00753089">
        <w:rPr>
          <w:rFonts w:ascii="Arial" w:hAnsi="Arial" w:cs="Arial"/>
          <w:sz w:val="24"/>
          <w:szCs w:val="24"/>
        </w:rPr>
        <w:t>cit</w:t>
      </w:r>
      <w:proofErr w:type="spellEnd"/>
      <w:r w:rsidR="00753089">
        <w:rPr>
          <w:rFonts w:ascii="Arial" w:hAnsi="Arial" w:cs="Arial"/>
          <w:sz w:val="24"/>
          <w:szCs w:val="24"/>
        </w:rPr>
        <w:t xml:space="preserve">). </w:t>
      </w:r>
      <w:r w:rsidR="00FE6DD3">
        <w:rPr>
          <w:rFonts w:ascii="Arial" w:hAnsi="Arial" w:cs="Arial"/>
          <w:sz w:val="24"/>
          <w:szCs w:val="24"/>
        </w:rPr>
        <w:t>Consequently</w:t>
      </w:r>
      <w:r w:rsidR="00225DD3">
        <w:rPr>
          <w:rFonts w:ascii="Arial" w:hAnsi="Arial" w:cs="Arial"/>
          <w:sz w:val="24"/>
          <w:szCs w:val="24"/>
        </w:rPr>
        <w:t>, I conclude that plaintiff has</w:t>
      </w:r>
      <w:r w:rsidR="00753089">
        <w:rPr>
          <w:rFonts w:ascii="Arial" w:hAnsi="Arial" w:cs="Arial"/>
          <w:sz w:val="24"/>
          <w:szCs w:val="24"/>
        </w:rPr>
        <w:t xml:space="preserve"> proved negligence on the part of defendants for the happening on 12 April 2018.</w:t>
      </w:r>
    </w:p>
    <w:p w:rsidR="00EC43D0" w:rsidRDefault="00EC43D0" w:rsidP="004932E3">
      <w:pPr>
        <w:rPr>
          <w:rFonts w:ascii="Arial" w:hAnsi="Arial" w:cs="Arial"/>
          <w:sz w:val="24"/>
          <w:szCs w:val="24"/>
        </w:rPr>
      </w:pPr>
    </w:p>
    <w:p w:rsidR="00753089" w:rsidRDefault="00EC43D0" w:rsidP="00FE6DD3">
      <w:pPr>
        <w:rPr>
          <w:rFonts w:ascii="Arial" w:hAnsi="Arial" w:cs="Arial"/>
          <w:sz w:val="24"/>
          <w:szCs w:val="24"/>
        </w:rPr>
      </w:pPr>
      <w:r>
        <w:rPr>
          <w:rFonts w:ascii="Arial" w:hAnsi="Arial" w:cs="Arial"/>
          <w:sz w:val="24"/>
          <w:szCs w:val="24"/>
        </w:rPr>
        <w:t>[18]</w:t>
      </w:r>
      <w:r>
        <w:rPr>
          <w:rFonts w:ascii="Arial" w:hAnsi="Arial" w:cs="Arial"/>
          <w:sz w:val="24"/>
          <w:szCs w:val="24"/>
        </w:rPr>
        <w:tab/>
      </w:r>
      <w:r w:rsidR="00753089">
        <w:rPr>
          <w:rFonts w:ascii="Arial" w:hAnsi="Arial" w:cs="Arial"/>
          <w:sz w:val="24"/>
          <w:szCs w:val="24"/>
        </w:rPr>
        <w:t>Based on these reasons, I order as follows:</w:t>
      </w:r>
    </w:p>
    <w:p w:rsidR="00753089" w:rsidRPr="00FE6DD3" w:rsidRDefault="00753089" w:rsidP="00B8592A">
      <w:pPr>
        <w:pStyle w:val="ListParagraph"/>
        <w:numPr>
          <w:ilvl w:val="0"/>
          <w:numId w:val="8"/>
        </w:numPr>
        <w:spacing w:after="240"/>
        <w:ind w:firstLine="0"/>
        <w:rPr>
          <w:rFonts w:ascii="Arial" w:hAnsi="Arial" w:cs="Arial"/>
          <w:sz w:val="24"/>
          <w:szCs w:val="24"/>
        </w:rPr>
      </w:pPr>
      <w:r w:rsidRPr="00FE6DD3">
        <w:rPr>
          <w:rFonts w:ascii="Arial" w:hAnsi="Arial" w:cs="Arial"/>
          <w:sz w:val="24"/>
          <w:szCs w:val="24"/>
        </w:rPr>
        <w:t>Judgment for plaintiff.</w:t>
      </w:r>
    </w:p>
    <w:p w:rsidR="00753089" w:rsidRDefault="00753089" w:rsidP="00B8592A">
      <w:pPr>
        <w:pStyle w:val="ListParagraph"/>
        <w:numPr>
          <w:ilvl w:val="0"/>
          <w:numId w:val="8"/>
        </w:numPr>
        <w:spacing w:after="240"/>
        <w:ind w:firstLine="0"/>
        <w:rPr>
          <w:rFonts w:ascii="Arial" w:hAnsi="Arial" w:cs="Arial"/>
          <w:sz w:val="24"/>
          <w:szCs w:val="24"/>
        </w:rPr>
      </w:pPr>
      <w:r>
        <w:rPr>
          <w:rFonts w:ascii="Arial" w:hAnsi="Arial" w:cs="Arial"/>
          <w:sz w:val="24"/>
          <w:szCs w:val="24"/>
        </w:rPr>
        <w:t>Defendants are jointly and severally to pay pl</w:t>
      </w:r>
      <w:r w:rsidR="00356252">
        <w:rPr>
          <w:rFonts w:ascii="Arial" w:hAnsi="Arial" w:cs="Arial"/>
          <w:sz w:val="24"/>
          <w:szCs w:val="24"/>
        </w:rPr>
        <w:t>aintiffs’ costs, the one paying</w:t>
      </w:r>
      <w:r>
        <w:rPr>
          <w:rFonts w:ascii="Arial" w:hAnsi="Arial" w:cs="Arial"/>
          <w:sz w:val="24"/>
          <w:szCs w:val="24"/>
        </w:rPr>
        <w:t>,</w:t>
      </w:r>
      <w:r w:rsidR="00356252">
        <w:rPr>
          <w:rFonts w:ascii="Arial" w:hAnsi="Arial" w:cs="Arial"/>
          <w:sz w:val="24"/>
          <w:szCs w:val="24"/>
        </w:rPr>
        <w:t xml:space="preserve"> </w:t>
      </w:r>
      <w:r>
        <w:rPr>
          <w:rFonts w:ascii="Arial" w:hAnsi="Arial" w:cs="Arial"/>
          <w:sz w:val="24"/>
          <w:szCs w:val="24"/>
        </w:rPr>
        <w:t>the other to be absolved.</w:t>
      </w:r>
    </w:p>
    <w:p w:rsidR="00356252" w:rsidRPr="00753089" w:rsidRDefault="00356252" w:rsidP="00B8592A">
      <w:pPr>
        <w:pStyle w:val="ListParagraph"/>
        <w:numPr>
          <w:ilvl w:val="0"/>
          <w:numId w:val="8"/>
        </w:numPr>
        <w:spacing w:after="240"/>
        <w:ind w:firstLine="0"/>
        <w:rPr>
          <w:rFonts w:ascii="Arial" w:hAnsi="Arial" w:cs="Arial"/>
          <w:sz w:val="24"/>
          <w:szCs w:val="24"/>
        </w:rPr>
      </w:pPr>
      <w:r>
        <w:rPr>
          <w:rFonts w:ascii="Arial" w:hAnsi="Arial" w:cs="Arial"/>
          <w:sz w:val="24"/>
          <w:szCs w:val="24"/>
        </w:rPr>
        <w:t>The matter is considered finalised and is removed from the roll.</w:t>
      </w:r>
    </w:p>
    <w:p w:rsidR="00753089" w:rsidRDefault="00FE6DD3" w:rsidP="00FE6DD3">
      <w:pPr>
        <w:tabs>
          <w:tab w:val="left" w:pos="2070"/>
        </w:tabs>
        <w:rPr>
          <w:rFonts w:ascii="Arial" w:hAnsi="Arial" w:cs="Arial"/>
          <w:sz w:val="24"/>
          <w:szCs w:val="24"/>
        </w:rPr>
      </w:pPr>
      <w:r>
        <w:rPr>
          <w:rFonts w:ascii="Arial" w:hAnsi="Arial" w:cs="Arial"/>
          <w:sz w:val="24"/>
          <w:szCs w:val="24"/>
        </w:rPr>
        <w:tab/>
      </w:r>
    </w:p>
    <w:p w:rsidR="00356252" w:rsidRDefault="00356252" w:rsidP="000C4B0C">
      <w:pPr>
        <w:rPr>
          <w:rFonts w:ascii="Arial" w:hAnsi="Arial" w:cs="Arial"/>
          <w:sz w:val="24"/>
          <w:szCs w:val="24"/>
        </w:rPr>
      </w:pPr>
    </w:p>
    <w:p w:rsidR="00F75AB6" w:rsidRDefault="00F75AB6" w:rsidP="00F75AB6">
      <w:pPr>
        <w:jc w:val="right"/>
        <w:rPr>
          <w:rFonts w:ascii="Arial" w:hAnsi="Arial" w:cs="Arial"/>
          <w:sz w:val="24"/>
          <w:szCs w:val="24"/>
        </w:rPr>
      </w:pPr>
      <w:r w:rsidRPr="001F2A65">
        <w:rPr>
          <w:rFonts w:ascii="Arial" w:hAnsi="Arial" w:cs="Arial"/>
          <w:sz w:val="24"/>
          <w:szCs w:val="24"/>
        </w:rPr>
        <w:t>---------------------</w:t>
      </w:r>
    </w:p>
    <w:p w:rsidR="00F75AB6" w:rsidRPr="001F2A65" w:rsidRDefault="00F75AB6" w:rsidP="00F75AB6">
      <w:pPr>
        <w:jc w:val="right"/>
        <w:rPr>
          <w:rFonts w:ascii="Arial" w:hAnsi="Arial" w:cs="Arial"/>
          <w:sz w:val="24"/>
          <w:szCs w:val="24"/>
        </w:rPr>
      </w:pPr>
      <w:r>
        <w:rPr>
          <w:rFonts w:ascii="Arial" w:hAnsi="Arial" w:cs="Arial"/>
          <w:sz w:val="24"/>
          <w:szCs w:val="24"/>
        </w:rPr>
        <w:t>C PARKER</w:t>
      </w:r>
    </w:p>
    <w:p w:rsidR="00F75AB6" w:rsidRDefault="00F75AB6" w:rsidP="00F75AB6">
      <w:pPr>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F75AB6" w:rsidRDefault="00F75AB6"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EE1FAE" w:rsidRDefault="00EE1FAE" w:rsidP="00F75AB6">
      <w:pPr>
        <w:jc w:val="right"/>
        <w:rPr>
          <w:rFonts w:ascii="Arial" w:hAnsi="Arial" w:cs="Arial"/>
          <w:sz w:val="24"/>
          <w:szCs w:val="24"/>
        </w:rPr>
      </w:pPr>
    </w:p>
    <w:p w:rsidR="00EE1FAE" w:rsidRDefault="00EE1FAE" w:rsidP="00F75AB6">
      <w:pPr>
        <w:jc w:val="right"/>
        <w:rPr>
          <w:rFonts w:ascii="Arial" w:hAnsi="Arial" w:cs="Arial"/>
          <w:sz w:val="24"/>
          <w:szCs w:val="24"/>
        </w:rPr>
      </w:pPr>
    </w:p>
    <w:p w:rsidR="00EE1FAE" w:rsidRDefault="00EE1FAE" w:rsidP="00F75AB6">
      <w:pPr>
        <w:jc w:val="right"/>
        <w:rPr>
          <w:rFonts w:ascii="Arial" w:hAnsi="Arial" w:cs="Arial"/>
          <w:sz w:val="24"/>
          <w:szCs w:val="24"/>
        </w:rPr>
      </w:pPr>
    </w:p>
    <w:p w:rsidR="00EE1FAE" w:rsidRDefault="00EE1FAE" w:rsidP="00F75AB6">
      <w:pPr>
        <w:jc w:val="right"/>
        <w:rPr>
          <w:rFonts w:ascii="Arial" w:hAnsi="Arial" w:cs="Arial"/>
          <w:sz w:val="24"/>
          <w:szCs w:val="24"/>
        </w:rPr>
      </w:pPr>
    </w:p>
    <w:p w:rsidR="00FC7EA3" w:rsidRDefault="00FC7EA3" w:rsidP="00F75AB6">
      <w:pPr>
        <w:jc w:val="right"/>
        <w:rPr>
          <w:rFonts w:ascii="Arial" w:hAnsi="Arial" w:cs="Arial"/>
          <w:sz w:val="24"/>
          <w:szCs w:val="24"/>
        </w:rPr>
      </w:pPr>
    </w:p>
    <w:p w:rsidR="000A32BA" w:rsidRDefault="000A32BA" w:rsidP="00333FCD">
      <w:pPr>
        <w:rPr>
          <w:rFonts w:ascii="Arial" w:hAnsi="Arial" w:cs="Arial"/>
          <w:sz w:val="24"/>
          <w:szCs w:val="24"/>
        </w:rPr>
      </w:pPr>
    </w:p>
    <w:p w:rsidR="000A32BA" w:rsidRDefault="000A32BA" w:rsidP="00333FCD">
      <w:pPr>
        <w:rPr>
          <w:rFonts w:ascii="Arial" w:hAnsi="Arial" w:cs="Arial"/>
          <w:sz w:val="24"/>
          <w:szCs w:val="24"/>
        </w:rPr>
      </w:pPr>
    </w:p>
    <w:p w:rsidR="00333FCD" w:rsidRDefault="00333FCD" w:rsidP="00333FCD">
      <w:pPr>
        <w:rPr>
          <w:rFonts w:ascii="Arial" w:hAnsi="Arial" w:cs="Arial"/>
          <w:sz w:val="24"/>
          <w:szCs w:val="24"/>
        </w:rPr>
      </w:pPr>
      <w:bookmarkStart w:id="0" w:name="_GoBack"/>
      <w:bookmarkEnd w:id="0"/>
      <w:r>
        <w:rPr>
          <w:rFonts w:ascii="Arial" w:hAnsi="Arial" w:cs="Arial"/>
          <w:sz w:val="24"/>
          <w:szCs w:val="24"/>
        </w:rPr>
        <w:lastRenderedPageBreak/>
        <w:t>APPEARANCES:</w:t>
      </w:r>
    </w:p>
    <w:p w:rsidR="00333FCD" w:rsidRDefault="00333FCD" w:rsidP="00333FCD">
      <w:pPr>
        <w:rPr>
          <w:rFonts w:ascii="Arial" w:hAnsi="Arial" w:cs="Arial"/>
          <w:sz w:val="24"/>
          <w:szCs w:val="24"/>
        </w:rPr>
      </w:pPr>
    </w:p>
    <w:p w:rsidR="00333FCD" w:rsidRDefault="00B90BBE" w:rsidP="00333FCD">
      <w:pPr>
        <w:rPr>
          <w:rFonts w:ascii="Arial" w:hAnsi="Arial" w:cs="Arial"/>
          <w:sz w:val="24"/>
          <w:szCs w:val="24"/>
        </w:rPr>
      </w:pPr>
      <w:r>
        <w:rPr>
          <w:rFonts w:ascii="Arial" w:hAnsi="Arial" w:cs="Arial"/>
          <w:sz w:val="24"/>
          <w:szCs w:val="24"/>
        </w:rPr>
        <w:t>PLAINTIFF:</w:t>
      </w:r>
      <w:r w:rsidR="00333FCD">
        <w:rPr>
          <w:rFonts w:ascii="Arial" w:hAnsi="Arial" w:cs="Arial"/>
          <w:sz w:val="24"/>
          <w:szCs w:val="24"/>
        </w:rPr>
        <w:tab/>
      </w:r>
      <w:r w:rsidR="00333FCD">
        <w:rPr>
          <w:rFonts w:ascii="Arial" w:hAnsi="Arial" w:cs="Arial"/>
          <w:sz w:val="24"/>
          <w:szCs w:val="24"/>
        </w:rPr>
        <w:tab/>
      </w:r>
      <w:r w:rsidR="00333FCD">
        <w:rPr>
          <w:rFonts w:ascii="Arial" w:hAnsi="Arial" w:cs="Arial"/>
          <w:sz w:val="24"/>
          <w:szCs w:val="24"/>
        </w:rPr>
        <w:tab/>
      </w:r>
      <w:r w:rsidR="00356252">
        <w:rPr>
          <w:rFonts w:ascii="Arial" w:hAnsi="Arial" w:cs="Arial"/>
          <w:sz w:val="24"/>
          <w:szCs w:val="24"/>
        </w:rPr>
        <w:t>F ERASMUS</w:t>
      </w:r>
    </w:p>
    <w:p w:rsidR="00EE1FAE" w:rsidRDefault="00221B03" w:rsidP="00221B0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5DD3">
        <w:rPr>
          <w:rFonts w:ascii="Arial" w:hAnsi="Arial" w:cs="Arial"/>
          <w:sz w:val="24"/>
          <w:szCs w:val="24"/>
        </w:rPr>
        <w:t xml:space="preserve">Of </w:t>
      </w:r>
      <w:r w:rsidR="00356252">
        <w:rPr>
          <w:rFonts w:ascii="Arial" w:hAnsi="Arial" w:cs="Arial"/>
          <w:sz w:val="24"/>
          <w:szCs w:val="24"/>
        </w:rPr>
        <w:t>Francois Erasmus &amp; Partner,</w:t>
      </w:r>
      <w:r>
        <w:rPr>
          <w:rFonts w:ascii="Arial" w:hAnsi="Arial" w:cs="Arial"/>
          <w:sz w:val="24"/>
          <w:szCs w:val="24"/>
        </w:rPr>
        <w:t xml:space="preserve"> </w:t>
      </w:r>
    </w:p>
    <w:p w:rsidR="00333FCD" w:rsidRDefault="00333FCD" w:rsidP="00EE1FAE">
      <w:pPr>
        <w:ind w:left="2160" w:firstLine="720"/>
        <w:rPr>
          <w:rFonts w:ascii="Arial" w:hAnsi="Arial" w:cs="Arial"/>
          <w:sz w:val="24"/>
          <w:szCs w:val="24"/>
        </w:rPr>
      </w:pPr>
      <w:r>
        <w:rPr>
          <w:rFonts w:ascii="Arial" w:hAnsi="Arial" w:cs="Arial"/>
          <w:sz w:val="24"/>
          <w:szCs w:val="24"/>
        </w:rPr>
        <w:t>Windhoek.</w:t>
      </w:r>
    </w:p>
    <w:p w:rsidR="00333FCD" w:rsidRDefault="00333FCD" w:rsidP="00333FCD">
      <w:pPr>
        <w:rPr>
          <w:rFonts w:ascii="Arial" w:hAnsi="Arial" w:cs="Arial"/>
          <w:sz w:val="24"/>
          <w:szCs w:val="24"/>
        </w:rPr>
      </w:pPr>
    </w:p>
    <w:p w:rsidR="00F75AB6" w:rsidRDefault="00F75AB6" w:rsidP="00333FCD">
      <w:pPr>
        <w:rPr>
          <w:rFonts w:ascii="Arial" w:hAnsi="Arial" w:cs="Arial"/>
          <w:sz w:val="24"/>
          <w:szCs w:val="24"/>
        </w:rPr>
      </w:pPr>
    </w:p>
    <w:p w:rsidR="00333FCD" w:rsidRDefault="002C47AE" w:rsidP="00333FCD">
      <w:pPr>
        <w:rPr>
          <w:rFonts w:ascii="Arial" w:hAnsi="Arial" w:cs="Arial"/>
          <w:sz w:val="24"/>
          <w:szCs w:val="24"/>
        </w:rPr>
      </w:pPr>
      <w:r>
        <w:rPr>
          <w:rFonts w:ascii="Arial" w:hAnsi="Arial" w:cs="Arial"/>
          <w:sz w:val="24"/>
          <w:szCs w:val="24"/>
        </w:rPr>
        <w:t>DEFENDANT</w:t>
      </w:r>
      <w:r w:rsidR="00F75AB6">
        <w:rPr>
          <w:rFonts w:ascii="Arial" w:hAnsi="Arial" w:cs="Arial"/>
          <w:sz w:val="24"/>
          <w:szCs w:val="24"/>
        </w:rPr>
        <w:t>:</w:t>
      </w:r>
      <w:r w:rsidR="00333FCD">
        <w:rPr>
          <w:rFonts w:ascii="Arial" w:hAnsi="Arial" w:cs="Arial"/>
          <w:sz w:val="24"/>
          <w:szCs w:val="24"/>
        </w:rPr>
        <w:tab/>
      </w:r>
      <w:r w:rsidR="00333FCD">
        <w:rPr>
          <w:rFonts w:ascii="Arial" w:hAnsi="Arial" w:cs="Arial"/>
          <w:sz w:val="24"/>
          <w:szCs w:val="24"/>
        </w:rPr>
        <w:tab/>
      </w:r>
      <w:r w:rsidR="00356252">
        <w:rPr>
          <w:rFonts w:ascii="Arial" w:hAnsi="Arial" w:cs="Arial"/>
          <w:sz w:val="24"/>
          <w:szCs w:val="24"/>
        </w:rPr>
        <w:t>PD THERON</w:t>
      </w:r>
    </w:p>
    <w:p w:rsidR="00EE1FAE" w:rsidRDefault="00221B03" w:rsidP="00333F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5DD3">
        <w:rPr>
          <w:rFonts w:ascii="Arial" w:hAnsi="Arial" w:cs="Arial"/>
          <w:sz w:val="24"/>
          <w:szCs w:val="24"/>
        </w:rPr>
        <w:t xml:space="preserve">Of </w:t>
      </w:r>
      <w:r w:rsidR="00356252">
        <w:rPr>
          <w:rFonts w:ascii="Arial" w:hAnsi="Arial" w:cs="Arial"/>
          <w:sz w:val="24"/>
          <w:szCs w:val="24"/>
        </w:rPr>
        <w:t>PD Theron &amp; Associates</w:t>
      </w:r>
      <w:r w:rsidR="00333FCD">
        <w:rPr>
          <w:rFonts w:ascii="Arial" w:hAnsi="Arial" w:cs="Arial"/>
          <w:sz w:val="24"/>
          <w:szCs w:val="24"/>
        </w:rPr>
        <w:t xml:space="preserve">, </w:t>
      </w:r>
    </w:p>
    <w:p w:rsidR="00333FCD" w:rsidRDefault="00333FCD" w:rsidP="00EE1FAE">
      <w:pPr>
        <w:ind w:left="2160" w:firstLine="720"/>
        <w:rPr>
          <w:rFonts w:ascii="Arial" w:hAnsi="Arial" w:cs="Arial"/>
          <w:sz w:val="24"/>
          <w:szCs w:val="24"/>
        </w:rPr>
      </w:pPr>
      <w:r>
        <w:rPr>
          <w:rFonts w:ascii="Arial" w:hAnsi="Arial" w:cs="Arial"/>
          <w:sz w:val="24"/>
          <w:szCs w:val="24"/>
        </w:rPr>
        <w:t>Windhoek</w:t>
      </w:r>
    </w:p>
    <w:p w:rsidR="00333FCD" w:rsidRDefault="00333FCD" w:rsidP="00333FCD">
      <w:pPr>
        <w:rPr>
          <w:rFonts w:ascii="Arial" w:hAnsi="Arial" w:cs="Arial"/>
          <w:sz w:val="24"/>
          <w:szCs w:val="24"/>
        </w:rPr>
      </w:pPr>
    </w:p>
    <w:p w:rsidR="00333FCD" w:rsidRDefault="00333FCD" w:rsidP="0075142D">
      <w:pPr>
        <w:rPr>
          <w:rFonts w:ascii="Arial" w:hAnsi="Arial" w:cs="Arial"/>
          <w:sz w:val="24"/>
          <w:szCs w:val="24"/>
        </w:rPr>
      </w:pPr>
    </w:p>
    <w:p w:rsidR="00333FCD" w:rsidRPr="0075142D" w:rsidRDefault="00333FCD" w:rsidP="0075142D">
      <w:pPr>
        <w:rPr>
          <w:rFonts w:ascii="Arial" w:hAnsi="Arial" w:cs="Arial"/>
          <w:sz w:val="24"/>
          <w:szCs w:val="24"/>
        </w:rPr>
      </w:pPr>
    </w:p>
    <w:sectPr w:rsidR="00333FCD" w:rsidRPr="0075142D"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85" w:rsidRDefault="00E97D85" w:rsidP="000B30D9">
      <w:pPr>
        <w:spacing w:line="240" w:lineRule="auto"/>
      </w:pPr>
      <w:r>
        <w:separator/>
      </w:r>
    </w:p>
  </w:endnote>
  <w:endnote w:type="continuationSeparator" w:id="0">
    <w:p w:rsidR="00E97D85" w:rsidRDefault="00E97D85" w:rsidP="000B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89" w:rsidRDefault="00753089">
    <w:pPr>
      <w:pStyle w:val="Footer"/>
      <w:jc w:val="right"/>
    </w:pPr>
  </w:p>
  <w:p w:rsidR="00753089" w:rsidRDefault="00753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85" w:rsidRDefault="00E97D85" w:rsidP="000B30D9">
      <w:pPr>
        <w:spacing w:line="240" w:lineRule="auto"/>
      </w:pPr>
      <w:r>
        <w:separator/>
      </w:r>
    </w:p>
  </w:footnote>
  <w:footnote w:type="continuationSeparator" w:id="0">
    <w:p w:rsidR="00E97D85" w:rsidRDefault="00E97D85" w:rsidP="000B30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753089" w:rsidRDefault="00753089">
        <w:pPr>
          <w:pStyle w:val="Header"/>
          <w:jc w:val="right"/>
        </w:pPr>
        <w:r>
          <w:fldChar w:fldCharType="begin"/>
        </w:r>
        <w:r>
          <w:instrText xml:space="preserve"> PAGE   \* MERGEFORMAT </w:instrText>
        </w:r>
        <w:r>
          <w:fldChar w:fldCharType="separate"/>
        </w:r>
        <w:r w:rsidR="000A32BA">
          <w:rPr>
            <w:noProof/>
          </w:rPr>
          <w:t>9</w:t>
        </w:r>
        <w:r>
          <w:rPr>
            <w:noProof/>
          </w:rPr>
          <w:fldChar w:fldCharType="end"/>
        </w:r>
      </w:p>
    </w:sdtContent>
  </w:sdt>
  <w:p w:rsidR="00753089" w:rsidRDefault="00753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B5176D"/>
    <w:multiLevelType w:val="hybridMultilevel"/>
    <w:tmpl w:val="CA302D42"/>
    <w:lvl w:ilvl="0" w:tplc="ACDAB17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AAC5DD0"/>
    <w:multiLevelType w:val="hybridMultilevel"/>
    <w:tmpl w:val="B0460BF2"/>
    <w:lvl w:ilvl="0" w:tplc="4AEEF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CC0349"/>
    <w:multiLevelType w:val="hybridMultilevel"/>
    <w:tmpl w:val="3B92D540"/>
    <w:lvl w:ilvl="0" w:tplc="8BAE3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E02252"/>
    <w:multiLevelType w:val="hybridMultilevel"/>
    <w:tmpl w:val="106EB086"/>
    <w:lvl w:ilvl="0" w:tplc="B52CE4A6">
      <w:start w:val="1"/>
      <w:numFmt w:val="lowerLetter"/>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7DEA"/>
    <w:rsid w:val="00011111"/>
    <w:rsid w:val="00012C5A"/>
    <w:rsid w:val="000168E8"/>
    <w:rsid w:val="00026ADE"/>
    <w:rsid w:val="000411AA"/>
    <w:rsid w:val="0005596D"/>
    <w:rsid w:val="0007392E"/>
    <w:rsid w:val="00075ECD"/>
    <w:rsid w:val="00075FE7"/>
    <w:rsid w:val="00077D57"/>
    <w:rsid w:val="000820E4"/>
    <w:rsid w:val="0008269B"/>
    <w:rsid w:val="000836FC"/>
    <w:rsid w:val="000A094E"/>
    <w:rsid w:val="000A32BA"/>
    <w:rsid w:val="000A6908"/>
    <w:rsid w:val="000B2D62"/>
    <w:rsid w:val="000B30D9"/>
    <w:rsid w:val="000B7905"/>
    <w:rsid w:val="000C4B0C"/>
    <w:rsid w:val="000C64B7"/>
    <w:rsid w:val="000C6684"/>
    <w:rsid w:val="000D4F09"/>
    <w:rsid w:val="00110802"/>
    <w:rsid w:val="00114B9C"/>
    <w:rsid w:val="00115BBF"/>
    <w:rsid w:val="00122A8A"/>
    <w:rsid w:val="00124FF0"/>
    <w:rsid w:val="00125783"/>
    <w:rsid w:val="00126085"/>
    <w:rsid w:val="001277FD"/>
    <w:rsid w:val="00131BDC"/>
    <w:rsid w:val="00141E6F"/>
    <w:rsid w:val="00162141"/>
    <w:rsid w:val="00165A6B"/>
    <w:rsid w:val="00165C00"/>
    <w:rsid w:val="001826C4"/>
    <w:rsid w:val="00183B8E"/>
    <w:rsid w:val="00184069"/>
    <w:rsid w:val="00184CEE"/>
    <w:rsid w:val="00194564"/>
    <w:rsid w:val="00197005"/>
    <w:rsid w:val="001A4D94"/>
    <w:rsid w:val="001A61DD"/>
    <w:rsid w:val="001B0CB4"/>
    <w:rsid w:val="001B51CF"/>
    <w:rsid w:val="001C019B"/>
    <w:rsid w:val="001C1FCD"/>
    <w:rsid w:val="001D3AB4"/>
    <w:rsid w:val="001D661B"/>
    <w:rsid w:val="001D7E40"/>
    <w:rsid w:val="001E7158"/>
    <w:rsid w:val="001F7368"/>
    <w:rsid w:val="002019E5"/>
    <w:rsid w:val="002040BC"/>
    <w:rsid w:val="00213309"/>
    <w:rsid w:val="0021707A"/>
    <w:rsid w:val="00221B03"/>
    <w:rsid w:val="00221B23"/>
    <w:rsid w:val="00225DD3"/>
    <w:rsid w:val="0023419F"/>
    <w:rsid w:val="00240AEE"/>
    <w:rsid w:val="00240E07"/>
    <w:rsid w:val="00243041"/>
    <w:rsid w:val="00255837"/>
    <w:rsid w:val="00256D64"/>
    <w:rsid w:val="0027219D"/>
    <w:rsid w:val="00272286"/>
    <w:rsid w:val="002768EB"/>
    <w:rsid w:val="00284BB5"/>
    <w:rsid w:val="00285954"/>
    <w:rsid w:val="00296986"/>
    <w:rsid w:val="002A157E"/>
    <w:rsid w:val="002A3D01"/>
    <w:rsid w:val="002B0E22"/>
    <w:rsid w:val="002B5648"/>
    <w:rsid w:val="002B6C0E"/>
    <w:rsid w:val="002C4068"/>
    <w:rsid w:val="002C47AE"/>
    <w:rsid w:val="002E3A05"/>
    <w:rsid w:val="002E3A9C"/>
    <w:rsid w:val="002F5714"/>
    <w:rsid w:val="00302DF6"/>
    <w:rsid w:val="003036C9"/>
    <w:rsid w:val="00303B1B"/>
    <w:rsid w:val="003066D0"/>
    <w:rsid w:val="003113AE"/>
    <w:rsid w:val="00312052"/>
    <w:rsid w:val="00314466"/>
    <w:rsid w:val="00326520"/>
    <w:rsid w:val="00333FCD"/>
    <w:rsid w:val="00334C5C"/>
    <w:rsid w:val="003400F0"/>
    <w:rsid w:val="00340FEA"/>
    <w:rsid w:val="003417EE"/>
    <w:rsid w:val="00341B40"/>
    <w:rsid w:val="00341B82"/>
    <w:rsid w:val="00343835"/>
    <w:rsid w:val="00347095"/>
    <w:rsid w:val="00352E80"/>
    <w:rsid w:val="0035438F"/>
    <w:rsid w:val="00356252"/>
    <w:rsid w:val="00360672"/>
    <w:rsid w:val="003661EA"/>
    <w:rsid w:val="00370844"/>
    <w:rsid w:val="00370ADB"/>
    <w:rsid w:val="00372318"/>
    <w:rsid w:val="003A04F7"/>
    <w:rsid w:val="003B4107"/>
    <w:rsid w:val="003C00E4"/>
    <w:rsid w:val="003C3402"/>
    <w:rsid w:val="003D6314"/>
    <w:rsid w:val="003E57A7"/>
    <w:rsid w:val="003E7E76"/>
    <w:rsid w:val="003F1365"/>
    <w:rsid w:val="003F31A4"/>
    <w:rsid w:val="003F514B"/>
    <w:rsid w:val="0041440A"/>
    <w:rsid w:val="00415120"/>
    <w:rsid w:val="00422DB0"/>
    <w:rsid w:val="004257B7"/>
    <w:rsid w:val="00431E0B"/>
    <w:rsid w:val="004533AF"/>
    <w:rsid w:val="004536E3"/>
    <w:rsid w:val="0045532A"/>
    <w:rsid w:val="00464B37"/>
    <w:rsid w:val="00465721"/>
    <w:rsid w:val="00471994"/>
    <w:rsid w:val="00473934"/>
    <w:rsid w:val="00482A74"/>
    <w:rsid w:val="00482F27"/>
    <w:rsid w:val="004932E3"/>
    <w:rsid w:val="0049585A"/>
    <w:rsid w:val="004A13CA"/>
    <w:rsid w:val="004B23BF"/>
    <w:rsid w:val="004B7667"/>
    <w:rsid w:val="004D0DFE"/>
    <w:rsid w:val="004D0FC7"/>
    <w:rsid w:val="004D3BB6"/>
    <w:rsid w:val="004D3D38"/>
    <w:rsid w:val="004D42D8"/>
    <w:rsid w:val="004D4D02"/>
    <w:rsid w:val="004D5B20"/>
    <w:rsid w:val="004D757D"/>
    <w:rsid w:val="004D7BAE"/>
    <w:rsid w:val="004E6E38"/>
    <w:rsid w:val="004F186F"/>
    <w:rsid w:val="004F46F4"/>
    <w:rsid w:val="00502430"/>
    <w:rsid w:val="005201F4"/>
    <w:rsid w:val="005306DF"/>
    <w:rsid w:val="00537423"/>
    <w:rsid w:val="00546BAC"/>
    <w:rsid w:val="0055290F"/>
    <w:rsid w:val="00555196"/>
    <w:rsid w:val="00557794"/>
    <w:rsid w:val="00561033"/>
    <w:rsid w:val="00563B7C"/>
    <w:rsid w:val="00565CA4"/>
    <w:rsid w:val="00566C88"/>
    <w:rsid w:val="00574E74"/>
    <w:rsid w:val="00582D2F"/>
    <w:rsid w:val="00585C4C"/>
    <w:rsid w:val="00586349"/>
    <w:rsid w:val="0059624A"/>
    <w:rsid w:val="005A2A5D"/>
    <w:rsid w:val="005A33E9"/>
    <w:rsid w:val="005A4CDD"/>
    <w:rsid w:val="005B3E15"/>
    <w:rsid w:val="005B7AE4"/>
    <w:rsid w:val="005C0E67"/>
    <w:rsid w:val="005C2DB9"/>
    <w:rsid w:val="005C37D9"/>
    <w:rsid w:val="005C4D1B"/>
    <w:rsid w:val="005C68FB"/>
    <w:rsid w:val="005D3016"/>
    <w:rsid w:val="005E77F0"/>
    <w:rsid w:val="005F2CDA"/>
    <w:rsid w:val="00602D4B"/>
    <w:rsid w:val="00611C38"/>
    <w:rsid w:val="00623EC1"/>
    <w:rsid w:val="00624AFE"/>
    <w:rsid w:val="00624CE1"/>
    <w:rsid w:val="006261D1"/>
    <w:rsid w:val="00627BE2"/>
    <w:rsid w:val="00642211"/>
    <w:rsid w:val="00644F54"/>
    <w:rsid w:val="006510D0"/>
    <w:rsid w:val="00655BF8"/>
    <w:rsid w:val="00656ECB"/>
    <w:rsid w:val="00657C20"/>
    <w:rsid w:val="0068204E"/>
    <w:rsid w:val="006830A5"/>
    <w:rsid w:val="0068516C"/>
    <w:rsid w:val="00686061"/>
    <w:rsid w:val="006919EC"/>
    <w:rsid w:val="00697DD1"/>
    <w:rsid w:val="006A01DB"/>
    <w:rsid w:val="006A420C"/>
    <w:rsid w:val="006B5993"/>
    <w:rsid w:val="006C079E"/>
    <w:rsid w:val="006C12DF"/>
    <w:rsid w:val="006C3401"/>
    <w:rsid w:val="006D3605"/>
    <w:rsid w:val="006D4BE5"/>
    <w:rsid w:val="006D58B4"/>
    <w:rsid w:val="006E64EA"/>
    <w:rsid w:val="006F590A"/>
    <w:rsid w:val="006F7718"/>
    <w:rsid w:val="006F788D"/>
    <w:rsid w:val="00702F28"/>
    <w:rsid w:val="00704E39"/>
    <w:rsid w:val="00707E77"/>
    <w:rsid w:val="00714D93"/>
    <w:rsid w:val="0072248E"/>
    <w:rsid w:val="00723181"/>
    <w:rsid w:val="00727F91"/>
    <w:rsid w:val="00730A49"/>
    <w:rsid w:val="00731A65"/>
    <w:rsid w:val="00737D91"/>
    <w:rsid w:val="00740ED8"/>
    <w:rsid w:val="0074239F"/>
    <w:rsid w:val="00743F15"/>
    <w:rsid w:val="007462D7"/>
    <w:rsid w:val="0074726D"/>
    <w:rsid w:val="00747F2E"/>
    <w:rsid w:val="0075142D"/>
    <w:rsid w:val="00753089"/>
    <w:rsid w:val="00757099"/>
    <w:rsid w:val="007578F9"/>
    <w:rsid w:val="00763C4A"/>
    <w:rsid w:val="00773526"/>
    <w:rsid w:val="0077401F"/>
    <w:rsid w:val="0077718A"/>
    <w:rsid w:val="00791321"/>
    <w:rsid w:val="00794676"/>
    <w:rsid w:val="007970FA"/>
    <w:rsid w:val="007A12A5"/>
    <w:rsid w:val="007A1B5C"/>
    <w:rsid w:val="007A5903"/>
    <w:rsid w:val="007A789B"/>
    <w:rsid w:val="007A7E67"/>
    <w:rsid w:val="007B7119"/>
    <w:rsid w:val="007C43C9"/>
    <w:rsid w:val="007C558B"/>
    <w:rsid w:val="007E5B1E"/>
    <w:rsid w:val="007F27A7"/>
    <w:rsid w:val="007F40A8"/>
    <w:rsid w:val="0080347C"/>
    <w:rsid w:val="00805D20"/>
    <w:rsid w:val="008131A2"/>
    <w:rsid w:val="0081343B"/>
    <w:rsid w:val="00815B70"/>
    <w:rsid w:val="008179F5"/>
    <w:rsid w:val="0082313F"/>
    <w:rsid w:val="00832730"/>
    <w:rsid w:val="00836A04"/>
    <w:rsid w:val="00877365"/>
    <w:rsid w:val="008802A5"/>
    <w:rsid w:val="00884CFC"/>
    <w:rsid w:val="008879AC"/>
    <w:rsid w:val="008B38D0"/>
    <w:rsid w:val="008C1C2C"/>
    <w:rsid w:val="008C3341"/>
    <w:rsid w:val="008C4051"/>
    <w:rsid w:val="008D0F18"/>
    <w:rsid w:val="008D14EC"/>
    <w:rsid w:val="008D2484"/>
    <w:rsid w:val="008E25F2"/>
    <w:rsid w:val="008F0317"/>
    <w:rsid w:val="008F3F35"/>
    <w:rsid w:val="008F7451"/>
    <w:rsid w:val="00904433"/>
    <w:rsid w:val="00905508"/>
    <w:rsid w:val="00906462"/>
    <w:rsid w:val="0091043A"/>
    <w:rsid w:val="00911EF4"/>
    <w:rsid w:val="00921509"/>
    <w:rsid w:val="009336E6"/>
    <w:rsid w:val="0093508D"/>
    <w:rsid w:val="009373A3"/>
    <w:rsid w:val="00940169"/>
    <w:rsid w:val="00942EBE"/>
    <w:rsid w:val="00950FBE"/>
    <w:rsid w:val="0095156E"/>
    <w:rsid w:val="0095555C"/>
    <w:rsid w:val="009605A0"/>
    <w:rsid w:val="00964A88"/>
    <w:rsid w:val="0096605B"/>
    <w:rsid w:val="00967211"/>
    <w:rsid w:val="00967BDD"/>
    <w:rsid w:val="00976AEB"/>
    <w:rsid w:val="00977C6A"/>
    <w:rsid w:val="00990001"/>
    <w:rsid w:val="0099353A"/>
    <w:rsid w:val="00994CC0"/>
    <w:rsid w:val="00996CC1"/>
    <w:rsid w:val="009A01FC"/>
    <w:rsid w:val="009A0630"/>
    <w:rsid w:val="009A16A3"/>
    <w:rsid w:val="009A2715"/>
    <w:rsid w:val="009A6E42"/>
    <w:rsid w:val="009A7E0A"/>
    <w:rsid w:val="009C7FC4"/>
    <w:rsid w:val="009D030D"/>
    <w:rsid w:val="009D0730"/>
    <w:rsid w:val="009D6466"/>
    <w:rsid w:val="009F66DE"/>
    <w:rsid w:val="00A01731"/>
    <w:rsid w:val="00A06A66"/>
    <w:rsid w:val="00A132B1"/>
    <w:rsid w:val="00A1406B"/>
    <w:rsid w:val="00A20F67"/>
    <w:rsid w:val="00A30E8A"/>
    <w:rsid w:val="00A35EC9"/>
    <w:rsid w:val="00A47191"/>
    <w:rsid w:val="00A52945"/>
    <w:rsid w:val="00A5320E"/>
    <w:rsid w:val="00A5353B"/>
    <w:rsid w:val="00A70A00"/>
    <w:rsid w:val="00A74580"/>
    <w:rsid w:val="00A76989"/>
    <w:rsid w:val="00A82DA6"/>
    <w:rsid w:val="00A83DB9"/>
    <w:rsid w:val="00A845FA"/>
    <w:rsid w:val="00A91232"/>
    <w:rsid w:val="00A96AE0"/>
    <w:rsid w:val="00AA562D"/>
    <w:rsid w:val="00AA56D5"/>
    <w:rsid w:val="00AB28FE"/>
    <w:rsid w:val="00AD0841"/>
    <w:rsid w:val="00AE036C"/>
    <w:rsid w:val="00AE322F"/>
    <w:rsid w:val="00AE5C89"/>
    <w:rsid w:val="00AF2252"/>
    <w:rsid w:val="00AF3C18"/>
    <w:rsid w:val="00B05317"/>
    <w:rsid w:val="00B0697F"/>
    <w:rsid w:val="00B06AD7"/>
    <w:rsid w:val="00B122DB"/>
    <w:rsid w:val="00B1414B"/>
    <w:rsid w:val="00B2031A"/>
    <w:rsid w:val="00B23DB5"/>
    <w:rsid w:val="00B360BD"/>
    <w:rsid w:val="00B36509"/>
    <w:rsid w:val="00B36D1A"/>
    <w:rsid w:val="00B63849"/>
    <w:rsid w:val="00B70187"/>
    <w:rsid w:val="00B7086B"/>
    <w:rsid w:val="00B71064"/>
    <w:rsid w:val="00B7451E"/>
    <w:rsid w:val="00B8592A"/>
    <w:rsid w:val="00B90BBE"/>
    <w:rsid w:val="00B912A3"/>
    <w:rsid w:val="00BA56A9"/>
    <w:rsid w:val="00BA7BCA"/>
    <w:rsid w:val="00BB37C8"/>
    <w:rsid w:val="00BB6D05"/>
    <w:rsid w:val="00BC1A09"/>
    <w:rsid w:val="00BC43EB"/>
    <w:rsid w:val="00BC6A14"/>
    <w:rsid w:val="00BD3B4F"/>
    <w:rsid w:val="00BF3F45"/>
    <w:rsid w:val="00C04AEE"/>
    <w:rsid w:val="00C07E49"/>
    <w:rsid w:val="00C12C1B"/>
    <w:rsid w:val="00C17C3D"/>
    <w:rsid w:val="00C21521"/>
    <w:rsid w:val="00C30D43"/>
    <w:rsid w:val="00C341CB"/>
    <w:rsid w:val="00C44096"/>
    <w:rsid w:val="00C63798"/>
    <w:rsid w:val="00C7182A"/>
    <w:rsid w:val="00C73703"/>
    <w:rsid w:val="00C754C4"/>
    <w:rsid w:val="00C81FC0"/>
    <w:rsid w:val="00C84331"/>
    <w:rsid w:val="00C943C5"/>
    <w:rsid w:val="00CA075B"/>
    <w:rsid w:val="00CA22B7"/>
    <w:rsid w:val="00CA6385"/>
    <w:rsid w:val="00CA6FC5"/>
    <w:rsid w:val="00CB13A8"/>
    <w:rsid w:val="00CB3E60"/>
    <w:rsid w:val="00CC3CE4"/>
    <w:rsid w:val="00CD6A23"/>
    <w:rsid w:val="00CD7B63"/>
    <w:rsid w:val="00CE08FB"/>
    <w:rsid w:val="00CE40AC"/>
    <w:rsid w:val="00CE60A0"/>
    <w:rsid w:val="00CF66F3"/>
    <w:rsid w:val="00D03C59"/>
    <w:rsid w:val="00D04479"/>
    <w:rsid w:val="00D0453C"/>
    <w:rsid w:val="00D0724F"/>
    <w:rsid w:val="00D11DC0"/>
    <w:rsid w:val="00D15806"/>
    <w:rsid w:val="00D15BFA"/>
    <w:rsid w:val="00D2063B"/>
    <w:rsid w:val="00D238D1"/>
    <w:rsid w:val="00D3297B"/>
    <w:rsid w:val="00D32E58"/>
    <w:rsid w:val="00D33B6F"/>
    <w:rsid w:val="00D35769"/>
    <w:rsid w:val="00D44C27"/>
    <w:rsid w:val="00D629B7"/>
    <w:rsid w:val="00D63962"/>
    <w:rsid w:val="00D64AAE"/>
    <w:rsid w:val="00D71611"/>
    <w:rsid w:val="00D857FD"/>
    <w:rsid w:val="00D9789E"/>
    <w:rsid w:val="00DA7778"/>
    <w:rsid w:val="00DA7FFA"/>
    <w:rsid w:val="00DB04AE"/>
    <w:rsid w:val="00DB20BA"/>
    <w:rsid w:val="00DB6866"/>
    <w:rsid w:val="00DB689C"/>
    <w:rsid w:val="00DC35DB"/>
    <w:rsid w:val="00DC38A3"/>
    <w:rsid w:val="00DC4762"/>
    <w:rsid w:val="00DC4C25"/>
    <w:rsid w:val="00DD2573"/>
    <w:rsid w:val="00DD2620"/>
    <w:rsid w:val="00DE7B5B"/>
    <w:rsid w:val="00DE7DA2"/>
    <w:rsid w:val="00DF4665"/>
    <w:rsid w:val="00E03E8E"/>
    <w:rsid w:val="00E14224"/>
    <w:rsid w:val="00E152B1"/>
    <w:rsid w:val="00E30DA8"/>
    <w:rsid w:val="00E31197"/>
    <w:rsid w:val="00E512EB"/>
    <w:rsid w:val="00E51DC4"/>
    <w:rsid w:val="00E5439D"/>
    <w:rsid w:val="00E601EF"/>
    <w:rsid w:val="00E64AF4"/>
    <w:rsid w:val="00E66C0F"/>
    <w:rsid w:val="00E77741"/>
    <w:rsid w:val="00E80F62"/>
    <w:rsid w:val="00E90574"/>
    <w:rsid w:val="00E909F3"/>
    <w:rsid w:val="00E945F6"/>
    <w:rsid w:val="00E95A65"/>
    <w:rsid w:val="00E95F04"/>
    <w:rsid w:val="00E97D85"/>
    <w:rsid w:val="00E97F41"/>
    <w:rsid w:val="00EA347F"/>
    <w:rsid w:val="00EA3FBB"/>
    <w:rsid w:val="00EC0B04"/>
    <w:rsid w:val="00EC2F1F"/>
    <w:rsid w:val="00EC43D0"/>
    <w:rsid w:val="00EC45A1"/>
    <w:rsid w:val="00ED7655"/>
    <w:rsid w:val="00ED7B9A"/>
    <w:rsid w:val="00EE0F08"/>
    <w:rsid w:val="00EE1FAE"/>
    <w:rsid w:val="00EE2DD3"/>
    <w:rsid w:val="00EE44FE"/>
    <w:rsid w:val="00EE4E73"/>
    <w:rsid w:val="00EF1859"/>
    <w:rsid w:val="00EF28A7"/>
    <w:rsid w:val="00EF45E6"/>
    <w:rsid w:val="00EF471B"/>
    <w:rsid w:val="00EF7450"/>
    <w:rsid w:val="00F01E43"/>
    <w:rsid w:val="00F025D1"/>
    <w:rsid w:val="00F03C1F"/>
    <w:rsid w:val="00F066C7"/>
    <w:rsid w:val="00F10C82"/>
    <w:rsid w:val="00F11B94"/>
    <w:rsid w:val="00F13B7D"/>
    <w:rsid w:val="00F257C2"/>
    <w:rsid w:val="00F257CF"/>
    <w:rsid w:val="00F25F59"/>
    <w:rsid w:val="00F502C8"/>
    <w:rsid w:val="00F50852"/>
    <w:rsid w:val="00F52CDC"/>
    <w:rsid w:val="00F54085"/>
    <w:rsid w:val="00F62DCD"/>
    <w:rsid w:val="00F674EC"/>
    <w:rsid w:val="00F67626"/>
    <w:rsid w:val="00F6788D"/>
    <w:rsid w:val="00F711E9"/>
    <w:rsid w:val="00F7273D"/>
    <w:rsid w:val="00F75AB6"/>
    <w:rsid w:val="00FA085C"/>
    <w:rsid w:val="00FA6B1B"/>
    <w:rsid w:val="00FB65A5"/>
    <w:rsid w:val="00FB6F83"/>
    <w:rsid w:val="00FC2CF9"/>
    <w:rsid w:val="00FC7EA3"/>
    <w:rsid w:val="00FD7A3C"/>
    <w:rsid w:val="00FE1B0B"/>
    <w:rsid w:val="00FE3BB4"/>
    <w:rsid w:val="00FE4125"/>
    <w:rsid w:val="00FE6DD3"/>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64CAE-0BA4-4314-98A6-0C0E5E79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982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2020-07-29T18:30:00+00:00</Judgment_x0020_Date>
    <Year xmlns="c1afb1bd-f2fb-40fd-9abb-aea55b4d7662">2020</Year>
  </documentManagement>
</p:properties>
</file>

<file path=customXml/itemProps1.xml><?xml version="1.0" encoding="utf-8"?>
<ds:datastoreItem xmlns:ds="http://schemas.openxmlformats.org/officeDocument/2006/customXml" ds:itemID="{44859246-567C-499C-B8BD-CB4D0C31B248}"/>
</file>

<file path=customXml/itemProps2.xml><?xml version="1.0" encoding="utf-8"?>
<ds:datastoreItem xmlns:ds="http://schemas.openxmlformats.org/officeDocument/2006/customXml" ds:itemID="{141E0EF2-4129-4883-BAE4-63B089ABCBEA}"/>
</file>

<file path=customXml/itemProps3.xml><?xml version="1.0" encoding="utf-8"?>
<ds:datastoreItem xmlns:ds="http://schemas.openxmlformats.org/officeDocument/2006/customXml" ds:itemID="{7FB97FBF-885E-41E5-B520-E312A9BA3761}"/>
</file>

<file path=customXml/itemProps4.xml><?xml version="1.0" encoding="utf-8"?>
<ds:datastoreItem xmlns:ds="http://schemas.openxmlformats.org/officeDocument/2006/customXml" ds:itemID="{691BA5C4-5DC0-4F80-B66C-7B4076DC49AC}"/>
</file>

<file path=docProps/app.xml><?xml version="1.0" encoding="utf-8"?>
<Properties xmlns="http://schemas.openxmlformats.org/officeDocument/2006/extended-properties" xmlns:vt="http://schemas.openxmlformats.org/officeDocument/2006/docPropsVTypes">
  <Template>Normal</Template>
  <TotalTime>1</TotalTime>
  <Pages>9</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Taapopi v Jason (HC-MD-CIV-ACT-DEL-2018-04431) [2020] NAHCMD 321 (30 July 2020)</dc:title>
  <dc:creator>Hileni Shilunga</dc:creator>
  <cp:lastModifiedBy>Administrator</cp:lastModifiedBy>
  <cp:revision>4</cp:revision>
  <cp:lastPrinted>2020-07-30T06:59:00Z</cp:lastPrinted>
  <dcterms:created xsi:type="dcterms:W3CDTF">2020-07-30T09:35:00Z</dcterms:created>
  <dcterms:modified xsi:type="dcterms:W3CDTF">2020-07-30T09:36:00Z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