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22" w:rsidRPr="00F474E3" w:rsidRDefault="00551622" w:rsidP="00551622">
      <w:pPr>
        <w:spacing w:after="0" w:line="360" w:lineRule="auto"/>
        <w:jc w:val="center"/>
        <w:rPr>
          <w:rFonts w:ascii="Arial" w:eastAsia="Calibri" w:hAnsi="Arial" w:cs="Arial"/>
          <w:b/>
          <w:sz w:val="24"/>
          <w:szCs w:val="24"/>
        </w:rPr>
      </w:pPr>
      <w:r>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733E792B" wp14:editId="3EBB6ED8">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070C9" w:rsidRPr="0061667A" w:rsidRDefault="000070C9" w:rsidP="00551622">
                            <w:pPr>
                              <w:jc w:val="right"/>
                              <w:rPr>
                                <w:rFonts w:ascii="Arial" w:hAnsi="Arial" w:cs="Arial"/>
                                <w:b/>
                              </w:rPr>
                            </w:pPr>
                            <w:r w:rsidRPr="0061667A">
                              <w:rPr>
                                <w:rFonts w:ascii="Arial" w:hAnsi="Arial" w:cs="Arial"/>
                                <w:b/>
                              </w:rPr>
                              <w:t xml:space="preserve">NOT REPORTABLE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E792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070C9" w:rsidRPr="0061667A" w:rsidRDefault="000070C9" w:rsidP="00551622">
                      <w:pPr>
                        <w:jc w:val="right"/>
                        <w:rPr>
                          <w:rFonts w:ascii="Arial" w:hAnsi="Arial" w:cs="Arial"/>
                          <w:b/>
                        </w:rPr>
                      </w:pPr>
                      <w:r w:rsidRPr="0061667A">
                        <w:rPr>
                          <w:rFonts w:ascii="Arial" w:hAnsi="Arial" w:cs="Arial"/>
                          <w:b/>
                        </w:rPr>
                        <w:t xml:space="preserve">NOT REPORTABLE </w:t>
                      </w:r>
                    </w:p>
                  </w:txbxContent>
                </v:textbox>
              </v:shape>
            </w:pict>
          </mc:Fallback>
        </mc:AlternateContent>
      </w:r>
      <w:r w:rsidRPr="00F474E3">
        <w:rPr>
          <w:rFonts w:ascii="Arial" w:eastAsia="Calibri" w:hAnsi="Arial" w:cs="Arial"/>
          <w:b/>
          <w:sz w:val="24"/>
          <w:szCs w:val="24"/>
        </w:rPr>
        <w:t>REPUBLIC OF NAMIBIA</w:t>
      </w:r>
    </w:p>
    <w:p w:rsidR="00551622" w:rsidRPr="00F474E3" w:rsidRDefault="00551622" w:rsidP="0061667A">
      <w:pPr>
        <w:pStyle w:val="NoSpacing"/>
        <w:jc w:val="center"/>
      </w:pPr>
      <w:r w:rsidRPr="00F474E3">
        <w:rPr>
          <w:noProof/>
        </w:rPr>
        <w:drawing>
          <wp:inline distT="0" distB="0" distL="0" distR="0" wp14:anchorId="37982791" wp14:editId="6332AA02">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551622" w:rsidRPr="00F474E3" w:rsidRDefault="00551622" w:rsidP="00551622">
      <w:pPr>
        <w:spacing w:after="0" w:line="360" w:lineRule="auto"/>
        <w:jc w:val="center"/>
        <w:rPr>
          <w:rFonts w:ascii="Arial" w:eastAsia="Calibri" w:hAnsi="Arial" w:cs="Arial"/>
          <w:bCs/>
          <w:sz w:val="24"/>
          <w:szCs w:val="24"/>
        </w:rPr>
      </w:pPr>
      <w:r w:rsidRPr="00F474E3">
        <w:rPr>
          <w:rFonts w:ascii="Arial" w:eastAsia="Calibri" w:hAnsi="Arial" w:cs="Arial"/>
          <w:b/>
          <w:sz w:val="24"/>
          <w:szCs w:val="24"/>
        </w:rPr>
        <w:t>HIGH COURT OF NAMIBIA MAIN DIVISION, WINDHOEK</w:t>
      </w:r>
    </w:p>
    <w:p w:rsidR="00551622" w:rsidRPr="00F474E3" w:rsidRDefault="00551622" w:rsidP="00551622">
      <w:pPr>
        <w:spacing w:after="0" w:line="360" w:lineRule="auto"/>
        <w:jc w:val="center"/>
        <w:rPr>
          <w:rFonts w:ascii="Arial" w:eastAsia="Calibri" w:hAnsi="Arial" w:cs="Arial"/>
          <w:b/>
          <w:bCs/>
          <w:sz w:val="24"/>
          <w:szCs w:val="24"/>
        </w:rPr>
      </w:pPr>
      <w:r w:rsidRPr="00F474E3">
        <w:rPr>
          <w:rFonts w:ascii="Arial" w:eastAsia="Calibri" w:hAnsi="Arial" w:cs="Arial"/>
          <w:b/>
          <w:bCs/>
          <w:sz w:val="24"/>
          <w:szCs w:val="24"/>
        </w:rPr>
        <w:t>JUDGMENT</w:t>
      </w:r>
    </w:p>
    <w:p w:rsidR="0061667A" w:rsidRPr="00F474E3" w:rsidRDefault="0061667A" w:rsidP="00EC1B6C">
      <w:pPr>
        <w:spacing w:after="0" w:line="360" w:lineRule="auto"/>
        <w:rPr>
          <w:rFonts w:ascii="Arial" w:eastAsia="Calibri" w:hAnsi="Arial" w:cs="Arial"/>
          <w:b/>
          <w:sz w:val="24"/>
          <w:szCs w:val="24"/>
        </w:rPr>
      </w:pPr>
    </w:p>
    <w:p w:rsidR="00551622" w:rsidRPr="00F474E3" w:rsidRDefault="00551622" w:rsidP="00551622">
      <w:pPr>
        <w:tabs>
          <w:tab w:val="right" w:pos="9000"/>
        </w:tabs>
        <w:spacing w:after="0" w:line="360" w:lineRule="auto"/>
        <w:jc w:val="center"/>
        <w:rPr>
          <w:rFonts w:ascii="Arial" w:eastAsia="Calibri" w:hAnsi="Arial" w:cs="Arial"/>
          <w:b/>
          <w:sz w:val="24"/>
          <w:szCs w:val="24"/>
        </w:rPr>
      </w:pPr>
      <w:r w:rsidRPr="00F474E3">
        <w:rPr>
          <w:rFonts w:ascii="Arial" w:eastAsia="Calibri" w:hAnsi="Arial" w:cs="Arial"/>
          <w:b/>
          <w:sz w:val="24"/>
          <w:szCs w:val="24"/>
        </w:rPr>
        <w:tab/>
      </w:r>
    </w:p>
    <w:p w:rsidR="00551622" w:rsidRPr="00F474E3" w:rsidRDefault="00551622" w:rsidP="00551622">
      <w:pPr>
        <w:tabs>
          <w:tab w:val="right" w:pos="9000"/>
        </w:tabs>
        <w:spacing w:after="0" w:line="360" w:lineRule="auto"/>
        <w:jc w:val="right"/>
        <w:rPr>
          <w:rFonts w:ascii="Arial" w:eastAsia="Calibri" w:hAnsi="Arial" w:cs="Arial"/>
          <w:b/>
          <w:sz w:val="24"/>
          <w:szCs w:val="24"/>
        </w:rPr>
      </w:pPr>
      <w:r w:rsidRPr="00F474E3">
        <w:rPr>
          <w:rFonts w:ascii="Arial" w:eastAsia="Calibri" w:hAnsi="Arial" w:cs="Arial"/>
          <w:sz w:val="24"/>
          <w:szCs w:val="24"/>
        </w:rPr>
        <w:t xml:space="preserve">Case </w:t>
      </w:r>
      <w:r>
        <w:rPr>
          <w:rFonts w:ascii="Arial" w:eastAsia="Calibri" w:hAnsi="Arial" w:cs="Arial"/>
          <w:sz w:val="24"/>
          <w:szCs w:val="24"/>
        </w:rPr>
        <w:t>N</w:t>
      </w:r>
      <w:r w:rsidRPr="00F474E3">
        <w:rPr>
          <w:rFonts w:ascii="Arial" w:eastAsia="Calibri" w:hAnsi="Arial" w:cs="Arial"/>
          <w:sz w:val="24"/>
          <w:szCs w:val="24"/>
        </w:rPr>
        <w:t xml:space="preserve">o: </w:t>
      </w:r>
      <w:r>
        <w:rPr>
          <w:rFonts w:ascii="Arial" w:eastAsia="Calibri" w:hAnsi="Arial" w:cs="Arial"/>
          <w:sz w:val="24"/>
          <w:szCs w:val="24"/>
        </w:rPr>
        <w:t>I 1490/2013</w:t>
      </w:r>
    </w:p>
    <w:p w:rsidR="00551622" w:rsidRPr="00F474E3" w:rsidRDefault="00551622" w:rsidP="00551622">
      <w:pPr>
        <w:spacing w:after="0" w:line="360" w:lineRule="auto"/>
        <w:rPr>
          <w:rFonts w:ascii="Arial" w:eastAsia="Calibri" w:hAnsi="Arial" w:cs="Arial"/>
          <w:sz w:val="24"/>
          <w:szCs w:val="24"/>
        </w:rPr>
      </w:pPr>
    </w:p>
    <w:p w:rsidR="00551622" w:rsidRDefault="00551622" w:rsidP="00551622">
      <w:pPr>
        <w:spacing w:after="0" w:line="360" w:lineRule="auto"/>
        <w:rPr>
          <w:rFonts w:ascii="Arial" w:eastAsia="Calibri" w:hAnsi="Arial" w:cs="Arial"/>
          <w:sz w:val="24"/>
          <w:szCs w:val="24"/>
        </w:rPr>
      </w:pPr>
      <w:r w:rsidRPr="00F474E3">
        <w:rPr>
          <w:rFonts w:ascii="Arial" w:eastAsia="Calibri" w:hAnsi="Arial" w:cs="Arial"/>
          <w:sz w:val="24"/>
          <w:szCs w:val="24"/>
        </w:rPr>
        <w:t>In the matter between:</w:t>
      </w:r>
    </w:p>
    <w:p w:rsidR="00551622" w:rsidRDefault="00551622" w:rsidP="00551622">
      <w:pPr>
        <w:spacing w:after="0" w:line="360" w:lineRule="auto"/>
        <w:rPr>
          <w:rFonts w:ascii="Arial" w:eastAsia="Calibri" w:hAnsi="Arial" w:cs="Arial"/>
          <w:sz w:val="24"/>
          <w:szCs w:val="24"/>
        </w:rPr>
      </w:pPr>
    </w:p>
    <w:p w:rsidR="00551622" w:rsidRPr="006B483E" w:rsidRDefault="00551622" w:rsidP="00307574">
      <w:pPr>
        <w:tabs>
          <w:tab w:val="left" w:pos="7650"/>
        </w:tabs>
        <w:spacing w:after="0" w:line="360" w:lineRule="auto"/>
        <w:rPr>
          <w:rFonts w:ascii="Arial" w:eastAsia="Calibri" w:hAnsi="Arial" w:cs="Arial"/>
          <w:b/>
          <w:sz w:val="24"/>
          <w:szCs w:val="24"/>
        </w:rPr>
      </w:pPr>
      <w:r>
        <w:rPr>
          <w:rFonts w:ascii="Arial" w:eastAsia="Calibri" w:hAnsi="Arial" w:cs="Arial"/>
          <w:b/>
          <w:sz w:val="24"/>
          <w:szCs w:val="24"/>
        </w:rPr>
        <w:t>KASIKA RODWELL MUKENDWA</w:t>
      </w:r>
      <w:r w:rsidRPr="006B483E">
        <w:rPr>
          <w:rFonts w:ascii="Arial" w:eastAsia="Calibri" w:hAnsi="Arial" w:cs="Arial"/>
          <w:b/>
          <w:sz w:val="24"/>
          <w:szCs w:val="24"/>
        </w:rPr>
        <w:tab/>
        <w:t>PLAINTIFF</w:t>
      </w:r>
    </w:p>
    <w:p w:rsidR="00551622" w:rsidRDefault="00551622" w:rsidP="00551622">
      <w:pPr>
        <w:spacing w:after="0" w:line="360" w:lineRule="auto"/>
        <w:rPr>
          <w:rFonts w:ascii="Arial" w:eastAsia="Calibri" w:hAnsi="Arial" w:cs="Arial"/>
          <w:b/>
          <w:sz w:val="24"/>
          <w:szCs w:val="24"/>
        </w:rPr>
      </w:pPr>
    </w:p>
    <w:p w:rsidR="00551622" w:rsidRPr="006B483E" w:rsidRDefault="00551622" w:rsidP="00551622">
      <w:pPr>
        <w:spacing w:after="0" w:line="360" w:lineRule="auto"/>
        <w:rPr>
          <w:rFonts w:ascii="Arial" w:eastAsia="Calibri" w:hAnsi="Arial" w:cs="Arial"/>
          <w:sz w:val="24"/>
          <w:szCs w:val="24"/>
        </w:rPr>
      </w:pPr>
      <w:proofErr w:type="gramStart"/>
      <w:r>
        <w:rPr>
          <w:rFonts w:ascii="Arial" w:eastAsia="Calibri" w:hAnsi="Arial" w:cs="Arial"/>
          <w:sz w:val="24"/>
          <w:szCs w:val="24"/>
        </w:rPr>
        <w:t>a</w:t>
      </w:r>
      <w:r w:rsidRPr="006B483E">
        <w:rPr>
          <w:rFonts w:ascii="Arial" w:eastAsia="Calibri" w:hAnsi="Arial" w:cs="Arial"/>
          <w:sz w:val="24"/>
          <w:szCs w:val="24"/>
        </w:rPr>
        <w:t>nd</w:t>
      </w:r>
      <w:proofErr w:type="gramEnd"/>
    </w:p>
    <w:p w:rsidR="00551622" w:rsidRPr="006B483E" w:rsidRDefault="00551622" w:rsidP="00551622">
      <w:pPr>
        <w:spacing w:after="0" w:line="360" w:lineRule="auto"/>
        <w:rPr>
          <w:rFonts w:ascii="Arial" w:eastAsia="Calibri" w:hAnsi="Arial" w:cs="Arial"/>
          <w:b/>
          <w:sz w:val="24"/>
          <w:szCs w:val="24"/>
        </w:rPr>
      </w:pPr>
    </w:p>
    <w:p w:rsidR="00551622" w:rsidRPr="006B483E" w:rsidRDefault="00551622" w:rsidP="00307574">
      <w:pPr>
        <w:tabs>
          <w:tab w:val="left" w:pos="6750"/>
        </w:tabs>
        <w:spacing w:after="0" w:line="360" w:lineRule="auto"/>
        <w:rPr>
          <w:rFonts w:ascii="Arial" w:eastAsia="Calibri" w:hAnsi="Arial" w:cs="Arial"/>
          <w:b/>
          <w:sz w:val="24"/>
          <w:szCs w:val="24"/>
        </w:rPr>
      </w:pPr>
      <w:r w:rsidRPr="006B483E">
        <w:rPr>
          <w:rFonts w:ascii="Arial" w:eastAsia="Calibri" w:hAnsi="Arial" w:cs="Arial"/>
          <w:b/>
          <w:sz w:val="24"/>
          <w:szCs w:val="24"/>
        </w:rPr>
        <w:t>MINISTER OF SAFETY AND SECURITY</w:t>
      </w:r>
      <w:r w:rsidR="00307574">
        <w:rPr>
          <w:rFonts w:ascii="Arial" w:eastAsia="Calibri" w:hAnsi="Arial" w:cs="Arial"/>
          <w:b/>
          <w:sz w:val="24"/>
          <w:szCs w:val="24"/>
        </w:rPr>
        <w:t xml:space="preserve"> </w:t>
      </w:r>
      <w:r w:rsidR="00307574">
        <w:rPr>
          <w:rFonts w:ascii="Arial" w:eastAsia="Calibri" w:hAnsi="Arial" w:cs="Arial"/>
          <w:b/>
          <w:sz w:val="24"/>
          <w:szCs w:val="24"/>
        </w:rPr>
        <w:tab/>
      </w:r>
      <w:r w:rsidRPr="006B483E">
        <w:rPr>
          <w:rFonts w:ascii="Arial" w:eastAsia="Calibri" w:hAnsi="Arial" w:cs="Arial"/>
          <w:b/>
          <w:sz w:val="24"/>
          <w:szCs w:val="24"/>
        </w:rPr>
        <w:t>FIRST DEFENDANT</w:t>
      </w:r>
    </w:p>
    <w:p w:rsidR="00551622" w:rsidRPr="006B483E" w:rsidRDefault="00551622" w:rsidP="00307574">
      <w:pPr>
        <w:tabs>
          <w:tab w:val="left" w:pos="6390"/>
        </w:tabs>
        <w:spacing w:after="0" w:line="360" w:lineRule="auto"/>
        <w:rPr>
          <w:rFonts w:ascii="Arial" w:eastAsia="Calibri" w:hAnsi="Arial" w:cs="Arial"/>
          <w:b/>
          <w:sz w:val="24"/>
          <w:szCs w:val="24"/>
        </w:rPr>
      </w:pPr>
      <w:r w:rsidRPr="006B483E">
        <w:rPr>
          <w:rFonts w:ascii="Arial" w:eastAsia="Calibri" w:hAnsi="Arial" w:cs="Arial"/>
          <w:b/>
          <w:sz w:val="24"/>
          <w:szCs w:val="24"/>
        </w:rPr>
        <w:t>PROSECUTOR GENERAL</w:t>
      </w:r>
      <w:r w:rsidRPr="006B483E">
        <w:rPr>
          <w:rFonts w:ascii="Arial" w:eastAsia="Calibri" w:hAnsi="Arial" w:cs="Arial"/>
          <w:b/>
          <w:sz w:val="24"/>
          <w:szCs w:val="24"/>
        </w:rPr>
        <w:tab/>
        <w:t>SECOND DEFENDANT</w:t>
      </w:r>
    </w:p>
    <w:p w:rsidR="00F9515B" w:rsidRDefault="00F9515B" w:rsidP="00307574">
      <w:pPr>
        <w:tabs>
          <w:tab w:val="left" w:pos="6660"/>
        </w:tabs>
        <w:spacing w:after="0" w:line="360" w:lineRule="auto"/>
        <w:rPr>
          <w:rFonts w:ascii="Arial" w:eastAsia="Calibri" w:hAnsi="Arial" w:cs="Arial"/>
          <w:b/>
          <w:sz w:val="24"/>
          <w:szCs w:val="24"/>
        </w:rPr>
      </w:pPr>
      <w:r w:rsidRPr="006B483E">
        <w:rPr>
          <w:rFonts w:ascii="Arial" w:eastAsia="Calibri" w:hAnsi="Arial" w:cs="Arial"/>
          <w:b/>
          <w:sz w:val="24"/>
          <w:szCs w:val="24"/>
        </w:rPr>
        <w:t>GOVER</w:t>
      </w:r>
      <w:r>
        <w:rPr>
          <w:rFonts w:ascii="Arial" w:eastAsia="Calibri" w:hAnsi="Arial" w:cs="Arial"/>
          <w:b/>
          <w:sz w:val="24"/>
          <w:szCs w:val="24"/>
        </w:rPr>
        <w:t>NMENT OF THE REPUBLIC</w:t>
      </w:r>
      <w:r w:rsidRPr="006B483E">
        <w:rPr>
          <w:rFonts w:ascii="Arial" w:eastAsia="Calibri" w:hAnsi="Arial" w:cs="Arial"/>
          <w:b/>
          <w:sz w:val="24"/>
          <w:szCs w:val="24"/>
        </w:rPr>
        <w:t xml:space="preserve"> </w:t>
      </w:r>
      <w:r>
        <w:rPr>
          <w:rFonts w:ascii="Arial" w:eastAsia="Calibri" w:hAnsi="Arial" w:cs="Arial"/>
          <w:b/>
          <w:sz w:val="24"/>
          <w:szCs w:val="24"/>
        </w:rPr>
        <w:t xml:space="preserve">OF THE </w:t>
      </w:r>
    </w:p>
    <w:p w:rsidR="00551622" w:rsidRPr="006B483E" w:rsidRDefault="00F9515B" w:rsidP="00307574">
      <w:pPr>
        <w:tabs>
          <w:tab w:val="left" w:pos="6660"/>
        </w:tabs>
        <w:spacing w:after="0" w:line="360" w:lineRule="auto"/>
        <w:rPr>
          <w:rFonts w:ascii="Arial" w:eastAsia="Calibri" w:hAnsi="Arial" w:cs="Arial"/>
          <w:b/>
          <w:sz w:val="24"/>
          <w:szCs w:val="24"/>
        </w:rPr>
      </w:pPr>
      <w:r>
        <w:rPr>
          <w:rFonts w:ascii="Arial" w:eastAsia="Calibri" w:hAnsi="Arial" w:cs="Arial"/>
          <w:b/>
          <w:sz w:val="24"/>
          <w:szCs w:val="24"/>
        </w:rPr>
        <w:t>REPUBLIC OF NAMIBIA</w:t>
      </w:r>
      <w:r>
        <w:rPr>
          <w:rFonts w:ascii="Arial" w:eastAsia="Calibri" w:hAnsi="Arial" w:cs="Arial"/>
          <w:b/>
          <w:sz w:val="24"/>
          <w:szCs w:val="24"/>
        </w:rPr>
        <w:tab/>
      </w:r>
      <w:r w:rsidR="00551622" w:rsidRPr="006B483E">
        <w:rPr>
          <w:rFonts w:ascii="Arial" w:eastAsia="Calibri" w:hAnsi="Arial" w:cs="Arial"/>
          <w:b/>
          <w:sz w:val="24"/>
          <w:szCs w:val="24"/>
        </w:rPr>
        <w:t>THIRD DEFENDANT</w:t>
      </w:r>
    </w:p>
    <w:p w:rsidR="00551622" w:rsidRDefault="00551622" w:rsidP="00551622">
      <w:pPr>
        <w:spacing w:after="0" w:line="360" w:lineRule="auto"/>
        <w:rPr>
          <w:rFonts w:ascii="Arial" w:eastAsia="Calibri" w:hAnsi="Arial" w:cs="Arial"/>
          <w:sz w:val="24"/>
          <w:szCs w:val="24"/>
        </w:rPr>
      </w:pPr>
    </w:p>
    <w:p w:rsidR="00551622" w:rsidRDefault="00551622" w:rsidP="00BA2DFF">
      <w:pPr>
        <w:spacing w:after="0" w:line="360" w:lineRule="auto"/>
        <w:jc w:val="both"/>
        <w:rPr>
          <w:rFonts w:ascii="Arial" w:eastAsia="Calibri" w:hAnsi="Arial" w:cs="Arial"/>
          <w:sz w:val="24"/>
          <w:szCs w:val="24"/>
        </w:rPr>
      </w:pPr>
      <w:r w:rsidRPr="00D808CA">
        <w:rPr>
          <w:rFonts w:ascii="Arial" w:eastAsia="Calibri" w:hAnsi="Arial" w:cs="Arial"/>
          <w:b/>
          <w:sz w:val="24"/>
          <w:szCs w:val="24"/>
        </w:rPr>
        <w:t>Neutral Citation</w:t>
      </w:r>
      <w:r>
        <w:rPr>
          <w:rFonts w:ascii="Arial" w:eastAsia="Calibri" w:hAnsi="Arial" w:cs="Arial"/>
          <w:sz w:val="24"/>
          <w:szCs w:val="24"/>
        </w:rPr>
        <w:t xml:space="preserve">: </w:t>
      </w:r>
      <w:proofErr w:type="spellStart"/>
      <w:r w:rsidR="00EC1B6C">
        <w:rPr>
          <w:rFonts w:ascii="Arial" w:eastAsia="Calibri" w:hAnsi="Arial" w:cs="Arial"/>
          <w:i/>
          <w:sz w:val="24"/>
          <w:szCs w:val="24"/>
        </w:rPr>
        <w:t>Mukendwa</w:t>
      </w:r>
      <w:proofErr w:type="spellEnd"/>
      <w:r w:rsidR="00EC1B6C">
        <w:rPr>
          <w:rFonts w:ascii="Arial" w:eastAsia="Calibri" w:hAnsi="Arial" w:cs="Arial"/>
          <w:i/>
          <w:sz w:val="24"/>
          <w:szCs w:val="24"/>
        </w:rPr>
        <w:t xml:space="preserve"> v</w:t>
      </w:r>
      <w:r w:rsidRPr="00551622">
        <w:rPr>
          <w:rFonts w:ascii="Arial" w:eastAsia="Calibri" w:hAnsi="Arial" w:cs="Arial"/>
          <w:i/>
          <w:sz w:val="24"/>
          <w:szCs w:val="24"/>
        </w:rPr>
        <w:t xml:space="preserve"> Minister of Safety and Security</w:t>
      </w:r>
      <w:r>
        <w:rPr>
          <w:rFonts w:ascii="Arial" w:eastAsia="Calibri" w:hAnsi="Arial" w:cs="Arial"/>
          <w:sz w:val="24"/>
          <w:szCs w:val="24"/>
        </w:rPr>
        <w:t xml:space="preserve"> (I 1490/2013) [2020] NAHCMD </w:t>
      </w:r>
      <w:r w:rsidR="00084EA4">
        <w:rPr>
          <w:rFonts w:ascii="Arial" w:eastAsia="Calibri" w:hAnsi="Arial" w:cs="Arial"/>
          <w:sz w:val="24"/>
          <w:szCs w:val="24"/>
        </w:rPr>
        <w:t xml:space="preserve">342 </w:t>
      </w:r>
      <w:r>
        <w:rPr>
          <w:rFonts w:ascii="Arial" w:eastAsia="Calibri" w:hAnsi="Arial" w:cs="Arial"/>
          <w:sz w:val="24"/>
          <w:szCs w:val="24"/>
        </w:rPr>
        <w:t>(</w:t>
      </w:r>
      <w:r w:rsidR="00084EA4">
        <w:rPr>
          <w:rFonts w:ascii="Arial" w:eastAsia="Calibri" w:hAnsi="Arial" w:cs="Arial"/>
          <w:sz w:val="24"/>
          <w:szCs w:val="24"/>
        </w:rPr>
        <w:t xml:space="preserve">31 July </w:t>
      </w:r>
      <w:r>
        <w:rPr>
          <w:rFonts w:ascii="Arial" w:eastAsia="Calibri" w:hAnsi="Arial" w:cs="Arial"/>
          <w:sz w:val="24"/>
          <w:szCs w:val="24"/>
        </w:rPr>
        <w:t>2020)</w:t>
      </w:r>
    </w:p>
    <w:p w:rsidR="00551622" w:rsidRDefault="00551622" w:rsidP="00551622">
      <w:pPr>
        <w:spacing w:after="0" w:line="360" w:lineRule="auto"/>
        <w:rPr>
          <w:rFonts w:ascii="Arial" w:eastAsia="Calibri" w:hAnsi="Arial" w:cs="Arial"/>
          <w:sz w:val="24"/>
          <w:szCs w:val="24"/>
        </w:rPr>
      </w:pPr>
    </w:p>
    <w:p w:rsidR="00551622" w:rsidRDefault="00551622" w:rsidP="00F9515B">
      <w:pPr>
        <w:tabs>
          <w:tab w:val="left" w:pos="1620"/>
        </w:tabs>
        <w:spacing w:after="0" w:line="360" w:lineRule="auto"/>
        <w:rPr>
          <w:rFonts w:ascii="Arial" w:eastAsia="Calibri" w:hAnsi="Arial" w:cs="Arial"/>
          <w:sz w:val="24"/>
          <w:szCs w:val="24"/>
        </w:rPr>
      </w:pPr>
      <w:r w:rsidRPr="00D808CA">
        <w:rPr>
          <w:rFonts w:ascii="Arial" w:eastAsia="Calibri" w:hAnsi="Arial" w:cs="Arial"/>
          <w:b/>
          <w:sz w:val="24"/>
          <w:szCs w:val="24"/>
        </w:rPr>
        <w:t>Coram:</w:t>
      </w:r>
      <w:r>
        <w:rPr>
          <w:rFonts w:ascii="Arial" w:eastAsia="Calibri" w:hAnsi="Arial" w:cs="Arial"/>
          <w:sz w:val="24"/>
          <w:szCs w:val="24"/>
        </w:rPr>
        <w:t xml:space="preserve"> </w:t>
      </w:r>
      <w:r>
        <w:rPr>
          <w:rFonts w:ascii="Arial" w:eastAsia="Calibri" w:hAnsi="Arial" w:cs="Arial"/>
          <w:sz w:val="24"/>
          <w:szCs w:val="24"/>
        </w:rPr>
        <w:tab/>
        <w:t>UEITELE J</w:t>
      </w:r>
    </w:p>
    <w:p w:rsidR="00551622" w:rsidRPr="002A3BF4" w:rsidRDefault="00551622" w:rsidP="00F9515B">
      <w:pPr>
        <w:tabs>
          <w:tab w:val="left" w:pos="1620"/>
        </w:tabs>
        <w:spacing w:after="0" w:line="360" w:lineRule="auto"/>
        <w:ind w:left="1620" w:hanging="1620"/>
        <w:jc w:val="both"/>
        <w:rPr>
          <w:rFonts w:ascii="Arial" w:eastAsia="Calibri" w:hAnsi="Arial" w:cs="Arial"/>
          <w:b/>
          <w:sz w:val="24"/>
          <w:szCs w:val="24"/>
        </w:rPr>
      </w:pPr>
      <w:r w:rsidRPr="00D808CA">
        <w:rPr>
          <w:rFonts w:ascii="Arial" w:eastAsia="Calibri" w:hAnsi="Arial" w:cs="Arial"/>
          <w:b/>
          <w:sz w:val="24"/>
          <w:szCs w:val="24"/>
        </w:rPr>
        <w:t>Heard:</w:t>
      </w:r>
      <w:r>
        <w:rPr>
          <w:rFonts w:ascii="Arial" w:eastAsia="Calibri" w:hAnsi="Arial" w:cs="Arial"/>
          <w:b/>
          <w:sz w:val="24"/>
          <w:szCs w:val="24"/>
        </w:rPr>
        <w:t xml:space="preserve"> </w:t>
      </w:r>
      <w:r>
        <w:rPr>
          <w:rFonts w:ascii="Arial" w:eastAsia="Calibri" w:hAnsi="Arial" w:cs="Arial"/>
          <w:b/>
          <w:sz w:val="24"/>
          <w:szCs w:val="24"/>
        </w:rPr>
        <w:tab/>
      </w:r>
      <w:r w:rsidR="00451886" w:rsidRPr="002A3BF4">
        <w:rPr>
          <w:rFonts w:ascii="Arial" w:eastAsia="Calibri" w:hAnsi="Arial" w:cs="Arial"/>
          <w:sz w:val="24"/>
          <w:szCs w:val="24"/>
        </w:rPr>
        <w:t xml:space="preserve">27, 28 &amp; 29 April 2015, 07 May 2015, 29 July 2015, 28 January 2015, 10 February 2016, 07 June 2016, 03-08 August 2016, 22 May 2017, </w:t>
      </w:r>
      <w:r w:rsidR="00176B91" w:rsidRPr="002A3BF4">
        <w:rPr>
          <w:rFonts w:ascii="Arial" w:eastAsia="Calibri" w:hAnsi="Arial" w:cs="Arial"/>
          <w:sz w:val="24"/>
          <w:szCs w:val="24"/>
        </w:rPr>
        <w:t xml:space="preserve"> and </w:t>
      </w:r>
      <w:r w:rsidR="00EC1B6C" w:rsidRPr="002A3BF4">
        <w:rPr>
          <w:rFonts w:ascii="Arial" w:eastAsia="Calibri" w:hAnsi="Arial" w:cs="Arial"/>
          <w:sz w:val="24"/>
          <w:szCs w:val="24"/>
        </w:rPr>
        <w:t>29-31 May 2017</w:t>
      </w:r>
    </w:p>
    <w:p w:rsidR="00551622" w:rsidRDefault="00551622" w:rsidP="00F9515B">
      <w:pPr>
        <w:tabs>
          <w:tab w:val="left" w:pos="1620"/>
        </w:tabs>
        <w:spacing w:after="0" w:line="360" w:lineRule="auto"/>
        <w:rPr>
          <w:rFonts w:ascii="Arial" w:eastAsia="Calibri" w:hAnsi="Arial" w:cs="Arial"/>
          <w:sz w:val="24"/>
          <w:szCs w:val="24"/>
        </w:rPr>
      </w:pPr>
      <w:r w:rsidRPr="00D808CA">
        <w:rPr>
          <w:rFonts w:ascii="Arial" w:eastAsia="Calibri" w:hAnsi="Arial" w:cs="Arial"/>
          <w:b/>
          <w:sz w:val="24"/>
          <w:szCs w:val="24"/>
        </w:rPr>
        <w:t>Delivered:</w:t>
      </w:r>
      <w:r>
        <w:rPr>
          <w:rFonts w:ascii="Arial" w:eastAsia="Calibri" w:hAnsi="Arial" w:cs="Arial"/>
          <w:sz w:val="24"/>
          <w:szCs w:val="24"/>
        </w:rPr>
        <w:t xml:space="preserve"> </w:t>
      </w:r>
      <w:r>
        <w:rPr>
          <w:rFonts w:ascii="Arial" w:eastAsia="Calibri" w:hAnsi="Arial" w:cs="Arial"/>
          <w:sz w:val="24"/>
          <w:szCs w:val="24"/>
        </w:rPr>
        <w:tab/>
      </w:r>
      <w:r w:rsidR="00176B91" w:rsidRPr="001C6101">
        <w:rPr>
          <w:rFonts w:ascii="Arial" w:eastAsia="Calibri" w:hAnsi="Arial" w:cs="Arial"/>
          <w:b/>
          <w:sz w:val="24"/>
          <w:szCs w:val="24"/>
        </w:rPr>
        <w:t>31 July</w:t>
      </w:r>
      <w:r w:rsidRPr="001C6101">
        <w:rPr>
          <w:rFonts w:ascii="Arial" w:eastAsia="Calibri" w:hAnsi="Arial" w:cs="Arial"/>
          <w:b/>
          <w:sz w:val="24"/>
          <w:szCs w:val="24"/>
        </w:rPr>
        <w:t xml:space="preserve"> 2020</w:t>
      </w:r>
    </w:p>
    <w:p w:rsidR="00551622" w:rsidRDefault="00551622" w:rsidP="00551622">
      <w:pPr>
        <w:spacing w:after="0" w:line="360" w:lineRule="auto"/>
        <w:rPr>
          <w:rFonts w:ascii="Arial" w:eastAsia="Calibri" w:hAnsi="Arial" w:cs="Arial"/>
          <w:sz w:val="24"/>
          <w:szCs w:val="24"/>
        </w:rPr>
      </w:pPr>
    </w:p>
    <w:p w:rsidR="00544FC8" w:rsidRPr="00544FC8" w:rsidRDefault="002C1F9B" w:rsidP="00551622">
      <w:pPr>
        <w:spacing w:after="0" w:line="360" w:lineRule="auto"/>
        <w:jc w:val="both"/>
        <w:rPr>
          <w:rFonts w:ascii="Arial" w:eastAsia="Calibri" w:hAnsi="Arial" w:cs="Arial"/>
          <w:sz w:val="24"/>
          <w:szCs w:val="24"/>
        </w:rPr>
      </w:pPr>
      <w:proofErr w:type="spellStart"/>
      <w:r w:rsidRPr="00544FC8">
        <w:rPr>
          <w:rFonts w:ascii="Arial" w:eastAsia="Calibri" w:hAnsi="Arial" w:cs="Arial"/>
          <w:b/>
          <w:sz w:val="24"/>
          <w:szCs w:val="24"/>
        </w:rPr>
        <w:lastRenderedPageBreak/>
        <w:t>Flynote</w:t>
      </w:r>
      <w:proofErr w:type="spellEnd"/>
      <w:r w:rsidR="00551622" w:rsidRPr="00544FC8">
        <w:rPr>
          <w:rFonts w:ascii="Arial" w:eastAsia="Calibri" w:hAnsi="Arial" w:cs="Arial"/>
          <w:sz w:val="24"/>
          <w:szCs w:val="24"/>
        </w:rPr>
        <w:t>:</w:t>
      </w:r>
      <w:r w:rsidR="0020075E" w:rsidRPr="00544FC8">
        <w:rPr>
          <w:rFonts w:ascii="Arial" w:eastAsia="Calibri" w:hAnsi="Arial" w:cs="Arial"/>
          <w:sz w:val="24"/>
          <w:szCs w:val="24"/>
        </w:rPr>
        <w:tab/>
      </w:r>
      <w:r w:rsidR="00BA2DFF" w:rsidRPr="00544FC8">
        <w:rPr>
          <w:rFonts w:ascii="Arial" w:eastAsia="Calibri" w:hAnsi="Arial" w:cs="Arial"/>
          <w:sz w:val="24"/>
          <w:szCs w:val="24"/>
        </w:rPr>
        <w:t xml:space="preserve">Delict — Malicious proceedings — </w:t>
      </w:r>
      <w:r w:rsidR="007F502B">
        <w:rPr>
          <w:rFonts w:ascii="Arial" w:eastAsia="Calibri" w:hAnsi="Arial" w:cs="Arial"/>
          <w:sz w:val="24"/>
          <w:szCs w:val="24"/>
        </w:rPr>
        <w:t>R</w:t>
      </w:r>
      <w:r w:rsidR="007F502B">
        <w:rPr>
          <w:rFonts w:ascii="Arial" w:eastAsia="Times New Roman" w:hAnsi="Arial" w:cs="Arial"/>
          <w:sz w:val="24"/>
          <w:szCs w:val="24"/>
        </w:rPr>
        <w:t>equirements restated – W</w:t>
      </w:r>
      <w:r w:rsidRPr="002C1F9B">
        <w:rPr>
          <w:rFonts w:ascii="Arial" w:eastAsia="Times New Roman" w:hAnsi="Arial" w:cs="Arial"/>
          <w:sz w:val="24"/>
          <w:szCs w:val="24"/>
        </w:rPr>
        <w:t>hether plaintiff proved prosecution initiated without reasonable and probable cause and with malice</w:t>
      </w:r>
      <w:r w:rsidR="00BA2DFF" w:rsidRPr="00544FC8">
        <w:rPr>
          <w:rFonts w:ascii="Arial" w:eastAsia="Calibri" w:hAnsi="Arial" w:cs="Arial"/>
          <w:sz w:val="24"/>
          <w:szCs w:val="24"/>
        </w:rPr>
        <w:t xml:space="preserve"> — </w:t>
      </w:r>
      <w:r w:rsidR="00551622" w:rsidRPr="00544FC8">
        <w:rPr>
          <w:rFonts w:ascii="Arial" w:eastAsia="Calibri" w:hAnsi="Arial" w:cs="Arial"/>
          <w:sz w:val="24"/>
          <w:szCs w:val="24"/>
        </w:rPr>
        <w:t xml:space="preserve">Malicious prosecution — Elements of </w:t>
      </w:r>
      <w:r w:rsidR="00544FC8" w:rsidRPr="00544FC8">
        <w:rPr>
          <w:rFonts w:ascii="Arial" w:eastAsia="Calibri" w:hAnsi="Arial" w:cs="Arial"/>
          <w:sz w:val="24"/>
          <w:szCs w:val="24"/>
        </w:rPr>
        <w:t xml:space="preserve">— </w:t>
      </w:r>
      <w:r w:rsidR="00544FC8" w:rsidRPr="00544FC8">
        <w:rPr>
          <w:rFonts w:ascii="Arial" w:eastAsia="Calibri" w:hAnsi="Arial" w:cs="Arial"/>
          <w:i/>
          <w:sz w:val="24"/>
          <w:szCs w:val="24"/>
        </w:rPr>
        <w:t xml:space="preserve">Animus </w:t>
      </w:r>
      <w:proofErr w:type="spellStart"/>
      <w:r w:rsidR="00544FC8" w:rsidRPr="00544FC8">
        <w:rPr>
          <w:rFonts w:ascii="Arial" w:eastAsia="Calibri" w:hAnsi="Arial" w:cs="Arial"/>
          <w:i/>
          <w:sz w:val="24"/>
          <w:szCs w:val="24"/>
        </w:rPr>
        <w:t>injuriandi</w:t>
      </w:r>
      <w:proofErr w:type="spellEnd"/>
      <w:r w:rsidR="00544FC8" w:rsidRPr="00544FC8">
        <w:rPr>
          <w:rFonts w:ascii="Arial" w:eastAsia="Calibri" w:hAnsi="Arial" w:cs="Arial"/>
          <w:i/>
          <w:sz w:val="24"/>
          <w:szCs w:val="24"/>
        </w:rPr>
        <w:t>,</w:t>
      </w:r>
      <w:r w:rsidR="00544FC8" w:rsidRPr="00544FC8">
        <w:rPr>
          <w:rFonts w:ascii="Arial" w:eastAsia="Calibri" w:hAnsi="Arial" w:cs="Arial"/>
          <w:sz w:val="24"/>
          <w:szCs w:val="24"/>
        </w:rPr>
        <w:t xml:space="preserve"> though not necessarily malice, an essential averment.</w:t>
      </w:r>
    </w:p>
    <w:p w:rsidR="00544FC8" w:rsidRPr="00544FC8" w:rsidRDefault="00544FC8" w:rsidP="002C1F9B">
      <w:pPr>
        <w:shd w:val="clear" w:color="auto" w:fill="FFFFFF"/>
        <w:spacing w:after="0" w:line="360" w:lineRule="auto"/>
        <w:jc w:val="both"/>
        <w:rPr>
          <w:rFonts w:ascii="Arial" w:eastAsia="Times New Roman" w:hAnsi="Arial" w:cs="Arial"/>
          <w:b/>
          <w:bCs/>
          <w:sz w:val="24"/>
          <w:szCs w:val="24"/>
        </w:rPr>
      </w:pPr>
    </w:p>
    <w:p w:rsidR="002C1F9B" w:rsidRDefault="002C1F9B" w:rsidP="002C1F9B">
      <w:pPr>
        <w:shd w:val="clear" w:color="auto" w:fill="FFFFFF"/>
        <w:spacing w:after="0" w:line="360" w:lineRule="auto"/>
        <w:jc w:val="both"/>
        <w:rPr>
          <w:rFonts w:ascii="Arial" w:eastAsia="Times New Roman" w:hAnsi="Arial" w:cs="Arial"/>
          <w:sz w:val="24"/>
          <w:szCs w:val="24"/>
        </w:rPr>
      </w:pPr>
      <w:r w:rsidRPr="00544FC8">
        <w:rPr>
          <w:rFonts w:ascii="Arial" w:eastAsia="Times New Roman" w:hAnsi="Arial" w:cs="Arial"/>
          <w:b/>
          <w:bCs/>
          <w:sz w:val="24"/>
          <w:szCs w:val="24"/>
        </w:rPr>
        <w:t>Summary:</w:t>
      </w:r>
      <w:r w:rsidR="00EC1B6C">
        <w:rPr>
          <w:rFonts w:ascii="Arial" w:eastAsia="Times New Roman" w:hAnsi="Arial" w:cs="Arial"/>
          <w:sz w:val="24"/>
          <w:szCs w:val="24"/>
        </w:rPr>
        <w:tab/>
      </w:r>
      <w:r w:rsidRPr="002C1F9B">
        <w:rPr>
          <w:rFonts w:ascii="Arial" w:eastAsia="Times New Roman" w:hAnsi="Arial" w:cs="Arial"/>
          <w:sz w:val="24"/>
          <w:szCs w:val="24"/>
        </w:rPr>
        <w:t xml:space="preserve">The plaintiff was arrested by the Namibian Police </w:t>
      </w:r>
      <w:r w:rsidR="00544FC8" w:rsidRPr="00544FC8">
        <w:rPr>
          <w:rFonts w:ascii="Arial" w:hAnsi="Arial" w:cs="Arial"/>
          <w:sz w:val="24"/>
          <w:szCs w:val="24"/>
        </w:rPr>
        <w:t xml:space="preserve">on 25 August 1999 </w:t>
      </w:r>
      <w:r w:rsidRPr="002C1F9B">
        <w:rPr>
          <w:rFonts w:ascii="Arial" w:eastAsia="Times New Roman" w:hAnsi="Arial" w:cs="Arial"/>
          <w:sz w:val="24"/>
          <w:szCs w:val="24"/>
        </w:rPr>
        <w:t xml:space="preserve">based on information that </w:t>
      </w:r>
      <w:r w:rsidR="00544FC8" w:rsidRPr="00544FC8">
        <w:rPr>
          <w:rFonts w:ascii="Arial" w:hAnsi="Arial" w:cs="Arial"/>
          <w:sz w:val="24"/>
          <w:szCs w:val="24"/>
        </w:rPr>
        <w:t>the plaintiff transported suspect rebels to the attacks and to flee to Botswana.</w:t>
      </w:r>
      <w:r w:rsidRPr="002C1F9B">
        <w:rPr>
          <w:rFonts w:ascii="Arial" w:eastAsia="Times New Roman" w:hAnsi="Arial" w:cs="Arial"/>
          <w:sz w:val="24"/>
          <w:szCs w:val="24"/>
        </w:rPr>
        <w:t xml:space="preserve"> The plaintiff was prosecuted together with other 125 accused </w:t>
      </w:r>
      <w:r w:rsidRPr="008223D0">
        <w:rPr>
          <w:rFonts w:ascii="Arial" w:eastAsia="Times New Roman" w:hAnsi="Arial" w:cs="Arial"/>
          <w:sz w:val="24"/>
          <w:szCs w:val="24"/>
        </w:rPr>
        <w:t>person</w:t>
      </w:r>
      <w:r w:rsidR="007F502B" w:rsidRPr="008223D0">
        <w:rPr>
          <w:rFonts w:ascii="Arial" w:eastAsia="Times New Roman" w:hAnsi="Arial" w:cs="Arial"/>
          <w:sz w:val="24"/>
          <w:szCs w:val="24"/>
        </w:rPr>
        <w:t>s</w:t>
      </w:r>
      <w:r w:rsidRPr="008223D0">
        <w:rPr>
          <w:rFonts w:ascii="Arial" w:eastAsia="Times New Roman" w:hAnsi="Arial" w:cs="Arial"/>
          <w:sz w:val="24"/>
          <w:szCs w:val="24"/>
        </w:rPr>
        <w:t xml:space="preserve"> </w:t>
      </w:r>
      <w:r w:rsidRPr="002C1F9B">
        <w:rPr>
          <w:rFonts w:ascii="Arial" w:eastAsia="Times New Roman" w:hAnsi="Arial" w:cs="Arial"/>
          <w:sz w:val="24"/>
          <w:szCs w:val="24"/>
        </w:rPr>
        <w:t>on 278 charges. The most serious charges, on which plaintiff was prosecuted, were high treason, sedition, public violence, murder and attempted murder (collectively referred to as “high treason”) in what has become known as the Caprivi Treason trial.</w:t>
      </w:r>
    </w:p>
    <w:p w:rsidR="0035093A" w:rsidRPr="0035093A" w:rsidRDefault="0035093A" w:rsidP="002C1F9B">
      <w:pPr>
        <w:shd w:val="clear" w:color="auto" w:fill="FFFFFF"/>
        <w:spacing w:after="0" w:line="360" w:lineRule="auto"/>
        <w:jc w:val="both"/>
        <w:rPr>
          <w:rFonts w:ascii="Arial" w:eastAsia="Times New Roman" w:hAnsi="Arial" w:cs="Arial"/>
          <w:sz w:val="24"/>
          <w:szCs w:val="24"/>
        </w:rPr>
      </w:pPr>
    </w:p>
    <w:p w:rsidR="0035093A" w:rsidRDefault="0035093A" w:rsidP="0035093A">
      <w:pPr>
        <w:spacing w:after="0" w:line="360" w:lineRule="auto"/>
        <w:jc w:val="both"/>
        <w:rPr>
          <w:rFonts w:ascii="Arial" w:hAnsi="Arial" w:cs="Arial"/>
          <w:sz w:val="24"/>
          <w:szCs w:val="24"/>
        </w:rPr>
      </w:pPr>
      <w:r w:rsidRPr="0035093A">
        <w:rPr>
          <w:rFonts w:ascii="Arial" w:hAnsi="Arial" w:cs="Arial"/>
          <w:sz w:val="24"/>
          <w:szCs w:val="24"/>
        </w:rPr>
        <w:t>On 10 August 2012</w:t>
      </w:r>
      <w:r w:rsidR="007F502B">
        <w:rPr>
          <w:rFonts w:ascii="Arial" w:hAnsi="Arial" w:cs="Arial"/>
          <w:sz w:val="24"/>
          <w:szCs w:val="24"/>
        </w:rPr>
        <w:t>,</w:t>
      </w:r>
      <w:r w:rsidRPr="0035093A">
        <w:rPr>
          <w:rFonts w:ascii="Arial" w:hAnsi="Arial" w:cs="Arial"/>
          <w:sz w:val="24"/>
          <w:szCs w:val="24"/>
        </w:rPr>
        <w:t xml:space="preserve"> the plaintiff was found not guilty of the charges proffered against him, he was consequently released after spending 4 733 days in detention. Upon his release, the plaintiff during November 2013 instituted proceedings against </w:t>
      </w:r>
      <w:r w:rsidR="007F502B" w:rsidRPr="00E54C62">
        <w:rPr>
          <w:rFonts w:ascii="Arial" w:eastAsia="Times New Roman" w:hAnsi="Arial" w:cs="Arial"/>
          <w:sz w:val="24"/>
          <w:szCs w:val="24"/>
        </w:rPr>
        <w:t>the first</w:t>
      </w:r>
      <w:r w:rsidRPr="00E54C62">
        <w:rPr>
          <w:rFonts w:ascii="Arial" w:eastAsia="Times New Roman" w:hAnsi="Arial" w:cs="Arial"/>
          <w:sz w:val="24"/>
          <w:szCs w:val="24"/>
        </w:rPr>
        <w:t xml:space="preserve"> </w:t>
      </w:r>
      <w:r w:rsidR="007F502B" w:rsidRPr="00E54C62">
        <w:rPr>
          <w:rFonts w:ascii="Arial" w:eastAsia="Times New Roman" w:hAnsi="Arial" w:cs="Arial"/>
          <w:sz w:val="24"/>
          <w:szCs w:val="24"/>
        </w:rPr>
        <w:t>to third</w:t>
      </w:r>
      <w:r w:rsidR="00E54C62">
        <w:rPr>
          <w:rFonts w:ascii="Arial" w:eastAsia="Times New Roman" w:hAnsi="Arial" w:cs="Arial"/>
          <w:sz w:val="24"/>
          <w:szCs w:val="24"/>
        </w:rPr>
        <w:t xml:space="preserve"> d</w:t>
      </w:r>
      <w:r w:rsidRPr="002C1F9B">
        <w:rPr>
          <w:rFonts w:ascii="Arial" w:eastAsia="Times New Roman" w:hAnsi="Arial" w:cs="Arial"/>
          <w:sz w:val="24"/>
          <w:szCs w:val="24"/>
        </w:rPr>
        <w:t>efendant namely; Minister of Safety and Security, Prosecutor General and Government of the Republic of Namibia</w:t>
      </w:r>
      <w:r w:rsidRPr="0035093A">
        <w:rPr>
          <w:rFonts w:ascii="Arial" w:hAnsi="Arial" w:cs="Arial"/>
          <w:sz w:val="24"/>
          <w:szCs w:val="24"/>
        </w:rPr>
        <w:t xml:space="preserve">. </w:t>
      </w:r>
    </w:p>
    <w:p w:rsidR="0035093A" w:rsidRDefault="0035093A" w:rsidP="0035093A">
      <w:pPr>
        <w:spacing w:after="0" w:line="360" w:lineRule="auto"/>
        <w:jc w:val="both"/>
        <w:rPr>
          <w:rFonts w:ascii="Arial" w:hAnsi="Arial" w:cs="Arial"/>
          <w:sz w:val="24"/>
          <w:szCs w:val="24"/>
        </w:rPr>
      </w:pPr>
    </w:p>
    <w:p w:rsidR="002C1F9B" w:rsidRDefault="0035093A" w:rsidP="0035093A">
      <w:pPr>
        <w:spacing w:after="0" w:line="360" w:lineRule="auto"/>
        <w:jc w:val="both"/>
        <w:rPr>
          <w:rFonts w:ascii="Arial" w:eastAsia="Times New Roman" w:hAnsi="Arial" w:cs="Arial"/>
          <w:sz w:val="24"/>
          <w:szCs w:val="24"/>
        </w:rPr>
      </w:pPr>
      <w:r w:rsidRPr="0035093A">
        <w:rPr>
          <w:rFonts w:ascii="Arial" w:hAnsi="Arial" w:cs="Arial"/>
          <w:sz w:val="24"/>
          <w:szCs w:val="24"/>
        </w:rPr>
        <w:t>The plaintiff’s principle claim is against both the first and second defendants for malicious prosecution under the common law in respect of the period of 26 August 1999 to 10 August 2012. The alternative to the principal claim is only against the second defendant or her employees, for damages based upon the alleged wrongful and malicious continuation of the prosecution as from 26 August 1999 to 10 August 2012, for the crimes set out in the indictment.</w:t>
      </w:r>
      <w:r>
        <w:rPr>
          <w:rFonts w:ascii="Arial" w:hAnsi="Arial" w:cs="Arial"/>
          <w:sz w:val="24"/>
          <w:szCs w:val="24"/>
        </w:rPr>
        <w:t xml:space="preserve"> </w:t>
      </w:r>
      <w:r w:rsidR="002C1F9B" w:rsidRPr="002C1F9B">
        <w:rPr>
          <w:rFonts w:ascii="Arial" w:eastAsia="Times New Roman" w:hAnsi="Arial" w:cs="Arial"/>
          <w:sz w:val="24"/>
          <w:szCs w:val="24"/>
        </w:rPr>
        <w:t>On both claims</w:t>
      </w:r>
      <w:r w:rsidR="007F502B">
        <w:rPr>
          <w:rFonts w:ascii="Arial" w:eastAsia="Times New Roman" w:hAnsi="Arial" w:cs="Arial"/>
          <w:sz w:val="24"/>
          <w:szCs w:val="24"/>
        </w:rPr>
        <w:t>,</w:t>
      </w:r>
      <w:r w:rsidR="002C1F9B" w:rsidRPr="002C1F9B">
        <w:rPr>
          <w:rFonts w:ascii="Arial" w:eastAsia="Times New Roman" w:hAnsi="Arial" w:cs="Arial"/>
          <w:sz w:val="24"/>
          <w:szCs w:val="24"/>
        </w:rPr>
        <w:t xml:space="preserve"> the plaintiff seeks to recover damages in the amount of </w:t>
      </w:r>
      <w:r w:rsidRPr="0035093A">
        <w:rPr>
          <w:rFonts w:ascii="Arial" w:hAnsi="Arial" w:cs="Arial"/>
          <w:sz w:val="24"/>
          <w:szCs w:val="24"/>
        </w:rPr>
        <w:t>N$ 36 759 200</w:t>
      </w:r>
      <w:r>
        <w:rPr>
          <w:rFonts w:ascii="Arial" w:eastAsia="Times New Roman" w:hAnsi="Arial" w:cs="Arial"/>
          <w:sz w:val="24"/>
          <w:szCs w:val="24"/>
        </w:rPr>
        <w:t>.</w:t>
      </w:r>
    </w:p>
    <w:p w:rsidR="0035093A" w:rsidRPr="00FE7C24" w:rsidRDefault="0035093A" w:rsidP="00FE7C24">
      <w:pPr>
        <w:pStyle w:val="NoSpacing"/>
        <w:spacing w:line="360" w:lineRule="auto"/>
        <w:jc w:val="both"/>
        <w:rPr>
          <w:rFonts w:ascii="Arial" w:hAnsi="Arial" w:cs="Arial"/>
          <w:sz w:val="24"/>
          <w:szCs w:val="24"/>
        </w:rPr>
      </w:pPr>
    </w:p>
    <w:p w:rsidR="002C1F9B" w:rsidRPr="00FE7C24" w:rsidRDefault="002C1F9B" w:rsidP="00FE7C24">
      <w:pPr>
        <w:pStyle w:val="NoSpacing"/>
        <w:spacing w:line="360" w:lineRule="auto"/>
        <w:jc w:val="both"/>
        <w:rPr>
          <w:rFonts w:ascii="Arial" w:hAnsi="Arial" w:cs="Arial"/>
          <w:sz w:val="24"/>
          <w:szCs w:val="24"/>
        </w:rPr>
      </w:pPr>
      <w:r w:rsidRPr="00FE7C24">
        <w:rPr>
          <w:rFonts w:ascii="Arial" w:hAnsi="Arial" w:cs="Arial"/>
          <w:sz w:val="24"/>
          <w:szCs w:val="24"/>
        </w:rPr>
        <w:t xml:space="preserve">The plaintiff bases his </w:t>
      </w:r>
      <w:r w:rsidR="0035093A" w:rsidRPr="00FE7C24">
        <w:rPr>
          <w:rFonts w:ascii="Arial" w:hAnsi="Arial" w:cs="Arial"/>
          <w:sz w:val="24"/>
          <w:szCs w:val="24"/>
        </w:rPr>
        <w:t xml:space="preserve">alternative </w:t>
      </w:r>
      <w:r w:rsidRPr="00FE7C24">
        <w:rPr>
          <w:rFonts w:ascii="Arial" w:hAnsi="Arial" w:cs="Arial"/>
          <w:sz w:val="24"/>
          <w:szCs w:val="24"/>
        </w:rPr>
        <w:t>claim on the position that the testimony of all witnesses and all evidence which could have been present for the purpose of attempting to implicate the plaintiff regarding the commission of the crimes set out in the indictment was completed by 31 January 2008 and despite this fact, the second defendant continued to prosecute the plaintiff until 11 February 2013 without reasonable or probable cause. The plaintiff is of the opinion that the second defendant should reasonably have stopped such</w:t>
      </w:r>
      <w:r w:rsidR="007F502B">
        <w:rPr>
          <w:rFonts w:ascii="Arial" w:hAnsi="Arial" w:cs="Arial"/>
          <w:sz w:val="24"/>
          <w:szCs w:val="24"/>
        </w:rPr>
        <w:t xml:space="preserve"> prosecution in </w:t>
      </w:r>
      <w:r w:rsidR="007F502B" w:rsidRPr="0097130A">
        <w:rPr>
          <w:rFonts w:ascii="Arial" w:hAnsi="Arial" w:cs="Arial"/>
          <w:sz w:val="24"/>
          <w:szCs w:val="24"/>
        </w:rPr>
        <w:t>terms of s</w:t>
      </w:r>
      <w:r w:rsidRPr="0097130A">
        <w:rPr>
          <w:rFonts w:ascii="Arial" w:hAnsi="Arial" w:cs="Arial"/>
          <w:sz w:val="24"/>
          <w:szCs w:val="24"/>
        </w:rPr>
        <w:t xml:space="preserve"> 6(b) of </w:t>
      </w:r>
      <w:r w:rsidRPr="00FE7C24">
        <w:rPr>
          <w:rFonts w:ascii="Arial" w:hAnsi="Arial" w:cs="Arial"/>
          <w:sz w:val="24"/>
          <w:szCs w:val="24"/>
        </w:rPr>
        <w:t xml:space="preserve">the Criminal </w:t>
      </w:r>
      <w:r w:rsidRPr="00FE7C24">
        <w:rPr>
          <w:rFonts w:ascii="Arial" w:hAnsi="Arial" w:cs="Arial"/>
          <w:sz w:val="24"/>
          <w:szCs w:val="24"/>
        </w:rPr>
        <w:lastRenderedPageBreak/>
        <w:t>Procedure Act, Act 51 of 1977, by the aforesaid dates, or within a reasonable time thereafter.</w:t>
      </w:r>
    </w:p>
    <w:p w:rsidR="0035093A" w:rsidRPr="002C1F9B" w:rsidRDefault="0035093A" w:rsidP="002C1F9B">
      <w:pPr>
        <w:shd w:val="clear" w:color="auto" w:fill="FFFFFF"/>
        <w:spacing w:after="0" w:line="360" w:lineRule="auto"/>
        <w:jc w:val="both"/>
        <w:rPr>
          <w:rFonts w:ascii="Arial" w:eastAsia="Times New Roman" w:hAnsi="Arial" w:cs="Arial"/>
          <w:sz w:val="24"/>
          <w:szCs w:val="24"/>
        </w:rPr>
      </w:pPr>
    </w:p>
    <w:p w:rsidR="00644CD3" w:rsidRPr="00644CD3" w:rsidRDefault="00644CD3" w:rsidP="00644CD3">
      <w:pPr>
        <w:spacing w:after="0" w:line="360" w:lineRule="auto"/>
        <w:jc w:val="both"/>
        <w:rPr>
          <w:rFonts w:ascii="Arial" w:hAnsi="Arial" w:cs="Arial"/>
          <w:sz w:val="24"/>
          <w:szCs w:val="24"/>
        </w:rPr>
      </w:pPr>
      <w:r w:rsidRPr="00644CD3">
        <w:rPr>
          <w:rFonts w:ascii="Arial" w:hAnsi="Arial" w:cs="Arial"/>
          <w:sz w:val="24"/>
          <w:szCs w:val="24"/>
        </w:rPr>
        <w:t xml:space="preserve">The defendants pleaded that based on the available evidence which included witness statements and other evidence relating to the attack, second defendant had reasonable grounds to belief, on a </w:t>
      </w:r>
      <w:r w:rsidRPr="00644CD3">
        <w:rPr>
          <w:rFonts w:ascii="Arial" w:hAnsi="Arial" w:cs="Arial"/>
          <w:i/>
          <w:sz w:val="24"/>
          <w:szCs w:val="24"/>
        </w:rPr>
        <w:t>prima facie</w:t>
      </w:r>
      <w:r w:rsidRPr="00644CD3">
        <w:rPr>
          <w:rFonts w:ascii="Arial" w:hAnsi="Arial" w:cs="Arial"/>
          <w:sz w:val="24"/>
          <w:szCs w:val="24"/>
        </w:rPr>
        <w:t xml:space="preserve"> basis, that the plaintiff committed the offences contained in the annexure to the combined summons, or that the responsibility could be attributed to the plaintiff, based on the doctrine of common purpose and conspiracy to commit the offences. They further pleaded that the second defendant and her employees were not in a position to know whether all the evidence that could implicate the plaintiff had been present and that all the witnesses that could implicate the plaintiff had completed their testimony.</w:t>
      </w:r>
    </w:p>
    <w:p w:rsidR="00644CD3" w:rsidRPr="00644CD3" w:rsidRDefault="00644CD3" w:rsidP="00644CD3">
      <w:pPr>
        <w:spacing w:after="0" w:line="360" w:lineRule="auto"/>
        <w:jc w:val="both"/>
        <w:rPr>
          <w:rFonts w:ascii="Arial" w:hAnsi="Arial" w:cs="Arial"/>
          <w:sz w:val="24"/>
          <w:szCs w:val="24"/>
        </w:rPr>
      </w:pPr>
    </w:p>
    <w:p w:rsidR="00644CD3" w:rsidRPr="00644CD3" w:rsidRDefault="00644CD3" w:rsidP="00644CD3">
      <w:pPr>
        <w:spacing w:after="0" w:line="360" w:lineRule="auto"/>
        <w:jc w:val="both"/>
        <w:rPr>
          <w:rFonts w:ascii="Arial" w:hAnsi="Arial" w:cs="Arial"/>
          <w:sz w:val="24"/>
          <w:szCs w:val="24"/>
        </w:rPr>
      </w:pPr>
      <w:r w:rsidRPr="00644CD3">
        <w:rPr>
          <w:rFonts w:ascii="Arial" w:hAnsi="Arial" w:cs="Arial"/>
          <w:sz w:val="24"/>
          <w:szCs w:val="24"/>
        </w:rPr>
        <w:t xml:space="preserve">The defendants admitted that the plaintiff remained in custody from 25 August 1999 to 10 August 2012 but contended that the plaintiff’s detention prior to his first appearance in court was lawful on the basis of various court remand orders and lawful warrants for detention. The second defendant also pleaded that based on the available witness statements and the evidence presented during the trial, common purpose or a conspiracy to overthrow the Namibian Government was </w:t>
      </w:r>
      <w:r w:rsidRPr="00644CD3">
        <w:rPr>
          <w:rFonts w:ascii="Arial" w:hAnsi="Arial" w:cs="Arial"/>
          <w:i/>
          <w:sz w:val="24"/>
          <w:szCs w:val="24"/>
        </w:rPr>
        <w:t>prima facie</w:t>
      </w:r>
      <w:r w:rsidRPr="00644CD3">
        <w:rPr>
          <w:rFonts w:ascii="Arial" w:hAnsi="Arial" w:cs="Arial"/>
          <w:sz w:val="24"/>
          <w:szCs w:val="24"/>
        </w:rPr>
        <w:t xml:space="preserve"> established and as such the second defendant or her employees believed that there was a possibility that the State’s case could be strengthened during the case for the </w:t>
      </w:r>
      <w:proofErr w:type="spellStart"/>
      <w:r w:rsidRPr="00644CD3">
        <w:rPr>
          <w:rFonts w:ascii="Arial" w:hAnsi="Arial" w:cs="Arial"/>
          <w:sz w:val="24"/>
          <w:szCs w:val="24"/>
        </w:rPr>
        <w:t>defence</w:t>
      </w:r>
      <w:proofErr w:type="spellEnd"/>
      <w:r w:rsidRPr="00644CD3">
        <w:rPr>
          <w:rFonts w:ascii="Arial" w:hAnsi="Arial" w:cs="Arial"/>
          <w:sz w:val="24"/>
          <w:szCs w:val="24"/>
        </w:rPr>
        <w:t xml:space="preserve"> and therefore as such</w:t>
      </w:r>
      <w:r w:rsidR="007F502B">
        <w:rPr>
          <w:rFonts w:ascii="Arial" w:hAnsi="Arial" w:cs="Arial"/>
          <w:sz w:val="24"/>
          <w:szCs w:val="24"/>
        </w:rPr>
        <w:t>,</w:t>
      </w:r>
      <w:r w:rsidRPr="00644CD3">
        <w:rPr>
          <w:rFonts w:ascii="Arial" w:hAnsi="Arial" w:cs="Arial"/>
          <w:sz w:val="24"/>
          <w:szCs w:val="24"/>
        </w:rPr>
        <w:t xml:space="preserve"> stopping of prosecution would have been risky and prejudicial to the State’s case.</w:t>
      </w:r>
    </w:p>
    <w:p w:rsidR="00644CD3" w:rsidRPr="00644CD3" w:rsidRDefault="00644CD3" w:rsidP="00644CD3">
      <w:pPr>
        <w:spacing w:after="0" w:line="360" w:lineRule="auto"/>
        <w:jc w:val="both"/>
        <w:rPr>
          <w:rFonts w:ascii="Arial" w:hAnsi="Arial" w:cs="Arial"/>
          <w:sz w:val="24"/>
          <w:szCs w:val="24"/>
        </w:rPr>
      </w:pPr>
    </w:p>
    <w:p w:rsidR="00644CD3" w:rsidRDefault="00644CD3" w:rsidP="00644CD3">
      <w:pPr>
        <w:spacing w:after="0" w:line="360" w:lineRule="auto"/>
        <w:jc w:val="both"/>
        <w:rPr>
          <w:rFonts w:ascii="Arial" w:hAnsi="Arial" w:cs="Arial"/>
          <w:sz w:val="24"/>
          <w:szCs w:val="24"/>
        </w:rPr>
      </w:pPr>
      <w:r w:rsidRPr="00644CD3">
        <w:rPr>
          <w:rFonts w:ascii="Arial" w:hAnsi="Arial" w:cs="Arial"/>
          <w:sz w:val="24"/>
          <w:szCs w:val="24"/>
        </w:rPr>
        <w:t>The defendants pleaded that, if regard is to be had to the number of accused persons before the court at the time and the complexity and conduct of the case, it was humanly impossible to stop the prosecution against the plaintiff or to close the State’s case against the plaintiff. The defendants further pleaded that the plaintiff had a remedy in terms of Article 12(1) (b) of the Constitution of Namibia to move for his release from prosecution and denied that a violation of Article 12(1</w:t>
      </w:r>
      <w:proofErr w:type="gramStart"/>
      <w:r w:rsidRPr="00644CD3">
        <w:rPr>
          <w:rFonts w:ascii="Arial" w:hAnsi="Arial" w:cs="Arial"/>
          <w:sz w:val="24"/>
          <w:szCs w:val="24"/>
        </w:rPr>
        <w:t>)(</w:t>
      </w:r>
      <w:proofErr w:type="gramEnd"/>
      <w:r w:rsidRPr="00644CD3">
        <w:rPr>
          <w:rFonts w:ascii="Arial" w:hAnsi="Arial" w:cs="Arial"/>
          <w:sz w:val="24"/>
          <w:szCs w:val="24"/>
        </w:rPr>
        <w:t xml:space="preserve">b) is actionable in a </w:t>
      </w:r>
      <w:proofErr w:type="spellStart"/>
      <w:r w:rsidRPr="00644CD3">
        <w:rPr>
          <w:rFonts w:ascii="Arial" w:hAnsi="Arial" w:cs="Arial"/>
          <w:sz w:val="24"/>
          <w:szCs w:val="24"/>
        </w:rPr>
        <w:t>delictual</w:t>
      </w:r>
      <w:proofErr w:type="spellEnd"/>
      <w:r w:rsidRPr="00644CD3">
        <w:rPr>
          <w:rFonts w:ascii="Arial" w:hAnsi="Arial" w:cs="Arial"/>
          <w:sz w:val="24"/>
          <w:szCs w:val="24"/>
        </w:rPr>
        <w:t xml:space="preserve"> context and that the only constitutional remedy available to an accused person whose trial does not take place within a reasonable time is the right to be released.</w:t>
      </w:r>
    </w:p>
    <w:p w:rsidR="00FE7C24" w:rsidRPr="00644CD3" w:rsidRDefault="00FE7C24" w:rsidP="00644CD3">
      <w:pPr>
        <w:spacing w:after="0" w:line="360" w:lineRule="auto"/>
        <w:jc w:val="both"/>
        <w:rPr>
          <w:rFonts w:ascii="Arial" w:hAnsi="Arial" w:cs="Arial"/>
          <w:sz w:val="24"/>
          <w:szCs w:val="24"/>
        </w:rPr>
      </w:pPr>
    </w:p>
    <w:p w:rsidR="002C1F9B" w:rsidRDefault="002C1F9B" w:rsidP="002C1F9B">
      <w:pPr>
        <w:shd w:val="clear" w:color="auto" w:fill="FFFFFF"/>
        <w:spacing w:after="0" w:line="360" w:lineRule="auto"/>
        <w:jc w:val="both"/>
        <w:rPr>
          <w:rFonts w:ascii="Arial" w:eastAsia="Times New Roman" w:hAnsi="Arial" w:cs="Arial"/>
          <w:sz w:val="24"/>
          <w:szCs w:val="24"/>
        </w:rPr>
      </w:pPr>
      <w:r w:rsidRPr="002C1F9B">
        <w:rPr>
          <w:rFonts w:ascii="Arial" w:eastAsia="Times New Roman" w:hAnsi="Arial" w:cs="Arial"/>
          <w:i/>
          <w:iCs/>
          <w:sz w:val="24"/>
          <w:szCs w:val="24"/>
        </w:rPr>
        <w:lastRenderedPageBreak/>
        <w:t>Held</w:t>
      </w:r>
      <w:r w:rsidR="00FE7C24">
        <w:rPr>
          <w:rFonts w:ascii="Arial" w:eastAsia="Times New Roman" w:hAnsi="Arial" w:cs="Arial"/>
          <w:i/>
          <w:iCs/>
          <w:sz w:val="24"/>
          <w:szCs w:val="24"/>
        </w:rPr>
        <w:t xml:space="preserve"> that </w:t>
      </w:r>
      <w:r w:rsidR="00FE7C24" w:rsidRPr="007F502B">
        <w:rPr>
          <w:rFonts w:ascii="Arial" w:eastAsia="Times New Roman" w:hAnsi="Arial" w:cs="Arial"/>
          <w:iCs/>
          <w:sz w:val="24"/>
          <w:szCs w:val="24"/>
        </w:rPr>
        <w:t>t</w:t>
      </w:r>
      <w:r w:rsidR="00FE7C24" w:rsidRPr="00FE7C24">
        <w:rPr>
          <w:rFonts w:ascii="Arial" w:eastAsia="Times New Roman" w:hAnsi="Arial" w:cs="Arial"/>
          <w:iCs/>
          <w:sz w:val="24"/>
          <w:szCs w:val="24"/>
        </w:rPr>
        <w:t>he</w:t>
      </w:r>
      <w:r w:rsidR="00FE7C24" w:rsidRPr="00FE7C24">
        <w:rPr>
          <w:rFonts w:ascii="Arial" w:eastAsia="Times New Roman" w:hAnsi="Arial" w:cs="Arial"/>
          <w:i/>
          <w:iCs/>
          <w:sz w:val="24"/>
          <w:szCs w:val="24"/>
        </w:rPr>
        <w:t xml:space="preserve"> </w:t>
      </w:r>
      <w:r w:rsidRPr="002C1F9B">
        <w:rPr>
          <w:rFonts w:ascii="Arial" w:eastAsia="Times New Roman" w:hAnsi="Arial" w:cs="Arial"/>
          <w:sz w:val="24"/>
          <w:szCs w:val="24"/>
        </w:rPr>
        <w:t>concept of reasonable and probable cause is clearly the most onerous of the elements for a plaintiff to establish. The test contains both a subjective and objective element, which means that there must be both actual belief on the part of the prosecutor and that that belief must be reasonable in the circumstances</w:t>
      </w:r>
      <w:r w:rsidR="00FE7C24">
        <w:rPr>
          <w:rFonts w:ascii="Arial" w:eastAsia="Times New Roman" w:hAnsi="Arial" w:cs="Arial"/>
          <w:sz w:val="24"/>
          <w:szCs w:val="24"/>
        </w:rPr>
        <w:t>.</w:t>
      </w:r>
    </w:p>
    <w:p w:rsidR="00FE7C24" w:rsidRPr="002C1F9B" w:rsidRDefault="00FE7C24" w:rsidP="002C1F9B">
      <w:pPr>
        <w:shd w:val="clear" w:color="auto" w:fill="FFFFFF"/>
        <w:spacing w:after="0" w:line="360" w:lineRule="auto"/>
        <w:jc w:val="both"/>
        <w:rPr>
          <w:rFonts w:ascii="Arial" w:eastAsia="Times New Roman" w:hAnsi="Arial" w:cs="Arial"/>
          <w:sz w:val="24"/>
          <w:szCs w:val="24"/>
        </w:rPr>
      </w:pPr>
    </w:p>
    <w:p w:rsidR="00FE7C24" w:rsidRDefault="00FE7C24" w:rsidP="002C1F9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i/>
          <w:iCs/>
          <w:sz w:val="24"/>
          <w:szCs w:val="24"/>
        </w:rPr>
        <w:t>Held further</w:t>
      </w:r>
      <w:r w:rsidRPr="00FE7C24">
        <w:rPr>
          <w:rFonts w:ascii="Arial" w:eastAsia="Times New Roman" w:hAnsi="Arial" w:cs="Arial"/>
          <w:sz w:val="24"/>
          <w:szCs w:val="24"/>
        </w:rPr>
        <w:t xml:space="preserve"> that without any shadow of doubt, Deputy Commissioner Evans </w:t>
      </w:r>
      <w:proofErr w:type="spellStart"/>
      <w:r w:rsidRPr="00FE7C24">
        <w:rPr>
          <w:rFonts w:ascii="Arial" w:eastAsia="Times New Roman" w:hAnsi="Arial" w:cs="Arial"/>
          <w:sz w:val="24"/>
          <w:szCs w:val="24"/>
        </w:rPr>
        <w:t>Simasiku</w:t>
      </w:r>
      <w:proofErr w:type="spellEnd"/>
      <w:r w:rsidRPr="00FE7C24">
        <w:rPr>
          <w:rFonts w:ascii="Arial" w:eastAsia="Times New Roman" w:hAnsi="Arial" w:cs="Arial"/>
          <w:sz w:val="24"/>
          <w:szCs w:val="24"/>
        </w:rPr>
        <w:t xml:space="preserve"> of the first defendant </w:t>
      </w:r>
      <w:r w:rsidRPr="00FE7C24">
        <w:rPr>
          <w:rFonts w:ascii="Arial" w:eastAsia="Times New Roman" w:hAnsi="Arial" w:cs="Arial"/>
          <w:sz w:val="24"/>
          <w:szCs w:val="24"/>
          <w:lang w:eastAsia="en-ZA"/>
        </w:rPr>
        <w:t xml:space="preserve">had reasonable and probable cause when he instigated the prosecution of the plaintiff and </w:t>
      </w:r>
      <w:r w:rsidRPr="00FE7C24">
        <w:rPr>
          <w:rFonts w:ascii="Arial" w:eastAsia="Times New Roman" w:hAnsi="Arial" w:cs="Arial"/>
          <w:sz w:val="24"/>
          <w:szCs w:val="24"/>
        </w:rPr>
        <w:t xml:space="preserve">that </w:t>
      </w:r>
      <w:r w:rsidRPr="00FE7C24">
        <w:rPr>
          <w:rFonts w:ascii="Arial" w:eastAsia="Times New Roman" w:hAnsi="Arial" w:cs="Arial"/>
          <w:sz w:val="24"/>
          <w:szCs w:val="24"/>
          <w:lang w:eastAsia="en-ZA"/>
        </w:rPr>
        <w:t>second defendant had reasonable and probable cause due to the fact that five witnesses made allegations in their sworn statements placing the plaintiff in key events that</w:t>
      </w:r>
      <w:r w:rsidR="007F502B">
        <w:rPr>
          <w:rFonts w:ascii="Arial" w:eastAsia="Times New Roman" w:hAnsi="Arial" w:cs="Arial"/>
          <w:sz w:val="24"/>
          <w:szCs w:val="24"/>
          <w:lang w:eastAsia="en-ZA"/>
        </w:rPr>
        <w:t>,</w:t>
      </w:r>
      <w:r w:rsidRPr="00FE7C24">
        <w:rPr>
          <w:rFonts w:ascii="Arial" w:eastAsia="Times New Roman" w:hAnsi="Arial" w:cs="Arial"/>
          <w:sz w:val="24"/>
          <w:szCs w:val="24"/>
          <w:lang w:eastAsia="en-ZA"/>
        </w:rPr>
        <w:t xml:space="preserve"> if those allegations were to be found to be true, would have made the plaintiff liable to prosecution for various offences, including high treason</w:t>
      </w:r>
      <w:r>
        <w:rPr>
          <w:rFonts w:ascii="Arial" w:eastAsia="Times New Roman" w:hAnsi="Arial" w:cs="Arial"/>
          <w:sz w:val="24"/>
          <w:szCs w:val="24"/>
          <w:lang w:eastAsia="en-ZA"/>
        </w:rPr>
        <w:t>.</w:t>
      </w:r>
    </w:p>
    <w:p w:rsidR="005B7A96" w:rsidRPr="00307574" w:rsidRDefault="005B7A96" w:rsidP="005B7A96">
      <w:pPr>
        <w:shd w:val="clear" w:color="auto" w:fill="FFFFFF"/>
        <w:spacing w:after="0" w:line="360" w:lineRule="auto"/>
        <w:jc w:val="both"/>
        <w:rPr>
          <w:rFonts w:ascii="Arial" w:eastAsia="Times New Roman" w:hAnsi="Arial" w:cs="Arial"/>
          <w:sz w:val="24"/>
          <w:szCs w:val="24"/>
          <w:lang w:eastAsia="en-ZA"/>
        </w:rPr>
      </w:pPr>
    </w:p>
    <w:p w:rsidR="005B7A96" w:rsidRPr="00307574" w:rsidRDefault="005B7A96" w:rsidP="005B7A96">
      <w:pPr>
        <w:shd w:val="clear" w:color="auto" w:fill="FFFFFF"/>
        <w:spacing w:after="0" w:line="360" w:lineRule="auto"/>
        <w:jc w:val="both"/>
        <w:rPr>
          <w:rFonts w:ascii="Arial" w:eastAsia="Times New Roman" w:hAnsi="Arial" w:cs="Arial"/>
          <w:sz w:val="24"/>
          <w:szCs w:val="24"/>
          <w:lang w:eastAsia="en-ZA"/>
        </w:rPr>
      </w:pPr>
      <w:r w:rsidRPr="00307574">
        <w:rPr>
          <w:rFonts w:ascii="Arial" w:eastAsia="Times New Roman" w:hAnsi="Arial" w:cs="Arial"/>
          <w:i/>
          <w:iCs/>
          <w:sz w:val="24"/>
          <w:szCs w:val="24"/>
        </w:rPr>
        <w:t xml:space="preserve">Held further that </w:t>
      </w:r>
      <w:r w:rsidRPr="00307574">
        <w:rPr>
          <w:rFonts w:ascii="Arial" w:hAnsi="Arial" w:cs="Arial"/>
          <w:sz w:val="24"/>
          <w:szCs w:val="24"/>
        </w:rPr>
        <w:t>although the expression “</w:t>
      </w:r>
      <w:r w:rsidRPr="00307574">
        <w:rPr>
          <w:rFonts w:ascii="Arial" w:hAnsi="Arial" w:cs="Arial"/>
          <w:i/>
          <w:sz w:val="24"/>
          <w:szCs w:val="24"/>
        </w:rPr>
        <w:t>malice</w:t>
      </w:r>
      <w:r w:rsidRPr="00307574">
        <w:rPr>
          <w:rFonts w:ascii="Arial" w:hAnsi="Arial" w:cs="Arial"/>
          <w:sz w:val="24"/>
          <w:szCs w:val="24"/>
        </w:rPr>
        <w:t xml:space="preserve">” is used, it means, in the context of the </w:t>
      </w:r>
      <w:proofErr w:type="spellStart"/>
      <w:r w:rsidRPr="00307574">
        <w:rPr>
          <w:rFonts w:ascii="Arial" w:hAnsi="Arial" w:cs="Arial"/>
          <w:i/>
          <w:sz w:val="24"/>
          <w:szCs w:val="24"/>
        </w:rPr>
        <w:t>actio</w:t>
      </w:r>
      <w:proofErr w:type="spellEnd"/>
      <w:r w:rsidRPr="00307574">
        <w:rPr>
          <w:rFonts w:ascii="Arial" w:hAnsi="Arial" w:cs="Arial"/>
          <w:i/>
          <w:sz w:val="24"/>
          <w:szCs w:val="24"/>
        </w:rPr>
        <w:t xml:space="preserve"> </w:t>
      </w:r>
      <w:proofErr w:type="spellStart"/>
      <w:r w:rsidRPr="00307574">
        <w:rPr>
          <w:rFonts w:ascii="Arial" w:hAnsi="Arial" w:cs="Arial"/>
          <w:i/>
          <w:sz w:val="24"/>
          <w:szCs w:val="24"/>
        </w:rPr>
        <w:t>iniuriarum</w:t>
      </w:r>
      <w:proofErr w:type="spellEnd"/>
      <w:r w:rsidRPr="00307574">
        <w:rPr>
          <w:rFonts w:ascii="Arial" w:hAnsi="Arial" w:cs="Arial"/>
          <w:sz w:val="24"/>
          <w:szCs w:val="24"/>
        </w:rPr>
        <w:t xml:space="preserve">, </w:t>
      </w:r>
      <w:r w:rsidRPr="00307574">
        <w:rPr>
          <w:rFonts w:ascii="Arial" w:hAnsi="Arial" w:cs="Arial"/>
          <w:i/>
          <w:sz w:val="24"/>
          <w:szCs w:val="24"/>
        </w:rPr>
        <w:t xml:space="preserve">animus </w:t>
      </w:r>
      <w:proofErr w:type="spellStart"/>
      <w:r w:rsidRPr="00307574">
        <w:rPr>
          <w:rFonts w:ascii="Arial" w:hAnsi="Arial" w:cs="Arial"/>
          <w:i/>
          <w:sz w:val="24"/>
          <w:szCs w:val="24"/>
        </w:rPr>
        <w:t>iniuriandi</w:t>
      </w:r>
      <w:proofErr w:type="spellEnd"/>
      <w:r w:rsidRPr="00307574">
        <w:rPr>
          <w:rFonts w:ascii="Arial" w:hAnsi="Arial" w:cs="Arial"/>
          <w:sz w:val="24"/>
          <w:szCs w:val="24"/>
        </w:rPr>
        <w:t xml:space="preserve">. Where relief is claimed by this </w:t>
      </w:r>
      <w:proofErr w:type="spellStart"/>
      <w:r w:rsidR="007F502B">
        <w:rPr>
          <w:rFonts w:ascii="Arial" w:hAnsi="Arial" w:cs="Arial"/>
          <w:i/>
          <w:sz w:val="24"/>
          <w:szCs w:val="24"/>
        </w:rPr>
        <w:t>actio</w:t>
      </w:r>
      <w:proofErr w:type="spellEnd"/>
      <w:r w:rsidR="007F502B">
        <w:rPr>
          <w:rFonts w:ascii="Arial" w:hAnsi="Arial" w:cs="Arial"/>
          <w:i/>
          <w:sz w:val="24"/>
          <w:szCs w:val="24"/>
        </w:rPr>
        <w:t>,</w:t>
      </w:r>
      <w:r w:rsidR="007F502B">
        <w:rPr>
          <w:rFonts w:ascii="Arial" w:hAnsi="Arial" w:cs="Arial"/>
          <w:sz w:val="24"/>
          <w:szCs w:val="24"/>
        </w:rPr>
        <w:t xml:space="preserve"> </w:t>
      </w:r>
      <w:r w:rsidRPr="00307574">
        <w:rPr>
          <w:rFonts w:ascii="Arial" w:hAnsi="Arial" w:cs="Arial"/>
          <w:sz w:val="24"/>
          <w:szCs w:val="24"/>
        </w:rPr>
        <w:t xml:space="preserve">the plaintiff must allege and prove that the defendant intended to injure (either </w:t>
      </w:r>
      <w:proofErr w:type="spellStart"/>
      <w:r w:rsidRPr="00307574">
        <w:rPr>
          <w:rFonts w:ascii="Arial" w:hAnsi="Arial" w:cs="Arial"/>
          <w:i/>
          <w:sz w:val="24"/>
          <w:szCs w:val="24"/>
        </w:rPr>
        <w:t>dolus</w:t>
      </w:r>
      <w:proofErr w:type="spellEnd"/>
      <w:r w:rsidRPr="00307574">
        <w:rPr>
          <w:rFonts w:ascii="Arial" w:hAnsi="Arial" w:cs="Arial"/>
          <w:i/>
          <w:sz w:val="24"/>
          <w:szCs w:val="24"/>
        </w:rPr>
        <w:t xml:space="preserve"> </w:t>
      </w:r>
      <w:proofErr w:type="spellStart"/>
      <w:r w:rsidRPr="00307574">
        <w:rPr>
          <w:rFonts w:ascii="Arial" w:hAnsi="Arial" w:cs="Arial"/>
          <w:i/>
          <w:sz w:val="24"/>
          <w:szCs w:val="24"/>
        </w:rPr>
        <w:t>directus</w:t>
      </w:r>
      <w:proofErr w:type="spellEnd"/>
      <w:r w:rsidRPr="00307574">
        <w:rPr>
          <w:rFonts w:ascii="Arial" w:hAnsi="Arial" w:cs="Arial"/>
          <w:sz w:val="24"/>
          <w:szCs w:val="24"/>
        </w:rPr>
        <w:t xml:space="preserve"> or </w:t>
      </w:r>
      <w:proofErr w:type="spellStart"/>
      <w:r w:rsidRPr="00307574">
        <w:rPr>
          <w:rFonts w:ascii="Arial" w:hAnsi="Arial" w:cs="Arial"/>
          <w:i/>
          <w:sz w:val="24"/>
          <w:szCs w:val="24"/>
        </w:rPr>
        <w:t>indirectus</w:t>
      </w:r>
      <w:proofErr w:type="spellEnd"/>
      <w:r w:rsidRPr="00307574">
        <w:rPr>
          <w:rFonts w:ascii="Arial" w:hAnsi="Arial" w:cs="Arial"/>
          <w:sz w:val="24"/>
          <w:szCs w:val="24"/>
        </w:rPr>
        <w:t>). Save to the extent that it might afford evidence of the defendant’s true intention or might possibly be taken into account in fixing the quantum of damages, the motive of the defendant</w:t>
      </w:r>
      <w:r w:rsidR="00307574" w:rsidRPr="00307574">
        <w:rPr>
          <w:rFonts w:ascii="Arial" w:hAnsi="Arial" w:cs="Arial"/>
          <w:sz w:val="24"/>
          <w:szCs w:val="24"/>
        </w:rPr>
        <w:t xml:space="preserve"> is not of any legal relevance.</w:t>
      </w:r>
    </w:p>
    <w:p w:rsidR="005B7A96" w:rsidRPr="00307574" w:rsidRDefault="005B7A96" w:rsidP="002C1F9B">
      <w:pPr>
        <w:shd w:val="clear" w:color="auto" w:fill="FFFFFF"/>
        <w:spacing w:after="0" w:line="360" w:lineRule="auto"/>
        <w:jc w:val="both"/>
        <w:rPr>
          <w:rFonts w:ascii="Arial" w:eastAsia="Times New Roman" w:hAnsi="Arial" w:cs="Arial"/>
          <w:sz w:val="24"/>
          <w:szCs w:val="24"/>
          <w:lang w:eastAsia="en-ZA"/>
        </w:rPr>
      </w:pPr>
    </w:p>
    <w:p w:rsidR="005B7A96" w:rsidRPr="00307574" w:rsidRDefault="005B7A96" w:rsidP="002C1F9B">
      <w:pPr>
        <w:shd w:val="clear" w:color="auto" w:fill="FFFFFF"/>
        <w:spacing w:after="0" w:line="360" w:lineRule="auto"/>
        <w:jc w:val="both"/>
        <w:rPr>
          <w:rFonts w:ascii="Arial" w:hAnsi="Arial" w:cs="Arial"/>
          <w:sz w:val="24"/>
          <w:szCs w:val="24"/>
        </w:rPr>
      </w:pPr>
      <w:r w:rsidRPr="00307574">
        <w:rPr>
          <w:rFonts w:ascii="Arial" w:eastAsia="Times New Roman" w:hAnsi="Arial" w:cs="Arial"/>
          <w:i/>
          <w:iCs/>
          <w:sz w:val="24"/>
          <w:szCs w:val="24"/>
        </w:rPr>
        <w:t xml:space="preserve">Held further that </w:t>
      </w:r>
      <w:r w:rsidRPr="00307574">
        <w:rPr>
          <w:rFonts w:ascii="Arial" w:hAnsi="Arial" w:cs="Arial"/>
          <w:sz w:val="24"/>
          <w:szCs w:val="24"/>
        </w:rPr>
        <w:t xml:space="preserve">both the first and second defendant had </w:t>
      </w:r>
      <w:r w:rsidRPr="00307574">
        <w:rPr>
          <w:rFonts w:ascii="Arial" w:eastAsia="Times New Roman" w:hAnsi="Arial" w:cs="Arial"/>
          <w:sz w:val="24"/>
          <w:szCs w:val="24"/>
          <w:lang w:eastAsia="en-ZA"/>
        </w:rPr>
        <w:t>reasonable and probable cause when they instigated the prosecution of the</w:t>
      </w:r>
      <w:r w:rsidR="007F502B">
        <w:rPr>
          <w:rFonts w:ascii="Arial" w:eastAsia="Times New Roman" w:hAnsi="Arial" w:cs="Arial"/>
          <w:sz w:val="24"/>
          <w:szCs w:val="24"/>
          <w:lang w:eastAsia="en-ZA"/>
        </w:rPr>
        <w:t xml:space="preserve"> plaintiff. That finding </w:t>
      </w:r>
      <w:r w:rsidR="007F502B" w:rsidRPr="0097130A">
        <w:rPr>
          <w:rFonts w:ascii="Arial" w:eastAsia="Times New Roman" w:hAnsi="Arial" w:cs="Arial"/>
          <w:sz w:val="24"/>
          <w:szCs w:val="24"/>
          <w:lang w:eastAsia="en-ZA"/>
        </w:rPr>
        <w:t>negat</w:t>
      </w:r>
      <w:r w:rsidRPr="0097130A">
        <w:rPr>
          <w:rFonts w:ascii="Arial" w:eastAsia="Times New Roman" w:hAnsi="Arial" w:cs="Arial"/>
          <w:sz w:val="24"/>
          <w:szCs w:val="24"/>
          <w:lang w:eastAsia="en-ZA"/>
        </w:rPr>
        <w:t xml:space="preserve">es </w:t>
      </w:r>
      <w:r w:rsidRPr="00307574">
        <w:rPr>
          <w:rFonts w:ascii="Arial" w:eastAsia="Times New Roman" w:hAnsi="Arial" w:cs="Arial"/>
          <w:sz w:val="24"/>
          <w:szCs w:val="24"/>
          <w:lang w:eastAsia="en-ZA"/>
        </w:rPr>
        <w:t xml:space="preserve">any imputation of any awareness on the part of the first and second defendants of the absence of </w:t>
      </w:r>
      <w:r w:rsidRPr="00307574">
        <w:rPr>
          <w:rFonts w:ascii="Arial" w:hAnsi="Arial" w:cs="Arial"/>
          <w:sz w:val="24"/>
          <w:szCs w:val="24"/>
        </w:rPr>
        <w:t>reasonable grounds for the prosecution of the plaintiff. In other words</w:t>
      </w:r>
      <w:r w:rsidR="007F502B">
        <w:rPr>
          <w:rFonts w:ascii="Arial" w:hAnsi="Arial" w:cs="Arial"/>
          <w:sz w:val="24"/>
          <w:szCs w:val="24"/>
        </w:rPr>
        <w:t>,</w:t>
      </w:r>
      <w:r w:rsidRPr="00307574">
        <w:rPr>
          <w:rFonts w:ascii="Arial" w:hAnsi="Arial" w:cs="Arial"/>
          <w:sz w:val="24"/>
          <w:szCs w:val="24"/>
        </w:rPr>
        <w:t xml:space="preserve"> if the first and second defendants believed that there were justifiable grounds on which to instigate the prosecution and prosecuting the plaintiff</w:t>
      </w:r>
      <w:r w:rsidR="007F502B">
        <w:rPr>
          <w:rFonts w:ascii="Arial" w:hAnsi="Arial" w:cs="Arial"/>
          <w:sz w:val="24"/>
          <w:szCs w:val="24"/>
        </w:rPr>
        <w:t>,</w:t>
      </w:r>
      <w:r w:rsidRPr="00307574">
        <w:rPr>
          <w:rFonts w:ascii="Arial" w:hAnsi="Arial" w:cs="Arial"/>
          <w:sz w:val="24"/>
          <w:szCs w:val="24"/>
        </w:rPr>
        <w:t xml:space="preserve"> how can it be said t</w:t>
      </w:r>
      <w:r w:rsidR="00307574">
        <w:rPr>
          <w:rFonts w:ascii="Arial" w:hAnsi="Arial" w:cs="Arial"/>
          <w:sz w:val="24"/>
          <w:szCs w:val="24"/>
        </w:rPr>
        <w:t>hat that conduct was wrongful?</w:t>
      </w:r>
    </w:p>
    <w:p w:rsidR="005B7A96" w:rsidRPr="00307574" w:rsidRDefault="005B7A96" w:rsidP="002C1F9B">
      <w:pPr>
        <w:shd w:val="clear" w:color="auto" w:fill="FFFFFF"/>
        <w:spacing w:after="0" w:line="360" w:lineRule="auto"/>
        <w:jc w:val="both"/>
        <w:rPr>
          <w:rFonts w:ascii="Arial" w:hAnsi="Arial" w:cs="Arial"/>
          <w:sz w:val="24"/>
          <w:szCs w:val="24"/>
        </w:rPr>
      </w:pPr>
    </w:p>
    <w:p w:rsidR="00551622" w:rsidRDefault="005B7A96" w:rsidP="005B7A96">
      <w:pPr>
        <w:shd w:val="clear" w:color="auto" w:fill="FFFFFF"/>
        <w:spacing w:after="0" w:line="360" w:lineRule="auto"/>
        <w:jc w:val="both"/>
        <w:rPr>
          <w:rFonts w:ascii="Arial" w:hAnsi="Arial" w:cs="Arial"/>
          <w:sz w:val="24"/>
          <w:szCs w:val="24"/>
        </w:rPr>
      </w:pPr>
      <w:r w:rsidRPr="00307574">
        <w:rPr>
          <w:rFonts w:ascii="Arial" w:eastAsia="Times New Roman" w:hAnsi="Arial" w:cs="Arial"/>
          <w:i/>
          <w:iCs/>
          <w:sz w:val="24"/>
          <w:szCs w:val="24"/>
        </w:rPr>
        <w:t>Held further that</w:t>
      </w:r>
      <w:r w:rsidRPr="00307574">
        <w:rPr>
          <w:rFonts w:ascii="Arial" w:hAnsi="Arial" w:cs="Arial"/>
          <w:sz w:val="24"/>
          <w:szCs w:val="24"/>
        </w:rPr>
        <w:t xml:space="preserve"> the plaintiff has failed to discharge the</w:t>
      </w:r>
      <w:r w:rsidRPr="00307574">
        <w:rPr>
          <w:rFonts w:ascii="Arial" w:hAnsi="Arial" w:cs="Arial"/>
          <w:i/>
          <w:sz w:val="24"/>
          <w:szCs w:val="24"/>
        </w:rPr>
        <w:t xml:space="preserve"> onus</w:t>
      </w:r>
      <w:r w:rsidRPr="00307574">
        <w:rPr>
          <w:rFonts w:ascii="Arial" w:hAnsi="Arial" w:cs="Arial"/>
          <w:sz w:val="24"/>
          <w:szCs w:val="24"/>
        </w:rPr>
        <w:t xml:space="preserve"> resting on him to prove that the first and second defendants </w:t>
      </w:r>
      <w:r w:rsidRPr="0097130A">
        <w:rPr>
          <w:rFonts w:ascii="Arial" w:hAnsi="Arial" w:cs="Arial"/>
          <w:sz w:val="24"/>
          <w:szCs w:val="24"/>
        </w:rPr>
        <w:t>malicious</w:t>
      </w:r>
      <w:r w:rsidR="007F502B" w:rsidRPr="0097130A">
        <w:rPr>
          <w:rFonts w:ascii="Arial" w:hAnsi="Arial" w:cs="Arial"/>
          <w:sz w:val="24"/>
          <w:szCs w:val="24"/>
        </w:rPr>
        <w:t>ly</w:t>
      </w:r>
      <w:r w:rsidRPr="0097130A">
        <w:rPr>
          <w:rFonts w:ascii="Arial" w:hAnsi="Arial" w:cs="Arial"/>
          <w:sz w:val="24"/>
          <w:szCs w:val="24"/>
        </w:rPr>
        <w:t xml:space="preserve"> prosecuted </w:t>
      </w:r>
      <w:r w:rsidRPr="00307574">
        <w:rPr>
          <w:rFonts w:ascii="Arial" w:hAnsi="Arial" w:cs="Arial"/>
          <w:sz w:val="24"/>
          <w:szCs w:val="24"/>
        </w:rPr>
        <w:t>him.</w:t>
      </w:r>
    </w:p>
    <w:p w:rsidR="00F9515B" w:rsidRDefault="00F9515B" w:rsidP="005B7A96">
      <w:pPr>
        <w:shd w:val="clear" w:color="auto" w:fill="FFFFFF"/>
        <w:spacing w:after="0" w:line="360" w:lineRule="auto"/>
        <w:jc w:val="both"/>
        <w:rPr>
          <w:rFonts w:ascii="Arial" w:eastAsia="Times New Roman" w:hAnsi="Arial" w:cs="Arial"/>
          <w:i/>
          <w:iCs/>
          <w:sz w:val="24"/>
          <w:szCs w:val="24"/>
        </w:rPr>
      </w:pPr>
    </w:p>
    <w:p w:rsidR="00307574" w:rsidRDefault="00307574" w:rsidP="005B7A96">
      <w:pPr>
        <w:shd w:val="clear" w:color="auto" w:fill="FFFFFF"/>
        <w:spacing w:after="0" w:line="360" w:lineRule="auto"/>
        <w:jc w:val="both"/>
        <w:rPr>
          <w:rFonts w:ascii="Arial" w:hAnsi="Arial" w:cs="Arial"/>
          <w:sz w:val="24"/>
          <w:szCs w:val="24"/>
        </w:rPr>
      </w:pPr>
      <w:r w:rsidRPr="00307574">
        <w:rPr>
          <w:rFonts w:ascii="Arial" w:eastAsia="Times New Roman" w:hAnsi="Arial" w:cs="Arial"/>
          <w:i/>
          <w:iCs/>
          <w:sz w:val="24"/>
          <w:szCs w:val="24"/>
        </w:rPr>
        <w:t>Held further that</w:t>
      </w:r>
      <w:r w:rsidRPr="00307574">
        <w:rPr>
          <w:rFonts w:ascii="Arial" w:hAnsi="Arial" w:cs="Arial"/>
          <w:sz w:val="24"/>
          <w:szCs w:val="24"/>
        </w:rPr>
        <w:t xml:space="preserve"> </w:t>
      </w:r>
      <w:r w:rsidRPr="00462D5F">
        <w:rPr>
          <w:rFonts w:ascii="Arial" w:hAnsi="Arial" w:cs="Arial"/>
          <w:sz w:val="24"/>
          <w:szCs w:val="24"/>
        </w:rPr>
        <w:t xml:space="preserve">once the prosecution of the plaintiff is lawful, </w:t>
      </w:r>
      <w:r>
        <w:rPr>
          <w:rFonts w:ascii="Arial" w:hAnsi="Arial" w:cs="Arial"/>
          <w:sz w:val="24"/>
          <w:szCs w:val="24"/>
        </w:rPr>
        <w:t xml:space="preserve">the </w:t>
      </w:r>
      <w:r w:rsidRPr="00462D5F">
        <w:rPr>
          <w:rFonts w:ascii="Arial" w:hAnsi="Arial" w:cs="Arial"/>
          <w:sz w:val="24"/>
          <w:szCs w:val="24"/>
        </w:rPr>
        <w:t>plaintiff cannot recover constitutional damages based on the consequences of such lawful prosecution</w:t>
      </w:r>
      <w:r>
        <w:rPr>
          <w:rFonts w:ascii="Arial" w:hAnsi="Arial" w:cs="Arial"/>
          <w:sz w:val="24"/>
          <w:szCs w:val="24"/>
        </w:rPr>
        <w:t>.</w:t>
      </w:r>
    </w:p>
    <w:p w:rsidR="00551622" w:rsidRDefault="00551622" w:rsidP="00551622">
      <w:pPr>
        <w:pBdr>
          <w:bottom w:val="single" w:sz="12" w:space="1" w:color="auto"/>
        </w:pBdr>
        <w:spacing w:after="0" w:line="360" w:lineRule="auto"/>
        <w:rPr>
          <w:rFonts w:ascii="Arial" w:eastAsia="Calibri" w:hAnsi="Arial" w:cs="Arial"/>
          <w:sz w:val="24"/>
          <w:szCs w:val="24"/>
        </w:rPr>
      </w:pPr>
    </w:p>
    <w:p w:rsidR="00551622" w:rsidRDefault="00551622" w:rsidP="00551622">
      <w:pPr>
        <w:spacing w:after="0" w:line="360" w:lineRule="auto"/>
        <w:rPr>
          <w:rFonts w:ascii="Arial" w:eastAsia="Calibri" w:hAnsi="Arial" w:cs="Arial"/>
          <w:sz w:val="24"/>
          <w:szCs w:val="24"/>
        </w:rPr>
      </w:pPr>
    </w:p>
    <w:p w:rsidR="00551622" w:rsidRPr="00D33879" w:rsidRDefault="00551622" w:rsidP="00551622">
      <w:pPr>
        <w:spacing w:after="0" w:line="360" w:lineRule="auto"/>
        <w:rPr>
          <w:rFonts w:ascii="Arial" w:eastAsia="Calibri" w:hAnsi="Arial" w:cs="Arial"/>
          <w:b/>
          <w:sz w:val="24"/>
          <w:szCs w:val="24"/>
        </w:rPr>
      </w:pPr>
      <w:r w:rsidRPr="00D33879">
        <w:rPr>
          <w:rFonts w:ascii="Arial" w:eastAsia="Calibri" w:hAnsi="Arial" w:cs="Arial"/>
          <w:b/>
          <w:sz w:val="24"/>
          <w:szCs w:val="24"/>
        </w:rPr>
        <w:tab/>
      </w:r>
      <w:r w:rsidRPr="00D33879">
        <w:rPr>
          <w:rFonts w:ascii="Arial" w:eastAsia="Calibri" w:hAnsi="Arial" w:cs="Arial"/>
          <w:b/>
          <w:sz w:val="24"/>
          <w:szCs w:val="24"/>
        </w:rPr>
        <w:tab/>
      </w:r>
      <w:r w:rsidRPr="00D33879">
        <w:rPr>
          <w:rFonts w:ascii="Arial" w:eastAsia="Calibri" w:hAnsi="Arial" w:cs="Arial"/>
          <w:b/>
          <w:sz w:val="24"/>
          <w:szCs w:val="24"/>
        </w:rPr>
        <w:tab/>
      </w:r>
      <w:r w:rsidRPr="00D33879">
        <w:rPr>
          <w:rFonts w:ascii="Arial" w:eastAsia="Calibri" w:hAnsi="Arial" w:cs="Arial"/>
          <w:b/>
          <w:sz w:val="24"/>
          <w:szCs w:val="24"/>
        </w:rPr>
        <w:tab/>
      </w:r>
      <w:r w:rsidRPr="00D33879">
        <w:rPr>
          <w:rFonts w:ascii="Arial" w:eastAsia="Calibri" w:hAnsi="Arial" w:cs="Arial"/>
          <w:b/>
          <w:sz w:val="24"/>
          <w:szCs w:val="24"/>
        </w:rPr>
        <w:tab/>
        <w:t>ORDER</w:t>
      </w:r>
    </w:p>
    <w:p w:rsidR="00551622" w:rsidRPr="00D33879" w:rsidRDefault="00551622" w:rsidP="00551622">
      <w:pPr>
        <w:spacing w:after="0" w:line="360" w:lineRule="auto"/>
        <w:rPr>
          <w:rFonts w:ascii="Arial" w:eastAsia="Calibri" w:hAnsi="Arial" w:cs="Arial"/>
          <w:b/>
          <w:sz w:val="24"/>
          <w:szCs w:val="24"/>
        </w:rPr>
      </w:pPr>
      <w:r w:rsidRPr="00D33879">
        <w:rPr>
          <w:rFonts w:ascii="Arial" w:eastAsia="Calibri" w:hAnsi="Arial" w:cs="Arial"/>
          <w:b/>
          <w:sz w:val="24"/>
          <w:szCs w:val="24"/>
        </w:rPr>
        <w:t>___________________________________________________________________</w:t>
      </w:r>
    </w:p>
    <w:p w:rsidR="00551622" w:rsidRDefault="00551622" w:rsidP="00551622">
      <w:pPr>
        <w:pBdr>
          <w:bottom w:val="single" w:sz="12" w:space="1" w:color="auto"/>
        </w:pBdr>
        <w:spacing w:after="0" w:line="360" w:lineRule="auto"/>
        <w:rPr>
          <w:rFonts w:ascii="Arial" w:eastAsia="Calibri" w:hAnsi="Arial" w:cs="Arial"/>
          <w:sz w:val="24"/>
          <w:szCs w:val="24"/>
        </w:rPr>
      </w:pPr>
    </w:p>
    <w:p w:rsidR="00181E64" w:rsidRPr="00181E64" w:rsidRDefault="00181E64" w:rsidP="00181E64">
      <w:pPr>
        <w:pBdr>
          <w:bottom w:val="single" w:sz="12" w:space="1" w:color="auto"/>
        </w:pBdr>
        <w:spacing w:after="0" w:line="360" w:lineRule="auto"/>
        <w:rPr>
          <w:rFonts w:ascii="Arial" w:eastAsia="Calibri" w:hAnsi="Arial" w:cs="Arial"/>
          <w:sz w:val="24"/>
          <w:szCs w:val="24"/>
        </w:rPr>
      </w:pPr>
      <w:r w:rsidRPr="00181E64">
        <w:rPr>
          <w:rFonts w:ascii="Arial" w:eastAsia="Calibri" w:hAnsi="Arial" w:cs="Arial"/>
          <w:sz w:val="24"/>
          <w:szCs w:val="24"/>
        </w:rPr>
        <w:t>a)</w:t>
      </w:r>
      <w:r w:rsidRPr="00181E64">
        <w:rPr>
          <w:rFonts w:ascii="Arial" w:eastAsia="Calibri" w:hAnsi="Arial" w:cs="Arial"/>
          <w:sz w:val="24"/>
          <w:szCs w:val="24"/>
        </w:rPr>
        <w:tab/>
        <w:t>The plaintiff’s claim is dismissed.</w:t>
      </w:r>
    </w:p>
    <w:p w:rsidR="00181E64" w:rsidRPr="00181E64" w:rsidRDefault="00181E64" w:rsidP="00181E64">
      <w:pPr>
        <w:pBdr>
          <w:bottom w:val="single" w:sz="12" w:space="1" w:color="auto"/>
        </w:pBdr>
        <w:spacing w:after="0" w:line="360" w:lineRule="auto"/>
        <w:rPr>
          <w:rFonts w:ascii="Arial" w:eastAsia="Calibri" w:hAnsi="Arial" w:cs="Arial"/>
          <w:sz w:val="24"/>
          <w:szCs w:val="24"/>
        </w:rPr>
      </w:pPr>
    </w:p>
    <w:p w:rsidR="00181E64" w:rsidRPr="00181E64" w:rsidRDefault="00181E64" w:rsidP="00181E64">
      <w:pPr>
        <w:pBdr>
          <w:bottom w:val="single" w:sz="12" w:space="1" w:color="auto"/>
        </w:pBdr>
        <w:spacing w:after="0" w:line="360" w:lineRule="auto"/>
        <w:rPr>
          <w:rFonts w:ascii="Arial" w:eastAsia="Calibri" w:hAnsi="Arial" w:cs="Arial"/>
          <w:sz w:val="24"/>
          <w:szCs w:val="24"/>
        </w:rPr>
      </w:pPr>
      <w:r w:rsidRPr="00181E64">
        <w:rPr>
          <w:rFonts w:ascii="Arial" w:eastAsia="Calibri" w:hAnsi="Arial" w:cs="Arial"/>
          <w:sz w:val="24"/>
          <w:szCs w:val="24"/>
        </w:rPr>
        <w:t>b)</w:t>
      </w:r>
      <w:r w:rsidRPr="00181E64">
        <w:rPr>
          <w:rFonts w:ascii="Arial" w:eastAsia="Calibri" w:hAnsi="Arial" w:cs="Arial"/>
          <w:sz w:val="24"/>
          <w:szCs w:val="24"/>
        </w:rPr>
        <w:tab/>
        <w:t xml:space="preserve">The matter is </w:t>
      </w:r>
      <w:proofErr w:type="spellStart"/>
      <w:r w:rsidRPr="00181E64">
        <w:rPr>
          <w:rFonts w:ascii="Arial" w:eastAsia="Calibri" w:hAnsi="Arial" w:cs="Arial"/>
          <w:sz w:val="24"/>
          <w:szCs w:val="24"/>
        </w:rPr>
        <w:t>finalised</w:t>
      </w:r>
      <w:proofErr w:type="spellEnd"/>
      <w:r w:rsidRPr="00181E64">
        <w:rPr>
          <w:rFonts w:ascii="Arial" w:eastAsia="Calibri" w:hAnsi="Arial" w:cs="Arial"/>
          <w:sz w:val="24"/>
          <w:szCs w:val="24"/>
        </w:rPr>
        <w:t xml:space="preserve"> and removed from the roll.</w:t>
      </w:r>
    </w:p>
    <w:p w:rsidR="00181E64" w:rsidRPr="00181E64" w:rsidRDefault="00181E64" w:rsidP="00181E64">
      <w:pPr>
        <w:pBdr>
          <w:bottom w:val="single" w:sz="12" w:space="1" w:color="auto"/>
        </w:pBdr>
        <w:spacing w:after="0" w:line="360" w:lineRule="auto"/>
        <w:rPr>
          <w:rFonts w:ascii="Arial" w:eastAsia="Calibri" w:hAnsi="Arial" w:cs="Arial"/>
          <w:sz w:val="24"/>
          <w:szCs w:val="24"/>
        </w:rPr>
      </w:pPr>
    </w:p>
    <w:p w:rsidR="005B7A96" w:rsidRDefault="00181E64" w:rsidP="00181E64">
      <w:pPr>
        <w:pBdr>
          <w:bottom w:val="single" w:sz="12" w:space="1" w:color="auto"/>
        </w:pBdr>
        <w:spacing w:after="0" w:line="360" w:lineRule="auto"/>
        <w:rPr>
          <w:rFonts w:ascii="Arial" w:eastAsia="Calibri" w:hAnsi="Arial" w:cs="Arial"/>
          <w:sz w:val="24"/>
          <w:szCs w:val="24"/>
        </w:rPr>
      </w:pPr>
      <w:r w:rsidRPr="00181E64">
        <w:rPr>
          <w:rFonts w:ascii="Arial" w:eastAsia="Calibri" w:hAnsi="Arial" w:cs="Arial"/>
          <w:sz w:val="24"/>
          <w:szCs w:val="24"/>
        </w:rPr>
        <w:t>c</w:t>
      </w:r>
      <w:r w:rsidR="005B7A96">
        <w:rPr>
          <w:rFonts w:ascii="Arial" w:eastAsia="Calibri" w:hAnsi="Arial" w:cs="Arial"/>
          <w:sz w:val="24"/>
          <w:szCs w:val="24"/>
        </w:rPr>
        <w:t>)</w:t>
      </w:r>
      <w:r w:rsidR="005B7A96">
        <w:rPr>
          <w:rFonts w:ascii="Arial" w:eastAsia="Calibri" w:hAnsi="Arial" w:cs="Arial"/>
          <w:sz w:val="24"/>
          <w:szCs w:val="24"/>
        </w:rPr>
        <w:tab/>
        <w:t>Each party must pay own costs</w:t>
      </w:r>
      <w:r w:rsidR="007F502B">
        <w:rPr>
          <w:rFonts w:ascii="Arial" w:eastAsia="Calibri" w:hAnsi="Arial" w:cs="Arial"/>
          <w:sz w:val="24"/>
          <w:szCs w:val="24"/>
        </w:rPr>
        <w:t>.</w:t>
      </w:r>
    </w:p>
    <w:p w:rsidR="008064E1" w:rsidRDefault="008064E1" w:rsidP="00551622">
      <w:pPr>
        <w:pBdr>
          <w:bottom w:val="single" w:sz="12" w:space="1" w:color="auto"/>
        </w:pBdr>
        <w:spacing w:after="0" w:line="360" w:lineRule="auto"/>
        <w:rPr>
          <w:rFonts w:ascii="Arial" w:eastAsia="Calibri" w:hAnsi="Arial" w:cs="Arial"/>
          <w:sz w:val="24"/>
          <w:szCs w:val="24"/>
        </w:rPr>
      </w:pPr>
    </w:p>
    <w:p w:rsidR="00551622" w:rsidRDefault="00551622" w:rsidP="00551622">
      <w:pPr>
        <w:spacing w:after="0" w:line="360" w:lineRule="auto"/>
        <w:jc w:val="center"/>
        <w:rPr>
          <w:rFonts w:ascii="Arial" w:eastAsia="Calibri" w:hAnsi="Arial" w:cs="Arial"/>
          <w:sz w:val="24"/>
          <w:szCs w:val="24"/>
        </w:rPr>
      </w:pPr>
    </w:p>
    <w:p w:rsidR="00551622" w:rsidRPr="00D808CA" w:rsidRDefault="002A3BF4" w:rsidP="00551622">
      <w:pPr>
        <w:spacing w:after="0" w:line="360" w:lineRule="auto"/>
        <w:jc w:val="center"/>
        <w:rPr>
          <w:rFonts w:ascii="Arial" w:eastAsia="Calibri" w:hAnsi="Arial" w:cs="Arial"/>
          <w:b/>
          <w:sz w:val="24"/>
          <w:szCs w:val="24"/>
        </w:rPr>
      </w:pPr>
      <w:r>
        <w:rPr>
          <w:rFonts w:ascii="Arial" w:eastAsia="Calibri" w:hAnsi="Arial" w:cs="Arial"/>
          <w:b/>
          <w:sz w:val="24"/>
          <w:szCs w:val="24"/>
        </w:rPr>
        <w:t>JUDG</w:t>
      </w:r>
      <w:r w:rsidR="00551622" w:rsidRPr="00D808CA">
        <w:rPr>
          <w:rFonts w:ascii="Arial" w:eastAsia="Calibri" w:hAnsi="Arial" w:cs="Arial"/>
          <w:b/>
          <w:sz w:val="24"/>
          <w:szCs w:val="24"/>
        </w:rPr>
        <w:t>MENT</w:t>
      </w:r>
    </w:p>
    <w:p w:rsidR="00551622" w:rsidRPr="00D33879" w:rsidRDefault="00551622" w:rsidP="00551622">
      <w:pPr>
        <w:spacing w:after="0" w:line="360" w:lineRule="auto"/>
        <w:rPr>
          <w:rFonts w:ascii="Arial" w:eastAsia="Calibri" w:hAnsi="Arial" w:cs="Arial"/>
          <w:b/>
          <w:sz w:val="24"/>
          <w:szCs w:val="24"/>
        </w:rPr>
      </w:pPr>
      <w:r w:rsidRPr="00D33879">
        <w:rPr>
          <w:rFonts w:ascii="Arial" w:eastAsia="Calibri" w:hAnsi="Arial" w:cs="Arial"/>
          <w:b/>
          <w:sz w:val="24"/>
          <w:szCs w:val="24"/>
        </w:rPr>
        <w:t>___________________________________________________________________</w:t>
      </w:r>
    </w:p>
    <w:p w:rsidR="00551622" w:rsidRPr="000A2731" w:rsidRDefault="00720447" w:rsidP="00551622">
      <w:pPr>
        <w:keepNext/>
        <w:tabs>
          <w:tab w:val="right" w:pos="9000"/>
        </w:tabs>
        <w:spacing w:after="0" w:line="360" w:lineRule="auto"/>
        <w:outlineLvl w:val="3"/>
        <w:rPr>
          <w:rFonts w:ascii="Arial" w:eastAsia="Times New Roman" w:hAnsi="Arial" w:cs="Arial"/>
          <w:b/>
          <w:sz w:val="24"/>
          <w:szCs w:val="24"/>
          <w:lang w:val="en-GB"/>
        </w:rPr>
      </w:pPr>
      <w:r w:rsidRPr="000A2731">
        <w:rPr>
          <w:rFonts w:ascii="Arial" w:eastAsia="Times New Roman" w:hAnsi="Arial" w:cs="Arial"/>
          <w:b/>
          <w:sz w:val="24"/>
          <w:szCs w:val="24"/>
          <w:lang w:val="en-GB"/>
        </w:rPr>
        <w:t>UEITELE J:</w:t>
      </w:r>
    </w:p>
    <w:p w:rsidR="000A2731" w:rsidRDefault="000A2731" w:rsidP="000A1107">
      <w:pPr>
        <w:spacing w:after="0"/>
        <w:rPr>
          <w:rFonts w:ascii="Arial" w:hAnsi="Arial" w:cs="Arial"/>
          <w:sz w:val="24"/>
          <w:szCs w:val="24"/>
          <w:u w:val="single"/>
        </w:rPr>
      </w:pPr>
    </w:p>
    <w:p w:rsidR="00551622" w:rsidRPr="00060F34" w:rsidRDefault="00551622" w:rsidP="00551622">
      <w:pPr>
        <w:rPr>
          <w:rFonts w:ascii="Arial" w:hAnsi="Arial" w:cs="Arial"/>
          <w:sz w:val="24"/>
          <w:szCs w:val="24"/>
          <w:u w:val="single"/>
        </w:rPr>
      </w:pPr>
      <w:r w:rsidRPr="00060F34">
        <w:rPr>
          <w:rFonts w:ascii="Arial" w:hAnsi="Arial" w:cs="Arial"/>
          <w:sz w:val="24"/>
          <w:szCs w:val="24"/>
          <w:u w:val="single"/>
        </w:rPr>
        <w:t>Introduction</w:t>
      </w:r>
      <w:r w:rsidR="000A2731">
        <w:rPr>
          <w:rFonts w:ascii="Arial" w:hAnsi="Arial" w:cs="Arial"/>
          <w:sz w:val="24"/>
          <w:szCs w:val="24"/>
          <w:u w:val="single"/>
        </w:rPr>
        <w:t xml:space="preserve"> and Background </w:t>
      </w:r>
    </w:p>
    <w:p w:rsidR="00551622" w:rsidRPr="000A2731" w:rsidRDefault="00551622" w:rsidP="000A2731">
      <w:pPr>
        <w:spacing w:after="0" w:line="360" w:lineRule="auto"/>
        <w:jc w:val="both"/>
        <w:rPr>
          <w:rFonts w:ascii="Arial" w:hAnsi="Arial" w:cs="Arial"/>
          <w:sz w:val="24"/>
          <w:szCs w:val="24"/>
        </w:rPr>
      </w:pPr>
    </w:p>
    <w:p w:rsidR="000A2731" w:rsidRDefault="000A2731" w:rsidP="000A2731">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0A2731">
        <w:rPr>
          <w:rFonts w:ascii="Arial" w:hAnsi="Arial" w:cs="Arial"/>
          <w:sz w:val="24"/>
          <w:szCs w:val="24"/>
        </w:rPr>
        <w:t xml:space="preserve">On 02 August 1999 various installations and government institutions were attacked with weapons of war. These included the </w:t>
      </w:r>
      <w:proofErr w:type="spellStart"/>
      <w:r w:rsidRPr="000A2731">
        <w:rPr>
          <w:rFonts w:ascii="Arial" w:hAnsi="Arial" w:cs="Arial"/>
          <w:sz w:val="24"/>
          <w:szCs w:val="24"/>
        </w:rPr>
        <w:t>Katima</w:t>
      </w:r>
      <w:proofErr w:type="spellEnd"/>
      <w:r w:rsidRPr="000A2731">
        <w:rPr>
          <w:rFonts w:ascii="Arial" w:hAnsi="Arial" w:cs="Arial"/>
          <w:sz w:val="24"/>
          <w:szCs w:val="24"/>
        </w:rPr>
        <w:t xml:space="preserve"> </w:t>
      </w:r>
      <w:proofErr w:type="spellStart"/>
      <w:r w:rsidRPr="000A2731">
        <w:rPr>
          <w:rFonts w:ascii="Arial" w:hAnsi="Arial" w:cs="Arial"/>
          <w:sz w:val="24"/>
          <w:szCs w:val="24"/>
        </w:rPr>
        <w:t>Mulilo</w:t>
      </w:r>
      <w:proofErr w:type="spellEnd"/>
      <w:r w:rsidRPr="000A2731">
        <w:rPr>
          <w:rFonts w:ascii="Arial" w:hAnsi="Arial" w:cs="Arial"/>
          <w:sz w:val="24"/>
          <w:szCs w:val="24"/>
        </w:rPr>
        <w:t xml:space="preserve"> Town Centre, the </w:t>
      </w:r>
      <w:proofErr w:type="spellStart"/>
      <w:r w:rsidRPr="000A2731">
        <w:rPr>
          <w:rFonts w:ascii="Arial" w:hAnsi="Arial" w:cs="Arial"/>
          <w:sz w:val="24"/>
          <w:szCs w:val="24"/>
        </w:rPr>
        <w:t>Katima</w:t>
      </w:r>
      <w:proofErr w:type="spellEnd"/>
      <w:r w:rsidRPr="000A2731">
        <w:rPr>
          <w:rFonts w:ascii="Arial" w:hAnsi="Arial" w:cs="Arial"/>
          <w:sz w:val="24"/>
          <w:szCs w:val="24"/>
        </w:rPr>
        <w:t xml:space="preserve"> </w:t>
      </w:r>
      <w:proofErr w:type="spellStart"/>
      <w:r w:rsidRPr="000A2731">
        <w:rPr>
          <w:rFonts w:ascii="Arial" w:hAnsi="Arial" w:cs="Arial"/>
          <w:sz w:val="24"/>
          <w:szCs w:val="24"/>
        </w:rPr>
        <w:t>Mulilo</w:t>
      </w:r>
      <w:proofErr w:type="spellEnd"/>
      <w:r w:rsidRPr="000A2731">
        <w:rPr>
          <w:rFonts w:ascii="Arial" w:hAnsi="Arial" w:cs="Arial"/>
          <w:sz w:val="24"/>
          <w:szCs w:val="24"/>
        </w:rPr>
        <w:t xml:space="preserve"> Police Station, the </w:t>
      </w:r>
      <w:proofErr w:type="spellStart"/>
      <w:r w:rsidRPr="000A2731">
        <w:rPr>
          <w:rFonts w:ascii="Arial" w:hAnsi="Arial" w:cs="Arial"/>
          <w:sz w:val="24"/>
          <w:szCs w:val="24"/>
        </w:rPr>
        <w:t>Wenela</w:t>
      </w:r>
      <w:proofErr w:type="spellEnd"/>
      <w:r w:rsidRPr="000A2731">
        <w:rPr>
          <w:rFonts w:ascii="Arial" w:hAnsi="Arial" w:cs="Arial"/>
          <w:sz w:val="24"/>
          <w:szCs w:val="24"/>
        </w:rPr>
        <w:t xml:space="preserve"> Border Post, the </w:t>
      </w:r>
      <w:proofErr w:type="spellStart"/>
      <w:r w:rsidRPr="000A2731">
        <w:rPr>
          <w:rFonts w:ascii="Arial" w:hAnsi="Arial" w:cs="Arial"/>
          <w:sz w:val="24"/>
          <w:szCs w:val="24"/>
        </w:rPr>
        <w:t>Kautonyana</w:t>
      </w:r>
      <w:proofErr w:type="spellEnd"/>
      <w:r w:rsidRPr="000A2731">
        <w:rPr>
          <w:rFonts w:ascii="Arial" w:hAnsi="Arial" w:cs="Arial"/>
          <w:sz w:val="24"/>
          <w:szCs w:val="24"/>
        </w:rPr>
        <w:t xml:space="preserve"> Special Field Force Police Base, the </w:t>
      </w:r>
      <w:proofErr w:type="spellStart"/>
      <w:r w:rsidRPr="000A2731">
        <w:rPr>
          <w:rFonts w:ascii="Arial" w:hAnsi="Arial" w:cs="Arial"/>
          <w:sz w:val="24"/>
          <w:szCs w:val="24"/>
        </w:rPr>
        <w:t>Mpacha</w:t>
      </w:r>
      <w:proofErr w:type="spellEnd"/>
      <w:r w:rsidRPr="000A2731">
        <w:rPr>
          <w:rFonts w:ascii="Arial" w:hAnsi="Arial" w:cs="Arial"/>
          <w:sz w:val="24"/>
          <w:szCs w:val="24"/>
        </w:rPr>
        <w:t xml:space="preserve"> military base and the Namibia Broadcasting Corporation building. As a result, </w:t>
      </w:r>
      <w:r w:rsidR="006612C5">
        <w:rPr>
          <w:rFonts w:ascii="Arial" w:hAnsi="Arial" w:cs="Arial"/>
          <w:sz w:val="24"/>
          <w:szCs w:val="24"/>
        </w:rPr>
        <w:t>a few</w:t>
      </w:r>
      <w:r w:rsidRPr="000A2731">
        <w:rPr>
          <w:rFonts w:ascii="Arial" w:hAnsi="Arial" w:cs="Arial"/>
          <w:sz w:val="24"/>
          <w:szCs w:val="24"/>
        </w:rPr>
        <w:t xml:space="preserve"> people were killed</w:t>
      </w:r>
      <w:r w:rsidR="00FA6ECC">
        <w:rPr>
          <w:rFonts w:ascii="Arial" w:hAnsi="Arial" w:cs="Arial"/>
          <w:sz w:val="24"/>
          <w:szCs w:val="24"/>
        </w:rPr>
        <w:t xml:space="preserve"> while others</w:t>
      </w:r>
      <w:r w:rsidRPr="000A2731">
        <w:rPr>
          <w:rFonts w:ascii="Arial" w:hAnsi="Arial" w:cs="Arial"/>
          <w:sz w:val="24"/>
          <w:szCs w:val="24"/>
        </w:rPr>
        <w:t xml:space="preserve"> sustained serious injuries</w:t>
      </w:r>
      <w:r w:rsidR="00FA6ECC">
        <w:rPr>
          <w:rFonts w:ascii="Arial" w:hAnsi="Arial" w:cs="Arial"/>
          <w:sz w:val="24"/>
          <w:szCs w:val="24"/>
        </w:rPr>
        <w:t xml:space="preserve">, </w:t>
      </w:r>
      <w:r w:rsidRPr="000A2731">
        <w:rPr>
          <w:rFonts w:ascii="Arial" w:hAnsi="Arial" w:cs="Arial"/>
          <w:sz w:val="24"/>
          <w:szCs w:val="24"/>
        </w:rPr>
        <w:t>motor vehicles</w:t>
      </w:r>
      <w:r w:rsidR="006612C5">
        <w:rPr>
          <w:rFonts w:ascii="Arial" w:hAnsi="Arial" w:cs="Arial"/>
          <w:sz w:val="24"/>
          <w:szCs w:val="24"/>
        </w:rPr>
        <w:t>,</w:t>
      </w:r>
      <w:r w:rsidRPr="000A2731">
        <w:rPr>
          <w:rFonts w:ascii="Arial" w:hAnsi="Arial" w:cs="Arial"/>
          <w:sz w:val="24"/>
          <w:szCs w:val="24"/>
        </w:rPr>
        <w:t xml:space="preserve"> buildings </w:t>
      </w:r>
      <w:r w:rsidR="006612C5">
        <w:rPr>
          <w:rFonts w:ascii="Arial" w:hAnsi="Arial" w:cs="Arial"/>
          <w:sz w:val="24"/>
          <w:szCs w:val="24"/>
        </w:rPr>
        <w:t>and other properties were damaged in the attack.</w:t>
      </w:r>
    </w:p>
    <w:p w:rsidR="000A2731" w:rsidRDefault="000A2731" w:rsidP="000A2731">
      <w:pPr>
        <w:spacing w:after="0" w:line="360" w:lineRule="auto"/>
        <w:jc w:val="both"/>
        <w:rPr>
          <w:rFonts w:ascii="Arial" w:hAnsi="Arial" w:cs="Arial"/>
          <w:sz w:val="24"/>
          <w:szCs w:val="24"/>
        </w:rPr>
      </w:pPr>
    </w:p>
    <w:p w:rsidR="006612C5" w:rsidRDefault="000A2731" w:rsidP="000A273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612C5">
        <w:rPr>
          <w:rFonts w:ascii="Arial" w:hAnsi="Arial" w:cs="Arial"/>
          <w:sz w:val="24"/>
          <w:szCs w:val="24"/>
        </w:rPr>
        <w:t>Following the attacks mentioned in the preceding paragraph</w:t>
      </w:r>
      <w:r w:rsidR="007F502B">
        <w:rPr>
          <w:rFonts w:ascii="Arial" w:hAnsi="Arial" w:cs="Arial"/>
          <w:sz w:val="24"/>
          <w:szCs w:val="24"/>
        </w:rPr>
        <w:t>,</w:t>
      </w:r>
      <w:r w:rsidR="006612C5">
        <w:rPr>
          <w:rFonts w:ascii="Arial" w:hAnsi="Arial" w:cs="Arial"/>
          <w:sz w:val="24"/>
          <w:szCs w:val="24"/>
        </w:rPr>
        <w:t xml:space="preserve"> the President of the Republic of Namibia </w:t>
      </w:r>
      <w:r w:rsidR="006612C5" w:rsidRPr="000A2731">
        <w:rPr>
          <w:rFonts w:ascii="Arial" w:hAnsi="Arial" w:cs="Arial"/>
          <w:sz w:val="24"/>
          <w:szCs w:val="24"/>
        </w:rPr>
        <w:t xml:space="preserve">on 03 August 1999 </w:t>
      </w:r>
      <w:r w:rsidR="006612C5">
        <w:rPr>
          <w:rFonts w:ascii="Arial" w:hAnsi="Arial" w:cs="Arial"/>
          <w:sz w:val="24"/>
          <w:szCs w:val="24"/>
        </w:rPr>
        <w:t>declared, in terms of Article 26 of the Namibian Constitution</w:t>
      </w:r>
      <w:r w:rsidR="00FA6ECC">
        <w:rPr>
          <w:rFonts w:ascii="Arial" w:hAnsi="Arial" w:cs="Arial"/>
          <w:sz w:val="24"/>
          <w:szCs w:val="24"/>
        </w:rPr>
        <w:t>,</w:t>
      </w:r>
      <w:r w:rsidR="006612C5">
        <w:rPr>
          <w:rFonts w:ascii="Arial" w:hAnsi="Arial" w:cs="Arial"/>
          <w:sz w:val="24"/>
          <w:szCs w:val="24"/>
        </w:rPr>
        <w:t xml:space="preserve"> a</w:t>
      </w:r>
      <w:r w:rsidR="006612C5" w:rsidRPr="000A2731">
        <w:rPr>
          <w:rFonts w:ascii="Arial" w:hAnsi="Arial" w:cs="Arial"/>
          <w:sz w:val="24"/>
          <w:szCs w:val="24"/>
        </w:rPr>
        <w:t xml:space="preserve"> State of Emergency in the Caprivi Region </w:t>
      </w:r>
      <w:r w:rsidR="006612C5">
        <w:rPr>
          <w:rFonts w:ascii="Arial" w:hAnsi="Arial" w:cs="Arial"/>
          <w:sz w:val="24"/>
          <w:szCs w:val="24"/>
        </w:rPr>
        <w:t>which</w:t>
      </w:r>
      <w:r w:rsidR="006612C5" w:rsidRPr="000A2731">
        <w:rPr>
          <w:rFonts w:ascii="Arial" w:hAnsi="Arial" w:cs="Arial"/>
          <w:sz w:val="24"/>
          <w:szCs w:val="24"/>
        </w:rPr>
        <w:t xml:space="preserve"> ended towards the end of the same year.</w:t>
      </w:r>
      <w:r w:rsidR="006612C5">
        <w:rPr>
          <w:rFonts w:ascii="Arial" w:hAnsi="Arial" w:cs="Arial"/>
          <w:sz w:val="24"/>
          <w:szCs w:val="24"/>
        </w:rPr>
        <w:t xml:space="preserve"> </w:t>
      </w:r>
      <w:r>
        <w:rPr>
          <w:rFonts w:ascii="Arial" w:hAnsi="Arial" w:cs="Arial"/>
          <w:sz w:val="24"/>
          <w:szCs w:val="24"/>
        </w:rPr>
        <w:t>On 2</w:t>
      </w:r>
      <w:r w:rsidR="00FA6ECC">
        <w:rPr>
          <w:rFonts w:ascii="Arial" w:hAnsi="Arial" w:cs="Arial"/>
          <w:sz w:val="24"/>
          <w:szCs w:val="24"/>
        </w:rPr>
        <w:t>5</w:t>
      </w:r>
      <w:r>
        <w:rPr>
          <w:rFonts w:ascii="Arial" w:hAnsi="Arial" w:cs="Arial"/>
          <w:sz w:val="24"/>
          <w:szCs w:val="24"/>
        </w:rPr>
        <w:t xml:space="preserve"> August 1999</w:t>
      </w:r>
      <w:r w:rsidR="007F502B">
        <w:rPr>
          <w:rFonts w:ascii="Arial" w:hAnsi="Arial" w:cs="Arial"/>
          <w:sz w:val="24"/>
          <w:szCs w:val="24"/>
        </w:rPr>
        <w:t>,</w:t>
      </w:r>
      <w:r>
        <w:rPr>
          <w:rFonts w:ascii="Arial" w:hAnsi="Arial" w:cs="Arial"/>
          <w:sz w:val="24"/>
          <w:szCs w:val="24"/>
        </w:rPr>
        <w:t xml:space="preserve"> the plaintiff was amongst a number of persons who were arrested in </w:t>
      </w:r>
      <w:proofErr w:type="spellStart"/>
      <w:r>
        <w:rPr>
          <w:rFonts w:ascii="Arial" w:hAnsi="Arial" w:cs="Arial"/>
          <w:sz w:val="24"/>
          <w:szCs w:val="24"/>
        </w:rPr>
        <w:t>Katima</w:t>
      </w:r>
      <w:proofErr w:type="spellEnd"/>
      <w:r>
        <w:rPr>
          <w:rFonts w:ascii="Arial" w:hAnsi="Arial" w:cs="Arial"/>
          <w:sz w:val="24"/>
          <w:szCs w:val="24"/>
        </w:rPr>
        <w:t xml:space="preserve"> </w:t>
      </w:r>
      <w:proofErr w:type="spellStart"/>
      <w:r>
        <w:rPr>
          <w:rFonts w:ascii="Arial" w:hAnsi="Arial" w:cs="Arial"/>
          <w:sz w:val="24"/>
          <w:szCs w:val="24"/>
        </w:rPr>
        <w:t>Mulilo</w:t>
      </w:r>
      <w:proofErr w:type="spellEnd"/>
      <w:r w:rsidR="006612C5">
        <w:rPr>
          <w:rFonts w:ascii="Arial" w:hAnsi="Arial" w:cs="Arial"/>
          <w:sz w:val="24"/>
          <w:szCs w:val="24"/>
        </w:rPr>
        <w:t xml:space="preserve">. The plaintiff was informed that </w:t>
      </w:r>
      <w:r>
        <w:rPr>
          <w:rFonts w:ascii="Arial" w:hAnsi="Arial" w:cs="Arial"/>
          <w:sz w:val="24"/>
          <w:szCs w:val="24"/>
        </w:rPr>
        <w:t xml:space="preserve">he was under investigation for allegedly transporting people who were involved in the attacks at </w:t>
      </w:r>
      <w:proofErr w:type="spellStart"/>
      <w:r>
        <w:rPr>
          <w:rFonts w:ascii="Arial" w:hAnsi="Arial" w:cs="Arial"/>
          <w:sz w:val="24"/>
          <w:szCs w:val="24"/>
        </w:rPr>
        <w:t>Katima</w:t>
      </w:r>
      <w:proofErr w:type="spellEnd"/>
      <w:r>
        <w:rPr>
          <w:rFonts w:ascii="Arial" w:hAnsi="Arial" w:cs="Arial"/>
          <w:sz w:val="24"/>
          <w:szCs w:val="24"/>
        </w:rPr>
        <w:t xml:space="preserve"> </w:t>
      </w:r>
      <w:proofErr w:type="spellStart"/>
      <w:r>
        <w:rPr>
          <w:rFonts w:ascii="Arial" w:hAnsi="Arial" w:cs="Arial"/>
          <w:sz w:val="24"/>
          <w:szCs w:val="24"/>
        </w:rPr>
        <w:t>Mulilo</w:t>
      </w:r>
      <w:proofErr w:type="spellEnd"/>
      <w:r>
        <w:rPr>
          <w:rFonts w:ascii="Arial" w:hAnsi="Arial" w:cs="Arial"/>
          <w:sz w:val="24"/>
          <w:szCs w:val="24"/>
        </w:rPr>
        <w:t xml:space="preserve"> on 02 August 1999.</w:t>
      </w:r>
    </w:p>
    <w:p w:rsidR="006612C5" w:rsidRDefault="000A2731" w:rsidP="000A2731">
      <w:pPr>
        <w:spacing w:after="0" w:line="360" w:lineRule="auto"/>
        <w:jc w:val="both"/>
        <w:rPr>
          <w:rFonts w:ascii="Arial" w:hAnsi="Arial" w:cs="Arial"/>
          <w:sz w:val="24"/>
          <w:szCs w:val="24"/>
        </w:rPr>
      </w:pPr>
      <w:r w:rsidRPr="000A2731">
        <w:rPr>
          <w:rFonts w:ascii="Arial" w:hAnsi="Arial" w:cs="Arial"/>
          <w:sz w:val="24"/>
          <w:szCs w:val="24"/>
        </w:rPr>
        <w:lastRenderedPageBreak/>
        <w:t xml:space="preserve">[3] </w:t>
      </w:r>
      <w:r>
        <w:rPr>
          <w:rFonts w:ascii="Arial" w:hAnsi="Arial" w:cs="Arial"/>
          <w:sz w:val="24"/>
          <w:szCs w:val="24"/>
        </w:rPr>
        <w:tab/>
        <w:t>O</w:t>
      </w:r>
      <w:r w:rsidRPr="000A2731">
        <w:rPr>
          <w:rFonts w:ascii="Arial" w:hAnsi="Arial" w:cs="Arial"/>
          <w:sz w:val="24"/>
          <w:szCs w:val="24"/>
        </w:rPr>
        <w:t xml:space="preserve">n 18 May 2001, </w:t>
      </w:r>
      <w:r>
        <w:rPr>
          <w:rFonts w:ascii="Arial" w:hAnsi="Arial" w:cs="Arial"/>
          <w:sz w:val="24"/>
          <w:szCs w:val="24"/>
        </w:rPr>
        <w:t>the p</w:t>
      </w:r>
      <w:r w:rsidRPr="000A2731">
        <w:rPr>
          <w:rFonts w:ascii="Arial" w:hAnsi="Arial" w:cs="Arial"/>
          <w:sz w:val="24"/>
          <w:szCs w:val="24"/>
        </w:rPr>
        <w:t>laintiff and other accused persons were indicted for their alleged role in the attack</w:t>
      </w:r>
      <w:r>
        <w:rPr>
          <w:rFonts w:ascii="Arial" w:hAnsi="Arial" w:cs="Arial"/>
          <w:sz w:val="24"/>
          <w:szCs w:val="24"/>
        </w:rPr>
        <w:t xml:space="preserve"> (on the </w:t>
      </w:r>
      <w:r w:rsidR="006612C5">
        <w:rPr>
          <w:rFonts w:ascii="Arial" w:hAnsi="Arial" w:cs="Arial"/>
          <w:sz w:val="24"/>
          <w:szCs w:val="24"/>
        </w:rPr>
        <w:t>g</w:t>
      </w:r>
      <w:r>
        <w:rPr>
          <w:rFonts w:ascii="Arial" w:hAnsi="Arial" w:cs="Arial"/>
          <w:sz w:val="24"/>
          <w:szCs w:val="24"/>
        </w:rPr>
        <w:t>overnment installations mentioned in paragraph [1] of this judgement)</w:t>
      </w:r>
      <w:r w:rsidRPr="000A2731">
        <w:rPr>
          <w:rFonts w:ascii="Arial" w:hAnsi="Arial" w:cs="Arial"/>
          <w:sz w:val="24"/>
          <w:szCs w:val="24"/>
        </w:rPr>
        <w:t xml:space="preserve"> in what became known as</w:t>
      </w:r>
      <w:r>
        <w:rPr>
          <w:rFonts w:ascii="Arial" w:hAnsi="Arial" w:cs="Arial"/>
          <w:sz w:val="24"/>
          <w:szCs w:val="24"/>
        </w:rPr>
        <w:t xml:space="preserve"> the Caprivi Treason Trial. The</w:t>
      </w:r>
      <w:r w:rsidRPr="000A2731">
        <w:rPr>
          <w:rFonts w:ascii="Arial" w:hAnsi="Arial" w:cs="Arial"/>
          <w:sz w:val="24"/>
          <w:szCs w:val="24"/>
        </w:rPr>
        <w:t xml:space="preserve"> charges against the plaintiff included high treason, sedition, public violence, murder and robbery. The charges against the plaintiff were based on allegations of common purpose and conspiracy to commit the said offences. </w:t>
      </w:r>
    </w:p>
    <w:p w:rsidR="006612C5" w:rsidRDefault="006612C5" w:rsidP="000A2731">
      <w:pPr>
        <w:spacing w:after="0" w:line="360" w:lineRule="auto"/>
        <w:jc w:val="both"/>
        <w:rPr>
          <w:rFonts w:ascii="Arial" w:hAnsi="Arial" w:cs="Arial"/>
          <w:sz w:val="24"/>
          <w:szCs w:val="24"/>
        </w:rPr>
      </w:pPr>
    </w:p>
    <w:p w:rsidR="006612C5" w:rsidRDefault="000A2731" w:rsidP="000A2731">
      <w:pPr>
        <w:spacing w:after="0" w:line="360" w:lineRule="auto"/>
        <w:jc w:val="both"/>
        <w:rPr>
          <w:rFonts w:ascii="Arial" w:hAnsi="Arial" w:cs="Arial"/>
          <w:sz w:val="24"/>
          <w:szCs w:val="24"/>
        </w:rPr>
      </w:pPr>
      <w:r w:rsidRPr="000A2731">
        <w:rPr>
          <w:rFonts w:ascii="Arial" w:hAnsi="Arial" w:cs="Arial"/>
          <w:sz w:val="24"/>
          <w:szCs w:val="24"/>
        </w:rPr>
        <w:t>[4]</w:t>
      </w:r>
      <w:r w:rsidR="006612C5">
        <w:rPr>
          <w:rFonts w:ascii="Arial" w:hAnsi="Arial" w:cs="Arial"/>
          <w:sz w:val="24"/>
          <w:szCs w:val="24"/>
        </w:rPr>
        <w:tab/>
      </w:r>
      <w:r w:rsidRPr="000A2731">
        <w:rPr>
          <w:rFonts w:ascii="Arial" w:hAnsi="Arial" w:cs="Arial"/>
          <w:sz w:val="24"/>
          <w:szCs w:val="24"/>
        </w:rPr>
        <w:t xml:space="preserve">The Caprivi Treason trial </w:t>
      </w:r>
      <w:r w:rsidR="006612C5">
        <w:rPr>
          <w:rFonts w:ascii="Arial" w:hAnsi="Arial" w:cs="Arial"/>
          <w:sz w:val="24"/>
          <w:szCs w:val="24"/>
        </w:rPr>
        <w:t>is</w:t>
      </w:r>
      <w:r w:rsidRPr="000A2731">
        <w:rPr>
          <w:rFonts w:ascii="Arial" w:hAnsi="Arial" w:cs="Arial"/>
          <w:sz w:val="24"/>
          <w:szCs w:val="24"/>
        </w:rPr>
        <w:t xml:space="preserve"> unprecedented in the legal history of this </w:t>
      </w:r>
      <w:r w:rsidR="006612C5" w:rsidRPr="000A2731">
        <w:rPr>
          <w:rFonts w:ascii="Arial" w:hAnsi="Arial" w:cs="Arial"/>
          <w:sz w:val="24"/>
          <w:szCs w:val="24"/>
        </w:rPr>
        <w:t>country</w:t>
      </w:r>
      <w:r w:rsidR="006612C5">
        <w:rPr>
          <w:rFonts w:ascii="Arial" w:hAnsi="Arial" w:cs="Arial"/>
          <w:sz w:val="24"/>
          <w:szCs w:val="24"/>
        </w:rPr>
        <w:t xml:space="preserve"> in that</w:t>
      </w:r>
      <w:r w:rsidRPr="000A2731">
        <w:rPr>
          <w:rFonts w:ascii="Arial" w:hAnsi="Arial" w:cs="Arial"/>
          <w:sz w:val="24"/>
          <w:szCs w:val="24"/>
        </w:rPr>
        <w:t xml:space="preserve"> 126 accused persons were charged </w:t>
      </w:r>
      <w:r w:rsidR="006612C5">
        <w:rPr>
          <w:rFonts w:ascii="Arial" w:hAnsi="Arial" w:cs="Arial"/>
          <w:sz w:val="24"/>
          <w:szCs w:val="24"/>
        </w:rPr>
        <w:t xml:space="preserve">with </w:t>
      </w:r>
      <w:r w:rsidRPr="000A2731">
        <w:rPr>
          <w:rFonts w:ascii="Arial" w:hAnsi="Arial" w:cs="Arial"/>
          <w:sz w:val="24"/>
          <w:szCs w:val="24"/>
        </w:rPr>
        <w:t xml:space="preserve">278 counts, based on the doctrine of common purpose and conspiracy. There were 379 witnesses who testified on behalf of the State and more than 900 witness statements had to be considered. The duration of the trial was </w:t>
      </w:r>
      <w:r w:rsidR="006612C5">
        <w:rPr>
          <w:rFonts w:ascii="Arial" w:hAnsi="Arial" w:cs="Arial"/>
          <w:sz w:val="24"/>
          <w:szCs w:val="24"/>
        </w:rPr>
        <w:t xml:space="preserve">just a little over </w:t>
      </w:r>
      <w:r w:rsidRPr="000A2731">
        <w:rPr>
          <w:rFonts w:ascii="Arial" w:hAnsi="Arial" w:cs="Arial"/>
          <w:sz w:val="24"/>
          <w:szCs w:val="24"/>
        </w:rPr>
        <w:t xml:space="preserve">10 years. During this </w:t>
      </w:r>
      <w:r w:rsidR="0061667A" w:rsidRPr="000A2731">
        <w:rPr>
          <w:rFonts w:ascii="Arial" w:hAnsi="Arial" w:cs="Arial"/>
          <w:sz w:val="24"/>
          <w:szCs w:val="24"/>
        </w:rPr>
        <w:t xml:space="preserve">period </w:t>
      </w:r>
      <w:r w:rsidR="0061667A">
        <w:rPr>
          <w:rFonts w:ascii="Arial" w:hAnsi="Arial" w:cs="Arial"/>
          <w:sz w:val="24"/>
          <w:szCs w:val="24"/>
        </w:rPr>
        <w:t xml:space="preserve">(the trial period) </w:t>
      </w:r>
      <w:r w:rsidRPr="000A2731">
        <w:rPr>
          <w:rFonts w:ascii="Arial" w:hAnsi="Arial" w:cs="Arial"/>
          <w:sz w:val="24"/>
          <w:szCs w:val="24"/>
        </w:rPr>
        <w:t>the accused</w:t>
      </w:r>
      <w:r w:rsidR="006612C5">
        <w:rPr>
          <w:rFonts w:ascii="Arial" w:hAnsi="Arial" w:cs="Arial"/>
          <w:sz w:val="24"/>
          <w:szCs w:val="24"/>
        </w:rPr>
        <w:t xml:space="preserve"> persons, which included the plaintiff</w:t>
      </w:r>
      <w:r w:rsidR="000070C9">
        <w:rPr>
          <w:rFonts w:ascii="Arial" w:hAnsi="Arial" w:cs="Arial"/>
          <w:sz w:val="24"/>
          <w:szCs w:val="24"/>
        </w:rPr>
        <w:t>,</w:t>
      </w:r>
      <w:r w:rsidRPr="000A2731">
        <w:rPr>
          <w:rFonts w:ascii="Arial" w:hAnsi="Arial" w:cs="Arial"/>
          <w:sz w:val="24"/>
          <w:szCs w:val="24"/>
        </w:rPr>
        <w:t xml:space="preserve"> were detained in custody and som</w:t>
      </w:r>
      <w:r w:rsidR="0061667A">
        <w:rPr>
          <w:rFonts w:ascii="Arial" w:hAnsi="Arial" w:cs="Arial"/>
          <w:sz w:val="24"/>
          <w:szCs w:val="24"/>
        </w:rPr>
        <w:t>e of the accused and witnesses</w:t>
      </w:r>
      <w:r w:rsidRPr="000A2731">
        <w:rPr>
          <w:rFonts w:ascii="Arial" w:hAnsi="Arial" w:cs="Arial"/>
          <w:sz w:val="24"/>
          <w:szCs w:val="24"/>
        </w:rPr>
        <w:t xml:space="preserve"> died</w:t>
      </w:r>
      <w:r w:rsidR="006612C5">
        <w:rPr>
          <w:rFonts w:ascii="Arial" w:hAnsi="Arial" w:cs="Arial"/>
          <w:sz w:val="24"/>
          <w:szCs w:val="24"/>
        </w:rPr>
        <w:t xml:space="preserve"> during the course of the trial.</w:t>
      </w:r>
    </w:p>
    <w:p w:rsidR="00BE212C" w:rsidRDefault="00BE212C" w:rsidP="000A2731">
      <w:pPr>
        <w:spacing w:after="0" w:line="360" w:lineRule="auto"/>
        <w:jc w:val="both"/>
        <w:rPr>
          <w:rFonts w:ascii="Arial" w:hAnsi="Arial" w:cs="Arial"/>
          <w:sz w:val="24"/>
          <w:szCs w:val="24"/>
        </w:rPr>
      </w:pPr>
    </w:p>
    <w:p w:rsidR="008354A2" w:rsidRDefault="00BE212C" w:rsidP="000A2731">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w:t>
      </w:r>
      <w:r w:rsidR="00FA6ECC">
        <w:rPr>
          <w:rFonts w:ascii="Arial" w:hAnsi="Arial" w:cs="Arial"/>
          <w:sz w:val="24"/>
          <w:szCs w:val="24"/>
        </w:rPr>
        <w:t xml:space="preserve">10 August </w:t>
      </w:r>
      <w:r>
        <w:rPr>
          <w:rFonts w:ascii="Arial" w:hAnsi="Arial" w:cs="Arial"/>
          <w:sz w:val="24"/>
          <w:szCs w:val="24"/>
        </w:rPr>
        <w:t>2012</w:t>
      </w:r>
      <w:r w:rsidR="000070C9">
        <w:rPr>
          <w:rFonts w:ascii="Arial" w:hAnsi="Arial" w:cs="Arial"/>
          <w:sz w:val="24"/>
          <w:szCs w:val="24"/>
        </w:rPr>
        <w:t>,</w:t>
      </w:r>
      <w:r>
        <w:rPr>
          <w:rFonts w:ascii="Arial" w:hAnsi="Arial" w:cs="Arial"/>
          <w:sz w:val="24"/>
          <w:szCs w:val="24"/>
        </w:rPr>
        <w:t xml:space="preserve"> the plaintiff was found not guilty of the charges proffered against him, he was </w:t>
      </w:r>
      <w:r w:rsidR="00FA6ECC">
        <w:rPr>
          <w:rFonts w:ascii="Arial" w:hAnsi="Arial" w:cs="Arial"/>
          <w:sz w:val="24"/>
          <w:szCs w:val="24"/>
        </w:rPr>
        <w:t>consequently released</w:t>
      </w:r>
      <w:r>
        <w:rPr>
          <w:rFonts w:ascii="Arial" w:hAnsi="Arial" w:cs="Arial"/>
          <w:sz w:val="24"/>
          <w:szCs w:val="24"/>
        </w:rPr>
        <w:t xml:space="preserve"> after spending 4</w:t>
      </w:r>
      <w:r w:rsidR="00FA6ECC">
        <w:rPr>
          <w:rFonts w:ascii="Arial" w:hAnsi="Arial" w:cs="Arial"/>
          <w:sz w:val="24"/>
          <w:szCs w:val="24"/>
        </w:rPr>
        <w:t xml:space="preserve"> </w:t>
      </w:r>
      <w:r>
        <w:rPr>
          <w:rFonts w:ascii="Arial" w:hAnsi="Arial" w:cs="Arial"/>
          <w:sz w:val="24"/>
          <w:szCs w:val="24"/>
        </w:rPr>
        <w:t>733 days in detention. Upon his release</w:t>
      </w:r>
      <w:r w:rsidR="000070C9">
        <w:rPr>
          <w:rFonts w:ascii="Arial" w:hAnsi="Arial" w:cs="Arial"/>
          <w:sz w:val="24"/>
          <w:szCs w:val="24"/>
        </w:rPr>
        <w:t>,</w:t>
      </w:r>
      <w:r>
        <w:rPr>
          <w:rFonts w:ascii="Arial" w:hAnsi="Arial" w:cs="Arial"/>
          <w:sz w:val="24"/>
          <w:szCs w:val="24"/>
        </w:rPr>
        <w:t xml:space="preserve"> the plaintiff instituted proceedings against both the Minister of Safety and Security (as the head of the Namibian Po</w:t>
      </w:r>
      <w:r w:rsidR="00FA6ECC">
        <w:rPr>
          <w:rFonts w:ascii="Arial" w:hAnsi="Arial" w:cs="Arial"/>
          <w:sz w:val="24"/>
          <w:szCs w:val="24"/>
        </w:rPr>
        <w:t>l</w:t>
      </w:r>
      <w:r>
        <w:rPr>
          <w:rFonts w:ascii="Arial" w:hAnsi="Arial" w:cs="Arial"/>
          <w:sz w:val="24"/>
          <w:szCs w:val="24"/>
        </w:rPr>
        <w:t>i</w:t>
      </w:r>
      <w:r w:rsidR="00FA6ECC">
        <w:rPr>
          <w:rFonts w:ascii="Arial" w:hAnsi="Arial" w:cs="Arial"/>
          <w:sz w:val="24"/>
          <w:szCs w:val="24"/>
        </w:rPr>
        <w:t>c</w:t>
      </w:r>
      <w:r>
        <w:rPr>
          <w:rFonts w:ascii="Arial" w:hAnsi="Arial" w:cs="Arial"/>
          <w:sz w:val="24"/>
          <w:szCs w:val="24"/>
        </w:rPr>
        <w:t xml:space="preserve">e) as first defendant and the Prosecutor General, as the second defendant. The plaintiff’s principle claim is </w:t>
      </w:r>
      <w:r w:rsidR="000A2731" w:rsidRPr="000A2731">
        <w:rPr>
          <w:rFonts w:ascii="Arial" w:hAnsi="Arial" w:cs="Arial"/>
          <w:sz w:val="24"/>
          <w:szCs w:val="24"/>
        </w:rPr>
        <w:t xml:space="preserve">against both the first and second defendants for malicious prosecution under the common law in respect of the period of </w:t>
      </w:r>
      <w:r w:rsidR="008354A2">
        <w:rPr>
          <w:rFonts w:ascii="Arial" w:hAnsi="Arial" w:cs="Arial"/>
          <w:sz w:val="24"/>
          <w:szCs w:val="24"/>
        </w:rPr>
        <w:t xml:space="preserve">26 August 1999 </w:t>
      </w:r>
      <w:r w:rsidR="000A2731" w:rsidRPr="000A2731">
        <w:rPr>
          <w:rFonts w:ascii="Arial" w:hAnsi="Arial" w:cs="Arial"/>
          <w:sz w:val="24"/>
          <w:szCs w:val="24"/>
        </w:rPr>
        <w:t xml:space="preserve">to </w:t>
      </w:r>
      <w:r w:rsidR="008354A2">
        <w:rPr>
          <w:rFonts w:ascii="Arial" w:hAnsi="Arial" w:cs="Arial"/>
          <w:sz w:val="24"/>
          <w:szCs w:val="24"/>
        </w:rPr>
        <w:t>10 August 2012</w:t>
      </w:r>
      <w:r w:rsidR="000A2731" w:rsidRPr="000A2731">
        <w:rPr>
          <w:rFonts w:ascii="Arial" w:hAnsi="Arial" w:cs="Arial"/>
          <w:sz w:val="24"/>
          <w:szCs w:val="24"/>
        </w:rPr>
        <w:t xml:space="preserve">. The alternative to the principal claim is only against the second defendant or her employees, for damages based upon the alleged wrongful and malicious continuation of the prosecution as from </w:t>
      </w:r>
      <w:r w:rsidR="008354A2">
        <w:rPr>
          <w:rFonts w:ascii="Arial" w:hAnsi="Arial" w:cs="Arial"/>
          <w:sz w:val="24"/>
          <w:szCs w:val="24"/>
        </w:rPr>
        <w:t xml:space="preserve">26 August 1999 </w:t>
      </w:r>
      <w:r w:rsidR="008354A2" w:rsidRPr="000A2731">
        <w:rPr>
          <w:rFonts w:ascii="Arial" w:hAnsi="Arial" w:cs="Arial"/>
          <w:sz w:val="24"/>
          <w:szCs w:val="24"/>
        </w:rPr>
        <w:t xml:space="preserve">to </w:t>
      </w:r>
      <w:r w:rsidR="008354A2">
        <w:rPr>
          <w:rFonts w:ascii="Arial" w:hAnsi="Arial" w:cs="Arial"/>
          <w:sz w:val="24"/>
          <w:szCs w:val="24"/>
        </w:rPr>
        <w:t>10 August 2012</w:t>
      </w:r>
      <w:r w:rsidR="000A2731" w:rsidRPr="000A2731">
        <w:rPr>
          <w:rFonts w:ascii="Arial" w:hAnsi="Arial" w:cs="Arial"/>
          <w:sz w:val="24"/>
          <w:szCs w:val="24"/>
        </w:rPr>
        <w:t>, for the crimes set out in the indictment.</w:t>
      </w:r>
    </w:p>
    <w:p w:rsidR="00C26965" w:rsidRDefault="00C26965" w:rsidP="000A2731">
      <w:pPr>
        <w:spacing w:after="0" w:line="360" w:lineRule="auto"/>
        <w:jc w:val="both"/>
        <w:rPr>
          <w:rFonts w:ascii="Arial" w:hAnsi="Arial" w:cs="Arial"/>
          <w:sz w:val="24"/>
          <w:szCs w:val="24"/>
        </w:rPr>
      </w:pPr>
    </w:p>
    <w:p w:rsidR="008354A2" w:rsidRDefault="000A2731" w:rsidP="000A2731">
      <w:pPr>
        <w:spacing w:after="0" w:line="360" w:lineRule="auto"/>
        <w:jc w:val="both"/>
        <w:rPr>
          <w:rFonts w:ascii="Arial" w:hAnsi="Arial" w:cs="Arial"/>
          <w:sz w:val="24"/>
          <w:szCs w:val="24"/>
        </w:rPr>
      </w:pPr>
      <w:r w:rsidRPr="000A2731">
        <w:rPr>
          <w:rFonts w:ascii="Arial" w:hAnsi="Arial" w:cs="Arial"/>
          <w:sz w:val="24"/>
          <w:szCs w:val="24"/>
        </w:rPr>
        <w:t>[</w:t>
      </w:r>
      <w:r w:rsidR="008354A2">
        <w:rPr>
          <w:rFonts w:ascii="Arial" w:hAnsi="Arial" w:cs="Arial"/>
          <w:sz w:val="24"/>
          <w:szCs w:val="24"/>
        </w:rPr>
        <w:t>6</w:t>
      </w:r>
      <w:r w:rsidRPr="000A2731">
        <w:rPr>
          <w:rFonts w:ascii="Arial" w:hAnsi="Arial" w:cs="Arial"/>
          <w:sz w:val="24"/>
          <w:szCs w:val="24"/>
        </w:rPr>
        <w:t>]</w:t>
      </w:r>
      <w:r w:rsidR="008354A2">
        <w:rPr>
          <w:rFonts w:ascii="Arial" w:hAnsi="Arial" w:cs="Arial"/>
          <w:sz w:val="24"/>
          <w:szCs w:val="24"/>
        </w:rPr>
        <w:tab/>
      </w:r>
      <w:r w:rsidRPr="000A2731">
        <w:rPr>
          <w:rFonts w:ascii="Arial" w:hAnsi="Arial" w:cs="Arial"/>
          <w:sz w:val="24"/>
          <w:szCs w:val="24"/>
        </w:rPr>
        <w:t xml:space="preserve">In addition, to this, the plaintiff brings an alternative claim for constitutional damages on the same facts, based upon the </w:t>
      </w:r>
      <w:r w:rsidR="00FA6ECC">
        <w:rPr>
          <w:rFonts w:ascii="Arial" w:hAnsi="Arial" w:cs="Arial"/>
          <w:sz w:val="24"/>
          <w:szCs w:val="24"/>
        </w:rPr>
        <w:t xml:space="preserve">alleged </w:t>
      </w:r>
      <w:r w:rsidRPr="000A2731">
        <w:rPr>
          <w:rFonts w:ascii="Arial" w:hAnsi="Arial" w:cs="Arial"/>
          <w:sz w:val="24"/>
          <w:szCs w:val="24"/>
        </w:rPr>
        <w:t xml:space="preserve">wrongful, unlawful and negligent violation or infringement of the constitutional rights by the defendants, or their employees, </w:t>
      </w:r>
      <w:r w:rsidR="008354A2">
        <w:rPr>
          <w:rFonts w:ascii="Arial" w:hAnsi="Arial" w:cs="Arial"/>
          <w:sz w:val="24"/>
          <w:szCs w:val="24"/>
        </w:rPr>
        <w:t xml:space="preserve">in </w:t>
      </w:r>
      <w:r w:rsidRPr="000A2731">
        <w:rPr>
          <w:rFonts w:ascii="Arial" w:hAnsi="Arial" w:cs="Arial"/>
          <w:sz w:val="24"/>
          <w:szCs w:val="24"/>
        </w:rPr>
        <w:t xml:space="preserve">arresting the plaintiff on </w:t>
      </w:r>
      <w:r w:rsidR="008354A2">
        <w:rPr>
          <w:rFonts w:ascii="Arial" w:hAnsi="Arial" w:cs="Arial"/>
          <w:sz w:val="24"/>
          <w:szCs w:val="24"/>
        </w:rPr>
        <w:t xml:space="preserve">26 August 1999 and </w:t>
      </w:r>
      <w:r w:rsidRPr="000A2731">
        <w:rPr>
          <w:rFonts w:ascii="Arial" w:hAnsi="Arial" w:cs="Arial"/>
          <w:sz w:val="24"/>
          <w:szCs w:val="24"/>
        </w:rPr>
        <w:t xml:space="preserve">prosecuting the plaintiff thereafter for high treason and the further charges in the indictment. The plaintiff’s alternative claim is based on the </w:t>
      </w:r>
      <w:r w:rsidR="00FA6ECC">
        <w:rPr>
          <w:rFonts w:ascii="Arial" w:hAnsi="Arial" w:cs="Arial"/>
          <w:sz w:val="24"/>
          <w:szCs w:val="24"/>
        </w:rPr>
        <w:t xml:space="preserve">alleged </w:t>
      </w:r>
      <w:r w:rsidRPr="000A2731">
        <w:rPr>
          <w:rFonts w:ascii="Arial" w:hAnsi="Arial" w:cs="Arial"/>
          <w:sz w:val="24"/>
          <w:szCs w:val="24"/>
        </w:rPr>
        <w:t>violation of Art</w:t>
      </w:r>
      <w:r w:rsidR="000070C9">
        <w:rPr>
          <w:rFonts w:ascii="Arial" w:hAnsi="Arial" w:cs="Arial"/>
          <w:sz w:val="24"/>
          <w:szCs w:val="24"/>
        </w:rPr>
        <w:t>icles</w:t>
      </w:r>
      <w:r w:rsidRPr="000A2731">
        <w:rPr>
          <w:rFonts w:ascii="Arial" w:hAnsi="Arial" w:cs="Arial"/>
          <w:sz w:val="24"/>
          <w:szCs w:val="24"/>
        </w:rPr>
        <w:t xml:space="preserve"> 7, 8, 11, 12,13,16,19 and 21 of the Namibian Constitution. He claims damages as contemplated in Art</w:t>
      </w:r>
      <w:r w:rsidR="000070C9">
        <w:rPr>
          <w:rFonts w:ascii="Arial" w:hAnsi="Arial" w:cs="Arial"/>
          <w:sz w:val="24"/>
          <w:szCs w:val="24"/>
        </w:rPr>
        <w:t>icle</w:t>
      </w:r>
      <w:r w:rsidRPr="000A2731">
        <w:rPr>
          <w:rFonts w:ascii="Arial" w:hAnsi="Arial" w:cs="Arial"/>
          <w:sz w:val="24"/>
          <w:szCs w:val="24"/>
        </w:rPr>
        <w:t xml:space="preserve"> 25(3) or 25 (4) of the Namibian Constitution.</w:t>
      </w:r>
    </w:p>
    <w:p w:rsidR="008354A2" w:rsidRPr="0061667A" w:rsidRDefault="000A2731" w:rsidP="000A2731">
      <w:pPr>
        <w:spacing w:after="0" w:line="360" w:lineRule="auto"/>
        <w:jc w:val="both"/>
        <w:rPr>
          <w:rFonts w:ascii="Arial" w:hAnsi="Arial" w:cs="Arial"/>
          <w:sz w:val="24"/>
          <w:szCs w:val="24"/>
        </w:rPr>
      </w:pPr>
      <w:r w:rsidRPr="0061667A">
        <w:rPr>
          <w:rFonts w:ascii="Arial" w:hAnsi="Arial" w:cs="Arial"/>
          <w:sz w:val="24"/>
          <w:szCs w:val="24"/>
        </w:rPr>
        <w:lastRenderedPageBreak/>
        <w:t>[</w:t>
      </w:r>
      <w:r w:rsidR="008354A2" w:rsidRPr="0061667A">
        <w:rPr>
          <w:rFonts w:ascii="Arial" w:hAnsi="Arial" w:cs="Arial"/>
          <w:sz w:val="24"/>
          <w:szCs w:val="24"/>
        </w:rPr>
        <w:t>7</w:t>
      </w:r>
      <w:r w:rsidRPr="0061667A">
        <w:rPr>
          <w:rFonts w:ascii="Arial" w:hAnsi="Arial" w:cs="Arial"/>
          <w:sz w:val="24"/>
          <w:szCs w:val="24"/>
        </w:rPr>
        <w:t>]</w:t>
      </w:r>
      <w:r w:rsidR="008354A2" w:rsidRPr="0061667A">
        <w:rPr>
          <w:rFonts w:ascii="Arial" w:hAnsi="Arial" w:cs="Arial"/>
          <w:sz w:val="24"/>
          <w:szCs w:val="24"/>
        </w:rPr>
        <w:tab/>
        <w:t>At the commencement of the trial</w:t>
      </w:r>
      <w:r w:rsidR="00BA2C54">
        <w:rPr>
          <w:rFonts w:ascii="Arial" w:hAnsi="Arial" w:cs="Arial"/>
          <w:sz w:val="24"/>
          <w:szCs w:val="24"/>
        </w:rPr>
        <w:t>,</w:t>
      </w:r>
      <w:r w:rsidR="008354A2" w:rsidRPr="0061667A">
        <w:rPr>
          <w:rFonts w:ascii="Arial" w:hAnsi="Arial" w:cs="Arial"/>
          <w:sz w:val="24"/>
          <w:szCs w:val="24"/>
        </w:rPr>
        <w:t xml:space="preserve"> </w:t>
      </w:r>
      <w:r w:rsidR="00BA2C54">
        <w:rPr>
          <w:rFonts w:ascii="Arial" w:hAnsi="Arial" w:cs="Arial"/>
          <w:sz w:val="24"/>
          <w:szCs w:val="24"/>
        </w:rPr>
        <w:t xml:space="preserve">the parties agreed to separate </w:t>
      </w:r>
      <w:r w:rsidRPr="0061667A">
        <w:rPr>
          <w:rFonts w:ascii="Arial" w:hAnsi="Arial" w:cs="Arial"/>
          <w:sz w:val="24"/>
          <w:szCs w:val="24"/>
        </w:rPr>
        <w:t>liability and quantum. This trial concerns the liability only. At this point</w:t>
      </w:r>
      <w:r w:rsidR="00BA2C54">
        <w:rPr>
          <w:rFonts w:ascii="Arial" w:hAnsi="Arial" w:cs="Arial"/>
          <w:sz w:val="24"/>
          <w:szCs w:val="24"/>
        </w:rPr>
        <w:t>,</w:t>
      </w:r>
      <w:r w:rsidRPr="0061667A">
        <w:rPr>
          <w:rFonts w:ascii="Arial" w:hAnsi="Arial" w:cs="Arial"/>
          <w:sz w:val="24"/>
          <w:szCs w:val="24"/>
        </w:rPr>
        <w:t xml:space="preserve"> it is safe to mention that the total claim amounts to N$ </w:t>
      </w:r>
      <w:r w:rsidR="008354A2" w:rsidRPr="0061667A">
        <w:rPr>
          <w:rFonts w:ascii="Arial" w:hAnsi="Arial" w:cs="Arial"/>
          <w:sz w:val="24"/>
          <w:szCs w:val="24"/>
        </w:rPr>
        <w:t>36 759 200</w:t>
      </w:r>
      <w:r w:rsidRPr="0061667A">
        <w:rPr>
          <w:rFonts w:ascii="Arial" w:hAnsi="Arial" w:cs="Arial"/>
          <w:sz w:val="24"/>
          <w:szCs w:val="24"/>
        </w:rPr>
        <w:t xml:space="preserve">. </w:t>
      </w:r>
    </w:p>
    <w:p w:rsidR="008354A2" w:rsidRPr="0061667A" w:rsidRDefault="008354A2" w:rsidP="003D0EC7">
      <w:pPr>
        <w:spacing w:after="0" w:line="360" w:lineRule="auto"/>
        <w:jc w:val="both"/>
        <w:rPr>
          <w:rFonts w:ascii="Arial" w:hAnsi="Arial" w:cs="Arial"/>
          <w:sz w:val="24"/>
          <w:szCs w:val="24"/>
        </w:rPr>
      </w:pPr>
    </w:p>
    <w:p w:rsidR="003D0EC7" w:rsidRDefault="003D0EC7" w:rsidP="003D0EC7">
      <w:pPr>
        <w:pStyle w:val="NormalWeb"/>
        <w:shd w:val="clear" w:color="auto" w:fill="FFFFFF"/>
        <w:spacing w:before="0" w:beforeAutospacing="0" w:after="0" w:afterAutospacing="0" w:line="360" w:lineRule="auto"/>
        <w:jc w:val="both"/>
        <w:rPr>
          <w:rFonts w:ascii="Arial" w:hAnsi="Arial" w:cs="Arial"/>
          <w:u w:val="single"/>
        </w:rPr>
      </w:pPr>
      <w:r w:rsidRPr="0061667A">
        <w:rPr>
          <w:rFonts w:ascii="Arial" w:hAnsi="Arial" w:cs="Arial"/>
          <w:u w:val="single"/>
        </w:rPr>
        <w:t>The pleaded case</w:t>
      </w:r>
    </w:p>
    <w:p w:rsidR="0061667A" w:rsidRPr="0061667A" w:rsidRDefault="0061667A" w:rsidP="003D0EC7">
      <w:pPr>
        <w:pStyle w:val="NormalWeb"/>
        <w:shd w:val="clear" w:color="auto" w:fill="FFFFFF"/>
        <w:spacing w:before="0" w:beforeAutospacing="0" w:after="0" w:afterAutospacing="0" w:line="360" w:lineRule="auto"/>
        <w:jc w:val="both"/>
        <w:rPr>
          <w:rFonts w:ascii="Arial" w:hAnsi="Arial" w:cs="Arial"/>
          <w:i/>
          <w:u w:val="single"/>
        </w:rPr>
      </w:pPr>
    </w:p>
    <w:p w:rsidR="003D0EC7" w:rsidRPr="0061667A" w:rsidRDefault="00FA6ECC" w:rsidP="003D0EC7">
      <w:pPr>
        <w:pStyle w:val="NormalWeb"/>
        <w:shd w:val="clear" w:color="auto" w:fill="FFFFFF"/>
        <w:spacing w:before="0" w:beforeAutospacing="0" w:after="0" w:afterAutospacing="0" w:line="360" w:lineRule="auto"/>
        <w:jc w:val="both"/>
        <w:rPr>
          <w:rFonts w:ascii="Arial" w:hAnsi="Arial" w:cs="Arial"/>
          <w:i/>
        </w:rPr>
      </w:pPr>
      <w:r w:rsidRPr="0061667A">
        <w:rPr>
          <w:rFonts w:ascii="Arial" w:hAnsi="Arial" w:cs="Arial"/>
          <w:i/>
        </w:rPr>
        <w:t xml:space="preserve">The </w:t>
      </w:r>
      <w:r w:rsidR="0061667A" w:rsidRPr="0061667A">
        <w:rPr>
          <w:rFonts w:ascii="Arial" w:hAnsi="Arial" w:cs="Arial"/>
          <w:i/>
        </w:rPr>
        <w:t>plaintiff’s</w:t>
      </w:r>
      <w:r w:rsidRPr="0061667A">
        <w:rPr>
          <w:rFonts w:ascii="Arial" w:hAnsi="Arial" w:cs="Arial"/>
          <w:i/>
        </w:rPr>
        <w:t xml:space="preserve"> </w:t>
      </w:r>
      <w:r w:rsidR="0061667A" w:rsidRPr="0061667A">
        <w:rPr>
          <w:rFonts w:ascii="Arial" w:hAnsi="Arial" w:cs="Arial"/>
          <w:i/>
        </w:rPr>
        <w:t xml:space="preserve">particulars </w:t>
      </w:r>
      <w:r w:rsidRPr="0061667A">
        <w:rPr>
          <w:rFonts w:ascii="Arial" w:hAnsi="Arial" w:cs="Arial"/>
          <w:i/>
        </w:rPr>
        <w:t>of claim</w:t>
      </w:r>
    </w:p>
    <w:p w:rsidR="0061667A" w:rsidRPr="0061667A" w:rsidRDefault="0061667A" w:rsidP="003D0EC7">
      <w:pPr>
        <w:pStyle w:val="NormalWeb"/>
        <w:shd w:val="clear" w:color="auto" w:fill="FFFFFF"/>
        <w:spacing w:before="0" w:beforeAutospacing="0" w:after="0" w:afterAutospacing="0" w:line="360" w:lineRule="auto"/>
        <w:jc w:val="both"/>
        <w:rPr>
          <w:rFonts w:ascii="Arial" w:hAnsi="Arial" w:cs="Arial"/>
        </w:rPr>
      </w:pPr>
    </w:p>
    <w:p w:rsidR="003D0EC7" w:rsidRPr="0061667A" w:rsidRDefault="003D0EC7" w:rsidP="003D0EC7">
      <w:pPr>
        <w:pStyle w:val="NormalWeb"/>
        <w:shd w:val="clear" w:color="auto" w:fill="FFFFFF"/>
        <w:spacing w:before="0" w:beforeAutospacing="0" w:after="0" w:afterAutospacing="0" w:line="360" w:lineRule="auto"/>
        <w:jc w:val="both"/>
        <w:rPr>
          <w:rFonts w:ascii="Arial" w:hAnsi="Arial" w:cs="Arial"/>
        </w:rPr>
      </w:pPr>
      <w:r w:rsidRPr="0061667A">
        <w:rPr>
          <w:rFonts w:ascii="Arial" w:hAnsi="Arial" w:cs="Arial"/>
        </w:rPr>
        <w:t>[8]</w:t>
      </w:r>
      <w:r w:rsidRPr="0061667A">
        <w:rPr>
          <w:rFonts w:ascii="Arial" w:hAnsi="Arial" w:cs="Arial"/>
        </w:rPr>
        <w:tab/>
        <w:t>The plaintiff amended his particulars of claim on more than one occasion prior to the hearing of the matter to include the alleged malicious continuation of prosecution and ultimately to include a further alternative complaint that the prosecution and the continued prosecution of the plaintiff constituted a violation of the plaintiff’s constitutional rights</w:t>
      </w:r>
      <w:r w:rsidR="00BA2C54">
        <w:rPr>
          <w:rFonts w:ascii="Arial" w:hAnsi="Arial" w:cs="Arial"/>
          <w:shd w:val="clear" w:color="auto" w:fill="FFFFFF"/>
        </w:rPr>
        <w:t>, in terms of A</w:t>
      </w:r>
      <w:r w:rsidR="00010052" w:rsidRPr="0061667A">
        <w:rPr>
          <w:rFonts w:ascii="Arial" w:hAnsi="Arial" w:cs="Arial"/>
          <w:shd w:val="clear" w:color="auto" w:fill="FFFFFF"/>
        </w:rPr>
        <w:t>rticles 7, 8, 11, 13, 16, 19 and 21 of the Namibian Constitution</w:t>
      </w:r>
      <w:r w:rsidR="00010052" w:rsidRPr="0061667A">
        <w:rPr>
          <w:rFonts w:ascii="Arial" w:hAnsi="Arial" w:cs="Arial"/>
          <w:color w:val="333333"/>
          <w:shd w:val="clear" w:color="auto" w:fill="FFFFFF"/>
        </w:rPr>
        <w:t>.</w:t>
      </w:r>
    </w:p>
    <w:p w:rsidR="003D0EC7" w:rsidRPr="003D0EC7" w:rsidRDefault="003D0EC7" w:rsidP="003D0EC7">
      <w:pPr>
        <w:pStyle w:val="NormalWeb"/>
        <w:shd w:val="clear" w:color="auto" w:fill="FFFFFF"/>
        <w:spacing w:before="0" w:beforeAutospacing="0" w:after="0" w:afterAutospacing="0" w:line="360" w:lineRule="auto"/>
        <w:jc w:val="both"/>
        <w:rPr>
          <w:rFonts w:ascii="Arial" w:hAnsi="Arial" w:cs="Arial"/>
        </w:rPr>
      </w:pPr>
    </w:p>
    <w:p w:rsidR="003D0EC7" w:rsidRDefault="003D0EC7" w:rsidP="003D0EC7">
      <w:pPr>
        <w:pStyle w:val="NormalWeb"/>
        <w:shd w:val="clear" w:color="auto" w:fill="FFFFFF"/>
        <w:spacing w:before="0" w:beforeAutospacing="0" w:after="0" w:afterAutospacing="0" w:line="360" w:lineRule="auto"/>
        <w:jc w:val="both"/>
        <w:rPr>
          <w:rFonts w:ascii="Arial" w:hAnsi="Arial" w:cs="Arial"/>
        </w:rPr>
      </w:pPr>
      <w:r w:rsidRPr="003D0EC7">
        <w:rPr>
          <w:rFonts w:ascii="Arial" w:hAnsi="Arial" w:cs="Arial"/>
        </w:rPr>
        <w:t>[</w:t>
      </w:r>
      <w:r w:rsidR="00010052">
        <w:rPr>
          <w:rFonts w:ascii="Arial" w:hAnsi="Arial" w:cs="Arial"/>
        </w:rPr>
        <w:t>9</w:t>
      </w:r>
      <w:r w:rsidRPr="003D0EC7">
        <w:rPr>
          <w:rFonts w:ascii="Arial" w:hAnsi="Arial" w:cs="Arial"/>
        </w:rPr>
        <w:t>]</w:t>
      </w:r>
      <w:r w:rsidR="00010052">
        <w:rPr>
          <w:rFonts w:ascii="Arial" w:hAnsi="Arial" w:cs="Arial"/>
        </w:rPr>
        <w:tab/>
      </w:r>
      <w:r w:rsidRPr="003D0EC7">
        <w:rPr>
          <w:rFonts w:ascii="Arial" w:hAnsi="Arial" w:cs="Arial"/>
        </w:rPr>
        <w:t>The plaintiff</w:t>
      </w:r>
      <w:r w:rsidR="00BA2C54">
        <w:rPr>
          <w:rFonts w:ascii="Arial" w:hAnsi="Arial" w:cs="Arial"/>
        </w:rPr>
        <w:t>,</w:t>
      </w:r>
      <w:r w:rsidRPr="003D0EC7">
        <w:rPr>
          <w:rFonts w:ascii="Arial" w:hAnsi="Arial" w:cs="Arial"/>
        </w:rPr>
        <w:t xml:space="preserve"> </w:t>
      </w:r>
      <w:r w:rsidR="00010052">
        <w:rPr>
          <w:rFonts w:ascii="Arial" w:hAnsi="Arial" w:cs="Arial"/>
        </w:rPr>
        <w:t>amongst other claims</w:t>
      </w:r>
      <w:r w:rsidR="00BA2C54">
        <w:rPr>
          <w:rFonts w:ascii="Arial" w:hAnsi="Arial" w:cs="Arial"/>
        </w:rPr>
        <w:t>,</w:t>
      </w:r>
      <w:r w:rsidR="00010052">
        <w:rPr>
          <w:rFonts w:ascii="Arial" w:hAnsi="Arial" w:cs="Arial"/>
        </w:rPr>
        <w:t xml:space="preserve"> claimed</w:t>
      </w:r>
      <w:r w:rsidRPr="003D0EC7">
        <w:rPr>
          <w:rFonts w:ascii="Arial" w:hAnsi="Arial" w:cs="Arial"/>
        </w:rPr>
        <w:t xml:space="preserve"> that on </w:t>
      </w:r>
      <w:r w:rsidR="00010052">
        <w:rPr>
          <w:rFonts w:ascii="Arial" w:hAnsi="Arial" w:cs="Arial"/>
        </w:rPr>
        <w:t>26 August</w:t>
      </w:r>
      <w:r w:rsidR="00C26965">
        <w:rPr>
          <w:rFonts w:ascii="Arial" w:hAnsi="Arial" w:cs="Arial"/>
        </w:rPr>
        <w:t xml:space="preserve"> </w:t>
      </w:r>
      <w:r w:rsidR="00010052">
        <w:rPr>
          <w:rFonts w:ascii="Arial" w:hAnsi="Arial" w:cs="Arial"/>
        </w:rPr>
        <w:t>1999</w:t>
      </w:r>
      <w:r w:rsidR="00BA2C54">
        <w:rPr>
          <w:rFonts w:ascii="Arial" w:hAnsi="Arial" w:cs="Arial"/>
        </w:rPr>
        <w:t>,</w:t>
      </w:r>
      <w:r w:rsidR="00010052">
        <w:rPr>
          <w:rFonts w:ascii="Arial" w:hAnsi="Arial" w:cs="Arial"/>
        </w:rPr>
        <w:t xml:space="preserve"> </w:t>
      </w:r>
      <w:r w:rsidRPr="003D0EC7">
        <w:rPr>
          <w:rFonts w:ascii="Arial" w:hAnsi="Arial" w:cs="Arial"/>
        </w:rPr>
        <w:t xml:space="preserve">he was arrested in </w:t>
      </w:r>
      <w:proofErr w:type="spellStart"/>
      <w:r w:rsidRPr="003D0EC7">
        <w:rPr>
          <w:rFonts w:ascii="Arial" w:hAnsi="Arial" w:cs="Arial"/>
        </w:rPr>
        <w:t>Katima</w:t>
      </w:r>
      <w:proofErr w:type="spellEnd"/>
      <w:r w:rsidRPr="003D0EC7">
        <w:rPr>
          <w:rFonts w:ascii="Arial" w:hAnsi="Arial" w:cs="Arial"/>
        </w:rPr>
        <w:t xml:space="preserve"> </w:t>
      </w:r>
      <w:proofErr w:type="spellStart"/>
      <w:r w:rsidRPr="003D0EC7">
        <w:rPr>
          <w:rFonts w:ascii="Arial" w:hAnsi="Arial" w:cs="Arial"/>
        </w:rPr>
        <w:t>Mulilo</w:t>
      </w:r>
      <w:proofErr w:type="spellEnd"/>
      <w:r w:rsidRPr="003D0EC7">
        <w:rPr>
          <w:rFonts w:ascii="Arial" w:hAnsi="Arial" w:cs="Arial"/>
        </w:rPr>
        <w:t xml:space="preserve">, in the Zambezi Region, by members of the Namibian Police and was so arrested without a warrant. </w:t>
      </w:r>
      <w:r w:rsidR="0061667A" w:rsidRPr="003D0EC7">
        <w:rPr>
          <w:rFonts w:ascii="Arial" w:hAnsi="Arial" w:cs="Arial"/>
        </w:rPr>
        <w:t xml:space="preserve">The plaintiff </w:t>
      </w:r>
      <w:r w:rsidR="0061667A">
        <w:rPr>
          <w:rFonts w:ascii="Arial" w:hAnsi="Arial" w:cs="Arial"/>
        </w:rPr>
        <w:t>claims that one or more</w:t>
      </w:r>
      <w:r w:rsidRPr="003D0EC7">
        <w:rPr>
          <w:rFonts w:ascii="Arial" w:hAnsi="Arial" w:cs="Arial"/>
        </w:rPr>
        <w:t xml:space="preserve"> members of the Namibian Police wrongfully and maliciously set the law in motion by laying false charges that he was guilty of high treason and various other serious crimes.</w:t>
      </w:r>
      <w:r w:rsidR="00010052">
        <w:rPr>
          <w:rFonts w:ascii="Arial" w:hAnsi="Arial" w:cs="Arial"/>
        </w:rPr>
        <w:t xml:space="preserve"> He furthermore claims that at the time and place of his arrest by the members of the Namibia Police</w:t>
      </w:r>
      <w:r w:rsidR="00BA2C54">
        <w:rPr>
          <w:rFonts w:ascii="Arial" w:hAnsi="Arial" w:cs="Arial"/>
        </w:rPr>
        <w:t>,</w:t>
      </w:r>
      <w:r w:rsidR="00010052">
        <w:rPr>
          <w:rFonts w:ascii="Arial" w:hAnsi="Arial" w:cs="Arial"/>
        </w:rPr>
        <w:t xml:space="preserve"> these members unlawfully and wrongfully seized a motor vehicle which he owned, without a warrant.</w:t>
      </w:r>
    </w:p>
    <w:p w:rsidR="00010052" w:rsidRPr="0097130A" w:rsidRDefault="00010052" w:rsidP="003D0EC7">
      <w:pPr>
        <w:pStyle w:val="NormalWeb"/>
        <w:shd w:val="clear" w:color="auto" w:fill="FFFFFF"/>
        <w:spacing w:before="0" w:beforeAutospacing="0" w:after="0" w:afterAutospacing="0" w:line="360" w:lineRule="auto"/>
        <w:jc w:val="both"/>
        <w:rPr>
          <w:rFonts w:ascii="Arial" w:hAnsi="Arial" w:cs="Arial"/>
        </w:rPr>
      </w:pPr>
    </w:p>
    <w:p w:rsidR="00FC1D15" w:rsidRPr="0097130A" w:rsidRDefault="003D0EC7" w:rsidP="003D0EC7">
      <w:pPr>
        <w:pStyle w:val="NormalWeb"/>
        <w:shd w:val="clear" w:color="auto" w:fill="FFFFFF"/>
        <w:spacing w:before="0" w:beforeAutospacing="0" w:after="0" w:afterAutospacing="0" w:line="360" w:lineRule="auto"/>
        <w:jc w:val="both"/>
        <w:rPr>
          <w:rFonts w:ascii="Arial" w:hAnsi="Arial" w:cs="Arial"/>
        </w:rPr>
      </w:pPr>
      <w:r w:rsidRPr="0097130A">
        <w:rPr>
          <w:rFonts w:ascii="Arial" w:hAnsi="Arial" w:cs="Arial"/>
        </w:rPr>
        <w:t>[1</w:t>
      </w:r>
      <w:r w:rsidR="00010052" w:rsidRPr="0097130A">
        <w:rPr>
          <w:rFonts w:ascii="Arial" w:hAnsi="Arial" w:cs="Arial"/>
        </w:rPr>
        <w:t>0</w:t>
      </w:r>
      <w:r w:rsidRPr="0097130A">
        <w:rPr>
          <w:rFonts w:ascii="Arial" w:hAnsi="Arial" w:cs="Arial"/>
        </w:rPr>
        <w:t>]</w:t>
      </w:r>
      <w:r w:rsidR="00010052" w:rsidRPr="0097130A">
        <w:rPr>
          <w:rFonts w:ascii="Arial" w:hAnsi="Arial" w:cs="Arial"/>
        </w:rPr>
        <w:tab/>
      </w:r>
      <w:r w:rsidR="00FC1D15" w:rsidRPr="0097130A">
        <w:rPr>
          <w:rFonts w:ascii="Arial" w:hAnsi="Arial" w:cs="Arial"/>
        </w:rPr>
        <w:t xml:space="preserve">The plaintiff furthermore claimed that the members of the Namibian police </w:t>
      </w:r>
      <w:r w:rsidR="00BA2C54" w:rsidRPr="0097130A">
        <w:rPr>
          <w:rFonts w:ascii="Arial" w:hAnsi="Arial" w:cs="Arial"/>
        </w:rPr>
        <w:t xml:space="preserve">didn’t </w:t>
      </w:r>
      <w:r w:rsidR="00FC1D15" w:rsidRPr="0097130A">
        <w:rPr>
          <w:rFonts w:ascii="Arial" w:hAnsi="Arial" w:cs="Arial"/>
        </w:rPr>
        <w:t>have any reasonable or probable cause for his arrest and prosecution, nor did they have any reasonable belief that he was guilty of the charges laid against him. He continued and claimed that the second defendant or her employees or both the second defendant and her employees who initiated or continued to maliciously prosecute him, equally did not have a reasonable or probable cause for doing so.</w:t>
      </w:r>
    </w:p>
    <w:p w:rsidR="00FC1D15" w:rsidRDefault="00FC1D15" w:rsidP="003D0EC7">
      <w:pPr>
        <w:pStyle w:val="NormalWeb"/>
        <w:shd w:val="clear" w:color="auto" w:fill="FFFFFF"/>
        <w:spacing w:before="0" w:beforeAutospacing="0" w:after="0" w:afterAutospacing="0" w:line="360" w:lineRule="auto"/>
        <w:jc w:val="both"/>
        <w:rPr>
          <w:rFonts w:ascii="Arial" w:hAnsi="Arial" w:cs="Arial"/>
        </w:rPr>
      </w:pPr>
    </w:p>
    <w:p w:rsidR="00FC1D15" w:rsidRDefault="008D49B5" w:rsidP="003D0EC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[11</w:t>
      </w:r>
      <w:r w:rsidR="00FC1D15">
        <w:rPr>
          <w:rFonts w:ascii="Arial" w:hAnsi="Arial" w:cs="Arial"/>
        </w:rPr>
        <w:t>]</w:t>
      </w:r>
      <w:r w:rsidR="00FC1D15">
        <w:rPr>
          <w:rFonts w:ascii="Arial" w:hAnsi="Arial" w:cs="Arial"/>
        </w:rPr>
        <w:tab/>
        <w:t xml:space="preserve"> The plaintiff continued and claimed that </w:t>
      </w:r>
      <w:r w:rsidR="00FC1D15" w:rsidRPr="00010052">
        <w:rPr>
          <w:rFonts w:ascii="Arial" w:hAnsi="Arial" w:cs="Arial"/>
        </w:rPr>
        <w:t>during</w:t>
      </w:r>
      <w:r w:rsidR="00FC1D15">
        <w:rPr>
          <w:rFonts w:ascii="Arial" w:hAnsi="Arial" w:cs="Arial"/>
        </w:rPr>
        <w:t xml:space="preserve"> the 26 August 1999 to 10 August 2012 he was detained at </w:t>
      </w:r>
      <w:proofErr w:type="spellStart"/>
      <w:r w:rsidR="00FC1D15">
        <w:rPr>
          <w:rFonts w:ascii="Arial" w:hAnsi="Arial" w:cs="Arial"/>
        </w:rPr>
        <w:t>Katima</w:t>
      </w:r>
      <w:proofErr w:type="spellEnd"/>
      <w:r w:rsidR="00FC1D15">
        <w:rPr>
          <w:rFonts w:ascii="Arial" w:hAnsi="Arial" w:cs="Arial"/>
        </w:rPr>
        <w:t xml:space="preserve"> </w:t>
      </w:r>
      <w:proofErr w:type="spellStart"/>
      <w:r w:rsidR="00FC1D15">
        <w:rPr>
          <w:rFonts w:ascii="Arial" w:hAnsi="Arial" w:cs="Arial"/>
        </w:rPr>
        <w:t>Mulilo</w:t>
      </w:r>
      <w:proofErr w:type="spellEnd"/>
      <w:r w:rsidR="00FC1D15">
        <w:rPr>
          <w:rFonts w:ascii="Arial" w:hAnsi="Arial" w:cs="Arial"/>
        </w:rPr>
        <w:t xml:space="preserve"> Police Station, thereafter at </w:t>
      </w:r>
      <w:proofErr w:type="spellStart"/>
      <w:r w:rsidR="00FC1D15">
        <w:rPr>
          <w:rFonts w:ascii="Arial" w:hAnsi="Arial" w:cs="Arial"/>
        </w:rPr>
        <w:t>Grootfontein</w:t>
      </w:r>
      <w:proofErr w:type="spellEnd"/>
      <w:r w:rsidR="00FC1D15">
        <w:rPr>
          <w:rFonts w:ascii="Arial" w:hAnsi="Arial" w:cs="Arial"/>
        </w:rPr>
        <w:t xml:space="preserve">, and further detained at the Windhoek Central Prison, prosecuted and </w:t>
      </w:r>
      <w:r w:rsidR="00FC1D15">
        <w:rPr>
          <w:rFonts w:ascii="Arial" w:hAnsi="Arial" w:cs="Arial"/>
        </w:rPr>
        <w:lastRenderedPageBreak/>
        <w:t xml:space="preserve">tried (both in the Magistrates Court and the High Court of Namibia) for high treason in respect of the crimes referred to earlier in this judgment.  </w:t>
      </w:r>
    </w:p>
    <w:p w:rsidR="00FC1D15" w:rsidRDefault="00FC1D15" w:rsidP="003D0EC7">
      <w:pPr>
        <w:pStyle w:val="NormalWeb"/>
        <w:shd w:val="clear" w:color="auto" w:fill="FFFFFF"/>
        <w:spacing w:before="0" w:beforeAutospacing="0" w:after="0" w:afterAutospacing="0" w:line="360" w:lineRule="auto"/>
        <w:jc w:val="both"/>
        <w:rPr>
          <w:rFonts w:ascii="Arial" w:hAnsi="Arial" w:cs="Arial"/>
        </w:rPr>
      </w:pPr>
    </w:p>
    <w:p w:rsidR="003D0EC7" w:rsidRDefault="008D49B5" w:rsidP="003D0EC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[12</w:t>
      </w:r>
      <w:r w:rsidR="008E279E">
        <w:rPr>
          <w:rFonts w:ascii="Arial" w:hAnsi="Arial" w:cs="Arial"/>
        </w:rPr>
        <w:t>]</w:t>
      </w:r>
      <w:r w:rsidR="008E279E">
        <w:rPr>
          <w:rFonts w:ascii="Arial" w:hAnsi="Arial" w:cs="Arial"/>
        </w:rPr>
        <w:tab/>
      </w:r>
      <w:r w:rsidR="003D0EC7" w:rsidRPr="003D0EC7">
        <w:rPr>
          <w:rFonts w:ascii="Arial" w:hAnsi="Arial" w:cs="Arial"/>
        </w:rPr>
        <w:t xml:space="preserve">Relating to the claim for malicious continuation of his prosecution, the plaintiff </w:t>
      </w:r>
      <w:r w:rsidR="008E279E">
        <w:rPr>
          <w:rFonts w:ascii="Arial" w:hAnsi="Arial" w:cs="Arial"/>
        </w:rPr>
        <w:t xml:space="preserve">claimed </w:t>
      </w:r>
      <w:r w:rsidR="003D0EC7" w:rsidRPr="003D0EC7">
        <w:rPr>
          <w:rFonts w:ascii="Arial" w:hAnsi="Arial" w:cs="Arial"/>
        </w:rPr>
        <w:t xml:space="preserve">that from </w:t>
      </w:r>
      <w:r w:rsidR="008E279E">
        <w:rPr>
          <w:rFonts w:ascii="Arial" w:hAnsi="Arial" w:cs="Arial"/>
        </w:rPr>
        <w:t xml:space="preserve">26 August 1999 </w:t>
      </w:r>
      <w:r w:rsidR="008E279E" w:rsidRPr="000A2731">
        <w:rPr>
          <w:rFonts w:ascii="Arial" w:hAnsi="Arial" w:cs="Arial"/>
        </w:rPr>
        <w:t xml:space="preserve">to the end of </w:t>
      </w:r>
      <w:r w:rsidR="008E279E">
        <w:rPr>
          <w:rFonts w:ascii="Arial" w:hAnsi="Arial" w:cs="Arial"/>
        </w:rPr>
        <w:t>10 August 2012</w:t>
      </w:r>
      <w:r w:rsidR="003D0EC7" w:rsidRPr="003D0EC7">
        <w:rPr>
          <w:rFonts w:ascii="Arial" w:hAnsi="Arial" w:cs="Arial"/>
        </w:rPr>
        <w:t>, his continued prosecution was without any reasonable or probable cause and the trial should have been stopped in terms of s 6 (b) of the C</w:t>
      </w:r>
      <w:r w:rsidR="0061667A">
        <w:rPr>
          <w:rFonts w:ascii="Arial" w:hAnsi="Arial" w:cs="Arial"/>
        </w:rPr>
        <w:t xml:space="preserve">riminal Procedure Act, 1977 </w:t>
      </w:r>
      <w:r w:rsidR="001A5E83">
        <w:rPr>
          <w:rFonts w:ascii="Arial" w:hAnsi="Arial" w:cs="Arial"/>
        </w:rPr>
        <w:t xml:space="preserve">( the CPA) </w:t>
      </w:r>
      <w:r w:rsidR="003D0EC7" w:rsidRPr="003D0EC7">
        <w:rPr>
          <w:rFonts w:ascii="Arial" w:hAnsi="Arial" w:cs="Arial"/>
        </w:rPr>
        <w:t>or within a reasonable time thereafter; alternatively the Prosecution ought reasonably to have closed the State’s case against him and have moved for his discharge or caused his release from prosecution.</w:t>
      </w:r>
    </w:p>
    <w:p w:rsidR="008E279E" w:rsidRPr="003D0EC7" w:rsidRDefault="008E279E" w:rsidP="003D0EC7">
      <w:pPr>
        <w:pStyle w:val="NormalWeb"/>
        <w:shd w:val="clear" w:color="auto" w:fill="FFFFFF"/>
        <w:spacing w:before="0" w:beforeAutospacing="0" w:after="0" w:afterAutospacing="0" w:line="360" w:lineRule="auto"/>
        <w:jc w:val="both"/>
        <w:rPr>
          <w:rFonts w:ascii="Arial" w:hAnsi="Arial" w:cs="Arial"/>
        </w:rPr>
      </w:pPr>
    </w:p>
    <w:p w:rsidR="003D0EC7" w:rsidRDefault="008D49B5" w:rsidP="003D0EC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[13</w:t>
      </w:r>
      <w:r w:rsidR="003D0EC7" w:rsidRPr="003D0EC7">
        <w:rPr>
          <w:rFonts w:ascii="Arial" w:hAnsi="Arial" w:cs="Arial"/>
        </w:rPr>
        <w:t>]</w:t>
      </w:r>
      <w:r w:rsidR="008E279E">
        <w:rPr>
          <w:rFonts w:ascii="Arial" w:hAnsi="Arial" w:cs="Arial"/>
        </w:rPr>
        <w:tab/>
      </w:r>
      <w:r w:rsidR="003D0EC7" w:rsidRPr="003D0EC7">
        <w:rPr>
          <w:rFonts w:ascii="Arial" w:hAnsi="Arial" w:cs="Arial"/>
        </w:rPr>
        <w:t xml:space="preserve"> In addition to what was set out above, the plaintiff brings an alternative claim on the same facts based upon the wrongful and unlawful negligent violation or infringement by the second defendant or her employees of the plaintiff’s constitutional rights to a trial within a reasonable time as guaranteed by Article 12(1</w:t>
      </w:r>
      <w:proofErr w:type="gramStart"/>
      <w:r w:rsidR="003D0EC7" w:rsidRPr="003D0EC7">
        <w:rPr>
          <w:rFonts w:ascii="Arial" w:hAnsi="Arial" w:cs="Arial"/>
        </w:rPr>
        <w:t>)(</w:t>
      </w:r>
      <w:proofErr w:type="gramEnd"/>
      <w:r w:rsidR="003D0EC7" w:rsidRPr="003D0EC7">
        <w:rPr>
          <w:rFonts w:ascii="Arial" w:hAnsi="Arial" w:cs="Arial"/>
        </w:rPr>
        <w:t>b) of the Namibian Constitution, as well as violation of his con</w:t>
      </w:r>
      <w:r w:rsidR="00BA2C54">
        <w:rPr>
          <w:rFonts w:ascii="Arial" w:hAnsi="Arial" w:cs="Arial"/>
        </w:rPr>
        <w:t>stitutional rights in terms of A</w:t>
      </w:r>
      <w:r w:rsidR="003D0EC7" w:rsidRPr="003D0EC7">
        <w:rPr>
          <w:rFonts w:ascii="Arial" w:hAnsi="Arial" w:cs="Arial"/>
        </w:rPr>
        <w:t>rticles 7, 8, 11, 13, 16, 19 and 21 of the Namibian Constitution.</w:t>
      </w:r>
    </w:p>
    <w:p w:rsidR="00C26965" w:rsidRDefault="00C26965" w:rsidP="003D0EC7">
      <w:pPr>
        <w:pStyle w:val="NormalWeb"/>
        <w:shd w:val="clear" w:color="auto" w:fill="FFFFFF"/>
        <w:spacing w:before="0" w:beforeAutospacing="0" w:after="0" w:afterAutospacing="0" w:line="360" w:lineRule="auto"/>
        <w:jc w:val="both"/>
        <w:rPr>
          <w:rFonts w:ascii="Arial" w:hAnsi="Arial" w:cs="Arial"/>
        </w:rPr>
      </w:pPr>
    </w:p>
    <w:p w:rsidR="008E279E" w:rsidRPr="008E279E" w:rsidRDefault="008E279E" w:rsidP="008E279E">
      <w:pPr>
        <w:pStyle w:val="NormalWeb"/>
        <w:shd w:val="clear" w:color="auto" w:fill="FFFFFF"/>
        <w:spacing w:before="0" w:beforeAutospacing="0" w:after="0" w:afterAutospacing="0" w:line="360" w:lineRule="auto"/>
        <w:jc w:val="both"/>
        <w:rPr>
          <w:rFonts w:ascii="Arial" w:hAnsi="Arial" w:cs="Arial"/>
        </w:rPr>
      </w:pPr>
      <w:r>
        <w:rPr>
          <w:rFonts w:ascii="Arial" w:hAnsi="Arial" w:cs="Arial"/>
        </w:rPr>
        <w:t>[</w:t>
      </w:r>
      <w:r w:rsidR="003D0EC7" w:rsidRPr="008E279E">
        <w:rPr>
          <w:rFonts w:ascii="Arial" w:hAnsi="Arial" w:cs="Arial"/>
        </w:rPr>
        <w:t>1</w:t>
      </w:r>
      <w:r w:rsidR="008D49B5">
        <w:rPr>
          <w:rFonts w:ascii="Arial" w:hAnsi="Arial" w:cs="Arial"/>
        </w:rPr>
        <w:t>4</w:t>
      </w:r>
      <w:r>
        <w:rPr>
          <w:rFonts w:ascii="Arial" w:hAnsi="Arial" w:cs="Arial"/>
        </w:rPr>
        <w:t>]</w:t>
      </w:r>
      <w:r w:rsidRPr="008E279E">
        <w:rPr>
          <w:rFonts w:ascii="Arial" w:hAnsi="Arial" w:cs="Arial"/>
        </w:rPr>
        <w:tab/>
        <w:t xml:space="preserve"> The matter before this court is a consequence of the arrest and detention of the plaintiff by the officials of the Ministry of Safety and Security</w:t>
      </w:r>
      <w:r>
        <w:rPr>
          <w:rFonts w:ascii="Arial" w:hAnsi="Arial" w:cs="Arial"/>
        </w:rPr>
        <w:t xml:space="preserve"> (the first defendant)</w:t>
      </w:r>
      <w:r w:rsidRPr="008E279E">
        <w:rPr>
          <w:rFonts w:ascii="Arial" w:hAnsi="Arial" w:cs="Arial"/>
        </w:rPr>
        <w:t xml:space="preserve"> and the following prosecution of the plaintiff by officials of the Prosecutor-General’s office, on suspicion that Plaintiff was guilty of high treason, sedition, public violence, murder and other serious crimes.</w:t>
      </w:r>
    </w:p>
    <w:p w:rsidR="00C26965" w:rsidRDefault="00C26965" w:rsidP="003D0EC7">
      <w:pPr>
        <w:pStyle w:val="NormalWeb"/>
        <w:shd w:val="clear" w:color="auto" w:fill="FFFFFF"/>
        <w:spacing w:before="0" w:beforeAutospacing="0" w:after="0" w:afterAutospacing="0" w:line="360" w:lineRule="auto"/>
        <w:jc w:val="both"/>
        <w:rPr>
          <w:rFonts w:ascii="Arial" w:hAnsi="Arial" w:cs="Arial"/>
        </w:rPr>
      </w:pPr>
    </w:p>
    <w:p w:rsidR="003D0EC7" w:rsidRPr="003D0EC7" w:rsidRDefault="003D0EC7" w:rsidP="003D0EC7">
      <w:pPr>
        <w:pStyle w:val="NormalWeb"/>
        <w:shd w:val="clear" w:color="auto" w:fill="FFFFFF"/>
        <w:spacing w:before="0" w:beforeAutospacing="0" w:after="0" w:afterAutospacing="0" w:line="360" w:lineRule="auto"/>
        <w:jc w:val="both"/>
        <w:rPr>
          <w:rFonts w:ascii="Arial" w:hAnsi="Arial" w:cs="Arial"/>
        </w:rPr>
      </w:pPr>
      <w:r w:rsidRPr="003D0EC7">
        <w:rPr>
          <w:rStyle w:val="Emphasis"/>
          <w:rFonts w:ascii="Arial" w:hAnsi="Arial" w:cs="Arial"/>
        </w:rPr>
        <w:t>First and second defendant’s plea</w:t>
      </w:r>
    </w:p>
    <w:p w:rsidR="000A1107" w:rsidRDefault="000A1107" w:rsidP="001A5E83">
      <w:pPr>
        <w:pStyle w:val="NormalWeb"/>
        <w:shd w:val="clear" w:color="auto" w:fill="FFFFFF"/>
        <w:spacing w:before="0" w:beforeAutospacing="0" w:after="0" w:afterAutospacing="0" w:line="360" w:lineRule="auto"/>
        <w:jc w:val="both"/>
        <w:rPr>
          <w:rFonts w:ascii="Arial" w:hAnsi="Arial" w:cs="Arial"/>
        </w:rPr>
      </w:pPr>
    </w:p>
    <w:p w:rsidR="001A5E83" w:rsidRDefault="008D49B5" w:rsidP="001A5E83">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[15</w:t>
      </w:r>
      <w:r w:rsidR="001A5E83">
        <w:rPr>
          <w:rFonts w:ascii="Arial" w:hAnsi="Arial" w:cs="Arial"/>
        </w:rPr>
        <w:t>]</w:t>
      </w:r>
      <w:r w:rsidR="001A5E83">
        <w:rPr>
          <w:rFonts w:ascii="Arial" w:hAnsi="Arial" w:cs="Arial"/>
        </w:rPr>
        <w:tab/>
      </w:r>
      <w:r w:rsidR="003D0EC7" w:rsidRPr="003D0EC7">
        <w:rPr>
          <w:rFonts w:ascii="Arial" w:hAnsi="Arial" w:cs="Arial"/>
        </w:rPr>
        <w:t xml:space="preserve"> The essence of the defendants’ plea as set out </w:t>
      </w:r>
      <w:r w:rsidR="001A5E83">
        <w:rPr>
          <w:rFonts w:ascii="Arial" w:hAnsi="Arial" w:cs="Arial"/>
        </w:rPr>
        <w:t>in the pleadings are as follows:</w:t>
      </w:r>
      <w:r w:rsidR="003D0EC7" w:rsidRPr="003D0EC7">
        <w:rPr>
          <w:rFonts w:ascii="Arial" w:hAnsi="Arial" w:cs="Arial"/>
        </w:rPr>
        <w:t xml:space="preserve"> </w:t>
      </w:r>
      <w:r w:rsidR="001A5E83">
        <w:rPr>
          <w:rFonts w:ascii="Arial" w:hAnsi="Arial" w:cs="Arial"/>
        </w:rPr>
        <w:t>The first defendant pleaded that the plaintiff was arrested on 25 August 1999 by a member of the Nam</w:t>
      </w:r>
      <w:r w:rsidR="00BA2C54">
        <w:rPr>
          <w:rFonts w:ascii="Arial" w:hAnsi="Arial" w:cs="Arial"/>
        </w:rPr>
        <w:t>ibian Police in ter</w:t>
      </w:r>
      <w:bookmarkStart w:id="0" w:name="_GoBack"/>
      <w:bookmarkEnd w:id="0"/>
      <w:r w:rsidR="00BA2C54">
        <w:rPr>
          <w:rFonts w:ascii="Arial" w:hAnsi="Arial" w:cs="Arial"/>
        </w:rPr>
        <w:t>ms of</w:t>
      </w:r>
      <w:r w:rsidR="00BA2C54" w:rsidRPr="0097130A">
        <w:rPr>
          <w:rFonts w:ascii="Arial" w:hAnsi="Arial" w:cs="Arial"/>
        </w:rPr>
        <w:t xml:space="preserve"> s</w:t>
      </w:r>
      <w:r w:rsidR="001A5E83" w:rsidRPr="0097130A">
        <w:rPr>
          <w:rFonts w:ascii="Arial" w:hAnsi="Arial" w:cs="Arial"/>
        </w:rPr>
        <w:t xml:space="preserve"> </w:t>
      </w:r>
      <w:r w:rsidR="001A5E83">
        <w:rPr>
          <w:rFonts w:ascii="Arial" w:hAnsi="Arial" w:cs="Arial"/>
        </w:rPr>
        <w:t>40(1) of the Criminal Procedure Act, 1977 on the basis of a reasonable suspicion that the plaintiff committed serious criminal offences under Schedule 1 of the CPA associated with the unlawful attacks on 2 August 199</w:t>
      </w:r>
      <w:r w:rsidR="0093361F">
        <w:rPr>
          <w:rFonts w:ascii="Arial" w:hAnsi="Arial" w:cs="Arial"/>
        </w:rPr>
        <w:t>9</w:t>
      </w:r>
      <w:r w:rsidR="001A5E83">
        <w:rPr>
          <w:rFonts w:ascii="Arial" w:hAnsi="Arial" w:cs="Arial"/>
        </w:rPr>
        <w:t xml:space="preserve"> at </w:t>
      </w:r>
      <w:proofErr w:type="spellStart"/>
      <w:r w:rsidR="001A5E83">
        <w:rPr>
          <w:rFonts w:ascii="Arial" w:hAnsi="Arial" w:cs="Arial"/>
        </w:rPr>
        <w:t>Katima</w:t>
      </w:r>
      <w:proofErr w:type="spellEnd"/>
      <w:r w:rsidR="001A5E83">
        <w:rPr>
          <w:rFonts w:ascii="Arial" w:hAnsi="Arial" w:cs="Arial"/>
        </w:rPr>
        <w:t xml:space="preserve"> </w:t>
      </w:r>
      <w:proofErr w:type="spellStart"/>
      <w:r w:rsidR="001A5E83">
        <w:rPr>
          <w:rFonts w:ascii="Arial" w:hAnsi="Arial" w:cs="Arial"/>
        </w:rPr>
        <w:t>Mulilo</w:t>
      </w:r>
      <w:proofErr w:type="spellEnd"/>
      <w:r w:rsidR="001A5E83">
        <w:rPr>
          <w:rFonts w:ascii="Arial" w:hAnsi="Arial" w:cs="Arial"/>
        </w:rPr>
        <w:t xml:space="preserve"> and other </w:t>
      </w:r>
      <w:r w:rsidR="0093361F">
        <w:rPr>
          <w:rFonts w:ascii="Arial" w:hAnsi="Arial" w:cs="Arial"/>
        </w:rPr>
        <w:t>p</w:t>
      </w:r>
      <w:r w:rsidR="001A5E83">
        <w:rPr>
          <w:rFonts w:ascii="Arial" w:hAnsi="Arial" w:cs="Arial"/>
        </w:rPr>
        <w:t>arts of the Zambezi Region.</w:t>
      </w:r>
    </w:p>
    <w:p w:rsidR="001A5E83" w:rsidRDefault="001A5E83" w:rsidP="001A5E83">
      <w:pPr>
        <w:pStyle w:val="NormalWeb"/>
        <w:shd w:val="clear" w:color="auto" w:fill="FFFFFF"/>
        <w:spacing w:before="0" w:beforeAutospacing="0" w:after="0" w:afterAutospacing="0" w:line="360" w:lineRule="auto"/>
        <w:jc w:val="both"/>
        <w:rPr>
          <w:rFonts w:ascii="Arial" w:hAnsi="Arial" w:cs="Arial"/>
        </w:rPr>
      </w:pPr>
    </w:p>
    <w:p w:rsidR="0093361F" w:rsidRDefault="008D49B5" w:rsidP="001A5E83">
      <w:pPr>
        <w:pStyle w:val="NormalWeb"/>
        <w:shd w:val="clear" w:color="auto" w:fill="FFFFFF"/>
        <w:spacing w:before="0" w:beforeAutospacing="0" w:after="0" w:afterAutospacing="0" w:line="360" w:lineRule="auto"/>
        <w:jc w:val="both"/>
        <w:rPr>
          <w:rFonts w:ascii="Arial" w:hAnsi="Arial" w:cs="Arial"/>
        </w:rPr>
      </w:pPr>
      <w:r>
        <w:rPr>
          <w:rFonts w:ascii="Arial" w:hAnsi="Arial" w:cs="Arial"/>
        </w:rPr>
        <w:lastRenderedPageBreak/>
        <w:t>[16</w:t>
      </w:r>
      <w:r w:rsidR="001A5E83">
        <w:rPr>
          <w:rFonts w:ascii="Arial" w:hAnsi="Arial" w:cs="Arial"/>
        </w:rPr>
        <w:t>]</w:t>
      </w:r>
      <w:r w:rsidR="001A5E83">
        <w:rPr>
          <w:rFonts w:ascii="Arial" w:hAnsi="Arial" w:cs="Arial"/>
        </w:rPr>
        <w:tab/>
        <w:t xml:space="preserve">The defendants further admitted that members of the Namibian Police seized the plaintiff’s vehicle with registration number N 287 </w:t>
      </w:r>
      <w:r w:rsidR="0093361F">
        <w:rPr>
          <w:rFonts w:ascii="Arial" w:hAnsi="Arial" w:cs="Arial"/>
        </w:rPr>
        <w:t xml:space="preserve">KM. The defendants pleaded that the plaintiff’s vehicle was one of the motor vehicles suspected to have been used to transport persons who were suspected to have carried out unlawful attacks on 2 August 1999 at </w:t>
      </w:r>
      <w:proofErr w:type="spellStart"/>
      <w:r w:rsidR="0093361F">
        <w:rPr>
          <w:rFonts w:ascii="Arial" w:hAnsi="Arial" w:cs="Arial"/>
        </w:rPr>
        <w:t>Katima</w:t>
      </w:r>
      <w:proofErr w:type="spellEnd"/>
      <w:r w:rsidR="0093361F">
        <w:rPr>
          <w:rFonts w:ascii="Arial" w:hAnsi="Arial" w:cs="Arial"/>
        </w:rPr>
        <w:t xml:space="preserve"> </w:t>
      </w:r>
      <w:proofErr w:type="spellStart"/>
      <w:r w:rsidR="0093361F">
        <w:rPr>
          <w:rFonts w:ascii="Arial" w:hAnsi="Arial" w:cs="Arial"/>
        </w:rPr>
        <w:t>Mulilo</w:t>
      </w:r>
      <w:proofErr w:type="spellEnd"/>
      <w:r w:rsidR="0093361F">
        <w:rPr>
          <w:rFonts w:ascii="Arial" w:hAnsi="Arial" w:cs="Arial"/>
        </w:rPr>
        <w:t xml:space="preserve"> and other </w:t>
      </w:r>
      <w:r w:rsidR="00C26965">
        <w:rPr>
          <w:rFonts w:ascii="Arial" w:hAnsi="Arial" w:cs="Arial"/>
        </w:rPr>
        <w:t>p</w:t>
      </w:r>
      <w:r w:rsidR="0093361F">
        <w:rPr>
          <w:rFonts w:ascii="Arial" w:hAnsi="Arial" w:cs="Arial"/>
        </w:rPr>
        <w:t>arts of the Zambezi Region.</w:t>
      </w:r>
    </w:p>
    <w:p w:rsidR="0093361F" w:rsidRDefault="0093361F" w:rsidP="001A5E83">
      <w:pPr>
        <w:pStyle w:val="NormalWeb"/>
        <w:shd w:val="clear" w:color="auto" w:fill="FFFFFF"/>
        <w:spacing w:before="0" w:beforeAutospacing="0" w:after="0" w:afterAutospacing="0" w:line="360" w:lineRule="auto"/>
        <w:jc w:val="both"/>
        <w:rPr>
          <w:rFonts w:ascii="Arial" w:hAnsi="Arial" w:cs="Arial"/>
        </w:rPr>
      </w:pPr>
    </w:p>
    <w:p w:rsidR="0093361F" w:rsidRDefault="008D49B5" w:rsidP="001A5E83">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[17</w:t>
      </w:r>
      <w:r w:rsidR="0093361F">
        <w:rPr>
          <w:rFonts w:ascii="Arial" w:hAnsi="Arial" w:cs="Arial"/>
        </w:rPr>
        <w:t>]</w:t>
      </w:r>
      <w:r w:rsidR="0093361F">
        <w:rPr>
          <w:rFonts w:ascii="Arial" w:hAnsi="Arial" w:cs="Arial"/>
        </w:rPr>
        <w:tab/>
        <w:t>The defendants further pleaded that following the arrest of the plaintiff, members of the Namibian Police furnished the office of the Prosecutor General with the contents of the</w:t>
      </w:r>
      <w:r w:rsidR="00C26965">
        <w:rPr>
          <w:rFonts w:ascii="Arial" w:hAnsi="Arial" w:cs="Arial"/>
        </w:rPr>
        <w:t xml:space="preserve"> docket</w:t>
      </w:r>
      <w:r w:rsidR="0093361F">
        <w:rPr>
          <w:rFonts w:ascii="Arial" w:hAnsi="Arial" w:cs="Arial"/>
        </w:rPr>
        <w:t xml:space="preserve"> compiled by the investigators in the matter. The contents of the docket constituted </w:t>
      </w:r>
      <w:r w:rsidR="0093361F" w:rsidRPr="0093361F">
        <w:rPr>
          <w:rFonts w:ascii="Arial" w:hAnsi="Arial" w:cs="Arial"/>
          <w:i/>
        </w:rPr>
        <w:t>prima facie</w:t>
      </w:r>
      <w:r w:rsidR="0093361F">
        <w:rPr>
          <w:rFonts w:ascii="Arial" w:hAnsi="Arial" w:cs="Arial"/>
        </w:rPr>
        <w:t xml:space="preserve"> evidence that the plaintiff had committed the criminal offences with which</w:t>
      </w:r>
      <w:r w:rsidR="000A1107">
        <w:rPr>
          <w:rFonts w:ascii="Arial" w:hAnsi="Arial" w:cs="Arial"/>
        </w:rPr>
        <w:t xml:space="preserve"> </w:t>
      </w:r>
      <w:r w:rsidR="000A1107" w:rsidRPr="00C26965">
        <w:rPr>
          <w:rFonts w:ascii="Arial" w:hAnsi="Arial" w:cs="Arial"/>
        </w:rPr>
        <w:t>he</w:t>
      </w:r>
      <w:r w:rsidR="0093361F" w:rsidRPr="00C26965">
        <w:rPr>
          <w:rFonts w:ascii="Arial" w:hAnsi="Arial" w:cs="Arial"/>
        </w:rPr>
        <w:t xml:space="preserve"> has been charged</w:t>
      </w:r>
      <w:r w:rsidR="0093361F">
        <w:rPr>
          <w:rFonts w:ascii="Arial" w:hAnsi="Arial" w:cs="Arial"/>
        </w:rPr>
        <w:t>.</w:t>
      </w:r>
    </w:p>
    <w:p w:rsidR="001A5E83" w:rsidRDefault="0093361F" w:rsidP="001A5E83">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 </w:t>
      </w:r>
    </w:p>
    <w:p w:rsidR="00925460" w:rsidRDefault="008D49B5" w:rsidP="00925460">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[18</w:t>
      </w:r>
      <w:r w:rsidR="0093361F">
        <w:rPr>
          <w:rFonts w:ascii="Arial" w:hAnsi="Arial" w:cs="Arial"/>
        </w:rPr>
        <w:t>]</w:t>
      </w:r>
      <w:r w:rsidR="0093361F">
        <w:rPr>
          <w:rFonts w:ascii="Arial" w:hAnsi="Arial" w:cs="Arial"/>
        </w:rPr>
        <w:tab/>
        <w:t>The defendant</w:t>
      </w:r>
      <w:r w:rsidR="00BA2C54">
        <w:rPr>
          <w:rFonts w:ascii="Arial" w:hAnsi="Arial" w:cs="Arial"/>
        </w:rPr>
        <w:t xml:space="preserve">s denied that they maliciously </w:t>
      </w:r>
      <w:r w:rsidR="0093361F">
        <w:rPr>
          <w:rFonts w:ascii="Arial" w:hAnsi="Arial" w:cs="Arial"/>
        </w:rPr>
        <w:t>and without probable cause set the law in motion to prosecute the plaintiff</w:t>
      </w:r>
      <w:r w:rsidR="00BA2C54" w:rsidRPr="00BA2C54">
        <w:rPr>
          <w:rFonts w:ascii="Arial" w:hAnsi="Arial" w:cs="Arial"/>
          <w:color w:val="FF0000"/>
        </w:rPr>
        <w:t>;</w:t>
      </w:r>
      <w:r w:rsidR="0093361F">
        <w:rPr>
          <w:rFonts w:ascii="Arial" w:hAnsi="Arial" w:cs="Arial"/>
        </w:rPr>
        <w:t xml:space="preserve"> they furthermore denied that that any  member of the Namibian police </w:t>
      </w:r>
      <w:r w:rsidR="003D0EC7" w:rsidRPr="003D0EC7">
        <w:rPr>
          <w:rFonts w:ascii="Arial" w:hAnsi="Arial" w:cs="Arial"/>
        </w:rPr>
        <w:t xml:space="preserve">laid false charges or gave false information or that </w:t>
      </w:r>
      <w:r w:rsidR="003D0EC7" w:rsidRPr="0097130A">
        <w:rPr>
          <w:rFonts w:ascii="Arial" w:hAnsi="Arial" w:cs="Arial"/>
        </w:rPr>
        <w:t>they acted maliciously</w:t>
      </w:r>
      <w:r w:rsidR="00925460" w:rsidRPr="0097130A">
        <w:rPr>
          <w:rFonts w:ascii="Arial" w:hAnsi="Arial" w:cs="Arial"/>
        </w:rPr>
        <w:t>. They pleaded that: ‘Based on the evidence that they had</w:t>
      </w:r>
      <w:r w:rsidR="00BA2C54" w:rsidRPr="0097130A">
        <w:rPr>
          <w:rFonts w:ascii="Arial" w:hAnsi="Arial" w:cs="Arial"/>
        </w:rPr>
        <w:t xml:space="preserve"> received from</w:t>
      </w:r>
      <w:r w:rsidR="00925460" w:rsidRPr="0097130A">
        <w:rPr>
          <w:rFonts w:ascii="Arial" w:hAnsi="Arial" w:cs="Arial"/>
        </w:rPr>
        <w:t xml:space="preserve"> members of the Namibian Police</w:t>
      </w:r>
      <w:r w:rsidR="00BA2C54" w:rsidRPr="0097130A">
        <w:rPr>
          <w:rFonts w:ascii="Arial" w:hAnsi="Arial" w:cs="Arial"/>
        </w:rPr>
        <w:t>, they</w:t>
      </w:r>
      <w:r w:rsidR="00925460" w:rsidRPr="0097130A">
        <w:rPr>
          <w:rFonts w:ascii="Arial" w:hAnsi="Arial" w:cs="Arial"/>
        </w:rPr>
        <w:t xml:space="preserve"> honestly and reasonably believed that the plaintiff had committed certain offences contained in annexure 1’ to the plaintiff’s particulars of claim.</w:t>
      </w:r>
      <w:r w:rsidR="003D0EC7" w:rsidRPr="0097130A">
        <w:rPr>
          <w:rFonts w:ascii="Arial" w:hAnsi="Arial" w:cs="Arial"/>
        </w:rPr>
        <w:t xml:space="preserve"> </w:t>
      </w:r>
    </w:p>
    <w:p w:rsidR="00925460" w:rsidRDefault="00925460" w:rsidP="00925460">
      <w:pPr>
        <w:pStyle w:val="NormalWeb"/>
        <w:shd w:val="clear" w:color="auto" w:fill="FFFFFF"/>
        <w:spacing w:before="0" w:beforeAutospacing="0" w:after="0" w:afterAutospacing="0" w:line="360" w:lineRule="auto"/>
        <w:jc w:val="both"/>
        <w:rPr>
          <w:rFonts w:ascii="Arial" w:hAnsi="Arial" w:cs="Arial"/>
        </w:rPr>
      </w:pPr>
    </w:p>
    <w:p w:rsidR="003D0EC7" w:rsidRDefault="008D49B5" w:rsidP="00925460">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[19</w:t>
      </w:r>
      <w:r w:rsidR="00925460">
        <w:rPr>
          <w:rFonts w:ascii="Arial" w:hAnsi="Arial" w:cs="Arial"/>
        </w:rPr>
        <w:t>]</w:t>
      </w:r>
      <w:r w:rsidR="00925460">
        <w:rPr>
          <w:rFonts w:ascii="Arial" w:hAnsi="Arial" w:cs="Arial"/>
        </w:rPr>
        <w:tab/>
        <w:t>The defendants further pleaded t</w:t>
      </w:r>
      <w:r w:rsidR="003D0EC7" w:rsidRPr="003D0EC7">
        <w:rPr>
          <w:rFonts w:ascii="Arial" w:hAnsi="Arial" w:cs="Arial"/>
        </w:rPr>
        <w:t xml:space="preserve">hat based on the available evidence which included witness statements and other evidence relating to the attack, second defendant had reasonable grounds to belief, on a </w:t>
      </w:r>
      <w:r w:rsidR="003D0EC7" w:rsidRPr="00C26965">
        <w:rPr>
          <w:rFonts w:ascii="Arial" w:hAnsi="Arial" w:cs="Arial"/>
          <w:i/>
        </w:rPr>
        <w:t>prima facie</w:t>
      </w:r>
      <w:r w:rsidR="003D0EC7" w:rsidRPr="003D0EC7">
        <w:rPr>
          <w:rFonts w:ascii="Arial" w:hAnsi="Arial" w:cs="Arial"/>
        </w:rPr>
        <w:t xml:space="preserve"> basis, that the plaintiff committed the offences contained in the annexure to the combined summons, or that the responsibility could be attributed to the plaintiff, based on the doctrine of common purpose and conspiracy to commit the offences.</w:t>
      </w:r>
      <w:r w:rsidR="00925460">
        <w:rPr>
          <w:rFonts w:ascii="Arial" w:hAnsi="Arial" w:cs="Arial"/>
        </w:rPr>
        <w:t xml:space="preserve"> They further pleaded tha</w:t>
      </w:r>
      <w:r w:rsidR="003D0EC7" w:rsidRPr="003D0EC7">
        <w:rPr>
          <w:rFonts w:ascii="Arial" w:hAnsi="Arial" w:cs="Arial"/>
        </w:rPr>
        <w:t>t the second defendant and her employees were not in a position to know whether all the evidence that could implicate the plaintiff had been present and that all the witnesses that could implicate the plaintiff had completed their testimony.</w:t>
      </w:r>
    </w:p>
    <w:p w:rsidR="00925460" w:rsidRDefault="00925460" w:rsidP="00925460">
      <w:pPr>
        <w:pStyle w:val="NormalWeb"/>
        <w:shd w:val="clear" w:color="auto" w:fill="FFFFFF"/>
        <w:spacing w:before="0" w:beforeAutospacing="0" w:after="0" w:afterAutospacing="0" w:line="360" w:lineRule="auto"/>
        <w:jc w:val="both"/>
        <w:rPr>
          <w:rFonts w:ascii="Arial" w:hAnsi="Arial" w:cs="Arial"/>
        </w:rPr>
      </w:pPr>
    </w:p>
    <w:p w:rsidR="003D0EC7" w:rsidRDefault="008D49B5" w:rsidP="00925460">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[20</w:t>
      </w:r>
      <w:r w:rsidR="00925460">
        <w:rPr>
          <w:rFonts w:ascii="Arial" w:hAnsi="Arial" w:cs="Arial"/>
        </w:rPr>
        <w:t>]</w:t>
      </w:r>
      <w:r w:rsidR="00925460">
        <w:rPr>
          <w:rFonts w:ascii="Arial" w:hAnsi="Arial" w:cs="Arial"/>
        </w:rPr>
        <w:tab/>
        <w:t>The defendants admitted that the plaintiff remained in custody from 25 August 199</w:t>
      </w:r>
      <w:r w:rsidR="00C26965">
        <w:rPr>
          <w:rFonts w:ascii="Arial" w:hAnsi="Arial" w:cs="Arial"/>
        </w:rPr>
        <w:t>9</w:t>
      </w:r>
      <w:r w:rsidR="00925460">
        <w:rPr>
          <w:rFonts w:ascii="Arial" w:hAnsi="Arial" w:cs="Arial"/>
        </w:rPr>
        <w:t xml:space="preserve"> to 10 August 2012 but contended that the plaintiff’s detention prior to his first appearance in court was lawful on the basis of various court remand orders and lawful warrants for detention. The s</w:t>
      </w:r>
      <w:r w:rsidR="003D0EC7" w:rsidRPr="003D0EC7">
        <w:rPr>
          <w:rFonts w:ascii="Arial" w:hAnsi="Arial" w:cs="Arial"/>
        </w:rPr>
        <w:t xml:space="preserve">econd defendant also pleaded that based on the available </w:t>
      </w:r>
      <w:r w:rsidR="003D0EC7" w:rsidRPr="003D0EC7">
        <w:rPr>
          <w:rFonts w:ascii="Arial" w:hAnsi="Arial" w:cs="Arial"/>
        </w:rPr>
        <w:lastRenderedPageBreak/>
        <w:t xml:space="preserve">witness statements and the evidence presented during the trial, common purpose or a conspiracy to overthrow the Namibian Government was </w:t>
      </w:r>
      <w:r w:rsidR="003D0EC7" w:rsidRPr="00925460">
        <w:rPr>
          <w:rFonts w:ascii="Arial" w:hAnsi="Arial" w:cs="Arial"/>
          <w:i/>
        </w:rPr>
        <w:t>prima facie</w:t>
      </w:r>
      <w:r w:rsidR="003D0EC7" w:rsidRPr="003D0EC7">
        <w:rPr>
          <w:rFonts w:ascii="Arial" w:hAnsi="Arial" w:cs="Arial"/>
        </w:rPr>
        <w:t xml:space="preserve"> established and as such</w:t>
      </w:r>
      <w:r w:rsidR="00BA2C54">
        <w:rPr>
          <w:rFonts w:ascii="Arial" w:hAnsi="Arial" w:cs="Arial"/>
        </w:rPr>
        <w:t>,</w:t>
      </w:r>
      <w:r w:rsidR="003D0EC7" w:rsidRPr="003D0EC7">
        <w:rPr>
          <w:rFonts w:ascii="Arial" w:hAnsi="Arial" w:cs="Arial"/>
        </w:rPr>
        <w:t xml:space="preserve"> the second defendant or her employees believed that there was a possibility that the State’s case could be strengthened during the case for the </w:t>
      </w:r>
      <w:proofErr w:type="spellStart"/>
      <w:r w:rsidR="003D0EC7" w:rsidRPr="003D0EC7">
        <w:rPr>
          <w:rFonts w:ascii="Arial" w:hAnsi="Arial" w:cs="Arial"/>
        </w:rPr>
        <w:t>defence</w:t>
      </w:r>
      <w:proofErr w:type="spellEnd"/>
      <w:r w:rsidR="003D0EC7" w:rsidRPr="003D0EC7">
        <w:rPr>
          <w:rFonts w:ascii="Arial" w:hAnsi="Arial" w:cs="Arial"/>
        </w:rPr>
        <w:t xml:space="preserve"> and therefore as such</w:t>
      </w:r>
      <w:r w:rsidR="00BA2C54">
        <w:rPr>
          <w:rFonts w:ascii="Arial" w:hAnsi="Arial" w:cs="Arial"/>
        </w:rPr>
        <w:t>,</w:t>
      </w:r>
      <w:r w:rsidR="003D0EC7" w:rsidRPr="003D0EC7">
        <w:rPr>
          <w:rFonts w:ascii="Arial" w:hAnsi="Arial" w:cs="Arial"/>
        </w:rPr>
        <w:t xml:space="preserve"> stopping of prosecution would have been risky and prejudicial to the State’s case.</w:t>
      </w:r>
    </w:p>
    <w:p w:rsidR="00BE60BE" w:rsidRDefault="00BE60BE" w:rsidP="00925460">
      <w:pPr>
        <w:pStyle w:val="NormalWeb"/>
        <w:shd w:val="clear" w:color="auto" w:fill="FFFFFF"/>
        <w:spacing w:before="0" w:beforeAutospacing="0" w:after="0" w:afterAutospacing="0" w:line="360" w:lineRule="auto"/>
        <w:jc w:val="both"/>
        <w:rPr>
          <w:rFonts w:ascii="Arial" w:hAnsi="Arial" w:cs="Arial"/>
        </w:rPr>
      </w:pPr>
    </w:p>
    <w:p w:rsidR="00BE60BE" w:rsidRDefault="008D49B5" w:rsidP="00BE60BE">
      <w:pPr>
        <w:pStyle w:val="rteindent1"/>
        <w:shd w:val="clear" w:color="auto" w:fill="FFFFFF"/>
        <w:spacing w:before="0" w:beforeAutospacing="0" w:after="0" w:afterAutospacing="0" w:line="360" w:lineRule="auto"/>
        <w:jc w:val="both"/>
        <w:rPr>
          <w:rFonts w:ascii="Arial" w:hAnsi="Arial" w:cs="Arial"/>
        </w:rPr>
      </w:pPr>
      <w:r>
        <w:rPr>
          <w:rFonts w:ascii="Arial" w:hAnsi="Arial" w:cs="Arial"/>
        </w:rPr>
        <w:t>[21</w:t>
      </w:r>
      <w:r w:rsidR="00BE60BE">
        <w:rPr>
          <w:rFonts w:ascii="Arial" w:hAnsi="Arial" w:cs="Arial"/>
        </w:rPr>
        <w:t>]</w:t>
      </w:r>
      <w:r w:rsidR="00BE60BE">
        <w:rPr>
          <w:rFonts w:ascii="Arial" w:hAnsi="Arial" w:cs="Arial"/>
        </w:rPr>
        <w:tab/>
        <w:t xml:space="preserve">The defendants pleaded that, </w:t>
      </w:r>
      <w:r w:rsidR="00BE60BE" w:rsidRPr="003D0EC7">
        <w:rPr>
          <w:rFonts w:ascii="Arial" w:hAnsi="Arial" w:cs="Arial"/>
        </w:rPr>
        <w:t>if regard is to be had to the number of accused persons before the court at the time and the complexity and conduct of the case</w:t>
      </w:r>
      <w:r w:rsidR="00BE60BE">
        <w:rPr>
          <w:rFonts w:ascii="Arial" w:hAnsi="Arial" w:cs="Arial"/>
        </w:rPr>
        <w:t xml:space="preserve">, it was humanly impossible to </w:t>
      </w:r>
      <w:r w:rsidR="00BE60BE" w:rsidRPr="003D0EC7">
        <w:rPr>
          <w:rFonts w:ascii="Arial" w:hAnsi="Arial" w:cs="Arial"/>
        </w:rPr>
        <w:t>stop</w:t>
      </w:r>
      <w:r w:rsidR="00BE60BE">
        <w:rPr>
          <w:rFonts w:ascii="Arial" w:hAnsi="Arial" w:cs="Arial"/>
        </w:rPr>
        <w:t xml:space="preserve"> </w:t>
      </w:r>
      <w:r w:rsidR="00BE60BE" w:rsidRPr="003D0EC7">
        <w:rPr>
          <w:rFonts w:ascii="Arial" w:hAnsi="Arial" w:cs="Arial"/>
        </w:rPr>
        <w:t xml:space="preserve">the prosecution against the plaintiff or </w:t>
      </w:r>
      <w:r w:rsidR="00BE60BE">
        <w:rPr>
          <w:rFonts w:ascii="Arial" w:hAnsi="Arial" w:cs="Arial"/>
        </w:rPr>
        <w:t xml:space="preserve">to </w:t>
      </w:r>
      <w:r w:rsidR="00BE60BE" w:rsidRPr="003D0EC7">
        <w:rPr>
          <w:rFonts w:ascii="Arial" w:hAnsi="Arial" w:cs="Arial"/>
        </w:rPr>
        <w:t>clos</w:t>
      </w:r>
      <w:r w:rsidR="00BE60BE">
        <w:rPr>
          <w:rFonts w:ascii="Arial" w:hAnsi="Arial" w:cs="Arial"/>
        </w:rPr>
        <w:t>e</w:t>
      </w:r>
      <w:r w:rsidR="00BE60BE" w:rsidRPr="003D0EC7">
        <w:rPr>
          <w:rFonts w:ascii="Arial" w:hAnsi="Arial" w:cs="Arial"/>
        </w:rPr>
        <w:t xml:space="preserve"> the Sta</w:t>
      </w:r>
      <w:r w:rsidR="00BE60BE">
        <w:rPr>
          <w:rFonts w:ascii="Arial" w:hAnsi="Arial" w:cs="Arial"/>
        </w:rPr>
        <w:t xml:space="preserve">te’s case against the plaintiff. The defendants </w:t>
      </w:r>
      <w:r w:rsidR="003D0EC7" w:rsidRPr="003D0EC7">
        <w:rPr>
          <w:rFonts w:ascii="Arial" w:hAnsi="Arial" w:cs="Arial"/>
        </w:rPr>
        <w:t>further pleaded that the plaintiff had a remedy in terms of Article 12(1</w:t>
      </w:r>
      <w:proofErr w:type="gramStart"/>
      <w:r w:rsidR="003D0EC7" w:rsidRPr="003D0EC7">
        <w:rPr>
          <w:rFonts w:ascii="Arial" w:hAnsi="Arial" w:cs="Arial"/>
        </w:rPr>
        <w:t>)(</w:t>
      </w:r>
      <w:proofErr w:type="gramEnd"/>
      <w:r w:rsidR="003D0EC7" w:rsidRPr="003D0EC7">
        <w:rPr>
          <w:rFonts w:ascii="Arial" w:hAnsi="Arial" w:cs="Arial"/>
        </w:rPr>
        <w:t>b) of the Constitution of Namibia to move for his release from prosecution</w:t>
      </w:r>
      <w:r w:rsidR="00BE60BE">
        <w:rPr>
          <w:rFonts w:ascii="Arial" w:hAnsi="Arial" w:cs="Arial"/>
        </w:rPr>
        <w:t xml:space="preserve"> and </w:t>
      </w:r>
      <w:r w:rsidR="003D0EC7" w:rsidRPr="003D0EC7">
        <w:rPr>
          <w:rFonts w:ascii="Arial" w:hAnsi="Arial" w:cs="Arial"/>
        </w:rPr>
        <w:t xml:space="preserve">denied that a violation of Article 12(1)(b) is actionable in a </w:t>
      </w:r>
      <w:proofErr w:type="spellStart"/>
      <w:r w:rsidR="003D0EC7" w:rsidRPr="003D0EC7">
        <w:rPr>
          <w:rFonts w:ascii="Arial" w:hAnsi="Arial" w:cs="Arial"/>
        </w:rPr>
        <w:t>delictual</w:t>
      </w:r>
      <w:proofErr w:type="spellEnd"/>
      <w:r w:rsidR="003D0EC7" w:rsidRPr="003D0EC7">
        <w:rPr>
          <w:rFonts w:ascii="Arial" w:hAnsi="Arial" w:cs="Arial"/>
        </w:rPr>
        <w:t xml:space="preserve"> context and that the only constitutional remedy available to an accused person whose trial does not take place within a reasonable time is the right to be released.</w:t>
      </w:r>
    </w:p>
    <w:p w:rsidR="00BE60BE" w:rsidRDefault="00BE60BE" w:rsidP="00BE60BE">
      <w:pPr>
        <w:pStyle w:val="rteindent1"/>
        <w:shd w:val="clear" w:color="auto" w:fill="FFFFFF"/>
        <w:spacing w:before="0" w:beforeAutospacing="0" w:after="0" w:afterAutospacing="0" w:line="360" w:lineRule="auto"/>
        <w:jc w:val="both"/>
        <w:rPr>
          <w:rFonts w:ascii="Arial" w:hAnsi="Arial" w:cs="Arial"/>
        </w:rPr>
      </w:pPr>
    </w:p>
    <w:p w:rsidR="003D0EC7" w:rsidRPr="0097130A" w:rsidRDefault="008D49B5" w:rsidP="00BE60BE">
      <w:pPr>
        <w:pStyle w:val="rteindent1"/>
        <w:shd w:val="clear" w:color="auto" w:fill="FFFFFF"/>
        <w:spacing w:before="0" w:beforeAutospacing="0" w:after="0" w:afterAutospacing="0" w:line="360" w:lineRule="auto"/>
        <w:jc w:val="both"/>
        <w:rPr>
          <w:rFonts w:ascii="Arial" w:hAnsi="Arial" w:cs="Arial"/>
        </w:rPr>
      </w:pPr>
      <w:r>
        <w:rPr>
          <w:rFonts w:ascii="Arial" w:hAnsi="Arial" w:cs="Arial"/>
        </w:rPr>
        <w:t>[</w:t>
      </w:r>
      <w:r w:rsidRPr="0097130A">
        <w:rPr>
          <w:rFonts w:ascii="Arial" w:hAnsi="Arial" w:cs="Arial"/>
        </w:rPr>
        <w:t>22</w:t>
      </w:r>
      <w:r w:rsidR="00BE60BE" w:rsidRPr="0097130A">
        <w:rPr>
          <w:rFonts w:ascii="Arial" w:hAnsi="Arial" w:cs="Arial"/>
        </w:rPr>
        <w:t>]</w:t>
      </w:r>
      <w:r w:rsidR="00BE60BE" w:rsidRPr="0097130A">
        <w:rPr>
          <w:rFonts w:ascii="Arial" w:hAnsi="Arial" w:cs="Arial"/>
        </w:rPr>
        <w:tab/>
      </w:r>
      <w:r w:rsidR="003D0EC7" w:rsidRPr="0097130A">
        <w:rPr>
          <w:rFonts w:ascii="Arial" w:hAnsi="Arial" w:cs="Arial"/>
        </w:rPr>
        <w:t>In conclusion</w:t>
      </w:r>
      <w:r w:rsidR="000A1107" w:rsidRPr="0097130A">
        <w:rPr>
          <w:rFonts w:ascii="Arial" w:hAnsi="Arial" w:cs="Arial"/>
        </w:rPr>
        <w:t>,</w:t>
      </w:r>
      <w:r w:rsidR="003D0EC7" w:rsidRPr="0097130A">
        <w:rPr>
          <w:rFonts w:ascii="Arial" w:hAnsi="Arial" w:cs="Arial"/>
        </w:rPr>
        <w:t xml:space="preserve"> </w:t>
      </w:r>
      <w:r w:rsidR="00BE60BE" w:rsidRPr="0097130A">
        <w:rPr>
          <w:rFonts w:ascii="Arial" w:hAnsi="Arial" w:cs="Arial"/>
        </w:rPr>
        <w:t xml:space="preserve">the defendants </w:t>
      </w:r>
      <w:r w:rsidR="003D0EC7" w:rsidRPr="0097130A">
        <w:rPr>
          <w:rFonts w:ascii="Arial" w:hAnsi="Arial" w:cs="Arial"/>
        </w:rPr>
        <w:t>denied that either second defendant or her employees acted wrongfully or unlawfully in continui</w:t>
      </w:r>
      <w:r w:rsidR="00BA2C54" w:rsidRPr="0097130A">
        <w:rPr>
          <w:rFonts w:ascii="Arial" w:hAnsi="Arial" w:cs="Arial"/>
        </w:rPr>
        <w:t>ng to prosecute the plaintiff</w:t>
      </w:r>
      <w:r w:rsidR="003D0EC7" w:rsidRPr="0097130A">
        <w:rPr>
          <w:rFonts w:ascii="Arial" w:hAnsi="Arial" w:cs="Arial"/>
        </w:rPr>
        <w:t xml:space="preserve"> </w:t>
      </w:r>
      <w:r w:rsidR="00BE60BE" w:rsidRPr="0097130A">
        <w:rPr>
          <w:rFonts w:ascii="Arial" w:hAnsi="Arial" w:cs="Arial"/>
        </w:rPr>
        <w:t xml:space="preserve">until 10 August 2012 when he </w:t>
      </w:r>
      <w:r w:rsidR="00984DB1" w:rsidRPr="0097130A">
        <w:rPr>
          <w:rFonts w:ascii="Arial" w:hAnsi="Arial" w:cs="Arial"/>
        </w:rPr>
        <w:t>was released in terms of s</w:t>
      </w:r>
      <w:r w:rsidR="00BE60BE" w:rsidRPr="0097130A">
        <w:rPr>
          <w:rFonts w:ascii="Arial" w:hAnsi="Arial" w:cs="Arial"/>
        </w:rPr>
        <w:t xml:space="preserve"> 174 of the CPA</w:t>
      </w:r>
      <w:r w:rsidR="003D0EC7" w:rsidRPr="0097130A">
        <w:rPr>
          <w:rFonts w:ascii="Arial" w:hAnsi="Arial" w:cs="Arial"/>
        </w:rPr>
        <w:t>.</w:t>
      </w:r>
      <w:r w:rsidR="00BE60BE" w:rsidRPr="0097130A">
        <w:rPr>
          <w:rFonts w:ascii="Arial" w:hAnsi="Arial" w:cs="Arial"/>
        </w:rPr>
        <w:t xml:space="preserve"> </w:t>
      </w:r>
      <w:r w:rsidR="003D0EC7" w:rsidRPr="0097130A">
        <w:rPr>
          <w:rFonts w:ascii="Arial" w:hAnsi="Arial" w:cs="Arial"/>
        </w:rPr>
        <w:t>The prosecution was not in the position to know that all evidence that could implicate the plaintiff had been presented and that all witnesses that could implicate plaintiff had completed their testimonies.</w:t>
      </w:r>
    </w:p>
    <w:p w:rsidR="008D49B5" w:rsidRDefault="008D49B5" w:rsidP="003D0EC7">
      <w:pPr>
        <w:pStyle w:val="NormalWeb"/>
        <w:shd w:val="clear" w:color="auto" w:fill="FFFFFF"/>
        <w:spacing w:before="0" w:beforeAutospacing="0" w:after="0" w:afterAutospacing="0" w:line="360" w:lineRule="auto"/>
        <w:jc w:val="both"/>
        <w:rPr>
          <w:rFonts w:ascii="Arial" w:hAnsi="Arial" w:cs="Arial"/>
          <w:u w:val="single"/>
        </w:rPr>
      </w:pPr>
    </w:p>
    <w:p w:rsidR="003D0EC7" w:rsidRDefault="003D0EC7" w:rsidP="003D0EC7">
      <w:pPr>
        <w:pStyle w:val="NormalWeb"/>
        <w:shd w:val="clear" w:color="auto" w:fill="FFFFFF"/>
        <w:spacing w:before="0" w:beforeAutospacing="0" w:after="0" w:afterAutospacing="0" w:line="360" w:lineRule="auto"/>
        <w:jc w:val="both"/>
        <w:rPr>
          <w:rFonts w:ascii="Arial" w:hAnsi="Arial" w:cs="Arial"/>
          <w:u w:val="single"/>
        </w:rPr>
      </w:pPr>
      <w:r w:rsidRPr="003D0EC7">
        <w:rPr>
          <w:rFonts w:ascii="Arial" w:hAnsi="Arial" w:cs="Arial"/>
          <w:u w:val="single"/>
        </w:rPr>
        <w:t>The evidence adduced</w:t>
      </w:r>
    </w:p>
    <w:p w:rsidR="00BE60BE" w:rsidRPr="003D0EC7" w:rsidRDefault="00BE60BE" w:rsidP="003D0EC7">
      <w:pPr>
        <w:pStyle w:val="NormalWeb"/>
        <w:shd w:val="clear" w:color="auto" w:fill="FFFFFF"/>
        <w:spacing w:before="0" w:beforeAutospacing="0" w:after="0" w:afterAutospacing="0" w:line="360" w:lineRule="auto"/>
        <w:jc w:val="both"/>
        <w:rPr>
          <w:rFonts w:ascii="Arial" w:hAnsi="Arial" w:cs="Arial"/>
        </w:rPr>
      </w:pPr>
    </w:p>
    <w:p w:rsidR="003D0EC7" w:rsidRDefault="003D0EC7" w:rsidP="003D0EC7">
      <w:pPr>
        <w:pStyle w:val="NormalWeb"/>
        <w:shd w:val="clear" w:color="auto" w:fill="FFFFFF"/>
        <w:spacing w:before="0" w:beforeAutospacing="0" w:after="0" w:afterAutospacing="0" w:line="360" w:lineRule="auto"/>
        <w:jc w:val="both"/>
        <w:rPr>
          <w:rStyle w:val="Emphasis"/>
          <w:rFonts w:ascii="Arial" w:hAnsi="Arial" w:cs="Arial"/>
        </w:rPr>
      </w:pPr>
      <w:r w:rsidRPr="003D0EC7">
        <w:rPr>
          <w:rStyle w:val="Emphasis"/>
          <w:rFonts w:ascii="Arial" w:hAnsi="Arial" w:cs="Arial"/>
        </w:rPr>
        <w:t xml:space="preserve">The </w:t>
      </w:r>
      <w:r w:rsidR="00024834">
        <w:rPr>
          <w:rStyle w:val="Emphasis"/>
          <w:rFonts w:ascii="Arial" w:hAnsi="Arial" w:cs="Arial"/>
        </w:rPr>
        <w:t>evidence adduced on behalf of the plaintiff.</w:t>
      </w:r>
    </w:p>
    <w:p w:rsidR="00BE60BE" w:rsidRPr="0097130A" w:rsidRDefault="00BE60BE" w:rsidP="003D0EC7">
      <w:pPr>
        <w:pStyle w:val="NormalWeb"/>
        <w:shd w:val="clear" w:color="auto" w:fill="FFFFFF"/>
        <w:spacing w:before="0" w:beforeAutospacing="0" w:after="0" w:afterAutospacing="0" w:line="360" w:lineRule="auto"/>
        <w:jc w:val="both"/>
        <w:rPr>
          <w:rFonts w:ascii="Arial" w:hAnsi="Arial" w:cs="Arial"/>
        </w:rPr>
      </w:pPr>
    </w:p>
    <w:p w:rsidR="003D0EC7" w:rsidRPr="0097130A" w:rsidRDefault="008D49B5" w:rsidP="003D0EC7">
      <w:pPr>
        <w:pStyle w:val="NormalWeb"/>
        <w:shd w:val="clear" w:color="auto" w:fill="FFFFFF"/>
        <w:spacing w:before="0" w:beforeAutospacing="0" w:after="0" w:afterAutospacing="0" w:line="360" w:lineRule="auto"/>
        <w:jc w:val="both"/>
        <w:rPr>
          <w:rFonts w:ascii="Arial" w:hAnsi="Arial" w:cs="Arial"/>
        </w:rPr>
      </w:pPr>
      <w:r w:rsidRPr="0097130A">
        <w:rPr>
          <w:rFonts w:ascii="Arial" w:hAnsi="Arial" w:cs="Arial"/>
        </w:rPr>
        <w:t>[23</w:t>
      </w:r>
      <w:r w:rsidR="003D0EC7" w:rsidRPr="0097130A">
        <w:rPr>
          <w:rFonts w:ascii="Arial" w:hAnsi="Arial" w:cs="Arial"/>
        </w:rPr>
        <w:t>]</w:t>
      </w:r>
      <w:r w:rsidR="00BE60BE" w:rsidRPr="0097130A">
        <w:rPr>
          <w:rFonts w:ascii="Arial" w:hAnsi="Arial" w:cs="Arial"/>
        </w:rPr>
        <w:tab/>
        <w:t xml:space="preserve"> The plaintiff called two witness in support of claim</w:t>
      </w:r>
      <w:r w:rsidR="00C2228B" w:rsidRPr="0097130A">
        <w:rPr>
          <w:rFonts w:ascii="Arial" w:hAnsi="Arial" w:cs="Arial"/>
        </w:rPr>
        <w:t xml:space="preserve">, namely himself </w:t>
      </w:r>
      <w:r w:rsidR="003D0EC7" w:rsidRPr="0097130A">
        <w:rPr>
          <w:rFonts w:ascii="Arial" w:hAnsi="Arial" w:cs="Arial"/>
        </w:rPr>
        <w:t xml:space="preserve">and Advocate John Walters </w:t>
      </w:r>
      <w:r w:rsidR="00C2228B" w:rsidRPr="0097130A">
        <w:rPr>
          <w:rFonts w:ascii="Arial" w:hAnsi="Arial" w:cs="Arial"/>
        </w:rPr>
        <w:t xml:space="preserve">(the current </w:t>
      </w:r>
      <w:proofErr w:type="spellStart"/>
      <w:r w:rsidR="00C2228B" w:rsidRPr="0097130A">
        <w:rPr>
          <w:rFonts w:ascii="Arial" w:hAnsi="Arial" w:cs="Arial"/>
        </w:rPr>
        <w:t>honourable</w:t>
      </w:r>
      <w:proofErr w:type="spellEnd"/>
      <w:r w:rsidR="00C2228B" w:rsidRPr="0097130A">
        <w:rPr>
          <w:rFonts w:ascii="Arial" w:hAnsi="Arial" w:cs="Arial"/>
        </w:rPr>
        <w:t xml:space="preserve"> Ombudsman)</w:t>
      </w:r>
      <w:r w:rsidR="003D0EC7" w:rsidRPr="0097130A">
        <w:rPr>
          <w:rFonts w:ascii="Arial" w:hAnsi="Arial" w:cs="Arial"/>
        </w:rPr>
        <w:t>.</w:t>
      </w:r>
      <w:r w:rsidR="00C2228B" w:rsidRPr="0097130A">
        <w:rPr>
          <w:rFonts w:ascii="Arial" w:hAnsi="Arial" w:cs="Arial"/>
        </w:rPr>
        <w:t xml:space="preserve"> </w:t>
      </w:r>
    </w:p>
    <w:p w:rsidR="00C2228B" w:rsidRPr="003D0EC7" w:rsidRDefault="00C2228B" w:rsidP="003D0EC7">
      <w:pPr>
        <w:pStyle w:val="NormalWeb"/>
        <w:shd w:val="clear" w:color="auto" w:fill="FFFFFF"/>
        <w:spacing w:before="0" w:beforeAutospacing="0" w:after="0" w:afterAutospacing="0" w:line="360" w:lineRule="auto"/>
        <w:jc w:val="both"/>
        <w:rPr>
          <w:rFonts w:ascii="Arial" w:hAnsi="Arial" w:cs="Arial"/>
        </w:rPr>
      </w:pPr>
    </w:p>
    <w:p w:rsidR="00C2228B" w:rsidRPr="003D0EC7" w:rsidRDefault="003D0EC7" w:rsidP="003D0EC7">
      <w:pPr>
        <w:pStyle w:val="NormalWeb"/>
        <w:shd w:val="clear" w:color="auto" w:fill="FFFFFF"/>
        <w:spacing w:before="0" w:beforeAutospacing="0" w:after="0" w:afterAutospacing="0" w:line="360" w:lineRule="auto"/>
        <w:jc w:val="both"/>
        <w:rPr>
          <w:rFonts w:ascii="Arial" w:hAnsi="Arial" w:cs="Arial"/>
        </w:rPr>
      </w:pPr>
      <w:r w:rsidRPr="003D0EC7">
        <w:rPr>
          <w:rFonts w:ascii="Arial" w:hAnsi="Arial" w:cs="Arial"/>
        </w:rPr>
        <w:t>[</w:t>
      </w:r>
      <w:r w:rsidR="008D49B5">
        <w:rPr>
          <w:rFonts w:ascii="Arial" w:hAnsi="Arial" w:cs="Arial"/>
        </w:rPr>
        <w:t>24</w:t>
      </w:r>
      <w:r w:rsidRPr="003D0EC7">
        <w:rPr>
          <w:rFonts w:ascii="Arial" w:hAnsi="Arial" w:cs="Arial"/>
        </w:rPr>
        <w:t>]</w:t>
      </w:r>
      <w:r w:rsidR="00C2228B">
        <w:rPr>
          <w:rFonts w:ascii="Arial" w:hAnsi="Arial" w:cs="Arial"/>
        </w:rPr>
        <w:tab/>
      </w:r>
      <w:r w:rsidR="00984DB1">
        <w:rPr>
          <w:rFonts w:ascii="Arial" w:hAnsi="Arial" w:cs="Arial"/>
        </w:rPr>
        <w:t xml:space="preserve">The plaintiff </w:t>
      </w:r>
      <w:r w:rsidRPr="00C26965">
        <w:rPr>
          <w:rFonts w:ascii="Arial" w:hAnsi="Arial" w:cs="Arial"/>
        </w:rPr>
        <w:t xml:space="preserve">stated that </w:t>
      </w:r>
      <w:r w:rsidR="00C2228B" w:rsidRPr="00C26965">
        <w:rPr>
          <w:rFonts w:ascii="Arial" w:hAnsi="Arial" w:cs="Arial"/>
        </w:rPr>
        <w:t>at the time of the trial</w:t>
      </w:r>
      <w:r w:rsidR="00984DB1">
        <w:rPr>
          <w:rFonts w:ascii="Arial" w:hAnsi="Arial" w:cs="Arial"/>
        </w:rPr>
        <w:t>,</w:t>
      </w:r>
      <w:r w:rsidR="00C2228B" w:rsidRPr="00C26965">
        <w:rPr>
          <w:rFonts w:ascii="Arial" w:hAnsi="Arial" w:cs="Arial"/>
        </w:rPr>
        <w:t xml:space="preserve"> he was 73 years </w:t>
      </w:r>
      <w:r w:rsidRPr="00C26965">
        <w:rPr>
          <w:rFonts w:ascii="Arial" w:hAnsi="Arial" w:cs="Arial"/>
        </w:rPr>
        <w:t xml:space="preserve">of age, and was </w:t>
      </w:r>
      <w:r w:rsidR="00C2228B" w:rsidRPr="00C26965">
        <w:rPr>
          <w:rFonts w:ascii="Arial" w:hAnsi="Arial" w:cs="Arial"/>
        </w:rPr>
        <w:t>57 years</w:t>
      </w:r>
      <w:r w:rsidRPr="00C26965">
        <w:rPr>
          <w:rFonts w:ascii="Arial" w:hAnsi="Arial" w:cs="Arial"/>
        </w:rPr>
        <w:t xml:space="preserve"> old at the time of his arrest</w:t>
      </w:r>
      <w:r w:rsidRPr="003D0EC7">
        <w:rPr>
          <w:rFonts w:ascii="Arial" w:hAnsi="Arial" w:cs="Arial"/>
        </w:rPr>
        <w:t xml:space="preserve">. He stated that on the </w:t>
      </w:r>
      <w:r w:rsidR="00C2228B">
        <w:rPr>
          <w:rFonts w:ascii="Arial" w:hAnsi="Arial" w:cs="Arial"/>
        </w:rPr>
        <w:t>morning of 26 August 1999</w:t>
      </w:r>
      <w:r w:rsidR="00984DB1">
        <w:rPr>
          <w:rFonts w:ascii="Arial" w:hAnsi="Arial" w:cs="Arial"/>
        </w:rPr>
        <w:t>,</w:t>
      </w:r>
      <w:r w:rsidR="00C2228B">
        <w:rPr>
          <w:rFonts w:ascii="Arial" w:hAnsi="Arial" w:cs="Arial"/>
        </w:rPr>
        <w:t xml:space="preserve"> he was driving </w:t>
      </w:r>
      <w:r w:rsidR="00075BBB">
        <w:rPr>
          <w:rFonts w:ascii="Arial" w:hAnsi="Arial" w:cs="Arial"/>
        </w:rPr>
        <w:t xml:space="preserve">with his then 14 year old son </w:t>
      </w:r>
      <w:r w:rsidR="00C2228B">
        <w:rPr>
          <w:rFonts w:ascii="Arial" w:hAnsi="Arial" w:cs="Arial"/>
        </w:rPr>
        <w:t xml:space="preserve">(in his motor vehicle with registration </w:t>
      </w:r>
      <w:r w:rsidR="00C2228B">
        <w:rPr>
          <w:rFonts w:ascii="Arial" w:hAnsi="Arial" w:cs="Arial"/>
        </w:rPr>
        <w:lastRenderedPageBreak/>
        <w:t xml:space="preserve">number N 287 KM) from his village in the </w:t>
      </w:r>
      <w:proofErr w:type="spellStart"/>
      <w:r w:rsidR="00C2228B">
        <w:rPr>
          <w:rFonts w:ascii="Arial" w:hAnsi="Arial" w:cs="Arial"/>
        </w:rPr>
        <w:t>Makolonga</w:t>
      </w:r>
      <w:proofErr w:type="spellEnd"/>
      <w:r w:rsidR="00C2228B">
        <w:rPr>
          <w:rFonts w:ascii="Arial" w:hAnsi="Arial" w:cs="Arial"/>
        </w:rPr>
        <w:t xml:space="preserve"> area to </w:t>
      </w:r>
      <w:proofErr w:type="spellStart"/>
      <w:r w:rsidR="00C2228B">
        <w:rPr>
          <w:rFonts w:ascii="Arial" w:hAnsi="Arial" w:cs="Arial"/>
        </w:rPr>
        <w:t>Katima</w:t>
      </w:r>
      <w:proofErr w:type="spellEnd"/>
      <w:r w:rsidR="00C2228B">
        <w:rPr>
          <w:rFonts w:ascii="Arial" w:hAnsi="Arial" w:cs="Arial"/>
        </w:rPr>
        <w:t xml:space="preserve"> </w:t>
      </w:r>
      <w:proofErr w:type="spellStart"/>
      <w:r w:rsidR="00C2228B">
        <w:rPr>
          <w:rFonts w:ascii="Arial" w:hAnsi="Arial" w:cs="Arial"/>
        </w:rPr>
        <w:t>Mulilo</w:t>
      </w:r>
      <w:proofErr w:type="spellEnd"/>
      <w:r w:rsidR="00C2228B">
        <w:rPr>
          <w:rFonts w:ascii="Arial" w:hAnsi="Arial" w:cs="Arial"/>
        </w:rPr>
        <w:t>,</w:t>
      </w:r>
      <w:r w:rsidRPr="003D0EC7">
        <w:rPr>
          <w:rFonts w:ascii="Arial" w:hAnsi="Arial" w:cs="Arial"/>
        </w:rPr>
        <w:t xml:space="preserve"> </w:t>
      </w:r>
      <w:r w:rsidR="00C2228B">
        <w:rPr>
          <w:rFonts w:ascii="Arial" w:hAnsi="Arial" w:cs="Arial"/>
        </w:rPr>
        <w:t xml:space="preserve">when he came upon a police roadblock at </w:t>
      </w:r>
      <w:proofErr w:type="spellStart"/>
      <w:r w:rsidR="00C2228B">
        <w:rPr>
          <w:rFonts w:ascii="Arial" w:hAnsi="Arial" w:cs="Arial"/>
        </w:rPr>
        <w:t>Liselo</w:t>
      </w:r>
      <w:proofErr w:type="spellEnd"/>
      <w:r w:rsidR="00C2228B">
        <w:rPr>
          <w:rFonts w:ascii="Arial" w:hAnsi="Arial" w:cs="Arial"/>
        </w:rPr>
        <w:t xml:space="preserve"> area. At the roadblock</w:t>
      </w:r>
      <w:r w:rsidR="00984DB1">
        <w:rPr>
          <w:rFonts w:ascii="Arial" w:hAnsi="Arial" w:cs="Arial"/>
        </w:rPr>
        <w:t>,</w:t>
      </w:r>
      <w:r w:rsidR="00C2228B">
        <w:rPr>
          <w:rFonts w:ascii="Arial" w:hAnsi="Arial" w:cs="Arial"/>
        </w:rPr>
        <w:t xml:space="preserve"> he was arrested</w:t>
      </w:r>
      <w:r w:rsidRPr="003D0EC7">
        <w:rPr>
          <w:rFonts w:ascii="Arial" w:hAnsi="Arial" w:cs="Arial"/>
        </w:rPr>
        <w:t xml:space="preserve"> </w:t>
      </w:r>
      <w:r w:rsidR="00C2228B">
        <w:rPr>
          <w:rFonts w:ascii="Arial" w:hAnsi="Arial" w:cs="Arial"/>
        </w:rPr>
        <w:t xml:space="preserve">without a warrant by a certain Richard </w:t>
      </w:r>
      <w:proofErr w:type="spellStart"/>
      <w:r w:rsidR="00C2228B">
        <w:rPr>
          <w:rFonts w:ascii="Arial" w:hAnsi="Arial" w:cs="Arial"/>
        </w:rPr>
        <w:t>Mukena</w:t>
      </w:r>
      <w:proofErr w:type="spellEnd"/>
      <w:r w:rsidR="00C2228B">
        <w:rPr>
          <w:rFonts w:ascii="Arial" w:hAnsi="Arial" w:cs="Arial"/>
        </w:rPr>
        <w:t xml:space="preserve"> </w:t>
      </w:r>
      <w:proofErr w:type="spellStart"/>
      <w:r w:rsidR="00C2228B">
        <w:rPr>
          <w:rFonts w:ascii="Arial" w:hAnsi="Arial" w:cs="Arial"/>
        </w:rPr>
        <w:t>Simushi</w:t>
      </w:r>
      <w:proofErr w:type="spellEnd"/>
      <w:r w:rsidR="00C2228B">
        <w:rPr>
          <w:rFonts w:ascii="Arial" w:hAnsi="Arial" w:cs="Arial"/>
        </w:rPr>
        <w:t xml:space="preserve"> on the in</w:t>
      </w:r>
      <w:r w:rsidR="00C26965">
        <w:rPr>
          <w:rFonts w:ascii="Arial" w:hAnsi="Arial" w:cs="Arial"/>
        </w:rPr>
        <w:t xml:space="preserve">struction of one Evans </w:t>
      </w:r>
      <w:proofErr w:type="spellStart"/>
      <w:r w:rsidR="00C26965">
        <w:rPr>
          <w:rFonts w:ascii="Arial" w:hAnsi="Arial" w:cs="Arial"/>
        </w:rPr>
        <w:t>Simasiku</w:t>
      </w:r>
      <w:proofErr w:type="spellEnd"/>
      <w:r w:rsidR="00C26965">
        <w:rPr>
          <w:rFonts w:ascii="Arial" w:hAnsi="Arial" w:cs="Arial"/>
        </w:rPr>
        <w:t>.</w:t>
      </w:r>
    </w:p>
    <w:p w:rsidR="00075BBB" w:rsidRPr="003D0EC7" w:rsidRDefault="00075BBB" w:rsidP="00075BBB">
      <w:pPr>
        <w:pStyle w:val="NormalWeb"/>
        <w:shd w:val="clear" w:color="auto" w:fill="FFFFFF"/>
        <w:spacing w:before="0" w:beforeAutospacing="0" w:after="0" w:afterAutospacing="0" w:line="360" w:lineRule="auto"/>
        <w:jc w:val="both"/>
        <w:rPr>
          <w:rFonts w:ascii="Arial" w:hAnsi="Arial" w:cs="Arial"/>
        </w:rPr>
      </w:pPr>
    </w:p>
    <w:p w:rsidR="00E36DE4" w:rsidRDefault="008D49B5" w:rsidP="003D0EC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[25</w:t>
      </w:r>
      <w:r w:rsidR="00075BBB">
        <w:rPr>
          <w:rFonts w:ascii="Arial" w:hAnsi="Arial" w:cs="Arial"/>
        </w:rPr>
        <w:t>]</w:t>
      </w:r>
      <w:r w:rsidR="00075BBB">
        <w:rPr>
          <w:rFonts w:ascii="Arial" w:hAnsi="Arial" w:cs="Arial"/>
        </w:rPr>
        <w:tab/>
        <w:t>He testified that at the road block</w:t>
      </w:r>
      <w:r w:rsidR="00984DB1">
        <w:rPr>
          <w:rFonts w:ascii="Arial" w:hAnsi="Arial" w:cs="Arial"/>
        </w:rPr>
        <w:t>,</w:t>
      </w:r>
      <w:r w:rsidR="00075BBB">
        <w:rPr>
          <w:rFonts w:ascii="Arial" w:hAnsi="Arial" w:cs="Arial"/>
        </w:rPr>
        <w:t xml:space="preserve"> six heavily armed police officers jumped at the back of his car pointing firearms at him and one of the police officers hit him with the fire arm butt on his ear and was ordered to drive straight to the </w:t>
      </w:r>
      <w:proofErr w:type="spellStart"/>
      <w:r w:rsidR="00075BBB">
        <w:rPr>
          <w:rFonts w:ascii="Arial" w:hAnsi="Arial" w:cs="Arial"/>
        </w:rPr>
        <w:t>Katima</w:t>
      </w:r>
      <w:proofErr w:type="spellEnd"/>
      <w:r w:rsidR="00075BBB">
        <w:rPr>
          <w:rFonts w:ascii="Arial" w:hAnsi="Arial" w:cs="Arial"/>
        </w:rPr>
        <w:t xml:space="preserve"> </w:t>
      </w:r>
      <w:proofErr w:type="spellStart"/>
      <w:r w:rsidR="00075BBB">
        <w:rPr>
          <w:rFonts w:ascii="Arial" w:hAnsi="Arial" w:cs="Arial"/>
        </w:rPr>
        <w:t>Mulilo</w:t>
      </w:r>
      <w:proofErr w:type="spellEnd"/>
      <w:r w:rsidR="00075BBB">
        <w:rPr>
          <w:rFonts w:ascii="Arial" w:hAnsi="Arial" w:cs="Arial"/>
        </w:rPr>
        <w:t xml:space="preserve"> Police Station. When he arrived at the </w:t>
      </w:r>
      <w:proofErr w:type="spellStart"/>
      <w:r w:rsidR="00075BBB">
        <w:rPr>
          <w:rFonts w:ascii="Arial" w:hAnsi="Arial" w:cs="Arial"/>
        </w:rPr>
        <w:t>Katima</w:t>
      </w:r>
      <w:proofErr w:type="spellEnd"/>
      <w:r w:rsidR="00075BBB">
        <w:rPr>
          <w:rFonts w:ascii="Arial" w:hAnsi="Arial" w:cs="Arial"/>
        </w:rPr>
        <w:t xml:space="preserve"> </w:t>
      </w:r>
      <w:proofErr w:type="spellStart"/>
      <w:r w:rsidR="00075BBB">
        <w:rPr>
          <w:rFonts w:ascii="Arial" w:hAnsi="Arial" w:cs="Arial"/>
        </w:rPr>
        <w:t>Mulilo</w:t>
      </w:r>
      <w:proofErr w:type="spellEnd"/>
      <w:r w:rsidR="00075BBB">
        <w:rPr>
          <w:rFonts w:ascii="Arial" w:hAnsi="Arial" w:cs="Arial"/>
        </w:rPr>
        <w:t xml:space="preserve"> Police Station</w:t>
      </w:r>
      <w:r w:rsidR="00984DB1">
        <w:rPr>
          <w:rFonts w:ascii="Arial" w:hAnsi="Arial" w:cs="Arial"/>
        </w:rPr>
        <w:t>,</w:t>
      </w:r>
      <w:r w:rsidR="00075BBB">
        <w:rPr>
          <w:rFonts w:ascii="Arial" w:hAnsi="Arial" w:cs="Arial"/>
        </w:rPr>
        <w:t xml:space="preserve"> the plaintiff’s son was ordered to go back to the village and the plaintiff was taken to a police cell where he found many other people. </w:t>
      </w:r>
      <w:r w:rsidR="003D0EC7" w:rsidRPr="003D0EC7">
        <w:rPr>
          <w:rFonts w:ascii="Arial" w:hAnsi="Arial" w:cs="Arial"/>
        </w:rPr>
        <w:t>Subsequent to plaintiff’s arrest, he was detained and indicted on charges of high treason, sedition and 273 other charges as set out in the indictment.</w:t>
      </w:r>
    </w:p>
    <w:p w:rsidR="00E36DE4" w:rsidRDefault="00E36DE4" w:rsidP="003D0EC7">
      <w:pPr>
        <w:pStyle w:val="NormalWeb"/>
        <w:shd w:val="clear" w:color="auto" w:fill="FFFFFF"/>
        <w:spacing w:before="0" w:beforeAutospacing="0" w:after="0" w:afterAutospacing="0" w:line="360" w:lineRule="auto"/>
        <w:jc w:val="both"/>
        <w:rPr>
          <w:rFonts w:ascii="Arial" w:hAnsi="Arial" w:cs="Arial"/>
        </w:rPr>
      </w:pPr>
    </w:p>
    <w:p w:rsidR="003D0EC7" w:rsidRDefault="008D49B5" w:rsidP="00E36DE4">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[26</w:t>
      </w:r>
      <w:r w:rsidR="003D0EC7" w:rsidRPr="003D0EC7">
        <w:rPr>
          <w:rFonts w:ascii="Arial" w:hAnsi="Arial" w:cs="Arial"/>
        </w:rPr>
        <w:t>]</w:t>
      </w:r>
      <w:r w:rsidR="00E36DE4">
        <w:rPr>
          <w:rFonts w:ascii="Arial" w:hAnsi="Arial" w:cs="Arial"/>
        </w:rPr>
        <w:tab/>
      </w:r>
      <w:r w:rsidR="003D0EC7" w:rsidRPr="003D0EC7">
        <w:rPr>
          <w:rFonts w:ascii="Arial" w:hAnsi="Arial" w:cs="Arial"/>
        </w:rPr>
        <w:t xml:space="preserve"> The plaintiff </w:t>
      </w:r>
      <w:r w:rsidR="00E36DE4">
        <w:rPr>
          <w:rFonts w:ascii="Arial" w:hAnsi="Arial" w:cs="Arial"/>
        </w:rPr>
        <w:t>testified that during his arrest</w:t>
      </w:r>
      <w:r w:rsidR="00984DB1">
        <w:rPr>
          <w:rFonts w:ascii="Arial" w:hAnsi="Arial" w:cs="Arial"/>
        </w:rPr>
        <w:t>,</w:t>
      </w:r>
      <w:r w:rsidR="00E36DE4">
        <w:rPr>
          <w:rFonts w:ascii="Arial" w:hAnsi="Arial" w:cs="Arial"/>
        </w:rPr>
        <w:t xml:space="preserve"> he was never informed of the reasons for his arrest.</w:t>
      </w:r>
      <w:r w:rsidR="003D0EC7" w:rsidRPr="003D0EC7">
        <w:rPr>
          <w:rFonts w:ascii="Arial" w:hAnsi="Arial" w:cs="Arial"/>
        </w:rPr>
        <w:t xml:space="preserve"> </w:t>
      </w:r>
      <w:r w:rsidR="00E36DE4">
        <w:rPr>
          <w:rFonts w:ascii="Arial" w:hAnsi="Arial" w:cs="Arial"/>
        </w:rPr>
        <w:t xml:space="preserve"> In his testimony</w:t>
      </w:r>
      <w:r w:rsidR="00984DB1">
        <w:rPr>
          <w:rFonts w:ascii="Arial" w:hAnsi="Arial" w:cs="Arial"/>
        </w:rPr>
        <w:t>,</w:t>
      </w:r>
      <w:r w:rsidR="00E36DE4">
        <w:rPr>
          <w:rFonts w:ascii="Arial" w:hAnsi="Arial" w:cs="Arial"/>
        </w:rPr>
        <w:t xml:space="preserve"> the plaintiff </w:t>
      </w:r>
      <w:r w:rsidR="003D0EC7" w:rsidRPr="003D0EC7">
        <w:rPr>
          <w:rFonts w:ascii="Arial" w:hAnsi="Arial" w:cs="Arial"/>
        </w:rPr>
        <w:t>referred to a number of witness statements provided by the defendants as statements which were used to formulate a case against him.</w:t>
      </w:r>
      <w:r w:rsidR="00E36DE4">
        <w:rPr>
          <w:rFonts w:ascii="Arial" w:hAnsi="Arial" w:cs="Arial"/>
        </w:rPr>
        <w:t xml:space="preserve"> </w:t>
      </w:r>
      <w:r w:rsidR="003D0EC7" w:rsidRPr="003D0EC7">
        <w:rPr>
          <w:rFonts w:ascii="Arial" w:hAnsi="Arial" w:cs="Arial"/>
        </w:rPr>
        <w:t xml:space="preserve"> During his evidence, the plaintiff referred to a number of witness statements wherein the name </w:t>
      </w:r>
      <w:r w:rsidR="00E36DE4" w:rsidRPr="003D0EC7">
        <w:rPr>
          <w:rFonts w:ascii="Arial" w:hAnsi="Arial" w:cs="Arial"/>
        </w:rPr>
        <w:t>‘</w:t>
      </w:r>
      <w:proofErr w:type="spellStart"/>
      <w:r w:rsidR="00E36DE4">
        <w:rPr>
          <w:rFonts w:ascii="Arial" w:hAnsi="Arial" w:cs="Arial"/>
        </w:rPr>
        <w:t>Rodwell</w:t>
      </w:r>
      <w:proofErr w:type="spellEnd"/>
      <w:r w:rsidR="00E36DE4">
        <w:rPr>
          <w:rFonts w:ascii="Arial" w:hAnsi="Arial" w:cs="Arial"/>
        </w:rPr>
        <w:t xml:space="preserve"> </w:t>
      </w:r>
      <w:proofErr w:type="spellStart"/>
      <w:r w:rsidR="00E36DE4">
        <w:rPr>
          <w:rFonts w:ascii="Arial" w:hAnsi="Arial" w:cs="Arial"/>
        </w:rPr>
        <w:t>Kasika</w:t>
      </w:r>
      <w:proofErr w:type="spellEnd"/>
      <w:r w:rsidR="003D0EC7" w:rsidRPr="003D0EC7">
        <w:rPr>
          <w:rFonts w:ascii="Arial" w:hAnsi="Arial" w:cs="Arial"/>
        </w:rPr>
        <w:t>’ appeared. I do not intent to repeat the full contents of these witness statements but instead I will just give a brief overview thereof. The witness statements referred to are as follows:</w:t>
      </w:r>
    </w:p>
    <w:p w:rsidR="008D49B5" w:rsidRDefault="008D49B5" w:rsidP="00E36DE4">
      <w:pPr>
        <w:pStyle w:val="rteindent1"/>
        <w:shd w:val="clear" w:color="auto" w:fill="FFFFFF"/>
        <w:spacing w:before="0" w:beforeAutospacing="0" w:after="0" w:afterAutospacing="0" w:line="360" w:lineRule="auto"/>
        <w:jc w:val="both"/>
        <w:rPr>
          <w:rFonts w:ascii="Arial" w:hAnsi="Arial" w:cs="Arial"/>
        </w:rPr>
      </w:pPr>
    </w:p>
    <w:p w:rsidR="003D0EC7" w:rsidRDefault="003D0EC7" w:rsidP="00E36DE4">
      <w:pPr>
        <w:pStyle w:val="rteindent1"/>
        <w:shd w:val="clear" w:color="auto" w:fill="FFFFFF"/>
        <w:spacing w:before="0" w:beforeAutospacing="0" w:after="0" w:afterAutospacing="0" w:line="360" w:lineRule="auto"/>
        <w:jc w:val="both"/>
        <w:rPr>
          <w:rFonts w:ascii="Arial" w:hAnsi="Arial" w:cs="Arial"/>
          <w:u w:val="single"/>
        </w:rPr>
      </w:pPr>
      <w:r w:rsidRPr="003D0EC7">
        <w:rPr>
          <w:rFonts w:ascii="Arial" w:hAnsi="Arial" w:cs="Arial"/>
        </w:rPr>
        <w:t>a)</w:t>
      </w:r>
      <w:r w:rsidR="00E36DE4">
        <w:rPr>
          <w:rFonts w:ascii="Arial" w:hAnsi="Arial" w:cs="Arial"/>
        </w:rPr>
        <w:tab/>
      </w:r>
      <w:r w:rsidR="00E36DE4" w:rsidRPr="0051480C">
        <w:rPr>
          <w:rFonts w:ascii="Arial" w:hAnsi="Arial" w:cs="Arial"/>
          <w:i/>
        </w:rPr>
        <w:t xml:space="preserve">Christopher </w:t>
      </w:r>
      <w:proofErr w:type="spellStart"/>
      <w:r w:rsidR="00E36DE4" w:rsidRPr="0051480C">
        <w:rPr>
          <w:rFonts w:ascii="Arial" w:hAnsi="Arial" w:cs="Arial"/>
          <w:i/>
        </w:rPr>
        <w:t>Lifasi</w:t>
      </w:r>
      <w:proofErr w:type="spellEnd"/>
      <w:r w:rsidR="00E36DE4" w:rsidRPr="0051480C">
        <w:rPr>
          <w:rFonts w:ascii="Arial" w:hAnsi="Arial" w:cs="Arial"/>
          <w:i/>
        </w:rPr>
        <w:t xml:space="preserve"> </w:t>
      </w:r>
      <w:proofErr w:type="spellStart"/>
      <w:r w:rsidR="00E36DE4" w:rsidRPr="0051480C">
        <w:rPr>
          <w:rFonts w:ascii="Arial" w:hAnsi="Arial" w:cs="Arial"/>
          <w:i/>
        </w:rPr>
        <w:t>Siboli</w:t>
      </w:r>
      <w:proofErr w:type="spellEnd"/>
      <w:r w:rsidR="00E36DE4">
        <w:rPr>
          <w:rFonts w:ascii="Arial" w:hAnsi="Arial" w:cs="Arial"/>
          <w:u w:val="single"/>
        </w:rPr>
        <w:t xml:space="preserve"> </w:t>
      </w:r>
    </w:p>
    <w:p w:rsidR="00C50829" w:rsidRPr="00C50829" w:rsidRDefault="00C50829" w:rsidP="00E36DE4">
      <w:pPr>
        <w:pStyle w:val="rteindent1"/>
        <w:shd w:val="clear" w:color="auto" w:fill="FFFFFF"/>
        <w:spacing w:before="0" w:beforeAutospacing="0" w:after="0" w:afterAutospacing="0" w:line="360" w:lineRule="auto"/>
        <w:jc w:val="both"/>
        <w:rPr>
          <w:rFonts w:ascii="Arial" w:hAnsi="Arial" w:cs="Arial"/>
        </w:rPr>
      </w:pPr>
    </w:p>
    <w:p w:rsidR="00E36DE4" w:rsidRDefault="00C50829" w:rsidP="00E36DE4">
      <w:pPr>
        <w:pStyle w:val="rteindent1"/>
        <w:shd w:val="clear" w:color="auto" w:fill="FFFFFF"/>
        <w:spacing w:before="0" w:beforeAutospacing="0" w:after="0" w:afterAutospacing="0" w:line="360" w:lineRule="auto"/>
        <w:jc w:val="both"/>
        <w:rPr>
          <w:rFonts w:ascii="Arial" w:hAnsi="Arial" w:cs="Arial"/>
        </w:rPr>
      </w:pPr>
      <w:r w:rsidRPr="00C50829">
        <w:rPr>
          <w:rFonts w:ascii="Arial" w:hAnsi="Arial" w:cs="Arial"/>
        </w:rPr>
        <w:t xml:space="preserve">The </w:t>
      </w:r>
      <w:r w:rsidR="00D6190A">
        <w:rPr>
          <w:rFonts w:ascii="Arial" w:hAnsi="Arial" w:cs="Arial"/>
        </w:rPr>
        <w:t xml:space="preserve">plaintiff </w:t>
      </w:r>
      <w:r w:rsidRPr="00C50829">
        <w:rPr>
          <w:rFonts w:ascii="Arial" w:hAnsi="Arial" w:cs="Arial"/>
        </w:rPr>
        <w:t xml:space="preserve">testified that </w:t>
      </w:r>
      <w:proofErr w:type="spellStart"/>
      <w:r w:rsidRPr="00C50829">
        <w:rPr>
          <w:rFonts w:ascii="Arial" w:hAnsi="Arial" w:cs="Arial"/>
        </w:rPr>
        <w:t>Siboli</w:t>
      </w:r>
      <w:proofErr w:type="spellEnd"/>
      <w:r w:rsidRPr="00C50829">
        <w:rPr>
          <w:rFonts w:ascii="Arial" w:hAnsi="Arial" w:cs="Arial"/>
        </w:rPr>
        <w:t xml:space="preserve"> made his first statement during 23 </w:t>
      </w:r>
      <w:r>
        <w:rPr>
          <w:rFonts w:ascii="Arial" w:hAnsi="Arial" w:cs="Arial"/>
        </w:rPr>
        <w:t xml:space="preserve">March 1999 at </w:t>
      </w:r>
      <w:proofErr w:type="spellStart"/>
      <w:r>
        <w:rPr>
          <w:rFonts w:ascii="Arial" w:hAnsi="Arial" w:cs="Arial"/>
        </w:rPr>
        <w:t>Katima</w:t>
      </w:r>
      <w:proofErr w:type="spellEnd"/>
      <w:r>
        <w:rPr>
          <w:rFonts w:ascii="Arial" w:hAnsi="Arial" w:cs="Arial"/>
        </w:rPr>
        <w:t xml:space="preserve"> </w:t>
      </w:r>
      <w:proofErr w:type="spellStart"/>
      <w:r>
        <w:rPr>
          <w:rFonts w:ascii="Arial" w:hAnsi="Arial" w:cs="Arial"/>
        </w:rPr>
        <w:t>Mulilo</w:t>
      </w:r>
      <w:proofErr w:type="spellEnd"/>
      <w:r>
        <w:rPr>
          <w:rFonts w:ascii="Arial" w:hAnsi="Arial" w:cs="Arial"/>
        </w:rPr>
        <w:t xml:space="preserve"> </w:t>
      </w:r>
      <w:r w:rsidR="003017A3">
        <w:rPr>
          <w:rFonts w:ascii="Arial" w:hAnsi="Arial" w:cs="Arial"/>
        </w:rPr>
        <w:t xml:space="preserve">which statement </w:t>
      </w:r>
      <w:proofErr w:type="spellStart"/>
      <w:r w:rsidR="003017A3">
        <w:rPr>
          <w:rFonts w:ascii="Arial" w:hAnsi="Arial" w:cs="Arial"/>
        </w:rPr>
        <w:t>Siboli</w:t>
      </w:r>
      <w:proofErr w:type="spellEnd"/>
      <w:r w:rsidR="003017A3">
        <w:rPr>
          <w:rFonts w:ascii="Arial" w:hAnsi="Arial" w:cs="Arial"/>
        </w:rPr>
        <w:t xml:space="preserve"> makes mention of the name </w:t>
      </w:r>
      <w:proofErr w:type="spellStart"/>
      <w:r w:rsidR="003017A3">
        <w:rPr>
          <w:rFonts w:ascii="Arial" w:hAnsi="Arial" w:cs="Arial"/>
        </w:rPr>
        <w:t>Rodwell</w:t>
      </w:r>
      <w:proofErr w:type="spellEnd"/>
      <w:r w:rsidR="003017A3">
        <w:rPr>
          <w:rFonts w:ascii="Arial" w:hAnsi="Arial" w:cs="Arial"/>
        </w:rPr>
        <w:t xml:space="preserve"> </w:t>
      </w:r>
      <w:proofErr w:type="spellStart"/>
      <w:r w:rsidR="003017A3">
        <w:rPr>
          <w:rFonts w:ascii="Arial" w:hAnsi="Arial" w:cs="Arial"/>
        </w:rPr>
        <w:t>Kasika</w:t>
      </w:r>
      <w:proofErr w:type="spellEnd"/>
      <w:r w:rsidR="003017A3">
        <w:rPr>
          <w:rFonts w:ascii="Arial" w:hAnsi="Arial" w:cs="Arial"/>
        </w:rPr>
        <w:t xml:space="preserve">. </w:t>
      </w:r>
      <w:r w:rsidR="00860D64">
        <w:rPr>
          <w:rFonts w:ascii="Arial" w:hAnsi="Arial" w:cs="Arial"/>
        </w:rPr>
        <w:t>The plaintiff testified that</w:t>
      </w:r>
      <w:r w:rsidR="002939C8">
        <w:rPr>
          <w:rFonts w:ascii="Arial" w:hAnsi="Arial" w:cs="Arial"/>
        </w:rPr>
        <w:t xml:space="preserve">, on </w:t>
      </w:r>
      <w:r w:rsidR="002939C8" w:rsidRPr="003017A3">
        <w:rPr>
          <w:rFonts w:ascii="Arial" w:hAnsi="Arial" w:cs="Arial"/>
        </w:rPr>
        <w:t>13 April 2000</w:t>
      </w:r>
      <w:r w:rsidR="00984DB1">
        <w:rPr>
          <w:rFonts w:ascii="Arial" w:hAnsi="Arial" w:cs="Arial"/>
        </w:rPr>
        <w:t>,</w:t>
      </w:r>
      <w:r w:rsidR="002939C8">
        <w:rPr>
          <w:rFonts w:ascii="Arial" w:hAnsi="Arial" w:cs="Arial"/>
        </w:rPr>
        <w:t xml:space="preserve"> </w:t>
      </w:r>
      <w:proofErr w:type="spellStart"/>
      <w:r w:rsidR="00E36DE4" w:rsidRPr="00860D64">
        <w:rPr>
          <w:rFonts w:ascii="Arial" w:hAnsi="Arial" w:cs="Arial"/>
        </w:rPr>
        <w:t>Mr</w:t>
      </w:r>
      <w:proofErr w:type="spellEnd"/>
      <w:r w:rsidR="00E36DE4" w:rsidRPr="00860D64">
        <w:rPr>
          <w:rFonts w:ascii="Arial" w:hAnsi="Arial" w:cs="Arial"/>
        </w:rPr>
        <w:t xml:space="preserve"> </w:t>
      </w:r>
      <w:proofErr w:type="spellStart"/>
      <w:r w:rsidR="00E36DE4" w:rsidRPr="00860D64">
        <w:rPr>
          <w:rFonts w:ascii="Arial" w:hAnsi="Arial" w:cs="Arial"/>
        </w:rPr>
        <w:t>Siboli</w:t>
      </w:r>
      <w:proofErr w:type="spellEnd"/>
      <w:r w:rsidR="00E36DE4" w:rsidRPr="00860D64">
        <w:rPr>
          <w:rFonts w:ascii="Arial" w:hAnsi="Arial" w:cs="Arial"/>
        </w:rPr>
        <w:t xml:space="preserve"> gave a </w:t>
      </w:r>
      <w:r w:rsidR="00E36DE4" w:rsidRPr="0097130A">
        <w:rPr>
          <w:rFonts w:ascii="Arial" w:hAnsi="Arial" w:cs="Arial"/>
        </w:rPr>
        <w:t xml:space="preserve">62 page </w:t>
      </w:r>
      <w:r w:rsidR="00860D64" w:rsidRPr="0097130A">
        <w:rPr>
          <w:rFonts w:ascii="Arial" w:hAnsi="Arial" w:cs="Arial"/>
        </w:rPr>
        <w:t>handwritten</w:t>
      </w:r>
      <w:r w:rsidR="00984DB1" w:rsidRPr="0097130A">
        <w:rPr>
          <w:rFonts w:ascii="Arial" w:hAnsi="Arial" w:cs="Arial"/>
        </w:rPr>
        <w:t xml:space="preserve"> </w:t>
      </w:r>
      <w:r w:rsidR="00E36DE4" w:rsidRPr="0097130A">
        <w:rPr>
          <w:rFonts w:ascii="Arial" w:hAnsi="Arial" w:cs="Arial"/>
        </w:rPr>
        <w:t xml:space="preserve">statement </w:t>
      </w:r>
      <w:r w:rsidR="00E36DE4" w:rsidRPr="00860D64">
        <w:rPr>
          <w:rFonts w:ascii="Arial" w:hAnsi="Arial" w:cs="Arial"/>
        </w:rPr>
        <w:t>and at paragraph 20 of th</w:t>
      </w:r>
      <w:r w:rsidR="00860D64">
        <w:rPr>
          <w:rFonts w:ascii="Arial" w:hAnsi="Arial" w:cs="Arial"/>
        </w:rPr>
        <w:t>at</w:t>
      </w:r>
      <w:r w:rsidR="00E36DE4" w:rsidRPr="00860D64">
        <w:rPr>
          <w:rFonts w:ascii="Arial" w:hAnsi="Arial" w:cs="Arial"/>
        </w:rPr>
        <w:t xml:space="preserve"> statement</w:t>
      </w:r>
      <w:r w:rsidR="00984DB1">
        <w:rPr>
          <w:rFonts w:ascii="Arial" w:hAnsi="Arial" w:cs="Arial"/>
        </w:rPr>
        <w:t>,</w:t>
      </w:r>
      <w:r w:rsidR="00E36DE4" w:rsidRPr="00860D64">
        <w:rPr>
          <w:rFonts w:ascii="Arial" w:hAnsi="Arial" w:cs="Arial"/>
        </w:rPr>
        <w:t xml:space="preserve"> </w:t>
      </w:r>
      <w:proofErr w:type="spellStart"/>
      <w:r w:rsidR="00860D64">
        <w:rPr>
          <w:rFonts w:ascii="Arial" w:hAnsi="Arial" w:cs="Arial"/>
        </w:rPr>
        <w:t>Mr</w:t>
      </w:r>
      <w:proofErr w:type="spellEnd"/>
      <w:r w:rsidR="00860D64">
        <w:rPr>
          <w:rFonts w:ascii="Arial" w:hAnsi="Arial" w:cs="Arial"/>
        </w:rPr>
        <w:t xml:space="preserve"> </w:t>
      </w:r>
      <w:proofErr w:type="spellStart"/>
      <w:r w:rsidR="00860D64">
        <w:rPr>
          <w:rFonts w:ascii="Arial" w:hAnsi="Arial" w:cs="Arial"/>
        </w:rPr>
        <w:t>Siboli</w:t>
      </w:r>
      <w:proofErr w:type="spellEnd"/>
      <w:r w:rsidR="00860D64">
        <w:rPr>
          <w:rFonts w:ascii="Arial" w:hAnsi="Arial" w:cs="Arial"/>
        </w:rPr>
        <w:t xml:space="preserve"> states that </w:t>
      </w:r>
      <w:proofErr w:type="spellStart"/>
      <w:r w:rsidR="00860D64">
        <w:rPr>
          <w:rFonts w:ascii="Arial" w:hAnsi="Arial" w:cs="Arial"/>
        </w:rPr>
        <w:t>Rodwell</w:t>
      </w:r>
      <w:proofErr w:type="spellEnd"/>
      <w:r w:rsidR="00860D64">
        <w:rPr>
          <w:rFonts w:ascii="Arial" w:hAnsi="Arial" w:cs="Arial"/>
        </w:rPr>
        <w:t xml:space="preserve"> </w:t>
      </w:r>
      <w:proofErr w:type="spellStart"/>
      <w:r w:rsidR="00860D64">
        <w:rPr>
          <w:rFonts w:ascii="Arial" w:hAnsi="Arial" w:cs="Arial"/>
        </w:rPr>
        <w:t>Kasika</w:t>
      </w:r>
      <w:proofErr w:type="spellEnd"/>
      <w:r w:rsidR="00860D64">
        <w:rPr>
          <w:rFonts w:ascii="Arial" w:hAnsi="Arial" w:cs="Arial"/>
        </w:rPr>
        <w:t xml:space="preserve"> was amongst the people who attended a secret meeting where secession was discussed at </w:t>
      </w:r>
      <w:proofErr w:type="spellStart"/>
      <w:r w:rsidR="00860D64">
        <w:rPr>
          <w:rFonts w:ascii="Arial" w:hAnsi="Arial" w:cs="Arial"/>
        </w:rPr>
        <w:t>Mosokotwane</w:t>
      </w:r>
      <w:proofErr w:type="spellEnd"/>
      <w:r w:rsidR="00860D64">
        <w:rPr>
          <w:rFonts w:ascii="Arial" w:hAnsi="Arial" w:cs="Arial"/>
        </w:rPr>
        <w:t xml:space="preserve"> in the village of Alfred </w:t>
      </w:r>
      <w:proofErr w:type="spellStart"/>
      <w:r w:rsidR="00860D64">
        <w:rPr>
          <w:rFonts w:ascii="Arial" w:hAnsi="Arial" w:cs="Arial"/>
        </w:rPr>
        <w:t>Tawana</w:t>
      </w:r>
      <w:proofErr w:type="spellEnd"/>
      <w:r w:rsidR="00860D64">
        <w:rPr>
          <w:rFonts w:ascii="Arial" w:hAnsi="Arial" w:cs="Arial"/>
        </w:rPr>
        <w:t>. The witness proceeded and testified that at paragraph 29</w:t>
      </w:r>
      <w:r w:rsidR="00984DB1">
        <w:rPr>
          <w:rFonts w:ascii="Arial" w:hAnsi="Arial" w:cs="Arial"/>
        </w:rPr>
        <w:t>,</w:t>
      </w:r>
      <w:r w:rsidR="00860D64">
        <w:rPr>
          <w:rFonts w:ascii="Arial" w:hAnsi="Arial" w:cs="Arial"/>
        </w:rPr>
        <w:t xml:space="preserve"> </w:t>
      </w:r>
      <w:proofErr w:type="spellStart"/>
      <w:r w:rsidR="00860D64">
        <w:rPr>
          <w:rFonts w:ascii="Arial" w:hAnsi="Arial" w:cs="Arial"/>
        </w:rPr>
        <w:t>Siboli</w:t>
      </w:r>
      <w:proofErr w:type="spellEnd"/>
      <w:r w:rsidR="00860D64">
        <w:rPr>
          <w:rFonts w:ascii="Arial" w:hAnsi="Arial" w:cs="Arial"/>
        </w:rPr>
        <w:t xml:space="preserve"> states further that </w:t>
      </w:r>
      <w:proofErr w:type="spellStart"/>
      <w:r w:rsidR="00860D64">
        <w:rPr>
          <w:rFonts w:ascii="Arial" w:hAnsi="Arial" w:cs="Arial"/>
        </w:rPr>
        <w:t>Rodwell</w:t>
      </w:r>
      <w:proofErr w:type="spellEnd"/>
      <w:r w:rsidR="00860D64">
        <w:rPr>
          <w:rFonts w:ascii="Arial" w:hAnsi="Arial" w:cs="Arial"/>
        </w:rPr>
        <w:t xml:space="preserve"> </w:t>
      </w:r>
      <w:proofErr w:type="spellStart"/>
      <w:r w:rsidR="00860D64">
        <w:rPr>
          <w:rFonts w:ascii="Arial" w:hAnsi="Arial" w:cs="Arial"/>
        </w:rPr>
        <w:t>Kasika</w:t>
      </w:r>
      <w:proofErr w:type="spellEnd"/>
      <w:r w:rsidR="00860D64">
        <w:rPr>
          <w:rFonts w:ascii="Arial" w:hAnsi="Arial" w:cs="Arial"/>
        </w:rPr>
        <w:t xml:space="preserve"> was working in eagle meal and staying in </w:t>
      </w:r>
      <w:proofErr w:type="spellStart"/>
      <w:r w:rsidR="00860D64">
        <w:rPr>
          <w:rFonts w:ascii="Arial" w:hAnsi="Arial" w:cs="Arial"/>
        </w:rPr>
        <w:t>Newlook</w:t>
      </w:r>
      <w:proofErr w:type="spellEnd"/>
      <w:r w:rsidR="00860D64">
        <w:rPr>
          <w:rFonts w:ascii="Arial" w:hAnsi="Arial" w:cs="Arial"/>
        </w:rPr>
        <w:t xml:space="preserve"> in </w:t>
      </w:r>
      <w:proofErr w:type="spellStart"/>
      <w:r w:rsidR="00860D64">
        <w:rPr>
          <w:rFonts w:ascii="Arial" w:hAnsi="Arial" w:cs="Arial"/>
        </w:rPr>
        <w:t>Katima</w:t>
      </w:r>
      <w:proofErr w:type="spellEnd"/>
      <w:r w:rsidR="00860D64">
        <w:rPr>
          <w:rFonts w:ascii="Arial" w:hAnsi="Arial" w:cs="Arial"/>
        </w:rPr>
        <w:t xml:space="preserve"> </w:t>
      </w:r>
      <w:proofErr w:type="spellStart"/>
      <w:r w:rsidR="00860D64">
        <w:rPr>
          <w:rFonts w:ascii="Arial" w:hAnsi="Arial" w:cs="Arial"/>
        </w:rPr>
        <w:t>Mulilo</w:t>
      </w:r>
      <w:proofErr w:type="spellEnd"/>
      <w:r w:rsidR="00860D64">
        <w:rPr>
          <w:rFonts w:ascii="Arial" w:hAnsi="Arial" w:cs="Arial"/>
        </w:rPr>
        <w:t xml:space="preserve">. This </w:t>
      </w:r>
      <w:proofErr w:type="spellStart"/>
      <w:r w:rsidR="00860D64">
        <w:rPr>
          <w:rFonts w:ascii="Arial" w:hAnsi="Arial" w:cs="Arial"/>
        </w:rPr>
        <w:t>Rodwell</w:t>
      </w:r>
      <w:proofErr w:type="spellEnd"/>
      <w:r w:rsidR="00860D64">
        <w:rPr>
          <w:rFonts w:ascii="Arial" w:hAnsi="Arial" w:cs="Arial"/>
        </w:rPr>
        <w:t xml:space="preserve"> </w:t>
      </w:r>
      <w:proofErr w:type="spellStart"/>
      <w:r w:rsidR="00860D64">
        <w:rPr>
          <w:rFonts w:ascii="Arial" w:hAnsi="Arial" w:cs="Arial"/>
        </w:rPr>
        <w:t>Kasika</w:t>
      </w:r>
      <w:proofErr w:type="spellEnd"/>
      <w:r w:rsidR="00860D64">
        <w:rPr>
          <w:rFonts w:ascii="Arial" w:hAnsi="Arial" w:cs="Arial"/>
        </w:rPr>
        <w:t xml:space="preserve"> attended UDP meetings with </w:t>
      </w:r>
      <w:proofErr w:type="spellStart"/>
      <w:r w:rsidR="00860D64">
        <w:rPr>
          <w:rFonts w:ascii="Arial" w:hAnsi="Arial" w:cs="Arial"/>
        </w:rPr>
        <w:t>Siboli</w:t>
      </w:r>
      <w:proofErr w:type="spellEnd"/>
      <w:r w:rsidR="00860D64">
        <w:rPr>
          <w:rFonts w:ascii="Arial" w:hAnsi="Arial" w:cs="Arial"/>
        </w:rPr>
        <w:t xml:space="preserve"> during 1998 and also attended public meetings at </w:t>
      </w:r>
      <w:proofErr w:type="spellStart"/>
      <w:r w:rsidR="00860D64">
        <w:rPr>
          <w:rFonts w:ascii="Arial" w:hAnsi="Arial" w:cs="Arial"/>
        </w:rPr>
        <w:t>Mosokotwane</w:t>
      </w:r>
      <w:proofErr w:type="spellEnd"/>
      <w:r w:rsidR="00860D64">
        <w:rPr>
          <w:rFonts w:ascii="Arial" w:hAnsi="Arial" w:cs="Arial"/>
        </w:rPr>
        <w:t xml:space="preserve"> and was part of the delegation of </w:t>
      </w:r>
      <w:proofErr w:type="spellStart"/>
      <w:r w:rsidR="00860D64">
        <w:rPr>
          <w:rFonts w:ascii="Arial" w:hAnsi="Arial" w:cs="Arial"/>
        </w:rPr>
        <w:t>Mishake</w:t>
      </w:r>
      <w:proofErr w:type="spellEnd"/>
      <w:r w:rsidR="00860D64">
        <w:rPr>
          <w:rFonts w:ascii="Arial" w:hAnsi="Arial" w:cs="Arial"/>
        </w:rPr>
        <w:t xml:space="preserve"> </w:t>
      </w:r>
      <w:proofErr w:type="spellStart"/>
      <w:r w:rsidR="00860D64">
        <w:rPr>
          <w:rFonts w:ascii="Arial" w:hAnsi="Arial" w:cs="Arial"/>
        </w:rPr>
        <w:t>Muyongo</w:t>
      </w:r>
      <w:proofErr w:type="spellEnd"/>
      <w:r w:rsidR="00860D64">
        <w:rPr>
          <w:rFonts w:ascii="Arial" w:hAnsi="Arial" w:cs="Arial"/>
        </w:rPr>
        <w:t>. Still in 1998</w:t>
      </w:r>
      <w:r w:rsidR="00984DB1">
        <w:rPr>
          <w:rFonts w:ascii="Arial" w:hAnsi="Arial" w:cs="Arial"/>
        </w:rPr>
        <w:t>,</w:t>
      </w:r>
      <w:r w:rsidR="00860D64">
        <w:rPr>
          <w:rFonts w:ascii="Arial" w:hAnsi="Arial" w:cs="Arial"/>
        </w:rPr>
        <w:t xml:space="preserve"> the said </w:t>
      </w:r>
      <w:proofErr w:type="spellStart"/>
      <w:r w:rsidR="00860D64">
        <w:rPr>
          <w:rFonts w:ascii="Arial" w:hAnsi="Arial" w:cs="Arial"/>
        </w:rPr>
        <w:t>Rodwell</w:t>
      </w:r>
      <w:proofErr w:type="spellEnd"/>
      <w:r w:rsidR="00860D64">
        <w:rPr>
          <w:rFonts w:ascii="Arial" w:hAnsi="Arial" w:cs="Arial"/>
        </w:rPr>
        <w:t xml:space="preserve"> </w:t>
      </w:r>
      <w:proofErr w:type="spellStart"/>
      <w:r w:rsidR="00860D64" w:rsidRPr="0097130A">
        <w:rPr>
          <w:rFonts w:ascii="Arial" w:hAnsi="Arial" w:cs="Arial"/>
        </w:rPr>
        <w:lastRenderedPageBreak/>
        <w:t>Kasika</w:t>
      </w:r>
      <w:proofErr w:type="spellEnd"/>
      <w:r w:rsidR="00860D64" w:rsidRPr="0097130A">
        <w:rPr>
          <w:rFonts w:ascii="Arial" w:hAnsi="Arial" w:cs="Arial"/>
        </w:rPr>
        <w:t xml:space="preserve"> attended secret meetings in the house of </w:t>
      </w:r>
      <w:proofErr w:type="spellStart"/>
      <w:r w:rsidR="00860D64" w:rsidRPr="0097130A">
        <w:rPr>
          <w:rFonts w:ascii="Arial" w:hAnsi="Arial" w:cs="Arial"/>
        </w:rPr>
        <w:t>Muyongo</w:t>
      </w:r>
      <w:proofErr w:type="spellEnd"/>
      <w:r w:rsidR="00984DB1" w:rsidRPr="0097130A">
        <w:rPr>
          <w:rFonts w:ascii="Arial" w:hAnsi="Arial" w:cs="Arial"/>
        </w:rPr>
        <w:t>,</w:t>
      </w:r>
      <w:r w:rsidR="00860D64" w:rsidRPr="0097130A">
        <w:rPr>
          <w:rFonts w:ascii="Arial" w:hAnsi="Arial" w:cs="Arial"/>
        </w:rPr>
        <w:t xml:space="preserve"> the pur</w:t>
      </w:r>
      <w:r w:rsidR="00984DB1" w:rsidRPr="0097130A">
        <w:rPr>
          <w:rFonts w:ascii="Arial" w:hAnsi="Arial" w:cs="Arial"/>
        </w:rPr>
        <w:t xml:space="preserve">pose of which was to secede </w:t>
      </w:r>
      <w:r w:rsidR="00860D64" w:rsidRPr="0097130A">
        <w:rPr>
          <w:rFonts w:ascii="Arial" w:hAnsi="Arial" w:cs="Arial"/>
        </w:rPr>
        <w:t>Caprivi.</w:t>
      </w:r>
    </w:p>
    <w:p w:rsidR="003017A3" w:rsidRDefault="003017A3" w:rsidP="00E36DE4">
      <w:pPr>
        <w:pStyle w:val="rteindent1"/>
        <w:shd w:val="clear" w:color="auto" w:fill="FFFFFF"/>
        <w:spacing w:before="0" w:beforeAutospacing="0" w:after="0" w:afterAutospacing="0" w:line="360" w:lineRule="auto"/>
        <w:jc w:val="both"/>
        <w:rPr>
          <w:rFonts w:ascii="Arial" w:hAnsi="Arial" w:cs="Arial"/>
        </w:rPr>
      </w:pPr>
    </w:p>
    <w:p w:rsidR="003017A3" w:rsidRPr="0097130A" w:rsidRDefault="003017A3" w:rsidP="00E36DE4">
      <w:pPr>
        <w:pStyle w:val="rteindent1"/>
        <w:shd w:val="clear" w:color="auto" w:fill="FFFFFF"/>
        <w:spacing w:before="0" w:beforeAutospacing="0" w:after="0" w:afterAutospacing="0" w:line="360" w:lineRule="auto"/>
        <w:jc w:val="both"/>
        <w:rPr>
          <w:rFonts w:ascii="Arial" w:hAnsi="Arial" w:cs="Arial"/>
        </w:rPr>
      </w:pPr>
      <w:r w:rsidRPr="0097130A">
        <w:rPr>
          <w:rFonts w:ascii="Arial" w:hAnsi="Arial" w:cs="Arial"/>
        </w:rPr>
        <w:t>On 21 December 2000</w:t>
      </w:r>
      <w:r w:rsidR="00984DB1" w:rsidRPr="0097130A">
        <w:rPr>
          <w:rFonts w:ascii="Arial" w:hAnsi="Arial" w:cs="Arial"/>
        </w:rPr>
        <w:t>,</w:t>
      </w:r>
      <w:r w:rsidRPr="0097130A">
        <w:rPr>
          <w:rFonts w:ascii="Arial" w:hAnsi="Arial" w:cs="Arial"/>
        </w:rPr>
        <w:t xml:space="preserve"> </w:t>
      </w:r>
      <w:proofErr w:type="spellStart"/>
      <w:r w:rsidRPr="0097130A">
        <w:rPr>
          <w:rFonts w:ascii="Arial" w:hAnsi="Arial" w:cs="Arial"/>
        </w:rPr>
        <w:t>Siboli</w:t>
      </w:r>
      <w:proofErr w:type="spellEnd"/>
      <w:r w:rsidRPr="0097130A">
        <w:rPr>
          <w:rFonts w:ascii="Arial" w:hAnsi="Arial" w:cs="Arial"/>
        </w:rPr>
        <w:t xml:space="preserve"> made another statement but in this statement</w:t>
      </w:r>
      <w:r w:rsidR="00984DB1" w:rsidRPr="0097130A">
        <w:rPr>
          <w:rFonts w:ascii="Arial" w:hAnsi="Arial" w:cs="Arial"/>
        </w:rPr>
        <w:t xml:space="preserve">, he does not mention </w:t>
      </w:r>
      <w:proofErr w:type="spellStart"/>
      <w:r w:rsidRPr="0097130A">
        <w:rPr>
          <w:rFonts w:ascii="Arial" w:hAnsi="Arial" w:cs="Arial"/>
        </w:rPr>
        <w:t>Rodwell</w:t>
      </w:r>
      <w:proofErr w:type="spellEnd"/>
      <w:r w:rsidRPr="0097130A">
        <w:rPr>
          <w:rFonts w:ascii="Arial" w:hAnsi="Arial" w:cs="Arial"/>
        </w:rPr>
        <w:t xml:space="preserve"> </w:t>
      </w:r>
      <w:proofErr w:type="spellStart"/>
      <w:r w:rsidRPr="0097130A">
        <w:rPr>
          <w:rFonts w:ascii="Arial" w:hAnsi="Arial" w:cs="Arial"/>
        </w:rPr>
        <w:t>Kasika</w:t>
      </w:r>
      <w:proofErr w:type="spellEnd"/>
      <w:r w:rsidRPr="0097130A">
        <w:rPr>
          <w:rFonts w:ascii="Arial" w:hAnsi="Arial" w:cs="Arial"/>
        </w:rPr>
        <w:t>. On 02 April 2001</w:t>
      </w:r>
      <w:r w:rsidR="00984DB1" w:rsidRPr="0097130A">
        <w:rPr>
          <w:rFonts w:ascii="Arial" w:hAnsi="Arial" w:cs="Arial"/>
        </w:rPr>
        <w:t>,</w:t>
      </w:r>
      <w:r w:rsidRPr="0097130A">
        <w:rPr>
          <w:rFonts w:ascii="Arial" w:hAnsi="Arial" w:cs="Arial"/>
        </w:rPr>
        <w:t xml:space="preserve"> </w:t>
      </w:r>
      <w:proofErr w:type="spellStart"/>
      <w:r w:rsidRPr="0097130A">
        <w:rPr>
          <w:rFonts w:ascii="Arial" w:hAnsi="Arial" w:cs="Arial"/>
        </w:rPr>
        <w:t>Siboli</w:t>
      </w:r>
      <w:proofErr w:type="spellEnd"/>
      <w:r w:rsidRPr="0097130A">
        <w:rPr>
          <w:rFonts w:ascii="Arial" w:hAnsi="Arial" w:cs="Arial"/>
        </w:rPr>
        <w:t xml:space="preserve"> made another statement but in this st</w:t>
      </w:r>
      <w:r w:rsidR="00984DB1" w:rsidRPr="0097130A">
        <w:rPr>
          <w:rFonts w:ascii="Arial" w:hAnsi="Arial" w:cs="Arial"/>
        </w:rPr>
        <w:t xml:space="preserve">atement he does not mention </w:t>
      </w:r>
      <w:proofErr w:type="spellStart"/>
      <w:r w:rsidRPr="0097130A">
        <w:rPr>
          <w:rFonts w:ascii="Arial" w:hAnsi="Arial" w:cs="Arial"/>
        </w:rPr>
        <w:t>Rodwell</w:t>
      </w:r>
      <w:proofErr w:type="spellEnd"/>
      <w:r w:rsidRPr="0097130A">
        <w:rPr>
          <w:rFonts w:ascii="Arial" w:hAnsi="Arial" w:cs="Arial"/>
        </w:rPr>
        <w:t xml:space="preserve"> </w:t>
      </w:r>
      <w:proofErr w:type="spellStart"/>
      <w:r w:rsidRPr="0097130A">
        <w:rPr>
          <w:rFonts w:ascii="Arial" w:hAnsi="Arial" w:cs="Arial"/>
        </w:rPr>
        <w:t>Kasika</w:t>
      </w:r>
      <w:proofErr w:type="spellEnd"/>
      <w:r w:rsidR="00984DB1" w:rsidRPr="0097130A">
        <w:rPr>
          <w:rFonts w:ascii="Arial" w:hAnsi="Arial" w:cs="Arial"/>
        </w:rPr>
        <w:t xml:space="preserve"> yet again</w:t>
      </w:r>
      <w:r w:rsidRPr="0097130A">
        <w:rPr>
          <w:rFonts w:ascii="Arial" w:hAnsi="Arial" w:cs="Arial"/>
        </w:rPr>
        <w:t>. But on 15 February 2003</w:t>
      </w:r>
      <w:r w:rsidR="000A1107" w:rsidRPr="0097130A">
        <w:rPr>
          <w:rFonts w:ascii="Arial" w:hAnsi="Arial" w:cs="Arial"/>
        </w:rPr>
        <w:t>,</w:t>
      </w:r>
      <w:r w:rsidRPr="0097130A">
        <w:rPr>
          <w:rFonts w:ascii="Arial" w:hAnsi="Arial" w:cs="Arial"/>
        </w:rPr>
        <w:t xml:space="preserve"> </w:t>
      </w:r>
      <w:proofErr w:type="spellStart"/>
      <w:r w:rsidRPr="0097130A">
        <w:rPr>
          <w:rFonts w:ascii="Arial" w:hAnsi="Arial" w:cs="Arial"/>
        </w:rPr>
        <w:t>Siboli</w:t>
      </w:r>
      <w:proofErr w:type="spellEnd"/>
      <w:r w:rsidRPr="0097130A">
        <w:rPr>
          <w:rFonts w:ascii="Arial" w:hAnsi="Arial" w:cs="Arial"/>
        </w:rPr>
        <w:t xml:space="preserve"> made another statement and in this statement he mentions that </w:t>
      </w:r>
      <w:proofErr w:type="spellStart"/>
      <w:r w:rsidRPr="0097130A">
        <w:rPr>
          <w:rFonts w:ascii="Arial" w:hAnsi="Arial" w:cs="Arial"/>
        </w:rPr>
        <w:t>Rodwell</w:t>
      </w:r>
      <w:proofErr w:type="spellEnd"/>
      <w:r w:rsidRPr="0097130A">
        <w:rPr>
          <w:rFonts w:ascii="Arial" w:hAnsi="Arial" w:cs="Arial"/>
        </w:rPr>
        <w:t xml:space="preserve"> </w:t>
      </w:r>
      <w:proofErr w:type="spellStart"/>
      <w:r w:rsidRPr="0097130A">
        <w:rPr>
          <w:rFonts w:ascii="Arial" w:hAnsi="Arial" w:cs="Arial"/>
        </w:rPr>
        <w:t>Kasika</w:t>
      </w:r>
      <w:proofErr w:type="spellEnd"/>
      <w:r w:rsidRPr="0097130A">
        <w:rPr>
          <w:rFonts w:ascii="Arial" w:hAnsi="Arial" w:cs="Arial"/>
        </w:rPr>
        <w:t xml:space="preserve"> attended two secret meetings (one meeting on 05 June 1998 and the other meeting on 05 July 1998 at the house of </w:t>
      </w:r>
      <w:proofErr w:type="spellStart"/>
      <w:r w:rsidRPr="0097130A">
        <w:rPr>
          <w:rFonts w:ascii="Arial" w:hAnsi="Arial" w:cs="Arial"/>
        </w:rPr>
        <w:t>Muyongo</w:t>
      </w:r>
      <w:proofErr w:type="spellEnd"/>
      <w:r w:rsidRPr="0097130A">
        <w:rPr>
          <w:rFonts w:ascii="Arial" w:hAnsi="Arial" w:cs="Arial"/>
        </w:rPr>
        <w:t>).</w:t>
      </w:r>
    </w:p>
    <w:p w:rsidR="00353E21" w:rsidRDefault="00353E21" w:rsidP="00E36DE4">
      <w:pPr>
        <w:pStyle w:val="rteindent1"/>
        <w:shd w:val="clear" w:color="auto" w:fill="FFFFFF"/>
        <w:spacing w:before="0" w:beforeAutospacing="0" w:after="0" w:afterAutospacing="0" w:line="360" w:lineRule="auto"/>
        <w:jc w:val="both"/>
        <w:rPr>
          <w:rFonts w:ascii="Arial" w:hAnsi="Arial" w:cs="Arial"/>
        </w:rPr>
      </w:pPr>
    </w:p>
    <w:p w:rsidR="00353E21" w:rsidRDefault="00353E21" w:rsidP="00353E21">
      <w:pPr>
        <w:pStyle w:val="rteindent1"/>
        <w:shd w:val="clear" w:color="auto" w:fill="FFFFFF"/>
        <w:spacing w:before="0" w:beforeAutospacing="0" w:after="0" w:afterAutospacing="0" w:line="360" w:lineRule="auto"/>
        <w:jc w:val="both"/>
        <w:rPr>
          <w:rFonts w:ascii="Arial" w:hAnsi="Arial" w:cs="Arial"/>
        </w:rPr>
      </w:pPr>
      <w:r>
        <w:rPr>
          <w:rFonts w:ascii="Arial" w:hAnsi="Arial" w:cs="Arial"/>
        </w:rPr>
        <w:t>b)</w:t>
      </w:r>
      <w:r>
        <w:rPr>
          <w:rFonts w:ascii="Arial" w:hAnsi="Arial" w:cs="Arial"/>
        </w:rPr>
        <w:tab/>
      </w:r>
      <w:r w:rsidRPr="0051480C">
        <w:rPr>
          <w:rFonts w:ascii="Arial" w:hAnsi="Arial" w:cs="Arial"/>
          <w:i/>
        </w:rPr>
        <w:t xml:space="preserve">Christopher </w:t>
      </w:r>
      <w:proofErr w:type="spellStart"/>
      <w:r w:rsidRPr="0051480C">
        <w:rPr>
          <w:rFonts w:ascii="Arial" w:hAnsi="Arial" w:cs="Arial"/>
          <w:i/>
        </w:rPr>
        <w:t>NZeko</w:t>
      </w:r>
      <w:proofErr w:type="spellEnd"/>
      <w:r w:rsidRPr="0051480C">
        <w:rPr>
          <w:rFonts w:ascii="Arial" w:hAnsi="Arial" w:cs="Arial"/>
          <w:i/>
        </w:rPr>
        <w:t xml:space="preserve"> </w:t>
      </w:r>
      <w:proofErr w:type="spellStart"/>
      <w:r w:rsidRPr="0051480C">
        <w:rPr>
          <w:rFonts w:ascii="Arial" w:hAnsi="Arial" w:cs="Arial"/>
          <w:i/>
        </w:rPr>
        <w:t>Mushabati</w:t>
      </w:r>
      <w:proofErr w:type="spellEnd"/>
    </w:p>
    <w:p w:rsidR="00353E21" w:rsidRDefault="00353E21" w:rsidP="00E36DE4">
      <w:pPr>
        <w:pStyle w:val="rteindent1"/>
        <w:shd w:val="clear" w:color="auto" w:fill="FFFFFF"/>
        <w:spacing w:before="0" w:beforeAutospacing="0" w:after="0" w:afterAutospacing="0" w:line="360" w:lineRule="auto"/>
        <w:jc w:val="both"/>
        <w:rPr>
          <w:rFonts w:ascii="Arial" w:hAnsi="Arial" w:cs="Arial"/>
        </w:rPr>
      </w:pPr>
    </w:p>
    <w:p w:rsidR="00353E21" w:rsidRDefault="00353E21" w:rsidP="00E36DE4">
      <w:pPr>
        <w:pStyle w:val="rteindent1"/>
        <w:shd w:val="clear" w:color="auto" w:fill="FFFFFF"/>
        <w:spacing w:before="0" w:beforeAutospacing="0" w:after="0" w:afterAutospacing="0" w:line="360" w:lineRule="auto"/>
        <w:jc w:val="both"/>
        <w:rPr>
          <w:rFonts w:ascii="Arial" w:hAnsi="Arial" w:cs="Arial"/>
        </w:rPr>
      </w:pPr>
      <w:r w:rsidRPr="00C50829">
        <w:rPr>
          <w:rFonts w:ascii="Arial" w:hAnsi="Arial" w:cs="Arial"/>
        </w:rPr>
        <w:t xml:space="preserve">The </w:t>
      </w:r>
      <w:r w:rsidR="00D6190A">
        <w:rPr>
          <w:rFonts w:ascii="Arial" w:hAnsi="Arial" w:cs="Arial"/>
        </w:rPr>
        <w:t>plaintiff</w:t>
      </w:r>
      <w:r w:rsidRPr="00C50829">
        <w:rPr>
          <w:rFonts w:ascii="Arial" w:hAnsi="Arial" w:cs="Arial"/>
        </w:rPr>
        <w:t xml:space="preserve"> testified that </w:t>
      </w:r>
      <w:r>
        <w:rPr>
          <w:rFonts w:ascii="Arial" w:hAnsi="Arial" w:cs="Arial"/>
        </w:rPr>
        <w:t>he became aware of witness statement</w:t>
      </w:r>
      <w:r w:rsidR="00B5615D">
        <w:rPr>
          <w:rFonts w:ascii="Arial" w:hAnsi="Arial" w:cs="Arial"/>
        </w:rPr>
        <w:t>s</w:t>
      </w:r>
      <w:r>
        <w:rPr>
          <w:rFonts w:ascii="Arial" w:hAnsi="Arial" w:cs="Arial"/>
        </w:rPr>
        <w:t xml:space="preserve"> made by a certain </w:t>
      </w:r>
      <w:r w:rsidRPr="00353E21">
        <w:rPr>
          <w:rFonts w:ascii="Arial" w:hAnsi="Arial" w:cs="Arial"/>
        </w:rPr>
        <w:t xml:space="preserve">Christopher </w:t>
      </w:r>
      <w:proofErr w:type="spellStart"/>
      <w:r w:rsidRPr="00353E21">
        <w:rPr>
          <w:rFonts w:ascii="Arial" w:hAnsi="Arial" w:cs="Arial"/>
        </w:rPr>
        <w:t>N</w:t>
      </w:r>
      <w:r w:rsidR="0097130A">
        <w:rPr>
          <w:rFonts w:ascii="Arial" w:hAnsi="Arial" w:cs="Arial"/>
        </w:rPr>
        <w:t>z</w:t>
      </w:r>
      <w:r w:rsidRPr="00353E21">
        <w:rPr>
          <w:rFonts w:ascii="Arial" w:hAnsi="Arial" w:cs="Arial"/>
        </w:rPr>
        <w:t>eko</w:t>
      </w:r>
      <w:proofErr w:type="spellEnd"/>
      <w:r w:rsidRPr="00353E21">
        <w:rPr>
          <w:rFonts w:ascii="Arial" w:hAnsi="Arial" w:cs="Arial"/>
        </w:rPr>
        <w:t xml:space="preserve"> </w:t>
      </w:r>
      <w:proofErr w:type="spellStart"/>
      <w:r w:rsidRPr="00353E21">
        <w:rPr>
          <w:rFonts w:ascii="Arial" w:hAnsi="Arial" w:cs="Arial"/>
        </w:rPr>
        <w:t>Mushabati</w:t>
      </w:r>
      <w:proofErr w:type="spellEnd"/>
      <w:r w:rsidR="00B5615D">
        <w:rPr>
          <w:rFonts w:ascii="Arial" w:hAnsi="Arial" w:cs="Arial"/>
        </w:rPr>
        <w:t xml:space="preserve"> at </w:t>
      </w:r>
      <w:proofErr w:type="spellStart"/>
      <w:r w:rsidR="00B5615D">
        <w:rPr>
          <w:rFonts w:ascii="Arial" w:hAnsi="Arial" w:cs="Arial"/>
        </w:rPr>
        <w:t>Katima</w:t>
      </w:r>
      <w:proofErr w:type="spellEnd"/>
      <w:r w:rsidR="00B5615D">
        <w:rPr>
          <w:rFonts w:ascii="Arial" w:hAnsi="Arial" w:cs="Arial"/>
        </w:rPr>
        <w:t xml:space="preserve"> </w:t>
      </w:r>
      <w:proofErr w:type="spellStart"/>
      <w:r w:rsidR="00B5615D">
        <w:rPr>
          <w:rFonts w:ascii="Arial" w:hAnsi="Arial" w:cs="Arial"/>
        </w:rPr>
        <w:t>Mulilo</w:t>
      </w:r>
      <w:proofErr w:type="spellEnd"/>
      <w:r w:rsidR="00B5615D">
        <w:rPr>
          <w:rFonts w:ascii="Arial" w:hAnsi="Arial" w:cs="Arial"/>
        </w:rPr>
        <w:t xml:space="preserve">. He alleges that </w:t>
      </w:r>
      <w:proofErr w:type="spellStart"/>
      <w:r w:rsidR="00B5615D">
        <w:rPr>
          <w:rFonts w:ascii="Arial" w:hAnsi="Arial" w:cs="Arial"/>
        </w:rPr>
        <w:t>Mushabati</w:t>
      </w:r>
      <w:proofErr w:type="spellEnd"/>
      <w:r w:rsidR="00B5615D">
        <w:rPr>
          <w:rFonts w:ascii="Arial" w:hAnsi="Arial" w:cs="Arial"/>
        </w:rPr>
        <w:t xml:space="preserve"> made six witness statements namely on 03 February 2000, 23 March 2000, </w:t>
      </w:r>
      <w:r>
        <w:rPr>
          <w:rFonts w:ascii="Arial" w:hAnsi="Arial" w:cs="Arial"/>
        </w:rPr>
        <w:t>15 December 2000</w:t>
      </w:r>
      <w:r w:rsidR="00EA2A43">
        <w:rPr>
          <w:rFonts w:ascii="Arial" w:hAnsi="Arial" w:cs="Arial"/>
        </w:rPr>
        <w:t>,</w:t>
      </w:r>
      <w:r w:rsidR="00B5615D">
        <w:rPr>
          <w:rFonts w:ascii="Arial" w:hAnsi="Arial" w:cs="Arial"/>
        </w:rPr>
        <w:t xml:space="preserve"> 05 March 2001, 12 December 2001 and 18 January 2002</w:t>
      </w:r>
      <w:r>
        <w:rPr>
          <w:rFonts w:ascii="Arial" w:hAnsi="Arial" w:cs="Arial"/>
        </w:rPr>
        <w:t xml:space="preserve">. </w:t>
      </w:r>
      <w:r w:rsidR="00B5615D">
        <w:rPr>
          <w:rFonts w:ascii="Arial" w:hAnsi="Arial" w:cs="Arial"/>
        </w:rPr>
        <w:t>The witness testified that in his two first statements that is the statements of 03 February 2000 and 23 March 2000</w:t>
      </w:r>
      <w:r w:rsidR="00984DB1">
        <w:rPr>
          <w:rFonts w:ascii="Arial" w:hAnsi="Arial" w:cs="Arial"/>
        </w:rPr>
        <w:t>,</w:t>
      </w:r>
      <w:r w:rsidR="00B5615D">
        <w:rPr>
          <w:rFonts w:ascii="Arial" w:hAnsi="Arial" w:cs="Arial"/>
        </w:rPr>
        <w:t xml:space="preserve"> </w:t>
      </w:r>
      <w:proofErr w:type="spellStart"/>
      <w:r w:rsidR="00B5615D">
        <w:rPr>
          <w:rFonts w:ascii="Arial" w:hAnsi="Arial" w:cs="Arial"/>
        </w:rPr>
        <w:t>Mushabati</w:t>
      </w:r>
      <w:proofErr w:type="spellEnd"/>
      <w:r w:rsidR="00B5615D">
        <w:rPr>
          <w:rFonts w:ascii="Arial" w:hAnsi="Arial" w:cs="Arial"/>
        </w:rPr>
        <w:t xml:space="preserve"> makes no mention of the name </w:t>
      </w:r>
      <w:proofErr w:type="spellStart"/>
      <w:r w:rsidR="00B5615D">
        <w:rPr>
          <w:rFonts w:ascii="Arial" w:hAnsi="Arial" w:cs="Arial"/>
        </w:rPr>
        <w:t>Rodwell</w:t>
      </w:r>
      <w:proofErr w:type="spellEnd"/>
      <w:r w:rsidR="00B5615D">
        <w:rPr>
          <w:rFonts w:ascii="Arial" w:hAnsi="Arial" w:cs="Arial"/>
        </w:rPr>
        <w:t xml:space="preserve"> </w:t>
      </w:r>
      <w:proofErr w:type="spellStart"/>
      <w:r w:rsidR="00B5615D">
        <w:rPr>
          <w:rFonts w:ascii="Arial" w:hAnsi="Arial" w:cs="Arial"/>
        </w:rPr>
        <w:t>Kasika</w:t>
      </w:r>
      <w:proofErr w:type="spellEnd"/>
      <w:r w:rsidR="00B5615D">
        <w:rPr>
          <w:rFonts w:ascii="Arial" w:hAnsi="Arial" w:cs="Arial"/>
        </w:rPr>
        <w:t xml:space="preserve">, it is only in his 15 December 2000 statement that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Mushabati</w:t>
      </w:r>
      <w:proofErr w:type="spellEnd"/>
      <w:r>
        <w:rPr>
          <w:rFonts w:ascii="Arial" w:hAnsi="Arial" w:cs="Arial"/>
        </w:rPr>
        <w:t xml:space="preserve"> at paragraph 6 of his statement mentions the name of </w:t>
      </w:r>
      <w:proofErr w:type="spellStart"/>
      <w:r>
        <w:rPr>
          <w:rFonts w:ascii="Arial" w:hAnsi="Arial" w:cs="Arial"/>
        </w:rPr>
        <w:t>Rodwell</w:t>
      </w:r>
      <w:proofErr w:type="spellEnd"/>
      <w:r>
        <w:rPr>
          <w:rFonts w:ascii="Arial" w:hAnsi="Arial" w:cs="Arial"/>
        </w:rPr>
        <w:t xml:space="preserve"> </w:t>
      </w:r>
      <w:proofErr w:type="spellStart"/>
      <w:r>
        <w:rPr>
          <w:rFonts w:ascii="Arial" w:hAnsi="Arial" w:cs="Arial"/>
        </w:rPr>
        <w:t>Kasika</w:t>
      </w:r>
      <w:proofErr w:type="spellEnd"/>
      <w:r>
        <w:rPr>
          <w:rFonts w:ascii="Arial" w:hAnsi="Arial" w:cs="Arial"/>
        </w:rPr>
        <w:t xml:space="preserve"> and that there was a demonstration in </w:t>
      </w:r>
      <w:proofErr w:type="spellStart"/>
      <w:r>
        <w:rPr>
          <w:rFonts w:ascii="Arial" w:hAnsi="Arial" w:cs="Arial"/>
        </w:rPr>
        <w:t>Katima</w:t>
      </w:r>
      <w:proofErr w:type="spellEnd"/>
      <w:r>
        <w:rPr>
          <w:rFonts w:ascii="Arial" w:hAnsi="Arial" w:cs="Arial"/>
        </w:rPr>
        <w:t xml:space="preserve"> </w:t>
      </w:r>
      <w:proofErr w:type="spellStart"/>
      <w:r>
        <w:rPr>
          <w:rFonts w:ascii="Arial" w:hAnsi="Arial" w:cs="Arial"/>
        </w:rPr>
        <w:t>Mulilo</w:t>
      </w:r>
      <w:proofErr w:type="spellEnd"/>
      <w:r>
        <w:rPr>
          <w:rFonts w:ascii="Arial" w:hAnsi="Arial" w:cs="Arial"/>
        </w:rPr>
        <w:t xml:space="preserve"> where the said </w:t>
      </w:r>
      <w:proofErr w:type="spellStart"/>
      <w:r>
        <w:rPr>
          <w:rFonts w:ascii="Arial" w:hAnsi="Arial" w:cs="Arial"/>
        </w:rPr>
        <w:t>Rodwell</w:t>
      </w:r>
      <w:proofErr w:type="spellEnd"/>
      <w:r>
        <w:rPr>
          <w:rFonts w:ascii="Arial" w:hAnsi="Arial" w:cs="Arial"/>
        </w:rPr>
        <w:t xml:space="preserve"> </w:t>
      </w:r>
      <w:proofErr w:type="spellStart"/>
      <w:r>
        <w:rPr>
          <w:rFonts w:ascii="Arial" w:hAnsi="Arial" w:cs="Arial"/>
        </w:rPr>
        <w:t>Kasika</w:t>
      </w:r>
      <w:proofErr w:type="spellEnd"/>
      <w:r>
        <w:rPr>
          <w:rFonts w:ascii="Arial" w:hAnsi="Arial" w:cs="Arial"/>
        </w:rPr>
        <w:t xml:space="preserve"> and his vehicle was present. A</w:t>
      </w:r>
      <w:r w:rsidR="00EA2A43">
        <w:rPr>
          <w:rFonts w:ascii="Arial" w:hAnsi="Arial" w:cs="Arial"/>
        </w:rPr>
        <w:t>t</w:t>
      </w:r>
      <w:r>
        <w:rPr>
          <w:rFonts w:ascii="Arial" w:hAnsi="Arial" w:cs="Arial"/>
        </w:rPr>
        <w:t xml:space="preserve"> paragraph 54 of his statement</w:t>
      </w:r>
      <w:r w:rsidR="00984DB1">
        <w:rPr>
          <w:rFonts w:ascii="Arial" w:hAnsi="Arial" w:cs="Arial"/>
        </w:rPr>
        <w:t>,</w:t>
      </w:r>
      <w:r>
        <w:rPr>
          <w:rFonts w:ascii="Arial" w:hAnsi="Arial" w:cs="Arial"/>
        </w:rPr>
        <w:t xml:space="preserve"> </w:t>
      </w:r>
      <w:proofErr w:type="spellStart"/>
      <w:r>
        <w:rPr>
          <w:rFonts w:ascii="Arial" w:hAnsi="Arial" w:cs="Arial"/>
        </w:rPr>
        <w:t>Mushabati</w:t>
      </w:r>
      <w:proofErr w:type="spellEnd"/>
      <w:r>
        <w:rPr>
          <w:rFonts w:ascii="Arial" w:hAnsi="Arial" w:cs="Arial"/>
        </w:rPr>
        <w:t xml:space="preserve"> stated that </w:t>
      </w:r>
      <w:proofErr w:type="spellStart"/>
      <w:r>
        <w:rPr>
          <w:rFonts w:ascii="Arial" w:hAnsi="Arial" w:cs="Arial"/>
        </w:rPr>
        <w:t>Rodwell</w:t>
      </w:r>
      <w:proofErr w:type="spellEnd"/>
      <w:r>
        <w:rPr>
          <w:rFonts w:ascii="Arial" w:hAnsi="Arial" w:cs="Arial"/>
        </w:rPr>
        <w:t xml:space="preserve"> </w:t>
      </w:r>
      <w:proofErr w:type="spellStart"/>
      <w:r>
        <w:rPr>
          <w:rFonts w:ascii="Arial" w:hAnsi="Arial" w:cs="Arial"/>
        </w:rPr>
        <w:t>Kasika</w:t>
      </w:r>
      <w:proofErr w:type="spellEnd"/>
      <w:r>
        <w:rPr>
          <w:rFonts w:ascii="Arial" w:hAnsi="Arial" w:cs="Arial"/>
        </w:rPr>
        <w:t xml:space="preserve"> was present on 02 August 1999 driving his vehicle</w:t>
      </w:r>
      <w:r w:rsidR="00984DB1">
        <w:rPr>
          <w:rFonts w:ascii="Arial" w:hAnsi="Arial" w:cs="Arial"/>
        </w:rPr>
        <w:t>,</w:t>
      </w:r>
      <w:r>
        <w:rPr>
          <w:rFonts w:ascii="Arial" w:hAnsi="Arial" w:cs="Arial"/>
        </w:rPr>
        <w:t xml:space="preserve"> a Toyota Hilux with registration number N 287 KM which vehicle was used to transport people who attacked on the aforesaid date.</w:t>
      </w:r>
    </w:p>
    <w:p w:rsidR="001B29C2" w:rsidRPr="0097130A" w:rsidRDefault="001B29C2" w:rsidP="00E36DE4">
      <w:pPr>
        <w:pStyle w:val="rteindent1"/>
        <w:shd w:val="clear" w:color="auto" w:fill="FFFFFF"/>
        <w:spacing w:before="0" w:beforeAutospacing="0" w:after="0" w:afterAutospacing="0" w:line="360" w:lineRule="auto"/>
        <w:jc w:val="both"/>
        <w:rPr>
          <w:rFonts w:ascii="Arial" w:hAnsi="Arial" w:cs="Arial"/>
        </w:rPr>
      </w:pPr>
    </w:p>
    <w:p w:rsidR="001B29C2" w:rsidRPr="0097130A" w:rsidRDefault="001B29C2" w:rsidP="00E36DE4">
      <w:pPr>
        <w:pStyle w:val="rteindent1"/>
        <w:shd w:val="clear" w:color="auto" w:fill="FFFFFF"/>
        <w:spacing w:before="0" w:beforeAutospacing="0" w:after="0" w:afterAutospacing="0" w:line="360" w:lineRule="auto"/>
        <w:jc w:val="both"/>
        <w:rPr>
          <w:rFonts w:ascii="Arial" w:hAnsi="Arial" w:cs="Arial"/>
        </w:rPr>
      </w:pPr>
      <w:proofErr w:type="spellStart"/>
      <w:r w:rsidRPr="0097130A">
        <w:rPr>
          <w:rFonts w:ascii="Arial" w:hAnsi="Arial" w:cs="Arial"/>
        </w:rPr>
        <w:t>Mushabati</w:t>
      </w:r>
      <w:proofErr w:type="spellEnd"/>
      <w:r w:rsidRPr="0097130A">
        <w:rPr>
          <w:rFonts w:ascii="Arial" w:hAnsi="Arial" w:cs="Arial"/>
        </w:rPr>
        <w:t xml:space="preserve"> did </w:t>
      </w:r>
      <w:r w:rsidR="00984DB1" w:rsidRPr="0097130A">
        <w:rPr>
          <w:rFonts w:ascii="Arial" w:hAnsi="Arial" w:cs="Arial"/>
        </w:rPr>
        <w:t>not testify</w:t>
      </w:r>
      <w:r w:rsidRPr="0097130A">
        <w:rPr>
          <w:rFonts w:ascii="Arial" w:hAnsi="Arial" w:cs="Arial"/>
        </w:rPr>
        <w:t xml:space="preserve"> during the course of the criminal proceedings because he passed on while the trial was still in progress.</w:t>
      </w:r>
    </w:p>
    <w:p w:rsidR="00353E21" w:rsidRDefault="00353E21" w:rsidP="00E36DE4">
      <w:pPr>
        <w:pStyle w:val="rteindent1"/>
        <w:shd w:val="clear" w:color="auto" w:fill="FFFFFF"/>
        <w:spacing w:before="0" w:beforeAutospacing="0" w:after="0" w:afterAutospacing="0" w:line="360" w:lineRule="auto"/>
        <w:jc w:val="both"/>
        <w:rPr>
          <w:rFonts w:ascii="Arial" w:hAnsi="Arial" w:cs="Arial"/>
        </w:rPr>
      </w:pPr>
    </w:p>
    <w:p w:rsidR="00353E21" w:rsidRDefault="00B5615D" w:rsidP="00E36DE4">
      <w:pPr>
        <w:pStyle w:val="rteindent1"/>
        <w:shd w:val="clear" w:color="auto" w:fill="FFFFFF"/>
        <w:spacing w:before="0" w:beforeAutospacing="0" w:after="0" w:afterAutospacing="0" w:line="360" w:lineRule="auto"/>
        <w:jc w:val="both"/>
        <w:rPr>
          <w:rFonts w:ascii="Arial" w:hAnsi="Arial" w:cs="Arial"/>
        </w:rPr>
      </w:pPr>
      <w:r>
        <w:rPr>
          <w:rFonts w:ascii="Arial" w:hAnsi="Arial" w:cs="Arial"/>
        </w:rPr>
        <w:t>c)</w:t>
      </w:r>
      <w:r w:rsidRPr="001B29C2">
        <w:rPr>
          <w:rFonts w:ascii="Arial" w:hAnsi="Arial" w:cs="Arial"/>
        </w:rPr>
        <w:tab/>
      </w:r>
      <w:r w:rsidR="001B29C2" w:rsidRPr="0051480C">
        <w:rPr>
          <w:rFonts w:ascii="Arial" w:hAnsi="Arial" w:cs="Arial"/>
          <w:i/>
        </w:rPr>
        <w:t xml:space="preserve">Evans </w:t>
      </w:r>
      <w:proofErr w:type="spellStart"/>
      <w:r w:rsidR="001B29C2" w:rsidRPr="0051480C">
        <w:rPr>
          <w:rFonts w:ascii="Arial" w:hAnsi="Arial" w:cs="Arial"/>
          <w:i/>
        </w:rPr>
        <w:t>Simasiku</w:t>
      </w:r>
      <w:proofErr w:type="spellEnd"/>
      <w:r w:rsidR="00353E21" w:rsidRPr="0051480C">
        <w:rPr>
          <w:rFonts w:ascii="Arial" w:hAnsi="Arial" w:cs="Arial"/>
          <w:i/>
        </w:rPr>
        <w:t>:</w:t>
      </w:r>
    </w:p>
    <w:p w:rsidR="00353E21" w:rsidRDefault="00353E21" w:rsidP="00E36DE4">
      <w:pPr>
        <w:pStyle w:val="rteindent1"/>
        <w:shd w:val="clear" w:color="auto" w:fill="FFFFFF"/>
        <w:spacing w:before="0" w:beforeAutospacing="0" w:after="0" w:afterAutospacing="0" w:line="360" w:lineRule="auto"/>
        <w:jc w:val="both"/>
        <w:rPr>
          <w:rFonts w:ascii="Arial" w:hAnsi="Arial" w:cs="Arial"/>
        </w:rPr>
      </w:pPr>
    </w:p>
    <w:p w:rsidR="00D6190A" w:rsidRDefault="00D6190A" w:rsidP="00E36DE4">
      <w:pPr>
        <w:pStyle w:val="rteindent1"/>
        <w:shd w:val="clear" w:color="auto" w:fill="FFFFFF"/>
        <w:spacing w:before="0" w:beforeAutospacing="0" w:after="0" w:afterAutospacing="0" w:line="360" w:lineRule="auto"/>
        <w:jc w:val="both"/>
        <w:rPr>
          <w:rFonts w:ascii="Arial" w:hAnsi="Arial" w:cs="Arial"/>
        </w:rPr>
      </w:pPr>
      <w:r w:rsidRPr="00C50829">
        <w:rPr>
          <w:rFonts w:ascii="Arial" w:hAnsi="Arial" w:cs="Arial"/>
        </w:rPr>
        <w:t xml:space="preserve">The </w:t>
      </w:r>
      <w:r>
        <w:rPr>
          <w:rFonts w:ascii="Arial" w:hAnsi="Arial" w:cs="Arial"/>
        </w:rPr>
        <w:t>plaintiff</w:t>
      </w:r>
      <w:r w:rsidRPr="00C50829">
        <w:rPr>
          <w:rFonts w:ascii="Arial" w:hAnsi="Arial" w:cs="Arial"/>
        </w:rPr>
        <w:t xml:space="preserve"> testified that </w:t>
      </w:r>
      <w:r>
        <w:rPr>
          <w:rFonts w:ascii="Arial" w:hAnsi="Arial" w:cs="Arial"/>
        </w:rPr>
        <w:t xml:space="preserve">he became aware of two witnesses’ statements which were not commissioned made by Evans </w:t>
      </w:r>
      <w:proofErr w:type="spellStart"/>
      <w:r>
        <w:rPr>
          <w:rFonts w:ascii="Arial" w:hAnsi="Arial" w:cs="Arial"/>
        </w:rPr>
        <w:t>Simasiku</w:t>
      </w:r>
      <w:proofErr w:type="spellEnd"/>
      <w:r>
        <w:rPr>
          <w:rFonts w:ascii="Arial" w:hAnsi="Arial" w:cs="Arial"/>
        </w:rPr>
        <w:t xml:space="preserve">, on whose instruction the plaintiff was arrested. The plaintiff further stated that in one of the statements </w:t>
      </w:r>
      <w:proofErr w:type="spellStart"/>
      <w:r>
        <w:rPr>
          <w:rFonts w:ascii="Arial" w:hAnsi="Arial" w:cs="Arial"/>
        </w:rPr>
        <w:t>Simasiku</w:t>
      </w:r>
      <w:proofErr w:type="spellEnd"/>
      <w:r>
        <w:rPr>
          <w:rFonts w:ascii="Arial" w:hAnsi="Arial" w:cs="Arial"/>
        </w:rPr>
        <w:t xml:space="preserve"> said:</w:t>
      </w:r>
    </w:p>
    <w:p w:rsidR="00D6190A" w:rsidRPr="00EA2A43" w:rsidRDefault="00D6190A" w:rsidP="00E36DE4">
      <w:pPr>
        <w:pStyle w:val="rteindent1"/>
        <w:shd w:val="clear" w:color="auto" w:fill="FFFFFF"/>
        <w:spacing w:before="0" w:beforeAutospacing="0" w:after="0" w:afterAutospacing="0" w:line="360" w:lineRule="auto"/>
        <w:jc w:val="both"/>
        <w:rPr>
          <w:rFonts w:ascii="Arial" w:hAnsi="Arial" w:cs="Arial"/>
          <w:sz w:val="16"/>
          <w:szCs w:val="16"/>
        </w:rPr>
      </w:pPr>
    </w:p>
    <w:p w:rsidR="00D6190A" w:rsidRDefault="00D6190A" w:rsidP="00D6190A">
      <w:pPr>
        <w:pStyle w:val="rteindent1"/>
        <w:shd w:val="clear" w:color="auto" w:fill="FFFFFF"/>
        <w:spacing w:before="0" w:beforeAutospacing="0" w:after="0" w:afterAutospacing="0" w:line="360" w:lineRule="auto"/>
        <w:ind w:firstLine="720"/>
        <w:jc w:val="both"/>
        <w:rPr>
          <w:rFonts w:ascii="Arial" w:hAnsi="Arial" w:cs="Arial"/>
          <w:sz w:val="22"/>
          <w:szCs w:val="22"/>
        </w:rPr>
      </w:pPr>
      <w:r w:rsidRPr="00D6190A">
        <w:rPr>
          <w:rFonts w:ascii="Arial" w:hAnsi="Arial" w:cs="Arial"/>
          <w:sz w:val="22"/>
          <w:szCs w:val="22"/>
        </w:rPr>
        <w:lastRenderedPageBreak/>
        <w:t>‘3</w:t>
      </w:r>
      <w:r w:rsidRPr="00D6190A">
        <w:rPr>
          <w:rFonts w:ascii="Arial" w:hAnsi="Arial" w:cs="Arial"/>
          <w:sz w:val="22"/>
          <w:szCs w:val="22"/>
        </w:rPr>
        <w:tab/>
      </w:r>
      <w:proofErr w:type="spellStart"/>
      <w:r>
        <w:rPr>
          <w:rFonts w:ascii="Arial" w:hAnsi="Arial" w:cs="Arial"/>
          <w:sz w:val="22"/>
          <w:szCs w:val="22"/>
        </w:rPr>
        <w:t>Rodwell</w:t>
      </w:r>
      <w:proofErr w:type="spellEnd"/>
      <w:r>
        <w:rPr>
          <w:rFonts w:ascii="Arial" w:hAnsi="Arial" w:cs="Arial"/>
          <w:sz w:val="22"/>
          <w:szCs w:val="22"/>
        </w:rPr>
        <w:t xml:space="preserve"> </w:t>
      </w:r>
      <w:proofErr w:type="spellStart"/>
      <w:r>
        <w:rPr>
          <w:rFonts w:ascii="Arial" w:hAnsi="Arial" w:cs="Arial"/>
          <w:sz w:val="22"/>
          <w:szCs w:val="22"/>
        </w:rPr>
        <w:t>Kasika</w:t>
      </w:r>
      <w:proofErr w:type="spellEnd"/>
      <w:r>
        <w:rPr>
          <w:rFonts w:ascii="Arial" w:hAnsi="Arial" w:cs="Arial"/>
          <w:sz w:val="22"/>
          <w:szCs w:val="22"/>
        </w:rPr>
        <w:t xml:space="preserve"> was arrested after I requested the roadblock people to arrest him. This information came from NDF members who interrogated captured rebels on 02 August 1999 that he transported suspected rebels’.</w:t>
      </w:r>
    </w:p>
    <w:p w:rsidR="00D6190A" w:rsidRDefault="00D6190A" w:rsidP="00D6190A">
      <w:pPr>
        <w:pStyle w:val="rteindent1"/>
        <w:shd w:val="clear" w:color="auto" w:fill="FFFFFF"/>
        <w:spacing w:before="0" w:beforeAutospacing="0" w:after="0" w:afterAutospacing="0" w:line="360" w:lineRule="auto"/>
        <w:jc w:val="both"/>
        <w:rPr>
          <w:rFonts w:ascii="Arial" w:hAnsi="Arial" w:cs="Arial"/>
          <w:sz w:val="22"/>
          <w:szCs w:val="22"/>
        </w:rPr>
      </w:pPr>
    </w:p>
    <w:p w:rsidR="00D6190A" w:rsidRPr="00D6190A" w:rsidRDefault="00D6190A" w:rsidP="00D6190A">
      <w:pPr>
        <w:pStyle w:val="rteindent1"/>
        <w:shd w:val="clear" w:color="auto" w:fill="FFFFFF"/>
        <w:spacing w:before="0" w:beforeAutospacing="0" w:after="0" w:afterAutospacing="0" w:line="360" w:lineRule="auto"/>
        <w:jc w:val="both"/>
        <w:rPr>
          <w:rFonts w:ascii="Arial" w:hAnsi="Arial" w:cs="Arial"/>
        </w:rPr>
      </w:pPr>
      <w:r w:rsidRPr="00D6190A">
        <w:rPr>
          <w:rFonts w:ascii="Arial" w:hAnsi="Arial" w:cs="Arial"/>
        </w:rPr>
        <w:t xml:space="preserve">The plaintiff continued and testified that in his second statement </w:t>
      </w:r>
      <w:proofErr w:type="spellStart"/>
      <w:r w:rsidRPr="00D6190A">
        <w:rPr>
          <w:rFonts w:ascii="Arial" w:hAnsi="Arial" w:cs="Arial"/>
        </w:rPr>
        <w:t>Simasiku</w:t>
      </w:r>
      <w:proofErr w:type="spellEnd"/>
      <w:r w:rsidRPr="00D6190A">
        <w:rPr>
          <w:rFonts w:ascii="Arial" w:hAnsi="Arial" w:cs="Arial"/>
        </w:rPr>
        <w:t xml:space="preserve"> states that:</w:t>
      </w:r>
    </w:p>
    <w:p w:rsidR="00D6190A" w:rsidRPr="00EA2A43" w:rsidRDefault="00D6190A" w:rsidP="00D6190A">
      <w:pPr>
        <w:pStyle w:val="rteindent1"/>
        <w:shd w:val="clear" w:color="auto" w:fill="FFFFFF"/>
        <w:spacing w:before="0" w:beforeAutospacing="0" w:after="0" w:afterAutospacing="0" w:line="360" w:lineRule="auto"/>
        <w:jc w:val="both"/>
        <w:rPr>
          <w:rFonts w:ascii="Arial" w:hAnsi="Arial" w:cs="Arial"/>
          <w:sz w:val="16"/>
          <w:szCs w:val="16"/>
        </w:rPr>
      </w:pPr>
    </w:p>
    <w:p w:rsidR="00D6190A" w:rsidRPr="00D6190A" w:rsidRDefault="00D6190A" w:rsidP="00D6190A">
      <w:pPr>
        <w:pStyle w:val="rteindent1"/>
        <w:shd w:val="clear" w:color="auto" w:fill="FFFFFF"/>
        <w:spacing w:before="0" w:beforeAutospacing="0" w:after="0" w:afterAutospacing="0" w:line="360" w:lineRule="auto"/>
        <w:ind w:firstLine="720"/>
        <w:jc w:val="both"/>
        <w:rPr>
          <w:rFonts w:ascii="Arial" w:hAnsi="Arial" w:cs="Arial"/>
          <w:sz w:val="22"/>
          <w:szCs w:val="22"/>
        </w:rPr>
      </w:pPr>
      <w:r w:rsidRPr="00D6190A">
        <w:rPr>
          <w:rFonts w:ascii="Arial" w:hAnsi="Arial" w:cs="Arial"/>
          <w:sz w:val="22"/>
          <w:szCs w:val="22"/>
        </w:rPr>
        <w:t>‘</w:t>
      </w:r>
      <w:r>
        <w:rPr>
          <w:rFonts w:ascii="Arial" w:hAnsi="Arial" w:cs="Arial"/>
          <w:sz w:val="22"/>
          <w:szCs w:val="22"/>
        </w:rPr>
        <w:t>2</w:t>
      </w:r>
      <w:r w:rsidRPr="00D6190A">
        <w:rPr>
          <w:rFonts w:ascii="Arial" w:hAnsi="Arial" w:cs="Arial"/>
          <w:sz w:val="22"/>
          <w:szCs w:val="22"/>
        </w:rPr>
        <w:tab/>
      </w:r>
      <w:proofErr w:type="spellStart"/>
      <w:r>
        <w:rPr>
          <w:rFonts w:ascii="Arial" w:hAnsi="Arial" w:cs="Arial"/>
          <w:sz w:val="22"/>
          <w:szCs w:val="22"/>
        </w:rPr>
        <w:t>Rodwell</w:t>
      </w:r>
      <w:proofErr w:type="spellEnd"/>
      <w:r>
        <w:rPr>
          <w:rFonts w:ascii="Arial" w:hAnsi="Arial" w:cs="Arial"/>
          <w:sz w:val="22"/>
          <w:szCs w:val="22"/>
        </w:rPr>
        <w:t xml:space="preserve"> </w:t>
      </w:r>
      <w:proofErr w:type="spellStart"/>
      <w:r>
        <w:rPr>
          <w:rFonts w:ascii="Arial" w:hAnsi="Arial" w:cs="Arial"/>
          <w:sz w:val="22"/>
          <w:szCs w:val="22"/>
        </w:rPr>
        <w:t>Kasika</w:t>
      </w:r>
      <w:proofErr w:type="spellEnd"/>
      <w:r>
        <w:rPr>
          <w:rFonts w:ascii="Arial" w:hAnsi="Arial" w:cs="Arial"/>
          <w:sz w:val="22"/>
          <w:szCs w:val="22"/>
        </w:rPr>
        <w:t xml:space="preserve"> was arrested </w:t>
      </w:r>
      <w:r w:rsidR="00531A84">
        <w:rPr>
          <w:rFonts w:ascii="Arial" w:hAnsi="Arial" w:cs="Arial"/>
          <w:sz w:val="22"/>
          <w:szCs w:val="22"/>
        </w:rPr>
        <w:t>on the 25</w:t>
      </w:r>
      <w:r w:rsidR="00531A84" w:rsidRPr="00531A84">
        <w:rPr>
          <w:rFonts w:ascii="Arial" w:hAnsi="Arial" w:cs="Arial"/>
          <w:sz w:val="22"/>
          <w:szCs w:val="22"/>
          <w:vertAlign w:val="superscript"/>
        </w:rPr>
        <w:t>th</w:t>
      </w:r>
      <w:r w:rsidR="00531A84">
        <w:rPr>
          <w:rFonts w:ascii="Arial" w:hAnsi="Arial" w:cs="Arial"/>
          <w:sz w:val="22"/>
          <w:szCs w:val="22"/>
        </w:rPr>
        <w:t xml:space="preserve"> August 1999 by myself and I warned him accordingly. Before his arrest I gave his names and particulars to W/O </w:t>
      </w:r>
      <w:proofErr w:type="spellStart"/>
      <w:r w:rsidR="00531A84">
        <w:rPr>
          <w:rFonts w:ascii="Arial" w:hAnsi="Arial" w:cs="Arial"/>
          <w:sz w:val="22"/>
          <w:szCs w:val="22"/>
        </w:rPr>
        <w:t>Mukena</w:t>
      </w:r>
      <w:proofErr w:type="spellEnd"/>
      <w:r w:rsidR="00531A84">
        <w:rPr>
          <w:rFonts w:ascii="Arial" w:hAnsi="Arial" w:cs="Arial"/>
          <w:sz w:val="22"/>
          <w:szCs w:val="22"/>
        </w:rPr>
        <w:t xml:space="preserve">, who was in charge of the road blocks, W/O </w:t>
      </w:r>
      <w:proofErr w:type="spellStart"/>
      <w:r w:rsidR="00531A84">
        <w:rPr>
          <w:rFonts w:ascii="Arial" w:hAnsi="Arial" w:cs="Arial"/>
          <w:sz w:val="22"/>
          <w:szCs w:val="22"/>
        </w:rPr>
        <w:t>Mukena</w:t>
      </w:r>
      <w:proofErr w:type="spellEnd"/>
      <w:r w:rsidR="00531A84">
        <w:rPr>
          <w:rFonts w:ascii="Arial" w:hAnsi="Arial" w:cs="Arial"/>
          <w:sz w:val="22"/>
          <w:szCs w:val="22"/>
        </w:rPr>
        <w:t xml:space="preserve"> brought </w:t>
      </w:r>
      <w:proofErr w:type="spellStart"/>
      <w:r w:rsidR="00531A84">
        <w:rPr>
          <w:rFonts w:ascii="Arial" w:hAnsi="Arial" w:cs="Arial"/>
          <w:sz w:val="22"/>
          <w:szCs w:val="22"/>
        </w:rPr>
        <w:t>Rodwell</w:t>
      </w:r>
      <w:proofErr w:type="spellEnd"/>
      <w:r w:rsidR="00531A84">
        <w:rPr>
          <w:rFonts w:ascii="Arial" w:hAnsi="Arial" w:cs="Arial"/>
          <w:sz w:val="22"/>
          <w:szCs w:val="22"/>
        </w:rPr>
        <w:t xml:space="preserve"> </w:t>
      </w:r>
      <w:proofErr w:type="spellStart"/>
      <w:r w:rsidR="00531A84">
        <w:rPr>
          <w:rFonts w:ascii="Arial" w:hAnsi="Arial" w:cs="Arial"/>
          <w:sz w:val="22"/>
          <w:szCs w:val="22"/>
        </w:rPr>
        <w:t>Kasika</w:t>
      </w:r>
      <w:proofErr w:type="spellEnd"/>
      <w:r w:rsidR="00531A84">
        <w:rPr>
          <w:rFonts w:ascii="Arial" w:hAnsi="Arial" w:cs="Arial"/>
          <w:sz w:val="22"/>
          <w:szCs w:val="22"/>
        </w:rPr>
        <w:t xml:space="preserve"> to me on the given date and I arrested him. The information on the activities of </w:t>
      </w:r>
      <w:proofErr w:type="spellStart"/>
      <w:r w:rsidR="00531A84">
        <w:rPr>
          <w:rFonts w:ascii="Arial" w:hAnsi="Arial" w:cs="Arial"/>
          <w:sz w:val="22"/>
          <w:szCs w:val="22"/>
        </w:rPr>
        <w:t>Rodwell</w:t>
      </w:r>
      <w:proofErr w:type="spellEnd"/>
      <w:r w:rsidR="00531A84">
        <w:rPr>
          <w:rFonts w:ascii="Arial" w:hAnsi="Arial" w:cs="Arial"/>
          <w:sz w:val="22"/>
          <w:szCs w:val="22"/>
        </w:rPr>
        <w:t xml:space="preserve"> </w:t>
      </w:r>
      <w:proofErr w:type="spellStart"/>
      <w:r w:rsidR="00531A84">
        <w:rPr>
          <w:rFonts w:ascii="Arial" w:hAnsi="Arial" w:cs="Arial"/>
          <w:sz w:val="22"/>
          <w:szCs w:val="22"/>
        </w:rPr>
        <w:t>Kasika</w:t>
      </w:r>
      <w:proofErr w:type="spellEnd"/>
      <w:r w:rsidR="00531A84">
        <w:rPr>
          <w:rFonts w:ascii="Arial" w:hAnsi="Arial" w:cs="Arial"/>
          <w:sz w:val="22"/>
          <w:szCs w:val="22"/>
        </w:rPr>
        <w:t xml:space="preserve"> came from </w:t>
      </w:r>
      <w:proofErr w:type="spellStart"/>
      <w:r w:rsidR="00531A84">
        <w:rPr>
          <w:rFonts w:ascii="Arial" w:hAnsi="Arial" w:cs="Arial"/>
          <w:sz w:val="22"/>
          <w:szCs w:val="22"/>
        </w:rPr>
        <w:t>Mpacha</w:t>
      </w:r>
      <w:proofErr w:type="spellEnd"/>
      <w:r w:rsidR="00531A84">
        <w:rPr>
          <w:rFonts w:ascii="Arial" w:hAnsi="Arial" w:cs="Arial"/>
          <w:sz w:val="22"/>
          <w:szCs w:val="22"/>
        </w:rPr>
        <w:t xml:space="preserve"> Base and I cannot remember the NDF officer who brought this information.  His motor vehicle also was confiscated by me on the same occasion.’ </w:t>
      </w:r>
    </w:p>
    <w:p w:rsidR="00D6190A" w:rsidRDefault="00D6190A" w:rsidP="00E36DE4">
      <w:pPr>
        <w:pStyle w:val="rteindent1"/>
        <w:shd w:val="clear" w:color="auto" w:fill="FFFFFF"/>
        <w:spacing w:before="0" w:beforeAutospacing="0" w:after="0" w:afterAutospacing="0" w:line="360" w:lineRule="auto"/>
        <w:jc w:val="both"/>
        <w:rPr>
          <w:rFonts w:ascii="Arial" w:hAnsi="Arial" w:cs="Arial"/>
        </w:rPr>
      </w:pPr>
    </w:p>
    <w:p w:rsidR="00531A84" w:rsidRDefault="008D49B5" w:rsidP="008B767F">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[27</w:t>
      </w:r>
      <w:r w:rsidR="001B29C2">
        <w:rPr>
          <w:rFonts w:ascii="Arial" w:hAnsi="Arial" w:cs="Arial"/>
        </w:rPr>
        <w:t>]</w:t>
      </w:r>
      <w:r w:rsidR="001B29C2">
        <w:rPr>
          <w:rFonts w:ascii="Arial" w:hAnsi="Arial" w:cs="Arial"/>
        </w:rPr>
        <w:tab/>
      </w:r>
      <w:r w:rsidR="00531A84">
        <w:rPr>
          <w:rFonts w:ascii="Arial" w:hAnsi="Arial" w:cs="Arial"/>
        </w:rPr>
        <w:t xml:space="preserve">The plaintiff thus testified that he found the statements by </w:t>
      </w:r>
      <w:proofErr w:type="spellStart"/>
      <w:r w:rsidR="00531A84">
        <w:rPr>
          <w:rFonts w:ascii="Arial" w:hAnsi="Arial" w:cs="Arial"/>
        </w:rPr>
        <w:t>Simasiku</w:t>
      </w:r>
      <w:proofErr w:type="spellEnd"/>
      <w:r w:rsidR="00531A84">
        <w:rPr>
          <w:rFonts w:ascii="Arial" w:hAnsi="Arial" w:cs="Arial"/>
        </w:rPr>
        <w:t xml:space="preserve"> disturbing because he was arrested not only on hearsay but on speculations because </w:t>
      </w:r>
      <w:proofErr w:type="spellStart"/>
      <w:r w:rsidR="00531A84">
        <w:rPr>
          <w:rFonts w:ascii="Arial" w:hAnsi="Arial" w:cs="Arial"/>
        </w:rPr>
        <w:t>Simasiku</w:t>
      </w:r>
      <w:proofErr w:type="spellEnd"/>
      <w:r w:rsidR="00531A84">
        <w:rPr>
          <w:rFonts w:ascii="Arial" w:hAnsi="Arial" w:cs="Arial"/>
        </w:rPr>
        <w:t xml:space="preserve"> does not even know who communicated the information to him. He thus concluded his evidence by stating that, when </w:t>
      </w:r>
      <w:proofErr w:type="spellStart"/>
      <w:r w:rsidR="00531A84">
        <w:rPr>
          <w:rFonts w:ascii="Arial" w:hAnsi="Arial" w:cs="Arial"/>
        </w:rPr>
        <w:t>Simasiku</w:t>
      </w:r>
      <w:proofErr w:type="spellEnd"/>
      <w:r w:rsidR="00531A84">
        <w:rPr>
          <w:rFonts w:ascii="Arial" w:hAnsi="Arial" w:cs="Arial"/>
        </w:rPr>
        <w:t xml:space="preserve"> on 29 August 1999 charged him for high treason</w:t>
      </w:r>
      <w:r w:rsidR="00984DB1">
        <w:rPr>
          <w:rFonts w:ascii="Arial" w:hAnsi="Arial" w:cs="Arial"/>
        </w:rPr>
        <w:t>,</w:t>
      </w:r>
      <w:r w:rsidR="00531A84">
        <w:rPr>
          <w:rFonts w:ascii="Arial" w:hAnsi="Arial" w:cs="Arial"/>
        </w:rPr>
        <w:t xml:space="preserve"> </w:t>
      </w:r>
      <w:proofErr w:type="spellStart"/>
      <w:r w:rsidR="00531A84">
        <w:rPr>
          <w:rFonts w:ascii="Arial" w:hAnsi="Arial" w:cs="Arial"/>
        </w:rPr>
        <w:t>Simasiku</w:t>
      </w:r>
      <w:proofErr w:type="spellEnd"/>
      <w:r w:rsidR="00531A84">
        <w:rPr>
          <w:rFonts w:ascii="Arial" w:hAnsi="Arial" w:cs="Arial"/>
        </w:rPr>
        <w:t xml:space="preserve"> did not have credible and reliable information.</w:t>
      </w:r>
    </w:p>
    <w:p w:rsidR="00F4087E" w:rsidRDefault="00F4087E" w:rsidP="008B767F">
      <w:pPr>
        <w:pStyle w:val="NormalWeb"/>
        <w:shd w:val="clear" w:color="auto" w:fill="FFFFFF"/>
        <w:spacing w:before="0" w:beforeAutospacing="0" w:after="0" w:afterAutospacing="0" w:line="360" w:lineRule="auto"/>
        <w:jc w:val="both"/>
        <w:rPr>
          <w:rFonts w:ascii="Arial" w:hAnsi="Arial" w:cs="Arial"/>
        </w:rPr>
      </w:pPr>
    </w:p>
    <w:p w:rsidR="008B767F" w:rsidRDefault="008D49B5" w:rsidP="008B767F">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[28</w:t>
      </w:r>
      <w:r w:rsidR="00531A84">
        <w:rPr>
          <w:rFonts w:ascii="Arial" w:hAnsi="Arial" w:cs="Arial"/>
        </w:rPr>
        <w:t>]</w:t>
      </w:r>
      <w:r w:rsidR="00531A84">
        <w:rPr>
          <w:rFonts w:ascii="Arial" w:hAnsi="Arial" w:cs="Arial"/>
        </w:rPr>
        <w:tab/>
      </w:r>
      <w:r w:rsidR="001B29C2">
        <w:rPr>
          <w:rFonts w:ascii="Arial" w:hAnsi="Arial" w:cs="Arial"/>
        </w:rPr>
        <w:t xml:space="preserve">The second witness to testify on behalf of the plaintiff was Advocate John </w:t>
      </w:r>
      <w:r w:rsidR="001B29C2" w:rsidRPr="001B29C2">
        <w:rPr>
          <w:rFonts w:ascii="Arial" w:hAnsi="Arial" w:cs="Arial"/>
        </w:rPr>
        <w:t>Walters</w:t>
      </w:r>
      <w:r w:rsidR="001B29C2">
        <w:rPr>
          <w:rFonts w:ascii="Arial" w:hAnsi="Arial" w:cs="Arial"/>
        </w:rPr>
        <w:t>, as I indicated earlier he is the current Ombudsman.</w:t>
      </w:r>
      <w:r w:rsidR="008B767F">
        <w:rPr>
          <w:rFonts w:ascii="Arial" w:hAnsi="Arial" w:cs="Arial"/>
        </w:rPr>
        <w:t xml:space="preserve"> He testified that he briefly </w:t>
      </w:r>
      <w:r w:rsidR="008B767F" w:rsidRPr="001B29C2">
        <w:rPr>
          <w:rFonts w:ascii="Arial" w:hAnsi="Arial" w:cs="Arial"/>
        </w:rPr>
        <w:t>acted</w:t>
      </w:r>
      <w:r w:rsidR="003D0EC7" w:rsidRPr="001B29C2">
        <w:rPr>
          <w:rFonts w:ascii="Arial" w:hAnsi="Arial" w:cs="Arial"/>
        </w:rPr>
        <w:t xml:space="preserve"> as the Prosecutor-General of Namibia from 01 December 2002 up to the end of December 2003</w:t>
      </w:r>
      <w:r w:rsidR="008B767F">
        <w:rPr>
          <w:rFonts w:ascii="Arial" w:hAnsi="Arial" w:cs="Arial"/>
        </w:rPr>
        <w:t xml:space="preserve"> and was retained as</w:t>
      </w:r>
      <w:r w:rsidR="003D0EC7" w:rsidRPr="001B29C2">
        <w:rPr>
          <w:rFonts w:ascii="Arial" w:hAnsi="Arial" w:cs="Arial"/>
        </w:rPr>
        <w:t xml:space="preserve"> a consultant to the prosecution team </w:t>
      </w:r>
      <w:r w:rsidR="00024834">
        <w:rPr>
          <w:rFonts w:ascii="Arial" w:hAnsi="Arial" w:cs="Arial"/>
        </w:rPr>
        <w:t xml:space="preserve">(in respect of the High Treason Trial) </w:t>
      </w:r>
      <w:r w:rsidR="003D0EC7" w:rsidRPr="001B29C2">
        <w:rPr>
          <w:rFonts w:ascii="Arial" w:hAnsi="Arial" w:cs="Arial"/>
        </w:rPr>
        <w:t>from 1 January 2004 to 30 June 2004.</w:t>
      </w:r>
      <w:r w:rsidR="008B767F">
        <w:rPr>
          <w:rFonts w:ascii="Arial" w:hAnsi="Arial" w:cs="Arial"/>
        </w:rPr>
        <w:t xml:space="preserve"> He testified that when </w:t>
      </w:r>
      <w:r w:rsidR="003D0EC7" w:rsidRPr="001B29C2">
        <w:rPr>
          <w:rFonts w:ascii="Arial" w:hAnsi="Arial" w:cs="Arial"/>
        </w:rPr>
        <w:t>the 02 August</w:t>
      </w:r>
      <w:r w:rsidR="00024834">
        <w:rPr>
          <w:rFonts w:ascii="Arial" w:hAnsi="Arial" w:cs="Arial"/>
        </w:rPr>
        <w:t xml:space="preserve"> 1999</w:t>
      </w:r>
      <w:r w:rsidR="003D0EC7" w:rsidRPr="001B29C2">
        <w:rPr>
          <w:rFonts w:ascii="Arial" w:hAnsi="Arial" w:cs="Arial"/>
        </w:rPr>
        <w:t xml:space="preserve"> attacks took place, h</w:t>
      </w:r>
      <w:r w:rsidR="0007595B">
        <w:rPr>
          <w:rFonts w:ascii="Arial" w:hAnsi="Arial" w:cs="Arial"/>
        </w:rPr>
        <w:t>e was still in private practice.</w:t>
      </w:r>
    </w:p>
    <w:p w:rsidR="0007595B" w:rsidRDefault="0007595B" w:rsidP="008B767F">
      <w:pPr>
        <w:pStyle w:val="NormalWeb"/>
        <w:shd w:val="clear" w:color="auto" w:fill="FFFFFF"/>
        <w:spacing w:before="0" w:beforeAutospacing="0" w:after="0" w:afterAutospacing="0" w:line="360" w:lineRule="auto"/>
        <w:jc w:val="both"/>
        <w:rPr>
          <w:rFonts w:ascii="Arial" w:hAnsi="Arial" w:cs="Arial"/>
        </w:rPr>
      </w:pPr>
    </w:p>
    <w:p w:rsidR="006D2D8E" w:rsidRDefault="008B767F" w:rsidP="006D2D8E">
      <w:pPr>
        <w:pStyle w:val="NormalWeb"/>
        <w:shd w:val="clear" w:color="auto" w:fill="FFFFFF"/>
        <w:spacing w:before="0" w:beforeAutospacing="0" w:after="0" w:afterAutospacing="0" w:line="360" w:lineRule="auto"/>
        <w:jc w:val="both"/>
        <w:rPr>
          <w:rFonts w:ascii="Arial" w:hAnsi="Arial" w:cs="Arial"/>
        </w:rPr>
      </w:pPr>
      <w:r>
        <w:rPr>
          <w:rFonts w:ascii="Arial" w:hAnsi="Arial" w:cs="Arial"/>
        </w:rPr>
        <w:t>[</w:t>
      </w:r>
      <w:r w:rsidR="0007595B">
        <w:rPr>
          <w:rFonts w:ascii="Arial" w:hAnsi="Arial" w:cs="Arial"/>
        </w:rPr>
        <w:t>29</w:t>
      </w:r>
      <w:r>
        <w:rPr>
          <w:rFonts w:ascii="Arial" w:hAnsi="Arial" w:cs="Arial"/>
        </w:rPr>
        <w:t>]</w:t>
      </w:r>
      <w:r>
        <w:rPr>
          <w:rFonts w:ascii="Arial" w:hAnsi="Arial" w:cs="Arial"/>
        </w:rPr>
        <w:tab/>
        <w:t>He continued with his testimony and stated that u</w:t>
      </w:r>
      <w:r w:rsidR="003D0EC7" w:rsidRPr="001B29C2">
        <w:rPr>
          <w:rFonts w:ascii="Arial" w:hAnsi="Arial" w:cs="Arial"/>
        </w:rPr>
        <w:t>pon his appointment</w:t>
      </w:r>
      <w:r>
        <w:rPr>
          <w:rFonts w:ascii="Arial" w:hAnsi="Arial" w:cs="Arial"/>
        </w:rPr>
        <w:t xml:space="preserve"> as acting Prosecutor General during December 2002</w:t>
      </w:r>
      <w:r w:rsidR="003D0EC7" w:rsidRPr="001B29C2">
        <w:rPr>
          <w:rFonts w:ascii="Arial" w:hAnsi="Arial" w:cs="Arial"/>
        </w:rPr>
        <w:t>, he assembled a new prosecution team due to resignations from the previous team with only two prosecutors of the original team remaining.</w:t>
      </w:r>
      <w:r>
        <w:rPr>
          <w:rFonts w:ascii="Arial" w:hAnsi="Arial" w:cs="Arial"/>
        </w:rPr>
        <w:t xml:space="preserve"> It was his testimony that he </w:t>
      </w:r>
      <w:r w:rsidR="003D0EC7" w:rsidRPr="001B29C2">
        <w:rPr>
          <w:rFonts w:ascii="Arial" w:hAnsi="Arial" w:cs="Arial"/>
        </w:rPr>
        <w:t xml:space="preserve">instructed the prosecution team to evaluate the evidence against the accused persons and to advise him whether there was sufficient evidence to proceed against them. He relied on their professional assessments of the case, which he trusted. He had no reason to doubt the correctness of the witness statements and therefore signed the indictment against the plaintiff and </w:t>
      </w:r>
      <w:r w:rsidR="003D0EC7" w:rsidRPr="001B29C2">
        <w:rPr>
          <w:rFonts w:ascii="Arial" w:hAnsi="Arial" w:cs="Arial"/>
        </w:rPr>
        <w:lastRenderedPageBreak/>
        <w:t>the other accused persons. The accused persons were indicted together under the doctrine of common purpose.</w:t>
      </w:r>
    </w:p>
    <w:p w:rsidR="006D2D8E" w:rsidRDefault="006D2D8E" w:rsidP="006D2D8E">
      <w:pPr>
        <w:pStyle w:val="NormalWeb"/>
        <w:shd w:val="clear" w:color="auto" w:fill="FFFFFF"/>
        <w:spacing w:before="0" w:beforeAutospacing="0" w:after="0" w:afterAutospacing="0" w:line="360" w:lineRule="auto"/>
        <w:jc w:val="both"/>
        <w:rPr>
          <w:rFonts w:ascii="Arial" w:hAnsi="Arial" w:cs="Arial"/>
        </w:rPr>
      </w:pPr>
    </w:p>
    <w:p w:rsidR="006D2D8E" w:rsidRDefault="006D2D8E" w:rsidP="006D2D8E">
      <w:pPr>
        <w:pStyle w:val="NormalWeb"/>
        <w:shd w:val="clear" w:color="auto" w:fill="FFFFFF"/>
        <w:spacing w:before="0" w:beforeAutospacing="0" w:after="0" w:afterAutospacing="0" w:line="360" w:lineRule="auto"/>
        <w:jc w:val="both"/>
        <w:rPr>
          <w:rFonts w:ascii="Arial" w:hAnsi="Arial" w:cs="Arial"/>
        </w:rPr>
      </w:pPr>
      <w:r>
        <w:rPr>
          <w:rFonts w:ascii="Arial" w:hAnsi="Arial" w:cs="Arial"/>
        </w:rPr>
        <w:t>[3</w:t>
      </w:r>
      <w:r w:rsidR="0007595B">
        <w:rPr>
          <w:rFonts w:ascii="Arial" w:hAnsi="Arial" w:cs="Arial"/>
        </w:rPr>
        <w:t>0</w:t>
      </w:r>
      <w:r>
        <w:rPr>
          <w:rFonts w:ascii="Arial" w:hAnsi="Arial" w:cs="Arial"/>
        </w:rPr>
        <w:t>]</w:t>
      </w:r>
      <w:r>
        <w:rPr>
          <w:rFonts w:ascii="Arial" w:hAnsi="Arial" w:cs="Arial"/>
        </w:rPr>
        <w:tab/>
        <w:t xml:space="preserve">He continued and testified that </w:t>
      </w:r>
      <w:r w:rsidR="003D0EC7" w:rsidRPr="001B29C2">
        <w:rPr>
          <w:rFonts w:ascii="Arial" w:hAnsi="Arial" w:cs="Arial"/>
        </w:rPr>
        <w:t>the Prosecutor-General and her staff derive their powers from Article 88 of the Namibian Constitution, which also requires the Prosecutor-General and her staff to execute their prosecutorial functions independently and without fear, favor or prejudice. By virtue of the Constitution, the Prosecutor-General is empowered to delegate the power to prosecute to various prosecutors prosecuting in the courts of Namibia.</w:t>
      </w:r>
      <w:r>
        <w:rPr>
          <w:rFonts w:ascii="Arial" w:hAnsi="Arial" w:cs="Arial"/>
        </w:rPr>
        <w:t xml:space="preserve"> He further </w:t>
      </w:r>
      <w:r w:rsidR="003D0EC7" w:rsidRPr="001B29C2">
        <w:rPr>
          <w:rFonts w:ascii="Arial" w:hAnsi="Arial" w:cs="Arial"/>
        </w:rPr>
        <w:t>stated that when considering prosecution in a matter, a prosecutor has the duty to carefully consider the evidence in the police docket and if there is a need due to insufficient evidence</w:t>
      </w:r>
      <w:r w:rsidR="00984DB1">
        <w:rPr>
          <w:rFonts w:ascii="Arial" w:hAnsi="Arial" w:cs="Arial"/>
        </w:rPr>
        <w:t>,</w:t>
      </w:r>
      <w:r w:rsidR="003D0EC7" w:rsidRPr="001B29C2">
        <w:rPr>
          <w:rFonts w:ascii="Arial" w:hAnsi="Arial" w:cs="Arial"/>
        </w:rPr>
        <w:t xml:space="preserve"> to withdraw the matter and refer the docket back to the police for further investigation. He also stated that there is a duty on the prosecutor to be aware of the constitutional provisions of a fair trial and that prosecutors should be mindful of arbitrary arrests and detentions. </w:t>
      </w:r>
    </w:p>
    <w:p w:rsidR="006D2D8E" w:rsidRDefault="006D2D8E" w:rsidP="006D2D8E">
      <w:pPr>
        <w:pStyle w:val="NormalWeb"/>
        <w:shd w:val="clear" w:color="auto" w:fill="FFFFFF"/>
        <w:spacing w:before="0" w:beforeAutospacing="0" w:after="0" w:afterAutospacing="0" w:line="360" w:lineRule="auto"/>
        <w:jc w:val="both"/>
        <w:rPr>
          <w:rFonts w:ascii="Arial" w:hAnsi="Arial" w:cs="Arial"/>
        </w:rPr>
      </w:pPr>
    </w:p>
    <w:p w:rsidR="003D0EC7" w:rsidRPr="001B29C2" w:rsidRDefault="006D2D8E" w:rsidP="006D2D8E">
      <w:pPr>
        <w:pStyle w:val="NormalWeb"/>
        <w:shd w:val="clear" w:color="auto" w:fill="FFFFFF"/>
        <w:spacing w:before="0" w:beforeAutospacing="0" w:after="0" w:afterAutospacing="0" w:line="360" w:lineRule="auto"/>
        <w:jc w:val="both"/>
        <w:rPr>
          <w:rFonts w:ascii="Arial" w:hAnsi="Arial" w:cs="Arial"/>
        </w:rPr>
      </w:pPr>
      <w:r>
        <w:rPr>
          <w:rFonts w:ascii="Arial" w:hAnsi="Arial" w:cs="Arial"/>
        </w:rPr>
        <w:t>[3</w:t>
      </w:r>
      <w:r w:rsidR="0007595B">
        <w:rPr>
          <w:rFonts w:ascii="Arial" w:hAnsi="Arial" w:cs="Arial"/>
        </w:rPr>
        <w:t>1</w:t>
      </w:r>
      <w:r>
        <w:rPr>
          <w:rFonts w:ascii="Arial" w:hAnsi="Arial" w:cs="Arial"/>
        </w:rPr>
        <w:t>]</w:t>
      </w:r>
      <w:r>
        <w:rPr>
          <w:rFonts w:ascii="Arial" w:hAnsi="Arial" w:cs="Arial"/>
        </w:rPr>
        <w:tab/>
      </w:r>
      <w:r w:rsidR="00024834">
        <w:rPr>
          <w:rFonts w:ascii="Arial" w:hAnsi="Arial" w:cs="Arial"/>
        </w:rPr>
        <w:t xml:space="preserve">Advocate Walters concluded his testimony by emphasizing that </w:t>
      </w:r>
      <w:r w:rsidR="003D0EC7" w:rsidRPr="001B29C2">
        <w:rPr>
          <w:rFonts w:ascii="Arial" w:hAnsi="Arial" w:cs="Arial"/>
        </w:rPr>
        <w:t>the obligation on a prosecutor is not one of getting a conviction at all costs but to see to it that justice is done. A prosecutor must thus act in a manner that is fair and to ensure that all relevant information is before court to enable court to make a just decision.</w:t>
      </w:r>
    </w:p>
    <w:p w:rsidR="003D0EC7" w:rsidRDefault="003D0EC7" w:rsidP="000A2731">
      <w:pPr>
        <w:spacing w:after="0" w:line="360" w:lineRule="auto"/>
        <w:jc w:val="both"/>
        <w:rPr>
          <w:rFonts w:ascii="Arial" w:hAnsi="Arial" w:cs="Arial"/>
          <w:sz w:val="24"/>
          <w:szCs w:val="24"/>
        </w:rPr>
      </w:pPr>
    </w:p>
    <w:p w:rsidR="00024834" w:rsidRPr="00EA2A43" w:rsidRDefault="00024834" w:rsidP="00024834">
      <w:pPr>
        <w:pStyle w:val="NormalWeb"/>
        <w:shd w:val="clear" w:color="auto" w:fill="FFFFFF"/>
        <w:spacing w:before="0" w:beforeAutospacing="0" w:after="0" w:afterAutospacing="0" w:line="360" w:lineRule="auto"/>
        <w:jc w:val="both"/>
        <w:rPr>
          <w:rStyle w:val="Emphasis"/>
          <w:rFonts w:ascii="Arial" w:hAnsi="Arial" w:cs="Arial"/>
        </w:rPr>
      </w:pPr>
      <w:r w:rsidRPr="00EA2A43">
        <w:rPr>
          <w:rStyle w:val="Emphasis"/>
          <w:rFonts w:ascii="Arial" w:hAnsi="Arial" w:cs="Arial"/>
        </w:rPr>
        <w:t>The evidence ad</w:t>
      </w:r>
      <w:r w:rsidR="00F4087E" w:rsidRPr="00EA2A43">
        <w:rPr>
          <w:rStyle w:val="Emphasis"/>
          <w:rFonts w:ascii="Arial" w:hAnsi="Arial" w:cs="Arial"/>
        </w:rPr>
        <w:t>duced on behalf of the defendants</w:t>
      </w:r>
      <w:r w:rsidRPr="00EA2A43">
        <w:rPr>
          <w:rStyle w:val="Emphasis"/>
          <w:rFonts w:ascii="Arial" w:hAnsi="Arial" w:cs="Arial"/>
        </w:rPr>
        <w:t>.</w:t>
      </w:r>
    </w:p>
    <w:p w:rsidR="006C4BF9" w:rsidRPr="006C4BF9" w:rsidRDefault="006C4BF9" w:rsidP="006C4BF9">
      <w:pPr>
        <w:pStyle w:val="NormalWeb"/>
        <w:shd w:val="clear" w:color="auto" w:fill="FFFFFF"/>
        <w:spacing w:before="0" w:beforeAutospacing="0" w:after="0" w:afterAutospacing="0" w:line="360" w:lineRule="auto"/>
        <w:jc w:val="both"/>
        <w:rPr>
          <w:rStyle w:val="Emphasis"/>
          <w:rFonts w:ascii="Arial" w:hAnsi="Arial" w:cs="Arial"/>
        </w:rPr>
      </w:pPr>
    </w:p>
    <w:p w:rsidR="006C4BF9" w:rsidRPr="006C4BF9" w:rsidRDefault="0007595B" w:rsidP="006C4BF9">
      <w:pPr>
        <w:pStyle w:val="NoSpacing"/>
        <w:spacing w:line="360" w:lineRule="auto"/>
        <w:jc w:val="both"/>
        <w:rPr>
          <w:rFonts w:ascii="Arial" w:hAnsi="Arial" w:cs="Arial"/>
          <w:sz w:val="24"/>
          <w:szCs w:val="24"/>
        </w:rPr>
      </w:pPr>
      <w:r>
        <w:rPr>
          <w:rFonts w:ascii="Arial" w:hAnsi="Arial" w:cs="Arial"/>
          <w:sz w:val="24"/>
          <w:szCs w:val="24"/>
        </w:rPr>
        <w:t>[32</w:t>
      </w:r>
      <w:r w:rsidR="006C4BF9">
        <w:rPr>
          <w:rFonts w:ascii="Arial" w:hAnsi="Arial" w:cs="Arial"/>
          <w:sz w:val="24"/>
          <w:szCs w:val="24"/>
        </w:rPr>
        <w:t>]</w:t>
      </w:r>
      <w:r w:rsidR="006C4BF9" w:rsidRPr="006C4BF9">
        <w:rPr>
          <w:rFonts w:ascii="Arial" w:hAnsi="Arial" w:cs="Arial"/>
          <w:sz w:val="24"/>
          <w:szCs w:val="24"/>
        </w:rPr>
        <w:tab/>
        <w:t xml:space="preserve">The defendants called two witnesses in support of their </w:t>
      </w:r>
      <w:proofErr w:type="spellStart"/>
      <w:r w:rsidR="006C4BF9" w:rsidRPr="006C4BF9">
        <w:rPr>
          <w:rFonts w:ascii="Arial" w:hAnsi="Arial" w:cs="Arial"/>
          <w:sz w:val="24"/>
          <w:szCs w:val="24"/>
        </w:rPr>
        <w:t>defence</w:t>
      </w:r>
      <w:proofErr w:type="spellEnd"/>
      <w:r w:rsidR="00700431">
        <w:rPr>
          <w:rFonts w:ascii="Arial" w:hAnsi="Arial" w:cs="Arial"/>
          <w:sz w:val="24"/>
          <w:szCs w:val="24"/>
        </w:rPr>
        <w:t>,</w:t>
      </w:r>
      <w:r w:rsidR="006C4BF9" w:rsidRPr="006C4BF9">
        <w:rPr>
          <w:rFonts w:ascii="Arial" w:hAnsi="Arial" w:cs="Arial"/>
          <w:sz w:val="24"/>
          <w:szCs w:val="24"/>
        </w:rPr>
        <w:t xml:space="preserve"> namely Advocate </w:t>
      </w:r>
      <w:proofErr w:type="spellStart"/>
      <w:r w:rsidR="006C4BF9" w:rsidRPr="006C4BF9">
        <w:rPr>
          <w:rFonts w:ascii="Arial" w:hAnsi="Arial" w:cs="Arial"/>
          <w:sz w:val="24"/>
          <w:szCs w:val="24"/>
        </w:rPr>
        <w:t>Taswald</w:t>
      </w:r>
      <w:proofErr w:type="spellEnd"/>
      <w:r w:rsidR="006C4BF9" w:rsidRPr="006C4BF9">
        <w:rPr>
          <w:rFonts w:ascii="Arial" w:hAnsi="Arial" w:cs="Arial"/>
          <w:sz w:val="24"/>
          <w:szCs w:val="24"/>
        </w:rPr>
        <w:t xml:space="preserve"> July and Deputy Commissioner Evans </w:t>
      </w:r>
      <w:proofErr w:type="spellStart"/>
      <w:r w:rsidR="006C4BF9" w:rsidRPr="006C4BF9">
        <w:rPr>
          <w:rFonts w:ascii="Arial" w:hAnsi="Arial" w:cs="Arial"/>
          <w:sz w:val="24"/>
          <w:szCs w:val="24"/>
        </w:rPr>
        <w:t>Simasiku</w:t>
      </w:r>
      <w:proofErr w:type="spellEnd"/>
      <w:r w:rsidR="006C4BF9" w:rsidRPr="006C4BF9">
        <w:rPr>
          <w:rFonts w:ascii="Arial" w:hAnsi="Arial" w:cs="Arial"/>
          <w:sz w:val="24"/>
          <w:szCs w:val="24"/>
        </w:rPr>
        <w:t xml:space="preserve">. The first witness called on behalf of the defendant was Advocate </w:t>
      </w:r>
      <w:proofErr w:type="spellStart"/>
      <w:r w:rsidR="006C4BF9" w:rsidRPr="006C4BF9">
        <w:rPr>
          <w:rFonts w:ascii="Arial" w:hAnsi="Arial" w:cs="Arial"/>
          <w:sz w:val="24"/>
          <w:szCs w:val="24"/>
        </w:rPr>
        <w:t>Taswald</w:t>
      </w:r>
      <w:proofErr w:type="spellEnd"/>
      <w:r w:rsidR="006C4BF9" w:rsidRPr="006C4BF9">
        <w:rPr>
          <w:rFonts w:ascii="Arial" w:hAnsi="Arial" w:cs="Arial"/>
          <w:sz w:val="24"/>
          <w:szCs w:val="24"/>
        </w:rPr>
        <w:t xml:space="preserve"> July (July) who testified that he was the Deputy-Prosecutor-General when the Caprivi Treason trial commenced, but </w:t>
      </w:r>
      <w:r w:rsidR="00EA2A43">
        <w:rPr>
          <w:rFonts w:ascii="Arial" w:hAnsi="Arial" w:cs="Arial"/>
          <w:sz w:val="24"/>
          <w:szCs w:val="24"/>
        </w:rPr>
        <w:t xml:space="preserve">has, </w:t>
      </w:r>
      <w:r w:rsidR="006C4BF9" w:rsidRPr="006C4BF9">
        <w:rPr>
          <w:rFonts w:ascii="Arial" w:hAnsi="Arial" w:cs="Arial"/>
          <w:sz w:val="24"/>
          <w:szCs w:val="24"/>
        </w:rPr>
        <w:t>since resigned from the Office of the Prosecutor-General.</w:t>
      </w:r>
    </w:p>
    <w:p w:rsidR="006C4BF9" w:rsidRPr="006C4BF9" w:rsidRDefault="006C4BF9" w:rsidP="006C4BF9">
      <w:pPr>
        <w:pStyle w:val="NoSpacing"/>
        <w:spacing w:line="360" w:lineRule="auto"/>
        <w:jc w:val="both"/>
        <w:rPr>
          <w:rFonts w:ascii="Arial" w:hAnsi="Arial" w:cs="Arial"/>
          <w:sz w:val="24"/>
          <w:szCs w:val="24"/>
        </w:rPr>
      </w:pPr>
    </w:p>
    <w:p w:rsidR="006C4BF9" w:rsidRDefault="006C4BF9" w:rsidP="006C4BF9">
      <w:pPr>
        <w:pStyle w:val="NoSpacing"/>
        <w:tabs>
          <w:tab w:val="left" w:pos="720"/>
        </w:tabs>
        <w:spacing w:line="360" w:lineRule="auto"/>
        <w:jc w:val="both"/>
        <w:rPr>
          <w:rFonts w:ascii="Arial" w:hAnsi="Arial" w:cs="Arial"/>
          <w:sz w:val="24"/>
          <w:szCs w:val="24"/>
        </w:rPr>
      </w:pPr>
      <w:r w:rsidRPr="006C4BF9">
        <w:rPr>
          <w:rFonts w:ascii="Arial" w:hAnsi="Arial" w:cs="Arial"/>
          <w:sz w:val="24"/>
          <w:szCs w:val="24"/>
        </w:rPr>
        <w:t>[</w:t>
      </w:r>
      <w:r w:rsidR="0007595B">
        <w:rPr>
          <w:rFonts w:ascii="Arial" w:hAnsi="Arial" w:cs="Arial"/>
          <w:sz w:val="24"/>
          <w:szCs w:val="24"/>
        </w:rPr>
        <w:t>33</w:t>
      </w:r>
      <w:r>
        <w:rPr>
          <w:rFonts w:ascii="Arial" w:hAnsi="Arial" w:cs="Arial"/>
          <w:sz w:val="24"/>
          <w:szCs w:val="24"/>
        </w:rPr>
        <w:t>]</w:t>
      </w:r>
      <w:r>
        <w:rPr>
          <w:rFonts w:ascii="Arial" w:hAnsi="Arial" w:cs="Arial"/>
          <w:sz w:val="24"/>
          <w:szCs w:val="24"/>
        </w:rPr>
        <w:tab/>
        <w:t xml:space="preserve"> July te</w:t>
      </w:r>
      <w:r w:rsidRPr="006C4BF9">
        <w:rPr>
          <w:rFonts w:ascii="Arial" w:hAnsi="Arial" w:cs="Arial"/>
          <w:sz w:val="24"/>
          <w:szCs w:val="24"/>
        </w:rPr>
        <w:t>stified that he joined the prosecuting team</w:t>
      </w:r>
      <w:r w:rsidR="00EA2A43">
        <w:rPr>
          <w:rFonts w:ascii="Arial" w:hAnsi="Arial" w:cs="Arial"/>
          <w:sz w:val="24"/>
          <w:szCs w:val="24"/>
        </w:rPr>
        <w:t xml:space="preserve"> (with respect to the treason trial) </w:t>
      </w:r>
      <w:r w:rsidR="00EA2A43" w:rsidRPr="006C4BF9">
        <w:rPr>
          <w:rFonts w:ascii="Arial" w:hAnsi="Arial" w:cs="Arial"/>
          <w:sz w:val="24"/>
          <w:szCs w:val="24"/>
        </w:rPr>
        <w:t>in</w:t>
      </w:r>
      <w:r w:rsidRPr="006C4BF9">
        <w:rPr>
          <w:rFonts w:ascii="Arial" w:hAnsi="Arial" w:cs="Arial"/>
          <w:sz w:val="24"/>
          <w:szCs w:val="24"/>
        </w:rPr>
        <w:t xml:space="preserve"> January 2003 </w:t>
      </w:r>
      <w:r>
        <w:rPr>
          <w:rFonts w:ascii="Arial" w:hAnsi="Arial" w:cs="Arial"/>
          <w:sz w:val="24"/>
          <w:szCs w:val="24"/>
        </w:rPr>
        <w:t>which</w:t>
      </w:r>
      <w:r w:rsidRPr="006C4BF9">
        <w:rPr>
          <w:rFonts w:ascii="Arial" w:hAnsi="Arial" w:cs="Arial"/>
          <w:sz w:val="24"/>
          <w:szCs w:val="24"/>
        </w:rPr>
        <w:t xml:space="preserve"> consisted of Advocate January (as he then was) and the late Advocate Barnard. Lead counsel on the prosecution team was Advocate January. </w:t>
      </w:r>
      <w:r>
        <w:rPr>
          <w:rFonts w:ascii="Arial" w:hAnsi="Arial" w:cs="Arial"/>
          <w:sz w:val="24"/>
          <w:szCs w:val="24"/>
        </w:rPr>
        <w:t>He</w:t>
      </w:r>
      <w:r w:rsidRPr="006C4BF9">
        <w:rPr>
          <w:rFonts w:ascii="Arial" w:hAnsi="Arial" w:cs="Arial"/>
          <w:sz w:val="24"/>
          <w:szCs w:val="24"/>
        </w:rPr>
        <w:t xml:space="preserve"> stated that he was not involved with the initial formulation of the charges (which was done in 2001). The prosecution team reviewed the charges afte</w:t>
      </w:r>
      <w:r w:rsidR="00700431">
        <w:rPr>
          <w:rFonts w:ascii="Arial" w:hAnsi="Arial" w:cs="Arial"/>
          <w:sz w:val="24"/>
          <w:szCs w:val="24"/>
        </w:rPr>
        <w:t xml:space="preserve">r an application </w:t>
      </w:r>
      <w:r w:rsidR="00700431">
        <w:rPr>
          <w:rFonts w:ascii="Arial" w:hAnsi="Arial" w:cs="Arial"/>
          <w:sz w:val="24"/>
          <w:szCs w:val="24"/>
        </w:rPr>
        <w:lastRenderedPageBreak/>
        <w:t xml:space="preserve">for </w:t>
      </w:r>
      <w:r w:rsidR="00700431" w:rsidRPr="0097130A">
        <w:rPr>
          <w:rFonts w:ascii="Arial" w:hAnsi="Arial" w:cs="Arial"/>
          <w:sz w:val="24"/>
          <w:szCs w:val="24"/>
        </w:rPr>
        <w:t>further tr</w:t>
      </w:r>
      <w:r w:rsidRPr="0097130A">
        <w:rPr>
          <w:rFonts w:ascii="Arial" w:hAnsi="Arial" w:cs="Arial"/>
          <w:sz w:val="24"/>
          <w:szCs w:val="24"/>
        </w:rPr>
        <w:t>i</w:t>
      </w:r>
      <w:r w:rsidR="00700431" w:rsidRPr="0097130A">
        <w:rPr>
          <w:rFonts w:ascii="Arial" w:hAnsi="Arial" w:cs="Arial"/>
          <w:sz w:val="24"/>
          <w:szCs w:val="24"/>
        </w:rPr>
        <w:t>a</w:t>
      </w:r>
      <w:r w:rsidRPr="0097130A">
        <w:rPr>
          <w:rFonts w:ascii="Arial" w:hAnsi="Arial" w:cs="Arial"/>
          <w:sz w:val="24"/>
          <w:szCs w:val="24"/>
        </w:rPr>
        <w:t xml:space="preserve">l </w:t>
      </w:r>
      <w:r w:rsidRPr="006C4BF9">
        <w:rPr>
          <w:rFonts w:ascii="Arial" w:hAnsi="Arial" w:cs="Arial"/>
          <w:sz w:val="24"/>
          <w:szCs w:val="24"/>
        </w:rPr>
        <w:t>particulars was received</w:t>
      </w:r>
      <w:r>
        <w:rPr>
          <w:rFonts w:ascii="Arial" w:hAnsi="Arial" w:cs="Arial"/>
          <w:sz w:val="24"/>
          <w:szCs w:val="24"/>
        </w:rPr>
        <w:t xml:space="preserve"> on behalf of the accused persons</w:t>
      </w:r>
      <w:r w:rsidRPr="006C4BF9">
        <w:rPr>
          <w:rFonts w:ascii="Arial" w:hAnsi="Arial" w:cs="Arial"/>
          <w:sz w:val="24"/>
          <w:szCs w:val="24"/>
        </w:rPr>
        <w:t xml:space="preserve">. The new prosecution team considered the evidence against all the accused persons, including the plaintiff, based on the indictment signed in 2001, and was satisfied on a </w:t>
      </w:r>
      <w:r w:rsidRPr="006C4BF9">
        <w:rPr>
          <w:rFonts w:ascii="Arial" w:hAnsi="Arial" w:cs="Arial"/>
          <w:i/>
          <w:sz w:val="24"/>
          <w:szCs w:val="24"/>
        </w:rPr>
        <w:t>prima facie</w:t>
      </w:r>
      <w:r w:rsidRPr="006C4BF9">
        <w:rPr>
          <w:rFonts w:ascii="Arial" w:hAnsi="Arial" w:cs="Arial"/>
          <w:sz w:val="24"/>
          <w:szCs w:val="24"/>
        </w:rPr>
        <w:t xml:space="preserve"> basis that the plaintiff committed the offences alleged</w:t>
      </w:r>
      <w:r w:rsidR="00691C15">
        <w:rPr>
          <w:rFonts w:ascii="Arial" w:hAnsi="Arial" w:cs="Arial"/>
          <w:sz w:val="24"/>
          <w:szCs w:val="24"/>
        </w:rPr>
        <w:t xml:space="preserve"> and o</w:t>
      </w:r>
      <w:r w:rsidR="00691C15" w:rsidRPr="00F54ED3">
        <w:rPr>
          <w:rFonts w:ascii="Arial" w:hAnsi="Arial" w:cs="Arial"/>
          <w:sz w:val="24"/>
          <w:szCs w:val="24"/>
        </w:rPr>
        <w:t xml:space="preserve">n that basis, </w:t>
      </w:r>
      <w:r w:rsidR="00691C15">
        <w:rPr>
          <w:rFonts w:ascii="Arial" w:hAnsi="Arial" w:cs="Arial"/>
          <w:sz w:val="24"/>
          <w:szCs w:val="24"/>
        </w:rPr>
        <w:t xml:space="preserve">the team decided </w:t>
      </w:r>
      <w:r w:rsidR="00691C15" w:rsidRPr="00F54ED3">
        <w:rPr>
          <w:rFonts w:ascii="Arial" w:hAnsi="Arial" w:cs="Arial"/>
          <w:sz w:val="24"/>
          <w:szCs w:val="24"/>
        </w:rPr>
        <w:t>to continue to prosecute the plaintiff.</w:t>
      </w:r>
    </w:p>
    <w:p w:rsidR="006C4BF9" w:rsidRDefault="006C4BF9" w:rsidP="006C4BF9">
      <w:pPr>
        <w:pStyle w:val="NoSpacing"/>
        <w:tabs>
          <w:tab w:val="left" w:pos="720"/>
        </w:tabs>
        <w:spacing w:line="360" w:lineRule="auto"/>
        <w:jc w:val="both"/>
        <w:rPr>
          <w:rFonts w:ascii="Arial" w:hAnsi="Arial" w:cs="Arial"/>
          <w:sz w:val="24"/>
          <w:szCs w:val="24"/>
        </w:rPr>
      </w:pPr>
    </w:p>
    <w:p w:rsidR="00EA2A43" w:rsidRDefault="0007595B" w:rsidP="00700431">
      <w:pPr>
        <w:spacing w:after="0" w:line="360" w:lineRule="auto"/>
        <w:jc w:val="both"/>
        <w:rPr>
          <w:rFonts w:ascii="Arial" w:hAnsi="Arial" w:cs="Arial"/>
          <w:sz w:val="24"/>
          <w:szCs w:val="24"/>
        </w:rPr>
      </w:pPr>
      <w:r>
        <w:rPr>
          <w:rFonts w:ascii="Arial" w:hAnsi="Arial" w:cs="Arial"/>
          <w:sz w:val="24"/>
          <w:szCs w:val="24"/>
        </w:rPr>
        <w:t>[34</w:t>
      </w:r>
      <w:r w:rsidR="00691C15">
        <w:rPr>
          <w:rFonts w:ascii="Arial" w:hAnsi="Arial" w:cs="Arial"/>
          <w:sz w:val="24"/>
          <w:szCs w:val="24"/>
        </w:rPr>
        <w:t>]</w:t>
      </w:r>
      <w:r w:rsidR="00691C15">
        <w:rPr>
          <w:rFonts w:ascii="Arial" w:hAnsi="Arial" w:cs="Arial"/>
          <w:sz w:val="24"/>
          <w:szCs w:val="24"/>
        </w:rPr>
        <w:tab/>
      </w:r>
      <w:r w:rsidR="006C4BF9" w:rsidRPr="006C4BF9">
        <w:rPr>
          <w:rFonts w:ascii="Arial" w:hAnsi="Arial" w:cs="Arial"/>
          <w:sz w:val="24"/>
          <w:szCs w:val="24"/>
        </w:rPr>
        <w:t>July</w:t>
      </w:r>
      <w:r w:rsidR="00691C15">
        <w:rPr>
          <w:rFonts w:ascii="Arial" w:hAnsi="Arial" w:cs="Arial"/>
          <w:sz w:val="24"/>
          <w:szCs w:val="24"/>
        </w:rPr>
        <w:t xml:space="preserve"> furthermore testified that a</w:t>
      </w:r>
      <w:r w:rsidR="00691C15" w:rsidRPr="00F54ED3">
        <w:rPr>
          <w:rFonts w:ascii="Arial" w:hAnsi="Arial" w:cs="Arial"/>
          <w:sz w:val="24"/>
          <w:szCs w:val="24"/>
        </w:rPr>
        <w:t>t the time of indicting the plaintiff and when deciding whether o</w:t>
      </w:r>
      <w:r w:rsidR="00691C15">
        <w:rPr>
          <w:rFonts w:ascii="Arial" w:hAnsi="Arial" w:cs="Arial"/>
          <w:sz w:val="24"/>
          <w:szCs w:val="24"/>
        </w:rPr>
        <w:t>r not there was a reasonable an</w:t>
      </w:r>
      <w:r w:rsidR="00691C15" w:rsidRPr="00F54ED3">
        <w:rPr>
          <w:rFonts w:ascii="Arial" w:hAnsi="Arial" w:cs="Arial"/>
          <w:sz w:val="24"/>
          <w:szCs w:val="24"/>
        </w:rPr>
        <w:t>d</w:t>
      </w:r>
      <w:r w:rsidR="00691C15">
        <w:rPr>
          <w:rFonts w:ascii="Arial" w:hAnsi="Arial" w:cs="Arial"/>
          <w:sz w:val="24"/>
          <w:szCs w:val="24"/>
        </w:rPr>
        <w:t xml:space="preserve"> </w:t>
      </w:r>
      <w:r w:rsidR="00691C15" w:rsidRPr="00F54ED3">
        <w:rPr>
          <w:rFonts w:ascii="Arial" w:hAnsi="Arial" w:cs="Arial"/>
          <w:sz w:val="24"/>
          <w:szCs w:val="24"/>
        </w:rPr>
        <w:t>probable cause</w:t>
      </w:r>
      <w:r w:rsidR="00691C15">
        <w:rPr>
          <w:rFonts w:ascii="Arial" w:hAnsi="Arial" w:cs="Arial"/>
          <w:sz w:val="24"/>
          <w:szCs w:val="24"/>
        </w:rPr>
        <w:t xml:space="preserve"> fo</w:t>
      </w:r>
      <w:r w:rsidR="00691C15" w:rsidRPr="00F54ED3">
        <w:rPr>
          <w:rFonts w:ascii="Arial" w:hAnsi="Arial" w:cs="Arial"/>
          <w:sz w:val="24"/>
          <w:szCs w:val="24"/>
        </w:rPr>
        <w:t>r</w:t>
      </w:r>
      <w:r w:rsidR="00691C15">
        <w:rPr>
          <w:rFonts w:ascii="Arial" w:hAnsi="Arial" w:cs="Arial"/>
          <w:sz w:val="24"/>
          <w:szCs w:val="24"/>
        </w:rPr>
        <w:t xml:space="preserve"> th</w:t>
      </w:r>
      <w:r w:rsidR="00691C15" w:rsidRPr="00F54ED3">
        <w:rPr>
          <w:rFonts w:ascii="Arial" w:hAnsi="Arial" w:cs="Arial"/>
          <w:sz w:val="24"/>
          <w:szCs w:val="24"/>
        </w:rPr>
        <w:t>e</w:t>
      </w:r>
      <w:r w:rsidR="00691C15">
        <w:rPr>
          <w:rFonts w:ascii="Arial" w:hAnsi="Arial" w:cs="Arial"/>
          <w:sz w:val="24"/>
          <w:szCs w:val="24"/>
        </w:rPr>
        <w:t xml:space="preserve"> </w:t>
      </w:r>
      <w:r w:rsidR="00691C15" w:rsidRPr="00F54ED3">
        <w:rPr>
          <w:rFonts w:ascii="Arial" w:hAnsi="Arial" w:cs="Arial"/>
          <w:sz w:val="24"/>
          <w:szCs w:val="24"/>
        </w:rPr>
        <w:t>institution of criminal proceedings and the prosecution of the plaintiff, the second de</w:t>
      </w:r>
      <w:r w:rsidR="00691C15">
        <w:rPr>
          <w:rFonts w:ascii="Arial" w:hAnsi="Arial" w:cs="Arial"/>
          <w:sz w:val="24"/>
          <w:szCs w:val="24"/>
        </w:rPr>
        <w:t>fendant had at her disposal</w:t>
      </w:r>
      <w:r w:rsidR="00691C15" w:rsidRPr="00F54ED3">
        <w:rPr>
          <w:rFonts w:ascii="Arial" w:hAnsi="Arial" w:cs="Arial"/>
          <w:sz w:val="24"/>
          <w:szCs w:val="24"/>
        </w:rPr>
        <w:t xml:space="preserve"> statements</w:t>
      </w:r>
      <w:r w:rsidR="00691C15">
        <w:rPr>
          <w:rFonts w:ascii="Arial" w:hAnsi="Arial" w:cs="Arial"/>
          <w:sz w:val="24"/>
          <w:szCs w:val="24"/>
        </w:rPr>
        <w:t xml:space="preserve"> from a number of persons</w:t>
      </w:r>
      <w:r w:rsidR="00691C15" w:rsidRPr="00F54ED3">
        <w:rPr>
          <w:rFonts w:ascii="Arial" w:hAnsi="Arial" w:cs="Arial"/>
          <w:sz w:val="24"/>
          <w:szCs w:val="24"/>
        </w:rPr>
        <w:t xml:space="preserve">, and honestly and reasonably believed that </w:t>
      </w:r>
      <w:r w:rsidR="00EA2A43">
        <w:rPr>
          <w:rFonts w:ascii="Arial" w:hAnsi="Arial" w:cs="Arial"/>
          <w:sz w:val="24"/>
          <w:szCs w:val="24"/>
        </w:rPr>
        <w:t xml:space="preserve">the </w:t>
      </w:r>
      <w:r w:rsidR="00691C15" w:rsidRPr="00F54ED3">
        <w:rPr>
          <w:rFonts w:ascii="Arial" w:hAnsi="Arial" w:cs="Arial"/>
          <w:sz w:val="24"/>
          <w:szCs w:val="24"/>
        </w:rPr>
        <w:t xml:space="preserve">witnesses at the time </w:t>
      </w:r>
      <w:r w:rsidR="00691C15">
        <w:rPr>
          <w:rFonts w:ascii="Arial" w:hAnsi="Arial" w:cs="Arial"/>
          <w:sz w:val="24"/>
          <w:szCs w:val="24"/>
        </w:rPr>
        <w:t>o</w:t>
      </w:r>
      <w:r w:rsidR="00691C15" w:rsidRPr="00F54ED3">
        <w:rPr>
          <w:rFonts w:ascii="Arial" w:hAnsi="Arial" w:cs="Arial"/>
          <w:sz w:val="24"/>
          <w:szCs w:val="24"/>
        </w:rPr>
        <w:t>f</w:t>
      </w:r>
      <w:r w:rsidR="00691C15">
        <w:rPr>
          <w:rFonts w:ascii="Arial" w:hAnsi="Arial" w:cs="Arial"/>
          <w:sz w:val="24"/>
          <w:szCs w:val="24"/>
        </w:rPr>
        <w:t xml:space="preserve"> th</w:t>
      </w:r>
      <w:r w:rsidR="00691C15" w:rsidRPr="00F54ED3">
        <w:rPr>
          <w:rFonts w:ascii="Arial" w:hAnsi="Arial" w:cs="Arial"/>
          <w:sz w:val="24"/>
          <w:szCs w:val="24"/>
        </w:rPr>
        <w:t>e</w:t>
      </w:r>
      <w:r w:rsidR="00691C15">
        <w:rPr>
          <w:rFonts w:ascii="Arial" w:hAnsi="Arial" w:cs="Arial"/>
          <w:sz w:val="24"/>
          <w:szCs w:val="24"/>
        </w:rPr>
        <w:t xml:space="preserve"> trial</w:t>
      </w:r>
      <w:r w:rsidR="00691C15" w:rsidRPr="00F54ED3">
        <w:rPr>
          <w:rFonts w:ascii="Arial" w:hAnsi="Arial" w:cs="Arial"/>
          <w:sz w:val="24"/>
          <w:szCs w:val="24"/>
        </w:rPr>
        <w:t xml:space="preserve"> would not only be available but that they would be prepared to testify in accordance with their statements, and that such evidence would be sufficient to have the plaintiff convicted of the offences in respect </w:t>
      </w:r>
      <w:r w:rsidR="00691C15">
        <w:rPr>
          <w:rFonts w:ascii="Arial" w:hAnsi="Arial" w:cs="Arial"/>
          <w:sz w:val="24"/>
          <w:szCs w:val="24"/>
        </w:rPr>
        <w:t>of</w:t>
      </w:r>
      <w:r w:rsidR="00691C15" w:rsidRPr="00F54ED3">
        <w:rPr>
          <w:rFonts w:ascii="Arial" w:hAnsi="Arial" w:cs="Arial"/>
          <w:sz w:val="24"/>
          <w:szCs w:val="24"/>
        </w:rPr>
        <w:t xml:space="preserve"> which he was indicted.</w:t>
      </w:r>
      <w:r w:rsidR="00691C15">
        <w:rPr>
          <w:rFonts w:ascii="Arial" w:hAnsi="Arial" w:cs="Arial"/>
          <w:sz w:val="24"/>
          <w:szCs w:val="24"/>
        </w:rPr>
        <w:t xml:space="preserve"> </w:t>
      </w:r>
    </w:p>
    <w:p w:rsidR="00EA2A43" w:rsidRDefault="00EA2A43" w:rsidP="00700431">
      <w:pPr>
        <w:spacing w:after="0" w:line="360" w:lineRule="auto"/>
        <w:jc w:val="both"/>
        <w:rPr>
          <w:rFonts w:ascii="Arial" w:hAnsi="Arial" w:cs="Arial"/>
          <w:sz w:val="24"/>
          <w:szCs w:val="24"/>
        </w:rPr>
      </w:pPr>
    </w:p>
    <w:p w:rsidR="00691C15" w:rsidRPr="007D2397" w:rsidRDefault="0007595B" w:rsidP="00691C15">
      <w:pPr>
        <w:spacing w:line="360" w:lineRule="auto"/>
        <w:jc w:val="both"/>
        <w:rPr>
          <w:rFonts w:ascii="Arial" w:hAnsi="Arial" w:cs="Arial"/>
          <w:sz w:val="24"/>
          <w:szCs w:val="24"/>
        </w:rPr>
      </w:pPr>
      <w:r>
        <w:rPr>
          <w:rFonts w:ascii="Arial" w:hAnsi="Arial" w:cs="Arial"/>
          <w:sz w:val="24"/>
          <w:szCs w:val="24"/>
        </w:rPr>
        <w:t>[35</w:t>
      </w:r>
      <w:r w:rsidR="00EA2A43">
        <w:rPr>
          <w:rFonts w:ascii="Arial" w:hAnsi="Arial" w:cs="Arial"/>
          <w:sz w:val="24"/>
          <w:szCs w:val="24"/>
        </w:rPr>
        <w:t>]</w:t>
      </w:r>
      <w:r w:rsidR="00EA2A43">
        <w:rPr>
          <w:rFonts w:ascii="Arial" w:hAnsi="Arial" w:cs="Arial"/>
          <w:sz w:val="24"/>
          <w:szCs w:val="24"/>
        </w:rPr>
        <w:tab/>
      </w:r>
      <w:r w:rsidR="00691C15">
        <w:rPr>
          <w:rFonts w:ascii="Arial" w:hAnsi="Arial" w:cs="Arial"/>
          <w:sz w:val="24"/>
          <w:szCs w:val="24"/>
        </w:rPr>
        <w:t xml:space="preserve">The statements that the prosecution team had available were the statements from </w:t>
      </w:r>
      <w:r w:rsidR="00691C15" w:rsidRPr="00691C15">
        <w:rPr>
          <w:rFonts w:ascii="Arial" w:hAnsi="Arial" w:cs="Arial"/>
          <w:sz w:val="24"/>
          <w:szCs w:val="24"/>
        </w:rPr>
        <w:t xml:space="preserve">Christopher </w:t>
      </w:r>
      <w:proofErr w:type="spellStart"/>
      <w:r w:rsidR="00691C15" w:rsidRPr="00691C15">
        <w:rPr>
          <w:rFonts w:ascii="Arial" w:hAnsi="Arial" w:cs="Arial"/>
          <w:sz w:val="24"/>
          <w:szCs w:val="24"/>
        </w:rPr>
        <w:t>Lifasi</w:t>
      </w:r>
      <w:proofErr w:type="spellEnd"/>
      <w:r w:rsidR="00691C15" w:rsidRPr="00691C15">
        <w:rPr>
          <w:rFonts w:ascii="Arial" w:hAnsi="Arial" w:cs="Arial"/>
          <w:sz w:val="24"/>
          <w:szCs w:val="24"/>
        </w:rPr>
        <w:t xml:space="preserve"> </w:t>
      </w:r>
      <w:proofErr w:type="spellStart"/>
      <w:r w:rsidR="00691C15" w:rsidRPr="00691C15">
        <w:rPr>
          <w:rFonts w:ascii="Arial" w:hAnsi="Arial" w:cs="Arial"/>
          <w:sz w:val="24"/>
          <w:szCs w:val="24"/>
        </w:rPr>
        <w:t>Siboli</w:t>
      </w:r>
      <w:proofErr w:type="spellEnd"/>
      <w:r w:rsidR="00691C15" w:rsidRPr="00691C15">
        <w:rPr>
          <w:rFonts w:ascii="Arial" w:hAnsi="Arial" w:cs="Arial"/>
          <w:sz w:val="24"/>
          <w:szCs w:val="24"/>
        </w:rPr>
        <w:t xml:space="preserve"> (Statement A179</w:t>
      </w:r>
      <w:r w:rsidR="007D2397">
        <w:rPr>
          <w:rFonts w:ascii="Arial" w:hAnsi="Arial" w:cs="Arial"/>
          <w:sz w:val="24"/>
          <w:szCs w:val="24"/>
        </w:rPr>
        <w:t xml:space="preserve"> which was admitted into evidence as </w:t>
      </w:r>
      <w:r w:rsidR="007D2397" w:rsidRPr="007D2397">
        <w:rPr>
          <w:rFonts w:ascii="Arial" w:hAnsi="Arial" w:cs="Arial"/>
          <w:i/>
          <w:sz w:val="24"/>
          <w:szCs w:val="24"/>
        </w:rPr>
        <w:t>Exhibit B</w:t>
      </w:r>
      <w:r w:rsidR="00307B18">
        <w:rPr>
          <w:rFonts w:ascii="Arial" w:hAnsi="Arial" w:cs="Arial"/>
          <w:i/>
          <w:sz w:val="24"/>
          <w:szCs w:val="24"/>
        </w:rPr>
        <w:t>1 t</w:t>
      </w:r>
      <w:r w:rsidR="00947FE6">
        <w:rPr>
          <w:rFonts w:ascii="Arial" w:hAnsi="Arial" w:cs="Arial"/>
          <w:i/>
          <w:sz w:val="24"/>
          <w:szCs w:val="24"/>
        </w:rPr>
        <w:t>-</w:t>
      </w:r>
      <w:r w:rsidR="00307B18">
        <w:rPr>
          <w:rFonts w:ascii="Arial" w:hAnsi="Arial" w:cs="Arial"/>
          <w:i/>
          <w:sz w:val="24"/>
          <w:szCs w:val="24"/>
        </w:rPr>
        <w:t xml:space="preserve"> B62 and C1 </w:t>
      </w:r>
      <w:r w:rsidR="00947FE6">
        <w:rPr>
          <w:rFonts w:ascii="Arial" w:hAnsi="Arial" w:cs="Arial"/>
          <w:i/>
          <w:sz w:val="24"/>
          <w:szCs w:val="24"/>
        </w:rPr>
        <w:t>-</w:t>
      </w:r>
      <w:r w:rsidR="00307B18">
        <w:rPr>
          <w:rFonts w:ascii="Arial" w:hAnsi="Arial" w:cs="Arial"/>
          <w:i/>
          <w:sz w:val="24"/>
          <w:szCs w:val="24"/>
        </w:rPr>
        <w:t xml:space="preserve"> C21</w:t>
      </w:r>
      <w:r w:rsidR="007D2397" w:rsidRPr="007D2397">
        <w:rPr>
          <w:rFonts w:ascii="Arial" w:hAnsi="Arial" w:cs="Arial"/>
          <w:i/>
          <w:sz w:val="24"/>
          <w:szCs w:val="24"/>
        </w:rPr>
        <w:t>’</w:t>
      </w:r>
      <w:r w:rsidR="00691C15" w:rsidRPr="007D2397">
        <w:rPr>
          <w:rFonts w:ascii="Arial" w:hAnsi="Arial" w:cs="Arial"/>
          <w:sz w:val="24"/>
          <w:szCs w:val="24"/>
        </w:rPr>
        <w:t>)</w:t>
      </w:r>
      <w:r w:rsidR="007D2397" w:rsidRPr="007D2397">
        <w:rPr>
          <w:rFonts w:ascii="Arial" w:hAnsi="Arial" w:cs="Arial"/>
          <w:sz w:val="24"/>
          <w:szCs w:val="24"/>
        </w:rPr>
        <w:t>,</w:t>
      </w:r>
      <w:r w:rsidR="00691C15" w:rsidRPr="007D2397">
        <w:rPr>
          <w:rFonts w:ascii="Arial" w:hAnsi="Arial" w:cs="Arial"/>
          <w:sz w:val="24"/>
          <w:szCs w:val="24"/>
        </w:rPr>
        <w:t xml:space="preserve"> </w:t>
      </w:r>
      <w:proofErr w:type="spellStart"/>
      <w:r w:rsidR="00691C15" w:rsidRPr="007D2397">
        <w:rPr>
          <w:rFonts w:ascii="Arial" w:hAnsi="Arial" w:cs="Arial"/>
          <w:sz w:val="24"/>
          <w:szCs w:val="24"/>
        </w:rPr>
        <w:t>Dascan</w:t>
      </w:r>
      <w:proofErr w:type="spellEnd"/>
      <w:r w:rsidR="00691C15" w:rsidRPr="007D2397">
        <w:rPr>
          <w:rFonts w:ascii="Arial" w:hAnsi="Arial" w:cs="Arial"/>
          <w:sz w:val="24"/>
          <w:szCs w:val="24"/>
        </w:rPr>
        <w:t xml:space="preserve"> </w:t>
      </w:r>
      <w:proofErr w:type="spellStart"/>
      <w:r w:rsidR="00691C15" w:rsidRPr="007D2397">
        <w:rPr>
          <w:rFonts w:ascii="Arial" w:hAnsi="Arial" w:cs="Arial"/>
          <w:sz w:val="24"/>
          <w:szCs w:val="24"/>
        </w:rPr>
        <w:t>Nyok</w:t>
      </w:r>
      <w:r w:rsidR="00EA2A43">
        <w:rPr>
          <w:rFonts w:ascii="Arial" w:hAnsi="Arial" w:cs="Arial"/>
          <w:sz w:val="24"/>
          <w:szCs w:val="24"/>
        </w:rPr>
        <w:t>a</w:t>
      </w:r>
      <w:proofErr w:type="spellEnd"/>
      <w:r w:rsidR="00691C15" w:rsidRPr="007D2397">
        <w:rPr>
          <w:rFonts w:ascii="Arial" w:hAnsi="Arial" w:cs="Arial"/>
          <w:sz w:val="24"/>
          <w:szCs w:val="24"/>
        </w:rPr>
        <w:t xml:space="preserve"> (Statement A198</w:t>
      </w:r>
      <w:r w:rsidR="007D2397" w:rsidRPr="007D2397">
        <w:rPr>
          <w:rFonts w:ascii="Arial" w:hAnsi="Arial" w:cs="Arial"/>
          <w:sz w:val="24"/>
          <w:szCs w:val="24"/>
        </w:rPr>
        <w:t xml:space="preserve"> which was admitted into evidence as </w:t>
      </w:r>
      <w:r w:rsidR="007D2397" w:rsidRPr="007D2397">
        <w:rPr>
          <w:rFonts w:ascii="Arial" w:hAnsi="Arial" w:cs="Arial"/>
          <w:i/>
          <w:sz w:val="24"/>
          <w:szCs w:val="24"/>
        </w:rPr>
        <w:t xml:space="preserve">Exhibit </w:t>
      </w:r>
      <w:r w:rsidR="00307B18">
        <w:rPr>
          <w:rFonts w:ascii="Arial" w:hAnsi="Arial" w:cs="Arial"/>
          <w:i/>
          <w:sz w:val="24"/>
          <w:szCs w:val="24"/>
        </w:rPr>
        <w:t>D</w:t>
      </w:r>
      <w:r w:rsidR="00691C15" w:rsidRPr="007D2397">
        <w:rPr>
          <w:rFonts w:ascii="Arial" w:hAnsi="Arial" w:cs="Arial"/>
          <w:sz w:val="24"/>
          <w:szCs w:val="24"/>
        </w:rPr>
        <w:t xml:space="preserve">), Phillip </w:t>
      </w:r>
      <w:proofErr w:type="spellStart"/>
      <w:r w:rsidR="00691C15" w:rsidRPr="007D2397">
        <w:rPr>
          <w:rFonts w:ascii="Arial" w:hAnsi="Arial" w:cs="Arial"/>
          <w:sz w:val="24"/>
          <w:szCs w:val="24"/>
        </w:rPr>
        <w:t>Mapulanga</w:t>
      </w:r>
      <w:proofErr w:type="spellEnd"/>
      <w:r w:rsidR="00691C15" w:rsidRPr="007D2397">
        <w:rPr>
          <w:rFonts w:ascii="Arial" w:hAnsi="Arial" w:cs="Arial"/>
          <w:sz w:val="24"/>
          <w:szCs w:val="24"/>
        </w:rPr>
        <w:t xml:space="preserve"> </w:t>
      </w:r>
      <w:proofErr w:type="spellStart"/>
      <w:r w:rsidR="00691C15" w:rsidRPr="007D2397">
        <w:rPr>
          <w:rFonts w:ascii="Arial" w:hAnsi="Arial" w:cs="Arial"/>
          <w:sz w:val="24"/>
          <w:szCs w:val="24"/>
        </w:rPr>
        <w:t>Mutabelezi</w:t>
      </w:r>
      <w:proofErr w:type="spellEnd"/>
      <w:r w:rsidR="00691C15" w:rsidRPr="007D2397">
        <w:rPr>
          <w:rFonts w:ascii="Arial" w:hAnsi="Arial" w:cs="Arial"/>
          <w:sz w:val="24"/>
          <w:szCs w:val="24"/>
        </w:rPr>
        <w:t xml:space="preserve"> (Statement 566</w:t>
      </w:r>
      <w:r w:rsidR="007D2397" w:rsidRPr="007D2397">
        <w:rPr>
          <w:rFonts w:ascii="Arial" w:hAnsi="Arial" w:cs="Arial"/>
          <w:sz w:val="24"/>
          <w:szCs w:val="24"/>
        </w:rPr>
        <w:t xml:space="preserve"> which was admitted into evidence as </w:t>
      </w:r>
      <w:r w:rsidR="007D2397" w:rsidRPr="007D2397">
        <w:rPr>
          <w:rFonts w:ascii="Arial" w:hAnsi="Arial" w:cs="Arial"/>
          <w:i/>
          <w:sz w:val="24"/>
          <w:szCs w:val="24"/>
        </w:rPr>
        <w:t xml:space="preserve">Exhibit </w:t>
      </w:r>
      <w:r w:rsidR="007D2397">
        <w:rPr>
          <w:rFonts w:ascii="Arial" w:hAnsi="Arial" w:cs="Arial"/>
          <w:i/>
          <w:sz w:val="24"/>
          <w:szCs w:val="24"/>
        </w:rPr>
        <w:t>Q</w:t>
      </w:r>
      <w:r w:rsidR="00307B18">
        <w:rPr>
          <w:rFonts w:ascii="Arial" w:hAnsi="Arial" w:cs="Arial"/>
          <w:i/>
          <w:sz w:val="24"/>
          <w:szCs w:val="24"/>
        </w:rPr>
        <w:t xml:space="preserve">1 </w:t>
      </w:r>
      <w:r w:rsidR="00947FE6">
        <w:rPr>
          <w:rFonts w:ascii="Arial" w:hAnsi="Arial" w:cs="Arial"/>
          <w:i/>
          <w:sz w:val="24"/>
          <w:szCs w:val="24"/>
        </w:rPr>
        <w:t>-</w:t>
      </w:r>
      <w:r w:rsidR="00307B18">
        <w:rPr>
          <w:rFonts w:ascii="Arial" w:hAnsi="Arial" w:cs="Arial"/>
          <w:i/>
          <w:sz w:val="24"/>
          <w:szCs w:val="24"/>
        </w:rPr>
        <w:t xml:space="preserve"> Q3</w:t>
      </w:r>
      <w:r w:rsidR="00691C15" w:rsidRPr="007D2397">
        <w:rPr>
          <w:rFonts w:ascii="Arial" w:hAnsi="Arial" w:cs="Arial"/>
          <w:sz w:val="24"/>
          <w:szCs w:val="24"/>
        </w:rPr>
        <w:t xml:space="preserve">), Christopher </w:t>
      </w:r>
      <w:proofErr w:type="spellStart"/>
      <w:r w:rsidR="00691C15" w:rsidRPr="007D2397">
        <w:rPr>
          <w:rFonts w:ascii="Arial" w:hAnsi="Arial" w:cs="Arial"/>
          <w:sz w:val="24"/>
          <w:szCs w:val="24"/>
        </w:rPr>
        <w:t>Nzeko</w:t>
      </w:r>
      <w:proofErr w:type="spellEnd"/>
      <w:r w:rsidR="00691C15" w:rsidRPr="007D2397">
        <w:rPr>
          <w:rFonts w:ascii="Arial" w:hAnsi="Arial" w:cs="Arial"/>
          <w:sz w:val="24"/>
          <w:szCs w:val="24"/>
        </w:rPr>
        <w:t xml:space="preserve"> </w:t>
      </w:r>
      <w:proofErr w:type="spellStart"/>
      <w:r w:rsidR="00691C15" w:rsidRPr="007D2397">
        <w:rPr>
          <w:rFonts w:ascii="Arial" w:hAnsi="Arial" w:cs="Arial"/>
          <w:sz w:val="24"/>
          <w:szCs w:val="24"/>
        </w:rPr>
        <w:t>Mushabati</w:t>
      </w:r>
      <w:proofErr w:type="spellEnd"/>
      <w:r w:rsidR="00691C15" w:rsidRPr="007D2397">
        <w:rPr>
          <w:rFonts w:ascii="Arial" w:hAnsi="Arial" w:cs="Arial"/>
          <w:sz w:val="24"/>
          <w:szCs w:val="24"/>
        </w:rPr>
        <w:t xml:space="preserve"> (Statement A13 – deceased</w:t>
      </w:r>
      <w:r w:rsidR="007D2397" w:rsidRPr="007D2397">
        <w:rPr>
          <w:rFonts w:ascii="Arial" w:hAnsi="Arial" w:cs="Arial"/>
          <w:sz w:val="24"/>
          <w:szCs w:val="24"/>
        </w:rPr>
        <w:t xml:space="preserve"> which was admitted into evidence as </w:t>
      </w:r>
      <w:r w:rsidR="007D2397" w:rsidRPr="007D2397">
        <w:rPr>
          <w:rFonts w:ascii="Arial" w:hAnsi="Arial" w:cs="Arial"/>
          <w:i/>
          <w:sz w:val="24"/>
          <w:szCs w:val="24"/>
        </w:rPr>
        <w:t xml:space="preserve">Exhibit </w:t>
      </w:r>
      <w:r w:rsidR="00947FE6">
        <w:rPr>
          <w:rFonts w:ascii="Arial" w:hAnsi="Arial" w:cs="Arial"/>
          <w:i/>
          <w:sz w:val="24"/>
          <w:szCs w:val="24"/>
        </w:rPr>
        <w:t xml:space="preserve">H and M </w:t>
      </w:r>
      <w:r w:rsidR="00691C15" w:rsidRPr="007D2397">
        <w:rPr>
          <w:rFonts w:ascii="Arial" w:hAnsi="Arial" w:cs="Arial"/>
          <w:sz w:val="24"/>
          <w:szCs w:val="24"/>
        </w:rPr>
        <w:t xml:space="preserve">) Statement of Richard S </w:t>
      </w:r>
      <w:proofErr w:type="spellStart"/>
      <w:r w:rsidR="00691C15" w:rsidRPr="007D2397">
        <w:rPr>
          <w:rFonts w:ascii="Arial" w:hAnsi="Arial" w:cs="Arial"/>
          <w:sz w:val="24"/>
          <w:szCs w:val="24"/>
        </w:rPr>
        <w:t>Mukena</w:t>
      </w:r>
      <w:proofErr w:type="spellEnd"/>
      <w:r w:rsidR="00691C15" w:rsidRPr="007D2397">
        <w:rPr>
          <w:rFonts w:ascii="Arial" w:hAnsi="Arial" w:cs="Arial"/>
          <w:sz w:val="24"/>
          <w:szCs w:val="24"/>
        </w:rPr>
        <w:t xml:space="preserve"> (Statement BW5</w:t>
      </w:r>
      <w:r w:rsidR="007D2397" w:rsidRPr="007D2397">
        <w:rPr>
          <w:rFonts w:ascii="Arial" w:hAnsi="Arial" w:cs="Arial"/>
          <w:sz w:val="24"/>
          <w:szCs w:val="24"/>
        </w:rPr>
        <w:t xml:space="preserve"> which was admitted into evidence as </w:t>
      </w:r>
      <w:r w:rsidR="007D2397" w:rsidRPr="007D2397">
        <w:rPr>
          <w:rFonts w:ascii="Arial" w:hAnsi="Arial" w:cs="Arial"/>
          <w:i/>
          <w:sz w:val="24"/>
          <w:szCs w:val="24"/>
        </w:rPr>
        <w:t xml:space="preserve">Exhibit </w:t>
      </w:r>
      <w:r w:rsidR="00947FE6">
        <w:rPr>
          <w:rFonts w:ascii="Arial" w:hAnsi="Arial" w:cs="Arial"/>
          <w:i/>
          <w:sz w:val="24"/>
          <w:szCs w:val="24"/>
        </w:rPr>
        <w:t>L</w:t>
      </w:r>
      <w:r w:rsidR="00691C15" w:rsidRPr="007D2397">
        <w:rPr>
          <w:rFonts w:ascii="Arial" w:hAnsi="Arial" w:cs="Arial"/>
          <w:sz w:val="24"/>
          <w:szCs w:val="24"/>
        </w:rPr>
        <w:t xml:space="preserve">) and </w:t>
      </w:r>
      <w:r w:rsidR="00947FE6">
        <w:rPr>
          <w:rFonts w:ascii="Arial" w:hAnsi="Arial" w:cs="Arial"/>
          <w:sz w:val="24"/>
          <w:szCs w:val="24"/>
        </w:rPr>
        <w:t>s</w:t>
      </w:r>
      <w:r w:rsidR="00691C15" w:rsidRPr="007D2397">
        <w:rPr>
          <w:rFonts w:ascii="Arial" w:hAnsi="Arial" w:cs="Arial"/>
          <w:sz w:val="24"/>
          <w:szCs w:val="24"/>
        </w:rPr>
        <w:t>tatement</w:t>
      </w:r>
      <w:r w:rsidR="00947FE6">
        <w:rPr>
          <w:rFonts w:ascii="Arial" w:hAnsi="Arial" w:cs="Arial"/>
          <w:sz w:val="24"/>
          <w:szCs w:val="24"/>
        </w:rPr>
        <w:t>s</w:t>
      </w:r>
      <w:r w:rsidR="00691C15" w:rsidRPr="007D2397">
        <w:rPr>
          <w:rFonts w:ascii="Arial" w:hAnsi="Arial" w:cs="Arial"/>
          <w:sz w:val="24"/>
          <w:szCs w:val="24"/>
        </w:rPr>
        <w:t xml:space="preserve"> of Evans </w:t>
      </w:r>
      <w:proofErr w:type="spellStart"/>
      <w:r w:rsidR="00691C15" w:rsidRPr="007D2397">
        <w:rPr>
          <w:rFonts w:ascii="Arial" w:hAnsi="Arial" w:cs="Arial"/>
          <w:sz w:val="24"/>
          <w:szCs w:val="24"/>
        </w:rPr>
        <w:t>Simasiku</w:t>
      </w:r>
      <w:proofErr w:type="spellEnd"/>
      <w:r w:rsidR="00691C15" w:rsidRPr="007D2397">
        <w:rPr>
          <w:rFonts w:ascii="Arial" w:hAnsi="Arial" w:cs="Arial"/>
          <w:sz w:val="24"/>
          <w:szCs w:val="24"/>
        </w:rPr>
        <w:t xml:space="preserve"> (Statement A134</w:t>
      </w:r>
      <w:r w:rsidR="007D2397" w:rsidRPr="007D2397">
        <w:rPr>
          <w:rFonts w:ascii="Arial" w:hAnsi="Arial" w:cs="Arial"/>
          <w:sz w:val="24"/>
          <w:szCs w:val="24"/>
        </w:rPr>
        <w:t xml:space="preserve"> which w</w:t>
      </w:r>
      <w:r w:rsidR="00947FE6">
        <w:rPr>
          <w:rFonts w:ascii="Arial" w:hAnsi="Arial" w:cs="Arial"/>
          <w:sz w:val="24"/>
          <w:szCs w:val="24"/>
        </w:rPr>
        <w:t xml:space="preserve">ere </w:t>
      </w:r>
      <w:r w:rsidR="007D2397" w:rsidRPr="007D2397">
        <w:rPr>
          <w:rFonts w:ascii="Arial" w:hAnsi="Arial" w:cs="Arial"/>
          <w:sz w:val="24"/>
          <w:szCs w:val="24"/>
        </w:rPr>
        <w:t xml:space="preserve">admitted into evidence as </w:t>
      </w:r>
      <w:r w:rsidR="007D2397" w:rsidRPr="007D2397">
        <w:rPr>
          <w:rFonts w:ascii="Arial" w:hAnsi="Arial" w:cs="Arial"/>
          <w:i/>
          <w:sz w:val="24"/>
          <w:szCs w:val="24"/>
        </w:rPr>
        <w:t>Exhibit</w:t>
      </w:r>
      <w:r w:rsidR="00947FE6">
        <w:rPr>
          <w:rFonts w:ascii="Arial" w:hAnsi="Arial" w:cs="Arial"/>
          <w:i/>
          <w:sz w:val="24"/>
          <w:szCs w:val="24"/>
        </w:rPr>
        <w:t>s  N &amp; O</w:t>
      </w:r>
      <w:r w:rsidR="00691C15" w:rsidRPr="007D2397">
        <w:rPr>
          <w:rFonts w:ascii="Arial" w:hAnsi="Arial" w:cs="Arial"/>
          <w:sz w:val="24"/>
          <w:szCs w:val="24"/>
        </w:rPr>
        <w:t>)</w:t>
      </w:r>
      <w:r w:rsidR="00947FE6">
        <w:rPr>
          <w:rFonts w:ascii="Arial" w:hAnsi="Arial" w:cs="Arial"/>
          <w:sz w:val="24"/>
          <w:szCs w:val="24"/>
        </w:rPr>
        <w:t>. July continued to testify that in all these statements</w:t>
      </w:r>
      <w:r w:rsidR="00700431">
        <w:rPr>
          <w:rFonts w:ascii="Arial" w:hAnsi="Arial" w:cs="Arial"/>
          <w:sz w:val="24"/>
          <w:szCs w:val="24"/>
        </w:rPr>
        <w:t>,</w:t>
      </w:r>
      <w:r w:rsidR="00947FE6">
        <w:rPr>
          <w:rFonts w:ascii="Arial" w:hAnsi="Arial" w:cs="Arial"/>
          <w:sz w:val="24"/>
          <w:szCs w:val="24"/>
        </w:rPr>
        <w:t xml:space="preserve"> the plaintiff was implicated as having rendered assistance to the suspected rebels or having supported and associated himself with the forceful removal of the Namibian government in the then Caprivi</w:t>
      </w:r>
      <w:r w:rsidR="00700431">
        <w:rPr>
          <w:rFonts w:ascii="Arial" w:hAnsi="Arial" w:cs="Arial"/>
          <w:sz w:val="24"/>
          <w:szCs w:val="24"/>
        </w:rPr>
        <w:t>,</w:t>
      </w:r>
      <w:r w:rsidR="00947FE6">
        <w:rPr>
          <w:rFonts w:ascii="Arial" w:hAnsi="Arial" w:cs="Arial"/>
          <w:sz w:val="24"/>
          <w:szCs w:val="24"/>
        </w:rPr>
        <w:t xml:space="preserve"> now the Zambezi Region.</w:t>
      </w:r>
    </w:p>
    <w:p w:rsidR="006C4BF9" w:rsidRPr="00D36391" w:rsidRDefault="006C4BF9" w:rsidP="006C4BF9">
      <w:pPr>
        <w:pStyle w:val="NoSpacing"/>
        <w:spacing w:line="360" w:lineRule="auto"/>
        <w:ind w:hanging="1080"/>
        <w:rPr>
          <w:rFonts w:ascii="Arial" w:hAnsi="Arial" w:cs="Arial"/>
          <w:sz w:val="24"/>
          <w:szCs w:val="24"/>
        </w:rPr>
      </w:pPr>
    </w:p>
    <w:p w:rsidR="006C4BF9" w:rsidRPr="00D36391" w:rsidRDefault="006C4BF9" w:rsidP="00947FE6">
      <w:pPr>
        <w:pStyle w:val="NoSpacing"/>
        <w:spacing w:line="360" w:lineRule="auto"/>
        <w:jc w:val="both"/>
        <w:rPr>
          <w:rFonts w:ascii="Arial" w:hAnsi="Arial" w:cs="Arial"/>
          <w:sz w:val="24"/>
          <w:szCs w:val="24"/>
        </w:rPr>
      </w:pPr>
      <w:r w:rsidRPr="0097130A">
        <w:rPr>
          <w:rFonts w:ascii="Arial" w:hAnsi="Arial" w:cs="Arial"/>
          <w:sz w:val="24"/>
          <w:szCs w:val="24"/>
        </w:rPr>
        <w:t>[</w:t>
      </w:r>
      <w:r w:rsidR="00947FE6" w:rsidRPr="0097130A">
        <w:rPr>
          <w:rFonts w:ascii="Arial" w:hAnsi="Arial" w:cs="Arial"/>
          <w:sz w:val="24"/>
          <w:szCs w:val="24"/>
        </w:rPr>
        <w:t>3</w:t>
      </w:r>
      <w:r w:rsidR="0007595B" w:rsidRPr="0097130A">
        <w:rPr>
          <w:rFonts w:ascii="Arial" w:hAnsi="Arial" w:cs="Arial"/>
          <w:sz w:val="24"/>
          <w:szCs w:val="24"/>
        </w:rPr>
        <w:t>6</w:t>
      </w:r>
      <w:r w:rsidRPr="0097130A">
        <w:rPr>
          <w:rFonts w:ascii="Arial" w:hAnsi="Arial" w:cs="Arial"/>
          <w:sz w:val="24"/>
          <w:szCs w:val="24"/>
        </w:rPr>
        <w:t xml:space="preserve">] </w:t>
      </w:r>
      <w:r w:rsidRPr="0097130A">
        <w:rPr>
          <w:rFonts w:ascii="Arial" w:hAnsi="Arial" w:cs="Arial"/>
          <w:sz w:val="24"/>
          <w:szCs w:val="24"/>
        </w:rPr>
        <w:tab/>
        <w:t xml:space="preserve">On the issue of undue delay in the prosecution of the matter, July testified that </w:t>
      </w:r>
      <w:r w:rsidR="00700431" w:rsidRPr="0097130A">
        <w:rPr>
          <w:rFonts w:ascii="Arial" w:hAnsi="Arial" w:cs="Arial"/>
          <w:sz w:val="24"/>
          <w:szCs w:val="24"/>
        </w:rPr>
        <w:t xml:space="preserve">the </w:t>
      </w:r>
      <w:r w:rsidRPr="0097130A">
        <w:rPr>
          <w:rFonts w:ascii="Arial" w:hAnsi="Arial" w:cs="Arial"/>
          <w:sz w:val="24"/>
          <w:szCs w:val="24"/>
        </w:rPr>
        <w:t xml:space="preserve">trial was exceptional in nature and magnitude in the legal history of Namibia. He stated that there were 126 accused persons who were charged with 278 counts involving high treason, treason, murder, attempted murder and </w:t>
      </w:r>
      <w:r w:rsidR="00EA2A43" w:rsidRPr="0097130A">
        <w:rPr>
          <w:rFonts w:ascii="Arial" w:hAnsi="Arial" w:cs="Arial"/>
          <w:sz w:val="24"/>
          <w:szCs w:val="24"/>
        </w:rPr>
        <w:t xml:space="preserve">other offences mentioned in the </w:t>
      </w:r>
      <w:r w:rsidR="00700431" w:rsidRPr="0097130A">
        <w:rPr>
          <w:rFonts w:ascii="Arial" w:hAnsi="Arial" w:cs="Arial"/>
          <w:sz w:val="24"/>
          <w:szCs w:val="24"/>
        </w:rPr>
        <w:t>indictment</w:t>
      </w:r>
      <w:r w:rsidRPr="0097130A">
        <w:rPr>
          <w:rFonts w:ascii="Arial" w:hAnsi="Arial" w:cs="Arial"/>
          <w:sz w:val="24"/>
          <w:szCs w:val="24"/>
        </w:rPr>
        <w:t xml:space="preserve">. He stated that during the trial, 379 witnesses were called </w:t>
      </w:r>
      <w:r w:rsidRPr="00D36391">
        <w:rPr>
          <w:rFonts w:ascii="Arial" w:hAnsi="Arial" w:cs="Arial"/>
          <w:sz w:val="24"/>
          <w:szCs w:val="24"/>
        </w:rPr>
        <w:lastRenderedPageBreak/>
        <w:t xml:space="preserve">to testify and there were more than 900 witness statements to consider. </w:t>
      </w:r>
      <w:r w:rsidR="00947FE6">
        <w:rPr>
          <w:rFonts w:ascii="Arial" w:hAnsi="Arial" w:cs="Arial"/>
          <w:sz w:val="24"/>
          <w:szCs w:val="24"/>
        </w:rPr>
        <w:t xml:space="preserve"> He further </w:t>
      </w:r>
      <w:r w:rsidR="00947FE6" w:rsidRPr="0097130A">
        <w:rPr>
          <w:rFonts w:ascii="Arial" w:hAnsi="Arial" w:cs="Arial"/>
          <w:sz w:val="24"/>
          <w:szCs w:val="24"/>
        </w:rPr>
        <w:t>stated that t</w:t>
      </w:r>
      <w:r w:rsidRPr="0097130A">
        <w:rPr>
          <w:rFonts w:ascii="Arial" w:hAnsi="Arial" w:cs="Arial"/>
          <w:sz w:val="24"/>
          <w:szCs w:val="24"/>
        </w:rPr>
        <w:t xml:space="preserve">he case was also filled with delays due to </w:t>
      </w:r>
      <w:r w:rsidR="00700431" w:rsidRPr="0097130A">
        <w:rPr>
          <w:rFonts w:ascii="Arial" w:hAnsi="Arial" w:cs="Arial"/>
          <w:sz w:val="24"/>
          <w:szCs w:val="24"/>
        </w:rPr>
        <w:t>applications for postponement at</w:t>
      </w:r>
      <w:r w:rsidRPr="0097130A">
        <w:rPr>
          <w:rFonts w:ascii="Arial" w:hAnsi="Arial" w:cs="Arial"/>
          <w:sz w:val="24"/>
          <w:szCs w:val="24"/>
        </w:rPr>
        <w:t xml:space="preserve"> the behest </w:t>
      </w:r>
      <w:r w:rsidRPr="00D36391">
        <w:rPr>
          <w:rFonts w:ascii="Arial" w:hAnsi="Arial" w:cs="Arial"/>
          <w:sz w:val="24"/>
          <w:szCs w:val="24"/>
        </w:rPr>
        <w:t xml:space="preserve">of the State and the </w:t>
      </w:r>
      <w:proofErr w:type="spellStart"/>
      <w:r w:rsidRPr="00D36391">
        <w:rPr>
          <w:rFonts w:ascii="Arial" w:hAnsi="Arial" w:cs="Arial"/>
          <w:sz w:val="24"/>
          <w:szCs w:val="24"/>
        </w:rPr>
        <w:t>Defence</w:t>
      </w:r>
      <w:proofErr w:type="spellEnd"/>
      <w:r w:rsidRPr="00D36391">
        <w:rPr>
          <w:rFonts w:ascii="Arial" w:hAnsi="Arial" w:cs="Arial"/>
          <w:sz w:val="24"/>
          <w:szCs w:val="24"/>
        </w:rPr>
        <w:t xml:space="preserve"> for various reasons, withdrawal of counsel, difficulty in securing witnesses and extra-ordinary issues i.e. the challenge in respect of the jurisdiction of the High Court to hear the matter. Another reason for the delay was an unfortunate motor vehicle accident in which Adv</w:t>
      </w:r>
      <w:r>
        <w:rPr>
          <w:rFonts w:ascii="Arial" w:hAnsi="Arial" w:cs="Arial"/>
          <w:sz w:val="24"/>
          <w:szCs w:val="24"/>
        </w:rPr>
        <w:t>.</w:t>
      </w:r>
      <w:r w:rsidRPr="00D36391">
        <w:rPr>
          <w:rFonts w:ascii="Arial" w:hAnsi="Arial" w:cs="Arial"/>
          <w:sz w:val="24"/>
          <w:szCs w:val="24"/>
        </w:rPr>
        <w:t xml:space="preserve"> Barnard tragica</w:t>
      </w:r>
      <w:r>
        <w:rPr>
          <w:rFonts w:ascii="Arial" w:hAnsi="Arial" w:cs="Arial"/>
          <w:sz w:val="24"/>
          <w:szCs w:val="24"/>
        </w:rPr>
        <w:t>lly passed away and both the witness</w:t>
      </w:r>
      <w:r w:rsidRPr="00D36391">
        <w:rPr>
          <w:rFonts w:ascii="Arial" w:hAnsi="Arial" w:cs="Arial"/>
          <w:sz w:val="24"/>
          <w:szCs w:val="24"/>
        </w:rPr>
        <w:t xml:space="preserve"> and Adv</w:t>
      </w:r>
      <w:r>
        <w:rPr>
          <w:rFonts w:ascii="Arial" w:hAnsi="Arial" w:cs="Arial"/>
          <w:sz w:val="24"/>
          <w:szCs w:val="24"/>
        </w:rPr>
        <w:t>.</w:t>
      </w:r>
      <w:r w:rsidRPr="00D36391">
        <w:rPr>
          <w:rFonts w:ascii="Arial" w:hAnsi="Arial" w:cs="Arial"/>
          <w:sz w:val="24"/>
          <w:szCs w:val="24"/>
        </w:rPr>
        <w:t xml:space="preserve"> January were severely injured. </w:t>
      </w:r>
    </w:p>
    <w:p w:rsidR="006C4BF9" w:rsidRPr="00D36391" w:rsidRDefault="006C4BF9" w:rsidP="006C4BF9">
      <w:pPr>
        <w:pStyle w:val="NoSpacing"/>
        <w:spacing w:line="360" w:lineRule="auto"/>
        <w:rPr>
          <w:rFonts w:ascii="Arial" w:hAnsi="Arial" w:cs="Arial"/>
          <w:sz w:val="24"/>
          <w:szCs w:val="24"/>
        </w:rPr>
      </w:pPr>
    </w:p>
    <w:p w:rsidR="006C4BF9" w:rsidRPr="00D36391" w:rsidRDefault="006C4BF9" w:rsidP="006C4BF9">
      <w:pPr>
        <w:spacing w:after="0" w:line="360" w:lineRule="auto"/>
        <w:jc w:val="both"/>
        <w:rPr>
          <w:rFonts w:ascii="Arial" w:hAnsi="Arial" w:cs="Arial"/>
          <w:sz w:val="24"/>
          <w:szCs w:val="24"/>
        </w:rPr>
      </w:pPr>
      <w:r>
        <w:rPr>
          <w:rFonts w:ascii="Arial" w:hAnsi="Arial" w:cs="Arial"/>
          <w:sz w:val="24"/>
          <w:szCs w:val="24"/>
        </w:rPr>
        <w:t>[</w:t>
      </w:r>
      <w:r w:rsidR="00947FE6">
        <w:rPr>
          <w:rFonts w:ascii="Arial" w:hAnsi="Arial" w:cs="Arial"/>
          <w:sz w:val="24"/>
          <w:szCs w:val="24"/>
        </w:rPr>
        <w:t>3</w:t>
      </w:r>
      <w:r w:rsidR="0007595B">
        <w:rPr>
          <w:rFonts w:ascii="Arial" w:hAnsi="Arial" w:cs="Arial"/>
          <w:sz w:val="24"/>
          <w:szCs w:val="24"/>
        </w:rPr>
        <w:t>7</w:t>
      </w:r>
      <w:r w:rsidRPr="00D36391">
        <w:rPr>
          <w:rFonts w:ascii="Arial" w:hAnsi="Arial" w:cs="Arial"/>
          <w:sz w:val="24"/>
          <w:szCs w:val="24"/>
        </w:rPr>
        <w:t>]</w:t>
      </w:r>
      <w:r w:rsidRPr="00D36391">
        <w:rPr>
          <w:rFonts w:ascii="Arial" w:hAnsi="Arial" w:cs="Arial"/>
        </w:rPr>
        <w:tab/>
      </w:r>
      <w:r w:rsidRPr="00D36391">
        <w:rPr>
          <w:rFonts w:ascii="Arial" w:hAnsi="Arial" w:cs="Arial"/>
          <w:sz w:val="24"/>
          <w:szCs w:val="24"/>
        </w:rPr>
        <w:t xml:space="preserve">July testified that there was no reason for the second defendant to maliciously prosecute the plaintiff as all decisions were taken in good faith and based on an honest belief that there was a </w:t>
      </w:r>
      <w:r w:rsidRPr="00D36391">
        <w:rPr>
          <w:rFonts w:ascii="Arial" w:hAnsi="Arial" w:cs="Arial"/>
          <w:i/>
          <w:sz w:val="24"/>
          <w:szCs w:val="24"/>
        </w:rPr>
        <w:t>prima facie</w:t>
      </w:r>
      <w:r w:rsidRPr="00D36391">
        <w:rPr>
          <w:rFonts w:ascii="Arial" w:hAnsi="Arial" w:cs="Arial"/>
          <w:sz w:val="24"/>
          <w:szCs w:val="24"/>
        </w:rPr>
        <w:t xml:space="preserve"> case against the plaintiff. He stated that due to the magnitude of the matter it was not humanly possible to do a regular assessment of the matter. He submitted</w:t>
      </w:r>
      <w:r>
        <w:rPr>
          <w:rFonts w:ascii="Arial" w:hAnsi="Arial" w:cs="Arial"/>
          <w:sz w:val="24"/>
          <w:szCs w:val="24"/>
        </w:rPr>
        <w:t xml:space="preserve"> that</w:t>
      </w:r>
      <w:r w:rsidRPr="00D36391">
        <w:rPr>
          <w:rFonts w:ascii="Arial" w:hAnsi="Arial" w:cs="Arial"/>
          <w:sz w:val="24"/>
          <w:szCs w:val="24"/>
        </w:rPr>
        <w:t xml:space="preserve"> it would have been prejudicial and very risky for the State to stop prosecution against the</w:t>
      </w:r>
      <w:r>
        <w:rPr>
          <w:rFonts w:ascii="Arial" w:hAnsi="Arial" w:cs="Arial"/>
          <w:sz w:val="24"/>
          <w:szCs w:val="24"/>
        </w:rPr>
        <w:t xml:space="preserve"> plaintiff</w:t>
      </w:r>
      <w:r w:rsidRPr="00D36391">
        <w:rPr>
          <w:rFonts w:ascii="Arial" w:hAnsi="Arial" w:cs="Arial"/>
          <w:sz w:val="24"/>
          <w:szCs w:val="24"/>
        </w:rPr>
        <w:t xml:space="preserve"> as the State was</w:t>
      </w:r>
      <w:r w:rsidRPr="00D36391">
        <w:rPr>
          <w:rFonts w:ascii="Arial" w:hAnsi="Arial" w:cs="Arial"/>
        </w:rPr>
        <w:t xml:space="preserve"> </w:t>
      </w:r>
      <w:r w:rsidRPr="00D36391">
        <w:rPr>
          <w:rFonts w:ascii="Arial" w:hAnsi="Arial" w:cs="Arial"/>
          <w:sz w:val="24"/>
          <w:szCs w:val="24"/>
        </w:rPr>
        <w:t>not in the position to know whether all the evidence that could implicate the plaintiff had been presented and that all witnesses that could implicate the plaintiff had completed their evidence.</w:t>
      </w:r>
    </w:p>
    <w:p w:rsidR="006C4BF9" w:rsidRDefault="006C4BF9" w:rsidP="006C4BF9">
      <w:pPr>
        <w:pStyle w:val="Default"/>
        <w:spacing w:line="360" w:lineRule="auto"/>
        <w:jc w:val="both"/>
      </w:pPr>
    </w:p>
    <w:p w:rsidR="006C4BF9" w:rsidRDefault="00947FE6" w:rsidP="006C4BF9">
      <w:pPr>
        <w:pStyle w:val="Default"/>
        <w:spacing w:line="360" w:lineRule="auto"/>
        <w:jc w:val="both"/>
      </w:pPr>
      <w:r>
        <w:t>[3</w:t>
      </w:r>
      <w:r w:rsidR="0007595B">
        <w:t>8</w:t>
      </w:r>
      <w:r w:rsidR="006C4BF9">
        <w:t>]</w:t>
      </w:r>
      <w:r w:rsidR="006C4BF9">
        <w:tab/>
      </w:r>
      <w:r w:rsidR="00235DAB" w:rsidRPr="00D36391">
        <w:t xml:space="preserve">July testified </w:t>
      </w:r>
      <w:r w:rsidR="00235DAB">
        <w:t>that d</w:t>
      </w:r>
      <w:r w:rsidR="006C4BF9">
        <w:t>uring November 2010 prior to the close of the prosecution’s case</w:t>
      </w:r>
      <w:r w:rsidR="00700431">
        <w:t>,</w:t>
      </w:r>
      <w:r w:rsidR="006C4BF9">
        <w:t xml:space="preserve"> an appraisal was done by the prosecution team of the evidence given by the witnesses with respect to all the accused persons. Instructions were given to the Namibian Police to carry out further investigation on certain issues. The application to allow this evidence was however not successful. </w:t>
      </w:r>
      <w:r w:rsidR="006C4BF9" w:rsidRPr="00D36391">
        <w:t xml:space="preserve">July </w:t>
      </w:r>
      <w:r w:rsidR="00235DAB">
        <w:t>furthermore testified that t</w:t>
      </w:r>
      <w:r w:rsidR="00235DAB" w:rsidRPr="00F54ED3">
        <w:t xml:space="preserve">he plaintiff </w:t>
      </w:r>
      <w:r w:rsidR="00235DAB">
        <w:t>was indicted to appear and to b</w:t>
      </w:r>
      <w:r w:rsidR="00235DAB" w:rsidRPr="00F54ED3">
        <w:t>e</w:t>
      </w:r>
      <w:r w:rsidR="00235DAB">
        <w:t xml:space="preserve"> </w:t>
      </w:r>
      <w:r w:rsidR="00235DAB" w:rsidRPr="00F54ED3">
        <w:t xml:space="preserve">put on trial by the Prosecutor-General as Accused 106, but was discharged by court on 10 August 2012.  The discharge was the result of the concession made by the </w:t>
      </w:r>
      <w:r w:rsidR="00235DAB">
        <w:t>S</w:t>
      </w:r>
      <w:r w:rsidR="00235DAB" w:rsidRPr="00F54ED3">
        <w:t>tate</w:t>
      </w:r>
      <w:r w:rsidR="00235DAB">
        <w:t>, as represented by the second defendant,</w:t>
      </w:r>
      <w:r w:rsidR="00235DAB" w:rsidRPr="00F54ED3">
        <w:t xml:space="preserve"> after it realised following certain events relating to witnesses that it will be difficult to successfully oppose an</w:t>
      </w:r>
      <w:r w:rsidR="00700431">
        <w:t xml:space="preserve"> application in terms </w:t>
      </w:r>
      <w:r w:rsidR="00700431" w:rsidRPr="0097130A">
        <w:rPr>
          <w:color w:val="auto"/>
        </w:rPr>
        <w:t>of s</w:t>
      </w:r>
      <w:r w:rsidR="00235DAB" w:rsidRPr="0097130A">
        <w:rPr>
          <w:color w:val="auto"/>
        </w:rPr>
        <w:t xml:space="preserve"> 174 </w:t>
      </w:r>
      <w:r w:rsidR="00235DAB" w:rsidRPr="00F54ED3">
        <w:t>brought by the plaintiff and others.</w:t>
      </w:r>
    </w:p>
    <w:p w:rsidR="00FE7C24" w:rsidRDefault="00FE7C24" w:rsidP="006C4BF9">
      <w:pPr>
        <w:pStyle w:val="Default"/>
        <w:spacing w:line="360" w:lineRule="auto"/>
        <w:jc w:val="both"/>
      </w:pPr>
    </w:p>
    <w:p w:rsidR="00235DAB" w:rsidRDefault="00235DAB" w:rsidP="006C4BF9">
      <w:pPr>
        <w:pStyle w:val="Default"/>
        <w:spacing w:line="360" w:lineRule="auto"/>
        <w:jc w:val="both"/>
      </w:pPr>
      <w:r>
        <w:t>[</w:t>
      </w:r>
      <w:r w:rsidR="0007595B">
        <w:t>39</w:t>
      </w:r>
      <w:r>
        <w:t>]</w:t>
      </w:r>
      <w:r>
        <w:tab/>
        <w:t xml:space="preserve">The second witness to testify on behalf of the defendants </w:t>
      </w:r>
      <w:r w:rsidR="00EA2A43">
        <w:t xml:space="preserve">was </w:t>
      </w:r>
      <w:r>
        <w:t xml:space="preserve">former </w:t>
      </w:r>
      <w:r w:rsidR="006C4BF9" w:rsidRPr="00D36391">
        <w:rPr>
          <w:rFonts w:eastAsiaTheme="minorEastAsia"/>
          <w:lang w:val="en-US"/>
        </w:rPr>
        <w:t xml:space="preserve">Detective Chief Inspector Evans </w:t>
      </w:r>
      <w:proofErr w:type="spellStart"/>
      <w:r w:rsidR="006C4BF9" w:rsidRPr="00D36391">
        <w:rPr>
          <w:rFonts w:eastAsiaTheme="minorEastAsia"/>
          <w:lang w:val="en-US"/>
        </w:rPr>
        <w:t>Simasiku</w:t>
      </w:r>
      <w:proofErr w:type="spellEnd"/>
      <w:r>
        <w:rPr>
          <w:rFonts w:eastAsiaTheme="minorEastAsia"/>
          <w:lang w:val="en-US"/>
        </w:rPr>
        <w:t xml:space="preserve"> (at the time of his testimony he was promote</w:t>
      </w:r>
      <w:r w:rsidR="00EA2A43">
        <w:rPr>
          <w:rFonts w:eastAsiaTheme="minorEastAsia"/>
          <w:lang w:val="en-US"/>
        </w:rPr>
        <w:t>d</w:t>
      </w:r>
      <w:r>
        <w:rPr>
          <w:rFonts w:eastAsiaTheme="minorEastAsia"/>
          <w:lang w:val="en-US"/>
        </w:rPr>
        <w:t xml:space="preserve"> to the </w:t>
      </w:r>
      <w:r w:rsidR="00EA2A43">
        <w:rPr>
          <w:rFonts w:eastAsiaTheme="minorEastAsia"/>
          <w:lang w:val="en-US"/>
        </w:rPr>
        <w:t>r</w:t>
      </w:r>
      <w:r>
        <w:rPr>
          <w:rFonts w:eastAsiaTheme="minorEastAsia"/>
          <w:lang w:val="en-US"/>
        </w:rPr>
        <w:t xml:space="preserve">ank of Deputy Commissioner). </w:t>
      </w:r>
      <w:proofErr w:type="spellStart"/>
      <w:r w:rsidR="006C4BF9">
        <w:rPr>
          <w:rFonts w:eastAsiaTheme="minorEastAsia"/>
          <w:lang w:val="en-US"/>
        </w:rPr>
        <w:t>Simasiku</w:t>
      </w:r>
      <w:proofErr w:type="spellEnd"/>
      <w:r>
        <w:rPr>
          <w:rFonts w:eastAsiaTheme="minorEastAsia"/>
          <w:lang w:val="en-US"/>
        </w:rPr>
        <w:t xml:space="preserve"> stated that he</w:t>
      </w:r>
      <w:r w:rsidR="006C4BF9" w:rsidRPr="00D36391">
        <w:rPr>
          <w:rFonts w:eastAsiaTheme="minorEastAsia"/>
          <w:lang w:val="en-US"/>
        </w:rPr>
        <w:t xml:space="preserve"> </w:t>
      </w:r>
      <w:r w:rsidR="006C4BF9">
        <w:rPr>
          <w:rFonts w:eastAsiaTheme="minorEastAsia"/>
          <w:lang w:val="en-US"/>
        </w:rPr>
        <w:t xml:space="preserve">is employed by Ministry of Safety and Security and stationed at the High Treason and Counter Terrorism Office, Windhoek. He </w:t>
      </w:r>
      <w:r w:rsidR="006C4BF9" w:rsidRPr="00D36391">
        <w:t xml:space="preserve">testified that </w:t>
      </w:r>
      <w:r w:rsidR="006C4BF9">
        <w:t>in August 1999</w:t>
      </w:r>
      <w:r w:rsidR="00700431">
        <w:t>,</w:t>
      </w:r>
      <w:r w:rsidR="006C4BF9">
        <w:t xml:space="preserve"> he held the rank </w:t>
      </w:r>
      <w:r w:rsidR="00350F4B">
        <w:t xml:space="preserve">of </w:t>
      </w:r>
      <w:r w:rsidR="006C4BF9">
        <w:t xml:space="preserve">Detective Sergeant </w:t>
      </w:r>
      <w:r w:rsidR="006C4BF9">
        <w:lastRenderedPageBreak/>
        <w:t xml:space="preserve">and was attached to Criminal Investigation Unit in Zambezi area. </w:t>
      </w:r>
      <w:proofErr w:type="spellStart"/>
      <w:r w:rsidR="006C4BF9">
        <w:t>Simasiku</w:t>
      </w:r>
      <w:proofErr w:type="spellEnd"/>
      <w:r w:rsidR="006C4BF9">
        <w:t xml:space="preserve"> confirms that the plaintiff was arrested on </w:t>
      </w:r>
      <w:r>
        <w:t>25</w:t>
      </w:r>
      <w:r w:rsidR="006C4BF9">
        <w:t xml:space="preserve"> August 1999 on information that the </w:t>
      </w:r>
      <w:r>
        <w:t>plaintiff transported suspect</w:t>
      </w:r>
      <w:r w:rsidR="00350F4B">
        <w:t>ed</w:t>
      </w:r>
      <w:r>
        <w:t xml:space="preserve"> </w:t>
      </w:r>
      <w:r w:rsidR="00350F4B">
        <w:t>‘</w:t>
      </w:r>
      <w:r>
        <w:t>rebels</w:t>
      </w:r>
      <w:r w:rsidR="00350F4B">
        <w:t>’</w:t>
      </w:r>
      <w:r>
        <w:t xml:space="preserve"> to the</w:t>
      </w:r>
      <w:r w:rsidR="00350F4B">
        <w:t xml:space="preserve"> venues of the</w:t>
      </w:r>
      <w:r>
        <w:t xml:space="preserve"> attacks and to flee to Botswana</w:t>
      </w:r>
      <w:r w:rsidR="006C4BF9">
        <w:t xml:space="preserve">. </w:t>
      </w:r>
    </w:p>
    <w:p w:rsidR="00235DAB" w:rsidRDefault="00235DAB" w:rsidP="006C4BF9">
      <w:pPr>
        <w:pStyle w:val="Default"/>
        <w:spacing w:line="360" w:lineRule="auto"/>
        <w:jc w:val="both"/>
      </w:pPr>
    </w:p>
    <w:p w:rsidR="006C4BF9" w:rsidRDefault="00235DAB" w:rsidP="006C4BF9">
      <w:pPr>
        <w:pStyle w:val="Default"/>
        <w:spacing w:line="360" w:lineRule="auto"/>
        <w:jc w:val="both"/>
      </w:pPr>
      <w:r>
        <w:t>[4</w:t>
      </w:r>
      <w:r w:rsidR="0007595B">
        <w:t>0</w:t>
      </w:r>
      <w:r>
        <w:t>]</w:t>
      </w:r>
      <w:r>
        <w:tab/>
      </w:r>
      <w:proofErr w:type="spellStart"/>
      <w:r w:rsidRPr="00D36391">
        <w:rPr>
          <w:rFonts w:eastAsiaTheme="minorEastAsia"/>
          <w:lang w:val="en-US"/>
        </w:rPr>
        <w:t>Simasiku</w:t>
      </w:r>
      <w:proofErr w:type="spellEnd"/>
      <w:r>
        <w:t xml:space="preserve"> testified that shortly </w:t>
      </w:r>
      <w:r w:rsidR="006C4BF9">
        <w:t>after the attack</w:t>
      </w:r>
      <w:r w:rsidR="00700431">
        <w:t>,</w:t>
      </w:r>
      <w:r w:rsidR="006C4BF9">
        <w:t xml:space="preserve"> the security forces had to act quickly and to bring some normality to the </w:t>
      </w:r>
      <w:r w:rsidR="00F26D72">
        <w:t>R</w:t>
      </w:r>
      <w:r w:rsidR="006C4BF9">
        <w:t xml:space="preserve">egion by rounding up the suspects. The aim was also to prevent rebels from fleeing to Botswana or Zambia. The suspects, who included the plaintiff, were arrested under the state of emergency that was declared and without having obtained statements first. Information was obtained from </w:t>
      </w:r>
      <w:r w:rsidR="006C4BF9" w:rsidRPr="00D36391">
        <w:t>different sources, which included the community</w:t>
      </w:r>
      <w:r w:rsidR="006C4BF9">
        <w:t xml:space="preserve"> and captured </w:t>
      </w:r>
      <w:r w:rsidR="00544FC8">
        <w:t>‘</w:t>
      </w:r>
      <w:r w:rsidR="006C4BF9">
        <w:t>rebels</w:t>
      </w:r>
      <w:r w:rsidR="00544FC8">
        <w:t>’</w:t>
      </w:r>
      <w:r w:rsidR="006C4BF9" w:rsidRPr="00D36391">
        <w:t>.</w:t>
      </w:r>
      <w:r w:rsidR="006C4BF9">
        <w:t xml:space="preserve"> </w:t>
      </w:r>
    </w:p>
    <w:p w:rsidR="006C4BF9" w:rsidRPr="00D36391" w:rsidRDefault="006C4BF9" w:rsidP="006C4BF9">
      <w:pPr>
        <w:pStyle w:val="Default"/>
        <w:spacing w:line="360" w:lineRule="auto"/>
        <w:jc w:val="both"/>
      </w:pPr>
    </w:p>
    <w:p w:rsidR="006C4BF9" w:rsidRPr="00D36391" w:rsidRDefault="006C4BF9" w:rsidP="006C4BF9">
      <w:pPr>
        <w:pStyle w:val="Default"/>
        <w:spacing w:line="360" w:lineRule="auto"/>
        <w:jc w:val="both"/>
      </w:pPr>
      <w:r w:rsidRPr="00D36391">
        <w:t>[</w:t>
      </w:r>
      <w:r w:rsidR="00F26D72">
        <w:t>4</w:t>
      </w:r>
      <w:r w:rsidR="0007595B">
        <w:t>1</w:t>
      </w:r>
      <w:r w:rsidRPr="00D36391">
        <w:t>]</w:t>
      </w:r>
      <w:r w:rsidRPr="00D36391">
        <w:tab/>
        <w:t xml:space="preserve">He also explained </w:t>
      </w:r>
      <w:r>
        <w:t>the reason why</w:t>
      </w:r>
      <w:r w:rsidRPr="00D36391">
        <w:t xml:space="preserve"> statements were not obtained before the arrest and in some cases only after some time after the arrest. Once a suspect was arrested, the information against a suspect had to be verified by the security forces, made up of military intelligence personnel, the special branch of the Police and detectives. </w:t>
      </w:r>
    </w:p>
    <w:p w:rsidR="00551622" w:rsidRDefault="00551622" w:rsidP="00551622">
      <w:pPr>
        <w:spacing w:after="0" w:line="360" w:lineRule="auto"/>
        <w:jc w:val="both"/>
        <w:rPr>
          <w:rFonts w:ascii="Arial" w:hAnsi="Arial" w:cs="Arial"/>
          <w:sz w:val="24"/>
          <w:szCs w:val="24"/>
        </w:rPr>
      </w:pPr>
    </w:p>
    <w:p w:rsidR="00107CD6" w:rsidRDefault="00F26D72" w:rsidP="00551622">
      <w:pPr>
        <w:spacing w:after="0" w:line="360" w:lineRule="auto"/>
        <w:jc w:val="both"/>
        <w:rPr>
          <w:rFonts w:ascii="Arial" w:hAnsi="Arial" w:cs="Arial"/>
          <w:sz w:val="24"/>
          <w:szCs w:val="24"/>
        </w:rPr>
      </w:pPr>
      <w:r>
        <w:rPr>
          <w:rFonts w:ascii="Arial" w:hAnsi="Arial" w:cs="Arial"/>
          <w:sz w:val="24"/>
          <w:szCs w:val="24"/>
        </w:rPr>
        <w:t>[4</w:t>
      </w:r>
      <w:r w:rsidR="0007595B">
        <w:rPr>
          <w:rFonts w:ascii="Arial" w:hAnsi="Arial" w:cs="Arial"/>
          <w:sz w:val="24"/>
          <w:szCs w:val="24"/>
        </w:rPr>
        <w:t>2</w:t>
      </w:r>
      <w:r>
        <w:rPr>
          <w:rFonts w:ascii="Arial" w:hAnsi="Arial" w:cs="Arial"/>
          <w:sz w:val="24"/>
          <w:szCs w:val="24"/>
        </w:rPr>
        <w:t>]</w:t>
      </w:r>
      <w:r>
        <w:rPr>
          <w:rFonts w:ascii="Arial" w:hAnsi="Arial" w:cs="Arial"/>
          <w:sz w:val="24"/>
          <w:szCs w:val="24"/>
        </w:rPr>
        <w:tab/>
        <w:t xml:space="preserve"> Based on what I have stated in the preceding paragraphs</w:t>
      </w:r>
      <w:r w:rsidR="00700431">
        <w:rPr>
          <w:rFonts w:ascii="Arial" w:hAnsi="Arial" w:cs="Arial"/>
          <w:sz w:val="24"/>
          <w:szCs w:val="24"/>
        </w:rPr>
        <w:t>,</w:t>
      </w:r>
      <w:r>
        <w:rPr>
          <w:rFonts w:ascii="Arial" w:hAnsi="Arial" w:cs="Arial"/>
          <w:sz w:val="24"/>
          <w:szCs w:val="24"/>
        </w:rPr>
        <w:t xml:space="preserve"> I am required to determine whether the first or second defendant maliciously prosecuted the plaintiff and whether the second defendant alone maliciously continued to prosecute the defendant. I will commence the inquiry by setting </w:t>
      </w:r>
      <w:r w:rsidR="00107CD6">
        <w:rPr>
          <w:rFonts w:ascii="Arial" w:hAnsi="Arial" w:cs="Arial"/>
          <w:sz w:val="24"/>
          <w:szCs w:val="24"/>
        </w:rPr>
        <w:t xml:space="preserve">out </w:t>
      </w:r>
      <w:r>
        <w:rPr>
          <w:rFonts w:ascii="Arial" w:hAnsi="Arial" w:cs="Arial"/>
          <w:sz w:val="24"/>
          <w:szCs w:val="24"/>
        </w:rPr>
        <w:t xml:space="preserve">the requirements that a plaintiff will have </w:t>
      </w:r>
      <w:r w:rsidR="00D74612">
        <w:rPr>
          <w:rFonts w:ascii="Arial" w:hAnsi="Arial" w:cs="Arial"/>
          <w:sz w:val="24"/>
          <w:szCs w:val="24"/>
        </w:rPr>
        <w:t xml:space="preserve">to meet </w:t>
      </w:r>
      <w:r w:rsidR="00107CD6">
        <w:rPr>
          <w:rFonts w:ascii="Arial" w:hAnsi="Arial" w:cs="Arial"/>
          <w:sz w:val="24"/>
          <w:szCs w:val="24"/>
        </w:rPr>
        <w:t>t</w:t>
      </w:r>
      <w:r w:rsidR="00551622">
        <w:rPr>
          <w:rFonts w:ascii="Arial" w:hAnsi="Arial" w:cs="Arial"/>
          <w:sz w:val="24"/>
          <w:szCs w:val="24"/>
        </w:rPr>
        <w:t xml:space="preserve">o successfully sustain a </w:t>
      </w:r>
      <w:r w:rsidR="00323D22">
        <w:rPr>
          <w:rFonts w:ascii="Arial" w:hAnsi="Arial" w:cs="Arial"/>
          <w:sz w:val="24"/>
          <w:szCs w:val="24"/>
        </w:rPr>
        <w:t>claim for malicious prosecution</w:t>
      </w:r>
      <w:r w:rsidR="00107CD6">
        <w:rPr>
          <w:rFonts w:ascii="Arial" w:hAnsi="Arial" w:cs="Arial"/>
          <w:sz w:val="24"/>
          <w:szCs w:val="24"/>
        </w:rPr>
        <w:t>.</w:t>
      </w:r>
    </w:p>
    <w:p w:rsidR="00107CD6" w:rsidRDefault="00107CD6" w:rsidP="00551622">
      <w:pPr>
        <w:spacing w:after="0" w:line="360" w:lineRule="auto"/>
        <w:jc w:val="both"/>
        <w:rPr>
          <w:rFonts w:ascii="Arial" w:hAnsi="Arial" w:cs="Arial"/>
          <w:sz w:val="24"/>
          <w:szCs w:val="24"/>
          <w:u w:val="single"/>
        </w:rPr>
      </w:pPr>
    </w:p>
    <w:p w:rsidR="0051480C" w:rsidRPr="0051480C" w:rsidRDefault="0051480C" w:rsidP="0051480C">
      <w:pPr>
        <w:pStyle w:val="BodyText"/>
        <w:spacing w:line="360" w:lineRule="auto"/>
        <w:jc w:val="both"/>
        <w:rPr>
          <w:rFonts w:ascii="Arial" w:hAnsi="Arial" w:cs="Arial"/>
          <w:u w:val="single"/>
        </w:rPr>
      </w:pPr>
      <w:r w:rsidRPr="0051480C">
        <w:rPr>
          <w:rFonts w:ascii="Arial" w:hAnsi="Arial" w:cs="Arial"/>
          <w:u w:val="single"/>
        </w:rPr>
        <w:t xml:space="preserve">Requisites of malicious prosecution </w:t>
      </w:r>
    </w:p>
    <w:p w:rsidR="0051480C" w:rsidRPr="00AA3F9E" w:rsidRDefault="0051480C" w:rsidP="0051480C">
      <w:pPr>
        <w:pStyle w:val="BodyText"/>
        <w:spacing w:line="360" w:lineRule="auto"/>
        <w:jc w:val="both"/>
        <w:rPr>
          <w:rFonts w:ascii="Arial" w:hAnsi="Arial" w:cs="Arial"/>
        </w:rPr>
      </w:pPr>
    </w:p>
    <w:p w:rsidR="0051480C" w:rsidRDefault="0051480C" w:rsidP="008B3B87">
      <w:pPr>
        <w:pStyle w:val="BodyText"/>
        <w:spacing w:line="360" w:lineRule="auto"/>
        <w:jc w:val="both"/>
        <w:rPr>
          <w:rFonts w:ascii="Arial" w:hAnsi="Arial" w:cs="Arial"/>
        </w:rPr>
      </w:pPr>
      <w:r w:rsidRPr="00AA3F9E">
        <w:rPr>
          <w:rFonts w:ascii="Arial" w:hAnsi="Arial" w:cs="Arial"/>
        </w:rPr>
        <w:t>[</w:t>
      </w:r>
      <w:r w:rsidR="008B3B87">
        <w:rPr>
          <w:rFonts w:ascii="Arial" w:hAnsi="Arial" w:cs="Arial"/>
        </w:rPr>
        <w:t>4</w:t>
      </w:r>
      <w:r w:rsidR="0007595B">
        <w:rPr>
          <w:rFonts w:ascii="Arial" w:hAnsi="Arial" w:cs="Arial"/>
        </w:rPr>
        <w:t>3</w:t>
      </w:r>
      <w:r w:rsidR="00700431">
        <w:rPr>
          <w:rFonts w:ascii="Arial" w:hAnsi="Arial" w:cs="Arial"/>
        </w:rPr>
        <w:t>]</w:t>
      </w:r>
      <w:r w:rsidR="00700431">
        <w:rPr>
          <w:rFonts w:ascii="Arial" w:hAnsi="Arial" w:cs="Arial"/>
        </w:rPr>
        <w:tab/>
        <w:t xml:space="preserve">In </w:t>
      </w:r>
      <w:proofErr w:type="spellStart"/>
      <w:r w:rsidR="00350F4B" w:rsidRPr="008B3B87">
        <w:rPr>
          <w:rFonts w:ascii="Arial" w:hAnsi="Arial" w:cs="Arial"/>
          <w:i/>
        </w:rPr>
        <w:t>Akuake</w:t>
      </w:r>
      <w:proofErr w:type="spellEnd"/>
      <w:r w:rsidR="00350F4B" w:rsidRPr="008B3B87">
        <w:rPr>
          <w:rFonts w:ascii="Arial" w:hAnsi="Arial" w:cs="Arial"/>
          <w:i/>
        </w:rPr>
        <w:t xml:space="preserve"> v </w:t>
      </w:r>
      <w:r w:rsidR="00350F4B">
        <w:rPr>
          <w:rFonts w:ascii="Arial" w:hAnsi="Arial" w:cs="Arial"/>
          <w:i/>
        </w:rPr>
        <w:t xml:space="preserve">Jansen </w:t>
      </w:r>
      <w:r w:rsidR="00350F4B" w:rsidRPr="008B3B87">
        <w:rPr>
          <w:rFonts w:ascii="Arial" w:hAnsi="Arial" w:cs="Arial"/>
          <w:i/>
        </w:rPr>
        <w:t xml:space="preserve">Van </w:t>
      </w:r>
      <w:proofErr w:type="spellStart"/>
      <w:r w:rsidR="00350F4B" w:rsidRPr="008B3B87">
        <w:rPr>
          <w:rFonts w:ascii="Arial" w:hAnsi="Arial" w:cs="Arial"/>
          <w:i/>
        </w:rPr>
        <w:t>Rensburg</w:t>
      </w:r>
      <w:proofErr w:type="spellEnd"/>
      <w:r w:rsidR="00700431">
        <w:rPr>
          <w:rFonts w:ascii="Arial" w:hAnsi="Arial" w:cs="Arial"/>
          <w:i/>
        </w:rPr>
        <w:t>,</w:t>
      </w:r>
      <w:r w:rsidR="00350F4B">
        <w:rPr>
          <w:rStyle w:val="FootnoteReference"/>
          <w:rFonts w:ascii="Arial" w:hAnsi="Arial" w:cs="Arial"/>
        </w:rPr>
        <w:footnoteReference w:id="1"/>
      </w:r>
      <w:r w:rsidR="00350F4B" w:rsidRPr="008B3B87">
        <w:rPr>
          <w:rFonts w:ascii="Arial" w:hAnsi="Arial" w:cs="Arial"/>
        </w:rPr>
        <w:t xml:space="preserve"> </w:t>
      </w:r>
      <w:proofErr w:type="spellStart"/>
      <w:r w:rsidR="008B3B87" w:rsidRPr="008B3B87">
        <w:rPr>
          <w:rFonts w:ascii="Arial" w:hAnsi="Arial" w:cs="Arial"/>
        </w:rPr>
        <w:t>Damaseb</w:t>
      </w:r>
      <w:proofErr w:type="spellEnd"/>
      <w:r w:rsidR="008B3B87" w:rsidRPr="008B3B87">
        <w:rPr>
          <w:rFonts w:ascii="Arial" w:hAnsi="Arial" w:cs="Arial"/>
        </w:rPr>
        <w:t xml:space="preserve"> </w:t>
      </w:r>
      <w:r w:rsidR="008B3B87">
        <w:rPr>
          <w:rFonts w:ascii="Arial" w:hAnsi="Arial" w:cs="Arial"/>
        </w:rPr>
        <w:t>JP</w:t>
      </w:r>
      <w:r w:rsidR="00350F4B">
        <w:rPr>
          <w:rFonts w:ascii="Arial" w:hAnsi="Arial" w:cs="Arial"/>
        </w:rPr>
        <w:t xml:space="preserve"> </w:t>
      </w:r>
      <w:r w:rsidR="008B3B87">
        <w:rPr>
          <w:rFonts w:ascii="Arial" w:hAnsi="Arial" w:cs="Arial"/>
        </w:rPr>
        <w:t>s</w:t>
      </w:r>
      <w:r w:rsidR="00350F4B">
        <w:rPr>
          <w:rFonts w:ascii="Arial" w:hAnsi="Arial" w:cs="Arial"/>
        </w:rPr>
        <w:t xml:space="preserve">tated that, </w:t>
      </w:r>
      <w:r w:rsidR="008B3B87" w:rsidRPr="008B3B87">
        <w:rPr>
          <w:rFonts w:ascii="Arial" w:hAnsi="Arial" w:cs="Arial"/>
        </w:rPr>
        <w:t>to sustain a claim based on malicious criminal proceedings the plaintiff must allege and prove:</w:t>
      </w:r>
    </w:p>
    <w:p w:rsidR="00700431" w:rsidRDefault="00700431" w:rsidP="008B3B87">
      <w:pPr>
        <w:pStyle w:val="BodyText"/>
        <w:spacing w:line="360" w:lineRule="auto"/>
        <w:jc w:val="both"/>
        <w:rPr>
          <w:rFonts w:ascii="Arial" w:hAnsi="Arial" w:cs="Arial"/>
        </w:rPr>
      </w:pPr>
    </w:p>
    <w:p w:rsidR="008B3B87" w:rsidRPr="008B3B87" w:rsidRDefault="008B3B87" w:rsidP="008B3B87">
      <w:pPr>
        <w:pStyle w:val="BodyText"/>
        <w:numPr>
          <w:ilvl w:val="0"/>
          <w:numId w:val="5"/>
        </w:numPr>
        <w:spacing w:line="360" w:lineRule="auto"/>
        <w:ind w:left="720"/>
        <w:jc w:val="both"/>
        <w:rPr>
          <w:rFonts w:ascii="Arial" w:hAnsi="Arial" w:cs="Arial"/>
        </w:rPr>
      </w:pPr>
      <w:r w:rsidRPr="008B3B87">
        <w:rPr>
          <w:rFonts w:ascii="Arial" w:hAnsi="Arial" w:cs="Arial"/>
        </w:rPr>
        <w:t>that the defendant actually instigated or instituted the criminal proceedings;</w:t>
      </w:r>
    </w:p>
    <w:p w:rsidR="008B3B87" w:rsidRPr="008B3B87" w:rsidRDefault="008B3B87" w:rsidP="008B3B87">
      <w:pPr>
        <w:pStyle w:val="BodyText"/>
        <w:numPr>
          <w:ilvl w:val="0"/>
          <w:numId w:val="5"/>
        </w:numPr>
        <w:spacing w:line="360" w:lineRule="auto"/>
        <w:ind w:left="720"/>
        <w:jc w:val="both"/>
        <w:rPr>
          <w:rFonts w:ascii="Arial" w:hAnsi="Arial" w:cs="Arial"/>
        </w:rPr>
      </w:pPr>
      <w:r w:rsidRPr="008B3B87">
        <w:rPr>
          <w:rFonts w:ascii="Arial" w:hAnsi="Arial" w:cs="Arial"/>
        </w:rPr>
        <w:t>without reasonable and probable cause; and that</w:t>
      </w:r>
    </w:p>
    <w:p w:rsidR="008B3B87" w:rsidRPr="008B3B87" w:rsidRDefault="008B3B87" w:rsidP="008B3B87">
      <w:pPr>
        <w:pStyle w:val="BodyText"/>
        <w:numPr>
          <w:ilvl w:val="0"/>
          <w:numId w:val="5"/>
        </w:numPr>
        <w:spacing w:line="360" w:lineRule="auto"/>
        <w:ind w:left="720"/>
        <w:jc w:val="both"/>
        <w:rPr>
          <w:rFonts w:ascii="Arial" w:hAnsi="Arial" w:cs="Arial"/>
        </w:rPr>
      </w:pPr>
      <w:r w:rsidRPr="008B3B87">
        <w:rPr>
          <w:rFonts w:ascii="Arial" w:hAnsi="Arial" w:cs="Arial"/>
        </w:rPr>
        <w:t>it was actuated by an indirect or improper motive (malice) and;</w:t>
      </w:r>
    </w:p>
    <w:p w:rsidR="008B3B87" w:rsidRPr="008B3B87" w:rsidRDefault="008B3B87" w:rsidP="008B3B87">
      <w:pPr>
        <w:pStyle w:val="BodyText"/>
        <w:numPr>
          <w:ilvl w:val="0"/>
          <w:numId w:val="5"/>
        </w:numPr>
        <w:spacing w:line="360" w:lineRule="auto"/>
        <w:ind w:left="720"/>
        <w:jc w:val="both"/>
        <w:rPr>
          <w:rFonts w:ascii="Arial" w:hAnsi="Arial" w:cs="Arial"/>
        </w:rPr>
      </w:pPr>
      <w:r w:rsidRPr="008B3B87">
        <w:rPr>
          <w:rFonts w:ascii="Arial" w:hAnsi="Arial" w:cs="Arial"/>
        </w:rPr>
        <w:t>that the proceedings were terminated in his favour; and that</w:t>
      </w:r>
    </w:p>
    <w:p w:rsidR="0051480C" w:rsidRDefault="008B3B87" w:rsidP="008B3B87">
      <w:pPr>
        <w:pStyle w:val="BodyText"/>
        <w:numPr>
          <w:ilvl w:val="0"/>
          <w:numId w:val="5"/>
        </w:numPr>
        <w:spacing w:line="360" w:lineRule="auto"/>
        <w:ind w:left="720"/>
        <w:jc w:val="both"/>
        <w:rPr>
          <w:rFonts w:ascii="Arial" w:hAnsi="Arial" w:cs="Arial"/>
        </w:rPr>
      </w:pPr>
      <w:proofErr w:type="gramStart"/>
      <w:r w:rsidRPr="008B3B87">
        <w:rPr>
          <w:rFonts w:ascii="Arial" w:hAnsi="Arial" w:cs="Arial"/>
        </w:rPr>
        <w:lastRenderedPageBreak/>
        <w:t>he</w:t>
      </w:r>
      <w:proofErr w:type="gramEnd"/>
      <w:r w:rsidRPr="008B3B87">
        <w:rPr>
          <w:rFonts w:ascii="Arial" w:hAnsi="Arial" w:cs="Arial"/>
        </w:rPr>
        <w:t xml:space="preserve"> suffered loss and damage</w:t>
      </w:r>
      <w:r>
        <w:rPr>
          <w:rFonts w:ascii="Arial" w:hAnsi="Arial" w:cs="Arial"/>
        </w:rPr>
        <w:t>.</w:t>
      </w:r>
    </w:p>
    <w:p w:rsidR="008B3B87" w:rsidRDefault="008B3B87" w:rsidP="008B3B87">
      <w:pPr>
        <w:pStyle w:val="BodyText"/>
        <w:spacing w:line="360" w:lineRule="auto"/>
        <w:jc w:val="both"/>
        <w:rPr>
          <w:rFonts w:ascii="Arial" w:hAnsi="Arial" w:cs="Arial"/>
        </w:rPr>
      </w:pPr>
    </w:p>
    <w:p w:rsidR="008B3B87" w:rsidRPr="008B3B87" w:rsidRDefault="008B3B87" w:rsidP="008B3B87">
      <w:pPr>
        <w:pStyle w:val="BodyText"/>
        <w:spacing w:line="360" w:lineRule="auto"/>
        <w:jc w:val="both"/>
        <w:rPr>
          <w:rFonts w:ascii="Arial" w:hAnsi="Arial" w:cs="Arial"/>
        </w:rPr>
      </w:pPr>
      <w:r>
        <w:rPr>
          <w:rFonts w:ascii="Arial" w:hAnsi="Arial" w:cs="Arial"/>
        </w:rPr>
        <w:t>[4</w:t>
      </w:r>
      <w:r w:rsidR="0007595B">
        <w:rPr>
          <w:rFonts w:ascii="Arial" w:hAnsi="Arial" w:cs="Arial"/>
        </w:rPr>
        <w:t>4</w:t>
      </w:r>
      <w:r>
        <w:rPr>
          <w:rFonts w:ascii="Arial" w:hAnsi="Arial" w:cs="Arial"/>
        </w:rPr>
        <w:t>]</w:t>
      </w:r>
      <w:r>
        <w:rPr>
          <w:rFonts w:ascii="Arial" w:hAnsi="Arial" w:cs="Arial"/>
        </w:rPr>
        <w:tab/>
        <w:t xml:space="preserve">The learned Judge President quoting from the matter of </w:t>
      </w:r>
      <w:r w:rsidRPr="008B3B87">
        <w:rPr>
          <w:rFonts w:ascii="Arial" w:hAnsi="Arial" w:cs="Arial"/>
          <w:i/>
        </w:rPr>
        <w:t>Waterhouse v Shields</w:t>
      </w:r>
      <w:r>
        <w:rPr>
          <w:rStyle w:val="FootnoteReference"/>
          <w:rFonts w:ascii="Arial" w:hAnsi="Arial" w:cs="Arial"/>
          <w:i/>
        </w:rPr>
        <w:footnoteReference w:id="2"/>
      </w:r>
      <w:r w:rsidRPr="008B3B87">
        <w:rPr>
          <w:rFonts w:ascii="Arial" w:hAnsi="Arial" w:cs="Arial"/>
        </w:rPr>
        <w:t xml:space="preserve"> </w:t>
      </w:r>
      <w:r>
        <w:rPr>
          <w:rFonts w:ascii="Arial" w:hAnsi="Arial" w:cs="Arial"/>
        </w:rPr>
        <w:t xml:space="preserve">stated that as </w:t>
      </w:r>
      <w:r w:rsidRPr="008B3B87">
        <w:rPr>
          <w:rFonts w:ascii="Arial" w:hAnsi="Arial" w:cs="Arial"/>
        </w:rPr>
        <w:t xml:space="preserve">regards </w:t>
      </w:r>
      <w:r>
        <w:rPr>
          <w:rFonts w:ascii="Arial" w:hAnsi="Arial" w:cs="Arial"/>
        </w:rPr>
        <w:t xml:space="preserve">the requirement that </w:t>
      </w:r>
      <w:r w:rsidRPr="008B3B87">
        <w:rPr>
          <w:rFonts w:ascii="Arial" w:hAnsi="Arial" w:cs="Arial"/>
        </w:rPr>
        <w:t xml:space="preserve">the defendant actually instigated or instituted the criminal proceedings, it is trite that the mere placing of information or facts before the police, as a result of which proceedings are instituted, is insufficient to found liability for malicious prosecution. </w:t>
      </w:r>
      <w:r>
        <w:rPr>
          <w:rFonts w:ascii="Arial" w:hAnsi="Arial" w:cs="Arial"/>
        </w:rPr>
        <w:t>He quoted Gardiner as saying</w:t>
      </w:r>
      <w:r w:rsidRPr="008B3B87">
        <w:rPr>
          <w:rFonts w:ascii="Arial" w:hAnsi="Arial" w:cs="Arial"/>
        </w:rPr>
        <w:t>:</w:t>
      </w:r>
    </w:p>
    <w:p w:rsidR="008B3B87" w:rsidRDefault="008B3B87" w:rsidP="008B3B87">
      <w:pPr>
        <w:pStyle w:val="BodyText"/>
        <w:spacing w:line="360" w:lineRule="auto"/>
        <w:jc w:val="both"/>
        <w:rPr>
          <w:rFonts w:ascii="Arial" w:hAnsi="Arial" w:cs="Arial"/>
        </w:rPr>
      </w:pPr>
      <w:r>
        <w:rPr>
          <w:rFonts w:ascii="Arial" w:hAnsi="Arial" w:cs="Arial"/>
        </w:rPr>
        <w:t xml:space="preserve"> </w:t>
      </w:r>
    </w:p>
    <w:p w:rsidR="008B3B87" w:rsidRDefault="008B3B87" w:rsidP="008B3B87">
      <w:pPr>
        <w:pStyle w:val="BodyText"/>
        <w:spacing w:line="360" w:lineRule="auto"/>
        <w:ind w:firstLine="720"/>
        <w:jc w:val="both"/>
        <w:rPr>
          <w:rFonts w:ascii="Arial" w:hAnsi="Arial" w:cs="Arial"/>
          <w:sz w:val="22"/>
          <w:szCs w:val="22"/>
        </w:rPr>
      </w:pPr>
      <w:r w:rsidRPr="00615282">
        <w:rPr>
          <w:rFonts w:ascii="Arial" w:hAnsi="Arial" w:cs="Arial"/>
          <w:sz w:val="22"/>
          <w:szCs w:val="22"/>
        </w:rPr>
        <w:t>'The first matter the plaintiff has to prove is that the defendant was actively instrumental in the prosecution of the charge. This is a matter more difficult to prove in South Africa, where prosecutions are nearly always conducted by the Crown, than it is in England, where many cases are left to the private prosecutor. Where a person merely gives a fair statement of the facts to the police and leaves it to the latter to take such steps thereon as they deem fit, and does nothing more t</w:t>
      </w:r>
      <w:r w:rsidR="00615282">
        <w:rPr>
          <w:rFonts w:ascii="Arial" w:hAnsi="Arial" w:cs="Arial"/>
          <w:sz w:val="22"/>
          <w:szCs w:val="22"/>
        </w:rPr>
        <w:t xml:space="preserve">o identify himself with the </w:t>
      </w:r>
      <w:r w:rsidRPr="00615282">
        <w:rPr>
          <w:rFonts w:ascii="Arial" w:hAnsi="Arial" w:cs="Arial"/>
          <w:sz w:val="22"/>
          <w:szCs w:val="22"/>
        </w:rPr>
        <w:t>prosecution, he is not responsible, in an action for malicious prosecution, to a</w:t>
      </w:r>
      <w:r w:rsidR="00615282" w:rsidRPr="00615282">
        <w:t xml:space="preserve"> </w:t>
      </w:r>
      <w:r w:rsidR="00615282" w:rsidRPr="00615282">
        <w:rPr>
          <w:rFonts w:ascii="Arial" w:hAnsi="Arial" w:cs="Arial"/>
          <w:sz w:val="22"/>
          <w:szCs w:val="22"/>
        </w:rPr>
        <w:t>person whom the police may charge. But if</w:t>
      </w:r>
      <w:r w:rsidR="00615282">
        <w:rPr>
          <w:rFonts w:ascii="Arial" w:hAnsi="Arial" w:cs="Arial"/>
          <w:sz w:val="22"/>
          <w:szCs w:val="22"/>
        </w:rPr>
        <w:t xml:space="preserve"> he goes further, and actively </w:t>
      </w:r>
      <w:r w:rsidR="00615282" w:rsidRPr="00615282">
        <w:rPr>
          <w:rFonts w:ascii="Arial" w:hAnsi="Arial" w:cs="Arial"/>
          <w:sz w:val="22"/>
          <w:szCs w:val="22"/>
        </w:rPr>
        <w:t xml:space="preserve">assists and identifies himself with the prosecution, he may be liable. The test, said BRISTOWE J </w:t>
      </w:r>
      <w:r w:rsidR="00615282" w:rsidRPr="00615282">
        <w:rPr>
          <w:rFonts w:ascii="Arial" w:hAnsi="Arial" w:cs="Arial"/>
          <w:i/>
          <w:sz w:val="22"/>
          <w:szCs w:val="22"/>
        </w:rPr>
        <w:t>in Baker v Christiane</w:t>
      </w:r>
      <w:r w:rsidR="00615282" w:rsidRPr="00615282">
        <w:rPr>
          <w:rFonts w:ascii="Arial" w:hAnsi="Arial" w:cs="Arial"/>
          <w:sz w:val="22"/>
          <w:szCs w:val="22"/>
        </w:rPr>
        <w:t xml:space="preserve"> 1920 WLR 14, is whether the defendant did more than tell the detective the facts and leave him to act on his own judgment.' </w:t>
      </w:r>
    </w:p>
    <w:p w:rsidR="00EA2413" w:rsidRPr="00EA2413" w:rsidRDefault="00EA2413" w:rsidP="00EA2413">
      <w:pPr>
        <w:pStyle w:val="BodyText"/>
        <w:spacing w:line="360" w:lineRule="auto"/>
        <w:jc w:val="both"/>
        <w:rPr>
          <w:rFonts w:ascii="Arial" w:hAnsi="Arial" w:cs="Arial"/>
        </w:rPr>
      </w:pPr>
    </w:p>
    <w:p w:rsidR="00EA2413" w:rsidRPr="00EA2413" w:rsidRDefault="00EA2413" w:rsidP="00EA2413">
      <w:pPr>
        <w:pStyle w:val="BodyText"/>
        <w:spacing w:line="360" w:lineRule="auto"/>
        <w:jc w:val="both"/>
        <w:rPr>
          <w:rFonts w:ascii="Arial" w:hAnsi="Arial" w:cs="Arial"/>
        </w:rPr>
      </w:pPr>
      <w:r w:rsidRPr="00EA2413">
        <w:rPr>
          <w:rFonts w:ascii="Arial" w:hAnsi="Arial" w:cs="Arial"/>
        </w:rPr>
        <w:t>[4</w:t>
      </w:r>
      <w:r w:rsidR="0007595B">
        <w:rPr>
          <w:rFonts w:ascii="Arial" w:hAnsi="Arial" w:cs="Arial"/>
        </w:rPr>
        <w:t>5</w:t>
      </w:r>
      <w:r w:rsidRPr="00EA2413">
        <w:rPr>
          <w:rFonts w:ascii="Arial" w:hAnsi="Arial" w:cs="Arial"/>
        </w:rPr>
        <w:t>]</w:t>
      </w:r>
      <w:r w:rsidRPr="00EA2413">
        <w:rPr>
          <w:rFonts w:ascii="Arial" w:hAnsi="Arial" w:cs="Arial"/>
        </w:rPr>
        <w:tab/>
        <w:t xml:space="preserve">As regards the second requirement namely that </w:t>
      </w:r>
      <w:r w:rsidRPr="008B3B87">
        <w:rPr>
          <w:rFonts w:ascii="Arial" w:hAnsi="Arial" w:cs="Arial"/>
        </w:rPr>
        <w:t>the defendant actually instigated or instituted the criminal proceedings</w:t>
      </w:r>
      <w:r>
        <w:rPr>
          <w:rFonts w:ascii="Arial" w:hAnsi="Arial" w:cs="Arial"/>
        </w:rPr>
        <w:t xml:space="preserve"> </w:t>
      </w:r>
      <w:r w:rsidRPr="008B3B87">
        <w:rPr>
          <w:rFonts w:ascii="Arial" w:hAnsi="Arial" w:cs="Arial"/>
        </w:rPr>
        <w:t>without reasonable and probable cause</w:t>
      </w:r>
      <w:r w:rsidR="00700431">
        <w:rPr>
          <w:rFonts w:ascii="Arial" w:hAnsi="Arial" w:cs="Arial"/>
        </w:rPr>
        <w:t>,</w:t>
      </w:r>
      <w:r>
        <w:rPr>
          <w:rFonts w:ascii="Arial" w:hAnsi="Arial" w:cs="Arial"/>
        </w:rPr>
        <w:t xml:space="preserve"> </w:t>
      </w:r>
      <w:r w:rsidRPr="00EA2413">
        <w:rPr>
          <w:rFonts w:ascii="Arial" w:hAnsi="Arial" w:cs="Arial"/>
        </w:rPr>
        <w:t>Schreiner JA</w:t>
      </w:r>
      <w:r>
        <w:rPr>
          <w:rFonts w:ascii="Arial" w:hAnsi="Arial" w:cs="Arial"/>
        </w:rPr>
        <w:t xml:space="preserve"> said:</w:t>
      </w:r>
    </w:p>
    <w:p w:rsidR="00EA2413" w:rsidRDefault="00EA2413" w:rsidP="00EA2413">
      <w:pPr>
        <w:pStyle w:val="BodyText"/>
        <w:spacing w:line="360" w:lineRule="auto"/>
        <w:jc w:val="both"/>
        <w:rPr>
          <w:rFonts w:ascii="Arial" w:hAnsi="Arial" w:cs="Arial"/>
          <w:sz w:val="22"/>
          <w:szCs w:val="22"/>
        </w:rPr>
      </w:pPr>
    </w:p>
    <w:p w:rsidR="00EA2413" w:rsidRPr="00615282" w:rsidRDefault="00EA2413" w:rsidP="00EA2413">
      <w:pPr>
        <w:pStyle w:val="BodyText"/>
        <w:spacing w:line="360" w:lineRule="auto"/>
        <w:ind w:firstLine="720"/>
        <w:jc w:val="both"/>
        <w:rPr>
          <w:rFonts w:ascii="Arial" w:hAnsi="Arial" w:cs="Arial"/>
          <w:sz w:val="22"/>
          <w:szCs w:val="22"/>
        </w:rPr>
      </w:pPr>
      <w:r>
        <w:rPr>
          <w:rFonts w:ascii="Arial" w:hAnsi="Arial" w:cs="Arial"/>
          <w:sz w:val="22"/>
          <w:szCs w:val="22"/>
        </w:rPr>
        <w:t>‘</w:t>
      </w:r>
      <w:r w:rsidRPr="00EA2413">
        <w:rPr>
          <w:rFonts w:ascii="Arial" w:hAnsi="Arial" w:cs="Arial"/>
          <w:sz w:val="22"/>
          <w:szCs w:val="22"/>
        </w:rPr>
        <w:t>When it is alleged that a defendant had no reasonable cause for prosecuting, I understand this to mean that he did not have such information as would lead a reasonable man to conclude that the plaintiff had probably been guilty of the offence charged; if, despite his having such information, the defendant i</w:t>
      </w:r>
      <w:r>
        <w:rPr>
          <w:rFonts w:ascii="Arial" w:hAnsi="Arial" w:cs="Arial"/>
          <w:sz w:val="22"/>
          <w:szCs w:val="22"/>
        </w:rPr>
        <w:t>s shown not to have believed</w:t>
      </w:r>
      <w:r w:rsidRPr="00EA2413">
        <w:rPr>
          <w:rFonts w:ascii="Arial" w:hAnsi="Arial" w:cs="Arial"/>
          <w:sz w:val="22"/>
          <w:szCs w:val="22"/>
        </w:rPr>
        <w:t xml:space="preserve"> in the plaintiff's guilt, a subjective element comes into play and disproves the existence, for the defendant, of reasonable and probable cause</w:t>
      </w:r>
      <w:r>
        <w:rPr>
          <w:rFonts w:ascii="Arial" w:hAnsi="Arial" w:cs="Arial"/>
          <w:sz w:val="22"/>
          <w:szCs w:val="22"/>
        </w:rPr>
        <w:t>’</w:t>
      </w:r>
      <w:r w:rsidRPr="00EA2413">
        <w:rPr>
          <w:rFonts w:ascii="Arial" w:hAnsi="Arial" w:cs="Arial"/>
          <w:sz w:val="22"/>
          <w:szCs w:val="22"/>
        </w:rPr>
        <w:t>.</w:t>
      </w:r>
    </w:p>
    <w:p w:rsidR="0051480C" w:rsidRPr="00AA3F9E" w:rsidRDefault="0051480C" w:rsidP="008B22CC">
      <w:pPr>
        <w:pStyle w:val="BodyText"/>
        <w:spacing w:line="360" w:lineRule="auto"/>
        <w:jc w:val="both"/>
        <w:rPr>
          <w:rFonts w:ascii="Arial" w:hAnsi="Arial" w:cs="Arial"/>
          <w:sz w:val="22"/>
          <w:szCs w:val="22"/>
        </w:rPr>
      </w:pPr>
    </w:p>
    <w:p w:rsidR="008B22CC" w:rsidRDefault="0051480C" w:rsidP="00E92543">
      <w:pPr>
        <w:pStyle w:val="BodyText"/>
        <w:spacing w:line="360" w:lineRule="auto"/>
        <w:jc w:val="both"/>
      </w:pPr>
      <w:r w:rsidRPr="008B22CC">
        <w:rPr>
          <w:rFonts w:ascii="Arial" w:hAnsi="Arial" w:cs="Arial"/>
        </w:rPr>
        <w:t>[</w:t>
      </w:r>
      <w:r w:rsidR="00EA2413" w:rsidRPr="008B22CC">
        <w:rPr>
          <w:rFonts w:ascii="Arial" w:hAnsi="Arial" w:cs="Arial"/>
        </w:rPr>
        <w:t>4</w:t>
      </w:r>
      <w:r w:rsidR="0007595B">
        <w:rPr>
          <w:rFonts w:ascii="Arial" w:hAnsi="Arial" w:cs="Arial"/>
        </w:rPr>
        <w:t>6</w:t>
      </w:r>
      <w:r w:rsidRPr="008B22CC">
        <w:rPr>
          <w:rFonts w:ascii="Arial" w:hAnsi="Arial" w:cs="Arial"/>
        </w:rPr>
        <w:t>]</w:t>
      </w:r>
      <w:r w:rsidRPr="008B22CC">
        <w:rPr>
          <w:rFonts w:ascii="Arial" w:hAnsi="Arial" w:cs="Arial"/>
        </w:rPr>
        <w:tab/>
      </w:r>
      <w:r w:rsidR="008B22CC" w:rsidRPr="008B22CC">
        <w:rPr>
          <w:rFonts w:ascii="Arial" w:hAnsi="Arial" w:cs="Arial"/>
        </w:rPr>
        <w:t>In the Laws of South Africa (LAWSA)</w:t>
      </w:r>
      <w:r w:rsidR="00700431">
        <w:rPr>
          <w:rFonts w:ascii="Arial" w:hAnsi="Arial" w:cs="Arial"/>
        </w:rPr>
        <w:t xml:space="preserve"> </w:t>
      </w:r>
      <w:r w:rsidR="0007595B">
        <w:rPr>
          <w:rFonts w:ascii="Arial" w:hAnsi="Arial" w:cs="Arial"/>
        </w:rPr>
        <w:t>at paragraph 323 the foll</w:t>
      </w:r>
      <w:r w:rsidR="008B22CC" w:rsidRPr="008B22CC">
        <w:rPr>
          <w:rFonts w:ascii="Arial" w:hAnsi="Arial" w:cs="Arial"/>
        </w:rPr>
        <w:t xml:space="preserve">owing is </w:t>
      </w:r>
      <w:r w:rsidR="00512A8C" w:rsidRPr="008B22CC">
        <w:rPr>
          <w:rFonts w:ascii="Arial" w:hAnsi="Arial" w:cs="Arial"/>
        </w:rPr>
        <w:t>stated about</w:t>
      </w:r>
      <w:r w:rsidR="008B22CC" w:rsidRPr="008B22CC">
        <w:rPr>
          <w:rFonts w:ascii="Arial" w:hAnsi="Arial" w:cs="Arial"/>
        </w:rPr>
        <w:t xml:space="preserve"> “reasonable and probable cause”:</w:t>
      </w:r>
      <w:r w:rsidR="008B22CC">
        <w:t xml:space="preserve"> </w:t>
      </w:r>
    </w:p>
    <w:p w:rsidR="008B22CC" w:rsidRDefault="008B22CC" w:rsidP="00E92543">
      <w:pPr>
        <w:pStyle w:val="BodyText"/>
        <w:spacing w:line="360" w:lineRule="auto"/>
        <w:jc w:val="both"/>
      </w:pPr>
    </w:p>
    <w:p w:rsidR="008B22CC" w:rsidRDefault="008B22CC" w:rsidP="008B22CC">
      <w:pPr>
        <w:pStyle w:val="BodyText"/>
        <w:spacing w:line="360" w:lineRule="auto"/>
        <w:ind w:firstLine="720"/>
        <w:jc w:val="both"/>
        <w:rPr>
          <w:rFonts w:ascii="Arial" w:hAnsi="Arial" w:cs="Arial"/>
          <w:sz w:val="22"/>
          <w:szCs w:val="22"/>
        </w:rPr>
      </w:pPr>
      <w:r w:rsidRPr="008B22CC">
        <w:rPr>
          <w:rFonts w:ascii="Arial" w:hAnsi="Arial" w:cs="Arial"/>
          <w:sz w:val="22"/>
          <w:szCs w:val="22"/>
        </w:rPr>
        <w:lastRenderedPageBreak/>
        <w:t>‘Reasonable and probable cause means an honest belief based on reasonable grounds that the institution of the proceedings complained of was just</w:t>
      </w:r>
      <w:r>
        <w:rPr>
          <w:rFonts w:ascii="Arial" w:hAnsi="Arial" w:cs="Arial"/>
          <w:sz w:val="22"/>
          <w:szCs w:val="22"/>
        </w:rPr>
        <w:t>ified.</w:t>
      </w:r>
      <w:r w:rsidRPr="008B22CC">
        <w:rPr>
          <w:rFonts w:ascii="Arial" w:hAnsi="Arial" w:cs="Arial"/>
          <w:sz w:val="22"/>
          <w:szCs w:val="22"/>
        </w:rPr>
        <w:t xml:space="preserve"> There must be sufficient facts known to the defendant from which a reasonable person could have concluded that the plaintiff had committed the offence in question, and a mere honest belief that the facts amount to an offence irrespective of the l</w:t>
      </w:r>
      <w:r w:rsidR="00512A8C">
        <w:rPr>
          <w:rFonts w:ascii="Arial" w:hAnsi="Arial" w:cs="Arial"/>
          <w:sz w:val="22"/>
          <w:szCs w:val="22"/>
        </w:rPr>
        <w:t>egal</w:t>
      </w:r>
      <w:r>
        <w:rPr>
          <w:rFonts w:ascii="Arial" w:hAnsi="Arial" w:cs="Arial"/>
          <w:sz w:val="22"/>
          <w:szCs w:val="22"/>
        </w:rPr>
        <w:t xml:space="preserve"> requirements is insufficient.</w:t>
      </w:r>
      <w:r w:rsidRPr="008B22CC">
        <w:rPr>
          <w:rFonts w:ascii="Arial" w:hAnsi="Arial" w:cs="Arial"/>
          <w:sz w:val="22"/>
          <w:szCs w:val="22"/>
        </w:rPr>
        <w:t xml:space="preserve"> The defendant is only expected to have taken reasonable measures to discover the facts upon which he or she bases a conclusion that the plaintiff was guilty of the offence: the defendant need not test all the releva</w:t>
      </w:r>
      <w:r>
        <w:rPr>
          <w:rFonts w:ascii="Arial" w:hAnsi="Arial" w:cs="Arial"/>
          <w:sz w:val="22"/>
          <w:szCs w:val="22"/>
        </w:rPr>
        <w:t>nt facts.</w:t>
      </w:r>
      <w:r w:rsidRPr="008B22CC">
        <w:rPr>
          <w:rFonts w:ascii="Arial" w:hAnsi="Arial" w:cs="Arial"/>
          <w:sz w:val="22"/>
          <w:szCs w:val="22"/>
        </w:rPr>
        <w:t xml:space="preserve"> Though the defendant had an honest belief in the charges where there were no reasonable grounds for that belief, there can be no r</w:t>
      </w:r>
      <w:r>
        <w:rPr>
          <w:rFonts w:ascii="Arial" w:hAnsi="Arial" w:cs="Arial"/>
          <w:sz w:val="22"/>
          <w:szCs w:val="22"/>
        </w:rPr>
        <w:t>easonable and probable cause.</w:t>
      </w:r>
      <w:r w:rsidRPr="008B22CC">
        <w:rPr>
          <w:rFonts w:ascii="Arial" w:hAnsi="Arial" w:cs="Arial"/>
          <w:sz w:val="22"/>
          <w:szCs w:val="22"/>
        </w:rPr>
        <w:t xml:space="preserve"> Mere honest belief in the truth of the facts upon which the accusation is based is not conclusive of the presence of r</w:t>
      </w:r>
      <w:r>
        <w:rPr>
          <w:rFonts w:ascii="Arial" w:hAnsi="Arial" w:cs="Arial"/>
          <w:sz w:val="22"/>
          <w:szCs w:val="22"/>
        </w:rPr>
        <w:t>easonable and probable cause.</w:t>
      </w:r>
      <w:r w:rsidRPr="008B22CC">
        <w:rPr>
          <w:rFonts w:ascii="Arial" w:hAnsi="Arial" w:cs="Arial"/>
          <w:sz w:val="22"/>
          <w:szCs w:val="22"/>
        </w:rPr>
        <w:t xml:space="preserve"> There may be absence of reasonable and probable cause irrespective of whether there was an honest belief</w:t>
      </w:r>
      <w:r>
        <w:rPr>
          <w:rFonts w:ascii="Arial" w:hAnsi="Arial" w:cs="Arial"/>
          <w:sz w:val="22"/>
          <w:szCs w:val="22"/>
        </w:rPr>
        <w:t xml:space="preserve"> in the guilt of the accused.</w:t>
      </w:r>
      <w:r w:rsidRPr="008B22CC">
        <w:rPr>
          <w:rFonts w:ascii="Arial" w:hAnsi="Arial" w:cs="Arial"/>
          <w:sz w:val="22"/>
          <w:szCs w:val="22"/>
        </w:rPr>
        <w:t xml:space="preserve"> If the defendant is found to have acted with reasonable and probable cause an action for malicious prosecution will fail, no matter what his or her motive is for</w:t>
      </w:r>
      <w:r>
        <w:rPr>
          <w:rFonts w:ascii="Arial" w:hAnsi="Arial" w:cs="Arial"/>
          <w:sz w:val="22"/>
          <w:szCs w:val="22"/>
        </w:rPr>
        <w:t xml:space="preserve"> instituting the prosecution.</w:t>
      </w:r>
      <w:r w:rsidRPr="008B22CC">
        <w:rPr>
          <w:rFonts w:ascii="Arial" w:hAnsi="Arial" w:cs="Arial"/>
          <w:sz w:val="22"/>
          <w:szCs w:val="22"/>
        </w:rPr>
        <w:t xml:space="preserve"> The test of reasonable and probable cause involves both sub</w:t>
      </w:r>
      <w:r>
        <w:rPr>
          <w:rFonts w:ascii="Arial" w:hAnsi="Arial" w:cs="Arial"/>
          <w:sz w:val="22"/>
          <w:szCs w:val="22"/>
        </w:rPr>
        <w:t>jective and objective elements.</w:t>
      </w:r>
      <w:r w:rsidRPr="008B22CC">
        <w:rPr>
          <w:rFonts w:ascii="Arial" w:hAnsi="Arial" w:cs="Arial"/>
          <w:sz w:val="22"/>
          <w:szCs w:val="22"/>
        </w:rPr>
        <w:t xml:space="preserve"> Not only must the defendant have subjectively had an honest belief in the guilt of the plaintiff, but his or her belief and conduct must have been objectively reasonable, as would have been exercised by a person usin</w:t>
      </w:r>
      <w:r>
        <w:rPr>
          <w:rFonts w:ascii="Arial" w:hAnsi="Arial" w:cs="Arial"/>
          <w:sz w:val="22"/>
          <w:szCs w:val="22"/>
        </w:rPr>
        <w:t>g ordinary care and prudence</w:t>
      </w:r>
      <w:r w:rsidR="00512A8C">
        <w:rPr>
          <w:rFonts w:ascii="Arial" w:hAnsi="Arial" w:cs="Arial"/>
          <w:sz w:val="22"/>
          <w:szCs w:val="22"/>
        </w:rPr>
        <w:t>’</w:t>
      </w:r>
      <w:r>
        <w:rPr>
          <w:rFonts w:ascii="Arial" w:hAnsi="Arial" w:cs="Arial"/>
          <w:sz w:val="22"/>
          <w:szCs w:val="22"/>
        </w:rPr>
        <w:t>.</w:t>
      </w:r>
    </w:p>
    <w:p w:rsidR="008B22CC" w:rsidRPr="008B22CC" w:rsidRDefault="008B22CC" w:rsidP="008B22CC">
      <w:pPr>
        <w:pStyle w:val="BodyText"/>
        <w:spacing w:line="360" w:lineRule="auto"/>
        <w:ind w:firstLine="720"/>
        <w:jc w:val="both"/>
        <w:rPr>
          <w:rFonts w:ascii="Arial" w:hAnsi="Arial" w:cs="Arial"/>
          <w:sz w:val="22"/>
          <w:szCs w:val="22"/>
        </w:rPr>
      </w:pPr>
    </w:p>
    <w:p w:rsidR="00BE1B35" w:rsidRDefault="008B22CC" w:rsidP="00E92543">
      <w:pPr>
        <w:pStyle w:val="BodyText"/>
        <w:spacing w:line="360" w:lineRule="auto"/>
        <w:jc w:val="both"/>
        <w:rPr>
          <w:rFonts w:ascii="Arial" w:hAnsi="Arial" w:cs="Arial"/>
          <w:i/>
        </w:rPr>
      </w:pPr>
      <w:r>
        <w:rPr>
          <w:rFonts w:ascii="Arial" w:hAnsi="Arial" w:cs="Arial"/>
        </w:rPr>
        <w:t>[4</w:t>
      </w:r>
      <w:r w:rsidR="0007595B">
        <w:rPr>
          <w:rFonts w:ascii="Arial" w:hAnsi="Arial" w:cs="Arial"/>
        </w:rPr>
        <w:t>7</w:t>
      </w:r>
      <w:r>
        <w:rPr>
          <w:rFonts w:ascii="Arial" w:hAnsi="Arial" w:cs="Arial"/>
        </w:rPr>
        <w:t>]</w:t>
      </w:r>
      <w:r>
        <w:rPr>
          <w:rFonts w:ascii="Arial" w:hAnsi="Arial" w:cs="Arial"/>
        </w:rPr>
        <w:tab/>
      </w:r>
      <w:r w:rsidR="0051480C" w:rsidRPr="00E92543">
        <w:rPr>
          <w:rFonts w:ascii="Arial" w:hAnsi="Arial" w:cs="Arial"/>
        </w:rPr>
        <w:t>The requirement of “malice</w:t>
      </w:r>
      <w:r w:rsidR="00EA2413" w:rsidRPr="00E92543">
        <w:rPr>
          <w:rFonts w:ascii="Arial" w:hAnsi="Arial" w:cs="Arial"/>
        </w:rPr>
        <w:t>” namely that the defendant when he or she instigated or instituted the criminal proceedings</w:t>
      </w:r>
      <w:r w:rsidR="00700431">
        <w:rPr>
          <w:rFonts w:ascii="Arial" w:hAnsi="Arial" w:cs="Arial"/>
        </w:rPr>
        <w:t>,</w:t>
      </w:r>
      <w:r w:rsidR="00EA2413" w:rsidRPr="00E92543">
        <w:rPr>
          <w:rFonts w:ascii="Arial" w:hAnsi="Arial" w:cs="Arial"/>
        </w:rPr>
        <w:t xml:space="preserve"> he or she was ‘actuated by an indirect or improper motive (malice) </w:t>
      </w:r>
      <w:r w:rsidR="0051480C" w:rsidRPr="00E92543">
        <w:rPr>
          <w:rFonts w:ascii="Arial" w:hAnsi="Arial" w:cs="Arial"/>
        </w:rPr>
        <w:t xml:space="preserve">has been the subject of discussion in a number of cases in this court. The approach now adopted by this court is that, although the expression “malice” is used, the claimant’s remedy in a claim for malicious prosecution lies under the </w:t>
      </w:r>
      <w:proofErr w:type="spellStart"/>
      <w:r w:rsidR="0051480C" w:rsidRPr="00E92543">
        <w:rPr>
          <w:rFonts w:ascii="Arial" w:hAnsi="Arial" w:cs="Arial"/>
          <w:i/>
        </w:rPr>
        <w:t>actio</w:t>
      </w:r>
      <w:proofErr w:type="spellEnd"/>
      <w:r w:rsidR="0051480C" w:rsidRPr="00E92543">
        <w:rPr>
          <w:rFonts w:ascii="Arial" w:hAnsi="Arial" w:cs="Arial"/>
          <w:i/>
        </w:rPr>
        <w:t xml:space="preserve"> </w:t>
      </w:r>
      <w:proofErr w:type="spellStart"/>
      <w:r w:rsidR="0051480C" w:rsidRPr="00E92543">
        <w:rPr>
          <w:rFonts w:ascii="Arial" w:hAnsi="Arial" w:cs="Arial"/>
          <w:i/>
        </w:rPr>
        <w:t>injuriarum</w:t>
      </w:r>
      <w:proofErr w:type="spellEnd"/>
      <w:r w:rsidR="0051480C" w:rsidRPr="00E92543">
        <w:rPr>
          <w:rFonts w:ascii="Arial" w:hAnsi="Arial" w:cs="Arial"/>
        </w:rPr>
        <w:t xml:space="preserve"> and that what has to be proved in this regard is </w:t>
      </w:r>
      <w:r w:rsidR="0051480C" w:rsidRPr="00E92543">
        <w:rPr>
          <w:rFonts w:ascii="Arial" w:hAnsi="Arial" w:cs="Arial"/>
          <w:i/>
        </w:rPr>
        <w:t xml:space="preserve">animus </w:t>
      </w:r>
      <w:proofErr w:type="spellStart"/>
      <w:r w:rsidR="0051480C" w:rsidRPr="00E92543">
        <w:rPr>
          <w:rFonts w:ascii="Arial" w:hAnsi="Arial" w:cs="Arial"/>
          <w:i/>
        </w:rPr>
        <w:t>injuriandi</w:t>
      </w:r>
      <w:proofErr w:type="spellEnd"/>
      <w:r w:rsidR="00BE1B35">
        <w:rPr>
          <w:rFonts w:ascii="Arial" w:hAnsi="Arial" w:cs="Arial"/>
          <w:i/>
        </w:rPr>
        <w:t>.</w:t>
      </w:r>
      <w:r w:rsidR="00EA2413" w:rsidRPr="00E92543">
        <w:rPr>
          <w:rStyle w:val="FootnoteReference"/>
          <w:rFonts w:ascii="Arial" w:hAnsi="Arial" w:cs="Arial"/>
          <w:i/>
        </w:rPr>
        <w:footnoteReference w:id="3"/>
      </w:r>
    </w:p>
    <w:p w:rsidR="00C02EB9" w:rsidRDefault="00C02EB9" w:rsidP="00E92543">
      <w:pPr>
        <w:pStyle w:val="BodyText"/>
        <w:spacing w:line="360" w:lineRule="auto"/>
        <w:jc w:val="both"/>
        <w:rPr>
          <w:rFonts w:ascii="Arial" w:hAnsi="Arial" w:cs="Arial"/>
          <w:i/>
        </w:rPr>
      </w:pPr>
    </w:p>
    <w:p w:rsidR="00932963" w:rsidRDefault="0007595B" w:rsidP="00932963">
      <w:pPr>
        <w:pStyle w:val="BodyText"/>
        <w:spacing w:line="360" w:lineRule="auto"/>
        <w:jc w:val="both"/>
        <w:rPr>
          <w:rFonts w:ascii="Arial" w:hAnsi="Arial" w:cs="Arial"/>
        </w:rPr>
      </w:pPr>
      <w:r>
        <w:rPr>
          <w:rFonts w:ascii="Arial" w:hAnsi="Arial" w:cs="Arial"/>
        </w:rPr>
        <w:t>[48</w:t>
      </w:r>
      <w:r w:rsidR="00C02EB9" w:rsidRPr="00C02EB9">
        <w:rPr>
          <w:rFonts w:ascii="Arial" w:hAnsi="Arial" w:cs="Arial"/>
        </w:rPr>
        <w:t>]</w:t>
      </w:r>
      <w:r w:rsidR="00C02EB9" w:rsidRPr="00C02EB9">
        <w:rPr>
          <w:rFonts w:ascii="Arial" w:hAnsi="Arial" w:cs="Arial"/>
        </w:rPr>
        <w:tab/>
      </w:r>
      <w:r w:rsidR="00700431">
        <w:rPr>
          <w:rFonts w:ascii="Arial" w:hAnsi="Arial" w:cs="Arial"/>
        </w:rPr>
        <w:t xml:space="preserve">In </w:t>
      </w:r>
      <w:r w:rsidR="00932963" w:rsidRPr="00932963">
        <w:rPr>
          <w:rFonts w:ascii="Arial" w:hAnsi="Arial" w:cs="Arial"/>
          <w:i/>
        </w:rPr>
        <w:t>Prinsloo v Newman</w:t>
      </w:r>
      <w:r w:rsidR="00932963" w:rsidRPr="00EC1B6C">
        <w:rPr>
          <w:rFonts w:ascii="Arial" w:hAnsi="Arial" w:cs="Arial"/>
          <w:i/>
        </w:rPr>
        <w:t>,</w:t>
      </w:r>
      <w:r w:rsidR="00932963" w:rsidRPr="009703CB">
        <w:rPr>
          <w:rStyle w:val="FootnoteReference"/>
          <w:rFonts w:ascii="Arial" w:hAnsi="Arial" w:cs="Arial"/>
        </w:rPr>
        <w:footnoteReference w:id="4"/>
      </w:r>
      <w:r w:rsidR="00932963" w:rsidRPr="009703CB">
        <w:rPr>
          <w:rFonts w:ascii="Arial" w:hAnsi="Arial" w:cs="Arial"/>
        </w:rPr>
        <w:t xml:space="preserve"> </w:t>
      </w:r>
      <w:proofErr w:type="spellStart"/>
      <w:r w:rsidR="00932963" w:rsidRPr="009703CB">
        <w:rPr>
          <w:rFonts w:ascii="Arial" w:hAnsi="Arial" w:cs="Arial"/>
        </w:rPr>
        <w:t>Mullier</w:t>
      </w:r>
      <w:proofErr w:type="spellEnd"/>
      <w:r w:rsidR="00932963" w:rsidRPr="009703CB">
        <w:rPr>
          <w:rFonts w:ascii="Arial" w:hAnsi="Arial" w:cs="Arial"/>
        </w:rPr>
        <w:t xml:space="preserve"> J</w:t>
      </w:r>
      <w:r w:rsidR="00932963">
        <w:rPr>
          <w:rFonts w:ascii="Arial" w:hAnsi="Arial" w:cs="Arial"/>
        </w:rPr>
        <w:t>A</w:t>
      </w:r>
      <w:r w:rsidR="00932963" w:rsidRPr="009703CB">
        <w:rPr>
          <w:rFonts w:ascii="Arial" w:hAnsi="Arial" w:cs="Arial"/>
        </w:rPr>
        <w:t xml:space="preserve"> </w:t>
      </w:r>
      <w:r w:rsidR="00932963">
        <w:rPr>
          <w:rFonts w:ascii="Arial" w:hAnsi="Arial" w:cs="Arial"/>
        </w:rPr>
        <w:t xml:space="preserve">stated that </w:t>
      </w:r>
      <w:r w:rsidR="00932963" w:rsidRPr="009703CB">
        <w:rPr>
          <w:rFonts w:ascii="Arial" w:hAnsi="Arial" w:cs="Arial"/>
        </w:rPr>
        <w:t xml:space="preserve">in actions </w:t>
      </w:r>
      <w:r w:rsidR="00932963">
        <w:rPr>
          <w:rFonts w:ascii="Arial" w:hAnsi="Arial" w:cs="Arial"/>
        </w:rPr>
        <w:t xml:space="preserve">of malicious prosecution </w:t>
      </w:r>
      <w:r w:rsidR="00932963" w:rsidRPr="009703CB">
        <w:rPr>
          <w:rFonts w:ascii="Arial" w:hAnsi="Arial" w:cs="Arial"/>
        </w:rPr>
        <w:t xml:space="preserve">the plaintiff’s remedy is provided under the </w:t>
      </w:r>
      <w:r w:rsidR="00932963" w:rsidRPr="009703CB">
        <w:rPr>
          <w:rFonts w:ascii="Arial" w:hAnsi="Arial" w:cs="Arial"/>
          <w:i/>
        </w:rPr>
        <w:t xml:space="preserve">action </w:t>
      </w:r>
      <w:proofErr w:type="spellStart"/>
      <w:r w:rsidR="00932963" w:rsidRPr="009703CB">
        <w:rPr>
          <w:rFonts w:ascii="Arial" w:hAnsi="Arial" w:cs="Arial"/>
          <w:i/>
        </w:rPr>
        <w:t>injuriarum</w:t>
      </w:r>
      <w:proofErr w:type="spellEnd"/>
      <w:r w:rsidR="00932963" w:rsidRPr="009703CB">
        <w:rPr>
          <w:rFonts w:ascii="Arial" w:hAnsi="Arial" w:cs="Arial"/>
        </w:rPr>
        <w:t xml:space="preserve">, from which it follows that what has to be alleged and established is </w:t>
      </w:r>
      <w:r w:rsidR="00932963" w:rsidRPr="009703CB">
        <w:rPr>
          <w:rFonts w:ascii="Arial" w:hAnsi="Arial" w:cs="Arial"/>
          <w:i/>
        </w:rPr>
        <w:t xml:space="preserve">animus </w:t>
      </w:r>
      <w:proofErr w:type="spellStart"/>
      <w:r w:rsidR="00932963" w:rsidRPr="009703CB">
        <w:rPr>
          <w:rFonts w:ascii="Arial" w:hAnsi="Arial" w:cs="Arial"/>
          <w:i/>
        </w:rPr>
        <w:t>injuriandi</w:t>
      </w:r>
      <w:proofErr w:type="spellEnd"/>
      <w:r w:rsidR="00932963">
        <w:rPr>
          <w:rFonts w:ascii="Arial" w:hAnsi="Arial" w:cs="Arial"/>
        </w:rPr>
        <w:t>. In LAWSA paragraph 321 the following is stated.</w:t>
      </w:r>
    </w:p>
    <w:p w:rsidR="00932963" w:rsidRDefault="00932963" w:rsidP="00932963">
      <w:pPr>
        <w:spacing w:after="0" w:line="360" w:lineRule="auto"/>
        <w:jc w:val="both"/>
        <w:rPr>
          <w:rFonts w:ascii="Arial" w:hAnsi="Arial" w:cs="Arial"/>
          <w:sz w:val="24"/>
          <w:szCs w:val="24"/>
        </w:rPr>
      </w:pPr>
    </w:p>
    <w:p w:rsidR="00932963" w:rsidRDefault="00932963" w:rsidP="00932963">
      <w:pPr>
        <w:pStyle w:val="BodyText"/>
        <w:spacing w:line="360" w:lineRule="auto"/>
        <w:ind w:firstLine="720"/>
        <w:jc w:val="both"/>
        <w:rPr>
          <w:rFonts w:ascii="Arial" w:hAnsi="Arial" w:cs="Arial"/>
          <w:sz w:val="22"/>
          <w:szCs w:val="22"/>
        </w:rPr>
      </w:pPr>
      <w:r>
        <w:rPr>
          <w:rFonts w:ascii="Arial" w:hAnsi="Arial" w:cs="Arial"/>
        </w:rPr>
        <w:t>‘</w:t>
      </w:r>
      <w:r w:rsidRPr="004D5DF5">
        <w:rPr>
          <w:rFonts w:ascii="Arial" w:hAnsi="Arial" w:cs="Arial"/>
          <w:sz w:val="22"/>
          <w:szCs w:val="22"/>
        </w:rPr>
        <w:t xml:space="preserve">An action for malicious prosecution lies under the </w:t>
      </w:r>
      <w:proofErr w:type="spellStart"/>
      <w:r w:rsidRPr="004D5DF5">
        <w:rPr>
          <w:rFonts w:ascii="Arial" w:hAnsi="Arial" w:cs="Arial"/>
          <w:i/>
          <w:sz w:val="22"/>
          <w:szCs w:val="22"/>
        </w:rPr>
        <w:t>actio</w:t>
      </w:r>
      <w:proofErr w:type="spellEnd"/>
      <w:r w:rsidRPr="004D5DF5">
        <w:rPr>
          <w:rFonts w:ascii="Arial" w:hAnsi="Arial" w:cs="Arial"/>
          <w:i/>
          <w:sz w:val="22"/>
          <w:szCs w:val="22"/>
        </w:rPr>
        <w:t xml:space="preserve"> </w:t>
      </w:r>
      <w:proofErr w:type="spellStart"/>
      <w:r w:rsidRPr="004D5DF5">
        <w:rPr>
          <w:rFonts w:ascii="Arial" w:hAnsi="Arial" w:cs="Arial"/>
          <w:i/>
          <w:sz w:val="22"/>
          <w:szCs w:val="22"/>
        </w:rPr>
        <w:t>iniuriarum</w:t>
      </w:r>
      <w:proofErr w:type="spellEnd"/>
      <w:r w:rsidRPr="004D5DF5">
        <w:rPr>
          <w:rFonts w:ascii="Arial" w:hAnsi="Arial" w:cs="Arial"/>
          <w:sz w:val="22"/>
          <w:szCs w:val="22"/>
        </w:rPr>
        <w:t xml:space="preserve"> and the element of </w:t>
      </w:r>
      <w:r w:rsidRPr="004D5DF5">
        <w:rPr>
          <w:rFonts w:ascii="Arial" w:hAnsi="Arial" w:cs="Arial"/>
          <w:i/>
          <w:sz w:val="22"/>
          <w:szCs w:val="22"/>
        </w:rPr>
        <w:t xml:space="preserve">animus </w:t>
      </w:r>
      <w:proofErr w:type="spellStart"/>
      <w:r w:rsidRPr="004D5DF5">
        <w:rPr>
          <w:rFonts w:ascii="Arial" w:hAnsi="Arial" w:cs="Arial"/>
          <w:i/>
          <w:sz w:val="22"/>
          <w:szCs w:val="22"/>
        </w:rPr>
        <w:t>iniuriandi</w:t>
      </w:r>
      <w:proofErr w:type="spellEnd"/>
      <w:r w:rsidRPr="004D5DF5">
        <w:rPr>
          <w:rFonts w:ascii="Arial" w:hAnsi="Arial" w:cs="Arial"/>
          <w:sz w:val="22"/>
          <w:szCs w:val="22"/>
        </w:rPr>
        <w:t xml:space="preserve"> is therefore a requirement. Apart from the other elements, the plaintiff must </w:t>
      </w:r>
      <w:r w:rsidRPr="004D5DF5">
        <w:rPr>
          <w:rFonts w:ascii="Arial" w:hAnsi="Arial" w:cs="Arial"/>
          <w:sz w:val="22"/>
          <w:szCs w:val="22"/>
        </w:rPr>
        <w:lastRenderedPageBreak/>
        <w:t xml:space="preserve">prove that the defendant had the necessary </w:t>
      </w:r>
      <w:r w:rsidRPr="004D5DF5">
        <w:rPr>
          <w:rFonts w:ascii="Arial" w:hAnsi="Arial" w:cs="Arial"/>
          <w:i/>
          <w:sz w:val="22"/>
          <w:szCs w:val="22"/>
        </w:rPr>
        <w:t xml:space="preserve">animus </w:t>
      </w:r>
      <w:proofErr w:type="spellStart"/>
      <w:r w:rsidRPr="004D5DF5">
        <w:rPr>
          <w:rFonts w:ascii="Arial" w:hAnsi="Arial" w:cs="Arial"/>
          <w:i/>
          <w:sz w:val="22"/>
          <w:szCs w:val="22"/>
        </w:rPr>
        <w:t>iniuriandi</w:t>
      </w:r>
      <w:proofErr w:type="spellEnd"/>
      <w:r w:rsidRPr="004D5DF5">
        <w:rPr>
          <w:rFonts w:ascii="Arial" w:hAnsi="Arial" w:cs="Arial"/>
          <w:sz w:val="22"/>
          <w:szCs w:val="22"/>
        </w:rPr>
        <w:t xml:space="preserve">. </w:t>
      </w:r>
      <w:r w:rsidRPr="004D5DF5">
        <w:rPr>
          <w:rFonts w:ascii="Arial" w:hAnsi="Arial" w:cs="Arial"/>
          <w:i/>
          <w:sz w:val="22"/>
          <w:szCs w:val="22"/>
        </w:rPr>
        <w:t xml:space="preserve">Animus </w:t>
      </w:r>
      <w:proofErr w:type="spellStart"/>
      <w:r w:rsidRPr="004D5DF5">
        <w:rPr>
          <w:rFonts w:ascii="Arial" w:hAnsi="Arial" w:cs="Arial"/>
          <w:i/>
          <w:sz w:val="22"/>
          <w:szCs w:val="22"/>
        </w:rPr>
        <w:t>iniuriandi</w:t>
      </w:r>
      <w:proofErr w:type="spellEnd"/>
      <w:r w:rsidRPr="004D5DF5">
        <w:rPr>
          <w:rFonts w:ascii="Arial" w:hAnsi="Arial" w:cs="Arial"/>
          <w:sz w:val="22"/>
          <w:szCs w:val="22"/>
        </w:rPr>
        <w:t xml:space="preserve"> includes not only the intention to injure but also consciousness of wrongfulness, and is distinguishable from improper motive or malice. Malice is the actuating impulse preceding intention. A person who lays a criminal complaint against another intends to injure him or her. The complaint’s act, however, is lawful, provided he or she had reasonable and probable cause for laying the charge and was not actuated by malice. Proof of </w:t>
      </w:r>
      <w:r w:rsidRPr="004D5DF5">
        <w:rPr>
          <w:rFonts w:ascii="Arial" w:hAnsi="Arial" w:cs="Arial"/>
          <w:i/>
          <w:sz w:val="22"/>
          <w:szCs w:val="22"/>
        </w:rPr>
        <w:t xml:space="preserve">animus </w:t>
      </w:r>
      <w:proofErr w:type="spellStart"/>
      <w:r w:rsidRPr="004D5DF5">
        <w:rPr>
          <w:rFonts w:ascii="Arial" w:hAnsi="Arial" w:cs="Arial"/>
          <w:i/>
          <w:sz w:val="22"/>
          <w:szCs w:val="22"/>
        </w:rPr>
        <w:t>iniuriandi</w:t>
      </w:r>
      <w:proofErr w:type="spellEnd"/>
      <w:r w:rsidRPr="004D5DF5">
        <w:rPr>
          <w:rFonts w:ascii="Arial" w:hAnsi="Arial" w:cs="Arial"/>
          <w:sz w:val="22"/>
          <w:szCs w:val="22"/>
        </w:rPr>
        <w:t xml:space="preserve"> satisfies the fault element, but the defendant’s act will not be wrongful unless he or she abused the right to lay a complaint with the police by acting without reasonable and probable cause and out of malice’</w:t>
      </w:r>
    </w:p>
    <w:p w:rsidR="004D5DF5" w:rsidRDefault="004D5DF5" w:rsidP="00932963">
      <w:pPr>
        <w:pStyle w:val="BodyText"/>
        <w:spacing w:line="360" w:lineRule="auto"/>
        <w:ind w:firstLine="720"/>
        <w:jc w:val="both"/>
        <w:rPr>
          <w:rFonts w:ascii="Arial" w:hAnsi="Arial" w:cs="Arial"/>
        </w:rPr>
      </w:pPr>
    </w:p>
    <w:p w:rsidR="00C02EB9" w:rsidRPr="00C02EB9" w:rsidRDefault="0007595B" w:rsidP="00C02EB9">
      <w:pPr>
        <w:pStyle w:val="BodyText"/>
        <w:spacing w:line="360" w:lineRule="auto"/>
        <w:jc w:val="both"/>
        <w:rPr>
          <w:rFonts w:ascii="Arial" w:hAnsi="Arial" w:cs="Arial"/>
        </w:rPr>
      </w:pPr>
      <w:r>
        <w:rPr>
          <w:rFonts w:ascii="Arial" w:hAnsi="Arial" w:cs="Arial"/>
        </w:rPr>
        <w:t>[49</w:t>
      </w:r>
      <w:r w:rsidR="004D5DF5">
        <w:rPr>
          <w:rFonts w:ascii="Arial" w:hAnsi="Arial" w:cs="Arial"/>
        </w:rPr>
        <w:t>]</w:t>
      </w:r>
      <w:r w:rsidR="004D5DF5">
        <w:rPr>
          <w:rFonts w:ascii="Arial" w:hAnsi="Arial" w:cs="Arial"/>
        </w:rPr>
        <w:tab/>
      </w:r>
      <w:r w:rsidR="00982C7D">
        <w:rPr>
          <w:rFonts w:ascii="Arial" w:hAnsi="Arial" w:cs="Arial"/>
        </w:rPr>
        <w:t>In</w:t>
      </w:r>
      <w:r w:rsidR="00C02EB9" w:rsidRPr="00C02EB9">
        <w:rPr>
          <w:rFonts w:ascii="Arial" w:hAnsi="Arial" w:cs="Arial"/>
        </w:rPr>
        <w:t xml:space="preserve"> </w:t>
      </w:r>
      <w:proofErr w:type="spellStart"/>
      <w:r w:rsidR="00C02EB9" w:rsidRPr="00C02EB9">
        <w:rPr>
          <w:rFonts w:ascii="Arial" w:hAnsi="Arial" w:cs="Arial"/>
          <w:i/>
        </w:rPr>
        <w:t>Relyant</w:t>
      </w:r>
      <w:proofErr w:type="spellEnd"/>
      <w:r w:rsidR="00C02EB9" w:rsidRPr="00C02EB9">
        <w:rPr>
          <w:rFonts w:ascii="Arial" w:hAnsi="Arial" w:cs="Arial"/>
          <w:i/>
        </w:rPr>
        <w:t xml:space="preserve"> Trading (Pty) Ltd v </w:t>
      </w:r>
      <w:proofErr w:type="spellStart"/>
      <w:r w:rsidR="00C02EB9" w:rsidRPr="00C02EB9">
        <w:rPr>
          <w:rFonts w:ascii="Arial" w:hAnsi="Arial" w:cs="Arial"/>
          <w:i/>
        </w:rPr>
        <w:t>Shongwe</w:t>
      </w:r>
      <w:proofErr w:type="spellEnd"/>
      <w:r w:rsidR="00982C7D">
        <w:rPr>
          <w:rFonts w:ascii="Arial" w:hAnsi="Arial" w:cs="Arial"/>
          <w:i/>
        </w:rPr>
        <w:t>,</w:t>
      </w:r>
      <w:r w:rsidR="00C02EB9" w:rsidRPr="00C02EB9">
        <w:rPr>
          <w:rStyle w:val="FootnoteReference"/>
          <w:rFonts w:ascii="Arial" w:hAnsi="Arial" w:cs="Arial"/>
          <w:i/>
        </w:rPr>
        <w:footnoteReference w:id="5"/>
      </w:r>
      <w:r w:rsidR="00982C7D">
        <w:rPr>
          <w:rFonts w:ascii="Arial" w:hAnsi="Arial" w:cs="Arial"/>
          <w:i/>
        </w:rPr>
        <w:t xml:space="preserve"> </w:t>
      </w:r>
      <w:r w:rsidR="00C02EB9" w:rsidRPr="00C02EB9">
        <w:rPr>
          <w:rFonts w:ascii="Arial" w:hAnsi="Arial" w:cs="Arial"/>
        </w:rPr>
        <w:t>the South African Supreme Court of Appeal stated a</w:t>
      </w:r>
      <w:r w:rsidR="00B6443F" w:rsidRPr="00C02EB9">
        <w:rPr>
          <w:rFonts w:ascii="Arial" w:hAnsi="Arial" w:cs="Arial"/>
        </w:rPr>
        <w:t xml:space="preserve">lthough the expression “malice” is used, it means, in the context of the </w:t>
      </w:r>
      <w:proofErr w:type="spellStart"/>
      <w:r w:rsidR="00B6443F" w:rsidRPr="00C02EB9">
        <w:rPr>
          <w:rFonts w:ascii="Arial" w:hAnsi="Arial" w:cs="Arial"/>
          <w:i/>
        </w:rPr>
        <w:t>actio</w:t>
      </w:r>
      <w:proofErr w:type="spellEnd"/>
      <w:r w:rsidR="00B6443F" w:rsidRPr="00C02EB9">
        <w:rPr>
          <w:rFonts w:ascii="Arial" w:hAnsi="Arial" w:cs="Arial"/>
          <w:i/>
        </w:rPr>
        <w:t xml:space="preserve"> </w:t>
      </w:r>
      <w:proofErr w:type="spellStart"/>
      <w:r w:rsidR="00B6443F" w:rsidRPr="00C02EB9">
        <w:rPr>
          <w:rFonts w:ascii="Arial" w:hAnsi="Arial" w:cs="Arial"/>
          <w:i/>
        </w:rPr>
        <w:t>iniuriarum</w:t>
      </w:r>
      <w:proofErr w:type="spellEnd"/>
      <w:r w:rsidR="00B6443F" w:rsidRPr="00C02EB9">
        <w:rPr>
          <w:rFonts w:ascii="Arial" w:hAnsi="Arial" w:cs="Arial"/>
          <w:i/>
        </w:rPr>
        <w:t>,</w:t>
      </w:r>
      <w:r w:rsidR="00B6443F" w:rsidRPr="00C02EB9">
        <w:rPr>
          <w:rFonts w:ascii="Arial" w:hAnsi="Arial" w:cs="Arial"/>
        </w:rPr>
        <w:t xml:space="preserve"> </w:t>
      </w:r>
      <w:r w:rsidR="00B6443F" w:rsidRPr="00C02EB9">
        <w:rPr>
          <w:rFonts w:ascii="Arial" w:hAnsi="Arial" w:cs="Arial"/>
          <w:i/>
        </w:rPr>
        <w:t xml:space="preserve">animus </w:t>
      </w:r>
      <w:proofErr w:type="spellStart"/>
      <w:r w:rsidR="00B6443F" w:rsidRPr="00C02EB9">
        <w:rPr>
          <w:rFonts w:ascii="Arial" w:hAnsi="Arial" w:cs="Arial"/>
          <w:i/>
        </w:rPr>
        <w:t>iniuriandi</w:t>
      </w:r>
      <w:proofErr w:type="spellEnd"/>
      <w:r w:rsidR="00B6443F" w:rsidRPr="00C02EB9">
        <w:rPr>
          <w:rFonts w:ascii="Arial" w:hAnsi="Arial" w:cs="Arial"/>
        </w:rPr>
        <w:t>.</w:t>
      </w:r>
      <w:r w:rsidR="00C02EB9" w:rsidRPr="00C02EB9">
        <w:rPr>
          <w:rFonts w:ascii="Arial" w:hAnsi="Arial" w:cs="Arial"/>
        </w:rPr>
        <w:t xml:space="preserve"> And in </w:t>
      </w:r>
      <w:proofErr w:type="spellStart"/>
      <w:r w:rsidR="00C02EB9" w:rsidRPr="00C02EB9">
        <w:rPr>
          <w:rFonts w:ascii="Arial" w:hAnsi="Arial" w:cs="Arial"/>
          <w:i/>
        </w:rPr>
        <w:t>Moaki</w:t>
      </w:r>
      <w:proofErr w:type="spellEnd"/>
      <w:r w:rsidR="00B6443F" w:rsidRPr="00C02EB9">
        <w:rPr>
          <w:rFonts w:ascii="Arial" w:hAnsi="Arial" w:cs="Arial"/>
          <w:i/>
        </w:rPr>
        <w:t xml:space="preserve"> v Reckitt &amp; Colman (Africa) Ltd and </w:t>
      </w:r>
      <w:r w:rsidR="00C02EB9" w:rsidRPr="00C02EB9">
        <w:rPr>
          <w:rFonts w:ascii="Arial" w:hAnsi="Arial" w:cs="Arial"/>
          <w:i/>
        </w:rPr>
        <w:t>A</w:t>
      </w:r>
      <w:r w:rsidR="00B6443F" w:rsidRPr="00C02EB9">
        <w:rPr>
          <w:rFonts w:ascii="Arial" w:hAnsi="Arial" w:cs="Arial"/>
          <w:i/>
        </w:rPr>
        <w:t>nother</w:t>
      </w:r>
      <w:r w:rsidR="00C02EB9" w:rsidRPr="00C02EB9">
        <w:rPr>
          <w:rStyle w:val="FootnoteReference"/>
          <w:rFonts w:ascii="Arial" w:hAnsi="Arial" w:cs="Arial"/>
          <w:i/>
        </w:rPr>
        <w:footnoteReference w:id="6"/>
      </w:r>
      <w:r w:rsidR="00C02EB9" w:rsidRPr="00C02EB9">
        <w:rPr>
          <w:rFonts w:ascii="Arial" w:hAnsi="Arial" w:cs="Arial"/>
        </w:rPr>
        <w:t xml:space="preserve"> </w:t>
      </w:r>
      <w:proofErr w:type="spellStart"/>
      <w:r w:rsidR="00C02EB9" w:rsidRPr="00C02EB9">
        <w:rPr>
          <w:rFonts w:ascii="Arial" w:hAnsi="Arial" w:cs="Arial"/>
        </w:rPr>
        <w:t>Wessels</w:t>
      </w:r>
      <w:proofErr w:type="spellEnd"/>
      <w:r w:rsidR="00C02EB9" w:rsidRPr="00C02EB9">
        <w:rPr>
          <w:rFonts w:ascii="Arial" w:hAnsi="Arial" w:cs="Arial"/>
        </w:rPr>
        <w:t xml:space="preserve"> JA said: </w:t>
      </w:r>
    </w:p>
    <w:p w:rsidR="00C02EB9" w:rsidRPr="00C02EB9" w:rsidRDefault="00C02EB9" w:rsidP="00C02EB9">
      <w:pPr>
        <w:pStyle w:val="BodyText"/>
        <w:spacing w:line="360" w:lineRule="auto"/>
        <w:jc w:val="both"/>
        <w:rPr>
          <w:rFonts w:ascii="Arial" w:hAnsi="Arial" w:cs="Arial"/>
        </w:rPr>
      </w:pPr>
    </w:p>
    <w:p w:rsidR="00C02EB9" w:rsidRPr="00932963" w:rsidRDefault="00C02EB9" w:rsidP="00C02EB9">
      <w:pPr>
        <w:pStyle w:val="BodyText"/>
        <w:spacing w:line="360" w:lineRule="auto"/>
        <w:ind w:firstLine="720"/>
        <w:jc w:val="both"/>
        <w:rPr>
          <w:rFonts w:ascii="Arial" w:hAnsi="Arial" w:cs="Arial"/>
        </w:rPr>
      </w:pPr>
      <w:r w:rsidRPr="00C02EB9">
        <w:rPr>
          <w:rFonts w:ascii="Arial" w:hAnsi="Arial" w:cs="Arial"/>
        </w:rPr>
        <w:t>‘</w:t>
      </w:r>
      <w:r w:rsidRPr="00C02EB9">
        <w:rPr>
          <w:rFonts w:ascii="Arial" w:hAnsi="Arial" w:cs="Arial"/>
          <w:sz w:val="22"/>
          <w:szCs w:val="22"/>
        </w:rPr>
        <w:t>W</w:t>
      </w:r>
      <w:r w:rsidR="00B6443F" w:rsidRPr="00C02EB9">
        <w:rPr>
          <w:rFonts w:ascii="Arial" w:hAnsi="Arial" w:cs="Arial"/>
          <w:sz w:val="22"/>
          <w:szCs w:val="22"/>
        </w:rPr>
        <w:t xml:space="preserve">here relief is claimed by this </w:t>
      </w:r>
      <w:proofErr w:type="spellStart"/>
      <w:r w:rsidR="00B6443F" w:rsidRPr="00C02EB9">
        <w:rPr>
          <w:rFonts w:ascii="Arial" w:hAnsi="Arial" w:cs="Arial"/>
          <w:i/>
          <w:sz w:val="22"/>
          <w:szCs w:val="22"/>
        </w:rPr>
        <w:t>actio</w:t>
      </w:r>
      <w:proofErr w:type="spellEnd"/>
      <w:r w:rsidR="00B6443F" w:rsidRPr="00C02EB9">
        <w:rPr>
          <w:rFonts w:ascii="Arial" w:hAnsi="Arial" w:cs="Arial"/>
          <w:sz w:val="22"/>
          <w:szCs w:val="22"/>
        </w:rPr>
        <w:t xml:space="preserve"> </w:t>
      </w:r>
      <w:r w:rsidRPr="00C02EB9">
        <w:rPr>
          <w:rFonts w:ascii="Arial" w:hAnsi="Arial" w:cs="Arial"/>
          <w:sz w:val="22"/>
          <w:szCs w:val="22"/>
        </w:rPr>
        <w:t>[i.e.</w:t>
      </w:r>
      <w:r w:rsidRPr="00C02EB9">
        <w:rPr>
          <w:rFonts w:ascii="Arial" w:hAnsi="Arial" w:cs="Arial"/>
          <w:i/>
          <w:sz w:val="22"/>
          <w:szCs w:val="22"/>
        </w:rPr>
        <w:t xml:space="preserve"> </w:t>
      </w:r>
      <w:proofErr w:type="spellStart"/>
      <w:r w:rsidRPr="00C02EB9">
        <w:rPr>
          <w:rFonts w:ascii="Arial" w:hAnsi="Arial" w:cs="Arial"/>
          <w:i/>
          <w:sz w:val="22"/>
          <w:szCs w:val="22"/>
        </w:rPr>
        <w:t>actio</w:t>
      </w:r>
      <w:proofErr w:type="spellEnd"/>
      <w:r w:rsidRPr="00C02EB9">
        <w:rPr>
          <w:rFonts w:ascii="Arial" w:hAnsi="Arial" w:cs="Arial"/>
          <w:i/>
          <w:sz w:val="22"/>
          <w:szCs w:val="22"/>
        </w:rPr>
        <w:t xml:space="preserve"> </w:t>
      </w:r>
      <w:proofErr w:type="spellStart"/>
      <w:r w:rsidRPr="00C02EB9">
        <w:rPr>
          <w:rFonts w:ascii="Arial" w:hAnsi="Arial" w:cs="Arial"/>
          <w:i/>
          <w:sz w:val="22"/>
          <w:szCs w:val="22"/>
        </w:rPr>
        <w:t>iniuriarum</w:t>
      </w:r>
      <w:proofErr w:type="spellEnd"/>
      <w:r w:rsidRPr="00C02EB9">
        <w:rPr>
          <w:rFonts w:ascii="Arial" w:hAnsi="Arial" w:cs="Arial"/>
          <w:sz w:val="22"/>
          <w:szCs w:val="22"/>
        </w:rPr>
        <w:t xml:space="preserve">] </w:t>
      </w:r>
      <w:r w:rsidR="00B6443F" w:rsidRPr="00C02EB9">
        <w:rPr>
          <w:rFonts w:ascii="Arial" w:hAnsi="Arial" w:cs="Arial"/>
          <w:sz w:val="22"/>
          <w:szCs w:val="22"/>
        </w:rPr>
        <w:t xml:space="preserve">the plaintiff must allege and prove that the defendant intended to injure (either </w:t>
      </w:r>
      <w:proofErr w:type="spellStart"/>
      <w:r w:rsidR="00B6443F" w:rsidRPr="00C02EB9">
        <w:rPr>
          <w:rFonts w:ascii="Arial" w:hAnsi="Arial" w:cs="Arial"/>
          <w:sz w:val="22"/>
          <w:szCs w:val="22"/>
        </w:rPr>
        <w:t>dolus</w:t>
      </w:r>
      <w:proofErr w:type="spellEnd"/>
      <w:r w:rsidR="00B6443F" w:rsidRPr="00C02EB9">
        <w:rPr>
          <w:rFonts w:ascii="Arial" w:hAnsi="Arial" w:cs="Arial"/>
          <w:sz w:val="22"/>
          <w:szCs w:val="22"/>
        </w:rPr>
        <w:t xml:space="preserve"> </w:t>
      </w:r>
      <w:proofErr w:type="spellStart"/>
      <w:r w:rsidR="00B6443F" w:rsidRPr="00C02EB9">
        <w:rPr>
          <w:rFonts w:ascii="Arial" w:hAnsi="Arial" w:cs="Arial"/>
          <w:sz w:val="22"/>
          <w:szCs w:val="22"/>
        </w:rPr>
        <w:t>directus</w:t>
      </w:r>
      <w:proofErr w:type="spellEnd"/>
      <w:r w:rsidR="00B6443F" w:rsidRPr="00C02EB9">
        <w:rPr>
          <w:rFonts w:ascii="Arial" w:hAnsi="Arial" w:cs="Arial"/>
          <w:sz w:val="22"/>
          <w:szCs w:val="22"/>
        </w:rPr>
        <w:t xml:space="preserve"> or </w:t>
      </w:r>
      <w:proofErr w:type="spellStart"/>
      <w:r w:rsidR="00B6443F" w:rsidRPr="00C02EB9">
        <w:rPr>
          <w:rFonts w:ascii="Arial" w:hAnsi="Arial" w:cs="Arial"/>
          <w:sz w:val="22"/>
          <w:szCs w:val="22"/>
        </w:rPr>
        <w:t>indirectus</w:t>
      </w:r>
      <w:proofErr w:type="spellEnd"/>
      <w:r w:rsidR="00B6443F" w:rsidRPr="00C02EB9">
        <w:rPr>
          <w:rFonts w:ascii="Arial" w:hAnsi="Arial" w:cs="Arial"/>
          <w:sz w:val="22"/>
          <w:szCs w:val="22"/>
        </w:rPr>
        <w:t>). Save to the extent that it might afford evidence of the defendant’s true intention or might possibly be taken into account in fixing the quantum of damages, the motive of the defendant is not of any legal relevance.</w:t>
      </w:r>
      <w:r>
        <w:rPr>
          <w:rFonts w:ascii="Arial" w:hAnsi="Arial" w:cs="Arial"/>
          <w:sz w:val="22"/>
          <w:szCs w:val="22"/>
        </w:rPr>
        <w:t>’</w:t>
      </w:r>
      <w:r w:rsidR="00B6443F" w:rsidRPr="00C02EB9">
        <w:rPr>
          <w:rFonts w:ascii="Arial" w:hAnsi="Arial" w:cs="Arial"/>
          <w:sz w:val="22"/>
          <w:szCs w:val="22"/>
        </w:rPr>
        <w:t xml:space="preserve"> </w:t>
      </w:r>
    </w:p>
    <w:p w:rsidR="00932963" w:rsidRPr="00932963" w:rsidRDefault="00932963" w:rsidP="00932963">
      <w:pPr>
        <w:pStyle w:val="BodyText"/>
        <w:spacing w:line="360" w:lineRule="auto"/>
        <w:jc w:val="both"/>
        <w:rPr>
          <w:rFonts w:ascii="Arial" w:hAnsi="Arial" w:cs="Arial"/>
        </w:rPr>
      </w:pPr>
    </w:p>
    <w:p w:rsidR="00932963" w:rsidRDefault="00932963" w:rsidP="00932963">
      <w:pPr>
        <w:pStyle w:val="BodyText"/>
        <w:spacing w:line="360" w:lineRule="auto"/>
        <w:jc w:val="both"/>
        <w:rPr>
          <w:rFonts w:ascii="Arial" w:hAnsi="Arial" w:cs="Arial"/>
        </w:rPr>
      </w:pPr>
      <w:r>
        <w:rPr>
          <w:rFonts w:ascii="Arial" w:hAnsi="Arial" w:cs="Arial"/>
        </w:rPr>
        <w:t>[5</w:t>
      </w:r>
      <w:r w:rsidR="0007595B">
        <w:rPr>
          <w:rFonts w:ascii="Arial" w:hAnsi="Arial" w:cs="Arial"/>
        </w:rPr>
        <w:t>0</w:t>
      </w:r>
      <w:r>
        <w:rPr>
          <w:rFonts w:ascii="Arial" w:hAnsi="Arial" w:cs="Arial"/>
        </w:rPr>
        <w:t>]</w:t>
      </w:r>
      <w:r>
        <w:rPr>
          <w:rFonts w:ascii="Arial" w:hAnsi="Arial" w:cs="Arial"/>
        </w:rPr>
        <w:tab/>
      </w:r>
      <w:r w:rsidR="00B6443F" w:rsidRPr="00932963">
        <w:rPr>
          <w:rFonts w:ascii="Arial" w:hAnsi="Arial" w:cs="Arial"/>
          <w:i/>
        </w:rPr>
        <w:t xml:space="preserve">Animus </w:t>
      </w:r>
      <w:proofErr w:type="spellStart"/>
      <w:r w:rsidR="00B6443F" w:rsidRPr="00932963">
        <w:rPr>
          <w:rFonts w:ascii="Arial" w:hAnsi="Arial" w:cs="Arial"/>
          <w:i/>
        </w:rPr>
        <w:t>injuriandi</w:t>
      </w:r>
      <w:proofErr w:type="spellEnd"/>
      <w:r w:rsidR="00B6443F" w:rsidRPr="00932963">
        <w:rPr>
          <w:rFonts w:ascii="Arial" w:hAnsi="Arial" w:cs="Arial"/>
        </w:rPr>
        <w:t xml:space="preserve"> includes not only the intention to injure, but also consciousness of wrongfulness:</w:t>
      </w:r>
    </w:p>
    <w:p w:rsidR="00932963" w:rsidRDefault="00932963" w:rsidP="00932963">
      <w:pPr>
        <w:pStyle w:val="BodyText"/>
        <w:spacing w:line="360" w:lineRule="auto"/>
        <w:jc w:val="both"/>
        <w:rPr>
          <w:rFonts w:ascii="Arial" w:hAnsi="Arial" w:cs="Arial"/>
        </w:rPr>
      </w:pPr>
    </w:p>
    <w:p w:rsidR="00B6443F" w:rsidRPr="00932963" w:rsidRDefault="00932963" w:rsidP="00932963">
      <w:pPr>
        <w:pStyle w:val="BodyText"/>
        <w:spacing w:line="360" w:lineRule="auto"/>
        <w:ind w:firstLine="720"/>
        <w:jc w:val="both"/>
        <w:rPr>
          <w:rFonts w:ascii="Arial" w:hAnsi="Arial" w:cs="Arial"/>
          <w:sz w:val="22"/>
          <w:szCs w:val="22"/>
        </w:rPr>
      </w:pPr>
      <w:r w:rsidRPr="00932963">
        <w:rPr>
          <w:rFonts w:ascii="Arial" w:hAnsi="Arial" w:cs="Arial"/>
          <w:sz w:val="22"/>
          <w:szCs w:val="22"/>
        </w:rPr>
        <w:t xml:space="preserve">‘In this regard animus </w:t>
      </w:r>
      <w:proofErr w:type="spellStart"/>
      <w:r w:rsidRPr="00932963">
        <w:rPr>
          <w:rFonts w:ascii="Arial" w:hAnsi="Arial" w:cs="Arial"/>
          <w:sz w:val="22"/>
          <w:szCs w:val="22"/>
        </w:rPr>
        <w:t>injuriandi</w:t>
      </w:r>
      <w:proofErr w:type="spellEnd"/>
      <w:r w:rsidRPr="00932963">
        <w:rPr>
          <w:rFonts w:ascii="Arial" w:hAnsi="Arial" w:cs="Arial"/>
          <w:sz w:val="22"/>
          <w:szCs w:val="22"/>
        </w:rPr>
        <w:t xml:space="preserve"> (intention) means that the defendant directed his will to prosecuting the plaintiff (and thus infringing his personality), in the awareness that reasonable grounds for the prosecution were (possibly) absent, in other words, that his conduct was (possibly) wrongful (consciousness of wrongfulness). It follows from this that the defendant will go free where reasonable grounds for the prosecution were lacking, but the defendant honestly believed that the plaintiff was guilty. In such a case the second element of </w:t>
      </w:r>
      <w:proofErr w:type="spellStart"/>
      <w:r w:rsidRPr="00932963">
        <w:rPr>
          <w:rFonts w:ascii="Arial" w:hAnsi="Arial" w:cs="Arial"/>
          <w:sz w:val="22"/>
          <w:szCs w:val="22"/>
        </w:rPr>
        <w:t>dolus</w:t>
      </w:r>
      <w:proofErr w:type="spellEnd"/>
      <w:r w:rsidRPr="00932963">
        <w:rPr>
          <w:rFonts w:ascii="Arial" w:hAnsi="Arial" w:cs="Arial"/>
          <w:sz w:val="22"/>
          <w:szCs w:val="22"/>
        </w:rPr>
        <w:t xml:space="preserve">, namely of consciousness of wrongfulness, and therefore animus </w:t>
      </w:r>
      <w:proofErr w:type="spellStart"/>
      <w:r w:rsidRPr="00932963">
        <w:rPr>
          <w:rFonts w:ascii="Arial" w:hAnsi="Arial" w:cs="Arial"/>
          <w:sz w:val="22"/>
          <w:szCs w:val="22"/>
        </w:rPr>
        <w:t>injuriandi</w:t>
      </w:r>
      <w:proofErr w:type="spellEnd"/>
      <w:r w:rsidRPr="00932963">
        <w:rPr>
          <w:rFonts w:ascii="Arial" w:hAnsi="Arial" w:cs="Arial"/>
          <w:sz w:val="22"/>
          <w:szCs w:val="22"/>
        </w:rPr>
        <w:t xml:space="preserve">, will be lacking. His mistake therefore excludes the existence of animus </w:t>
      </w:r>
      <w:proofErr w:type="spellStart"/>
      <w:r w:rsidRPr="00932963">
        <w:rPr>
          <w:rFonts w:ascii="Arial" w:hAnsi="Arial" w:cs="Arial"/>
          <w:sz w:val="22"/>
          <w:szCs w:val="22"/>
        </w:rPr>
        <w:t>injuriandi</w:t>
      </w:r>
      <w:proofErr w:type="spellEnd"/>
      <w:r w:rsidRPr="00932963">
        <w:rPr>
          <w:rFonts w:ascii="Arial" w:hAnsi="Arial" w:cs="Arial"/>
          <w:sz w:val="22"/>
          <w:szCs w:val="22"/>
        </w:rPr>
        <w:t>.’</w:t>
      </w:r>
    </w:p>
    <w:p w:rsidR="00B6443F" w:rsidRPr="00932963" w:rsidRDefault="00B6443F" w:rsidP="00E92543">
      <w:pPr>
        <w:pStyle w:val="BodyText"/>
        <w:spacing w:line="360" w:lineRule="auto"/>
        <w:jc w:val="both"/>
        <w:rPr>
          <w:rFonts w:ascii="Arial" w:hAnsi="Arial" w:cs="Arial"/>
        </w:rPr>
      </w:pPr>
    </w:p>
    <w:p w:rsidR="00E92543" w:rsidRPr="00E92543" w:rsidRDefault="00932963" w:rsidP="00E92543">
      <w:pPr>
        <w:pStyle w:val="BodyText"/>
        <w:spacing w:line="360" w:lineRule="auto"/>
        <w:jc w:val="both"/>
        <w:rPr>
          <w:rFonts w:ascii="Arial" w:hAnsi="Arial" w:cs="Arial"/>
        </w:rPr>
      </w:pPr>
      <w:r>
        <w:rPr>
          <w:rFonts w:ascii="Arial" w:hAnsi="Arial" w:cs="Arial"/>
        </w:rPr>
        <w:lastRenderedPageBreak/>
        <w:t>[5</w:t>
      </w:r>
      <w:r w:rsidR="0007595B">
        <w:rPr>
          <w:rFonts w:ascii="Arial" w:hAnsi="Arial" w:cs="Arial"/>
        </w:rPr>
        <w:t>1</w:t>
      </w:r>
      <w:r>
        <w:rPr>
          <w:rFonts w:ascii="Arial" w:hAnsi="Arial" w:cs="Arial"/>
        </w:rPr>
        <w:t>]</w:t>
      </w:r>
      <w:r>
        <w:rPr>
          <w:rFonts w:ascii="Arial" w:hAnsi="Arial" w:cs="Arial"/>
        </w:rPr>
        <w:tab/>
      </w:r>
      <w:r w:rsidR="00982C7D">
        <w:rPr>
          <w:rFonts w:ascii="Arial" w:hAnsi="Arial" w:cs="Arial"/>
        </w:rPr>
        <w:t>In</w:t>
      </w:r>
      <w:r w:rsidR="00E92543" w:rsidRPr="00E92543">
        <w:rPr>
          <w:rFonts w:ascii="Arial" w:hAnsi="Arial" w:cs="Arial"/>
        </w:rPr>
        <w:t xml:space="preserve"> </w:t>
      </w:r>
      <w:r w:rsidR="00E92543" w:rsidRPr="00E92543">
        <w:rPr>
          <w:rFonts w:ascii="Arial" w:hAnsi="Arial" w:cs="Arial"/>
          <w:i/>
        </w:rPr>
        <w:t xml:space="preserve">Minister of Justice &amp; Constitutional Development v </w:t>
      </w:r>
      <w:proofErr w:type="spellStart"/>
      <w:r w:rsidR="00E92543" w:rsidRPr="00E92543">
        <w:rPr>
          <w:rFonts w:ascii="Arial" w:hAnsi="Arial" w:cs="Arial"/>
          <w:i/>
        </w:rPr>
        <w:t>Moleko</w:t>
      </w:r>
      <w:proofErr w:type="spellEnd"/>
      <w:r w:rsidR="00982C7D">
        <w:rPr>
          <w:rFonts w:ascii="Arial" w:hAnsi="Arial" w:cs="Arial"/>
          <w:i/>
        </w:rPr>
        <w:t>,</w:t>
      </w:r>
      <w:r w:rsidR="00E92543" w:rsidRPr="00E92543">
        <w:rPr>
          <w:rStyle w:val="FootnoteReference"/>
          <w:rFonts w:ascii="Arial" w:hAnsi="Arial" w:cs="Arial"/>
          <w:i/>
        </w:rPr>
        <w:footnoteReference w:id="7"/>
      </w:r>
      <w:r w:rsidR="00E92543" w:rsidRPr="00E92543">
        <w:rPr>
          <w:rFonts w:ascii="Arial" w:hAnsi="Arial" w:cs="Arial"/>
        </w:rPr>
        <w:t xml:space="preserve"> </w:t>
      </w:r>
      <w:r>
        <w:rPr>
          <w:rFonts w:ascii="Arial" w:hAnsi="Arial" w:cs="Arial"/>
        </w:rPr>
        <w:t xml:space="preserve">the Supreme Court of Appeal of South Africa </w:t>
      </w:r>
      <w:r w:rsidRPr="00932963">
        <w:rPr>
          <w:rFonts w:ascii="Arial" w:hAnsi="Arial" w:cs="Arial"/>
        </w:rPr>
        <w:t xml:space="preserve">(Per Van </w:t>
      </w:r>
      <w:proofErr w:type="spellStart"/>
      <w:r w:rsidRPr="00932963">
        <w:rPr>
          <w:rFonts w:ascii="Arial" w:hAnsi="Arial" w:cs="Arial"/>
        </w:rPr>
        <w:t>Heerden</w:t>
      </w:r>
      <w:proofErr w:type="spellEnd"/>
      <w:r>
        <w:rPr>
          <w:rFonts w:ascii="Arial" w:hAnsi="Arial" w:cs="Arial"/>
        </w:rPr>
        <w:t>) said:</w:t>
      </w:r>
    </w:p>
    <w:p w:rsidR="0051480C" w:rsidRPr="00EA2413" w:rsidRDefault="0051480C" w:rsidP="0051480C">
      <w:pPr>
        <w:pStyle w:val="BodyText"/>
        <w:spacing w:line="360" w:lineRule="auto"/>
        <w:jc w:val="both"/>
        <w:rPr>
          <w:rFonts w:ascii="Arial" w:hAnsi="Arial" w:cs="Arial"/>
        </w:rPr>
      </w:pPr>
      <w:r w:rsidRPr="00EA2413">
        <w:rPr>
          <w:rFonts w:ascii="Arial" w:hAnsi="Arial" w:cs="Arial"/>
        </w:rPr>
        <w:t xml:space="preserve"> </w:t>
      </w:r>
    </w:p>
    <w:p w:rsidR="0051480C" w:rsidRPr="008B22CC" w:rsidRDefault="00EC1B6C" w:rsidP="0051480C">
      <w:pPr>
        <w:pStyle w:val="BodyText"/>
        <w:spacing w:line="360" w:lineRule="auto"/>
        <w:ind w:firstLine="720"/>
        <w:jc w:val="both"/>
        <w:rPr>
          <w:rFonts w:ascii="Arial" w:hAnsi="Arial" w:cs="Arial"/>
          <w:sz w:val="22"/>
          <w:szCs w:val="22"/>
        </w:rPr>
      </w:pPr>
      <w:r>
        <w:rPr>
          <w:rFonts w:ascii="Arial" w:hAnsi="Arial" w:cs="Arial"/>
          <w:sz w:val="22"/>
          <w:szCs w:val="22"/>
        </w:rPr>
        <w:t>‘</w:t>
      </w:r>
      <w:r w:rsidR="0051480C" w:rsidRPr="008B22CC">
        <w:rPr>
          <w:rFonts w:ascii="Arial" w:hAnsi="Arial" w:cs="Arial"/>
          <w:sz w:val="22"/>
          <w:szCs w:val="22"/>
        </w:rPr>
        <w:t>The defendant must thus not only have been aware of what he or she was doing in institution or initiating the prosecution, but must at least have foreseen the possibility that he or she was acting wrongfully, but nevertheless continued to act, reckless as to the consequences of his or her conduct (</w:t>
      </w:r>
      <w:proofErr w:type="spellStart"/>
      <w:r w:rsidR="0051480C" w:rsidRPr="008B22CC">
        <w:rPr>
          <w:rFonts w:ascii="Arial" w:hAnsi="Arial" w:cs="Arial"/>
          <w:i/>
          <w:sz w:val="22"/>
          <w:szCs w:val="22"/>
        </w:rPr>
        <w:t>dolus</w:t>
      </w:r>
      <w:proofErr w:type="spellEnd"/>
      <w:r w:rsidR="0051480C" w:rsidRPr="008B22CC">
        <w:rPr>
          <w:rFonts w:ascii="Arial" w:hAnsi="Arial" w:cs="Arial"/>
          <w:i/>
          <w:sz w:val="22"/>
          <w:szCs w:val="22"/>
        </w:rPr>
        <w:t xml:space="preserve"> </w:t>
      </w:r>
      <w:proofErr w:type="spellStart"/>
      <w:r w:rsidR="0051480C" w:rsidRPr="008B22CC">
        <w:rPr>
          <w:rFonts w:ascii="Arial" w:hAnsi="Arial" w:cs="Arial"/>
          <w:i/>
          <w:sz w:val="22"/>
          <w:szCs w:val="22"/>
        </w:rPr>
        <w:t>eventualis</w:t>
      </w:r>
      <w:proofErr w:type="spellEnd"/>
      <w:r w:rsidR="0051480C" w:rsidRPr="008B22CC">
        <w:rPr>
          <w:rFonts w:ascii="Arial" w:hAnsi="Arial" w:cs="Arial"/>
          <w:sz w:val="22"/>
          <w:szCs w:val="22"/>
        </w:rPr>
        <w:t>). Negligence on the part of the defendant (or, I would say, even gross negligence) will not suffice</w:t>
      </w:r>
      <w:r w:rsidR="008B22CC">
        <w:rPr>
          <w:rFonts w:ascii="Arial" w:hAnsi="Arial" w:cs="Arial"/>
          <w:sz w:val="22"/>
          <w:szCs w:val="22"/>
        </w:rPr>
        <w:t>.</w:t>
      </w:r>
      <w:r w:rsidR="0051480C" w:rsidRPr="008B22CC">
        <w:rPr>
          <w:rFonts w:ascii="Arial" w:hAnsi="Arial" w:cs="Arial"/>
          <w:sz w:val="22"/>
          <w:szCs w:val="22"/>
        </w:rPr>
        <w:t>’</w:t>
      </w:r>
    </w:p>
    <w:p w:rsidR="002A3379" w:rsidRDefault="002A3379" w:rsidP="002A3379">
      <w:pPr>
        <w:spacing w:after="0" w:line="360" w:lineRule="auto"/>
        <w:ind w:firstLine="720"/>
        <w:jc w:val="both"/>
        <w:rPr>
          <w:rFonts w:ascii="Arial" w:hAnsi="Arial" w:cs="Arial"/>
        </w:rPr>
      </w:pPr>
    </w:p>
    <w:p w:rsidR="002A3379" w:rsidRDefault="0007595B" w:rsidP="002A3379">
      <w:pPr>
        <w:spacing w:after="0" w:line="360" w:lineRule="auto"/>
        <w:jc w:val="both"/>
        <w:rPr>
          <w:rFonts w:ascii="Arial" w:hAnsi="Arial" w:cs="Arial"/>
          <w:sz w:val="24"/>
          <w:szCs w:val="24"/>
        </w:rPr>
      </w:pPr>
      <w:r>
        <w:rPr>
          <w:rFonts w:ascii="Arial" w:hAnsi="Arial" w:cs="Arial"/>
          <w:sz w:val="24"/>
          <w:szCs w:val="24"/>
        </w:rPr>
        <w:t>[52</w:t>
      </w:r>
      <w:r w:rsidR="002A3379" w:rsidRPr="009703CB">
        <w:rPr>
          <w:rFonts w:ascii="Arial" w:hAnsi="Arial" w:cs="Arial"/>
          <w:sz w:val="24"/>
          <w:szCs w:val="24"/>
        </w:rPr>
        <w:t>]</w:t>
      </w:r>
      <w:r w:rsidR="002A3379" w:rsidRPr="009703CB">
        <w:rPr>
          <w:rFonts w:ascii="Arial" w:hAnsi="Arial" w:cs="Arial"/>
          <w:sz w:val="24"/>
          <w:szCs w:val="24"/>
        </w:rPr>
        <w:tab/>
      </w:r>
      <w:r w:rsidR="002A3379">
        <w:rPr>
          <w:rFonts w:ascii="Arial" w:hAnsi="Arial" w:cs="Arial"/>
          <w:sz w:val="24"/>
          <w:szCs w:val="24"/>
        </w:rPr>
        <w:t xml:space="preserve">The final requirement is that the prosecution must have terminated in </w:t>
      </w:r>
      <w:proofErr w:type="spellStart"/>
      <w:r w:rsidR="002A3379">
        <w:rPr>
          <w:rFonts w:ascii="Arial" w:hAnsi="Arial" w:cs="Arial"/>
          <w:sz w:val="24"/>
          <w:szCs w:val="24"/>
        </w:rPr>
        <w:t>favour</w:t>
      </w:r>
      <w:proofErr w:type="spellEnd"/>
      <w:r w:rsidR="002A3379">
        <w:rPr>
          <w:rFonts w:ascii="Arial" w:hAnsi="Arial" w:cs="Arial"/>
          <w:sz w:val="24"/>
          <w:szCs w:val="24"/>
        </w:rPr>
        <w:t xml:space="preserve"> of the plaintiff, in other words the plaintiff was acquitted of the charges against him. </w:t>
      </w:r>
    </w:p>
    <w:p w:rsidR="002A3379" w:rsidRDefault="002A3379" w:rsidP="002A3379">
      <w:pPr>
        <w:spacing w:after="0" w:line="360" w:lineRule="auto"/>
        <w:jc w:val="both"/>
        <w:rPr>
          <w:rFonts w:ascii="Arial" w:hAnsi="Arial" w:cs="Arial"/>
          <w:sz w:val="24"/>
          <w:szCs w:val="24"/>
          <w:u w:val="single"/>
        </w:rPr>
      </w:pPr>
    </w:p>
    <w:p w:rsidR="002A3379" w:rsidRDefault="002A3379" w:rsidP="002A3379">
      <w:pPr>
        <w:spacing w:after="0" w:line="360" w:lineRule="auto"/>
        <w:jc w:val="both"/>
        <w:rPr>
          <w:rFonts w:ascii="Arial" w:hAnsi="Arial" w:cs="Arial"/>
          <w:sz w:val="24"/>
          <w:szCs w:val="24"/>
          <w:u w:val="single"/>
        </w:rPr>
      </w:pPr>
      <w:r w:rsidRPr="009703CB">
        <w:rPr>
          <w:rFonts w:ascii="Arial" w:hAnsi="Arial" w:cs="Arial"/>
          <w:sz w:val="24"/>
          <w:szCs w:val="24"/>
          <w:u w:val="single"/>
        </w:rPr>
        <w:t xml:space="preserve">Discussion </w:t>
      </w:r>
    </w:p>
    <w:p w:rsidR="002A3379" w:rsidRDefault="002A3379" w:rsidP="002A3379">
      <w:pPr>
        <w:spacing w:after="0" w:line="360" w:lineRule="auto"/>
        <w:jc w:val="both"/>
        <w:rPr>
          <w:rFonts w:ascii="Arial" w:hAnsi="Arial" w:cs="Arial"/>
          <w:sz w:val="24"/>
          <w:szCs w:val="24"/>
          <w:u w:val="single"/>
        </w:rPr>
      </w:pPr>
    </w:p>
    <w:p w:rsidR="00551622" w:rsidRDefault="002A3379" w:rsidP="002A3379">
      <w:pPr>
        <w:spacing w:after="0" w:line="360" w:lineRule="auto"/>
        <w:jc w:val="both"/>
        <w:rPr>
          <w:rFonts w:ascii="Arial" w:hAnsi="Arial" w:cs="Arial"/>
          <w:sz w:val="24"/>
          <w:szCs w:val="24"/>
          <w:lang w:val="en-ZA"/>
        </w:rPr>
      </w:pPr>
      <w:r w:rsidRPr="002A3379">
        <w:rPr>
          <w:rFonts w:ascii="Arial" w:hAnsi="Arial" w:cs="Arial"/>
          <w:sz w:val="24"/>
          <w:szCs w:val="24"/>
          <w:u w:val="single"/>
        </w:rPr>
        <w:t>[</w:t>
      </w:r>
      <w:r w:rsidRPr="002A3379">
        <w:rPr>
          <w:rFonts w:ascii="Arial" w:hAnsi="Arial" w:cs="Arial"/>
          <w:sz w:val="24"/>
          <w:szCs w:val="24"/>
        </w:rPr>
        <w:t>5</w:t>
      </w:r>
      <w:r w:rsidR="0007595B">
        <w:rPr>
          <w:rFonts w:ascii="Arial" w:hAnsi="Arial" w:cs="Arial"/>
          <w:sz w:val="24"/>
          <w:szCs w:val="24"/>
        </w:rPr>
        <w:t>3</w:t>
      </w:r>
      <w:r w:rsidRPr="002A3379">
        <w:rPr>
          <w:rFonts w:ascii="Arial" w:hAnsi="Arial" w:cs="Arial"/>
          <w:sz w:val="24"/>
          <w:szCs w:val="24"/>
        </w:rPr>
        <w:t>]</w:t>
      </w:r>
      <w:r w:rsidRPr="002A3379">
        <w:rPr>
          <w:rFonts w:ascii="Arial" w:hAnsi="Arial" w:cs="Arial"/>
          <w:sz w:val="24"/>
          <w:szCs w:val="24"/>
        </w:rPr>
        <w:tab/>
        <w:t>In the present matter</w:t>
      </w:r>
      <w:r w:rsidR="00982C7D">
        <w:rPr>
          <w:rFonts w:ascii="Arial" w:hAnsi="Arial" w:cs="Arial"/>
          <w:sz w:val="24"/>
          <w:szCs w:val="24"/>
        </w:rPr>
        <w:t xml:space="preserve">, it is admitted </w:t>
      </w:r>
      <w:r w:rsidR="00982C7D" w:rsidRPr="0097130A">
        <w:rPr>
          <w:rFonts w:ascii="Arial" w:hAnsi="Arial" w:cs="Arial"/>
          <w:sz w:val="24"/>
          <w:szCs w:val="24"/>
        </w:rPr>
        <w:t xml:space="preserve">that </w:t>
      </w:r>
      <w:r w:rsidRPr="0097130A">
        <w:rPr>
          <w:rFonts w:ascii="Arial" w:hAnsi="Arial" w:cs="Arial"/>
          <w:sz w:val="24"/>
          <w:szCs w:val="24"/>
        </w:rPr>
        <w:t xml:space="preserve">the </w:t>
      </w:r>
      <w:r w:rsidRPr="002A3379">
        <w:rPr>
          <w:rFonts w:ascii="Arial" w:hAnsi="Arial" w:cs="Arial"/>
          <w:sz w:val="24"/>
          <w:szCs w:val="24"/>
        </w:rPr>
        <w:t xml:space="preserve">second defendants actually instigated or instituted the criminal proceedings </w:t>
      </w:r>
      <w:r>
        <w:rPr>
          <w:rFonts w:ascii="Arial" w:hAnsi="Arial" w:cs="Arial"/>
          <w:sz w:val="24"/>
          <w:szCs w:val="24"/>
        </w:rPr>
        <w:t xml:space="preserve">against the plaintiff, it is equally admitted that the prosecution terminated in </w:t>
      </w:r>
      <w:proofErr w:type="spellStart"/>
      <w:r>
        <w:rPr>
          <w:rFonts w:ascii="Arial" w:hAnsi="Arial" w:cs="Arial"/>
          <w:sz w:val="24"/>
          <w:szCs w:val="24"/>
        </w:rPr>
        <w:t>favour</w:t>
      </w:r>
      <w:proofErr w:type="spellEnd"/>
      <w:r>
        <w:rPr>
          <w:rFonts w:ascii="Arial" w:hAnsi="Arial" w:cs="Arial"/>
          <w:sz w:val="24"/>
          <w:szCs w:val="24"/>
        </w:rPr>
        <w:t xml:space="preserve"> of the plaintiff. </w:t>
      </w:r>
      <w:r>
        <w:rPr>
          <w:rFonts w:ascii="Arial" w:hAnsi="Arial" w:cs="Arial"/>
          <w:sz w:val="24"/>
          <w:szCs w:val="24"/>
          <w:lang w:val="en-ZA"/>
        </w:rPr>
        <w:t xml:space="preserve">It thus follows that </w:t>
      </w:r>
      <w:r w:rsidR="004D5DF5">
        <w:rPr>
          <w:rFonts w:ascii="Arial" w:hAnsi="Arial" w:cs="Arial"/>
          <w:sz w:val="24"/>
          <w:szCs w:val="24"/>
          <w:lang w:val="en-ZA"/>
        </w:rPr>
        <w:t>the only</w:t>
      </w:r>
      <w:r w:rsidR="00551622">
        <w:rPr>
          <w:rFonts w:ascii="Arial" w:hAnsi="Arial" w:cs="Arial"/>
          <w:sz w:val="24"/>
          <w:szCs w:val="24"/>
          <w:lang w:val="en-ZA"/>
        </w:rPr>
        <w:t xml:space="preserve"> issues </w:t>
      </w:r>
      <w:r w:rsidR="00551622" w:rsidRPr="007C75CC">
        <w:rPr>
          <w:rFonts w:ascii="Arial" w:hAnsi="Arial" w:cs="Arial"/>
          <w:sz w:val="24"/>
          <w:szCs w:val="24"/>
          <w:lang w:val="en-ZA"/>
        </w:rPr>
        <w:t>left</w:t>
      </w:r>
      <w:r w:rsidR="00551622" w:rsidRPr="00677973">
        <w:rPr>
          <w:rFonts w:ascii="Arial" w:hAnsi="Arial" w:cs="Arial"/>
          <w:color w:val="FF0000"/>
          <w:sz w:val="24"/>
          <w:szCs w:val="24"/>
          <w:lang w:val="en-ZA"/>
        </w:rPr>
        <w:t xml:space="preserve"> </w:t>
      </w:r>
      <w:r w:rsidR="00551622">
        <w:rPr>
          <w:rFonts w:ascii="Arial" w:hAnsi="Arial" w:cs="Arial"/>
          <w:sz w:val="24"/>
          <w:szCs w:val="24"/>
          <w:lang w:val="en-ZA"/>
        </w:rPr>
        <w:t>open for determination in these proceedings are:</w:t>
      </w:r>
    </w:p>
    <w:p w:rsidR="00551622" w:rsidRDefault="00551622" w:rsidP="00551622">
      <w:pPr>
        <w:spacing w:after="0" w:line="360" w:lineRule="auto"/>
        <w:jc w:val="both"/>
        <w:rPr>
          <w:rFonts w:ascii="Arial" w:hAnsi="Arial" w:cs="Arial"/>
          <w:sz w:val="24"/>
          <w:szCs w:val="24"/>
          <w:lang w:val="en-ZA"/>
        </w:rPr>
      </w:pPr>
      <w:r>
        <w:rPr>
          <w:rFonts w:ascii="Arial" w:hAnsi="Arial" w:cs="Arial"/>
          <w:sz w:val="24"/>
          <w:szCs w:val="24"/>
          <w:lang w:val="en-ZA"/>
        </w:rPr>
        <w:t xml:space="preserve"> </w:t>
      </w:r>
    </w:p>
    <w:p w:rsidR="002A3379" w:rsidRPr="002A3379" w:rsidRDefault="00551622" w:rsidP="002A3379">
      <w:pPr>
        <w:pStyle w:val="ListParagraph"/>
        <w:numPr>
          <w:ilvl w:val="0"/>
          <w:numId w:val="6"/>
        </w:numPr>
        <w:spacing w:after="0" w:line="360" w:lineRule="auto"/>
        <w:jc w:val="both"/>
        <w:rPr>
          <w:rFonts w:ascii="Arial" w:hAnsi="Arial" w:cs="Arial"/>
          <w:sz w:val="24"/>
          <w:szCs w:val="24"/>
          <w:lang w:val="en-ZA"/>
        </w:rPr>
      </w:pPr>
      <w:r w:rsidRPr="002A3379">
        <w:rPr>
          <w:rFonts w:ascii="Arial" w:hAnsi="Arial" w:cs="Arial"/>
          <w:sz w:val="24"/>
          <w:szCs w:val="24"/>
          <w:lang w:val="en-ZA"/>
        </w:rPr>
        <w:t>whether the prosecution of the plaintiff was done without reasonable and probable cause, and</w:t>
      </w:r>
    </w:p>
    <w:p w:rsidR="00551622" w:rsidRDefault="00551622" w:rsidP="00551622">
      <w:pPr>
        <w:spacing w:after="0" w:line="360" w:lineRule="auto"/>
        <w:ind w:left="720" w:hanging="709"/>
        <w:jc w:val="both"/>
        <w:rPr>
          <w:rFonts w:ascii="Arial" w:hAnsi="Arial" w:cs="Arial"/>
          <w:sz w:val="24"/>
          <w:szCs w:val="24"/>
          <w:lang w:val="en-ZA"/>
        </w:rPr>
      </w:pPr>
      <w:r>
        <w:rPr>
          <w:rFonts w:ascii="Arial" w:hAnsi="Arial" w:cs="Arial"/>
          <w:sz w:val="24"/>
          <w:szCs w:val="24"/>
          <w:lang w:val="en-ZA"/>
        </w:rPr>
        <w:t xml:space="preserve">b) </w:t>
      </w:r>
      <w:r>
        <w:rPr>
          <w:rFonts w:ascii="Arial" w:hAnsi="Arial" w:cs="Arial"/>
          <w:sz w:val="24"/>
          <w:szCs w:val="24"/>
          <w:lang w:val="en-ZA"/>
        </w:rPr>
        <w:tab/>
      </w:r>
      <w:proofErr w:type="gramStart"/>
      <w:r>
        <w:rPr>
          <w:rFonts w:ascii="Arial" w:hAnsi="Arial" w:cs="Arial"/>
          <w:sz w:val="24"/>
          <w:szCs w:val="24"/>
          <w:lang w:val="en-ZA"/>
        </w:rPr>
        <w:t>whether</w:t>
      </w:r>
      <w:proofErr w:type="gramEnd"/>
      <w:r>
        <w:rPr>
          <w:rFonts w:ascii="Arial" w:hAnsi="Arial" w:cs="Arial"/>
          <w:sz w:val="24"/>
          <w:szCs w:val="24"/>
          <w:lang w:val="en-ZA"/>
        </w:rPr>
        <w:t xml:space="preserve"> the members of the second defendant acted with malice or </w:t>
      </w:r>
      <w:proofErr w:type="spellStart"/>
      <w:r w:rsidRPr="00DD0C7E">
        <w:rPr>
          <w:rFonts w:ascii="Arial" w:hAnsi="Arial" w:cs="Arial"/>
          <w:i/>
          <w:sz w:val="24"/>
          <w:szCs w:val="24"/>
          <w:lang w:val="en-ZA"/>
        </w:rPr>
        <w:t>animo</w:t>
      </w:r>
      <w:proofErr w:type="spellEnd"/>
      <w:r w:rsidRPr="00DD0C7E">
        <w:rPr>
          <w:rFonts w:ascii="Arial" w:hAnsi="Arial" w:cs="Arial"/>
          <w:i/>
          <w:sz w:val="24"/>
          <w:szCs w:val="24"/>
          <w:lang w:val="en-ZA"/>
        </w:rPr>
        <w:t xml:space="preserve"> </w:t>
      </w:r>
      <w:proofErr w:type="spellStart"/>
      <w:r w:rsidRPr="00DD0C7E">
        <w:rPr>
          <w:rFonts w:ascii="Arial" w:hAnsi="Arial" w:cs="Arial"/>
          <w:i/>
          <w:sz w:val="24"/>
          <w:szCs w:val="24"/>
          <w:lang w:val="en-ZA"/>
        </w:rPr>
        <w:t>injuriandi</w:t>
      </w:r>
      <w:proofErr w:type="spellEnd"/>
      <w:r>
        <w:rPr>
          <w:rFonts w:ascii="Arial" w:hAnsi="Arial" w:cs="Arial"/>
          <w:sz w:val="24"/>
          <w:szCs w:val="24"/>
          <w:lang w:val="en-ZA"/>
        </w:rPr>
        <w:t xml:space="preserve">. </w:t>
      </w:r>
    </w:p>
    <w:p w:rsidR="00551622" w:rsidRDefault="00551622" w:rsidP="00551622">
      <w:pPr>
        <w:spacing w:after="0" w:line="360" w:lineRule="auto"/>
        <w:jc w:val="both"/>
        <w:rPr>
          <w:rFonts w:ascii="Arial" w:hAnsi="Arial" w:cs="Arial"/>
          <w:sz w:val="24"/>
          <w:szCs w:val="24"/>
          <w:lang w:val="en-ZA"/>
        </w:rPr>
      </w:pPr>
    </w:p>
    <w:p w:rsidR="001145BD" w:rsidRDefault="008F2B45" w:rsidP="00BE1B35">
      <w:pPr>
        <w:spacing w:after="0" w:line="360" w:lineRule="auto"/>
        <w:ind w:left="720" w:hanging="720"/>
        <w:jc w:val="both"/>
        <w:rPr>
          <w:rFonts w:ascii="Arial" w:hAnsi="Arial" w:cs="Arial"/>
          <w:sz w:val="24"/>
          <w:szCs w:val="24"/>
          <w:lang w:val="en-ZA"/>
        </w:rPr>
      </w:pPr>
      <w:proofErr w:type="gramStart"/>
      <w:r>
        <w:rPr>
          <w:rFonts w:ascii="Arial" w:hAnsi="Arial" w:cs="Arial"/>
          <w:sz w:val="24"/>
          <w:szCs w:val="24"/>
        </w:rPr>
        <w:t>c</w:t>
      </w:r>
      <w:proofErr w:type="gramEnd"/>
      <w:r>
        <w:rPr>
          <w:rFonts w:ascii="Arial" w:hAnsi="Arial" w:cs="Arial"/>
          <w:sz w:val="24"/>
          <w:szCs w:val="24"/>
        </w:rPr>
        <w:t>)</w:t>
      </w:r>
      <w:r>
        <w:rPr>
          <w:rFonts w:ascii="Arial" w:hAnsi="Arial" w:cs="Arial"/>
          <w:sz w:val="24"/>
          <w:szCs w:val="24"/>
        </w:rPr>
        <w:tab/>
      </w:r>
      <w:r w:rsidRPr="00C151AB">
        <w:rPr>
          <w:rFonts w:ascii="Arial" w:hAnsi="Arial" w:cs="Arial"/>
          <w:sz w:val="24"/>
          <w:szCs w:val="24"/>
        </w:rPr>
        <w:t>If not</w:t>
      </w:r>
      <w:r>
        <w:rPr>
          <w:rFonts w:ascii="Arial" w:hAnsi="Arial" w:cs="Arial"/>
          <w:sz w:val="24"/>
          <w:szCs w:val="24"/>
        </w:rPr>
        <w:t>,</w:t>
      </w:r>
      <w:r w:rsidRPr="00C151AB">
        <w:rPr>
          <w:rFonts w:ascii="Arial" w:hAnsi="Arial" w:cs="Arial"/>
          <w:sz w:val="24"/>
          <w:szCs w:val="24"/>
        </w:rPr>
        <w:t xml:space="preserve"> whether the judgment in </w:t>
      </w:r>
      <w:r w:rsidR="002A3696">
        <w:rPr>
          <w:rFonts w:ascii="Arial" w:hAnsi="Arial" w:cs="Arial"/>
          <w:sz w:val="24"/>
          <w:szCs w:val="24"/>
        </w:rPr>
        <w:t>the</w:t>
      </w:r>
      <w:r w:rsidRPr="00C151AB">
        <w:rPr>
          <w:rFonts w:ascii="Arial" w:hAnsi="Arial" w:cs="Arial"/>
          <w:sz w:val="24"/>
          <w:szCs w:val="24"/>
        </w:rPr>
        <w:t xml:space="preserve"> </w:t>
      </w:r>
      <w:proofErr w:type="spellStart"/>
      <w:r w:rsidRPr="003D206B">
        <w:rPr>
          <w:rFonts w:ascii="Arial" w:hAnsi="Arial" w:cs="Arial"/>
          <w:i/>
          <w:sz w:val="24"/>
          <w:szCs w:val="24"/>
        </w:rPr>
        <w:t>Mahupelo</w:t>
      </w:r>
      <w:proofErr w:type="spellEnd"/>
      <w:r w:rsidRPr="003D206B">
        <w:rPr>
          <w:rFonts w:ascii="Arial" w:hAnsi="Arial" w:cs="Arial"/>
          <w:i/>
          <w:sz w:val="24"/>
          <w:szCs w:val="24"/>
        </w:rPr>
        <w:t xml:space="preserve"> v the Minister of Safety Security and Others</w:t>
      </w:r>
      <w:r w:rsidRPr="00C151AB">
        <w:rPr>
          <w:rFonts w:ascii="Arial" w:hAnsi="Arial" w:cs="Arial"/>
          <w:sz w:val="24"/>
          <w:szCs w:val="24"/>
        </w:rPr>
        <w:t xml:space="preserve"> </w:t>
      </w:r>
      <w:r>
        <w:rPr>
          <w:rFonts w:ascii="Arial" w:hAnsi="Arial" w:cs="Arial"/>
          <w:sz w:val="24"/>
          <w:szCs w:val="24"/>
        </w:rPr>
        <w:t xml:space="preserve">and that of </w:t>
      </w:r>
      <w:proofErr w:type="spellStart"/>
      <w:r>
        <w:rPr>
          <w:rFonts w:ascii="Arial" w:hAnsi="Arial" w:cs="Arial"/>
          <w:i/>
          <w:sz w:val="24"/>
          <w:szCs w:val="24"/>
        </w:rPr>
        <w:t>Makapa</w:t>
      </w:r>
      <w:proofErr w:type="spellEnd"/>
      <w:r>
        <w:rPr>
          <w:rFonts w:ascii="Arial" w:hAnsi="Arial" w:cs="Arial"/>
          <w:i/>
          <w:sz w:val="24"/>
          <w:szCs w:val="24"/>
        </w:rPr>
        <w:t xml:space="preserve"> </w:t>
      </w:r>
      <w:r>
        <w:rPr>
          <w:rFonts w:ascii="Arial" w:hAnsi="Arial" w:cs="Arial"/>
          <w:sz w:val="24"/>
          <w:szCs w:val="24"/>
        </w:rPr>
        <w:t>are</w:t>
      </w:r>
      <w:r w:rsidRPr="00C151AB">
        <w:rPr>
          <w:rFonts w:ascii="Arial" w:hAnsi="Arial" w:cs="Arial"/>
          <w:sz w:val="24"/>
          <w:szCs w:val="24"/>
        </w:rPr>
        <w:t xml:space="preserve"> bi</w:t>
      </w:r>
      <w:r>
        <w:rPr>
          <w:rFonts w:ascii="Arial" w:hAnsi="Arial" w:cs="Arial"/>
          <w:sz w:val="24"/>
          <w:szCs w:val="24"/>
        </w:rPr>
        <w:t>nding on the Court</w:t>
      </w:r>
      <w:r w:rsidR="00BE1B35">
        <w:rPr>
          <w:rFonts w:ascii="Arial" w:hAnsi="Arial" w:cs="Arial"/>
          <w:sz w:val="24"/>
          <w:szCs w:val="24"/>
          <w:lang w:val="en-ZA"/>
        </w:rPr>
        <w:t>.</w:t>
      </w:r>
    </w:p>
    <w:p w:rsidR="001145BD" w:rsidRDefault="001145BD" w:rsidP="00551622">
      <w:pPr>
        <w:spacing w:after="0" w:line="360" w:lineRule="auto"/>
        <w:jc w:val="both"/>
        <w:rPr>
          <w:rFonts w:ascii="Arial" w:hAnsi="Arial" w:cs="Arial"/>
          <w:sz w:val="24"/>
          <w:szCs w:val="24"/>
          <w:lang w:val="en-ZA"/>
        </w:rPr>
      </w:pPr>
    </w:p>
    <w:p w:rsidR="002A3379" w:rsidRPr="002A3379" w:rsidRDefault="002A3379" w:rsidP="00551622">
      <w:pPr>
        <w:spacing w:after="0" w:line="360" w:lineRule="auto"/>
        <w:jc w:val="both"/>
        <w:rPr>
          <w:rFonts w:ascii="Arial" w:hAnsi="Arial" w:cs="Arial"/>
          <w:sz w:val="24"/>
          <w:szCs w:val="24"/>
          <w:u w:val="single"/>
          <w:lang w:val="en-ZA"/>
        </w:rPr>
      </w:pPr>
      <w:r w:rsidRPr="002A3379">
        <w:rPr>
          <w:rFonts w:ascii="Arial" w:hAnsi="Arial" w:cs="Arial"/>
          <w:sz w:val="24"/>
          <w:szCs w:val="24"/>
          <w:u w:val="single"/>
          <w:lang w:val="en-ZA"/>
        </w:rPr>
        <w:t>Did the defendant</w:t>
      </w:r>
      <w:r w:rsidR="00FE7C24">
        <w:rPr>
          <w:rFonts w:ascii="Arial" w:hAnsi="Arial" w:cs="Arial"/>
          <w:sz w:val="24"/>
          <w:szCs w:val="24"/>
          <w:u w:val="single"/>
          <w:lang w:val="en-ZA"/>
        </w:rPr>
        <w:t>s</w:t>
      </w:r>
      <w:r w:rsidRPr="002A3379">
        <w:rPr>
          <w:rFonts w:ascii="Arial" w:hAnsi="Arial" w:cs="Arial"/>
          <w:sz w:val="24"/>
          <w:szCs w:val="24"/>
          <w:u w:val="single"/>
          <w:lang w:val="en-ZA"/>
        </w:rPr>
        <w:t xml:space="preserve"> prosecute the plaintiff without a reasonable or probable cause?</w:t>
      </w:r>
    </w:p>
    <w:p w:rsidR="002A3379" w:rsidRDefault="002A3379" w:rsidP="00551622">
      <w:pPr>
        <w:spacing w:after="0" w:line="360" w:lineRule="auto"/>
        <w:jc w:val="both"/>
        <w:rPr>
          <w:rFonts w:ascii="Arial" w:hAnsi="Arial" w:cs="Arial"/>
          <w:sz w:val="24"/>
          <w:szCs w:val="24"/>
          <w:lang w:val="en-ZA"/>
        </w:rPr>
      </w:pPr>
    </w:p>
    <w:p w:rsidR="00C219ED" w:rsidRDefault="00551622" w:rsidP="00551622">
      <w:pPr>
        <w:spacing w:after="0" w:line="360" w:lineRule="auto"/>
        <w:jc w:val="both"/>
        <w:rPr>
          <w:rFonts w:ascii="Arial" w:hAnsi="Arial" w:cs="Arial"/>
          <w:sz w:val="24"/>
          <w:szCs w:val="24"/>
          <w:lang w:val="en-ZA"/>
        </w:rPr>
      </w:pPr>
      <w:r w:rsidRPr="003054AE">
        <w:rPr>
          <w:rFonts w:ascii="Arial" w:hAnsi="Arial" w:cs="Arial"/>
          <w:sz w:val="24"/>
          <w:szCs w:val="24"/>
          <w:lang w:val="en-ZA"/>
        </w:rPr>
        <w:t>[</w:t>
      </w:r>
      <w:r w:rsidR="002A3379">
        <w:rPr>
          <w:rFonts w:ascii="Arial" w:hAnsi="Arial" w:cs="Arial"/>
          <w:sz w:val="24"/>
          <w:szCs w:val="24"/>
          <w:lang w:val="en-ZA"/>
        </w:rPr>
        <w:t>5</w:t>
      </w:r>
      <w:r w:rsidR="0007595B">
        <w:rPr>
          <w:rFonts w:ascii="Arial" w:hAnsi="Arial" w:cs="Arial"/>
          <w:sz w:val="24"/>
          <w:szCs w:val="24"/>
          <w:lang w:val="en-ZA"/>
        </w:rPr>
        <w:t>4</w:t>
      </w:r>
      <w:r w:rsidRPr="003054AE">
        <w:rPr>
          <w:rFonts w:ascii="Arial" w:hAnsi="Arial" w:cs="Arial"/>
          <w:sz w:val="24"/>
          <w:szCs w:val="24"/>
          <w:lang w:val="en-ZA"/>
        </w:rPr>
        <w:t>]</w:t>
      </w:r>
      <w:r>
        <w:rPr>
          <w:rFonts w:ascii="Arial" w:hAnsi="Arial" w:cs="Arial"/>
          <w:sz w:val="24"/>
          <w:szCs w:val="24"/>
          <w:lang w:val="en-ZA"/>
        </w:rPr>
        <w:tab/>
        <w:t xml:space="preserve">It is </w:t>
      </w:r>
      <w:r w:rsidR="002A3379">
        <w:rPr>
          <w:rFonts w:ascii="Arial" w:hAnsi="Arial" w:cs="Arial"/>
          <w:sz w:val="24"/>
          <w:szCs w:val="24"/>
          <w:lang w:val="en-ZA"/>
        </w:rPr>
        <w:t xml:space="preserve">an accepted legal principle </w:t>
      </w:r>
      <w:r>
        <w:rPr>
          <w:rFonts w:ascii="Arial" w:hAnsi="Arial" w:cs="Arial"/>
          <w:sz w:val="24"/>
          <w:szCs w:val="24"/>
          <w:lang w:val="en-ZA"/>
        </w:rPr>
        <w:t xml:space="preserve">that the plaintiff bears the </w:t>
      </w:r>
      <w:r w:rsidRPr="002A3379">
        <w:rPr>
          <w:rFonts w:ascii="Arial" w:hAnsi="Arial" w:cs="Arial"/>
          <w:i/>
          <w:sz w:val="24"/>
          <w:szCs w:val="24"/>
          <w:lang w:val="en-ZA"/>
        </w:rPr>
        <w:t>onus</w:t>
      </w:r>
      <w:r>
        <w:rPr>
          <w:rFonts w:ascii="Arial" w:hAnsi="Arial" w:cs="Arial"/>
          <w:sz w:val="24"/>
          <w:szCs w:val="24"/>
          <w:lang w:val="en-ZA"/>
        </w:rPr>
        <w:t xml:space="preserve"> to prove,</w:t>
      </w:r>
      <w:r w:rsidR="0007595B">
        <w:rPr>
          <w:rFonts w:ascii="Arial" w:hAnsi="Arial" w:cs="Arial"/>
          <w:sz w:val="24"/>
          <w:szCs w:val="24"/>
          <w:lang w:val="en-ZA"/>
        </w:rPr>
        <w:t xml:space="preserve"> on a balance of probabilities </w:t>
      </w:r>
      <w:r w:rsidR="004D5DF5">
        <w:rPr>
          <w:rFonts w:ascii="Arial" w:hAnsi="Arial" w:cs="Arial"/>
          <w:sz w:val="24"/>
          <w:szCs w:val="24"/>
          <w:lang w:val="en-ZA"/>
        </w:rPr>
        <w:t xml:space="preserve">that </w:t>
      </w:r>
      <w:r w:rsidR="004D5DF5" w:rsidRPr="002A3379">
        <w:rPr>
          <w:rFonts w:ascii="Arial" w:hAnsi="Arial" w:cs="Arial"/>
          <w:sz w:val="24"/>
          <w:szCs w:val="24"/>
          <w:lang w:val="en-ZA"/>
        </w:rPr>
        <w:t xml:space="preserve">the prosecution of the plaintiff was done without </w:t>
      </w:r>
      <w:r w:rsidR="004D5DF5" w:rsidRPr="002A3379">
        <w:rPr>
          <w:rFonts w:ascii="Arial" w:hAnsi="Arial" w:cs="Arial"/>
          <w:sz w:val="24"/>
          <w:szCs w:val="24"/>
          <w:lang w:val="en-ZA"/>
        </w:rPr>
        <w:lastRenderedPageBreak/>
        <w:t>reasonable and probable cause</w:t>
      </w:r>
      <w:r w:rsidR="004D5DF5" w:rsidRPr="004D5DF5">
        <w:rPr>
          <w:rFonts w:ascii="Arial" w:hAnsi="Arial" w:cs="Arial"/>
          <w:i/>
          <w:sz w:val="24"/>
          <w:szCs w:val="24"/>
          <w:lang w:val="en-ZA"/>
        </w:rPr>
        <w:t xml:space="preserve"> </w:t>
      </w:r>
      <w:r w:rsidR="004D5DF5" w:rsidRPr="004D5DF5">
        <w:rPr>
          <w:rFonts w:ascii="Arial" w:hAnsi="Arial" w:cs="Arial"/>
          <w:sz w:val="24"/>
          <w:szCs w:val="24"/>
          <w:lang w:val="en-ZA"/>
        </w:rPr>
        <w:t>and that the</w:t>
      </w:r>
      <w:r w:rsidR="004D5DF5">
        <w:rPr>
          <w:rFonts w:ascii="Arial" w:hAnsi="Arial" w:cs="Arial"/>
          <w:i/>
          <w:sz w:val="24"/>
          <w:szCs w:val="24"/>
          <w:lang w:val="en-ZA"/>
        </w:rPr>
        <w:t xml:space="preserve"> </w:t>
      </w:r>
      <w:r w:rsidR="004D5DF5">
        <w:rPr>
          <w:rFonts w:ascii="Arial" w:hAnsi="Arial" w:cs="Arial"/>
          <w:sz w:val="24"/>
          <w:szCs w:val="24"/>
          <w:lang w:val="en-ZA"/>
        </w:rPr>
        <w:t xml:space="preserve">defendant acted with malice or </w:t>
      </w:r>
      <w:proofErr w:type="spellStart"/>
      <w:r w:rsidR="004D5DF5" w:rsidRPr="00DD0C7E">
        <w:rPr>
          <w:rFonts w:ascii="Arial" w:hAnsi="Arial" w:cs="Arial"/>
          <w:i/>
          <w:sz w:val="24"/>
          <w:szCs w:val="24"/>
          <w:lang w:val="en-ZA"/>
        </w:rPr>
        <w:t>animo</w:t>
      </w:r>
      <w:proofErr w:type="spellEnd"/>
      <w:r w:rsidR="004D5DF5" w:rsidRPr="00DD0C7E">
        <w:rPr>
          <w:rFonts w:ascii="Arial" w:hAnsi="Arial" w:cs="Arial"/>
          <w:i/>
          <w:sz w:val="24"/>
          <w:szCs w:val="24"/>
          <w:lang w:val="en-ZA"/>
        </w:rPr>
        <w:t xml:space="preserve"> </w:t>
      </w:r>
      <w:proofErr w:type="spellStart"/>
      <w:r w:rsidR="004D5DF5" w:rsidRPr="00DD0C7E">
        <w:rPr>
          <w:rFonts w:ascii="Arial" w:hAnsi="Arial" w:cs="Arial"/>
          <w:i/>
          <w:sz w:val="24"/>
          <w:szCs w:val="24"/>
          <w:lang w:val="en-ZA"/>
        </w:rPr>
        <w:t>injuriandi</w:t>
      </w:r>
      <w:proofErr w:type="spellEnd"/>
      <w:r w:rsidR="00971BA6">
        <w:rPr>
          <w:rFonts w:ascii="Arial" w:hAnsi="Arial" w:cs="Arial"/>
          <w:sz w:val="24"/>
          <w:szCs w:val="24"/>
          <w:lang w:val="en-ZA"/>
        </w:rPr>
        <w:t>.</w:t>
      </w:r>
      <w:r w:rsidR="008F2B45">
        <w:rPr>
          <w:rStyle w:val="FootnoteReference"/>
          <w:rFonts w:ascii="Arial" w:hAnsi="Arial" w:cs="Arial"/>
          <w:sz w:val="24"/>
          <w:szCs w:val="24"/>
          <w:lang w:val="en-ZA"/>
        </w:rPr>
        <w:footnoteReference w:id="8"/>
      </w:r>
      <w:r w:rsidR="00323D22">
        <w:rPr>
          <w:rFonts w:ascii="Arial" w:hAnsi="Arial" w:cs="Arial"/>
          <w:sz w:val="24"/>
          <w:szCs w:val="24"/>
          <w:lang w:val="en-ZA"/>
        </w:rPr>
        <w:t xml:space="preserve"> </w:t>
      </w:r>
      <w:r w:rsidR="001145BD">
        <w:rPr>
          <w:rFonts w:ascii="Arial" w:hAnsi="Arial" w:cs="Arial"/>
          <w:sz w:val="24"/>
          <w:szCs w:val="24"/>
          <w:lang w:val="en-ZA"/>
        </w:rPr>
        <w:t>The question</w:t>
      </w:r>
      <w:r w:rsidR="00B92965">
        <w:rPr>
          <w:rFonts w:ascii="Arial" w:hAnsi="Arial" w:cs="Arial"/>
          <w:sz w:val="24"/>
          <w:szCs w:val="24"/>
          <w:lang w:val="en-ZA"/>
        </w:rPr>
        <w:t xml:space="preserve"> thus</w:t>
      </w:r>
      <w:r w:rsidR="001145BD">
        <w:rPr>
          <w:rFonts w:ascii="Arial" w:hAnsi="Arial" w:cs="Arial"/>
          <w:sz w:val="24"/>
          <w:szCs w:val="24"/>
          <w:lang w:val="en-ZA"/>
        </w:rPr>
        <w:t xml:space="preserve"> is</w:t>
      </w:r>
      <w:r w:rsidR="00B92965">
        <w:rPr>
          <w:rFonts w:ascii="Arial" w:hAnsi="Arial" w:cs="Arial"/>
          <w:sz w:val="24"/>
          <w:szCs w:val="24"/>
          <w:lang w:val="en-ZA"/>
        </w:rPr>
        <w:t>,</w:t>
      </w:r>
      <w:r w:rsidR="001145BD">
        <w:rPr>
          <w:rFonts w:ascii="Arial" w:hAnsi="Arial" w:cs="Arial"/>
          <w:sz w:val="24"/>
          <w:szCs w:val="24"/>
          <w:lang w:val="en-ZA"/>
        </w:rPr>
        <w:t xml:space="preserve"> has the plaintiff discharged that onus?</w:t>
      </w:r>
    </w:p>
    <w:p w:rsidR="001145BD" w:rsidRDefault="001145BD" w:rsidP="00551622">
      <w:pPr>
        <w:spacing w:after="0" w:line="360" w:lineRule="auto"/>
        <w:jc w:val="both"/>
        <w:rPr>
          <w:rFonts w:ascii="Arial" w:hAnsi="Arial" w:cs="Arial"/>
          <w:sz w:val="24"/>
          <w:szCs w:val="24"/>
          <w:u w:val="single"/>
          <w:lang w:val="en-ZA"/>
        </w:rPr>
      </w:pPr>
    </w:p>
    <w:p w:rsidR="008F2B45" w:rsidRDefault="001145BD" w:rsidP="001C25FD">
      <w:pPr>
        <w:pStyle w:val="NormalWeb"/>
        <w:shd w:val="clear" w:color="auto" w:fill="FFFFFF"/>
        <w:spacing w:before="0" w:beforeAutospacing="0" w:after="0" w:afterAutospacing="0" w:line="360" w:lineRule="auto"/>
        <w:jc w:val="both"/>
        <w:rPr>
          <w:rFonts w:ascii="Arial" w:hAnsi="Arial" w:cs="Arial"/>
        </w:rPr>
      </w:pPr>
      <w:r w:rsidRPr="001C25FD">
        <w:rPr>
          <w:rFonts w:ascii="Arial" w:hAnsi="Arial" w:cs="Arial"/>
          <w:u w:val="single"/>
          <w:lang w:val="en-ZA"/>
        </w:rPr>
        <w:t>[</w:t>
      </w:r>
      <w:r w:rsidRPr="001C25FD">
        <w:rPr>
          <w:rFonts w:ascii="Arial" w:hAnsi="Arial" w:cs="Arial"/>
          <w:lang w:val="en-ZA"/>
        </w:rPr>
        <w:t>5</w:t>
      </w:r>
      <w:r w:rsidR="0007595B">
        <w:rPr>
          <w:rFonts w:ascii="Arial" w:hAnsi="Arial" w:cs="Arial"/>
          <w:lang w:val="en-ZA"/>
        </w:rPr>
        <w:t>5</w:t>
      </w:r>
      <w:r w:rsidRPr="001C25FD">
        <w:rPr>
          <w:rFonts w:ascii="Arial" w:hAnsi="Arial" w:cs="Arial"/>
          <w:lang w:val="en-ZA"/>
        </w:rPr>
        <w:t>]</w:t>
      </w:r>
      <w:r w:rsidRPr="001C25FD">
        <w:rPr>
          <w:rFonts w:ascii="Arial" w:hAnsi="Arial" w:cs="Arial"/>
          <w:lang w:val="en-ZA"/>
        </w:rPr>
        <w:tab/>
      </w:r>
      <w:r w:rsidR="001C25FD" w:rsidRPr="001C25FD">
        <w:rPr>
          <w:rFonts w:ascii="Arial" w:hAnsi="Arial" w:cs="Arial"/>
        </w:rPr>
        <w:t>The concept of reasonable and probable cause is clearly the most onerous of the elements for a plaintiff to establish. The test contains both a subjective and objective element, which means that there must be both actual belief on the part of the prosecutor and that that belief must be reasonable in the circumstances.</w:t>
      </w:r>
      <w:r w:rsidR="001C25FD">
        <w:rPr>
          <w:rFonts w:ascii="Arial" w:hAnsi="Arial" w:cs="Arial"/>
        </w:rPr>
        <w:t xml:space="preserve"> Deputy Commissioner Evans testified</w:t>
      </w:r>
      <w:r w:rsidR="008F2B45">
        <w:rPr>
          <w:rFonts w:ascii="Arial" w:hAnsi="Arial" w:cs="Arial"/>
        </w:rPr>
        <w:t xml:space="preserve"> that </w:t>
      </w:r>
      <w:r w:rsidR="001C25FD">
        <w:rPr>
          <w:rFonts w:ascii="Arial" w:hAnsi="Arial" w:cs="Arial"/>
        </w:rPr>
        <w:t xml:space="preserve">his decision to charge the plaintiff was based on </w:t>
      </w:r>
      <w:r w:rsidR="004D5DF5">
        <w:rPr>
          <w:rFonts w:ascii="Arial" w:hAnsi="Arial" w:cs="Arial"/>
        </w:rPr>
        <w:t>information</w:t>
      </w:r>
      <w:r w:rsidR="001C25FD">
        <w:rPr>
          <w:rFonts w:ascii="Arial" w:hAnsi="Arial" w:cs="Arial"/>
        </w:rPr>
        <w:t xml:space="preserve"> that he received from a member of the Namibian </w:t>
      </w:r>
      <w:proofErr w:type="spellStart"/>
      <w:r w:rsidR="001C25FD">
        <w:rPr>
          <w:rFonts w:ascii="Arial" w:hAnsi="Arial" w:cs="Arial"/>
        </w:rPr>
        <w:t>Defence</w:t>
      </w:r>
      <w:proofErr w:type="spellEnd"/>
      <w:r w:rsidR="001C25FD">
        <w:rPr>
          <w:rFonts w:ascii="Arial" w:hAnsi="Arial" w:cs="Arial"/>
        </w:rPr>
        <w:t xml:space="preserve"> Force </w:t>
      </w:r>
      <w:r w:rsidR="008F2B45">
        <w:rPr>
          <w:rFonts w:ascii="Arial" w:hAnsi="Arial" w:cs="Arial"/>
        </w:rPr>
        <w:t xml:space="preserve">that </w:t>
      </w:r>
      <w:r w:rsidR="001C25FD">
        <w:rPr>
          <w:rFonts w:ascii="Arial" w:hAnsi="Arial" w:cs="Arial"/>
        </w:rPr>
        <w:t xml:space="preserve">some </w:t>
      </w:r>
      <w:r w:rsidR="008F2B45">
        <w:rPr>
          <w:rFonts w:ascii="Arial" w:hAnsi="Arial" w:cs="Arial"/>
        </w:rPr>
        <w:t xml:space="preserve">of </w:t>
      </w:r>
      <w:r w:rsidR="001C25FD">
        <w:rPr>
          <w:rFonts w:ascii="Arial" w:hAnsi="Arial" w:cs="Arial"/>
        </w:rPr>
        <w:t>the people (referred to by the Police and the prosecution team as rebels) who were captured after or during the attacks</w:t>
      </w:r>
      <w:r w:rsidR="00982C7D">
        <w:rPr>
          <w:rFonts w:ascii="Arial" w:hAnsi="Arial" w:cs="Arial"/>
        </w:rPr>
        <w:t>,</w:t>
      </w:r>
      <w:r w:rsidR="001C25FD">
        <w:rPr>
          <w:rFonts w:ascii="Arial" w:hAnsi="Arial" w:cs="Arial"/>
        </w:rPr>
        <w:t xml:space="preserve"> informed the members of the Namibia </w:t>
      </w:r>
      <w:proofErr w:type="spellStart"/>
      <w:r w:rsidR="001C25FD">
        <w:rPr>
          <w:rFonts w:ascii="Arial" w:hAnsi="Arial" w:cs="Arial"/>
        </w:rPr>
        <w:t>Defence</w:t>
      </w:r>
      <w:proofErr w:type="spellEnd"/>
      <w:r w:rsidR="001C25FD">
        <w:rPr>
          <w:rFonts w:ascii="Arial" w:hAnsi="Arial" w:cs="Arial"/>
        </w:rPr>
        <w:t xml:space="preserve"> force that the plaintiff transported some of those persons </w:t>
      </w:r>
      <w:r w:rsidR="008F2B45">
        <w:rPr>
          <w:rFonts w:ascii="Arial" w:hAnsi="Arial" w:cs="Arial"/>
        </w:rPr>
        <w:t xml:space="preserve">to the scenes of attack </w:t>
      </w:r>
      <w:r w:rsidR="001C25FD">
        <w:rPr>
          <w:rFonts w:ascii="Arial" w:hAnsi="Arial" w:cs="Arial"/>
        </w:rPr>
        <w:t xml:space="preserve">during the attack and also transported </w:t>
      </w:r>
      <w:r w:rsidR="008F2B45">
        <w:rPr>
          <w:rFonts w:ascii="Arial" w:hAnsi="Arial" w:cs="Arial"/>
        </w:rPr>
        <w:t xml:space="preserve">some of </w:t>
      </w:r>
      <w:r w:rsidR="001C25FD">
        <w:rPr>
          <w:rFonts w:ascii="Arial" w:hAnsi="Arial" w:cs="Arial"/>
        </w:rPr>
        <w:t>them to assist them escape to Botswana or Zambia.</w:t>
      </w:r>
    </w:p>
    <w:p w:rsidR="008F2B45" w:rsidRDefault="008F2B45" w:rsidP="001C25FD">
      <w:pPr>
        <w:pStyle w:val="NormalWeb"/>
        <w:shd w:val="clear" w:color="auto" w:fill="FFFFFF"/>
        <w:spacing w:before="0" w:beforeAutospacing="0" w:after="0" w:afterAutospacing="0" w:line="360" w:lineRule="auto"/>
        <w:jc w:val="both"/>
        <w:rPr>
          <w:rFonts w:ascii="Arial" w:hAnsi="Arial" w:cs="Arial"/>
        </w:rPr>
      </w:pPr>
    </w:p>
    <w:p w:rsidR="001C25FD" w:rsidRDefault="008F2B45" w:rsidP="001C25FD">
      <w:pPr>
        <w:pStyle w:val="NormalWeb"/>
        <w:shd w:val="clear" w:color="auto" w:fill="FFFFFF"/>
        <w:spacing w:before="0" w:beforeAutospacing="0" w:after="0" w:afterAutospacing="0" w:line="360" w:lineRule="auto"/>
        <w:jc w:val="both"/>
        <w:rPr>
          <w:rFonts w:ascii="Arial" w:hAnsi="Arial" w:cs="Arial"/>
        </w:rPr>
      </w:pPr>
      <w:r>
        <w:rPr>
          <w:rFonts w:ascii="Arial" w:hAnsi="Arial" w:cs="Arial"/>
        </w:rPr>
        <w:t>[5</w:t>
      </w:r>
      <w:r w:rsidR="0007595B">
        <w:rPr>
          <w:rFonts w:ascii="Arial" w:hAnsi="Arial" w:cs="Arial"/>
        </w:rPr>
        <w:t>6</w:t>
      </w:r>
      <w:r>
        <w:rPr>
          <w:rFonts w:ascii="Arial" w:hAnsi="Arial" w:cs="Arial"/>
        </w:rPr>
        <w:t>]</w:t>
      </w:r>
      <w:r>
        <w:rPr>
          <w:rFonts w:ascii="Arial" w:hAnsi="Arial" w:cs="Arial"/>
        </w:rPr>
        <w:tab/>
        <w:t>The critical question</w:t>
      </w:r>
      <w:r w:rsidR="008708D3">
        <w:rPr>
          <w:rFonts w:ascii="Arial" w:hAnsi="Arial" w:cs="Arial"/>
        </w:rPr>
        <w:t>,</w:t>
      </w:r>
      <w:r w:rsidR="00982C7D">
        <w:rPr>
          <w:rFonts w:ascii="Arial" w:hAnsi="Arial" w:cs="Arial"/>
        </w:rPr>
        <w:t xml:space="preserve"> in my view is thus, </w:t>
      </w:r>
      <w:r w:rsidR="008708D3">
        <w:rPr>
          <w:rFonts w:ascii="Arial" w:hAnsi="Arial" w:cs="Arial"/>
        </w:rPr>
        <w:t>‘</w:t>
      </w:r>
      <w:r w:rsidR="000F099B">
        <w:rPr>
          <w:rFonts w:ascii="Arial" w:hAnsi="Arial" w:cs="Arial"/>
        </w:rPr>
        <w:t>Is</w:t>
      </w:r>
      <w:r w:rsidR="008708D3">
        <w:rPr>
          <w:rFonts w:ascii="Arial" w:hAnsi="Arial" w:cs="Arial"/>
        </w:rPr>
        <w:t xml:space="preserve"> the </w:t>
      </w:r>
      <w:r>
        <w:rPr>
          <w:rFonts w:ascii="Arial" w:hAnsi="Arial" w:cs="Arial"/>
        </w:rPr>
        <w:t>information</w:t>
      </w:r>
      <w:r w:rsidR="000F099B">
        <w:rPr>
          <w:rFonts w:ascii="Arial" w:hAnsi="Arial" w:cs="Arial"/>
        </w:rPr>
        <w:t>,</w:t>
      </w:r>
      <w:r>
        <w:rPr>
          <w:rFonts w:ascii="Arial" w:hAnsi="Arial" w:cs="Arial"/>
        </w:rPr>
        <w:t xml:space="preserve"> on which Deputy Commissioner Evans based his decision </w:t>
      </w:r>
      <w:r w:rsidR="008708D3">
        <w:rPr>
          <w:rFonts w:ascii="Arial" w:hAnsi="Arial" w:cs="Arial"/>
        </w:rPr>
        <w:t>to charge the plaintiff with High Treason</w:t>
      </w:r>
      <w:r w:rsidR="000F099B">
        <w:rPr>
          <w:rFonts w:ascii="Arial" w:hAnsi="Arial" w:cs="Arial"/>
        </w:rPr>
        <w:t>,</w:t>
      </w:r>
      <w:r w:rsidR="008708D3">
        <w:rPr>
          <w:rFonts w:ascii="Arial" w:hAnsi="Arial" w:cs="Arial"/>
        </w:rPr>
        <w:t xml:space="preserve"> </w:t>
      </w:r>
      <w:r w:rsidR="000A1DAF">
        <w:rPr>
          <w:rFonts w:ascii="Arial" w:hAnsi="Arial" w:cs="Arial"/>
        </w:rPr>
        <w:t xml:space="preserve">information which would lead a reasonable person to conclude that the plaintiff is </w:t>
      </w:r>
      <w:r w:rsidR="008708D3">
        <w:rPr>
          <w:rFonts w:ascii="Arial" w:hAnsi="Arial" w:cs="Arial"/>
        </w:rPr>
        <w:t>probably guilty</w:t>
      </w:r>
      <w:r w:rsidR="000A1DAF">
        <w:rPr>
          <w:rFonts w:ascii="Arial" w:hAnsi="Arial" w:cs="Arial"/>
        </w:rPr>
        <w:t xml:space="preserve"> of the offence of High Treason</w:t>
      </w:r>
      <w:r w:rsidR="008708D3">
        <w:rPr>
          <w:rFonts w:ascii="Arial" w:hAnsi="Arial" w:cs="Arial"/>
        </w:rPr>
        <w:t>?’</w:t>
      </w:r>
    </w:p>
    <w:p w:rsidR="001C25FD" w:rsidRDefault="001C25FD" w:rsidP="001C25FD">
      <w:pPr>
        <w:pStyle w:val="NormalWeb"/>
        <w:shd w:val="clear" w:color="auto" w:fill="FFFFFF"/>
        <w:spacing w:before="0" w:beforeAutospacing="0" w:after="0" w:afterAutospacing="0" w:line="360" w:lineRule="auto"/>
        <w:jc w:val="both"/>
        <w:rPr>
          <w:rFonts w:ascii="Arial" w:hAnsi="Arial" w:cs="Arial"/>
        </w:rPr>
      </w:pPr>
    </w:p>
    <w:p w:rsidR="001C25FD" w:rsidRDefault="001C25FD" w:rsidP="001C25FD">
      <w:pPr>
        <w:spacing w:after="0" w:line="360" w:lineRule="auto"/>
        <w:jc w:val="both"/>
        <w:rPr>
          <w:rFonts w:ascii="Arial" w:hAnsi="Arial" w:cs="Arial"/>
          <w:sz w:val="24"/>
          <w:szCs w:val="24"/>
          <w:u w:val="single"/>
          <w:lang w:val="en-ZA"/>
        </w:rPr>
      </w:pPr>
      <w:r>
        <w:rPr>
          <w:rFonts w:ascii="Arial" w:hAnsi="Arial" w:cs="Arial"/>
          <w:sz w:val="24"/>
          <w:szCs w:val="24"/>
          <w:lang w:val="en-ZA"/>
        </w:rPr>
        <w:t>[5</w:t>
      </w:r>
      <w:r w:rsidR="0007595B">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t xml:space="preserve">Counsel for the plaintiff criticised the </w:t>
      </w:r>
      <w:r w:rsidR="000F099B">
        <w:rPr>
          <w:rFonts w:ascii="Arial" w:hAnsi="Arial" w:cs="Arial"/>
          <w:sz w:val="24"/>
          <w:szCs w:val="24"/>
          <w:lang w:val="en-ZA"/>
        </w:rPr>
        <w:t>information</w:t>
      </w:r>
      <w:r>
        <w:rPr>
          <w:rFonts w:ascii="Arial" w:hAnsi="Arial" w:cs="Arial"/>
          <w:sz w:val="24"/>
          <w:szCs w:val="24"/>
          <w:lang w:val="en-ZA"/>
        </w:rPr>
        <w:t xml:space="preserve"> which the police</w:t>
      </w:r>
      <w:r w:rsidR="009F30D5">
        <w:rPr>
          <w:rFonts w:ascii="Arial" w:hAnsi="Arial" w:cs="Arial"/>
          <w:sz w:val="24"/>
          <w:szCs w:val="24"/>
          <w:lang w:val="en-ZA"/>
        </w:rPr>
        <w:t>,</w:t>
      </w:r>
      <w:r>
        <w:rPr>
          <w:rFonts w:ascii="Arial" w:hAnsi="Arial" w:cs="Arial"/>
          <w:sz w:val="24"/>
          <w:szCs w:val="24"/>
          <w:lang w:val="en-ZA"/>
        </w:rPr>
        <w:t xml:space="preserve"> </w:t>
      </w:r>
      <w:r w:rsidR="009F30D5">
        <w:rPr>
          <w:rFonts w:ascii="Arial" w:hAnsi="Arial" w:cs="Arial"/>
          <w:sz w:val="24"/>
          <w:szCs w:val="24"/>
          <w:lang w:val="en-ZA"/>
        </w:rPr>
        <w:t>specifically Deputy</w:t>
      </w:r>
      <w:r>
        <w:rPr>
          <w:rFonts w:ascii="Arial" w:hAnsi="Arial" w:cs="Arial"/>
          <w:sz w:val="24"/>
          <w:szCs w:val="24"/>
          <w:lang w:val="en-ZA"/>
        </w:rPr>
        <w:t xml:space="preserve"> Commissioner Evans</w:t>
      </w:r>
      <w:r w:rsidR="009F30D5">
        <w:rPr>
          <w:rFonts w:ascii="Arial" w:hAnsi="Arial" w:cs="Arial"/>
          <w:sz w:val="24"/>
          <w:szCs w:val="24"/>
          <w:lang w:val="en-ZA"/>
        </w:rPr>
        <w:t xml:space="preserve">, relied </w:t>
      </w:r>
      <w:r w:rsidR="00982C7D">
        <w:rPr>
          <w:rFonts w:ascii="Arial" w:hAnsi="Arial" w:cs="Arial"/>
          <w:sz w:val="24"/>
          <w:szCs w:val="24"/>
          <w:lang w:val="en-ZA"/>
        </w:rPr>
        <w:t xml:space="preserve">on </w:t>
      </w:r>
      <w:r w:rsidR="008708D3">
        <w:rPr>
          <w:rFonts w:ascii="Arial" w:hAnsi="Arial" w:cs="Arial"/>
          <w:sz w:val="24"/>
          <w:szCs w:val="24"/>
          <w:lang w:val="en-ZA"/>
        </w:rPr>
        <w:t xml:space="preserve">at </w:t>
      </w:r>
      <w:r w:rsidR="009F30D5">
        <w:rPr>
          <w:rFonts w:ascii="Arial" w:hAnsi="Arial" w:cs="Arial"/>
          <w:sz w:val="24"/>
          <w:szCs w:val="24"/>
          <w:lang w:val="en-ZA"/>
        </w:rPr>
        <w:t>29 August 1999 to charge the</w:t>
      </w:r>
      <w:r>
        <w:rPr>
          <w:rFonts w:ascii="Arial" w:hAnsi="Arial" w:cs="Arial"/>
          <w:sz w:val="24"/>
          <w:szCs w:val="24"/>
          <w:lang w:val="en-ZA"/>
        </w:rPr>
        <w:t xml:space="preserve"> defendant with High Treason</w:t>
      </w:r>
      <w:r w:rsidR="009F30D5">
        <w:rPr>
          <w:rFonts w:ascii="Arial" w:hAnsi="Arial" w:cs="Arial"/>
          <w:sz w:val="24"/>
          <w:szCs w:val="24"/>
          <w:lang w:val="en-ZA"/>
        </w:rPr>
        <w:t>, as hearsay</w:t>
      </w:r>
      <w:r w:rsidR="008708D3">
        <w:rPr>
          <w:rFonts w:ascii="Arial" w:hAnsi="Arial" w:cs="Arial"/>
          <w:sz w:val="24"/>
          <w:szCs w:val="24"/>
          <w:lang w:val="en-ZA"/>
        </w:rPr>
        <w:t>,</w:t>
      </w:r>
      <w:r w:rsidR="009F30D5">
        <w:rPr>
          <w:rFonts w:ascii="Arial" w:hAnsi="Arial" w:cs="Arial"/>
          <w:sz w:val="24"/>
          <w:szCs w:val="24"/>
          <w:lang w:val="en-ZA"/>
        </w:rPr>
        <w:t xml:space="preserve"> speculative and incredible</w:t>
      </w:r>
      <w:r w:rsidR="008708D3">
        <w:rPr>
          <w:rFonts w:ascii="Arial" w:hAnsi="Arial" w:cs="Arial"/>
          <w:sz w:val="24"/>
          <w:szCs w:val="24"/>
          <w:lang w:val="en-ZA"/>
        </w:rPr>
        <w:t xml:space="preserve"> evidence.</w:t>
      </w:r>
      <w:r w:rsidR="006B54B2">
        <w:rPr>
          <w:rFonts w:ascii="Arial" w:hAnsi="Arial" w:cs="Arial"/>
          <w:sz w:val="24"/>
          <w:szCs w:val="24"/>
          <w:lang w:val="en-ZA"/>
        </w:rPr>
        <w:t xml:space="preserve"> Counsel further argued that the statements by Deputy Commissioner Evans were only made 15 months after the plaintiff was charged with High Treason. </w:t>
      </w:r>
    </w:p>
    <w:p w:rsidR="001C25FD" w:rsidRPr="009F30D5" w:rsidRDefault="001C25FD" w:rsidP="001C25FD">
      <w:pPr>
        <w:pStyle w:val="NormalWeb"/>
        <w:shd w:val="clear" w:color="auto" w:fill="FFFFFF"/>
        <w:spacing w:before="0" w:beforeAutospacing="0" w:after="0" w:afterAutospacing="0" w:line="360" w:lineRule="auto"/>
        <w:jc w:val="both"/>
        <w:rPr>
          <w:rFonts w:ascii="Arial" w:hAnsi="Arial" w:cs="Arial"/>
        </w:rPr>
      </w:pPr>
    </w:p>
    <w:p w:rsidR="009F30D5" w:rsidRDefault="009F30D5" w:rsidP="009F30D5">
      <w:pPr>
        <w:spacing w:after="0" w:line="360" w:lineRule="auto"/>
        <w:jc w:val="both"/>
        <w:rPr>
          <w:rFonts w:ascii="Arial" w:hAnsi="Arial" w:cs="Arial"/>
          <w:sz w:val="24"/>
          <w:szCs w:val="24"/>
        </w:rPr>
      </w:pPr>
      <w:r w:rsidRPr="009F30D5">
        <w:rPr>
          <w:rFonts w:ascii="Arial" w:hAnsi="Arial" w:cs="Arial"/>
          <w:sz w:val="24"/>
          <w:szCs w:val="24"/>
        </w:rPr>
        <w:t>[5</w:t>
      </w:r>
      <w:r w:rsidR="0007595B">
        <w:rPr>
          <w:rFonts w:ascii="Arial" w:hAnsi="Arial" w:cs="Arial"/>
          <w:sz w:val="24"/>
          <w:szCs w:val="24"/>
        </w:rPr>
        <w:t>8</w:t>
      </w:r>
      <w:r w:rsidRPr="009F30D5">
        <w:rPr>
          <w:rFonts w:ascii="Arial" w:hAnsi="Arial" w:cs="Arial"/>
          <w:sz w:val="24"/>
          <w:szCs w:val="24"/>
        </w:rPr>
        <w:t>]</w:t>
      </w:r>
      <w:r w:rsidRPr="009F30D5">
        <w:rPr>
          <w:rFonts w:ascii="Arial" w:hAnsi="Arial" w:cs="Arial"/>
          <w:sz w:val="24"/>
          <w:szCs w:val="24"/>
        </w:rPr>
        <w:tab/>
        <w:t xml:space="preserve">When it is alleged that a defendant </w:t>
      </w:r>
      <w:r>
        <w:rPr>
          <w:rFonts w:ascii="Arial" w:hAnsi="Arial" w:cs="Arial"/>
          <w:sz w:val="24"/>
          <w:szCs w:val="24"/>
        </w:rPr>
        <w:t>(in this case the police and the prosecuting team)</w:t>
      </w:r>
      <w:r w:rsidRPr="009F30D5">
        <w:rPr>
          <w:rFonts w:ascii="Arial" w:hAnsi="Arial" w:cs="Arial"/>
          <w:sz w:val="24"/>
          <w:szCs w:val="24"/>
        </w:rPr>
        <w:t xml:space="preserve"> had no reasonable cause for prosecuting</w:t>
      </w:r>
      <w:r w:rsidR="008708D3">
        <w:rPr>
          <w:rFonts w:ascii="Arial" w:hAnsi="Arial" w:cs="Arial"/>
          <w:sz w:val="24"/>
          <w:szCs w:val="24"/>
        </w:rPr>
        <w:t xml:space="preserve"> a person</w:t>
      </w:r>
      <w:r w:rsidRPr="009F30D5">
        <w:rPr>
          <w:rFonts w:ascii="Arial" w:hAnsi="Arial" w:cs="Arial"/>
          <w:sz w:val="24"/>
          <w:szCs w:val="24"/>
        </w:rPr>
        <w:t xml:space="preserve">, I understand this to mean that </w:t>
      </w:r>
      <w:r w:rsidR="008708D3">
        <w:rPr>
          <w:rFonts w:ascii="Arial" w:hAnsi="Arial" w:cs="Arial"/>
          <w:sz w:val="24"/>
          <w:szCs w:val="24"/>
        </w:rPr>
        <w:t>t</w:t>
      </w:r>
      <w:r w:rsidRPr="009F30D5">
        <w:rPr>
          <w:rFonts w:ascii="Arial" w:hAnsi="Arial" w:cs="Arial"/>
          <w:sz w:val="24"/>
          <w:szCs w:val="24"/>
        </w:rPr>
        <w:t>he</w:t>
      </w:r>
      <w:r>
        <w:rPr>
          <w:rFonts w:ascii="Arial" w:hAnsi="Arial" w:cs="Arial"/>
          <w:sz w:val="24"/>
          <w:szCs w:val="24"/>
        </w:rPr>
        <w:t xml:space="preserve"> </w:t>
      </w:r>
      <w:r w:rsidR="008708D3" w:rsidRPr="009F30D5">
        <w:rPr>
          <w:rFonts w:ascii="Arial" w:hAnsi="Arial" w:cs="Arial"/>
          <w:sz w:val="24"/>
          <w:szCs w:val="24"/>
        </w:rPr>
        <w:t xml:space="preserve">defendant </w:t>
      </w:r>
      <w:r w:rsidRPr="009F30D5">
        <w:rPr>
          <w:rFonts w:ascii="Arial" w:hAnsi="Arial" w:cs="Arial"/>
          <w:sz w:val="24"/>
          <w:szCs w:val="24"/>
        </w:rPr>
        <w:t>did not have such information as would lead</w:t>
      </w:r>
      <w:r>
        <w:rPr>
          <w:rFonts w:ascii="Arial" w:hAnsi="Arial" w:cs="Arial"/>
          <w:sz w:val="24"/>
          <w:szCs w:val="24"/>
        </w:rPr>
        <w:t xml:space="preserve"> a reasonable man to conclude </w:t>
      </w:r>
      <w:r w:rsidRPr="009F30D5">
        <w:rPr>
          <w:rFonts w:ascii="Arial" w:hAnsi="Arial" w:cs="Arial"/>
          <w:sz w:val="24"/>
          <w:szCs w:val="24"/>
        </w:rPr>
        <w:t>that the plaintiff had probably been guilty of the offence charged</w:t>
      </w:r>
      <w:r>
        <w:rPr>
          <w:rFonts w:ascii="Arial" w:hAnsi="Arial" w:cs="Arial"/>
          <w:sz w:val="24"/>
          <w:szCs w:val="24"/>
        </w:rPr>
        <w:t xml:space="preserve"> or that the police and the prosecution team </w:t>
      </w:r>
      <w:r w:rsidR="008708D3">
        <w:rPr>
          <w:rFonts w:ascii="Arial" w:hAnsi="Arial" w:cs="Arial"/>
          <w:sz w:val="24"/>
          <w:szCs w:val="24"/>
        </w:rPr>
        <w:t>did not</w:t>
      </w:r>
      <w:r>
        <w:rPr>
          <w:rFonts w:ascii="Arial" w:hAnsi="Arial" w:cs="Arial"/>
          <w:sz w:val="24"/>
          <w:szCs w:val="24"/>
        </w:rPr>
        <w:t xml:space="preserve"> belief in the </w:t>
      </w:r>
      <w:r w:rsidRPr="009F30D5">
        <w:rPr>
          <w:rFonts w:ascii="Arial" w:hAnsi="Arial" w:cs="Arial"/>
          <w:sz w:val="24"/>
          <w:szCs w:val="24"/>
        </w:rPr>
        <w:t>plaintiff's guilt</w:t>
      </w:r>
      <w:r w:rsidR="00BE1B35">
        <w:rPr>
          <w:rFonts w:ascii="Arial" w:hAnsi="Arial" w:cs="Arial"/>
          <w:sz w:val="24"/>
          <w:szCs w:val="24"/>
        </w:rPr>
        <w:t>.</w:t>
      </w:r>
      <w:r w:rsidR="006B54B2">
        <w:rPr>
          <w:rStyle w:val="FootnoteReference"/>
          <w:rFonts w:ascii="Arial" w:hAnsi="Arial" w:cs="Arial"/>
          <w:sz w:val="24"/>
          <w:szCs w:val="24"/>
        </w:rPr>
        <w:footnoteReference w:id="9"/>
      </w:r>
    </w:p>
    <w:p w:rsidR="008708D3" w:rsidRPr="00C151AB" w:rsidRDefault="008708D3" w:rsidP="00685808">
      <w:pPr>
        <w:spacing w:after="0" w:line="360" w:lineRule="auto"/>
        <w:contextualSpacing/>
        <w:jc w:val="both"/>
        <w:rPr>
          <w:rFonts w:ascii="Arial" w:hAnsi="Arial" w:cs="Arial"/>
          <w:sz w:val="24"/>
          <w:szCs w:val="24"/>
        </w:rPr>
      </w:pPr>
      <w:r>
        <w:rPr>
          <w:rFonts w:ascii="Arial" w:hAnsi="Arial" w:cs="Arial"/>
          <w:sz w:val="24"/>
          <w:szCs w:val="24"/>
        </w:rPr>
        <w:lastRenderedPageBreak/>
        <w:t>[</w:t>
      </w:r>
      <w:r w:rsidR="0007595B">
        <w:rPr>
          <w:rFonts w:ascii="Arial" w:hAnsi="Arial" w:cs="Arial"/>
          <w:sz w:val="24"/>
          <w:szCs w:val="24"/>
        </w:rPr>
        <w:t>59</w:t>
      </w:r>
      <w:r w:rsidR="00982C7D">
        <w:rPr>
          <w:rFonts w:ascii="Arial" w:hAnsi="Arial" w:cs="Arial"/>
          <w:sz w:val="24"/>
          <w:szCs w:val="24"/>
        </w:rPr>
        <w:t>]</w:t>
      </w:r>
      <w:r w:rsidR="00982C7D">
        <w:rPr>
          <w:rFonts w:ascii="Arial" w:hAnsi="Arial" w:cs="Arial"/>
          <w:sz w:val="24"/>
          <w:szCs w:val="24"/>
        </w:rPr>
        <w:tab/>
        <w:t>In</w:t>
      </w:r>
      <w:r>
        <w:rPr>
          <w:rFonts w:ascii="Arial" w:hAnsi="Arial" w:cs="Arial"/>
          <w:sz w:val="24"/>
          <w:szCs w:val="24"/>
        </w:rPr>
        <w:t xml:space="preserve"> </w:t>
      </w:r>
      <w:r w:rsidRPr="003D206B">
        <w:rPr>
          <w:rFonts w:ascii="Arial" w:hAnsi="Arial" w:cs="Arial"/>
          <w:i/>
          <w:sz w:val="24"/>
          <w:szCs w:val="24"/>
        </w:rPr>
        <w:t>Hicks v Faulkner</w:t>
      </w:r>
      <w:r w:rsidR="00982C7D">
        <w:rPr>
          <w:rFonts w:ascii="Arial" w:hAnsi="Arial" w:cs="Arial"/>
          <w:i/>
          <w:sz w:val="24"/>
          <w:szCs w:val="24"/>
        </w:rPr>
        <w:t>,</w:t>
      </w:r>
      <w:r w:rsidRPr="00C151AB">
        <w:rPr>
          <w:rFonts w:ascii="Arial" w:hAnsi="Arial" w:cs="Arial"/>
          <w:sz w:val="24"/>
          <w:szCs w:val="24"/>
          <w:vertAlign w:val="superscript"/>
        </w:rPr>
        <w:footnoteReference w:id="10"/>
      </w:r>
      <w:r>
        <w:rPr>
          <w:rFonts w:ascii="Arial" w:hAnsi="Arial" w:cs="Arial"/>
          <w:sz w:val="24"/>
          <w:szCs w:val="24"/>
        </w:rPr>
        <w:t xml:space="preserve"> a case that was decided more than one hundred and thirty years ago</w:t>
      </w:r>
      <w:r w:rsidR="000F099B">
        <w:rPr>
          <w:rFonts w:ascii="Arial" w:hAnsi="Arial" w:cs="Arial"/>
          <w:sz w:val="24"/>
          <w:szCs w:val="24"/>
        </w:rPr>
        <w:t>,</w:t>
      </w:r>
      <w:r w:rsidRPr="008708D3">
        <w:rPr>
          <w:rFonts w:ascii="Arial" w:hAnsi="Arial" w:cs="Arial"/>
          <w:sz w:val="24"/>
          <w:szCs w:val="24"/>
        </w:rPr>
        <w:t xml:space="preserve"> </w:t>
      </w:r>
      <w:r>
        <w:rPr>
          <w:rFonts w:ascii="Arial" w:hAnsi="Arial" w:cs="Arial"/>
          <w:sz w:val="24"/>
          <w:szCs w:val="24"/>
        </w:rPr>
        <w:t>the English C</w:t>
      </w:r>
      <w:r w:rsidRPr="00C151AB">
        <w:rPr>
          <w:rFonts w:ascii="Arial" w:hAnsi="Arial" w:cs="Arial"/>
          <w:sz w:val="24"/>
          <w:szCs w:val="24"/>
        </w:rPr>
        <w:t>ourt said:</w:t>
      </w:r>
    </w:p>
    <w:p w:rsidR="008708D3" w:rsidRPr="00C151AB" w:rsidRDefault="008708D3" w:rsidP="00685808">
      <w:pPr>
        <w:spacing w:after="0" w:line="360" w:lineRule="auto"/>
        <w:ind w:left="720"/>
        <w:contextualSpacing/>
        <w:jc w:val="both"/>
        <w:rPr>
          <w:rFonts w:ascii="Arial" w:hAnsi="Arial" w:cs="Arial"/>
          <w:sz w:val="24"/>
          <w:szCs w:val="24"/>
        </w:rPr>
      </w:pPr>
    </w:p>
    <w:p w:rsidR="008708D3" w:rsidRPr="00685808" w:rsidRDefault="00685808" w:rsidP="00685808">
      <w:pPr>
        <w:spacing w:after="0" w:line="360" w:lineRule="auto"/>
        <w:ind w:firstLine="720"/>
        <w:contextualSpacing/>
        <w:jc w:val="both"/>
        <w:rPr>
          <w:rFonts w:ascii="Arial" w:hAnsi="Arial" w:cs="Arial"/>
        </w:rPr>
      </w:pPr>
      <w:r w:rsidRPr="00685808">
        <w:rPr>
          <w:rFonts w:ascii="Arial" w:hAnsi="Arial" w:cs="Arial"/>
        </w:rPr>
        <w:t>‘</w:t>
      </w:r>
      <w:r w:rsidR="008708D3" w:rsidRPr="00685808">
        <w:rPr>
          <w:rFonts w:ascii="Arial" w:hAnsi="Arial" w:cs="Arial"/>
        </w:rPr>
        <w:t xml:space="preserve">… the question of reasonable and probable cause depends in all cases not upon the actual existence, but upon the reasonable </w:t>
      </w:r>
      <w:r w:rsidR="008708D3" w:rsidRPr="00685808">
        <w:rPr>
          <w:rFonts w:ascii="Arial" w:hAnsi="Arial" w:cs="Arial"/>
          <w:i/>
        </w:rPr>
        <w:t>bona fide</w:t>
      </w:r>
      <w:r w:rsidR="008708D3" w:rsidRPr="00685808">
        <w:rPr>
          <w:rFonts w:ascii="Arial" w:hAnsi="Arial" w:cs="Arial"/>
        </w:rPr>
        <w:t xml:space="preserve"> belief in the existence of such state of things as would amount to a justification of the course pursued in making the accusation complained of… No matter whether the belief arises out of the recollection and memory of the accuser, or out of information furnished to him by another… The distinction between facts necessary to establish actual guilt and those required to establish a reasonable </w:t>
      </w:r>
      <w:r w:rsidR="008708D3" w:rsidRPr="00685808">
        <w:rPr>
          <w:rFonts w:ascii="Arial" w:hAnsi="Arial" w:cs="Arial"/>
          <w:i/>
        </w:rPr>
        <w:t>bona fide</w:t>
      </w:r>
      <w:r w:rsidR="008708D3" w:rsidRPr="00685808">
        <w:rPr>
          <w:rFonts w:ascii="Arial" w:hAnsi="Arial" w:cs="Arial"/>
        </w:rPr>
        <w:t xml:space="preserve"> belief in guilt should never be lost sight of in considering such case as I am discussing.  Many facts admissible to prove the latter would be wholly inadmissible to prove the former.</w:t>
      </w:r>
      <w:r w:rsidRPr="00685808">
        <w:rPr>
          <w:rFonts w:ascii="Arial" w:hAnsi="Arial" w:cs="Arial"/>
        </w:rPr>
        <w:t>’</w:t>
      </w:r>
    </w:p>
    <w:p w:rsidR="008708D3" w:rsidRDefault="008708D3" w:rsidP="009F30D5">
      <w:pPr>
        <w:spacing w:after="0" w:line="360" w:lineRule="auto"/>
        <w:jc w:val="both"/>
        <w:rPr>
          <w:rFonts w:ascii="Arial" w:hAnsi="Arial" w:cs="Arial"/>
          <w:sz w:val="24"/>
          <w:szCs w:val="24"/>
        </w:rPr>
      </w:pPr>
    </w:p>
    <w:p w:rsidR="00F7704C" w:rsidRDefault="00685808" w:rsidP="00F7704C">
      <w:pPr>
        <w:spacing w:after="0" w:line="360" w:lineRule="auto"/>
        <w:contextualSpacing/>
        <w:jc w:val="both"/>
        <w:rPr>
          <w:rFonts w:ascii="Arial" w:hAnsi="Arial" w:cs="Arial"/>
          <w:sz w:val="24"/>
          <w:szCs w:val="24"/>
        </w:rPr>
      </w:pPr>
      <w:r>
        <w:rPr>
          <w:rFonts w:ascii="Arial" w:hAnsi="Arial" w:cs="Arial"/>
          <w:sz w:val="24"/>
          <w:szCs w:val="24"/>
        </w:rPr>
        <w:t>[</w:t>
      </w:r>
      <w:r w:rsidR="0007595B">
        <w:rPr>
          <w:rFonts w:ascii="Arial" w:hAnsi="Arial" w:cs="Arial"/>
          <w:sz w:val="24"/>
          <w:szCs w:val="24"/>
        </w:rPr>
        <w:t>60</w:t>
      </w:r>
      <w:r>
        <w:rPr>
          <w:rFonts w:ascii="Arial" w:hAnsi="Arial" w:cs="Arial"/>
          <w:sz w:val="24"/>
          <w:szCs w:val="24"/>
        </w:rPr>
        <w:t>]</w:t>
      </w:r>
      <w:r>
        <w:rPr>
          <w:rFonts w:ascii="Arial" w:hAnsi="Arial" w:cs="Arial"/>
          <w:sz w:val="24"/>
          <w:szCs w:val="24"/>
        </w:rPr>
        <w:tab/>
        <w:t xml:space="preserve">The authors of the book </w:t>
      </w:r>
      <w:proofErr w:type="spellStart"/>
      <w:r w:rsidRPr="00685808">
        <w:rPr>
          <w:rFonts w:ascii="Arial" w:hAnsi="Arial" w:cs="Arial"/>
          <w:i/>
          <w:sz w:val="24"/>
          <w:szCs w:val="24"/>
        </w:rPr>
        <w:t>Neethling’s</w:t>
      </w:r>
      <w:proofErr w:type="spellEnd"/>
      <w:r w:rsidRPr="00685808">
        <w:rPr>
          <w:rFonts w:ascii="Arial" w:hAnsi="Arial" w:cs="Arial"/>
          <w:i/>
          <w:sz w:val="24"/>
          <w:szCs w:val="24"/>
        </w:rPr>
        <w:t xml:space="preserve"> Law of Personality</w:t>
      </w:r>
      <w:r>
        <w:rPr>
          <w:rStyle w:val="FootnoteReference"/>
          <w:rFonts w:ascii="Arial" w:hAnsi="Arial" w:cs="Arial"/>
          <w:i/>
          <w:sz w:val="24"/>
          <w:szCs w:val="24"/>
        </w:rPr>
        <w:footnoteReference w:id="11"/>
      </w:r>
      <w:r>
        <w:rPr>
          <w:rFonts w:ascii="Arial" w:hAnsi="Arial" w:cs="Arial"/>
          <w:i/>
          <w:sz w:val="24"/>
          <w:szCs w:val="24"/>
        </w:rPr>
        <w:t xml:space="preserve"> </w:t>
      </w:r>
      <w:r w:rsidRPr="00685808">
        <w:rPr>
          <w:rFonts w:ascii="Arial" w:hAnsi="Arial" w:cs="Arial"/>
          <w:sz w:val="24"/>
          <w:szCs w:val="24"/>
        </w:rPr>
        <w:t>argue</w:t>
      </w:r>
      <w:r w:rsidR="00461076">
        <w:rPr>
          <w:rFonts w:ascii="Arial" w:hAnsi="Arial" w:cs="Arial"/>
          <w:sz w:val="24"/>
          <w:szCs w:val="24"/>
        </w:rPr>
        <w:t xml:space="preserve"> that it is important to note that a defendant is not expected to test the truth or validity of every possibly relevant fact or ground before him or her</w:t>
      </w:r>
      <w:r w:rsidR="00F7704C">
        <w:rPr>
          <w:rFonts w:ascii="Arial" w:hAnsi="Arial" w:cs="Arial"/>
          <w:sz w:val="24"/>
          <w:szCs w:val="24"/>
        </w:rPr>
        <w:t xml:space="preserve"> to</w:t>
      </w:r>
      <w:r w:rsidR="00461076">
        <w:rPr>
          <w:rFonts w:ascii="Arial" w:hAnsi="Arial" w:cs="Arial"/>
          <w:sz w:val="24"/>
          <w:szCs w:val="24"/>
        </w:rPr>
        <w:t xml:space="preserve"> institutes the prosecution</w:t>
      </w:r>
      <w:r w:rsidR="00F7704C">
        <w:rPr>
          <w:rFonts w:ascii="Arial" w:hAnsi="Arial" w:cs="Arial"/>
          <w:sz w:val="24"/>
          <w:szCs w:val="24"/>
        </w:rPr>
        <w:t xml:space="preserve"> they say:</w:t>
      </w:r>
    </w:p>
    <w:p w:rsidR="00F7704C" w:rsidRDefault="00F7704C" w:rsidP="00F7704C">
      <w:pPr>
        <w:spacing w:after="0" w:line="360" w:lineRule="auto"/>
        <w:contextualSpacing/>
        <w:jc w:val="both"/>
        <w:rPr>
          <w:rFonts w:ascii="Arial" w:hAnsi="Arial" w:cs="Arial"/>
          <w:sz w:val="24"/>
          <w:szCs w:val="24"/>
        </w:rPr>
      </w:pPr>
    </w:p>
    <w:p w:rsidR="00461076" w:rsidRDefault="00EC1B6C" w:rsidP="00F7704C">
      <w:pPr>
        <w:spacing w:after="0" w:line="360" w:lineRule="auto"/>
        <w:ind w:firstLine="720"/>
        <w:contextualSpacing/>
        <w:jc w:val="both"/>
        <w:rPr>
          <w:rFonts w:ascii="Arial" w:hAnsi="Arial" w:cs="Arial"/>
        </w:rPr>
      </w:pPr>
      <w:r>
        <w:rPr>
          <w:rFonts w:ascii="Arial" w:hAnsi="Arial" w:cs="Arial"/>
          <w:i/>
          <w:sz w:val="24"/>
          <w:szCs w:val="24"/>
        </w:rPr>
        <w:t>‘</w:t>
      </w:r>
      <w:r w:rsidR="00461076" w:rsidRPr="00F7704C">
        <w:rPr>
          <w:rFonts w:ascii="Arial" w:hAnsi="Arial" w:cs="Arial"/>
        </w:rPr>
        <w:t xml:space="preserve">All that is required is that ‘the information available to the defendant’ must reasonably justify the conclusion that the plaintiff probably committed the crime.  Neither is there any duty on the defendant to determine whether the plaintiff has a possible </w:t>
      </w:r>
      <w:proofErr w:type="spellStart"/>
      <w:r w:rsidR="00461076" w:rsidRPr="00F7704C">
        <w:rPr>
          <w:rFonts w:ascii="Arial" w:hAnsi="Arial" w:cs="Arial"/>
        </w:rPr>
        <w:t>defence</w:t>
      </w:r>
      <w:proofErr w:type="spellEnd"/>
      <w:r w:rsidR="00461076" w:rsidRPr="00F7704C">
        <w:rPr>
          <w:rFonts w:ascii="Arial" w:hAnsi="Arial" w:cs="Arial"/>
        </w:rPr>
        <w:t>.”</w:t>
      </w:r>
      <w:r w:rsidR="00461076" w:rsidRPr="00F7704C">
        <w:rPr>
          <w:rFonts w:ascii="Arial" w:hAnsi="Arial" w:cs="Arial"/>
          <w:vertAlign w:val="superscript"/>
        </w:rPr>
        <w:footnoteReference w:id="12"/>
      </w:r>
    </w:p>
    <w:p w:rsidR="009F30D5" w:rsidRPr="00F7704C" w:rsidRDefault="00461076" w:rsidP="00F7704C">
      <w:pPr>
        <w:spacing w:after="0" w:line="360" w:lineRule="auto"/>
        <w:jc w:val="both"/>
        <w:rPr>
          <w:rFonts w:ascii="Arial" w:hAnsi="Arial" w:cs="Arial"/>
          <w:sz w:val="24"/>
          <w:szCs w:val="24"/>
        </w:rPr>
      </w:pPr>
      <w:r w:rsidRPr="00F7704C">
        <w:rPr>
          <w:rFonts w:ascii="Arial" w:hAnsi="Arial" w:cs="Arial"/>
          <w:sz w:val="24"/>
          <w:szCs w:val="24"/>
        </w:rPr>
        <w:t>They proceed and argue that it</w:t>
      </w:r>
      <w:r w:rsidR="009F30D5" w:rsidRPr="00F7704C">
        <w:rPr>
          <w:rFonts w:ascii="Arial" w:hAnsi="Arial" w:cs="Arial"/>
          <w:sz w:val="24"/>
          <w:szCs w:val="24"/>
        </w:rPr>
        <w:t xml:space="preserve"> is </w:t>
      </w:r>
      <w:r w:rsidRPr="00F7704C">
        <w:rPr>
          <w:rFonts w:ascii="Arial" w:hAnsi="Arial" w:cs="Arial"/>
          <w:sz w:val="24"/>
          <w:szCs w:val="24"/>
        </w:rPr>
        <w:t xml:space="preserve">also </w:t>
      </w:r>
      <w:r w:rsidR="009F30D5" w:rsidRPr="00F7704C">
        <w:rPr>
          <w:rFonts w:ascii="Arial" w:hAnsi="Arial" w:cs="Arial"/>
          <w:sz w:val="24"/>
          <w:szCs w:val="24"/>
        </w:rPr>
        <w:t>not the duty of the prosecutor</w:t>
      </w:r>
      <w:r w:rsidRPr="00F7704C">
        <w:rPr>
          <w:rFonts w:ascii="Arial" w:hAnsi="Arial" w:cs="Arial"/>
          <w:sz w:val="24"/>
          <w:szCs w:val="24"/>
        </w:rPr>
        <w:t xml:space="preserve"> </w:t>
      </w:r>
      <w:r w:rsidR="009F30D5" w:rsidRPr="00F7704C">
        <w:rPr>
          <w:rFonts w:ascii="Arial" w:hAnsi="Arial" w:cs="Arial"/>
          <w:sz w:val="24"/>
          <w:szCs w:val="24"/>
        </w:rPr>
        <w:t xml:space="preserve">"to ascertain whether there is a </w:t>
      </w:r>
      <w:proofErr w:type="spellStart"/>
      <w:r w:rsidR="009F30D5" w:rsidRPr="00F7704C">
        <w:rPr>
          <w:rFonts w:ascii="Arial" w:hAnsi="Arial" w:cs="Arial"/>
          <w:sz w:val="24"/>
          <w:szCs w:val="24"/>
        </w:rPr>
        <w:t>defence</w:t>
      </w:r>
      <w:proofErr w:type="spellEnd"/>
      <w:r w:rsidR="009F30D5" w:rsidRPr="00F7704C">
        <w:rPr>
          <w:rFonts w:ascii="Arial" w:hAnsi="Arial" w:cs="Arial"/>
          <w:sz w:val="24"/>
          <w:szCs w:val="24"/>
        </w:rPr>
        <w:t>, but whether there is reasonable and probable cause for prosecution</w:t>
      </w:r>
      <w:r w:rsidRPr="00F7704C">
        <w:rPr>
          <w:rFonts w:ascii="Arial" w:hAnsi="Arial" w:cs="Arial"/>
          <w:sz w:val="24"/>
          <w:szCs w:val="24"/>
        </w:rPr>
        <w:t>.</w:t>
      </w:r>
      <w:r w:rsidR="00EC1B6C">
        <w:rPr>
          <w:rFonts w:ascii="Arial" w:hAnsi="Arial" w:cs="Arial"/>
          <w:sz w:val="24"/>
          <w:szCs w:val="24"/>
        </w:rPr>
        <w:t>’</w:t>
      </w:r>
      <w:r w:rsidRPr="00F7704C">
        <w:rPr>
          <w:rStyle w:val="FootnoteReference"/>
          <w:rFonts w:ascii="Arial" w:hAnsi="Arial" w:cs="Arial"/>
          <w:sz w:val="24"/>
          <w:szCs w:val="24"/>
        </w:rPr>
        <w:footnoteReference w:id="13"/>
      </w:r>
    </w:p>
    <w:p w:rsidR="009F30D5" w:rsidRDefault="009F30D5" w:rsidP="001C25FD">
      <w:pPr>
        <w:pStyle w:val="NormalWeb"/>
        <w:shd w:val="clear" w:color="auto" w:fill="FFFFFF"/>
        <w:spacing w:before="0" w:beforeAutospacing="0" w:after="0" w:afterAutospacing="0" w:line="360" w:lineRule="auto"/>
        <w:jc w:val="both"/>
        <w:rPr>
          <w:rFonts w:ascii="Arial" w:hAnsi="Arial" w:cs="Arial"/>
        </w:rPr>
      </w:pPr>
    </w:p>
    <w:p w:rsidR="00336817" w:rsidRDefault="00461076" w:rsidP="008D7783">
      <w:pPr>
        <w:shd w:val="clear" w:color="auto" w:fill="FFFFFF"/>
        <w:spacing w:after="0" w:line="360" w:lineRule="auto"/>
        <w:jc w:val="both"/>
        <w:rPr>
          <w:rFonts w:ascii="Arial" w:eastAsia="Times New Roman" w:hAnsi="Arial" w:cs="Arial"/>
          <w:sz w:val="24"/>
          <w:szCs w:val="24"/>
        </w:rPr>
      </w:pPr>
      <w:r w:rsidRPr="002A3134">
        <w:rPr>
          <w:rFonts w:ascii="Arial" w:hAnsi="Arial" w:cs="Arial"/>
          <w:sz w:val="24"/>
        </w:rPr>
        <w:t>[</w:t>
      </w:r>
      <w:r w:rsidR="0007595B">
        <w:rPr>
          <w:rFonts w:ascii="Arial" w:hAnsi="Arial" w:cs="Arial"/>
          <w:sz w:val="24"/>
        </w:rPr>
        <w:t>61</w:t>
      </w:r>
      <w:r w:rsidR="006B54B2" w:rsidRPr="002A3134">
        <w:rPr>
          <w:rFonts w:ascii="Arial" w:hAnsi="Arial" w:cs="Arial"/>
          <w:sz w:val="24"/>
        </w:rPr>
        <w:t>]</w:t>
      </w:r>
      <w:r w:rsidR="006B54B2" w:rsidRPr="002A3134">
        <w:rPr>
          <w:rFonts w:ascii="Arial" w:hAnsi="Arial" w:cs="Arial"/>
          <w:sz w:val="24"/>
        </w:rPr>
        <w:tab/>
        <w:t>On the facts</w:t>
      </w:r>
      <w:r w:rsidR="008D7783" w:rsidRPr="002A3134">
        <w:rPr>
          <w:rFonts w:ascii="Arial" w:hAnsi="Arial" w:cs="Arial"/>
          <w:sz w:val="24"/>
        </w:rPr>
        <w:t xml:space="preserve">, </w:t>
      </w:r>
      <w:r w:rsidR="006B54B2" w:rsidRPr="002A3134">
        <w:rPr>
          <w:rFonts w:ascii="Arial" w:hAnsi="Arial" w:cs="Arial"/>
          <w:sz w:val="24"/>
        </w:rPr>
        <w:t>of this case</w:t>
      </w:r>
      <w:r w:rsidR="008D7783" w:rsidRPr="002A3134">
        <w:rPr>
          <w:rFonts w:ascii="Arial" w:hAnsi="Arial" w:cs="Arial"/>
          <w:sz w:val="24"/>
        </w:rPr>
        <w:t xml:space="preserve"> which</w:t>
      </w:r>
      <w:r w:rsidR="000F099B">
        <w:rPr>
          <w:rFonts w:ascii="Arial" w:hAnsi="Arial" w:cs="Arial"/>
          <w:sz w:val="24"/>
        </w:rPr>
        <w:t>,</w:t>
      </w:r>
      <w:r w:rsidR="008D7783" w:rsidRPr="002A3134">
        <w:rPr>
          <w:rFonts w:ascii="Arial" w:hAnsi="Arial" w:cs="Arial"/>
          <w:sz w:val="24"/>
        </w:rPr>
        <w:t xml:space="preserve"> amongst other facts</w:t>
      </w:r>
      <w:r w:rsidR="000F099B">
        <w:rPr>
          <w:rFonts w:ascii="Arial" w:hAnsi="Arial" w:cs="Arial"/>
          <w:sz w:val="24"/>
        </w:rPr>
        <w:t xml:space="preserve"> </w:t>
      </w:r>
      <w:r w:rsidR="000F099B" w:rsidRPr="002A3134">
        <w:rPr>
          <w:rFonts w:ascii="Arial" w:hAnsi="Arial" w:cs="Arial"/>
          <w:sz w:val="24"/>
        </w:rPr>
        <w:t>are</w:t>
      </w:r>
      <w:r w:rsidR="008D7783" w:rsidRPr="002A3134">
        <w:rPr>
          <w:rFonts w:ascii="Arial" w:hAnsi="Arial" w:cs="Arial"/>
          <w:sz w:val="24"/>
        </w:rPr>
        <w:t xml:space="preserve"> that; </w:t>
      </w:r>
      <w:r w:rsidR="00336817" w:rsidRPr="002A3134">
        <w:rPr>
          <w:rFonts w:ascii="Arial" w:hAnsi="Arial" w:cs="Arial"/>
          <w:sz w:val="24"/>
        </w:rPr>
        <w:t>Deputy Commission was informed by members of t</w:t>
      </w:r>
      <w:r w:rsidR="000F099B">
        <w:rPr>
          <w:rFonts w:ascii="Arial" w:hAnsi="Arial" w:cs="Arial"/>
          <w:sz w:val="24"/>
        </w:rPr>
        <w:t xml:space="preserve">he Namibian </w:t>
      </w:r>
      <w:proofErr w:type="spellStart"/>
      <w:r w:rsidR="000F099B">
        <w:rPr>
          <w:rFonts w:ascii="Arial" w:hAnsi="Arial" w:cs="Arial"/>
          <w:sz w:val="24"/>
        </w:rPr>
        <w:t>Defence</w:t>
      </w:r>
      <w:proofErr w:type="spellEnd"/>
      <w:r w:rsidR="000F099B">
        <w:rPr>
          <w:rFonts w:ascii="Arial" w:hAnsi="Arial" w:cs="Arial"/>
          <w:sz w:val="24"/>
        </w:rPr>
        <w:t xml:space="preserve"> Forces that </w:t>
      </w:r>
      <w:r w:rsidR="00336817" w:rsidRPr="002A3134">
        <w:rPr>
          <w:rFonts w:ascii="Arial" w:hAnsi="Arial" w:cs="Arial"/>
          <w:sz w:val="24"/>
        </w:rPr>
        <w:t xml:space="preserve">information obtained from persons (so called rebels) who were captured by the Namibian </w:t>
      </w:r>
      <w:proofErr w:type="spellStart"/>
      <w:r w:rsidR="00336817" w:rsidRPr="002A3134">
        <w:rPr>
          <w:rFonts w:ascii="Arial" w:hAnsi="Arial" w:cs="Arial"/>
          <w:sz w:val="24"/>
        </w:rPr>
        <w:t>Defence</w:t>
      </w:r>
      <w:proofErr w:type="spellEnd"/>
      <w:r w:rsidR="00336817" w:rsidRPr="002A3134">
        <w:rPr>
          <w:rFonts w:ascii="Arial" w:hAnsi="Arial" w:cs="Arial"/>
          <w:sz w:val="24"/>
        </w:rPr>
        <w:t xml:space="preserve"> Forces </w:t>
      </w:r>
      <w:r w:rsidR="000F099B">
        <w:rPr>
          <w:rFonts w:ascii="Arial" w:hAnsi="Arial" w:cs="Arial"/>
          <w:sz w:val="24"/>
        </w:rPr>
        <w:t xml:space="preserve">indicated that </w:t>
      </w:r>
      <w:r w:rsidR="00336817" w:rsidRPr="002A3134">
        <w:rPr>
          <w:rFonts w:ascii="Arial" w:hAnsi="Arial" w:cs="Arial"/>
          <w:sz w:val="24"/>
        </w:rPr>
        <w:t>the plaintiff transported some person who carried out the attacks on 02 August 1999 to the installations that were attacked and al</w:t>
      </w:r>
      <w:r w:rsidR="000F099B">
        <w:rPr>
          <w:rFonts w:ascii="Arial" w:hAnsi="Arial" w:cs="Arial"/>
          <w:sz w:val="24"/>
        </w:rPr>
        <w:t>so</w:t>
      </w:r>
      <w:r w:rsidR="00336817" w:rsidRPr="002A3134">
        <w:rPr>
          <w:rFonts w:ascii="Arial" w:hAnsi="Arial" w:cs="Arial"/>
          <w:sz w:val="24"/>
        </w:rPr>
        <w:t xml:space="preserve"> transported </w:t>
      </w:r>
      <w:r w:rsidR="000F099B">
        <w:rPr>
          <w:rFonts w:ascii="Arial" w:hAnsi="Arial" w:cs="Arial"/>
          <w:sz w:val="24"/>
        </w:rPr>
        <w:t xml:space="preserve">those </w:t>
      </w:r>
      <w:r w:rsidR="00336817" w:rsidRPr="002A3134">
        <w:rPr>
          <w:rFonts w:ascii="Arial" w:hAnsi="Arial" w:cs="Arial"/>
          <w:sz w:val="24"/>
        </w:rPr>
        <w:t>persons</w:t>
      </w:r>
      <w:r w:rsidR="000F099B">
        <w:rPr>
          <w:rFonts w:ascii="Arial" w:hAnsi="Arial" w:cs="Arial"/>
          <w:sz w:val="24"/>
        </w:rPr>
        <w:t xml:space="preserve"> (suspected ‘rebels’)</w:t>
      </w:r>
      <w:r w:rsidR="00336817" w:rsidRPr="002A3134">
        <w:rPr>
          <w:rFonts w:ascii="Arial" w:hAnsi="Arial" w:cs="Arial"/>
          <w:sz w:val="24"/>
        </w:rPr>
        <w:t xml:space="preserve"> who were fleeing from Namibia. </w:t>
      </w:r>
      <w:r w:rsidR="00336817" w:rsidRPr="001C25FD">
        <w:rPr>
          <w:rFonts w:ascii="Arial" w:eastAsia="Times New Roman" w:hAnsi="Arial" w:cs="Arial"/>
          <w:sz w:val="24"/>
          <w:szCs w:val="24"/>
        </w:rPr>
        <w:t>The</w:t>
      </w:r>
      <w:r w:rsidR="008D7783" w:rsidRPr="001C25FD">
        <w:rPr>
          <w:rFonts w:ascii="Arial" w:eastAsia="Times New Roman" w:hAnsi="Arial" w:cs="Arial"/>
          <w:sz w:val="24"/>
          <w:szCs w:val="24"/>
        </w:rPr>
        <w:t xml:space="preserve"> police </w:t>
      </w:r>
      <w:r w:rsidR="00336817">
        <w:rPr>
          <w:rFonts w:ascii="Arial" w:eastAsia="Times New Roman" w:hAnsi="Arial" w:cs="Arial"/>
          <w:sz w:val="24"/>
          <w:szCs w:val="24"/>
        </w:rPr>
        <w:t xml:space="preserve">conducted their investigation and compiled a police docket. </w:t>
      </w:r>
      <w:r w:rsidR="000F099B">
        <w:rPr>
          <w:rFonts w:ascii="Arial" w:eastAsia="Times New Roman" w:hAnsi="Arial" w:cs="Arial"/>
          <w:sz w:val="24"/>
          <w:szCs w:val="24"/>
        </w:rPr>
        <w:t xml:space="preserve">In the police </w:t>
      </w:r>
      <w:r w:rsidR="000F099B">
        <w:rPr>
          <w:rFonts w:ascii="Arial" w:eastAsia="Times New Roman" w:hAnsi="Arial" w:cs="Arial"/>
          <w:sz w:val="24"/>
          <w:szCs w:val="24"/>
        </w:rPr>
        <w:lastRenderedPageBreak/>
        <w:t>docket</w:t>
      </w:r>
      <w:r w:rsidR="00260BB3">
        <w:rPr>
          <w:rFonts w:ascii="Arial" w:eastAsia="Times New Roman" w:hAnsi="Arial" w:cs="Arial"/>
          <w:sz w:val="24"/>
          <w:szCs w:val="24"/>
        </w:rPr>
        <w:t>,</w:t>
      </w:r>
      <w:r w:rsidR="000F099B">
        <w:rPr>
          <w:rFonts w:ascii="Arial" w:eastAsia="Times New Roman" w:hAnsi="Arial" w:cs="Arial"/>
          <w:sz w:val="24"/>
          <w:szCs w:val="24"/>
        </w:rPr>
        <w:t xml:space="preserve"> there was information placing the plaintiff </w:t>
      </w:r>
      <w:r w:rsidR="00714935">
        <w:rPr>
          <w:rFonts w:ascii="Arial" w:eastAsia="Times New Roman" w:hAnsi="Arial" w:cs="Arial"/>
          <w:sz w:val="24"/>
          <w:szCs w:val="24"/>
        </w:rPr>
        <w:t>at events</w:t>
      </w:r>
      <w:r w:rsidR="000F099B">
        <w:rPr>
          <w:rFonts w:ascii="Arial" w:eastAsia="Times New Roman" w:hAnsi="Arial" w:cs="Arial"/>
          <w:sz w:val="24"/>
          <w:szCs w:val="24"/>
        </w:rPr>
        <w:t xml:space="preserve"> related to the planning of the </w:t>
      </w:r>
      <w:r w:rsidR="00714935">
        <w:rPr>
          <w:rFonts w:ascii="Arial" w:eastAsia="Times New Roman" w:hAnsi="Arial" w:cs="Arial"/>
          <w:sz w:val="24"/>
          <w:szCs w:val="24"/>
        </w:rPr>
        <w:t xml:space="preserve">removal by force of the Namibian Government in the then Caprivi (now the Zambezi) Region. </w:t>
      </w:r>
      <w:r w:rsidR="00336817">
        <w:rPr>
          <w:rFonts w:ascii="Arial" w:eastAsia="Times New Roman" w:hAnsi="Arial" w:cs="Arial"/>
          <w:sz w:val="24"/>
          <w:szCs w:val="24"/>
        </w:rPr>
        <w:t xml:space="preserve">The </w:t>
      </w:r>
      <w:r w:rsidR="008D7783" w:rsidRPr="001C25FD">
        <w:rPr>
          <w:rFonts w:ascii="Arial" w:eastAsia="Times New Roman" w:hAnsi="Arial" w:cs="Arial"/>
          <w:sz w:val="24"/>
          <w:szCs w:val="24"/>
        </w:rPr>
        <w:t xml:space="preserve">docket and its contents was submitted to the </w:t>
      </w:r>
      <w:r w:rsidR="008D7783">
        <w:rPr>
          <w:rFonts w:ascii="Arial" w:eastAsia="Times New Roman" w:hAnsi="Arial" w:cs="Arial"/>
          <w:sz w:val="24"/>
          <w:szCs w:val="24"/>
        </w:rPr>
        <w:t>p</w:t>
      </w:r>
      <w:r w:rsidR="008D7783" w:rsidRPr="001C25FD">
        <w:rPr>
          <w:rFonts w:ascii="Arial" w:eastAsia="Times New Roman" w:hAnsi="Arial" w:cs="Arial"/>
          <w:sz w:val="24"/>
          <w:szCs w:val="24"/>
        </w:rPr>
        <w:t xml:space="preserve">rosecuting </w:t>
      </w:r>
      <w:r w:rsidR="008D7783">
        <w:rPr>
          <w:rFonts w:ascii="Arial" w:eastAsia="Times New Roman" w:hAnsi="Arial" w:cs="Arial"/>
          <w:sz w:val="24"/>
          <w:szCs w:val="24"/>
        </w:rPr>
        <w:t>a</w:t>
      </w:r>
      <w:r w:rsidR="008D7783" w:rsidRPr="001C25FD">
        <w:rPr>
          <w:rFonts w:ascii="Arial" w:eastAsia="Times New Roman" w:hAnsi="Arial" w:cs="Arial"/>
          <w:sz w:val="24"/>
          <w:szCs w:val="24"/>
        </w:rPr>
        <w:t>uthority. The initial indictment was drafted in 2001 and revie</w:t>
      </w:r>
      <w:r w:rsidR="008D7783">
        <w:rPr>
          <w:rFonts w:ascii="Arial" w:eastAsia="Times New Roman" w:hAnsi="Arial" w:cs="Arial"/>
          <w:sz w:val="24"/>
          <w:szCs w:val="24"/>
        </w:rPr>
        <w:t>wed in 2003 by the team lead by Advocate January.</w:t>
      </w:r>
      <w:r w:rsidR="008D7783" w:rsidRPr="001C25FD">
        <w:rPr>
          <w:rFonts w:ascii="Arial" w:eastAsia="Times New Roman" w:hAnsi="Arial" w:cs="Arial"/>
          <w:sz w:val="24"/>
          <w:szCs w:val="24"/>
        </w:rPr>
        <w:t xml:space="preserve"> Some of the affidavits that formed part of the docket was referred to by July </w:t>
      </w:r>
      <w:r w:rsidR="00336817">
        <w:rPr>
          <w:rFonts w:ascii="Arial" w:eastAsia="Times New Roman" w:hAnsi="Arial" w:cs="Arial"/>
          <w:sz w:val="24"/>
          <w:szCs w:val="24"/>
        </w:rPr>
        <w:t xml:space="preserve">and </w:t>
      </w:r>
      <w:r w:rsidR="008D7783" w:rsidRPr="001C25FD">
        <w:rPr>
          <w:rFonts w:ascii="Arial" w:eastAsia="Times New Roman" w:hAnsi="Arial" w:cs="Arial"/>
          <w:sz w:val="24"/>
          <w:szCs w:val="24"/>
        </w:rPr>
        <w:t xml:space="preserve">were </w:t>
      </w:r>
      <w:r w:rsidR="008D7783">
        <w:rPr>
          <w:rFonts w:ascii="Arial" w:eastAsia="Times New Roman" w:hAnsi="Arial" w:cs="Arial"/>
          <w:sz w:val="24"/>
          <w:szCs w:val="24"/>
        </w:rPr>
        <w:t xml:space="preserve">admitted into evidence as </w:t>
      </w:r>
      <w:r w:rsidR="008D7783" w:rsidRPr="001C25FD">
        <w:rPr>
          <w:rFonts w:ascii="Arial" w:eastAsia="Times New Roman" w:hAnsi="Arial" w:cs="Arial"/>
          <w:sz w:val="24"/>
          <w:szCs w:val="24"/>
        </w:rPr>
        <w:t>exhibits</w:t>
      </w:r>
      <w:r w:rsidR="00260BB3">
        <w:rPr>
          <w:rFonts w:ascii="Arial" w:eastAsia="Times New Roman" w:hAnsi="Arial" w:cs="Arial"/>
          <w:sz w:val="24"/>
          <w:szCs w:val="24"/>
        </w:rPr>
        <w:t>.</w:t>
      </w:r>
      <w:r w:rsidR="008D7783">
        <w:rPr>
          <w:rStyle w:val="FootnoteReference"/>
          <w:rFonts w:ascii="Arial" w:eastAsia="Times New Roman" w:hAnsi="Arial" w:cs="Arial"/>
          <w:sz w:val="24"/>
          <w:szCs w:val="24"/>
        </w:rPr>
        <w:footnoteReference w:id="14"/>
      </w:r>
    </w:p>
    <w:p w:rsidR="00336817" w:rsidRDefault="00336817" w:rsidP="008D7783">
      <w:pPr>
        <w:shd w:val="clear" w:color="auto" w:fill="FFFFFF"/>
        <w:spacing w:after="0" w:line="360" w:lineRule="auto"/>
        <w:jc w:val="both"/>
        <w:rPr>
          <w:rFonts w:ascii="Arial" w:eastAsia="Times New Roman" w:hAnsi="Arial" w:cs="Arial"/>
          <w:sz w:val="24"/>
          <w:szCs w:val="24"/>
        </w:rPr>
      </w:pPr>
    </w:p>
    <w:p w:rsidR="002D7D1B" w:rsidRDefault="00336817" w:rsidP="008D7783">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07595B">
        <w:rPr>
          <w:rFonts w:ascii="Arial" w:eastAsia="Times New Roman" w:hAnsi="Arial" w:cs="Arial"/>
          <w:sz w:val="24"/>
          <w:szCs w:val="24"/>
        </w:rPr>
        <w:t>62</w:t>
      </w:r>
      <w:r>
        <w:rPr>
          <w:rFonts w:ascii="Arial" w:eastAsia="Times New Roman" w:hAnsi="Arial" w:cs="Arial"/>
          <w:sz w:val="24"/>
          <w:szCs w:val="24"/>
        </w:rPr>
        <w:t>]</w:t>
      </w:r>
      <w:r>
        <w:rPr>
          <w:rFonts w:ascii="Arial" w:eastAsia="Times New Roman" w:hAnsi="Arial" w:cs="Arial"/>
          <w:sz w:val="24"/>
          <w:szCs w:val="24"/>
        </w:rPr>
        <w:tab/>
        <w:t xml:space="preserve">I am therefore satisfied that </w:t>
      </w:r>
      <w:r w:rsidR="008D7783" w:rsidRPr="001C25FD">
        <w:rPr>
          <w:rFonts w:ascii="Arial" w:eastAsia="Times New Roman" w:hAnsi="Arial" w:cs="Arial"/>
          <w:sz w:val="24"/>
          <w:szCs w:val="24"/>
        </w:rPr>
        <w:t xml:space="preserve">July thus had </w:t>
      </w:r>
      <w:r w:rsidR="00714935">
        <w:rPr>
          <w:rFonts w:ascii="Arial" w:eastAsia="Times New Roman" w:hAnsi="Arial" w:cs="Arial"/>
          <w:sz w:val="24"/>
          <w:szCs w:val="24"/>
        </w:rPr>
        <w:t xml:space="preserve">information given </w:t>
      </w:r>
      <w:r>
        <w:rPr>
          <w:rFonts w:ascii="Arial" w:eastAsia="Times New Roman" w:hAnsi="Arial" w:cs="Arial"/>
          <w:sz w:val="24"/>
          <w:szCs w:val="24"/>
        </w:rPr>
        <w:t xml:space="preserve">under </w:t>
      </w:r>
      <w:r w:rsidR="008D7783" w:rsidRPr="001C25FD">
        <w:rPr>
          <w:rFonts w:ascii="Arial" w:eastAsia="Times New Roman" w:hAnsi="Arial" w:cs="Arial"/>
          <w:sz w:val="24"/>
          <w:szCs w:val="24"/>
        </w:rPr>
        <w:t>oath of the allegations recorded in the said statement</w:t>
      </w:r>
      <w:r>
        <w:rPr>
          <w:rFonts w:ascii="Arial" w:eastAsia="Times New Roman" w:hAnsi="Arial" w:cs="Arial"/>
          <w:sz w:val="24"/>
          <w:szCs w:val="24"/>
        </w:rPr>
        <w:t>s</w:t>
      </w:r>
      <w:r w:rsidR="008D7783" w:rsidRPr="001C25FD">
        <w:rPr>
          <w:rFonts w:ascii="Arial" w:eastAsia="Times New Roman" w:hAnsi="Arial" w:cs="Arial"/>
          <w:sz w:val="24"/>
          <w:szCs w:val="24"/>
        </w:rPr>
        <w:t xml:space="preserve">, </w:t>
      </w:r>
      <w:r>
        <w:rPr>
          <w:rFonts w:ascii="Arial" w:eastAsia="Times New Roman" w:hAnsi="Arial" w:cs="Arial"/>
          <w:sz w:val="24"/>
          <w:szCs w:val="24"/>
        </w:rPr>
        <w:t>(</w:t>
      </w:r>
      <w:r w:rsidR="008D7783" w:rsidRPr="001C25FD">
        <w:rPr>
          <w:rFonts w:ascii="Arial" w:eastAsia="Times New Roman" w:hAnsi="Arial" w:cs="Arial"/>
          <w:sz w:val="24"/>
          <w:szCs w:val="24"/>
        </w:rPr>
        <w:t>the</w:t>
      </w:r>
      <w:r>
        <w:rPr>
          <w:rFonts w:ascii="Arial" w:eastAsia="Times New Roman" w:hAnsi="Arial" w:cs="Arial"/>
          <w:sz w:val="24"/>
          <w:szCs w:val="24"/>
        </w:rPr>
        <w:t xml:space="preserve"> </w:t>
      </w:r>
      <w:r w:rsidR="002D7D1B">
        <w:rPr>
          <w:rFonts w:ascii="Arial" w:eastAsia="Times New Roman" w:hAnsi="Arial" w:cs="Arial"/>
          <w:sz w:val="24"/>
          <w:szCs w:val="24"/>
        </w:rPr>
        <w:t xml:space="preserve">accuracy </w:t>
      </w:r>
      <w:r>
        <w:rPr>
          <w:rFonts w:ascii="Arial" w:eastAsia="Times New Roman" w:hAnsi="Arial" w:cs="Arial"/>
          <w:sz w:val="24"/>
          <w:szCs w:val="24"/>
        </w:rPr>
        <w:t>or</w:t>
      </w:r>
      <w:r w:rsidR="008D7783" w:rsidRPr="001C25FD">
        <w:rPr>
          <w:rFonts w:ascii="Arial" w:eastAsia="Times New Roman" w:hAnsi="Arial" w:cs="Arial"/>
          <w:sz w:val="24"/>
          <w:szCs w:val="24"/>
        </w:rPr>
        <w:t xml:space="preserve"> correctness of the statement was not admitted by the plaintiff</w:t>
      </w:r>
      <w:r w:rsidR="002D7D1B">
        <w:rPr>
          <w:rFonts w:ascii="Arial" w:eastAsia="Times New Roman" w:hAnsi="Arial" w:cs="Arial"/>
          <w:sz w:val="24"/>
          <w:szCs w:val="24"/>
        </w:rPr>
        <w:t xml:space="preserve"> but this is in my view immaterial because July was not to judge the accuracy or otherwise of the contents of the statements)</w:t>
      </w:r>
      <w:r w:rsidR="008D7783" w:rsidRPr="001C25FD">
        <w:rPr>
          <w:rFonts w:ascii="Arial" w:eastAsia="Times New Roman" w:hAnsi="Arial" w:cs="Arial"/>
          <w:sz w:val="24"/>
          <w:szCs w:val="24"/>
        </w:rPr>
        <w:t xml:space="preserve">. July testified that he and the rest of the prosecution team had extensive consultation with the witnesses. The witnesses were divided amongst the three of them to enable prosecution counsel to properly consult and then lead the witness in court. He stated that he had satisfied himself as to the credibility of these witnesses during the consultations held with them. </w:t>
      </w:r>
    </w:p>
    <w:p w:rsidR="002D7D1B" w:rsidRDefault="002D7D1B" w:rsidP="008D7783">
      <w:pPr>
        <w:shd w:val="clear" w:color="auto" w:fill="FFFFFF"/>
        <w:spacing w:after="0" w:line="360" w:lineRule="auto"/>
        <w:jc w:val="both"/>
        <w:rPr>
          <w:rFonts w:ascii="Arial" w:eastAsia="Times New Roman" w:hAnsi="Arial" w:cs="Arial"/>
          <w:sz w:val="24"/>
          <w:szCs w:val="24"/>
        </w:rPr>
      </w:pPr>
    </w:p>
    <w:p w:rsidR="008747F5" w:rsidRDefault="002D7D1B" w:rsidP="00E9380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rPr>
        <w:t>[6</w:t>
      </w:r>
      <w:r w:rsidR="0007595B">
        <w:rPr>
          <w:rFonts w:ascii="Arial" w:eastAsia="Times New Roman" w:hAnsi="Arial" w:cs="Arial"/>
          <w:sz w:val="24"/>
          <w:szCs w:val="24"/>
        </w:rPr>
        <w:t>3</w:t>
      </w:r>
      <w:r>
        <w:rPr>
          <w:rFonts w:ascii="Arial" w:eastAsia="Times New Roman" w:hAnsi="Arial" w:cs="Arial"/>
          <w:sz w:val="24"/>
          <w:szCs w:val="24"/>
        </w:rPr>
        <w:t>]</w:t>
      </w:r>
      <w:r>
        <w:rPr>
          <w:rFonts w:ascii="Arial" w:eastAsia="Times New Roman" w:hAnsi="Arial" w:cs="Arial"/>
          <w:sz w:val="24"/>
          <w:szCs w:val="24"/>
        </w:rPr>
        <w:tab/>
      </w:r>
      <w:r w:rsidR="006F625D">
        <w:rPr>
          <w:rFonts w:ascii="Arial" w:eastAsia="Times New Roman" w:hAnsi="Arial" w:cs="Arial"/>
          <w:sz w:val="24"/>
          <w:szCs w:val="24"/>
        </w:rPr>
        <w:t xml:space="preserve">I am, without any shadow of doubt, therefore satisfied that Deputy Commissioner Evans </w:t>
      </w:r>
      <w:proofErr w:type="spellStart"/>
      <w:r w:rsidR="006F625D">
        <w:rPr>
          <w:rFonts w:ascii="Arial" w:eastAsia="Times New Roman" w:hAnsi="Arial" w:cs="Arial"/>
          <w:sz w:val="24"/>
          <w:szCs w:val="24"/>
        </w:rPr>
        <w:t>Simasiku</w:t>
      </w:r>
      <w:proofErr w:type="spellEnd"/>
      <w:r w:rsidR="006F625D">
        <w:rPr>
          <w:rFonts w:ascii="Arial" w:eastAsia="Times New Roman" w:hAnsi="Arial" w:cs="Arial"/>
          <w:sz w:val="24"/>
          <w:szCs w:val="24"/>
        </w:rPr>
        <w:t xml:space="preserve"> of the first defendant </w:t>
      </w:r>
      <w:r w:rsidR="006F625D">
        <w:rPr>
          <w:rFonts w:ascii="Arial" w:eastAsia="Times New Roman" w:hAnsi="Arial" w:cs="Arial"/>
          <w:sz w:val="24"/>
          <w:szCs w:val="24"/>
          <w:lang w:eastAsia="en-ZA"/>
        </w:rPr>
        <w:t xml:space="preserve">had reasonable and probable cause when he instigated the prosecution of the plaintiff and </w:t>
      </w:r>
      <w:r>
        <w:rPr>
          <w:rFonts w:ascii="Arial" w:eastAsia="Times New Roman" w:hAnsi="Arial" w:cs="Arial"/>
          <w:sz w:val="24"/>
          <w:szCs w:val="24"/>
        </w:rPr>
        <w:t xml:space="preserve">that </w:t>
      </w:r>
      <w:r w:rsidR="00B5233F">
        <w:rPr>
          <w:rFonts w:ascii="Arial" w:eastAsia="Times New Roman" w:hAnsi="Arial" w:cs="Arial"/>
          <w:sz w:val="24"/>
          <w:szCs w:val="24"/>
          <w:lang w:eastAsia="en-ZA"/>
        </w:rPr>
        <w:t>second defendant had reasonable and probable cause due to the fact that five witnesses made allegations in their sworn statements</w:t>
      </w:r>
      <w:r w:rsidR="00260BB3">
        <w:rPr>
          <w:rFonts w:ascii="Arial" w:eastAsia="Times New Roman" w:hAnsi="Arial" w:cs="Arial"/>
          <w:sz w:val="24"/>
          <w:szCs w:val="24"/>
          <w:lang w:eastAsia="en-ZA"/>
        </w:rPr>
        <w:t>,</w:t>
      </w:r>
      <w:r w:rsidR="00733E57">
        <w:rPr>
          <w:rFonts w:ascii="Arial" w:eastAsia="Times New Roman" w:hAnsi="Arial" w:cs="Arial"/>
          <w:sz w:val="24"/>
          <w:szCs w:val="24"/>
          <w:lang w:eastAsia="en-ZA"/>
        </w:rPr>
        <w:t xml:space="preserve"> placing the plaintiff in key events that if those allegations were to be found to be true, would have made the plaintiff liable to prosecution for various offences, including high treason. </w:t>
      </w:r>
    </w:p>
    <w:p w:rsidR="00EA3CEA" w:rsidRPr="00EA3CEA" w:rsidRDefault="00EA3CEA" w:rsidP="00E93808">
      <w:pPr>
        <w:spacing w:after="0" w:line="360" w:lineRule="auto"/>
        <w:jc w:val="both"/>
        <w:rPr>
          <w:rFonts w:ascii="Arial" w:eastAsia="Times New Roman" w:hAnsi="Arial" w:cs="Arial"/>
          <w:i/>
          <w:sz w:val="24"/>
          <w:szCs w:val="24"/>
          <w:lang w:eastAsia="en-ZA"/>
        </w:rPr>
      </w:pPr>
    </w:p>
    <w:p w:rsidR="00E93808" w:rsidRDefault="008747F5" w:rsidP="00E93808">
      <w:pPr>
        <w:spacing w:after="0" w:line="360" w:lineRule="auto"/>
        <w:contextualSpacing/>
        <w:jc w:val="both"/>
        <w:rPr>
          <w:rFonts w:ascii="Arial" w:hAnsi="Arial" w:cs="Arial"/>
          <w:sz w:val="24"/>
          <w:szCs w:val="24"/>
        </w:rPr>
      </w:pPr>
      <w:r>
        <w:rPr>
          <w:rFonts w:ascii="Arial" w:eastAsia="Times New Roman" w:hAnsi="Arial" w:cs="Arial"/>
          <w:sz w:val="24"/>
          <w:szCs w:val="24"/>
          <w:lang w:eastAsia="en-ZA"/>
        </w:rPr>
        <w:t>[</w:t>
      </w:r>
      <w:r w:rsidR="00E93808">
        <w:rPr>
          <w:rFonts w:ascii="Arial" w:eastAsia="Times New Roman" w:hAnsi="Arial" w:cs="Arial"/>
          <w:sz w:val="24"/>
          <w:szCs w:val="24"/>
          <w:lang w:eastAsia="en-ZA"/>
        </w:rPr>
        <w:t>6</w:t>
      </w:r>
      <w:r w:rsidR="0007595B">
        <w:rPr>
          <w:rFonts w:ascii="Arial" w:eastAsia="Times New Roman" w:hAnsi="Arial" w:cs="Arial"/>
          <w:sz w:val="24"/>
          <w:szCs w:val="24"/>
          <w:lang w:eastAsia="en-ZA"/>
        </w:rPr>
        <w:t>4</w:t>
      </w:r>
      <w:r>
        <w:rPr>
          <w:rFonts w:ascii="Arial" w:eastAsia="Times New Roman" w:hAnsi="Arial" w:cs="Arial"/>
          <w:sz w:val="24"/>
          <w:szCs w:val="24"/>
          <w:lang w:eastAsia="en-ZA"/>
        </w:rPr>
        <w:t>]</w:t>
      </w:r>
      <w:r>
        <w:rPr>
          <w:rFonts w:ascii="Arial" w:eastAsia="Times New Roman" w:hAnsi="Arial" w:cs="Arial"/>
          <w:sz w:val="24"/>
          <w:szCs w:val="24"/>
          <w:lang w:eastAsia="en-ZA"/>
        </w:rPr>
        <w:tab/>
      </w:r>
      <w:r w:rsidR="00E93808">
        <w:rPr>
          <w:rFonts w:ascii="Arial" w:eastAsia="Times New Roman" w:hAnsi="Arial" w:cs="Arial"/>
          <w:sz w:val="24"/>
          <w:szCs w:val="24"/>
          <w:lang w:eastAsia="en-ZA"/>
        </w:rPr>
        <w:t xml:space="preserve">The next requirement that we need to deal with is the requirement relating to malice. I indicated earlier in the judgment </w:t>
      </w:r>
      <w:r w:rsidR="00E93808">
        <w:rPr>
          <w:rFonts w:ascii="Arial" w:hAnsi="Arial" w:cs="Arial"/>
          <w:sz w:val="24"/>
          <w:szCs w:val="24"/>
          <w:lang w:val="en-GB"/>
        </w:rPr>
        <w:t>that i</w:t>
      </w:r>
      <w:r w:rsidR="00E93808" w:rsidRPr="00C151AB">
        <w:rPr>
          <w:rFonts w:ascii="Arial" w:hAnsi="Arial" w:cs="Arial"/>
          <w:sz w:val="24"/>
          <w:szCs w:val="24"/>
          <w:lang w:val="en-GB"/>
        </w:rPr>
        <w:t>n a suit for malicious prosecution</w:t>
      </w:r>
      <w:r w:rsidR="00260BB3">
        <w:rPr>
          <w:rFonts w:ascii="Arial" w:hAnsi="Arial" w:cs="Arial"/>
          <w:sz w:val="24"/>
          <w:szCs w:val="24"/>
          <w:lang w:val="en-GB"/>
        </w:rPr>
        <w:t>,</w:t>
      </w:r>
      <w:r w:rsidR="00E93808" w:rsidRPr="00C151AB">
        <w:rPr>
          <w:rFonts w:ascii="Arial" w:hAnsi="Arial" w:cs="Arial"/>
          <w:sz w:val="24"/>
          <w:szCs w:val="24"/>
          <w:lang w:val="en-GB"/>
        </w:rPr>
        <w:t xml:space="preserve"> the plainti</w:t>
      </w:r>
      <w:r w:rsidR="00E93808">
        <w:rPr>
          <w:rFonts w:ascii="Arial" w:hAnsi="Arial" w:cs="Arial"/>
          <w:sz w:val="24"/>
          <w:szCs w:val="24"/>
          <w:lang w:val="en-GB"/>
        </w:rPr>
        <w:t xml:space="preserve">ff’s claim lies under the </w:t>
      </w:r>
      <w:proofErr w:type="spellStart"/>
      <w:r w:rsidR="00E93808" w:rsidRPr="007F4A07">
        <w:rPr>
          <w:rFonts w:ascii="Arial" w:hAnsi="Arial" w:cs="Arial"/>
          <w:i/>
          <w:sz w:val="24"/>
          <w:szCs w:val="24"/>
          <w:lang w:val="en-GB"/>
        </w:rPr>
        <w:t>actio</w:t>
      </w:r>
      <w:proofErr w:type="spellEnd"/>
      <w:r w:rsidR="00E93808" w:rsidRPr="00C151AB">
        <w:rPr>
          <w:rFonts w:ascii="Arial" w:hAnsi="Arial" w:cs="Arial"/>
          <w:sz w:val="24"/>
          <w:szCs w:val="24"/>
          <w:lang w:val="en-GB"/>
        </w:rPr>
        <w:t xml:space="preserve"> </w:t>
      </w:r>
      <w:proofErr w:type="spellStart"/>
      <w:r w:rsidR="00E93808" w:rsidRPr="007F4A07">
        <w:rPr>
          <w:rFonts w:ascii="Arial" w:hAnsi="Arial" w:cs="Arial"/>
          <w:i/>
          <w:sz w:val="24"/>
          <w:szCs w:val="24"/>
          <w:lang w:val="en-GB"/>
        </w:rPr>
        <w:t>iniuriarum</w:t>
      </w:r>
      <w:proofErr w:type="spellEnd"/>
      <w:r w:rsidR="00E93808" w:rsidRPr="00C151AB">
        <w:rPr>
          <w:rFonts w:ascii="Arial" w:hAnsi="Arial" w:cs="Arial"/>
          <w:sz w:val="24"/>
          <w:szCs w:val="24"/>
          <w:lang w:val="en-GB"/>
        </w:rPr>
        <w:t xml:space="preserve"> and </w:t>
      </w:r>
      <w:r w:rsidR="00E93808">
        <w:rPr>
          <w:rFonts w:ascii="Arial" w:hAnsi="Arial" w:cs="Arial"/>
          <w:sz w:val="24"/>
          <w:szCs w:val="24"/>
          <w:lang w:val="en-GB"/>
        </w:rPr>
        <w:t xml:space="preserve">the plaintiff must prove that the defendant acted with </w:t>
      </w:r>
      <w:r w:rsidR="00E93808" w:rsidRPr="007F4A07">
        <w:rPr>
          <w:rFonts w:ascii="Arial" w:hAnsi="Arial" w:cs="Arial"/>
          <w:i/>
          <w:sz w:val="24"/>
          <w:szCs w:val="24"/>
          <w:lang w:val="en-GB"/>
        </w:rPr>
        <w:t>animus</w:t>
      </w:r>
      <w:r w:rsidR="00E93808" w:rsidRPr="00C151AB">
        <w:rPr>
          <w:rFonts w:ascii="Arial" w:hAnsi="Arial" w:cs="Arial"/>
          <w:sz w:val="24"/>
          <w:szCs w:val="24"/>
          <w:lang w:val="en-GB"/>
        </w:rPr>
        <w:t xml:space="preserve"> </w:t>
      </w:r>
      <w:proofErr w:type="spellStart"/>
      <w:r w:rsidR="00E93808" w:rsidRPr="007F4A07">
        <w:rPr>
          <w:rFonts w:ascii="Arial" w:hAnsi="Arial" w:cs="Arial"/>
          <w:i/>
          <w:sz w:val="24"/>
          <w:szCs w:val="24"/>
          <w:lang w:val="en-GB"/>
        </w:rPr>
        <w:t>iniuriandi</w:t>
      </w:r>
      <w:proofErr w:type="spellEnd"/>
      <w:r w:rsidR="00E93808" w:rsidRPr="00C151AB">
        <w:rPr>
          <w:rFonts w:ascii="Arial" w:hAnsi="Arial" w:cs="Arial"/>
          <w:sz w:val="24"/>
          <w:szCs w:val="24"/>
          <w:lang w:val="en-GB"/>
        </w:rPr>
        <w:t>.</w:t>
      </w:r>
      <w:r w:rsidR="00E93808" w:rsidRPr="00C151AB">
        <w:rPr>
          <w:rFonts w:ascii="Arial" w:hAnsi="Arial" w:cs="Arial"/>
          <w:sz w:val="24"/>
          <w:szCs w:val="24"/>
          <w:vertAlign w:val="superscript"/>
          <w:lang w:val="en-GB"/>
        </w:rPr>
        <w:footnoteReference w:id="15"/>
      </w:r>
      <w:r w:rsidR="00E93808">
        <w:rPr>
          <w:rFonts w:ascii="Arial" w:hAnsi="Arial" w:cs="Arial"/>
          <w:sz w:val="24"/>
          <w:szCs w:val="24"/>
          <w:lang w:val="en-GB"/>
        </w:rPr>
        <w:t xml:space="preserve"> </w:t>
      </w:r>
      <w:r w:rsidR="00E93808" w:rsidRPr="00C151AB">
        <w:rPr>
          <w:rFonts w:ascii="Arial" w:hAnsi="Arial" w:cs="Arial"/>
          <w:i/>
          <w:sz w:val="24"/>
          <w:szCs w:val="24"/>
        </w:rPr>
        <w:t>“</w:t>
      </w:r>
      <w:r w:rsidR="00E93808" w:rsidRPr="00714935">
        <w:rPr>
          <w:rFonts w:ascii="Arial" w:hAnsi="Arial" w:cs="Arial"/>
          <w:i/>
          <w:sz w:val="24"/>
          <w:szCs w:val="24"/>
        </w:rPr>
        <w:t xml:space="preserve">Animus </w:t>
      </w:r>
      <w:proofErr w:type="spellStart"/>
      <w:r w:rsidR="00E93808" w:rsidRPr="00714935">
        <w:rPr>
          <w:rFonts w:ascii="Arial" w:hAnsi="Arial" w:cs="Arial"/>
          <w:i/>
          <w:sz w:val="24"/>
          <w:szCs w:val="24"/>
        </w:rPr>
        <w:t>iniuriandi</w:t>
      </w:r>
      <w:proofErr w:type="spellEnd"/>
      <w:r w:rsidR="00E93808" w:rsidRPr="00E93808">
        <w:rPr>
          <w:rFonts w:ascii="Arial" w:hAnsi="Arial" w:cs="Arial"/>
          <w:sz w:val="24"/>
          <w:szCs w:val="24"/>
        </w:rPr>
        <w:t xml:space="preserve"> includes not only the intention to injure but also consciousness of wrongfulness, and is distinguishable from </w:t>
      </w:r>
      <w:r w:rsidR="00E93808" w:rsidRPr="00E93808">
        <w:rPr>
          <w:rFonts w:ascii="Arial" w:hAnsi="Arial" w:cs="Arial"/>
          <w:sz w:val="24"/>
          <w:szCs w:val="24"/>
        </w:rPr>
        <w:lastRenderedPageBreak/>
        <w:t>improper motive or malice. Malice is the actuating impulse preceding intention”.</w:t>
      </w:r>
      <w:r w:rsidR="00E93808" w:rsidRPr="00E93808">
        <w:rPr>
          <w:rFonts w:ascii="Arial" w:hAnsi="Arial" w:cs="Arial"/>
          <w:sz w:val="24"/>
          <w:szCs w:val="24"/>
          <w:vertAlign w:val="superscript"/>
        </w:rPr>
        <w:footnoteReference w:id="16"/>
      </w:r>
      <w:r w:rsidR="00E93808">
        <w:rPr>
          <w:rFonts w:ascii="Arial" w:hAnsi="Arial" w:cs="Arial"/>
          <w:sz w:val="24"/>
          <w:szCs w:val="24"/>
        </w:rPr>
        <w:t xml:space="preserve"> </w:t>
      </w:r>
      <w:r w:rsidR="00E93808" w:rsidRPr="00C151AB">
        <w:rPr>
          <w:rFonts w:ascii="Arial" w:hAnsi="Arial" w:cs="Arial"/>
          <w:sz w:val="24"/>
          <w:szCs w:val="24"/>
        </w:rPr>
        <w:t xml:space="preserve">The existence of malice may point to the existence of </w:t>
      </w:r>
      <w:r w:rsidR="00E93808" w:rsidRPr="007F4A07">
        <w:rPr>
          <w:rFonts w:ascii="Arial" w:hAnsi="Arial" w:cs="Arial"/>
          <w:i/>
          <w:sz w:val="24"/>
          <w:szCs w:val="24"/>
        </w:rPr>
        <w:t>animus</w:t>
      </w:r>
      <w:r w:rsidR="00E93808" w:rsidRPr="00C151AB">
        <w:rPr>
          <w:rFonts w:ascii="Arial" w:hAnsi="Arial" w:cs="Arial"/>
          <w:sz w:val="24"/>
          <w:szCs w:val="24"/>
        </w:rPr>
        <w:t xml:space="preserve"> </w:t>
      </w:r>
      <w:proofErr w:type="spellStart"/>
      <w:r w:rsidR="00E93808" w:rsidRPr="007F4A07">
        <w:rPr>
          <w:rFonts w:ascii="Arial" w:hAnsi="Arial" w:cs="Arial"/>
          <w:i/>
          <w:sz w:val="24"/>
          <w:szCs w:val="24"/>
        </w:rPr>
        <w:t>iniuriandi</w:t>
      </w:r>
      <w:proofErr w:type="spellEnd"/>
      <w:r w:rsidR="00E93808" w:rsidRPr="00C151AB">
        <w:rPr>
          <w:rFonts w:ascii="Arial" w:hAnsi="Arial" w:cs="Arial"/>
          <w:sz w:val="24"/>
          <w:szCs w:val="24"/>
        </w:rPr>
        <w:t>, as indicating an awareness of the wrongfulness of the action.</w:t>
      </w:r>
      <w:r w:rsidR="00E93808" w:rsidRPr="00C151AB">
        <w:rPr>
          <w:rFonts w:ascii="Arial" w:hAnsi="Arial" w:cs="Arial"/>
          <w:sz w:val="24"/>
          <w:szCs w:val="24"/>
          <w:vertAlign w:val="superscript"/>
        </w:rPr>
        <w:footnoteReference w:id="17"/>
      </w:r>
      <w:r w:rsidR="00E93808">
        <w:rPr>
          <w:rFonts w:ascii="Arial" w:hAnsi="Arial" w:cs="Arial"/>
          <w:sz w:val="24"/>
          <w:szCs w:val="24"/>
        </w:rPr>
        <w:t xml:space="preserve"> </w:t>
      </w:r>
      <w:r w:rsidR="00E93808" w:rsidRPr="00E93808">
        <w:rPr>
          <w:rFonts w:ascii="Arial" w:hAnsi="Arial" w:cs="Arial"/>
          <w:b/>
          <w:sz w:val="24"/>
          <w:szCs w:val="24"/>
        </w:rPr>
        <w:t xml:space="preserve"> </w:t>
      </w:r>
      <w:r w:rsidR="00E93808" w:rsidRPr="00E93808">
        <w:rPr>
          <w:rFonts w:ascii="Arial" w:hAnsi="Arial" w:cs="Arial"/>
          <w:sz w:val="24"/>
          <w:szCs w:val="24"/>
        </w:rPr>
        <w:t xml:space="preserve">Animus </w:t>
      </w:r>
      <w:proofErr w:type="spellStart"/>
      <w:r w:rsidR="00E93808" w:rsidRPr="00E93808">
        <w:rPr>
          <w:rFonts w:ascii="Arial" w:hAnsi="Arial" w:cs="Arial"/>
          <w:sz w:val="24"/>
          <w:szCs w:val="24"/>
        </w:rPr>
        <w:t>iniuriandi</w:t>
      </w:r>
      <w:proofErr w:type="spellEnd"/>
      <w:r w:rsidR="00E93808" w:rsidRPr="00E93808">
        <w:rPr>
          <w:rFonts w:ascii="Arial" w:hAnsi="Arial" w:cs="Arial"/>
          <w:sz w:val="24"/>
          <w:szCs w:val="24"/>
        </w:rPr>
        <w:t xml:space="preserve"> (intention) means that the defendant directed his will to prosecuting the plaintiff (and thus infringing his personality)</w:t>
      </w:r>
      <w:r w:rsidR="00E93808">
        <w:rPr>
          <w:rFonts w:ascii="Arial" w:hAnsi="Arial" w:cs="Arial"/>
          <w:sz w:val="24"/>
          <w:szCs w:val="24"/>
        </w:rPr>
        <w:t>.</w:t>
      </w:r>
    </w:p>
    <w:p w:rsidR="00E93808" w:rsidRDefault="00E93808" w:rsidP="00E93808">
      <w:pPr>
        <w:spacing w:after="0" w:line="360" w:lineRule="auto"/>
        <w:contextualSpacing/>
        <w:jc w:val="both"/>
        <w:rPr>
          <w:rFonts w:ascii="Arial" w:hAnsi="Arial" w:cs="Arial"/>
          <w:sz w:val="24"/>
          <w:szCs w:val="24"/>
        </w:rPr>
      </w:pPr>
    </w:p>
    <w:p w:rsidR="00E93808" w:rsidRDefault="00E93808" w:rsidP="00E93808">
      <w:pPr>
        <w:spacing w:after="0" w:line="360" w:lineRule="auto"/>
        <w:contextualSpacing/>
        <w:jc w:val="both"/>
        <w:rPr>
          <w:rFonts w:ascii="Arial" w:hAnsi="Arial" w:cs="Arial"/>
          <w:sz w:val="24"/>
          <w:szCs w:val="24"/>
        </w:rPr>
      </w:pPr>
      <w:r>
        <w:rPr>
          <w:rFonts w:ascii="Arial" w:hAnsi="Arial" w:cs="Arial"/>
          <w:sz w:val="24"/>
          <w:szCs w:val="24"/>
        </w:rPr>
        <w:t>[6</w:t>
      </w:r>
      <w:r w:rsidR="0007595B">
        <w:rPr>
          <w:rFonts w:ascii="Arial" w:hAnsi="Arial" w:cs="Arial"/>
          <w:sz w:val="24"/>
          <w:szCs w:val="24"/>
        </w:rPr>
        <w:t>5</w:t>
      </w:r>
      <w:r w:rsidR="00714935">
        <w:rPr>
          <w:rFonts w:ascii="Arial" w:hAnsi="Arial" w:cs="Arial"/>
          <w:sz w:val="24"/>
          <w:szCs w:val="24"/>
        </w:rPr>
        <w:t>]</w:t>
      </w:r>
      <w:r w:rsidR="00714935">
        <w:rPr>
          <w:rFonts w:ascii="Arial" w:hAnsi="Arial" w:cs="Arial"/>
          <w:sz w:val="24"/>
          <w:szCs w:val="24"/>
        </w:rPr>
        <w:tab/>
        <w:t>I found that</w:t>
      </w:r>
      <w:r>
        <w:rPr>
          <w:rFonts w:ascii="Arial" w:hAnsi="Arial" w:cs="Arial"/>
          <w:sz w:val="24"/>
          <w:szCs w:val="24"/>
        </w:rPr>
        <w:t xml:space="preserve"> </w:t>
      </w:r>
      <w:r w:rsidR="00CA7732">
        <w:rPr>
          <w:rFonts w:ascii="Arial" w:hAnsi="Arial" w:cs="Arial"/>
          <w:sz w:val="24"/>
          <w:szCs w:val="24"/>
        </w:rPr>
        <w:t xml:space="preserve">both the first and second defendant had </w:t>
      </w:r>
      <w:r w:rsidR="00CA7732">
        <w:rPr>
          <w:rFonts w:ascii="Arial" w:eastAsia="Times New Roman" w:hAnsi="Arial" w:cs="Arial"/>
          <w:sz w:val="24"/>
          <w:szCs w:val="24"/>
          <w:lang w:eastAsia="en-ZA"/>
        </w:rPr>
        <w:t xml:space="preserve">reasonable and probable cause when </w:t>
      </w:r>
      <w:r w:rsidR="00714935">
        <w:rPr>
          <w:rFonts w:ascii="Arial" w:eastAsia="Times New Roman" w:hAnsi="Arial" w:cs="Arial"/>
          <w:sz w:val="24"/>
          <w:szCs w:val="24"/>
          <w:lang w:eastAsia="en-ZA"/>
        </w:rPr>
        <w:t>they</w:t>
      </w:r>
      <w:r w:rsidR="00CA7732">
        <w:rPr>
          <w:rFonts w:ascii="Arial" w:eastAsia="Times New Roman" w:hAnsi="Arial" w:cs="Arial"/>
          <w:sz w:val="24"/>
          <w:szCs w:val="24"/>
          <w:lang w:eastAsia="en-ZA"/>
        </w:rPr>
        <w:t xml:space="preserve"> instigated the prosecution of the plaintiff. T</w:t>
      </w:r>
      <w:r w:rsidR="00260BB3">
        <w:rPr>
          <w:rFonts w:ascii="Arial" w:eastAsia="Times New Roman" w:hAnsi="Arial" w:cs="Arial"/>
          <w:sz w:val="24"/>
          <w:szCs w:val="24"/>
          <w:lang w:eastAsia="en-ZA"/>
        </w:rPr>
        <w:t xml:space="preserve">hat finding in my view </w:t>
      </w:r>
      <w:r w:rsidR="00260BB3" w:rsidRPr="0097130A">
        <w:rPr>
          <w:rFonts w:ascii="Arial" w:eastAsia="Times New Roman" w:hAnsi="Arial" w:cs="Arial"/>
          <w:sz w:val="24"/>
          <w:szCs w:val="24"/>
          <w:lang w:eastAsia="en-ZA"/>
        </w:rPr>
        <w:t>negates</w:t>
      </w:r>
      <w:r w:rsidR="00CA7732" w:rsidRPr="0097130A">
        <w:rPr>
          <w:rFonts w:ascii="Arial" w:eastAsia="Times New Roman" w:hAnsi="Arial" w:cs="Arial"/>
          <w:sz w:val="24"/>
          <w:szCs w:val="24"/>
          <w:lang w:eastAsia="en-ZA"/>
        </w:rPr>
        <w:t xml:space="preserve"> </w:t>
      </w:r>
      <w:r w:rsidR="00CA7732">
        <w:rPr>
          <w:rFonts w:ascii="Arial" w:eastAsia="Times New Roman" w:hAnsi="Arial" w:cs="Arial"/>
          <w:sz w:val="24"/>
          <w:szCs w:val="24"/>
          <w:lang w:eastAsia="en-ZA"/>
        </w:rPr>
        <w:t xml:space="preserve">any imputation of any awareness on the part of the first and second defendants of the absence of </w:t>
      </w:r>
      <w:r w:rsidRPr="00CA7732">
        <w:rPr>
          <w:rFonts w:ascii="Arial" w:hAnsi="Arial" w:cs="Arial"/>
          <w:sz w:val="24"/>
          <w:szCs w:val="24"/>
        </w:rPr>
        <w:t xml:space="preserve">reasonable grounds for the </w:t>
      </w:r>
      <w:r w:rsidR="00CA7732" w:rsidRPr="00CA7732">
        <w:rPr>
          <w:rFonts w:ascii="Arial" w:hAnsi="Arial" w:cs="Arial"/>
          <w:sz w:val="24"/>
          <w:szCs w:val="24"/>
        </w:rPr>
        <w:t>prosecution of the plaintiff</w:t>
      </w:r>
      <w:r w:rsidR="00CA7732">
        <w:rPr>
          <w:rFonts w:ascii="Arial" w:hAnsi="Arial" w:cs="Arial"/>
          <w:sz w:val="24"/>
          <w:szCs w:val="24"/>
        </w:rPr>
        <w:t xml:space="preserve">. In </w:t>
      </w:r>
      <w:r w:rsidR="00CA7732" w:rsidRPr="00CA7732">
        <w:rPr>
          <w:rFonts w:ascii="Arial" w:hAnsi="Arial" w:cs="Arial"/>
          <w:sz w:val="24"/>
          <w:szCs w:val="24"/>
        </w:rPr>
        <w:t>other words</w:t>
      </w:r>
      <w:r w:rsidR="00260BB3">
        <w:rPr>
          <w:rFonts w:ascii="Arial" w:hAnsi="Arial" w:cs="Arial"/>
          <w:sz w:val="24"/>
          <w:szCs w:val="24"/>
        </w:rPr>
        <w:t>,</w:t>
      </w:r>
      <w:r w:rsidR="00CA7732" w:rsidRPr="00CA7732">
        <w:rPr>
          <w:rFonts w:ascii="Arial" w:hAnsi="Arial" w:cs="Arial"/>
          <w:sz w:val="24"/>
          <w:szCs w:val="24"/>
        </w:rPr>
        <w:t xml:space="preserve"> if the first and</w:t>
      </w:r>
      <w:r w:rsidR="00CA7732">
        <w:rPr>
          <w:rFonts w:ascii="Arial" w:hAnsi="Arial" w:cs="Arial"/>
          <w:sz w:val="24"/>
          <w:szCs w:val="24"/>
        </w:rPr>
        <w:t xml:space="preserve"> second defendants belief that</w:t>
      </w:r>
      <w:r w:rsidR="00CA7732" w:rsidRPr="00CA7732">
        <w:rPr>
          <w:rFonts w:ascii="Arial" w:hAnsi="Arial" w:cs="Arial"/>
          <w:sz w:val="24"/>
          <w:szCs w:val="24"/>
        </w:rPr>
        <w:t xml:space="preserve"> ther</w:t>
      </w:r>
      <w:r w:rsidR="00CA7732">
        <w:rPr>
          <w:rFonts w:ascii="Arial" w:hAnsi="Arial" w:cs="Arial"/>
          <w:sz w:val="24"/>
          <w:szCs w:val="24"/>
        </w:rPr>
        <w:t xml:space="preserve">e </w:t>
      </w:r>
      <w:r w:rsidR="00CA7732" w:rsidRPr="00CA7732">
        <w:rPr>
          <w:rFonts w:ascii="Arial" w:hAnsi="Arial" w:cs="Arial"/>
          <w:sz w:val="24"/>
          <w:szCs w:val="24"/>
        </w:rPr>
        <w:t>wer</w:t>
      </w:r>
      <w:r w:rsidR="00CA7732">
        <w:rPr>
          <w:rFonts w:ascii="Arial" w:hAnsi="Arial" w:cs="Arial"/>
          <w:sz w:val="24"/>
          <w:szCs w:val="24"/>
        </w:rPr>
        <w:t>e</w:t>
      </w:r>
      <w:r w:rsidR="00CA7732" w:rsidRPr="00CA7732">
        <w:rPr>
          <w:rFonts w:ascii="Arial" w:hAnsi="Arial" w:cs="Arial"/>
          <w:sz w:val="24"/>
          <w:szCs w:val="24"/>
        </w:rPr>
        <w:t xml:space="preserve"> justifiable grounds on which to in</w:t>
      </w:r>
      <w:r w:rsidR="00CA7732">
        <w:rPr>
          <w:rFonts w:ascii="Arial" w:hAnsi="Arial" w:cs="Arial"/>
          <w:sz w:val="24"/>
          <w:szCs w:val="24"/>
        </w:rPr>
        <w:t>stigate th</w:t>
      </w:r>
      <w:r w:rsidR="00CA7732" w:rsidRPr="00CA7732">
        <w:rPr>
          <w:rFonts w:ascii="Arial" w:hAnsi="Arial" w:cs="Arial"/>
          <w:sz w:val="24"/>
          <w:szCs w:val="24"/>
        </w:rPr>
        <w:t>e prosecution and prosecuting the plaintiff</w:t>
      </w:r>
      <w:r w:rsidR="00260BB3">
        <w:rPr>
          <w:rFonts w:ascii="Arial" w:hAnsi="Arial" w:cs="Arial"/>
          <w:sz w:val="24"/>
          <w:szCs w:val="24"/>
        </w:rPr>
        <w:t>,</w:t>
      </w:r>
      <w:r w:rsidR="00CA7732" w:rsidRPr="00CA7732">
        <w:rPr>
          <w:rFonts w:ascii="Arial" w:hAnsi="Arial" w:cs="Arial"/>
          <w:sz w:val="24"/>
          <w:szCs w:val="24"/>
        </w:rPr>
        <w:t xml:space="preserve"> </w:t>
      </w:r>
      <w:r w:rsidR="00CA7732">
        <w:rPr>
          <w:rFonts w:ascii="Arial" w:hAnsi="Arial" w:cs="Arial"/>
          <w:sz w:val="24"/>
          <w:szCs w:val="24"/>
        </w:rPr>
        <w:t xml:space="preserve">how can it be said that that conduct was wrongful? </w:t>
      </w:r>
      <w:r w:rsidRPr="00E93808">
        <w:rPr>
          <w:rFonts w:ascii="Arial" w:hAnsi="Arial" w:cs="Arial"/>
          <w:sz w:val="24"/>
          <w:szCs w:val="24"/>
        </w:rPr>
        <w:t xml:space="preserve"> </w:t>
      </w:r>
      <w:r w:rsidR="00CA7732">
        <w:rPr>
          <w:rFonts w:ascii="Arial" w:hAnsi="Arial" w:cs="Arial"/>
          <w:sz w:val="24"/>
          <w:szCs w:val="24"/>
        </w:rPr>
        <w:t>I</w:t>
      </w:r>
      <w:r w:rsidR="00CA7732" w:rsidRPr="0094772C">
        <w:rPr>
          <w:rFonts w:ascii="Arial" w:hAnsi="Arial" w:cs="Arial"/>
          <w:sz w:val="24"/>
          <w:szCs w:val="24"/>
        </w:rPr>
        <w:t>n my view</w:t>
      </w:r>
      <w:r w:rsidR="00260BB3">
        <w:rPr>
          <w:rFonts w:ascii="Arial" w:hAnsi="Arial" w:cs="Arial"/>
          <w:sz w:val="24"/>
          <w:szCs w:val="24"/>
        </w:rPr>
        <w:t>,</w:t>
      </w:r>
      <w:r w:rsidR="00CA7732" w:rsidRPr="0094772C">
        <w:rPr>
          <w:rFonts w:ascii="Arial" w:hAnsi="Arial" w:cs="Arial"/>
          <w:sz w:val="24"/>
          <w:szCs w:val="24"/>
        </w:rPr>
        <w:t xml:space="preserve"> the plaintiff has failed to </w:t>
      </w:r>
      <w:r w:rsidR="0094772C" w:rsidRPr="0094772C">
        <w:rPr>
          <w:rFonts w:ascii="Arial" w:hAnsi="Arial" w:cs="Arial"/>
          <w:sz w:val="24"/>
          <w:szCs w:val="24"/>
        </w:rPr>
        <w:t>discharge the</w:t>
      </w:r>
      <w:r w:rsidR="0094772C" w:rsidRPr="0094772C">
        <w:rPr>
          <w:rFonts w:ascii="Arial" w:hAnsi="Arial" w:cs="Arial"/>
          <w:i/>
          <w:sz w:val="24"/>
          <w:szCs w:val="24"/>
        </w:rPr>
        <w:t xml:space="preserve"> onus</w:t>
      </w:r>
      <w:r w:rsidR="0094772C" w:rsidRPr="0094772C">
        <w:rPr>
          <w:rFonts w:ascii="Arial" w:hAnsi="Arial" w:cs="Arial"/>
          <w:sz w:val="24"/>
          <w:szCs w:val="24"/>
        </w:rPr>
        <w:t xml:space="preserve"> resting on him to prove </w:t>
      </w:r>
      <w:r w:rsidR="0094772C">
        <w:rPr>
          <w:rFonts w:ascii="Arial" w:hAnsi="Arial" w:cs="Arial"/>
          <w:sz w:val="24"/>
          <w:szCs w:val="24"/>
        </w:rPr>
        <w:t>that the first and second defendants malicious prosecuted him.</w:t>
      </w:r>
    </w:p>
    <w:p w:rsidR="008F3A1F" w:rsidRPr="00C151AB" w:rsidRDefault="008F3A1F" w:rsidP="00E93808">
      <w:pPr>
        <w:spacing w:after="0" w:line="360" w:lineRule="auto"/>
        <w:contextualSpacing/>
        <w:jc w:val="both"/>
        <w:rPr>
          <w:rFonts w:ascii="Arial" w:hAnsi="Arial" w:cs="Arial"/>
          <w:sz w:val="24"/>
          <w:szCs w:val="24"/>
          <w:lang w:val="en-GB"/>
        </w:rPr>
      </w:pPr>
    </w:p>
    <w:p w:rsidR="0094772C" w:rsidRPr="00D228E6" w:rsidRDefault="00983CB4" w:rsidP="00983CB4">
      <w:pPr>
        <w:spacing w:after="0" w:line="360" w:lineRule="auto"/>
        <w:rPr>
          <w:rFonts w:ascii="Arial" w:hAnsi="Arial" w:cs="Arial"/>
          <w:sz w:val="24"/>
          <w:szCs w:val="24"/>
          <w:u w:val="single"/>
          <w:lang w:val="en-GB"/>
        </w:rPr>
      </w:pPr>
      <w:r w:rsidRPr="00D228E6">
        <w:rPr>
          <w:rFonts w:ascii="Arial" w:hAnsi="Arial" w:cs="Arial"/>
          <w:sz w:val="24"/>
          <w:szCs w:val="24"/>
          <w:u w:val="single"/>
          <w:lang w:val="en-GB"/>
        </w:rPr>
        <w:t xml:space="preserve">Alternative Claim </w:t>
      </w:r>
    </w:p>
    <w:p w:rsidR="00983CB4" w:rsidRPr="00D228E6" w:rsidRDefault="00983CB4" w:rsidP="00983CB4">
      <w:pPr>
        <w:spacing w:after="0" w:line="360" w:lineRule="auto"/>
        <w:rPr>
          <w:rFonts w:ascii="Arial" w:hAnsi="Arial" w:cs="Arial"/>
          <w:sz w:val="24"/>
          <w:szCs w:val="24"/>
          <w:u w:val="single"/>
        </w:rPr>
      </w:pPr>
    </w:p>
    <w:p w:rsidR="00983CB4" w:rsidRPr="00D228E6" w:rsidRDefault="00983CB4" w:rsidP="00983CB4">
      <w:pPr>
        <w:spacing w:after="0" w:line="360" w:lineRule="auto"/>
        <w:jc w:val="both"/>
        <w:rPr>
          <w:rFonts w:ascii="Arial" w:hAnsi="Arial" w:cs="Arial"/>
          <w:sz w:val="24"/>
          <w:szCs w:val="24"/>
        </w:rPr>
      </w:pPr>
      <w:r w:rsidRPr="00D228E6">
        <w:rPr>
          <w:rFonts w:ascii="Arial" w:hAnsi="Arial" w:cs="Arial"/>
          <w:sz w:val="24"/>
          <w:szCs w:val="24"/>
        </w:rPr>
        <w:t>[6</w:t>
      </w:r>
      <w:r w:rsidR="0007595B">
        <w:rPr>
          <w:rFonts w:ascii="Arial" w:hAnsi="Arial" w:cs="Arial"/>
          <w:sz w:val="24"/>
          <w:szCs w:val="24"/>
        </w:rPr>
        <w:t>6</w:t>
      </w:r>
      <w:r w:rsidRPr="00D228E6">
        <w:rPr>
          <w:rFonts w:ascii="Arial" w:hAnsi="Arial" w:cs="Arial"/>
          <w:sz w:val="24"/>
          <w:szCs w:val="24"/>
        </w:rPr>
        <w:t>]</w:t>
      </w:r>
      <w:r w:rsidRPr="00D228E6">
        <w:rPr>
          <w:rFonts w:ascii="Arial" w:hAnsi="Arial" w:cs="Arial"/>
          <w:sz w:val="24"/>
          <w:szCs w:val="24"/>
        </w:rPr>
        <w:tab/>
      </w:r>
      <w:r w:rsidR="00F74408">
        <w:rPr>
          <w:rFonts w:ascii="Arial" w:hAnsi="Arial" w:cs="Arial"/>
          <w:sz w:val="24"/>
          <w:szCs w:val="24"/>
        </w:rPr>
        <w:t xml:space="preserve">The plaintiff had an </w:t>
      </w:r>
      <w:r w:rsidR="00F74408" w:rsidRPr="0097130A">
        <w:rPr>
          <w:rFonts w:ascii="Arial" w:hAnsi="Arial" w:cs="Arial"/>
          <w:sz w:val="24"/>
          <w:szCs w:val="24"/>
        </w:rPr>
        <w:t>alternative claim</w:t>
      </w:r>
      <w:r w:rsidR="008F3A1F" w:rsidRPr="0097130A">
        <w:rPr>
          <w:rFonts w:ascii="Arial" w:hAnsi="Arial" w:cs="Arial"/>
          <w:sz w:val="24"/>
          <w:szCs w:val="24"/>
        </w:rPr>
        <w:t xml:space="preserve"> </w:t>
      </w:r>
      <w:r w:rsidRPr="0097130A">
        <w:rPr>
          <w:rFonts w:ascii="Arial" w:hAnsi="Arial" w:cs="Arial"/>
          <w:sz w:val="24"/>
          <w:szCs w:val="24"/>
        </w:rPr>
        <w:t xml:space="preserve">only against </w:t>
      </w:r>
      <w:r w:rsidRPr="00D228E6">
        <w:rPr>
          <w:rFonts w:ascii="Arial" w:hAnsi="Arial" w:cs="Arial"/>
          <w:sz w:val="24"/>
          <w:szCs w:val="24"/>
        </w:rPr>
        <w:t>the second defendant or her employees</w:t>
      </w:r>
      <w:r w:rsidR="00D66980">
        <w:rPr>
          <w:rFonts w:ascii="Arial" w:hAnsi="Arial" w:cs="Arial"/>
          <w:sz w:val="24"/>
          <w:szCs w:val="24"/>
        </w:rPr>
        <w:t xml:space="preserve"> or both the second defendant and her employees</w:t>
      </w:r>
      <w:r w:rsidR="00F74408">
        <w:rPr>
          <w:rFonts w:ascii="Arial" w:hAnsi="Arial" w:cs="Arial"/>
          <w:sz w:val="24"/>
          <w:szCs w:val="24"/>
        </w:rPr>
        <w:t>,</w:t>
      </w:r>
      <w:r w:rsidRPr="00D228E6">
        <w:rPr>
          <w:rFonts w:ascii="Arial" w:hAnsi="Arial" w:cs="Arial"/>
          <w:sz w:val="24"/>
          <w:szCs w:val="24"/>
        </w:rPr>
        <w:t xml:space="preserve"> damages based upon the wrongful and malicious continuation of the prosecution as from </w:t>
      </w:r>
      <w:r w:rsidR="00D66980">
        <w:rPr>
          <w:rFonts w:ascii="Arial" w:hAnsi="Arial" w:cs="Arial"/>
          <w:sz w:val="24"/>
          <w:szCs w:val="24"/>
        </w:rPr>
        <w:t xml:space="preserve">17 November 2005 or 6 March 2006 </w:t>
      </w:r>
      <w:r w:rsidRPr="00D228E6">
        <w:rPr>
          <w:rFonts w:ascii="Arial" w:hAnsi="Arial" w:cs="Arial"/>
          <w:sz w:val="24"/>
          <w:szCs w:val="24"/>
        </w:rPr>
        <w:t>for the crimes set out in the indictment.</w:t>
      </w:r>
    </w:p>
    <w:p w:rsidR="00983CB4" w:rsidRPr="00D66980" w:rsidRDefault="00983CB4" w:rsidP="00983CB4">
      <w:pPr>
        <w:spacing w:after="0" w:line="360" w:lineRule="auto"/>
        <w:jc w:val="both"/>
        <w:rPr>
          <w:rFonts w:ascii="Arial" w:hAnsi="Arial" w:cs="Arial"/>
          <w:sz w:val="24"/>
          <w:szCs w:val="24"/>
        </w:rPr>
      </w:pPr>
    </w:p>
    <w:p w:rsidR="00983CB4" w:rsidRPr="00D66980" w:rsidRDefault="00D66980" w:rsidP="00983CB4">
      <w:pPr>
        <w:spacing w:after="0" w:line="360" w:lineRule="auto"/>
        <w:jc w:val="both"/>
        <w:rPr>
          <w:rFonts w:ascii="Arial" w:hAnsi="Arial" w:cs="Arial"/>
          <w:sz w:val="24"/>
          <w:szCs w:val="24"/>
        </w:rPr>
      </w:pPr>
      <w:r w:rsidRPr="00D66980">
        <w:rPr>
          <w:rFonts w:ascii="Arial" w:hAnsi="Arial" w:cs="Arial"/>
          <w:sz w:val="24"/>
          <w:szCs w:val="24"/>
        </w:rPr>
        <w:t>[6</w:t>
      </w:r>
      <w:r w:rsidR="0007595B">
        <w:rPr>
          <w:rFonts w:ascii="Arial" w:hAnsi="Arial" w:cs="Arial"/>
          <w:sz w:val="24"/>
          <w:szCs w:val="24"/>
        </w:rPr>
        <w:t>7</w:t>
      </w:r>
      <w:r w:rsidRPr="00D66980">
        <w:rPr>
          <w:rFonts w:ascii="Arial" w:hAnsi="Arial" w:cs="Arial"/>
          <w:sz w:val="24"/>
          <w:szCs w:val="24"/>
        </w:rPr>
        <w:t>]</w:t>
      </w:r>
      <w:r w:rsidRPr="00D66980">
        <w:rPr>
          <w:rFonts w:ascii="Arial" w:hAnsi="Arial" w:cs="Arial"/>
          <w:sz w:val="24"/>
          <w:szCs w:val="24"/>
        </w:rPr>
        <w:tab/>
      </w:r>
      <w:r w:rsidR="00983CB4" w:rsidRPr="00D66980">
        <w:rPr>
          <w:rFonts w:ascii="Arial" w:hAnsi="Arial" w:cs="Arial"/>
          <w:sz w:val="24"/>
          <w:szCs w:val="24"/>
        </w:rPr>
        <w:t>The facts and circumstances upon which the plaintiff relies are:</w:t>
      </w:r>
    </w:p>
    <w:p w:rsidR="00983CB4" w:rsidRPr="00AA3F9E" w:rsidRDefault="00983CB4" w:rsidP="00983CB4">
      <w:pPr>
        <w:spacing w:after="0" w:line="360" w:lineRule="auto"/>
        <w:jc w:val="both"/>
        <w:rPr>
          <w:rFonts w:ascii="Arial" w:hAnsi="Arial" w:cs="Arial"/>
        </w:rPr>
      </w:pPr>
    </w:p>
    <w:p w:rsidR="00983CB4" w:rsidRPr="008F3A1F" w:rsidRDefault="00EC1B6C" w:rsidP="00BE1B35">
      <w:pPr>
        <w:spacing w:after="0" w:line="360" w:lineRule="auto"/>
        <w:ind w:firstLine="720"/>
        <w:jc w:val="both"/>
        <w:rPr>
          <w:rFonts w:ascii="Arial" w:hAnsi="Arial" w:cs="Arial"/>
        </w:rPr>
      </w:pPr>
      <w:r>
        <w:rPr>
          <w:rFonts w:ascii="Arial" w:hAnsi="Arial" w:cs="Arial"/>
        </w:rPr>
        <w:t>‘</w:t>
      </w:r>
      <w:r w:rsidR="00983CB4" w:rsidRPr="008F3A1F">
        <w:rPr>
          <w:rFonts w:ascii="Arial" w:hAnsi="Arial" w:cs="Arial"/>
        </w:rPr>
        <w:t>(a)</w:t>
      </w:r>
      <w:r w:rsidR="00983CB4" w:rsidRPr="008F3A1F">
        <w:rPr>
          <w:rFonts w:ascii="Arial" w:hAnsi="Arial" w:cs="Arial"/>
        </w:rPr>
        <w:tab/>
        <w:t xml:space="preserve">The knowledge the second defendant and/or her employees had in respect of the fact that the testimony of all witnesses and all evidence which could have been presented for the purpose of attempting to implicate the plaintiff regarding the commission of the crimes set out in the indictment was completed by </w:t>
      </w:r>
      <w:r w:rsidR="00D66980" w:rsidRPr="008F3A1F">
        <w:rPr>
          <w:rFonts w:ascii="Arial" w:hAnsi="Arial" w:cs="Arial"/>
        </w:rPr>
        <w:t>17 November 2005 or 6 March 2006</w:t>
      </w:r>
      <w:r w:rsidR="00983CB4" w:rsidRPr="008F3A1F">
        <w:rPr>
          <w:rFonts w:ascii="Arial" w:hAnsi="Arial" w:cs="Arial"/>
        </w:rPr>
        <w:t>.</w:t>
      </w:r>
    </w:p>
    <w:p w:rsidR="00983CB4" w:rsidRPr="008F3A1F" w:rsidRDefault="00983CB4" w:rsidP="00983CB4">
      <w:pPr>
        <w:spacing w:after="0" w:line="360" w:lineRule="auto"/>
        <w:jc w:val="both"/>
        <w:rPr>
          <w:rFonts w:ascii="Arial" w:hAnsi="Arial" w:cs="Arial"/>
        </w:rPr>
      </w:pPr>
    </w:p>
    <w:p w:rsidR="00983CB4" w:rsidRPr="008F3A1F" w:rsidRDefault="00983CB4" w:rsidP="00983CB4">
      <w:pPr>
        <w:spacing w:after="0" w:line="360" w:lineRule="auto"/>
        <w:jc w:val="both"/>
        <w:rPr>
          <w:rFonts w:ascii="Arial" w:hAnsi="Arial" w:cs="Arial"/>
        </w:rPr>
      </w:pPr>
      <w:r w:rsidRPr="008F3A1F">
        <w:rPr>
          <w:rFonts w:ascii="Arial" w:hAnsi="Arial" w:cs="Arial"/>
        </w:rPr>
        <w:t>(b)</w:t>
      </w:r>
      <w:r w:rsidRPr="008F3A1F">
        <w:rPr>
          <w:rFonts w:ascii="Arial" w:hAnsi="Arial" w:cs="Arial"/>
        </w:rPr>
        <w:tab/>
        <w:t xml:space="preserve">Despite this fact, the second defendant continued to prosecute the plaintiff until </w:t>
      </w:r>
      <w:r w:rsidR="00D66980" w:rsidRPr="008F3A1F">
        <w:rPr>
          <w:rFonts w:ascii="Arial" w:hAnsi="Arial" w:cs="Arial"/>
        </w:rPr>
        <w:t xml:space="preserve">10 August </w:t>
      </w:r>
      <w:r w:rsidR="00BF43F0" w:rsidRPr="008F3A1F">
        <w:rPr>
          <w:rFonts w:ascii="Arial" w:hAnsi="Arial" w:cs="Arial"/>
        </w:rPr>
        <w:t xml:space="preserve">2012 </w:t>
      </w:r>
      <w:r w:rsidRPr="008F3A1F">
        <w:rPr>
          <w:rFonts w:ascii="Arial" w:hAnsi="Arial" w:cs="Arial"/>
        </w:rPr>
        <w:t xml:space="preserve">without reasonable or probable cause whereas the second defendant should </w:t>
      </w:r>
      <w:r w:rsidRPr="008F3A1F">
        <w:rPr>
          <w:rFonts w:ascii="Arial" w:hAnsi="Arial" w:cs="Arial"/>
        </w:rPr>
        <w:lastRenderedPageBreak/>
        <w:t>reasonably have stopped such prosecution in terms of Section 6</w:t>
      </w:r>
      <w:r w:rsidRPr="008F3A1F">
        <w:rPr>
          <w:rFonts w:ascii="Arial" w:hAnsi="Arial" w:cs="Arial"/>
          <w:i/>
        </w:rPr>
        <w:t>(b)</w:t>
      </w:r>
      <w:r w:rsidRPr="008F3A1F">
        <w:rPr>
          <w:rFonts w:ascii="Arial" w:hAnsi="Arial" w:cs="Arial"/>
        </w:rPr>
        <w:t xml:space="preserve"> of the Criminal Procedure Act, 51 of 1977 (“the Act”) by the aforesaid dates, or within a reasonable time thereafter.</w:t>
      </w:r>
    </w:p>
    <w:p w:rsidR="00983CB4" w:rsidRPr="008F3A1F" w:rsidRDefault="00983CB4" w:rsidP="00983CB4">
      <w:pPr>
        <w:spacing w:after="0" w:line="360" w:lineRule="auto"/>
        <w:jc w:val="both"/>
        <w:rPr>
          <w:rFonts w:ascii="Arial" w:hAnsi="Arial" w:cs="Arial"/>
        </w:rPr>
      </w:pPr>
    </w:p>
    <w:p w:rsidR="00316B2C" w:rsidRPr="008F3A1F" w:rsidRDefault="00983CB4" w:rsidP="008C4B60">
      <w:pPr>
        <w:pStyle w:val="ListParagraph"/>
        <w:numPr>
          <w:ilvl w:val="0"/>
          <w:numId w:val="11"/>
        </w:numPr>
        <w:spacing w:after="0" w:line="360" w:lineRule="auto"/>
        <w:ind w:left="0" w:firstLine="0"/>
        <w:jc w:val="both"/>
        <w:rPr>
          <w:rFonts w:ascii="Arial" w:hAnsi="Arial" w:cs="Arial"/>
        </w:rPr>
      </w:pPr>
      <w:r w:rsidRPr="008F3A1F">
        <w:rPr>
          <w:rFonts w:ascii="Arial" w:hAnsi="Arial" w:cs="Arial"/>
        </w:rPr>
        <w:t>Alternatively, the second defendant reasonably ought to have closed the State’s case against the plaintiff and moved for or caused his discharge and release from prosecution and detention by the aforesaid dates.</w:t>
      </w:r>
    </w:p>
    <w:p w:rsidR="00316B2C" w:rsidRPr="008F3A1F" w:rsidRDefault="00316B2C" w:rsidP="00316B2C">
      <w:pPr>
        <w:pStyle w:val="ListParagraph"/>
        <w:spacing w:after="0" w:line="360" w:lineRule="auto"/>
        <w:ind w:left="0"/>
        <w:jc w:val="both"/>
        <w:rPr>
          <w:rFonts w:ascii="Arial" w:hAnsi="Arial" w:cs="Arial"/>
        </w:rPr>
      </w:pPr>
    </w:p>
    <w:p w:rsidR="00983CB4" w:rsidRPr="00890714" w:rsidRDefault="00316B2C" w:rsidP="00890714">
      <w:pPr>
        <w:spacing w:after="0" w:line="360" w:lineRule="auto"/>
        <w:jc w:val="both"/>
        <w:rPr>
          <w:rFonts w:ascii="Arial" w:hAnsi="Arial" w:cs="Arial"/>
          <w:sz w:val="24"/>
          <w:szCs w:val="24"/>
        </w:rPr>
      </w:pPr>
      <w:r w:rsidRPr="008F3A1F">
        <w:rPr>
          <w:rFonts w:ascii="Arial" w:hAnsi="Arial" w:cs="Arial"/>
        </w:rPr>
        <w:t>(d)</w:t>
      </w:r>
      <w:r w:rsidRPr="008F3A1F">
        <w:rPr>
          <w:rFonts w:ascii="Arial" w:hAnsi="Arial" w:cs="Arial"/>
        </w:rPr>
        <w:tab/>
      </w:r>
      <w:r w:rsidR="00983CB4" w:rsidRPr="008F3A1F">
        <w:rPr>
          <w:rFonts w:ascii="Arial" w:hAnsi="Arial" w:cs="Arial"/>
        </w:rPr>
        <w:t>Alternatively, the second defendant ought reasonably to have cause</w:t>
      </w:r>
      <w:r w:rsidR="008105EC" w:rsidRPr="008F3A1F">
        <w:rPr>
          <w:rFonts w:ascii="Arial" w:hAnsi="Arial" w:cs="Arial"/>
        </w:rPr>
        <w:t>d</w:t>
      </w:r>
      <w:r w:rsidR="00983CB4" w:rsidRPr="008F3A1F">
        <w:rPr>
          <w:rFonts w:ascii="Arial" w:hAnsi="Arial" w:cs="Arial"/>
        </w:rPr>
        <w:t xml:space="preserve"> the plaintiff’s release from prosecution and detention by </w:t>
      </w:r>
      <w:r w:rsidR="00714935" w:rsidRPr="008F3A1F">
        <w:rPr>
          <w:rFonts w:ascii="Arial" w:hAnsi="Arial" w:cs="Arial"/>
        </w:rPr>
        <w:t xml:space="preserve">17 November 2005 or 6 March 2006 </w:t>
      </w:r>
      <w:r w:rsidR="00983CB4" w:rsidRPr="008F3A1F">
        <w:rPr>
          <w:rFonts w:ascii="Arial" w:hAnsi="Arial" w:cs="Arial"/>
        </w:rPr>
        <w:t>in order to safeguard or prevent the violation of the plaintiff’s rights under one or more or all of Articles 7, 8, 11, 12, 13 and 21 of the Namibian Constitution, read with Article 5 thereof.</w:t>
      </w:r>
      <w:r w:rsidR="00983CB4" w:rsidRPr="00890714">
        <w:rPr>
          <w:rFonts w:ascii="Arial" w:hAnsi="Arial" w:cs="Arial"/>
          <w:sz w:val="24"/>
          <w:szCs w:val="24"/>
        </w:rPr>
        <w:t>’</w:t>
      </w:r>
    </w:p>
    <w:p w:rsidR="00983CB4" w:rsidRPr="00890714" w:rsidRDefault="00983CB4" w:rsidP="00890714">
      <w:pPr>
        <w:spacing w:after="0" w:line="360" w:lineRule="auto"/>
        <w:jc w:val="both"/>
        <w:rPr>
          <w:rFonts w:ascii="Arial" w:hAnsi="Arial" w:cs="Arial"/>
          <w:sz w:val="24"/>
          <w:szCs w:val="24"/>
        </w:rPr>
      </w:pPr>
    </w:p>
    <w:p w:rsidR="00890714" w:rsidRDefault="00983CB4" w:rsidP="00890714">
      <w:pPr>
        <w:spacing w:after="0" w:line="360" w:lineRule="auto"/>
        <w:jc w:val="both"/>
        <w:rPr>
          <w:rFonts w:ascii="Arial" w:hAnsi="Arial" w:cs="Arial"/>
          <w:sz w:val="24"/>
          <w:szCs w:val="24"/>
        </w:rPr>
      </w:pPr>
      <w:r w:rsidRPr="00890714">
        <w:rPr>
          <w:rFonts w:ascii="Arial" w:hAnsi="Arial" w:cs="Arial"/>
          <w:sz w:val="24"/>
          <w:szCs w:val="24"/>
        </w:rPr>
        <w:t>[</w:t>
      </w:r>
      <w:r w:rsidR="00316B2C" w:rsidRPr="00890714">
        <w:rPr>
          <w:rFonts w:ascii="Arial" w:hAnsi="Arial" w:cs="Arial"/>
          <w:sz w:val="24"/>
          <w:szCs w:val="24"/>
        </w:rPr>
        <w:t>6</w:t>
      </w:r>
      <w:r w:rsidR="0007595B">
        <w:rPr>
          <w:rFonts w:ascii="Arial" w:hAnsi="Arial" w:cs="Arial"/>
          <w:sz w:val="24"/>
          <w:szCs w:val="24"/>
        </w:rPr>
        <w:t>8</w:t>
      </w:r>
      <w:r w:rsidRPr="00890714">
        <w:rPr>
          <w:rFonts w:ascii="Arial" w:hAnsi="Arial" w:cs="Arial"/>
          <w:sz w:val="24"/>
          <w:szCs w:val="24"/>
        </w:rPr>
        <w:t>]</w:t>
      </w:r>
      <w:r w:rsidRPr="00890714">
        <w:rPr>
          <w:rFonts w:ascii="Arial" w:hAnsi="Arial" w:cs="Arial"/>
          <w:sz w:val="24"/>
          <w:szCs w:val="24"/>
        </w:rPr>
        <w:tab/>
      </w:r>
      <w:r w:rsidR="00316B2C" w:rsidRPr="00890714">
        <w:rPr>
          <w:rFonts w:ascii="Arial" w:hAnsi="Arial" w:cs="Arial"/>
          <w:sz w:val="24"/>
          <w:szCs w:val="24"/>
        </w:rPr>
        <w:t>A central complaint underlying</w:t>
      </w:r>
      <w:r w:rsidRPr="00890714">
        <w:rPr>
          <w:rFonts w:ascii="Arial" w:hAnsi="Arial" w:cs="Arial"/>
          <w:sz w:val="24"/>
          <w:szCs w:val="24"/>
        </w:rPr>
        <w:t xml:space="preserve"> the allegations under the alternative claim is that the second defendant </w:t>
      </w:r>
      <w:r w:rsidR="00890714" w:rsidRPr="00890714">
        <w:rPr>
          <w:rFonts w:ascii="Arial" w:hAnsi="Arial" w:cs="Arial"/>
          <w:sz w:val="24"/>
          <w:szCs w:val="24"/>
        </w:rPr>
        <w:t xml:space="preserve">unreasonably delayed the prosecution of the plaintiff and that the second defendant </w:t>
      </w:r>
      <w:r w:rsidRPr="00890714">
        <w:rPr>
          <w:rFonts w:ascii="Arial" w:hAnsi="Arial" w:cs="Arial"/>
          <w:sz w:val="24"/>
          <w:szCs w:val="24"/>
        </w:rPr>
        <w:t xml:space="preserve">acted without reasonable and probable cause when </w:t>
      </w:r>
      <w:r w:rsidR="00890714" w:rsidRPr="00890714">
        <w:rPr>
          <w:rFonts w:ascii="Arial" w:hAnsi="Arial" w:cs="Arial"/>
          <w:sz w:val="24"/>
          <w:szCs w:val="24"/>
        </w:rPr>
        <w:t>she</w:t>
      </w:r>
      <w:r w:rsidRPr="00890714">
        <w:rPr>
          <w:rFonts w:ascii="Arial" w:hAnsi="Arial" w:cs="Arial"/>
          <w:sz w:val="24"/>
          <w:szCs w:val="24"/>
        </w:rPr>
        <w:t xml:space="preserve"> continued with the prosecution after </w:t>
      </w:r>
      <w:r w:rsidR="00890714" w:rsidRPr="00890714">
        <w:rPr>
          <w:rFonts w:ascii="Arial" w:hAnsi="Arial" w:cs="Arial"/>
          <w:sz w:val="24"/>
          <w:szCs w:val="24"/>
        </w:rPr>
        <w:t>17 November 2005 or 6 March 2006</w:t>
      </w:r>
      <w:r w:rsidRPr="00890714">
        <w:rPr>
          <w:rFonts w:ascii="Arial" w:hAnsi="Arial" w:cs="Arial"/>
          <w:sz w:val="24"/>
          <w:szCs w:val="24"/>
        </w:rPr>
        <w:t xml:space="preserve">. </w:t>
      </w:r>
      <w:r w:rsidR="00890714" w:rsidRPr="00890714">
        <w:rPr>
          <w:rFonts w:ascii="Arial" w:hAnsi="Arial" w:cs="Arial"/>
          <w:sz w:val="24"/>
          <w:szCs w:val="24"/>
        </w:rPr>
        <w:t>I will briefly evaluate these complaints.</w:t>
      </w:r>
    </w:p>
    <w:p w:rsidR="008F3A1F" w:rsidRPr="00890714" w:rsidRDefault="008F3A1F" w:rsidP="00890714">
      <w:pPr>
        <w:spacing w:after="0" w:line="360" w:lineRule="auto"/>
        <w:jc w:val="both"/>
        <w:rPr>
          <w:rFonts w:ascii="Arial" w:hAnsi="Arial" w:cs="Arial"/>
          <w:sz w:val="24"/>
          <w:szCs w:val="24"/>
        </w:rPr>
      </w:pPr>
    </w:p>
    <w:p w:rsidR="00890714" w:rsidRPr="00890714" w:rsidRDefault="00890714" w:rsidP="00890714">
      <w:pPr>
        <w:spacing w:after="0" w:line="360" w:lineRule="auto"/>
        <w:jc w:val="both"/>
        <w:rPr>
          <w:rFonts w:ascii="Arial" w:hAnsi="Arial" w:cs="Arial"/>
          <w:i/>
          <w:sz w:val="24"/>
          <w:szCs w:val="24"/>
        </w:rPr>
      </w:pPr>
      <w:r w:rsidRPr="00890714">
        <w:rPr>
          <w:rFonts w:ascii="Arial" w:hAnsi="Arial" w:cs="Arial"/>
          <w:i/>
          <w:sz w:val="24"/>
          <w:szCs w:val="24"/>
        </w:rPr>
        <w:t>Did the second defendant unreasonably delay the prosecution?</w:t>
      </w:r>
    </w:p>
    <w:p w:rsidR="0094772C" w:rsidRPr="00890714" w:rsidRDefault="0094772C" w:rsidP="00890714">
      <w:pPr>
        <w:spacing w:after="0" w:line="360" w:lineRule="auto"/>
        <w:contextualSpacing/>
        <w:jc w:val="both"/>
        <w:rPr>
          <w:rFonts w:ascii="Arial" w:hAnsi="Arial" w:cs="Arial"/>
          <w:sz w:val="24"/>
          <w:szCs w:val="24"/>
          <w:lang w:val="en-GB"/>
        </w:rPr>
      </w:pPr>
    </w:p>
    <w:p w:rsidR="00317584" w:rsidRDefault="00890714" w:rsidP="008C4B60">
      <w:pPr>
        <w:pStyle w:val="ListParagraph"/>
        <w:spacing w:after="0" w:line="360" w:lineRule="auto"/>
        <w:ind w:left="0"/>
        <w:jc w:val="both"/>
        <w:rPr>
          <w:rFonts w:ascii="Arial" w:hAnsi="Arial" w:cs="Arial"/>
          <w:sz w:val="24"/>
          <w:szCs w:val="24"/>
          <w:lang w:val="en-GB"/>
        </w:rPr>
      </w:pPr>
      <w:r w:rsidRPr="00890714">
        <w:rPr>
          <w:rFonts w:ascii="Arial" w:hAnsi="Arial" w:cs="Arial"/>
          <w:sz w:val="24"/>
          <w:szCs w:val="24"/>
          <w:lang w:val="en-GB"/>
        </w:rPr>
        <w:t>[</w:t>
      </w:r>
      <w:r w:rsidR="0007595B">
        <w:rPr>
          <w:rFonts w:ascii="Arial" w:hAnsi="Arial" w:cs="Arial"/>
          <w:sz w:val="24"/>
          <w:szCs w:val="24"/>
          <w:lang w:val="en-GB"/>
        </w:rPr>
        <w:t>69</w:t>
      </w:r>
      <w:r w:rsidRPr="00890714">
        <w:rPr>
          <w:rFonts w:ascii="Arial" w:hAnsi="Arial" w:cs="Arial"/>
          <w:sz w:val="24"/>
          <w:szCs w:val="24"/>
          <w:lang w:val="en-GB"/>
        </w:rPr>
        <w:t>]</w:t>
      </w:r>
      <w:r w:rsidRPr="00890714">
        <w:rPr>
          <w:rFonts w:ascii="Arial" w:hAnsi="Arial" w:cs="Arial"/>
          <w:sz w:val="24"/>
          <w:szCs w:val="24"/>
          <w:lang w:val="en-GB"/>
        </w:rPr>
        <w:tab/>
        <w:t xml:space="preserve">Counsel </w:t>
      </w:r>
      <w:r>
        <w:rPr>
          <w:rFonts w:ascii="Arial" w:hAnsi="Arial" w:cs="Arial"/>
          <w:sz w:val="24"/>
          <w:szCs w:val="24"/>
          <w:lang w:val="en-GB"/>
        </w:rPr>
        <w:t xml:space="preserve">for the defendants argued that the complaint of unreasonable delay is meritless because it is not supported by the evidence on the record. July who testified for the second defendant testified that </w:t>
      </w:r>
      <w:r w:rsidR="008C4B60">
        <w:rPr>
          <w:rFonts w:ascii="Arial" w:hAnsi="Arial" w:cs="Arial"/>
          <w:sz w:val="24"/>
          <w:szCs w:val="24"/>
          <w:lang w:val="en-GB"/>
        </w:rPr>
        <w:t>t</w:t>
      </w:r>
      <w:r w:rsidR="008C4B60" w:rsidRPr="005973AA">
        <w:rPr>
          <w:rFonts w:ascii="Arial" w:hAnsi="Arial" w:cs="Arial"/>
          <w:sz w:val="24"/>
          <w:szCs w:val="24"/>
          <w:lang w:val="en-GB"/>
        </w:rPr>
        <w:t xml:space="preserve">he </w:t>
      </w:r>
      <w:r w:rsidR="008C4B60">
        <w:rPr>
          <w:rFonts w:ascii="Arial" w:hAnsi="Arial" w:cs="Arial"/>
          <w:sz w:val="24"/>
          <w:szCs w:val="24"/>
          <w:lang w:val="en-GB"/>
        </w:rPr>
        <w:t>p</w:t>
      </w:r>
      <w:r w:rsidR="008C4B60" w:rsidRPr="005973AA">
        <w:rPr>
          <w:rFonts w:ascii="Arial" w:hAnsi="Arial" w:cs="Arial"/>
          <w:sz w:val="24"/>
          <w:szCs w:val="24"/>
          <w:lang w:val="en-GB"/>
        </w:rPr>
        <w:t>rosecution</w:t>
      </w:r>
      <w:r w:rsidR="008C4B60">
        <w:rPr>
          <w:rFonts w:ascii="Arial" w:hAnsi="Arial" w:cs="Arial"/>
          <w:sz w:val="24"/>
          <w:szCs w:val="24"/>
          <w:lang w:val="en-GB"/>
        </w:rPr>
        <w:t xml:space="preserve"> team </w:t>
      </w:r>
      <w:r w:rsidR="008C4B60" w:rsidRPr="005973AA">
        <w:rPr>
          <w:rFonts w:ascii="Arial" w:hAnsi="Arial" w:cs="Arial"/>
          <w:sz w:val="24"/>
          <w:szCs w:val="24"/>
          <w:lang w:val="en-GB"/>
        </w:rPr>
        <w:t>approached the defence counsel to try and shorten the trial by encouraging the accused per</w:t>
      </w:r>
      <w:r w:rsidR="008C4B60">
        <w:rPr>
          <w:rFonts w:ascii="Arial" w:hAnsi="Arial" w:cs="Arial"/>
          <w:sz w:val="24"/>
          <w:szCs w:val="24"/>
          <w:lang w:val="en-GB"/>
        </w:rPr>
        <w:t>sons to offer plea explanations which approaches were rebuffed. He further testified that t</w:t>
      </w:r>
      <w:r w:rsidR="008C4B60" w:rsidRPr="005973AA">
        <w:rPr>
          <w:rFonts w:ascii="Arial" w:hAnsi="Arial" w:cs="Arial"/>
          <w:sz w:val="24"/>
          <w:szCs w:val="24"/>
          <w:lang w:val="en-GB"/>
        </w:rPr>
        <w:t xml:space="preserve">he prosecution agreed to disclose witness statements </w:t>
      </w:r>
      <w:r w:rsidR="008C4B60">
        <w:rPr>
          <w:rFonts w:ascii="Arial" w:hAnsi="Arial" w:cs="Arial"/>
          <w:sz w:val="24"/>
          <w:szCs w:val="24"/>
          <w:lang w:val="en-GB"/>
        </w:rPr>
        <w:t>three</w:t>
      </w:r>
      <w:r w:rsidR="008C4B60" w:rsidRPr="005973AA">
        <w:rPr>
          <w:rFonts w:ascii="Arial" w:hAnsi="Arial" w:cs="Arial"/>
          <w:sz w:val="24"/>
          <w:szCs w:val="24"/>
          <w:lang w:val="en-GB"/>
        </w:rPr>
        <w:t xml:space="preserve"> days before the hearing and once a witness had been secured by the Prosecution. </w:t>
      </w:r>
      <w:r w:rsidR="008C4B60">
        <w:rPr>
          <w:rFonts w:ascii="Arial" w:hAnsi="Arial" w:cs="Arial"/>
          <w:sz w:val="24"/>
          <w:szCs w:val="24"/>
          <w:lang w:val="en-GB"/>
        </w:rPr>
        <w:t xml:space="preserve">He furthermore testified that </w:t>
      </w:r>
      <w:r w:rsidR="00B91A27">
        <w:rPr>
          <w:rFonts w:ascii="Arial" w:hAnsi="Arial" w:cs="Arial"/>
          <w:sz w:val="24"/>
          <w:szCs w:val="24"/>
          <w:lang w:val="en-GB"/>
        </w:rPr>
        <w:t xml:space="preserve">the </w:t>
      </w:r>
      <w:r w:rsidR="00B91A27" w:rsidRPr="0097130A">
        <w:rPr>
          <w:rFonts w:ascii="Arial" w:hAnsi="Arial" w:cs="Arial"/>
          <w:sz w:val="24"/>
          <w:szCs w:val="24"/>
          <w:lang w:val="en-GB"/>
        </w:rPr>
        <w:t xml:space="preserve">prosecution team </w:t>
      </w:r>
      <w:r w:rsidR="00317584" w:rsidRPr="0097130A">
        <w:rPr>
          <w:rFonts w:ascii="Arial" w:hAnsi="Arial" w:cs="Arial"/>
          <w:sz w:val="24"/>
          <w:szCs w:val="24"/>
          <w:lang w:val="en-GB"/>
        </w:rPr>
        <w:t>suggested to</w:t>
      </w:r>
      <w:r w:rsidR="00B91A27" w:rsidRPr="0097130A">
        <w:rPr>
          <w:rFonts w:ascii="Arial" w:hAnsi="Arial" w:cs="Arial"/>
          <w:sz w:val="24"/>
          <w:szCs w:val="24"/>
          <w:lang w:val="en-GB"/>
        </w:rPr>
        <w:t xml:space="preserve"> continue with the trial beyond the normal working hours but </w:t>
      </w:r>
      <w:r w:rsidR="00615EF4" w:rsidRPr="0097130A">
        <w:rPr>
          <w:rFonts w:ascii="Arial" w:hAnsi="Arial" w:cs="Arial"/>
          <w:sz w:val="24"/>
          <w:szCs w:val="24"/>
          <w:lang w:val="en-GB"/>
        </w:rPr>
        <w:t>those suggestions were</w:t>
      </w:r>
      <w:r w:rsidR="00317584" w:rsidRPr="0097130A">
        <w:rPr>
          <w:rFonts w:ascii="Arial" w:hAnsi="Arial" w:cs="Arial"/>
          <w:sz w:val="24"/>
          <w:szCs w:val="24"/>
          <w:lang w:val="en-GB"/>
        </w:rPr>
        <w:t xml:space="preserve"> also rejected. July furthermore testified that the delays and postponements of the matter cannot be attributed to the prosecution team alone because some of the postponements were at the instance of the </w:t>
      </w:r>
      <w:proofErr w:type="spellStart"/>
      <w:r w:rsidR="00317584" w:rsidRPr="0097130A">
        <w:rPr>
          <w:rFonts w:ascii="Arial" w:hAnsi="Arial" w:cs="Arial"/>
          <w:sz w:val="24"/>
          <w:szCs w:val="24"/>
          <w:lang w:val="en-GB"/>
        </w:rPr>
        <w:t>defense</w:t>
      </w:r>
      <w:proofErr w:type="spellEnd"/>
      <w:r w:rsidR="00317584" w:rsidRPr="0097130A">
        <w:rPr>
          <w:rFonts w:ascii="Arial" w:hAnsi="Arial" w:cs="Arial"/>
          <w:sz w:val="24"/>
          <w:szCs w:val="24"/>
          <w:lang w:val="en-GB"/>
        </w:rPr>
        <w:t xml:space="preserve">, some by the non-cooperation attitude of some accused persons and the challenges to the jurisdiction of the High Court to try some accused persons. </w:t>
      </w:r>
    </w:p>
    <w:p w:rsidR="00317584" w:rsidRDefault="00317584" w:rsidP="008C4B60">
      <w:pPr>
        <w:pStyle w:val="ListParagraph"/>
        <w:spacing w:after="0" w:line="360" w:lineRule="auto"/>
        <w:ind w:left="0"/>
        <w:jc w:val="both"/>
        <w:rPr>
          <w:rFonts w:ascii="Arial" w:hAnsi="Arial" w:cs="Arial"/>
          <w:sz w:val="24"/>
          <w:szCs w:val="24"/>
          <w:lang w:val="en-GB"/>
        </w:rPr>
      </w:pPr>
    </w:p>
    <w:p w:rsidR="008C4B60" w:rsidRDefault="00317584" w:rsidP="00317584">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lastRenderedPageBreak/>
        <w:t>[</w:t>
      </w:r>
      <w:r w:rsidR="0007595B">
        <w:rPr>
          <w:rFonts w:ascii="Arial" w:hAnsi="Arial" w:cs="Arial"/>
          <w:sz w:val="24"/>
          <w:szCs w:val="24"/>
          <w:lang w:val="en-GB"/>
        </w:rPr>
        <w:t>70</w:t>
      </w:r>
      <w:r>
        <w:rPr>
          <w:rFonts w:ascii="Arial" w:hAnsi="Arial" w:cs="Arial"/>
          <w:sz w:val="24"/>
          <w:szCs w:val="24"/>
          <w:lang w:val="en-GB"/>
        </w:rPr>
        <w:t>]</w:t>
      </w:r>
      <w:r>
        <w:rPr>
          <w:rFonts w:ascii="Arial" w:hAnsi="Arial" w:cs="Arial"/>
          <w:sz w:val="24"/>
          <w:szCs w:val="24"/>
          <w:lang w:val="en-GB"/>
        </w:rPr>
        <w:tab/>
        <w:t>July further continued and testified that i</w:t>
      </w:r>
      <w:r w:rsidR="008C4B60" w:rsidRPr="005973AA">
        <w:rPr>
          <w:rFonts w:ascii="Arial" w:hAnsi="Arial" w:cs="Arial"/>
          <w:sz w:val="24"/>
          <w:szCs w:val="24"/>
          <w:lang w:val="en-GB"/>
        </w:rPr>
        <w:t>n November 2008</w:t>
      </w:r>
      <w:r w:rsidR="00615EF4">
        <w:rPr>
          <w:rFonts w:ascii="Arial" w:hAnsi="Arial" w:cs="Arial"/>
          <w:sz w:val="24"/>
          <w:szCs w:val="24"/>
          <w:lang w:val="en-GB"/>
        </w:rPr>
        <w:t>,</w:t>
      </w:r>
      <w:r w:rsidR="008C4B60" w:rsidRPr="005973AA">
        <w:rPr>
          <w:rFonts w:ascii="Arial" w:hAnsi="Arial" w:cs="Arial"/>
          <w:sz w:val="24"/>
          <w:szCs w:val="24"/>
          <w:lang w:val="en-GB"/>
        </w:rPr>
        <w:t xml:space="preserve"> the </w:t>
      </w:r>
      <w:r>
        <w:rPr>
          <w:rFonts w:ascii="Arial" w:hAnsi="Arial" w:cs="Arial"/>
          <w:sz w:val="24"/>
          <w:szCs w:val="24"/>
          <w:lang w:val="en-GB"/>
        </w:rPr>
        <w:t>p</w:t>
      </w:r>
      <w:r w:rsidR="008C4B60" w:rsidRPr="005973AA">
        <w:rPr>
          <w:rFonts w:ascii="Arial" w:hAnsi="Arial" w:cs="Arial"/>
          <w:sz w:val="24"/>
          <w:szCs w:val="24"/>
          <w:lang w:val="en-GB"/>
        </w:rPr>
        <w:t>rosecution</w:t>
      </w:r>
      <w:r>
        <w:rPr>
          <w:rFonts w:ascii="Arial" w:hAnsi="Arial" w:cs="Arial"/>
          <w:sz w:val="24"/>
          <w:szCs w:val="24"/>
          <w:lang w:val="en-GB"/>
        </w:rPr>
        <w:t xml:space="preserve"> team </w:t>
      </w:r>
      <w:proofErr w:type="spellStart"/>
      <w:r w:rsidR="008C4B60" w:rsidRPr="005973AA">
        <w:rPr>
          <w:rFonts w:ascii="Arial" w:hAnsi="Arial" w:cs="Arial"/>
          <w:i/>
          <w:sz w:val="24"/>
          <w:szCs w:val="24"/>
          <w:lang w:val="en-GB"/>
        </w:rPr>
        <w:t>mero</w:t>
      </w:r>
      <w:proofErr w:type="spellEnd"/>
      <w:r w:rsidR="008C4B60" w:rsidRPr="005973AA">
        <w:rPr>
          <w:rFonts w:ascii="Arial" w:hAnsi="Arial" w:cs="Arial"/>
          <w:sz w:val="24"/>
          <w:szCs w:val="24"/>
          <w:lang w:val="en-GB"/>
        </w:rPr>
        <w:t xml:space="preserve"> </w:t>
      </w:r>
      <w:r w:rsidR="008C4B60" w:rsidRPr="005973AA">
        <w:rPr>
          <w:rFonts w:ascii="Arial" w:hAnsi="Arial" w:cs="Arial"/>
          <w:i/>
          <w:sz w:val="24"/>
          <w:szCs w:val="24"/>
          <w:lang w:val="en-GB"/>
        </w:rPr>
        <w:t>moto</w:t>
      </w:r>
      <w:r w:rsidR="008C4B60" w:rsidRPr="005973AA">
        <w:rPr>
          <w:rFonts w:ascii="Arial" w:hAnsi="Arial" w:cs="Arial"/>
          <w:sz w:val="24"/>
          <w:szCs w:val="24"/>
          <w:lang w:val="en-GB"/>
        </w:rPr>
        <w:t xml:space="preserve"> decided to disclose the entire docket to the accused persons</w:t>
      </w:r>
      <w:r>
        <w:rPr>
          <w:rFonts w:ascii="Arial" w:hAnsi="Arial" w:cs="Arial"/>
          <w:sz w:val="24"/>
          <w:szCs w:val="24"/>
          <w:lang w:val="en-GB"/>
        </w:rPr>
        <w:t>’ legal team</w:t>
      </w:r>
      <w:r w:rsidR="008C4B60" w:rsidRPr="005973AA">
        <w:rPr>
          <w:rFonts w:ascii="Arial" w:hAnsi="Arial" w:cs="Arial"/>
          <w:sz w:val="24"/>
          <w:szCs w:val="24"/>
          <w:lang w:val="en-GB"/>
        </w:rPr>
        <w:t>.  These steps were taken by the Prosecution although the High Court had made an order authorising the Prosecution not to discover the docket due to the security situation prevailing at the time in Caprivi</w:t>
      </w:r>
      <w:r w:rsidR="00615EF4">
        <w:rPr>
          <w:rFonts w:ascii="Arial" w:hAnsi="Arial" w:cs="Arial"/>
          <w:sz w:val="24"/>
          <w:szCs w:val="24"/>
          <w:lang w:val="en-GB"/>
        </w:rPr>
        <w:t xml:space="preserve"> (</w:t>
      </w:r>
      <w:r w:rsidR="004751E6">
        <w:rPr>
          <w:rFonts w:ascii="Arial" w:hAnsi="Arial" w:cs="Arial"/>
          <w:sz w:val="24"/>
          <w:szCs w:val="24"/>
          <w:lang w:val="en-GB"/>
        </w:rPr>
        <w:t>now the Zambezi Region)</w:t>
      </w:r>
      <w:r w:rsidR="008C4B60" w:rsidRPr="005973AA">
        <w:rPr>
          <w:rFonts w:ascii="Arial" w:hAnsi="Arial" w:cs="Arial"/>
          <w:sz w:val="24"/>
          <w:szCs w:val="24"/>
          <w:lang w:val="en-GB"/>
        </w:rPr>
        <w:t>.  The Prosecution disclosed the content of the docket because the security situation had changed and also considering the accused right to a fair trial.</w:t>
      </w:r>
      <w:r>
        <w:rPr>
          <w:rFonts w:ascii="Arial" w:hAnsi="Arial" w:cs="Arial"/>
          <w:sz w:val="24"/>
          <w:szCs w:val="24"/>
          <w:lang w:val="en-GB"/>
        </w:rPr>
        <w:t xml:space="preserve"> The witness continued and stated that it</w:t>
      </w:r>
      <w:r w:rsidR="008C4B60" w:rsidRPr="005973AA">
        <w:rPr>
          <w:rFonts w:ascii="Arial" w:hAnsi="Arial" w:cs="Arial"/>
          <w:sz w:val="24"/>
          <w:szCs w:val="24"/>
          <w:lang w:val="en-GB"/>
        </w:rPr>
        <w:t xml:space="preserve"> was impossible to get more prosecutors to work on the case for various reasons.</w:t>
      </w:r>
      <w:r w:rsidR="00615EF4">
        <w:rPr>
          <w:rFonts w:ascii="Arial" w:hAnsi="Arial" w:cs="Arial"/>
          <w:sz w:val="24"/>
          <w:szCs w:val="24"/>
          <w:lang w:val="en-GB"/>
        </w:rPr>
        <w:t xml:space="preserve">  These included: fear of witch</w:t>
      </w:r>
      <w:r w:rsidR="008C4B60" w:rsidRPr="005973AA">
        <w:rPr>
          <w:rFonts w:ascii="Arial" w:hAnsi="Arial" w:cs="Arial"/>
          <w:sz w:val="24"/>
          <w:szCs w:val="24"/>
          <w:lang w:val="en-GB"/>
        </w:rPr>
        <w:t xml:space="preserve">craft, unwillingness to relocate to </w:t>
      </w:r>
      <w:proofErr w:type="spellStart"/>
      <w:r w:rsidR="008C4B60" w:rsidRPr="005973AA">
        <w:rPr>
          <w:rFonts w:ascii="Arial" w:hAnsi="Arial" w:cs="Arial"/>
          <w:sz w:val="24"/>
          <w:szCs w:val="24"/>
          <w:lang w:val="en-GB"/>
        </w:rPr>
        <w:t>Grootfontein</w:t>
      </w:r>
      <w:proofErr w:type="spellEnd"/>
      <w:r w:rsidR="008C4B60" w:rsidRPr="005973AA">
        <w:rPr>
          <w:rFonts w:ascii="Arial" w:hAnsi="Arial" w:cs="Arial"/>
          <w:sz w:val="24"/>
          <w:szCs w:val="24"/>
          <w:lang w:val="en-GB"/>
        </w:rPr>
        <w:t xml:space="preserve"> and family relations between </w:t>
      </w:r>
      <w:r w:rsidR="008C4B60">
        <w:rPr>
          <w:rFonts w:ascii="Arial" w:hAnsi="Arial" w:cs="Arial"/>
          <w:sz w:val="24"/>
          <w:szCs w:val="24"/>
          <w:lang w:val="en-GB"/>
        </w:rPr>
        <w:t>prosecutors and accused persons.</w:t>
      </w:r>
    </w:p>
    <w:p w:rsidR="00317584" w:rsidRDefault="00317584" w:rsidP="00317584">
      <w:pPr>
        <w:pStyle w:val="ListParagraph"/>
        <w:spacing w:after="0" w:line="360" w:lineRule="auto"/>
        <w:ind w:left="0"/>
        <w:jc w:val="both"/>
        <w:rPr>
          <w:rFonts w:ascii="Arial" w:hAnsi="Arial" w:cs="Arial"/>
          <w:sz w:val="24"/>
          <w:szCs w:val="24"/>
          <w:lang w:val="en-GB"/>
        </w:rPr>
      </w:pPr>
    </w:p>
    <w:p w:rsidR="008C4B60" w:rsidRPr="005973AA" w:rsidRDefault="00317584" w:rsidP="00A72296">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w:t>
      </w:r>
      <w:r w:rsidR="0007595B">
        <w:rPr>
          <w:rFonts w:ascii="Arial" w:hAnsi="Arial" w:cs="Arial"/>
          <w:sz w:val="24"/>
          <w:szCs w:val="24"/>
          <w:lang w:val="en-GB"/>
        </w:rPr>
        <w:t>71</w:t>
      </w:r>
      <w:r>
        <w:rPr>
          <w:rFonts w:ascii="Arial" w:hAnsi="Arial" w:cs="Arial"/>
          <w:sz w:val="24"/>
          <w:szCs w:val="24"/>
          <w:lang w:val="en-GB"/>
        </w:rPr>
        <w:t>]</w:t>
      </w:r>
      <w:r>
        <w:rPr>
          <w:rFonts w:ascii="Arial" w:hAnsi="Arial" w:cs="Arial"/>
          <w:sz w:val="24"/>
          <w:szCs w:val="24"/>
          <w:lang w:val="en-GB"/>
        </w:rPr>
        <w:tab/>
        <w:t>Mr July also testified that the</w:t>
      </w:r>
      <w:r w:rsidR="008C4B60" w:rsidRPr="005973AA">
        <w:rPr>
          <w:rFonts w:ascii="Arial" w:hAnsi="Arial" w:cs="Arial"/>
          <w:sz w:val="24"/>
          <w:szCs w:val="24"/>
          <w:lang w:val="en-GB"/>
        </w:rPr>
        <w:t xml:space="preserve"> prosecution approached the case with a sense of urgency and professional dedication</w:t>
      </w:r>
      <w:r>
        <w:rPr>
          <w:rFonts w:ascii="Arial" w:hAnsi="Arial" w:cs="Arial"/>
          <w:sz w:val="24"/>
          <w:szCs w:val="24"/>
          <w:lang w:val="en-GB"/>
        </w:rPr>
        <w:t xml:space="preserve"> and</w:t>
      </w:r>
      <w:r w:rsidR="008C4B60" w:rsidRPr="005973AA">
        <w:rPr>
          <w:rFonts w:ascii="Arial" w:hAnsi="Arial" w:cs="Arial"/>
          <w:sz w:val="24"/>
          <w:szCs w:val="24"/>
          <w:lang w:val="en-GB"/>
        </w:rPr>
        <w:t xml:space="preserve"> did the best within the available resources to bring the trial to a speedy conclusion.</w:t>
      </w:r>
      <w:r w:rsidR="00BF43F0">
        <w:rPr>
          <w:rFonts w:ascii="Arial" w:hAnsi="Arial" w:cs="Arial"/>
          <w:sz w:val="24"/>
          <w:szCs w:val="24"/>
          <w:lang w:val="en-GB"/>
        </w:rPr>
        <w:t xml:space="preserve"> He testified that t</w:t>
      </w:r>
      <w:r w:rsidR="008C4B60">
        <w:rPr>
          <w:rFonts w:ascii="Arial" w:hAnsi="Arial" w:cs="Arial"/>
          <w:sz w:val="24"/>
          <w:szCs w:val="24"/>
          <w:lang w:val="en-GB"/>
        </w:rPr>
        <w:t>he p</w:t>
      </w:r>
      <w:r w:rsidR="008C4B60" w:rsidRPr="005973AA">
        <w:rPr>
          <w:rFonts w:ascii="Arial" w:hAnsi="Arial" w:cs="Arial"/>
          <w:sz w:val="24"/>
          <w:szCs w:val="24"/>
          <w:lang w:val="en-GB"/>
        </w:rPr>
        <w:t>rosecution did its best to reduce the length of the trial.</w:t>
      </w:r>
      <w:r w:rsidR="00BF43F0">
        <w:rPr>
          <w:rFonts w:ascii="Arial" w:hAnsi="Arial" w:cs="Arial"/>
          <w:sz w:val="24"/>
          <w:szCs w:val="24"/>
          <w:lang w:val="en-GB"/>
        </w:rPr>
        <w:t xml:space="preserve"> The evidence by July was not contradicted by the plaintiff</w:t>
      </w:r>
      <w:r w:rsidR="000572F7">
        <w:rPr>
          <w:rFonts w:ascii="Arial" w:hAnsi="Arial" w:cs="Arial"/>
          <w:sz w:val="24"/>
          <w:szCs w:val="24"/>
          <w:lang w:val="en-GB"/>
        </w:rPr>
        <w:t>,</w:t>
      </w:r>
      <w:r w:rsidR="00BF43F0">
        <w:rPr>
          <w:rFonts w:ascii="Arial" w:hAnsi="Arial" w:cs="Arial"/>
          <w:sz w:val="24"/>
          <w:szCs w:val="24"/>
          <w:lang w:val="en-GB"/>
        </w:rPr>
        <w:t xml:space="preserve"> I accordingly accept it as correct and find that complaint of unreasonable delay has no merits. </w:t>
      </w:r>
    </w:p>
    <w:p w:rsidR="0094772C" w:rsidRDefault="0094772C" w:rsidP="00A72296">
      <w:pPr>
        <w:spacing w:after="0" w:line="360" w:lineRule="auto"/>
        <w:contextualSpacing/>
        <w:jc w:val="both"/>
        <w:rPr>
          <w:rFonts w:ascii="Arial" w:hAnsi="Arial" w:cs="Arial"/>
          <w:b/>
          <w:sz w:val="24"/>
          <w:szCs w:val="24"/>
        </w:rPr>
      </w:pPr>
    </w:p>
    <w:p w:rsidR="00BF43F0" w:rsidRPr="00A72296" w:rsidRDefault="00BF43F0" w:rsidP="00A72296">
      <w:pPr>
        <w:spacing w:after="0" w:line="360" w:lineRule="auto"/>
        <w:contextualSpacing/>
        <w:jc w:val="both"/>
        <w:rPr>
          <w:rFonts w:ascii="Arial" w:hAnsi="Arial" w:cs="Arial"/>
          <w:i/>
          <w:sz w:val="24"/>
          <w:szCs w:val="24"/>
        </w:rPr>
      </w:pPr>
      <w:r w:rsidRPr="00A72296">
        <w:rPr>
          <w:rFonts w:ascii="Arial" w:hAnsi="Arial" w:cs="Arial"/>
          <w:i/>
          <w:sz w:val="24"/>
          <w:szCs w:val="24"/>
        </w:rPr>
        <w:t xml:space="preserve">Did the second defendant continue to prosecute the plaintiff without </w:t>
      </w:r>
      <w:r w:rsidR="00F7704C">
        <w:rPr>
          <w:rFonts w:ascii="Arial" w:hAnsi="Arial" w:cs="Arial"/>
          <w:i/>
          <w:sz w:val="24"/>
          <w:szCs w:val="24"/>
        </w:rPr>
        <w:t xml:space="preserve">a </w:t>
      </w:r>
      <w:r w:rsidRPr="00A72296">
        <w:rPr>
          <w:rFonts w:ascii="Arial" w:hAnsi="Arial" w:cs="Arial"/>
          <w:i/>
          <w:sz w:val="24"/>
          <w:szCs w:val="24"/>
        </w:rPr>
        <w:t>reasonable or probable cause?</w:t>
      </w:r>
    </w:p>
    <w:p w:rsidR="00A72296" w:rsidRPr="00A72296" w:rsidRDefault="00A72296" w:rsidP="00A72296">
      <w:pPr>
        <w:spacing w:after="0" w:line="360" w:lineRule="auto"/>
        <w:contextualSpacing/>
        <w:jc w:val="both"/>
        <w:rPr>
          <w:rFonts w:ascii="Arial" w:hAnsi="Arial" w:cs="Arial"/>
          <w:sz w:val="24"/>
          <w:szCs w:val="24"/>
        </w:rPr>
      </w:pPr>
    </w:p>
    <w:p w:rsidR="0040798B" w:rsidRPr="00A72296" w:rsidRDefault="00A72296" w:rsidP="00A72296">
      <w:pPr>
        <w:spacing w:after="0" w:line="360" w:lineRule="auto"/>
        <w:contextualSpacing/>
        <w:jc w:val="both"/>
        <w:rPr>
          <w:rFonts w:ascii="Arial" w:hAnsi="Arial" w:cs="Arial"/>
          <w:sz w:val="24"/>
          <w:szCs w:val="24"/>
          <w:lang w:val="en-GB"/>
        </w:rPr>
      </w:pPr>
      <w:r w:rsidRPr="00A72296">
        <w:rPr>
          <w:rFonts w:ascii="Arial" w:hAnsi="Arial" w:cs="Arial"/>
          <w:sz w:val="24"/>
          <w:szCs w:val="24"/>
        </w:rPr>
        <w:t>[</w:t>
      </w:r>
      <w:r w:rsidR="0007595B">
        <w:rPr>
          <w:rFonts w:ascii="Arial" w:hAnsi="Arial" w:cs="Arial"/>
          <w:sz w:val="24"/>
          <w:szCs w:val="24"/>
        </w:rPr>
        <w:t>72</w:t>
      </w:r>
      <w:r w:rsidRPr="00A72296">
        <w:rPr>
          <w:rFonts w:ascii="Arial" w:hAnsi="Arial" w:cs="Arial"/>
          <w:sz w:val="24"/>
          <w:szCs w:val="24"/>
        </w:rPr>
        <w:t>]</w:t>
      </w:r>
      <w:r w:rsidRPr="00A72296">
        <w:rPr>
          <w:rFonts w:ascii="Arial" w:hAnsi="Arial" w:cs="Arial"/>
          <w:sz w:val="24"/>
          <w:szCs w:val="24"/>
        </w:rPr>
        <w:tab/>
        <w:t>The claim that the second defendant acted without reasonable and probable cause</w:t>
      </w:r>
      <w:r w:rsidR="00F7704C">
        <w:rPr>
          <w:rFonts w:ascii="Arial" w:hAnsi="Arial" w:cs="Arial"/>
          <w:sz w:val="24"/>
          <w:szCs w:val="24"/>
        </w:rPr>
        <w:t>,</w:t>
      </w:r>
      <w:r w:rsidRPr="00A72296">
        <w:rPr>
          <w:rFonts w:ascii="Arial" w:hAnsi="Arial" w:cs="Arial"/>
          <w:sz w:val="24"/>
          <w:szCs w:val="24"/>
        </w:rPr>
        <w:t xml:space="preserve"> when she continued with the prosecution </w:t>
      </w:r>
      <w:r>
        <w:rPr>
          <w:rFonts w:ascii="Arial" w:hAnsi="Arial" w:cs="Arial"/>
          <w:sz w:val="24"/>
          <w:szCs w:val="24"/>
        </w:rPr>
        <w:t xml:space="preserve">of the plaintiff </w:t>
      </w:r>
      <w:r w:rsidRPr="00A72296">
        <w:rPr>
          <w:rFonts w:ascii="Arial" w:hAnsi="Arial" w:cs="Arial"/>
          <w:sz w:val="24"/>
          <w:szCs w:val="24"/>
        </w:rPr>
        <w:t>after 17 November 2005 or 6 March 2006</w:t>
      </w:r>
      <w:r w:rsidR="00F7704C">
        <w:rPr>
          <w:rFonts w:ascii="Arial" w:hAnsi="Arial" w:cs="Arial"/>
          <w:sz w:val="24"/>
          <w:szCs w:val="24"/>
        </w:rPr>
        <w:t>,</w:t>
      </w:r>
      <w:r>
        <w:rPr>
          <w:rFonts w:ascii="Arial" w:hAnsi="Arial" w:cs="Arial"/>
          <w:sz w:val="24"/>
          <w:szCs w:val="24"/>
          <w:lang w:val="en-GB"/>
        </w:rPr>
        <w:t xml:space="preserve"> </w:t>
      </w:r>
      <w:r w:rsidR="0040798B" w:rsidRPr="00A72296">
        <w:rPr>
          <w:rFonts w:ascii="Arial" w:hAnsi="Arial" w:cs="Arial"/>
          <w:sz w:val="24"/>
          <w:szCs w:val="24"/>
          <w:lang w:val="en-GB"/>
        </w:rPr>
        <w:t xml:space="preserve">is based on the </w:t>
      </w:r>
      <w:r w:rsidR="0040798B" w:rsidRPr="00540E88">
        <w:rPr>
          <w:rFonts w:ascii="Arial" w:hAnsi="Arial" w:cs="Arial"/>
          <w:i/>
          <w:sz w:val="24"/>
          <w:szCs w:val="24"/>
          <w:lang w:val="en-GB"/>
        </w:rPr>
        <w:t>dicta</w:t>
      </w:r>
      <w:r w:rsidR="0040798B" w:rsidRPr="00A72296">
        <w:rPr>
          <w:rFonts w:ascii="Arial" w:hAnsi="Arial" w:cs="Arial"/>
          <w:sz w:val="24"/>
          <w:szCs w:val="24"/>
          <w:lang w:val="en-GB"/>
        </w:rPr>
        <w:t xml:space="preserve"> of the Australian Court of Appeal in</w:t>
      </w:r>
      <w:r w:rsidR="00540E88">
        <w:rPr>
          <w:rFonts w:ascii="Arial" w:hAnsi="Arial" w:cs="Arial"/>
          <w:sz w:val="24"/>
          <w:szCs w:val="24"/>
          <w:lang w:val="en-GB"/>
        </w:rPr>
        <w:t xml:space="preserve"> the matter of</w:t>
      </w:r>
      <w:r w:rsidR="0040798B" w:rsidRPr="00A72296">
        <w:rPr>
          <w:rFonts w:ascii="Arial" w:hAnsi="Arial" w:cs="Arial"/>
          <w:i/>
          <w:sz w:val="24"/>
          <w:szCs w:val="24"/>
          <w:lang w:val="en-GB"/>
        </w:rPr>
        <w:t xml:space="preserve"> </w:t>
      </w:r>
      <w:r w:rsidR="0040798B" w:rsidRPr="00A72296">
        <w:rPr>
          <w:rFonts w:ascii="Arial" w:hAnsi="Arial" w:cs="Arial"/>
          <w:i/>
          <w:sz w:val="24"/>
          <w:szCs w:val="24"/>
        </w:rPr>
        <w:t>State of New South Wales v Hathaway</w:t>
      </w:r>
      <w:r w:rsidR="00540E88">
        <w:rPr>
          <w:rStyle w:val="FootnoteReference"/>
          <w:rFonts w:ascii="Arial" w:hAnsi="Arial" w:cs="Arial"/>
          <w:i/>
          <w:sz w:val="24"/>
          <w:szCs w:val="24"/>
        </w:rPr>
        <w:footnoteReference w:id="18"/>
      </w:r>
      <w:r w:rsidR="0040798B" w:rsidRPr="00A72296">
        <w:rPr>
          <w:rFonts w:ascii="Arial" w:hAnsi="Arial" w:cs="Arial"/>
          <w:i/>
          <w:sz w:val="24"/>
          <w:szCs w:val="24"/>
        </w:rPr>
        <w:t xml:space="preserve"> </w:t>
      </w:r>
      <w:r w:rsidR="0040798B" w:rsidRPr="00A72296">
        <w:rPr>
          <w:rFonts w:ascii="Arial" w:hAnsi="Arial" w:cs="Arial"/>
          <w:sz w:val="24"/>
          <w:szCs w:val="24"/>
        </w:rPr>
        <w:t>where the Court said:</w:t>
      </w:r>
    </w:p>
    <w:p w:rsidR="0040798B" w:rsidRPr="00A72296" w:rsidRDefault="0040798B" w:rsidP="00A72296">
      <w:pPr>
        <w:spacing w:after="0" w:line="360" w:lineRule="auto"/>
        <w:ind w:left="720"/>
        <w:contextualSpacing/>
        <w:jc w:val="both"/>
        <w:rPr>
          <w:rFonts w:ascii="Arial" w:hAnsi="Arial" w:cs="Arial"/>
          <w:i/>
          <w:sz w:val="24"/>
          <w:szCs w:val="24"/>
        </w:rPr>
      </w:pPr>
    </w:p>
    <w:p w:rsidR="0040798B" w:rsidRPr="00540E88" w:rsidRDefault="00EC1B6C" w:rsidP="00C11F61">
      <w:pPr>
        <w:spacing w:after="0" w:line="360" w:lineRule="auto"/>
        <w:ind w:firstLine="720"/>
        <w:contextualSpacing/>
        <w:jc w:val="both"/>
        <w:rPr>
          <w:rFonts w:ascii="Arial" w:hAnsi="Arial" w:cs="Arial"/>
        </w:rPr>
      </w:pPr>
      <w:r>
        <w:rPr>
          <w:rFonts w:ascii="Arial" w:hAnsi="Arial" w:cs="Arial"/>
        </w:rPr>
        <w:t>‘</w:t>
      </w:r>
      <w:r w:rsidR="0040798B" w:rsidRPr="00540E88">
        <w:rPr>
          <w:rFonts w:ascii="Arial" w:hAnsi="Arial" w:cs="Arial"/>
        </w:rPr>
        <w:t>Maintaining’ proc</w:t>
      </w:r>
      <w:r w:rsidR="00540E88">
        <w:rPr>
          <w:rFonts w:ascii="Arial" w:hAnsi="Arial" w:cs="Arial"/>
        </w:rPr>
        <w:t>eedings is a continuing process,</w:t>
      </w:r>
      <w:r w:rsidR="0040798B" w:rsidRPr="00540E88">
        <w:rPr>
          <w:rFonts w:ascii="Arial" w:hAnsi="Arial" w:cs="Arial"/>
        </w:rPr>
        <w:t xml:space="preserve"> it is conceivable that a prosecutor may act for proper reason (</w:t>
      </w:r>
      <w:r w:rsidR="00540E88" w:rsidRPr="00540E88">
        <w:rPr>
          <w:rFonts w:ascii="Arial" w:hAnsi="Arial" w:cs="Arial"/>
        </w:rPr>
        <w:t>i.e.</w:t>
      </w:r>
      <w:r w:rsidR="0040798B" w:rsidRPr="00540E88">
        <w:rPr>
          <w:rFonts w:ascii="Arial" w:hAnsi="Arial" w:cs="Arial"/>
        </w:rPr>
        <w:t xml:space="preserve"> non-maliciously) or with reasonable and probable cause (or the plaintiff may be unable to prove malice, or the absence of reasonable or probable cause) at the time of the institution of proceedings, but, at a later point in the proceedings, and while the proceedings are being maintained, the existence of malice or the absence of reasonable and probable cause may be shown. At any time at which the sole or dominant purpose of maintaining the proceedings becomes an improper (malicious) one, or the prosecutor </w:t>
      </w:r>
      <w:r w:rsidR="0040798B" w:rsidRPr="00540E88">
        <w:rPr>
          <w:rFonts w:ascii="Arial" w:hAnsi="Arial" w:cs="Arial"/>
        </w:rPr>
        <w:lastRenderedPageBreak/>
        <w:t>becomes aware that reasonable and probable cause for the proceedings does not exist, or no longer exists, the proceedings ought to be terminated, or the pro</w:t>
      </w:r>
      <w:r>
        <w:rPr>
          <w:rFonts w:ascii="Arial" w:hAnsi="Arial" w:cs="Arial"/>
        </w:rPr>
        <w:t>secution is malicious.’</w:t>
      </w:r>
    </w:p>
    <w:p w:rsidR="0040798B" w:rsidRDefault="0040798B" w:rsidP="00C11F61">
      <w:pPr>
        <w:spacing w:after="0" w:line="360" w:lineRule="auto"/>
        <w:contextualSpacing/>
        <w:jc w:val="both"/>
        <w:rPr>
          <w:rFonts w:ascii="Arial" w:hAnsi="Arial" w:cs="Arial"/>
          <w:i/>
          <w:sz w:val="24"/>
          <w:szCs w:val="24"/>
          <w:lang w:val="en-GB"/>
        </w:rPr>
      </w:pPr>
    </w:p>
    <w:p w:rsidR="00C11F61" w:rsidRDefault="00C11F61" w:rsidP="00C11F61">
      <w:pPr>
        <w:spacing w:after="0" w:line="360" w:lineRule="auto"/>
        <w:contextualSpacing/>
        <w:jc w:val="both"/>
        <w:rPr>
          <w:rFonts w:ascii="Arial" w:hAnsi="Arial" w:cs="Arial"/>
          <w:sz w:val="24"/>
          <w:szCs w:val="24"/>
          <w:lang w:val="en-GB"/>
        </w:rPr>
      </w:pPr>
      <w:r w:rsidRPr="00C11F61">
        <w:rPr>
          <w:rFonts w:ascii="Arial" w:hAnsi="Arial" w:cs="Arial"/>
          <w:sz w:val="24"/>
          <w:szCs w:val="24"/>
          <w:lang w:val="en-GB"/>
        </w:rPr>
        <w:t>[7</w:t>
      </w:r>
      <w:r w:rsidR="0007595B">
        <w:rPr>
          <w:rFonts w:ascii="Arial" w:hAnsi="Arial" w:cs="Arial"/>
          <w:sz w:val="24"/>
          <w:szCs w:val="24"/>
          <w:lang w:val="en-GB"/>
        </w:rPr>
        <w:t>3</w:t>
      </w:r>
      <w:r w:rsidRPr="00C11F61">
        <w:rPr>
          <w:rFonts w:ascii="Arial" w:hAnsi="Arial" w:cs="Arial"/>
          <w:sz w:val="24"/>
          <w:szCs w:val="24"/>
          <w:lang w:val="en-GB"/>
        </w:rPr>
        <w:t>]</w:t>
      </w:r>
      <w:r w:rsidRPr="00C11F61">
        <w:rPr>
          <w:rFonts w:ascii="Arial" w:hAnsi="Arial" w:cs="Arial"/>
          <w:sz w:val="24"/>
          <w:szCs w:val="24"/>
          <w:lang w:val="en-GB"/>
        </w:rPr>
        <w:tab/>
        <w:t xml:space="preserve">I have no qualms with the </w:t>
      </w:r>
      <w:r>
        <w:rPr>
          <w:rFonts w:ascii="Arial" w:hAnsi="Arial" w:cs="Arial"/>
          <w:sz w:val="24"/>
          <w:szCs w:val="24"/>
          <w:lang w:val="en-GB"/>
        </w:rPr>
        <w:t xml:space="preserve">above quoted </w:t>
      </w:r>
      <w:r w:rsidRPr="00C11F61">
        <w:rPr>
          <w:rFonts w:ascii="Arial" w:hAnsi="Arial" w:cs="Arial"/>
          <w:sz w:val="24"/>
          <w:szCs w:val="24"/>
          <w:lang w:val="en-GB"/>
        </w:rPr>
        <w:t xml:space="preserve">statement </w:t>
      </w:r>
      <w:r>
        <w:rPr>
          <w:rFonts w:ascii="Arial" w:hAnsi="Arial" w:cs="Arial"/>
          <w:sz w:val="24"/>
          <w:szCs w:val="24"/>
          <w:lang w:val="en-GB"/>
        </w:rPr>
        <w:t>as general proposition of the law, but the question whether reasonable and probable grounds for the prosecution or continuation exists, may be answered only by reference to the facts of  a particular case.  What are the facts of this case?  In this case</w:t>
      </w:r>
      <w:r w:rsidR="000572F7">
        <w:rPr>
          <w:rFonts w:ascii="Arial" w:hAnsi="Arial" w:cs="Arial"/>
          <w:sz w:val="24"/>
          <w:szCs w:val="24"/>
          <w:lang w:val="en-GB"/>
        </w:rPr>
        <w:t>,</w:t>
      </w:r>
      <w:r>
        <w:rPr>
          <w:rFonts w:ascii="Arial" w:hAnsi="Arial" w:cs="Arial"/>
          <w:sz w:val="24"/>
          <w:szCs w:val="24"/>
          <w:lang w:val="en-GB"/>
        </w:rPr>
        <w:t xml:space="preserve"> the prosecution of the plaintiff is done by the second defendant pursuant to the powers vested by Article 88 of the Constitution of Namibia in the second defendant </w:t>
      </w:r>
      <w:r w:rsidR="004751E6">
        <w:rPr>
          <w:rFonts w:ascii="Arial" w:hAnsi="Arial" w:cs="Arial"/>
          <w:sz w:val="24"/>
          <w:szCs w:val="24"/>
          <w:lang w:val="en-GB"/>
        </w:rPr>
        <w:t xml:space="preserve">and </w:t>
      </w:r>
      <w:r>
        <w:rPr>
          <w:rFonts w:ascii="Arial" w:hAnsi="Arial" w:cs="Arial"/>
          <w:sz w:val="24"/>
          <w:szCs w:val="24"/>
          <w:lang w:val="en-GB"/>
        </w:rPr>
        <w:t>also in terms of the Criminal Procedure Act, 1977.</w:t>
      </w:r>
      <w:r w:rsidR="001C0509">
        <w:rPr>
          <w:rFonts w:ascii="Arial" w:hAnsi="Arial" w:cs="Arial"/>
          <w:sz w:val="24"/>
          <w:szCs w:val="24"/>
          <w:lang w:val="en-GB"/>
        </w:rPr>
        <w:t xml:space="preserve"> In this matter</w:t>
      </w:r>
      <w:r w:rsidR="000572F7">
        <w:rPr>
          <w:rFonts w:ascii="Arial" w:hAnsi="Arial" w:cs="Arial"/>
          <w:sz w:val="24"/>
          <w:szCs w:val="24"/>
          <w:lang w:val="en-GB"/>
        </w:rPr>
        <w:t>,</w:t>
      </w:r>
      <w:r w:rsidR="001C0509">
        <w:rPr>
          <w:rFonts w:ascii="Arial" w:hAnsi="Arial" w:cs="Arial"/>
          <w:sz w:val="24"/>
          <w:szCs w:val="24"/>
          <w:lang w:val="en-GB"/>
        </w:rPr>
        <w:t xml:space="preserve"> it is also common cause that the plaintiff was detained on either 25 or 26 August 1999 and was brought before a Magistrate on 29 August 1999 who authorised his continued detention. It is common cause that the plaintiff unsuccessfully applied on more than one occasion to be released on bail. </w:t>
      </w:r>
    </w:p>
    <w:p w:rsidR="00923510" w:rsidRDefault="00923510" w:rsidP="00C11F61">
      <w:pPr>
        <w:spacing w:after="0" w:line="360" w:lineRule="auto"/>
        <w:contextualSpacing/>
        <w:jc w:val="both"/>
        <w:rPr>
          <w:rFonts w:ascii="Arial" w:hAnsi="Arial" w:cs="Arial"/>
          <w:sz w:val="24"/>
          <w:szCs w:val="24"/>
          <w:lang w:val="en-GB"/>
        </w:rPr>
      </w:pPr>
    </w:p>
    <w:p w:rsidR="000572F7" w:rsidRDefault="00923510" w:rsidP="00C11F61">
      <w:pPr>
        <w:spacing w:after="0" w:line="360" w:lineRule="auto"/>
        <w:contextualSpacing/>
        <w:jc w:val="both"/>
        <w:rPr>
          <w:rFonts w:ascii="Arial" w:hAnsi="Arial" w:cs="Arial"/>
          <w:sz w:val="24"/>
          <w:szCs w:val="24"/>
          <w:lang w:val="en-GB"/>
        </w:rPr>
      </w:pPr>
      <w:r>
        <w:rPr>
          <w:rFonts w:ascii="Arial" w:hAnsi="Arial" w:cs="Arial"/>
          <w:sz w:val="24"/>
          <w:szCs w:val="24"/>
          <w:lang w:val="en-GB"/>
        </w:rPr>
        <w:t>[7</w:t>
      </w:r>
      <w:r w:rsidR="0007595B">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t xml:space="preserve"> Other facts that are relevant in this matter are that, the plaintiff was charged jointly with other 125 accused and that there were more than 300 witnesses</w:t>
      </w:r>
      <w:r w:rsidR="00FE3A40">
        <w:rPr>
          <w:rFonts w:ascii="Arial" w:hAnsi="Arial" w:cs="Arial"/>
          <w:sz w:val="24"/>
          <w:szCs w:val="24"/>
          <w:lang w:val="en-GB"/>
        </w:rPr>
        <w:t xml:space="preserve"> to testify</w:t>
      </w:r>
      <w:r>
        <w:rPr>
          <w:rFonts w:ascii="Arial" w:hAnsi="Arial" w:cs="Arial"/>
          <w:sz w:val="24"/>
          <w:szCs w:val="24"/>
          <w:lang w:val="en-GB"/>
        </w:rPr>
        <w:t>.</w:t>
      </w:r>
      <w:r w:rsidR="00FE3A40">
        <w:rPr>
          <w:rFonts w:ascii="Arial" w:hAnsi="Arial" w:cs="Arial"/>
          <w:sz w:val="24"/>
          <w:szCs w:val="24"/>
          <w:lang w:val="en-GB"/>
        </w:rPr>
        <w:t xml:space="preserve"> It is al</w:t>
      </w:r>
      <w:r w:rsidR="004751E6">
        <w:rPr>
          <w:rFonts w:ascii="Arial" w:hAnsi="Arial" w:cs="Arial"/>
          <w:sz w:val="24"/>
          <w:szCs w:val="24"/>
          <w:lang w:val="en-GB"/>
        </w:rPr>
        <w:t>so</w:t>
      </w:r>
      <w:r w:rsidR="00FE3A40">
        <w:rPr>
          <w:rFonts w:ascii="Arial" w:hAnsi="Arial" w:cs="Arial"/>
          <w:sz w:val="24"/>
          <w:szCs w:val="24"/>
          <w:lang w:val="en-GB"/>
        </w:rPr>
        <w:t xml:space="preserve"> a fact to take into account that the charges against the plaintiff were based on the doctrine of common purpose and conspiracy.</w:t>
      </w:r>
    </w:p>
    <w:p w:rsidR="00923510" w:rsidRDefault="00923510" w:rsidP="00C11F61">
      <w:pPr>
        <w:spacing w:after="0" w:line="360" w:lineRule="auto"/>
        <w:contextualSpacing/>
        <w:jc w:val="both"/>
        <w:rPr>
          <w:rFonts w:ascii="Arial" w:hAnsi="Arial" w:cs="Arial"/>
          <w:sz w:val="24"/>
          <w:szCs w:val="24"/>
          <w:lang w:val="en-GB"/>
        </w:rPr>
      </w:pPr>
      <w:r>
        <w:rPr>
          <w:rFonts w:ascii="Arial" w:hAnsi="Arial" w:cs="Arial"/>
          <w:sz w:val="24"/>
          <w:szCs w:val="24"/>
          <w:lang w:val="en-GB"/>
        </w:rPr>
        <w:t xml:space="preserve"> </w:t>
      </w:r>
    </w:p>
    <w:p w:rsidR="00923510" w:rsidRPr="00923510" w:rsidRDefault="001C0509" w:rsidP="00923510">
      <w:pPr>
        <w:spacing w:after="0" w:line="360" w:lineRule="auto"/>
        <w:jc w:val="both"/>
        <w:rPr>
          <w:rFonts w:ascii="Arial" w:hAnsi="Arial" w:cs="Arial"/>
          <w:sz w:val="24"/>
          <w:szCs w:val="24"/>
        </w:rPr>
      </w:pPr>
      <w:r w:rsidRPr="00923510">
        <w:rPr>
          <w:rFonts w:ascii="Arial" w:hAnsi="Arial" w:cs="Arial"/>
          <w:sz w:val="24"/>
          <w:szCs w:val="24"/>
          <w:lang w:val="en-GB"/>
        </w:rPr>
        <w:t>[7</w:t>
      </w:r>
      <w:r w:rsidR="0007595B">
        <w:rPr>
          <w:rFonts w:ascii="Arial" w:hAnsi="Arial" w:cs="Arial"/>
          <w:sz w:val="24"/>
          <w:szCs w:val="24"/>
          <w:lang w:val="en-GB"/>
        </w:rPr>
        <w:t>5</w:t>
      </w:r>
      <w:r w:rsidR="000572F7">
        <w:rPr>
          <w:rFonts w:ascii="Arial" w:hAnsi="Arial" w:cs="Arial"/>
          <w:sz w:val="24"/>
          <w:szCs w:val="24"/>
          <w:lang w:val="en-GB"/>
        </w:rPr>
        <w:t>]</w:t>
      </w:r>
      <w:r w:rsidR="000572F7">
        <w:rPr>
          <w:rFonts w:ascii="Arial" w:hAnsi="Arial" w:cs="Arial"/>
          <w:sz w:val="24"/>
          <w:szCs w:val="24"/>
          <w:lang w:val="en-GB"/>
        </w:rPr>
        <w:tab/>
        <w:t>In</w:t>
      </w:r>
      <w:r w:rsidR="00923510" w:rsidRPr="00923510">
        <w:rPr>
          <w:rFonts w:ascii="Arial" w:hAnsi="Arial" w:cs="Arial"/>
          <w:sz w:val="24"/>
          <w:szCs w:val="24"/>
          <w:lang w:val="en-GB"/>
        </w:rPr>
        <w:t xml:space="preserve"> </w:t>
      </w:r>
      <w:r w:rsidR="00923510" w:rsidRPr="00923510">
        <w:rPr>
          <w:rFonts w:ascii="Arial" w:hAnsi="Arial" w:cs="Arial"/>
          <w:i/>
          <w:sz w:val="24"/>
          <w:szCs w:val="24"/>
        </w:rPr>
        <w:t xml:space="preserve">S v </w:t>
      </w:r>
      <w:proofErr w:type="spellStart"/>
      <w:r w:rsidR="00923510" w:rsidRPr="00923510">
        <w:rPr>
          <w:rFonts w:ascii="Arial" w:hAnsi="Arial" w:cs="Arial"/>
          <w:i/>
          <w:sz w:val="24"/>
          <w:szCs w:val="24"/>
        </w:rPr>
        <w:t>Fourie</w:t>
      </w:r>
      <w:proofErr w:type="spellEnd"/>
      <w:r w:rsidR="00923510" w:rsidRPr="00923510">
        <w:rPr>
          <w:rStyle w:val="FootnoteReference"/>
          <w:rFonts w:ascii="Arial" w:hAnsi="Arial" w:cs="Arial"/>
          <w:i/>
          <w:sz w:val="24"/>
          <w:szCs w:val="24"/>
        </w:rPr>
        <w:footnoteReference w:id="19"/>
      </w:r>
      <w:r w:rsidR="00923510" w:rsidRPr="00923510">
        <w:rPr>
          <w:rFonts w:ascii="Arial" w:hAnsi="Arial" w:cs="Arial"/>
          <w:sz w:val="24"/>
          <w:szCs w:val="24"/>
        </w:rPr>
        <w:t xml:space="preserve">  this Court approved the statement by Corbett J in the case of </w:t>
      </w:r>
      <w:r w:rsidR="00923510" w:rsidRPr="00923510">
        <w:rPr>
          <w:rFonts w:ascii="Arial" w:hAnsi="Arial" w:cs="Arial"/>
          <w:i/>
          <w:sz w:val="24"/>
          <w:szCs w:val="24"/>
        </w:rPr>
        <w:t xml:space="preserve">S v </w:t>
      </w:r>
      <w:proofErr w:type="spellStart"/>
      <w:r w:rsidR="00923510" w:rsidRPr="00923510">
        <w:rPr>
          <w:rFonts w:ascii="Arial" w:hAnsi="Arial" w:cs="Arial"/>
          <w:i/>
          <w:sz w:val="24"/>
          <w:szCs w:val="24"/>
        </w:rPr>
        <w:t>Bopape</w:t>
      </w:r>
      <w:proofErr w:type="spellEnd"/>
      <w:r w:rsidR="00923510" w:rsidRPr="00923510">
        <w:rPr>
          <w:rStyle w:val="FootnoteReference"/>
          <w:rFonts w:ascii="Arial" w:hAnsi="Arial" w:cs="Arial"/>
          <w:i/>
          <w:sz w:val="24"/>
          <w:szCs w:val="24"/>
        </w:rPr>
        <w:footnoteReference w:id="20"/>
      </w:r>
      <w:r w:rsidR="00923510" w:rsidRPr="00923510">
        <w:rPr>
          <w:rFonts w:ascii="Arial" w:hAnsi="Arial" w:cs="Arial"/>
          <w:sz w:val="24"/>
          <w:szCs w:val="24"/>
        </w:rPr>
        <w:t xml:space="preserve"> where he said</w:t>
      </w:r>
      <w:r w:rsidR="00923510">
        <w:rPr>
          <w:rFonts w:ascii="Arial" w:hAnsi="Arial" w:cs="Arial"/>
          <w:sz w:val="24"/>
          <w:szCs w:val="24"/>
        </w:rPr>
        <w:t>:</w:t>
      </w:r>
      <w:r w:rsidR="00923510" w:rsidRPr="00923510">
        <w:rPr>
          <w:rFonts w:ascii="Arial" w:hAnsi="Arial" w:cs="Arial"/>
          <w:sz w:val="24"/>
          <w:szCs w:val="24"/>
        </w:rPr>
        <w:t xml:space="preserve"> </w:t>
      </w:r>
    </w:p>
    <w:p w:rsidR="00923510" w:rsidRPr="00AA3F9E" w:rsidRDefault="00923510" w:rsidP="00923510">
      <w:pPr>
        <w:spacing w:after="0" w:line="360" w:lineRule="auto"/>
        <w:jc w:val="both"/>
        <w:rPr>
          <w:rFonts w:ascii="Arial" w:hAnsi="Arial" w:cs="Arial"/>
        </w:rPr>
      </w:pPr>
    </w:p>
    <w:p w:rsidR="00923510" w:rsidRPr="00AA3F9E" w:rsidRDefault="00EC1B6C" w:rsidP="00923510">
      <w:pPr>
        <w:spacing w:after="0" w:line="360" w:lineRule="auto"/>
        <w:ind w:firstLine="720"/>
        <w:jc w:val="both"/>
        <w:rPr>
          <w:rFonts w:ascii="Arial" w:hAnsi="Arial" w:cs="Arial"/>
        </w:rPr>
      </w:pPr>
      <w:r>
        <w:rPr>
          <w:rFonts w:ascii="Arial" w:hAnsi="Arial" w:cs="Arial"/>
        </w:rPr>
        <w:t>‘</w:t>
      </w:r>
      <w:r w:rsidR="00923510" w:rsidRPr="00AA3F9E">
        <w:rPr>
          <w:rFonts w:ascii="Arial" w:hAnsi="Arial" w:cs="Arial"/>
        </w:rPr>
        <w:t>It seems to me that there are three possible attitudes a prosecutor may adopt towards a prosecution. He may press for a conviction, or he may stop the prosecution, or he may adopt an intermediate neutral attitude whereby he neither asks for a conviction nor stops the prosecution but leaves it to the Court to carry out the function of deciding the iss</w:t>
      </w:r>
      <w:r>
        <w:rPr>
          <w:rFonts w:ascii="Arial" w:hAnsi="Arial" w:cs="Arial"/>
        </w:rPr>
        <w:t>ues raised by the prosecution.</w:t>
      </w:r>
      <w:r w:rsidR="00923510" w:rsidRPr="00AA3F9E">
        <w:rPr>
          <w:rFonts w:ascii="Arial" w:hAnsi="Arial" w:cs="Arial"/>
        </w:rPr>
        <w:t>’</w:t>
      </w:r>
    </w:p>
    <w:p w:rsidR="001C0509" w:rsidRDefault="001C0509" w:rsidP="00C11F61">
      <w:pPr>
        <w:spacing w:after="0" w:line="360" w:lineRule="auto"/>
        <w:contextualSpacing/>
        <w:jc w:val="both"/>
        <w:rPr>
          <w:rFonts w:ascii="Arial" w:hAnsi="Arial" w:cs="Arial"/>
          <w:sz w:val="24"/>
          <w:szCs w:val="24"/>
          <w:lang w:val="en-GB"/>
        </w:rPr>
      </w:pPr>
    </w:p>
    <w:p w:rsidR="003246B6" w:rsidRPr="003246B6" w:rsidRDefault="003246B6" w:rsidP="003246B6">
      <w:pPr>
        <w:spacing w:after="0" w:line="360" w:lineRule="auto"/>
        <w:jc w:val="both"/>
        <w:rPr>
          <w:rFonts w:ascii="Arial" w:hAnsi="Arial" w:cs="Arial"/>
          <w:sz w:val="24"/>
          <w:szCs w:val="24"/>
        </w:rPr>
      </w:pPr>
      <w:r w:rsidRPr="003246B6">
        <w:rPr>
          <w:rFonts w:ascii="Arial" w:hAnsi="Arial" w:cs="Arial"/>
          <w:sz w:val="24"/>
          <w:szCs w:val="24"/>
          <w:lang w:val="en-GB"/>
        </w:rPr>
        <w:t>[7</w:t>
      </w:r>
      <w:r w:rsidR="0007595B">
        <w:rPr>
          <w:rFonts w:ascii="Arial" w:hAnsi="Arial" w:cs="Arial"/>
          <w:sz w:val="24"/>
          <w:szCs w:val="24"/>
          <w:lang w:val="en-GB"/>
        </w:rPr>
        <w:t>6</w:t>
      </w:r>
      <w:r w:rsidRPr="003246B6">
        <w:rPr>
          <w:rFonts w:ascii="Arial" w:hAnsi="Arial" w:cs="Arial"/>
          <w:sz w:val="24"/>
          <w:szCs w:val="24"/>
          <w:lang w:val="en-GB"/>
        </w:rPr>
        <w:t>]</w:t>
      </w:r>
      <w:r w:rsidRPr="003246B6">
        <w:rPr>
          <w:rFonts w:ascii="Arial" w:hAnsi="Arial" w:cs="Arial"/>
          <w:sz w:val="24"/>
          <w:szCs w:val="24"/>
          <w:lang w:val="en-GB"/>
        </w:rPr>
        <w:tab/>
      </w:r>
      <w:r w:rsidRPr="003246B6">
        <w:rPr>
          <w:rFonts w:ascii="Arial" w:hAnsi="Arial" w:cs="Arial"/>
          <w:sz w:val="24"/>
          <w:szCs w:val="24"/>
        </w:rPr>
        <w:t>In the present case</w:t>
      </w:r>
      <w:r w:rsidR="008D49B5">
        <w:rPr>
          <w:rFonts w:ascii="Arial" w:hAnsi="Arial" w:cs="Arial"/>
          <w:sz w:val="24"/>
          <w:szCs w:val="24"/>
        </w:rPr>
        <w:t>,</w:t>
      </w:r>
      <w:r w:rsidRPr="003246B6">
        <w:rPr>
          <w:rFonts w:ascii="Arial" w:hAnsi="Arial" w:cs="Arial"/>
          <w:sz w:val="24"/>
          <w:szCs w:val="24"/>
        </w:rPr>
        <w:t xml:space="preserve"> the prosecution team, chose one of three options lawfully available to it, can it be said that the continuation of the prosecution is without reasonable and probable cause? In my view</w:t>
      </w:r>
      <w:r w:rsidR="008D49B5">
        <w:rPr>
          <w:rFonts w:ascii="Arial" w:hAnsi="Arial" w:cs="Arial"/>
          <w:sz w:val="24"/>
          <w:szCs w:val="24"/>
        </w:rPr>
        <w:t>,</w:t>
      </w:r>
      <w:r w:rsidRPr="003246B6">
        <w:rPr>
          <w:rFonts w:ascii="Arial" w:hAnsi="Arial" w:cs="Arial"/>
          <w:sz w:val="24"/>
          <w:szCs w:val="24"/>
        </w:rPr>
        <w:t xml:space="preserve"> the answer is in the </w:t>
      </w:r>
      <w:r w:rsidRPr="0097130A">
        <w:rPr>
          <w:rFonts w:ascii="Arial" w:hAnsi="Arial" w:cs="Arial"/>
          <w:sz w:val="24"/>
          <w:szCs w:val="24"/>
        </w:rPr>
        <w:t xml:space="preserve">negative </w:t>
      </w:r>
      <w:r w:rsidR="008D49B5" w:rsidRPr="0097130A">
        <w:rPr>
          <w:rFonts w:ascii="Arial" w:hAnsi="Arial" w:cs="Arial"/>
          <w:sz w:val="24"/>
          <w:szCs w:val="24"/>
        </w:rPr>
        <w:t xml:space="preserve">and </w:t>
      </w:r>
      <w:r w:rsidRPr="0097130A">
        <w:rPr>
          <w:rFonts w:ascii="Arial" w:hAnsi="Arial" w:cs="Arial"/>
          <w:sz w:val="24"/>
          <w:szCs w:val="24"/>
        </w:rPr>
        <w:t xml:space="preserve">I say so for the reason that if the alleged </w:t>
      </w:r>
      <w:proofErr w:type="spellStart"/>
      <w:r w:rsidRPr="0097130A">
        <w:rPr>
          <w:rFonts w:ascii="Arial" w:hAnsi="Arial" w:cs="Arial"/>
          <w:sz w:val="24"/>
          <w:szCs w:val="24"/>
        </w:rPr>
        <w:t>tortfeasor</w:t>
      </w:r>
      <w:proofErr w:type="spellEnd"/>
      <w:r w:rsidRPr="0097130A">
        <w:rPr>
          <w:rFonts w:ascii="Arial" w:hAnsi="Arial" w:cs="Arial"/>
          <w:sz w:val="24"/>
          <w:szCs w:val="24"/>
        </w:rPr>
        <w:t xml:space="preserve"> genuinely believes that he or she is </w:t>
      </w:r>
      <w:r w:rsidRPr="003246B6">
        <w:rPr>
          <w:rFonts w:ascii="Arial" w:hAnsi="Arial" w:cs="Arial"/>
          <w:sz w:val="24"/>
          <w:szCs w:val="24"/>
        </w:rPr>
        <w:lastRenderedPageBreak/>
        <w:t xml:space="preserve">acting in accordance with the law, he or she does not act wrongfully for purposes of the law; he or she does not act with malice. </w:t>
      </w:r>
    </w:p>
    <w:p w:rsidR="003246B6" w:rsidRPr="00AA3F9E" w:rsidRDefault="003246B6" w:rsidP="003246B6">
      <w:pPr>
        <w:spacing w:after="0" w:line="360" w:lineRule="auto"/>
        <w:jc w:val="both"/>
        <w:rPr>
          <w:rFonts w:ascii="Arial" w:hAnsi="Arial" w:cs="Arial"/>
          <w:sz w:val="24"/>
          <w:szCs w:val="24"/>
        </w:rPr>
      </w:pPr>
    </w:p>
    <w:p w:rsidR="003246B6" w:rsidRPr="00AA3F9E" w:rsidRDefault="003246B6" w:rsidP="003246B6">
      <w:pPr>
        <w:spacing w:after="0" w:line="360" w:lineRule="auto"/>
        <w:jc w:val="both"/>
        <w:rPr>
          <w:rFonts w:ascii="Arial" w:hAnsi="Arial" w:cs="Arial"/>
          <w:sz w:val="24"/>
          <w:szCs w:val="24"/>
        </w:rPr>
      </w:pPr>
      <w:r w:rsidRPr="00AA3F9E">
        <w:rPr>
          <w:rFonts w:ascii="Arial" w:hAnsi="Arial" w:cs="Arial"/>
          <w:sz w:val="24"/>
          <w:szCs w:val="24"/>
        </w:rPr>
        <w:t>[</w:t>
      </w:r>
      <w:r>
        <w:rPr>
          <w:rFonts w:ascii="Arial" w:hAnsi="Arial" w:cs="Arial"/>
          <w:sz w:val="24"/>
          <w:szCs w:val="24"/>
        </w:rPr>
        <w:t>7</w:t>
      </w:r>
      <w:r w:rsidR="0007595B">
        <w:rPr>
          <w:rFonts w:ascii="Arial" w:hAnsi="Arial" w:cs="Arial"/>
          <w:sz w:val="24"/>
          <w:szCs w:val="24"/>
        </w:rPr>
        <w:t>7</w:t>
      </w:r>
      <w:r w:rsidRPr="00AA3F9E">
        <w:rPr>
          <w:rFonts w:ascii="Arial" w:hAnsi="Arial" w:cs="Arial"/>
          <w:sz w:val="24"/>
          <w:szCs w:val="24"/>
        </w:rPr>
        <w:t>]</w:t>
      </w:r>
      <w:r w:rsidRPr="00AA3F9E">
        <w:rPr>
          <w:rFonts w:ascii="Arial" w:hAnsi="Arial" w:cs="Arial"/>
          <w:sz w:val="24"/>
          <w:szCs w:val="24"/>
        </w:rPr>
        <w:tab/>
        <w:t>Accordingly, on the evidence,</w:t>
      </w:r>
      <w:r w:rsidR="00760194">
        <w:rPr>
          <w:rFonts w:ascii="Arial" w:hAnsi="Arial" w:cs="Arial"/>
          <w:sz w:val="24"/>
          <w:szCs w:val="24"/>
        </w:rPr>
        <w:t xml:space="preserve"> and the legal principle set out in this judgement</w:t>
      </w:r>
      <w:r w:rsidR="008D49B5">
        <w:rPr>
          <w:rFonts w:ascii="Arial" w:hAnsi="Arial" w:cs="Arial"/>
          <w:sz w:val="24"/>
          <w:szCs w:val="24"/>
        </w:rPr>
        <w:t>,</w:t>
      </w:r>
      <w:r w:rsidR="00760194">
        <w:rPr>
          <w:rFonts w:ascii="Arial" w:hAnsi="Arial" w:cs="Arial"/>
          <w:sz w:val="24"/>
          <w:szCs w:val="24"/>
        </w:rPr>
        <w:t xml:space="preserve"> </w:t>
      </w:r>
      <w:r w:rsidR="00760194" w:rsidRPr="00AA3F9E">
        <w:rPr>
          <w:rFonts w:ascii="Arial" w:hAnsi="Arial" w:cs="Arial"/>
          <w:sz w:val="24"/>
          <w:szCs w:val="24"/>
        </w:rPr>
        <w:t>I</w:t>
      </w:r>
      <w:r w:rsidRPr="00AA3F9E">
        <w:rPr>
          <w:rFonts w:ascii="Arial" w:hAnsi="Arial" w:cs="Arial"/>
          <w:sz w:val="24"/>
          <w:szCs w:val="24"/>
        </w:rPr>
        <w:t xml:space="preserve"> find and hold that there is no evidence tending to prove lack of reasonable and probable cause on the part of second defendant </w:t>
      </w:r>
      <w:r w:rsidR="00D6074D">
        <w:rPr>
          <w:rFonts w:ascii="Arial" w:hAnsi="Arial" w:cs="Arial"/>
          <w:sz w:val="24"/>
          <w:szCs w:val="24"/>
        </w:rPr>
        <w:t>with respect to the</w:t>
      </w:r>
      <w:r w:rsidRPr="00AA3F9E">
        <w:rPr>
          <w:rFonts w:ascii="Arial" w:hAnsi="Arial" w:cs="Arial"/>
          <w:sz w:val="24"/>
          <w:szCs w:val="24"/>
        </w:rPr>
        <w:t xml:space="preserve"> continuation of the prosecution of the plaintiff </w:t>
      </w:r>
      <w:r w:rsidR="00760194" w:rsidRPr="00890714">
        <w:rPr>
          <w:rFonts w:ascii="Arial" w:hAnsi="Arial" w:cs="Arial"/>
          <w:sz w:val="24"/>
          <w:szCs w:val="24"/>
        </w:rPr>
        <w:t>prosecution after 17 November 2005 or 6 March 2006</w:t>
      </w:r>
      <w:r w:rsidRPr="00AA3F9E">
        <w:rPr>
          <w:rFonts w:ascii="Arial" w:hAnsi="Arial" w:cs="Arial"/>
          <w:sz w:val="24"/>
          <w:szCs w:val="24"/>
        </w:rPr>
        <w:t>.</w:t>
      </w:r>
      <w:r w:rsidR="00760194">
        <w:rPr>
          <w:rFonts w:ascii="Arial" w:hAnsi="Arial" w:cs="Arial"/>
          <w:sz w:val="24"/>
          <w:szCs w:val="24"/>
        </w:rPr>
        <w:t xml:space="preserve"> I furthermore agree with Counsel for the defendants that </w:t>
      </w:r>
      <w:r w:rsidR="00760194" w:rsidRPr="00462D5F">
        <w:rPr>
          <w:rFonts w:ascii="Arial" w:hAnsi="Arial" w:cs="Arial"/>
          <w:sz w:val="24"/>
          <w:szCs w:val="24"/>
        </w:rPr>
        <w:t xml:space="preserve">once the prosecution of the plaintiff is lawful, </w:t>
      </w:r>
      <w:r w:rsidR="00760194">
        <w:rPr>
          <w:rFonts w:ascii="Arial" w:hAnsi="Arial" w:cs="Arial"/>
          <w:sz w:val="24"/>
          <w:szCs w:val="24"/>
        </w:rPr>
        <w:t xml:space="preserve">the </w:t>
      </w:r>
      <w:r w:rsidR="00760194" w:rsidRPr="00462D5F">
        <w:rPr>
          <w:rFonts w:ascii="Arial" w:hAnsi="Arial" w:cs="Arial"/>
          <w:sz w:val="24"/>
          <w:szCs w:val="24"/>
        </w:rPr>
        <w:t>plaintiff cannot recover constitutional damages based on the consequences of such lawful prosecution</w:t>
      </w:r>
      <w:r w:rsidR="00760194">
        <w:rPr>
          <w:rFonts w:ascii="Arial" w:hAnsi="Arial" w:cs="Arial"/>
          <w:sz w:val="24"/>
          <w:szCs w:val="24"/>
        </w:rPr>
        <w:t>.</w:t>
      </w:r>
    </w:p>
    <w:p w:rsidR="003246B6" w:rsidRDefault="003246B6" w:rsidP="00C11F61">
      <w:pPr>
        <w:spacing w:after="0" w:line="360" w:lineRule="auto"/>
        <w:contextualSpacing/>
        <w:jc w:val="both"/>
        <w:rPr>
          <w:rFonts w:ascii="Arial" w:hAnsi="Arial" w:cs="Arial"/>
          <w:sz w:val="24"/>
          <w:szCs w:val="24"/>
          <w:lang w:val="en-GB"/>
        </w:rPr>
      </w:pPr>
    </w:p>
    <w:p w:rsidR="003246B6" w:rsidRPr="008734B8" w:rsidRDefault="00760194" w:rsidP="00C11F61">
      <w:pPr>
        <w:spacing w:after="0" w:line="360" w:lineRule="auto"/>
        <w:contextualSpacing/>
        <w:jc w:val="both"/>
        <w:rPr>
          <w:rFonts w:ascii="Arial" w:hAnsi="Arial" w:cs="Arial"/>
          <w:sz w:val="24"/>
          <w:szCs w:val="24"/>
          <w:lang w:val="en-GB"/>
        </w:rPr>
      </w:pPr>
      <w:r w:rsidRPr="008734B8">
        <w:rPr>
          <w:rFonts w:ascii="Arial" w:hAnsi="Arial" w:cs="Arial"/>
          <w:sz w:val="24"/>
          <w:szCs w:val="24"/>
          <w:lang w:val="en-GB"/>
        </w:rPr>
        <w:t>[7</w:t>
      </w:r>
      <w:r w:rsidR="0007595B">
        <w:rPr>
          <w:rFonts w:ascii="Arial" w:hAnsi="Arial" w:cs="Arial"/>
          <w:sz w:val="24"/>
          <w:szCs w:val="24"/>
          <w:lang w:val="en-GB"/>
        </w:rPr>
        <w:t>8</w:t>
      </w:r>
      <w:r w:rsidRPr="008734B8">
        <w:rPr>
          <w:rFonts w:ascii="Arial" w:hAnsi="Arial" w:cs="Arial"/>
          <w:sz w:val="24"/>
          <w:szCs w:val="24"/>
          <w:lang w:val="en-GB"/>
        </w:rPr>
        <w:t>]</w:t>
      </w:r>
      <w:r w:rsidRPr="008734B8">
        <w:rPr>
          <w:rFonts w:ascii="Arial" w:hAnsi="Arial" w:cs="Arial"/>
          <w:sz w:val="24"/>
          <w:szCs w:val="24"/>
          <w:lang w:val="en-GB"/>
        </w:rPr>
        <w:tab/>
        <w:t xml:space="preserve">The third question which I was required to determine is the question whether or not I was bound by the decision of this Court in the matters of </w:t>
      </w:r>
      <w:proofErr w:type="spellStart"/>
      <w:r w:rsidRPr="008734B8">
        <w:rPr>
          <w:rFonts w:ascii="Arial" w:hAnsi="Arial" w:cs="Arial"/>
          <w:i/>
          <w:sz w:val="24"/>
          <w:szCs w:val="24"/>
        </w:rPr>
        <w:t>Mahupelo</w:t>
      </w:r>
      <w:proofErr w:type="spellEnd"/>
      <w:r w:rsidRPr="008734B8">
        <w:rPr>
          <w:rFonts w:ascii="Arial" w:hAnsi="Arial" w:cs="Arial"/>
          <w:i/>
          <w:sz w:val="24"/>
          <w:szCs w:val="24"/>
        </w:rPr>
        <w:t xml:space="preserve"> v the Minister of Safety Security and Others</w:t>
      </w:r>
      <w:r w:rsidR="008734B8">
        <w:rPr>
          <w:rStyle w:val="FootnoteReference"/>
          <w:rFonts w:ascii="Arial" w:hAnsi="Arial" w:cs="Arial"/>
          <w:i/>
          <w:sz w:val="24"/>
          <w:szCs w:val="24"/>
        </w:rPr>
        <w:footnoteReference w:id="21"/>
      </w:r>
      <w:r w:rsidRPr="008734B8">
        <w:rPr>
          <w:rFonts w:ascii="Arial" w:hAnsi="Arial" w:cs="Arial"/>
          <w:sz w:val="24"/>
          <w:szCs w:val="24"/>
        </w:rPr>
        <w:t xml:space="preserve"> and that of </w:t>
      </w:r>
      <w:proofErr w:type="spellStart"/>
      <w:r w:rsidR="008734B8" w:rsidRPr="008734B8">
        <w:rPr>
          <w:rStyle w:val="Emphasis"/>
          <w:rFonts w:ascii="Arial" w:hAnsi="Arial" w:cs="Arial"/>
          <w:sz w:val="24"/>
          <w:szCs w:val="24"/>
          <w:shd w:val="clear" w:color="auto" w:fill="FFFFFF"/>
        </w:rPr>
        <w:t>Makapa</w:t>
      </w:r>
      <w:proofErr w:type="spellEnd"/>
      <w:r w:rsidR="008734B8" w:rsidRPr="008734B8">
        <w:rPr>
          <w:rStyle w:val="Emphasis"/>
          <w:rFonts w:ascii="Arial" w:hAnsi="Arial" w:cs="Arial"/>
          <w:sz w:val="24"/>
          <w:szCs w:val="24"/>
          <w:shd w:val="clear" w:color="auto" w:fill="FFFFFF"/>
        </w:rPr>
        <w:t xml:space="preserve"> v The Minister of Safety and Security</w:t>
      </w:r>
      <w:r w:rsidR="008D49B5">
        <w:rPr>
          <w:rStyle w:val="Emphasis"/>
          <w:rFonts w:ascii="Arial" w:hAnsi="Arial" w:cs="Arial"/>
          <w:sz w:val="24"/>
          <w:szCs w:val="24"/>
          <w:shd w:val="clear" w:color="auto" w:fill="FFFFFF"/>
        </w:rPr>
        <w:t>,</w:t>
      </w:r>
      <w:r w:rsidR="008734B8">
        <w:rPr>
          <w:rStyle w:val="FootnoteReference"/>
          <w:rFonts w:ascii="Arial" w:hAnsi="Arial" w:cs="Arial"/>
          <w:i/>
          <w:iCs/>
          <w:sz w:val="24"/>
          <w:szCs w:val="24"/>
          <w:shd w:val="clear" w:color="auto" w:fill="FFFFFF"/>
        </w:rPr>
        <w:footnoteReference w:id="22"/>
      </w:r>
      <w:r w:rsidR="00484935">
        <w:rPr>
          <w:rFonts w:ascii="Arial" w:hAnsi="Arial" w:cs="Arial"/>
          <w:sz w:val="24"/>
          <w:szCs w:val="24"/>
        </w:rPr>
        <w:t xml:space="preserve"> but that question has been overtaken by events and has been answered by the Supreme Court</w:t>
      </w:r>
      <w:r w:rsidR="008D49B5">
        <w:rPr>
          <w:rFonts w:ascii="Arial" w:hAnsi="Arial" w:cs="Arial"/>
          <w:sz w:val="24"/>
          <w:szCs w:val="24"/>
        </w:rPr>
        <w:t>.</w:t>
      </w:r>
      <w:r w:rsidR="00484935">
        <w:rPr>
          <w:rStyle w:val="FootnoteReference"/>
          <w:rFonts w:ascii="Arial" w:hAnsi="Arial" w:cs="Arial"/>
          <w:sz w:val="24"/>
          <w:szCs w:val="24"/>
        </w:rPr>
        <w:footnoteReference w:id="23"/>
      </w:r>
    </w:p>
    <w:p w:rsidR="00CF0EF8" w:rsidRPr="00D36391" w:rsidRDefault="00CF0EF8" w:rsidP="00760194">
      <w:pPr>
        <w:spacing w:after="0" w:line="360" w:lineRule="auto"/>
        <w:contextualSpacing/>
        <w:jc w:val="both"/>
        <w:rPr>
          <w:rFonts w:ascii="Arial" w:eastAsia="Times New Roman" w:hAnsi="Arial" w:cs="Arial"/>
          <w:sz w:val="24"/>
          <w:szCs w:val="24"/>
          <w:lang w:eastAsia="en-ZA"/>
        </w:rPr>
      </w:pPr>
    </w:p>
    <w:p w:rsidR="002C5F90" w:rsidRDefault="00484935" w:rsidP="002C5F90">
      <w:pPr>
        <w:widowControl w:val="0"/>
        <w:tabs>
          <w:tab w:val="left" w:pos="720"/>
        </w:tabs>
        <w:suppressAutoHyphens/>
        <w:spacing w:after="0" w:line="360" w:lineRule="auto"/>
        <w:ind w:right="43"/>
        <w:jc w:val="both"/>
        <w:rPr>
          <w:rFonts w:ascii="Arial" w:eastAsia="Times New Roman" w:hAnsi="Arial" w:cs="Arial"/>
          <w:sz w:val="24"/>
          <w:szCs w:val="24"/>
          <w:lang w:eastAsia="en-ZA"/>
        </w:rPr>
      </w:pPr>
      <w:r w:rsidRPr="002C5F90">
        <w:rPr>
          <w:rFonts w:ascii="Arial" w:eastAsia="Times New Roman" w:hAnsi="Arial" w:cs="Arial"/>
          <w:sz w:val="24"/>
          <w:szCs w:val="24"/>
          <w:lang w:eastAsia="en-ZA"/>
        </w:rPr>
        <w:t>[</w:t>
      </w:r>
      <w:r w:rsidR="0007595B">
        <w:rPr>
          <w:rFonts w:ascii="Arial" w:eastAsia="Times New Roman" w:hAnsi="Arial" w:cs="Arial"/>
          <w:sz w:val="24"/>
          <w:szCs w:val="24"/>
          <w:lang w:eastAsia="en-ZA"/>
        </w:rPr>
        <w:t>79</w:t>
      </w:r>
      <w:r w:rsidRPr="002C5F90">
        <w:rPr>
          <w:rFonts w:ascii="Arial" w:eastAsia="Times New Roman" w:hAnsi="Arial" w:cs="Arial"/>
          <w:sz w:val="24"/>
          <w:szCs w:val="24"/>
          <w:lang w:eastAsia="en-ZA"/>
        </w:rPr>
        <w:t>]</w:t>
      </w:r>
      <w:r w:rsidRPr="002C5F90">
        <w:rPr>
          <w:rFonts w:ascii="Arial" w:eastAsia="Times New Roman" w:hAnsi="Arial" w:cs="Arial"/>
          <w:sz w:val="24"/>
          <w:szCs w:val="24"/>
          <w:lang w:eastAsia="en-ZA"/>
        </w:rPr>
        <w:tab/>
      </w:r>
      <w:r w:rsidR="002C5F90" w:rsidRPr="002C5F90">
        <w:rPr>
          <w:rFonts w:ascii="Arial" w:hAnsi="Arial" w:cs="Arial"/>
          <w:sz w:val="24"/>
          <w:szCs w:val="24"/>
        </w:rPr>
        <w:t xml:space="preserve">The general rule is that costs follow the course and that cost are in the discretion of the court.  The plaintiff in this matter is a legally aided person in terms of the Legal Aid Act, 1990. </w:t>
      </w:r>
      <w:r w:rsidR="002C5F90">
        <w:rPr>
          <w:rFonts w:ascii="Arial" w:eastAsia="Times New Roman" w:hAnsi="Arial" w:cs="Arial"/>
          <w:sz w:val="24"/>
          <w:szCs w:val="24"/>
          <w:lang w:eastAsia="en-ZA"/>
        </w:rPr>
        <w:t xml:space="preserve">I have </w:t>
      </w:r>
      <w:r w:rsidR="008D49B5">
        <w:rPr>
          <w:rFonts w:ascii="Arial" w:eastAsia="Times New Roman" w:hAnsi="Arial" w:cs="Arial"/>
          <w:sz w:val="24"/>
          <w:szCs w:val="24"/>
          <w:lang w:eastAsia="en-ZA"/>
        </w:rPr>
        <w:t xml:space="preserve">taken into consideration </w:t>
      </w:r>
      <w:r w:rsidR="008D49B5" w:rsidRPr="00EC1B6C">
        <w:rPr>
          <w:rFonts w:ascii="Arial" w:eastAsia="Times New Roman" w:hAnsi="Arial" w:cs="Arial"/>
          <w:sz w:val="24"/>
          <w:szCs w:val="24"/>
          <w:lang w:eastAsia="en-ZA"/>
        </w:rPr>
        <w:t>s</w:t>
      </w:r>
      <w:r w:rsidRPr="002C5F90">
        <w:rPr>
          <w:rFonts w:ascii="Arial" w:eastAsia="Times New Roman" w:hAnsi="Arial" w:cs="Arial"/>
          <w:sz w:val="24"/>
          <w:szCs w:val="24"/>
          <w:lang w:eastAsia="en-ZA"/>
        </w:rPr>
        <w:t xml:space="preserve"> 18 of the Legal Aid Act </w:t>
      </w:r>
      <w:r w:rsidR="002C5F90">
        <w:rPr>
          <w:rFonts w:ascii="Arial" w:eastAsia="Times New Roman" w:hAnsi="Arial" w:cs="Arial"/>
          <w:sz w:val="24"/>
          <w:szCs w:val="24"/>
          <w:lang w:eastAsia="en-ZA"/>
        </w:rPr>
        <w:t xml:space="preserve">, </w:t>
      </w:r>
      <w:r w:rsidRPr="002C5F90">
        <w:rPr>
          <w:rFonts w:ascii="Arial" w:eastAsia="Times New Roman" w:hAnsi="Arial" w:cs="Arial"/>
          <w:sz w:val="24"/>
          <w:szCs w:val="24"/>
          <w:lang w:eastAsia="en-ZA"/>
        </w:rPr>
        <w:t xml:space="preserve">1990 </w:t>
      </w:r>
      <w:r w:rsidR="002C5F90">
        <w:rPr>
          <w:rFonts w:ascii="Arial" w:eastAsia="Times New Roman" w:hAnsi="Arial" w:cs="Arial"/>
          <w:sz w:val="24"/>
          <w:szCs w:val="24"/>
          <w:lang w:eastAsia="en-ZA"/>
        </w:rPr>
        <w:t xml:space="preserve">which </w:t>
      </w:r>
      <w:r w:rsidRPr="002C5F90">
        <w:rPr>
          <w:rFonts w:ascii="Arial" w:eastAsia="Times New Roman" w:hAnsi="Arial" w:cs="Arial"/>
          <w:sz w:val="24"/>
          <w:szCs w:val="24"/>
          <w:lang w:eastAsia="en-ZA"/>
        </w:rPr>
        <w:t>states that</w:t>
      </w:r>
      <w:r w:rsidRPr="00484935">
        <w:rPr>
          <w:rFonts w:ascii="Arial" w:eastAsia="Times New Roman" w:hAnsi="Arial" w:cs="Arial"/>
          <w:sz w:val="24"/>
          <w:szCs w:val="24"/>
          <w:lang w:eastAsia="en-ZA"/>
        </w:rPr>
        <w:t xml:space="preserve"> '(n)o order as to costs shall be made against the State in or in connection with any proceedings in </w:t>
      </w:r>
      <w:r w:rsidR="002C5F90">
        <w:rPr>
          <w:rFonts w:ascii="Arial" w:eastAsia="Times New Roman" w:hAnsi="Arial" w:cs="Arial"/>
          <w:sz w:val="24"/>
          <w:szCs w:val="24"/>
          <w:lang w:eastAsia="en-ZA"/>
        </w:rPr>
        <w:t xml:space="preserve">respect of which legal aid was </w:t>
      </w:r>
      <w:r w:rsidRPr="00484935">
        <w:rPr>
          <w:rFonts w:ascii="Arial" w:eastAsia="Times New Roman" w:hAnsi="Arial" w:cs="Arial"/>
          <w:sz w:val="24"/>
          <w:szCs w:val="24"/>
          <w:lang w:eastAsia="en-ZA"/>
        </w:rPr>
        <w:t>granted and neither shall the State be liable for any costs awarded in any such proceedings'.</w:t>
      </w:r>
      <w:r>
        <w:rPr>
          <w:rFonts w:ascii="Arial" w:eastAsia="Times New Roman" w:hAnsi="Arial" w:cs="Arial"/>
          <w:sz w:val="24"/>
          <w:szCs w:val="24"/>
          <w:lang w:eastAsia="en-ZA"/>
        </w:rPr>
        <w:t xml:space="preserve"> </w:t>
      </w:r>
    </w:p>
    <w:p w:rsidR="002A3134" w:rsidRDefault="002A3134" w:rsidP="002C5F90">
      <w:pPr>
        <w:widowControl w:val="0"/>
        <w:tabs>
          <w:tab w:val="left" w:pos="720"/>
        </w:tabs>
        <w:suppressAutoHyphens/>
        <w:spacing w:after="0" w:line="360" w:lineRule="auto"/>
        <w:ind w:right="43"/>
        <w:jc w:val="both"/>
        <w:rPr>
          <w:rFonts w:ascii="Arial" w:eastAsia="Times New Roman" w:hAnsi="Arial" w:cs="Arial"/>
          <w:sz w:val="24"/>
          <w:szCs w:val="24"/>
          <w:lang w:eastAsia="en-ZA"/>
        </w:rPr>
      </w:pPr>
    </w:p>
    <w:p w:rsidR="00551622" w:rsidRDefault="002C5F90" w:rsidP="002C5F90">
      <w:pPr>
        <w:widowControl w:val="0"/>
        <w:tabs>
          <w:tab w:val="left" w:pos="720"/>
        </w:tabs>
        <w:suppressAutoHyphens/>
        <w:spacing w:after="0" w:line="360" w:lineRule="auto"/>
        <w:ind w:right="43"/>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07595B">
        <w:rPr>
          <w:rFonts w:ascii="Arial" w:eastAsia="Times New Roman" w:hAnsi="Arial" w:cs="Arial"/>
          <w:sz w:val="24"/>
          <w:szCs w:val="24"/>
          <w:lang w:eastAsia="en-ZA"/>
        </w:rPr>
        <w:t>80</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I am of the further view that </w:t>
      </w:r>
      <w:r w:rsidR="00484935">
        <w:rPr>
          <w:rFonts w:ascii="Arial" w:eastAsia="Times New Roman" w:hAnsi="Arial" w:cs="Arial"/>
          <w:sz w:val="24"/>
          <w:szCs w:val="24"/>
          <w:lang w:eastAsia="en-ZA"/>
        </w:rPr>
        <w:t xml:space="preserve">this is </w:t>
      </w:r>
      <w:r w:rsidR="00484935" w:rsidRPr="00484935">
        <w:rPr>
          <w:rFonts w:ascii="Arial" w:eastAsia="Times New Roman" w:hAnsi="Arial" w:cs="Arial"/>
          <w:sz w:val="24"/>
          <w:szCs w:val="24"/>
          <w:lang w:eastAsia="en-ZA"/>
        </w:rPr>
        <w:t xml:space="preserve">not an appropriate case to </w:t>
      </w:r>
      <w:r>
        <w:rPr>
          <w:rFonts w:ascii="Arial" w:eastAsia="Times New Roman" w:hAnsi="Arial" w:cs="Arial"/>
          <w:sz w:val="24"/>
          <w:szCs w:val="24"/>
          <w:lang w:eastAsia="en-ZA"/>
        </w:rPr>
        <w:t xml:space="preserve">mulct the plaintiff in cost when the issue </w:t>
      </w:r>
      <w:r w:rsidR="008D49B5">
        <w:rPr>
          <w:rFonts w:ascii="Arial" w:eastAsia="Times New Roman" w:hAnsi="Arial" w:cs="Arial"/>
          <w:sz w:val="24"/>
          <w:szCs w:val="24"/>
          <w:lang w:eastAsia="en-ZA"/>
        </w:rPr>
        <w:t xml:space="preserve">that he brought before </w:t>
      </w:r>
      <w:r w:rsidR="008D49B5" w:rsidRPr="0097130A">
        <w:rPr>
          <w:rFonts w:ascii="Arial" w:eastAsia="Times New Roman" w:hAnsi="Arial" w:cs="Arial"/>
          <w:sz w:val="24"/>
          <w:szCs w:val="24"/>
          <w:lang w:eastAsia="en-ZA"/>
        </w:rPr>
        <w:t>court is</w:t>
      </w:r>
      <w:r w:rsidR="00484935" w:rsidRPr="0097130A">
        <w:rPr>
          <w:rFonts w:ascii="Arial" w:eastAsia="Times New Roman" w:hAnsi="Arial" w:cs="Arial"/>
          <w:sz w:val="24"/>
          <w:szCs w:val="24"/>
          <w:lang w:eastAsia="en-ZA"/>
        </w:rPr>
        <w:t xml:space="preserve"> of great </w:t>
      </w:r>
      <w:r w:rsidR="00484935" w:rsidRPr="00484935">
        <w:rPr>
          <w:rFonts w:ascii="Arial" w:eastAsia="Times New Roman" w:hAnsi="Arial" w:cs="Arial"/>
          <w:sz w:val="24"/>
          <w:szCs w:val="24"/>
          <w:lang w:eastAsia="en-ZA"/>
        </w:rPr>
        <w:t>public and constitutional importance</w:t>
      </w:r>
      <w:r>
        <w:rPr>
          <w:rFonts w:ascii="Arial" w:eastAsia="Times New Roman" w:hAnsi="Arial" w:cs="Arial"/>
          <w:sz w:val="24"/>
          <w:szCs w:val="24"/>
          <w:lang w:eastAsia="en-ZA"/>
        </w:rPr>
        <w:t>.</w:t>
      </w:r>
    </w:p>
    <w:p w:rsidR="002C5F90" w:rsidRDefault="002C5F90" w:rsidP="002C5F90">
      <w:pPr>
        <w:pStyle w:val="ListParagraph"/>
        <w:rPr>
          <w:rFonts w:ascii="Arial" w:hAnsi="Arial" w:cs="Arial"/>
        </w:rPr>
      </w:pPr>
    </w:p>
    <w:p w:rsidR="002C5F90" w:rsidRPr="00710928" w:rsidRDefault="00710928" w:rsidP="00710928">
      <w:pPr>
        <w:widowControl w:val="0"/>
        <w:tabs>
          <w:tab w:val="left" w:pos="720"/>
        </w:tabs>
        <w:suppressAutoHyphens/>
        <w:spacing w:after="0" w:line="360" w:lineRule="auto"/>
        <w:ind w:left="720" w:right="43" w:hanging="720"/>
        <w:jc w:val="both"/>
        <w:rPr>
          <w:rFonts w:ascii="Arial" w:hAnsi="Arial" w:cs="Arial"/>
          <w:sz w:val="24"/>
          <w:szCs w:val="24"/>
        </w:rPr>
      </w:pPr>
      <w:r w:rsidRPr="00710928">
        <w:rPr>
          <w:rFonts w:ascii="Arial" w:hAnsi="Arial" w:cs="Arial"/>
          <w:sz w:val="24"/>
          <w:szCs w:val="24"/>
        </w:rPr>
        <w:t>[</w:t>
      </w:r>
      <w:r w:rsidR="0007595B">
        <w:rPr>
          <w:rFonts w:ascii="Arial" w:hAnsi="Arial" w:cs="Arial"/>
          <w:sz w:val="24"/>
          <w:szCs w:val="24"/>
        </w:rPr>
        <w:t>81</w:t>
      </w:r>
      <w:r w:rsidRPr="00710928">
        <w:rPr>
          <w:rFonts w:ascii="Arial" w:hAnsi="Arial" w:cs="Arial"/>
          <w:sz w:val="24"/>
          <w:szCs w:val="24"/>
        </w:rPr>
        <w:t>]</w:t>
      </w:r>
      <w:r w:rsidRPr="00710928">
        <w:rPr>
          <w:rFonts w:ascii="Arial" w:hAnsi="Arial" w:cs="Arial"/>
          <w:sz w:val="24"/>
          <w:szCs w:val="24"/>
        </w:rPr>
        <w:tab/>
      </w:r>
      <w:r w:rsidR="002C5F90" w:rsidRPr="00710928">
        <w:rPr>
          <w:rFonts w:ascii="Arial" w:hAnsi="Arial" w:cs="Arial"/>
          <w:sz w:val="24"/>
          <w:szCs w:val="24"/>
        </w:rPr>
        <w:t xml:space="preserve"> In the result I make the following order:</w:t>
      </w:r>
    </w:p>
    <w:p w:rsidR="002C5F90" w:rsidRPr="00710928" w:rsidRDefault="002C5F90" w:rsidP="002C5F90">
      <w:pPr>
        <w:spacing w:line="360" w:lineRule="auto"/>
        <w:jc w:val="both"/>
        <w:rPr>
          <w:rFonts w:ascii="Arial" w:hAnsi="Arial" w:cs="Arial"/>
          <w:sz w:val="24"/>
          <w:szCs w:val="24"/>
        </w:rPr>
      </w:pPr>
    </w:p>
    <w:p w:rsidR="002C5F90" w:rsidRPr="00710928" w:rsidRDefault="002C5F90" w:rsidP="002C5F90">
      <w:pPr>
        <w:numPr>
          <w:ilvl w:val="0"/>
          <w:numId w:val="13"/>
        </w:numPr>
        <w:spacing w:after="0" w:line="360" w:lineRule="auto"/>
        <w:ind w:hanging="720"/>
        <w:jc w:val="both"/>
        <w:rPr>
          <w:rFonts w:ascii="Arial" w:hAnsi="Arial" w:cs="Arial"/>
          <w:sz w:val="24"/>
          <w:szCs w:val="24"/>
        </w:rPr>
      </w:pPr>
      <w:r w:rsidRPr="00710928">
        <w:rPr>
          <w:rFonts w:ascii="Arial" w:hAnsi="Arial" w:cs="Arial"/>
          <w:sz w:val="24"/>
          <w:szCs w:val="24"/>
        </w:rPr>
        <w:lastRenderedPageBreak/>
        <w:t>The plaintiff’s claim is dismissed.</w:t>
      </w:r>
    </w:p>
    <w:p w:rsidR="002C5F90" w:rsidRPr="00710928" w:rsidRDefault="002C5F90" w:rsidP="002C5F90">
      <w:pPr>
        <w:spacing w:line="360" w:lineRule="auto"/>
        <w:ind w:left="720"/>
        <w:jc w:val="both"/>
        <w:rPr>
          <w:rFonts w:ascii="Arial" w:hAnsi="Arial" w:cs="Arial"/>
          <w:sz w:val="24"/>
          <w:szCs w:val="24"/>
        </w:rPr>
      </w:pPr>
    </w:p>
    <w:p w:rsidR="002C5F90" w:rsidRPr="00710928" w:rsidRDefault="002C5F90" w:rsidP="002C5F90">
      <w:pPr>
        <w:numPr>
          <w:ilvl w:val="0"/>
          <w:numId w:val="13"/>
        </w:numPr>
        <w:spacing w:after="0" w:line="360" w:lineRule="auto"/>
        <w:ind w:hanging="720"/>
        <w:jc w:val="both"/>
        <w:rPr>
          <w:rFonts w:ascii="Arial" w:hAnsi="Arial" w:cs="Arial"/>
          <w:sz w:val="24"/>
          <w:szCs w:val="24"/>
        </w:rPr>
      </w:pPr>
      <w:r w:rsidRPr="00710928">
        <w:rPr>
          <w:rFonts w:ascii="Arial" w:hAnsi="Arial" w:cs="Arial"/>
          <w:sz w:val="24"/>
          <w:szCs w:val="24"/>
        </w:rPr>
        <w:t xml:space="preserve">The matter is </w:t>
      </w:r>
      <w:proofErr w:type="spellStart"/>
      <w:r w:rsidRPr="00710928">
        <w:rPr>
          <w:rFonts w:ascii="Arial" w:hAnsi="Arial" w:cs="Arial"/>
          <w:sz w:val="24"/>
          <w:szCs w:val="24"/>
        </w:rPr>
        <w:t>finalised</w:t>
      </w:r>
      <w:proofErr w:type="spellEnd"/>
      <w:r w:rsidRPr="00710928">
        <w:rPr>
          <w:rFonts w:ascii="Arial" w:hAnsi="Arial" w:cs="Arial"/>
          <w:sz w:val="24"/>
          <w:szCs w:val="24"/>
        </w:rPr>
        <w:t xml:space="preserve"> and removed from the roll.</w:t>
      </w:r>
    </w:p>
    <w:p w:rsidR="002C5F90" w:rsidRPr="00710928" w:rsidRDefault="002C5F90" w:rsidP="002C5F90">
      <w:pPr>
        <w:spacing w:line="360" w:lineRule="auto"/>
        <w:jc w:val="both"/>
        <w:rPr>
          <w:rFonts w:ascii="Arial" w:hAnsi="Arial" w:cs="Arial"/>
          <w:sz w:val="24"/>
          <w:szCs w:val="24"/>
        </w:rPr>
      </w:pPr>
    </w:p>
    <w:p w:rsidR="002C5F90" w:rsidRPr="00710928" w:rsidRDefault="002C5F90" w:rsidP="002C5F90">
      <w:pPr>
        <w:numPr>
          <w:ilvl w:val="0"/>
          <w:numId w:val="13"/>
        </w:numPr>
        <w:spacing w:after="0" w:line="360" w:lineRule="auto"/>
        <w:ind w:hanging="720"/>
        <w:jc w:val="both"/>
        <w:rPr>
          <w:rFonts w:ascii="Arial" w:hAnsi="Arial" w:cs="Arial"/>
          <w:sz w:val="24"/>
          <w:szCs w:val="24"/>
        </w:rPr>
      </w:pPr>
      <w:r w:rsidRPr="00710928">
        <w:rPr>
          <w:rFonts w:ascii="Arial" w:hAnsi="Arial" w:cs="Arial"/>
          <w:sz w:val="24"/>
          <w:szCs w:val="24"/>
        </w:rPr>
        <w:t>Each party must pay own costs.</w:t>
      </w:r>
    </w:p>
    <w:p w:rsidR="002C5F90" w:rsidRDefault="002C5F90" w:rsidP="002C5F90">
      <w:pPr>
        <w:widowControl w:val="0"/>
        <w:tabs>
          <w:tab w:val="left" w:pos="720"/>
        </w:tabs>
        <w:suppressAutoHyphens/>
        <w:spacing w:after="0" w:line="360" w:lineRule="auto"/>
        <w:ind w:right="43"/>
        <w:jc w:val="both"/>
        <w:rPr>
          <w:rFonts w:ascii="Arial" w:eastAsia="Times New Roman" w:hAnsi="Arial" w:cs="Arial"/>
          <w:sz w:val="24"/>
          <w:szCs w:val="24"/>
          <w:lang w:eastAsia="en-ZA"/>
        </w:rPr>
      </w:pPr>
    </w:p>
    <w:p w:rsidR="00551622" w:rsidRPr="00710928" w:rsidRDefault="00551622" w:rsidP="00710928">
      <w:pPr>
        <w:spacing w:after="0" w:line="240" w:lineRule="auto"/>
        <w:jc w:val="both"/>
        <w:rPr>
          <w:rFonts w:ascii="Arial" w:eastAsia="Times New Roman" w:hAnsi="Arial" w:cs="Arial"/>
          <w:b/>
          <w:sz w:val="24"/>
          <w:szCs w:val="24"/>
          <w:lang w:eastAsia="en-ZA"/>
        </w:rPr>
      </w:pPr>
    </w:p>
    <w:p w:rsidR="00551622" w:rsidRPr="00710928" w:rsidRDefault="00551622" w:rsidP="00710928">
      <w:pPr>
        <w:spacing w:after="0" w:line="240" w:lineRule="auto"/>
        <w:jc w:val="right"/>
        <w:rPr>
          <w:rFonts w:ascii="Arial" w:eastAsia="Times New Roman" w:hAnsi="Arial" w:cs="Arial"/>
          <w:b/>
          <w:sz w:val="24"/>
          <w:szCs w:val="24"/>
          <w:lang w:eastAsia="en-ZA"/>
        </w:rPr>
      </w:pPr>
      <w:r w:rsidRPr="00710928">
        <w:rPr>
          <w:rFonts w:ascii="Arial" w:eastAsia="Times New Roman" w:hAnsi="Arial" w:cs="Arial"/>
          <w:b/>
          <w:sz w:val="24"/>
          <w:szCs w:val="24"/>
          <w:lang w:eastAsia="en-ZA"/>
        </w:rPr>
        <w:tab/>
      </w:r>
      <w:r w:rsidRPr="00710928">
        <w:rPr>
          <w:rFonts w:ascii="Arial" w:eastAsia="Times New Roman" w:hAnsi="Arial" w:cs="Arial"/>
          <w:b/>
          <w:sz w:val="24"/>
          <w:szCs w:val="24"/>
          <w:lang w:eastAsia="en-ZA"/>
        </w:rPr>
        <w:tab/>
      </w:r>
      <w:r w:rsidRPr="00710928">
        <w:rPr>
          <w:rFonts w:ascii="Arial" w:eastAsia="Times New Roman" w:hAnsi="Arial" w:cs="Arial"/>
          <w:b/>
          <w:sz w:val="24"/>
          <w:szCs w:val="24"/>
          <w:lang w:eastAsia="en-ZA"/>
        </w:rPr>
        <w:tab/>
      </w:r>
      <w:r w:rsidRPr="00710928">
        <w:rPr>
          <w:rFonts w:ascii="Arial" w:eastAsia="Times New Roman" w:hAnsi="Arial" w:cs="Arial"/>
          <w:b/>
          <w:sz w:val="24"/>
          <w:szCs w:val="24"/>
          <w:lang w:eastAsia="en-ZA"/>
        </w:rPr>
        <w:tab/>
      </w:r>
      <w:r w:rsidRPr="00710928">
        <w:rPr>
          <w:rFonts w:ascii="Arial" w:eastAsia="Times New Roman" w:hAnsi="Arial" w:cs="Arial"/>
          <w:b/>
          <w:sz w:val="24"/>
          <w:szCs w:val="24"/>
          <w:lang w:eastAsia="en-ZA"/>
        </w:rPr>
        <w:tab/>
      </w:r>
      <w:r w:rsidRPr="00710928">
        <w:rPr>
          <w:rFonts w:ascii="Arial" w:eastAsia="Times New Roman" w:hAnsi="Arial" w:cs="Arial"/>
          <w:b/>
          <w:sz w:val="24"/>
          <w:szCs w:val="24"/>
          <w:lang w:eastAsia="en-ZA"/>
        </w:rPr>
        <w:tab/>
      </w:r>
      <w:r w:rsidRPr="00710928">
        <w:rPr>
          <w:rFonts w:ascii="Arial" w:eastAsia="Times New Roman" w:hAnsi="Arial" w:cs="Arial"/>
          <w:b/>
          <w:sz w:val="24"/>
          <w:szCs w:val="24"/>
          <w:lang w:eastAsia="en-ZA"/>
        </w:rPr>
        <w:tab/>
        <w:t>_______________________</w:t>
      </w:r>
    </w:p>
    <w:p w:rsidR="00551622" w:rsidRPr="00710928" w:rsidRDefault="00CF0EF8" w:rsidP="00710928">
      <w:pPr>
        <w:spacing w:after="0" w:line="240" w:lineRule="auto"/>
        <w:ind w:left="3600" w:firstLine="720"/>
        <w:jc w:val="right"/>
        <w:rPr>
          <w:rFonts w:ascii="Arial" w:eastAsia="Times New Roman" w:hAnsi="Arial" w:cs="Arial"/>
          <w:b/>
          <w:sz w:val="24"/>
          <w:szCs w:val="24"/>
          <w:lang w:eastAsia="en-ZA"/>
        </w:rPr>
      </w:pPr>
      <w:r w:rsidRPr="00710928">
        <w:rPr>
          <w:rFonts w:ascii="Arial" w:eastAsia="Times New Roman" w:hAnsi="Arial" w:cs="Arial"/>
          <w:b/>
          <w:sz w:val="24"/>
          <w:szCs w:val="24"/>
          <w:lang w:eastAsia="en-ZA"/>
        </w:rPr>
        <w:tab/>
      </w:r>
      <w:r w:rsidRPr="00710928">
        <w:rPr>
          <w:rFonts w:ascii="Arial" w:eastAsia="Times New Roman" w:hAnsi="Arial" w:cs="Arial"/>
          <w:b/>
          <w:sz w:val="24"/>
          <w:szCs w:val="24"/>
          <w:lang w:eastAsia="en-ZA"/>
        </w:rPr>
        <w:tab/>
        <w:t xml:space="preserve">   S F I UEITELE</w:t>
      </w:r>
    </w:p>
    <w:p w:rsidR="00551622" w:rsidRPr="00710928" w:rsidRDefault="00551622" w:rsidP="00710928">
      <w:pPr>
        <w:spacing w:after="0" w:line="240" w:lineRule="auto"/>
        <w:ind w:left="2880" w:firstLine="720"/>
        <w:jc w:val="right"/>
        <w:rPr>
          <w:rFonts w:ascii="Arial" w:eastAsia="Times New Roman" w:hAnsi="Arial" w:cs="Arial"/>
          <w:b/>
          <w:sz w:val="24"/>
          <w:szCs w:val="24"/>
          <w:lang w:eastAsia="en-ZA"/>
        </w:rPr>
      </w:pPr>
      <w:r w:rsidRPr="00710928">
        <w:rPr>
          <w:rFonts w:ascii="Arial" w:eastAsia="Times New Roman" w:hAnsi="Arial" w:cs="Arial"/>
          <w:b/>
          <w:sz w:val="24"/>
          <w:szCs w:val="24"/>
          <w:lang w:eastAsia="en-ZA"/>
        </w:rPr>
        <w:t xml:space="preserve">    Judge</w:t>
      </w:r>
    </w:p>
    <w:p w:rsidR="00551622" w:rsidRDefault="00551622" w:rsidP="00551622">
      <w:pPr>
        <w:spacing w:line="360" w:lineRule="auto"/>
        <w:jc w:val="both"/>
        <w:rPr>
          <w:rFonts w:ascii="Arial" w:hAnsi="Arial" w:cs="Arial"/>
          <w:sz w:val="24"/>
          <w:szCs w:val="24"/>
        </w:rPr>
      </w:pPr>
    </w:p>
    <w:p w:rsidR="00551622" w:rsidRDefault="00551622" w:rsidP="00551622">
      <w:pPr>
        <w:spacing w:line="360" w:lineRule="auto"/>
        <w:jc w:val="both"/>
        <w:rPr>
          <w:rFonts w:ascii="Arial" w:hAnsi="Arial" w:cs="Arial"/>
          <w:sz w:val="24"/>
          <w:szCs w:val="24"/>
        </w:rPr>
      </w:pPr>
    </w:p>
    <w:p w:rsidR="00710928" w:rsidRDefault="00551622" w:rsidP="00CF0EF8">
      <w:pPr>
        <w:spacing w:line="360" w:lineRule="auto"/>
        <w:jc w:val="both"/>
        <w:rPr>
          <w:rFonts w:ascii="Arial" w:hAnsi="Arial" w:cs="Arial"/>
          <w:sz w:val="24"/>
          <w:szCs w:val="24"/>
        </w:rPr>
      </w:pPr>
      <w:r>
        <w:rPr>
          <w:rFonts w:ascii="Arial" w:hAnsi="Arial" w:cs="Arial"/>
          <w:sz w:val="24"/>
          <w:szCs w:val="24"/>
        </w:rPr>
        <w:t xml:space="preserve"> </w:t>
      </w:r>
    </w:p>
    <w:p w:rsidR="00710928" w:rsidRDefault="00710928">
      <w:pPr>
        <w:spacing w:after="200" w:line="276" w:lineRule="auto"/>
        <w:rPr>
          <w:rFonts w:ascii="Arial" w:hAnsi="Arial" w:cs="Arial"/>
          <w:sz w:val="24"/>
          <w:szCs w:val="24"/>
        </w:rPr>
      </w:pPr>
      <w:r>
        <w:rPr>
          <w:rFonts w:ascii="Arial" w:hAnsi="Arial" w:cs="Arial"/>
          <w:sz w:val="24"/>
          <w:szCs w:val="24"/>
        </w:rPr>
        <w:br w:type="page"/>
      </w:r>
    </w:p>
    <w:p w:rsidR="00CF0EF8" w:rsidRPr="00EC1B6C" w:rsidRDefault="00CF0EF8" w:rsidP="00CF0EF8">
      <w:pPr>
        <w:spacing w:line="360" w:lineRule="auto"/>
        <w:jc w:val="both"/>
        <w:rPr>
          <w:rFonts w:ascii="Arial" w:hAnsi="Arial" w:cs="Arial"/>
          <w:b/>
          <w:sz w:val="24"/>
          <w:szCs w:val="24"/>
        </w:rPr>
      </w:pPr>
      <w:r w:rsidRPr="00EC1B6C">
        <w:rPr>
          <w:rFonts w:ascii="Arial" w:hAnsi="Arial" w:cs="Arial"/>
          <w:b/>
          <w:sz w:val="24"/>
          <w:szCs w:val="24"/>
        </w:rPr>
        <w:lastRenderedPageBreak/>
        <w:t>APPEARANCES:</w:t>
      </w:r>
    </w:p>
    <w:p w:rsidR="00CF0EF8" w:rsidRDefault="00CF0EF8" w:rsidP="00CF0EF8">
      <w:pPr>
        <w:spacing w:line="360" w:lineRule="auto"/>
        <w:jc w:val="both"/>
        <w:rPr>
          <w:rFonts w:ascii="Arial" w:hAnsi="Arial" w:cs="Arial"/>
          <w:sz w:val="24"/>
          <w:szCs w:val="24"/>
        </w:rPr>
      </w:pPr>
    </w:p>
    <w:p w:rsidR="00CF0EF8" w:rsidRPr="00D6074D" w:rsidRDefault="00CF0EF8" w:rsidP="00812277">
      <w:pPr>
        <w:tabs>
          <w:tab w:val="left" w:pos="3330"/>
        </w:tabs>
        <w:spacing w:line="360" w:lineRule="auto"/>
        <w:ind w:left="5040" w:hanging="5040"/>
        <w:jc w:val="both"/>
        <w:rPr>
          <w:rFonts w:ascii="Arial" w:hAnsi="Arial" w:cs="Arial"/>
          <w:b/>
          <w:sz w:val="24"/>
          <w:szCs w:val="24"/>
        </w:rPr>
      </w:pPr>
      <w:r w:rsidRPr="00D6074D">
        <w:rPr>
          <w:rFonts w:ascii="Arial" w:hAnsi="Arial" w:cs="Arial"/>
          <w:b/>
          <w:sz w:val="24"/>
          <w:szCs w:val="24"/>
        </w:rPr>
        <w:t>PLAINTIFF:</w:t>
      </w:r>
      <w:r w:rsidR="00D6074D">
        <w:rPr>
          <w:rFonts w:ascii="Arial" w:hAnsi="Arial" w:cs="Arial"/>
          <w:b/>
          <w:sz w:val="24"/>
          <w:szCs w:val="24"/>
        </w:rPr>
        <w:tab/>
      </w:r>
      <w:r w:rsidR="00D6074D">
        <w:rPr>
          <w:rFonts w:ascii="Arial" w:hAnsi="Arial" w:cs="Arial"/>
          <w:b/>
          <w:sz w:val="24"/>
          <w:szCs w:val="24"/>
        </w:rPr>
        <w:tab/>
      </w:r>
      <w:r w:rsidR="00D6074D" w:rsidRPr="00D6074D">
        <w:rPr>
          <w:rFonts w:ascii="Arial" w:hAnsi="Arial" w:cs="Arial"/>
          <w:sz w:val="24"/>
          <w:szCs w:val="24"/>
        </w:rPr>
        <w:t>BHANA (</w:t>
      </w:r>
      <w:r w:rsidR="00812277" w:rsidRPr="00D6074D">
        <w:rPr>
          <w:rFonts w:ascii="Arial" w:hAnsi="Arial" w:cs="Arial"/>
          <w:sz w:val="24"/>
          <w:szCs w:val="24"/>
        </w:rPr>
        <w:t>WITH</w:t>
      </w:r>
      <w:r w:rsidR="008D49B5">
        <w:rPr>
          <w:rFonts w:ascii="Arial" w:hAnsi="Arial" w:cs="Arial"/>
          <w:sz w:val="24"/>
          <w:szCs w:val="24"/>
        </w:rPr>
        <w:t xml:space="preserve"> PHATE</w:t>
      </w:r>
      <w:r w:rsidR="00D6074D" w:rsidRPr="00D6074D">
        <w:rPr>
          <w:rFonts w:ascii="Arial" w:hAnsi="Arial" w:cs="Arial"/>
          <w:sz w:val="24"/>
          <w:szCs w:val="24"/>
        </w:rPr>
        <w:t>LA)</w:t>
      </w:r>
      <w:r w:rsidR="00812277">
        <w:rPr>
          <w:rFonts w:ascii="Arial" w:hAnsi="Arial" w:cs="Arial"/>
          <w:sz w:val="24"/>
          <w:szCs w:val="24"/>
        </w:rPr>
        <w:t xml:space="preserve"> later </w:t>
      </w:r>
      <w:r w:rsidR="00812277" w:rsidRPr="00D6074D">
        <w:rPr>
          <w:rFonts w:ascii="Arial" w:hAnsi="Arial" w:cs="Arial"/>
          <w:sz w:val="24"/>
          <w:szCs w:val="24"/>
        </w:rPr>
        <w:t>CORBERT</w:t>
      </w:r>
      <w:r w:rsidR="00D6074D" w:rsidRPr="00D6074D">
        <w:rPr>
          <w:rFonts w:ascii="Arial" w:hAnsi="Arial" w:cs="Arial"/>
          <w:sz w:val="24"/>
          <w:szCs w:val="24"/>
        </w:rPr>
        <w:t xml:space="preserve"> (</w:t>
      </w:r>
      <w:r w:rsidR="00812277" w:rsidRPr="00D6074D">
        <w:rPr>
          <w:rFonts w:ascii="Arial" w:hAnsi="Arial" w:cs="Arial"/>
          <w:sz w:val="24"/>
          <w:szCs w:val="24"/>
        </w:rPr>
        <w:t>WITH</w:t>
      </w:r>
      <w:r w:rsidR="008D49B5">
        <w:rPr>
          <w:rFonts w:ascii="Arial" w:hAnsi="Arial" w:cs="Arial"/>
          <w:sz w:val="24"/>
          <w:szCs w:val="24"/>
        </w:rPr>
        <w:t xml:space="preserve"> PHATE</w:t>
      </w:r>
      <w:r w:rsidR="00D6074D" w:rsidRPr="00D6074D">
        <w:rPr>
          <w:rFonts w:ascii="Arial" w:hAnsi="Arial" w:cs="Arial"/>
          <w:sz w:val="24"/>
          <w:szCs w:val="24"/>
        </w:rPr>
        <w:t>LA</w:t>
      </w:r>
      <w:r w:rsidR="00812277" w:rsidRPr="00D6074D">
        <w:rPr>
          <w:rFonts w:ascii="Arial" w:hAnsi="Arial" w:cs="Arial"/>
          <w:sz w:val="24"/>
          <w:szCs w:val="24"/>
        </w:rPr>
        <w:t xml:space="preserve">) </w:t>
      </w:r>
      <w:r w:rsidR="00812277">
        <w:rPr>
          <w:rFonts w:ascii="Arial" w:hAnsi="Arial" w:cs="Arial"/>
          <w:sz w:val="24"/>
          <w:szCs w:val="24"/>
        </w:rPr>
        <w:t xml:space="preserve">Instructed by </w:t>
      </w:r>
      <w:proofErr w:type="spellStart"/>
      <w:r w:rsidR="00812277">
        <w:rPr>
          <w:rFonts w:ascii="Arial" w:hAnsi="Arial" w:cs="Arial"/>
          <w:sz w:val="24"/>
          <w:szCs w:val="24"/>
        </w:rPr>
        <w:t>Muluti</w:t>
      </w:r>
      <w:proofErr w:type="spellEnd"/>
      <w:r w:rsidR="00812277">
        <w:rPr>
          <w:rFonts w:ascii="Arial" w:hAnsi="Arial" w:cs="Arial"/>
          <w:sz w:val="24"/>
          <w:szCs w:val="24"/>
        </w:rPr>
        <w:t xml:space="preserve"> &amp; Partners, Windhoek</w:t>
      </w:r>
    </w:p>
    <w:p w:rsidR="00CF0EF8" w:rsidRPr="00D6074D" w:rsidRDefault="00CF0EF8" w:rsidP="00CF0EF8">
      <w:pPr>
        <w:spacing w:line="360" w:lineRule="auto"/>
        <w:jc w:val="both"/>
        <w:rPr>
          <w:rFonts w:ascii="Arial" w:hAnsi="Arial" w:cs="Arial"/>
          <w:b/>
          <w:sz w:val="24"/>
          <w:szCs w:val="24"/>
        </w:rPr>
      </w:pPr>
    </w:p>
    <w:p w:rsidR="00CF0EF8" w:rsidRDefault="00CF0EF8" w:rsidP="00812277">
      <w:pPr>
        <w:tabs>
          <w:tab w:val="left" w:pos="5040"/>
        </w:tabs>
        <w:spacing w:after="0" w:line="360" w:lineRule="auto"/>
        <w:jc w:val="both"/>
        <w:rPr>
          <w:rFonts w:ascii="Arial" w:hAnsi="Arial" w:cs="Arial"/>
          <w:sz w:val="24"/>
          <w:szCs w:val="24"/>
        </w:rPr>
      </w:pPr>
      <w:r w:rsidRPr="00D6074D">
        <w:rPr>
          <w:rFonts w:ascii="Arial" w:hAnsi="Arial" w:cs="Arial"/>
          <w:b/>
          <w:sz w:val="24"/>
          <w:szCs w:val="24"/>
        </w:rPr>
        <w:t>DEFENDANTS:</w:t>
      </w:r>
      <w:r w:rsidR="00812277">
        <w:rPr>
          <w:rFonts w:ascii="Arial" w:hAnsi="Arial" w:cs="Arial"/>
          <w:b/>
          <w:sz w:val="24"/>
          <w:szCs w:val="24"/>
        </w:rPr>
        <w:tab/>
      </w:r>
      <w:r w:rsidR="00812277" w:rsidRPr="00812277">
        <w:rPr>
          <w:rFonts w:ascii="Arial" w:hAnsi="Arial" w:cs="Arial"/>
          <w:sz w:val="24"/>
          <w:szCs w:val="24"/>
        </w:rPr>
        <w:t xml:space="preserve">CASSIM </w:t>
      </w:r>
      <w:r w:rsidR="00812277">
        <w:rPr>
          <w:rFonts w:ascii="Arial" w:hAnsi="Arial" w:cs="Arial"/>
          <w:sz w:val="24"/>
          <w:szCs w:val="24"/>
        </w:rPr>
        <w:t>(WITH NAMANDJE) later</w:t>
      </w:r>
    </w:p>
    <w:p w:rsidR="00812277" w:rsidRDefault="00812277" w:rsidP="00812277">
      <w:pPr>
        <w:tabs>
          <w:tab w:val="left" w:pos="5040"/>
        </w:tabs>
        <w:spacing w:after="0" w:line="360" w:lineRule="auto"/>
        <w:jc w:val="both"/>
        <w:rPr>
          <w:rFonts w:ascii="Arial" w:hAnsi="Arial" w:cs="Arial"/>
          <w:sz w:val="24"/>
          <w:szCs w:val="24"/>
        </w:rPr>
      </w:pPr>
      <w:r>
        <w:rPr>
          <w:rFonts w:ascii="Arial" w:hAnsi="Arial" w:cs="Arial"/>
          <w:sz w:val="24"/>
          <w:szCs w:val="24"/>
        </w:rPr>
        <w:tab/>
        <w:t>SEMENYA (WITH NAMANDJE)</w:t>
      </w:r>
    </w:p>
    <w:p w:rsidR="00812277" w:rsidRPr="00D6074D" w:rsidRDefault="00812277" w:rsidP="00812277">
      <w:pPr>
        <w:tabs>
          <w:tab w:val="left" w:pos="5040"/>
        </w:tabs>
        <w:spacing w:after="0" w:line="360" w:lineRule="auto"/>
        <w:ind w:left="5040"/>
        <w:jc w:val="both"/>
        <w:rPr>
          <w:rFonts w:ascii="Arial" w:hAnsi="Arial" w:cs="Arial"/>
          <w:b/>
          <w:sz w:val="24"/>
          <w:szCs w:val="24"/>
        </w:rPr>
      </w:pPr>
      <w:r>
        <w:rPr>
          <w:rFonts w:ascii="Arial" w:hAnsi="Arial" w:cs="Arial"/>
          <w:sz w:val="24"/>
          <w:szCs w:val="24"/>
        </w:rPr>
        <w:t>Instructed by Government Attorneys, Windhoek</w:t>
      </w:r>
    </w:p>
    <w:p w:rsidR="00F9515B" w:rsidRDefault="00F9515B" w:rsidP="00CF0EF8">
      <w:pPr>
        <w:spacing w:line="360" w:lineRule="auto"/>
        <w:jc w:val="both"/>
        <w:rPr>
          <w:rFonts w:ascii="Arial" w:hAnsi="Arial" w:cs="Arial"/>
          <w:sz w:val="24"/>
          <w:szCs w:val="24"/>
        </w:rPr>
      </w:pPr>
    </w:p>
    <w:p w:rsidR="00F9515B" w:rsidRPr="00CF0EF8" w:rsidRDefault="00F9515B" w:rsidP="00CF0EF8">
      <w:pPr>
        <w:spacing w:line="360" w:lineRule="auto"/>
        <w:jc w:val="both"/>
        <w:rPr>
          <w:rFonts w:ascii="Arial" w:hAnsi="Arial" w:cs="Arial"/>
          <w:sz w:val="24"/>
          <w:szCs w:val="24"/>
        </w:rPr>
      </w:pPr>
    </w:p>
    <w:sectPr w:rsidR="00F9515B" w:rsidRPr="00CF0EF8" w:rsidSect="00F9515B">
      <w:headerReference w:type="default" r:id="rId9"/>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BE" w:rsidRDefault="002F06BE" w:rsidP="00551622">
      <w:pPr>
        <w:spacing w:after="0" w:line="240" w:lineRule="auto"/>
      </w:pPr>
      <w:r>
        <w:separator/>
      </w:r>
    </w:p>
  </w:endnote>
  <w:endnote w:type="continuationSeparator" w:id="0">
    <w:p w:rsidR="002F06BE" w:rsidRDefault="002F06BE" w:rsidP="0055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BE" w:rsidRDefault="002F06BE" w:rsidP="00551622">
      <w:pPr>
        <w:spacing w:after="0" w:line="240" w:lineRule="auto"/>
      </w:pPr>
      <w:r>
        <w:separator/>
      </w:r>
    </w:p>
  </w:footnote>
  <w:footnote w:type="continuationSeparator" w:id="0">
    <w:p w:rsidR="002F06BE" w:rsidRDefault="002F06BE" w:rsidP="00551622">
      <w:pPr>
        <w:spacing w:after="0" w:line="240" w:lineRule="auto"/>
      </w:pPr>
      <w:r>
        <w:continuationSeparator/>
      </w:r>
    </w:p>
  </w:footnote>
  <w:footnote w:id="1">
    <w:p w:rsidR="000070C9" w:rsidRPr="008B3B87" w:rsidRDefault="000070C9" w:rsidP="00350F4B">
      <w:pPr>
        <w:pStyle w:val="FootnoteText"/>
        <w:tabs>
          <w:tab w:val="left" w:pos="360"/>
        </w:tabs>
        <w:rPr>
          <w:rFonts w:ascii="Arial" w:hAnsi="Arial" w:cs="Arial"/>
        </w:rPr>
      </w:pPr>
      <w:r w:rsidRPr="008B3B87">
        <w:rPr>
          <w:rStyle w:val="FootnoteReference"/>
          <w:rFonts w:ascii="Arial" w:hAnsi="Arial" w:cs="Arial"/>
        </w:rPr>
        <w:footnoteRef/>
      </w:r>
      <w:r w:rsidRPr="008B3B87">
        <w:rPr>
          <w:rFonts w:ascii="Arial" w:hAnsi="Arial" w:cs="Arial"/>
        </w:rPr>
        <w:t xml:space="preserve"> </w:t>
      </w:r>
      <w:r w:rsidRPr="008B3B87">
        <w:rPr>
          <w:rFonts w:ascii="Arial" w:hAnsi="Arial" w:cs="Arial"/>
        </w:rPr>
        <w:tab/>
      </w:r>
      <w:proofErr w:type="spellStart"/>
      <w:r w:rsidRPr="008B3B87">
        <w:rPr>
          <w:rFonts w:ascii="Arial" w:hAnsi="Arial" w:cs="Arial"/>
          <w:i/>
        </w:rPr>
        <w:t>Akuake</w:t>
      </w:r>
      <w:proofErr w:type="spellEnd"/>
      <w:r w:rsidRPr="008B3B87">
        <w:rPr>
          <w:rFonts w:ascii="Arial" w:hAnsi="Arial" w:cs="Arial"/>
          <w:i/>
        </w:rPr>
        <w:t xml:space="preserve"> v </w:t>
      </w:r>
      <w:r>
        <w:rPr>
          <w:rFonts w:ascii="Arial" w:hAnsi="Arial" w:cs="Arial"/>
          <w:i/>
        </w:rPr>
        <w:t xml:space="preserve">Jansen </w:t>
      </w:r>
      <w:r w:rsidRPr="008B3B87">
        <w:rPr>
          <w:rFonts w:ascii="Arial" w:hAnsi="Arial" w:cs="Arial"/>
          <w:i/>
        </w:rPr>
        <w:t xml:space="preserve">Van </w:t>
      </w:r>
      <w:proofErr w:type="spellStart"/>
      <w:r w:rsidRPr="008B3B87">
        <w:rPr>
          <w:rFonts w:ascii="Arial" w:hAnsi="Arial" w:cs="Arial"/>
          <w:i/>
        </w:rPr>
        <w:t>Rensburg</w:t>
      </w:r>
      <w:proofErr w:type="spellEnd"/>
      <w:r w:rsidRPr="008B3B87">
        <w:rPr>
          <w:rFonts w:ascii="Arial" w:hAnsi="Arial" w:cs="Arial"/>
        </w:rPr>
        <w:t xml:space="preserve"> 2009 (1) NR 403 at p 404.</w:t>
      </w:r>
    </w:p>
  </w:footnote>
  <w:footnote w:id="2">
    <w:p w:rsidR="000070C9" w:rsidRDefault="000070C9" w:rsidP="008B3B87">
      <w:pPr>
        <w:pStyle w:val="FootnoteText"/>
        <w:tabs>
          <w:tab w:val="left" w:pos="360"/>
        </w:tabs>
      </w:pPr>
      <w:r>
        <w:rPr>
          <w:rStyle w:val="FootnoteReference"/>
        </w:rPr>
        <w:footnoteRef/>
      </w:r>
      <w:r>
        <w:t xml:space="preserve"> </w:t>
      </w:r>
      <w:r>
        <w:tab/>
      </w:r>
      <w:r w:rsidRPr="008B3B87">
        <w:rPr>
          <w:rFonts w:ascii="Arial" w:hAnsi="Arial" w:cs="Arial"/>
          <w:i/>
        </w:rPr>
        <w:t>Waterhouse v Shields</w:t>
      </w:r>
      <w:r w:rsidRPr="008B3B87">
        <w:rPr>
          <w:rFonts w:ascii="Arial" w:hAnsi="Arial" w:cs="Arial"/>
        </w:rPr>
        <w:t xml:space="preserve"> 1924 CPD 155 at 160 </w:t>
      </w:r>
      <w:r>
        <w:rPr>
          <w:rFonts w:ascii="Arial" w:hAnsi="Arial" w:cs="Arial"/>
        </w:rPr>
        <w:t xml:space="preserve">per </w:t>
      </w:r>
      <w:r w:rsidRPr="008B3B87">
        <w:rPr>
          <w:rFonts w:ascii="Arial" w:hAnsi="Arial" w:cs="Arial"/>
        </w:rPr>
        <w:t>Gardiner J</w:t>
      </w:r>
      <w:r>
        <w:rPr>
          <w:rFonts w:ascii="Arial" w:hAnsi="Arial" w:cs="Arial"/>
        </w:rPr>
        <w:t>.</w:t>
      </w:r>
    </w:p>
  </w:footnote>
  <w:footnote w:id="3">
    <w:p w:rsidR="000070C9" w:rsidRPr="00C02EB9" w:rsidRDefault="000070C9" w:rsidP="00EA2413">
      <w:pPr>
        <w:pStyle w:val="FootnoteText"/>
        <w:tabs>
          <w:tab w:val="left" w:pos="360"/>
        </w:tabs>
        <w:ind w:left="360" w:hanging="360"/>
        <w:jc w:val="both"/>
        <w:rPr>
          <w:rFonts w:ascii="Arial" w:hAnsi="Arial" w:cs="Arial"/>
        </w:rPr>
      </w:pPr>
      <w:r w:rsidRPr="00C02EB9">
        <w:rPr>
          <w:rStyle w:val="FootnoteReference"/>
          <w:rFonts w:ascii="Arial" w:hAnsi="Arial" w:cs="Arial"/>
        </w:rPr>
        <w:footnoteRef/>
      </w:r>
      <w:r w:rsidRPr="00C02EB9">
        <w:rPr>
          <w:rFonts w:ascii="Arial" w:hAnsi="Arial" w:cs="Arial"/>
        </w:rPr>
        <w:t xml:space="preserve"> </w:t>
      </w:r>
      <w:r w:rsidRPr="00C02EB9">
        <w:rPr>
          <w:rFonts w:ascii="Arial" w:hAnsi="Arial" w:cs="Arial"/>
        </w:rPr>
        <w:tab/>
        <w:t xml:space="preserve">See </w:t>
      </w:r>
      <w:proofErr w:type="spellStart"/>
      <w:r w:rsidRPr="00C02EB9">
        <w:rPr>
          <w:rFonts w:ascii="Arial" w:hAnsi="Arial" w:cs="Arial"/>
          <w:i/>
        </w:rPr>
        <w:t>Moaki</w:t>
      </w:r>
      <w:proofErr w:type="spellEnd"/>
      <w:r w:rsidRPr="00C02EB9">
        <w:rPr>
          <w:rFonts w:ascii="Arial" w:hAnsi="Arial" w:cs="Arial"/>
          <w:i/>
        </w:rPr>
        <w:t xml:space="preserve"> v Reckitt &amp; Colman (Africa) Ltd &amp; Another</w:t>
      </w:r>
      <w:r w:rsidRPr="00C02EB9">
        <w:rPr>
          <w:rFonts w:ascii="Arial" w:hAnsi="Arial" w:cs="Arial"/>
        </w:rPr>
        <w:t xml:space="preserve"> 1968 (3) SA 98 (A) at 103G-104E and </w:t>
      </w:r>
      <w:r w:rsidRPr="00C02EB9">
        <w:rPr>
          <w:rFonts w:ascii="Arial" w:hAnsi="Arial" w:cs="Arial"/>
          <w:i/>
        </w:rPr>
        <w:t xml:space="preserve">Prinsloo &amp; Another v Newman </w:t>
      </w:r>
      <w:r w:rsidRPr="00C02EB9">
        <w:rPr>
          <w:rFonts w:ascii="Arial" w:hAnsi="Arial" w:cs="Arial"/>
        </w:rPr>
        <w:t xml:space="preserve">1975 (1) SA 481 (A) at 492A-B. </w:t>
      </w:r>
    </w:p>
  </w:footnote>
  <w:footnote w:id="4">
    <w:p w:rsidR="000070C9" w:rsidRDefault="000070C9" w:rsidP="00932963">
      <w:pPr>
        <w:pStyle w:val="FootnoteText"/>
        <w:tabs>
          <w:tab w:val="left" w:pos="360"/>
        </w:tabs>
      </w:pPr>
      <w:r w:rsidRPr="008B22CC">
        <w:rPr>
          <w:rStyle w:val="FootnoteReference"/>
          <w:rFonts w:ascii="Arial" w:hAnsi="Arial" w:cs="Arial"/>
        </w:rPr>
        <w:footnoteRef/>
      </w:r>
      <w:r w:rsidRPr="008B22CC">
        <w:rPr>
          <w:rFonts w:ascii="Arial" w:hAnsi="Arial" w:cs="Arial"/>
        </w:rPr>
        <w:t xml:space="preserve"> </w:t>
      </w:r>
      <w:r w:rsidRPr="008B22CC">
        <w:rPr>
          <w:rFonts w:ascii="Arial" w:hAnsi="Arial" w:cs="Arial"/>
        </w:rPr>
        <w:tab/>
      </w:r>
      <w:r w:rsidRPr="008B22CC">
        <w:rPr>
          <w:rFonts w:ascii="Arial" w:hAnsi="Arial" w:cs="Arial"/>
          <w:i/>
        </w:rPr>
        <w:t>Prinsloo v Newman</w:t>
      </w:r>
      <w:r w:rsidRPr="008B22CC">
        <w:rPr>
          <w:rFonts w:ascii="Arial" w:hAnsi="Arial" w:cs="Arial"/>
        </w:rPr>
        <w:t>1975 2 All SA 889 (A); 1975 1 SA 481 (AD) 492</w:t>
      </w:r>
      <w:r>
        <w:rPr>
          <w:rFonts w:ascii="Arial" w:hAnsi="Arial" w:cs="Arial"/>
        </w:rPr>
        <w:t>.</w:t>
      </w:r>
    </w:p>
  </w:footnote>
  <w:footnote w:id="5">
    <w:p w:rsidR="000070C9" w:rsidRPr="00C02EB9" w:rsidRDefault="000070C9" w:rsidP="00C02EB9">
      <w:pPr>
        <w:pStyle w:val="FootnoteText"/>
        <w:tabs>
          <w:tab w:val="left" w:pos="360"/>
        </w:tabs>
        <w:rPr>
          <w:rFonts w:ascii="Arial" w:hAnsi="Arial" w:cs="Arial"/>
        </w:rPr>
      </w:pPr>
      <w:r w:rsidRPr="00C02EB9">
        <w:rPr>
          <w:rStyle w:val="FootnoteReference"/>
          <w:rFonts w:ascii="Arial" w:hAnsi="Arial" w:cs="Arial"/>
        </w:rPr>
        <w:footnoteRef/>
      </w:r>
      <w:r w:rsidRPr="00C02EB9">
        <w:rPr>
          <w:rFonts w:ascii="Arial" w:hAnsi="Arial" w:cs="Arial"/>
        </w:rPr>
        <w:t xml:space="preserve"> </w:t>
      </w:r>
      <w:r w:rsidRPr="00C02EB9">
        <w:rPr>
          <w:rFonts w:ascii="Arial" w:hAnsi="Arial" w:cs="Arial"/>
        </w:rPr>
        <w:tab/>
      </w:r>
      <w:proofErr w:type="spellStart"/>
      <w:r w:rsidRPr="00C02EB9">
        <w:rPr>
          <w:rFonts w:ascii="Arial" w:hAnsi="Arial" w:cs="Arial"/>
          <w:i/>
        </w:rPr>
        <w:t>Relyant</w:t>
      </w:r>
      <w:proofErr w:type="spellEnd"/>
      <w:r w:rsidRPr="00C02EB9">
        <w:rPr>
          <w:rFonts w:ascii="Arial" w:hAnsi="Arial" w:cs="Arial"/>
          <w:i/>
        </w:rPr>
        <w:t xml:space="preserve"> Trading (Pty) Ltd v </w:t>
      </w:r>
      <w:proofErr w:type="spellStart"/>
      <w:r w:rsidRPr="00C02EB9">
        <w:rPr>
          <w:rFonts w:ascii="Arial" w:hAnsi="Arial" w:cs="Arial"/>
          <w:i/>
        </w:rPr>
        <w:t>Shongwe</w:t>
      </w:r>
      <w:proofErr w:type="spellEnd"/>
      <w:r w:rsidRPr="00C02EB9">
        <w:rPr>
          <w:rFonts w:ascii="Arial" w:hAnsi="Arial" w:cs="Arial"/>
        </w:rPr>
        <w:t xml:space="preserve"> 22 [2007] 1 All SA 375 (SCA) para 14.</w:t>
      </w:r>
    </w:p>
  </w:footnote>
  <w:footnote w:id="6">
    <w:p w:rsidR="000070C9" w:rsidRDefault="000070C9" w:rsidP="00C02EB9">
      <w:pPr>
        <w:pStyle w:val="FootnoteText"/>
        <w:tabs>
          <w:tab w:val="left" w:pos="360"/>
        </w:tabs>
      </w:pPr>
      <w:r w:rsidRPr="00C02EB9">
        <w:rPr>
          <w:rStyle w:val="FootnoteReference"/>
          <w:rFonts w:ascii="Arial" w:hAnsi="Arial" w:cs="Arial"/>
        </w:rPr>
        <w:footnoteRef/>
      </w:r>
      <w:r w:rsidRPr="00C02EB9">
        <w:rPr>
          <w:rFonts w:ascii="Arial" w:hAnsi="Arial" w:cs="Arial"/>
        </w:rPr>
        <w:t xml:space="preserve"> </w:t>
      </w:r>
      <w:r w:rsidRPr="00C02EB9">
        <w:rPr>
          <w:rFonts w:ascii="Arial" w:hAnsi="Arial" w:cs="Arial"/>
        </w:rPr>
        <w:tab/>
      </w:r>
      <w:proofErr w:type="spellStart"/>
      <w:r w:rsidRPr="00C02EB9">
        <w:rPr>
          <w:rFonts w:ascii="Arial" w:hAnsi="Arial" w:cs="Arial"/>
          <w:i/>
        </w:rPr>
        <w:t>Moaki</w:t>
      </w:r>
      <w:proofErr w:type="spellEnd"/>
      <w:r w:rsidRPr="00C02EB9">
        <w:rPr>
          <w:rFonts w:ascii="Arial" w:hAnsi="Arial" w:cs="Arial"/>
          <w:i/>
        </w:rPr>
        <w:t xml:space="preserve"> v Reckitt &amp; Colman (Africa) Ltd and Another</w:t>
      </w:r>
      <w:r w:rsidRPr="00C02EB9">
        <w:rPr>
          <w:rFonts w:ascii="Arial" w:hAnsi="Arial" w:cs="Arial"/>
        </w:rPr>
        <w:t> 1968 (3) SA 98 (A)</w:t>
      </w:r>
    </w:p>
  </w:footnote>
  <w:footnote w:id="7">
    <w:p w:rsidR="000070C9" w:rsidRPr="008B22CC" w:rsidRDefault="000070C9" w:rsidP="00E92543">
      <w:pPr>
        <w:pStyle w:val="FootnoteText"/>
        <w:tabs>
          <w:tab w:val="left" w:pos="360"/>
        </w:tabs>
        <w:rPr>
          <w:rFonts w:ascii="Arial" w:hAnsi="Arial" w:cs="Arial"/>
        </w:rPr>
      </w:pPr>
      <w:r w:rsidRPr="008B22CC">
        <w:rPr>
          <w:rStyle w:val="FootnoteReference"/>
          <w:rFonts w:ascii="Arial" w:hAnsi="Arial" w:cs="Arial"/>
        </w:rPr>
        <w:footnoteRef/>
      </w:r>
      <w:r w:rsidRPr="008B22CC">
        <w:rPr>
          <w:rFonts w:ascii="Arial" w:hAnsi="Arial" w:cs="Arial"/>
        </w:rPr>
        <w:t xml:space="preserve"> </w:t>
      </w:r>
      <w:r w:rsidRPr="008B22CC">
        <w:rPr>
          <w:rFonts w:ascii="Arial" w:hAnsi="Arial" w:cs="Arial"/>
        </w:rPr>
        <w:tab/>
      </w:r>
      <w:r w:rsidRPr="008B22CC">
        <w:rPr>
          <w:rFonts w:ascii="Arial" w:hAnsi="Arial" w:cs="Arial"/>
          <w:i/>
        </w:rPr>
        <w:t xml:space="preserve">Minister of Justice &amp; Constitutional Development v </w:t>
      </w:r>
      <w:proofErr w:type="spellStart"/>
      <w:r w:rsidRPr="008B22CC">
        <w:rPr>
          <w:rFonts w:ascii="Arial" w:hAnsi="Arial" w:cs="Arial"/>
          <w:i/>
        </w:rPr>
        <w:t>Moleko</w:t>
      </w:r>
      <w:proofErr w:type="spellEnd"/>
      <w:r w:rsidR="00EC1B6C">
        <w:rPr>
          <w:rFonts w:ascii="Arial" w:hAnsi="Arial" w:cs="Arial"/>
        </w:rPr>
        <w:t xml:space="preserve"> </w:t>
      </w:r>
      <w:r w:rsidRPr="008B22CC">
        <w:rPr>
          <w:rFonts w:ascii="Arial" w:hAnsi="Arial" w:cs="Arial"/>
        </w:rPr>
        <w:t>[2008] 3 All SA 47 (SCA)</w:t>
      </w:r>
      <w:r>
        <w:rPr>
          <w:rFonts w:ascii="Arial" w:hAnsi="Arial" w:cs="Arial"/>
        </w:rPr>
        <w:t xml:space="preserve"> at para [64]</w:t>
      </w:r>
      <w:r w:rsidRPr="008B22CC">
        <w:rPr>
          <w:rFonts w:ascii="Arial" w:hAnsi="Arial" w:cs="Arial"/>
        </w:rPr>
        <w:t>.</w:t>
      </w:r>
    </w:p>
  </w:footnote>
  <w:footnote w:id="8">
    <w:p w:rsidR="000070C9" w:rsidRPr="008F2B45" w:rsidRDefault="000070C9" w:rsidP="008F2B45">
      <w:pPr>
        <w:pStyle w:val="FootnoteText"/>
        <w:tabs>
          <w:tab w:val="left" w:pos="360"/>
        </w:tabs>
        <w:ind w:left="360" w:hanging="360"/>
        <w:jc w:val="both"/>
        <w:rPr>
          <w:rFonts w:ascii="Arial" w:hAnsi="Arial" w:cs="Arial"/>
        </w:rPr>
      </w:pPr>
      <w:r w:rsidRPr="008F2B45">
        <w:rPr>
          <w:rStyle w:val="FootnoteReference"/>
          <w:rFonts w:ascii="Arial" w:hAnsi="Arial" w:cs="Arial"/>
        </w:rPr>
        <w:footnoteRef/>
      </w:r>
      <w:r w:rsidRPr="008F2B45">
        <w:rPr>
          <w:rFonts w:ascii="Arial" w:hAnsi="Arial" w:cs="Arial"/>
        </w:rPr>
        <w:t xml:space="preserve"> </w:t>
      </w:r>
      <w:r w:rsidRPr="008F2B45">
        <w:rPr>
          <w:rFonts w:ascii="Arial" w:hAnsi="Arial" w:cs="Arial"/>
        </w:rPr>
        <w:tab/>
      </w:r>
      <w:proofErr w:type="spellStart"/>
      <w:r w:rsidRPr="008F2B45">
        <w:rPr>
          <w:rFonts w:ascii="Arial" w:hAnsi="Arial" w:cs="Arial"/>
          <w:i/>
        </w:rPr>
        <w:t>Akuake</w:t>
      </w:r>
      <w:proofErr w:type="spellEnd"/>
      <w:r w:rsidRPr="008F2B45">
        <w:rPr>
          <w:rFonts w:ascii="Arial" w:hAnsi="Arial" w:cs="Arial"/>
          <w:i/>
        </w:rPr>
        <w:t xml:space="preserve"> v Jansen van </w:t>
      </w:r>
      <w:proofErr w:type="spellStart"/>
      <w:r w:rsidRPr="008F2B45">
        <w:rPr>
          <w:rFonts w:ascii="Arial" w:hAnsi="Arial" w:cs="Arial"/>
          <w:i/>
        </w:rPr>
        <w:t>Rensburg</w:t>
      </w:r>
      <w:proofErr w:type="spellEnd"/>
      <w:r w:rsidRPr="008F2B45">
        <w:rPr>
          <w:rFonts w:ascii="Arial" w:hAnsi="Arial" w:cs="Arial"/>
        </w:rPr>
        <w:t xml:space="preserve"> 2009 (1) NR 403 (HC). Also see </w:t>
      </w:r>
      <w:r w:rsidRPr="008B22CC">
        <w:rPr>
          <w:rFonts w:ascii="Arial" w:hAnsi="Arial" w:cs="Arial"/>
          <w:i/>
        </w:rPr>
        <w:t xml:space="preserve">Minister of Justice &amp; Constitutional Development v </w:t>
      </w:r>
      <w:proofErr w:type="spellStart"/>
      <w:r w:rsidRPr="008B22CC">
        <w:rPr>
          <w:rFonts w:ascii="Arial" w:hAnsi="Arial" w:cs="Arial"/>
          <w:i/>
        </w:rPr>
        <w:t>Moleko</w:t>
      </w:r>
      <w:proofErr w:type="spellEnd"/>
      <w:r w:rsidRPr="008B22CC">
        <w:rPr>
          <w:rFonts w:ascii="Arial" w:hAnsi="Arial" w:cs="Arial"/>
        </w:rPr>
        <w:t xml:space="preserve"> ([2008] 3 All SA 47 (SCA).</w:t>
      </w:r>
    </w:p>
  </w:footnote>
  <w:footnote w:id="9">
    <w:p w:rsidR="000070C9" w:rsidRPr="006B54B2" w:rsidRDefault="000070C9" w:rsidP="006B54B2">
      <w:pPr>
        <w:pStyle w:val="FootnoteText"/>
        <w:tabs>
          <w:tab w:val="left" w:pos="360"/>
        </w:tabs>
        <w:rPr>
          <w:rFonts w:ascii="Arial" w:hAnsi="Arial" w:cs="Arial"/>
        </w:rPr>
      </w:pPr>
      <w:r w:rsidRPr="006B54B2">
        <w:rPr>
          <w:rStyle w:val="FootnoteReference"/>
          <w:rFonts w:ascii="Arial" w:hAnsi="Arial" w:cs="Arial"/>
        </w:rPr>
        <w:footnoteRef/>
      </w:r>
      <w:r w:rsidRPr="006B54B2">
        <w:rPr>
          <w:rFonts w:ascii="Arial" w:hAnsi="Arial" w:cs="Arial"/>
        </w:rPr>
        <w:t xml:space="preserve"> </w:t>
      </w:r>
      <w:r w:rsidRPr="006B54B2">
        <w:rPr>
          <w:rFonts w:ascii="Arial" w:hAnsi="Arial" w:cs="Arial"/>
        </w:rPr>
        <w:tab/>
      </w:r>
      <w:proofErr w:type="spellStart"/>
      <w:r w:rsidRPr="006B54B2">
        <w:rPr>
          <w:rFonts w:ascii="Arial" w:hAnsi="Arial" w:cs="Arial"/>
          <w:i/>
          <w:lang w:val="en-ZA"/>
        </w:rPr>
        <w:t>Beckenstrater</w:t>
      </w:r>
      <w:proofErr w:type="spellEnd"/>
      <w:r w:rsidRPr="006B54B2">
        <w:rPr>
          <w:rFonts w:ascii="Arial" w:hAnsi="Arial" w:cs="Arial"/>
          <w:i/>
          <w:lang w:val="en-ZA"/>
        </w:rPr>
        <w:t xml:space="preserve"> v </w:t>
      </w:r>
      <w:proofErr w:type="spellStart"/>
      <w:r w:rsidRPr="006B54B2">
        <w:rPr>
          <w:rFonts w:ascii="Arial" w:hAnsi="Arial" w:cs="Arial"/>
          <w:i/>
          <w:lang w:val="en-ZA"/>
        </w:rPr>
        <w:t>Rottcher</w:t>
      </w:r>
      <w:proofErr w:type="spellEnd"/>
      <w:r w:rsidRPr="006B54B2">
        <w:rPr>
          <w:rFonts w:ascii="Arial" w:hAnsi="Arial" w:cs="Arial"/>
          <w:i/>
          <w:lang w:val="en-ZA"/>
        </w:rPr>
        <w:t xml:space="preserve"> and </w:t>
      </w:r>
      <w:proofErr w:type="spellStart"/>
      <w:r w:rsidRPr="006B54B2">
        <w:rPr>
          <w:rFonts w:ascii="Arial" w:hAnsi="Arial" w:cs="Arial"/>
          <w:i/>
          <w:lang w:val="en-ZA"/>
        </w:rPr>
        <w:t>Theunissen</w:t>
      </w:r>
      <w:proofErr w:type="spellEnd"/>
      <w:r w:rsidRPr="006B54B2">
        <w:rPr>
          <w:rFonts w:ascii="Arial" w:hAnsi="Arial" w:cs="Arial"/>
          <w:lang w:val="en-ZA"/>
        </w:rPr>
        <w:t xml:space="preserve"> 1955 (1) SA 129 AD at 136 A-B</w:t>
      </w:r>
      <w:r w:rsidR="00EC1B6C">
        <w:rPr>
          <w:rFonts w:ascii="Arial" w:hAnsi="Arial" w:cs="Arial"/>
          <w:lang w:val="en-ZA"/>
        </w:rPr>
        <w:t>.</w:t>
      </w:r>
    </w:p>
  </w:footnote>
  <w:footnote w:id="10">
    <w:p w:rsidR="000070C9" w:rsidRPr="006B54B2" w:rsidRDefault="000070C9" w:rsidP="00461076">
      <w:pPr>
        <w:pStyle w:val="FootnoteText"/>
        <w:tabs>
          <w:tab w:val="left" w:pos="360"/>
        </w:tabs>
        <w:jc w:val="both"/>
        <w:rPr>
          <w:rFonts w:ascii="Arial" w:hAnsi="Arial" w:cs="Arial"/>
        </w:rPr>
      </w:pPr>
      <w:r w:rsidRPr="006B54B2">
        <w:rPr>
          <w:rStyle w:val="FootnoteReference"/>
          <w:rFonts w:ascii="Arial" w:hAnsi="Arial" w:cs="Arial"/>
        </w:rPr>
        <w:footnoteRef/>
      </w:r>
      <w:r w:rsidRPr="006B54B2">
        <w:rPr>
          <w:rFonts w:ascii="Arial" w:hAnsi="Arial" w:cs="Arial"/>
        </w:rPr>
        <w:t xml:space="preserve"> </w:t>
      </w:r>
      <w:r w:rsidRPr="006B54B2">
        <w:rPr>
          <w:rFonts w:ascii="Arial" w:hAnsi="Arial" w:cs="Arial"/>
        </w:rPr>
        <w:tab/>
      </w:r>
      <w:r w:rsidRPr="006B54B2">
        <w:rPr>
          <w:rFonts w:ascii="Arial" w:hAnsi="Arial" w:cs="Arial"/>
          <w:i/>
        </w:rPr>
        <w:t>Hicks v Faulkner</w:t>
      </w:r>
      <w:r w:rsidRPr="006B54B2">
        <w:rPr>
          <w:rFonts w:ascii="Arial" w:hAnsi="Arial" w:cs="Arial"/>
        </w:rPr>
        <w:t xml:space="preserve"> (1881) AER 198</w:t>
      </w:r>
      <w:r w:rsidRPr="006B54B2">
        <w:rPr>
          <w:rFonts w:ascii="Arial" w:hAnsi="Arial" w:cs="Arial"/>
        </w:rPr>
        <w:tab/>
        <w:t>7 page 192 para. B and C</w:t>
      </w:r>
      <w:r w:rsidR="00EC1B6C">
        <w:rPr>
          <w:rFonts w:ascii="Arial" w:hAnsi="Arial" w:cs="Arial"/>
        </w:rPr>
        <w:t>.</w:t>
      </w:r>
    </w:p>
  </w:footnote>
  <w:footnote w:id="11">
    <w:p w:rsidR="000070C9" w:rsidRPr="006B54B2" w:rsidRDefault="000070C9" w:rsidP="00461076">
      <w:pPr>
        <w:pStyle w:val="FootnoteText"/>
        <w:tabs>
          <w:tab w:val="left" w:pos="360"/>
        </w:tabs>
        <w:ind w:left="360" w:hanging="360"/>
        <w:jc w:val="both"/>
        <w:rPr>
          <w:rFonts w:ascii="Arial" w:hAnsi="Arial" w:cs="Arial"/>
        </w:rPr>
      </w:pPr>
      <w:r w:rsidRPr="006B54B2">
        <w:rPr>
          <w:rStyle w:val="FootnoteReference"/>
          <w:rFonts w:ascii="Arial" w:hAnsi="Arial" w:cs="Arial"/>
        </w:rPr>
        <w:footnoteRef/>
      </w:r>
      <w:r w:rsidRPr="006B54B2">
        <w:rPr>
          <w:rFonts w:ascii="Arial" w:hAnsi="Arial" w:cs="Arial"/>
        </w:rPr>
        <w:t xml:space="preserve"> </w:t>
      </w:r>
      <w:r w:rsidRPr="006B54B2">
        <w:rPr>
          <w:rFonts w:ascii="Arial" w:hAnsi="Arial" w:cs="Arial"/>
        </w:rPr>
        <w:tab/>
      </w:r>
      <w:proofErr w:type="spellStart"/>
      <w:r w:rsidRPr="006B54B2">
        <w:rPr>
          <w:rFonts w:ascii="Arial" w:hAnsi="Arial" w:cs="Arial"/>
        </w:rPr>
        <w:t>Neethling</w:t>
      </w:r>
      <w:proofErr w:type="spellEnd"/>
      <w:r w:rsidRPr="006B54B2">
        <w:rPr>
          <w:rFonts w:ascii="Arial" w:hAnsi="Arial" w:cs="Arial"/>
        </w:rPr>
        <w:t xml:space="preserve"> J, </w:t>
      </w:r>
      <w:proofErr w:type="spellStart"/>
      <w:r w:rsidRPr="006B54B2">
        <w:rPr>
          <w:rFonts w:ascii="Arial" w:hAnsi="Arial" w:cs="Arial"/>
        </w:rPr>
        <w:t>Potgieter</w:t>
      </w:r>
      <w:proofErr w:type="spellEnd"/>
      <w:r w:rsidRPr="006B54B2">
        <w:rPr>
          <w:rFonts w:ascii="Arial" w:hAnsi="Arial" w:cs="Arial"/>
        </w:rPr>
        <w:t xml:space="preserve"> JM, and </w:t>
      </w:r>
      <w:proofErr w:type="spellStart"/>
      <w:r w:rsidRPr="006B54B2">
        <w:rPr>
          <w:rFonts w:ascii="Arial" w:hAnsi="Arial" w:cs="Arial"/>
        </w:rPr>
        <w:t>Visser</w:t>
      </w:r>
      <w:proofErr w:type="spellEnd"/>
      <w:r w:rsidRPr="006B54B2">
        <w:rPr>
          <w:rFonts w:ascii="Arial" w:hAnsi="Arial" w:cs="Arial"/>
        </w:rPr>
        <w:t xml:space="preserve"> PJ: </w:t>
      </w:r>
      <w:proofErr w:type="spellStart"/>
      <w:r w:rsidRPr="006B54B2">
        <w:rPr>
          <w:rFonts w:ascii="Arial" w:hAnsi="Arial" w:cs="Arial"/>
        </w:rPr>
        <w:t>Neethling’s</w:t>
      </w:r>
      <w:proofErr w:type="spellEnd"/>
      <w:r w:rsidRPr="006B54B2">
        <w:rPr>
          <w:rFonts w:ascii="Arial" w:hAnsi="Arial" w:cs="Arial"/>
        </w:rPr>
        <w:t xml:space="preserve"> </w:t>
      </w:r>
      <w:r w:rsidRPr="006B54B2">
        <w:rPr>
          <w:rFonts w:ascii="Arial" w:hAnsi="Arial" w:cs="Arial"/>
          <w:i/>
        </w:rPr>
        <w:t>Law of Personality</w:t>
      </w:r>
      <w:r w:rsidRPr="006B54B2">
        <w:rPr>
          <w:rFonts w:ascii="Arial" w:hAnsi="Arial" w:cs="Arial"/>
        </w:rPr>
        <w:t xml:space="preserve">, second </w:t>
      </w:r>
      <w:proofErr w:type="spellStart"/>
      <w:proofErr w:type="gramStart"/>
      <w:r w:rsidRPr="006B54B2">
        <w:rPr>
          <w:rFonts w:ascii="Arial" w:hAnsi="Arial" w:cs="Arial"/>
        </w:rPr>
        <w:t>ed</w:t>
      </w:r>
      <w:proofErr w:type="spellEnd"/>
      <w:proofErr w:type="gramEnd"/>
      <w:r w:rsidRPr="006B54B2">
        <w:rPr>
          <w:rFonts w:ascii="Arial" w:hAnsi="Arial" w:cs="Arial"/>
        </w:rPr>
        <w:t xml:space="preserve">, </w:t>
      </w:r>
      <w:r w:rsidRPr="006B54B2">
        <w:rPr>
          <w:rFonts w:ascii="Arial" w:hAnsi="Arial" w:cs="Arial"/>
          <w:u w:val="single"/>
        </w:rPr>
        <w:t>LexisNexi</w:t>
      </w:r>
      <w:r w:rsidRPr="006B54B2">
        <w:rPr>
          <w:rFonts w:ascii="Arial" w:hAnsi="Arial" w:cs="Arial"/>
        </w:rPr>
        <w:t>s, Durban at p176</w:t>
      </w:r>
      <w:r w:rsidR="00EC1B6C">
        <w:rPr>
          <w:rFonts w:ascii="Arial" w:hAnsi="Arial" w:cs="Arial"/>
        </w:rPr>
        <w:t>.</w:t>
      </w:r>
    </w:p>
  </w:footnote>
  <w:footnote w:id="12">
    <w:p w:rsidR="000070C9" w:rsidRPr="006B54B2" w:rsidRDefault="000070C9" w:rsidP="00461076">
      <w:pPr>
        <w:pStyle w:val="FootnoteText"/>
        <w:tabs>
          <w:tab w:val="left" w:pos="360"/>
        </w:tabs>
        <w:rPr>
          <w:rFonts w:ascii="Arial" w:hAnsi="Arial" w:cs="Arial"/>
        </w:rPr>
      </w:pPr>
      <w:r w:rsidRPr="006B54B2">
        <w:rPr>
          <w:rStyle w:val="FootnoteReference"/>
          <w:rFonts w:ascii="Arial" w:hAnsi="Arial" w:cs="Arial"/>
        </w:rPr>
        <w:footnoteRef/>
      </w:r>
      <w:r w:rsidRPr="006B54B2">
        <w:rPr>
          <w:rFonts w:ascii="Arial" w:hAnsi="Arial" w:cs="Arial"/>
        </w:rPr>
        <w:t xml:space="preserve"> </w:t>
      </w:r>
      <w:r w:rsidRPr="006B54B2">
        <w:rPr>
          <w:rFonts w:ascii="Arial" w:hAnsi="Arial" w:cs="Arial"/>
        </w:rPr>
        <w:tab/>
      </w:r>
      <w:proofErr w:type="spellStart"/>
      <w:r w:rsidRPr="006B54B2">
        <w:rPr>
          <w:rFonts w:ascii="Arial" w:hAnsi="Arial" w:cs="Arial"/>
          <w:i/>
        </w:rPr>
        <w:t>Neethling’</w:t>
      </w:r>
      <w:r w:rsidRPr="006B54B2">
        <w:rPr>
          <w:rFonts w:ascii="Arial" w:hAnsi="Arial" w:cs="Arial"/>
        </w:rPr>
        <w:t>s</w:t>
      </w:r>
      <w:proofErr w:type="spellEnd"/>
      <w:r w:rsidRPr="006B54B2">
        <w:rPr>
          <w:rFonts w:ascii="Arial" w:hAnsi="Arial" w:cs="Arial"/>
        </w:rPr>
        <w:t xml:space="preserve"> </w:t>
      </w:r>
      <w:r w:rsidRPr="006B54B2">
        <w:rPr>
          <w:rFonts w:ascii="Arial" w:hAnsi="Arial" w:cs="Arial"/>
          <w:i/>
        </w:rPr>
        <w:t>Law of Personality</w:t>
      </w:r>
      <w:r w:rsidRPr="006B54B2">
        <w:rPr>
          <w:rFonts w:ascii="Arial" w:hAnsi="Arial" w:cs="Arial"/>
        </w:rPr>
        <w:t>, p. 176.</w:t>
      </w:r>
    </w:p>
  </w:footnote>
  <w:footnote w:id="13">
    <w:p w:rsidR="000070C9" w:rsidRDefault="000070C9" w:rsidP="00461076">
      <w:pPr>
        <w:pStyle w:val="FootnoteText"/>
        <w:tabs>
          <w:tab w:val="left" w:pos="360"/>
        </w:tabs>
      </w:pPr>
      <w:r w:rsidRPr="006B54B2">
        <w:rPr>
          <w:rStyle w:val="FootnoteReference"/>
          <w:rFonts w:ascii="Arial" w:hAnsi="Arial" w:cs="Arial"/>
        </w:rPr>
        <w:footnoteRef/>
      </w:r>
      <w:r w:rsidRPr="006B54B2">
        <w:rPr>
          <w:rFonts w:ascii="Arial" w:hAnsi="Arial" w:cs="Arial"/>
        </w:rPr>
        <w:t xml:space="preserve"> </w:t>
      </w:r>
      <w:r w:rsidRPr="006B54B2">
        <w:rPr>
          <w:rFonts w:ascii="Arial" w:hAnsi="Arial" w:cs="Arial"/>
        </w:rPr>
        <w:tab/>
      </w:r>
      <w:r w:rsidRPr="006B54B2">
        <w:rPr>
          <w:rFonts w:ascii="Arial" w:hAnsi="Arial" w:cs="Arial"/>
          <w:i/>
        </w:rPr>
        <w:t xml:space="preserve">Landman and </w:t>
      </w:r>
      <w:proofErr w:type="gramStart"/>
      <w:r w:rsidRPr="006B54B2">
        <w:rPr>
          <w:rFonts w:ascii="Arial" w:hAnsi="Arial" w:cs="Arial"/>
          <w:i/>
        </w:rPr>
        <w:t>Others</w:t>
      </w:r>
      <w:proofErr w:type="gramEnd"/>
      <w:r w:rsidRPr="006B54B2">
        <w:rPr>
          <w:rFonts w:ascii="Arial" w:hAnsi="Arial" w:cs="Arial"/>
          <w:i/>
        </w:rPr>
        <w:t xml:space="preserve"> v Minister of Police</w:t>
      </w:r>
      <w:r w:rsidRPr="006B54B2">
        <w:rPr>
          <w:rFonts w:ascii="Arial" w:hAnsi="Arial" w:cs="Arial"/>
        </w:rPr>
        <w:t> 1975 (2) SA 155 (E).</w:t>
      </w:r>
    </w:p>
  </w:footnote>
  <w:footnote w:id="14">
    <w:p w:rsidR="000070C9" w:rsidRPr="00336817" w:rsidRDefault="000070C9" w:rsidP="00336817">
      <w:pPr>
        <w:pStyle w:val="FootnoteText"/>
        <w:tabs>
          <w:tab w:val="left" w:pos="360"/>
        </w:tabs>
        <w:ind w:left="360" w:hanging="360"/>
        <w:jc w:val="both"/>
        <w:rPr>
          <w:rFonts w:ascii="Arial" w:hAnsi="Arial" w:cs="Arial"/>
        </w:rPr>
      </w:pPr>
      <w:r w:rsidRPr="00336817">
        <w:rPr>
          <w:rStyle w:val="FootnoteReference"/>
          <w:rFonts w:ascii="Arial" w:hAnsi="Arial" w:cs="Arial"/>
        </w:rPr>
        <w:footnoteRef/>
      </w:r>
      <w:r w:rsidRPr="00336817">
        <w:rPr>
          <w:rFonts w:ascii="Arial" w:hAnsi="Arial" w:cs="Arial"/>
        </w:rPr>
        <w:t xml:space="preserve"> </w:t>
      </w:r>
      <w:r w:rsidRPr="00336817">
        <w:rPr>
          <w:rFonts w:ascii="Arial" w:hAnsi="Arial" w:cs="Arial"/>
        </w:rPr>
        <w:tab/>
        <w:t xml:space="preserve">I need to add that when the statement </w:t>
      </w:r>
      <w:r w:rsidRPr="00336817">
        <w:rPr>
          <w:rFonts w:ascii="Arial" w:eastAsia="Times New Roman" w:hAnsi="Arial" w:cs="Arial"/>
        </w:rPr>
        <w:t xml:space="preserve">were </w:t>
      </w:r>
      <w:r>
        <w:rPr>
          <w:rFonts w:ascii="Arial" w:eastAsia="Times New Roman" w:hAnsi="Arial" w:cs="Arial"/>
        </w:rPr>
        <w:t xml:space="preserve">admitted into evidence they </w:t>
      </w:r>
      <w:r w:rsidRPr="001C25FD">
        <w:rPr>
          <w:rFonts w:ascii="Arial" w:eastAsia="Times New Roman" w:hAnsi="Arial" w:cs="Arial"/>
        </w:rPr>
        <w:t xml:space="preserve">were not admitted for the </w:t>
      </w:r>
      <w:r>
        <w:rPr>
          <w:rFonts w:ascii="Arial" w:eastAsia="Times New Roman" w:hAnsi="Arial" w:cs="Arial"/>
        </w:rPr>
        <w:t xml:space="preserve">for the purposes of proving the accuracy or correctness of their contents </w:t>
      </w:r>
      <w:r w:rsidRPr="001C25FD">
        <w:rPr>
          <w:rFonts w:ascii="Arial" w:eastAsia="Times New Roman" w:hAnsi="Arial" w:cs="Arial"/>
        </w:rPr>
        <w:t xml:space="preserve">but </w:t>
      </w:r>
      <w:r>
        <w:rPr>
          <w:rFonts w:ascii="Arial" w:eastAsia="Times New Roman" w:hAnsi="Arial" w:cs="Arial"/>
        </w:rPr>
        <w:t>simply to demonstrate that they were made and that the contents is what he police and prosecution relied on to formulate the charge and to prosecute the plaintiff.</w:t>
      </w:r>
    </w:p>
  </w:footnote>
  <w:footnote w:id="15">
    <w:p w:rsidR="000070C9" w:rsidRPr="00D66980" w:rsidRDefault="000070C9" w:rsidP="00D66980">
      <w:pPr>
        <w:pStyle w:val="FootnoteText"/>
        <w:tabs>
          <w:tab w:val="left" w:pos="360"/>
        </w:tabs>
        <w:jc w:val="both"/>
        <w:rPr>
          <w:rFonts w:ascii="Arial" w:hAnsi="Arial" w:cs="Arial"/>
        </w:rPr>
      </w:pPr>
      <w:r w:rsidRPr="00D66980">
        <w:rPr>
          <w:rStyle w:val="FootnoteReference"/>
          <w:rFonts w:ascii="Arial" w:hAnsi="Arial" w:cs="Arial"/>
        </w:rPr>
        <w:footnoteRef/>
      </w:r>
      <w:r w:rsidRPr="00D66980">
        <w:rPr>
          <w:rFonts w:ascii="Arial" w:hAnsi="Arial" w:cs="Arial"/>
        </w:rPr>
        <w:t xml:space="preserve"> </w:t>
      </w:r>
      <w:r w:rsidRPr="00D66980">
        <w:rPr>
          <w:rFonts w:ascii="Arial" w:hAnsi="Arial" w:cs="Arial"/>
        </w:rPr>
        <w:tab/>
      </w:r>
      <w:r w:rsidRPr="00D66980">
        <w:rPr>
          <w:rFonts w:ascii="Arial" w:hAnsi="Arial" w:cs="Arial"/>
          <w:i/>
        </w:rPr>
        <w:t>Rudolph and Others v Minister of Safety and Security and Another</w:t>
      </w:r>
      <w:r w:rsidRPr="00D66980">
        <w:rPr>
          <w:rFonts w:ascii="Arial" w:hAnsi="Arial" w:cs="Arial"/>
        </w:rPr>
        <w:t xml:space="preserve"> 2009 (5) SA 94 (SCA) para. 18</w:t>
      </w:r>
    </w:p>
  </w:footnote>
  <w:footnote w:id="16">
    <w:p w:rsidR="000070C9" w:rsidRPr="00D66980" w:rsidRDefault="000070C9" w:rsidP="00D66980">
      <w:pPr>
        <w:pStyle w:val="FootnoteText"/>
        <w:tabs>
          <w:tab w:val="left" w:pos="360"/>
        </w:tabs>
        <w:jc w:val="both"/>
        <w:rPr>
          <w:rFonts w:ascii="Arial" w:hAnsi="Arial" w:cs="Arial"/>
          <w:lang w:val="fr-SN"/>
        </w:rPr>
      </w:pPr>
      <w:r w:rsidRPr="00D66980">
        <w:rPr>
          <w:rStyle w:val="FootnoteReference"/>
          <w:rFonts w:ascii="Arial" w:hAnsi="Arial" w:cs="Arial"/>
        </w:rPr>
        <w:footnoteRef/>
      </w:r>
      <w:r w:rsidRPr="00D66980">
        <w:rPr>
          <w:rFonts w:ascii="Arial" w:hAnsi="Arial" w:cs="Arial"/>
          <w:lang w:val="fr-SN"/>
        </w:rPr>
        <w:t xml:space="preserve"> </w:t>
      </w:r>
      <w:r w:rsidRPr="00D66980">
        <w:rPr>
          <w:rFonts w:ascii="Arial" w:hAnsi="Arial" w:cs="Arial"/>
          <w:lang w:val="fr-SN"/>
        </w:rPr>
        <w:tab/>
        <w:t xml:space="preserve">LAWSA 2nd </w:t>
      </w:r>
      <w:proofErr w:type="spellStart"/>
      <w:r w:rsidRPr="00D66980">
        <w:rPr>
          <w:rFonts w:ascii="Arial" w:hAnsi="Arial" w:cs="Arial"/>
          <w:lang w:val="fr-SN"/>
        </w:rPr>
        <w:t>ed</w:t>
      </w:r>
      <w:proofErr w:type="spellEnd"/>
      <w:r w:rsidRPr="00D66980">
        <w:rPr>
          <w:rFonts w:ascii="Arial" w:hAnsi="Arial" w:cs="Arial"/>
          <w:lang w:val="fr-SN"/>
        </w:rPr>
        <w:t>. p. 198 para. 321</w:t>
      </w:r>
      <w:r w:rsidR="00EC1B6C">
        <w:rPr>
          <w:rFonts w:ascii="Arial" w:hAnsi="Arial" w:cs="Arial"/>
          <w:lang w:val="fr-SN"/>
        </w:rPr>
        <w:t>.</w:t>
      </w:r>
    </w:p>
  </w:footnote>
  <w:footnote w:id="17">
    <w:p w:rsidR="000070C9" w:rsidRPr="0084446B" w:rsidRDefault="000070C9" w:rsidP="00D66980">
      <w:pPr>
        <w:pStyle w:val="FootnoteText"/>
        <w:tabs>
          <w:tab w:val="left" w:pos="360"/>
        </w:tabs>
        <w:jc w:val="both"/>
        <w:rPr>
          <w:lang w:val="fr-SN"/>
        </w:rPr>
      </w:pPr>
      <w:r w:rsidRPr="00D66980">
        <w:rPr>
          <w:rStyle w:val="FootnoteReference"/>
          <w:rFonts w:ascii="Arial" w:hAnsi="Arial" w:cs="Arial"/>
        </w:rPr>
        <w:footnoteRef/>
      </w:r>
      <w:r w:rsidRPr="00D66980">
        <w:rPr>
          <w:rFonts w:ascii="Arial" w:hAnsi="Arial" w:cs="Arial"/>
          <w:lang w:val="fr-SN"/>
        </w:rPr>
        <w:t xml:space="preserve"> </w:t>
      </w:r>
      <w:r w:rsidRPr="00D66980">
        <w:rPr>
          <w:rFonts w:ascii="Arial" w:hAnsi="Arial" w:cs="Arial"/>
          <w:lang w:val="fr-SN"/>
        </w:rPr>
        <w:tab/>
        <w:t>LAWSA para. 322</w:t>
      </w:r>
      <w:r w:rsidR="00EC1B6C">
        <w:rPr>
          <w:rFonts w:ascii="Arial" w:hAnsi="Arial" w:cs="Arial"/>
          <w:lang w:val="fr-SN"/>
        </w:rPr>
        <w:t>.</w:t>
      </w:r>
    </w:p>
  </w:footnote>
  <w:footnote w:id="18">
    <w:p w:rsidR="000070C9" w:rsidRPr="00540E88" w:rsidRDefault="000070C9" w:rsidP="00540E88">
      <w:pPr>
        <w:pStyle w:val="FootnoteText"/>
        <w:tabs>
          <w:tab w:val="left" w:pos="360"/>
        </w:tabs>
        <w:jc w:val="both"/>
        <w:rPr>
          <w:rFonts w:ascii="Arial" w:hAnsi="Arial" w:cs="Arial"/>
        </w:rPr>
      </w:pPr>
      <w:r w:rsidRPr="00540E88">
        <w:rPr>
          <w:rStyle w:val="FootnoteReference"/>
          <w:rFonts w:ascii="Arial" w:hAnsi="Arial" w:cs="Arial"/>
        </w:rPr>
        <w:footnoteRef/>
      </w:r>
      <w:r w:rsidRPr="00540E88">
        <w:rPr>
          <w:rFonts w:ascii="Arial" w:hAnsi="Arial" w:cs="Arial"/>
        </w:rPr>
        <w:t xml:space="preserve"> </w:t>
      </w:r>
      <w:r w:rsidRPr="00540E88">
        <w:rPr>
          <w:rFonts w:ascii="Arial" w:hAnsi="Arial" w:cs="Arial"/>
        </w:rPr>
        <w:tab/>
      </w:r>
      <w:r w:rsidRPr="00540E88">
        <w:rPr>
          <w:rFonts w:ascii="Arial" w:hAnsi="Arial" w:cs="Arial"/>
          <w:i/>
        </w:rPr>
        <w:t>New South Wales v Hathaway 2010 NSWCA 188</w:t>
      </w:r>
      <w:r>
        <w:rPr>
          <w:rFonts w:ascii="Arial" w:hAnsi="Arial" w:cs="Arial"/>
          <w:i/>
        </w:rPr>
        <w:t>.</w:t>
      </w:r>
    </w:p>
  </w:footnote>
  <w:footnote w:id="19">
    <w:p w:rsidR="000070C9" w:rsidRPr="00923510" w:rsidRDefault="000070C9" w:rsidP="00923510">
      <w:pPr>
        <w:pStyle w:val="FootnoteText"/>
        <w:tabs>
          <w:tab w:val="left" w:pos="360"/>
        </w:tabs>
        <w:jc w:val="both"/>
        <w:rPr>
          <w:rFonts w:ascii="Arial" w:hAnsi="Arial" w:cs="Arial"/>
        </w:rPr>
      </w:pPr>
      <w:r w:rsidRPr="00923510">
        <w:rPr>
          <w:rStyle w:val="FootnoteReference"/>
          <w:rFonts w:ascii="Arial" w:hAnsi="Arial" w:cs="Arial"/>
        </w:rPr>
        <w:footnoteRef/>
      </w:r>
      <w:r w:rsidRPr="00923510">
        <w:rPr>
          <w:rFonts w:ascii="Arial" w:hAnsi="Arial" w:cs="Arial"/>
        </w:rPr>
        <w:t xml:space="preserve"> </w:t>
      </w:r>
      <w:r w:rsidRPr="00923510">
        <w:rPr>
          <w:rFonts w:ascii="Arial" w:hAnsi="Arial" w:cs="Arial"/>
        </w:rPr>
        <w:tab/>
      </w:r>
      <w:r w:rsidRPr="00923510">
        <w:rPr>
          <w:rFonts w:ascii="Arial" w:hAnsi="Arial" w:cs="Arial"/>
          <w:i/>
        </w:rPr>
        <w:t xml:space="preserve">S v </w:t>
      </w:r>
      <w:proofErr w:type="spellStart"/>
      <w:r w:rsidRPr="00923510">
        <w:rPr>
          <w:rFonts w:ascii="Arial" w:hAnsi="Arial" w:cs="Arial"/>
          <w:i/>
        </w:rPr>
        <w:t>Fourie</w:t>
      </w:r>
      <w:proofErr w:type="spellEnd"/>
      <w:r w:rsidRPr="00923510">
        <w:rPr>
          <w:rFonts w:ascii="Arial" w:hAnsi="Arial" w:cs="Arial"/>
          <w:i/>
        </w:rPr>
        <w:t xml:space="preserve"> </w:t>
      </w:r>
      <w:r w:rsidRPr="00923510">
        <w:rPr>
          <w:rFonts w:ascii="Arial" w:hAnsi="Arial" w:cs="Arial"/>
        </w:rPr>
        <w:t>2014 (4) NR 966 (HC)</w:t>
      </w:r>
      <w:r>
        <w:rPr>
          <w:rFonts w:ascii="Arial" w:hAnsi="Arial" w:cs="Arial"/>
        </w:rPr>
        <w:t>.</w:t>
      </w:r>
    </w:p>
  </w:footnote>
  <w:footnote w:id="20">
    <w:p w:rsidR="000070C9" w:rsidRDefault="000070C9" w:rsidP="00923510">
      <w:pPr>
        <w:pStyle w:val="FootnoteText"/>
        <w:tabs>
          <w:tab w:val="left" w:pos="360"/>
        </w:tabs>
      </w:pPr>
      <w:r w:rsidRPr="00923510">
        <w:rPr>
          <w:rStyle w:val="FootnoteReference"/>
          <w:rFonts w:ascii="Arial" w:hAnsi="Arial" w:cs="Arial"/>
        </w:rPr>
        <w:footnoteRef/>
      </w:r>
      <w:r w:rsidRPr="00923510">
        <w:rPr>
          <w:rFonts w:ascii="Arial" w:hAnsi="Arial" w:cs="Arial"/>
        </w:rPr>
        <w:t xml:space="preserve"> </w:t>
      </w:r>
      <w:r w:rsidRPr="00923510">
        <w:rPr>
          <w:rFonts w:ascii="Arial" w:hAnsi="Arial" w:cs="Arial"/>
        </w:rPr>
        <w:tab/>
      </w:r>
      <w:r w:rsidRPr="00923510">
        <w:rPr>
          <w:rFonts w:ascii="Arial" w:hAnsi="Arial" w:cs="Arial"/>
          <w:i/>
        </w:rPr>
        <w:t xml:space="preserve">S v </w:t>
      </w:r>
      <w:proofErr w:type="spellStart"/>
      <w:r w:rsidRPr="00923510">
        <w:rPr>
          <w:rFonts w:ascii="Arial" w:hAnsi="Arial" w:cs="Arial"/>
          <w:i/>
        </w:rPr>
        <w:t>Bopape</w:t>
      </w:r>
      <w:proofErr w:type="spellEnd"/>
      <w:r w:rsidRPr="00923510">
        <w:rPr>
          <w:rFonts w:ascii="Arial" w:hAnsi="Arial" w:cs="Arial"/>
          <w:i/>
        </w:rPr>
        <w:t xml:space="preserve"> </w:t>
      </w:r>
      <w:r w:rsidRPr="00923510">
        <w:rPr>
          <w:rFonts w:ascii="Arial" w:hAnsi="Arial" w:cs="Arial"/>
        </w:rPr>
        <w:t>1966 (1) SA 145 (C)</w:t>
      </w:r>
      <w:r>
        <w:rPr>
          <w:rFonts w:ascii="Arial" w:hAnsi="Arial" w:cs="Arial"/>
        </w:rPr>
        <w:t>.</w:t>
      </w:r>
    </w:p>
  </w:footnote>
  <w:footnote w:id="21">
    <w:p w:rsidR="000070C9" w:rsidRPr="00484935" w:rsidRDefault="000070C9" w:rsidP="00484935">
      <w:pPr>
        <w:pStyle w:val="FootnoteText"/>
        <w:tabs>
          <w:tab w:val="left" w:pos="450"/>
        </w:tabs>
        <w:jc w:val="both"/>
        <w:rPr>
          <w:rFonts w:ascii="Arial" w:hAnsi="Arial" w:cs="Arial"/>
        </w:rPr>
      </w:pPr>
      <w:r w:rsidRPr="008734B8">
        <w:rPr>
          <w:rStyle w:val="FootnoteReference"/>
          <w:rFonts w:ascii="Arial" w:hAnsi="Arial" w:cs="Arial"/>
        </w:rPr>
        <w:footnoteRef/>
      </w:r>
      <w:r w:rsidRPr="008734B8">
        <w:rPr>
          <w:rFonts w:ascii="Arial" w:hAnsi="Arial" w:cs="Arial"/>
        </w:rPr>
        <w:t xml:space="preserve"> </w:t>
      </w:r>
      <w:r w:rsidRPr="008734B8">
        <w:rPr>
          <w:rFonts w:ascii="Arial" w:hAnsi="Arial" w:cs="Arial"/>
        </w:rPr>
        <w:tab/>
      </w:r>
      <w:proofErr w:type="spellStart"/>
      <w:r w:rsidRPr="00484935">
        <w:rPr>
          <w:rStyle w:val="Emphasis"/>
          <w:rFonts w:ascii="Arial" w:hAnsi="Arial" w:cs="Arial"/>
          <w:shd w:val="clear" w:color="auto" w:fill="FFFFFF"/>
        </w:rPr>
        <w:t>Mahupelo</w:t>
      </w:r>
      <w:proofErr w:type="spellEnd"/>
      <w:r w:rsidRPr="00484935">
        <w:rPr>
          <w:rStyle w:val="Emphasis"/>
          <w:rFonts w:ascii="Arial" w:hAnsi="Arial" w:cs="Arial"/>
          <w:shd w:val="clear" w:color="auto" w:fill="FFFFFF"/>
        </w:rPr>
        <w:t xml:space="preserve"> v The Minister of Safety and Security </w:t>
      </w:r>
      <w:r w:rsidRPr="00484935">
        <w:rPr>
          <w:rFonts w:ascii="Arial" w:hAnsi="Arial" w:cs="Arial"/>
          <w:shd w:val="clear" w:color="auto" w:fill="FFFFFF"/>
        </w:rPr>
        <w:t>(I 56/2014) [2017] NAHCMD 25 (2 February 2017).</w:t>
      </w:r>
    </w:p>
  </w:footnote>
  <w:footnote w:id="22">
    <w:p w:rsidR="000070C9" w:rsidRPr="00484935" w:rsidRDefault="000070C9" w:rsidP="00484935">
      <w:pPr>
        <w:tabs>
          <w:tab w:val="left" w:pos="450"/>
        </w:tabs>
        <w:spacing w:after="0" w:line="240" w:lineRule="auto"/>
        <w:ind w:left="450" w:hanging="450"/>
        <w:contextualSpacing/>
        <w:jc w:val="both"/>
        <w:rPr>
          <w:rFonts w:ascii="Arial" w:hAnsi="Arial" w:cs="Arial"/>
        </w:rPr>
      </w:pPr>
      <w:r w:rsidRPr="00484935">
        <w:rPr>
          <w:rStyle w:val="FootnoteReference"/>
          <w:rFonts w:ascii="Arial" w:hAnsi="Arial" w:cs="Arial"/>
          <w:sz w:val="20"/>
          <w:szCs w:val="20"/>
        </w:rPr>
        <w:footnoteRef/>
      </w:r>
      <w:r w:rsidRPr="00484935">
        <w:rPr>
          <w:rFonts w:ascii="Arial" w:hAnsi="Arial" w:cs="Arial"/>
          <w:sz w:val="20"/>
          <w:szCs w:val="20"/>
        </w:rPr>
        <w:t xml:space="preserve"> </w:t>
      </w:r>
      <w:r w:rsidRPr="00484935">
        <w:rPr>
          <w:rFonts w:ascii="Arial" w:hAnsi="Arial" w:cs="Arial"/>
          <w:sz w:val="20"/>
          <w:szCs w:val="20"/>
        </w:rPr>
        <w:tab/>
      </w:r>
      <w:proofErr w:type="spellStart"/>
      <w:r w:rsidRPr="00484935">
        <w:rPr>
          <w:rStyle w:val="Emphasis"/>
          <w:rFonts w:ascii="Arial" w:hAnsi="Arial" w:cs="Arial"/>
          <w:sz w:val="20"/>
          <w:szCs w:val="20"/>
          <w:shd w:val="clear" w:color="auto" w:fill="FFFFFF"/>
        </w:rPr>
        <w:t>Makapa</w:t>
      </w:r>
      <w:proofErr w:type="spellEnd"/>
      <w:r w:rsidRPr="00484935">
        <w:rPr>
          <w:rStyle w:val="Emphasis"/>
          <w:rFonts w:ascii="Arial" w:hAnsi="Arial" w:cs="Arial"/>
          <w:sz w:val="20"/>
          <w:szCs w:val="20"/>
          <w:shd w:val="clear" w:color="auto" w:fill="FFFFFF"/>
        </w:rPr>
        <w:t xml:space="preserve"> v The Minister of Safety and Security </w:t>
      </w:r>
      <w:r w:rsidRPr="00484935">
        <w:rPr>
          <w:rFonts w:ascii="Arial" w:hAnsi="Arial" w:cs="Arial"/>
          <w:sz w:val="20"/>
          <w:szCs w:val="20"/>
          <w:shd w:val="clear" w:color="auto" w:fill="FFFFFF"/>
        </w:rPr>
        <w:t>(I 57/2014) [2017] NAHCMD 130 (05 May 2017).</w:t>
      </w:r>
    </w:p>
  </w:footnote>
  <w:footnote w:id="23">
    <w:p w:rsidR="000070C9" w:rsidRDefault="000070C9" w:rsidP="002C5F90">
      <w:pPr>
        <w:pStyle w:val="FootnoteText"/>
        <w:tabs>
          <w:tab w:val="left" w:pos="540"/>
        </w:tabs>
        <w:ind w:left="450" w:hanging="450"/>
        <w:jc w:val="both"/>
      </w:pPr>
      <w:r w:rsidRPr="00484935">
        <w:rPr>
          <w:rStyle w:val="FootnoteReference"/>
          <w:rFonts w:ascii="Arial" w:hAnsi="Arial" w:cs="Arial"/>
        </w:rPr>
        <w:footnoteRef/>
      </w:r>
      <w:r w:rsidRPr="00484935">
        <w:rPr>
          <w:rFonts w:ascii="Arial" w:hAnsi="Arial" w:cs="Arial"/>
        </w:rPr>
        <w:t xml:space="preserve"> </w:t>
      </w:r>
      <w:r w:rsidRPr="00484935">
        <w:rPr>
          <w:rFonts w:ascii="Arial" w:hAnsi="Arial" w:cs="Arial"/>
        </w:rPr>
        <w:tab/>
        <w:t xml:space="preserve">See the cases of Minister of Safety and Security and Others v </w:t>
      </w:r>
      <w:proofErr w:type="spellStart"/>
      <w:r w:rsidRPr="00484935">
        <w:rPr>
          <w:rFonts w:ascii="Arial" w:hAnsi="Arial" w:cs="Arial"/>
        </w:rPr>
        <w:t>Mahupelo</w:t>
      </w:r>
      <w:proofErr w:type="spellEnd"/>
      <w:r w:rsidRPr="00484935">
        <w:rPr>
          <w:rFonts w:ascii="Arial" w:hAnsi="Arial" w:cs="Arial"/>
        </w:rPr>
        <w:t xml:space="preserve"> 2019 (2) NR 308 (SC) and Minister of Safety and Security and Others v </w:t>
      </w:r>
      <w:proofErr w:type="spellStart"/>
      <w:r w:rsidRPr="00484935">
        <w:rPr>
          <w:rFonts w:ascii="Arial" w:hAnsi="Arial" w:cs="Arial"/>
        </w:rPr>
        <w:t>Makapa</w:t>
      </w:r>
      <w:proofErr w:type="spellEnd"/>
      <w:r w:rsidRPr="00484935">
        <w:rPr>
          <w:rFonts w:ascii="Arial" w:hAnsi="Arial" w:cs="Arial"/>
        </w:rPr>
        <w:t xml:space="preserve"> 2020 (1) NR 187 (SC)</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459317"/>
      <w:docPartObj>
        <w:docPartGallery w:val="Page Numbers (Top of Page)"/>
        <w:docPartUnique/>
      </w:docPartObj>
    </w:sdtPr>
    <w:sdtEndPr>
      <w:rPr>
        <w:noProof/>
      </w:rPr>
    </w:sdtEndPr>
    <w:sdtContent>
      <w:p w:rsidR="000070C9" w:rsidRDefault="000070C9">
        <w:pPr>
          <w:pStyle w:val="Header"/>
          <w:jc w:val="right"/>
        </w:pPr>
        <w:r>
          <w:fldChar w:fldCharType="begin"/>
        </w:r>
        <w:r>
          <w:instrText xml:space="preserve"> PAGE   \* MERGEFORMAT </w:instrText>
        </w:r>
        <w:r>
          <w:fldChar w:fldCharType="separate"/>
        </w:r>
        <w:r w:rsidR="00A05321">
          <w:rPr>
            <w:noProof/>
          </w:rPr>
          <w:t>21</w:t>
        </w:r>
        <w:r>
          <w:rPr>
            <w:noProof/>
          </w:rPr>
          <w:fldChar w:fldCharType="end"/>
        </w:r>
      </w:p>
    </w:sdtContent>
  </w:sdt>
  <w:p w:rsidR="000070C9" w:rsidRDefault="00007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4120"/>
    <w:multiLevelType w:val="multilevel"/>
    <w:tmpl w:val="7E7CFDB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1B414D"/>
    <w:multiLevelType w:val="hybridMultilevel"/>
    <w:tmpl w:val="2D44E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33E"/>
    <w:multiLevelType w:val="hybridMultilevel"/>
    <w:tmpl w:val="A4387DA8"/>
    <w:lvl w:ilvl="0" w:tplc="B3BCDBB8">
      <w:start w:val="1"/>
      <w:numFmt w:val="lowerLetter"/>
      <w:lvlText w:val="%1)"/>
      <w:lvlJc w:val="left"/>
      <w:pPr>
        <w:ind w:left="716" w:hanging="705"/>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3" w15:restartNumberingAfterBreak="0">
    <w:nsid w:val="1B62445B"/>
    <w:multiLevelType w:val="hybridMultilevel"/>
    <w:tmpl w:val="BCE06C7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A7D3C44"/>
    <w:multiLevelType w:val="hybridMultilevel"/>
    <w:tmpl w:val="F67ED580"/>
    <w:lvl w:ilvl="0" w:tplc="0E1458C6">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52727"/>
    <w:multiLevelType w:val="hybridMultilevel"/>
    <w:tmpl w:val="CD38623A"/>
    <w:lvl w:ilvl="0" w:tplc="956E4B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58701F"/>
    <w:multiLevelType w:val="hybridMultilevel"/>
    <w:tmpl w:val="2634E204"/>
    <w:lvl w:ilvl="0" w:tplc="AA26E3F0">
      <w:start w:val="1"/>
      <w:numFmt w:val="decimal"/>
      <w:lvlText w:val="[%1]"/>
      <w:lvlJc w:val="left"/>
      <w:pPr>
        <w:ind w:left="5760" w:hanging="360"/>
      </w:pPr>
      <w:rPr>
        <w:rFonts w:ascii="Arial" w:hAnsi="Arial" w:cs="Arial" w:hint="default"/>
        <w:b w:val="0"/>
        <w:i w:val="0"/>
        <w:color w:val="auto"/>
        <w:sz w:val="24"/>
        <w:szCs w:val="24"/>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15:restartNumberingAfterBreak="0">
    <w:nsid w:val="517E0E03"/>
    <w:multiLevelType w:val="hybridMultilevel"/>
    <w:tmpl w:val="5F34CEE8"/>
    <w:lvl w:ilvl="0" w:tplc="956E4B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A5D64"/>
    <w:multiLevelType w:val="hybridMultilevel"/>
    <w:tmpl w:val="E474F21E"/>
    <w:lvl w:ilvl="0" w:tplc="76FE5FCE">
      <w:start w:val="1"/>
      <w:numFmt w:val="lowerLetter"/>
      <w:lvlText w:val="(%1)"/>
      <w:lvlJc w:val="left"/>
      <w:pPr>
        <w:ind w:left="36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9" w15:restartNumberingAfterBreak="0">
    <w:nsid w:val="630A32C7"/>
    <w:multiLevelType w:val="hybridMultilevel"/>
    <w:tmpl w:val="43C685F0"/>
    <w:lvl w:ilvl="0" w:tplc="2EDC32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7FB57D4"/>
    <w:multiLevelType w:val="hybridMultilevel"/>
    <w:tmpl w:val="77A42A5E"/>
    <w:lvl w:ilvl="0" w:tplc="253AAB0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2419B7"/>
    <w:multiLevelType w:val="hybridMultilevel"/>
    <w:tmpl w:val="6644B464"/>
    <w:lvl w:ilvl="0" w:tplc="B77236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B4A1818"/>
    <w:multiLevelType w:val="hybridMultilevel"/>
    <w:tmpl w:val="845A02CA"/>
    <w:lvl w:ilvl="0" w:tplc="91DE7F70">
      <w:start w:val="1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10"/>
  </w:num>
  <w:num w:numId="5">
    <w:abstractNumId w:val="4"/>
  </w:num>
  <w:num w:numId="6">
    <w:abstractNumId w:val="2"/>
  </w:num>
  <w:num w:numId="7">
    <w:abstractNumId w:val="0"/>
  </w:num>
  <w:num w:numId="8">
    <w:abstractNumId w:val="1"/>
  </w:num>
  <w:num w:numId="9">
    <w:abstractNumId w:val="9"/>
  </w:num>
  <w:num w:numId="10">
    <w:abstractNumId w:val="11"/>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22"/>
    <w:rsid w:val="000070C9"/>
    <w:rsid w:val="00010052"/>
    <w:rsid w:val="000226AD"/>
    <w:rsid w:val="00024834"/>
    <w:rsid w:val="000436AB"/>
    <w:rsid w:val="000572F7"/>
    <w:rsid w:val="0007595B"/>
    <w:rsid w:val="00075BBB"/>
    <w:rsid w:val="00084EA4"/>
    <w:rsid w:val="000A1107"/>
    <w:rsid w:val="000A1DAF"/>
    <w:rsid w:val="000A2731"/>
    <w:rsid w:val="000D7E6F"/>
    <w:rsid w:val="000F099B"/>
    <w:rsid w:val="00107CD6"/>
    <w:rsid w:val="001145BD"/>
    <w:rsid w:val="00117C2F"/>
    <w:rsid w:val="00163C7E"/>
    <w:rsid w:val="00176B91"/>
    <w:rsid w:val="00181E64"/>
    <w:rsid w:val="001A5E83"/>
    <w:rsid w:val="001A70BB"/>
    <w:rsid w:val="001B06D2"/>
    <w:rsid w:val="001B29C2"/>
    <w:rsid w:val="001B529A"/>
    <w:rsid w:val="001C0509"/>
    <w:rsid w:val="001C25FD"/>
    <w:rsid w:val="001C6101"/>
    <w:rsid w:val="001D36CF"/>
    <w:rsid w:val="001E0F2B"/>
    <w:rsid w:val="0020075E"/>
    <w:rsid w:val="00235DAB"/>
    <w:rsid w:val="00260BB3"/>
    <w:rsid w:val="00270035"/>
    <w:rsid w:val="002939C8"/>
    <w:rsid w:val="002A3134"/>
    <w:rsid w:val="002A3379"/>
    <w:rsid w:val="002A3696"/>
    <w:rsid w:val="002A3BF4"/>
    <w:rsid w:val="002C1BEC"/>
    <w:rsid w:val="002C1F9B"/>
    <w:rsid w:val="002C5F90"/>
    <w:rsid w:val="002D7D1B"/>
    <w:rsid w:val="002F06BE"/>
    <w:rsid w:val="00301093"/>
    <w:rsid w:val="003017A3"/>
    <w:rsid w:val="00307330"/>
    <w:rsid w:val="00307574"/>
    <w:rsid w:val="00307B18"/>
    <w:rsid w:val="00316B2C"/>
    <w:rsid w:val="00317584"/>
    <w:rsid w:val="00323D22"/>
    <w:rsid w:val="003246B6"/>
    <w:rsid w:val="00336817"/>
    <w:rsid w:val="00345A06"/>
    <w:rsid w:val="0035093A"/>
    <w:rsid w:val="00350F4B"/>
    <w:rsid w:val="00353E21"/>
    <w:rsid w:val="00364671"/>
    <w:rsid w:val="00380512"/>
    <w:rsid w:val="003A226E"/>
    <w:rsid w:val="003D0EC7"/>
    <w:rsid w:val="003D5B6E"/>
    <w:rsid w:val="0040798B"/>
    <w:rsid w:val="00436164"/>
    <w:rsid w:val="00451886"/>
    <w:rsid w:val="00461076"/>
    <w:rsid w:val="004751E6"/>
    <w:rsid w:val="00480E17"/>
    <w:rsid w:val="00484935"/>
    <w:rsid w:val="004B3BBE"/>
    <w:rsid w:val="004D5218"/>
    <w:rsid w:val="004D5DF5"/>
    <w:rsid w:val="00512A8C"/>
    <w:rsid w:val="0051480C"/>
    <w:rsid w:val="00531A84"/>
    <w:rsid w:val="00540E88"/>
    <w:rsid w:val="00544FC8"/>
    <w:rsid w:val="00551622"/>
    <w:rsid w:val="00566726"/>
    <w:rsid w:val="005A765D"/>
    <w:rsid w:val="005B7A96"/>
    <w:rsid w:val="005C2249"/>
    <w:rsid w:val="006026EA"/>
    <w:rsid w:val="00614CE7"/>
    <w:rsid w:val="00615282"/>
    <w:rsid w:val="00615EF4"/>
    <w:rsid w:val="0061667A"/>
    <w:rsid w:val="00644CD3"/>
    <w:rsid w:val="006612C5"/>
    <w:rsid w:val="0067517F"/>
    <w:rsid w:val="00685808"/>
    <w:rsid w:val="006862BA"/>
    <w:rsid w:val="00690EF3"/>
    <w:rsid w:val="00691C15"/>
    <w:rsid w:val="006B54B2"/>
    <w:rsid w:val="006B6308"/>
    <w:rsid w:val="006C25D5"/>
    <w:rsid w:val="006C4BF9"/>
    <w:rsid w:val="006D2D8E"/>
    <w:rsid w:val="006F4541"/>
    <w:rsid w:val="006F625D"/>
    <w:rsid w:val="00700431"/>
    <w:rsid w:val="00701300"/>
    <w:rsid w:val="00710928"/>
    <w:rsid w:val="00714935"/>
    <w:rsid w:val="00717A81"/>
    <w:rsid w:val="00720447"/>
    <w:rsid w:val="00733E57"/>
    <w:rsid w:val="00741280"/>
    <w:rsid w:val="00747F46"/>
    <w:rsid w:val="00760194"/>
    <w:rsid w:val="00795BA8"/>
    <w:rsid w:val="007C6EC9"/>
    <w:rsid w:val="007C750B"/>
    <w:rsid w:val="007D2397"/>
    <w:rsid w:val="007D656B"/>
    <w:rsid w:val="007F502B"/>
    <w:rsid w:val="007F55C2"/>
    <w:rsid w:val="00802851"/>
    <w:rsid w:val="008064E1"/>
    <w:rsid w:val="008105EC"/>
    <w:rsid w:val="00812277"/>
    <w:rsid w:val="008223D0"/>
    <w:rsid w:val="00831C88"/>
    <w:rsid w:val="008354A2"/>
    <w:rsid w:val="008533C2"/>
    <w:rsid w:val="00856AC0"/>
    <w:rsid w:val="00860D64"/>
    <w:rsid w:val="008708D3"/>
    <w:rsid w:val="008734B8"/>
    <w:rsid w:val="008747F5"/>
    <w:rsid w:val="00890714"/>
    <w:rsid w:val="00895937"/>
    <w:rsid w:val="008A4970"/>
    <w:rsid w:val="008B22CC"/>
    <w:rsid w:val="008B3B87"/>
    <w:rsid w:val="008B767F"/>
    <w:rsid w:val="008C4B60"/>
    <w:rsid w:val="008D49B5"/>
    <w:rsid w:val="008D7783"/>
    <w:rsid w:val="008E279E"/>
    <w:rsid w:val="008F2B45"/>
    <w:rsid w:val="008F3A1F"/>
    <w:rsid w:val="00916F95"/>
    <w:rsid w:val="00923510"/>
    <w:rsid w:val="00925460"/>
    <w:rsid w:val="00925DBC"/>
    <w:rsid w:val="00932963"/>
    <w:rsid w:val="0093361F"/>
    <w:rsid w:val="00933F17"/>
    <w:rsid w:val="0094772C"/>
    <w:rsid w:val="00947FE6"/>
    <w:rsid w:val="009624DA"/>
    <w:rsid w:val="009703CB"/>
    <w:rsid w:val="0097130A"/>
    <w:rsid w:val="00971BA6"/>
    <w:rsid w:val="00982C7D"/>
    <w:rsid w:val="00983CB4"/>
    <w:rsid w:val="00984DB1"/>
    <w:rsid w:val="009F30D5"/>
    <w:rsid w:val="00A05321"/>
    <w:rsid w:val="00A71064"/>
    <w:rsid w:val="00A72296"/>
    <w:rsid w:val="00AE79A4"/>
    <w:rsid w:val="00B21E34"/>
    <w:rsid w:val="00B5233F"/>
    <w:rsid w:val="00B5615D"/>
    <w:rsid w:val="00B6443F"/>
    <w:rsid w:val="00B91A27"/>
    <w:rsid w:val="00B92965"/>
    <w:rsid w:val="00BA2C54"/>
    <w:rsid w:val="00BA2DFF"/>
    <w:rsid w:val="00BB1B34"/>
    <w:rsid w:val="00BC3114"/>
    <w:rsid w:val="00BE1B35"/>
    <w:rsid w:val="00BE212C"/>
    <w:rsid w:val="00BE5DD5"/>
    <w:rsid w:val="00BE60BE"/>
    <w:rsid w:val="00BF43F0"/>
    <w:rsid w:val="00C02EB9"/>
    <w:rsid w:val="00C11F61"/>
    <w:rsid w:val="00C219ED"/>
    <w:rsid w:val="00C2228B"/>
    <w:rsid w:val="00C26965"/>
    <w:rsid w:val="00C4003C"/>
    <w:rsid w:val="00C50829"/>
    <w:rsid w:val="00C551EC"/>
    <w:rsid w:val="00C833A1"/>
    <w:rsid w:val="00CA7732"/>
    <w:rsid w:val="00CC59C6"/>
    <w:rsid w:val="00CF0EF8"/>
    <w:rsid w:val="00D109A3"/>
    <w:rsid w:val="00D20F15"/>
    <w:rsid w:val="00D228E6"/>
    <w:rsid w:val="00D6074D"/>
    <w:rsid w:val="00D6190A"/>
    <w:rsid w:val="00D66980"/>
    <w:rsid w:val="00D74612"/>
    <w:rsid w:val="00D83E85"/>
    <w:rsid w:val="00D96710"/>
    <w:rsid w:val="00DC0ED4"/>
    <w:rsid w:val="00DF5335"/>
    <w:rsid w:val="00E1164B"/>
    <w:rsid w:val="00E25544"/>
    <w:rsid w:val="00E36DE4"/>
    <w:rsid w:val="00E40D73"/>
    <w:rsid w:val="00E54C62"/>
    <w:rsid w:val="00E92543"/>
    <w:rsid w:val="00E93808"/>
    <w:rsid w:val="00EA0DDA"/>
    <w:rsid w:val="00EA2413"/>
    <w:rsid w:val="00EA2A43"/>
    <w:rsid w:val="00EA3CEA"/>
    <w:rsid w:val="00EB4D54"/>
    <w:rsid w:val="00EB7F6F"/>
    <w:rsid w:val="00EC1B6C"/>
    <w:rsid w:val="00EE0CB2"/>
    <w:rsid w:val="00F035D1"/>
    <w:rsid w:val="00F26D72"/>
    <w:rsid w:val="00F4087E"/>
    <w:rsid w:val="00F74408"/>
    <w:rsid w:val="00F7704C"/>
    <w:rsid w:val="00F8454E"/>
    <w:rsid w:val="00F9515B"/>
    <w:rsid w:val="00FA6ECC"/>
    <w:rsid w:val="00FB16E8"/>
    <w:rsid w:val="00FB43B0"/>
    <w:rsid w:val="00FC1D15"/>
    <w:rsid w:val="00FD2A0D"/>
    <w:rsid w:val="00FE3A40"/>
    <w:rsid w:val="00FE7C24"/>
    <w:rsid w:val="00FF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ECA76-98CF-411D-A124-EB7BBF42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6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1622"/>
    <w:pPr>
      <w:spacing w:after="0" w:line="240" w:lineRule="auto"/>
    </w:pPr>
    <w:rPr>
      <w:sz w:val="20"/>
      <w:szCs w:val="20"/>
    </w:rPr>
  </w:style>
  <w:style w:type="character" w:customStyle="1" w:styleId="FootnoteTextChar">
    <w:name w:val="Footnote Text Char"/>
    <w:basedOn w:val="DefaultParagraphFont"/>
    <w:link w:val="FootnoteText"/>
    <w:uiPriority w:val="99"/>
    <w:rsid w:val="00551622"/>
    <w:rPr>
      <w:sz w:val="20"/>
      <w:szCs w:val="20"/>
    </w:rPr>
  </w:style>
  <w:style w:type="character" w:styleId="FootnoteReference">
    <w:name w:val="footnote reference"/>
    <w:basedOn w:val="DefaultParagraphFont"/>
    <w:uiPriority w:val="99"/>
    <w:unhideWhenUsed/>
    <w:rsid w:val="00551622"/>
    <w:rPr>
      <w:vertAlign w:val="superscript"/>
    </w:rPr>
  </w:style>
  <w:style w:type="paragraph" w:styleId="ListParagraph">
    <w:name w:val="List Paragraph"/>
    <w:basedOn w:val="Normal"/>
    <w:link w:val="ListParagraphChar"/>
    <w:uiPriority w:val="34"/>
    <w:qFormat/>
    <w:rsid w:val="00551622"/>
    <w:pPr>
      <w:ind w:left="720"/>
      <w:contextualSpacing/>
    </w:pPr>
  </w:style>
  <w:style w:type="paragraph" w:customStyle="1" w:styleId="Default">
    <w:name w:val="Default"/>
    <w:rsid w:val="00551622"/>
    <w:pPr>
      <w:autoSpaceDE w:val="0"/>
      <w:autoSpaceDN w:val="0"/>
      <w:adjustRightInd w:val="0"/>
      <w:spacing w:after="0" w:line="240" w:lineRule="auto"/>
    </w:pPr>
    <w:rPr>
      <w:rFonts w:ascii="Arial" w:hAnsi="Arial" w:cs="Arial"/>
      <w:color w:val="000000"/>
      <w:sz w:val="24"/>
      <w:szCs w:val="24"/>
      <w:lang w:val="en-ZA"/>
    </w:rPr>
  </w:style>
  <w:style w:type="paragraph" w:customStyle="1" w:styleId="Textbody">
    <w:name w:val="Text body"/>
    <w:basedOn w:val="Normal"/>
    <w:uiPriority w:val="99"/>
    <w:rsid w:val="00551622"/>
    <w:pPr>
      <w:widowControl w:val="0"/>
      <w:autoSpaceDE w:val="0"/>
      <w:autoSpaceDN w:val="0"/>
      <w:adjustRightInd w:val="0"/>
      <w:spacing w:after="283" w:line="240" w:lineRule="auto"/>
    </w:pPr>
    <w:rPr>
      <w:rFonts w:ascii="Times New Roman" w:eastAsiaTheme="minorEastAsia" w:hAnsi="Times New Roman" w:cs="Times New Roman"/>
      <w:sz w:val="24"/>
      <w:szCs w:val="24"/>
    </w:rPr>
  </w:style>
  <w:style w:type="character" w:customStyle="1" w:styleId="FontStyle20">
    <w:name w:val="Font Style20"/>
    <w:basedOn w:val="DefaultParagraphFont"/>
    <w:uiPriority w:val="99"/>
    <w:rsid w:val="00551622"/>
    <w:rPr>
      <w:rFonts w:ascii="Calibri" w:eastAsia="Times New Roman" w:hAnsi="Calibri" w:cs="Calibri"/>
      <w:sz w:val="22"/>
      <w:szCs w:val="22"/>
      <w:lang w:bidi="hi-IN"/>
    </w:rPr>
  </w:style>
  <w:style w:type="character" w:customStyle="1" w:styleId="FontStyle24">
    <w:name w:val="Font Style24"/>
    <w:basedOn w:val="DefaultParagraphFont"/>
    <w:uiPriority w:val="99"/>
    <w:rsid w:val="00551622"/>
    <w:rPr>
      <w:rFonts w:ascii="Calibri" w:eastAsia="Times New Roman" w:hAnsi="Calibri" w:cs="Calibri"/>
      <w:sz w:val="20"/>
      <w:szCs w:val="20"/>
      <w:lang w:bidi="hi-IN"/>
    </w:rPr>
  </w:style>
  <w:style w:type="character" w:customStyle="1" w:styleId="FontStyle25">
    <w:name w:val="Font Style25"/>
    <w:basedOn w:val="DefaultParagraphFont"/>
    <w:uiPriority w:val="99"/>
    <w:rsid w:val="00551622"/>
    <w:rPr>
      <w:rFonts w:ascii="Calibri" w:eastAsia="Times New Roman" w:hAnsi="Calibri" w:cs="Calibri"/>
      <w:i/>
      <w:iCs/>
      <w:sz w:val="20"/>
      <w:szCs w:val="20"/>
      <w:lang w:bidi="hi-IN"/>
    </w:rPr>
  </w:style>
  <w:style w:type="paragraph" w:styleId="BalloonText">
    <w:name w:val="Balloon Text"/>
    <w:basedOn w:val="Normal"/>
    <w:link w:val="BalloonTextChar"/>
    <w:uiPriority w:val="99"/>
    <w:semiHidden/>
    <w:unhideWhenUsed/>
    <w:rsid w:val="0055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622"/>
    <w:rPr>
      <w:rFonts w:ascii="Segoe UI" w:hAnsi="Segoe UI" w:cs="Segoe UI"/>
      <w:sz w:val="18"/>
      <w:szCs w:val="18"/>
    </w:rPr>
  </w:style>
  <w:style w:type="paragraph" w:styleId="Header">
    <w:name w:val="header"/>
    <w:basedOn w:val="Normal"/>
    <w:link w:val="HeaderChar"/>
    <w:uiPriority w:val="99"/>
    <w:unhideWhenUsed/>
    <w:rsid w:val="00551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22"/>
  </w:style>
  <w:style w:type="paragraph" w:styleId="Footer">
    <w:name w:val="footer"/>
    <w:basedOn w:val="Normal"/>
    <w:link w:val="FooterChar"/>
    <w:uiPriority w:val="99"/>
    <w:unhideWhenUsed/>
    <w:rsid w:val="00551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22"/>
  </w:style>
  <w:style w:type="paragraph" w:styleId="NormalWeb">
    <w:name w:val="Normal (Web)"/>
    <w:basedOn w:val="Normal"/>
    <w:uiPriority w:val="99"/>
    <w:unhideWhenUsed/>
    <w:rsid w:val="003D0E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0EC7"/>
    <w:rPr>
      <w:i/>
      <w:iCs/>
    </w:rPr>
  </w:style>
  <w:style w:type="paragraph" w:customStyle="1" w:styleId="rteindent1">
    <w:name w:val="rteindent1"/>
    <w:basedOn w:val="Normal"/>
    <w:rsid w:val="003D0E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0EC7"/>
    <w:rPr>
      <w:color w:val="0000FF"/>
      <w:u w:val="single"/>
    </w:rPr>
  </w:style>
  <w:style w:type="paragraph" w:customStyle="1" w:styleId="rteindent2">
    <w:name w:val="rteindent2"/>
    <w:basedOn w:val="Normal"/>
    <w:rsid w:val="003D0E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3114"/>
    <w:pPr>
      <w:spacing w:after="0" w:line="240" w:lineRule="auto"/>
    </w:pPr>
  </w:style>
  <w:style w:type="paragraph" w:styleId="BodyText">
    <w:name w:val="Body Text"/>
    <w:basedOn w:val="Normal"/>
    <w:link w:val="BodyTextChar"/>
    <w:rsid w:val="0051480C"/>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1480C"/>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8734B8"/>
    <w:rPr>
      <w:b/>
      <w:bCs/>
    </w:rPr>
  </w:style>
  <w:style w:type="character" w:customStyle="1" w:styleId="ListParagraphChar">
    <w:name w:val="List Paragraph Char"/>
    <w:link w:val="ListParagraph"/>
    <w:uiPriority w:val="34"/>
    <w:locked/>
    <w:rsid w:val="002C5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59930">
      <w:bodyDiv w:val="1"/>
      <w:marLeft w:val="0"/>
      <w:marRight w:val="0"/>
      <w:marTop w:val="0"/>
      <w:marBottom w:val="0"/>
      <w:divBdr>
        <w:top w:val="none" w:sz="0" w:space="0" w:color="auto"/>
        <w:left w:val="none" w:sz="0" w:space="0" w:color="auto"/>
        <w:bottom w:val="none" w:sz="0" w:space="0" w:color="auto"/>
        <w:right w:val="none" w:sz="0" w:space="0" w:color="auto"/>
      </w:divBdr>
    </w:div>
    <w:div w:id="759832280">
      <w:bodyDiv w:val="1"/>
      <w:marLeft w:val="0"/>
      <w:marRight w:val="0"/>
      <w:marTop w:val="0"/>
      <w:marBottom w:val="0"/>
      <w:divBdr>
        <w:top w:val="none" w:sz="0" w:space="0" w:color="auto"/>
        <w:left w:val="none" w:sz="0" w:space="0" w:color="auto"/>
        <w:bottom w:val="none" w:sz="0" w:space="0" w:color="auto"/>
        <w:right w:val="none" w:sz="0" w:space="0" w:color="auto"/>
      </w:divBdr>
    </w:div>
    <w:div w:id="1108306587">
      <w:bodyDiv w:val="1"/>
      <w:marLeft w:val="0"/>
      <w:marRight w:val="0"/>
      <w:marTop w:val="0"/>
      <w:marBottom w:val="0"/>
      <w:divBdr>
        <w:top w:val="none" w:sz="0" w:space="0" w:color="auto"/>
        <w:left w:val="none" w:sz="0" w:space="0" w:color="auto"/>
        <w:bottom w:val="none" w:sz="0" w:space="0" w:color="auto"/>
        <w:right w:val="none" w:sz="0" w:space="0" w:color="auto"/>
      </w:divBdr>
    </w:div>
    <w:div w:id="1490713628">
      <w:bodyDiv w:val="1"/>
      <w:marLeft w:val="0"/>
      <w:marRight w:val="0"/>
      <w:marTop w:val="0"/>
      <w:marBottom w:val="0"/>
      <w:divBdr>
        <w:top w:val="none" w:sz="0" w:space="0" w:color="auto"/>
        <w:left w:val="none" w:sz="0" w:space="0" w:color="auto"/>
        <w:bottom w:val="none" w:sz="0" w:space="0" w:color="auto"/>
        <w:right w:val="none" w:sz="0" w:space="0" w:color="auto"/>
      </w:divBdr>
    </w:div>
    <w:div w:id="19592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2020-07-30T18:30:00+00:00</Judgment_x0020_Date>
    <Year xmlns="c1afb1bd-f2fb-40fd-9abb-aea55b4d7662">2020</Year>
  </documentManagement>
</p:properties>
</file>

<file path=customXml/itemProps1.xml><?xml version="1.0" encoding="utf-8"?>
<ds:datastoreItem xmlns:ds="http://schemas.openxmlformats.org/officeDocument/2006/customXml" ds:itemID="{C98CC02A-5E7C-436F-9241-BABDA603FFF1}"/>
</file>

<file path=customXml/itemProps2.xml><?xml version="1.0" encoding="utf-8"?>
<ds:datastoreItem xmlns:ds="http://schemas.openxmlformats.org/officeDocument/2006/customXml" ds:itemID="{922E83F8-5A3E-4319-A9F6-AEDE2E573A28}"/>
</file>

<file path=customXml/itemProps3.xml><?xml version="1.0" encoding="utf-8"?>
<ds:datastoreItem xmlns:ds="http://schemas.openxmlformats.org/officeDocument/2006/customXml" ds:itemID="{DE73E06E-D258-4392-B05B-6A405E23F614}"/>
</file>

<file path=customXml/itemProps4.xml><?xml version="1.0" encoding="utf-8"?>
<ds:datastoreItem xmlns:ds="http://schemas.openxmlformats.org/officeDocument/2006/customXml" ds:itemID="{5E1EA54E-B60E-41AC-A1B4-C8EE775827D9}"/>
</file>

<file path=docProps/app.xml><?xml version="1.0" encoding="utf-8"?>
<Properties xmlns="http://schemas.openxmlformats.org/officeDocument/2006/extended-properties" xmlns:vt="http://schemas.openxmlformats.org/officeDocument/2006/docPropsVTypes">
  <Template>Normal</Template>
  <TotalTime>25</TotalTime>
  <Pages>31</Pages>
  <Words>9184</Words>
  <Characters>52349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Mukendwa v Minister of Safety and Security (I 1490-2013) [2020] NAHCMD 342 (31 July 2020)</dc:title>
  <dc:creator>Priscilla Nande</dc:creator>
  <cp:lastModifiedBy>Administrator</cp:lastModifiedBy>
  <cp:revision>3</cp:revision>
  <cp:lastPrinted>2020-08-04T07:30:00Z</cp:lastPrinted>
  <dcterms:created xsi:type="dcterms:W3CDTF">2020-08-13T07:01:00Z</dcterms:created>
  <dcterms:modified xsi:type="dcterms:W3CDTF">2020-08-13T07:26:00Z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