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0C2CCC" w:rsidRPr="000C2CCC" w:rsidTr="00120511">
        <w:trPr>
          <w:trHeight w:val="744"/>
        </w:trPr>
        <w:tc>
          <w:tcPr>
            <w:tcW w:w="5397" w:type="dxa"/>
            <w:gridSpan w:val="2"/>
          </w:tcPr>
          <w:p w:rsidR="00D35047" w:rsidRPr="000C2CCC" w:rsidRDefault="00D35047" w:rsidP="00120511">
            <w:pPr>
              <w:spacing w:line="360" w:lineRule="auto"/>
              <w:jc w:val="both"/>
              <w:rPr>
                <w:rFonts w:ascii="Arial Narrow" w:hAnsi="Arial Narrow" w:cs="Arial"/>
                <w:color w:val="262626" w:themeColor="text1" w:themeTint="D9"/>
                <w:sz w:val="24"/>
                <w:szCs w:val="24"/>
              </w:rPr>
            </w:pPr>
            <w:r w:rsidRPr="000C2CCC">
              <w:rPr>
                <w:rFonts w:ascii="Arial Narrow" w:hAnsi="Arial Narrow" w:cs="Arial"/>
                <w:b/>
                <w:color w:val="262626" w:themeColor="text1" w:themeTint="D9"/>
                <w:sz w:val="24"/>
                <w:szCs w:val="24"/>
              </w:rPr>
              <w:t>Case Title:</w:t>
            </w:r>
          </w:p>
          <w:p w:rsidR="00D35047" w:rsidRPr="000C2CCC" w:rsidRDefault="009C725E" w:rsidP="000F050E">
            <w:pPr>
              <w:spacing w:line="360" w:lineRule="auto"/>
              <w:jc w:val="both"/>
              <w:rPr>
                <w:rFonts w:ascii="Arial Narrow" w:hAnsi="Arial Narrow" w:cs="Arial"/>
                <w:i/>
                <w:color w:val="262626" w:themeColor="text1" w:themeTint="D9"/>
                <w:sz w:val="24"/>
                <w:szCs w:val="24"/>
              </w:rPr>
            </w:pPr>
            <w:r w:rsidRPr="000C2CCC">
              <w:rPr>
                <w:rFonts w:ascii="Arial Narrow" w:hAnsi="Arial Narrow" w:cs="Arial"/>
                <w:i/>
                <w:color w:val="262626" w:themeColor="text1" w:themeTint="D9"/>
                <w:sz w:val="24"/>
                <w:szCs w:val="24"/>
              </w:rPr>
              <w:t xml:space="preserve">The State v </w:t>
            </w:r>
            <w:proofErr w:type="spellStart"/>
            <w:r w:rsidRPr="000C2CCC">
              <w:rPr>
                <w:rFonts w:ascii="Arial Narrow" w:hAnsi="Arial Narrow" w:cs="Arial"/>
                <w:i/>
                <w:color w:val="262626" w:themeColor="text1" w:themeTint="D9"/>
                <w:sz w:val="24"/>
                <w:szCs w:val="24"/>
              </w:rPr>
              <w:t>Jack</w:t>
            </w:r>
            <w:r w:rsidR="00120C66" w:rsidRPr="000C2CCC">
              <w:rPr>
                <w:rFonts w:ascii="Arial Narrow" w:hAnsi="Arial Narrow" w:cs="Arial"/>
                <w:i/>
                <w:color w:val="262626" w:themeColor="text1" w:themeTint="D9"/>
                <w:sz w:val="24"/>
                <w:szCs w:val="24"/>
              </w:rPr>
              <w:t>f</w:t>
            </w:r>
            <w:r w:rsidRPr="000C2CCC">
              <w:rPr>
                <w:rFonts w:ascii="Arial Narrow" w:hAnsi="Arial Narrow" w:cs="Arial"/>
                <w:i/>
                <w:color w:val="262626" w:themeColor="text1" w:themeTint="D9"/>
                <w:sz w:val="24"/>
                <w:szCs w:val="24"/>
              </w:rPr>
              <w:t>res</w:t>
            </w:r>
            <w:proofErr w:type="spellEnd"/>
            <w:r w:rsidRPr="000C2CCC">
              <w:rPr>
                <w:rFonts w:ascii="Arial Narrow" w:hAnsi="Arial Narrow" w:cs="Arial"/>
                <w:i/>
                <w:color w:val="262626" w:themeColor="text1" w:themeTint="D9"/>
                <w:sz w:val="24"/>
                <w:szCs w:val="24"/>
              </w:rPr>
              <w:t xml:space="preserve"> Isaak and …?others</w:t>
            </w:r>
          </w:p>
        </w:tc>
        <w:tc>
          <w:tcPr>
            <w:tcW w:w="4323" w:type="dxa"/>
          </w:tcPr>
          <w:p w:rsidR="00D35047" w:rsidRPr="000C2CCC" w:rsidRDefault="00D35047" w:rsidP="00120511">
            <w:pPr>
              <w:spacing w:line="360" w:lineRule="auto"/>
              <w:jc w:val="both"/>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Case No:</w:t>
            </w:r>
          </w:p>
          <w:p w:rsidR="00D35047" w:rsidRPr="000C2CCC" w:rsidRDefault="00B13BE8" w:rsidP="00120511">
            <w:pPr>
              <w:spacing w:line="360" w:lineRule="auto"/>
              <w:jc w:val="both"/>
              <w:rPr>
                <w:rFonts w:ascii="Arial Narrow" w:hAnsi="Arial Narrow" w:cs="Arial"/>
                <w:color w:val="262626" w:themeColor="text1" w:themeTint="D9"/>
                <w:sz w:val="24"/>
                <w:szCs w:val="24"/>
              </w:rPr>
            </w:pPr>
            <w:r w:rsidRPr="000C2CCC">
              <w:rPr>
                <w:rFonts w:ascii="Arial Narrow" w:hAnsi="Arial Narrow" w:cs="Arial"/>
                <w:color w:val="262626" w:themeColor="text1" w:themeTint="D9"/>
                <w:sz w:val="24"/>
                <w:szCs w:val="24"/>
              </w:rPr>
              <w:t xml:space="preserve">CR </w:t>
            </w:r>
            <w:r w:rsidR="00236C85">
              <w:rPr>
                <w:rFonts w:ascii="Arial Narrow" w:hAnsi="Arial Narrow" w:cs="Arial"/>
                <w:color w:val="262626" w:themeColor="text1" w:themeTint="D9"/>
                <w:sz w:val="24"/>
                <w:szCs w:val="24"/>
              </w:rPr>
              <w:t>7/2020</w:t>
            </w:r>
          </w:p>
        </w:tc>
      </w:tr>
      <w:tr w:rsidR="000C2CCC" w:rsidRPr="000C2CCC" w:rsidTr="00120511">
        <w:trPr>
          <w:trHeight w:val="844"/>
        </w:trPr>
        <w:tc>
          <w:tcPr>
            <w:tcW w:w="5397" w:type="dxa"/>
            <w:gridSpan w:val="2"/>
          </w:tcPr>
          <w:p w:rsidR="00D35047" w:rsidRPr="000C2CCC" w:rsidRDefault="00B13BE8" w:rsidP="00B13BE8">
            <w:pPr>
              <w:spacing w:line="360" w:lineRule="auto"/>
              <w:jc w:val="both"/>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High Court MD Review No:</w:t>
            </w:r>
          </w:p>
          <w:p w:rsidR="00B13BE8" w:rsidRPr="000C2CCC" w:rsidRDefault="00934785" w:rsidP="00934785">
            <w:pPr>
              <w:spacing w:line="360" w:lineRule="auto"/>
              <w:jc w:val="both"/>
              <w:rPr>
                <w:rFonts w:ascii="Arial Narrow" w:hAnsi="Arial Narrow" w:cs="Arial"/>
                <w:color w:val="262626" w:themeColor="text1" w:themeTint="D9"/>
                <w:sz w:val="24"/>
                <w:szCs w:val="24"/>
              </w:rPr>
            </w:pPr>
            <w:r w:rsidRPr="000C2CCC">
              <w:rPr>
                <w:rFonts w:ascii="Arial Narrow" w:hAnsi="Arial Narrow" w:cs="Arial"/>
                <w:color w:val="262626" w:themeColor="text1" w:themeTint="D9"/>
                <w:sz w:val="24"/>
                <w:szCs w:val="24"/>
              </w:rPr>
              <w:t>2169/2</w:t>
            </w:r>
            <w:r w:rsidR="00A52DB4" w:rsidRPr="000C2CCC">
              <w:rPr>
                <w:rFonts w:ascii="Arial Narrow" w:hAnsi="Arial Narrow" w:cs="Arial"/>
                <w:color w:val="262626" w:themeColor="text1" w:themeTint="D9"/>
                <w:sz w:val="24"/>
                <w:szCs w:val="24"/>
              </w:rPr>
              <w:t>01</w:t>
            </w:r>
            <w:r w:rsidRPr="000C2CCC">
              <w:rPr>
                <w:rFonts w:ascii="Arial Narrow" w:hAnsi="Arial Narrow" w:cs="Arial"/>
                <w:color w:val="262626" w:themeColor="text1" w:themeTint="D9"/>
                <w:sz w:val="24"/>
                <w:szCs w:val="24"/>
              </w:rPr>
              <w:t>9</w:t>
            </w:r>
          </w:p>
        </w:tc>
        <w:tc>
          <w:tcPr>
            <w:tcW w:w="4323" w:type="dxa"/>
          </w:tcPr>
          <w:p w:rsidR="00D35047" w:rsidRPr="000C2CCC" w:rsidRDefault="00D35047" w:rsidP="00120511">
            <w:pPr>
              <w:spacing w:line="360" w:lineRule="auto"/>
              <w:jc w:val="both"/>
              <w:rPr>
                <w:rFonts w:ascii="Arial Narrow" w:hAnsi="Arial Narrow" w:cs="Arial"/>
                <w:color w:val="262626" w:themeColor="text1" w:themeTint="D9"/>
                <w:sz w:val="24"/>
                <w:szCs w:val="24"/>
              </w:rPr>
            </w:pPr>
            <w:r w:rsidRPr="000C2CCC">
              <w:rPr>
                <w:rFonts w:ascii="Arial Narrow" w:hAnsi="Arial Narrow" w:cs="Arial"/>
                <w:b/>
                <w:color w:val="262626" w:themeColor="text1" w:themeTint="D9"/>
                <w:sz w:val="24"/>
                <w:szCs w:val="24"/>
              </w:rPr>
              <w:t>Division of Court:</w:t>
            </w:r>
          </w:p>
          <w:p w:rsidR="00D35047" w:rsidRPr="000C2CCC" w:rsidRDefault="00D35047" w:rsidP="00120511">
            <w:pPr>
              <w:spacing w:line="360" w:lineRule="auto"/>
              <w:jc w:val="both"/>
              <w:rPr>
                <w:rFonts w:ascii="Arial Narrow" w:hAnsi="Arial Narrow" w:cs="Arial"/>
                <w:color w:val="262626" w:themeColor="text1" w:themeTint="D9"/>
                <w:sz w:val="24"/>
                <w:szCs w:val="24"/>
              </w:rPr>
            </w:pPr>
            <w:r w:rsidRPr="000C2CCC">
              <w:rPr>
                <w:rFonts w:ascii="Arial Narrow" w:hAnsi="Arial Narrow" w:cs="Arial"/>
                <w:color w:val="262626" w:themeColor="text1" w:themeTint="D9"/>
                <w:sz w:val="24"/>
                <w:szCs w:val="24"/>
              </w:rPr>
              <w:t>Main Division</w:t>
            </w:r>
          </w:p>
        </w:tc>
      </w:tr>
      <w:tr w:rsidR="000C2CCC" w:rsidRPr="000C2CCC" w:rsidTr="00120511">
        <w:trPr>
          <w:trHeight w:val="1662"/>
        </w:trPr>
        <w:tc>
          <w:tcPr>
            <w:tcW w:w="5397" w:type="dxa"/>
            <w:gridSpan w:val="2"/>
          </w:tcPr>
          <w:p w:rsidR="00147EDD" w:rsidRDefault="00D35047" w:rsidP="00147EDD">
            <w:pPr>
              <w:spacing w:line="360" w:lineRule="auto"/>
              <w:jc w:val="both"/>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Heard before:</w:t>
            </w:r>
          </w:p>
          <w:p w:rsidR="00D35047" w:rsidRPr="0042139F" w:rsidRDefault="00147EDD" w:rsidP="00147EDD">
            <w:pPr>
              <w:spacing w:line="360" w:lineRule="auto"/>
              <w:jc w:val="both"/>
              <w:rPr>
                <w:rFonts w:ascii="Arial Narrow" w:hAnsi="Arial Narrow" w:cs="Arial"/>
                <w:i/>
                <w:color w:val="262626" w:themeColor="text1" w:themeTint="D9"/>
                <w:sz w:val="24"/>
                <w:szCs w:val="24"/>
              </w:rPr>
            </w:pPr>
            <w:r w:rsidRPr="00147EDD">
              <w:rPr>
                <w:rFonts w:ascii="Arial Narrow" w:hAnsi="Arial Narrow" w:cs="Arial"/>
                <w:color w:val="262626" w:themeColor="text1" w:themeTint="D9"/>
                <w:sz w:val="24"/>
                <w:szCs w:val="24"/>
              </w:rPr>
              <w:t>Ms</w:t>
            </w:r>
            <w:r>
              <w:rPr>
                <w:rFonts w:ascii="Arial Narrow" w:hAnsi="Arial Narrow" w:cs="Arial"/>
                <w:b/>
                <w:color w:val="262626" w:themeColor="text1" w:themeTint="D9"/>
                <w:sz w:val="24"/>
                <w:szCs w:val="24"/>
              </w:rPr>
              <w:t xml:space="preserve"> </w:t>
            </w:r>
            <w:r>
              <w:rPr>
                <w:rFonts w:ascii="Arial Narrow" w:hAnsi="Arial Narrow" w:cs="Arial"/>
                <w:sz w:val="24"/>
                <w:szCs w:val="24"/>
              </w:rPr>
              <w:t xml:space="preserve">Justice </w:t>
            </w:r>
            <w:r w:rsidR="00587458">
              <w:rPr>
                <w:rFonts w:ascii="Arial Narrow" w:hAnsi="Arial Narrow" w:cs="Arial"/>
                <w:sz w:val="24"/>
                <w:szCs w:val="24"/>
              </w:rPr>
              <w:t>C</w:t>
            </w:r>
            <w:r>
              <w:rPr>
                <w:rFonts w:ascii="Arial Narrow" w:hAnsi="Arial Narrow" w:cs="Arial"/>
                <w:sz w:val="24"/>
                <w:szCs w:val="24"/>
              </w:rPr>
              <w:t xml:space="preserve"> </w:t>
            </w:r>
            <w:proofErr w:type="spellStart"/>
            <w:r>
              <w:rPr>
                <w:rFonts w:ascii="Arial Narrow" w:hAnsi="Arial Narrow" w:cs="Arial"/>
                <w:color w:val="262626" w:themeColor="text1" w:themeTint="D9"/>
                <w:sz w:val="24"/>
                <w:szCs w:val="24"/>
              </w:rPr>
              <w:t>Claasen</w:t>
            </w:r>
            <w:proofErr w:type="spellEnd"/>
            <w:r>
              <w:rPr>
                <w:rFonts w:ascii="Arial Narrow" w:hAnsi="Arial Narrow" w:cs="Arial"/>
                <w:color w:val="262626" w:themeColor="text1" w:themeTint="D9"/>
                <w:sz w:val="24"/>
                <w:szCs w:val="24"/>
              </w:rPr>
              <w:t xml:space="preserve"> </w:t>
            </w:r>
            <w:r w:rsidR="00AE3012" w:rsidRPr="000C2CCC">
              <w:rPr>
                <w:rFonts w:ascii="Arial Narrow" w:hAnsi="Arial Narrow" w:cs="Arial"/>
                <w:color w:val="262626" w:themeColor="text1" w:themeTint="D9"/>
                <w:sz w:val="24"/>
                <w:szCs w:val="24"/>
              </w:rPr>
              <w:t>J</w:t>
            </w:r>
            <w:r w:rsidR="0042139F">
              <w:rPr>
                <w:rFonts w:ascii="Arial Narrow" w:hAnsi="Arial Narrow" w:cs="Arial"/>
                <w:color w:val="262626" w:themeColor="text1" w:themeTint="D9"/>
                <w:sz w:val="24"/>
                <w:szCs w:val="24"/>
              </w:rPr>
              <w:t xml:space="preserve"> </w:t>
            </w:r>
            <w:r w:rsidR="0042139F" w:rsidRPr="0042139F">
              <w:rPr>
                <w:rFonts w:ascii="Arial Narrow" w:hAnsi="Arial Narrow" w:cs="Arial"/>
                <w:i/>
                <w:color w:val="262626" w:themeColor="text1" w:themeTint="D9"/>
                <w:sz w:val="24"/>
                <w:szCs w:val="24"/>
              </w:rPr>
              <w:t>et</w:t>
            </w:r>
          </w:p>
          <w:p w:rsidR="00147EDD" w:rsidRPr="000C2CCC" w:rsidRDefault="00147EDD" w:rsidP="00147EDD">
            <w:pPr>
              <w:spacing w:line="360" w:lineRule="auto"/>
              <w:jc w:val="both"/>
              <w:rPr>
                <w:rFonts w:ascii="Arial Narrow" w:hAnsi="Arial Narrow" w:cs="Arial"/>
                <w:b/>
                <w:color w:val="262626" w:themeColor="text1" w:themeTint="D9"/>
                <w:sz w:val="24"/>
                <w:szCs w:val="24"/>
              </w:rPr>
            </w:pPr>
            <w:r>
              <w:rPr>
                <w:rFonts w:ascii="Arial Narrow" w:hAnsi="Arial Narrow" w:cs="Arial"/>
                <w:sz w:val="24"/>
                <w:szCs w:val="24"/>
              </w:rPr>
              <w:t xml:space="preserve">Ms Justice E </w:t>
            </w:r>
            <w:proofErr w:type="spellStart"/>
            <w:r>
              <w:rPr>
                <w:rFonts w:ascii="Arial Narrow" w:hAnsi="Arial Narrow" w:cs="Arial"/>
                <w:sz w:val="24"/>
                <w:szCs w:val="24"/>
              </w:rPr>
              <w:t>Rakow</w:t>
            </w:r>
            <w:proofErr w:type="spellEnd"/>
            <w:r w:rsidR="00587458">
              <w:rPr>
                <w:rFonts w:ascii="Arial Narrow" w:hAnsi="Arial Narrow" w:cs="Arial"/>
                <w:sz w:val="24"/>
                <w:szCs w:val="24"/>
              </w:rPr>
              <w:t xml:space="preserve"> AJ</w:t>
            </w:r>
          </w:p>
        </w:tc>
        <w:tc>
          <w:tcPr>
            <w:tcW w:w="4323" w:type="dxa"/>
          </w:tcPr>
          <w:p w:rsidR="00D35047" w:rsidRPr="000C2CCC" w:rsidRDefault="00D35047" w:rsidP="00120511">
            <w:pPr>
              <w:spacing w:line="360" w:lineRule="auto"/>
              <w:jc w:val="both"/>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Delivered on:</w:t>
            </w:r>
          </w:p>
          <w:p w:rsidR="00D35047" w:rsidRPr="000C2CCC" w:rsidRDefault="00B13BE8" w:rsidP="00147EDD">
            <w:pPr>
              <w:spacing w:line="360" w:lineRule="auto"/>
              <w:jc w:val="both"/>
              <w:rPr>
                <w:rFonts w:ascii="Arial Narrow" w:hAnsi="Arial Narrow" w:cs="Arial"/>
                <w:color w:val="262626" w:themeColor="text1" w:themeTint="D9"/>
                <w:sz w:val="24"/>
                <w:szCs w:val="24"/>
              </w:rPr>
            </w:pPr>
            <w:r w:rsidRPr="000C2CCC">
              <w:rPr>
                <w:rFonts w:ascii="Arial Narrow" w:hAnsi="Arial Narrow" w:cs="Arial"/>
                <w:color w:val="262626" w:themeColor="text1" w:themeTint="D9"/>
                <w:sz w:val="24"/>
                <w:szCs w:val="24"/>
              </w:rPr>
              <w:t xml:space="preserve"> </w:t>
            </w:r>
            <w:r w:rsidR="009C725E" w:rsidRPr="000C2CCC">
              <w:rPr>
                <w:rFonts w:ascii="Arial Narrow" w:hAnsi="Arial Narrow" w:cs="Arial"/>
                <w:color w:val="262626" w:themeColor="text1" w:themeTint="D9"/>
                <w:sz w:val="24"/>
                <w:szCs w:val="24"/>
              </w:rPr>
              <w:t>0</w:t>
            </w:r>
            <w:r w:rsidR="00147EDD">
              <w:rPr>
                <w:rFonts w:ascii="Arial Narrow" w:hAnsi="Arial Narrow" w:cs="Arial"/>
                <w:color w:val="262626" w:themeColor="text1" w:themeTint="D9"/>
                <w:sz w:val="24"/>
                <w:szCs w:val="24"/>
              </w:rPr>
              <w:t>5</w:t>
            </w:r>
            <w:r w:rsidR="009C725E" w:rsidRPr="000C2CCC">
              <w:rPr>
                <w:rFonts w:ascii="Arial Narrow" w:hAnsi="Arial Narrow" w:cs="Arial"/>
                <w:color w:val="262626" w:themeColor="text1" w:themeTint="D9"/>
                <w:sz w:val="24"/>
                <w:szCs w:val="24"/>
              </w:rPr>
              <w:t xml:space="preserve"> February 2020</w:t>
            </w:r>
          </w:p>
        </w:tc>
      </w:tr>
      <w:tr w:rsidR="000C2CCC" w:rsidRPr="000C2CCC" w:rsidTr="00120511">
        <w:tc>
          <w:tcPr>
            <w:tcW w:w="9720" w:type="dxa"/>
            <w:gridSpan w:val="3"/>
          </w:tcPr>
          <w:p w:rsidR="00D35047" w:rsidRPr="000C2CCC" w:rsidRDefault="00D35047" w:rsidP="00120511">
            <w:pPr>
              <w:spacing w:line="360" w:lineRule="auto"/>
              <w:jc w:val="both"/>
              <w:rPr>
                <w:rFonts w:ascii="Arial Narrow" w:hAnsi="Arial Narrow" w:cs="Arial"/>
                <w:color w:val="262626" w:themeColor="text1" w:themeTint="D9"/>
                <w:sz w:val="24"/>
                <w:szCs w:val="24"/>
              </w:rPr>
            </w:pPr>
            <w:r w:rsidRPr="000C2CCC">
              <w:rPr>
                <w:rFonts w:ascii="Arial Narrow" w:hAnsi="Arial Narrow" w:cs="Arial"/>
                <w:b/>
                <w:color w:val="262626" w:themeColor="text1" w:themeTint="D9"/>
                <w:sz w:val="24"/>
                <w:szCs w:val="24"/>
              </w:rPr>
              <w:t xml:space="preserve">Neutral citation: </w:t>
            </w:r>
            <w:r w:rsidRPr="000C2CCC">
              <w:rPr>
                <w:rFonts w:ascii="Arial Narrow" w:hAnsi="Arial Narrow" w:cs="Arial"/>
                <w:i/>
                <w:color w:val="262626" w:themeColor="text1" w:themeTint="D9"/>
                <w:sz w:val="24"/>
                <w:szCs w:val="24"/>
              </w:rPr>
              <w:t xml:space="preserve">S v </w:t>
            </w:r>
            <w:proofErr w:type="spellStart"/>
            <w:r w:rsidR="009C725E" w:rsidRPr="000C2CCC">
              <w:rPr>
                <w:rFonts w:ascii="Arial Narrow" w:hAnsi="Arial Narrow" w:cs="Arial"/>
                <w:i/>
                <w:color w:val="262626" w:themeColor="text1" w:themeTint="D9"/>
                <w:sz w:val="24"/>
                <w:szCs w:val="24"/>
              </w:rPr>
              <w:t>Jack</w:t>
            </w:r>
            <w:r w:rsidR="00120C66" w:rsidRPr="000C2CCC">
              <w:rPr>
                <w:rFonts w:ascii="Arial Narrow" w:hAnsi="Arial Narrow" w:cs="Arial"/>
                <w:i/>
                <w:color w:val="262626" w:themeColor="text1" w:themeTint="D9"/>
                <w:sz w:val="24"/>
                <w:szCs w:val="24"/>
              </w:rPr>
              <w:t>f</w:t>
            </w:r>
            <w:r w:rsidR="009C725E" w:rsidRPr="000C2CCC">
              <w:rPr>
                <w:rFonts w:ascii="Arial Narrow" w:hAnsi="Arial Narrow" w:cs="Arial"/>
                <w:i/>
                <w:color w:val="262626" w:themeColor="text1" w:themeTint="D9"/>
                <w:sz w:val="24"/>
                <w:szCs w:val="24"/>
              </w:rPr>
              <w:t>res</w:t>
            </w:r>
            <w:proofErr w:type="spellEnd"/>
            <w:r w:rsidR="009C725E" w:rsidRPr="000C2CCC">
              <w:rPr>
                <w:rFonts w:ascii="Arial Narrow" w:hAnsi="Arial Narrow" w:cs="Arial"/>
                <w:i/>
                <w:color w:val="262626" w:themeColor="text1" w:themeTint="D9"/>
                <w:sz w:val="24"/>
                <w:szCs w:val="24"/>
              </w:rPr>
              <w:t xml:space="preserve"> Isaak </w:t>
            </w:r>
            <w:r w:rsidRPr="000C2CCC">
              <w:rPr>
                <w:rFonts w:ascii="Arial Narrow" w:hAnsi="Arial Narrow" w:cs="Arial"/>
                <w:color w:val="262626" w:themeColor="text1" w:themeTint="D9"/>
                <w:sz w:val="24"/>
                <w:szCs w:val="24"/>
              </w:rPr>
              <w:t>(</w:t>
            </w:r>
            <w:r w:rsidR="00EC6886" w:rsidRPr="000C2CCC">
              <w:rPr>
                <w:rFonts w:ascii="Arial Narrow" w:hAnsi="Arial Narrow" w:cs="Arial"/>
                <w:color w:val="262626" w:themeColor="text1" w:themeTint="D9"/>
                <w:sz w:val="24"/>
                <w:szCs w:val="24"/>
              </w:rPr>
              <w:t>CR</w:t>
            </w:r>
            <w:r w:rsidR="00B13BE8" w:rsidRPr="000C2CCC">
              <w:rPr>
                <w:rFonts w:ascii="Arial Narrow" w:hAnsi="Arial Narrow" w:cs="Arial"/>
                <w:color w:val="262626" w:themeColor="text1" w:themeTint="D9"/>
                <w:sz w:val="24"/>
                <w:szCs w:val="24"/>
              </w:rPr>
              <w:t xml:space="preserve"> </w:t>
            </w:r>
            <w:r w:rsidRPr="000C2CCC">
              <w:rPr>
                <w:rFonts w:ascii="Arial Narrow" w:hAnsi="Arial Narrow" w:cs="Arial"/>
                <w:color w:val="262626" w:themeColor="text1" w:themeTint="D9"/>
                <w:sz w:val="24"/>
                <w:szCs w:val="24"/>
              </w:rPr>
              <w:t xml:space="preserve"> </w:t>
            </w:r>
            <w:r w:rsidR="00236C85">
              <w:rPr>
                <w:rFonts w:ascii="Arial Narrow" w:hAnsi="Arial Narrow" w:cs="Arial"/>
                <w:color w:val="262626" w:themeColor="text1" w:themeTint="D9"/>
                <w:sz w:val="24"/>
                <w:szCs w:val="24"/>
              </w:rPr>
              <w:t>7/</w:t>
            </w:r>
            <w:r w:rsidR="009C725E" w:rsidRPr="000C2CCC">
              <w:rPr>
                <w:rFonts w:ascii="Arial Narrow" w:hAnsi="Arial Narrow" w:cs="Arial"/>
                <w:color w:val="262626" w:themeColor="text1" w:themeTint="D9"/>
                <w:sz w:val="24"/>
                <w:szCs w:val="24"/>
              </w:rPr>
              <w:t>2020</w:t>
            </w:r>
            <w:r w:rsidR="00B13BE8" w:rsidRPr="000C2CCC">
              <w:rPr>
                <w:rFonts w:ascii="Arial Narrow" w:hAnsi="Arial Narrow" w:cs="Arial"/>
                <w:color w:val="262626" w:themeColor="text1" w:themeTint="D9"/>
                <w:sz w:val="24"/>
                <w:szCs w:val="24"/>
              </w:rPr>
              <w:t>) [20</w:t>
            </w:r>
            <w:r w:rsidR="009C725E" w:rsidRPr="000C2CCC">
              <w:rPr>
                <w:rFonts w:ascii="Arial Narrow" w:hAnsi="Arial Narrow" w:cs="Arial"/>
                <w:color w:val="262626" w:themeColor="text1" w:themeTint="D9"/>
                <w:sz w:val="24"/>
                <w:szCs w:val="24"/>
              </w:rPr>
              <w:t>20</w:t>
            </w:r>
            <w:r w:rsidR="00B13BE8" w:rsidRPr="000C2CCC">
              <w:rPr>
                <w:rFonts w:ascii="Arial Narrow" w:hAnsi="Arial Narrow" w:cs="Arial"/>
                <w:color w:val="262626" w:themeColor="text1" w:themeTint="D9"/>
                <w:sz w:val="24"/>
                <w:szCs w:val="24"/>
              </w:rPr>
              <w:t xml:space="preserve">] NAHCMD </w:t>
            </w:r>
            <w:r w:rsidR="00236C85">
              <w:rPr>
                <w:rFonts w:ascii="Arial Narrow" w:hAnsi="Arial Narrow" w:cs="Arial"/>
                <w:color w:val="262626" w:themeColor="text1" w:themeTint="D9"/>
                <w:sz w:val="24"/>
                <w:szCs w:val="24"/>
              </w:rPr>
              <w:t>37</w:t>
            </w:r>
            <w:r w:rsidR="00D13760" w:rsidRPr="000C2CCC">
              <w:rPr>
                <w:rFonts w:ascii="Arial Narrow" w:hAnsi="Arial Narrow" w:cs="Arial"/>
                <w:color w:val="262626" w:themeColor="text1" w:themeTint="D9"/>
                <w:sz w:val="24"/>
                <w:szCs w:val="24"/>
              </w:rPr>
              <w:t xml:space="preserve"> </w:t>
            </w:r>
            <w:r w:rsidR="00A52C8D" w:rsidRPr="000C2CCC">
              <w:rPr>
                <w:rFonts w:ascii="Arial Narrow" w:hAnsi="Arial Narrow" w:cs="Arial"/>
                <w:color w:val="262626" w:themeColor="text1" w:themeTint="D9"/>
                <w:sz w:val="24"/>
                <w:szCs w:val="24"/>
              </w:rPr>
              <w:t xml:space="preserve"> </w:t>
            </w:r>
            <w:r w:rsidRPr="000C2CCC">
              <w:rPr>
                <w:rFonts w:ascii="Arial Narrow" w:hAnsi="Arial Narrow" w:cs="Arial"/>
                <w:color w:val="262626" w:themeColor="text1" w:themeTint="D9"/>
                <w:sz w:val="24"/>
                <w:szCs w:val="24"/>
              </w:rPr>
              <w:t>(</w:t>
            </w:r>
            <w:r w:rsidR="009C725E" w:rsidRPr="000C2CCC">
              <w:rPr>
                <w:rFonts w:ascii="Arial Narrow" w:hAnsi="Arial Narrow" w:cs="Arial"/>
                <w:color w:val="262626" w:themeColor="text1" w:themeTint="D9"/>
                <w:sz w:val="24"/>
                <w:szCs w:val="24"/>
              </w:rPr>
              <w:t>0</w:t>
            </w:r>
            <w:r w:rsidR="00147EDD">
              <w:rPr>
                <w:rFonts w:ascii="Arial Narrow" w:hAnsi="Arial Narrow" w:cs="Arial"/>
                <w:color w:val="262626" w:themeColor="text1" w:themeTint="D9"/>
                <w:sz w:val="24"/>
                <w:szCs w:val="24"/>
              </w:rPr>
              <w:t>5</w:t>
            </w:r>
            <w:r w:rsidR="009C725E" w:rsidRPr="000C2CCC">
              <w:rPr>
                <w:rFonts w:ascii="Arial Narrow" w:hAnsi="Arial Narrow" w:cs="Arial"/>
                <w:color w:val="262626" w:themeColor="text1" w:themeTint="D9"/>
                <w:sz w:val="24"/>
                <w:szCs w:val="24"/>
              </w:rPr>
              <w:t xml:space="preserve"> February 2020</w:t>
            </w:r>
            <w:r w:rsidRPr="000C2CCC">
              <w:rPr>
                <w:rFonts w:ascii="Arial Narrow" w:hAnsi="Arial Narrow" w:cs="Arial"/>
                <w:color w:val="262626" w:themeColor="text1" w:themeTint="D9"/>
                <w:sz w:val="24"/>
                <w:szCs w:val="24"/>
              </w:rPr>
              <w:t>)</w:t>
            </w:r>
          </w:p>
          <w:p w:rsidR="00D35047" w:rsidRPr="000C2CCC" w:rsidRDefault="00D35047" w:rsidP="00120511">
            <w:pPr>
              <w:spacing w:line="360" w:lineRule="auto"/>
              <w:jc w:val="both"/>
              <w:rPr>
                <w:rFonts w:ascii="Arial Narrow" w:hAnsi="Arial Narrow" w:cs="Arial"/>
                <w:b/>
                <w:color w:val="262626" w:themeColor="text1" w:themeTint="D9"/>
                <w:sz w:val="24"/>
                <w:szCs w:val="24"/>
              </w:rPr>
            </w:pPr>
          </w:p>
        </w:tc>
      </w:tr>
      <w:tr w:rsidR="000C2CCC" w:rsidRPr="000C2CCC" w:rsidTr="00120511">
        <w:tc>
          <w:tcPr>
            <w:tcW w:w="9720" w:type="dxa"/>
            <w:gridSpan w:val="3"/>
          </w:tcPr>
          <w:p w:rsidR="00421539" w:rsidRPr="000C2CCC" w:rsidRDefault="00D35047" w:rsidP="00A52DB4">
            <w:pPr>
              <w:spacing w:line="360" w:lineRule="auto"/>
              <w:jc w:val="both"/>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The order:</w:t>
            </w:r>
          </w:p>
          <w:p w:rsidR="001846BA" w:rsidRPr="000C2CCC" w:rsidRDefault="00934785" w:rsidP="000D26E4">
            <w:p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b/>
                <w:color w:val="262626" w:themeColor="text1" w:themeTint="D9"/>
                <w:sz w:val="24"/>
                <w:szCs w:val="24"/>
              </w:rPr>
              <w:t xml:space="preserve">        </w:t>
            </w:r>
          </w:p>
          <w:p w:rsidR="00420ACF" w:rsidRPr="000C2CCC" w:rsidRDefault="009C725E" w:rsidP="007D766F">
            <w:pPr>
              <w:pStyle w:val="ListParagraph"/>
              <w:numPr>
                <w:ilvl w:val="0"/>
                <w:numId w:val="5"/>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The</w:t>
            </w:r>
            <w:r w:rsidR="00420ACF" w:rsidRPr="000C2CCC">
              <w:rPr>
                <w:rFonts w:ascii="Arial Narrow" w:hAnsi="Arial Narrow" w:cs="Arial"/>
                <w:color w:val="262626" w:themeColor="text1" w:themeTint="D9"/>
                <w:sz w:val="24"/>
                <w:szCs w:val="24"/>
                <w:lang w:val="en-US"/>
              </w:rPr>
              <w:t xml:space="preserve"> convictions in respect of accused 1, accused 2, accused</w:t>
            </w:r>
            <w:r w:rsidR="00F33451">
              <w:rPr>
                <w:rFonts w:ascii="Arial Narrow" w:hAnsi="Arial Narrow" w:cs="Arial"/>
                <w:color w:val="262626" w:themeColor="text1" w:themeTint="D9"/>
                <w:sz w:val="24"/>
                <w:szCs w:val="24"/>
                <w:lang w:val="en-US"/>
              </w:rPr>
              <w:t xml:space="preserve"> 3</w:t>
            </w:r>
            <w:r w:rsidR="00420ACF" w:rsidRPr="000C2CCC">
              <w:rPr>
                <w:rFonts w:ascii="Arial Narrow" w:hAnsi="Arial Narrow" w:cs="Arial"/>
                <w:color w:val="262626" w:themeColor="text1" w:themeTint="D9"/>
                <w:sz w:val="24"/>
                <w:szCs w:val="24"/>
                <w:lang w:val="en-US"/>
              </w:rPr>
              <w:t xml:space="preserve"> and accused 4 are in order.</w:t>
            </w:r>
          </w:p>
          <w:p w:rsidR="007D766F" w:rsidRPr="000C2CCC" w:rsidRDefault="00420ACF" w:rsidP="007D766F">
            <w:pPr>
              <w:pStyle w:val="ListParagraph"/>
              <w:numPr>
                <w:ilvl w:val="0"/>
                <w:numId w:val="5"/>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The </w:t>
            </w:r>
            <w:r w:rsidR="00AE3012" w:rsidRPr="000C2CCC">
              <w:rPr>
                <w:rFonts w:ascii="Arial Narrow" w:hAnsi="Arial Narrow" w:cs="Arial"/>
                <w:color w:val="262626" w:themeColor="text1" w:themeTint="D9"/>
                <w:sz w:val="24"/>
                <w:szCs w:val="24"/>
                <w:lang w:val="en-US"/>
              </w:rPr>
              <w:t xml:space="preserve">sentence </w:t>
            </w:r>
            <w:r w:rsidR="009C725E" w:rsidRPr="000C2CCC">
              <w:rPr>
                <w:rFonts w:ascii="Arial Narrow" w:hAnsi="Arial Narrow" w:cs="Arial"/>
                <w:color w:val="262626" w:themeColor="text1" w:themeTint="D9"/>
                <w:sz w:val="24"/>
                <w:szCs w:val="24"/>
                <w:lang w:val="en-US"/>
              </w:rPr>
              <w:t xml:space="preserve">in respect if accused 1, accused 3 and accused 4 is </w:t>
            </w:r>
            <w:r w:rsidR="00934785" w:rsidRPr="000C2CCC">
              <w:rPr>
                <w:rFonts w:ascii="Arial Narrow" w:hAnsi="Arial Narrow" w:cs="Arial"/>
                <w:color w:val="262626" w:themeColor="text1" w:themeTint="D9"/>
                <w:sz w:val="24"/>
                <w:szCs w:val="24"/>
                <w:lang w:val="en-US"/>
              </w:rPr>
              <w:t>set aside.</w:t>
            </w:r>
          </w:p>
          <w:p w:rsidR="00D35047" w:rsidRPr="000C2CCC" w:rsidRDefault="007D766F" w:rsidP="00A605CF">
            <w:pPr>
              <w:pStyle w:val="ListParagraph"/>
              <w:numPr>
                <w:ilvl w:val="0"/>
                <w:numId w:val="5"/>
              </w:numPr>
              <w:spacing w:line="360" w:lineRule="auto"/>
              <w:jc w:val="both"/>
              <w:rPr>
                <w:rFonts w:ascii="Arial Narrow" w:hAnsi="Arial Narrow" w:cs="Arial"/>
                <w:color w:val="262626" w:themeColor="text1" w:themeTint="D9"/>
                <w:sz w:val="24"/>
                <w:szCs w:val="24"/>
              </w:rPr>
            </w:pPr>
            <w:r w:rsidRPr="000C2CCC">
              <w:rPr>
                <w:rFonts w:ascii="Arial Narrow" w:hAnsi="Arial Narrow" w:cs="Arial"/>
                <w:color w:val="262626" w:themeColor="text1" w:themeTint="D9"/>
                <w:sz w:val="24"/>
                <w:szCs w:val="24"/>
                <w:lang w:val="en-US"/>
              </w:rPr>
              <w:t xml:space="preserve">The </w:t>
            </w:r>
            <w:r w:rsidR="00934785" w:rsidRPr="000C2CCC">
              <w:rPr>
                <w:rFonts w:ascii="Arial Narrow" w:hAnsi="Arial Narrow" w:cs="Arial"/>
                <w:color w:val="262626" w:themeColor="text1" w:themeTint="D9"/>
                <w:sz w:val="24"/>
                <w:szCs w:val="24"/>
                <w:lang w:val="en-US"/>
              </w:rPr>
              <w:t xml:space="preserve">matter is remitted to the trial court in terms of section 312 of Act 51 of 1977 with the direction </w:t>
            </w:r>
            <w:r w:rsidR="009C725E" w:rsidRPr="000C2CCC">
              <w:rPr>
                <w:rFonts w:ascii="Arial Narrow" w:hAnsi="Arial Narrow" w:cs="Arial"/>
                <w:color w:val="262626" w:themeColor="text1" w:themeTint="D9"/>
                <w:sz w:val="24"/>
                <w:szCs w:val="24"/>
                <w:lang w:val="en-US"/>
              </w:rPr>
              <w:t xml:space="preserve">that the </w:t>
            </w:r>
            <w:r w:rsidR="00420ACF" w:rsidRPr="000C2CCC">
              <w:rPr>
                <w:rFonts w:ascii="Arial Narrow" w:hAnsi="Arial Narrow" w:cs="Arial"/>
                <w:color w:val="262626" w:themeColor="text1" w:themeTint="D9"/>
                <w:sz w:val="24"/>
                <w:szCs w:val="24"/>
                <w:lang w:val="en-US"/>
              </w:rPr>
              <w:t>magistrate condu</w:t>
            </w:r>
            <w:r w:rsidR="00A605CF" w:rsidRPr="000C2CCC">
              <w:rPr>
                <w:rFonts w:ascii="Arial Narrow" w:hAnsi="Arial Narrow" w:cs="Arial"/>
                <w:color w:val="262626" w:themeColor="text1" w:themeTint="D9"/>
                <w:sz w:val="24"/>
                <w:szCs w:val="24"/>
                <w:lang w:val="en-US"/>
              </w:rPr>
              <w:t xml:space="preserve">ct the procedures that precede </w:t>
            </w:r>
            <w:r w:rsidR="00420ACF" w:rsidRPr="000C2CCC">
              <w:rPr>
                <w:rFonts w:ascii="Arial Narrow" w:hAnsi="Arial Narrow" w:cs="Arial"/>
                <w:color w:val="262626" w:themeColor="text1" w:themeTint="D9"/>
                <w:sz w:val="24"/>
                <w:szCs w:val="24"/>
                <w:lang w:val="en-US"/>
              </w:rPr>
              <w:t xml:space="preserve">sentence </w:t>
            </w:r>
            <w:r w:rsidR="00A605CF" w:rsidRPr="000C2CCC">
              <w:rPr>
                <w:rFonts w:ascii="Arial Narrow" w:hAnsi="Arial Narrow" w:cs="Arial"/>
                <w:color w:val="262626" w:themeColor="text1" w:themeTint="D9"/>
                <w:sz w:val="24"/>
                <w:szCs w:val="24"/>
                <w:lang w:val="en-US"/>
              </w:rPr>
              <w:t xml:space="preserve">and impose </w:t>
            </w:r>
            <w:r w:rsidR="00420ACF" w:rsidRPr="000C2CCC">
              <w:rPr>
                <w:rFonts w:ascii="Arial Narrow" w:hAnsi="Arial Narrow" w:cs="Arial"/>
                <w:color w:val="262626" w:themeColor="text1" w:themeTint="D9"/>
                <w:sz w:val="24"/>
                <w:szCs w:val="24"/>
                <w:lang w:val="en-US"/>
              </w:rPr>
              <w:t xml:space="preserve">sentence on accused 1, accused 3 and accused 4. </w:t>
            </w:r>
            <w:r w:rsidR="009C725E" w:rsidRPr="000C2CCC">
              <w:rPr>
                <w:rFonts w:ascii="Arial Narrow" w:hAnsi="Arial Narrow" w:cs="Arial"/>
                <w:color w:val="262626" w:themeColor="text1" w:themeTint="D9"/>
                <w:sz w:val="24"/>
                <w:szCs w:val="24"/>
                <w:lang w:val="en-US"/>
              </w:rPr>
              <w:t xml:space="preserve"> </w:t>
            </w:r>
          </w:p>
        </w:tc>
      </w:tr>
      <w:tr w:rsidR="000C2CCC" w:rsidRPr="000C2CCC" w:rsidTr="00120511">
        <w:tc>
          <w:tcPr>
            <w:tcW w:w="9720" w:type="dxa"/>
            <w:gridSpan w:val="3"/>
          </w:tcPr>
          <w:p w:rsidR="00D35047" w:rsidRPr="000C2CCC" w:rsidRDefault="00D35047" w:rsidP="00120511">
            <w:pPr>
              <w:spacing w:line="360" w:lineRule="auto"/>
              <w:jc w:val="both"/>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Reasons for order:</w:t>
            </w:r>
          </w:p>
        </w:tc>
      </w:tr>
      <w:tr w:rsidR="000C2CCC" w:rsidRPr="000C2CCC" w:rsidTr="00120511">
        <w:tc>
          <w:tcPr>
            <w:tcW w:w="9720" w:type="dxa"/>
            <w:gridSpan w:val="3"/>
          </w:tcPr>
          <w:p w:rsidR="00D35047" w:rsidRPr="000C2CCC" w:rsidRDefault="009C725E" w:rsidP="00120511">
            <w:pPr>
              <w:spacing w:line="360" w:lineRule="auto"/>
              <w:jc w:val="both"/>
              <w:rPr>
                <w:rFonts w:ascii="Arial Narrow" w:hAnsi="Arial Narrow" w:cs="Arial"/>
                <w:color w:val="262626" w:themeColor="text1" w:themeTint="D9"/>
                <w:sz w:val="24"/>
                <w:szCs w:val="24"/>
              </w:rPr>
            </w:pPr>
            <w:proofErr w:type="spellStart"/>
            <w:r w:rsidRPr="000C2CCC">
              <w:rPr>
                <w:rFonts w:ascii="Arial Narrow" w:hAnsi="Arial Narrow" w:cs="Arial"/>
                <w:color w:val="262626" w:themeColor="text1" w:themeTint="D9"/>
                <w:sz w:val="24"/>
                <w:szCs w:val="24"/>
              </w:rPr>
              <w:t>Claasen</w:t>
            </w:r>
            <w:proofErr w:type="spellEnd"/>
            <w:r w:rsidRPr="000C2CCC">
              <w:rPr>
                <w:rFonts w:ascii="Arial Narrow" w:hAnsi="Arial Narrow" w:cs="Arial"/>
                <w:color w:val="262626" w:themeColor="text1" w:themeTint="D9"/>
                <w:sz w:val="24"/>
                <w:szCs w:val="24"/>
              </w:rPr>
              <w:t xml:space="preserve"> </w:t>
            </w:r>
            <w:r w:rsidR="00AE3012" w:rsidRPr="000C2CCC">
              <w:rPr>
                <w:rFonts w:ascii="Arial Narrow" w:hAnsi="Arial Narrow" w:cs="Arial"/>
                <w:color w:val="262626" w:themeColor="text1" w:themeTint="D9"/>
                <w:sz w:val="24"/>
                <w:szCs w:val="24"/>
              </w:rPr>
              <w:t>J (</w:t>
            </w:r>
            <w:proofErr w:type="spellStart"/>
            <w:r w:rsidR="003F61F3">
              <w:rPr>
                <w:rFonts w:ascii="Arial Narrow" w:hAnsi="Arial Narrow" w:cs="Arial"/>
                <w:color w:val="262626" w:themeColor="text1" w:themeTint="D9"/>
                <w:sz w:val="24"/>
                <w:szCs w:val="24"/>
              </w:rPr>
              <w:t>Rakow</w:t>
            </w:r>
            <w:proofErr w:type="spellEnd"/>
            <w:r w:rsidR="007F080E">
              <w:rPr>
                <w:rFonts w:ascii="Arial Narrow" w:hAnsi="Arial Narrow" w:cs="Arial"/>
                <w:color w:val="262626" w:themeColor="text1" w:themeTint="D9"/>
                <w:sz w:val="24"/>
                <w:szCs w:val="24"/>
              </w:rPr>
              <w:t xml:space="preserve"> concuring</w:t>
            </w:r>
            <w:bookmarkStart w:id="0" w:name="_GoBack"/>
            <w:bookmarkEnd w:id="0"/>
            <w:r w:rsidR="00D35047" w:rsidRPr="000C2CCC">
              <w:rPr>
                <w:rFonts w:ascii="Arial Narrow" w:hAnsi="Arial Narrow" w:cs="Arial"/>
                <w:color w:val="262626" w:themeColor="text1" w:themeTint="D9"/>
                <w:sz w:val="24"/>
                <w:szCs w:val="24"/>
              </w:rPr>
              <w:t>)</w:t>
            </w:r>
          </w:p>
          <w:p w:rsidR="00D35047" w:rsidRPr="000C2CCC" w:rsidRDefault="00D35047" w:rsidP="00120511">
            <w:pPr>
              <w:spacing w:line="360" w:lineRule="auto"/>
              <w:jc w:val="both"/>
              <w:rPr>
                <w:rFonts w:ascii="Arial Narrow" w:hAnsi="Arial Narrow" w:cs="Arial"/>
                <w:color w:val="262626" w:themeColor="text1" w:themeTint="D9"/>
                <w:sz w:val="24"/>
                <w:szCs w:val="24"/>
              </w:rPr>
            </w:pPr>
          </w:p>
          <w:p w:rsidR="00D35047" w:rsidRPr="000C2CCC" w:rsidRDefault="00D35047" w:rsidP="009A44E0">
            <w:pPr>
              <w:pStyle w:val="ListParagraph"/>
              <w:numPr>
                <w:ilvl w:val="0"/>
                <w:numId w:val="1"/>
              </w:numPr>
              <w:spacing w:line="360" w:lineRule="auto"/>
              <w:jc w:val="both"/>
              <w:rPr>
                <w:rFonts w:ascii="Arial Narrow" w:hAnsi="Arial Narrow" w:cs="Arial"/>
                <w:color w:val="262626" w:themeColor="text1" w:themeTint="D9"/>
                <w:sz w:val="24"/>
                <w:szCs w:val="24"/>
                <w:lang w:val="en-GB"/>
              </w:rPr>
            </w:pPr>
            <w:r w:rsidRPr="000C2CCC">
              <w:rPr>
                <w:rFonts w:ascii="Arial Narrow" w:hAnsi="Arial Narrow" w:cs="Arial"/>
                <w:color w:val="262626" w:themeColor="text1" w:themeTint="D9"/>
                <w:sz w:val="24"/>
                <w:szCs w:val="24"/>
                <w:lang w:val="en-GB"/>
              </w:rPr>
              <w:t xml:space="preserve">This is a review </w:t>
            </w:r>
            <w:r w:rsidR="00E34F91" w:rsidRPr="000C2CCC">
              <w:rPr>
                <w:rFonts w:ascii="Arial Narrow" w:hAnsi="Arial Narrow" w:cs="Arial"/>
                <w:color w:val="262626" w:themeColor="text1" w:themeTint="D9"/>
                <w:sz w:val="24"/>
                <w:szCs w:val="24"/>
                <w:lang w:val="en-GB"/>
              </w:rPr>
              <w:t xml:space="preserve">matter in </w:t>
            </w:r>
            <w:r w:rsidRPr="000C2CCC">
              <w:rPr>
                <w:rFonts w:ascii="Arial Narrow" w:hAnsi="Arial Narrow" w:cs="Arial"/>
                <w:color w:val="262626" w:themeColor="text1" w:themeTint="D9"/>
                <w:sz w:val="24"/>
                <w:szCs w:val="24"/>
                <w:lang w:val="en-GB"/>
              </w:rPr>
              <w:t>terms of s</w:t>
            </w:r>
            <w:r w:rsidR="00B13BE8" w:rsidRPr="000C2CCC">
              <w:rPr>
                <w:rFonts w:ascii="Arial Narrow" w:hAnsi="Arial Narrow" w:cs="Arial"/>
                <w:color w:val="262626" w:themeColor="text1" w:themeTint="D9"/>
                <w:sz w:val="24"/>
                <w:szCs w:val="24"/>
                <w:lang w:val="en-GB"/>
              </w:rPr>
              <w:t>ection</w:t>
            </w:r>
            <w:r w:rsidR="00EC6886" w:rsidRPr="000C2CCC">
              <w:rPr>
                <w:rFonts w:ascii="Arial Narrow" w:hAnsi="Arial Narrow" w:cs="Arial"/>
                <w:color w:val="262626" w:themeColor="text1" w:themeTint="D9"/>
                <w:sz w:val="24"/>
                <w:szCs w:val="24"/>
                <w:lang w:val="en-GB"/>
              </w:rPr>
              <w:t xml:space="preserve"> 30</w:t>
            </w:r>
            <w:r w:rsidR="00E34F91" w:rsidRPr="000C2CCC">
              <w:rPr>
                <w:rFonts w:ascii="Arial Narrow" w:hAnsi="Arial Narrow" w:cs="Arial"/>
                <w:color w:val="262626" w:themeColor="text1" w:themeTint="D9"/>
                <w:sz w:val="24"/>
                <w:szCs w:val="24"/>
                <w:lang w:val="en-GB"/>
              </w:rPr>
              <w:t>2(1</w:t>
            </w:r>
            <w:r w:rsidR="006F1259" w:rsidRPr="000C2CCC">
              <w:rPr>
                <w:rFonts w:ascii="Arial Narrow" w:hAnsi="Arial Narrow" w:cs="Arial"/>
                <w:color w:val="262626" w:themeColor="text1" w:themeTint="D9"/>
                <w:sz w:val="24"/>
                <w:szCs w:val="24"/>
                <w:lang w:val="en-GB"/>
              </w:rPr>
              <w:t>) of</w:t>
            </w:r>
            <w:r w:rsidRPr="000C2CCC">
              <w:rPr>
                <w:rFonts w:ascii="Arial Narrow" w:hAnsi="Arial Narrow" w:cs="Arial"/>
                <w:color w:val="262626" w:themeColor="text1" w:themeTint="D9"/>
                <w:sz w:val="24"/>
                <w:szCs w:val="24"/>
                <w:lang w:val="en-GB"/>
              </w:rPr>
              <w:t xml:space="preserve"> the Criminal Procedure Act 51 of 1977</w:t>
            </w:r>
            <w:r w:rsidR="00A3633A" w:rsidRPr="000C2CCC">
              <w:rPr>
                <w:rFonts w:ascii="Arial Narrow" w:hAnsi="Arial Narrow" w:cs="Arial"/>
                <w:color w:val="262626" w:themeColor="text1" w:themeTint="D9"/>
                <w:sz w:val="24"/>
                <w:szCs w:val="24"/>
                <w:lang w:val="en-GB"/>
              </w:rPr>
              <w:t xml:space="preserve"> (the CPA)</w:t>
            </w:r>
            <w:r w:rsidR="00D92DB9" w:rsidRPr="000C2CCC">
              <w:rPr>
                <w:rFonts w:ascii="Arial Narrow" w:hAnsi="Arial Narrow" w:cs="Arial"/>
                <w:color w:val="262626" w:themeColor="text1" w:themeTint="D9"/>
                <w:sz w:val="24"/>
                <w:szCs w:val="24"/>
                <w:lang w:val="en-GB"/>
              </w:rPr>
              <w:t xml:space="preserve"> </w:t>
            </w:r>
            <w:r w:rsidR="00A31EDA" w:rsidRPr="000C2CCC">
              <w:rPr>
                <w:rFonts w:ascii="Arial Narrow" w:hAnsi="Arial Narrow" w:cs="Arial"/>
                <w:color w:val="262626" w:themeColor="text1" w:themeTint="D9"/>
                <w:sz w:val="24"/>
                <w:szCs w:val="24"/>
                <w:lang w:val="en-GB"/>
              </w:rPr>
              <w:t xml:space="preserve">as amended, </w:t>
            </w:r>
            <w:r w:rsidR="006F1259" w:rsidRPr="000C2CCC">
              <w:rPr>
                <w:rFonts w:ascii="Arial Narrow" w:hAnsi="Arial Narrow" w:cs="Arial"/>
                <w:color w:val="262626" w:themeColor="text1" w:themeTint="D9"/>
                <w:sz w:val="24"/>
                <w:szCs w:val="24"/>
                <w:lang w:val="en-GB"/>
              </w:rPr>
              <w:t>(hereinafter</w:t>
            </w:r>
            <w:r w:rsidR="00A31EDA" w:rsidRPr="000C2CCC">
              <w:rPr>
                <w:rFonts w:ascii="Arial Narrow" w:hAnsi="Arial Narrow" w:cs="Arial"/>
                <w:color w:val="262626" w:themeColor="text1" w:themeTint="D9"/>
                <w:sz w:val="24"/>
                <w:szCs w:val="24"/>
                <w:lang w:val="en-GB"/>
              </w:rPr>
              <w:t xml:space="preserve"> referred to as the CPA.</w:t>
            </w:r>
            <w:r w:rsidR="004B093C" w:rsidRPr="000C2CCC">
              <w:rPr>
                <w:rFonts w:ascii="Arial Narrow" w:hAnsi="Arial Narrow" w:cs="Arial"/>
                <w:color w:val="262626" w:themeColor="text1" w:themeTint="D9"/>
                <w:sz w:val="24"/>
                <w:szCs w:val="24"/>
                <w:lang w:val="en-GB"/>
              </w:rPr>
              <w:t>)</w:t>
            </w:r>
          </w:p>
          <w:p w:rsidR="00D35047" w:rsidRPr="000C2CCC" w:rsidRDefault="00D35047" w:rsidP="00120511">
            <w:pPr>
              <w:spacing w:line="360" w:lineRule="auto"/>
              <w:jc w:val="both"/>
              <w:rPr>
                <w:rFonts w:ascii="Arial Narrow" w:hAnsi="Arial Narrow" w:cs="Arial"/>
                <w:color w:val="262626" w:themeColor="text1" w:themeTint="D9"/>
                <w:sz w:val="24"/>
                <w:szCs w:val="24"/>
                <w:lang w:val="en-GB"/>
              </w:rPr>
            </w:pPr>
            <w:r w:rsidRPr="000C2CCC">
              <w:rPr>
                <w:rFonts w:ascii="Arial Narrow" w:hAnsi="Arial Narrow" w:cs="Arial"/>
                <w:color w:val="262626" w:themeColor="text1" w:themeTint="D9"/>
                <w:sz w:val="24"/>
                <w:szCs w:val="24"/>
                <w:lang w:val="en-GB"/>
              </w:rPr>
              <w:t xml:space="preserve"> </w:t>
            </w:r>
          </w:p>
          <w:p w:rsidR="00191F22" w:rsidRPr="000C2CCC" w:rsidRDefault="00A52DB4"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The accused</w:t>
            </w:r>
            <w:r w:rsidR="009C725E" w:rsidRPr="000C2CCC">
              <w:rPr>
                <w:rFonts w:ascii="Arial Narrow" w:hAnsi="Arial Narrow" w:cs="Arial"/>
                <w:color w:val="262626" w:themeColor="text1" w:themeTint="D9"/>
                <w:sz w:val="24"/>
                <w:szCs w:val="24"/>
                <w:lang w:val="en-US"/>
              </w:rPr>
              <w:t xml:space="preserve"> persons were charged with </w:t>
            </w:r>
            <w:r w:rsidR="00E34F91" w:rsidRPr="000C2CCC">
              <w:rPr>
                <w:rFonts w:ascii="Arial Narrow" w:hAnsi="Arial Narrow" w:cs="Arial"/>
                <w:color w:val="262626" w:themeColor="text1" w:themeTint="D9"/>
                <w:sz w:val="24"/>
                <w:szCs w:val="24"/>
                <w:lang w:val="en-US"/>
              </w:rPr>
              <w:t xml:space="preserve">charged </w:t>
            </w:r>
            <w:r w:rsidR="00191F22" w:rsidRPr="000C2CCC">
              <w:rPr>
                <w:rFonts w:ascii="Arial Narrow" w:hAnsi="Arial Narrow" w:cs="Arial"/>
                <w:color w:val="262626" w:themeColor="text1" w:themeTint="D9"/>
                <w:sz w:val="24"/>
                <w:szCs w:val="24"/>
                <w:lang w:val="en-US"/>
              </w:rPr>
              <w:t xml:space="preserve">with </w:t>
            </w:r>
            <w:r w:rsidR="009C725E" w:rsidRPr="000C2CCC">
              <w:rPr>
                <w:rFonts w:ascii="Arial Narrow" w:hAnsi="Arial Narrow" w:cs="Arial"/>
                <w:color w:val="262626" w:themeColor="text1" w:themeTint="D9"/>
                <w:sz w:val="24"/>
                <w:szCs w:val="24"/>
                <w:lang w:val="en-US"/>
              </w:rPr>
              <w:t xml:space="preserve">hunting of </w:t>
            </w:r>
            <w:proofErr w:type="spellStart"/>
            <w:r w:rsidR="009C725E" w:rsidRPr="000C2CCC">
              <w:rPr>
                <w:rFonts w:ascii="Arial Narrow" w:hAnsi="Arial Narrow" w:cs="Arial"/>
                <w:color w:val="262626" w:themeColor="text1" w:themeTint="D9"/>
                <w:sz w:val="24"/>
                <w:szCs w:val="24"/>
                <w:lang w:val="en-US"/>
              </w:rPr>
              <w:t>huntable</w:t>
            </w:r>
            <w:proofErr w:type="spellEnd"/>
            <w:r w:rsidR="009C725E" w:rsidRPr="000C2CCC">
              <w:rPr>
                <w:rFonts w:ascii="Arial Narrow" w:hAnsi="Arial Narrow" w:cs="Arial"/>
                <w:color w:val="262626" w:themeColor="text1" w:themeTint="D9"/>
                <w:sz w:val="24"/>
                <w:szCs w:val="24"/>
                <w:lang w:val="en-US"/>
              </w:rPr>
              <w:t xml:space="preserve"> game</w:t>
            </w:r>
            <w:r w:rsidR="00191F22" w:rsidRPr="000C2CCC">
              <w:rPr>
                <w:rFonts w:ascii="Arial Narrow" w:hAnsi="Arial Narrow" w:cs="Arial"/>
                <w:color w:val="262626" w:themeColor="text1" w:themeTint="D9"/>
                <w:sz w:val="24"/>
                <w:szCs w:val="24"/>
                <w:lang w:val="en-US"/>
              </w:rPr>
              <w:t xml:space="preserve"> in that they </w:t>
            </w:r>
            <w:r w:rsidR="00E34F91" w:rsidRPr="000C2CCC">
              <w:rPr>
                <w:rFonts w:ascii="Arial Narrow" w:hAnsi="Arial Narrow" w:cs="Arial"/>
                <w:color w:val="262626" w:themeColor="text1" w:themeTint="D9"/>
                <w:sz w:val="24"/>
                <w:szCs w:val="24"/>
                <w:lang w:val="en-US"/>
              </w:rPr>
              <w:t xml:space="preserve">contravened </w:t>
            </w:r>
            <w:r w:rsidR="00A31EDA" w:rsidRPr="000C2CCC">
              <w:rPr>
                <w:rFonts w:ascii="Arial Narrow" w:hAnsi="Arial Narrow" w:cs="Arial"/>
                <w:color w:val="262626" w:themeColor="text1" w:themeTint="D9"/>
                <w:sz w:val="24"/>
                <w:szCs w:val="24"/>
                <w:lang w:val="en-US"/>
              </w:rPr>
              <w:t xml:space="preserve">section </w:t>
            </w:r>
            <w:r w:rsidR="00191F22" w:rsidRPr="000C2CCC">
              <w:rPr>
                <w:rFonts w:ascii="Arial Narrow" w:hAnsi="Arial Narrow" w:cs="Arial"/>
                <w:color w:val="262626" w:themeColor="text1" w:themeTint="D9"/>
                <w:sz w:val="24"/>
                <w:szCs w:val="24"/>
                <w:lang w:val="en-US"/>
              </w:rPr>
              <w:t xml:space="preserve">30(1)(a) </w:t>
            </w:r>
            <w:r w:rsidR="00A31EDA" w:rsidRPr="000C2CCC">
              <w:rPr>
                <w:rFonts w:ascii="Arial Narrow" w:hAnsi="Arial Narrow" w:cs="Arial"/>
                <w:color w:val="262626" w:themeColor="text1" w:themeTint="D9"/>
                <w:sz w:val="24"/>
                <w:szCs w:val="24"/>
                <w:lang w:val="en-US"/>
              </w:rPr>
              <w:t xml:space="preserve">read with sections </w:t>
            </w:r>
            <w:r w:rsidR="00191F22" w:rsidRPr="000C2CCC">
              <w:rPr>
                <w:rFonts w:ascii="Arial Narrow" w:hAnsi="Arial Narrow" w:cs="Arial"/>
                <w:color w:val="262626" w:themeColor="text1" w:themeTint="D9"/>
                <w:sz w:val="24"/>
                <w:szCs w:val="24"/>
                <w:lang w:val="en-US"/>
              </w:rPr>
              <w:t xml:space="preserve">1,30(1)(b,30 (1)(c), 85, 89 and 89A of Ordinance 4of 1975 as amended and further read with sections 90 and 250 of </w:t>
            </w:r>
            <w:r w:rsidR="00CB404E" w:rsidRPr="000C2CCC">
              <w:rPr>
                <w:rFonts w:ascii="Arial Narrow" w:hAnsi="Arial Narrow" w:cs="Arial"/>
                <w:color w:val="262626" w:themeColor="text1" w:themeTint="D9"/>
                <w:sz w:val="24"/>
                <w:szCs w:val="24"/>
                <w:lang w:val="en-US"/>
              </w:rPr>
              <w:t xml:space="preserve">the CPA. </w:t>
            </w:r>
            <w:r w:rsidR="00191F22" w:rsidRPr="000C2CCC">
              <w:rPr>
                <w:rFonts w:ascii="Arial Narrow" w:hAnsi="Arial Narrow" w:cs="Arial"/>
                <w:color w:val="262626" w:themeColor="text1" w:themeTint="D9"/>
                <w:sz w:val="24"/>
                <w:szCs w:val="24"/>
                <w:lang w:val="en-US"/>
              </w:rPr>
              <w:t xml:space="preserve"> In the alternative, the accused persons were charged with possession of game meat in that they contravened section 51 read with section 85, section 87, and 89 of the Nature Conservation Ordinance as amended. </w:t>
            </w:r>
          </w:p>
          <w:p w:rsidR="00191F22" w:rsidRPr="000C2CCC" w:rsidRDefault="00191F22" w:rsidP="00191F22">
            <w:pPr>
              <w:pStyle w:val="ListParagraph"/>
              <w:rPr>
                <w:rFonts w:ascii="Arial Narrow" w:hAnsi="Arial Narrow" w:cs="Arial"/>
                <w:color w:val="262626" w:themeColor="text1" w:themeTint="D9"/>
                <w:sz w:val="24"/>
                <w:szCs w:val="24"/>
                <w:lang w:val="en-US"/>
              </w:rPr>
            </w:pPr>
          </w:p>
          <w:p w:rsidR="00191F22" w:rsidRPr="000C2CCC" w:rsidRDefault="00191F22" w:rsidP="00191F22">
            <w:pPr>
              <w:pStyle w:val="ListParagraph"/>
              <w:rPr>
                <w:rFonts w:ascii="Arial Narrow" w:hAnsi="Arial Narrow" w:cs="Arial"/>
                <w:color w:val="262626" w:themeColor="text1" w:themeTint="D9"/>
                <w:sz w:val="24"/>
                <w:szCs w:val="24"/>
                <w:lang w:val="en-US"/>
              </w:rPr>
            </w:pPr>
          </w:p>
          <w:p w:rsidR="00A31EDA" w:rsidRPr="000C2CCC" w:rsidRDefault="00420ACF"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lastRenderedPageBreak/>
              <w:t xml:space="preserve">Accused 2 was legally represented during the plea and sentencing stages whereas accused 1, accused 3 and </w:t>
            </w:r>
            <w:r w:rsidR="00CB404E" w:rsidRPr="000C2CCC">
              <w:rPr>
                <w:rFonts w:ascii="Arial Narrow" w:hAnsi="Arial Narrow" w:cs="Arial"/>
                <w:color w:val="262626" w:themeColor="text1" w:themeTint="D9"/>
                <w:sz w:val="24"/>
                <w:szCs w:val="24"/>
                <w:lang w:val="en-US"/>
              </w:rPr>
              <w:t>accused 4 were</w:t>
            </w:r>
            <w:r w:rsidRPr="000C2CCC">
              <w:rPr>
                <w:rFonts w:ascii="Arial Narrow" w:hAnsi="Arial Narrow" w:cs="Arial"/>
                <w:color w:val="262626" w:themeColor="text1" w:themeTint="D9"/>
                <w:sz w:val="24"/>
                <w:szCs w:val="24"/>
                <w:lang w:val="en-US"/>
              </w:rPr>
              <w:t xml:space="preserve"> appearing in person.</w:t>
            </w:r>
          </w:p>
          <w:p w:rsidR="00420ACF" w:rsidRPr="000C2CCC" w:rsidRDefault="00420ACF" w:rsidP="00420ACF">
            <w:pPr>
              <w:pStyle w:val="ListParagraph"/>
              <w:spacing w:line="360" w:lineRule="auto"/>
              <w:jc w:val="both"/>
              <w:rPr>
                <w:rFonts w:ascii="Arial Narrow" w:hAnsi="Arial Narrow" w:cs="Arial"/>
                <w:color w:val="262626" w:themeColor="text1" w:themeTint="D9"/>
                <w:sz w:val="24"/>
                <w:szCs w:val="24"/>
                <w:lang w:val="en-US"/>
              </w:rPr>
            </w:pPr>
          </w:p>
          <w:p w:rsidR="00420ACF" w:rsidRPr="000C2CCC" w:rsidRDefault="00420ACF"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The accused persons pleaded guilty to the main charge and was correctly convicted on the main charge and sentence was imposed.</w:t>
            </w:r>
          </w:p>
          <w:p w:rsidR="004C48F7" w:rsidRPr="000C2CCC" w:rsidRDefault="004C48F7" w:rsidP="004C48F7">
            <w:pPr>
              <w:pStyle w:val="ListParagraph"/>
              <w:rPr>
                <w:rFonts w:ascii="Arial Narrow" w:hAnsi="Arial Narrow" w:cs="Arial"/>
                <w:color w:val="262626" w:themeColor="text1" w:themeTint="D9"/>
                <w:sz w:val="24"/>
                <w:szCs w:val="24"/>
                <w:lang w:val="en-US"/>
              </w:rPr>
            </w:pPr>
          </w:p>
          <w:p w:rsidR="009C3F31" w:rsidRPr="000C2CCC" w:rsidRDefault="00420ACF"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The magistrate has annexed a letter to the record wherein he states that he erroneously omitted to explain rights in mitigation to the three undefended accused and request further instructions from the reviewing judge. </w:t>
            </w:r>
            <w:r w:rsidR="009C3F31" w:rsidRPr="000C2CCC">
              <w:rPr>
                <w:rFonts w:ascii="Arial Narrow" w:hAnsi="Arial Narrow" w:cs="Arial"/>
                <w:color w:val="262626" w:themeColor="text1" w:themeTint="D9"/>
                <w:sz w:val="24"/>
                <w:szCs w:val="24"/>
                <w:lang w:val="en-US"/>
              </w:rPr>
              <w:t xml:space="preserve"> </w:t>
            </w:r>
            <w:r w:rsidR="006C2E28" w:rsidRPr="000C2CCC">
              <w:rPr>
                <w:rFonts w:ascii="Arial Narrow" w:hAnsi="Arial Narrow" w:cs="Arial"/>
                <w:color w:val="262626" w:themeColor="text1" w:themeTint="D9"/>
                <w:sz w:val="24"/>
                <w:szCs w:val="24"/>
                <w:lang w:val="en-US"/>
              </w:rPr>
              <w:t>The magistrate is correct in his concession that the sentencing procedures are not in order.</w:t>
            </w:r>
          </w:p>
          <w:p w:rsidR="009C3F31" w:rsidRPr="000C2CCC" w:rsidRDefault="009C3F31" w:rsidP="009C3F31">
            <w:pPr>
              <w:pStyle w:val="ListParagraph"/>
              <w:rPr>
                <w:rFonts w:ascii="Arial Narrow" w:hAnsi="Arial Narrow" w:cs="Arial"/>
                <w:color w:val="262626" w:themeColor="text1" w:themeTint="D9"/>
                <w:sz w:val="24"/>
                <w:szCs w:val="24"/>
                <w:lang w:val="en-US"/>
              </w:rPr>
            </w:pPr>
          </w:p>
          <w:p w:rsidR="009C3F31" w:rsidRPr="000C2CCC" w:rsidRDefault="009C3F31"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Section 274 of the Criminal Procedure Act, as amended provides:</w:t>
            </w:r>
          </w:p>
          <w:p w:rsidR="009C3F31" w:rsidRPr="000C2CCC" w:rsidRDefault="009C3F31" w:rsidP="009C3F31">
            <w:pPr>
              <w:pStyle w:val="ListParagraph"/>
              <w:rPr>
                <w:rFonts w:ascii="Arial Narrow" w:hAnsi="Arial Narrow" w:cs="Arial"/>
                <w:color w:val="262626" w:themeColor="text1" w:themeTint="D9"/>
                <w:sz w:val="24"/>
                <w:szCs w:val="24"/>
                <w:lang w:val="en-US"/>
              </w:rPr>
            </w:pPr>
          </w:p>
          <w:p w:rsidR="009C3F31" w:rsidRPr="000C2CCC" w:rsidRDefault="009C3F31" w:rsidP="009C3F31">
            <w:pPr>
              <w:pStyle w:val="ListParagraph"/>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‘(1) A court may, before passing sentence, receive such evidence as it think fir in order to inform itself as to the proper sentence to be passed.</w:t>
            </w:r>
          </w:p>
          <w:p w:rsidR="004A2AF1" w:rsidRPr="000C2CCC" w:rsidRDefault="009C3F31" w:rsidP="009C3F31">
            <w:pPr>
              <w:pStyle w:val="ListParagraph"/>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(2) The accused may address the court on any evidence received under subsection (1), as well as on matters of the sentence, and thereafter the prosecution may likewise address the court.”</w:t>
            </w:r>
          </w:p>
          <w:p w:rsidR="006B3BE6" w:rsidRPr="000C2CCC" w:rsidRDefault="006B3BE6" w:rsidP="009C3F31">
            <w:pPr>
              <w:pStyle w:val="ListParagraph"/>
              <w:spacing w:line="360" w:lineRule="auto"/>
              <w:jc w:val="both"/>
              <w:rPr>
                <w:rFonts w:ascii="Arial Narrow" w:hAnsi="Arial Narrow" w:cs="Arial"/>
                <w:color w:val="262626" w:themeColor="text1" w:themeTint="D9"/>
                <w:sz w:val="24"/>
                <w:szCs w:val="24"/>
                <w:lang w:val="en-US"/>
              </w:rPr>
            </w:pPr>
          </w:p>
          <w:p w:rsidR="006B3BE6" w:rsidRPr="000C2CCC" w:rsidRDefault="006B3BE6"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A </w:t>
            </w:r>
            <w:r w:rsidR="00830143" w:rsidRPr="000C2CCC">
              <w:rPr>
                <w:rFonts w:ascii="Arial Narrow" w:hAnsi="Arial Narrow" w:cs="Arial"/>
                <w:color w:val="262626" w:themeColor="text1" w:themeTint="D9"/>
                <w:sz w:val="24"/>
                <w:szCs w:val="24"/>
                <w:lang w:val="en-US"/>
              </w:rPr>
              <w:t>presiding officer is obliged to explain the pre-sentencing procedures to an undefended accused</w:t>
            </w:r>
            <w:r w:rsidR="004E6BFF" w:rsidRPr="000C2CCC">
              <w:rPr>
                <w:rFonts w:ascii="Arial Narrow" w:hAnsi="Arial Narrow" w:cs="Arial"/>
                <w:color w:val="262626" w:themeColor="text1" w:themeTint="D9"/>
                <w:sz w:val="24"/>
                <w:szCs w:val="24"/>
                <w:lang w:val="en-US"/>
              </w:rPr>
              <w:t xml:space="preserve"> for him or her to understand</w:t>
            </w:r>
            <w:r w:rsidR="00830143" w:rsidRPr="000C2CCC">
              <w:rPr>
                <w:rFonts w:ascii="Arial Narrow" w:hAnsi="Arial Narrow" w:cs="Arial"/>
                <w:color w:val="262626" w:themeColor="text1" w:themeTint="D9"/>
                <w:sz w:val="24"/>
                <w:szCs w:val="24"/>
                <w:lang w:val="en-US"/>
              </w:rPr>
              <w:t xml:space="preserve"> the different options </w:t>
            </w:r>
            <w:r w:rsidR="004E6BFF" w:rsidRPr="000C2CCC">
              <w:rPr>
                <w:rFonts w:ascii="Arial Narrow" w:hAnsi="Arial Narrow" w:cs="Arial"/>
                <w:color w:val="262626" w:themeColor="text1" w:themeTint="D9"/>
                <w:sz w:val="24"/>
                <w:szCs w:val="24"/>
                <w:lang w:val="en-US"/>
              </w:rPr>
              <w:t>and place relevant information before the court.</w:t>
            </w:r>
            <w:r w:rsidR="00CA341C" w:rsidRPr="000C2CCC">
              <w:rPr>
                <w:rStyle w:val="FootnoteReference"/>
                <w:rFonts w:ascii="Arial Narrow" w:hAnsi="Arial Narrow" w:cs="Arial"/>
                <w:color w:val="262626" w:themeColor="text1" w:themeTint="D9"/>
                <w:sz w:val="24"/>
                <w:szCs w:val="24"/>
                <w:lang w:val="en-US"/>
              </w:rPr>
              <w:footnoteReference w:id="1"/>
            </w:r>
            <w:r w:rsidR="004E6BFF" w:rsidRPr="000C2CCC">
              <w:rPr>
                <w:rFonts w:ascii="Arial Narrow" w:hAnsi="Arial Narrow" w:cs="Arial"/>
                <w:color w:val="262626" w:themeColor="text1" w:themeTint="D9"/>
                <w:sz w:val="24"/>
                <w:szCs w:val="24"/>
                <w:lang w:val="en-US"/>
              </w:rPr>
              <w:t xml:space="preserve"> At this stage an accused may choose to:</w:t>
            </w:r>
          </w:p>
          <w:p w:rsidR="004E6BFF" w:rsidRPr="000C2CCC" w:rsidRDefault="004E6BFF" w:rsidP="009A44E0">
            <w:pPr>
              <w:pStyle w:val="ListParagraph"/>
              <w:numPr>
                <w:ilvl w:val="0"/>
                <w:numId w:val="10"/>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testify under oath in which case the prosecutor may cross-examine him or her; and or</w:t>
            </w:r>
          </w:p>
          <w:p w:rsidR="004E6BFF" w:rsidRPr="000C2CCC" w:rsidRDefault="004E6BFF" w:rsidP="009A44E0">
            <w:pPr>
              <w:pStyle w:val="ListParagraph"/>
              <w:numPr>
                <w:ilvl w:val="0"/>
                <w:numId w:val="10"/>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call witnesses to give testimony on his/her behalf; and or </w:t>
            </w:r>
          </w:p>
          <w:p w:rsidR="004E6BFF" w:rsidRPr="000C2CCC" w:rsidRDefault="004E6BFF" w:rsidP="009A44E0">
            <w:pPr>
              <w:pStyle w:val="ListParagraph"/>
              <w:numPr>
                <w:ilvl w:val="0"/>
                <w:numId w:val="10"/>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present evidence that he/she regard as relevant; and or </w:t>
            </w:r>
          </w:p>
          <w:p w:rsidR="004E6BFF" w:rsidRPr="000C2CCC" w:rsidRDefault="00CA341C" w:rsidP="009A44E0">
            <w:pPr>
              <w:pStyle w:val="ListParagraph"/>
              <w:numPr>
                <w:ilvl w:val="0"/>
                <w:numId w:val="10"/>
              </w:numPr>
              <w:spacing w:line="360" w:lineRule="auto"/>
              <w:jc w:val="both"/>
              <w:rPr>
                <w:rFonts w:ascii="Arial Narrow" w:hAnsi="Arial Narrow" w:cs="Arial"/>
                <w:color w:val="262626" w:themeColor="text1" w:themeTint="D9"/>
                <w:sz w:val="24"/>
                <w:szCs w:val="24"/>
                <w:lang w:val="en-US"/>
              </w:rPr>
            </w:pPr>
            <w:proofErr w:type="gramStart"/>
            <w:r w:rsidRPr="000C2CCC">
              <w:rPr>
                <w:rFonts w:ascii="Arial Narrow" w:hAnsi="Arial Narrow" w:cs="Arial"/>
                <w:color w:val="262626" w:themeColor="text1" w:themeTint="D9"/>
                <w:sz w:val="24"/>
                <w:szCs w:val="24"/>
                <w:lang w:val="en-US"/>
              </w:rPr>
              <w:t>add</w:t>
            </w:r>
            <w:r w:rsidR="004E6BFF" w:rsidRPr="000C2CCC">
              <w:rPr>
                <w:rFonts w:ascii="Arial Narrow" w:hAnsi="Arial Narrow" w:cs="Arial"/>
                <w:color w:val="262626" w:themeColor="text1" w:themeTint="D9"/>
                <w:sz w:val="24"/>
                <w:szCs w:val="24"/>
                <w:lang w:val="en-US"/>
              </w:rPr>
              <w:t>ress</w:t>
            </w:r>
            <w:proofErr w:type="gramEnd"/>
            <w:r w:rsidR="004E6BFF" w:rsidRPr="000C2CCC">
              <w:rPr>
                <w:rFonts w:ascii="Arial Narrow" w:hAnsi="Arial Narrow" w:cs="Arial"/>
                <w:color w:val="262626" w:themeColor="text1" w:themeTint="D9"/>
                <w:sz w:val="24"/>
                <w:szCs w:val="24"/>
                <w:lang w:val="en-US"/>
              </w:rPr>
              <w:t xml:space="preserve"> the court.</w:t>
            </w:r>
          </w:p>
          <w:p w:rsidR="009A44E0" w:rsidRPr="000C2CCC" w:rsidRDefault="009A44E0" w:rsidP="009A44E0">
            <w:pPr>
              <w:pStyle w:val="ListParagraph"/>
              <w:spacing w:line="360" w:lineRule="auto"/>
              <w:ind w:left="1080"/>
              <w:jc w:val="both"/>
              <w:rPr>
                <w:rFonts w:ascii="Arial Narrow" w:hAnsi="Arial Narrow" w:cs="Arial"/>
                <w:color w:val="262626" w:themeColor="text1" w:themeTint="D9"/>
                <w:sz w:val="24"/>
                <w:szCs w:val="24"/>
                <w:lang w:val="en-US"/>
              </w:rPr>
            </w:pPr>
          </w:p>
          <w:p w:rsidR="00BC0005" w:rsidRPr="000C2CCC" w:rsidRDefault="00BC0005"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The omission by the magistrate to explain the rights available in mitigation of sentence amounts to an irregularity that goes to the root of justice. </w:t>
            </w:r>
          </w:p>
          <w:p w:rsidR="009A44E0" w:rsidRPr="000C2CCC" w:rsidRDefault="009A44E0" w:rsidP="009A44E0">
            <w:pPr>
              <w:pStyle w:val="ListParagraph"/>
              <w:spacing w:line="360" w:lineRule="auto"/>
              <w:jc w:val="both"/>
              <w:rPr>
                <w:rFonts w:ascii="Arial Narrow" w:hAnsi="Arial Narrow" w:cs="Arial"/>
                <w:color w:val="262626" w:themeColor="text1" w:themeTint="D9"/>
                <w:sz w:val="24"/>
                <w:szCs w:val="24"/>
                <w:lang w:val="en-US"/>
              </w:rPr>
            </w:pPr>
          </w:p>
          <w:p w:rsidR="00BC0005" w:rsidRPr="000C2CCC" w:rsidRDefault="00BC0005"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The convictions of all four accused are in order and left intact.   </w:t>
            </w:r>
            <w:r w:rsidR="00DB2848" w:rsidRPr="000C2CCC">
              <w:rPr>
                <w:rFonts w:ascii="Arial Narrow" w:hAnsi="Arial Narrow" w:cs="Arial"/>
                <w:color w:val="262626" w:themeColor="text1" w:themeTint="D9"/>
                <w:sz w:val="24"/>
                <w:szCs w:val="24"/>
                <w:lang w:val="en-US"/>
              </w:rPr>
              <w:t xml:space="preserve">Accused 2 was legally represented during the proceedings and his sentence will not be interfered with. </w:t>
            </w:r>
            <w:r w:rsidRPr="000C2CCC">
              <w:rPr>
                <w:rFonts w:ascii="Arial Narrow" w:hAnsi="Arial Narrow" w:cs="Arial"/>
                <w:color w:val="262626" w:themeColor="text1" w:themeTint="D9"/>
                <w:sz w:val="24"/>
                <w:szCs w:val="24"/>
                <w:lang w:val="en-US"/>
              </w:rPr>
              <w:t xml:space="preserve">  </w:t>
            </w:r>
          </w:p>
          <w:p w:rsidR="009A44E0" w:rsidRPr="000C2CCC" w:rsidRDefault="009A44E0" w:rsidP="009A44E0">
            <w:pPr>
              <w:pStyle w:val="ListParagraph"/>
              <w:spacing w:line="360" w:lineRule="auto"/>
              <w:jc w:val="both"/>
              <w:rPr>
                <w:rFonts w:ascii="Arial Narrow" w:hAnsi="Arial Narrow" w:cs="Arial"/>
                <w:color w:val="262626" w:themeColor="text1" w:themeTint="D9"/>
                <w:sz w:val="24"/>
                <w:szCs w:val="24"/>
                <w:lang w:val="en-US"/>
              </w:rPr>
            </w:pPr>
          </w:p>
          <w:p w:rsidR="00BC0005" w:rsidRPr="000C2CCC" w:rsidRDefault="00BC0005"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 The sentence imposed on accused 1, accused 3 and accused 4 cannot stand in </w:t>
            </w:r>
            <w:r w:rsidR="00DB2848" w:rsidRPr="000C2CCC">
              <w:rPr>
                <w:rFonts w:ascii="Arial Narrow" w:hAnsi="Arial Narrow" w:cs="Arial"/>
                <w:color w:val="262626" w:themeColor="text1" w:themeTint="D9"/>
                <w:sz w:val="24"/>
                <w:szCs w:val="24"/>
                <w:lang w:val="en-US"/>
              </w:rPr>
              <w:t>the circumstances</w:t>
            </w:r>
            <w:r w:rsidR="00CB404E" w:rsidRPr="000C2CCC">
              <w:rPr>
                <w:rFonts w:ascii="Arial Narrow" w:hAnsi="Arial Narrow" w:cs="Arial"/>
                <w:color w:val="262626" w:themeColor="text1" w:themeTint="D9"/>
                <w:sz w:val="24"/>
                <w:szCs w:val="24"/>
                <w:lang w:val="en-US"/>
              </w:rPr>
              <w:t>.</w:t>
            </w:r>
            <w:r w:rsidR="00DB2848" w:rsidRPr="000C2CCC">
              <w:rPr>
                <w:rFonts w:ascii="Arial Narrow" w:hAnsi="Arial Narrow" w:cs="Arial"/>
                <w:color w:val="262626" w:themeColor="text1" w:themeTint="D9"/>
                <w:sz w:val="24"/>
                <w:szCs w:val="24"/>
                <w:lang w:val="en-US"/>
              </w:rPr>
              <w:t xml:space="preserve"> </w:t>
            </w:r>
            <w:r w:rsidR="00CB404E" w:rsidRPr="000C2CCC">
              <w:rPr>
                <w:rFonts w:ascii="Arial Narrow" w:hAnsi="Arial Narrow" w:cs="Arial"/>
                <w:color w:val="262626" w:themeColor="text1" w:themeTint="D9"/>
                <w:sz w:val="24"/>
                <w:szCs w:val="24"/>
                <w:lang w:val="en-US"/>
              </w:rPr>
              <w:t xml:space="preserve">It </w:t>
            </w:r>
            <w:r w:rsidR="00DB2848" w:rsidRPr="000C2CCC">
              <w:rPr>
                <w:rFonts w:ascii="Arial Narrow" w:hAnsi="Arial Narrow" w:cs="Arial"/>
                <w:color w:val="262626" w:themeColor="text1" w:themeTint="D9"/>
                <w:sz w:val="24"/>
                <w:szCs w:val="24"/>
                <w:lang w:val="en-US"/>
              </w:rPr>
              <w:t xml:space="preserve">is set aside with a direction for the magistrate to impose sentence afresh along the guidance set out herein. </w:t>
            </w:r>
            <w:r w:rsidR="00E87BEE" w:rsidRPr="000C2CCC">
              <w:rPr>
                <w:rFonts w:ascii="Arial Narrow" w:hAnsi="Arial Narrow" w:cs="Arial"/>
                <w:color w:val="262626" w:themeColor="text1" w:themeTint="D9"/>
                <w:sz w:val="24"/>
                <w:szCs w:val="24"/>
                <w:lang w:val="en-US"/>
              </w:rPr>
              <w:t>In sentencing the magistrate must have regard to the imprisonment already served.</w:t>
            </w:r>
          </w:p>
          <w:p w:rsidR="00BC0005" w:rsidRPr="000C2CCC" w:rsidRDefault="00BC0005" w:rsidP="009A44E0">
            <w:pPr>
              <w:pStyle w:val="ListParagraph"/>
              <w:spacing w:line="360" w:lineRule="auto"/>
              <w:jc w:val="both"/>
              <w:rPr>
                <w:rFonts w:ascii="Arial Narrow" w:hAnsi="Arial Narrow" w:cs="Arial"/>
                <w:color w:val="262626" w:themeColor="text1" w:themeTint="D9"/>
                <w:sz w:val="24"/>
                <w:szCs w:val="24"/>
                <w:lang w:val="en-US"/>
              </w:rPr>
            </w:pPr>
          </w:p>
          <w:p w:rsidR="00B45CEA" w:rsidRPr="000C2CCC" w:rsidRDefault="00CD2D0E" w:rsidP="009A44E0">
            <w:pPr>
              <w:pStyle w:val="ListParagraph"/>
              <w:numPr>
                <w:ilvl w:val="0"/>
                <w:numId w:val="1"/>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rPr>
              <w:t>I</w:t>
            </w:r>
            <w:r w:rsidR="00B45CEA" w:rsidRPr="000C2CCC">
              <w:rPr>
                <w:rFonts w:ascii="Arial Narrow" w:hAnsi="Arial Narrow" w:cs="Arial"/>
                <w:color w:val="262626" w:themeColor="text1" w:themeTint="D9"/>
                <w:sz w:val="24"/>
                <w:szCs w:val="24"/>
                <w:lang w:val="en-US"/>
              </w:rPr>
              <w:t>n th</w:t>
            </w:r>
            <w:r w:rsidR="000F050E" w:rsidRPr="000C2CCC">
              <w:rPr>
                <w:rFonts w:ascii="Arial Narrow" w:hAnsi="Arial Narrow" w:cs="Arial"/>
                <w:color w:val="262626" w:themeColor="text1" w:themeTint="D9"/>
                <w:sz w:val="24"/>
                <w:szCs w:val="24"/>
                <w:lang w:val="en-US"/>
              </w:rPr>
              <w:t xml:space="preserve">e result, </w:t>
            </w:r>
            <w:r w:rsidR="007D766F" w:rsidRPr="000C2CCC">
              <w:rPr>
                <w:rFonts w:ascii="Arial Narrow" w:hAnsi="Arial Narrow" w:cs="Arial"/>
                <w:color w:val="262626" w:themeColor="text1" w:themeTint="D9"/>
                <w:sz w:val="24"/>
                <w:szCs w:val="24"/>
                <w:lang w:val="en-US"/>
              </w:rPr>
              <w:t>it is ordered that:</w:t>
            </w:r>
          </w:p>
          <w:p w:rsidR="009A44E0" w:rsidRPr="000C2CCC" w:rsidRDefault="009A44E0" w:rsidP="009A44E0">
            <w:pPr>
              <w:pStyle w:val="ListParagraph"/>
              <w:numPr>
                <w:ilvl w:val="0"/>
                <w:numId w:val="9"/>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The convictions in respect of accused 1, accused 2, accused</w:t>
            </w:r>
            <w:r w:rsidR="003F61F3">
              <w:rPr>
                <w:rFonts w:ascii="Arial Narrow" w:hAnsi="Arial Narrow" w:cs="Arial"/>
                <w:color w:val="262626" w:themeColor="text1" w:themeTint="D9"/>
                <w:sz w:val="24"/>
                <w:szCs w:val="24"/>
                <w:lang w:val="en-US"/>
              </w:rPr>
              <w:t xml:space="preserve"> 3</w:t>
            </w:r>
            <w:r w:rsidRPr="000C2CCC">
              <w:rPr>
                <w:rFonts w:ascii="Arial Narrow" w:hAnsi="Arial Narrow" w:cs="Arial"/>
                <w:color w:val="262626" w:themeColor="text1" w:themeTint="D9"/>
                <w:sz w:val="24"/>
                <w:szCs w:val="24"/>
                <w:lang w:val="en-US"/>
              </w:rPr>
              <w:t xml:space="preserve"> and accused 4 are in order.</w:t>
            </w:r>
          </w:p>
          <w:p w:rsidR="009A44E0" w:rsidRPr="000C2CCC" w:rsidRDefault="009A44E0" w:rsidP="009A44E0">
            <w:pPr>
              <w:pStyle w:val="ListParagraph"/>
              <w:numPr>
                <w:ilvl w:val="0"/>
                <w:numId w:val="9"/>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The sentence in respect if accused 1, accused 3 and accused 4 is set aside.</w:t>
            </w:r>
          </w:p>
          <w:p w:rsidR="0007693F" w:rsidRPr="000C2CCC" w:rsidRDefault="009A44E0" w:rsidP="009A44E0">
            <w:pPr>
              <w:pStyle w:val="ListParagraph"/>
              <w:numPr>
                <w:ilvl w:val="0"/>
                <w:numId w:val="9"/>
              </w:numPr>
              <w:spacing w:line="360" w:lineRule="auto"/>
              <w:jc w:val="both"/>
              <w:rPr>
                <w:rFonts w:ascii="Arial Narrow" w:hAnsi="Arial Narrow" w:cs="Arial"/>
                <w:color w:val="262626" w:themeColor="text1" w:themeTint="D9"/>
                <w:sz w:val="24"/>
                <w:szCs w:val="24"/>
                <w:lang w:val="en-US"/>
              </w:rPr>
            </w:pPr>
            <w:r w:rsidRPr="000C2CCC">
              <w:rPr>
                <w:rFonts w:ascii="Arial Narrow" w:hAnsi="Arial Narrow" w:cs="Arial"/>
                <w:color w:val="262626" w:themeColor="text1" w:themeTint="D9"/>
                <w:sz w:val="24"/>
                <w:szCs w:val="24"/>
                <w:lang w:val="en-US"/>
              </w:rPr>
              <w:t xml:space="preserve">The matter is remitted to the trial court in terms of section 312 of Act 51 of 1977 with the direction that the magistrate conduct the procedures that precede sentence and impose sentence on accused 1, accused 3 and accused 4.  </w:t>
            </w:r>
          </w:p>
        </w:tc>
      </w:tr>
      <w:tr w:rsidR="000C2CCC" w:rsidRPr="000C2CCC" w:rsidTr="00120511">
        <w:tc>
          <w:tcPr>
            <w:tcW w:w="4770" w:type="dxa"/>
          </w:tcPr>
          <w:p w:rsidR="00D35047" w:rsidRPr="000C2CCC" w:rsidRDefault="00D35047" w:rsidP="00120511">
            <w:pPr>
              <w:spacing w:line="360" w:lineRule="auto"/>
              <w:jc w:val="center"/>
              <w:rPr>
                <w:rFonts w:ascii="Arial Narrow" w:hAnsi="Arial Narrow" w:cs="Arial"/>
                <w:b/>
                <w:color w:val="262626" w:themeColor="text1" w:themeTint="D9"/>
                <w:sz w:val="24"/>
                <w:szCs w:val="24"/>
              </w:rPr>
            </w:pPr>
          </w:p>
        </w:tc>
        <w:tc>
          <w:tcPr>
            <w:tcW w:w="4950" w:type="dxa"/>
            <w:gridSpan w:val="2"/>
          </w:tcPr>
          <w:p w:rsidR="00D35047" w:rsidRPr="000C2CCC" w:rsidRDefault="00D35047" w:rsidP="00120511">
            <w:pPr>
              <w:spacing w:line="360" w:lineRule="auto"/>
              <w:jc w:val="center"/>
              <w:rPr>
                <w:rFonts w:ascii="Arial Narrow" w:hAnsi="Arial Narrow" w:cs="Arial"/>
                <w:b/>
                <w:color w:val="262626" w:themeColor="text1" w:themeTint="D9"/>
                <w:sz w:val="24"/>
                <w:szCs w:val="24"/>
              </w:rPr>
            </w:pPr>
          </w:p>
          <w:p w:rsidR="00D35047" w:rsidRPr="000C2CCC" w:rsidRDefault="00D35047" w:rsidP="00D92DB9">
            <w:pPr>
              <w:spacing w:line="360" w:lineRule="auto"/>
              <w:rPr>
                <w:rFonts w:ascii="Arial Narrow" w:hAnsi="Arial Narrow" w:cs="Arial"/>
                <w:b/>
                <w:color w:val="262626" w:themeColor="text1" w:themeTint="D9"/>
                <w:sz w:val="24"/>
                <w:szCs w:val="24"/>
              </w:rPr>
            </w:pPr>
          </w:p>
        </w:tc>
      </w:tr>
      <w:tr w:rsidR="000C2CCC" w:rsidRPr="000C2CCC" w:rsidTr="00120511">
        <w:trPr>
          <w:trHeight w:val="827"/>
        </w:trPr>
        <w:tc>
          <w:tcPr>
            <w:tcW w:w="4770" w:type="dxa"/>
          </w:tcPr>
          <w:p w:rsidR="00D35047" w:rsidRPr="000C2CCC" w:rsidRDefault="006A0310" w:rsidP="00120511">
            <w:pPr>
              <w:spacing w:line="360" w:lineRule="auto"/>
              <w:jc w:val="center"/>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C CLAASEN</w:t>
            </w:r>
          </w:p>
          <w:p w:rsidR="00D35047" w:rsidRPr="000C2CCC" w:rsidRDefault="00D35047" w:rsidP="00120511">
            <w:pPr>
              <w:spacing w:line="360" w:lineRule="auto"/>
              <w:jc w:val="center"/>
              <w:rPr>
                <w:rFonts w:ascii="Arial Narrow" w:hAnsi="Arial Narrow" w:cs="Arial"/>
                <w:b/>
                <w:color w:val="262626" w:themeColor="text1" w:themeTint="D9"/>
                <w:sz w:val="24"/>
                <w:szCs w:val="24"/>
              </w:rPr>
            </w:pPr>
            <w:r w:rsidRPr="000C2CCC">
              <w:rPr>
                <w:rFonts w:ascii="Arial Narrow" w:hAnsi="Arial Narrow" w:cs="Arial"/>
                <w:b/>
                <w:color w:val="262626" w:themeColor="text1" w:themeTint="D9"/>
                <w:sz w:val="24"/>
                <w:szCs w:val="24"/>
              </w:rPr>
              <w:t>JUDGE</w:t>
            </w:r>
          </w:p>
        </w:tc>
        <w:tc>
          <w:tcPr>
            <w:tcW w:w="4950" w:type="dxa"/>
            <w:gridSpan w:val="2"/>
          </w:tcPr>
          <w:p w:rsidR="00D35047" w:rsidRPr="000C2CCC" w:rsidRDefault="006F1259" w:rsidP="00120511">
            <w:pPr>
              <w:spacing w:line="360" w:lineRule="auto"/>
              <w:jc w:val="center"/>
              <w:rPr>
                <w:rFonts w:ascii="Arial Narrow" w:hAnsi="Arial Narrow" w:cs="Arial"/>
                <w:b/>
                <w:color w:val="262626" w:themeColor="text1" w:themeTint="D9"/>
                <w:sz w:val="24"/>
                <w:szCs w:val="24"/>
              </w:rPr>
            </w:pPr>
            <w:r>
              <w:rPr>
                <w:rFonts w:ascii="Arial Narrow" w:hAnsi="Arial Narrow" w:cs="Arial"/>
                <w:b/>
                <w:color w:val="262626" w:themeColor="text1" w:themeTint="D9"/>
                <w:sz w:val="24"/>
                <w:szCs w:val="24"/>
              </w:rPr>
              <w:t>E RAKOW</w:t>
            </w:r>
          </w:p>
          <w:p w:rsidR="00D35047" w:rsidRPr="000C2CCC" w:rsidRDefault="00CD2D0E" w:rsidP="00120511">
            <w:pPr>
              <w:spacing w:line="360" w:lineRule="auto"/>
              <w:jc w:val="center"/>
              <w:rPr>
                <w:rFonts w:ascii="Arial Narrow" w:hAnsi="Arial Narrow" w:cs="Arial"/>
                <w:color w:val="262626" w:themeColor="text1" w:themeTint="D9"/>
                <w:sz w:val="24"/>
                <w:szCs w:val="24"/>
              </w:rPr>
            </w:pPr>
            <w:r w:rsidRPr="000C2CCC">
              <w:rPr>
                <w:rFonts w:ascii="Arial Narrow" w:hAnsi="Arial Narrow" w:cs="Arial"/>
                <w:b/>
                <w:color w:val="262626" w:themeColor="text1" w:themeTint="D9"/>
                <w:sz w:val="24"/>
                <w:szCs w:val="24"/>
              </w:rPr>
              <w:t xml:space="preserve">ACTING </w:t>
            </w:r>
            <w:r w:rsidR="00D35047" w:rsidRPr="000C2CCC">
              <w:rPr>
                <w:rFonts w:ascii="Arial Narrow" w:hAnsi="Arial Narrow" w:cs="Arial"/>
                <w:b/>
                <w:color w:val="262626" w:themeColor="text1" w:themeTint="D9"/>
                <w:sz w:val="24"/>
                <w:szCs w:val="24"/>
              </w:rPr>
              <w:t>JUDGE</w:t>
            </w:r>
          </w:p>
        </w:tc>
      </w:tr>
    </w:tbl>
    <w:p w:rsidR="00B97A95" w:rsidRPr="000C2CCC" w:rsidRDefault="00B97A95" w:rsidP="00D92DB9">
      <w:pPr>
        <w:rPr>
          <w:color w:val="262626" w:themeColor="text1" w:themeTint="D9"/>
        </w:rPr>
      </w:pPr>
    </w:p>
    <w:sectPr w:rsidR="00B97A95" w:rsidRPr="000C2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BE" w:rsidRDefault="00CE20BE" w:rsidP="00436FB0">
      <w:pPr>
        <w:spacing w:after="0" w:line="240" w:lineRule="auto"/>
      </w:pPr>
      <w:r>
        <w:separator/>
      </w:r>
    </w:p>
  </w:endnote>
  <w:endnote w:type="continuationSeparator" w:id="0">
    <w:p w:rsidR="00CE20BE" w:rsidRDefault="00CE20BE"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BE" w:rsidRDefault="00CE20BE" w:rsidP="00436FB0">
      <w:pPr>
        <w:spacing w:after="0" w:line="240" w:lineRule="auto"/>
      </w:pPr>
      <w:r>
        <w:separator/>
      </w:r>
    </w:p>
  </w:footnote>
  <w:footnote w:type="continuationSeparator" w:id="0">
    <w:p w:rsidR="00CE20BE" w:rsidRDefault="00CE20BE" w:rsidP="00436FB0">
      <w:pPr>
        <w:spacing w:after="0" w:line="240" w:lineRule="auto"/>
      </w:pPr>
      <w:r>
        <w:continuationSeparator/>
      </w:r>
    </w:p>
  </w:footnote>
  <w:footnote w:id="1">
    <w:p w:rsidR="00CA341C" w:rsidRDefault="00CA341C">
      <w:pPr>
        <w:pStyle w:val="FootnoteText"/>
      </w:pPr>
      <w:r>
        <w:rPr>
          <w:rStyle w:val="FootnoteReference"/>
        </w:rPr>
        <w:footnoteRef/>
      </w:r>
      <w:r>
        <w:t xml:space="preserve"> See S v </w:t>
      </w:r>
      <w:proofErr w:type="spellStart"/>
      <w:r>
        <w:t>Masango</w:t>
      </w:r>
      <w:proofErr w:type="spellEnd"/>
      <w:r>
        <w:t xml:space="preserve">  2017 (1) SACR 571 (GP)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5AE"/>
    <w:multiLevelType w:val="hybridMultilevel"/>
    <w:tmpl w:val="9648E84C"/>
    <w:lvl w:ilvl="0" w:tplc="5316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55693"/>
    <w:multiLevelType w:val="hybridMultilevel"/>
    <w:tmpl w:val="E064DC86"/>
    <w:lvl w:ilvl="0" w:tplc="8760F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C0059D"/>
    <w:multiLevelType w:val="hybridMultilevel"/>
    <w:tmpl w:val="9A926906"/>
    <w:lvl w:ilvl="0" w:tplc="613A4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2A1BC2"/>
    <w:multiLevelType w:val="hybridMultilevel"/>
    <w:tmpl w:val="594C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854239"/>
    <w:multiLevelType w:val="hybridMultilevel"/>
    <w:tmpl w:val="C2B64688"/>
    <w:lvl w:ilvl="0" w:tplc="3B942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623A1"/>
    <w:multiLevelType w:val="hybridMultilevel"/>
    <w:tmpl w:val="C93EE568"/>
    <w:lvl w:ilvl="0" w:tplc="85602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9347EB"/>
    <w:multiLevelType w:val="hybridMultilevel"/>
    <w:tmpl w:val="EBAE32F6"/>
    <w:lvl w:ilvl="0" w:tplc="5316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0"/>
  </w:num>
  <w:num w:numId="6">
    <w:abstractNumId w:val="9"/>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081E"/>
    <w:rsid w:val="000141CC"/>
    <w:rsid w:val="0007693F"/>
    <w:rsid w:val="00085967"/>
    <w:rsid w:val="000C0A00"/>
    <w:rsid w:val="000C2CCC"/>
    <w:rsid w:val="000D26E4"/>
    <w:rsid w:val="000F050E"/>
    <w:rsid w:val="00120C66"/>
    <w:rsid w:val="00147EDD"/>
    <w:rsid w:val="001608C0"/>
    <w:rsid w:val="001846BA"/>
    <w:rsid w:val="00191F22"/>
    <w:rsid w:val="001951AF"/>
    <w:rsid w:val="00210372"/>
    <w:rsid w:val="00223FBB"/>
    <w:rsid w:val="00236C85"/>
    <w:rsid w:val="002745F1"/>
    <w:rsid w:val="002A1619"/>
    <w:rsid w:val="002D6150"/>
    <w:rsid w:val="002F38F1"/>
    <w:rsid w:val="0031055E"/>
    <w:rsid w:val="00311158"/>
    <w:rsid w:val="003A3F4C"/>
    <w:rsid w:val="003F61F3"/>
    <w:rsid w:val="00420ACF"/>
    <w:rsid w:val="0042139F"/>
    <w:rsid w:val="00421539"/>
    <w:rsid w:val="00436FB0"/>
    <w:rsid w:val="00454273"/>
    <w:rsid w:val="00474D86"/>
    <w:rsid w:val="00484D89"/>
    <w:rsid w:val="004A2AF1"/>
    <w:rsid w:val="004A62D2"/>
    <w:rsid w:val="004B093C"/>
    <w:rsid w:val="004C48F7"/>
    <w:rsid w:val="004D6B52"/>
    <w:rsid w:val="004E6BFF"/>
    <w:rsid w:val="0050248C"/>
    <w:rsid w:val="005749AF"/>
    <w:rsid w:val="00587458"/>
    <w:rsid w:val="005A1DE2"/>
    <w:rsid w:val="005A557E"/>
    <w:rsid w:val="005D7CD3"/>
    <w:rsid w:val="006170D7"/>
    <w:rsid w:val="006A0310"/>
    <w:rsid w:val="006B3BE6"/>
    <w:rsid w:val="006C2E28"/>
    <w:rsid w:val="006F1259"/>
    <w:rsid w:val="006F1BE0"/>
    <w:rsid w:val="0073501D"/>
    <w:rsid w:val="007543FF"/>
    <w:rsid w:val="00775181"/>
    <w:rsid w:val="007D766F"/>
    <w:rsid w:val="007F080E"/>
    <w:rsid w:val="00830143"/>
    <w:rsid w:val="008D37CC"/>
    <w:rsid w:val="008E2519"/>
    <w:rsid w:val="008F5770"/>
    <w:rsid w:val="008F787D"/>
    <w:rsid w:val="00932F9F"/>
    <w:rsid w:val="00934785"/>
    <w:rsid w:val="009A44E0"/>
    <w:rsid w:val="009C3F31"/>
    <w:rsid w:val="009C725E"/>
    <w:rsid w:val="00A31EDA"/>
    <w:rsid w:val="00A3633A"/>
    <w:rsid w:val="00A52C8D"/>
    <w:rsid w:val="00A52DB4"/>
    <w:rsid w:val="00A605CF"/>
    <w:rsid w:val="00A6600A"/>
    <w:rsid w:val="00AD7456"/>
    <w:rsid w:val="00AD7A92"/>
    <w:rsid w:val="00AE3012"/>
    <w:rsid w:val="00B0281C"/>
    <w:rsid w:val="00B13BE8"/>
    <w:rsid w:val="00B45CEA"/>
    <w:rsid w:val="00B93A83"/>
    <w:rsid w:val="00B97A95"/>
    <w:rsid w:val="00BB45A5"/>
    <w:rsid w:val="00BC0005"/>
    <w:rsid w:val="00BE21EF"/>
    <w:rsid w:val="00BF6FF3"/>
    <w:rsid w:val="00C0184F"/>
    <w:rsid w:val="00C53729"/>
    <w:rsid w:val="00CA341C"/>
    <w:rsid w:val="00CA70E5"/>
    <w:rsid w:val="00CB404E"/>
    <w:rsid w:val="00CD2D0E"/>
    <w:rsid w:val="00CE20BE"/>
    <w:rsid w:val="00D13760"/>
    <w:rsid w:val="00D35047"/>
    <w:rsid w:val="00D54EB1"/>
    <w:rsid w:val="00D92DB9"/>
    <w:rsid w:val="00D9375F"/>
    <w:rsid w:val="00DB2848"/>
    <w:rsid w:val="00DC360F"/>
    <w:rsid w:val="00E168A5"/>
    <w:rsid w:val="00E34F91"/>
    <w:rsid w:val="00E36A13"/>
    <w:rsid w:val="00E63192"/>
    <w:rsid w:val="00E724A6"/>
    <w:rsid w:val="00E87BEE"/>
    <w:rsid w:val="00EC6886"/>
    <w:rsid w:val="00F066A7"/>
    <w:rsid w:val="00F33451"/>
    <w:rsid w:val="00F8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paragraph" w:styleId="BalloonText">
    <w:name w:val="Balloon Text"/>
    <w:basedOn w:val="Normal"/>
    <w:link w:val="BalloonTextChar"/>
    <w:uiPriority w:val="99"/>
    <w:semiHidden/>
    <w:unhideWhenUsed/>
    <w:rsid w:val="00F8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2020-02-04T18:30:00+00:00</Judgment_x0020_Date>
  </documentManagement>
</p:properties>
</file>

<file path=customXml/itemProps1.xml><?xml version="1.0" encoding="utf-8"?>
<ds:datastoreItem xmlns:ds="http://schemas.openxmlformats.org/officeDocument/2006/customXml" ds:itemID="{BAA5E1B0-7546-4603-8EDB-FC0D93B056BB}"/>
</file>

<file path=customXml/itemProps2.xml><?xml version="1.0" encoding="utf-8"?>
<ds:datastoreItem xmlns:ds="http://schemas.openxmlformats.org/officeDocument/2006/customXml" ds:itemID="{704C36FD-CCF7-44BC-85D9-30AE3D77C7C8}"/>
</file>

<file path=customXml/itemProps3.xml><?xml version="1.0" encoding="utf-8"?>
<ds:datastoreItem xmlns:ds="http://schemas.openxmlformats.org/officeDocument/2006/customXml" ds:itemID="{AB8E81DF-D043-46C9-84D9-FA3954E0587A}"/>
</file>

<file path=customXml/itemProps4.xml><?xml version="1.0" encoding="utf-8"?>
<ds:datastoreItem xmlns:ds="http://schemas.openxmlformats.org/officeDocument/2006/customXml" ds:itemID="{1437FE2F-3FC5-47FF-86B8-977CB7111CD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3</cp:revision>
  <cp:lastPrinted>2020-02-04T13:23:00Z</cp:lastPrinted>
  <dcterms:created xsi:type="dcterms:W3CDTF">2020-02-04T14:54:00Z</dcterms:created>
  <dcterms:modified xsi:type="dcterms:W3CDTF">2020-02-12T15:33:00Z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