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E4" w:rsidRDefault="00FC4FE4" w:rsidP="00FC4FE4">
      <w:pPr>
        <w:rPr>
          <w:rFonts w:ascii="Arial" w:hAnsi="Arial" w:cs="Arial"/>
          <w:b/>
          <w:sz w:val="24"/>
          <w:szCs w:val="24"/>
          <w:lang w:val="en-US"/>
        </w:rPr>
      </w:pPr>
    </w:p>
    <w:p w:rsidR="00FC4FE4" w:rsidRPr="00FC4FE4" w:rsidRDefault="00FC4FE4" w:rsidP="00FC4FE4">
      <w:pPr>
        <w:jc w:val="center"/>
        <w:rPr>
          <w:rFonts w:ascii="Arial" w:hAnsi="Arial" w:cs="Arial"/>
          <w:b/>
          <w:sz w:val="24"/>
          <w:szCs w:val="24"/>
          <w:lang w:val="en-US"/>
        </w:rPr>
      </w:pPr>
      <w:r w:rsidRPr="00FC4FE4">
        <w:rPr>
          <w:rFonts w:ascii="Arial" w:hAnsi="Arial" w:cs="Arial"/>
          <w:b/>
          <w:sz w:val="24"/>
          <w:szCs w:val="24"/>
          <w:lang w:val="en-US"/>
        </w:rPr>
        <w:t>REPUBLIC OF NAMIBIA</w:t>
      </w:r>
    </w:p>
    <w:p w:rsidR="00FC4FE4" w:rsidRPr="00FC4FE4" w:rsidRDefault="00FC4FE4" w:rsidP="00FC4FE4">
      <w:pPr>
        <w:jc w:val="center"/>
        <w:rPr>
          <w:rFonts w:ascii="Arial" w:hAnsi="Arial" w:cs="Arial"/>
          <w:b/>
          <w:sz w:val="24"/>
          <w:szCs w:val="24"/>
          <w:lang w:val="en-US"/>
        </w:rPr>
      </w:pPr>
      <w:r>
        <w:rPr>
          <w:rFonts w:ascii="Arial" w:hAnsi="Arial" w:cs="Arial"/>
          <w:b/>
          <w:noProof/>
          <w:sz w:val="24"/>
          <w:szCs w:val="24"/>
          <w:lang w:val="en-US"/>
        </w:rPr>
        <w:drawing>
          <wp:inline distT="0" distB="0" distL="0" distR="0" wp14:anchorId="3C185FCB">
            <wp:extent cx="1122045" cy="11461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045" cy="1146175"/>
                    </a:xfrm>
                    <a:prstGeom prst="rect">
                      <a:avLst/>
                    </a:prstGeom>
                    <a:noFill/>
                  </pic:spPr>
                </pic:pic>
              </a:graphicData>
            </a:graphic>
          </wp:inline>
        </w:drawing>
      </w:r>
    </w:p>
    <w:p w:rsidR="00FC4FE4" w:rsidRDefault="00FC4FE4" w:rsidP="00FC4FE4">
      <w:pPr>
        <w:jc w:val="center"/>
        <w:rPr>
          <w:rFonts w:ascii="Arial" w:hAnsi="Arial" w:cs="Arial"/>
          <w:b/>
          <w:sz w:val="24"/>
          <w:szCs w:val="24"/>
          <w:lang w:val="en-US"/>
        </w:rPr>
      </w:pPr>
      <w:r w:rsidRPr="00FC4FE4">
        <w:rPr>
          <w:rFonts w:ascii="Arial" w:hAnsi="Arial" w:cs="Arial"/>
          <w:b/>
          <w:sz w:val="24"/>
          <w:szCs w:val="24"/>
          <w:lang w:val="en-US"/>
        </w:rPr>
        <w:t xml:space="preserve">IN THE HIGH COURT OF NAMIBIA, </w:t>
      </w:r>
      <w:r>
        <w:rPr>
          <w:rFonts w:ascii="Arial" w:hAnsi="Arial" w:cs="Arial"/>
          <w:b/>
          <w:sz w:val="24"/>
          <w:szCs w:val="24"/>
          <w:lang w:val="en-US"/>
        </w:rPr>
        <w:t>MAIN DIVISION, WINDHOEK</w:t>
      </w:r>
    </w:p>
    <w:p w:rsidR="00F57255" w:rsidRPr="00580331" w:rsidRDefault="00FC4FE4" w:rsidP="00580331">
      <w:pPr>
        <w:jc w:val="center"/>
        <w:rPr>
          <w:rFonts w:ascii="Arial" w:hAnsi="Arial" w:cs="Arial"/>
          <w:b/>
          <w:sz w:val="24"/>
          <w:szCs w:val="24"/>
          <w:lang w:val="en-US"/>
        </w:rPr>
      </w:pPr>
      <w:r>
        <w:rPr>
          <w:rFonts w:ascii="Arial" w:hAnsi="Arial" w:cs="Arial"/>
          <w:b/>
          <w:sz w:val="24"/>
          <w:szCs w:val="24"/>
          <w:lang w:val="en-US"/>
        </w:rPr>
        <w:t>JUDGMENT</w:t>
      </w:r>
    </w:p>
    <w:tbl>
      <w:tblPr>
        <w:tblStyle w:val="TableGrid"/>
        <w:tblW w:w="10080" w:type="dxa"/>
        <w:tblInd w:w="-275" w:type="dxa"/>
        <w:tblLook w:val="04A0" w:firstRow="1" w:lastRow="0" w:firstColumn="1" w:lastColumn="0" w:noHBand="0" w:noVBand="1"/>
      </w:tblPr>
      <w:tblGrid>
        <w:gridCol w:w="4950"/>
        <w:gridCol w:w="5130"/>
      </w:tblGrid>
      <w:tr w:rsidR="00F57255" w:rsidRPr="00F57255" w:rsidTr="00532154">
        <w:tc>
          <w:tcPr>
            <w:tcW w:w="4950" w:type="dxa"/>
            <w:vMerge w:val="restart"/>
          </w:tcPr>
          <w:p w:rsidR="00F57255" w:rsidRPr="00F57255" w:rsidRDefault="00F57255" w:rsidP="00F57255">
            <w:pPr>
              <w:spacing w:line="360" w:lineRule="auto"/>
              <w:rPr>
                <w:rFonts w:ascii="Arial" w:hAnsi="Arial" w:cs="Arial"/>
                <w:b/>
                <w:sz w:val="24"/>
                <w:szCs w:val="24"/>
                <w:lang w:val="en-US"/>
              </w:rPr>
            </w:pPr>
            <w:r w:rsidRPr="00F57255">
              <w:rPr>
                <w:rFonts w:ascii="Arial" w:hAnsi="Arial" w:cs="Arial"/>
                <w:b/>
                <w:sz w:val="24"/>
                <w:szCs w:val="24"/>
                <w:lang w:val="en-US"/>
              </w:rPr>
              <w:t>Case Title:</w:t>
            </w:r>
          </w:p>
          <w:p w:rsidR="00F57255" w:rsidRPr="00F57255" w:rsidRDefault="00F57255" w:rsidP="00F57255">
            <w:pPr>
              <w:spacing w:line="360" w:lineRule="auto"/>
              <w:rPr>
                <w:rFonts w:ascii="Arial" w:hAnsi="Arial" w:cs="Arial"/>
                <w:b/>
                <w:sz w:val="24"/>
                <w:szCs w:val="24"/>
                <w:lang w:val="en-US"/>
              </w:rPr>
            </w:pPr>
            <w:r>
              <w:rPr>
                <w:rFonts w:ascii="Arial" w:hAnsi="Arial" w:cs="Arial"/>
                <w:i/>
                <w:sz w:val="24"/>
                <w:szCs w:val="24"/>
                <w:lang w:val="en-US"/>
              </w:rPr>
              <w:t xml:space="preserve">Christiaan Johannes Von </w:t>
            </w:r>
            <w:proofErr w:type="spellStart"/>
            <w:r>
              <w:rPr>
                <w:rFonts w:ascii="Arial" w:hAnsi="Arial" w:cs="Arial"/>
                <w:i/>
                <w:sz w:val="24"/>
                <w:szCs w:val="24"/>
                <w:lang w:val="en-US"/>
              </w:rPr>
              <w:t>Solms</w:t>
            </w:r>
            <w:proofErr w:type="spellEnd"/>
            <w:r>
              <w:rPr>
                <w:rFonts w:ascii="Arial" w:hAnsi="Arial" w:cs="Arial"/>
                <w:i/>
                <w:sz w:val="24"/>
                <w:szCs w:val="24"/>
                <w:lang w:val="en-US"/>
              </w:rPr>
              <w:t xml:space="preserve"> v </w:t>
            </w:r>
            <w:proofErr w:type="spellStart"/>
            <w:r>
              <w:rPr>
                <w:rFonts w:ascii="Arial" w:hAnsi="Arial" w:cs="Arial"/>
                <w:i/>
                <w:sz w:val="24"/>
                <w:szCs w:val="24"/>
                <w:lang w:val="en-US"/>
              </w:rPr>
              <w:t>Mavin</w:t>
            </w:r>
            <w:proofErr w:type="spellEnd"/>
            <w:r>
              <w:rPr>
                <w:rFonts w:ascii="Arial" w:hAnsi="Arial" w:cs="Arial"/>
                <w:i/>
                <w:sz w:val="24"/>
                <w:szCs w:val="24"/>
                <w:lang w:val="en-US"/>
              </w:rPr>
              <w:t xml:space="preserve"> </w:t>
            </w:r>
            <w:proofErr w:type="spellStart"/>
            <w:r>
              <w:rPr>
                <w:rFonts w:ascii="Arial" w:hAnsi="Arial" w:cs="Arial"/>
                <w:i/>
                <w:sz w:val="24"/>
                <w:szCs w:val="24"/>
                <w:lang w:val="en-US"/>
              </w:rPr>
              <w:t>Mootseng</w:t>
            </w:r>
            <w:proofErr w:type="spellEnd"/>
            <w:r w:rsidRPr="00F57255">
              <w:rPr>
                <w:rFonts w:ascii="Arial" w:hAnsi="Arial" w:cs="Arial"/>
                <w:i/>
                <w:sz w:val="24"/>
                <w:szCs w:val="24"/>
                <w:lang w:val="en-US"/>
              </w:rPr>
              <w:t xml:space="preserve">  </w:t>
            </w:r>
          </w:p>
        </w:tc>
        <w:tc>
          <w:tcPr>
            <w:tcW w:w="5130" w:type="dxa"/>
          </w:tcPr>
          <w:p w:rsidR="00F57255" w:rsidRPr="00F57255" w:rsidRDefault="00F57255" w:rsidP="00F57255">
            <w:pPr>
              <w:spacing w:line="360" w:lineRule="auto"/>
              <w:rPr>
                <w:rFonts w:ascii="Arial" w:hAnsi="Arial" w:cs="Arial"/>
                <w:b/>
                <w:sz w:val="24"/>
                <w:szCs w:val="24"/>
                <w:lang w:val="en-US"/>
              </w:rPr>
            </w:pPr>
            <w:r w:rsidRPr="00F57255">
              <w:rPr>
                <w:rFonts w:ascii="Arial" w:hAnsi="Arial" w:cs="Arial"/>
                <w:b/>
                <w:sz w:val="24"/>
                <w:szCs w:val="24"/>
                <w:lang w:val="en-US"/>
              </w:rPr>
              <w:t>Case No.:</w:t>
            </w:r>
          </w:p>
          <w:p w:rsidR="00F57255" w:rsidRPr="00F57255" w:rsidRDefault="00F57255" w:rsidP="00F57255">
            <w:pPr>
              <w:spacing w:line="360" w:lineRule="auto"/>
              <w:rPr>
                <w:rFonts w:ascii="Arial" w:hAnsi="Arial" w:cs="Arial"/>
                <w:sz w:val="24"/>
                <w:szCs w:val="24"/>
                <w:lang w:val="en-US"/>
              </w:rPr>
            </w:pPr>
            <w:r w:rsidRPr="00F57255">
              <w:rPr>
                <w:rFonts w:ascii="Arial" w:hAnsi="Arial" w:cs="Arial"/>
                <w:sz w:val="24"/>
                <w:szCs w:val="24"/>
                <w:lang w:val="en-US"/>
              </w:rPr>
              <w:t>HC-MD-CIV-ACT-OTH-201</w:t>
            </w:r>
            <w:r>
              <w:rPr>
                <w:rFonts w:ascii="Arial" w:hAnsi="Arial" w:cs="Arial"/>
                <w:sz w:val="24"/>
                <w:szCs w:val="24"/>
                <w:lang w:val="en-US"/>
              </w:rPr>
              <w:t>7/04151</w:t>
            </w:r>
          </w:p>
        </w:tc>
      </w:tr>
      <w:tr w:rsidR="00F57255" w:rsidRPr="00F57255" w:rsidTr="00532154">
        <w:tc>
          <w:tcPr>
            <w:tcW w:w="4950" w:type="dxa"/>
            <w:vMerge/>
          </w:tcPr>
          <w:p w:rsidR="00F57255" w:rsidRPr="00F57255" w:rsidRDefault="00F57255" w:rsidP="00F57255">
            <w:pPr>
              <w:spacing w:line="360" w:lineRule="auto"/>
              <w:rPr>
                <w:rFonts w:ascii="Arial" w:hAnsi="Arial" w:cs="Arial"/>
                <w:sz w:val="24"/>
                <w:szCs w:val="24"/>
                <w:lang w:val="en-US"/>
              </w:rPr>
            </w:pPr>
          </w:p>
        </w:tc>
        <w:tc>
          <w:tcPr>
            <w:tcW w:w="5130" w:type="dxa"/>
          </w:tcPr>
          <w:p w:rsidR="00F57255" w:rsidRPr="00F57255" w:rsidRDefault="00F57255" w:rsidP="00F57255">
            <w:pPr>
              <w:spacing w:line="360" w:lineRule="auto"/>
              <w:rPr>
                <w:rFonts w:ascii="Arial" w:hAnsi="Arial" w:cs="Arial"/>
                <w:sz w:val="24"/>
                <w:szCs w:val="24"/>
                <w:lang w:val="en-US"/>
              </w:rPr>
            </w:pPr>
            <w:r w:rsidRPr="00F57255">
              <w:rPr>
                <w:rFonts w:ascii="Arial" w:hAnsi="Arial" w:cs="Arial"/>
                <w:b/>
                <w:sz w:val="24"/>
                <w:szCs w:val="24"/>
                <w:lang w:val="en-US"/>
              </w:rPr>
              <w:t>Division of Court</w:t>
            </w:r>
            <w:r w:rsidRPr="00F57255">
              <w:rPr>
                <w:rFonts w:ascii="Arial" w:hAnsi="Arial" w:cs="Arial"/>
                <w:sz w:val="24"/>
                <w:szCs w:val="24"/>
                <w:lang w:val="en-US"/>
              </w:rPr>
              <w:t>:</w:t>
            </w:r>
          </w:p>
          <w:p w:rsidR="00F57255" w:rsidRPr="00F57255" w:rsidRDefault="00F57255" w:rsidP="00F57255">
            <w:pPr>
              <w:spacing w:line="360" w:lineRule="auto"/>
              <w:rPr>
                <w:rFonts w:ascii="Arial" w:hAnsi="Arial" w:cs="Arial"/>
                <w:sz w:val="24"/>
                <w:szCs w:val="24"/>
                <w:lang w:val="en-US"/>
              </w:rPr>
            </w:pPr>
            <w:r w:rsidRPr="00F57255">
              <w:rPr>
                <w:rFonts w:ascii="Arial" w:hAnsi="Arial" w:cs="Arial"/>
                <w:sz w:val="24"/>
                <w:szCs w:val="24"/>
                <w:lang w:val="en-US"/>
              </w:rPr>
              <w:t>High Court (Main Division)</w:t>
            </w:r>
          </w:p>
        </w:tc>
      </w:tr>
      <w:tr w:rsidR="00F57255" w:rsidRPr="00F57255" w:rsidTr="00532154">
        <w:trPr>
          <w:trHeight w:val="962"/>
        </w:trPr>
        <w:tc>
          <w:tcPr>
            <w:tcW w:w="4950" w:type="dxa"/>
            <w:vMerge w:val="restart"/>
          </w:tcPr>
          <w:p w:rsidR="00F57255" w:rsidRPr="00F57255" w:rsidRDefault="00F57255" w:rsidP="00F57255">
            <w:pPr>
              <w:spacing w:line="360" w:lineRule="auto"/>
              <w:rPr>
                <w:rFonts w:ascii="Arial" w:hAnsi="Arial" w:cs="Arial"/>
                <w:b/>
                <w:sz w:val="24"/>
                <w:szCs w:val="24"/>
                <w:lang w:val="en-US"/>
              </w:rPr>
            </w:pPr>
            <w:r w:rsidRPr="00F57255">
              <w:rPr>
                <w:rFonts w:ascii="Arial" w:hAnsi="Arial" w:cs="Arial"/>
                <w:b/>
                <w:sz w:val="24"/>
                <w:szCs w:val="24"/>
                <w:lang w:val="en-US"/>
              </w:rPr>
              <w:t>Heard/tried before:</w:t>
            </w:r>
          </w:p>
          <w:p w:rsidR="00F57255" w:rsidRPr="00F57255" w:rsidRDefault="00F57255" w:rsidP="00F57255">
            <w:pPr>
              <w:spacing w:line="360" w:lineRule="auto"/>
              <w:rPr>
                <w:rFonts w:ascii="Arial" w:hAnsi="Arial" w:cs="Arial"/>
                <w:sz w:val="24"/>
                <w:szCs w:val="24"/>
                <w:lang w:val="en-US"/>
              </w:rPr>
            </w:pPr>
            <w:proofErr w:type="spellStart"/>
            <w:r w:rsidRPr="00F57255">
              <w:rPr>
                <w:rFonts w:ascii="Arial" w:hAnsi="Arial" w:cs="Arial"/>
                <w:sz w:val="24"/>
                <w:szCs w:val="24"/>
                <w:lang w:val="en-US"/>
              </w:rPr>
              <w:t>Honourable</w:t>
            </w:r>
            <w:proofErr w:type="spellEnd"/>
            <w:r w:rsidRPr="00F57255">
              <w:rPr>
                <w:rFonts w:ascii="Arial" w:hAnsi="Arial" w:cs="Arial"/>
                <w:sz w:val="24"/>
                <w:szCs w:val="24"/>
                <w:lang w:val="en-US"/>
              </w:rPr>
              <w:t xml:space="preserve"> </w:t>
            </w:r>
            <w:proofErr w:type="spellStart"/>
            <w:r w:rsidRPr="00F57255">
              <w:rPr>
                <w:rFonts w:ascii="Arial" w:hAnsi="Arial" w:cs="Arial"/>
                <w:sz w:val="24"/>
                <w:szCs w:val="24"/>
                <w:lang w:val="en-US"/>
              </w:rPr>
              <w:t>Mr</w:t>
            </w:r>
            <w:proofErr w:type="spellEnd"/>
            <w:r w:rsidRPr="00F57255">
              <w:rPr>
                <w:rFonts w:ascii="Arial" w:hAnsi="Arial" w:cs="Arial"/>
                <w:sz w:val="24"/>
                <w:szCs w:val="24"/>
                <w:lang w:val="en-US"/>
              </w:rPr>
              <w:t xml:space="preserve"> Justice B </w:t>
            </w:r>
            <w:proofErr w:type="spellStart"/>
            <w:r w:rsidRPr="00F57255">
              <w:rPr>
                <w:rFonts w:ascii="Arial" w:hAnsi="Arial" w:cs="Arial"/>
                <w:sz w:val="24"/>
                <w:szCs w:val="24"/>
                <w:lang w:val="en-US"/>
              </w:rPr>
              <w:t>Usiku</w:t>
            </w:r>
            <w:proofErr w:type="spellEnd"/>
            <w:r w:rsidRPr="00F57255">
              <w:rPr>
                <w:rFonts w:ascii="Arial" w:hAnsi="Arial" w:cs="Arial"/>
                <w:sz w:val="24"/>
                <w:szCs w:val="24"/>
                <w:lang w:val="en-US"/>
              </w:rPr>
              <w:t xml:space="preserve"> J</w:t>
            </w:r>
          </w:p>
        </w:tc>
        <w:tc>
          <w:tcPr>
            <w:tcW w:w="5130" w:type="dxa"/>
          </w:tcPr>
          <w:p w:rsidR="00F57255" w:rsidRPr="00F57255" w:rsidRDefault="00F57255" w:rsidP="00F57255">
            <w:pPr>
              <w:spacing w:line="360" w:lineRule="auto"/>
              <w:rPr>
                <w:rFonts w:ascii="Arial" w:hAnsi="Arial" w:cs="Arial"/>
                <w:b/>
                <w:sz w:val="24"/>
                <w:szCs w:val="24"/>
                <w:lang w:val="en-US"/>
              </w:rPr>
            </w:pPr>
            <w:r w:rsidRPr="00F57255">
              <w:rPr>
                <w:rFonts w:ascii="Arial" w:hAnsi="Arial" w:cs="Arial"/>
                <w:b/>
                <w:sz w:val="24"/>
                <w:szCs w:val="24"/>
                <w:lang w:val="en-US"/>
              </w:rPr>
              <w:t xml:space="preserve">Date of hearing: </w:t>
            </w:r>
          </w:p>
          <w:p w:rsidR="00F57255" w:rsidRPr="00F57255" w:rsidRDefault="00F57255" w:rsidP="00F57255">
            <w:pPr>
              <w:spacing w:line="360" w:lineRule="auto"/>
              <w:rPr>
                <w:rFonts w:ascii="Arial" w:hAnsi="Arial" w:cs="Arial"/>
                <w:sz w:val="24"/>
                <w:szCs w:val="24"/>
                <w:lang w:val="en-US"/>
              </w:rPr>
            </w:pPr>
            <w:r>
              <w:rPr>
                <w:rFonts w:ascii="Arial" w:hAnsi="Arial" w:cs="Arial"/>
                <w:sz w:val="24"/>
                <w:szCs w:val="24"/>
                <w:lang w:val="en-US"/>
              </w:rPr>
              <w:t>03 September</w:t>
            </w:r>
            <w:r w:rsidRPr="00F57255">
              <w:rPr>
                <w:rFonts w:ascii="Arial" w:hAnsi="Arial" w:cs="Arial"/>
                <w:sz w:val="24"/>
                <w:szCs w:val="24"/>
                <w:lang w:val="en-US"/>
              </w:rPr>
              <w:t xml:space="preserve"> 2020 </w:t>
            </w:r>
          </w:p>
        </w:tc>
      </w:tr>
      <w:tr w:rsidR="00F57255" w:rsidRPr="00F57255" w:rsidTr="00532154">
        <w:tc>
          <w:tcPr>
            <w:tcW w:w="4950" w:type="dxa"/>
            <w:vMerge/>
          </w:tcPr>
          <w:p w:rsidR="00F57255" w:rsidRPr="00F57255" w:rsidRDefault="00F57255" w:rsidP="00F57255">
            <w:pPr>
              <w:rPr>
                <w:rFonts w:ascii="Arial" w:hAnsi="Arial" w:cs="Arial"/>
                <w:b/>
                <w:sz w:val="24"/>
                <w:szCs w:val="24"/>
                <w:lang w:val="en-US"/>
              </w:rPr>
            </w:pPr>
          </w:p>
        </w:tc>
        <w:tc>
          <w:tcPr>
            <w:tcW w:w="5130" w:type="dxa"/>
          </w:tcPr>
          <w:p w:rsidR="00F57255" w:rsidRPr="00F57255" w:rsidRDefault="00F57255" w:rsidP="00F57255">
            <w:pPr>
              <w:spacing w:line="360" w:lineRule="auto"/>
              <w:rPr>
                <w:rFonts w:ascii="Arial" w:hAnsi="Arial" w:cs="Arial"/>
                <w:b/>
                <w:sz w:val="24"/>
                <w:szCs w:val="24"/>
                <w:lang w:val="en-US"/>
              </w:rPr>
            </w:pPr>
            <w:r w:rsidRPr="00F57255">
              <w:rPr>
                <w:rFonts w:ascii="Arial" w:hAnsi="Arial" w:cs="Arial"/>
                <w:b/>
                <w:sz w:val="24"/>
                <w:szCs w:val="24"/>
                <w:lang w:val="en-US"/>
              </w:rPr>
              <w:t>Delivered on:</w:t>
            </w:r>
          </w:p>
          <w:p w:rsidR="00F57255" w:rsidRPr="00F57255" w:rsidRDefault="00F57255" w:rsidP="00F57255">
            <w:pPr>
              <w:spacing w:line="360" w:lineRule="auto"/>
              <w:rPr>
                <w:rFonts w:ascii="Arial" w:hAnsi="Arial" w:cs="Arial"/>
                <w:sz w:val="24"/>
                <w:szCs w:val="24"/>
                <w:lang w:val="en-US"/>
              </w:rPr>
            </w:pPr>
            <w:r>
              <w:rPr>
                <w:rFonts w:ascii="Arial" w:hAnsi="Arial" w:cs="Arial"/>
                <w:sz w:val="24"/>
                <w:szCs w:val="24"/>
                <w:lang w:val="en-US"/>
              </w:rPr>
              <w:t>03 September</w:t>
            </w:r>
            <w:r w:rsidRPr="00F57255">
              <w:rPr>
                <w:rFonts w:ascii="Arial" w:hAnsi="Arial" w:cs="Arial"/>
                <w:sz w:val="24"/>
                <w:szCs w:val="24"/>
                <w:lang w:val="en-US"/>
              </w:rPr>
              <w:t xml:space="preserve"> 2020</w:t>
            </w:r>
          </w:p>
          <w:p w:rsidR="00F57255" w:rsidRPr="00F57255" w:rsidRDefault="00F57255" w:rsidP="00F57255">
            <w:pPr>
              <w:spacing w:line="360" w:lineRule="auto"/>
              <w:rPr>
                <w:rFonts w:ascii="Arial" w:hAnsi="Arial" w:cs="Arial"/>
                <w:sz w:val="24"/>
                <w:szCs w:val="24"/>
                <w:lang w:val="en-US"/>
              </w:rPr>
            </w:pPr>
          </w:p>
        </w:tc>
      </w:tr>
      <w:tr w:rsidR="00F57255" w:rsidRPr="00F57255" w:rsidTr="00532154">
        <w:tc>
          <w:tcPr>
            <w:tcW w:w="10080" w:type="dxa"/>
            <w:gridSpan w:val="2"/>
          </w:tcPr>
          <w:p w:rsidR="00F57255" w:rsidRPr="00F57255" w:rsidRDefault="00FC4FE4" w:rsidP="00F57255">
            <w:pPr>
              <w:spacing w:line="360" w:lineRule="auto"/>
              <w:rPr>
                <w:rFonts w:ascii="Arial" w:hAnsi="Arial" w:cs="Arial"/>
                <w:sz w:val="24"/>
                <w:szCs w:val="24"/>
                <w:lang w:val="en-US"/>
              </w:rPr>
            </w:pPr>
            <w:r>
              <w:rPr>
                <w:rFonts w:ascii="Arial" w:hAnsi="Arial" w:cs="Arial"/>
                <w:b/>
                <w:sz w:val="24"/>
                <w:szCs w:val="24"/>
                <w:lang w:val="en-US"/>
              </w:rPr>
              <w:t xml:space="preserve">Neutral citation: </w:t>
            </w:r>
            <w:r w:rsidR="00F57255">
              <w:rPr>
                <w:rFonts w:ascii="Arial" w:hAnsi="Arial" w:cs="Arial"/>
                <w:i/>
                <w:sz w:val="24"/>
                <w:szCs w:val="24"/>
                <w:lang w:val="en-US"/>
              </w:rPr>
              <w:t xml:space="preserve">Von </w:t>
            </w:r>
            <w:proofErr w:type="spellStart"/>
            <w:r w:rsidR="00F57255">
              <w:rPr>
                <w:rFonts w:ascii="Arial" w:hAnsi="Arial" w:cs="Arial"/>
                <w:i/>
                <w:sz w:val="24"/>
                <w:szCs w:val="24"/>
                <w:lang w:val="en-US"/>
              </w:rPr>
              <w:t>Solms</w:t>
            </w:r>
            <w:proofErr w:type="spellEnd"/>
            <w:r w:rsidR="00F57255" w:rsidRPr="00F57255">
              <w:rPr>
                <w:rFonts w:ascii="Arial" w:hAnsi="Arial" w:cs="Arial"/>
                <w:i/>
                <w:sz w:val="24"/>
                <w:szCs w:val="24"/>
                <w:lang w:val="en-US"/>
              </w:rPr>
              <w:t xml:space="preserve"> v </w:t>
            </w:r>
            <w:proofErr w:type="spellStart"/>
            <w:r w:rsidR="00F57255">
              <w:rPr>
                <w:rFonts w:ascii="Arial" w:hAnsi="Arial" w:cs="Arial"/>
                <w:i/>
                <w:sz w:val="24"/>
                <w:szCs w:val="24"/>
                <w:lang w:val="en-US"/>
              </w:rPr>
              <w:t>Mootseng</w:t>
            </w:r>
            <w:proofErr w:type="spellEnd"/>
            <w:r w:rsidR="00F57255" w:rsidRPr="00F57255">
              <w:rPr>
                <w:rFonts w:ascii="Arial" w:hAnsi="Arial" w:cs="Arial"/>
                <w:i/>
                <w:sz w:val="24"/>
                <w:szCs w:val="24"/>
                <w:lang w:val="en-US"/>
              </w:rPr>
              <w:t xml:space="preserve"> (</w:t>
            </w:r>
            <w:r w:rsidR="00F57255" w:rsidRPr="00F57255">
              <w:rPr>
                <w:rFonts w:ascii="Arial" w:hAnsi="Arial" w:cs="Arial"/>
                <w:sz w:val="24"/>
                <w:szCs w:val="24"/>
                <w:lang w:val="en-US"/>
              </w:rPr>
              <w:t>HC-MD-CIV-ACT-OTH-2017/0</w:t>
            </w:r>
            <w:r w:rsidR="00F57255">
              <w:rPr>
                <w:rFonts w:ascii="Arial" w:hAnsi="Arial" w:cs="Arial"/>
                <w:sz w:val="24"/>
                <w:szCs w:val="24"/>
                <w:lang w:val="en-US"/>
              </w:rPr>
              <w:t>4151</w:t>
            </w:r>
            <w:r w:rsidR="00F57255" w:rsidRPr="00F57255">
              <w:rPr>
                <w:rFonts w:ascii="Arial" w:hAnsi="Arial" w:cs="Arial"/>
                <w:sz w:val="24"/>
                <w:szCs w:val="24"/>
                <w:lang w:val="en-US"/>
              </w:rPr>
              <w:t xml:space="preserve">) [2020] NAHCMD </w:t>
            </w:r>
            <w:r w:rsidR="00E633CB">
              <w:rPr>
                <w:rFonts w:ascii="Arial" w:hAnsi="Arial" w:cs="Arial"/>
                <w:sz w:val="24"/>
                <w:szCs w:val="24"/>
                <w:lang w:val="en-US"/>
              </w:rPr>
              <w:t>391</w:t>
            </w:r>
            <w:r w:rsidR="00F57255" w:rsidRPr="00F57255">
              <w:rPr>
                <w:rFonts w:ascii="Arial" w:hAnsi="Arial" w:cs="Arial"/>
                <w:sz w:val="24"/>
                <w:szCs w:val="24"/>
                <w:lang w:val="en-US"/>
              </w:rPr>
              <w:t xml:space="preserve"> (</w:t>
            </w:r>
            <w:r w:rsidR="00F57255">
              <w:rPr>
                <w:rFonts w:ascii="Arial" w:hAnsi="Arial" w:cs="Arial"/>
                <w:sz w:val="24"/>
                <w:szCs w:val="24"/>
                <w:lang w:val="en-US"/>
              </w:rPr>
              <w:t>3 September</w:t>
            </w:r>
            <w:r w:rsidR="00F57255" w:rsidRPr="00F57255">
              <w:rPr>
                <w:rFonts w:ascii="Arial" w:hAnsi="Arial" w:cs="Arial"/>
                <w:sz w:val="24"/>
                <w:szCs w:val="24"/>
                <w:lang w:val="en-US"/>
              </w:rPr>
              <w:t xml:space="preserve"> 2020)</w:t>
            </w:r>
          </w:p>
          <w:p w:rsidR="00F57255" w:rsidRPr="00F57255" w:rsidRDefault="00F57255" w:rsidP="00F57255">
            <w:pPr>
              <w:rPr>
                <w:rFonts w:ascii="Arial" w:hAnsi="Arial" w:cs="Arial"/>
                <w:sz w:val="24"/>
                <w:szCs w:val="24"/>
                <w:lang w:val="en-US"/>
              </w:rPr>
            </w:pPr>
          </w:p>
        </w:tc>
      </w:tr>
      <w:tr w:rsidR="00F57255" w:rsidRPr="00F57255" w:rsidTr="00532154">
        <w:tc>
          <w:tcPr>
            <w:tcW w:w="10080" w:type="dxa"/>
            <w:gridSpan w:val="2"/>
          </w:tcPr>
          <w:p w:rsidR="00F57255" w:rsidRPr="00F57255" w:rsidRDefault="00F57255" w:rsidP="00F57255">
            <w:pPr>
              <w:spacing w:line="360" w:lineRule="auto"/>
              <w:rPr>
                <w:rFonts w:ascii="Arial" w:hAnsi="Arial" w:cs="Arial"/>
                <w:b/>
                <w:sz w:val="24"/>
                <w:szCs w:val="24"/>
                <w:lang w:val="en-US"/>
              </w:rPr>
            </w:pPr>
          </w:p>
          <w:p w:rsidR="00F57255" w:rsidRPr="00F57255" w:rsidRDefault="00F57255" w:rsidP="00F57255">
            <w:pPr>
              <w:tabs>
                <w:tab w:val="left" w:pos="687"/>
              </w:tabs>
              <w:spacing w:line="360" w:lineRule="auto"/>
              <w:rPr>
                <w:rFonts w:ascii="Arial" w:hAnsi="Arial" w:cs="Arial"/>
                <w:b/>
                <w:sz w:val="24"/>
                <w:szCs w:val="24"/>
                <w:lang w:val="en-US"/>
              </w:rPr>
            </w:pPr>
            <w:r w:rsidRPr="00F57255">
              <w:rPr>
                <w:rFonts w:ascii="Arial" w:hAnsi="Arial" w:cs="Arial"/>
                <w:b/>
                <w:sz w:val="24"/>
                <w:szCs w:val="24"/>
                <w:lang w:val="en-US"/>
              </w:rPr>
              <w:t>The Order:</w:t>
            </w:r>
          </w:p>
          <w:p w:rsidR="00F57255" w:rsidRPr="00F57255" w:rsidRDefault="00F57255" w:rsidP="00F57255">
            <w:pPr>
              <w:spacing w:line="360" w:lineRule="auto"/>
              <w:rPr>
                <w:rFonts w:ascii="Arial" w:hAnsi="Arial" w:cs="Arial"/>
                <w:sz w:val="24"/>
                <w:szCs w:val="24"/>
                <w:lang w:val="en-US"/>
              </w:rPr>
            </w:pPr>
            <w:r w:rsidRPr="00F57255">
              <w:rPr>
                <w:rFonts w:ascii="Arial" w:hAnsi="Arial" w:cs="Arial"/>
                <w:sz w:val="24"/>
                <w:szCs w:val="24"/>
                <w:lang w:val="en-US"/>
              </w:rPr>
              <w:t xml:space="preserve">Having </w:t>
            </w:r>
            <w:r>
              <w:rPr>
                <w:rFonts w:ascii="Arial" w:hAnsi="Arial" w:cs="Arial"/>
                <w:sz w:val="24"/>
                <w:szCs w:val="24"/>
                <w:lang w:val="en-US"/>
              </w:rPr>
              <w:t>heard</w:t>
            </w:r>
            <w:r w:rsidR="003B6528">
              <w:rPr>
                <w:rFonts w:ascii="Arial" w:hAnsi="Arial" w:cs="Arial"/>
                <w:sz w:val="24"/>
                <w:szCs w:val="24"/>
                <w:lang w:val="en-US"/>
              </w:rPr>
              <w:t xml:space="preserve"> </w:t>
            </w:r>
            <w:proofErr w:type="spellStart"/>
            <w:r w:rsidR="003B6528" w:rsidRPr="003B6528">
              <w:rPr>
                <w:rFonts w:ascii="Arial" w:hAnsi="Arial" w:cs="Arial"/>
                <w:b/>
                <w:sz w:val="24"/>
                <w:szCs w:val="24"/>
                <w:lang w:val="en-US"/>
              </w:rPr>
              <w:t>Mr</w:t>
            </w:r>
            <w:proofErr w:type="spellEnd"/>
            <w:r w:rsidR="003B6528" w:rsidRPr="003B6528">
              <w:rPr>
                <w:rFonts w:ascii="Arial" w:hAnsi="Arial" w:cs="Arial"/>
                <w:b/>
                <w:sz w:val="24"/>
                <w:szCs w:val="24"/>
                <w:lang w:val="en-US"/>
              </w:rPr>
              <w:t xml:space="preserve"> Pretorius</w:t>
            </w:r>
            <w:r w:rsidR="003B6528">
              <w:rPr>
                <w:rFonts w:ascii="Arial" w:hAnsi="Arial" w:cs="Arial"/>
                <w:sz w:val="24"/>
                <w:szCs w:val="24"/>
                <w:lang w:val="en-US"/>
              </w:rPr>
              <w:t xml:space="preserve">, </w:t>
            </w:r>
            <w:r>
              <w:rPr>
                <w:rFonts w:ascii="Arial" w:hAnsi="Arial" w:cs="Arial"/>
                <w:sz w:val="24"/>
                <w:szCs w:val="24"/>
                <w:lang w:val="en-US"/>
              </w:rPr>
              <w:t xml:space="preserve">on behalf of the plaintiff and </w:t>
            </w:r>
            <w:proofErr w:type="spellStart"/>
            <w:r w:rsidR="003B6528" w:rsidRPr="003B6528">
              <w:rPr>
                <w:rFonts w:ascii="Arial" w:hAnsi="Arial" w:cs="Arial"/>
                <w:b/>
                <w:sz w:val="24"/>
                <w:szCs w:val="24"/>
                <w:lang w:val="en-US"/>
              </w:rPr>
              <w:t>Mr</w:t>
            </w:r>
            <w:proofErr w:type="spellEnd"/>
            <w:r w:rsidR="003B6528" w:rsidRPr="003B6528">
              <w:rPr>
                <w:rFonts w:ascii="Arial" w:hAnsi="Arial" w:cs="Arial"/>
                <w:b/>
                <w:sz w:val="24"/>
                <w:szCs w:val="24"/>
                <w:lang w:val="en-US"/>
              </w:rPr>
              <w:t xml:space="preserve"> </w:t>
            </w:r>
            <w:proofErr w:type="spellStart"/>
            <w:r w:rsidR="003B6528" w:rsidRPr="003B6528">
              <w:rPr>
                <w:rFonts w:ascii="Arial" w:hAnsi="Arial" w:cs="Arial"/>
                <w:b/>
                <w:sz w:val="24"/>
                <w:szCs w:val="24"/>
                <w:lang w:val="en-US"/>
              </w:rPr>
              <w:t>Mootseg</w:t>
            </w:r>
            <w:proofErr w:type="spellEnd"/>
            <w:r w:rsidR="003B6528">
              <w:rPr>
                <w:rFonts w:ascii="Arial" w:hAnsi="Arial" w:cs="Arial"/>
                <w:sz w:val="24"/>
                <w:szCs w:val="24"/>
                <w:lang w:val="en-US"/>
              </w:rPr>
              <w:t>, the defendant in person</w:t>
            </w:r>
            <w:r>
              <w:rPr>
                <w:rFonts w:ascii="Arial" w:hAnsi="Arial" w:cs="Arial"/>
                <w:sz w:val="24"/>
                <w:szCs w:val="24"/>
                <w:lang w:val="en-US"/>
              </w:rPr>
              <w:t xml:space="preserve"> and having read the documents filed of record:</w:t>
            </w:r>
            <w:r w:rsidRPr="00F57255">
              <w:rPr>
                <w:rFonts w:ascii="Arial" w:hAnsi="Arial" w:cs="Arial"/>
                <w:sz w:val="24"/>
                <w:szCs w:val="24"/>
                <w:lang w:val="en-US"/>
              </w:rPr>
              <w:t>:</w:t>
            </w:r>
          </w:p>
          <w:p w:rsidR="00F57255" w:rsidRPr="00F57255" w:rsidRDefault="00F57255" w:rsidP="00F57255">
            <w:pPr>
              <w:spacing w:line="360" w:lineRule="auto"/>
              <w:rPr>
                <w:rFonts w:ascii="Arial" w:hAnsi="Arial" w:cs="Arial"/>
                <w:sz w:val="24"/>
                <w:szCs w:val="24"/>
                <w:lang w:val="en-US"/>
              </w:rPr>
            </w:pPr>
          </w:p>
          <w:p w:rsidR="00F57255" w:rsidRPr="00F57255" w:rsidRDefault="00F57255" w:rsidP="00F57255">
            <w:pPr>
              <w:spacing w:line="360" w:lineRule="auto"/>
              <w:rPr>
                <w:rFonts w:ascii="Arial" w:hAnsi="Arial" w:cs="Arial"/>
                <w:b/>
                <w:sz w:val="24"/>
                <w:szCs w:val="24"/>
                <w:lang w:val="en-US"/>
              </w:rPr>
            </w:pPr>
            <w:r w:rsidRPr="00F57255">
              <w:rPr>
                <w:rFonts w:ascii="Arial" w:hAnsi="Arial" w:cs="Arial"/>
                <w:b/>
                <w:sz w:val="24"/>
                <w:szCs w:val="24"/>
                <w:lang w:val="en-US"/>
              </w:rPr>
              <w:t>IT IS ORDERED THAT:</w:t>
            </w:r>
          </w:p>
          <w:p w:rsidR="00F57255" w:rsidRPr="00F57255" w:rsidRDefault="00F57255" w:rsidP="00F57255">
            <w:pPr>
              <w:spacing w:line="360" w:lineRule="auto"/>
              <w:rPr>
                <w:rFonts w:ascii="Arial" w:hAnsi="Arial" w:cs="Arial"/>
                <w:b/>
                <w:sz w:val="24"/>
                <w:szCs w:val="24"/>
                <w:lang w:val="en-US"/>
              </w:rPr>
            </w:pPr>
          </w:p>
          <w:p w:rsidR="00D50988" w:rsidRDefault="00F57255" w:rsidP="00D50988">
            <w:pPr>
              <w:tabs>
                <w:tab w:val="left" w:pos="432"/>
              </w:tabs>
              <w:spacing w:line="360" w:lineRule="auto"/>
              <w:rPr>
                <w:rFonts w:ascii="Arial" w:hAnsi="Arial" w:cs="Arial"/>
                <w:sz w:val="24"/>
                <w:szCs w:val="24"/>
                <w:lang w:val="en-US"/>
              </w:rPr>
            </w:pPr>
            <w:r w:rsidRPr="00F57255">
              <w:rPr>
                <w:rFonts w:ascii="Arial" w:hAnsi="Arial" w:cs="Arial"/>
                <w:sz w:val="24"/>
                <w:szCs w:val="24"/>
                <w:lang w:val="en-US"/>
              </w:rPr>
              <w:t>1.</w:t>
            </w:r>
            <w:r w:rsidRPr="00F57255">
              <w:rPr>
                <w:rFonts w:ascii="Arial" w:hAnsi="Arial" w:cs="Arial"/>
                <w:sz w:val="24"/>
                <w:szCs w:val="24"/>
                <w:lang w:val="en-US"/>
              </w:rPr>
              <w:tab/>
            </w:r>
            <w:r w:rsidR="00D50988">
              <w:rPr>
                <w:rFonts w:ascii="Arial" w:hAnsi="Arial" w:cs="Arial"/>
                <w:sz w:val="24"/>
                <w:szCs w:val="24"/>
                <w:lang w:val="en-US"/>
              </w:rPr>
              <w:t>The application by the defendant for re-instatement of an appli</w:t>
            </w:r>
            <w:r w:rsidR="00347B2D">
              <w:rPr>
                <w:rFonts w:ascii="Arial" w:hAnsi="Arial" w:cs="Arial"/>
                <w:sz w:val="24"/>
                <w:szCs w:val="24"/>
                <w:lang w:val="en-US"/>
              </w:rPr>
              <w:t>cation for rescission of a judg</w:t>
            </w:r>
            <w:r w:rsidR="00D50988">
              <w:rPr>
                <w:rFonts w:ascii="Arial" w:hAnsi="Arial" w:cs="Arial"/>
                <w:sz w:val="24"/>
                <w:szCs w:val="24"/>
                <w:lang w:val="en-US"/>
              </w:rPr>
              <w:t>ment granted by this court on 24 June 2019, is dismissed.</w:t>
            </w:r>
          </w:p>
          <w:p w:rsidR="00D50988" w:rsidRDefault="00D50988" w:rsidP="00D50988">
            <w:pPr>
              <w:tabs>
                <w:tab w:val="left" w:pos="432"/>
              </w:tabs>
              <w:spacing w:line="360" w:lineRule="auto"/>
              <w:rPr>
                <w:rFonts w:ascii="Arial" w:hAnsi="Arial" w:cs="Arial"/>
                <w:sz w:val="24"/>
                <w:szCs w:val="24"/>
                <w:lang w:val="en-US"/>
              </w:rPr>
            </w:pPr>
          </w:p>
          <w:p w:rsidR="00D50988" w:rsidRDefault="00D50988" w:rsidP="00D50988">
            <w:pPr>
              <w:tabs>
                <w:tab w:val="left" w:pos="432"/>
              </w:tabs>
              <w:spacing w:line="360" w:lineRule="auto"/>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defendant is ordered to pay the plaintiff’s costs occasioned by plaintiff’s opposition to defendant’s application for re-instatement as well as to the application for rescission.</w:t>
            </w:r>
          </w:p>
          <w:p w:rsidR="00D50988" w:rsidRDefault="00D50988" w:rsidP="00D50988">
            <w:pPr>
              <w:tabs>
                <w:tab w:val="left" w:pos="432"/>
              </w:tabs>
              <w:spacing w:line="360" w:lineRule="auto"/>
              <w:rPr>
                <w:rFonts w:ascii="Arial" w:hAnsi="Arial" w:cs="Arial"/>
                <w:sz w:val="24"/>
                <w:szCs w:val="24"/>
                <w:lang w:val="en-US"/>
              </w:rPr>
            </w:pPr>
          </w:p>
          <w:p w:rsidR="00D50988" w:rsidRPr="00F57255" w:rsidRDefault="00D50988" w:rsidP="00F57255">
            <w:pPr>
              <w:tabs>
                <w:tab w:val="left" w:pos="432"/>
              </w:tabs>
              <w:spacing w:line="360" w:lineRule="auto"/>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matter is removed from the</w:t>
            </w:r>
            <w:r w:rsidR="00FC4FE4">
              <w:rPr>
                <w:rFonts w:ascii="Arial" w:hAnsi="Arial" w:cs="Arial"/>
                <w:sz w:val="24"/>
                <w:szCs w:val="24"/>
                <w:lang w:val="en-US"/>
              </w:rPr>
              <w:t xml:space="preserve"> roll and is regarded finalized.</w:t>
            </w:r>
          </w:p>
        </w:tc>
      </w:tr>
      <w:tr w:rsidR="00F57255" w:rsidRPr="00F57255" w:rsidTr="00532154">
        <w:tc>
          <w:tcPr>
            <w:tcW w:w="10080" w:type="dxa"/>
            <w:gridSpan w:val="2"/>
          </w:tcPr>
          <w:p w:rsidR="00F57255" w:rsidRPr="00F57255" w:rsidRDefault="00F57255" w:rsidP="00F57255">
            <w:pPr>
              <w:jc w:val="center"/>
              <w:rPr>
                <w:rFonts w:ascii="Arial" w:hAnsi="Arial" w:cs="Arial"/>
                <w:b/>
                <w:sz w:val="24"/>
                <w:szCs w:val="24"/>
                <w:lang w:val="en-US"/>
              </w:rPr>
            </w:pPr>
            <w:r w:rsidRPr="00F57255">
              <w:rPr>
                <w:rFonts w:ascii="Arial" w:hAnsi="Arial" w:cs="Arial"/>
                <w:b/>
                <w:sz w:val="24"/>
                <w:szCs w:val="24"/>
                <w:lang w:val="en-US"/>
              </w:rPr>
              <w:lastRenderedPageBreak/>
              <w:t>Reasons:  Practice Direction 61(9)</w:t>
            </w:r>
          </w:p>
          <w:p w:rsidR="00F57255" w:rsidRPr="00F57255" w:rsidRDefault="00F57255" w:rsidP="00F57255">
            <w:pPr>
              <w:rPr>
                <w:rFonts w:ascii="Arial" w:hAnsi="Arial" w:cs="Arial"/>
                <w:b/>
                <w:sz w:val="24"/>
                <w:szCs w:val="24"/>
                <w:lang w:val="en-US"/>
              </w:rPr>
            </w:pPr>
          </w:p>
        </w:tc>
      </w:tr>
      <w:tr w:rsidR="00F57255" w:rsidRPr="00F57255" w:rsidTr="00532154">
        <w:tc>
          <w:tcPr>
            <w:tcW w:w="10080" w:type="dxa"/>
            <w:gridSpan w:val="2"/>
          </w:tcPr>
          <w:p w:rsidR="00F57255" w:rsidRPr="00F57255" w:rsidRDefault="00F57255" w:rsidP="00F57255">
            <w:pPr>
              <w:spacing w:line="360" w:lineRule="auto"/>
              <w:jc w:val="both"/>
              <w:rPr>
                <w:rFonts w:ascii="Arial" w:hAnsi="Arial" w:cs="Arial"/>
                <w:sz w:val="24"/>
                <w:szCs w:val="24"/>
                <w:u w:val="single"/>
                <w:lang w:val="en-US"/>
              </w:rPr>
            </w:pPr>
          </w:p>
          <w:p w:rsidR="00F57255" w:rsidRPr="00F57255" w:rsidRDefault="00F57255" w:rsidP="00F57255">
            <w:pPr>
              <w:spacing w:line="360" w:lineRule="auto"/>
              <w:jc w:val="both"/>
              <w:rPr>
                <w:rFonts w:ascii="Arial" w:hAnsi="Arial" w:cs="Arial"/>
                <w:sz w:val="24"/>
                <w:szCs w:val="24"/>
                <w:u w:val="single"/>
                <w:lang w:val="en-US"/>
              </w:rPr>
            </w:pPr>
            <w:r w:rsidRPr="00F57255">
              <w:rPr>
                <w:rFonts w:ascii="Arial" w:hAnsi="Arial" w:cs="Arial"/>
                <w:sz w:val="24"/>
                <w:szCs w:val="24"/>
                <w:u w:val="single"/>
                <w:lang w:val="en-US"/>
              </w:rPr>
              <w:t xml:space="preserve">Introduction </w:t>
            </w:r>
          </w:p>
          <w:p w:rsidR="00F57255" w:rsidRPr="00F57255" w:rsidRDefault="00F57255" w:rsidP="00F57255">
            <w:pPr>
              <w:spacing w:line="360" w:lineRule="auto"/>
              <w:jc w:val="both"/>
              <w:rPr>
                <w:rFonts w:ascii="Arial" w:hAnsi="Arial" w:cs="Arial"/>
                <w:sz w:val="24"/>
                <w:szCs w:val="24"/>
                <w:u w:val="single"/>
                <w:lang w:val="en-US"/>
              </w:rPr>
            </w:pPr>
          </w:p>
          <w:p w:rsidR="00F57255" w:rsidRDefault="00F57255" w:rsidP="00D50988">
            <w:pPr>
              <w:tabs>
                <w:tab w:val="left" w:pos="927"/>
              </w:tabs>
              <w:spacing w:line="360" w:lineRule="auto"/>
              <w:jc w:val="both"/>
              <w:rPr>
                <w:rFonts w:ascii="Arial" w:hAnsi="Arial" w:cs="Arial"/>
                <w:sz w:val="24"/>
                <w:szCs w:val="24"/>
                <w:lang w:val="en-US"/>
              </w:rPr>
            </w:pPr>
            <w:r w:rsidRPr="00F57255">
              <w:rPr>
                <w:rFonts w:ascii="Arial" w:hAnsi="Arial" w:cs="Arial"/>
                <w:sz w:val="24"/>
                <w:szCs w:val="24"/>
                <w:lang w:val="en-US"/>
              </w:rPr>
              <w:t>[1]</w:t>
            </w:r>
            <w:r w:rsidRPr="00F57255">
              <w:rPr>
                <w:rFonts w:ascii="Arial" w:hAnsi="Arial" w:cs="Arial"/>
                <w:sz w:val="24"/>
                <w:szCs w:val="24"/>
                <w:lang w:val="en-US"/>
              </w:rPr>
              <w:tab/>
            </w:r>
            <w:r w:rsidR="00D50988">
              <w:rPr>
                <w:rFonts w:ascii="Arial" w:hAnsi="Arial" w:cs="Arial"/>
                <w:sz w:val="24"/>
                <w:szCs w:val="24"/>
                <w:lang w:val="en-US"/>
              </w:rPr>
              <w:t xml:space="preserve">In this matter the defendant seeks re-instatement of his application for rescission of a judgment granted by this court in </w:t>
            </w:r>
            <w:proofErr w:type="spellStart"/>
            <w:r w:rsidR="00D50988">
              <w:rPr>
                <w:rFonts w:ascii="Arial" w:hAnsi="Arial" w:cs="Arial"/>
                <w:sz w:val="24"/>
                <w:szCs w:val="24"/>
                <w:lang w:val="en-US"/>
              </w:rPr>
              <w:t>favour</w:t>
            </w:r>
            <w:proofErr w:type="spellEnd"/>
            <w:r w:rsidR="00D50988">
              <w:rPr>
                <w:rFonts w:ascii="Arial" w:hAnsi="Arial" w:cs="Arial"/>
                <w:sz w:val="24"/>
                <w:szCs w:val="24"/>
                <w:lang w:val="en-US"/>
              </w:rPr>
              <w:t xml:space="preserve"> of the plaintiff on 24 June 2019.</w:t>
            </w:r>
          </w:p>
          <w:p w:rsidR="00D50988" w:rsidRDefault="00D50988" w:rsidP="00D50988">
            <w:pPr>
              <w:tabs>
                <w:tab w:val="left" w:pos="927"/>
              </w:tabs>
              <w:spacing w:line="360" w:lineRule="auto"/>
              <w:jc w:val="both"/>
              <w:rPr>
                <w:rFonts w:ascii="Arial" w:hAnsi="Arial" w:cs="Arial"/>
                <w:sz w:val="24"/>
                <w:szCs w:val="24"/>
                <w:lang w:val="en-US"/>
              </w:rPr>
            </w:pPr>
          </w:p>
          <w:p w:rsidR="00D50988" w:rsidRPr="00D50988" w:rsidRDefault="00D50988" w:rsidP="00D50988">
            <w:pPr>
              <w:tabs>
                <w:tab w:val="left" w:pos="927"/>
              </w:tabs>
              <w:spacing w:line="360" w:lineRule="auto"/>
              <w:jc w:val="both"/>
              <w:rPr>
                <w:rFonts w:ascii="Arial" w:hAnsi="Arial" w:cs="Arial"/>
                <w:sz w:val="24"/>
                <w:szCs w:val="24"/>
                <w:u w:val="single"/>
                <w:lang w:val="en-US"/>
              </w:rPr>
            </w:pPr>
            <w:r w:rsidRPr="00D50988">
              <w:rPr>
                <w:rFonts w:ascii="Arial" w:hAnsi="Arial" w:cs="Arial"/>
                <w:sz w:val="24"/>
                <w:szCs w:val="24"/>
                <w:u w:val="single"/>
                <w:lang w:val="en-US"/>
              </w:rPr>
              <w:t xml:space="preserve">Background </w:t>
            </w:r>
          </w:p>
          <w:p w:rsidR="00D50988" w:rsidRDefault="00D50988" w:rsidP="00D50988">
            <w:pPr>
              <w:tabs>
                <w:tab w:val="left" w:pos="927"/>
              </w:tabs>
              <w:spacing w:line="360" w:lineRule="auto"/>
              <w:jc w:val="both"/>
              <w:rPr>
                <w:rFonts w:ascii="Arial" w:hAnsi="Arial" w:cs="Arial"/>
                <w:sz w:val="24"/>
                <w:szCs w:val="24"/>
                <w:lang w:val="en-US"/>
              </w:rPr>
            </w:pPr>
          </w:p>
          <w:p w:rsidR="00D50988" w:rsidRDefault="00D50988" w:rsidP="00D50988">
            <w:pPr>
              <w:tabs>
                <w:tab w:val="left" w:pos="927"/>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plaintiff had instituted an action against the defendant for damages arising from a collision between a motor vehicle owned by the plaintiff and a motor vehicle then being driven by the defendant.  The defendant defended the action.  The defendant acted in person throughout the proceedings.  The matter went </w:t>
            </w:r>
            <w:r w:rsidR="003A0091">
              <w:rPr>
                <w:rFonts w:ascii="Arial" w:hAnsi="Arial" w:cs="Arial"/>
                <w:sz w:val="24"/>
                <w:szCs w:val="24"/>
                <w:lang w:val="en-US"/>
              </w:rPr>
              <w:t>through the relevant case management stages.  On the 18 September 2018, in the presence of the defendant, the court ordered, among other things, that the defendant files his witness statements by the 02 November 2018 and the matter was postponed to 04 December 2018 for pre-trial conference.  The defendant has not filed any witness statement to date.  The parties, however, filed a joint pre-trial report.  On the 4 December 2018, there was no appearance on the part of the defendant.  On that day the court made a pre-trial order based on the parties’ joint pre-trial report and set the matte</w:t>
            </w:r>
            <w:r w:rsidR="00347B2D">
              <w:rPr>
                <w:rFonts w:ascii="Arial" w:hAnsi="Arial" w:cs="Arial"/>
                <w:sz w:val="24"/>
                <w:szCs w:val="24"/>
                <w:lang w:val="en-US"/>
              </w:rPr>
              <w:t>r</w:t>
            </w:r>
            <w:r w:rsidR="003A0091">
              <w:rPr>
                <w:rFonts w:ascii="Arial" w:hAnsi="Arial" w:cs="Arial"/>
                <w:sz w:val="24"/>
                <w:szCs w:val="24"/>
                <w:lang w:val="en-US"/>
              </w:rPr>
              <w:t xml:space="preserve"> down for trial for the 24-28 June 2019.</w:t>
            </w:r>
          </w:p>
          <w:p w:rsidR="003A0091" w:rsidRDefault="003A0091" w:rsidP="00D50988">
            <w:pPr>
              <w:tabs>
                <w:tab w:val="left" w:pos="927"/>
              </w:tabs>
              <w:spacing w:line="360" w:lineRule="auto"/>
              <w:jc w:val="both"/>
              <w:rPr>
                <w:rFonts w:ascii="Arial" w:hAnsi="Arial" w:cs="Arial"/>
                <w:sz w:val="24"/>
                <w:szCs w:val="24"/>
                <w:lang w:val="en-US"/>
              </w:rPr>
            </w:pPr>
          </w:p>
          <w:p w:rsidR="003A0091" w:rsidRDefault="003A0091" w:rsidP="00D50988">
            <w:pPr>
              <w:tabs>
                <w:tab w:val="left" w:pos="927"/>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On the 24 June 2019, the matter was called for trial.  The plainti</w:t>
            </w:r>
            <w:r w:rsidR="00347B2D">
              <w:rPr>
                <w:rFonts w:ascii="Arial" w:hAnsi="Arial" w:cs="Arial"/>
                <w:sz w:val="24"/>
                <w:szCs w:val="24"/>
                <w:lang w:val="en-US"/>
              </w:rPr>
              <w:t xml:space="preserve">ff appeared, </w:t>
            </w:r>
            <w:r>
              <w:rPr>
                <w:rFonts w:ascii="Arial" w:hAnsi="Arial" w:cs="Arial"/>
                <w:sz w:val="24"/>
                <w:szCs w:val="24"/>
                <w:lang w:val="en-US"/>
              </w:rPr>
              <w:t>however, there was no appearance on the part of the defendant.  After hearing counsel for the plaintiff, the court made an order in the following terms:</w:t>
            </w:r>
          </w:p>
          <w:p w:rsidR="00FC4FE4" w:rsidRDefault="00FC4FE4" w:rsidP="00D50988">
            <w:pPr>
              <w:tabs>
                <w:tab w:val="left" w:pos="927"/>
              </w:tabs>
              <w:spacing w:line="360" w:lineRule="auto"/>
              <w:jc w:val="both"/>
              <w:rPr>
                <w:rFonts w:ascii="Arial" w:hAnsi="Arial" w:cs="Arial"/>
                <w:sz w:val="24"/>
                <w:szCs w:val="24"/>
                <w:lang w:val="en-US"/>
              </w:rPr>
            </w:pPr>
          </w:p>
          <w:p w:rsidR="00F53D53" w:rsidRDefault="00F53D53" w:rsidP="00D50988">
            <w:pPr>
              <w:tabs>
                <w:tab w:val="left" w:pos="927"/>
              </w:tabs>
              <w:spacing w:line="360" w:lineRule="auto"/>
              <w:jc w:val="both"/>
              <w:rPr>
                <w:rFonts w:ascii="Arial" w:hAnsi="Arial" w:cs="Arial"/>
              </w:rPr>
            </w:pPr>
            <w:r>
              <w:rPr>
                <w:rFonts w:ascii="Arial" w:hAnsi="Arial" w:cs="Arial"/>
              </w:rPr>
              <w:lastRenderedPageBreak/>
              <w:t>‘</w:t>
            </w:r>
            <w:r w:rsidRPr="00F53D53">
              <w:rPr>
                <w:rFonts w:ascii="Arial" w:hAnsi="Arial" w:cs="Arial"/>
                <w:b/>
              </w:rPr>
              <w:t>IT IS RECORDED THAT</w:t>
            </w:r>
            <w:r>
              <w:rPr>
                <w:rFonts w:ascii="Arial" w:hAnsi="Arial" w:cs="Arial"/>
              </w:rPr>
              <w:t>:</w:t>
            </w:r>
          </w:p>
          <w:p w:rsidR="00F53D53" w:rsidRDefault="00F53D53" w:rsidP="00D50988">
            <w:pPr>
              <w:tabs>
                <w:tab w:val="left" w:pos="927"/>
              </w:tabs>
              <w:spacing w:line="360" w:lineRule="auto"/>
              <w:jc w:val="both"/>
              <w:rPr>
                <w:rFonts w:ascii="Arial" w:hAnsi="Arial" w:cs="Arial"/>
              </w:rPr>
            </w:pPr>
            <w:r w:rsidRPr="00F53D53">
              <w:rPr>
                <w:rFonts w:ascii="Arial" w:hAnsi="Arial" w:cs="Arial"/>
                <w:i/>
              </w:rPr>
              <w:t>There is no appearance on the part of the defendant. The plaintiff prays for judgment in terms of rule 98(1). Having read the pleadings and having considered the damages affidavit filed on behalf of the plaintiff, I am satisfied that the plaintiff has made out a case entitling the plaintiff to the relief he seeks. For that reason the following order is hereby made</w:t>
            </w:r>
            <w:r w:rsidR="00347B2D">
              <w:rPr>
                <w:rFonts w:ascii="Arial" w:hAnsi="Arial" w:cs="Arial"/>
              </w:rPr>
              <w:t>:</w:t>
            </w:r>
          </w:p>
          <w:p w:rsidR="00F53D53" w:rsidRDefault="00F53D53" w:rsidP="00D50988">
            <w:pPr>
              <w:tabs>
                <w:tab w:val="left" w:pos="927"/>
              </w:tabs>
              <w:spacing w:line="360" w:lineRule="auto"/>
              <w:jc w:val="both"/>
              <w:rPr>
                <w:rFonts w:ascii="Arial" w:hAnsi="Arial" w:cs="Arial"/>
              </w:rPr>
            </w:pPr>
            <w:r w:rsidRPr="00F53D53">
              <w:rPr>
                <w:rFonts w:ascii="Arial" w:hAnsi="Arial" w:cs="Arial"/>
                <w:b/>
              </w:rPr>
              <w:t>IT IS HEREBY ORDERED THAT</w:t>
            </w:r>
            <w:r w:rsidRPr="00F53D53">
              <w:rPr>
                <w:rFonts w:ascii="Arial" w:hAnsi="Arial" w:cs="Arial"/>
              </w:rPr>
              <w:t>:</w:t>
            </w:r>
          </w:p>
          <w:p w:rsidR="00F53D53" w:rsidRDefault="00F53D53" w:rsidP="00D50988">
            <w:pPr>
              <w:tabs>
                <w:tab w:val="left" w:pos="927"/>
              </w:tabs>
              <w:spacing w:line="360" w:lineRule="auto"/>
              <w:jc w:val="both"/>
              <w:rPr>
                <w:rFonts w:ascii="Arial" w:hAnsi="Arial" w:cs="Arial"/>
              </w:rPr>
            </w:pPr>
            <w:r w:rsidRPr="00F53D53">
              <w:rPr>
                <w:rFonts w:ascii="Arial" w:hAnsi="Arial" w:cs="Arial"/>
              </w:rPr>
              <w:t xml:space="preserve">Judgment is hereby granted in favour of the plaintiff against the defendant, in the following terms: </w:t>
            </w:r>
          </w:p>
          <w:p w:rsidR="00F53D53" w:rsidRPr="00F53D53" w:rsidRDefault="00F53D53" w:rsidP="00D50988">
            <w:pPr>
              <w:tabs>
                <w:tab w:val="left" w:pos="927"/>
              </w:tabs>
              <w:spacing w:line="360" w:lineRule="auto"/>
              <w:jc w:val="both"/>
              <w:rPr>
                <w:rFonts w:ascii="Arial" w:hAnsi="Arial" w:cs="Arial"/>
                <w:i/>
              </w:rPr>
            </w:pPr>
            <w:r w:rsidRPr="00F53D53">
              <w:rPr>
                <w:rFonts w:ascii="Arial" w:hAnsi="Arial" w:cs="Arial"/>
                <w:i/>
              </w:rPr>
              <w:t xml:space="preserve">1 Payment in the amount of N$69,165-69; </w:t>
            </w:r>
          </w:p>
          <w:p w:rsidR="00F53D53" w:rsidRPr="00F53D53" w:rsidRDefault="00F53D53" w:rsidP="00D50988">
            <w:pPr>
              <w:tabs>
                <w:tab w:val="left" w:pos="927"/>
              </w:tabs>
              <w:spacing w:line="360" w:lineRule="auto"/>
              <w:jc w:val="both"/>
              <w:rPr>
                <w:rFonts w:ascii="Arial" w:hAnsi="Arial" w:cs="Arial"/>
                <w:i/>
              </w:rPr>
            </w:pPr>
            <w:r w:rsidRPr="00F53D53">
              <w:rPr>
                <w:rFonts w:ascii="Arial" w:hAnsi="Arial" w:cs="Arial"/>
                <w:i/>
              </w:rPr>
              <w:t>2 Interest on the aforesaid amount at the rate of 20% per annum from 24/06/2019 until the date of final payment;</w:t>
            </w:r>
          </w:p>
          <w:p w:rsidR="00F53D53" w:rsidRPr="00F53D53" w:rsidRDefault="00F53D53" w:rsidP="00D50988">
            <w:pPr>
              <w:tabs>
                <w:tab w:val="left" w:pos="927"/>
              </w:tabs>
              <w:spacing w:line="360" w:lineRule="auto"/>
              <w:jc w:val="both"/>
              <w:rPr>
                <w:rFonts w:ascii="Arial" w:hAnsi="Arial" w:cs="Arial"/>
                <w:i/>
              </w:rPr>
            </w:pPr>
            <w:r w:rsidRPr="00F53D53">
              <w:rPr>
                <w:rFonts w:ascii="Arial" w:hAnsi="Arial" w:cs="Arial"/>
                <w:i/>
              </w:rPr>
              <w:t>3 Costs of suit;</w:t>
            </w:r>
          </w:p>
          <w:p w:rsidR="00F53D53" w:rsidRPr="00F53D53" w:rsidRDefault="00F53D53" w:rsidP="00D50988">
            <w:pPr>
              <w:tabs>
                <w:tab w:val="left" w:pos="927"/>
              </w:tabs>
              <w:spacing w:line="360" w:lineRule="auto"/>
              <w:jc w:val="both"/>
              <w:rPr>
                <w:rFonts w:ascii="Arial" w:hAnsi="Arial" w:cs="Arial"/>
                <w:i/>
                <w:lang w:val="en-US"/>
              </w:rPr>
            </w:pPr>
            <w:r w:rsidRPr="00F53D53">
              <w:rPr>
                <w:rFonts w:ascii="Arial" w:hAnsi="Arial" w:cs="Arial"/>
                <w:i/>
              </w:rPr>
              <w:t>4 The matter is removed from the roll: Case Finalized.’</w:t>
            </w:r>
          </w:p>
          <w:p w:rsidR="00F53D53" w:rsidRPr="00F53D53" w:rsidRDefault="00F53D53" w:rsidP="00D50988">
            <w:pPr>
              <w:tabs>
                <w:tab w:val="left" w:pos="927"/>
              </w:tabs>
              <w:spacing w:line="360" w:lineRule="auto"/>
              <w:jc w:val="both"/>
              <w:rPr>
                <w:rFonts w:ascii="Arial" w:hAnsi="Arial" w:cs="Arial"/>
                <w:i/>
                <w:sz w:val="24"/>
                <w:szCs w:val="24"/>
                <w:lang w:val="en-US"/>
              </w:rPr>
            </w:pPr>
          </w:p>
          <w:p w:rsidR="00F53D53" w:rsidRDefault="00F53D53" w:rsidP="00D50988">
            <w:pPr>
              <w:tabs>
                <w:tab w:val="left" w:pos="927"/>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 xml:space="preserve">On 04 November 2019 the defendant filed an application for rescission of the </w:t>
            </w:r>
            <w:proofErr w:type="spellStart"/>
            <w:r>
              <w:rPr>
                <w:rFonts w:ascii="Arial" w:hAnsi="Arial" w:cs="Arial"/>
                <w:sz w:val="24"/>
                <w:szCs w:val="24"/>
                <w:lang w:val="en-US"/>
              </w:rPr>
              <w:t>abovestated</w:t>
            </w:r>
            <w:proofErr w:type="spellEnd"/>
            <w:r>
              <w:rPr>
                <w:rFonts w:ascii="Arial" w:hAnsi="Arial" w:cs="Arial"/>
                <w:sz w:val="24"/>
                <w:szCs w:val="24"/>
                <w:lang w:val="en-US"/>
              </w:rPr>
              <w:t xml:space="preserve"> judgment.  The matter was set down on a residual roll.  On the 15 November 2019 the parties made appearance in a residual court and were directed to exchange further papers by certain dates and the matter was postponed to the 06 December 2019 for hearing on a residual roll.</w:t>
            </w:r>
          </w:p>
          <w:p w:rsidR="00F53D53" w:rsidRDefault="00F53D53" w:rsidP="00D50988">
            <w:pPr>
              <w:tabs>
                <w:tab w:val="left" w:pos="927"/>
              </w:tabs>
              <w:spacing w:line="360" w:lineRule="auto"/>
              <w:jc w:val="both"/>
              <w:rPr>
                <w:rFonts w:ascii="Arial" w:hAnsi="Arial" w:cs="Arial"/>
                <w:sz w:val="24"/>
                <w:szCs w:val="24"/>
                <w:lang w:val="en-US"/>
              </w:rPr>
            </w:pPr>
          </w:p>
          <w:p w:rsidR="00F53D53" w:rsidRDefault="00B67A85" w:rsidP="00D50988">
            <w:pPr>
              <w:tabs>
                <w:tab w:val="left" w:pos="927"/>
              </w:tabs>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 xml:space="preserve">On the 05 December 2019 the matter was struck from the roll in terms of </w:t>
            </w:r>
            <w:r w:rsidRPr="00B67A85">
              <w:rPr>
                <w:rFonts w:ascii="Arial" w:hAnsi="Arial" w:cs="Arial"/>
                <w:i/>
                <w:sz w:val="24"/>
                <w:szCs w:val="24"/>
                <w:lang w:val="en-US"/>
              </w:rPr>
              <w:t>practice direction</w:t>
            </w:r>
            <w:r>
              <w:rPr>
                <w:rFonts w:ascii="Arial" w:hAnsi="Arial" w:cs="Arial"/>
                <w:sz w:val="24"/>
                <w:szCs w:val="24"/>
                <w:lang w:val="en-US"/>
              </w:rPr>
              <w:t xml:space="preserve"> 58(6) read with </w:t>
            </w:r>
            <w:r w:rsidRPr="00B67A85">
              <w:rPr>
                <w:rFonts w:ascii="Arial" w:hAnsi="Arial" w:cs="Arial"/>
                <w:i/>
                <w:sz w:val="24"/>
                <w:szCs w:val="24"/>
                <w:lang w:val="en-US"/>
              </w:rPr>
              <w:t>practice direction</w:t>
            </w:r>
            <w:r>
              <w:rPr>
                <w:rFonts w:ascii="Arial" w:hAnsi="Arial" w:cs="Arial"/>
                <w:sz w:val="24"/>
                <w:szCs w:val="24"/>
                <w:lang w:val="en-US"/>
              </w:rPr>
              <w:t xml:space="preserve"> 58(4)(b).</w:t>
            </w:r>
          </w:p>
          <w:p w:rsidR="00F53D53" w:rsidRDefault="00F53D53" w:rsidP="00D50988">
            <w:pPr>
              <w:tabs>
                <w:tab w:val="left" w:pos="927"/>
              </w:tabs>
              <w:spacing w:line="360" w:lineRule="auto"/>
              <w:jc w:val="both"/>
              <w:rPr>
                <w:rFonts w:ascii="Arial" w:hAnsi="Arial" w:cs="Arial"/>
                <w:sz w:val="24"/>
                <w:szCs w:val="24"/>
                <w:lang w:val="en-US"/>
              </w:rPr>
            </w:pPr>
          </w:p>
          <w:p w:rsidR="00F53D53" w:rsidRDefault="00B67A85" w:rsidP="00D50988">
            <w:pPr>
              <w:tabs>
                <w:tab w:val="left" w:pos="927"/>
              </w:tabs>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 xml:space="preserve">It is the </w:t>
            </w:r>
            <w:r w:rsidR="00347B2D">
              <w:rPr>
                <w:rFonts w:ascii="Arial" w:hAnsi="Arial" w:cs="Arial"/>
                <w:sz w:val="24"/>
                <w:szCs w:val="24"/>
                <w:lang w:val="en-US"/>
              </w:rPr>
              <w:t xml:space="preserve">above </w:t>
            </w:r>
            <w:r>
              <w:rPr>
                <w:rFonts w:ascii="Arial" w:hAnsi="Arial" w:cs="Arial"/>
                <w:sz w:val="24"/>
                <w:szCs w:val="24"/>
                <w:lang w:val="en-US"/>
              </w:rPr>
              <w:t>striking of the matter from the roll that led the defendant to launch the present application for re-instatement.  The application for re-instatement is opposed by the plaintiff.</w:t>
            </w:r>
          </w:p>
          <w:p w:rsidR="00B67A85" w:rsidRPr="00B67A85" w:rsidRDefault="00B67A85" w:rsidP="00D50988">
            <w:pPr>
              <w:tabs>
                <w:tab w:val="left" w:pos="927"/>
              </w:tabs>
              <w:spacing w:line="360" w:lineRule="auto"/>
              <w:jc w:val="both"/>
              <w:rPr>
                <w:rFonts w:ascii="Arial" w:hAnsi="Arial" w:cs="Arial"/>
                <w:sz w:val="24"/>
                <w:szCs w:val="24"/>
                <w:u w:val="single"/>
                <w:lang w:val="en-US"/>
              </w:rPr>
            </w:pPr>
            <w:bookmarkStart w:id="0" w:name="_GoBack"/>
            <w:bookmarkEnd w:id="0"/>
          </w:p>
          <w:p w:rsidR="00B67A85" w:rsidRPr="00B67A85" w:rsidRDefault="00B67A85" w:rsidP="00D50988">
            <w:pPr>
              <w:tabs>
                <w:tab w:val="left" w:pos="927"/>
              </w:tabs>
              <w:spacing w:line="360" w:lineRule="auto"/>
              <w:jc w:val="both"/>
              <w:rPr>
                <w:rFonts w:ascii="Arial" w:hAnsi="Arial" w:cs="Arial"/>
                <w:sz w:val="24"/>
                <w:szCs w:val="24"/>
                <w:u w:val="single"/>
                <w:lang w:val="en-US"/>
              </w:rPr>
            </w:pPr>
            <w:r w:rsidRPr="00B67A85">
              <w:rPr>
                <w:rFonts w:ascii="Arial" w:hAnsi="Arial" w:cs="Arial"/>
                <w:sz w:val="24"/>
                <w:szCs w:val="24"/>
                <w:u w:val="single"/>
                <w:lang w:val="en-US"/>
              </w:rPr>
              <w:t xml:space="preserve">The application for re-instatement </w:t>
            </w:r>
          </w:p>
          <w:p w:rsidR="00B67A85" w:rsidRDefault="00B67A85" w:rsidP="00D50988">
            <w:pPr>
              <w:tabs>
                <w:tab w:val="left" w:pos="927"/>
              </w:tabs>
              <w:spacing w:line="360" w:lineRule="auto"/>
              <w:jc w:val="both"/>
              <w:rPr>
                <w:rFonts w:ascii="Arial" w:hAnsi="Arial" w:cs="Arial"/>
                <w:sz w:val="24"/>
                <w:szCs w:val="24"/>
                <w:lang w:val="en-US"/>
              </w:rPr>
            </w:pPr>
          </w:p>
          <w:p w:rsidR="00F53D53" w:rsidRDefault="00B67A85" w:rsidP="00D50988">
            <w:pPr>
              <w:tabs>
                <w:tab w:val="left" w:pos="927"/>
              </w:tabs>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 xml:space="preserve">In his application, the defendant contends that the court erred in striking the application for rescission from the roll because </w:t>
            </w:r>
            <w:r w:rsidRPr="00B67A85">
              <w:rPr>
                <w:rFonts w:ascii="Arial" w:hAnsi="Arial" w:cs="Arial"/>
                <w:i/>
                <w:sz w:val="24"/>
                <w:szCs w:val="24"/>
                <w:lang w:val="en-US"/>
              </w:rPr>
              <w:t>practice directions</w:t>
            </w:r>
            <w:r>
              <w:rPr>
                <w:rFonts w:ascii="Arial" w:hAnsi="Arial" w:cs="Arial"/>
                <w:sz w:val="24"/>
                <w:szCs w:val="24"/>
                <w:lang w:val="en-US"/>
              </w:rPr>
              <w:t xml:space="preserve"> 58(4) (b) is only applicable to a party who is represented by a legal practitioner.  The defendant is not represented by a </w:t>
            </w:r>
            <w:r>
              <w:rPr>
                <w:rFonts w:ascii="Arial" w:hAnsi="Arial" w:cs="Arial"/>
                <w:sz w:val="24"/>
                <w:szCs w:val="24"/>
                <w:lang w:val="en-US"/>
              </w:rPr>
              <w:lastRenderedPageBreak/>
              <w:t xml:space="preserve">legal practitioner, therefore, the provisions of </w:t>
            </w:r>
            <w:r w:rsidRPr="00B67A85">
              <w:rPr>
                <w:rFonts w:ascii="Arial" w:hAnsi="Arial" w:cs="Arial"/>
                <w:i/>
                <w:sz w:val="24"/>
                <w:szCs w:val="24"/>
                <w:lang w:val="en-US"/>
              </w:rPr>
              <w:t>practice direction</w:t>
            </w:r>
            <w:r>
              <w:rPr>
                <w:rFonts w:ascii="Arial" w:hAnsi="Arial" w:cs="Arial"/>
                <w:sz w:val="24"/>
                <w:szCs w:val="24"/>
                <w:lang w:val="en-US"/>
              </w:rPr>
              <w:t xml:space="preserve"> 58(4</w:t>
            </w:r>
            <w:proofErr w:type="gramStart"/>
            <w:r>
              <w:rPr>
                <w:rFonts w:ascii="Arial" w:hAnsi="Arial" w:cs="Arial"/>
                <w:sz w:val="24"/>
                <w:szCs w:val="24"/>
                <w:lang w:val="en-US"/>
              </w:rPr>
              <w:t>)(</w:t>
            </w:r>
            <w:proofErr w:type="gramEnd"/>
            <w:r>
              <w:rPr>
                <w:rFonts w:ascii="Arial" w:hAnsi="Arial" w:cs="Arial"/>
                <w:sz w:val="24"/>
                <w:szCs w:val="24"/>
                <w:lang w:val="en-US"/>
              </w:rPr>
              <w:t>b) are not applicable to him.</w:t>
            </w:r>
          </w:p>
          <w:p w:rsidR="00F53D53" w:rsidRDefault="00F53D53" w:rsidP="00D50988">
            <w:pPr>
              <w:tabs>
                <w:tab w:val="left" w:pos="927"/>
              </w:tabs>
              <w:spacing w:line="360" w:lineRule="auto"/>
              <w:jc w:val="both"/>
              <w:rPr>
                <w:rFonts w:ascii="Arial" w:hAnsi="Arial" w:cs="Arial"/>
                <w:sz w:val="24"/>
                <w:szCs w:val="24"/>
                <w:lang w:val="en-US"/>
              </w:rPr>
            </w:pPr>
          </w:p>
          <w:p w:rsidR="00F53D53" w:rsidRDefault="00B67A85" w:rsidP="00D50988">
            <w:pPr>
              <w:tabs>
                <w:tab w:val="left" w:pos="927"/>
              </w:tabs>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Insofar as prospects of success on the merits are concerned, the defendant contends that when the matter was set down for trial, the defendant was not present in court.  The defendant assert</w:t>
            </w:r>
            <w:r w:rsidR="007F334C">
              <w:rPr>
                <w:rFonts w:ascii="Arial" w:hAnsi="Arial" w:cs="Arial"/>
                <w:sz w:val="24"/>
                <w:szCs w:val="24"/>
                <w:lang w:val="en-US"/>
              </w:rPr>
              <w:t>s</w:t>
            </w:r>
            <w:r>
              <w:rPr>
                <w:rFonts w:ascii="Arial" w:hAnsi="Arial" w:cs="Arial"/>
                <w:sz w:val="24"/>
                <w:szCs w:val="24"/>
                <w:lang w:val="en-US"/>
              </w:rPr>
              <w:t xml:space="preserve"> further that counsel for the plaintiff (</w:t>
            </w:r>
            <w:proofErr w:type="spellStart"/>
            <w:r>
              <w:rPr>
                <w:rFonts w:ascii="Arial" w:hAnsi="Arial" w:cs="Arial"/>
                <w:sz w:val="24"/>
                <w:szCs w:val="24"/>
                <w:lang w:val="en-US"/>
              </w:rPr>
              <w:t>Ms</w:t>
            </w:r>
            <w:proofErr w:type="spellEnd"/>
            <w:r>
              <w:rPr>
                <w:rFonts w:ascii="Arial" w:hAnsi="Arial" w:cs="Arial"/>
                <w:sz w:val="24"/>
                <w:szCs w:val="24"/>
                <w:lang w:val="en-US"/>
              </w:rPr>
              <w:t xml:space="preserve"> </w:t>
            </w:r>
            <w:proofErr w:type="spellStart"/>
            <w:r>
              <w:rPr>
                <w:rFonts w:ascii="Arial" w:hAnsi="Arial" w:cs="Arial"/>
                <w:sz w:val="24"/>
                <w:szCs w:val="24"/>
                <w:lang w:val="en-US"/>
              </w:rPr>
              <w:t>Delport</w:t>
            </w:r>
            <w:proofErr w:type="spellEnd"/>
            <w:r>
              <w:rPr>
                <w:rFonts w:ascii="Arial" w:hAnsi="Arial" w:cs="Arial"/>
                <w:sz w:val="24"/>
                <w:szCs w:val="24"/>
                <w:lang w:val="en-US"/>
              </w:rPr>
              <w:t>) who attended court proceedings on the 04 December 2018 when set-down date</w:t>
            </w:r>
            <w:r w:rsidR="00921109">
              <w:rPr>
                <w:rFonts w:ascii="Arial" w:hAnsi="Arial" w:cs="Arial"/>
                <w:sz w:val="24"/>
                <w:szCs w:val="24"/>
                <w:lang w:val="en-US"/>
              </w:rPr>
              <w:t xml:space="preserve">s were granted, did not inform </w:t>
            </w:r>
            <w:r>
              <w:rPr>
                <w:rFonts w:ascii="Arial" w:hAnsi="Arial" w:cs="Arial"/>
                <w:sz w:val="24"/>
                <w:szCs w:val="24"/>
                <w:lang w:val="en-US"/>
              </w:rPr>
              <w:t>the defendant that the matte</w:t>
            </w:r>
            <w:r w:rsidR="00921109">
              <w:rPr>
                <w:rFonts w:ascii="Arial" w:hAnsi="Arial" w:cs="Arial"/>
                <w:sz w:val="24"/>
                <w:szCs w:val="24"/>
                <w:lang w:val="en-US"/>
              </w:rPr>
              <w:t>r</w:t>
            </w:r>
            <w:r>
              <w:rPr>
                <w:rFonts w:ascii="Arial" w:hAnsi="Arial" w:cs="Arial"/>
                <w:sz w:val="24"/>
                <w:szCs w:val="24"/>
                <w:lang w:val="en-US"/>
              </w:rPr>
              <w:t xml:space="preserve"> was set down for trial for the 24 to 28 June 2019.  The defendant was thus unaware of the trial dates.  The defendant also argues that the evidence filed on behalf of the plaintiff is not sufficient to warrant awarding the plaintiff the relief he seeks.  The defendant therefore contends that the judgment granted on 24 June 2019 was granted in error in that the defendant was not present when the trial dates were allocated.</w:t>
            </w:r>
          </w:p>
          <w:p w:rsidR="00B67A85" w:rsidRDefault="00B67A85" w:rsidP="00D50988">
            <w:pPr>
              <w:tabs>
                <w:tab w:val="left" w:pos="927"/>
              </w:tabs>
              <w:spacing w:line="360" w:lineRule="auto"/>
              <w:jc w:val="both"/>
              <w:rPr>
                <w:rFonts w:ascii="Arial" w:hAnsi="Arial" w:cs="Arial"/>
                <w:sz w:val="24"/>
                <w:szCs w:val="24"/>
                <w:lang w:val="en-US"/>
              </w:rPr>
            </w:pPr>
          </w:p>
          <w:p w:rsidR="00B67A85" w:rsidRDefault="00B67A85" w:rsidP="00D50988">
            <w:pPr>
              <w:tabs>
                <w:tab w:val="left" w:pos="927"/>
              </w:tabs>
              <w:spacing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t xml:space="preserve">The plaintiff contends that the defendant has not given a plausible explanation for this failure to prosecute his rescission application.  The explanation that the defendant believes that he is not required to comply with </w:t>
            </w:r>
            <w:r w:rsidR="00C47345" w:rsidRPr="00C47345">
              <w:rPr>
                <w:rFonts w:ascii="Arial" w:hAnsi="Arial" w:cs="Arial"/>
                <w:i/>
                <w:sz w:val="24"/>
                <w:szCs w:val="24"/>
                <w:lang w:val="en-US"/>
              </w:rPr>
              <w:t>practice direction</w:t>
            </w:r>
            <w:r w:rsidR="00C47345">
              <w:rPr>
                <w:rFonts w:ascii="Arial" w:hAnsi="Arial" w:cs="Arial"/>
                <w:sz w:val="24"/>
                <w:szCs w:val="24"/>
                <w:lang w:val="en-US"/>
              </w:rPr>
              <w:t xml:space="preserve"> 58(4</w:t>
            </w:r>
            <w:proofErr w:type="gramStart"/>
            <w:r w:rsidR="00C47345">
              <w:rPr>
                <w:rFonts w:ascii="Arial" w:hAnsi="Arial" w:cs="Arial"/>
                <w:sz w:val="24"/>
                <w:szCs w:val="24"/>
                <w:lang w:val="en-US"/>
              </w:rPr>
              <w:t>)(</w:t>
            </w:r>
            <w:proofErr w:type="gramEnd"/>
            <w:r w:rsidR="00C47345">
              <w:rPr>
                <w:rFonts w:ascii="Arial" w:hAnsi="Arial" w:cs="Arial"/>
                <w:sz w:val="24"/>
                <w:szCs w:val="24"/>
                <w:lang w:val="en-US"/>
              </w:rPr>
              <w:t xml:space="preserve">b) is inconceivable because the defendant had complied with </w:t>
            </w:r>
            <w:r w:rsidR="00C47345" w:rsidRPr="00C47345">
              <w:rPr>
                <w:rFonts w:ascii="Arial" w:hAnsi="Arial" w:cs="Arial"/>
                <w:i/>
                <w:sz w:val="24"/>
                <w:szCs w:val="24"/>
                <w:lang w:val="en-US"/>
              </w:rPr>
              <w:t>practice direction</w:t>
            </w:r>
            <w:r w:rsidR="00C47345">
              <w:rPr>
                <w:rFonts w:ascii="Arial" w:hAnsi="Arial" w:cs="Arial"/>
                <w:sz w:val="24"/>
                <w:szCs w:val="24"/>
                <w:lang w:val="en-US"/>
              </w:rPr>
              <w:t xml:space="preserve"> 58(4)(b) previously.  On 04 November 2019 the defendant enrolled the matter on first motion court and filed an </w:t>
            </w:r>
            <w:r w:rsidR="00C47345" w:rsidRPr="00C47345">
              <w:rPr>
                <w:rFonts w:ascii="Arial" w:hAnsi="Arial" w:cs="Arial"/>
                <w:i/>
                <w:sz w:val="24"/>
                <w:szCs w:val="24"/>
                <w:lang w:val="en-US"/>
              </w:rPr>
              <w:t>Annexure “9”</w:t>
            </w:r>
            <w:r w:rsidR="00C47345">
              <w:rPr>
                <w:rFonts w:ascii="Arial" w:hAnsi="Arial" w:cs="Arial"/>
                <w:sz w:val="24"/>
                <w:szCs w:val="24"/>
                <w:lang w:val="en-US"/>
              </w:rPr>
              <w:t xml:space="preserve"> form on e-justice, through the service of bureau.  The plaintiff</w:t>
            </w:r>
            <w:r w:rsidR="00AB5AC1">
              <w:rPr>
                <w:rFonts w:ascii="Arial" w:hAnsi="Arial" w:cs="Arial"/>
                <w:sz w:val="24"/>
                <w:szCs w:val="24"/>
                <w:lang w:val="en-US"/>
              </w:rPr>
              <w:t>,</w:t>
            </w:r>
            <w:r w:rsidR="00C47345">
              <w:rPr>
                <w:rFonts w:ascii="Arial" w:hAnsi="Arial" w:cs="Arial"/>
                <w:sz w:val="24"/>
                <w:szCs w:val="24"/>
                <w:lang w:val="en-US"/>
              </w:rPr>
              <w:t xml:space="preserve"> therefore</w:t>
            </w:r>
            <w:r w:rsidR="00AB5AC1">
              <w:rPr>
                <w:rFonts w:ascii="Arial" w:hAnsi="Arial" w:cs="Arial"/>
                <w:sz w:val="24"/>
                <w:szCs w:val="24"/>
                <w:lang w:val="en-US"/>
              </w:rPr>
              <w:t>,</w:t>
            </w:r>
            <w:r w:rsidR="00C47345">
              <w:rPr>
                <w:rFonts w:ascii="Arial" w:hAnsi="Arial" w:cs="Arial"/>
                <w:sz w:val="24"/>
                <w:szCs w:val="24"/>
                <w:lang w:val="en-US"/>
              </w:rPr>
              <w:t xml:space="preserve"> argues that the defendant’s explanation based on his subjective interpretation of </w:t>
            </w:r>
            <w:r w:rsidR="00C47345" w:rsidRPr="00C47345">
              <w:rPr>
                <w:rFonts w:ascii="Arial" w:hAnsi="Arial" w:cs="Arial"/>
                <w:i/>
                <w:sz w:val="24"/>
                <w:szCs w:val="24"/>
                <w:lang w:val="en-US"/>
              </w:rPr>
              <w:t>practice direction</w:t>
            </w:r>
            <w:r w:rsidR="00C47345">
              <w:rPr>
                <w:rFonts w:ascii="Arial" w:hAnsi="Arial" w:cs="Arial"/>
                <w:sz w:val="24"/>
                <w:szCs w:val="24"/>
                <w:lang w:val="en-US"/>
              </w:rPr>
              <w:t xml:space="preserve"> 58(4</w:t>
            </w:r>
            <w:proofErr w:type="gramStart"/>
            <w:r w:rsidR="00C47345">
              <w:rPr>
                <w:rFonts w:ascii="Arial" w:hAnsi="Arial" w:cs="Arial"/>
                <w:sz w:val="24"/>
                <w:szCs w:val="24"/>
                <w:lang w:val="en-US"/>
              </w:rPr>
              <w:t>)(</w:t>
            </w:r>
            <w:proofErr w:type="gramEnd"/>
            <w:r w:rsidR="00C47345">
              <w:rPr>
                <w:rFonts w:ascii="Arial" w:hAnsi="Arial" w:cs="Arial"/>
                <w:sz w:val="24"/>
                <w:szCs w:val="24"/>
                <w:lang w:val="en-US"/>
              </w:rPr>
              <w:t>b) is improbable.</w:t>
            </w:r>
          </w:p>
          <w:p w:rsidR="00C47345" w:rsidRDefault="00C47345" w:rsidP="00D50988">
            <w:pPr>
              <w:tabs>
                <w:tab w:val="left" w:pos="927"/>
              </w:tabs>
              <w:spacing w:line="360" w:lineRule="auto"/>
              <w:jc w:val="both"/>
              <w:rPr>
                <w:rFonts w:ascii="Arial" w:hAnsi="Arial" w:cs="Arial"/>
                <w:sz w:val="24"/>
                <w:szCs w:val="24"/>
                <w:lang w:val="en-US"/>
              </w:rPr>
            </w:pPr>
          </w:p>
          <w:p w:rsidR="00C47345" w:rsidRDefault="00C47345" w:rsidP="00D50988">
            <w:pPr>
              <w:tabs>
                <w:tab w:val="left" w:pos="927"/>
              </w:tabs>
              <w:spacing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The plaintiff further contends that the defendant has not disclosed his defence to the main action in his application for rescission.  In addition</w:t>
            </w:r>
            <w:r w:rsidR="00AC3630">
              <w:rPr>
                <w:rFonts w:ascii="Arial" w:hAnsi="Arial" w:cs="Arial"/>
                <w:sz w:val="24"/>
                <w:szCs w:val="24"/>
                <w:lang w:val="en-US"/>
              </w:rPr>
              <w:t>, the plaintiff contends that the defendant has not furnished security to the plaintiff.  The plaintiff</w:t>
            </w:r>
            <w:r w:rsidR="00BA7494">
              <w:rPr>
                <w:rFonts w:ascii="Arial" w:hAnsi="Arial" w:cs="Arial"/>
                <w:sz w:val="24"/>
                <w:szCs w:val="24"/>
                <w:lang w:val="en-US"/>
              </w:rPr>
              <w:t>,</w:t>
            </w:r>
            <w:r w:rsidR="00AC3630">
              <w:rPr>
                <w:rFonts w:ascii="Arial" w:hAnsi="Arial" w:cs="Arial"/>
                <w:sz w:val="24"/>
                <w:szCs w:val="24"/>
                <w:lang w:val="en-US"/>
              </w:rPr>
              <w:t xml:space="preserve"> therefore, submits that the application for reinstatement be dismissed with costs.</w:t>
            </w:r>
          </w:p>
          <w:p w:rsidR="00F53D53" w:rsidRDefault="00F53D53" w:rsidP="00D50988">
            <w:pPr>
              <w:tabs>
                <w:tab w:val="left" w:pos="927"/>
              </w:tabs>
              <w:spacing w:line="360" w:lineRule="auto"/>
              <w:jc w:val="both"/>
              <w:rPr>
                <w:rFonts w:ascii="Arial" w:hAnsi="Arial" w:cs="Arial"/>
                <w:sz w:val="24"/>
                <w:szCs w:val="24"/>
                <w:lang w:val="en-US"/>
              </w:rPr>
            </w:pPr>
          </w:p>
          <w:p w:rsidR="00F53D53" w:rsidRPr="00363C02" w:rsidRDefault="00363C02" w:rsidP="00D50988">
            <w:pPr>
              <w:tabs>
                <w:tab w:val="left" w:pos="927"/>
              </w:tabs>
              <w:spacing w:line="360" w:lineRule="auto"/>
              <w:jc w:val="both"/>
              <w:rPr>
                <w:rFonts w:ascii="Arial" w:hAnsi="Arial" w:cs="Arial"/>
                <w:sz w:val="24"/>
                <w:szCs w:val="24"/>
                <w:u w:val="single"/>
                <w:lang w:val="en-US"/>
              </w:rPr>
            </w:pPr>
            <w:r w:rsidRPr="00363C02">
              <w:rPr>
                <w:rFonts w:ascii="Arial" w:hAnsi="Arial" w:cs="Arial"/>
                <w:sz w:val="24"/>
                <w:szCs w:val="24"/>
                <w:u w:val="single"/>
                <w:lang w:val="en-US"/>
              </w:rPr>
              <w:t xml:space="preserve">Analysis </w:t>
            </w:r>
          </w:p>
          <w:p w:rsidR="00F53D53" w:rsidRDefault="00F53D53" w:rsidP="00D50988">
            <w:pPr>
              <w:tabs>
                <w:tab w:val="left" w:pos="927"/>
              </w:tabs>
              <w:spacing w:line="360" w:lineRule="auto"/>
              <w:jc w:val="both"/>
              <w:rPr>
                <w:rFonts w:ascii="Arial" w:hAnsi="Arial" w:cs="Arial"/>
                <w:sz w:val="24"/>
                <w:szCs w:val="24"/>
                <w:lang w:val="en-US"/>
              </w:rPr>
            </w:pPr>
          </w:p>
          <w:p w:rsidR="0072157D" w:rsidRDefault="0072157D" w:rsidP="00D50988">
            <w:pPr>
              <w:tabs>
                <w:tab w:val="left" w:pos="927"/>
              </w:tabs>
              <w:spacing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It is trite law that an applicant for re-instatement is required to:</w:t>
            </w:r>
          </w:p>
          <w:p w:rsidR="0072157D" w:rsidRDefault="0072157D" w:rsidP="00D50988">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(a)  </w:t>
            </w:r>
            <w:proofErr w:type="spellStart"/>
            <w:r>
              <w:rPr>
                <w:rFonts w:ascii="Arial" w:hAnsi="Arial" w:cs="Arial"/>
                <w:sz w:val="24"/>
                <w:szCs w:val="24"/>
                <w:lang w:val="en-US"/>
              </w:rPr>
              <w:t>satify</w:t>
            </w:r>
            <w:proofErr w:type="spellEnd"/>
            <w:r>
              <w:rPr>
                <w:rFonts w:ascii="Arial" w:hAnsi="Arial" w:cs="Arial"/>
                <w:sz w:val="24"/>
                <w:szCs w:val="24"/>
                <w:lang w:val="en-US"/>
              </w:rPr>
              <w:t xml:space="preserve"> the court that he has a reasonable and acceptable explanation for his default, and,</w:t>
            </w:r>
          </w:p>
          <w:p w:rsidR="0072157D" w:rsidRDefault="0072157D" w:rsidP="00D50988">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(b)  </w:t>
            </w:r>
            <w:proofErr w:type="gramStart"/>
            <w:r>
              <w:rPr>
                <w:rFonts w:ascii="Arial" w:hAnsi="Arial" w:cs="Arial"/>
                <w:sz w:val="24"/>
                <w:szCs w:val="24"/>
                <w:lang w:val="en-US"/>
              </w:rPr>
              <w:t>show</w:t>
            </w:r>
            <w:proofErr w:type="gramEnd"/>
            <w:r>
              <w:rPr>
                <w:rFonts w:ascii="Arial" w:hAnsi="Arial" w:cs="Arial"/>
                <w:sz w:val="24"/>
                <w:szCs w:val="24"/>
                <w:lang w:val="en-US"/>
              </w:rPr>
              <w:t xml:space="preserve"> that he has reasonable prospects of success on the merits of the case.</w:t>
            </w:r>
          </w:p>
          <w:p w:rsidR="0072157D" w:rsidRDefault="0072157D" w:rsidP="00D50988">
            <w:pPr>
              <w:tabs>
                <w:tab w:val="left" w:pos="927"/>
              </w:tabs>
              <w:spacing w:line="360" w:lineRule="auto"/>
              <w:jc w:val="both"/>
              <w:rPr>
                <w:rFonts w:ascii="Arial" w:hAnsi="Arial" w:cs="Arial"/>
                <w:sz w:val="24"/>
                <w:szCs w:val="24"/>
                <w:lang w:val="en-US"/>
              </w:rPr>
            </w:pPr>
          </w:p>
          <w:p w:rsidR="0072157D" w:rsidRDefault="0072157D" w:rsidP="00D50988">
            <w:pPr>
              <w:tabs>
                <w:tab w:val="left" w:pos="927"/>
              </w:tabs>
              <w:spacing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t>There is some reciprocal relationship between the aforegoing requirements.  A reasonable prospect of success may lead to the granting of reinstatement application even if the explanation is not entirely satisfactory.  While the two requirements are generally considered together, that is not always the case.  For example, where there is no reasonable explanation for a glaring non-compliance with the rules, an application may be dismissed without consideration of the prospects of success.  Conversely an entirely satisfactory explanation will not save an application where there are no prospects of success on the merits.</w:t>
            </w:r>
            <w:r>
              <w:rPr>
                <w:rStyle w:val="FootnoteReference"/>
                <w:rFonts w:ascii="Arial" w:hAnsi="Arial" w:cs="Arial"/>
                <w:sz w:val="24"/>
                <w:szCs w:val="24"/>
                <w:lang w:val="en-US"/>
              </w:rPr>
              <w:footnoteReference w:id="1"/>
            </w:r>
          </w:p>
          <w:p w:rsidR="0072157D" w:rsidRDefault="0072157D" w:rsidP="00D50988">
            <w:pPr>
              <w:tabs>
                <w:tab w:val="left" w:pos="927"/>
              </w:tabs>
              <w:spacing w:line="360" w:lineRule="auto"/>
              <w:jc w:val="both"/>
              <w:rPr>
                <w:rFonts w:ascii="Arial" w:hAnsi="Arial" w:cs="Arial"/>
                <w:sz w:val="24"/>
                <w:szCs w:val="24"/>
                <w:lang w:val="en-US"/>
              </w:rPr>
            </w:pPr>
          </w:p>
          <w:p w:rsidR="0072157D" w:rsidRDefault="0072157D" w:rsidP="00D50988">
            <w:pPr>
              <w:tabs>
                <w:tab w:val="left" w:pos="927"/>
              </w:tabs>
              <w:spacing w:line="360" w:lineRule="auto"/>
              <w:jc w:val="both"/>
              <w:rPr>
                <w:rFonts w:ascii="Arial" w:hAnsi="Arial" w:cs="Arial"/>
                <w:sz w:val="24"/>
                <w:szCs w:val="24"/>
                <w:lang w:val="en-US"/>
              </w:rPr>
            </w:pPr>
            <w:r>
              <w:rPr>
                <w:rFonts w:ascii="Arial" w:hAnsi="Arial" w:cs="Arial"/>
                <w:sz w:val="24"/>
                <w:szCs w:val="24"/>
                <w:lang w:val="en-US"/>
              </w:rPr>
              <w:t>[13]</w:t>
            </w:r>
            <w:r w:rsidR="00154612">
              <w:rPr>
                <w:rFonts w:ascii="Arial" w:hAnsi="Arial" w:cs="Arial"/>
                <w:sz w:val="24"/>
                <w:szCs w:val="24"/>
                <w:lang w:val="en-US"/>
              </w:rPr>
              <w:tab/>
              <w:t>Practice direction 58(4) provides as follows;</w:t>
            </w:r>
          </w:p>
          <w:p w:rsidR="00154612" w:rsidRDefault="00154612" w:rsidP="00D50988">
            <w:pPr>
              <w:tabs>
                <w:tab w:val="left" w:pos="927"/>
              </w:tabs>
              <w:spacing w:line="360" w:lineRule="auto"/>
              <w:jc w:val="both"/>
              <w:rPr>
                <w:rFonts w:ascii="Arial" w:hAnsi="Arial" w:cs="Arial"/>
                <w:sz w:val="24"/>
                <w:szCs w:val="24"/>
                <w:lang w:val="en-US"/>
              </w:rPr>
            </w:pPr>
          </w:p>
          <w:p w:rsidR="00154612" w:rsidRDefault="0021332B" w:rsidP="00D50988">
            <w:pPr>
              <w:tabs>
                <w:tab w:val="left" w:pos="927"/>
              </w:tabs>
              <w:spacing w:line="360" w:lineRule="auto"/>
              <w:jc w:val="both"/>
              <w:rPr>
                <w:rFonts w:ascii="Arial" w:hAnsi="Arial" w:cs="Arial"/>
                <w:sz w:val="24"/>
                <w:szCs w:val="24"/>
                <w:lang w:val="en-US"/>
              </w:rPr>
            </w:pPr>
            <w:r>
              <w:rPr>
                <w:rFonts w:ascii="Arial" w:hAnsi="Arial" w:cs="Arial"/>
                <w:sz w:val="24"/>
                <w:szCs w:val="24"/>
                <w:lang w:val="en-US"/>
              </w:rPr>
              <w:tab/>
            </w:r>
            <w:r w:rsidR="00154612">
              <w:rPr>
                <w:rFonts w:ascii="Arial" w:hAnsi="Arial" w:cs="Arial"/>
                <w:sz w:val="24"/>
                <w:szCs w:val="24"/>
                <w:lang w:val="en-US"/>
              </w:rPr>
              <w:t>‘(4) Where a case is initiated through the electronic</w:t>
            </w:r>
            <w:r>
              <w:rPr>
                <w:rFonts w:ascii="Arial" w:hAnsi="Arial" w:cs="Arial"/>
                <w:sz w:val="24"/>
                <w:szCs w:val="24"/>
                <w:lang w:val="en-US"/>
              </w:rPr>
              <w:t xml:space="preserve"> case management and filing </w:t>
            </w:r>
            <w:r>
              <w:rPr>
                <w:rFonts w:ascii="Arial" w:hAnsi="Arial" w:cs="Arial"/>
                <w:sz w:val="24"/>
                <w:szCs w:val="24"/>
                <w:lang w:val="en-US"/>
              </w:rPr>
              <w:tab/>
              <w:t xml:space="preserve">system of the court, the legal practitioner is required to perform all actions mentioned </w:t>
            </w:r>
            <w:r>
              <w:rPr>
                <w:rFonts w:ascii="Arial" w:hAnsi="Arial" w:cs="Arial"/>
                <w:sz w:val="24"/>
                <w:szCs w:val="24"/>
                <w:lang w:val="en-US"/>
              </w:rPr>
              <w:tab/>
              <w:t>in paragraph (3):</w:t>
            </w:r>
          </w:p>
          <w:p w:rsidR="0021332B" w:rsidRDefault="0021332B" w:rsidP="00D50988">
            <w:pPr>
              <w:tabs>
                <w:tab w:val="left" w:pos="927"/>
              </w:tabs>
              <w:spacing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 xml:space="preserve">(a) by completing the required fields on the system in order for the system to </w:t>
            </w:r>
            <w:r>
              <w:rPr>
                <w:rFonts w:ascii="Arial" w:hAnsi="Arial" w:cs="Arial"/>
                <w:sz w:val="24"/>
                <w:szCs w:val="24"/>
                <w:lang w:val="en-US"/>
              </w:rPr>
              <w:tab/>
            </w:r>
            <w:r>
              <w:rPr>
                <w:rFonts w:ascii="Arial" w:hAnsi="Arial" w:cs="Arial"/>
                <w:sz w:val="24"/>
                <w:szCs w:val="24"/>
                <w:lang w:val="en-US"/>
              </w:rPr>
              <w:tab/>
              <w:t xml:space="preserve">     generate Annexure “9” and enrolling the matter on the on the First Motion </w:t>
            </w:r>
            <w:r>
              <w:rPr>
                <w:rFonts w:ascii="Arial" w:hAnsi="Arial" w:cs="Arial"/>
                <w:sz w:val="24"/>
                <w:szCs w:val="24"/>
                <w:lang w:val="en-US"/>
              </w:rPr>
              <w:tab/>
            </w:r>
            <w:r>
              <w:rPr>
                <w:rFonts w:ascii="Arial" w:hAnsi="Arial" w:cs="Arial"/>
                <w:sz w:val="24"/>
                <w:szCs w:val="24"/>
                <w:lang w:val="en-US"/>
              </w:rPr>
              <w:tab/>
              <w:t xml:space="preserve">     Court roll or Second Motion Court roll by not later than 16h00 of the eighth </w:t>
            </w:r>
            <w:r>
              <w:rPr>
                <w:rFonts w:ascii="Arial" w:hAnsi="Arial" w:cs="Arial"/>
                <w:sz w:val="24"/>
                <w:szCs w:val="24"/>
                <w:lang w:val="en-US"/>
              </w:rPr>
              <w:tab/>
              <w:t xml:space="preserve">             court day prior to the applicable motion roll, or </w:t>
            </w:r>
          </w:p>
          <w:p w:rsidR="0021332B" w:rsidRDefault="0021332B" w:rsidP="00D50988">
            <w:pPr>
              <w:tabs>
                <w:tab w:val="left" w:pos="927"/>
              </w:tabs>
              <w:spacing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t xml:space="preserve">(b) if the matter is on the roll due to </w:t>
            </w:r>
            <w:r w:rsidR="00CE10EE">
              <w:rPr>
                <w:rFonts w:ascii="Arial" w:hAnsi="Arial" w:cs="Arial"/>
                <w:sz w:val="24"/>
                <w:szCs w:val="24"/>
                <w:lang w:val="en-US"/>
              </w:rPr>
              <w:t>a</w:t>
            </w:r>
            <w:r w:rsidR="001A1A92">
              <w:rPr>
                <w:rFonts w:ascii="Arial" w:hAnsi="Arial" w:cs="Arial"/>
                <w:sz w:val="24"/>
                <w:szCs w:val="24"/>
                <w:lang w:val="en-US"/>
              </w:rPr>
              <w:t xml:space="preserve"> previous postponement by the court, by </w:t>
            </w:r>
            <w:r w:rsidR="001A1A92">
              <w:rPr>
                <w:rFonts w:ascii="Arial" w:hAnsi="Arial" w:cs="Arial"/>
                <w:sz w:val="24"/>
                <w:szCs w:val="24"/>
                <w:lang w:val="en-US"/>
              </w:rPr>
              <w:tab/>
            </w:r>
            <w:r w:rsidR="001A1A92">
              <w:rPr>
                <w:rFonts w:ascii="Arial" w:hAnsi="Arial" w:cs="Arial"/>
                <w:sz w:val="24"/>
                <w:szCs w:val="24"/>
                <w:lang w:val="en-US"/>
              </w:rPr>
              <w:tab/>
              <w:t xml:space="preserve">     completing and filing Annexure “9” as a</w:t>
            </w:r>
            <w:r w:rsidR="00513041">
              <w:rPr>
                <w:rFonts w:ascii="Arial" w:hAnsi="Arial" w:cs="Arial"/>
                <w:sz w:val="24"/>
                <w:szCs w:val="24"/>
                <w:lang w:val="en-US"/>
              </w:rPr>
              <w:t xml:space="preserve"> pdf </w:t>
            </w:r>
            <w:r w:rsidR="001A1A92">
              <w:rPr>
                <w:rFonts w:ascii="Arial" w:hAnsi="Arial" w:cs="Arial"/>
                <w:sz w:val="24"/>
                <w:szCs w:val="24"/>
                <w:lang w:val="en-US"/>
              </w:rPr>
              <w:t xml:space="preserve">document on the electronic case </w:t>
            </w:r>
            <w:r w:rsidR="001A1A92">
              <w:rPr>
                <w:rFonts w:ascii="Arial" w:hAnsi="Arial" w:cs="Arial"/>
                <w:sz w:val="24"/>
                <w:szCs w:val="24"/>
                <w:lang w:val="en-US"/>
              </w:rPr>
              <w:tab/>
              <w:t xml:space="preserve"> </w:t>
            </w:r>
            <w:r w:rsidR="001A1A92">
              <w:rPr>
                <w:rFonts w:ascii="Arial" w:hAnsi="Arial" w:cs="Arial"/>
                <w:sz w:val="24"/>
                <w:szCs w:val="24"/>
                <w:lang w:val="en-US"/>
              </w:rPr>
              <w:tab/>
              <w:t xml:space="preserve">     and checking the electronic file by not later than 16h00 of the eighth court day </w:t>
            </w:r>
            <w:r w:rsidR="001A1A92">
              <w:rPr>
                <w:rFonts w:ascii="Arial" w:hAnsi="Arial" w:cs="Arial"/>
                <w:sz w:val="24"/>
                <w:szCs w:val="24"/>
                <w:lang w:val="en-US"/>
              </w:rPr>
              <w:tab/>
            </w:r>
            <w:r w:rsidR="001A1A92">
              <w:rPr>
                <w:rFonts w:ascii="Arial" w:hAnsi="Arial" w:cs="Arial"/>
                <w:sz w:val="24"/>
                <w:szCs w:val="24"/>
                <w:lang w:val="en-US"/>
              </w:rPr>
              <w:tab/>
              <w:t xml:space="preserve">     prior to the applicable motion court.’</w:t>
            </w:r>
          </w:p>
          <w:p w:rsidR="001A1A92" w:rsidRDefault="001A1A92" w:rsidP="00D50988">
            <w:pPr>
              <w:tabs>
                <w:tab w:val="left" w:pos="927"/>
              </w:tabs>
              <w:spacing w:line="360" w:lineRule="auto"/>
              <w:jc w:val="both"/>
              <w:rPr>
                <w:rFonts w:ascii="Arial" w:hAnsi="Arial" w:cs="Arial"/>
                <w:sz w:val="24"/>
                <w:szCs w:val="24"/>
                <w:lang w:val="en-US"/>
              </w:rPr>
            </w:pPr>
          </w:p>
          <w:p w:rsidR="0021332B" w:rsidRDefault="001A1A92" w:rsidP="00D50988">
            <w:pPr>
              <w:tabs>
                <w:tab w:val="left" w:pos="927"/>
              </w:tabs>
              <w:spacing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Pr="001A1A92">
              <w:rPr>
                <w:rFonts w:ascii="Arial" w:hAnsi="Arial" w:cs="Arial"/>
                <w:i/>
                <w:sz w:val="24"/>
                <w:szCs w:val="24"/>
                <w:lang w:val="en-US"/>
              </w:rPr>
              <w:t>Practice direction</w:t>
            </w:r>
            <w:r>
              <w:rPr>
                <w:rFonts w:ascii="Arial" w:hAnsi="Arial" w:cs="Arial"/>
                <w:sz w:val="24"/>
                <w:szCs w:val="24"/>
                <w:lang w:val="en-US"/>
              </w:rPr>
              <w:t xml:space="preserve"> 58(6) read</w:t>
            </w:r>
            <w:r w:rsidR="00513041">
              <w:rPr>
                <w:rFonts w:ascii="Arial" w:hAnsi="Arial" w:cs="Arial"/>
                <w:sz w:val="24"/>
                <w:szCs w:val="24"/>
                <w:lang w:val="en-US"/>
              </w:rPr>
              <w:t>s</w:t>
            </w:r>
            <w:r>
              <w:rPr>
                <w:rFonts w:ascii="Arial" w:hAnsi="Arial" w:cs="Arial"/>
                <w:sz w:val="24"/>
                <w:szCs w:val="24"/>
                <w:lang w:val="en-US"/>
              </w:rPr>
              <w:t xml:space="preserve"> as follows:</w:t>
            </w:r>
          </w:p>
          <w:p w:rsidR="001A1A92" w:rsidRDefault="001A1A92" w:rsidP="00D50988">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 xml:space="preserve">‘(6) If annexure “9” has not been filed, the presiding judge may not hear the matter </w:t>
            </w:r>
            <w:r>
              <w:rPr>
                <w:rFonts w:ascii="Arial" w:hAnsi="Arial" w:cs="Arial"/>
                <w:sz w:val="24"/>
                <w:szCs w:val="24"/>
                <w:lang w:val="en-US"/>
              </w:rPr>
              <w:tab/>
              <w:t>and the matter must be struck from the roll with possible order as to costs.’</w:t>
            </w:r>
          </w:p>
          <w:p w:rsidR="001A1A92" w:rsidRDefault="001A1A92" w:rsidP="00D50988">
            <w:pPr>
              <w:tabs>
                <w:tab w:val="left" w:pos="927"/>
              </w:tabs>
              <w:spacing w:line="360" w:lineRule="auto"/>
              <w:jc w:val="both"/>
              <w:rPr>
                <w:rFonts w:ascii="Arial" w:hAnsi="Arial" w:cs="Arial"/>
                <w:sz w:val="24"/>
                <w:szCs w:val="24"/>
                <w:lang w:val="en-US"/>
              </w:rPr>
            </w:pPr>
          </w:p>
          <w:p w:rsidR="001A1A92" w:rsidRDefault="001A1A92" w:rsidP="00D50988">
            <w:pPr>
              <w:tabs>
                <w:tab w:val="left" w:pos="927"/>
              </w:tabs>
              <w:spacing w:line="360" w:lineRule="auto"/>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t xml:space="preserve">From the provisions of </w:t>
            </w:r>
            <w:r w:rsidRPr="001A1A92">
              <w:rPr>
                <w:rFonts w:ascii="Arial" w:hAnsi="Arial" w:cs="Arial"/>
                <w:i/>
                <w:sz w:val="24"/>
                <w:szCs w:val="24"/>
                <w:lang w:val="en-US"/>
              </w:rPr>
              <w:t>practice direction</w:t>
            </w:r>
            <w:r>
              <w:rPr>
                <w:rFonts w:ascii="Arial" w:hAnsi="Arial" w:cs="Arial"/>
                <w:sz w:val="24"/>
                <w:szCs w:val="24"/>
                <w:lang w:val="en-US"/>
              </w:rPr>
              <w:t xml:space="preserve"> 58(4) it is apparent that paragraph (4)</w:t>
            </w:r>
            <w:r w:rsidR="009D7979">
              <w:rPr>
                <w:rFonts w:ascii="Arial" w:hAnsi="Arial" w:cs="Arial"/>
                <w:sz w:val="24"/>
                <w:szCs w:val="24"/>
                <w:lang w:val="en-US"/>
              </w:rPr>
              <w:t xml:space="preserve"> applies</w:t>
            </w:r>
            <w:r>
              <w:rPr>
                <w:rFonts w:ascii="Arial" w:hAnsi="Arial" w:cs="Arial"/>
                <w:sz w:val="24"/>
                <w:szCs w:val="24"/>
                <w:lang w:val="en-US"/>
              </w:rPr>
              <w:t xml:space="preserve"> to each case on a First Motion Court roll or Second Motion Court roll, initiated through the </w:t>
            </w:r>
            <w:r>
              <w:rPr>
                <w:rFonts w:ascii="Arial" w:hAnsi="Arial" w:cs="Arial"/>
                <w:sz w:val="24"/>
                <w:szCs w:val="24"/>
                <w:lang w:val="en-US"/>
              </w:rPr>
              <w:lastRenderedPageBreak/>
              <w:t>electronic case management and filing system of the court.  The paragraph therefore directs a party or if represent</w:t>
            </w:r>
            <w:r w:rsidR="009D7979">
              <w:rPr>
                <w:rFonts w:ascii="Arial" w:hAnsi="Arial" w:cs="Arial"/>
                <w:sz w:val="24"/>
                <w:szCs w:val="24"/>
                <w:lang w:val="en-US"/>
              </w:rPr>
              <w:t>ed</w:t>
            </w:r>
            <w:r>
              <w:rPr>
                <w:rFonts w:ascii="Arial" w:hAnsi="Arial" w:cs="Arial"/>
                <w:sz w:val="24"/>
                <w:szCs w:val="24"/>
                <w:lang w:val="en-US"/>
              </w:rPr>
              <w:t>, his/her legal practitioner</w:t>
            </w:r>
            <w:r w:rsidR="009D7979">
              <w:rPr>
                <w:rFonts w:ascii="Arial" w:hAnsi="Arial" w:cs="Arial"/>
                <w:sz w:val="24"/>
                <w:szCs w:val="24"/>
                <w:lang w:val="en-US"/>
              </w:rPr>
              <w:t>,</w:t>
            </w:r>
            <w:r>
              <w:rPr>
                <w:rFonts w:ascii="Arial" w:hAnsi="Arial" w:cs="Arial"/>
                <w:sz w:val="24"/>
                <w:szCs w:val="24"/>
                <w:lang w:val="en-US"/>
              </w:rPr>
              <w:t xml:space="preserve"> to perform all actions set out in paragraph (3), by taking steps as m</w:t>
            </w:r>
            <w:r w:rsidR="00777D19">
              <w:rPr>
                <w:rFonts w:ascii="Arial" w:hAnsi="Arial" w:cs="Arial"/>
                <w:sz w:val="24"/>
                <w:szCs w:val="24"/>
                <w:lang w:val="en-US"/>
              </w:rPr>
              <w:t xml:space="preserve">ore fully set out in paragraph </w:t>
            </w:r>
            <w:r>
              <w:rPr>
                <w:rFonts w:ascii="Arial" w:hAnsi="Arial" w:cs="Arial"/>
                <w:sz w:val="24"/>
                <w:szCs w:val="24"/>
                <w:lang w:val="en-US"/>
              </w:rPr>
              <w:t>(4).</w:t>
            </w:r>
          </w:p>
          <w:p w:rsidR="00777D19" w:rsidRDefault="00777D19" w:rsidP="00D50988">
            <w:pPr>
              <w:tabs>
                <w:tab w:val="left" w:pos="927"/>
              </w:tabs>
              <w:spacing w:line="360" w:lineRule="auto"/>
              <w:jc w:val="both"/>
              <w:rPr>
                <w:rFonts w:ascii="Arial" w:hAnsi="Arial" w:cs="Arial"/>
                <w:sz w:val="24"/>
                <w:szCs w:val="24"/>
                <w:lang w:val="en-US"/>
              </w:rPr>
            </w:pPr>
          </w:p>
          <w:p w:rsidR="00777D19" w:rsidRDefault="009070C9" w:rsidP="00D50988">
            <w:pPr>
              <w:tabs>
                <w:tab w:val="left" w:pos="927"/>
              </w:tabs>
              <w:spacing w:line="360" w:lineRule="auto"/>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t>T</w:t>
            </w:r>
            <w:r w:rsidR="00777D19">
              <w:rPr>
                <w:rFonts w:ascii="Arial" w:hAnsi="Arial" w:cs="Arial"/>
                <w:sz w:val="24"/>
                <w:szCs w:val="24"/>
                <w:lang w:val="en-US"/>
              </w:rPr>
              <w:t xml:space="preserve">hough the explanation by the defendant (to the effect that he interprets paragraph (4) as applicable only to a legal practitioner) appears appealing, such explanation is not reasonable in the circumstances.  Paragraph (4) is the only provision that deals with what should be done where a party has initiated his case through </w:t>
            </w:r>
            <w:r w:rsidR="00777D19" w:rsidRPr="00777D19">
              <w:rPr>
                <w:rFonts w:ascii="Arial" w:hAnsi="Arial" w:cs="Arial"/>
                <w:i/>
                <w:sz w:val="24"/>
                <w:szCs w:val="24"/>
                <w:lang w:val="en-US"/>
              </w:rPr>
              <w:t>e-justice</w:t>
            </w:r>
            <w:r w:rsidR="00777D19">
              <w:rPr>
                <w:rFonts w:ascii="Arial" w:hAnsi="Arial" w:cs="Arial"/>
                <w:sz w:val="24"/>
                <w:szCs w:val="24"/>
                <w:lang w:val="en-US"/>
              </w:rPr>
              <w:t>.  It is therefore</w:t>
            </w:r>
            <w:r w:rsidR="00B065C8">
              <w:rPr>
                <w:rFonts w:ascii="Arial" w:hAnsi="Arial" w:cs="Arial"/>
                <w:sz w:val="24"/>
                <w:szCs w:val="24"/>
                <w:lang w:val="en-US"/>
              </w:rPr>
              <w:t xml:space="preserve"> not</w:t>
            </w:r>
            <w:r w:rsidR="00777D19">
              <w:rPr>
                <w:rFonts w:ascii="Arial" w:hAnsi="Arial" w:cs="Arial"/>
                <w:sz w:val="24"/>
                <w:szCs w:val="24"/>
                <w:lang w:val="en-US"/>
              </w:rPr>
              <w:t xml:space="preserve"> reasonable for the defendant, having initiated his case through the </w:t>
            </w:r>
            <w:r w:rsidR="00777D19" w:rsidRPr="00777D19">
              <w:rPr>
                <w:rFonts w:ascii="Arial" w:hAnsi="Arial" w:cs="Arial"/>
                <w:i/>
                <w:sz w:val="24"/>
                <w:szCs w:val="24"/>
                <w:lang w:val="en-US"/>
              </w:rPr>
              <w:t>e-justice system</w:t>
            </w:r>
            <w:r w:rsidR="00777D19">
              <w:rPr>
                <w:rFonts w:ascii="Arial" w:hAnsi="Arial" w:cs="Arial"/>
                <w:sz w:val="24"/>
                <w:szCs w:val="24"/>
                <w:lang w:val="en-US"/>
              </w:rPr>
              <w:t xml:space="preserve">, to contend that a provision that applies to all cases initiated through the </w:t>
            </w:r>
            <w:r w:rsidR="00777D19" w:rsidRPr="00777D19">
              <w:rPr>
                <w:rFonts w:ascii="Arial" w:hAnsi="Arial" w:cs="Arial"/>
                <w:i/>
                <w:sz w:val="24"/>
                <w:szCs w:val="24"/>
                <w:lang w:val="en-US"/>
              </w:rPr>
              <w:t>e-justice system</w:t>
            </w:r>
            <w:r w:rsidR="00B065C8" w:rsidRPr="00B065C8">
              <w:rPr>
                <w:rFonts w:ascii="Arial" w:hAnsi="Arial" w:cs="Arial"/>
                <w:sz w:val="24"/>
                <w:szCs w:val="24"/>
                <w:lang w:val="en-US"/>
              </w:rPr>
              <w:t>,</w:t>
            </w:r>
            <w:r w:rsidR="00777D19" w:rsidRPr="00B065C8">
              <w:rPr>
                <w:rFonts w:ascii="Arial" w:hAnsi="Arial" w:cs="Arial"/>
                <w:sz w:val="24"/>
                <w:szCs w:val="24"/>
                <w:lang w:val="en-US"/>
              </w:rPr>
              <w:t xml:space="preserve"> </w:t>
            </w:r>
            <w:r w:rsidR="00777D19">
              <w:rPr>
                <w:rFonts w:ascii="Arial" w:hAnsi="Arial" w:cs="Arial"/>
                <w:sz w:val="24"/>
                <w:szCs w:val="24"/>
                <w:lang w:val="en-US"/>
              </w:rPr>
              <w:t>is not applicable to him, because he is not a legal practitioner.  If the explanation given by the defendant were to be accepted in this case, then the court will have to accept every other explanatio</w:t>
            </w:r>
            <w:r w:rsidR="00B065C8">
              <w:rPr>
                <w:rFonts w:ascii="Arial" w:hAnsi="Arial" w:cs="Arial"/>
                <w:sz w:val="24"/>
                <w:szCs w:val="24"/>
                <w:lang w:val="en-US"/>
              </w:rPr>
              <w:t>n for failing to comply with that</w:t>
            </w:r>
            <w:r w:rsidR="00777D19">
              <w:rPr>
                <w:rFonts w:ascii="Arial" w:hAnsi="Arial" w:cs="Arial"/>
                <w:sz w:val="24"/>
                <w:szCs w:val="24"/>
                <w:lang w:val="en-US"/>
              </w:rPr>
              <w:t xml:space="preserve"> </w:t>
            </w:r>
            <w:r w:rsidR="00777D19" w:rsidRPr="00777D19">
              <w:rPr>
                <w:rFonts w:ascii="Arial" w:hAnsi="Arial" w:cs="Arial"/>
                <w:i/>
                <w:sz w:val="24"/>
                <w:szCs w:val="24"/>
                <w:lang w:val="en-US"/>
              </w:rPr>
              <w:t>practice direction</w:t>
            </w:r>
            <w:r w:rsidR="00B065C8">
              <w:rPr>
                <w:rFonts w:ascii="Arial" w:hAnsi="Arial" w:cs="Arial"/>
                <w:sz w:val="24"/>
                <w:szCs w:val="24"/>
                <w:lang w:val="en-US"/>
              </w:rPr>
              <w:t>, where a party</w:t>
            </w:r>
            <w:r w:rsidR="00777D19">
              <w:rPr>
                <w:rFonts w:ascii="Arial" w:hAnsi="Arial" w:cs="Arial"/>
                <w:sz w:val="24"/>
                <w:szCs w:val="24"/>
                <w:lang w:val="en-US"/>
              </w:rPr>
              <w:t xml:space="preserve"> or parties have initiated their case through the </w:t>
            </w:r>
            <w:r w:rsidR="00777D19" w:rsidRPr="00777D19">
              <w:rPr>
                <w:rFonts w:ascii="Arial" w:hAnsi="Arial" w:cs="Arial"/>
                <w:i/>
                <w:sz w:val="24"/>
                <w:szCs w:val="24"/>
                <w:lang w:val="en-US"/>
              </w:rPr>
              <w:t>e-justice system</w:t>
            </w:r>
            <w:r w:rsidR="00777D19">
              <w:rPr>
                <w:rFonts w:ascii="Arial" w:hAnsi="Arial" w:cs="Arial"/>
                <w:sz w:val="24"/>
                <w:szCs w:val="24"/>
                <w:lang w:val="en-US"/>
              </w:rPr>
              <w:t>.  The explanation given by the defendant in this respect is neither reasonable nor acceptable in the circumstances.</w:t>
            </w:r>
          </w:p>
          <w:p w:rsidR="00777D19" w:rsidRDefault="00777D19" w:rsidP="00D50988">
            <w:pPr>
              <w:tabs>
                <w:tab w:val="left" w:pos="927"/>
              </w:tabs>
              <w:spacing w:line="360" w:lineRule="auto"/>
              <w:jc w:val="both"/>
              <w:rPr>
                <w:rFonts w:ascii="Arial" w:hAnsi="Arial" w:cs="Arial"/>
                <w:sz w:val="24"/>
                <w:szCs w:val="24"/>
                <w:lang w:val="en-US"/>
              </w:rPr>
            </w:pPr>
          </w:p>
          <w:p w:rsidR="00777D19" w:rsidRDefault="00777D19" w:rsidP="00D50988">
            <w:pPr>
              <w:tabs>
                <w:tab w:val="left" w:pos="927"/>
              </w:tabs>
              <w:spacing w:line="360" w:lineRule="auto"/>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t xml:space="preserve">In addition </w:t>
            </w:r>
            <w:r w:rsidR="00E24560">
              <w:rPr>
                <w:rFonts w:ascii="Arial" w:hAnsi="Arial" w:cs="Arial"/>
                <w:sz w:val="24"/>
                <w:szCs w:val="24"/>
                <w:lang w:val="en-US"/>
              </w:rPr>
              <w:t xml:space="preserve">to </w:t>
            </w:r>
            <w:r>
              <w:rPr>
                <w:rFonts w:ascii="Arial" w:hAnsi="Arial" w:cs="Arial"/>
                <w:sz w:val="24"/>
                <w:szCs w:val="24"/>
                <w:lang w:val="en-US"/>
              </w:rPr>
              <w:t>the aforegoing, I am also not persuaded that the defendant has shown reasonable prospects of success on the merits of the matter.  The defendant was present in court on 18 September 2018 when the matter was postponed to 04 December 2018 for pre-trial conference.  On the 18 September 2018 the defendant was among other things, directed to file his witness statements by 02 November 2018.  He has not done so.  Having not attended court on 04 December 2018, the defendant has not explained the steps he has taken to inform himself of what transpired in court on the 04 December 2018</w:t>
            </w:r>
            <w:r w:rsidR="000340C9">
              <w:rPr>
                <w:rFonts w:ascii="Arial" w:hAnsi="Arial" w:cs="Arial"/>
                <w:sz w:val="24"/>
                <w:szCs w:val="24"/>
                <w:lang w:val="en-US"/>
              </w:rPr>
              <w:t xml:space="preserve">.  Further, there is no evidence that his absence in court on the 04 December 2018, or his failure to take steps to apprise himself of the proceedings that took place on that day, was due to circumstances beyond his control.  In addition to the aforegoing, the defendant has not yet filed witness statements and has not disclosed a defence upon which a court may be persuaded that he has reasonable </w:t>
            </w:r>
            <w:r w:rsidR="00175074">
              <w:rPr>
                <w:rFonts w:ascii="Arial" w:hAnsi="Arial" w:cs="Arial"/>
                <w:sz w:val="24"/>
                <w:szCs w:val="24"/>
                <w:lang w:val="en-US"/>
              </w:rPr>
              <w:t>prospects should he be given another opportunity to appear at trial.  There being no prospects of success on the merits, the defendant’s application for reinstatemen</w:t>
            </w:r>
            <w:r w:rsidR="00E24560">
              <w:rPr>
                <w:rFonts w:ascii="Arial" w:hAnsi="Arial" w:cs="Arial"/>
                <w:sz w:val="24"/>
                <w:szCs w:val="24"/>
                <w:lang w:val="en-US"/>
              </w:rPr>
              <w:t xml:space="preserve">t of the rescission application, </w:t>
            </w:r>
            <w:r w:rsidR="00175074">
              <w:rPr>
                <w:rFonts w:ascii="Arial" w:hAnsi="Arial" w:cs="Arial"/>
                <w:sz w:val="24"/>
                <w:szCs w:val="24"/>
                <w:lang w:val="en-US"/>
              </w:rPr>
              <w:t>stands to be dismissed.</w:t>
            </w:r>
          </w:p>
          <w:p w:rsidR="00175074" w:rsidRDefault="00175074" w:rsidP="00D50988">
            <w:pPr>
              <w:tabs>
                <w:tab w:val="left" w:pos="927"/>
              </w:tabs>
              <w:spacing w:line="360" w:lineRule="auto"/>
              <w:jc w:val="both"/>
              <w:rPr>
                <w:rFonts w:ascii="Arial" w:hAnsi="Arial" w:cs="Arial"/>
                <w:sz w:val="24"/>
                <w:szCs w:val="24"/>
                <w:lang w:val="en-US"/>
              </w:rPr>
            </w:pPr>
          </w:p>
          <w:p w:rsidR="00175074" w:rsidRDefault="00FC4FE4" w:rsidP="00D50988">
            <w:pPr>
              <w:tabs>
                <w:tab w:val="left" w:pos="927"/>
              </w:tabs>
              <w:spacing w:line="360" w:lineRule="auto"/>
              <w:jc w:val="both"/>
              <w:rPr>
                <w:rFonts w:ascii="Arial" w:hAnsi="Arial" w:cs="Arial"/>
                <w:sz w:val="24"/>
                <w:szCs w:val="24"/>
                <w:lang w:val="en-US"/>
              </w:rPr>
            </w:pPr>
            <w:r>
              <w:rPr>
                <w:rFonts w:ascii="Arial" w:hAnsi="Arial" w:cs="Arial"/>
                <w:sz w:val="24"/>
                <w:szCs w:val="24"/>
                <w:lang w:val="en-US"/>
              </w:rPr>
              <w:lastRenderedPageBreak/>
              <w:t>[18</w:t>
            </w:r>
            <w:r w:rsidR="00175074">
              <w:rPr>
                <w:rFonts w:ascii="Arial" w:hAnsi="Arial" w:cs="Arial"/>
                <w:sz w:val="24"/>
                <w:szCs w:val="24"/>
                <w:lang w:val="en-US"/>
              </w:rPr>
              <w:t>]</w:t>
            </w:r>
            <w:r w:rsidR="00175074">
              <w:rPr>
                <w:rFonts w:ascii="Arial" w:hAnsi="Arial" w:cs="Arial"/>
                <w:sz w:val="24"/>
                <w:szCs w:val="24"/>
                <w:lang w:val="en-US"/>
              </w:rPr>
              <w:tab/>
              <w:t>As regards costs, I am of the opinion that the general rule that costs follow the event, must find application in this matter.</w:t>
            </w:r>
          </w:p>
          <w:p w:rsidR="00175074" w:rsidRDefault="00175074" w:rsidP="00D50988">
            <w:pPr>
              <w:tabs>
                <w:tab w:val="left" w:pos="927"/>
              </w:tabs>
              <w:spacing w:line="360" w:lineRule="auto"/>
              <w:jc w:val="both"/>
              <w:rPr>
                <w:rFonts w:ascii="Arial" w:hAnsi="Arial" w:cs="Arial"/>
                <w:sz w:val="24"/>
                <w:szCs w:val="24"/>
                <w:lang w:val="en-US"/>
              </w:rPr>
            </w:pPr>
          </w:p>
          <w:p w:rsidR="00175074" w:rsidRDefault="00FC4FE4" w:rsidP="00D50988">
            <w:pPr>
              <w:tabs>
                <w:tab w:val="left" w:pos="927"/>
              </w:tabs>
              <w:spacing w:line="360" w:lineRule="auto"/>
              <w:jc w:val="both"/>
              <w:rPr>
                <w:rFonts w:ascii="Arial" w:hAnsi="Arial" w:cs="Arial"/>
                <w:sz w:val="24"/>
                <w:szCs w:val="24"/>
                <w:lang w:val="en-US"/>
              </w:rPr>
            </w:pPr>
            <w:r>
              <w:rPr>
                <w:rFonts w:ascii="Arial" w:hAnsi="Arial" w:cs="Arial"/>
                <w:sz w:val="24"/>
                <w:szCs w:val="24"/>
                <w:lang w:val="en-US"/>
              </w:rPr>
              <w:t>[19</w:t>
            </w:r>
            <w:r w:rsidR="00175074">
              <w:rPr>
                <w:rFonts w:ascii="Arial" w:hAnsi="Arial" w:cs="Arial"/>
                <w:sz w:val="24"/>
                <w:szCs w:val="24"/>
                <w:lang w:val="en-US"/>
              </w:rPr>
              <w:t>]</w:t>
            </w:r>
            <w:r w:rsidR="00175074">
              <w:rPr>
                <w:rFonts w:ascii="Arial" w:hAnsi="Arial" w:cs="Arial"/>
                <w:sz w:val="24"/>
                <w:szCs w:val="24"/>
                <w:lang w:val="en-US"/>
              </w:rPr>
              <w:tab/>
              <w:t>In the result I make the following order:</w:t>
            </w:r>
          </w:p>
          <w:p w:rsidR="00175074" w:rsidRPr="001A1A92" w:rsidRDefault="00175074" w:rsidP="00D50988">
            <w:pPr>
              <w:tabs>
                <w:tab w:val="left" w:pos="927"/>
              </w:tabs>
              <w:spacing w:line="360" w:lineRule="auto"/>
              <w:jc w:val="both"/>
              <w:rPr>
                <w:rFonts w:ascii="Arial" w:hAnsi="Arial" w:cs="Arial"/>
                <w:sz w:val="24"/>
                <w:szCs w:val="24"/>
                <w:lang w:val="en-US"/>
              </w:rPr>
            </w:pPr>
          </w:p>
          <w:p w:rsidR="00175074" w:rsidRDefault="00175074" w:rsidP="00175074">
            <w:pPr>
              <w:tabs>
                <w:tab w:val="left" w:pos="432"/>
              </w:tabs>
              <w:spacing w:line="360" w:lineRule="auto"/>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The application by the defendant for re-instatement of an appli</w:t>
            </w:r>
            <w:r w:rsidR="00E24560">
              <w:rPr>
                <w:rFonts w:ascii="Arial" w:hAnsi="Arial" w:cs="Arial"/>
                <w:sz w:val="24"/>
                <w:szCs w:val="24"/>
                <w:lang w:val="en-US"/>
              </w:rPr>
              <w:t>cation for rescission of a judg</w:t>
            </w:r>
            <w:r>
              <w:rPr>
                <w:rFonts w:ascii="Arial" w:hAnsi="Arial" w:cs="Arial"/>
                <w:sz w:val="24"/>
                <w:szCs w:val="24"/>
                <w:lang w:val="en-US"/>
              </w:rPr>
              <w:t>ment granted by this court on 24 June 2019, is dismissed.</w:t>
            </w:r>
          </w:p>
          <w:p w:rsidR="00175074" w:rsidRDefault="00175074" w:rsidP="00175074">
            <w:pPr>
              <w:tabs>
                <w:tab w:val="left" w:pos="432"/>
              </w:tabs>
              <w:spacing w:line="360" w:lineRule="auto"/>
              <w:rPr>
                <w:rFonts w:ascii="Arial" w:hAnsi="Arial" w:cs="Arial"/>
                <w:sz w:val="24"/>
                <w:szCs w:val="24"/>
                <w:lang w:val="en-US"/>
              </w:rPr>
            </w:pPr>
          </w:p>
          <w:p w:rsidR="00175074" w:rsidRDefault="00175074" w:rsidP="00175074">
            <w:pPr>
              <w:tabs>
                <w:tab w:val="left" w:pos="432"/>
              </w:tabs>
              <w:spacing w:line="360" w:lineRule="auto"/>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defendant is ordered to pay the plaintiff’s costs occasioned by plaintiff’s opposition to defendant’s application for re-instatement as well as to the application for rescission.</w:t>
            </w:r>
          </w:p>
          <w:p w:rsidR="00175074" w:rsidRDefault="00175074" w:rsidP="00175074">
            <w:pPr>
              <w:tabs>
                <w:tab w:val="left" w:pos="432"/>
              </w:tabs>
              <w:spacing w:line="360" w:lineRule="auto"/>
              <w:rPr>
                <w:rFonts w:ascii="Arial" w:hAnsi="Arial" w:cs="Arial"/>
                <w:sz w:val="24"/>
                <w:szCs w:val="24"/>
                <w:lang w:val="en-US"/>
              </w:rPr>
            </w:pPr>
          </w:p>
          <w:p w:rsidR="0021332B" w:rsidRDefault="00175074" w:rsidP="00175074">
            <w:pPr>
              <w:tabs>
                <w:tab w:val="left" w:pos="927"/>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matter is removed from the roll and is regarded finalised.</w:t>
            </w:r>
          </w:p>
          <w:p w:rsidR="00175074" w:rsidRPr="00F57255" w:rsidRDefault="00175074" w:rsidP="00175074">
            <w:pPr>
              <w:tabs>
                <w:tab w:val="left" w:pos="927"/>
              </w:tabs>
              <w:spacing w:line="360" w:lineRule="auto"/>
              <w:jc w:val="both"/>
              <w:rPr>
                <w:rFonts w:ascii="Arial" w:hAnsi="Arial" w:cs="Arial"/>
                <w:sz w:val="24"/>
                <w:szCs w:val="24"/>
                <w:lang w:val="en-US"/>
              </w:rPr>
            </w:pPr>
          </w:p>
        </w:tc>
      </w:tr>
      <w:tr w:rsidR="00F57255" w:rsidRPr="00F57255" w:rsidTr="00532154">
        <w:tc>
          <w:tcPr>
            <w:tcW w:w="4950" w:type="dxa"/>
          </w:tcPr>
          <w:p w:rsidR="00F57255" w:rsidRPr="00F57255" w:rsidRDefault="00F57255" w:rsidP="00F57255">
            <w:pPr>
              <w:rPr>
                <w:rFonts w:ascii="Arial" w:hAnsi="Arial" w:cs="Arial"/>
                <w:b/>
                <w:sz w:val="24"/>
                <w:szCs w:val="24"/>
                <w:lang w:val="en-US"/>
              </w:rPr>
            </w:pPr>
            <w:r w:rsidRPr="00F57255">
              <w:rPr>
                <w:rFonts w:ascii="Arial" w:hAnsi="Arial" w:cs="Arial"/>
                <w:b/>
                <w:sz w:val="24"/>
                <w:szCs w:val="24"/>
                <w:lang w:val="en-US"/>
              </w:rPr>
              <w:lastRenderedPageBreak/>
              <w:t>Judge’s signature</w:t>
            </w:r>
          </w:p>
          <w:p w:rsidR="00F57255" w:rsidRPr="00F57255" w:rsidRDefault="00F57255" w:rsidP="00F57255">
            <w:pPr>
              <w:rPr>
                <w:rFonts w:ascii="Arial" w:hAnsi="Arial" w:cs="Arial"/>
                <w:b/>
                <w:sz w:val="24"/>
                <w:szCs w:val="24"/>
                <w:lang w:val="en-US"/>
              </w:rPr>
            </w:pPr>
          </w:p>
        </w:tc>
        <w:tc>
          <w:tcPr>
            <w:tcW w:w="5130" w:type="dxa"/>
          </w:tcPr>
          <w:p w:rsidR="00F57255" w:rsidRPr="00F57255" w:rsidRDefault="00F57255" w:rsidP="00F57255">
            <w:pPr>
              <w:rPr>
                <w:rFonts w:ascii="Arial" w:hAnsi="Arial" w:cs="Arial"/>
                <w:b/>
                <w:sz w:val="24"/>
                <w:szCs w:val="24"/>
                <w:lang w:val="en-US"/>
              </w:rPr>
            </w:pPr>
            <w:r w:rsidRPr="00F57255">
              <w:rPr>
                <w:rFonts w:ascii="Arial" w:hAnsi="Arial" w:cs="Arial"/>
                <w:b/>
                <w:sz w:val="24"/>
                <w:szCs w:val="24"/>
                <w:lang w:val="en-US"/>
              </w:rPr>
              <w:t>Note to the parties:</w:t>
            </w:r>
          </w:p>
        </w:tc>
      </w:tr>
      <w:tr w:rsidR="00F57255" w:rsidRPr="00F57255" w:rsidTr="00532154">
        <w:tc>
          <w:tcPr>
            <w:tcW w:w="4950" w:type="dxa"/>
          </w:tcPr>
          <w:p w:rsidR="00F57255" w:rsidRPr="00F57255" w:rsidRDefault="00F57255" w:rsidP="00F57255">
            <w:pPr>
              <w:rPr>
                <w:rFonts w:ascii="Arial" w:hAnsi="Arial" w:cs="Arial"/>
                <w:sz w:val="24"/>
                <w:szCs w:val="24"/>
                <w:lang w:val="en-US"/>
              </w:rPr>
            </w:pPr>
          </w:p>
          <w:p w:rsidR="00F57255" w:rsidRPr="00F57255" w:rsidRDefault="00F57255" w:rsidP="00F57255">
            <w:pPr>
              <w:rPr>
                <w:rFonts w:ascii="Arial" w:hAnsi="Arial" w:cs="Arial"/>
                <w:sz w:val="24"/>
                <w:szCs w:val="24"/>
                <w:lang w:val="en-US"/>
              </w:rPr>
            </w:pPr>
          </w:p>
          <w:p w:rsidR="00F57255" w:rsidRPr="00F57255" w:rsidRDefault="00F57255" w:rsidP="00F57255">
            <w:pPr>
              <w:rPr>
                <w:rFonts w:ascii="Arial" w:hAnsi="Arial" w:cs="Arial"/>
                <w:sz w:val="24"/>
                <w:szCs w:val="24"/>
                <w:lang w:val="en-US"/>
              </w:rPr>
            </w:pPr>
          </w:p>
        </w:tc>
        <w:tc>
          <w:tcPr>
            <w:tcW w:w="5130" w:type="dxa"/>
          </w:tcPr>
          <w:p w:rsidR="00F57255" w:rsidRPr="00F57255" w:rsidRDefault="00F57255" w:rsidP="00F57255">
            <w:pPr>
              <w:rPr>
                <w:rFonts w:ascii="Arial" w:hAnsi="Arial" w:cs="Arial"/>
                <w:sz w:val="24"/>
                <w:szCs w:val="24"/>
                <w:lang w:val="en-US"/>
              </w:rPr>
            </w:pPr>
            <w:r w:rsidRPr="00F57255">
              <w:rPr>
                <w:rFonts w:ascii="Arial" w:hAnsi="Arial" w:cs="Arial"/>
                <w:sz w:val="24"/>
                <w:szCs w:val="24"/>
                <w:lang w:val="en-US"/>
              </w:rPr>
              <w:t xml:space="preserve">Not applicable </w:t>
            </w:r>
          </w:p>
        </w:tc>
      </w:tr>
      <w:tr w:rsidR="00F57255" w:rsidRPr="00F57255" w:rsidTr="00532154">
        <w:tc>
          <w:tcPr>
            <w:tcW w:w="10080" w:type="dxa"/>
            <w:gridSpan w:val="2"/>
          </w:tcPr>
          <w:p w:rsidR="00F57255" w:rsidRPr="00F57255" w:rsidRDefault="00F57255" w:rsidP="00F57255">
            <w:pPr>
              <w:jc w:val="center"/>
              <w:rPr>
                <w:rFonts w:ascii="Arial" w:hAnsi="Arial" w:cs="Arial"/>
                <w:b/>
                <w:sz w:val="24"/>
                <w:szCs w:val="24"/>
                <w:lang w:val="en-US"/>
              </w:rPr>
            </w:pPr>
            <w:r w:rsidRPr="00F57255">
              <w:rPr>
                <w:rFonts w:ascii="Arial" w:hAnsi="Arial" w:cs="Arial"/>
                <w:b/>
                <w:sz w:val="24"/>
                <w:szCs w:val="24"/>
                <w:lang w:val="en-US"/>
              </w:rPr>
              <w:t>Counsel:</w:t>
            </w:r>
          </w:p>
        </w:tc>
      </w:tr>
      <w:tr w:rsidR="00F57255" w:rsidRPr="00F57255" w:rsidTr="00532154">
        <w:trPr>
          <w:trHeight w:val="800"/>
        </w:trPr>
        <w:tc>
          <w:tcPr>
            <w:tcW w:w="4950" w:type="dxa"/>
          </w:tcPr>
          <w:p w:rsidR="00F57255" w:rsidRPr="00F57255" w:rsidRDefault="00F57255" w:rsidP="00F57255">
            <w:pPr>
              <w:rPr>
                <w:rFonts w:ascii="Arial" w:hAnsi="Arial" w:cs="Arial"/>
                <w:b/>
                <w:sz w:val="24"/>
                <w:szCs w:val="24"/>
                <w:lang w:val="en-US"/>
              </w:rPr>
            </w:pPr>
            <w:r w:rsidRPr="00F57255">
              <w:rPr>
                <w:rFonts w:ascii="Arial" w:hAnsi="Arial" w:cs="Arial"/>
                <w:b/>
                <w:sz w:val="24"/>
                <w:szCs w:val="24"/>
                <w:lang w:val="en-US"/>
              </w:rPr>
              <w:t>Plaintiff</w:t>
            </w:r>
          </w:p>
        </w:tc>
        <w:tc>
          <w:tcPr>
            <w:tcW w:w="5130" w:type="dxa"/>
          </w:tcPr>
          <w:p w:rsidR="00F57255" w:rsidRPr="00F57255" w:rsidRDefault="00F57255" w:rsidP="00F57255">
            <w:pPr>
              <w:rPr>
                <w:rFonts w:ascii="Arial" w:hAnsi="Arial" w:cs="Arial"/>
                <w:b/>
                <w:sz w:val="24"/>
                <w:szCs w:val="24"/>
                <w:lang w:val="en-US"/>
              </w:rPr>
            </w:pPr>
            <w:r w:rsidRPr="00F57255">
              <w:rPr>
                <w:rFonts w:ascii="Arial" w:hAnsi="Arial" w:cs="Arial"/>
                <w:b/>
                <w:sz w:val="24"/>
                <w:szCs w:val="24"/>
                <w:lang w:val="en-US"/>
              </w:rPr>
              <w:t>Defendant</w:t>
            </w:r>
          </w:p>
          <w:p w:rsidR="00F57255" w:rsidRPr="00F57255" w:rsidRDefault="00F57255" w:rsidP="00F57255">
            <w:pPr>
              <w:rPr>
                <w:rFonts w:ascii="Arial" w:hAnsi="Arial" w:cs="Arial"/>
                <w:sz w:val="24"/>
                <w:szCs w:val="24"/>
                <w:lang w:val="en-US"/>
              </w:rPr>
            </w:pPr>
          </w:p>
        </w:tc>
      </w:tr>
      <w:tr w:rsidR="00F57255" w:rsidRPr="00F57255" w:rsidTr="00532154">
        <w:tc>
          <w:tcPr>
            <w:tcW w:w="4950" w:type="dxa"/>
          </w:tcPr>
          <w:p w:rsidR="00F57255" w:rsidRPr="00F57255" w:rsidRDefault="00175074" w:rsidP="00F57255">
            <w:pPr>
              <w:rPr>
                <w:rFonts w:ascii="Arial" w:hAnsi="Arial" w:cs="Arial"/>
                <w:sz w:val="24"/>
                <w:szCs w:val="24"/>
                <w:lang w:val="en-US"/>
              </w:rPr>
            </w:pPr>
            <w:r>
              <w:rPr>
                <w:rFonts w:ascii="Arial" w:hAnsi="Arial" w:cs="Arial"/>
                <w:sz w:val="24"/>
                <w:szCs w:val="24"/>
                <w:lang w:val="en-US"/>
              </w:rPr>
              <w:t xml:space="preserve">F. Pretorius </w:t>
            </w:r>
          </w:p>
          <w:p w:rsidR="00F57255" w:rsidRPr="00F57255" w:rsidRDefault="00175074" w:rsidP="00F57255">
            <w:pPr>
              <w:rPr>
                <w:rFonts w:ascii="Arial" w:hAnsi="Arial" w:cs="Arial"/>
                <w:sz w:val="24"/>
                <w:szCs w:val="24"/>
                <w:lang w:val="en-US"/>
              </w:rPr>
            </w:pPr>
            <w:r>
              <w:rPr>
                <w:rFonts w:ascii="Arial" w:hAnsi="Arial" w:cs="Arial"/>
                <w:sz w:val="24"/>
                <w:szCs w:val="24"/>
                <w:lang w:val="en-US"/>
              </w:rPr>
              <w:t>Of Francois Erasmus &amp; Partners</w:t>
            </w:r>
          </w:p>
          <w:p w:rsidR="00F57255" w:rsidRPr="00F57255" w:rsidRDefault="00F57255" w:rsidP="00F57255">
            <w:pPr>
              <w:rPr>
                <w:rFonts w:ascii="Arial" w:hAnsi="Arial" w:cs="Arial"/>
                <w:sz w:val="24"/>
                <w:szCs w:val="24"/>
                <w:lang w:val="en-US"/>
              </w:rPr>
            </w:pPr>
            <w:r w:rsidRPr="00F57255">
              <w:rPr>
                <w:rFonts w:ascii="Arial" w:hAnsi="Arial" w:cs="Arial"/>
                <w:sz w:val="24"/>
                <w:szCs w:val="24"/>
                <w:lang w:val="en-US"/>
              </w:rPr>
              <w:t>Windhoek</w:t>
            </w:r>
          </w:p>
        </w:tc>
        <w:tc>
          <w:tcPr>
            <w:tcW w:w="5130" w:type="dxa"/>
          </w:tcPr>
          <w:p w:rsidR="00F57255" w:rsidRPr="00F57255" w:rsidRDefault="008B47E4" w:rsidP="00F57255">
            <w:pPr>
              <w:rPr>
                <w:rFonts w:ascii="Arial" w:hAnsi="Arial" w:cs="Arial"/>
                <w:sz w:val="24"/>
                <w:szCs w:val="24"/>
              </w:rPr>
            </w:pPr>
            <w:r>
              <w:rPr>
                <w:rFonts w:ascii="Arial" w:hAnsi="Arial" w:cs="Arial"/>
                <w:sz w:val="24"/>
                <w:szCs w:val="24"/>
              </w:rPr>
              <w:t xml:space="preserve">In person </w:t>
            </w:r>
          </w:p>
        </w:tc>
      </w:tr>
    </w:tbl>
    <w:p w:rsidR="00F57255" w:rsidRPr="00F57255" w:rsidRDefault="00F57255" w:rsidP="00F57255">
      <w:pPr>
        <w:spacing w:line="360" w:lineRule="auto"/>
        <w:jc w:val="both"/>
      </w:pPr>
    </w:p>
    <w:p w:rsidR="00923B3B" w:rsidRDefault="00923B3B"/>
    <w:sectPr w:rsidR="00923B3B" w:rsidSect="00532154">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212" w:rsidRDefault="00B57212" w:rsidP="00F57255">
      <w:pPr>
        <w:spacing w:after="0" w:line="240" w:lineRule="auto"/>
      </w:pPr>
      <w:r>
        <w:separator/>
      </w:r>
    </w:p>
  </w:endnote>
  <w:endnote w:type="continuationSeparator" w:id="0">
    <w:p w:rsidR="00B57212" w:rsidRDefault="00B57212" w:rsidP="00F5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212" w:rsidRDefault="00B57212" w:rsidP="00F57255">
      <w:pPr>
        <w:spacing w:after="0" w:line="240" w:lineRule="auto"/>
      </w:pPr>
      <w:r>
        <w:separator/>
      </w:r>
    </w:p>
  </w:footnote>
  <w:footnote w:type="continuationSeparator" w:id="0">
    <w:p w:rsidR="00B57212" w:rsidRDefault="00B57212" w:rsidP="00F57255">
      <w:pPr>
        <w:spacing w:after="0" w:line="240" w:lineRule="auto"/>
      </w:pPr>
      <w:r>
        <w:continuationSeparator/>
      </w:r>
    </w:p>
  </w:footnote>
  <w:footnote w:id="1">
    <w:p w:rsidR="0072157D" w:rsidRPr="0021332B" w:rsidRDefault="0072157D">
      <w:pPr>
        <w:pStyle w:val="FootnoteText"/>
        <w:rPr>
          <w:rFonts w:ascii="Arial" w:hAnsi="Arial" w:cs="Arial"/>
          <w:lang w:val="en-US"/>
        </w:rPr>
      </w:pPr>
      <w:r w:rsidRPr="0021332B">
        <w:rPr>
          <w:rStyle w:val="FootnoteReference"/>
          <w:rFonts w:ascii="Arial" w:hAnsi="Arial" w:cs="Arial"/>
        </w:rPr>
        <w:footnoteRef/>
      </w:r>
      <w:r w:rsidRPr="0021332B">
        <w:rPr>
          <w:rFonts w:ascii="Arial" w:hAnsi="Arial" w:cs="Arial"/>
        </w:rPr>
        <w:t xml:space="preserve"> </w:t>
      </w:r>
      <w:r w:rsidR="0021332B">
        <w:rPr>
          <w:rFonts w:ascii="Arial" w:hAnsi="Arial" w:cs="Arial"/>
        </w:rPr>
        <w:t xml:space="preserve">Sun Square Hotel (Pty) Ltd v </w:t>
      </w:r>
      <w:r w:rsidR="004E1066">
        <w:rPr>
          <w:rFonts w:ascii="Arial" w:hAnsi="Arial" w:cs="Arial"/>
        </w:rPr>
        <w:t>Southern Sun Africa and Another:</w:t>
      </w:r>
      <w:r w:rsidR="003C7970">
        <w:rPr>
          <w:rFonts w:ascii="Arial" w:hAnsi="Arial" w:cs="Arial"/>
        </w:rPr>
        <w:t xml:space="preserve"> </w:t>
      </w:r>
      <w:r w:rsidR="0021332B">
        <w:rPr>
          <w:rFonts w:ascii="Arial" w:hAnsi="Arial" w:cs="Arial"/>
        </w:rPr>
        <w:t>Case No. SA 26/2018 para.13.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9081"/>
      <w:docPartObj>
        <w:docPartGallery w:val="Page Numbers (Top of Page)"/>
        <w:docPartUnique/>
      </w:docPartObj>
    </w:sdtPr>
    <w:sdtEndPr>
      <w:rPr>
        <w:noProof/>
      </w:rPr>
    </w:sdtEndPr>
    <w:sdtContent>
      <w:p w:rsidR="00532154" w:rsidRDefault="00532154">
        <w:pPr>
          <w:pStyle w:val="Header"/>
          <w:jc w:val="center"/>
        </w:pPr>
        <w:r>
          <w:fldChar w:fldCharType="begin"/>
        </w:r>
        <w:r>
          <w:instrText xml:space="preserve"> PAGE   \* MERGEFORMAT </w:instrText>
        </w:r>
        <w:r>
          <w:fldChar w:fldCharType="separate"/>
        </w:r>
        <w:r w:rsidR="00CF7EFE">
          <w:rPr>
            <w:noProof/>
          </w:rPr>
          <w:t>7</w:t>
        </w:r>
        <w:r>
          <w:rPr>
            <w:noProof/>
          </w:rPr>
          <w:fldChar w:fldCharType="end"/>
        </w:r>
      </w:p>
    </w:sdtContent>
  </w:sdt>
  <w:p w:rsidR="00532154" w:rsidRDefault="005321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55"/>
    <w:rsid w:val="0002075C"/>
    <w:rsid w:val="000340C9"/>
    <w:rsid w:val="00154612"/>
    <w:rsid w:val="00175074"/>
    <w:rsid w:val="001A1A92"/>
    <w:rsid w:val="0021332B"/>
    <w:rsid w:val="00347B2D"/>
    <w:rsid w:val="00363C02"/>
    <w:rsid w:val="003676D3"/>
    <w:rsid w:val="00377EE8"/>
    <w:rsid w:val="003A0091"/>
    <w:rsid w:val="003B6528"/>
    <w:rsid w:val="003C7970"/>
    <w:rsid w:val="004E1066"/>
    <w:rsid w:val="00513041"/>
    <w:rsid w:val="00532154"/>
    <w:rsid w:val="00580331"/>
    <w:rsid w:val="0072157D"/>
    <w:rsid w:val="00777D19"/>
    <w:rsid w:val="007F334C"/>
    <w:rsid w:val="008B47E4"/>
    <w:rsid w:val="008C7D5D"/>
    <w:rsid w:val="009070C9"/>
    <w:rsid w:val="00921109"/>
    <w:rsid w:val="00923B3B"/>
    <w:rsid w:val="009D7979"/>
    <w:rsid w:val="00A91F79"/>
    <w:rsid w:val="00AB5AC1"/>
    <w:rsid w:val="00AC3630"/>
    <w:rsid w:val="00B065C8"/>
    <w:rsid w:val="00B57212"/>
    <w:rsid w:val="00B67A85"/>
    <w:rsid w:val="00BA7494"/>
    <w:rsid w:val="00C47345"/>
    <w:rsid w:val="00CE10EE"/>
    <w:rsid w:val="00CF7EFE"/>
    <w:rsid w:val="00D50988"/>
    <w:rsid w:val="00E24560"/>
    <w:rsid w:val="00E633CB"/>
    <w:rsid w:val="00F53D53"/>
    <w:rsid w:val="00F57255"/>
    <w:rsid w:val="00FC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4E837-252C-41EF-8AE5-D7CA5723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725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F57255"/>
  </w:style>
  <w:style w:type="paragraph" w:styleId="FootnoteText">
    <w:name w:val="footnote text"/>
    <w:basedOn w:val="Normal"/>
    <w:link w:val="FootnoteTextChar"/>
    <w:uiPriority w:val="99"/>
    <w:semiHidden/>
    <w:unhideWhenUsed/>
    <w:rsid w:val="00F572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255"/>
    <w:rPr>
      <w:sz w:val="20"/>
      <w:szCs w:val="20"/>
      <w:lang w:val="en-GB"/>
    </w:rPr>
  </w:style>
  <w:style w:type="character" w:styleId="FootnoteReference">
    <w:name w:val="footnote reference"/>
    <w:basedOn w:val="DefaultParagraphFont"/>
    <w:uiPriority w:val="99"/>
    <w:semiHidden/>
    <w:unhideWhenUsed/>
    <w:rsid w:val="00F572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2020-09-02T18:30:00+00:00</Judgment_x0020_Date>
    <Year xmlns="c1afb1bd-f2fb-40fd-9abb-aea55b4d7662">2020</Year>
  </documentManagement>
</p:properties>
</file>

<file path=customXml/itemProps1.xml><?xml version="1.0" encoding="utf-8"?>
<ds:datastoreItem xmlns:ds="http://schemas.openxmlformats.org/officeDocument/2006/customXml" ds:itemID="{A5C57B61-CD3A-43FF-AD54-B5C9CAB39D9D}"/>
</file>

<file path=customXml/itemProps2.xml><?xml version="1.0" encoding="utf-8"?>
<ds:datastoreItem xmlns:ds="http://schemas.openxmlformats.org/officeDocument/2006/customXml" ds:itemID="{3B0C19FC-840E-4E48-8C22-31E2C3102FD4}"/>
</file>

<file path=customXml/itemProps3.xml><?xml version="1.0" encoding="utf-8"?>
<ds:datastoreItem xmlns:ds="http://schemas.openxmlformats.org/officeDocument/2006/customXml" ds:itemID="{610A235E-964C-4158-A96E-1BBFE6FBB995}"/>
</file>

<file path=customXml/itemProps4.xml><?xml version="1.0" encoding="utf-8"?>
<ds:datastoreItem xmlns:ds="http://schemas.openxmlformats.org/officeDocument/2006/customXml" ds:itemID="{CC483369-CB1D-47EF-BF3E-B39D88EBDA26}"/>
</file>

<file path=docProps/app.xml><?xml version="1.0" encoding="utf-8"?>
<Properties xmlns="http://schemas.openxmlformats.org/officeDocument/2006/extended-properties" xmlns:vt="http://schemas.openxmlformats.org/officeDocument/2006/docPropsVTypes">
  <Template>Normal</Template>
  <TotalTime>1</TotalTime>
  <Pages>7</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Solms v Mootseng (HC-MD-CIV-ACT-OTH-2017-04151) [2020] NAHCMD 391 (3 September 2020)</dc:title>
  <dc:subject/>
  <dc:creator>Loide Shilongo</dc:creator>
  <cp:keywords/>
  <dc:description/>
  <cp:lastModifiedBy>Administrator</cp:lastModifiedBy>
  <cp:revision>4</cp:revision>
  <dcterms:created xsi:type="dcterms:W3CDTF">2020-09-09T07:54:00Z</dcterms:created>
  <dcterms:modified xsi:type="dcterms:W3CDTF">2020-09-09T07:54:00Z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