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B431" w14:textId="77777777" w:rsidR="00A12A7A" w:rsidRPr="00DD4A3C" w:rsidRDefault="00A12A7A" w:rsidP="00A12A7A">
      <w:pPr>
        <w:spacing w:line="256" w:lineRule="auto"/>
        <w:jc w:val="center"/>
        <w:rPr>
          <w:rFonts w:ascii="Arial" w:hAnsi="Arial" w:cs="Arial"/>
          <w:b/>
          <w:sz w:val="24"/>
          <w:szCs w:val="24"/>
          <w:lang w:val="en-US"/>
        </w:rPr>
      </w:pPr>
      <w:r w:rsidRPr="00DD4A3C">
        <w:rPr>
          <w:rFonts w:ascii="Arial" w:hAnsi="Arial" w:cs="Arial"/>
          <w:b/>
          <w:sz w:val="24"/>
          <w:szCs w:val="24"/>
          <w:lang w:val="en-US"/>
        </w:rPr>
        <w:t>REPUBLIC OF NAMIBIA</w:t>
      </w:r>
    </w:p>
    <w:p w14:paraId="1E7804A5" w14:textId="16D53E6B" w:rsidR="00A12A7A" w:rsidRPr="00A437A9" w:rsidRDefault="00A12A7A" w:rsidP="00DD4A3C">
      <w:pPr>
        <w:spacing w:line="256" w:lineRule="auto"/>
        <w:jc w:val="center"/>
        <w:rPr>
          <w:rFonts w:ascii="Arial Narrow" w:hAnsi="Arial Narrow" w:cs="Arial"/>
          <w:b/>
          <w:sz w:val="24"/>
          <w:szCs w:val="24"/>
          <w:lang w:val="en-US"/>
        </w:rPr>
      </w:pPr>
      <w:r w:rsidRPr="00A437A9">
        <w:rPr>
          <w:rFonts w:ascii="Arial Narrow" w:hAnsi="Arial Narrow" w:cs="Arial"/>
          <w:b/>
          <w:noProof/>
          <w:sz w:val="24"/>
          <w:szCs w:val="24"/>
          <w:lang w:val="en-US"/>
        </w:rPr>
        <w:drawing>
          <wp:inline distT="0" distB="0" distL="0" distR="0" wp14:anchorId="6BC3CDC5" wp14:editId="51B9E05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7D56EA55" w14:textId="77777777" w:rsidR="00A12A7A" w:rsidRPr="00DD4A3C" w:rsidRDefault="00A12A7A" w:rsidP="00A12A7A">
      <w:pPr>
        <w:spacing w:line="256" w:lineRule="auto"/>
        <w:jc w:val="center"/>
        <w:rPr>
          <w:rFonts w:ascii="Arial" w:hAnsi="Arial" w:cs="Arial"/>
          <w:b/>
          <w:sz w:val="24"/>
          <w:szCs w:val="24"/>
          <w:lang w:val="en-US"/>
        </w:rPr>
      </w:pPr>
      <w:r w:rsidRPr="00DD4A3C">
        <w:rPr>
          <w:rFonts w:ascii="Arial" w:hAnsi="Arial" w:cs="Arial"/>
          <w:b/>
          <w:sz w:val="24"/>
          <w:szCs w:val="24"/>
          <w:lang w:val="en-US"/>
        </w:rPr>
        <w:t>IN THE HIGH COURT OF NAMIBIA, MAIN DIVISION, WINDHOEK</w:t>
      </w:r>
    </w:p>
    <w:p w14:paraId="6C07C1F2" w14:textId="5DC14475" w:rsidR="00A12A7A" w:rsidRPr="00DD4A3C" w:rsidRDefault="00A12A7A" w:rsidP="0004783E">
      <w:pPr>
        <w:spacing w:line="256" w:lineRule="auto"/>
        <w:jc w:val="center"/>
        <w:rPr>
          <w:rFonts w:ascii="Arial" w:hAnsi="Arial" w:cs="Arial"/>
          <w:b/>
          <w:sz w:val="24"/>
          <w:szCs w:val="24"/>
          <w:lang w:val="en-US"/>
        </w:rPr>
      </w:pPr>
      <w:r w:rsidRPr="00DD4A3C">
        <w:rPr>
          <w:rFonts w:ascii="Arial" w:hAnsi="Arial" w:cs="Arial"/>
          <w:b/>
          <w:sz w:val="24"/>
          <w:szCs w:val="24"/>
          <w:lang w:val="en-US"/>
        </w:rPr>
        <w:t>REVIEW JUDGMENT</w:t>
      </w:r>
    </w:p>
    <w:p w14:paraId="5A6C36A3" w14:textId="77777777" w:rsidR="0004783E" w:rsidRDefault="0004783E" w:rsidP="0004783E">
      <w:pPr>
        <w:spacing w:line="256" w:lineRule="auto"/>
        <w:jc w:val="center"/>
      </w:pPr>
    </w:p>
    <w:tbl>
      <w:tblPr>
        <w:tblStyle w:val="TableGrid"/>
        <w:tblW w:w="9923" w:type="dxa"/>
        <w:tblInd w:w="-147" w:type="dxa"/>
        <w:tblLook w:val="04A0" w:firstRow="1" w:lastRow="0" w:firstColumn="1" w:lastColumn="0" w:noHBand="0" w:noVBand="1"/>
      </w:tblPr>
      <w:tblGrid>
        <w:gridCol w:w="4655"/>
        <w:gridCol w:w="306"/>
        <w:gridCol w:w="4962"/>
      </w:tblGrid>
      <w:tr w:rsidR="00A12A7A" w14:paraId="196CAC16" w14:textId="77777777" w:rsidTr="00267D03">
        <w:tc>
          <w:tcPr>
            <w:tcW w:w="4655" w:type="dxa"/>
            <w:tcBorders>
              <w:top w:val="single" w:sz="4" w:space="0" w:color="auto"/>
              <w:left w:val="single" w:sz="4" w:space="0" w:color="auto"/>
              <w:bottom w:val="single" w:sz="4" w:space="0" w:color="auto"/>
              <w:right w:val="single" w:sz="4" w:space="0" w:color="auto"/>
            </w:tcBorders>
            <w:hideMark/>
          </w:tcPr>
          <w:p w14:paraId="00A862B2" w14:textId="77777777" w:rsidR="00A12A7A" w:rsidRDefault="00A12A7A" w:rsidP="00267D03">
            <w:pPr>
              <w:spacing w:line="360" w:lineRule="auto"/>
              <w:jc w:val="both"/>
              <w:rPr>
                <w:rFonts w:ascii="Arial" w:hAnsi="Arial" w:cs="Arial"/>
                <w:b/>
                <w:sz w:val="24"/>
                <w:szCs w:val="24"/>
              </w:rPr>
            </w:pPr>
            <w:r>
              <w:rPr>
                <w:rFonts w:ascii="Arial" w:hAnsi="Arial" w:cs="Arial"/>
                <w:b/>
                <w:sz w:val="24"/>
                <w:szCs w:val="24"/>
              </w:rPr>
              <w:t>Case Title:</w:t>
            </w:r>
          </w:p>
          <w:p w14:paraId="56DEEADA" w14:textId="1B815498" w:rsidR="00850431" w:rsidRDefault="00A12A7A" w:rsidP="004E7B0B">
            <w:pPr>
              <w:spacing w:line="360" w:lineRule="auto"/>
              <w:jc w:val="both"/>
              <w:rPr>
                <w:rFonts w:ascii="Arial" w:hAnsi="Arial" w:cs="Arial"/>
                <w:i/>
                <w:sz w:val="24"/>
                <w:szCs w:val="24"/>
              </w:rPr>
            </w:pPr>
            <w:r>
              <w:rPr>
                <w:rFonts w:ascii="Arial" w:hAnsi="Arial" w:cs="Arial"/>
                <w:i/>
                <w:sz w:val="24"/>
                <w:szCs w:val="24"/>
              </w:rPr>
              <w:t xml:space="preserve">The State v </w:t>
            </w:r>
            <w:r w:rsidR="00FC7975">
              <w:rPr>
                <w:rFonts w:ascii="Arial" w:hAnsi="Arial" w:cs="Arial"/>
                <w:i/>
                <w:sz w:val="24"/>
                <w:szCs w:val="24"/>
              </w:rPr>
              <w:t>Isabel Moises</w:t>
            </w:r>
          </w:p>
        </w:tc>
        <w:tc>
          <w:tcPr>
            <w:tcW w:w="5268" w:type="dxa"/>
            <w:gridSpan w:val="2"/>
            <w:tcBorders>
              <w:top w:val="single" w:sz="4" w:space="0" w:color="auto"/>
              <w:left w:val="single" w:sz="4" w:space="0" w:color="auto"/>
              <w:bottom w:val="single" w:sz="4" w:space="0" w:color="auto"/>
              <w:right w:val="single" w:sz="4" w:space="0" w:color="auto"/>
            </w:tcBorders>
          </w:tcPr>
          <w:p w14:paraId="1E5330E9" w14:textId="60464197" w:rsidR="00A12A7A" w:rsidRDefault="00A12A7A" w:rsidP="00267D03">
            <w:pPr>
              <w:spacing w:line="360" w:lineRule="auto"/>
              <w:ind w:left="2183" w:hanging="2126"/>
              <w:jc w:val="both"/>
              <w:rPr>
                <w:rFonts w:ascii="Arial" w:hAnsi="Arial" w:cs="Arial"/>
                <w:sz w:val="24"/>
                <w:szCs w:val="24"/>
              </w:rPr>
            </w:pPr>
            <w:r>
              <w:rPr>
                <w:rFonts w:ascii="Arial" w:hAnsi="Arial" w:cs="Arial"/>
                <w:b/>
                <w:sz w:val="24"/>
                <w:szCs w:val="24"/>
              </w:rPr>
              <w:t xml:space="preserve">Case No: </w:t>
            </w:r>
            <w:r w:rsidR="007050ED">
              <w:rPr>
                <w:rFonts w:ascii="Arial" w:hAnsi="Arial" w:cs="Arial"/>
                <w:bCs/>
                <w:sz w:val="24"/>
                <w:szCs w:val="24"/>
              </w:rPr>
              <w:t xml:space="preserve">High Court Ref No. </w:t>
            </w:r>
            <w:r w:rsidR="00850431">
              <w:rPr>
                <w:rFonts w:ascii="Arial" w:hAnsi="Arial" w:cs="Arial"/>
                <w:b/>
                <w:sz w:val="24"/>
                <w:szCs w:val="24"/>
              </w:rPr>
              <w:t xml:space="preserve">                                        </w:t>
            </w:r>
            <w:r w:rsidR="00850431" w:rsidRPr="00850431">
              <w:rPr>
                <w:rFonts w:ascii="Arial" w:hAnsi="Arial" w:cs="Arial"/>
                <w:bCs/>
                <w:sz w:val="24"/>
                <w:szCs w:val="24"/>
              </w:rPr>
              <w:t xml:space="preserve">  </w:t>
            </w:r>
            <w:r>
              <w:rPr>
                <w:rFonts w:ascii="Arial" w:hAnsi="Arial" w:cs="Arial"/>
                <w:sz w:val="24"/>
                <w:szCs w:val="24"/>
              </w:rPr>
              <w:t xml:space="preserve"> </w:t>
            </w:r>
          </w:p>
          <w:p w14:paraId="78882126" w14:textId="5E5F3815" w:rsidR="00A12A7A" w:rsidRDefault="004E7B0B" w:rsidP="00267D03">
            <w:pPr>
              <w:spacing w:line="360" w:lineRule="auto"/>
              <w:jc w:val="both"/>
              <w:rPr>
                <w:rFonts w:ascii="Arial" w:hAnsi="Arial" w:cs="Arial"/>
                <w:sz w:val="24"/>
                <w:szCs w:val="24"/>
              </w:rPr>
            </w:pPr>
            <w:r>
              <w:rPr>
                <w:rFonts w:ascii="Arial" w:hAnsi="Arial" w:cs="Arial"/>
                <w:sz w:val="24"/>
                <w:szCs w:val="24"/>
              </w:rPr>
              <w:t>CR</w:t>
            </w:r>
            <w:r w:rsidR="0004783E">
              <w:rPr>
                <w:rFonts w:ascii="Arial" w:hAnsi="Arial" w:cs="Arial"/>
                <w:sz w:val="24"/>
                <w:szCs w:val="24"/>
              </w:rPr>
              <w:t xml:space="preserve"> </w:t>
            </w:r>
            <w:r w:rsidR="00070FBA">
              <w:rPr>
                <w:rFonts w:ascii="Arial" w:hAnsi="Arial" w:cs="Arial"/>
                <w:sz w:val="24"/>
                <w:szCs w:val="24"/>
              </w:rPr>
              <w:t>65/2020</w:t>
            </w:r>
          </w:p>
        </w:tc>
      </w:tr>
      <w:tr w:rsidR="00A12A7A" w14:paraId="401B19D3" w14:textId="77777777" w:rsidTr="00267D03">
        <w:tc>
          <w:tcPr>
            <w:tcW w:w="0" w:type="auto"/>
            <w:tcBorders>
              <w:top w:val="single" w:sz="4" w:space="0" w:color="auto"/>
              <w:left w:val="single" w:sz="4" w:space="0" w:color="auto"/>
              <w:bottom w:val="single" w:sz="4" w:space="0" w:color="auto"/>
              <w:right w:val="single" w:sz="4" w:space="0" w:color="auto"/>
            </w:tcBorders>
            <w:vAlign w:val="center"/>
            <w:hideMark/>
          </w:tcPr>
          <w:p w14:paraId="79129670" w14:textId="77777777" w:rsidR="00A12A7A" w:rsidRDefault="00A12A7A" w:rsidP="00267D03">
            <w:pPr>
              <w:spacing w:line="240" w:lineRule="auto"/>
              <w:rPr>
                <w:rFonts w:ascii="Arial" w:hAnsi="Arial" w:cs="Arial"/>
                <w:b/>
                <w:sz w:val="24"/>
                <w:szCs w:val="24"/>
              </w:rPr>
            </w:pPr>
            <w:r w:rsidRPr="009D30C9">
              <w:rPr>
                <w:rFonts w:ascii="Arial" w:hAnsi="Arial" w:cs="Arial"/>
                <w:b/>
                <w:sz w:val="24"/>
                <w:szCs w:val="24"/>
              </w:rPr>
              <w:t>High Court MD Review No:</w:t>
            </w:r>
          </w:p>
          <w:p w14:paraId="59224DB5" w14:textId="233C4F04" w:rsidR="00A12A7A" w:rsidRPr="009D30C9" w:rsidRDefault="00EF2F6B" w:rsidP="00267D03">
            <w:pPr>
              <w:spacing w:line="240" w:lineRule="auto"/>
              <w:rPr>
                <w:rFonts w:ascii="Arial" w:hAnsi="Arial" w:cs="Arial"/>
                <w:sz w:val="24"/>
                <w:szCs w:val="24"/>
              </w:rPr>
            </w:pPr>
            <w:r>
              <w:rPr>
                <w:rFonts w:ascii="Arial" w:hAnsi="Arial" w:cs="Arial"/>
                <w:sz w:val="24"/>
                <w:szCs w:val="24"/>
              </w:rPr>
              <w:t xml:space="preserve">(CR </w:t>
            </w:r>
            <w:r w:rsidRPr="00EF2F6B">
              <w:rPr>
                <w:rFonts w:ascii="Arial" w:hAnsi="Arial" w:cs="Arial"/>
                <w:sz w:val="24"/>
                <w:szCs w:val="24"/>
              </w:rPr>
              <w:t>65/2020)</w:t>
            </w:r>
          </w:p>
          <w:p w14:paraId="140BFEE2" w14:textId="77777777" w:rsidR="00A12A7A" w:rsidRPr="009D30C9" w:rsidRDefault="00A12A7A" w:rsidP="00267D03">
            <w:pPr>
              <w:spacing w:line="240" w:lineRule="auto"/>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14:paraId="2B3DEDAF" w14:textId="47014775" w:rsidR="00A12A7A" w:rsidRDefault="00A12A7A" w:rsidP="00267D03">
            <w:pPr>
              <w:spacing w:line="360" w:lineRule="auto"/>
              <w:jc w:val="both"/>
              <w:rPr>
                <w:rFonts w:ascii="Arial" w:hAnsi="Arial" w:cs="Arial"/>
                <w:b/>
                <w:sz w:val="24"/>
                <w:szCs w:val="24"/>
              </w:rPr>
            </w:pPr>
            <w:r>
              <w:rPr>
                <w:rFonts w:ascii="Arial" w:hAnsi="Arial" w:cs="Arial"/>
                <w:b/>
                <w:sz w:val="24"/>
                <w:szCs w:val="24"/>
              </w:rPr>
              <w:t xml:space="preserve">Division of Court: </w:t>
            </w:r>
            <w:r w:rsidR="007050ED">
              <w:rPr>
                <w:rFonts w:ascii="Arial" w:hAnsi="Arial" w:cs="Arial"/>
                <w:b/>
                <w:sz w:val="24"/>
                <w:szCs w:val="24"/>
              </w:rPr>
              <w:t>High court</w:t>
            </w:r>
          </w:p>
          <w:p w14:paraId="01D4144A" w14:textId="77777777" w:rsidR="00A12A7A" w:rsidRDefault="00A12A7A" w:rsidP="00267D03">
            <w:pPr>
              <w:spacing w:line="360" w:lineRule="auto"/>
              <w:jc w:val="both"/>
              <w:rPr>
                <w:rFonts w:ascii="Arial" w:hAnsi="Arial" w:cs="Arial"/>
                <w:sz w:val="24"/>
                <w:szCs w:val="24"/>
              </w:rPr>
            </w:pPr>
            <w:r>
              <w:rPr>
                <w:rFonts w:ascii="Arial" w:hAnsi="Arial" w:cs="Arial"/>
                <w:sz w:val="24"/>
                <w:szCs w:val="24"/>
              </w:rPr>
              <w:t>Main Division</w:t>
            </w:r>
          </w:p>
        </w:tc>
      </w:tr>
      <w:tr w:rsidR="00A12A7A" w14:paraId="5E9312A4" w14:textId="77777777" w:rsidTr="00267D03">
        <w:tc>
          <w:tcPr>
            <w:tcW w:w="4655" w:type="dxa"/>
            <w:tcBorders>
              <w:top w:val="single" w:sz="4" w:space="0" w:color="auto"/>
              <w:left w:val="single" w:sz="4" w:space="0" w:color="auto"/>
              <w:bottom w:val="single" w:sz="4" w:space="0" w:color="auto"/>
              <w:right w:val="single" w:sz="4" w:space="0" w:color="auto"/>
            </w:tcBorders>
          </w:tcPr>
          <w:p w14:paraId="6ABA7D4F" w14:textId="77777777" w:rsidR="00A12A7A" w:rsidRDefault="00A12A7A" w:rsidP="00267D03">
            <w:pPr>
              <w:spacing w:line="360" w:lineRule="auto"/>
              <w:jc w:val="both"/>
              <w:rPr>
                <w:rFonts w:ascii="Arial" w:hAnsi="Arial" w:cs="Arial"/>
                <w:b/>
                <w:sz w:val="24"/>
                <w:szCs w:val="24"/>
              </w:rPr>
            </w:pPr>
            <w:r>
              <w:rPr>
                <w:rFonts w:ascii="Arial" w:hAnsi="Arial" w:cs="Arial"/>
                <w:b/>
                <w:sz w:val="24"/>
                <w:szCs w:val="24"/>
              </w:rPr>
              <w:t xml:space="preserve">Heard before:  </w:t>
            </w:r>
          </w:p>
          <w:p w14:paraId="0F661F63" w14:textId="5161DE52"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Honourable </w:t>
            </w:r>
            <w:r w:rsidR="00C02368">
              <w:rPr>
                <w:rFonts w:ascii="Arial" w:hAnsi="Arial" w:cs="Arial"/>
                <w:sz w:val="24"/>
                <w:szCs w:val="24"/>
              </w:rPr>
              <w:t xml:space="preserve">Justice </w:t>
            </w:r>
            <w:r w:rsidR="00B11AEF">
              <w:rPr>
                <w:rFonts w:ascii="Arial" w:hAnsi="Arial" w:cs="Arial"/>
                <w:sz w:val="24"/>
                <w:szCs w:val="24"/>
              </w:rPr>
              <w:t>U</w:t>
            </w:r>
            <w:r w:rsidR="00BB635C">
              <w:rPr>
                <w:rFonts w:ascii="Arial" w:hAnsi="Arial" w:cs="Arial"/>
                <w:sz w:val="24"/>
                <w:szCs w:val="24"/>
              </w:rPr>
              <w:t xml:space="preserve">nengu </w:t>
            </w:r>
            <w:r>
              <w:rPr>
                <w:rFonts w:ascii="Arial" w:hAnsi="Arial" w:cs="Arial"/>
                <w:i/>
                <w:sz w:val="24"/>
                <w:szCs w:val="24"/>
              </w:rPr>
              <w:t>et</w:t>
            </w:r>
          </w:p>
          <w:p w14:paraId="2743BFB3" w14:textId="493A5896" w:rsidR="00A12A7A" w:rsidRPr="007050ED" w:rsidRDefault="00A12A7A" w:rsidP="00267D03">
            <w:pPr>
              <w:spacing w:line="360" w:lineRule="auto"/>
              <w:jc w:val="both"/>
              <w:rPr>
                <w:rFonts w:ascii="Arial" w:hAnsi="Arial" w:cs="Arial"/>
                <w:sz w:val="24"/>
                <w:szCs w:val="24"/>
              </w:rPr>
            </w:pPr>
            <w:r>
              <w:rPr>
                <w:rFonts w:ascii="Arial" w:hAnsi="Arial" w:cs="Arial"/>
                <w:sz w:val="24"/>
                <w:szCs w:val="24"/>
              </w:rPr>
              <w:t>Honourable Justice Sibeya Actin</w:t>
            </w:r>
            <w:r w:rsidR="007050ED">
              <w:rPr>
                <w:rFonts w:ascii="Arial" w:hAnsi="Arial" w:cs="Arial"/>
                <w:sz w:val="24"/>
                <w:szCs w:val="24"/>
              </w:rPr>
              <w:t>g</w:t>
            </w:r>
          </w:p>
        </w:tc>
        <w:tc>
          <w:tcPr>
            <w:tcW w:w="5268" w:type="dxa"/>
            <w:gridSpan w:val="2"/>
            <w:tcBorders>
              <w:top w:val="single" w:sz="4" w:space="0" w:color="auto"/>
              <w:left w:val="single" w:sz="4" w:space="0" w:color="auto"/>
              <w:bottom w:val="single" w:sz="4" w:space="0" w:color="auto"/>
              <w:right w:val="single" w:sz="4" w:space="0" w:color="auto"/>
            </w:tcBorders>
          </w:tcPr>
          <w:p w14:paraId="0C34C1DA" w14:textId="77777777" w:rsidR="004E7B0B" w:rsidRDefault="00A12A7A" w:rsidP="00267D03">
            <w:pPr>
              <w:spacing w:line="360" w:lineRule="auto"/>
              <w:jc w:val="both"/>
              <w:rPr>
                <w:rFonts w:ascii="Arial" w:hAnsi="Arial" w:cs="Arial"/>
                <w:b/>
                <w:sz w:val="24"/>
                <w:szCs w:val="24"/>
              </w:rPr>
            </w:pPr>
            <w:r>
              <w:rPr>
                <w:rFonts w:ascii="Arial" w:hAnsi="Arial" w:cs="Arial"/>
                <w:b/>
                <w:sz w:val="24"/>
                <w:szCs w:val="24"/>
              </w:rPr>
              <w:t xml:space="preserve">Delivered on:  </w:t>
            </w:r>
          </w:p>
          <w:p w14:paraId="32374D25" w14:textId="5BB00B04" w:rsidR="00A12A7A" w:rsidRPr="00DD4A3C" w:rsidRDefault="00BB635C" w:rsidP="00267D03">
            <w:pPr>
              <w:spacing w:line="360" w:lineRule="auto"/>
              <w:jc w:val="both"/>
              <w:rPr>
                <w:rFonts w:ascii="Arial" w:hAnsi="Arial" w:cs="Arial"/>
                <w:b/>
                <w:sz w:val="24"/>
                <w:szCs w:val="24"/>
              </w:rPr>
            </w:pPr>
            <w:r w:rsidRPr="00DD4A3C">
              <w:rPr>
                <w:rFonts w:ascii="Arial" w:hAnsi="Arial" w:cs="Arial"/>
                <w:b/>
                <w:sz w:val="24"/>
                <w:szCs w:val="24"/>
              </w:rPr>
              <w:t xml:space="preserve">14 September </w:t>
            </w:r>
            <w:r w:rsidR="00FC7975" w:rsidRPr="00DD4A3C">
              <w:rPr>
                <w:rFonts w:ascii="Arial" w:hAnsi="Arial" w:cs="Arial"/>
                <w:b/>
                <w:sz w:val="24"/>
                <w:szCs w:val="24"/>
              </w:rPr>
              <w:t>2020</w:t>
            </w:r>
          </w:p>
          <w:p w14:paraId="0E97548B" w14:textId="77777777" w:rsidR="00A12A7A" w:rsidRDefault="00A12A7A" w:rsidP="00267D03">
            <w:pPr>
              <w:spacing w:line="360" w:lineRule="auto"/>
              <w:jc w:val="both"/>
              <w:rPr>
                <w:rFonts w:ascii="Arial" w:hAnsi="Arial" w:cs="Arial"/>
                <w:sz w:val="24"/>
                <w:szCs w:val="24"/>
              </w:rPr>
            </w:pPr>
          </w:p>
        </w:tc>
      </w:tr>
      <w:tr w:rsidR="00FF7646" w14:paraId="1C39FBBA" w14:textId="77777777" w:rsidTr="00267D03">
        <w:tc>
          <w:tcPr>
            <w:tcW w:w="9923" w:type="dxa"/>
            <w:gridSpan w:val="3"/>
            <w:tcBorders>
              <w:top w:val="single" w:sz="4" w:space="0" w:color="auto"/>
              <w:left w:val="single" w:sz="4" w:space="0" w:color="auto"/>
              <w:bottom w:val="single" w:sz="4" w:space="0" w:color="auto"/>
              <w:right w:val="single" w:sz="4" w:space="0" w:color="auto"/>
            </w:tcBorders>
          </w:tcPr>
          <w:p w14:paraId="23C172B7" w14:textId="3DA70E40" w:rsidR="00FF7646" w:rsidRDefault="00FF7646" w:rsidP="00DD4A3C">
            <w:pPr>
              <w:spacing w:line="360" w:lineRule="auto"/>
              <w:jc w:val="center"/>
              <w:rPr>
                <w:rFonts w:ascii="Arial" w:hAnsi="Arial" w:cs="Arial"/>
                <w:bCs/>
                <w:sz w:val="24"/>
                <w:szCs w:val="24"/>
              </w:rPr>
            </w:pPr>
            <w:r w:rsidRPr="00FF7646">
              <w:rPr>
                <w:rFonts w:ascii="Arial" w:hAnsi="Arial" w:cs="Arial"/>
                <w:bCs/>
                <w:sz w:val="24"/>
                <w:szCs w:val="24"/>
              </w:rPr>
              <w:t>(HIGH COURT MAIN</w:t>
            </w:r>
            <w:r w:rsidR="00FC7975">
              <w:rPr>
                <w:rFonts w:ascii="Arial" w:hAnsi="Arial" w:cs="Arial"/>
                <w:bCs/>
                <w:sz w:val="24"/>
                <w:szCs w:val="24"/>
              </w:rPr>
              <w:t xml:space="preserve"> </w:t>
            </w:r>
            <w:r w:rsidRPr="00FF7646">
              <w:rPr>
                <w:rFonts w:ascii="Arial" w:hAnsi="Arial" w:cs="Arial"/>
                <w:bCs/>
                <w:sz w:val="24"/>
                <w:szCs w:val="24"/>
              </w:rPr>
              <w:t xml:space="preserve">DIVISION REVIEW REF NO. </w:t>
            </w:r>
            <w:r w:rsidR="00070FBA">
              <w:rPr>
                <w:rFonts w:ascii="Arial" w:hAnsi="Arial" w:cs="Arial"/>
                <w:bCs/>
                <w:sz w:val="24"/>
                <w:szCs w:val="24"/>
              </w:rPr>
              <w:t>65/2020</w:t>
            </w:r>
            <w:r w:rsidRPr="00FF7646">
              <w:rPr>
                <w:rFonts w:ascii="Arial" w:hAnsi="Arial" w:cs="Arial"/>
                <w:bCs/>
                <w:sz w:val="24"/>
                <w:szCs w:val="24"/>
              </w:rPr>
              <w:t>)</w:t>
            </w:r>
          </w:p>
          <w:p w14:paraId="4C636582" w14:textId="2D6556D8" w:rsidR="0004783E" w:rsidRPr="00FF7646" w:rsidRDefault="0004783E" w:rsidP="0004783E">
            <w:pPr>
              <w:spacing w:line="360" w:lineRule="auto"/>
              <w:jc w:val="both"/>
              <w:rPr>
                <w:rFonts w:ascii="Arial" w:hAnsi="Arial" w:cs="Arial"/>
                <w:bCs/>
                <w:sz w:val="24"/>
                <w:szCs w:val="24"/>
              </w:rPr>
            </w:pPr>
          </w:p>
        </w:tc>
      </w:tr>
      <w:tr w:rsidR="00A12A7A" w14:paraId="4029E183" w14:textId="77777777" w:rsidTr="00267D03">
        <w:tc>
          <w:tcPr>
            <w:tcW w:w="9923" w:type="dxa"/>
            <w:gridSpan w:val="3"/>
            <w:tcBorders>
              <w:top w:val="single" w:sz="4" w:space="0" w:color="auto"/>
              <w:left w:val="single" w:sz="4" w:space="0" w:color="auto"/>
              <w:bottom w:val="single" w:sz="4" w:space="0" w:color="auto"/>
              <w:right w:val="single" w:sz="4" w:space="0" w:color="auto"/>
            </w:tcBorders>
          </w:tcPr>
          <w:p w14:paraId="3DDB9169" w14:textId="7C052AF3" w:rsidR="00850431" w:rsidRDefault="00A12A7A" w:rsidP="00267D03">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w:t>
            </w:r>
            <w:r w:rsidR="00FC7975">
              <w:rPr>
                <w:rFonts w:ascii="Arial" w:hAnsi="Arial" w:cs="Arial"/>
                <w:i/>
                <w:sz w:val="24"/>
                <w:szCs w:val="24"/>
              </w:rPr>
              <w:t>Moises</w:t>
            </w:r>
            <w:r w:rsidR="00B11AEF">
              <w:rPr>
                <w:rFonts w:ascii="Arial" w:hAnsi="Arial" w:cs="Arial"/>
                <w:i/>
                <w:sz w:val="24"/>
                <w:szCs w:val="24"/>
              </w:rPr>
              <w:t xml:space="preserve"> </w:t>
            </w:r>
            <w:r>
              <w:rPr>
                <w:rFonts w:ascii="Arial" w:hAnsi="Arial" w:cs="Arial"/>
                <w:sz w:val="24"/>
                <w:szCs w:val="24"/>
              </w:rPr>
              <w:t xml:space="preserve">(CR </w:t>
            </w:r>
            <w:r w:rsidR="00070FBA">
              <w:rPr>
                <w:rFonts w:ascii="Arial" w:hAnsi="Arial" w:cs="Arial"/>
                <w:sz w:val="24"/>
                <w:szCs w:val="24"/>
              </w:rPr>
              <w:t>65/2020</w:t>
            </w:r>
            <w:r w:rsidR="00FC7975">
              <w:rPr>
                <w:rFonts w:ascii="Arial" w:hAnsi="Arial" w:cs="Arial"/>
                <w:sz w:val="24"/>
                <w:szCs w:val="24"/>
              </w:rPr>
              <w:t xml:space="preserve">) </w:t>
            </w:r>
            <w:r>
              <w:rPr>
                <w:rFonts w:ascii="Arial" w:hAnsi="Arial" w:cs="Arial"/>
                <w:sz w:val="24"/>
                <w:szCs w:val="24"/>
              </w:rPr>
              <w:t>[20</w:t>
            </w:r>
            <w:r w:rsidR="00B11AEF">
              <w:rPr>
                <w:rFonts w:ascii="Arial" w:hAnsi="Arial" w:cs="Arial"/>
                <w:sz w:val="24"/>
                <w:szCs w:val="24"/>
              </w:rPr>
              <w:t>20</w:t>
            </w:r>
            <w:r>
              <w:rPr>
                <w:rFonts w:ascii="Arial" w:hAnsi="Arial" w:cs="Arial"/>
                <w:sz w:val="24"/>
                <w:szCs w:val="24"/>
              </w:rPr>
              <w:t xml:space="preserve">] NAHCMD </w:t>
            </w:r>
            <w:r w:rsidR="00070FBA">
              <w:rPr>
                <w:rFonts w:ascii="Arial" w:hAnsi="Arial" w:cs="Arial"/>
                <w:sz w:val="24"/>
                <w:szCs w:val="24"/>
              </w:rPr>
              <w:t>413</w:t>
            </w:r>
            <w:r>
              <w:rPr>
                <w:rFonts w:ascii="Arial" w:hAnsi="Arial" w:cs="Arial"/>
                <w:sz w:val="24"/>
                <w:szCs w:val="24"/>
              </w:rPr>
              <w:t xml:space="preserve"> </w:t>
            </w:r>
            <w:r w:rsidR="004E7B0B">
              <w:rPr>
                <w:rFonts w:ascii="Arial" w:hAnsi="Arial" w:cs="Arial"/>
                <w:sz w:val="24"/>
                <w:szCs w:val="24"/>
              </w:rPr>
              <w:t>(</w:t>
            </w:r>
            <w:r w:rsidR="00BB635C">
              <w:rPr>
                <w:rFonts w:ascii="Arial" w:hAnsi="Arial" w:cs="Arial"/>
                <w:sz w:val="24"/>
                <w:szCs w:val="24"/>
              </w:rPr>
              <w:t xml:space="preserve">14 September </w:t>
            </w:r>
            <w:r w:rsidR="00B11AEF">
              <w:rPr>
                <w:rFonts w:ascii="Arial" w:hAnsi="Arial" w:cs="Arial"/>
                <w:sz w:val="24"/>
                <w:szCs w:val="24"/>
              </w:rPr>
              <w:t>2020</w:t>
            </w:r>
            <w:r>
              <w:rPr>
                <w:rFonts w:ascii="Arial" w:hAnsi="Arial" w:cs="Arial"/>
                <w:sz w:val="24"/>
                <w:szCs w:val="24"/>
              </w:rPr>
              <w:t>)</w:t>
            </w:r>
          </w:p>
          <w:p w14:paraId="496198A6" w14:textId="77777777" w:rsidR="00A12A7A" w:rsidRDefault="00A12A7A" w:rsidP="00267D03">
            <w:pPr>
              <w:spacing w:line="360" w:lineRule="auto"/>
              <w:jc w:val="both"/>
              <w:rPr>
                <w:rFonts w:ascii="Arial" w:hAnsi="Arial" w:cs="Arial"/>
                <w:sz w:val="24"/>
                <w:szCs w:val="24"/>
              </w:rPr>
            </w:pPr>
          </w:p>
        </w:tc>
      </w:tr>
      <w:tr w:rsidR="00A12A7A" w14:paraId="438207C5" w14:textId="77777777" w:rsidTr="00267D03">
        <w:trPr>
          <w:trHeight w:val="705"/>
        </w:trPr>
        <w:tc>
          <w:tcPr>
            <w:tcW w:w="9923" w:type="dxa"/>
            <w:gridSpan w:val="3"/>
            <w:tcBorders>
              <w:top w:val="single" w:sz="4" w:space="0" w:color="auto"/>
              <w:left w:val="single" w:sz="4" w:space="0" w:color="auto"/>
              <w:bottom w:val="single" w:sz="4" w:space="0" w:color="auto"/>
              <w:right w:val="single" w:sz="4" w:space="0" w:color="auto"/>
            </w:tcBorders>
          </w:tcPr>
          <w:p w14:paraId="21BD23D3" w14:textId="0BE65AEB" w:rsidR="00A12A7A" w:rsidRDefault="00A12A7A" w:rsidP="00267D03">
            <w:pPr>
              <w:spacing w:line="360" w:lineRule="auto"/>
              <w:jc w:val="both"/>
              <w:rPr>
                <w:rFonts w:ascii="Arial" w:hAnsi="Arial" w:cs="Arial"/>
                <w:b/>
                <w:sz w:val="24"/>
                <w:szCs w:val="24"/>
              </w:rPr>
            </w:pPr>
            <w:r w:rsidRPr="0004783E">
              <w:rPr>
                <w:rFonts w:ascii="Arial" w:hAnsi="Arial" w:cs="Arial"/>
                <w:b/>
                <w:sz w:val="24"/>
                <w:szCs w:val="24"/>
              </w:rPr>
              <w:t xml:space="preserve">The order: </w:t>
            </w:r>
          </w:p>
          <w:p w14:paraId="1F3AA88A" w14:textId="77777777" w:rsidR="00480206" w:rsidRPr="0004783E" w:rsidRDefault="00480206" w:rsidP="00267D03">
            <w:pPr>
              <w:spacing w:line="360" w:lineRule="auto"/>
              <w:jc w:val="both"/>
              <w:rPr>
                <w:rFonts w:ascii="Arial" w:hAnsi="Arial" w:cs="Arial"/>
                <w:b/>
                <w:sz w:val="24"/>
                <w:szCs w:val="24"/>
              </w:rPr>
            </w:pPr>
          </w:p>
          <w:p w14:paraId="6DF75A7D" w14:textId="19FD843A" w:rsidR="0030393D" w:rsidRPr="0004783E" w:rsidRDefault="0030393D" w:rsidP="0030393D">
            <w:pPr>
              <w:pStyle w:val="ListParagraph"/>
              <w:numPr>
                <w:ilvl w:val="0"/>
                <w:numId w:val="1"/>
              </w:numPr>
              <w:spacing w:line="360" w:lineRule="auto"/>
              <w:jc w:val="both"/>
              <w:rPr>
                <w:rFonts w:ascii="Arial" w:hAnsi="Arial" w:cs="Arial"/>
                <w:sz w:val="24"/>
                <w:szCs w:val="24"/>
              </w:rPr>
            </w:pPr>
            <w:r w:rsidRPr="0004783E">
              <w:rPr>
                <w:rFonts w:ascii="Arial" w:hAnsi="Arial" w:cs="Arial"/>
                <w:sz w:val="24"/>
                <w:szCs w:val="24"/>
              </w:rPr>
              <w:t xml:space="preserve">The conviction </w:t>
            </w:r>
            <w:r w:rsidR="00FC7975">
              <w:rPr>
                <w:rFonts w:ascii="Arial" w:hAnsi="Arial" w:cs="Arial"/>
                <w:sz w:val="24"/>
                <w:szCs w:val="24"/>
              </w:rPr>
              <w:t xml:space="preserve">is set </w:t>
            </w:r>
            <w:r w:rsidRPr="0004783E">
              <w:rPr>
                <w:rFonts w:ascii="Arial" w:hAnsi="Arial" w:cs="Arial"/>
                <w:sz w:val="24"/>
                <w:szCs w:val="24"/>
              </w:rPr>
              <w:t>aside.</w:t>
            </w:r>
          </w:p>
          <w:p w14:paraId="3FE4E666" w14:textId="77777777" w:rsidR="00FF40DC" w:rsidRDefault="0030393D" w:rsidP="0004783E">
            <w:pPr>
              <w:numPr>
                <w:ilvl w:val="0"/>
                <w:numId w:val="1"/>
              </w:numPr>
              <w:spacing w:line="360" w:lineRule="auto"/>
              <w:jc w:val="both"/>
              <w:rPr>
                <w:rFonts w:ascii="Arial" w:hAnsi="Arial" w:cs="Arial"/>
                <w:sz w:val="24"/>
                <w:szCs w:val="24"/>
              </w:rPr>
            </w:pPr>
            <w:r w:rsidRPr="0004783E">
              <w:rPr>
                <w:rFonts w:ascii="Arial" w:hAnsi="Arial" w:cs="Arial"/>
                <w:sz w:val="24"/>
                <w:szCs w:val="24"/>
              </w:rPr>
              <w:t>The matter is remitted to the same court in terms of s 312(1) of the CPA with the direction to further question the accused in terms of s 112(1)(</w:t>
            </w:r>
            <w:r w:rsidRPr="0004783E">
              <w:rPr>
                <w:rFonts w:ascii="Arial" w:hAnsi="Arial" w:cs="Arial"/>
                <w:i/>
                <w:sz w:val="24"/>
                <w:szCs w:val="24"/>
              </w:rPr>
              <w:t>b</w:t>
            </w:r>
            <w:r w:rsidRPr="0004783E">
              <w:rPr>
                <w:rFonts w:ascii="Arial" w:hAnsi="Arial" w:cs="Arial"/>
                <w:sz w:val="24"/>
                <w:szCs w:val="24"/>
              </w:rPr>
              <w:t>)</w:t>
            </w:r>
            <w:r w:rsidR="00344B4F" w:rsidRPr="0004783E">
              <w:rPr>
                <w:rFonts w:ascii="Arial" w:hAnsi="Arial" w:cs="Arial"/>
                <w:sz w:val="24"/>
                <w:szCs w:val="24"/>
              </w:rPr>
              <w:t>.</w:t>
            </w:r>
            <w:r w:rsidR="006E62C7" w:rsidRPr="0004783E">
              <w:rPr>
                <w:rFonts w:ascii="Arial" w:hAnsi="Arial" w:cs="Arial"/>
                <w:sz w:val="24"/>
                <w:szCs w:val="24"/>
              </w:rPr>
              <w:t xml:space="preserve"> </w:t>
            </w:r>
            <w:r w:rsidR="00344B4F" w:rsidRPr="0004783E">
              <w:rPr>
                <w:rFonts w:ascii="Arial" w:hAnsi="Arial" w:cs="Arial"/>
                <w:sz w:val="24"/>
                <w:szCs w:val="24"/>
              </w:rPr>
              <w:t>I</w:t>
            </w:r>
            <w:r w:rsidR="006E62C7" w:rsidRPr="0004783E">
              <w:rPr>
                <w:rFonts w:ascii="Arial" w:hAnsi="Arial" w:cs="Arial"/>
                <w:sz w:val="24"/>
                <w:szCs w:val="24"/>
              </w:rPr>
              <w:t xml:space="preserve">f not satisfied, </w:t>
            </w:r>
          </w:p>
          <w:p w14:paraId="16756F33" w14:textId="42EBD0D3" w:rsidR="00480206" w:rsidRDefault="006E62C7" w:rsidP="00FF40DC">
            <w:pPr>
              <w:spacing w:line="360" w:lineRule="auto"/>
              <w:ind w:left="1080"/>
              <w:jc w:val="both"/>
              <w:rPr>
                <w:rFonts w:ascii="Arial" w:hAnsi="Arial" w:cs="Arial"/>
                <w:sz w:val="24"/>
                <w:szCs w:val="24"/>
              </w:rPr>
            </w:pPr>
            <w:r w:rsidRPr="00FF40DC">
              <w:rPr>
                <w:rFonts w:ascii="Arial" w:hAnsi="Arial" w:cs="Arial"/>
                <w:sz w:val="24"/>
                <w:szCs w:val="24"/>
              </w:rPr>
              <w:t>the</w:t>
            </w:r>
            <w:r w:rsidR="00344B4F" w:rsidRPr="00FF40DC">
              <w:rPr>
                <w:rFonts w:ascii="Arial" w:hAnsi="Arial" w:cs="Arial"/>
                <w:sz w:val="24"/>
                <w:szCs w:val="24"/>
              </w:rPr>
              <w:t xml:space="preserve">n the </w:t>
            </w:r>
            <w:r w:rsidRPr="00FF40DC">
              <w:rPr>
                <w:rFonts w:ascii="Arial" w:hAnsi="Arial" w:cs="Arial"/>
                <w:sz w:val="24"/>
                <w:szCs w:val="24"/>
              </w:rPr>
              <w:t xml:space="preserve">court should </w:t>
            </w:r>
            <w:r w:rsidR="00344B4F" w:rsidRPr="00FF40DC">
              <w:rPr>
                <w:rFonts w:ascii="Arial" w:hAnsi="Arial" w:cs="Arial"/>
                <w:sz w:val="24"/>
                <w:szCs w:val="24"/>
              </w:rPr>
              <w:t xml:space="preserve">invoke the provisions of s </w:t>
            </w:r>
            <w:r w:rsidRPr="00FF40DC">
              <w:rPr>
                <w:rFonts w:ascii="Arial" w:hAnsi="Arial" w:cs="Arial"/>
                <w:sz w:val="24"/>
                <w:szCs w:val="24"/>
              </w:rPr>
              <w:t xml:space="preserve">113 </w:t>
            </w:r>
            <w:r w:rsidR="00344B4F" w:rsidRPr="00FF40DC">
              <w:rPr>
                <w:rFonts w:ascii="Arial" w:hAnsi="Arial" w:cs="Arial"/>
                <w:sz w:val="24"/>
                <w:szCs w:val="24"/>
              </w:rPr>
              <w:t>for the t</w:t>
            </w:r>
            <w:r w:rsidRPr="00FF40DC">
              <w:rPr>
                <w:rFonts w:ascii="Arial" w:hAnsi="Arial" w:cs="Arial"/>
                <w:sz w:val="24"/>
                <w:szCs w:val="24"/>
              </w:rPr>
              <w:t>rial</w:t>
            </w:r>
            <w:r w:rsidR="00344B4F" w:rsidRPr="00FF40DC">
              <w:rPr>
                <w:rFonts w:ascii="Arial" w:hAnsi="Arial" w:cs="Arial"/>
                <w:sz w:val="24"/>
                <w:szCs w:val="24"/>
              </w:rPr>
              <w:t xml:space="preserve"> to proceed</w:t>
            </w:r>
            <w:r w:rsidRPr="00FF40DC">
              <w:rPr>
                <w:rFonts w:ascii="Arial" w:hAnsi="Arial" w:cs="Arial"/>
                <w:sz w:val="24"/>
                <w:szCs w:val="24"/>
              </w:rPr>
              <w:t>.</w:t>
            </w:r>
            <w:r w:rsidR="0030393D" w:rsidRPr="00FF40DC">
              <w:rPr>
                <w:rFonts w:ascii="Arial" w:hAnsi="Arial" w:cs="Arial"/>
                <w:sz w:val="24"/>
                <w:szCs w:val="24"/>
              </w:rPr>
              <w:t xml:space="preserve"> </w:t>
            </w:r>
          </w:p>
          <w:p w14:paraId="72A51E23" w14:textId="446B71FA" w:rsidR="00A12A7A" w:rsidRDefault="00A12A7A" w:rsidP="00B6031D">
            <w:pPr>
              <w:spacing w:line="360" w:lineRule="auto"/>
              <w:jc w:val="both"/>
              <w:rPr>
                <w:rFonts w:ascii="Arial" w:hAnsi="Arial" w:cs="Arial"/>
                <w:sz w:val="24"/>
                <w:szCs w:val="24"/>
              </w:rPr>
            </w:pPr>
          </w:p>
        </w:tc>
      </w:tr>
      <w:tr w:rsidR="00A12A7A" w14:paraId="7168CC7C" w14:textId="77777777" w:rsidTr="00267D03">
        <w:trPr>
          <w:trHeight w:val="705"/>
        </w:trPr>
        <w:tc>
          <w:tcPr>
            <w:tcW w:w="9923" w:type="dxa"/>
            <w:gridSpan w:val="3"/>
            <w:tcBorders>
              <w:top w:val="single" w:sz="4" w:space="0" w:color="auto"/>
              <w:left w:val="single" w:sz="4" w:space="0" w:color="auto"/>
              <w:bottom w:val="single" w:sz="4" w:space="0" w:color="auto"/>
              <w:right w:val="single" w:sz="4" w:space="0" w:color="auto"/>
            </w:tcBorders>
          </w:tcPr>
          <w:p w14:paraId="60AF3797" w14:textId="77777777" w:rsidR="00BB635C" w:rsidRDefault="00BB635C" w:rsidP="009B5A03">
            <w:pPr>
              <w:spacing w:after="200" w:line="360" w:lineRule="auto"/>
              <w:jc w:val="both"/>
              <w:rPr>
                <w:rFonts w:ascii="Arial" w:eastAsia="Calibri" w:hAnsi="Arial" w:cs="Arial"/>
                <w:sz w:val="24"/>
                <w:szCs w:val="24"/>
                <w:lang w:val="en-US"/>
              </w:rPr>
            </w:pPr>
          </w:p>
          <w:p w14:paraId="6E70EF7F" w14:textId="6ADAA314" w:rsidR="00471883" w:rsidRPr="00471883" w:rsidRDefault="00471883" w:rsidP="009B5A0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 xml:space="preserve">SIBEYA, AJ and </w:t>
            </w:r>
            <w:r w:rsidR="002D0EDD">
              <w:rPr>
                <w:rFonts w:ascii="Arial" w:eastAsia="Calibri" w:hAnsi="Arial" w:cs="Arial"/>
                <w:sz w:val="24"/>
                <w:szCs w:val="24"/>
                <w:lang w:val="en-US"/>
              </w:rPr>
              <w:t>U</w:t>
            </w:r>
            <w:r w:rsidR="00BB635C">
              <w:rPr>
                <w:rFonts w:ascii="Arial" w:eastAsia="Calibri" w:hAnsi="Arial" w:cs="Arial"/>
                <w:sz w:val="24"/>
                <w:szCs w:val="24"/>
                <w:lang w:val="en-US"/>
              </w:rPr>
              <w:t>NENGU, AJ</w:t>
            </w:r>
            <w:r w:rsidR="007050ED">
              <w:rPr>
                <w:rFonts w:ascii="Arial" w:eastAsia="Calibri" w:hAnsi="Arial" w:cs="Arial"/>
                <w:sz w:val="24"/>
                <w:szCs w:val="24"/>
                <w:lang w:val="en-US"/>
              </w:rPr>
              <w:t xml:space="preserve"> </w:t>
            </w:r>
            <w:r w:rsidRPr="00471883">
              <w:rPr>
                <w:rFonts w:ascii="Arial" w:eastAsia="Calibri" w:hAnsi="Arial" w:cs="Arial"/>
                <w:sz w:val="24"/>
                <w:szCs w:val="24"/>
                <w:lang w:val="en-US"/>
              </w:rPr>
              <w:t>(concurring)</w:t>
            </w:r>
          </w:p>
          <w:p w14:paraId="1FD7813F" w14:textId="5AF5F057" w:rsidR="00471883" w:rsidRDefault="00471883" w:rsidP="009B5A0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lastRenderedPageBreak/>
              <w:t xml:space="preserve">[1]     This is a </w:t>
            </w:r>
            <w:r w:rsidR="0082553D">
              <w:rPr>
                <w:rFonts w:ascii="Arial" w:eastAsia="Calibri" w:hAnsi="Arial" w:cs="Arial"/>
                <w:sz w:val="24"/>
                <w:szCs w:val="24"/>
                <w:lang w:val="en-US"/>
              </w:rPr>
              <w:t xml:space="preserve">matter submitted to this court for special review </w:t>
            </w:r>
            <w:r w:rsidR="00EB78B9">
              <w:rPr>
                <w:rFonts w:ascii="Arial" w:eastAsia="Calibri" w:hAnsi="Arial" w:cs="Arial"/>
                <w:sz w:val="24"/>
                <w:szCs w:val="24"/>
                <w:lang w:val="en-US"/>
              </w:rPr>
              <w:t xml:space="preserve">purportedly </w:t>
            </w:r>
            <w:r w:rsidR="0082553D">
              <w:rPr>
                <w:rFonts w:ascii="Arial" w:eastAsia="Calibri" w:hAnsi="Arial" w:cs="Arial"/>
                <w:sz w:val="24"/>
                <w:szCs w:val="24"/>
                <w:lang w:val="en-US"/>
              </w:rPr>
              <w:t xml:space="preserve">in terms of s 304 of the CPA. </w:t>
            </w:r>
            <w:r w:rsidR="00EB78B9">
              <w:rPr>
                <w:rFonts w:ascii="Arial" w:eastAsia="Calibri" w:hAnsi="Arial" w:cs="Arial"/>
                <w:sz w:val="24"/>
                <w:szCs w:val="24"/>
                <w:lang w:val="en-US"/>
              </w:rPr>
              <w:t xml:space="preserve">S 304 applies to court proceedings sent on review after being terminated. It is apparent from reading the record that proceedings in this matter were not terminated but </w:t>
            </w:r>
            <w:r w:rsidR="006A7355">
              <w:rPr>
                <w:rFonts w:ascii="Arial" w:eastAsia="Calibri" w:hAnsi="Arial" w:cs="Arial"/>
                <w:sz w:val="24"/>
                <w:szCs w:val="24"/>
                <w:lang w:val="en-US"/>
              </w:rPr>
              <w:t>were</w:t>
            </w:r>
            <w:r w:rsidR="00EB78B9">
              <w:rPr>
                <w:rFonts w:ascii="Arial" w:eastAsia="Calibri" w:hAnsi="Arial" w:cs="Arial"/>
                <w:sz w:val="24"/>
                <w:szCs w:val="24"/>
                <w:lang w:val="en-US"/>
              </w:rPr>
              <w:t xml:space="preserve"> still ongoing. S 20(1)</w:t>
            </w:r>
            <w:r w:rsidR="00EB78B9" w:rsidRPr="00DD4A3C">
              <w:rPr>
                <w:rFonts w:ascii="Arial" w:eastAsia="Calibri" w:hAnsi="Arial" w:cs="Arial"/>
                <w:i/>
                <w:sz w:val="24"/>
                <w:szCs w:val="24"/>
                <w:lang w:val="en-US"/>
              </w:rPr>
              <w:t>(c)</w:t>
            </w:r>
            <w:r w:rsidR="00EB78B9">
              <w:rPr>
                <w:rFonts w:ascii="Arial" w:eastAsia="Calibri" w:hAnsi="Arial" w:cs="Arial"/>
                <w:sz w:val="24"/>
                <w:szCs w:val="24"/>
                <w:lang w:val="en-US"/>
              </w:rPr>
              <w:t xml:space="preserve"> of the High Court Act</w:t>
            </w:r>
            <w:r w:rsidR="00EB78B9">
              <w:rPr>
                <w:rStyle w:val="FootnoteReference"/>
                <w:rFonts w:ascii="Arial" w:eastAsia="Calibri" w:hAnsi="Arial" w:cs="Arial"/>
                <w:sz w:val="24"/>
                <w:szCs w:val="24"/>
                <w:lang w:val="en-US"/>
              </w:rPr>
              <w:footnoteReference w:id="1"/>
            </w:r>
            <w:r w:rsidR="0082553D">
              <w:rPr>
                <w:rFonts w:ascii="Arial" w:eastAsia="Calibri" w:hAnsi="Arial" w:cs="Arial"/>
                <w:sz w:val="24"/>
                <w:szCs w:val="24"/>
                <w:lang w:val="en-US"/>
              </w:rPr>
              <w:t xml:space="preserve"> </w:t>
            </w:r>
            <w:r w:rsidR="00EB78B9">
              <w:rPr>
                <w:rFonts w:ascii="Arial" w:eastAsia="Calibri" w:hAnsi="Arial" w:cs="Arial"/>
                <w:sz w:val="24"/>
                <w:szCs w:val="24"/>
                <w:lang w:val="en-US"/>
              </w:rPr>
              <w:t xml:space="preserve">empowers this court to review the proceedings of the lower court brought before it where gross irregularity occurred. It is at the backdrop of the said authority that this matter is reviewed.  </w:t>
            </w:r>
          </w:p>
          <w:p w14:paraId="7B6BD8DD" w14:textId="77777777" w:rsidR="000A0325" w:rsidRPr="00471883" w:rsidRDefault="000A0325" w:rsidP="009B5A03">
            <w:pPr>
              <w:spacing w:after="200" w:line="360" w:lineRule="auto"/>
              <w:jc w:val="both"/>
              <w:rPr>
                <w:rFonts w:ascii="Arial" w:eastAsia="Calibri" w:hAnsi="Arial" w:cs="Arial"/>
                <w:sz w:val="24"/>
                <w:szCs w:val="24"/>
                <w:lang w:val="en-US"/>
              </w:rPr>
            </w:pPr>
          </w:p>
          <w:p w14:paraId="4D1BB244" w14:textId="6309BD7F" w:rsidR="009B0CF1" w:rsidRDefault="00471883" w:rsidP="009B5A0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 xml:space="preserve">[2]      </w:t>
            </w:r>
            <w:r w:rsidR="004E7B0B">
              <w:rPr>
                <w:rFonts w:ascii="Arial" w:eastAsia="Calibri" w:hAnsi="Arial" w:cs="Arial"/>
                <w:sz w:val="24"/>
                <w:szCs w:val="24"/>
                <w:lang w:val="en-US"/>
              </w:rPr>
              <w:t xml:space="preserve">The accused </w:t>
            </w:r>
            <w:r w:rsidR="00193C75">
              <w:rPr>
                <w:rFonts w:ascii="Arial" w:eastAsia="Calibri" w:hAnsi="Arial" w:cs="Arial"/>
                <w:sz w:val="24"/>
                <w:szCs w:val="24"/>
                <w:lang w:val="en-US"/>
              </w:rPr>
              <w:t xml:space="preserve">appeared in </w:t>
            </w:r>
            <w:r w:rsidR="007050ED">
              <w:rPr>
                <w:rFonts w:ascii="Arial" w:eastAsia="Calibri" w:hAnsi="Arial" w:cs="Arial"/>
                <w:sz w:val="24"/>
                <w:szCs w:val="24"/>
                <w:lang w:val="en-US"/>
              </w:rPr>
              <w:t xml:space="preserve">the </w:t>
            </w:r>
            <w:r w:rsidR="00AA74B5">
              <w:rPr>
                <w:rFonts w:ascii="Arial" w:eastAsia="Calibri" w:hAnsi="Arial" w:cs="Arial"/>
                <w:sz w:val="24"/>
                <w:szCs w:val="24"/>
                <w:lang w:val="en-US"/>
              </w:rPr>
              <w:t>m</w:t>
            </w:r>
            <w:r w:rsidR="007050ED">
              <w:rPr>
                <w:rFonts w:ascii="Arial" w:eastAsia="Calibri" w:hAnsi="Arial" w:cs="Arial"/>
                <w:sz w:val="24"/>
                <w:szCs w:val="24"/>
                <w:lang w:val="en-US"/>
              </w:rPr>
              <w:t xml:space="preserve">agistrate’s </w:t>
            </w:r>
            <w:r w:rsidR="00AA74B5">
              <w:rPr>
                <w:rFonts w:ascii="Arial" w:eastAsia="Calibri" w:hAnsi="Arial" w:cs="Arial"/>
                <w:sz w:val="24"/>
                <w:szCs w:val="24"/>
                <w:lang w:val="en-US"/>
              </w:rPr>
              <w:t>c</w:t>
            </w:r>
            <w:r w:rsidR="007050ED">
              <w:rPr>
                <w:rFonts w:ascii="Arial" w:eastAsia="Calibri" w:hAnsi="Arial" w:cs="Arial"/>
                <w:sz w:val="24"/>
                <w:szCs w:val="24"/>
                <w:lang w:val="en-US"/>
              </w:rPr>
              <w:t xml:space="preserve">ourt for </w:t>
            </w:r>
            <w:r w:rsidRPr="00471883">
              <w:rPr>
                <w:rFonts w:ascii="Arial" w:eastAsia="Calibri" w:hAnsi="Arial" w:cs="Arial"/>
                <w:sz w:val="24"/>
                <w:szCs w:val="24"/>
                <w:lang w:val="en-US"/>
              </w:rPr>
              <w:t xml:space="preserve">the district of </w:t>
            </w:r>
            <w:r w:rsidR="009B0CF1">
              <w:rPr>
                <w:rFonts w:ascii="Arial" w:eastAsia="Calibri" w:hAnsi="Arial" w:cs="Arial"/>
                <w:sz w:val="24"/>
                <w:szCs w:val="24"/>
                <w:lang w:val="en-US"/>
              </w:rPr>
              <w:t>Outjo</w:t>
            </w:r>
            <w:r w:rsidR="004E7B0B">
              <w:rPr>
                <w:rFonts w:ascii="Arial" w:eastAsia="Calibri" w:hAnsi="Arial" w:cs="Arial"/>
                <w:sz w:val="24"/>
                <w:szCs w:val="24"/>
                <w:lang w:val="en-US"/>
              </w:rPr>
              <w:t xml:space="preserve"> </w:t>
            </w:r>
            <w:r w:rsidR="00082D79">
              <w:rPr>
                <w:rFonts w:ascii="Arial" w:eastAsia="Calibri" w:hAnsi="Arial" w:cs="Arial"/>
                <w:sz w:val="24"/>
                <w:szCs w:val="24"/>
                <w:lang w:val="en-US"/>
              </w:rPr>
              <w:t>charged</w:t>
            </w:r>
            <w:r w:rsidR="00802597">
              <w:rPr>
                <w:rFonts w:ascii="Arial" w:eastAsia="Calibri" w:hAnsi="Arial" w:cs="Arial"/>
                <w:sz w:val="24"/>
                <w:szCs w:val="24"/>
                <w:lang w:val="en-US"/>
              </w:rPr>
              <w:t>,</w:t>
            </w:r>
            <w:r w:rsidR="008A1A31">
              <w:rPr>
                <w:rFonts w:ascii="Arial" w:eastAsia="Calibri" w:hAnsi="Arial" w:cs="Arial"/>
                <w:sz w:val="24"/>
                <w:szCs w:val="24"/>
                <w:lang w:val="en-US"/>
              </w:rPr>
              <w:t xml:space="preserve"> </w:t>
            </w:r>
            <w:r w:rsidR="00802597">
              <w:rPr>
                <w:rFonts w:ascii="Arial" w:eastAsia="Calibri" w:hAnsi="Arial" w:cs="Arial"/>
                <w:sz w:val="24"/>
                <w:szCs w:val="24"/>
                <w:lang w:val="en-US"/>
              </w:rPr>
              <w:t xml:space="preserve">in the main count, </w:t>
            </w:r>
            <w:r w:rsidR="008A1A31">
              <w:rPr>
                <w:rFonts w:ascii="Arial" w:eastAsia="Calibri" w:hAnsi="Arial" w:cs="Arial"/>
                <w:sz w:val="24"/>
                <w:szCs w:val="24"/>
                <w:lang w:val="en-US"/>
              </w:rPr>
              <w:t xml:space="preserve">with </w:t>
            </w:r>
            <w:r w:rsidR="00082D79">
              <w:rPr>
                <w:rFonts w:ascii="Arial" w:eastAsia="Calibri" w:hAnsi="Arial" w:cs="Arial"/>
                <w:sz w:val="24"/>
                <w:szCs w:val="24"/>
                <w:lang w:val="en-US"/>
              </w:rPr>
              <w:t xml:space="preserve">the </w:t>
            </w:r>
            <w:r w:rsidR="002351C1">
              <w:rPr>
                <w:rFonts w:ascii="Arial" w:eastAsia="Calibri" w:hAnsi="Arial" w:cs="Arial"/>
                <w:sz w:val="24"/>
                <w:szCs w:val="24"/>
                <w:lang w:val="en-US"/>
              </w:rPr>
              <w:t>offence</w:t>
            </w:r>
            <w:r w:rsidR="004E7B0B">
              <w:rPr>
                <w:rFonts w:ascii="Arial" w:eastAsia="Calibri" w:hAnsi="Arial" w:cs="Arial"/>
                <w:sz w:val="24"/>
                <w:szCs w:val="24"/>
                <w:lang w:val="en-US"/>
              </w:rPr>
              <w:t xml:space="preserve"> of</w:t>
            </w:r>
            <w:r w:rsidR="002D0EDD">
              <w:rPr>
                <w:rFonts w:ascii="Arial" w:eastAsia="Calibri" w:hAnsi="Arial" w:cs="Arial"/>
                <w:sz w:val="24"/>
                <w:szCs w:val="24"/>
                <w:lang w:val="en-US"/>
              </w:rPr>
              <w:t xml:space="preserve"> </w:t>
            </w:r>
            <w:r w:rsidR="009B0CF1">
              <w:rPr>
                <w:rFonts w:ascii="Arial" w:eastAsia="Calibri" w:hAnsi="Arial" w:cs="Arial"/>
                <w:sz w:val="24"/>
                <w:szCs w:val="24"/>
                <w:lang w:val="en-US"/>
              </w:rPr>
              <w:t xml:space="preserve">dealing in dependence-producing substance in contravention of s 2(a) read with s 1, 2, 8, 10, 14 and Part I of the Schedule of the Act 41 of 1971, as amended. </w:t>
            </w:r>
          </w:p>
          <w:p w14:paraId="2EEF6782" w14:textId="77777777" w:rsidR="004A34C8" w:rsidRDefault="004A34C8" w:rsidP="009B5A03">
            <w:pPr>
              <w:spacing w:after="200" w:line="360" w:lineRule="auto"/>
              <w:jc w:val="both"/>
              <w:rPr>
                <w:rFonts w:ascii="Arial" w:eastAsia="Calibri" w:hAnsi="Arial" w:cs="Arial"/>
                <w:sz w:val="24"/>
                <w:szCs w:val="24"/>
                <w:lang w:val="en-US"/>
              </w:rPr>
            </w:pPr>
          </w:p>
          <w:p w14:paraId="72C22738" w14:textId="3162B37B" w:rsidR="00471883" w:rsidRDefault="00471883" w:rsidP="009B5A03">
            <w:pPr>
              <w:spacing w:after="200" w:line="360" w:lineRule="auto"/>
              <w:jc w:val="both"/>
              <w:rPr>
                <w:rFonts w:ascii="Arial" w:eastAsia="Calibri" w:hAnsi="Arial" w:cs="Arial"/>
                <w:iCs/>
                <w:lang w:val="en-US"/>
              </w:rPr>
            </w:pPr>
            <w:r w:rsidRPr="00471883">
              <w:rPr>
                <w:rFonts w:ascii="Arial" w:eastAsia="Calibri" w:hAnsi="Arial" w:cs="Arial"/>
                <w:lang w:val="en-US"/>
              </w:rPr>
              <w:t xml:space="preserve">    ‘</w:t>
            </w:r>
            <w:r w:rsidRPr="00471883">
              <w:rPr>
                <w:rFonts w:ascii="Arial" w:eastAsia="Calibri" w:hAnsi="Arial" w:cs="Arial"/>
                <w:iCs/>
                <w:lang w:val="en-US"/>
              </w:rPr>
              <w:t xml:space="preserve">In that upon or about the </w:t>
            </w:r>
            <w:r w:rsidR="004A34C8">
              <w:rPr>
                <w:rFonts w:ascii="Arial" w:eastAsia="Calibri" w:hAnsi="Arial" w:cs="Arial"/>
                <w:iCs/>
                <w:lang w:val="en-US"/>
              </w:rPr>
              <w:t>11</w:t>
            </w:r>
            <w:r w:rsidR="002D0EDD" w:rsidRPr="002D0EDD">
              <w:rPr>
                <w:rFonts w:ascii="Arial" w:eastAsia="Calibri" w:hAnsi="Arial" w:cs="Arial"/>
                <w:iCs/>
                <w:vertAlign w:val="superscript"/>
                <w:lang w:val="en-US"/>
              </w:rPr>
              <w:t>th</w:t>
            </w:r>
            <w:r w:rsidR="002D0EDD">
              <w:rPr>
                <w:rFonts w:ascii="Arial" w:eastAsia="Calibri" w:hAnsi="Arial" w:cs="Arial"/>
                <w:iCs/>
                <w:lang w:val="en-US"/>
              </w:rPr>
              <w:t xml:space="preserve"> </w:t>
            </w:r>
            <w:r w:rsidR="00753E6C">
              <w:rPr>
                <w:rFonts w:ascii="Arial" w:eastAsia="Calibri" w:hAnsi="Arial" w:cs="Arial"/>
                <w:iCs/>
                <w:lang w:val="en-US"/>
              </w:rPr>
              <w:t xml:space="preserve">day of </w:t>
            </w:r>
            <w:r w:rsidR="004A34C8">
              <w:rPr>
                <w:rFonts w:ascii="Arial" w:eastAsia="Calibri" w:hAnsi="Arial" w:cs="Arial"/>
                <w:iCs/>
                <w:lang w:val="en-US"/>
              </w:rPr>
              <w:t xml:space="preserve">October </w:t>
            </w:r>
            <w:r w:rsidR="00753E6C">
              <w:rPr>
                <w:rFonts w:ascii="Arial" w:eastAsia="Calibri" w:hAnsi="Arial" w:cs="Arial"/>
                <w:iCs/>
                <w:lang w:val="en-US"/>
              </w:rPr>
              <w:t>2019</w:t>
            </w:r>
            <w:r w:rsidRPr="00471883">
              <w:rPr>
                <w:rFonts w:ascii="Arial" w:eastAsia="Calibri" w:hAnsi="Arial" w:cs="Arial"/>
                <w:iCs/>
                <w:lang w:val="en-US"/>
              </w:rPr>
              <w:t xml:space="preserve"> at or near </w:t>
            </w:r>
            <w:r w:rsidR="002D0EDD">
              <w:rPr>
                <w:rFonts w:ascii="Arial" w:eastAsia="Calibri" w:hAnsi="Arial" w:cs="Arial"/>
                <w:iCs/>
                <w:lang w:val="en-US"/>
              </w:rPr>
              <w:t>Ka</w:t>
            </w:r>
            <w:r w:rsidR="004A34C8">
              <w:rPr>
                <w:rFonts w:ascii="Arial" w:eastAsia="Calibri" w:hAnsi="Arial" w:cs="Arial"/>
                <w:iCs/>
                <w:lang w:val="en-US"/>
              </w:rPr>
              <w:t xml:space="preserve">mandjab location, in the district of Outjo </w:t>
            </w:r>
            <w:r w:rsidRPr="00471883">
              <w:rPr>
                <w:rFonts w:ascii="Arial" w:eastAsia="Calibri" w:hAnsi="Arial" w:cs="Arial"/>
                <w:iCs/>
                <w:lang w:val="en-US"/>
              </w:rPr>
              <w:t xml:space="preserve">the </w:t>
            </w:r>
            <w:r w:rsidR="002D0EDD">
              <w:rPr>
                <w:rFonts w:ascii="Arial" w:eastAsia="Calibri" w:hAnsi="Arial" w:cs="Arial"/>
                <w:iCs/>
                <w:lang w:val="en-US"/>
              </w:rPr>
              <w:t xml:space="preserve">said </w:t>
            </w:r>
            <w:r w:rsidRPr="00471883">
              <w:rPr>
                <w:rFonts w:ascii="Arial" w:eastAsia="Calibri" w:hAnsi="Arial" w:cs="Arial"/>
                <w:iCs/>
                <w:lang w:val="en-US"/>
              </w:rPr>
              <w:t xml:space="preserve">accused </w:t>
            </w:r>
            <w:r w:rsidR="002D0EDD">
              <w:rPr>
                <w:rFonts w:ascii="Arial" w:eastAsia="Calibri" w:hAnsi="Arial" w:cs="Arial"/>
                <w:iCs/>
                <w:lang w:val="en-US"/>
              </w:rPr>
              <w:t xml:space="preserve">did </w:t>
            </w:r>
            <w:r w:rsidRPr="00471883">
              <w:rPr>
                <w:rFonts w:ascii="Arial" w:eastAsia="Calibri" w:hAnsi="Arial" w:cs="Arial"/>
                <w:iCs/>
                <w:lang w:val="en-US"/>
              </w:rPr>
              <w:t xml:space="preserve">wrongfully and unlawfully </w:t>
            </w:r>
            <w:r w:rsidR="004A34C8">
              <w:rPr>
                <w:rFonts w:ascii="Arial" w:eastAsia="Calibri" w:hAnsi="Arial" w:cs="Arial"/>
                <w:iCs/>
                <w:lang w:val="en-US"/>
              </w:rPr>
              <w:t xml:space="preserve">deal in a prohibited dependence-producing drug, or a plant from which such drug can be manufactured, to wit 50 x ballies of pure cannabis weighing 65 grams and valued at N$650.’ </w:t>
            </w:r>
          </w:p>
          <w:p w14:paraId="328C3393" w14:textId="77777777" w:rsidR="004A34C8" w:rsidRDefault="004A34C8" w:rsidP="009B5A03">
            <w:pPr>
              <w:spacing w:after="200" w:line="360" w:lineRule="auto"/>
              <w:jc w:val="both"/>
              <w:rPr>
                <w:rFonts w:ascii="Arial" w:eastAsia="Calibri" w:hAnsi="Arial" w:cs="Arial"/>
                <w:iCs/>
                <w:lang w:val="en-US"/>
              </w:rPr>
            </w:pPr>
          </w:p>
          <w:p w14:paraId="7452EDEF" w14:textId="5CBF5D33" w:rsidR="004A34C8" w:rsidRDefault="004A34C8" w:rsidP="009B5A03">
            <w:pPr>
              <w:spacing w:after="200" w:line="360" w:lineRule="auto"/>
              <w:jc w:val="both"/>
              <w:rPr>
                <w:rFonts w:ascii="Arial" w:eastAsia="Calibri" w:hAnsi="Arial" w:cs="Arial"/>
                <w:iCs/>
                <w:sz w:val="24"/>
                <w:szCs w:val="24"/>
                <w:lang w:val="en-US"/>
              </w:rPr>
            </w:pPr>
            <w:r w:rsidRPr="004A34C8">
              <w:rPr>
                <w:rFonts w:ascii="Arial" w:eastAsia="Calibri" w:hAnsi="Arial" w:cs="Arial"/>
                <w:iCs/>
                <w:sz w:val="24"/>
                <w:szCs w:val="24"/>
                <w:lang w:val="en-US"/>
              </w:rPr>
              <w:t>Alternative</w:t>
            </w:r>
            <w:r w:rsidR="00802597">
              <w:rPr>
                <w:rFonts w:ascii="Arial" w:eastAsia="Calibri" w:hAnsi="Arial" w:cs="Arial"/>
                <w:iCs/>
                <w:sz w:val="24"/>
                <w:szCs w:val="24"/>
                <w:lang w:val="en-US"/>
              </w:rPr>
              <w:t xml:space="preserve"> count</w:t>
            </w:r>
            <w:r>
              <w:rPr>
                <w:rFonts w:ascii="Arial" w:eastAsia="Calibri" w:hAnsi="Arial" w:cs="Arial"/>
                <w:iCs/>
                <w:sz w:val="24"/>
                <w:szCs w:val="24"/>
                <w:lang w:val="en-US"/>
              </w:rPr>
              <w:t>: Possession of dependence-producing substance in contravention of s 2(b) read with s 1, 2, 7, 8, 10, 14 and Part I of the Schedule of Act 41 of 1971, as amended.</w:t>
            </w:r>
          </w:p>
          <w:p w14:paraId="199D5A78" w14:textId="01B78DFA" w:rsidR="004A34C8" w:rsidRDefault="004A34C8" w:rsidP="004A34C8">
            <w:pPr>
              <w:spacing w:after="200" w:line="360" w:lineRule="auto"/>
              <w:jc w:val="both"/>
              <w:rPr>
                <w:rFonts w:ascii="Arial" w:eastAsia="Calibri" w:hAnsi="Arial" w:cs="Arial"/>
                <w:iCs/>
                <w:lang w:val="en-US"/>
              </w:rPr>
            </w:pPr>
            <w:r w:rsidRPr="004A34C8">
              <w:rPr>
                <w:rFonts w:ascii="Arial" w:eastAsia="Calibri" w:hAnsi="Arial" w:cs="Arial"/>
                <w:iCs/>
                <w:sz w:val="24"/>
                <w:szCs w:val="24"/>
                <w:lang w:val="en-US"/>
              </w:rPr>
              <w:t xml:space="preserve"> </w:t>
            </w:r>
            <w:r w:rsidRPr="00471883">
              <w:rPr>
                <w:rFonts w:ascii="Arial" w:eastAsia="Calibri" w:hAnsi="Arial" w:cs="Arial"/>
                <w:lang w:val="en-US"/>
              </w:rPr>
              <w:t xml:space="preserve">    ‘</w:t>
            </w:r>
            <w:r w:rsidRPr="00471883">
              <w:rPr>
                <w:rFonts w:ascii="Arial" w:eastAsia="Calibri" w:hAnsi="Arial" w:cs="Arial"/>
                <w:iCs/>
                <w:lang w:val="en-US"/>
              </w:rPr>
              <w:t xml:space="preserve">In that upon or about the </w:t>
            </w:r>
            <w:r>
              <w:rPr>
                <w:rFonts w:ascii="Arial" w:eastAsia="Calibri" w:hAnsi="Arial" w:cs="Arial"/>
                <w:iCs/>
                <w:lang w:val="en-US"/>
              </w:rPr>
              <w:t>11</w:t>
            </w:r>
            <w:r w:rsidRPr="002D0EDD">
              <w:rPr>
                <w:rFonts w:ascii="Arial" w:eastAsia="Calibri" w:hAnsi="Arial" w:cs="Arial"/>
                <w:iCs/>
                <w:vertAlign w:val="superscript"/>
                <w:lang w:val="en-US"/>
              </w:rPr>
              <w:t>th</w:t>
            </w:r>
            <w:r>
              <w:rPr>
                <w:rFonts w:ascii="Arial" w:eastAsia="Calibri" w:hAnsi="Arial" w:cs="Arial"/>
                <w:iCs/>
                <w:lang w:val="en-US"/>
              </w:rPr>
              <w:t xml:space="preserve"> day of October 2019</w:t>
            </w:r>
            <w:r w:rsidRPr="00471883">
              <w:rPr>
                <w:rFonts w:ascii="Arial" w:eastAsia="Calibri" w:hAnsi="Arial" w:cs="Arial"/>
                <w:iCs/>
                <w:lang w:val="en-US"/>
              </w:rPr>
              <w:t xml:space="preserve"> at or near </w:t>
            </w:r>
            <w:r>
              <w:rPr>
                <w:rFonts w:ascii="Arial" w:eastAsia="Calibri" w:hAnsi="Arial" w:cs="Arial"/>
                <w:iCs/>
                <w:lang w:val="en-US"/>
              </w:rPr>
              <w:t xml:space="preserve">Kamandjab location, in the district of Outjo </w:t>
            </w:r>
            <w:r w:rsidRPr="00471883">
              <w:rPr>
                <w:rFonts w:ascii="Arial" w:eastAsia="Calibri" w:hAnsi="Arial" w:cs="Arial"/>
                <w:iCs/>
                <w:lang w:val="en-US"/>
              </w:rPr>
              <w:t xml:space="preserve">the </w:t>
            </w:r>
            <w:r>
              <w:rPr>
                <w:rFonts w:ascii="Arial" w:eastAsia="Calibri" w:hAnsi="Arial" w:cs="Arial"/>
                <w:iCs/>
                <w:lang w:val="en-US"/>
              </w:rPr>
              <w:t xml:space="preserve">said </w:t>
            </w:r>
            <w:r w:rsidRPr="00471883">
              <w:rPr>
                <w:rFonts w:ascii="Arial" w:eastAsia="Calibri" w:hAnsi="Arial" w:cs="Arial"/>
                <w:iCs/>
                <w:lang w:val="en-US"/>
              </w:rPr>
              <w:t xml:space="preserve">accused </w:t>
            </w:r>
            <w:r>
              <w:rPr>
                <w:rFonts w:ascii="Arial" w:eastAsia="Calibri" w:hAnsi="Arial" w:cs="Arial"/>
                <w:iCs/>
                <w:lang w:val="en-US"/>
              </w:rPr>
              <w:t xml:space="preserve">did </w:t>
            </w:r>
            <w:r w:rsidRPr="00471883">
              <w:rPr>
                <w:rFonts w:ascii="Arial" w:eastAsia="Calibri" w:hAnsi="Arial" w:cs="Arial"/>
                <w:iCs/>
                <w:lang w:val="en-US"/>
              </w:rPr>
              <w:t xml:space="preserve">wrongfully and unlawfully </w:t>
            </w:r>
            <w:r w:rsidR="00203224">
              <w:rPr>
                <w:rFonts w:ascii="Arial" w:eastAsia="Calibri" w:hAnsi="Arial" w:cs="Arial"/>
                <w:iCs/>
                <w:lang w:val="en-US"/>
              </w:rPr>
              <w:t xml:space="preserve">have in his </w:t>
            </w:r>
            <w:r w:rsidR="00802597">
              <w:rPr>
                <w:rFonts w:ascii="Arial" w:eastAsia="Calibri" w:hAnsi="Arial" w:cs="Arial"/>
                <w:iCs/>
                <w:lang w:val="en-US"/>
              </w:rPr>
              <w:t xml:space="preserve">(sic) </w:t>
            </w:r>
            <w:r w:rsidR="00203224">
              <w:rPr>
                <w:rFonts w:ascii="Arial" w:eastAsia="Calibri" w:hAnsi="Arial" w:cs="Arial"/>
                <w:iCs/>
                <w:lang w:val="en-US"/>
              </w:rPr>
              <w:t xml:space="preserve">possession or use a </w:t>
            </w:r>
            <w:r>
              <w:rPr>
                <w:rFonts w:ascii="Arial" w:eastAsia="Calibri" w:hAnsi="Arial" w:cs="Arial"/>
                <w:iCs/>
                <w:lang w:val="en-US"/>
              </w:rPr>
              <w:t xml:space="preserve">prohibited dependence-producing drug, or a plant from which such drug can be manufactured, to wit 50 x ballies of pure cannabis weighing 65 grams and valued at N$650.’ </w:t>
            </w:r>
          </w:p>
          <w:p w14:paraId="199E37E4" w14:textId="77777777" w:rsidR="002D06AE" w:rsidRPr="00471883" w:rsidRDefault="002D06AE" w:rsidP="009B5A03">
            <w:pPr>
              <w:spacing w:after="200" w:line="360" w:lineRule="auto"/>
              <w:jc w:val="both"/>
              <w:rPr>
                <w:rFonts w:ascii="Arial" w:eastAsia="Calibri" w:hAnsi="Arial" w:cs="Arial"/>
                <w:lang w:val="en-US"/>
              </w:rPr>
            </w:pPr>
          </w:p>
          <w:p w14:paraId="07E7C1EE" w14:textId="744428A2" w:rsidR="00802597" w:rsidRDefault="00471883" w:rsidP="009B5A0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[3</w:t>
            </w:r>
            <w:r w:rsidR="004E7B0B">
              <w:rPr>
                <w:rFonts w:ascii="Arial" w:eastAsia="Calibri" w:hAnsi="Arial" w:cs="Arial"/>
                <w:sz w:val="24"/>
                <w:szCs w:val="24"/>
                <w:lang w:val="en-US"/>
              </w:rPr>
              <w:t xml:space="preserve">] </w:t>
            </w:r>
            <w:r w:rsidR="008A1A31">
              <w:rPr>
                <w:rFonts w:ascii="Arial" w:eastAsia="Calibri" w:hAnsi="Arial" w:cs="Arial"/>
                <w:sz w:val="24"/>
                <w:szCs w:val="24"/>
                <w:lang w:val="en-US"/>
              </w:rPr>
              <w:t xml:space="preserve"> </w:t>
            </w:r>
            <w:r w:rsidR="001C1180">
              <w:rPr>
                <w:rFonts w:ascii="Arial" w:eastAsia="Calibri" w:hAnsi="Arial" w:cs="Arial"/>
                <w:sz w:val="24"/>
                <w:szCs w:val="24"/>
                <w:lang w:val="en-US"/>
              </w:rPr>
              <w:t xml:space="preserve"> </w:t>
            </w:r>
            <w:r w:rsidRPr="00471883">
              <w:rPr>
                <w:rFonts w:ascii="Arial" w:eastAsia="Calibri" w:hAnsi="Arial" w:cs="Arial"/>
                <w:sz w:val="24"/>
                <w:szCs w:val="24"/>
                <w:lang w:val="en-US"/>
              </w:rPr>
              <w:t xml:space="preserve">The accused pleaded </w:t>
            </w:r>
            <w:r w:rsidR="00802597">
              <w:rPr>
                <w:rFonts w:ascii="Arial" w:eastAsia="Calibri" w:hAnsi="Arial" w:cs="Arial"/>
                <w:sz w:val="24"/>
                <w:szCs w:val="24"/>
                <w:lang w:val="en-US"/>
              </w:rPr>
              <w:t xml:space="preserve">not </w:t>
            </w:r>
            <w:r w:rsidRPr="00471883">
              <w:rPr>
                <w:rFonts w:ascii="Arial" w:eastAsia="Calibri" w:hAnsi="Arial" w:cs="Arial"/>
                <w:sz w:val="24"/>
                <w:szCs w:val="24"/>
                <w:lang w:val="en-US"/>
              </w:rPr>
              <w:t xml:space="preserve">guilty </w:t>
            </w:r>
            <w:r w:rsidR="00D90759">
              <w:rPr>
                <w:rFonts w:ascii="Arial" w:eastAsia="Calibri" w:hAnsi="Arial" w:cs="Arial"/>
                <w:sz w:val="24"/>
                <w:szCs w:val="24"/>
                <w:lang w:val="en-US"/>
              </w:rPr>
              <w:t xml:space="preserve">to </w:t>
            </w:r>
            <w:r w:rsidR="00C02368">
              <w:rPr>
                <w:rFonts w:ascii="Arial" w:eastAsia="Calibri" w:hAnsi="Arial" w:cs="Arial"/>
                <w:sz w:val="24"/>
                <w:szCs w:val="24"/>
                <w:lang w:val="en-US"/>
              </w:rPr>
              <w:t xml:space="preserve">the </w:t>
            </w:r>
            <w:r w:rsidR="00802597">
              <w:rPr>
                <w:rFonts w:ascii="Arial" w:eastAsia="Calibri" w:hAnsi="Arial" w:cs="Arial"/>
                <w:sz w:val="24"/>
                <w:szCs w:val="24"/>
                <w:lang w:val="en-US"/>
              </w:rPr>
              <w:t xml:space="preserve">main count of dealing in dependence producing substance and guilty to the alternative charge of possession of dependence-producing </w:t>
            </w:r>
            <w:r w:rsidR="00802597">
              <w:rPr>
                <w:rFonts w:ascii="Arial" w:eastAsia="Calibri" w:hAnsi="Arial" w:cs="Arial"/>
                <w:sz w:val="24"/>
                <w:szCs w:val="24"/>
                <w:lang w:val="en-US"/>
              </w:rPr>
              <w:lastRenderedPageBreak/>
              <w:t>substance. Upon being questioned in terms of s 112(1)</w:t>
            </w:r>
            <w:r w:rsidR="00802597" w:rsidRPr="00DD4A3C">
              <w:rPr>
                <w:rFonts w:ascii="Arial" w:eastAsia="Calibri" w:hAnsi="Arial" w:cs="Arial"/>
                <w:i/>
                <w:sz w:val="24"/>
                <w:szCs w:val="24"/>
                <w:lang w:val="en-US"/>
              </w:rPr>
              <w:t>(b)</w:t>
            </w:r>
            <w:r w:rsidR="00802597">
              <w:rPr>
                <w:rFonts w:ascii="Arial" w:eastAsia="Calibri" w:hAnsi="Arial" w:cs="Arial"/>
                <w:sz w:val="24"/>
                <w:szCs w:val="24"/>
                <w:lang w:val="en-US"/>
              </w:rPr>
              <w:t xml:space="preserve"> of the CPA on the alternative charge the following exchange appear on record:</w:t>
            </w:r>
          </w:p>
          <w:p w14:paraId="0D971164" w14:textId="48C6C750" w:rsidR="00802597" w:rsidRDefault="00802597" w:rsidP="009B5A03">
            <w:pPr>
              <w:spacing w:after="200" w:line="360" w:lineRule="auto"/>
              <w:jc w:val="both"/>
              <w:rPr>
                <w:rFonts w:ascii="Arial" w:eastAsia="Calibri" w:hAnsi="Arial" w:cs="Arial"/>
                <w:sz w:val="24"/>
                <w:szCs w:val="24"/>
                <w:lang w:val="en-US"/>
              </w:rPr>
            </w:pPr>
          </w:p>
          <w:p w14:paraId="0CD913E5" w14:textId="7048F195" w:rsidR="00802597" w:rsidRPr="00C93E95" w:rsidRDefault="00802597" w:rsidP="009B5A03">
            <w:pPr>
              <w:spacing w:after="200" w:line="360" w:lineRule="auto"/>
              <w:jc w:val="both"/>
              <w:rPr>
                <w:rFonts w:ascii="Arial" w:eastAsia="Calibri" w:hAnsi="Arial" w:cs="Arial"/>
                <w:lang w:val="en-US"/>
              </w:rPr>
            </w:pPr>
            <w:r>
              <w:rPr>
                <w:rFonts w:ascii="Arial" w:eastAsia="Calibri" w:hAnsi="Arial" w:cs="Arial"/>
                <w:sz w:val="24"/>
                <w:szCs w:val="24"/>
                <w:lang w:val="en-US"/>
              </w:rPr>
              <w:t xml:space="preserve">      ‘</w:t>
            </w:r>
            <w:r w:rsidR="00DA1C98" w:rsidRPr="00C93E95">
              <w:rPr>
                <w:rFonts w:ascii="Arial" w:eastAsia="Calibri" w:hAnsi="Arial" w:cs="Arial"/>
                <w:lang w:val="en-US"/>
              </w:rPr>
              <w:t xml:space="preserve">… </w:t>
            </w:r>
            <w:r w:rsidRPr="00C93E95">
              <w:rPr>
                <w:rFonts w:ascii="Arial" w:eastAsia="Calibri" w:hAnsi="Arial" w:cs="Arial"/>
                <w:lang w:val="en-US"/>
              </w:rPr>
              <w:t>Crt: To whom did the cannabis belong to?</w:t>
            </w:r>
          </w:p>
          <w:p w14:paraId="24E28C08" w14:textId="5BEA7FCD" w:rsidR="00802597" w:rsidRPr="00C93E95" w:rsidRDefault="00802597" w:rsidP="009B5A03">
            <w:pPr>
              <w:spacing w:after="200" w:line="360" w:lineRule="auto"/>
              <w:jc w:val="both"/>
              <w:rPr>
                <w:rFonts w:ascii="Arial" w:eastAsia="Calibri" w:hAnsi="Arial" w:cs="Arial"/>
                <w:lang w:val="en-US"/>
              </w:rPr>
            </w:pPr>
            <w:r w:rsidRPr="00C93E95">
              <w:rPr>
                <w:rFonts w:ascii="Arial" w:eastAsia="Calibri" w:hAnsi="Arial" w:cs="Arial"/>
                <w:lang w:val="en-US"/>
              </w:rPr>
              <w:t>Accused: It’s my own cannabis.</w:t>
            </w:r>
          </w:p>
          <w:p w14:paraId="4E35BDA1" w14:textId="1AC4A44D" w:rsidR="00802597" w:rsidRPr="00C93E95" w:rsidRDefault="00802597" w:rsidP="009B5A03">
            <w:pPr>
              <w:spacing w:after="200" w:line="360" w:lineRule="auto"/>
              <w:jc w:val="both"/>
              <w:rPr>
                <w:rFonts w:ascii="Arial" w:eastAsia="Calibri" w:hAnsi="Arial" w:cs="Arial"/>
                <w:lang w:val="en-US"/>
              </w:rPr>
            </w:pPr>
            <w:r w:rsidRPr="00C93E95">
              <w:rPr>
                <w:rFonts w:ascii="Arial" w:eastAsia="Calibri" w:hAnsi="Arial" w:cs="Arial"/>
                <w:lang w:val="en-US"/>
              </w:rPr>
              <w:t>Crt: What was your intention with the cannabis?</w:t>
            </w:r>
          </w:p>
          <w:p w14:paraId="04DFE216" w14:textId="1DDB2CAB" w:rsidR="00802597" w:rsidRPr="00C93E95" w:rsidRDefault="00802597" w:rsidP="009B5A03">
            <w:pPr>
              <w:spacing w:after="200" w:line="360" w:lineRule="auto"/>
              <w:jc w:val="both"/>
              <w:rPr>
                <w:rFonts w:ascii="Arial" w:eastAsia="Calibri" w:hAnsi="Arial" w:cs="Arial"/>
                <w:lang w:val="en-US"/>
              </w:rPr>
            </w:pPr>
            <w:r w:rsidRPr="00C93E95">
              <w:rPr>
                <w:rFonts w:ascii="Arial" w:eastAsia="Calibri" w:hAnsi="Arial" w:cs="Arial"/>
                <w:lang w:val="en-US"/>
              </w:rPr>
              <w:t>Accused: I wanted to sell.</w:t>
            </w:r>
          </w:p>
          <w:p w14:paraId="7C4D5B82" w14:textId="4F6816E6" w:rsidR="00802597" w:rsidRPr="00C93E95" w:rsidRDefault="00802597" w:rsidP="009B5A03">
            <w:pPr>
              <w:spacing w:after="200" w:line="360" w:lineRule="auto"/>
              <w:jc w:val="both"/>
              <w:rPr>
                <w:rFonts w:ascii="Arial" w:eastAsia="Calibri" w:hAnsi="Arial" w:cs="Arial"/>
                <w:lang w:val="en-US"/>
              </w:rPr>
            </w:pPr>
            <w:r w:rsidRPr="00C93E95">
              <w:rPr>
                <w:rFonts w:ascii="Arial" w:eastAsia="Calibri" w:hAnsi="Arial" w:cs="Arial"/>
                <w:lang w:val="en-US"/>
              </w:rPr>
              <w:t>Crt: And if you wanted to sell to who do you sell to?</w:t>
            </w:r>
          </w:p>
          <w:p w14:paraId="6743461A" w14:textId="6FB07AF2" w:rsidR="00802597" w:rsidRPr="00C93E95" w:rsidRDefault="00802597" w:rsidP="009B5A03">
            <w:pPr>
              <w:spacing w:after="200" w:line="360" w:lineRule="auto"/>
              <w:jc w:val="both"/>
              <w:rPr>
                <w:rFonts w:ascii="Arial" w:eastAsia="Calibri" w:hAnsi="Arial" w:cs="Arial"/>
                <w:lang w:val="en-US"/>
              </w:rPr>
            </w:pPr>
            <w:r w:rsidRPr="00C93E95">
              <w:rPr>
                <w:rFonts w:ascii="Arial" w:eastAsia="Calibri" w:hAnsi="Arial" w:cs="Arial"/>
                <w:lang w:val="en-US"/>
              </w:rPr>
              <w:t>Accused: I sell to any person who wants it.</w:t>
            </w:r>
          </w:p>
          <w:p w14:paraId="6069954A" w14:textId="01C78D2D" w:rsidR="00802597" w:rsidRPr="00C93E95" w:rsidRDefault="00802597" w:rsidP="009B5A03">
            <w:pPr>
              <w:spacing w:after="200" w:line="360" w:lineRule="auto"/>
              <w:jc w:val="both"/>
              <w:rPr>
                <w:rFonts w:ascii="Arial" w:eastAsia="Calibri" w:hAnsi="Arial" w:cs="Arial"/>
                <w:lang w:val="en-US"/>
              </w:rPr>
            </w:pPr>
            <w:r w:rsidRPr="00C93E95">
              <w:rPr>
                <w:rFonts w:ascii="Arial" w:eastAsia="Calibri" w:hAnsi="Arial" w:cs="Arial"/>
                <w:lang w:val="en-US"/>
              </w:rPr>
              <w:t xml:space="preserve">Crt: </w:t>
            </w:r>
            <w:r w:rsidR="00DA1C98" w:rsidRPr="00C93E95">
              <w:rPr>
                <w:rFonts w:ascii="Arial" w:eastAsia="Calibri" w:hAnsi="Arial" w:cs="Arial"/>
                <w:lang w:val="en-US"/>
              </w:rPr>
              <w:t>For how much do you sell it for the cannabis(sic)?</w:t>
            </w:r>
          </w:p>
          <w:p w14:paraId="5F7F9FE2" w14:textId="5308D7C4" w:rsidR="00DA1C98" w:rsidRPr="00C93E95" w:rsidRDefault="00DA1C98" w:rsidP="009B5A03">
            <w:pPr>
              <w:spacing w:after="200" w:line="360" w:lineRule="auto"/>
              <w:jc w:val="both"/>
              <w:rPr>
                <w:rFonts w:ascii="Arial" w:eastAsia="Calibri" w:hAnsi="Arial" w:cs="Arial"/>
                <w:lang w:val="en-US"/>
              </w:rPr>
            </w:pPr>
            <w:r w:rsidRPr="00C93E95">
              <w:rPr>
                <w:rFonts w:ascii="Arial" w:eastAsia="Calibri" w:hAnsi="Arial" w:cs="Arial"/>
                <w:lang w:val="en-US"/>
              </w:rPr>
              <w:t>Accused: I sell it for N$5.00 a ballie.</w:t>
            </w:r>
          </w:p>
          <w:p w14:paraId="154A51F2" w14:textId="5106F213" w:rsidR="00DA1C98" w:rsidRPr="00C93E95" w:rsidRDefault="00DA1C98" w:rsidP="009B5A03">
            <w:pPr>
              <w:spacing w:after="200" w:line="360" w:lineRule="auto"/>
              <w:jc w:val="both"/>
              <w:rPr>
                <w:rFonts w:ascii="Arial" w:eastAsia="Calibri" w:hAnsi="Arial" w:cs="Arial"/>
                <w:lang w:val="en-US"/>
              </w:rPr>
            </w:pPr>
            <w:r w:rsidRPr="00C93E95">
              <w:rPr>
                <w:rFonts w:ascii="Arial" w:eastAsia="Calibri" w:hAnsi="Arial" w:cs="Arial"/>
                <w:lang w:val="en-US"/>
              </w:rPr>
              <w:t>Crt: Who are your regular customers?</w:t>
            </w:r>
          </w:p>
          <w:p w14:paraId="31C3B006" w14:textId="77777777" w:rsidR="00BE3672" w:rsidRPr="00C93E95" w:rsidRDefault="00DA1C98" w:rsidP="009B5A03">
            <w:pPr>
              <w:spacing w:after="200" w:line="360" w:lineRule="auto"/>
              <w:jc w:val="both"/>
              <w:rPr>
                <w:rFonts w:ascii="Arial" w:eastAsia="Calibri" w:hAnsi="Arial" w:cs="Arial"/>
                <w:lang w:val="en-US"/>
              </w:rPr>
            </w:pPr>
            <w:r w:rsidRPr="00C93E95">
              <w:rPr>
                <w:rFonts w:ascii="Arial" w:eastAsia="Calibri" w:hAnsi="Arial" w:cs="Arial"/>
                <w:lang w:val="en-US"/>
              </w:rPr>
              <w:t>Accused: It’s male adults</w:t>
            </w:r>
            <w:r w:rsidR="00BE3672" w:rsidRPr="00C93E95">
              <w:rPr>
                <w:rFonts w:ascii="Arial" w:eastAsia="Calibri" w:hAnsi="Arial" w:cs="Arial"/>
                <w:lang w:val="en-US"/>
              </w:rPr>
              <w:t>.</w:t>
            </w:r>
          </w:p>
          <w:p w14:paraId="651E9639" w14:textId="77777777"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Crt: Do you ask for identification from your customers when they purchase the cannabis to ascertain their age?</w:t>
            </w:r>
          </w:p>
          <w:p w14:paraId="0F7F3C67" w14:textId="77777777"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Accused: I don’t ask them.</w:t>
            </w:r>
          </w:p>
          <w:p w14:paraId="65C2EA6B" w14:textId="77777777"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Crt: For how long have been selling the cannabis?</w:t>
            </w:r>
          </w:p>
          <w:p w14:paraId="0E403D2C" w14:textId="77777777"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Accused: That was the very first time I tried then I was arrested.</w:t>
            </w:r>
          </w:p>
          <w:p w14:paraId="726042BD" w14:textId="257DEE7E"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Crt: Where do you get the cannabis from?</w:t>
            </w:r>
          </w:p>
          <w:p w14:paraId="6B3311B1" w14:textId="13B66C30"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Accused: I bought it at night from one man who stopped his vehicle at my house.</w:t>
            </w:r>
          </w:p>
          <w:p w14:paraId="58612183" w14:textId="44B7C88E"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Crt: Do you know the reason why this maybe this one man selected your house from all the house (sic) in Kamandjab just to sell the cannabis to you?</w:t>
            </w:r>
          </w:p>
          <w:p w14:paraId="5995DAF5" w14:textId="55923F1B"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Accused: It’s just a person that came to stop and claiming that he was selling the cannabis.</w:t>
            </w:r>
          </w:p>
          <w:p w14:paraId="668BC666" w14:textId="0A13C06C"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lastRenderedPageBreak/>
              <w:t>Crt: What was the value of the cannabis when you bought them (sic)?</w:t>
            </w:r>
          </w:p>
          <w:p w14:paraId="7C54A05E" w14:textId="77777777"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 xml:space="preserve">Accused: I bought it from (sic) N$400.00. </w:t>
            </w:r>
          </w:p>
          <w:p w14:paraId="60128243" w14:textId="77777777"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Crt: How much profit were you going to make?</w:t>
            </w:r>
          </w:p>
          <w:p w14:paraId="15F18FD8" w14:textId="228FEAB7"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Accused: I did not get any profit from it I was trying to sell…</w:t>
            </w:r>
          </w:p>
          <w:p w14:paraId="062C234F" w14:textId="6B013582"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Crt: Did you have a permit or prescription from a medical practitioner and/or any authorization for you to be in possession and also to sell cannabis?</w:t>
            </w:r>
          </w:p>
          <w:p w14:paraId="286EBC22" w14:textId="272549A6"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 xml:space="preserve">Accused: No your worship. </w:t>
            </w:r>
          </w:p>
          <w:p w14:paraId="5C872897" w14:textId="7DAE6B85"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Crt: Did you know that cannabis is a prohibited dependence-producing substance?</w:t>
            </w:r>
          </w:p>
          <w:p w14:paraId="275FCDE5" w14:textId="638F3620" w:rsidR="00BE3672" w:rsidRPr="00C93E95" w:rsidRDefault="00BE3672" w:rsidP="009B5A03">
            <w:pPr>
              <w:spacing w:after="200" w:line="360" w:lineRule="auto"/>
              <w:jc w:val="both"/>
              <w:rPr>
                <w:rFonts w:ascii="Arial" w:eastAsia="Calibri" w:hAnsi="Arial" w:cs="Arial"/>
                <w:lang w:val="en-US"/>
              </w:rPr>
            </w:pPr>
            <w:r w:rsidRPr="00C93E95">
              <w:rPr>
                <w:rFonts w:ascii="Arial" w:eastAsia="Calibri" w:hAnsi="Arial" w:cs="Arial"/>
                <w:lang w:val="en-US"/>
              </w:rPr>
              <w:t xml:space="preserve">Accused: Yes, I had (sic) </w:t>
            </w:r>
            <w:r w:rsidR="00BE571C" w:rsidRPr="00C93E95">
              <w:rPr>
                <w:rFonts w:ascii="Arial" w:eastAsia="Calibri" w:hAnsi="Arial" w:cs="Arial"/>
                <w:lang w:val="en-US"/>
              </w:rPr>
              <w:t>about that…</w:t>
            </w:r>
          </w:p>
          <w:p w14:paraId="081C658F" w14:textId="6F5C373B" w:rsidR="00BE571C" w:rsidRPr="00C93E95" w:rsidRDefault="00BE571C" w:rsidP="009B5A03">
            <w:pPr>
              <w:spacing w:after="200" w:line="360" w:lineRule="auto"/>
              <w:jc w:val="both"/>
              <w:rPr>
                <w:rFonts w:ascii="Arial" w:eastAsia="Calibri" w:hAnsi="Arial" w:cs="Arial"/>
                <w:lang w:val="en-US"/>
              </w:rPr>
            </w:pPr>
            <w:r w:rsidRPr="00C93E95">
              <w:rPr>
                <w:rFonts w:ascii="Arial" w:eastAsia="Calibri" w:hAnsi="Arial" w:cs="Arial"/>
                <w:lang w:val="en-US"/>
              </w:rPr>
              <w:t xml:space="preserve">Crt: Accused person from the answer (sic) that you have provided to court in questioning, you have admitted to the main count which is dealing in cannabis. </w:t>
            </w:r>
          </w:p>
          <w:p w14:paraId="3FBFBA22" w14:textId="78F61747" w:rsidR="00BE571C" w:rsidRDefault="00BE571C" w:rsidP="009B5A03">
            <w:pPr>
              <w:spacing w:after="200" w:line="360" w:lineRule="auto"/>
              <w:jc w:val="both"/>
              <w:rPr>
                <w:rFonts w:ascii="Arial" w:eastAsia="Calibri" w:hAnsi="Arial" w:cs="Arial"/>
                <w:sz w:val="24"/>
                <w:szCs w:val="24"/>
                <w:lang w:val="en-US"/>
              </w:rPr>
            </w:pPr>
            <w:r w:rsidRPr="00C93E95">
              <w:rPr>
                <w:rFonts w:ascii="Arial" w:eastAsia="Calibri" w:hAnsi="Arial" w:cs="Arial"/>
                <w:lang w:val="en-US"/>
              </w:rPr>
              <w:t>PP: State accepts plea on the main count of dealing and will withdraw the alternative count</w:t>
            </w:r>
            <w:r>
              <w:rPr>
                <w:rFonts w:ascii="Arial" w:eastAsia="Calibri" w:hAnsi="Arial" w:cs="Arial"/>
                <w:sz w:val="24"/>
                <w:szCs w:val="24"/>
                <w:lang w:val="en-US"/>
              </w:rPr>
              <w:t>.’</w:t>
            </w:r>
          </w:p>
          <w:p w14:paraId="13E7EB98" w14:textId="4345CFCE" w:rsidR="00BE571C" w:rsidRDefault="00BE571C" w:rsidP="009B5A03">
            <w:pPr>
              <w:spacing w:after="200" w:line="360" w:lineRule="auto"/>
              <w:jc w:val="both"/>
              <w:rPr>
                <w:rFonts w:ascii="Arial" w:eastAsia="Calibri" w:hAnsi="Arial" w:cs="Arial"/>
                <w:sz w:val="24"/>
                <w:szCs w:val="24"/>
                <w:lang w:val="en-US"/>
              </w:rPr>
            </w:pPr>
          </w:p>
          <w:p w14:paraId="1A91D845" w14:textId="77777777" w:rsidR="00BB67EC" w:rsidRDefault="00471883" w:rsidP="009B5A03">
            <w:pPr>
              <w:spacing w:after="200" w:line="360" w:lineRule="auto"/>
              <w:jc w:val="both"/>
              <w:rPr>
                <w:rFonts w:ascii="Arial" w:eastAsia="Calibri" w:hAnsi="Arial" w:cs="Arial"/>
                <w:sz w:val="24"/>
                <w:szCs w:val="24"/>
              </w:rPr>
            </w:pPr>
            <w:r w:rsidRPr="00471883">
              <w:rPr>
                <w:rFonts w:ascii="Arial" w:eastAsia="Calibri" w:hAnsi="Arial" w:cs="Arial"/>
                <w:sz w:val="24"/>
                <w:szCs w:val="24"/>
              </w:rPr>
              <w:t>[</w:t>
            </w:r>
            <w:r w:rsidR="00F83C05">
              <w:rPr>
                <w:rFonts w:ascii="Arial" w:eastAsia="Calibri" w:hAnsi="Arial" w:cs="Arial"/>
                <w:sz w:val="24"/>
                <w:szCs w:val="24"/>
              </w:rPr>
              <w:t>4</w:t>
            </w:r>
            <w:r w:rsidRPr="00471883">
              <w:rPr>
                <w:rFonts w:ascii="Arial" w:eastAsia="Calibri" w:hAnsi="Arial" w:cs="Arial"/>
                <w:sz w:val="24"/>
                <w:szCs w:val="24"/>
              </w:rPr>
              <w:t xml:space="preserve">]     </w:t>
            </w:r>
            <w:r w:rsidR="00517143">
              <w:rPr>
                <w:rFonts w:ascii="Arial" w:eastAsia="Calibri" w:hAnsi="Arial" w:cs="Arial"/>
                <w:sz w:val="24"/>
                <w:szCs w:val="24"/>
              </w:rPr>
              <w:t>Subsequently, the trial court proceeded to hear mitigation factors and submissions in aggravation of sentence</w:t>
            </w:r>
            <w:r w:rsidR="00BB67EC">
              <w:rPr>
                <w:rFonts w:ascii="Arial" w:eastAsia="Calibri" w:hAnsi="Arial" w:cs="Arial"/>
                <w:sz w:val="24"/>
                <w:szCs w:val="24"/>
              </w:rPr>
              <w:t xml:space="preserve">. The court then </w:t>
            </w:r>
            <w:r w:rsidR="00517143">
              <w:rPr>
                <w:rFonts w:ascii="Arial" w:eastAsia="Calibri" w:hAnsi="Arial" w:cs="Arial"/>
                <w:sz w:val="24"/>
                <w:szCs w:val="24"/>
              </w:rPr>
              <w:t xml:space="preserve">postponed the matter for sentence to </w:t>
            </w:r>
            <w:r w:rsidR="00BB67EC">
              <w:rPr>
                <w:rFonts w:ascii="Arial" w:eastAsia="Calibri" w:hAnsi="Arial" w:cs="Arial"/>
                <w:sz w:val="24"/>
                <w:szCs w:val="24"/>
              </w:rPr>
              <w:t xml:space="preserve">be </w:t>
            </w:r>
            <w:r w:rsidR="00517143">
              <w:rPr>
                <w:rFonts w:ascii="Arial" w:eastAsia="Calibri" w:hAnsi="Arial" w:cs="Arial"/>
                <w:sz w:val="24"/>
                <w:szCs w:val="24"/>
              </w:rPr>
              <w:t xml:space="preserve">passed. Prior to imposing punishment on the accused, the trial magistrate realised that the accused was </w:t>
            </w:r>
            <w:r w:rsidR="00BB67EC">
              <w:rPr>
                <w:rFonts w:ascii="Arial" w:eastAsia="Calibri" w:hAnsi="Arial" w:cs="Arial"/>
                <w:sz w:val="24"/>
                <w:szCs w:val="24"/>
              </w:rPr>
              <w:t>c</w:t>
            </w:r>
            <w:r w:rsidR="00517143">
              <w:rPr>
                <w:rFonts w:ascii="Arial" w:eastAsia="Calibri" w:hAnsi="Arial" w:cs="Arial"/>
                <w:sz w:val="24"/>
                <w:szCs w:val="24"/>
              </w:rPr>
              <w:t>onvicted</w:t>
            </w:r>
            <w:r w:rsidR="00BB67EC">
              <w:rPr>
                <w:rFonts w:ascii="Arial" w:eastAsia="Calibri" w:hAnsi="Arial" w:cs="Arial"/>
                <w:sz w:val="24"/>
                <w:szCs w:val="24"/>
              </w:rPr>
              <w:t xml:space="preserve"> on a wrong charge of dealing in dependence-producing substance on which she pleaded not guilty. </w:t>
            </w:r>
          </w:p>
          <w:p w14:paraId="0E6446C4" w14:textId="77777777" w:rsidR="00BB67EC" w:rsidRDefault="00BB67EC" w:rsidP="009B5A03">
            <w:pPr>
              <w:spacing w:after="200" w:line="360" w:lineRule="auto"/>
              <w:jc w:val="both"/>
              <w:rPr>
                <w:rFonts w:ascii="Arial" w:eastAsia="Calibri" w:hAnsi="Arial" w:cs="Arial"/>
                <w:sz w:val="24"/>
                <w:szCs w:val="24"/>
              </w:rPr>
            </w:pPr>
          </w:p>
          <w:p w14:paraId="5DBE23EC" w14:textId="77777777" w:rsidR="00BB67EC" w:rsidRDefault="00BB67EC" w:rsidP="009B5A03">
            <w:pPr>
              <w:spacing w:after="200" w:line="360" w:lineRule="auto"/>
              <w:jc w:val="both"/>
              <w:rPr>
                <w:rFonts w:ascii="Arial" w:eastAsia="Calibri" w:hAnsi="Arial" w:cs="Arial"/>
                <w:sz w:val="24"/>
                <w:szCs w:val="24"/>
              </w:rPr>
            </w:pPr>
            <w:r>
              <w:rPr>
                <w:rFonts w:ascii="Arial" w:eastAsia="Calibri" w:hAnsi="Arial" w:cs="Arial"/>
                <w:sz w:val="24"/>
                <w:szCs w:val="24"/>
              </w:rPr>
              <w:t>[5]   The magistrate sent the record of proceedings to this court for special review with a letter providing, inter alia, that:</w:t>
            </w:r>
          </w:p>
          <w:p w14:paraId="3ACED0A0" w14:textId="77777777" w:rsidR="00BB67EC" w:rsidRDefault="00BB67EC" w:rsidP="009B5A03">
            <w:pPr>
              <w:spacing w:after="200" w:line="360" w:lineRule="auto"/>
              <w:jc w:val="both"/>
              <w:rPr>
                <w:rFonts w:ascii="Arial" w:eastAsia="Calibri" w:hAnsi="Arial" w:cs="Arial"/>
                <w:sz w:val="24"/>
                <w:szCs w:val="24"/>
              </w:rPr>
            </w:pPr>
          </w:p>
          <w:p w14:paraId="6402775A" w14:textId="16AE46AB" w:rsidR="00BB67EC" w:rsidRPr="00C93E95" w:rsidRDefault="00BB67EC" w:rsidP="009B5A03">
            <w:pPr>
              <w:spacing w:after="200" w:line="360" w:lineRule="auto"/>
              <w:jc w:val="both"/>
              <w:rPr>
                <w:rFonts w:ascii="Arial" w:eastAsia="Calibri" w:hAnsi="Arial" w:cs="Arial"/>
                <w:iCs/>
                <w:lang w:val="en-US"/>
              </w:rPr>
            </w:pPr>
            <w:r>
              <w:rPr>
                <w:rFonts w:ascii="Arial" w:eastAsia="Calibri" w:hAnsi="Arial" w:cs="Arial"/>
                <w:sz w:val="24"/>
                <w:szCs w:val="24"/>
              </w:rPr>
              <w:t xml:space="preserve">      ‘</w:t>
            </w:r>
            <w:r w:rsidRPr="00C93E95">
              <w:rPr>
                <w:rFonts w:ascii="Arial" w:eastAsia="Calibri" w:hAnsi="Arial" w:cs="Arial"/>
              </w:rPr>
              <w:t xml:space="preserve">Accused in this matter pleaded not guilty to the main count of dealing in dependence-producing substance and guilty to the alternative of possession… </w:t>
            </w:r>
            <w:r w:rsidR="00E7276D" w:rsidRPr="00C93E95">
              <w:rPr>
                <w:rFonts w:ascii="Arial" w:eastAsia="Calibri" w:hAnsi="Arial" w:cs="Arial"/>
                <w:iCs/>
                <w:lang w:val="en-US"/>
              </w:rPr>
              <w:t>D</w:t>
            </w:r>
            <w:r w:rsidR="00471883" w:rsidRPr="00C93E95">
              <w:rPr>
                <w:rFonts w:ascii="Arial" w:eastAsia="Calibri" w:hAnsi="Arial" w:cs="Arial"/>
                <w:iCs/>
                <w:lang w:val="en-US"/>
              </w:rPr>
              <w:t xml:space="preserve">uring </w:t>
            </w:r>
            <w:r w:rsidRPr="00C93E95">
              <w:rPr>
                <w:rFonts w:ascii="Arial" w:eastAsia="Calibri" w:hAnsi="Arial" w:cs="Arial"/>
                <w:iCs/>
                <w:lang w:val="en-US"/>
              </w:rPr>
              <w:t xml:space="preserve">section 112(1)(b) </w:t>
            </w:r>
            <w:r w:rsidR="00471883" w:rsidRPr="00C93E95">
              <w:rPr>
                <w:rFonts w:ascii="Arial" w:eastAsia="Calibri" w:hAnsi="Arial" w:cs="Arial"/>
                <w:iCs/>
                <w:lang w:val="en-US"/>
              </w:rPr>
              <w:t>questioning</w:t>
            </w:r>
            <w:r w:rsidRPr="00C93E95">
              <w:rPr>
                <w:rFonts w:ascii="Arial" w:eastAsia="Calibri" w:hAnsi="Arial" w:cs="Arial"/>
                <w:iCs/>
                <w:lang w:val="en-US"/>
              </w:rPr>
              <w:t xml:space="preserve"> on the alternative, a question was put to the accused, being what her intend (sic) was with this cannabis to </w:t>
            </w:r>
            <w:r w:rsidRPr="00C93E95">
              <w:rPr>
                <w:rFonts w:ascii="Arial" w:eastAsia="Calibri" w:hAnsi="Arial" w:cs="Arial"/>
                <w:iCs/>
                <w:lang w:val="en-US"/>
              </w:rPr>
              <w:lastRenderedPageBreak/>
              <w:t>which accused respondent that she intended to sell such cannabis. Based on the answer given by the accused, the court convicted her on the main count of dealing.</w:t>
            </w:r>
          </w:p>
          <w:p w14:paraId="01997465" w14:textId="77777777" w:rsidR="00BB67EC" w:rsidRPr="00C93E95" w:rsidRDefault="00BB67EC" w:rsidP="009B5A03">
            <w:pPr>
              <w:spacing w:after="200" w:line="360" w:lineRule="auto"/>
              <w:jc w:val="both"/>
              <w:rPr>
                <w:rFonts w:ascii="Arial" w:eastAsia="Calibri" w:hAnsi="Arial" w:cs="Arial"/>
                <w:iCs/>
                <w:lang w:val="en-US"/>
              </w:rPr>
            </w:pPr>
          </w:p>
          <w:p w14:paraId="6FD2C2DB" w14:textId="3AA0CCE5" w:rsidR="00BB67EC" w:rsidRDefault="00BB67EC" w:rsidP="009B5A03">
            <w:pPr>
              <w:spacing w:after="200" w:line="360" w:lineRule="auto"/>
              <w:jc w:val="both"/>
              <w:rPr>
                <w:rFonts w:ascii="Arial" w:eastAsia="Calibri" w:hAnsi="Arial" w:cs="Arial"/>
                <w:iCs/>
                <w:sz w:val="24"/>
                <w:szCs w:val="24"/>
                <w:lang w:val="en-US"/>
              </w:rPr>
            </w:pPr>
            <w:r w:rsidRPr="00C93E95">
              <w:rPr>
                <w:rFonts w:ascii="Arial" w:eastAsia="Calibri" w:hAnsi="Arial" w:cs="Arial"/>
                <w:iCs/>
                <w:lang w:val="en-US"/>
              </w:rPr>
              <w:t>Upon review of the proceedings in preparation of sentence it came to the court’s attention that the court misdirected itself</w:t>
            </w:r>
            <w:r w:rsidR="000E458C" w:rsidRPr="00C93E95">
              <w:rPr>
                <w:rFonts w:ascii="Arial" w:eastAsia="Calibri" w:hAnsi="Arial" w:cs="Arial"/>
                <w:iCs/>
                <w:lang w:val="en-US"/>
              </w:rPr>
              <w:t xml:space="preserve"> in convicting the accused on the main count based on answers given under the alternative count given the fact that she pleaded not guilty on the main count.</w:t>
            </w:r>
            <w:r w:rsidR="000E458C">
              <w:rPr>
                <w:rFonts w:ascii="Arial" w:eastAsia="Calibri" w:hAnsi="Arial" w:cs="Arial"/>
                <w:iCs/>
                <w:sz w:val="24"/>
                <w:szCs w:val="24"/>
                <w:lang w:val="en-US"/>
              </w:rPr>
              <w:t>’</w:t>
            </w:r>
          </w:p>
          <w:p w14:paraId="6B97A8DD" w14:textId="77777777" w:rsidR="00BB67EC" w:rsidRDefault="00BB67EC" w:rsidP="009B5A03">
            <w:pPr>
              <w:spacing w:after="200" w:line="360" w:lineRule="auto"/>
              <w:jc w:val="both"/>
              <w:rPr>
                <w:rFonts w:ascii="Arial" w:eastAsia="Calibri" w:hAnsi="Arial" w:cs="Arial"/>
                <w:iCs/>
                <w:sz w:val="24"/>
                <w:szCs w:val="24"/>
                <w:lang w:val="en-US"/>
              </w:rPr>
            </w:pPr>
          </w:p>
          <w:p w14:paraId="385B89B8" w14:textId="49725DAD" w:rsidR="00C10F85" w:rsidRDefault="00BB67EC" w:rsidP="00421F67">
            <w:pPr>
              <w:spacing w:after="200" w:line="360" w:lineRule="auto"/>
              <w:jc w:val="both"/>
              <w:rPr>
                <w:rFonts w:ascii="Arial" w:hAnsi="Arial" w:cs="Arial"/>
              </w:rPr>
            </w:pPr>
            <w:r>
              <w:rPr>
                <w:rFonts w:ascii="Arial" w:eastAsia="Calibri" w:hAnsi="Arial" w:cs="Arial"/>
                <w:iCs/>
                <w:sz w:val="24"/>
                <w:szCs w:val="24"/>
                <w:lang w:val="en-US"/>
              </w:rPr>
              <w:t>[6</w:t>
            </w:r>
            <w:r w:rsidR="00421F67">
              <w:rPr>
                <w:rFonts w:ascii="Arial" w:eastAsia="Calibri" w:hAnsi="Arial" w:cs="Arial"/>
                <w:iCs/>
                <w:sz w:val="24"/>
                <w:szCs w:val="24"/>
                <w:lang w:val="en-US"/>
              </w:rPr>
              <w:t xml:space="preserve">]   It is elementary that an accused person can only be convicted based plea of guilty on a charge where he or she tendered such plea. It </w:t>
            </w:r>
            <w:r w:rsidR="007A0E33">
              <w:rPr>
                <w:rFonts w:ascii="Arial" w:eastAsia="Calibri" w:hAnsi="Arial" w:cs="Arial"/>
                <w:iCs/>
                <w:sz w:val="24"/>
                <w:szCs w:val="24"/>
                <w:lang w:val="en-US"/>
              </w:rPr>
              <w:t xml:space="preserve">is not permitted to </w:t>
            </w:r>
            <w:r w:rsidR="00421F67">
              <w:rPr>
                <w:rFonts w:ascii="Arial" w:eastAsia="Calibri" w:hAnsi="Arial" w:cs="Arial"/>
                <w:iCs/>
                <w:sz w:val="24"/>
                <w:szCs w:val="24"/>
                <w:lang w:val="en-US"/>
              </w:rPr>
              <w:t xml:space="preserve">wrongly convict an accused person, </w:t>
            </w:r>
            <w:r w:rsidR="007A0E33">
              <w:rPr>
                <w:rFonts w:ascii="Arial" w:eastAsia="Calibri" w:hAnsi="Arial" w:cs="Arial"/>
                <w:iCs/>
                <w:sz w:val="24"/>
                <w:szCs w:val="24"/>
                <w:lang w:val="en-US"/>
              </w:rPr>
              <w:t xml:space="preserve">but to </w:t>
            </w:r>
            <w:r w:rsidR="00421F67">
              <w:rPr>
                <w:rFonts w:ascii="Arial" w:eastAsia="Calibri" w:hAnsi="Arial" w:cs="Arial"/>
                <w:iCs/>
                <w:sz w:val="24"/>
                <w:szCs w:val="24"/>
                <w:lang w:val="en-US"/>
              </w:rPr>
              <w:t>convict</w:t>
            </w:r>
            <w:r w:rsidR="007A0E33">
              <w:rPr>
                <w:rFonts w:ascii="Arial" w:eastAsia="Calibri" w:hAnsi="Arial" w:cs="Arial"/>
                <w:iCs/>
                <w:sz w:val="24"/>
                <w:szCs w:val="24"/>
                <w:lang w:val="en-US"/>
              </w:rPr>
              <w:t xml:space="preserve"> an accused person based on a guilty plea to a charge on which he has not pleaded guilty to, offends the administration of justice to the core.  </w:t>
            </w:r>
            <w:r w:rsidR="00AD564E">
              <w:rPr>
                <w:rFonts w:ascii="Arial" w:hAnsi="Arial" w:cs="Arial"/>
              </w:rPr>
              <w:t xml:space="preserve"> </w:t>
            </w:r>
          </w:p>
          <w:p w14:paraId="2ABF36C8" w14:textId="77777777" w:rsidR="00C10F85" w:rsidRDefault="00C10F85" w:rsidP="009B5A03">
            <w:pPr>
              <w:spacing w:line="360" w:lineRule="auto"/>
              <w:jc w:val="both"/>
              <w:rPr>
                <w:rFonts w:ascii="Arial" w:hAnsi="Arial" w:cs="Arial"/>
              </w:rPr>
            </w:pPr>
          </w:p>
          <w:p w14:paraId="6AE07FF6" w14:textId="04707D94" w:rsidR="0063396E" w:rsidRDefault="00C10F85" w:rsidP="009B5A03">
            <w:pPr>
              <w:spacing w:after="200" w:line="360" w:lineRule="auto"/>
              <w:jc w:val="both"/>
              <w:rPr>
                <w:rFonts w:ascii="Arial" w:hAnsi="Arial" w:cs="Arial"/>
                <w:sz w:val="24"/>
                <w:szCs w:val="24"/>
                <w:lang w:val="en-US"/>
              </w:rPr>
            </w:pPr>
            <w:r>
              <w:rPr>
                <w:rFonts w:ascii="Arial" w:hAnsi="Arial" w:cs="Arial"/>
              </w:rPr>
              <w:t>[</w:t>
            </w:r>
            <w:r w:rsidR="000C3446">
              <w:rPr>
                <w:rFonts w:ascii="Arial" w:hAnsi="Arial" w:cs="Arial"/>
              </w:rPr>
              <w:t>7</w:t>
            </w:r>
            <w:r>
              <w:rPr>
                <w:rFonts w:ascii="Arial" w:hAnsi="Arial" w:cs="Arial"/>
              </w:rPr>
              <w:t xml:space="preserve">]   </w:t>
            </w:r>
            <w:r w:rsidR="0063396E">
              <w:rPr>
                <w:rFonts w:ascii="Arial" w:hAnsi="Arial" w:cs="Arial"/>
                <w:sz w:val="24"/>
                <w:szCs w:val="24"/>
                <w:lang w:val="en-US"/>
              </w:rPr>
              <w:t xml:space="preserve">In the foregoing, it is concluded that the </w:t>
            </w:r>
            <w:r w:rsidR="0063396E" w:rsidRPr="003E1B44">
              <w:rPr>
                <w:rFonts w:ascii="Arial" w:hAnsi="Arial" w:cs="Arial"/>
                <w:sz w:val="24"/>
                <w:szCs w:val="24"/>
                <w:lang w:val="en-US"/>
              </w:rPr>
              <w:t xml:space="preserve">magistrate correctly conceded that the </w:t>
            </w:r>
            <w:r w:rsidR="007A0E33">
              <w:rPr>
                <w:rFonts w:ascii="Arial" w:hAnsi="Arial" w:cs="Arial"/>
                <w:sz w:val="24"/>
                <w:szCs w:val="24"/>
                <w:lang w:val="en-US"/>
              </w:rPr>
              <w:t xml:space="preserve">accused was wrongly convicted. </w:t>
            </w:r>
          </w:p>
          <w:p w14:paraId="3DA08FF5" w14:textId="53BF7FDF" w:rsidR="000C3446" w:rsidRDefault="000C3446" w:rsidP="009B5A03">
            <w:pPr>
              <w:spacing w:after="200" w:line="360" w:lineRule="auto"/>
              <w:jc w:val="both"/>
              <w:rPr>
                <w:rFonts w:ascii="Arial" w:hAnsi="Arial" w:cs="Arial"/>
                <w:sz w:val="24"/>
                <w:szCs w:val="24"/>
                <w:lang w:val="en-US"/>
              </w:rPr>
            </w:pPr>
          </w:p>
          <w:p w14:paraId="74996DFE" w14:textId="7B5D1978" w:rsidR="000C3446" w:rsidRDefault="000C3446" w:rsidP="009B5A03">
            <w:pPr>
              <w:spacing w:after="200" w:line="360" w:lineRule="auto"/>
              <w:jc w:val="both"/>
              <w:rPr>
                <w:rFonts w:ascii="Arial" w:hAnsi="Arial" w:cs="Arial"/>
                <w:sz w:val="24"/>
                <w:szCs w:val="24"/>
                <w:lang w:val="en-US"/>
              </w:rPr>
            </w:pPr>
            <w:r>
              <w:rPr>
                <w:rFonts w:ascii="Arial" w:hAnsi="Arial" w:cs="Arial"/>
                <w:sz w:val="24"/>
                <w:szCs w:val="24"/>
                <w:lang w:val="en-US"/>
              </w:rPr>
              <w:t>[8]</w:t>
            </w:r>
            <w:r w:rsidR="007F24E2">
              <w:rPr>
                <w:rFonts w:ascii="Arial" w:hAnsi="Arial" w:cs="Arial"/>
                <w:sz w:val="24"/>
                <w:szCs w:val="24"/>
                <w:lang w:val="en-US"/>
              </w:rPr>
              <w:t xml:space="preserve">    As I draw curtains to close this matter, I wish to record my further observation made on the record of proceedings. The questions posed by the magistrate in pursuance of the provisions of s 112(1)</w:t>
            </w:r>
            <w:r w:rsidR="007F24E2" w:rsidRPr="00DD4A3C">
              <w:rPr>
                <w:rFonts w:ascii="Arial" w:hAnsi="Arial" w:cs="Arial"/>
                <w:i/>
                <w:sz w:val="24"/>
                <w:szCs w:val="24"/>
                <w:lang w:val="en-US"/>
              </w:rPr>
              <w:t>(b)</w:t>
            </w:r>
            <w:r w:rsidR="007F24E2">
              <w:rPr>
                <w:rFonts w:ascii="Arial" w:hAnsi="Arial" w:cs="Arial"/>
                <w:sz w:val="24"/>
                <w:szCs w:val="24"/>
                <w:lang w:val="en-US"/>
              </w:rPr>
              <w:t xml:space="preserve"> appear to extend beyond the parameters of questioning in order to whether indeed the accused admits the elements of the offence charged and pleaded guilty to. Notwithstanding the fact that, courts are encouraged to elicit as much facts as possible to determine if the accused bears any defence to the offence, courts should be mindful of the charge and the elements thereof at times to avoid drifting away.   </w:t>
            </w:r>
          </w:p>
          <w:p w14:paraId="4199DDBA" w14:textId="77777777" w:rsidR="0063396E" w:rsidRPr="00471883" w:rsidRDefault="0063396E" w:rsidP="009B5A03">
            <w:pPr>
              <w:spacing w:after="200" w:line="360" w:lineRule="auto"/>
              <w:jc w:val="both"/>
              <w:rPr>
                <w:rFonts w:ascii="Arial" w:eastAsia="Calibri" w:hAnsi="Arial" w:cs="Arial"/>
                <w:color w:val="FF0000"/>
                <w:sz w:val="24"/>
                <w:szCs w:val="24"/>
                <w:lang w:val="en-US"/>
              </w:rPr>
            </w:pPr>
          </w:p>
          <w:p w14:paraId="07E7D961" w14:textId="2C83834A" w:rsidR="0063396E" w:rsidRPr="00480206" w:rsidRDefault="0063396E" w:rsidP="009B5A03">
            <w:pPr>
              <w:spacing w:after="160" w:line="360" w:lineRule="auto"/>
              <w:jc w:val="both"/>
              <w:rPr>
                <w:rFonts w:ascii="Arial" w:hAnsi="Arial" w:cs="Arial"/>
                <w:sz w:val="24"/>
                <w:szCs w:val="24"/>
              </w:rPr>
            </w:pPr>
            <w:r w:rsidRPr="00471883">
              <w:rPr>
                <w:rFonts w:ascii="Arial" w:hAnsi="Arial" w:cs="Arial"/>
                <w:sz w:val="24"/>
                <w:szCs w:val="24"/>
                <w:lang w:val="en-US"/>
              </w:rPr>
              <w:t>[</w:t>
            </w:r>
            <w:r w:rsidR="007F24E2">
              <w:rPr>
                <w:rFonts w:ascii="Arial" w:hAnsi="Arial" w:cs="Arial"/>
                <w:sz w:val="24"/>
                <w:szCs w:val="24"/>
                <w:lang w:val="en-US"/>
              </w:rPr>
              <w:t>9</w:t>
            </w:r>
            <w:r w:rsidRPr="00471883">
              <w:rPr>
                <w:rFonts w:ascii="Arial" w:hAnsi="Arial" w:cs="Arial"/>
                <w:sz w:val="24"/>
                <w:szCs w:val="24"/>
                <w:lang w:val="en-US"/>
              </w:rPr>
              <w:t xml:space="preserve">]    </w:t>
            </w:r>
            <w:r w:rsidR="007F24E2">
              <w:rPr>
                <w:rFonts w:ascii="Arial" w:hAnsi="Arial" w:cs="Arial"/>
                <w:sz w:val="24"/>
                <w:szCs w:val="24"/>
                <w:lang w:val="en-US"/>
              </w:rPr>
              <w:t xml:space="preserve">In the premises, the conviction of the accused cannot be allowed to stand and falls to be set aside. The accused is to be further questioned.  </w:t>
            </w:r>
            <w:r>
              <w:rPr>
                <w:rFonts w:ascii="Arial" w:hAnsi="Arial" w:cs="Arial"/>
                <w:sz w:val="24"/>
                <w:szCs w:val="24"/>
                <w:lang w:val="en-US"/>
              </w:rPr>
              <w:t xml:space="preserve">In </w:t>
            </w:r>
            <w:r w:rsidR="0053757C">
              <w:rPr>
                <w:rFonts w:ascii="Arial" w:hAnsi="Arial" w:cs="Arial"/>
                <w:sz w:val="24"/>
                <w:szCs w:val="24"/>
                <w:lang w:val="en-US"/>
              </w:rPr>
              <w:t xml:space="preserve">the event that the accused is </w:t>
            </w:r>
            <w:r w:rsidR="00480206">
              <w:rPr>
                <w:rFonts w:ascii="Arial" w:hAnsi="Arial" w:cs="Arial"/>
                <w:sz w:val="24"/>
                <w:szCs w:val="24"/>
                <w:lang w:val="en-US"/>
              </w:rPr>
              <w:t xml:space="preserve">subsequently </w:t>
            </w:r>
            <w:r w:rsidR="0053757C">
              <w:rPr>
                <w:rFonts w:ascii="Arial" w:hAnsi="Arial" w:cs="Arial"/>
                <w:sz w:val="24"/>
                <w:szCs w:val="24"/>
                <w:lang w:val="en-US"/>
              </w:rPr>
              <w:t xml:space="preserve">convicted, the magistrate is reminded to take into account </w:t>
            </w:r>
            <w:r w:rsidR="00480206">
              <w:rPr>
                <w:rFonts w:ascii="Arial" w:hAnsi="Arial" w:cs="Arial"/>
                <w:sz w:val="24"/>
                <w:szCs w:val="24"/>
                <w:lang w:val="en-US"/>
              </w:rPr>
              <w:t xml:space="preserve">during sentencing, </w:t>
            </w:r>
            <w:r w:rsidR="0053757C">
              <w:rPr>
                <w:rFonts w:ascii="Arial" w:hAnsi="Arial" w:cs="Arial"/>
                <w:sz w:val="24"/>
                <w:szCs w:val="24"/>
                <w:lang w:val="en-US"/>
              </w:rPr>
              <w:t xml:space="preserve">the </w:t>
            </w:r>
            <w:r w:rsidR="00480206">
              <w:rPr>
                <w:rFonts w:ascii="Arial" w:hAnsi="Arial" w:cs="Arial"/>
                <w:sz w:val="24"/>
                <w:szCs w:val="24"/>
                <w:lang w:val="en-US"/>
              </w:rPr>
              <w:t xml:space="preserve">period of imprisonment that the accused </w:t>
            </w:r>
            <w:r w:rsidRPr="00480206">
              <w:rPr>
                <w:rFonts w:ascii="Arial" w:hAnsi="Arial" w:cs="Arial"/>
                <w:sz w:val="24"/>
                <w:szCs w:val="24"/>
              </w:rPr>
              <w:t>already served</w:t>
            </w:r>
            <w:r w:rsidR="00480206">
              <w:rPr>
                <w:rFonts w:ascii="Arial" w:hAnsi="Arial" w:cs="Arial"/>
                <w:sz w:val="24"/>
                <w:szCs w:val="24"/>
              </w:rPr>
              <w:t>.</w:t>
            </w:r>
          </w:p>
          <w:p w14:paraId="648B238C" w14:textId="77777777" w:rsidR="0063396E" w:rsidRDefault="0063396E" w:rsidP="009B5A03">
            <w:pPr>
              <w:spacing w:line="360" w:lineRule="auto"/>
              <w:jc w:val="both"/>
              <w:rPr>
                <w:rFonts w:ascii="Arial" w:hAnsi="Arial" w:cs="Arial"/>
              </w:rPr>
            </w:pPr>
          </w:p>
          <w:p w14:paraId="47F53DA7" w14:textId="530D3F17" w:rsidR="00C10F85" w:rsidRPr="0004783E" w:rsidRDefault="00C10F85" w:rsidP="009B5A03">
            <w:pPr>
              <w:spacing w:line="360" w:lineRule="auto"/>
              <w:jc w:val="both"/>
              <w:rPr>
                <w:rFonts w:ascii="Arial" w:hAnsi="Arial" w:cs="Arial"/>
                <w:sz w:val="24"/>
                <w:szCs w:val="24"/>
              </w:rPr>
            </w:pPr>
            <w:r w:rsidRPr="0004783E">
              <w:rPr>
                <w:rFonts w:ascii="Arial" w:hAnsi="Arial" w:cs="Arial"/>
                <w:sz w:val="24"/>
                <w:szCs w:val="24"/>
              </w:rPr>
              <w:t>[</w:t>
            </w:r>
            <w:r w:rsidR="009B5A03" w:rsidRPr="0004783E">
              <w:rPr>
                <w:rFonts w:ascii="Arial" w:hAnsi="Arial" w:cs="Arial"/>
                <w:sz w:val="24"/>
                <w:szCs w:val="24"/>
              </w:rPr>
              <w:t>1</w:t>
            </w:r>
            <w:r w:rsidR="00480206">
              <w:rPr>
                <w:rFonts w:ascii="Arial" w:hAnsi="Arial" w:cs="Arial"/>
                <w:sz w:val="24"/>
                <w:szCs w:val="24"/>
              </w:rPr>
              <w:t>0</w:t>
            </w:r>
            <w:r w:rsidRPr="0004783E">
              <w:rPr>
                <w:rFonts w:ascii="Arial" w:hAnsi="Arial" w:cs="Arial"/>
                <w:sz w:val="24"/>
                <w:szCs w:val="24"/>
              </w:rPr>
              <w:t>]   In the result, it is ordered:</w:t>
            </w:r>
          </w:p>
          <w:p w14:paraId="264B1CD7" w14:textId="77777777" w:rsidR="00C10F85" w:rsidRPr="0004783E" w:rsidRDefault="00C10F85" w:rsidP="009B5A03">
            <w:pPr>
              <w:spacing w:line="360" w:lineRule="auto"/>
              <w:jc w:val="both"/>
              <w:rPr>
                <w:rFonts w:ascii="Arial" w:hAnsi="Arial" w:cs="Arial"/>
                <w:sz w:val="24"/>
                <w:szCs w:val="24"/>
              </w:rPr>
            </w:pPr>
          </w:p>
          <w:p w14:paraId="2A9E3089" w14:textId="61D550B6" w:rsidR="00C10F85" w:rsidRPr="0004783E" w:rsidRDefault="00C10F85" w:rsidP="0004783E">
            <w:pPr>
              <w:pStyle w:val="ListParagraph"/>
              <w:numPr>
                <w:ilvl w:val="0"/>
                <w:numId w:val="6"/>
              </w:numPr>
              <w:spacing w:line="360" w:lineRule="auto"/>
              <w:jc w:val="both"/>
              <w:rPr>
                <w:rFonts w:ascii="Arial" w:hAnsi="Arial" w:cs="Arial"/>
                <w:sz w:val="24"/>
                <w:szCs w:val="24"/>
              </w:rPr>
            </w:pPr>
            <w:r w:rsidRPr="0004783E">
              <w:rPr>
                <w:rFonts w:ascii="Arial" w:hAnsi="Arial" w:cs="Arial"/>
                <w:sz w:val="24"/>
                <w:szCs w:val="24"/>
              </w:rPr>
              <w:t xml:space="preserve">The conviction </w:t>
            </w:r>
            <w:r w:rsidR="00FC7975">
              <w:rPr>
                <w:rFonts w:ascii="Arial" w:hAnsi="Arial" w:cs="Arial"/>
                <w:sz w:val="24"/>
                <w:szCs w:val="24"/>
              </w:rPr>
              <w:t xml:space="preserve">is </w:t>
            </w:r>
            <w:r w:rsidRPr="0004783E">
              <w:rPr>
                <w:rFonts w:ascii="Arial" w:hAnsi="Arial" w:cs="Arial"/>
                <w:sz w:val="24"/>
                <w:szCs w:val="24"/>
              </w:rPr>
              <w:t>set aside.</w:t>
            </w:r>
          </w:p>
          <w:p w14:paraId="6187F254" w14:textId="2BE28062" w:rsidR="0004783E" w:rsidRDefault="0004783E" w:rsidP="0004783E">
            <w:pPr>
              <w:pStyle w:val="ListParagraph"/>
              <w:numPr>
                <w:ilvl w:val="0"/>
                <w:numId w:val="6"/>
              </w:numPr>
              <w:spacing w:line="360" w:lineRule="auto"/>
              <w:jc w:val="both"/>
              <w:rPr>
                <w:rFonts w:ascii="Arial" w:hAnsi="Arial" w:cs="Arial"/>
                <w:sz w:val="24"/>
                <w:szCs w:val="24"/>
              </w:rPr>
            </w:pPr>
            <w:r w:rsidRPr="0004783E">
              <w:rPr>
                <w:rFonts w:ascii="Arial" w:hAnsi="Arial" w:cs="Arial"/>
                <w:sz w:val="24"/>
                <w:szCs w:val="24"/>
              </w:rPr>
              <w:t>The matter is remitted to the same court in terms of s 312(1) of the CPA with the direction to further question the accused in terms of s 112(1)(</w:t>
            </w:r>
            <w:r w:rsidRPr="0004783E">
              <w:rPr>
                <w:rFonts w:ascii="Arial" w:hAnsi="Arial" w:cs="Arial"/>
                <w:i/>
                <w:sz w:val="24"/>
                <w:szCs w:val="24"/>
              </w:rPr>
              <w:t>b</w:t>
            </w:r>
            <w:r w:rsidRPr="0004783E">
              <w:rPr>
                <w:rFonts w:ascii="Arial" w:hAnsi="Arial" w:cs="Arial"/>
                <w:sz w:val="24"/>
                <w:szCs w:val="24"/>
              </w:rPr>
              <w:t xml:space="preserve">). If not satisfied, then the court should invoke the provisions of s 113 for the trial to proceed. </w:t>
            </w:r>
          </w:p>
          <w:p w14:paraId="267F017D" w14:textId="77777777" w:rsidR="00A12A7A" w:rsidRPr="00A12A7A" w:rsidRDefault="00A12A7A" w:rsidP="00DD4A3C">
            <w:pPr>
              <w:spacing w:line="360" w:lineRule="auto"/>
              <w:jc w:val="both"/>
              <w:rPr>
                <w:rFonts w:ascii="Arial" w:hAnsi="Arial" w:cs="Arial"/>
                <w:b/>
                <w:color w:val="FF0000"/>
                <w:sz w:val="24"/>
                <w:szCs w:val="24"/>
              </w:rPr>
            </w:pPr>
            <w:bookmarkStart w:id="0" w:name="_GoBack"/>
            <w:bookmarkEnd w:id="0"/>
          </w:p>
        </w:tc>
      </w:tr>
      <w:tr w:rsidR="00A12A7A" w14:paraId="3F338861" w14:textId="77777777" w:rsidTr="00267D03">
        <w:tc>
          <w:tcPr>
            <w:tcW w:w="9923" w:type="dxa"/>
            <w:gridSpan w:val="3"/>
            <w:tcBorders>
              <w:top w:val="single" w:sz="4" w:space="0" w:color="auto"/>
              <w:left w:val="single" w:sz="4" w:space="0" w:color="auto"/>
              <w:bottom w:val="single" w:sz="4" w:space="0" w:color="auto"/>
              <w:right w:val="single" w:sz="4" w:space="0" w:color="auto"/>
            </w:tcBorders>
            <w:hideMark/>
          </w:tcPr>
          <w:p w14:paraId="5C79941A" w14:textId="103EDAC0" w:rsidR="00A12A7A" w:rsidRPr="00A12A7A" w:rsidRDefault="00A12A7A" w:rsidP="00471883">
            <w:pPr>
              <w:pStyle w:val="ListParagraph"/>
              <w:spacing w:line="360" w:lineRule="auto"/>
              <w:ind w:left="601"/>
              <w:rPr>
                <w:rFonts w:ascii="Arial" w:hAnsi="Arial" w:cs="Arial"/>
                <w:b/>
                <w:color w:val="FF0000"/>
                <w:sz w:val="24"/>
                <w:szCs w:val="24"/>
              </w:rPr>
            </w:pPr>
          </w:p>
        </w:tc>
      </w:tr>
      <w:tr w:rsidR="00A12A7A" w14:paraId="523021D0" w14:textId="77777777" w:rsidTr="00267D03">
        <w:trPr>
          <w:trHeight w:val="955"/>
        </w:trPr>
        <w:tc>
          <w:tcPr>
            <w:tcW w:w="4961" w:type="dxa"/>
            <w:gridSpan w:val="2"/>
            <w:tcBorders>
              <w:top w:val="single" w:sz="4" w:space="0" w:color="auto"/>
              <w:left w:val="single" w:sz="4" w:space="0" w:color="auto"/>
              <w:bottom w:val="single" w:sz="4" w:space="0" w:color="auto"/>
              <w:right w:val="single" w:sz="4" w:space="0" w:color="auto"/>
            </w:tcBorders>
          </w:tcPr>
          <w:p w14:paraId="1B04975E" w14:textId="77777777" w:rsidR="00A12A7A" w:rsidRDefault="00A12A7A" w:rsidP="00267D03">
            <w:pPr>
              <w:spacing w:line="360" w:lineRule="auto"/>
              <w:jc w:val="both"/>
              <w:rPr>
                <w:rFonts w:ascii="Arial" w:hAnsi="Arial" w:cs="Arial"/>
                <w:sz w:val="24"/>
                <w:szCs w:val="24"/>
              </w:rPr>
            </w:pPr>
          </w:p>
          <w:p w14:paraId="31E23341" w14:textId="77777777" w:rsidR="00533B10" w:rsidRDefault="00533B10" w:rsidP="00267D03">
            <w:pPr>
              <w:spacing w:line="360" w:lineRule="auto"/>
              <w:jc w:val="both"/>
              <w:rPr>
                <w:rFonts w:ascii="Arial" w:hAnsi="Arial" w:cs="Arial"/>
                <w:sz w:val="24"/>
                <w:szCs w:val="24"/>
              </w:rPr>
            </w:pPr>
          </w:p>
          <w:p w14:paraId="0182D666" w14:textId="77777777" w:rsidR="00533B10" w:rsidRDefault="00533B10" w:rsidP="00267D03">
            <w:pPr>
              <w:spacing w:line="360" w:lineRule="auto"/>
              <w:jc w:val="both"/>
              <w:rPr>
                <w:rFonts w:ascii="Arial" w:hAnsi="Arial" w:cs="Arial"/>
                <w:sz w:val="24"/>
                <w:szCs w:val="24"/>
              </w:rPr>
            </w:pPr>
          </w:p>
          <w:p w14:paraId="3703D066" w14:textId="4DD50DE5" w:rsidR="00533B10" w:rsidRDefault="00533B10" w:rsidP="00267D03">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85EA6C2" w14:textId="77777777" w:rsidR="00A12A7A" w:rsidRDefault="00A12A7A" w:rsidP="00267D03">
            <w:pPr>
              <w:spacing w:line="360" w:lineRule="auto"/>
              <w:jc w:val="both"/>
              <w:rPr>
                <w:rFonts w:ascii="Arial" w:hAnsi="Arial" w:cs="Arial"/>
                <w:sz w:val="24"/>
                <w:szCs w:val="24"/>
              </w:rPr>
            </w:pPr>
          </w:p>
        </w:tc>
      </w:tr>
      <w:tr w:rsidR="00A12A7A" w14:paraId="1843F797" w14:textId="77777777" w:rsidTr="00267D03">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14:paraId="1B8E1164" w14:textId="15472428"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O S SIBEYA </w:t>
            </w:r>
            <w:r>
              <w:rPr>
                <w:rFonts w:ascii="Arial" w:hAnsi="Arial" w:cs="Arial"/>
                <w:sz w:val="24"/>
                <w:szCs w:val="24"/>
              </w:rPr>
              <w:t xml:space="preserve">     </w:t>
            </w:r>
          </w:p>
          <w:p w14:paraId="343DE13A" w14:textId="23FAEC78"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ACTING </w:t>
            </w:r>
            <w:r>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14:paraId="44F634E1" w14:textId="18E2874E"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BB635C">
              <w:rPr>
                <w:rFonts w:ascii="Arial" w:hAnsi="Arial" w:cs="Arial"/>
                <w:sz w:val="24"/>
                <w:szCs w:val="24"/>
              </w:rPr>
              <w:t>E P UNENGU</w:t>
            </w:r>
            <w:r>
              <w:rPr>
                <w:rFonts w:ascii="Arial" w:hAnsi="Arial" w:cs="Arial"/>
                <w:sz w:val="24"/>
                <w:szCs w:val="24"/>
              </w:rPr>
              <w:t xml:space="preserve">                       </w:t>
            </w:r>
          </w:p>
          <w:p w14:paraId="3457682B" w14:textId="4FD23C67"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BB635C">
              <w:rPr>
                <w:rFonts w:ascii="Arial" w:hAnsi="Arial" w:cs="Arial"/>
                <w:sz w:val="24"/>
                <w:szCs w:val="24"/>
              </w:rPr>
              <w:t>ACTING</w:t>
            </w:r>
            <w:r w:rsidR="007050ED">
              <w:rPr>
                <w:rFonts w:ascii="Arial" w:hAnsi="Arial" w:cs="Arial"/>
                <w:sz w:val="24"/>
                <w:szCs w:val="24"/>
              </w:rPr>
              <w:t xml:space="preserve"> </w:t>
            </w:r>
            <w:r>
              <w:rPr>
                <w:rFonts w:ascii="Arial" w:hAnsi="Arial" w:cs="Arial"/>
                <w:sz w:val="24"/>
                <w:szCs w:val="24"/>
              </w:rPr>
              <w:t>JUDGE</w:t>
            </w:r>
          </w:p>
        </w:tc>
      </w:tr>
    </w:tbl>
    <w:p w14:paraId="027E17A7" w14:textId="77777777" w:rsidR="00A12A7A" w:rsidRDefault="00A12A7A" w:rsidP="0004783E">
      <w:pPr>
        <w:rPr>
          <w:rFonts w:ascii="Arial" w:hAnsi="Arial" w:cs="Arial"/>
          <w:sz w:val="24"/>
          <w:szCs w:val="24"/>
        </w:rPr>
      </w:pPr>
    </w:p>
    <w:sectPr w:rsidR="00A12A7A" w:rsidSect="00B961F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102F9" w14:textId="77777777" w:rsidR="00B84B7B" w:rsidRDefault="00B84B7B" w:rsidP="00A12A7A">
      <w:pPr>
        <w:spacing w:after="0" w:line="240" w:lineRule="auto"/>
      </w:pPr>
      <w:r>
        <w:separator/>
      </w:r>
    </w:p>
  </w:endnote>
  <w:endnote w:type="continuationSeparator" w:id="0">
    <w:p w14:paraId="27578D1C" w14:textId="77777777" w:rsidR="00B84B7B" w:rsidRDefault="00B84B7B" w:rsidP="00A1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721D3" w14:textId="77777777" w:rsidR="00B84B7B" w:rsidRDefault="00B84B7B" w:rsidP="00A12A7A">
      <w:pPr>
        <w:spacing w:after="0" w:line="240" w:lineRule="auto"/>
      </w:pPr>
      <w:r>
        <w:separator/>
      </w:r>
    </w:p>
  </w:footnote>
  <w:footnote w:type="continuationSeparator" w:id="0">
    <w:p w14:paraId="7099A6AF" w14:textId="77777777" w:rsidR="00B84B7B" w:rsidRDefault="00B84B7B" w:rsidP="00A12A7A">
      <w:pPr>
        <w:spacing w:after="0" w:line="240" w:lineRule="auto"/>
      </w:pPr>
      <w:r>
        <w:continuationSeparator/>
      </w:r>
    </w:p>
  </w:footnote>
  <w:footnote w:id="1">
    <w:p w14:paraId="143C5D4E" w14:textId="781D78EC" w:rsidR="00EB78B9" w:rsidRPr="00EB78B9" w:rsidRDefault="00EB78B9">
      <w:pPr>
        <w:pStyle w:val="FootnoteText"/>
        <w:rPr>
          <w:lang w:val="en-GB"/>
        </w:rPr>
      </w:pPr>
      <w:r>
        <w:rPr>
          <w:rStyle w:val="FootnoteReference"/>
        </w:rPr>
        <w:footnoteRef/>
      </w:r>
      <w:r>
        <w:t xml:space="preserve"> </w:t>
      </w:r>
      <w:r>
        <w:rPr>
          <w:lang w:val="en-GB"/>
        </w:rPr>
        <w:t>16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14:paraId="23EB8BC3" w14:textId="77777777" w:rsidR="00B961FD" w:rsidRDefault="008D4F95">
        <w:pPr>
          <w:pStyle w:val="Header"/>
          <w:jc w:val="right"/>
        </w:pPr>
        <w:r>
          <w:fldChar w:fldCharType="begin"/>
        </w:r>
        <w:r>
          <w:instrText xml:space="preserve"> PAGE   \* MERGEFORMAT </w:instrText>
        </w:r>
        <w:r>
          <w:fldChar w:fldCharType="separate"/>
        </w:r>
        <w:r w:rsidR="00B6031D">
          <w:rPr>
            <w:noProof/>
          </w:rPr>
          <w:t>6</w:t>
        </w:r>
        <w:r>
          <w:rPr>
            <w:noProof/>
          </w:rPr>
          <w:fldChar w:fldCharType="end"/>
        </w:r>
      </w:p>
    </w:sdtContent>
  </w:sdt>
  <w:p w14:paraId="1E5D7AE7" w14:textId="77777777" w:rsidR="00B961FD" w:rsidRDefault="00B84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119D"/>
    <w:multiLevelType w:val="hybridMultilevel"/>
    <w:tmpl w:val="569C00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EF00DFE"/>
    <w:multiLevelType w:val="hybridMultilevel"/>
    <w:tmpl w:val="34A889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037FA0"/>
    <w:multiLevelType w:val="hybridMultilevel"/>
    <w:tmpl w:val="CEF044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1012CBE"/>
    <w:multiLevelType w:val="hybridMultilevel"/>
    <w:tmpl w:val="D2C42C6A"/>
    <w:lvl w:ilvl="0" w:tplc="F38ABFFC">
      <w:start w:val="1"/>
      <w:numFmt w:val="decimal"/>
      <w:lvlText w:val="%1."/>
      <w:lvlJc w:val="left"/>
      <w:pPr>
        <w:ind w:left="1020" w:hanging="360"/>
      </w:pPr>
      <w:rPr>
        <w:rFonts w:hint="default"/>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4" w15:restartNumberingAfterBreak="0">
    <w:nsid w:val="4A5F5833"/>
    <w:multiLevelType w:val="hybridMultilevel"/>
    <w:tmpl w:val="E250B7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04911D0"/>
    <w:multiLevelType w:val="hybridMultilevel"/>
    <w:tmpl w:val="FDC8902C"/>
    <w:lvl w:ilvl="0" w:tplc="0FFC90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7A"/>
    <w:rsid w:val="000276F4"/>
    <w:rsid w:val="0004783E"/>
    <w:rsid w:val="00070FBA"/>
    <w:rsid w:val="000718A7"/>
    <w:rsid w:val="00082D79"/>
    <w:rsid w:val="00095F47"/>
    <w:rsid w:val="000A0325"/>
    <w:rsid w:val="000A7A91"/>
    <w:rsid w:val="000C3446"/>
    <w:rsid w:val="000E458C"/>
    <w:rsid w:val="00142616"/>
    <w:rsid w:val="00193C75"/>
    <w:rsid w:val="001A3FB9"/>
    <w:rsid w:val="001A74FB"/>
    <w:rsid w:val="001C1180"/>
    <w:rsid w:val="00203224"/>
    <w:rsid w:val="002338B0"/>
    <w:rsid w:val="002351C1"/>
    <w:rsid w:val="00236B2E"/>
    <w:rsid w:val="00255FFC"/>
    <w:rsid w:val="00257476"/>
    <w:rsid w:val="002B1ADD"/>
    <w:rsid w:val="002D06AE"/>
    <w:rsid w:val="002D0EDD"/>
    <w:rsid w:val="002D4CFE"/>
    <w:rsid w:val="002F4522"/>
    <w:rsid w:val="0030393D"/>
    <w:rsid w:val="00344B4F"/>
    <w:rsid w:val="00370C86"/>
    <w:rsid w:val="003B3A96"/>
    <w:rsid w:val="003B5D77"/>
    <w:rsid w:val="003E5A77"/>
    <w:rsid w:val="003E630F"/>
    <w:rsid w:val="00403BC0"/>
    <w:rsid w:val="00421F67"/>
    <w:rsid w:val="00471883"/>
    <w:rsid w:val="00480206"/>
    <w:rsid w:val="004A34C8"/>
    <w:rsid w:val="004B6B1E"/>
    <w:rsid w:val="004B75E3"/>
    <w:rsid w:val="004D47BC"/>
    <w:rsid w:val="004E7B0B"/>
    <w:rsid w:val="00517143"/>
    <w:rsid w:val="00533B10"/>
    <w:rsid w:val="0053533B"/>
    <w:rsid w:val="0053757C"/>
    <w:rsid w:val="00541E1F"/>
    <w:rsid w:val="00542539"/>
    <w:rsid w:val="00542785"/>
    <w:rsid w:val="005B17E8"/>
    <w:rsid w:val="005F4D3C"/>
    <w:rsid w:val="00611CB9"/>
    <w:rsid w:val="0063396E"/>
    <w:rsid w:val="00641EA5"/>
    <w:rsid w:val="0066604A"/>
    <w:rsid w:val="006A1ECE"/>
    <w:rsid w:val="006A6CE2"/>
    <w:rsid w:val="006A7355"/>
    <w:rsid w:val="006B6D70"/>
    <w:rsid w:val="006E4CFA"/>
    <w:rsid w:val="006E62C7"/>
    <w:rsid w:val="006E6609"/>
    <w:rsid w:val="006F3EF4"/>
    <w:rsid w:val="006F7DD8"/>
    <w:rsid w:val="007050ED"/>
    <w:rsid w:val="00725003"/>
    <w:rsid w:val="007251C3"/>
    <w:rsid w:val="00751F03"/>
    <w:rsid w:val="00753E6C"/>
    <w:rsid w:val="007A0E33"/>
    <w:rsid w:val="007E7318"/>
    <w:rsid w:val="007F24E2"/>
    <w:rsid w:val="00802597"/>
    <w:rsid w:val="00813A07"/>
    <w:rsid w:val="0081687B"/>
    <w:rsid w:val="008232FD"/>
    <w:rsid w:val="0082553D"/>
    <w:rsid w:val="00850431"/>
    <w:rsid w:val="0087133C"/>
    <w:rsid w:val="008A1A31"/>
    <w:rsid w:val="008D4F95"/>
    <w:rsid w:val="008F6815"/>
    <w:rsid w:val="00906301"/>
    <w:rsid w:val="00937C04"/>
    <w:rsid w:val="00937FF6"/>
    <w:rsid w:val="00976094"/>
    <w:rsid w:val="009B0CF1"/>
    <w:rsid w:val="009B5A03"/>
    <w:rsid w:val="00A12A7A"/>
    <w:rsid w:val="00A9170C"/>
    <w:rsid w:val="00A91926"/>
    <w:rsid w:val="00A942E2"/>
    <w:rsid w:val="00AA74B5"/>
    <w:rsid w:val="00AC31E3"/>
    <w:rsid w:val="00AC759D"/>
    <w:rsid w:val="00AD14EE"/>
    <w:rsid w:val="00AD564E"/>
    <w:rsid w:val="00B11AEF"/>
    <w:rsid w:val="00B50670"/>
    <w:rsid w:val="00B6031D"/>
    <w:rsid w:val="00B670E2"/>
    <w:rsid w:val="00B84B7B"/>
    <w:rsid w:val="00BA6FAC"/>
    <w:rsid w:val="00BA737D"/>
    <w:rsid w:val="00BB1566"/>
    <w:rsid w:val="00BB2748"/>
    <w:rsid w:val="00BB635C"/>
    <w:rsid w:val="00BB67EC"/>
    <w:rsid w:val="00BE12AD"/>
    <w:rsid w:val="00BE3107"/>
    <w:rsid w:val="00BE3672"/>
    <w:rsid w:val="00BE571C"/>
    <w:rsid w:val="00C02368"/>
    <w:rsid w:val="00C10F85"/>
    <w:rsid w:val="00C93E95"/>
    <w:rsid w:val="00CD370D"/>
    <w:rsid w:val="00CF0A51"/>
    <w:rsid w:val="00D01A23"/>
    <w:rsid w:val="00D34DE9"/>
    <w:rsid w:val="00D47ECC"/>
    <w:rsid w:val="00D76731"/>
    <w:rsid w:val="00D90759"/>
    <w:rsid w:val="00D92B80"/>
    <w:rsid w:val="00D93C9E"/>
    <w:rsid w:val="00DA1C98"/>
    <w:rsid w:val="00DD4A3C"/>
    <w:rsid w:val="00E371DC"/>
    <w:rsid w:val="00E7276D"/>
    <w:rsid w:val="00EA771C"/>
    <w:rsid w:val="00EB0791"/>
    <w:rsid w:val="00EB78B9"/>
    <w:rsid w:val="00EE7091"/>
    <w:rsid w:val="00EF2F6B"/>
    <w:rsid w:val="00F032F6"/>
    <w:rsid w:val="00F83C05"/>
    <w:rsid w:val="00FA1970"/>
    <w:rsid w:val="00FC7975"/>
    <w:rsid w:val="00FF40DC"/>
    <w:rsid w:val="00FF42D8"/>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A71"/>
  <w15:chartTrackingRefBased/>
  <w15:docId w15:val="{AA17B64B-3815-4E30-A97C-5A81503F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7A"/>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7A"/>
    <w:pPr>
      <w:ind w:left="720"/>
      <w:contextualSpacing/>
    </w:pPr>
  </w:style>
  <w:style w:type="table" w:styleId="TableGrid">
    <w:name w:val="Table Grid"/>
    <w:basedOn w:val="TableNormal"/>
    <w:uiPriority w:val="39"/>
    <w:rsid w:val="00A12A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7A"/>
    <w:rPr>
      <w:lang w:val="en-ZA"/>
    </w:rPr>
  </w:style>
  <w:style w:type="paragraph" w:styleId="FootnoteText">
    <w:name w:val="footnote text"/>
    <w:basedOn w:val="Normal"/>
    <w:link w:val="FootnoteTextChar"/>
    <w:uiPriority w:val="99"/>
    <w:semiHidden/>
    <w:unhideWhenUsed/>
    <w:rsid w:val="00A12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A7A"/>
    <w:rPr>
      <w:sz w:val="20"/>
      <w:szCs w:val="20"/>
      <w:lang w:val="en-ZA"/>
    </w:rPr>
  </w:style>
  <w:style w:type="character" w:styleId="FootnoteReference">
    <w:name w:val="footnote reference"/>
    <w:basedOn w:val="DefaultParagraphFont"/>
    <w:uiPriority w:val="99"/>
    <w:semiHidden/>
    <w:unhideWhenUsed/>
    <w:rsid w:val="00A12A7A"/>
    <w:rPr>
      <w:vertAlign w:val="superscript"/>
    </w:rPr>
  </w:style>
  <w:style w:type="paragraph" w:styleId="BalloonText">
    <w:name w:val="Balloon Text"/>
    <w:basedOn w:val="Normal"/>
    <w:link w:val="BalloonTextChar"/>
    <w:uiPriority w:val="99"/>
    <w:semiHidden/>
    <w:unhideWhenUsed/>
    <w:rsid w:val="000A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91"/>
    <w:rPr>
      <w:rFonts w:ascii="Segoe UI" w:hAnsi="Segoe UI" w:cs="Segoe UI"/>
      <w:sz w:val="18"/>
      <w:szCs w:val="18"/>
      <w:lang w:val="en-ZA"/>
    </w:rPr>
  </w:style>
  <w:style w:type="paragraph" w:styleId="Footer">
    <w:name w:val="footer"/>
    <w:basedOn w:val="Normal"/>
    <w:link w:val="FooterChar"/>
    <w:uiPriority w:val="99"/>
    <w:unhideWhenUsed/>
    <w:rsid w:val="005B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E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2020-09-13T18:30:00+00:00</Judgment_x0020_Date>
  </documentManagement>
</p:properties>
</file>

<file path=customXml/itemProps1.xml><?xml version="1.0" encoding="utf-8"?>
<ds:datastoreItem xmlns:ds="http://schemas.openxmlformats.org/officeDocument/2006/customXml" ds:itemID="{DAABF1BE-2031-452E-9A08-7FD088B279D2}"/>
</file>

<file path=customXml/itemProps2.xml><?xml version="1.0" encoding="utf-8"?>
<ds:datastoreItem xmlns:ds="http://schemas.openxmlformats.org/officeDocument/2006/customXml" ds:itemID="{4C7CB42C-BE1C-403D-89C3-C8F60211C627}"/>
</file>

<file path=customXml/itemProps3.xml><?xml version="1.0" encoding="utf-8"?>
<ds:datastoreItem xmlns:ds="http://schemas.openxmlformats.org/officeDocument/2006/customXml" ds:itemID="{3E88105B-67D1-41A7-8CD8-68C1617BCEEA}"/>
</file>

<file path=customXml/itemProps4.xml><?xml version="1.0" encoding="utf-8"?>
<ds:datastoreItem xmlns:ds="http://schemas.openxmlformats.org/officeDocument/2006/customXml" ds:itemID="{F8640CF5-39CD-4360-9695-2481D8D7AC29}"/>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Moises (CR 65-2020) [2020] NAHCMD 413 (14 September 2020)</dc:title>
  <dc:subject/>
  <dc:creator>Mbeurora Karamata</dc:creator>
  <cp:keywords/>
  <dc:description/>
  <cp:lastModifiedBy>Administrator</cp:lastModifiedBy>
  <cp:revision>4</cp:revision>
  <cp:lastPrinted>2020-09-14T06:52:00Z</cp:lastPrinted>
  <dcterms:created xsi:type="dcterms:W3CDTF">2020-09-15T08:31:00Z</dcterms:created>
  <dcterms:modified xsi:type="dcterms:W3CDTF">2020-09-15T08:32:00Z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