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9A" w:rsidRPr="00B32B9A" w:rsidRDefault="00B32B9A" w:rsidP="00B32B9A">
      <w:pPr>
        <w:spacing w:after="0" w:line="360" w:lineRule="auto"/>
        <w:jc w:val="center"/>
        <w:rPr>
          <w:rFonts w:ascii="Arial" w:eastAsia="Calibri" w:hAnsi="Arial" w:cs="Arial"/>
          <w:b/>
          <w:sz w:val="24"/>
          <w:szCs w:val="24"/>
          <w:lang w:val="en-US"/>
        </w:rPr>
      </w:pPr>
      <w:r w:rsidRPr="00B32B9A">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72F5B50E" wp14:editId="572FCCBA">
                <wp:simplePos x="0" y="0"/>
                <wp:positionH relativeFrom="column">
                  <wp:posOffset>4552950</wp:posOffset>
                </wp:positionH>
                <wp:positionV relativeFrom="paragraph">
                  <wp:posOffset>-57150</wp:posOffset>
                </wp:positionV>
                <wp:extent cx="1562100" cy="2476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32B9A" w:rsidRDefault="00B32B9A" w:rsidP="00B32B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5B50E"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B32B9A" w:rsidRDefault="00B32B9A" w:rsidP="00B32B9A"/>
                  </w:txbxContent>
                </v:textbox>
              </v:shape>
            </w:pict>
          </mc:Fallback>
        </mc:AlternateContent>
      </w:r>
      <w:r w:rsidRPr="00B32B9A">
        <w:rPr>
          <w:rFonts w:ascii="Arial" w:eastAsia="Calibri" w:hAnsi="Arial" w:cs="Arial"/>
          <w:b/>
          <w:sz w:val="24"/>
          <w:szCs w:val="24"/>
          <w:lang w:val="en-US"/>
        </w:rPr>
        <w:t>REPUBLIC OF NAMIBIA</w:t>
      </w:r>
    </w:p>
    <w:p w:rsidR="00B32B9A" w:rsidRPr="00B32B9A" w:rsidRDefault="00B32B9A" w:rsidP="00B32B9A">
      <w:pPr>
        <w:spacing w:after="0" w:line="360" w:lineRule="auto"/>
        <w:jc w:val="center"/>
        <w:rPr>
          <w:rFonts w:ascii="Calibri" w:eastAsia="Calibri" w:hAnsi="Calibri" w:cs="Times New Roman"/>
          <w:b/>
          <w:sz w:val="32"/>
          <w:szCs w:val="32"/>
          <w:lang w:val="en-US"/>
        </w:rPr>
      </w:pPr>
      <w:r w:rsidRPr="00B32B9A">
        <w:rPr>
          <w:rFonts w:ascii="Calibri" w:eastAsia="Calibri" w:hAnsi="Calibri" w:cs="Times New Roman"/>
          <w:b/>
          <w:noProof/>
          <w:sz w:val="32"/>
          <w:szCs w:val="32"/>
          <w:lang w:val="en-US"/>
        </w:rPr>
        <w:drawing>
          <wp:inline distT="0" distB="0" distL="0" distR="0" wp14:anchorId="5FCDD21C" wp14:editId="76027481">
            <wp:extent cx="1276985" cy="1019175"/>
            <wp:effectExtent l="0" t="0" r="0" b="9525"/>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019175"/>
                    </a:xfrm>
                    <a:prstGeom prst="rect">
                      <a:avLst/>
                    </a:prstGeom>
                    <a:noFill/>
                    <a:ln>
                      <a:noFill/>
                    </a:ln>
                  </pic:spPr>
                </pic:pic>
              </a:graphicData>
            </a:graphic>
          </wp:inline>
        </w:drawing>
      </w:r>
    </w:p>
    <w:p w:rsidR="00B32B9A" w:rsidRPr="00B32B9A" w:rsidRDefault="00B32B9A" w:rsidP="00B32B9A">
      <w:pPr>
        <w:spacing w:after="0" w:line="360" w:lineRule="auto"/>
        <w:jc w:val="center"/>
        <w:rPr>
          <w:rFonts w:ascii="Arial" w:eastAsia="Calibri" w:hAnsi="Arial" w:cs="Arial"/>
          <w:bCs/>
          <w:sz w:val="24"/>
          <w:szCs w:val="24"/>
          <w:lang w:val="en-US"/>
        </w:rPr>
      </w:pPr>
      <w:r w:rsidRPr="00B32B9A">
        <w:rPr>
          <w:rFonts w:ascii="Arial" w:eastAsia="Calibri" w:hAnsi="Arial" w:cs="Arial"/>
          <w:b/>
          <w:sz w:val="24"/>
          <w:szCs w:val="24"/>
          <w:lang w:val="en-US"/>
        </w:rPr>
        <w:t>HIGH COURT OF NAMIBIA MAIN DIVISION, WINDHOEK</w:t>
      </w:r>
    </w:p>
    <w:p w:rsidR="00B32B9A" w:rsidRPr="00B32B9A" w:rsidRDefault="00116DEC" w:rsidP="00B32B9A">
      <w:pPr>
        <w:jc w:val="center"/>
        <w:rPr>
          <w:rFonts w:ascii="Arial" w:hAnsi="Arial" w:cs="Arial"/>
          <w:b/>
          <w:sz w:val="24"/>
          <w:szCs w:val="24"/>
          <w:lang w:val="en-US"/>
        </w:rPr>
      </w:pPr>
      <w:r>
        <w:rPr>
          <w:rFonts w:ascii="Arial" w:hAnsi="Arial" w:cs="Arial"/>
          <w:b/>
          <w:sz w:val="24"/>
          <w:szCs w:val="24"/>
          <w:lang w:val="en-US"/>
        </w:rPr>
        <w:t>RULING</w:t>
      </w:r>
    </w:p>
    <w:tbl>
      <w:tblPr>
        <w:tblStyle w:val="TableGrid"/>
        <w:tblW w:w="10080" w:type="dxa"/>
        <w:tblInd w:w="-275" w:type="dxa"/>
        <w:tblLook w:val="04A0" w:firstRow="1" w:lastRow="0" w:firstColumn="1" w:lastColumn="0" w:noHBand="0" w:noVBand="1"/>
      </w:tblPr>
      <w:tblGrid>
        <w:gridCol w:w="4950"/>
        <w:gridCol w:w="5130"/>
      </w:tblGrid>
      <w:tr w:rsidR="00B32B9A" w:rsidRPr="00B32B9A" w:rsidTr="00C634CA">
        <w:tc>
          <w:tcPr>
            <w:tcW w:w="4950" w:type="dxa"/>
            <w:vMerge w:val="restart"/>
          </w:tcPr>
          <w:p w:rsidR="00B32B9A" w:rsidRPr="00B32B9A" w:rsidRDefault="00B32B9A" w:rsidP="00B32B9A">
            <w:pPr>
              <w:spacing w:line="360" w:lineRule="auto"/>
              <w:rPr>
                <w:rFonts w:ascii="Arial" w:hAnsi="Arial" w:cs="Arial"/>
                <w:b/>
                <w:sz w:val="24"/>
                <w:szCs w:val="24"/>
                <w:lang w:val="en-US"/>
              </w:rPr>
            </w:pPr>
            <w:r w:rsidRPr="00B32B9A">
              <w:rPr>
                <w:rFonts w:ascii="Arial" w:hAnsi="Arial" w:cs="Arial"/>
                <w:b/>
                <w:sz w:val="24"/>
                <w:szCs w:val="24"/>
                <w:lang w:val="en-US"/>
              </w:rPr>
              <w:t>Case Title:</w:t>
            </w:r>
          </w:p>
          <w:p w:rsidR="00B32B9A" w:rsidRPr="00B32B9A" w:rsidRDefault="00B32B9A" w:rsidP="00B32B9A">
            <w:pPr>
              <w:spacing w:line="360" w:lineRule="auto"/>
              <w:rPr>
                <w:rFonts w:ascii="Arial" w:hAnsi="Arial" w:cs="Arial"/>
                <w:b/>
                <w:sz w:val="24"/>
                <w:szCs w:val="24"/>
                <w:lang w:val="en-US"/>
              </w:rPr>
            </w:pPr>
            <w:proofErr w:type="spellStart"/>
            <w:r>
              <w:rPr>
                <w:rFonts w:ascii="Arial" w:hAnsi="Arial" w:cs="Arial"/>
                <w:i/>
                <w:sz w:val="24"/>
                <w:szCs w:val="24"/>
                <w:lang w:val="en-US"/>
              </w:rPr>
              <w:t>Megameno</w:t>
            </w:r>
            <w:proofErr w:type="spellEnd"/>
            <w:r>
              <w:rPr>
                <w:rFonts w:ascii="Arial" w:hAnsi="Arial" w:cs="Arial"/>
                <w:i/>
                <w:sz w:val="24"/>
                <w:szCs w:val="24"/>
                <w:lang w:val="en-US"/>
              </w:rPr>
              <w:t xml:space="preserve"> Boas </w:t>
            </w:r>
            <w:proofErr w:type="spellStart"/>
            <w:r>
              <w:rPr>
                <w:rFonts w:ascii="Arial" w:hAnsi="Arial" w:cs="Arial"/>
                <w:i/>
                <w:sz w:val="24"/>
                <w:szCs w:val="24"/>
                <w:lang w:val="en-US"/>
              </w:rPr>
              <w:t>Naanda</w:t>
            </w:r>
            <w:proofErr w:type="spellEnd"/>
            <w:r>
              <w:rPr>
                <w:rFonts w:ascii="Arial" w:hAnsi="Arial" w:cs="Arial"/>
                <w:i/>
                <w:sz w:val="24"/>
                <w:szCs w:val="24"/>
                <w:lang w:val="en-US"/>
              </w:rPr>
              <w:t xml:space="preserve"> vs </w:t>
            </w:r>
            <w:proofErr w:type="spellStart"/>
            <w:r>
              <w:rPr>
                <w:rFonts w:ascii="Arial" w:hAnsi="Arial" w:cs="Arial"/>
                <w:i/>
                <w:sz w:val="24"/>
                <w:szCs w:val="24"/>
                <w:lang w:val="en-US"/>
              </w:rPr>
              <w:t>Gerhardus</w:t>
            </w:r>
            <w:proofErr w:type="spellEnd"/>
            <w:r>
              <w:rPr>
                <w:rFonts w:ascii="Arial" w:hAnsi="Arial" w:cs="Arial"/>
                <w:i/>
                <w:sz w:val="24"/>
                <w:szCs w:val="24"/>
                <w:lang w:val="en-US"/>
              </w:rPr>
              <w:t xml:space="preserve"> Christian Fredrik and </w:t>
            </w:r>
            <w:proofErr w:type="spellStart"/>
            <w:r>
              <w:rPr>
                <w:rFonts w:ascii="Arial" w:hAnsi="Arial" w:cs="Arial"/>
                <w:i/>
                <w:sz w:val="24"/>
                <w:szCs w:val="24"/>
                <w:lang w:val="en-US"/>
              </w:rPr>
              <w:t>Hilma</w:t>
            </w:r>
            <w:proofErr w:type="spellEnd"/>
            <w:r>
              <w:rPr>
                <w:rFonts w:ascii="Arial" w:hAnsi="Arial" w:cs="Arial"/>
                <w:i/>
                <w:sz w:val="24"/>
                <w:szCs w:val="24"/>
                <w:lang w:val="en-US"/>
              </w:rPr>
              <w:t xml:space="preserve"> Fredrik </w:t>
            </w:r>
            <w:r w:rsidRPr="00B32B9A">
              <w:rPr>
                <w:rFonts w:ascii="Arial" w:hAnsi="Arial" w:cs="Arial"/>
                <w:i/>
                <w:sz w:val="24"/>
                <w:szCs w:val="24"/>
                <w:lang w:val="en-US"/>
              </w:rPr>
              <w:t xml:space="preserve">  </w:t>
            </w:r>
          </w:p>
        </w:tc>
        <w:tc>
          <w:tcPr>
            <w:tcW w:w="5130" w:type="dxa"/>
          </w:tcPr>
          <w:p w:rsidR="00B32B9A" w:rsidRPr="00B32B9A" w:rsidRDefault="00B32B9A" w:rsidP="00B32B9A">
            <w:pPr>
              <w:spacing w:line="360" w:lineRule="auto"/>
              <w:rPr>
                <w:rFonts w:ascii="Arial" w:hAnsi="Arial" w:cs="Arial"/>
                <w:b/>
                <w:sz w:val="24"/>
                <w:szCs w:val="24"/>
                <w:lang w:val="en-US"/>
              </w:rPr>
            </w:pPr>
            <w:r w:rsidRPr="00B32B9A">
              <w:rPr>
                <w:rFonts w:ascii="Arial" w:hAnsi="Arial" w:cs="Arial"/>
                <w:b/>
                <w:sz w:val="24"/>
                <w:szCs w:val="24"/>
                <w:lang w:val="en-US"/>
              </w:rPr>
              <w:t>Case No.:</w:t>
            </w:r>
          </w:p>
          <w:p w:rsidR="00B32B9A" w:rsidRPr="00B32B9A" w:rsidRDefault="00B32B9A" w:rsidP="00B32B9A">
            <w:pPr>
              <w:spacing w:line="360" w:lineRule="auto"/>
              <w:rPr>
                <w:rFonts w:ascii="Arial" w:hAnsi="Arial" w:cs="Arial"/>
                <w:sz w:val="24"/>
                <w:szCs w:val="24"/>
                <w:lang w:val="en-US"/>
              </w:rPr>
            </w:pPr>
            <w:r w:rsidRPr="00B32B9A">
              <w:rPr>
                <w:rFonts w:ascii="Arial" w:hAnsi="Arial" w:cs="Arial"/>
                <w:sz w:val="24"/>
                <w:szCs w:val="24"/>
                <w:lang w:val="en-US"/>
              </w:rPr>
              <w:t>HC-MD-CIV-ACT-</w:t>
            </w:r>
            <w:r>
              <w:rPr>
                <w:rFonts w:ascii="Arial" w:hAnsi="Arial" w:cs="Arial"/>
                <w:sz w:val="24"/>
                <w:szCs w:val="24"/>
                <w:lang w:val="en-US"/>
              </w:rPr>
              <w:t>CON</w:t>
            </w:r>
            <w:r w:rsidRPr="00B32B9A">
              <w:rPr>
                <w:rFonts w:ascii="Arial" w:hAnsi="Arial" w:cs="Arial"/>
                <w:sz w:val="24"/>
                <w:szCs w:val="24"/>
                <w:lang w:val="en-US"/>
              </w:rPr>
              <w:t>-201</w:t>
            </w:r>
            <w:r>
              <w:rPr>
                <w:rFonts w:ascii="Arial" w:hAnsi="Arial" w:cs="Arial"/>
                <w:sz w:val="24"/>
                <w:szCs w:val="24"/>
                <w:lang w:val="en-US"/>
              </w:rPr>
              <w:t>8</w:t>
            </w:r>
            <w:r w:rsidRPr="00B32B9A">
              <w:rPr>
                <w:rFonts w:ascii="Arial" w:hAnsi="Arial" w:cs="Arial"/>
                <w:sz w:val="24"/>
                <w:szCs w:val="24"/>
                <w:lang w:val="en-US"/>
              </w:rPr>
              <w:t>/0</w:t>
            </w:r>
            <w:r>
              <w:rPr>
                <w:rFonts w:ascii="Arial" w:hAnsi="Arial" w:cs="Arial"/>
                <w:sz w:val="24"/>
                <w:szCs w:val="24"/>
                <w:lang w:val="en-US"/>
              </w:rPr>
              <w:t>4242</w:t>
            </w:r>
          </w:p>
        </w:tc>
      </w:tr>
      <w:tr w:rsidR="00B32B9A" w:rsidRPr="00B32B9A" w:rsidTr="00C634CA">
        <w:tc>
          <w:tcPr>
            <w:tcW w:w="4950" w:type="dxa"/>
            <w:vMerge/>
          </w:tcPr>
          <w:p w:rsidR="00B32B9A" w:rsidRPr="00B32B9A" w:rsidRDefault="00B32B9A" w:rsidP="00B32B9A">
            <w:pPr>
              <w:spacing w:line="360" w:lineRule="auto"/>
              <w:rPr>
                <w:rFonts w:ascii="Arial" w:hAnsi="Arial" w:cs="Arial"/>
                <w:sz w:val="24"/>
                <w:szCs w:val="24"/>
                <w:lang w:val="en-US"/>
              </w:rPr>
            </w:pPr>
          </w:p>
        </w:tc>
        <w:tc>
          <w:tcPr>
            <w:tcW w:w="5130" w:type="dxa"/>
          </w:tcPr>
          <w:p w:rsidR="00B32B9A" w:rsidRPr="00B32B9A" w:rsidRDefault="00B32B9A" w:rsidP="00B32B9A">
            <w:pPr>
              <w:spacing w:line="360" w:lineRule="auto"/>
              <w:rPr>
                <w:rFonts w:ascii="Arial" w:hAnsi="Arial" w:cs="Arial"/>
                <w:sz w:val="24"/>
                <w:szCs w:val="24"/>
                <w:lang w:val="en-US"/>
              </w:rPr>
            </w:pPr>
            <w:r w:rsidRPr="00B32B9A">
              <w:rPr>
                <w:rFonts w:ascii="Arial" w:hAnsi="Arial" w:cs="Arial"/>
                <w:b/>
                <w:sz w:val="24"/>
                <w:szCs w:val="24"/>
                <w:lang w:val="en-US"/>
              </w:rPr>
              <w:t>Division of Court</w:t>
            </w:r>
            <w:r w:rsidRPr="00B32B9A">
              <w:rPr>
                <w:rFonts w:ascii="Arial" w:hAnsi="Arial" w:cs="Arial"/>
                <w:sz w:val="24"/>
                <w:szCs w:val="24"/>
                <w:lang w:val="en-US"/>
              </w:rPr>
              <w:t>:</w:t>
            </w:r>
          </w:p>
          <w:p w:rsidR="00B32B9A" w:rsidRPr="00B32B9A" w:rsidRDefault="00B32B9A" w:rsidP="00B32B9A">
            <w:pPr>
              <w:spacing w:line="360" w:lineRule="auto"/>
              <w:rPr>
                <w:rFonts w:ascii="Arial" w:hAnsi="Arial" w:cs="Arial"/>
                <w:sz w:val="24"/>
                <w:szCs w:val="24"/>
                <w:lang w:val="en-US"/>
              </w:rPr>
            </w:pPr>
            <w:r w:rsidRPr="00B32B9A">
              <w:rPr>
                <w:rFonts w:ascii="Arial" w:hAnsi="Arial" w:cs="Arial"/>
                <w:sz w:val="24"/>
                <w:szCs w:val="24"/>
                <w:lang w:val="en-US"/>
              </w:rPr>
              <w:t>High Court (Main Division)</w:t>
            </w:r>
          </w:p>
        </w:tc>
      </w:tr>
      <w:tr w:rsidR="00B32B9A" w:rsidRPr="00B32B9A" w:rsidTr="00C634CA">
        <w:trPr>
          <w:trHeight w:val="962"/>
        </w:trPr>
        <w:tc>
          <w:tcPr>
            <w:tcW w:w="4950" w:type="dxa"/>
            <w:vMerge w:val="restart"/>
          </w:tcPr>
          <w:p w:rsidR="00B32B9A" w:rsidRPr="00B32B9A" w:rsidRDefault="00B32B9A" w:rsidP="00B32B9A">
            <w:pPr>
              <w:spacing w:line="360" w:lineRule="auto"/>
              <w:rPr>
                <w:rFonts w:ascii="Arial" w:hAnsi="Arial" w:cs="Arial"/>
                <w:b/>
                <w:sz w:val="24"/>
                <w:szCs w:val="24"/>
                <w:lang w:val="en-US"/>
              </w:rPr>
            </w:pPr>
            <w:r w:rsidRPr="00B32B9A">
              <w:rPr>
                <w:rFonts w:ascii="Arial" w:hAnsi="Arial" w:cs="Arial"/>
                <w:b/>
                <w:sz w:val="24"/>
                <w:szCs w:val="24"/>
                <w:lang w:val="en-US"/>
              </w:rPr>
              <w:t>Heard/tried before:</w:t>
            </w:r>
          </w:p>
          <w:p w:rsidR="00B32B9A" w:rsidRPr="00B32B9A" w:rsidRDefault="00B32B9A" w:rsidP="00B32B9A">
            <w:pPr>
              <w:spacing w:line="360" w:lineRule="auto"/>
              <w:rPr>
                <w:rFonts w:ascii="Arial" w:hAnsi="Arial" w:cs="Arial"/>
                <w:sz w:val="24"/>
                <w:szCs w:val="24"/>
                <w:lang w:val="en-US"/>
              </w:rPr>
            </w:pPr>
            <w:proofErr w:type="spellStart"/>
            <w:r w:rsidRPr="00B32B9A">
              <w:rPr>
                <w:rFonts w:ascii="Arial" w:hAnsi="Arial" w:cs="Arial"/>
                <w:sz w:val="24"/>
                <w:szCs w:val="24"/>
                <w:lang w:val="en-US"/>
              </w:rPr>
              <w:t>Honourable</w:t>
            </w:r>
            <w:proofErr w:type="spellEnd"/>
            <w:r w:rsidRPr="00B32B9A">
              <w:rPr>
                <w:rFonts w:ascii="Arial" w:hAnsi="Arial" w:cs="Arial"/>
                <w:sz w:val="24"/>
                <w:szCs w:val="24"/>
                <w:lang w:val="en-US"/>
              </w:rPr>
              <w:t xml:space="preserve"> </w:t>
            </w:r>
            <w:proofErr w:type="spellStart"/>
            <w:r w:rsidRPr="00B32B9A">
              <w:rPr>
                <w:rFonts w:ascii="Arial" w:hAnsi="Arial" w:cs="Arial"/>
                <w:sz w:val="24"/>
                <w:szCs w:val="24"/>
                <w:lang w:val="en-US"/>
              </w:rPr>
              <w:t>Mr</w:t>
            </w:r>
            <w:proofErr w:type="spellEnd"/>
            <w:r w:rsidRPr="00B32B9A">
              <w:rPr>
                <w:rFonts w:ascii="Arial" w:hAnsi="Arial" w:cs="Arial"/>
                <w:sz w:val="24"/>
                <w:szCs w:val="24"/>
                <w:lang w:val="en-US"/>
              </w:rPr>
              <w:t xml:space="preserve"> Justice B </w:t>
            </w:r>
            <w:proofErr w:type="spellStart"/>
            <w:r w:rsidRPr="00B32B9A">
              <w:rPr>
                <w:rFonts w:ascii="Arial" w:hAnsi="Arial" w:cs="Arial"/>
                <w:sz w:val="24"/>
                <w:szCs w:val="24"/>
                <w:lang w:val="en-US"/>
              </w:rPr>
              <w:t>Usiku</w:t>
            </w:r>
            <w:proofErr w:type="spellEnd"/>
            <w:r w:rsidRPr="00B32B9A">
              <w:rPr>
                <w:rFonts w:ascii="Arial" w:hAnsi="Arial" w:cs="Arial"/>
                <w:sz w:val="24"/>
                <w:szCs w:val="24"/>
                <w:lang w:val="en-US"/>
              </w:rPr>
              <w:t xml:space="preserve"> J</w:t>
            </w:r>
          </w:p>
        </w:tc>
        <w:tc>
          <w:tcPr>
            <w:tcW w:w="5130" w:type="dxa"/>
          </w:tcPr>
          <w:p w:rsidR="00B32B9A" w:rsidRPr="00B32B9A" w:rsidRDefault="00B32B9A" w:rsidP="00B32B9A">
            <w:pPr>
              <w:spacing w:line="360" w:lineRule="auto"/>
              <w:rPr>
                <w:rFonts w:ascii="Arial" w:hAnsi="Arial" w:cs="Arial"/>
                <w:b/>
                <w:sz w:val="24"/>
                <w:szCs w:val="24"/>
                <w:lang w:val="en-US"/>
              </w:rPr>
            </w:pPr>
            <w:r w:rsidRPr="00B32B9A">
              <w:rPr>
                <w:rFonts w:ascii="Arial" w:hAnsi="Arial" w:cs="Arial"/>
                <w:b/>
                <w:sz w:val="24"/>
                <w:szCs w:val="24"/>
                <w:lang w:val="en-US"/>
              </w:rPr>
              <w:t xml:space="preserve">Date of hearing: </w:t>
            </w:r>
          </w:p>
          <w:p w:rsidR="00B32B9A" w:rsidRPr="00B32B9A" w:rsidRDefault="00B32B9A" w:rsidP="00B32B9A">
            <w:pPr>
              <w:spacing w:line="360" w:lineRule="auto"/>
              <w:rPr>
                <w:rFonts w:ascii="Arial" w:hAnsi="Arial" w:cs="Arial"/>
                <w:sz w:val="24"/>
                <w:szCs w:val="24"/>
                <w:lang w:val="en-US"/>
              </w:rPr>
            </w:pPr>
            <w:r>
              <w:rPr>
                <w:rFonts w:ascii="Arial" w:hAnsi="Arial" w:cs="Arial"/>
                <w:sz w:val="24"/>
                <w:szCs w:val="24"/>
                <w:lang w:val="en-US"/>
              </w:rPr>
              <w:t>15</w:t>
            </w:r>
            <w:r w:rsidRPr="00B32B9A">
              <w:rPr>
                <w:rFonts w:ascii="Arial" w:hAnsi="Arial" w:cs="Arial"/>
                <w:sz w:val="24"/>
                <w:szCs w:val="24"/>
                <w:lang w:val="en-US"/>
              </w:rPr>
              <w:t xml:space="preserve"> Septemb</w:t>
            </w:r>
            <w:bookmarkStart w:id="0" w:name="_GoBack"/>
            <w:bookmarkEnd w:id="0"/>
            <w:r w:rsidRPr="00B32B9A">
              <w:rPr>
                <w:rFonts w:ascii="Arial" w:hAnsi="Arial" w:cs="Arial"/>
                <w:sz w:val="24"/>
                <w:szCs w:val="24"/>
                <w:lang w:val="en-US"/>
              </w:rPr>
              <w:t xml:space="preserve">er 2020 </w:t>
            </w:r>
          </w:p>
        </w:tc>
      </w:tr>
      <w:tr w:rsidR="00B32B9A" w:rsidRPr="00B32B9A" w:rsidTr="00C634CA">
        <w:tc>
          <w:tcPr>
            <w:tcW w:w="4950" w:type="dxa"/>
            <w:vMerge/>
          </w:tcPr>
          <w:p w:rsidR="00B32B9A" w:rsidRPr="00B32B9A" w:rsidRDefault="00B32B9A" w:rsidP="00B32B9A">
            <w:pPr>
              <w:rPr>
                <w:rFonts w:ascii="Arial" w:hAnsi="Arial" w:cs="Arial"/>
                <w:b/>
                <w:sz w:val="24"/>
                <w:szCs w:val="24"/>
                <w:lang w:val="en-US"/>
              </w:rPr>
            </w:pPr>
          </w:p>
        </w:tc>
        <w:tc>
          <w:tcPr>
            <w:tcW w:w="5130" w:type="dxa"/>
          </w:tcPr>
          <w:p w:rsidR="00B32B9A" w:rsidRPr="00B32B9A" w:rsidRDefault="00B32B9A" w:rsidP="00B32B9A">
            <w:pPr>
              <w:spacing w:line="360" w:lineRule="auto"/>
              <w:rPr>
                <w:rFonts w:ascii="Arial" w:hAnsi="Arial" w:cs="Arial"/>
                <w:b/>
                <w:sz w:val="24"/>
                <w:szCs w:val="24"/>
                <w:lang w:val="en-US"/>
              </w:rPr>
            </w:pPr>
            <w:r w:rsidRPr="00B32B9A">
              <w:rPr>
                <w:rFonts w:ascii="Arial" w:hAnsi="Arial" w:cs="Arial"/>
                <w:b/>
                <w:sz w:val="24"/>
                <w:szCs w:val="24"/>
                <w:lang w:val="en-US"/>
              </w:rPr>
              <w:t>Delivered on:</w:t>
            </w:r>
          </w:p>
          <w:p w:rsidR="00B32B9A" w:rsidRPr="001E220E" w:rsidRDefault="00B32B9A" w:rsidP="00B32B9A">
            <w:pPr>
              <w:spacing w:line="360" w:lineRule="auto"/>
              <w:rPr>
                <w:rFonts w:ascii="Arial" w:hAnsi="Arial" w:cs="Arial"/>
                <w:b/>
                <w:sz w:val="24"/>
                <w:szCs w:val="24"/>
                <w:lang w:val="en-US"/>
              </w:rPr>
            </w:pPr>
            <w:r w:rsidRPr="001E220E">
              <w:rPr>
                <w:rFonts w:ascii="Arial" w:hAnsi="Arial" w:cs="Arial"/>
                <w:b/>
                <w:sz w:val="24"/>
                <w:szCs w:val="24"/>
                <w:lang w:val="en-US"/>
              </w:rPr>
              <w:t>15 September 2020</w:t>
            </w:r>
          </w:p>
        </w:tc>
      </w:tr>
      <w:tr w:rsidR="00B32B9A" w:rsidRPr="00B32B9A" w:rsidTr="00C634CA">
        <w:tc>
          <w:tcPr>
            <w:tcW w:w="10080" w:type="dxa"/>
            <w:gridSpan w:val="2"/>
          </w:tcPr>
          <w:p w:rsidR="00B32B9A" w:rsidRPr="00B32B9A" w:rsidRDefault="00326E84" w:rsidP="00E31094">
            <w:pPr>
              <w:spacing w:line="360" w:lineRule="auto"/>
              <w:rPr>
                <w:rFonts w:ascii="Arial" w:hAnsi="Arial" w:cs="Arial"/>
                <w:sz w:val="24"/>
                <w:szCs w:val="24"/>
                <w:lang w:val="en-US"/>
              </w:rPr>
            </w:pPr>
            <w:r>
              <w:rPr>
                <w:rFonts w:ascii="Arial" w:hAnsi="Arial" w:cs="Arial"/>
                <w:b/>
                <w:sz w:val="24"/>
                <w:szCs w:val="24"/>
                <w:lang w:val="en-US"/>
              </w:rPr>
              <w:t xml:space="preserve">Neutral citation: </w:t>
            </w:r>
            <w:proofErr w:type="spellStart"/>
            <w:r w:rsidR="00B32B9A">
              <w:rPr>
                <w:rFonts w:ascii="Arial" w:hAnsi="Arial" w:cs="Arial"/>
                <w:i/>
                <w:sz w:val="24"/>
                <w:szCs w:val="24"/>
                <w:lang w:val="en-US"/>
              </w:rPr>
              <w:t>Naanda</w:t>
            </w:r>
            <w:proofErr w:type="spellEnd"/>
            <w:r w:rsidR="00B32B9A" w:rsidRPr="00B32B9A">
              <w:rPr>
                <w:rFonts w:ascii="Arial" w:hAnsi="Arial" w:cs="Arial"/>
                <w:i/>
                <w:sz w:val="24"/>
                <w:szCs w:val="24"/>
                <w:lang w:val="en-US"/>
              </w:rPr>
              <w:t xml:space="preserve"> v </w:t>
            </w:r>
            <w:r>
              <w:rPr>
                <w:rFonts w:ascii="Arial" w:hAnsi="Arial" w:cs="Arial"/>
                <w:i/>
                <w:sz w:val="24"/>
                <w:szCs w:val="24"/>
                <w:lang w:val="en-US"/>
              </w:rPr>
              <w:t>Fredrik</w:t>
            </w:r>
            <w:r w:rsidR="00B32B9A" w:rsidRPr="00B32B9A">
              <w:rPr>
                <w:rFonts w:ascii="Arial" w:hAnsi="Arial" w:cs="Arial"/>
                <w:i/>
                <w:sz w:val="24"/>
                <w:szCs w:val="24"/>
                <w:lang w:val="en-US"/>
              </w:rPr>
              <w:t xml:space="preserve"> (</w:t>
            </w:r>
            <w:r w:rsidR="00B32B9A" w:rsidRPr="00B32B9A">
              <w:rPr>
                <w:rFonts w:ascii="Arial" w:hAnsi="Arial" w:cs="Arial"/>
                <w:sz w:val="24"/>
                <w:szCs w:val="24"/>
                <w:lang w:val="en-US"/>
              </w:rPr>
              <w:t>HC-MD-CIV-ACT-</w:t>
            </w:r>
            <w:r w:rsidR="00B32B9A">
              <w:rPr>
                <w:rFonts w:ascii="Arial" w:hAnsi="Arial" w:cs="Arial"/>
                <w:sz w:val="24"/>
                <w:szCs w:val="24"/>
                <w:lang w:val="en-US"/>
              </w:rPr>
              <w:t>CON-2018</w:t>
            </w:r>
            <w:r w:rsidR="00B32B9A" w:rsidRPr="00B32B9A">
              <w:rPr>
                <w:rFonts w:ascii="Arial" w:hAnsi="Arial" w:cs="Arial"/>
                <w:sz w:val="24"/>
                <w:szCs w:val="24"/>
                <w:lang w:val="en-US"/>
              </w:rPr>
              <w:t>/0</w:t>
            </w:r>
            <w:r w:rsidR="00B32B9A">
              <w:rPr>
                <w:rFonts w:ascii="Arial" w:hAnsi="Arial" w:cs="Arial"/>
                <w:sz w:val="24"/>
                <w:szCs w:val="24"/>
                <w:lang w:val="en-US"/>
              </w:rPr>
              <w:t>4242</w:t>
            </w:r>
            <w:r w:rsidR="00B32B9A" w:rsidRPr="00B32B9A">
              <w:rPr>
                <w:rFonts w:ascii="Arial" w:hAnsi="Arial" w:cs="Arial"/>
                <w:sz w:val="24"/>
                <w:szCs w:val="24"/>
                <w:lang w:val="en-US"/>
              </w:rPr>
              <w:t xml:space="preserve">) [2020] NAHCMD </w:t>
            </w:r>
            <w:r w:rsidR="00E31094">
              <w:rPr>
                <w:rFonts w:ascii="Arial" w:hAnsi="Arial" w:cs="Arial"/>
                <w:sz w:val="24"/>
                <w:szCs w:val="24"/>
                <w:lang w:val="en-US"/>
              </w:rPr>
              <w:t>415</w:t>
            </w:r>
            <w:r w:rsidR="00B32B9A" w:rsidRPr="00B32B9A">
              <w:rPr>
                <w:rFonts w:ascii="Arial" w:hAnsi="Arial" w:cs="Arial"/>
                <w:sz w:val="24"/>
                <w:szCs w:val="24"/>
                <w:lang w:val="en-US"/>
              </w:rPr>
              <w:t xml:space="preserve"> (1</w:t>
            </w:r>
            <w:r w:rsidR="00B32B9A">
              <w:rPr>
                <w:rFonts w:ascii="Arial" w:hAnsi="Arial" w:cs="Arial"/>
                <w:sz w:val="24"/>
                <w:szCs w:val="24"/>
                <w:lang w:val="en-US"/>
              </w:rPr>
              <w:t>5</w:t>
            </w:r>
            <w:r w:rsidR="00B32B9A" w:rsidRPr="00B32B9A">
              <w:rPr>
                <w:rFonts w:ascii="Arial" w:hAnsi="Arial" w:cs="Arial"/>
                <w:sz w:val="24"/>
                <w:szCs w:val="24"/>
                <w:lang w:val="en-US"/>
              </w:rPr>
              <w:t xml:space="preserve"> September 2020)</w:t>
            </w:r>
          </w:p>
        </w:tc>
      </w:tr>
      <w:tr w:rsidR="00B32B9A" w:rsidRPr="00B32B9A" w:rsidTr="00C634CA">
        <w:tc>
          <w:tcPr>
            <w:tcW w:w="10080" w:type="dxa"/>
            <w:gridSpan w:val="2"/>
          </w:tcPr>
          <w:p w:rsidR="00B32B9A" w:rsidRPr="00B32B9A" w:rsidRDefault="00B32B9A" w:rsidP="00B32B9A">
            <w:pPr>
              <w:spacing w:line="360" w:lineRule="auto"/>
              <w:rPr>
                <w:rFonts w:ascii="Arial" w:hAnsi="Arial" w:cs="Arial"/>
                <w:b/>
                <w:sz w:val="24"/>
                <w:szCs w:val="24"/>
                <w:lang w:val="en-US"/>
              </w:rPr>
            </w:pPr>
          </w:p>
          <w:p w:rsidR="00B32B9A" w:rsidRPr="00B32B9A" w:rsidRDefault="00B32B9A" w:rsidP="00B32B9A">
            <w:pPr>
              <w:tabs>
                <w:tab w:val="left" w:pos="687"/>
              </w:tabs>
              <w:spacing w:line="360" w:lineRule="auto"/>
              <w:rPr>
                <w:rFonts w:ascii="Arial" w:hAnsi="Arial" w:cs="Arial"/>
                <w:b/>
                <w:sz w:val="24"/>
                <w:szCs w:val="24"/>
                <w:lang w:val="en-US"/>
              </w:rPr>
            </w:pPr>
            <w:r w:rsidRPr="00B32B9A">
              <w:rPr>
                <w:rFonts w:ascii="Arial" w:hAnsi="Arial" w:cs="Arial"/>
                <w:b/>
                <w:sz w:val="24"/>
                <w:szCs w:val="24"/>
                <w:lang w:val="en-US"/>
              </w:rPr>
              <w:t>The Order:</w:t>
            </w:r>
          </w:p>
          <w:p w:rsidR="00B32B9A" w:rsidRPr="00B32B9A" w:rsidRDefault="00B32B9A" w:rsidP="00B32B9A">
            <w:pPr>
              <w:spacing w:line="360" w:lineRule="auto"/>
              <w:jc w:val="both"/>
              <w:rPr>
                <w:rFonts w:ascii="Arial" w:hAnsi="Arial" w:cs="Arial"/>
                <w:sz w:val="24"/>
                <w:szCs w:val="24"/>
                <w:lang w:val="en-US"/>
              </w:rPr>
            </w:pPr>
            <w:r w:rsidRPr="00B32B9A">
              <w:rPr>
                <w:rFonts w:ascii="Arial" w:hAnsi="Arial" w:cs="Arial"/>
                <w:sz w:val="24"/>
                <w:szCs w:val="24"/>
                <w:lang w:val="en-US"/>
              </w:rPr>
              <w:t xml:space="preserve">Having heard </w:t>
            </w:r>
            <w:proofErr w:type="spellStart"/>
            <w:r w:rsidR="00E31094">
              <w:rPr>
                <w:rFonts w:ascii="Arial" w:hAnsi="Arial" w:cs="Arial"/>
                <w:b/>
                <w:sz w:val="24"/>
                <w:szCs w:val="24"/>
                <w:lang w:val="en-US"/>
              </w:rPr>
              <w:t>Mr</w:t>
            </w:r>
            <w:proofErr w:type="spellEnd"/>
            <w:r w:rsidR="00E31094">
              <w:rPr>
                <w:rFonts w:ascii="Arial" w:hAnsi="Arial" w:cs="Arial"/>
                <w:b/>
                <w:sz w:val="24"/>
                <w:szCs w:val="24"/>
                <w:lang w:val="en-US"/>
              </w:rPr>
              <w:t xml:space="preserve"> </w:t>
            </w:r>
            <w:proofErr w:type="spellStart"/>
            <w:r w:rsidR="00E31094">
              <w:rPr>
                <w:rFonts w:ascii="Arial" w:hAnsi="Arial" w:cs="Arial"/>
                <w:b/>
                <w:sz w:val="24"/>
                <w:szCs w:val="24"/>
                <w:lang w:val="en-US"/>
              </w:rPr>
              <w:t>Andima</w:t>
            </w:r>
            <w:proofErr w:type="spellEnd"/>
            <w:r w:rsidRPr="00B32B9A">
              <w:rPr>
                <w:rFonts w:ascii="Arial" w:hAnsi="Arial" w:cs="Arial"/>
                <w:sz w:val="24"/>
                <w:szCs w:val="24"/>
                <w:lang w:val="en-US"/>
              </w:rPr>
              <w:t xml:space="preserve"> on behalf of the Plaintiff and</w:t>
            </w:r>
            <w:r w:rsidR="00E31094">
              <w:rPr>
                <w:rFonts w:ascii="Arial" w:hAnsi="Arial" w:cs="Arial"/>
                <w:sz w:val="24"/>
                <w:szCs w:val="24"/>
                <w:lang w:val="en-US"/>
              </w:rPr>
              <w:t xml:space="preserve"> </w:t>
            </w:r>
            <w:r w:rsidR="00E31094" w:rsidRPr="00E31094">
              <w:rPr>
                <w:rFonts w:ascii="Arial" w:hAnsi="Arial" w:cs="Arial"/>
                <w:b/>
                <w:sz w:val="24"/>
                <w:szCs w:val="24"/>
                <w:lang w:val="en-US"/>
              </w:rPr>
              <w:t xml:space="preserve">Adv. </w:t>
            </w:r>
            <w:proofErr w:type="spellStart"/>
            <w:r w:rsidR="00E31094" w:rsidRPr="00E31094">
              <w:rPr>
                <w:rFonts w:ascii="Arial" w:hAnsi="Arial" w:cs="Arial"/>
                <w:b/>
                <w:sz w:val="24"/>
                <w:szCs w:val="24"/>
                <w:lang w:val="en-US"/>
              </w:rPr>
              <w:t>Shifotoka</w:t>
            </w:r>
            <w:proofErr w:type="spellEnd"/>
            <w:r w:rsidR="00E31094">
              <w:rPr>
                <w:rFonts w:ascii="Arial" w:hAnsi="Arial" w:cs="Arial"/>
                <w:sz w:val="24"/>
                <w:szCs w:val="24"/>
                <w:lang w:val="en-US"/>
              </w:rPr>
              <w:t xml:space="preserve"> with </w:t>
            </w:r>
            <w:proofErr w:type="spellStart"/>
            <w:r w:rsidR="00E31094" w:rsidRPr="00E31094">
              <w:rPr>
                <w:rFonts w:ascii="Arial" w:hAnsi="Arial" w:cs="Arial"/>
                <w:b/>
                <w:sz w:val="24"/>
                <w:szCs w:val="24"/>
                <w:lang w:val="en-US"/>
              </w:rPr>
              <w:t>Ms</w:t>
            </w:r>
            <w:proofErr w:type="spellEnd"/>
            <w:r w:rsidR="00E31094" w:rsidRPr="00E31094">
              <w:rPr>
                <w:rFonts w:ascii="Arial" w:hAnsi="Arial" w:cs="Arial"/>
                <w:b/>
                <w:sz w:val="24"/>
                <w:szCs w:val="24"/>
                <w:lang w:val="en-US"/>
              </w:rPr>
              <w:t xml:space="preserve"> </w:t>
            </w:r>
            <w:proofErr w:type="spellStart"/>
            <w:r w:rsidR="00E31094" w:rsidRPr="00E31094">
              <w:rPr>
                <w:rFonts w:ascii="Arial" w:hAnsi="Arial" w:cs="Arial"/>
                <w:b/>
                <w:sz w:val="24"/>
                <w:szCs w:val="24"/>
                <w:lang w:val="en-US"/>
              </w:rPr>
              <w:t>Gaes</w:t>
            </w:r>
            <w:proofErr w:type="spellEnd"/>
            <w:r w:rsidR="00E31094" w:rsidRPr="00E31094">
              <w:rPr>
                <w:rFonts w:ascii="Arial" w:hAnsi="Arial" w:cs="Arial"/>
                <w:b/>
                <w:sz w:val="24"/>
                <w:szCs w:val="24"/>
                <w:lang w:val="en-US"/>
              </w:rPr>
              <w:t>,</w:t>
            </w:r>
            <w:r w:rsidRPr="00B32B9A">
              <w:rPr>
                <w:rFonts w:ascii="Arial" w:hAnsi="Arial" w:cs="Arial"/>
                <w:sz w:val="24"/>
                <w:szCs w:val="24"/>
                <w:lang w:val="en-US"/>
              </w:rPr>
              <w:t xml:space="preserve"> on behalf of the </w:t>
            </w:r>
            <w:r w:rsidR="00E31094">
              <w:rPr>
                <w:rFonts w:ascii="Arial" w:hAnsi="Arial" w:cs="Arial"/>
                <w:sz w:val="24"/>
                <w:szCs w:val="24"/>
                <w:lang w:val="en-US"/>
              </w:rPr>
              <w:t xml:space="preserve">Second </w:t>
            </w:r>
            <w:r w:rsidRPr="00B32B9A">
              <w:rPr>
                <w:rFonts w:ascii="Arial" w:hAnsi="Arial" w:cs="Arial"/>
                <w:sz w:val="24"/>
                <w:szCs w:val="24"/>
                <w:lang w:val="en-US"/>
              </w:rPr>
              <w:t>Defendant and having read the documents filed of record:</w:t>
            </w:r>
          </w:p>
          <w:p w:rsidR="00B32B9A" w:rsidRPr="00B32B9A" w:rsidRDefault="00B32B9A" w:rsidP="00B32B9A">
            <w:pPr>
              <w:spacing w:line="360" w:lineRule="auto"/>
              <w:jc w:val="both"/>
              <w:rPr>
                <w:rFonts w:ascii="Arial" w:hAnsi="Arial" w:cs="Arial"/>
                <w:sz w:val="24"/>
                <w:szCs w:val="24"/>
                <w:lang w:val="en-US"/>
              </w:rPr>
            </w:pPr>
          </w:p>
          <w:p w:rsidR="00B32B9A" w:rsidRPr="00B32B9A" w:rsidRDefault="00B32B9A" w:rsidP="00B32B9A">
            <w:pPr>
              <w:spacing w:line="360" w:lineRule="auto"/>
              <w:rPr>
                <w:rFonts w:ascii="Arial" w:hAnsi="Arial" w:cs="Arial"/>
                <w:b/>
                <w:sz w:val="24"/>
                <w:szCs w:val="24"/>
                <w:lang w:val="en-US"/>
              </w:rPr>
            </w:pPr>
            <w:r w:rsidRPr="00B32B9A">
              <w:rPr>
                <w:rFonts w:ascii="Arial" w:hAnsi="Arial" w:cs="Arial"/>
                <w:b/>
                <w:sz w:val="24"/>
                <w:szCs w:val="24"/>
                <w:lang w:val="en-US"/>
              </w:rPr>
              <w:t>IT IS ORDERED THAT:</w:t>
            </w:r>
          </w:p>
          <w:p w:rsidR="00B32B9A" w:rsidRPr="00B32B9A" w:rsidRDefault="00B32B9A" w:rsidP="00B32B9A">
            <w:pPr>
              <w:spacing w:line="360" w:lineRule="auto"/>
              <w:rPr>
                <w:rFonts w:ascii="Arial" w:hAnsi="Arial" w:cs="Arial"/>
                <w:b/>
                <w:sz w:val="24"/>
                <w:szCs w:val="24"/>
                <w:lang w:val="en-US"/>
              </w:rPr>
            </w:pPr>
          </w:p>
          <w:p w:rsidR="00B32B9A" w:rsidRDefault="00B32B9A" w:rsidP="00B32B9A">
            <w:pPr>
              <w:tabs>
                <w:tab w:val="left" w:pos="432"/>
              </w:tabs>
              <w:spacing w:line="360" w:lineRule="auto"/>
              <w:rPr>
                <w:rFonts w:ascii="Arial" w:hAnsi="Arial" w:cs="Arial"/>
                <w:sz w:val="24"/>
                <w:szCs w:val="24"/>
                <w:lang w:val="en-US"/>
              </w:rPr>
            </w:pPr>
            <w:r w:rsidRPr="00B32B9A">
              <w:rPr>
                <w:rFonts w:ascii="Arial" w:hAnsi="Arial" w:cs="Arial"/>
                <w:sz w:val="24"/>
                <w:szCs w:val="24"/>
                <w:lang w:val="en-US"/>
              </w:rPr>
              <w:t>1.</w:t>
            </w:r>
            <w:r w:rsidRPr="00B32B9A">
              <w:rPr>
                <w:rFonts w:ascii="Arial" w:hAnsi="Arial" w:cs="Arial"/>
                <w:sz w:val="24"/>
                <w:szCs w:val="24"/>
                <w:lang w:val="en-US"/>
              </w:rPr>
              <w:tab/>
            </w:r>
            <w:r>
              <w:rPr>
                <w:rFonts w:ascii="Arial" w:hAnsi="Arial" w:cs="Arial"/>
                <w:sz w:val="24"/>
                <w:szCs w:val="24"/>
                <w:lang w:val="en-US"/>
              </w:rPr>
              <w:t xml:space="preserve">The second defendant’s application for rescission of the court order dated 12 November </w:t>
            </w:r>
            <w:r w:rsidR="00F21B14">
              <w:rPr>
                <w:rFonts w:ascii="Arial" w:hAnsi="Arial" w:cs="Arial"/>
                <w:sz w:val="24"/>
                <w:szCs w:val="24"/>
                <w:lang w:val="en-US"/>
              </w:rPr>
              <w:tab/>
            </w:r>
            <w:r>
              <w:rPr>
                <w:rFonts w:ascii="Arial" w:hAnsi="Arial" w:cs="Arial"/>
                <w:sz w:val="24"/>
                <w:szCs w:val="24"/>
                <w:lang w:val="en-US"/>
              </w:rPr>
              <w:t>2019, is granted.</w:t>
            </w:r>
          </w:p>
          <w:p w:rsidR="00B32B9A" w:rsidRDefault="00B32B9A" w:rsidP="00B32B9A">
            <w:pPr>
              <w:tabs>
                <w:tab w:val="left" w:pos="432"/>
              </w:tabs>
              <w:spacing w:line="360" w:lineRule="auto"/>
              <w:rPr>
                <w:rFonts w:ascii="Arial" w:hAnsi="Arial" w:cs="Arial"/>
                <w:sz w:val="24"/>
                <w:szCs w:val="24"/>
                <w:lang w:val="en-US"/>
              </w:rPr>
            </w:pPr>
          </w:p>
          <w:p w:rsidR="00B32B9A" w:rsidRDefault="00B32B9A" w:rsidP="00B32B9A">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warrant of ejectment issued by the registrar on 15 January 2020 is set aside.</w:t>
            </w:r>
          </w:p>
          <w:p w:rsidR="00B32B9A" w:rsidRDefault="00B32B9A" w:rsidP="00B32B9A">
            <w:pPr>
              <w:tabs>
                <w:tab w:val="left" w:pos="432"/>
              </w:tabs>
              <w:spacing w:line="360" w:lineRule="auto"/>
              <w:rPr>
                <w:rFonts w:ascii="Arial" w:hAnsi="Arial" w:cs="Arial"/>
                <w:sz w:val="24"/>
                <w:szCs w:val="24"/>
                <w:lang w:val="en-US"/>
              </w:rPr>
            </w:pPr>
          </w:p>
          <w:p w:rsidR="00B32B9A" w:rsidRDefault="00B32B9A" w:rsidP="00B32B9A">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I make no order as to costs.</w:t>
            </w:r>
          </w:p>
          <w:p w:rsidR="00B32B9A" w:rsidRDefault="00B32B9A" w:rsidP="00B32B9A">
            <w:pPr>
              <w:tabs>
                <w:tab w:val="left" w:pos="432"/>
              </w:tabs>
              <w:spacing w:line="360" w:lineRule="auto"/>
              <w:rPr>
                <w:rFonts w:ascii="Arial" w:hAnsi="Arial" w:cs="Arial"/>
                <w:sz w:val="24"/>
                <w:szCs w:val="24"/>
                <w:lang w:val="en-US"/>
              </w:rPr>
            </w:pPr>
          </w:p>
          <w:p w:rsidR="00B32B9A" w:rsidRDefault="00B32B9A" w:rsidP="00B32B9A">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matter is postponed to 7 October 2020 at 15:15 for status hearing.</w:t>
            </w:r>
          </w:p>
          <w:p w:rsidR="00B32B9A" w:rsidRDefault="00B32B9A" w:rsidP="00B32B9A">
            <w:pPr>
              <w:tabs>
                <w:tab w:val="left" w:pos="432"/>
              </w:tabs>
              <w:spacing w:line="360" w:lineRule="auto"/>
              <w:rPr>
                <w:rFonts w:ascii="Arial" w:hAnsi="Arial" w:cs="Arial"/>
                <w:sz w:val="24"/>
                <w:szCs w:val="24"/>
                <w:lang w:val="en-US"/>
              </w:rPr>
            </w:pPr>
          </w:p>
          <w:p w:rsidR="00B32B9A" w:rsidRPr="00B32B9A" w:rsidRDefault="00B32B9A" w:rsidP="00B32B9A">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parties must file a joint status report on or before 30 September 2020.</w:t>
            </w:r>
          </w:p>
          <w:p w:rsidR="00B32B9A" w:rsidRPr="00B32B9A" w:rsidRDefault="00B32B9A" w:rsidP="00B32B9A">
            <w:pPr>
              <w:tabs>
                <w:tab w:val="left" w:pos="432"/>
              </w:tabs>
              <w:spacing w:line="360" w:lineRule="auto"/>
              <w:rPr>
                <w:rFonts w:ascii="Arial" w:hAnsi="Arial" w:cs="Arial"/>
                <w:sz w:val="24"/>
                <w:szCs w:val="24"/>
                <w:lang w:val="en-US"/>
              </w:rPr>
            </w:pPr>
          </w:p>
        </w:tc>
      </w:tr>
      <w:tr w:rsidR="00B32B9A" w:rsidRPr="00B32B9A" w:rsidTr="00C634CA">
        <w:tc>
          <w:tcPr>
            <w:tcW w:w="10080" w:type="dxa"/>
            <w:gridSpan w:val="2"/>
          </w:tcPr>
          <w:p w:rsidR="00B32B9A" w:rsidRPr="00B32B9A" w:rsidRDefault="00B32B9A" w:rsidP="00B32B9A">
            <w:pPr>
              <w:jc w:val="center"/>
              <w:rPr>
                <w:rFonts w:ascii="Arial" w:hAnsi="Arial" w:cs="Arial"/>
                <w:b/>
                <w:sz w:val="24"/>
                <w:szCs w:val="24"/>
                <w:lang w:val="en-US"/>
              </w:rPr>
            </w:pPr>
            <w:r w:rsidRPr="00B32B9A">
              <w:rPr>
                <w:rFonts w:ascii="Arial" w:hAnsi="Arial" w:cs="Arial"/>
                <w:b/>
                <w:sz w:val="24"/>
                <w:szCs w:val="24"/>
                <w:lang w:val="en-US"/>
              </w:rPr>
              <w:lastRenderedPageBreak/>
              <w:t>Reasons:  Practice Direction 61(9)</w:t>
            </w:r>
          </w:p>
          <w:p w:rsidR="00B32B9A" w:rsidRPr="00B32B9A" w:rsidRDefault="00B32B9A" w:rsidP="00B32B9A">
            <w:pPr>
              <w:rPr>
                <w:rFonts w:ascii="Arial" w:hAnsi="Arial" w:cs="Arial"/>
                <w:b/>
                <w:sz w:val="24"/>
                <w:szCs w:val="24"/>
                <w:lang w:val="en-US"/>
              </w:rPr>
            </w:pPr>
          </w:p>
        </w:tc>
      </w:tr>
      <w:tr w:rsidR="00B32B9A" w:rsidRPr="00B32B9A" w:rsidTr="00C634CA">
        <w:tc>
          <w:tcPr>
            <w:tcW w:w="10080" w:type="dxa"/>
            <w:gridSpan w:val="2"/>
          </w:tcPr>
          <w:p w:rsidR="00B32B9A" w:rsidRPr="00B32B9A" w:rsidRDefault="00B32B9A" w:rsidP="00B32B9A">
            <w:pPr>
              <w:spacing w:line="360" w:lineRule="auto"/>
              <w:jc w:val="both"/>
              <w:rPr>
                <w:rFonts w:ascii="Arial" w:hAnsi="Arial" w:cs="Arial"/>
                <w:sz w:val="24"/>
                <w:szCs w:val="24"/>
                <w:u w:val="single"/>
                <w:lang w:val="en-US"/>
              </w:rPr>
            </w:pPr>
          </w:p>
          <w:p w:rsidR="00B32B9A" w:rsidRPr="00B32B9A" w:rsidRDefault="00B32B9A" w:rsidP="00B32B9A">
            <w:pPr>
              <w:spacing w:line="360" w:lineRule="auto"/>
              <w:jc w:val="both"/>
              <w:rPr>
                <w:rFonts w:ascii="Arial" w:hAnsi="Arial" w:cs="Arial"/>
                <w:sz w:val="24"/>
                <w:szCs w:val="24"/>
                <w:u w:val="single"/>
                <w:lang w:val="en-US"/>
              </w:rPr>
            </w:pPr>
            <w:r w:rsidRPr="00B32B9A">
              <w:rPr>
                <w:rFonts w:ascii="Arial" w:hAnsi="Arial" w:cs="Arial"/>
                <w:sz w:val="24"/>
                <w:szCs w:val="24"/>
                <w:u w:val="single"/>
                <w:lang w:val="en-US"/>
              </w:rPr>
              <w:t xml:space="preserve">Introduction </w:t>
            </w:r>
          </w:p>
          <w:p w:rsidR="00B32B9A" w:rsidRPr="00B32B9A" w:rsidRDefault="00B32B9A" w:rsidP="00B32B9A">
            <w:pPr>
              <w:spacing w:line="360" w:lineRule="auto"/>
              <w:jc w:val="both"/>
              <w:rPr>
                <w:rFonts w:ascii="Arial" w:hAnsi="Arial" w:cs="Arial"/>
                <w:sz w:val="24"/>
                <w:szCs w:val="24"/>
                <w:u w:val="single"/>
                <w:lang w:val="en-US"/>
              </w:rPr>
            </w:pPr>
          </w:p>
          <w:p w:rsidR="001C5B7D" w:rsidRDefault="00B32B9A" w:rsidP="001C5B7D">
            <w:pPr>
              <w:tabs>
                <w:tab w:val="left" w:pos="927"/>
              </w:tabs>
              <w:spacing w:line="360" w:lineRule="auto"/>
              <w:jc w:val="both"/>
              <w:rPr>
                <w:rFonts w:ascii="Arial" w:hAnsi="Arial" w:cs="Arial"/>
                <w:sz w:val="24"/>
                <w:szCs w:val="24"/>
                <w:lang w:val="en-US"/>
              </w:rPr>
            </w:pPr>
            <w:r w:rsidRPr="00B32B9A">
              <w:rPr>
                <w:rFonts w:ascii="Arial" w:hAnsi="Arial" w:cs="Arial"/>
                <w:sz w:val="24"/>
                <w:szCs w:val="24"/>
                <w:lang w:val="en-US"/>
              </w:rPr>
              <w:t>[1]</w:t>
            </w:r>
            <w:r w:rsidRPr="00B32B9A">
              <w:rPr>
                <w:rFonts w:ascii="Arial" w:hAnsi="Arial" w:cs="Arial"/>
                <w:sz w:val="24"/>
                <w:szCs w:val="24"/>
                <w:lang w:val="en-US"/>
              </w:rPr>
              <w:tab/>
            </w:r>
            <w:r w:rsidR="001C5B7D">
              <w:rPr>
                <w:rFonts w:ascii="Arial" w:hAnsi="Arial" w:cs="Arial"/>
                <w:sz w:val="24"/>
                <w:szCs w:val="24"/>
                <w:lang w:val="en-US"/>
              </w:rPr>
              <w:t>This is an application by the second def</w:t>
            </w:r>
            <w:r w:rsidR="00326E84">
              <w:rPr>
                <w:rFonts w:ascii="Arial" w:hAnsi="Arial" w:cs="Arial"/>
                <w:sz w:val="24"/>
                <w:szCs w:val="24"/>
                <w:lang w:val="en-US"/>
              </w:rPr>
              <w:t>endant, in terms of rule 103(1</w:t>
            </w:r>
            <w:proofErr w:type="gramStart"/>
            <w:r w:rsidR="00326E84">
              <w:rPr>
                <w:rFonts w:ascii="Arial" w:hAnsi="Arial" w:cs="Arial"/>
                <w:sz w:val="24"/>
                <w:szCs w:val="24"/>
                <w:lang w:val="en-US"/>
              </w:rPr>
              <w:t>)</w:t>
            </w:r>
            <w:r w:rsidR="001C5B7D" w:rsidRPr="00326E84">
              <w:rPr>
                <w:rFonts w:ascii="Arial" w:hAnsi="Arial" w:cs="Arial"/>
                <w:i/>
                <w:sz w:val="24"/>
                <w:szCs w:val="24"/>
                <w:lang w:val="en-US"/>
              </w:rPr>
              <w:t>(</w:t>
            </w:r>
            <w:proofErr w:type="gramEnd"/>
            <w:r w:rsidR="001C5B7D" w:rsidRPr="00326E84">
              <w:rPr>
                <w:rFonts w:ascii="Arial" w:hAnsi="Arial" w:cs="Arial"/>
                <w:i/>
                <w:sz w:val="24"/>
                <w:szCs w:val="24"/>
                <w:lang w:val="en-US"/>
              </w:rPr>
              <w:t>a),</w:t>
            </w:r>
            <w:r w:rsidR="001C5B7D">
              <w:rPr>
                <w:rFonts w:ascii="Arial" w:hAnsi="Arial" w:cs="Arial"/>
                <w:sz w:val="24"/>
                <w:szCs w:val="24"/>
                <w:lang w:val="en-US"/>
              </w:rPr>
              <w:t xml:space="preserve"> for the rescission of court order dated 12 November 2019.</w:t>
            </w:r>
          </w:p>
          <w:p w:rsidR="001C5B7D" w:rsidRDefault="001C5B7D" w:rsidP="001C5B7D">
            <w:pPr>
              <w:tabs>
                <w:tab w:val="left" w:pos="927"/>
              </w:tabs>
              <w:spacing w:line="360" w:lineRule="auto"/>
              <w:jc w:val="both"/>
              <w:rPr>
                <w:rFonts w:ascii="Arial" w:hAnsi="Arial" w:cs="Arial"/>
                <w:sz w:val="24"/>
                <w:szCs w:val="24"/>
                <w:lang w:val="en-US"/>
              </w:rPr>
            </w:pPr>
          </w:p>
          <w:p w:rsidR="001C5B7D" w:rsidRDefault="00326E84" w:rsidP="001C5B7D">
            <w:pPr>
              <w:tabs>
                <w:tab w:val="left" w:pos="927"/>
              </w:tabs>
              <w:spacing w:line="360" w:lineRule="auto"/>
              <w:jc w:val="both"/>
              <w:rPr>
                <w:rFonts w:ascii="Arial" w:hAnsi="Arial" w:cs="Arial"/>
                <w:sz w:val="24"/>
                <w:szCs w:val="24"/>
                <w:lang w:val="en-US"/>
              </w:rPr>
            </w:pPr>
            <w:r>
              <w:rPr>
                <w:rFonts w:ascii="Arial" w:hAnsi="Arial" w:cs="Arial"/>
                <w:sz w:val="24"/>
                <w:szCs w:val="24"/>
                <w:lang w:val="en-US"/>
              </w:rPr>
              <w:t>[</w:t>
            </w:r>
            <w:r w:rsidR="001C5B7D">
              <w:rPr>
                <w:rFonts w:ascii="Arial" w:hAnsi="Arial" w:cs="Arial"/>
                <w:sz w:val="24"/>
                <w:szCs w:val="24"/>
                <w:lang w:val="en-US"/>
              </w:rPr>
              <w:t>2</w:t>
            </w:r>
            <w:r>
              <w:rPr>
                <w:rFonts w:ascii="Arial" w:hAnsi="Arial" w:cs="Arial"/>
                <w:sz w:val="24"/>
                <w:szCs w:val="24"/>
                <w:lang w:val="en-US"/>
              </w:rPr>
              <w:t>]</w:t>
            </w:r>
            <w:r w:rsidR="001C5B7D">
              <w:rPr>
                <w:rFonts w:ascii="Arial" w:hAnsi="Arial" w:cs="Arial"/>
                <w:sz w:val="24"/>
                <w:szCs w:val="24"/>
                <w:lang w:val="en-US"/>
              </w:rPr>
              <w:tab/>
              <w:t>On the 12 November 2019, in chambers and in absence of the parties, the court issued an order in the following terms:</w:t>
            </w:r>
          </w:p>
          <w:p w:rsidR="00326E84" w:rsidRDefault="00326E84" w:rsidP="001C5B7D">
            <w:pPr>
              <w:tabs>
                <w:tab w:val="left" w:pos="927"/>
              </w:tabs>
              <w:spacing w:line="360" w:lineRule="auto"/>
              <w:jc w:val="both"/>
              <w:rPr>
                <w:rFonts w:ascii="Arial" w:hAnsi="Arial" w:cs="Arial"/>
                <w:sz w:val="24"/>
                <w:szCs w:val="24"/>
                <w:lang w:val="en-US"/>
              </w:rPr>
            </w:pPr>
          </w:p>
          <w:p w:rsidR="006E6152" w:rsidRPr="006E6152" w:rsidRDefault="006E6152" w:rsidP="001C5B7D">
            <w:pPr>
              <w:tabs>
                <w:tab w:val="left" w:pos="927"/>
              </w:tabs>
              <w:spacing w:line="360" w:lineRule="auto"/>
              <w:jc w:val="both"/>
              <w:rPr>
                <w:rFonts w:ascii="Arial" w:hAnsi="Arial" w:cs="Arial"/>
              </w:rPr>
            </w:pPr>
            <w:r w:rsidRPr="006E6152">
              <w:rPr>
                <w:rFonts w:ascii="Arial" w:hAnsi="Arial" w:cs="Arial"/>
              </w:rPr>
              <w:t>‘</w:t>
            </w:r>
            <w:r w:rsidR="001C5B7D" w:rsidRPr="006E6152">
              <w:rPr>
                <w:rFonts w:ascii="Arial" w:hAnsi="Arial" w:cs="Arial"/>
                <w:b/>
              </w:rPr>
              <w:t>IT IS RECORDED THAT</w:t>
            </w:r>
            <w:r w:rsidR="00326E84">
              <w:rPr>
                <w:rFonts w:ascii="Arial" w:hAnsi="Arial" w:cs="Arial"/>
              </w:rPr>
              <w:t>:</w:t>
            </w:r>
          </w:p>
          <w:p w:rsidR="006E6152" w:rsidRDefault="001C5B7D" w:rsidP="001C5B7D">
            <w:pPr>
              <w:tabs>
                <w:tab w:val="left" w:pos="927"/>
              </w:tabs>
              <w:spacing w:line="360" w:lineRule="auto"/>
              <w:jc w:val="both"/>
              <w:rPr>
                <w:rFonts w:ascii="Arial" w:hAnsi="Arial" w:cs="Arial"/>
              </w:rPr>
            </w:pPr>
            <w:r w:rsidRPr="006E6152">
              <w:rPr>
                <w:rFonts w:ascii="Arial" w:hAnsi="Arial" w:cs="Arial"/>
              </w:rPr>
              <w:t xml:space="preserve">The plaintiff has filed application for summary judgment. The defendants have not filed any opposing affidavit. The following order is hereby made. </w:t>
            </w:r>
          </w:p>
          <w:p w:rsidR="006E6152" w:rsidRDefault="001C5B7D" w:rsidP="001C5B7D">
            <w:pPr>
              <w:tabs>
                <w:tab w:val="left" w:pos="927"/>
              </w:tabs>
              <w:spacing w:line="360" w:lineRule="auto"/>
              <w:jc w:val="both"/>
              <w:rPr>
                <w:rFonts w:ascii="Arial" w:hAnsi="Arial" w:cs="Arial"/>
              </w:rPr>
            </w:pPr>
            <w:r w:rsidRPr="006E6152">
              <w:rPr>
                <w:rFonts w:ascii="Arial" w:hAnsi="Arial" w:cs="Arial"/>
                <w:b/>
              </w:rPr>
              <w:t>IT IS HEREBY ORDERED THAT</w:t>
            </w:r>
            <w:r w:rsidRPr="006E6152">
              <w:rPr>
                <w:rFonts w:ascii="Arial" w:hAnsi="Arial" w:cs="Arial"/>
              </w:rPr>
              <w:t xml:space="preserve">: </w:t>
            </w:r>
          </w:p>
          <w:p w:rsidR="006E6152" w:rsidRDefault="006E6152" w:rsidP="001F4A41">
            <w:pPr>
              <w:tabs>
                <w:tab w:val="left" w:pos="537"/>
                <w:tab w:val="left" w:pos="927"/>
              </w:tabs>
              <w:spacing w:line="360" w:lineRule="auto"/>
              <w:jc w:val="both"/>
              <w:rPr>
                <w:rFonts w:ascii="Arial" w:hAnsi="Arial" w:cs="Arial"/>
              </w:rPr>
            </w:pPr>
            <w:r>
              <w:rPr>
                <w:rFonts w:ascii="Arial" w:hAnsi="Arial" w:cs="Arial"/>
              </w:rPr>
              <w:t>1.</w:t>
            </w:r>
            <w:r>
              <w:rPr>
                <w:rFonts w:ascii="Arial" w:hAnsi="Arial" w:cs="Arial"/>
              </w:rPr>
              <w:tab/>
            </w:r>
            <w:r w:rsidR="001C5B7D" w:rsidRPr="006E6152">
              <w:rPr>
                <w:rFonts w:ascii="Arial" w:hAnsi="Arial" w:cs="Arial"/>
              </w:rPr>
              <w:t xml:space="preserve">The first and second defendants, and all persons holding under them, are evicted from: </w:t>
            </w:r>
          </w:p>
          <w:p w:rsidR="006E6152" w:rsidRDefault="006E6152" w:rsidP="001C5B7D">
            <w:pPr>
              <w:tabs>
                <w:tab w:val="left" w:pos="927"/>
              </w:tabs>
              <w:spacing w:line="360" w:lineRule="auto"/>
              <w:jc w:val="both"/>
              <w:rPr>
                <w:rFonts w:ascii="Arial" w:hAnsi="Arial" w:cs="Arial"/>
              </w:rPr>
            </w:pPr>
            <w:r>
              <w:rPr>
                <w:rFonts w:ascii="Arial" w:hAnsi="Arial" w:cs="Arial"/>
              </w:rPr>
              <w:t xml:space="preserve">    </w:t>
            </w:r>
            <w:r>
              <w:rPr>
                <w:rFonts w:ascii="Arial" w:hAnsi="Arial" w:cs="Arial"/>
              </w:rPr>
              <w:tab/>
              <w:t>1.1</w:t>
            </w:r>
            <w:r>
              <w:rPr>
                <w:rFonts w:ascii="Arial" w:hAnsi="Arial" w:cs="Arial"/>
              </w:rPr>
              <w:tab/>
            </w:r>
            <w:r w:rsidR="001C5B7D" w:rsidRPr="006E6152">
              <w:rPr>
                <w:rFonts w:ascii="Arial" w:hAnsi="Arial" w:cs="Arial"/>
              </w:rPr>
              <w:t xml:space="preserve">Certain: Erf No. 3944 Katutura (Extension No. 2); </w:t>
            </w:r>
          </w:p>
          <w:p w:rsidR="006E6152" w:rsidRDefault="006E6152" w:rsidP="001C5B7D">
            <w:pPr>
              <w:tabs>
                <w:tab w:val="left" w:pos="927"/>
              </w:tabs>
              <w:spacing w:line="360" w:lineRule="auto"/>
              <w:jc w:val="both"/>
              <w:rPr>
                <w:rFonts w:ascii="Arial" w:hAnsi="Arial" w:cs="Arial"/>
              </w:rPr>
            </w:pPr>
            <w:r>
              <w:rPr>
                <w:rFonts w:ascii="Arial" w:hAnsi="Arial" w:cs="Arial"/>
              </w:rPr>
              <w:t xml:space="preserve">    </w:t>
            </w:r>
            <w:r>
              <w:rPr>
                <w:rFonts w:ascii="Arial" w:hAnsi="Arial" w:cs="Arial"/>
              </w:rPr>
              <w:tab/>
              <w:t>1.2</w:t>
            </w:r>
            <w:r>
              <w:rPr>
                <w:rFonts w:ascii="Arial" w:hAnsi="Arial" w:cs="Arial"/>
              </w:rPr>
              <w:tab/>
            </w:r>
            <w:r w:rsidR="001C5B7D" w:rsidRPr="006E6152">
              <w:rPr>
                <w:rFonts w:ascii="Arial" w:hAnsi="Arial" w:cs="Arial"/>
              </w:rPr>
              <w:t xml:space="preserve">Situate: In the Municipality of Windhoek, Registration Division "K", </w:t>
            </w:r>
            <w:proofErr w:type="spellStart"/>
            <w:r w:rsidR="001C5B7D" w:rsidRPr="006E6152">
              <w:rPr>
                <w:rFonts w:ascii="Arial" w:hAnsi="Arial" w:cs="Arial"/>
              </w:rPr>
              <w:t>Khomas</w:t>
            </w:r>
            <w:proofErr w:type="spellEnd"/>
            <w:r w:rsidR="001C5B7D" w:rsidRPr="006E6152">
              <w:rPr>
                <w:rFonts w:ascii="Arial" w:hAnsi="Arial" w:cs="Arial"/>
              </w:rPr>
              <w:t xml:space="preserve"> Region. 1.3 </w:t>
            </w:r>
            <w:r>
              <w:rPr>
                <w:rFonts w:ascii="Arial" w:hAnsi="Arial" w:cs="Arial"/>
              </w:rPr>
              <w:t xml:space="preserve">          </w:t>
            </w:r>
            <w:r>
              <w:rPr>
                <w:rFonts w:ascii="Arial" w:hAnsi="Arial" w:cs="Arial"/>
              </w:rPr>
              <w:tab/>
              <w:t xml:space="preserve">         </w:t>
            </w:r>
            <w:r w:rsidR="001C5B7D" w:rsidRPr="006E6152">
              <w:rPr>
                <w:rFonts w:ascii="Arial" w:hAnsi="Arial" w:cs="Arial"/>
              </w:rPr>
              <w:t xml:space="preserve">Measuring: 314 square metres; </w:t>
            </w:r>
          </w:p>
          <w:p w:rsidR="006E6152" w:rsidRDefault="006E6152" w:rsidP="001C5B7D">
            <w:pPr>
              <w:tabs>
                <w:tab w:val="left" w:pos="927"/>
              </w:tabs>
              <w:spacing w:line="360" w:lineRule="auto"/>
              <w:jc w:val="both"/>
              <w:rPr>
                <w:rFonts w:ascii="Arial" w:hAnsi="Arial" w:cs="Arial"/>
              </w:rPr>
            </w:pPr>
            <w:r>
              <w:rPr>
                <w:rFonts w:ascii="Arial" w:hAnsi="Arial" w:cs="Arial"/>
              </w:rPr>
              <w:t xml:space="preserve">    </w:t>
            </w:r>
            <w:r>
              <w:rPr>
                <w:rFonts w:ascii="Arial" w:hAnsi="Arial" w:cs="Arial"/>
              </w:rPr>
              <w:tab/>
            </w:r>
            <w:r w:rsidR="001C5B7D" w:rsidRPr="006E6152">
              <w:rPr>
                <w:rFonts w:ascii="Arial" w:hAnsi="Arial" w:cs="Arial"/>
              </w:rPr>
              <w:t xml:space="preserve">1.4 </w:t>
            </w:r>
            <w:r>
              <w:rPr>
                <w:rFonts w:ascii="Arial" w:hAnsi="Arial" w:cs="Arial"/>
              </w:rPr>
              <w:tab/>
            </w:r>
            <w:r w:rsidR="001C5B7D" w:rsidRPr="006E6152">
              <w:rPr>
                <w:rFonts w:ascii="Arial" w:hAnsi="Arial" w:cs="Arial"/>
              </w:rPr>
              <w:t xml:space="preserve">Held by the plaintiff under Deed of Transfer No. T 6463/2017; 2 The defendants must </w:t>
            </w:r>
            <w:r>
              <w:rPr>
                <w:rFonts w:ascii="Arial" w:hAnsi="Arial" w:cs="Arial"/>
              </w:rPr>
              <w:tab/>
              <w:t xml:space="preserve">         </w:t>
            </w:r>
            <w:r w:rsidR="001C5B7D" w:rsidRPr="006E6152">
              <w:rPr>
                <w:rFonts w:ascii="Arial" w:hAnsi="Arial" w:cs="Arial"/>
              </w:rPr>
              <w:t xml:space="preserve">pay the plaintiff's costs of suit. </w:t>
            </w:r>
          </w:p>
          <w:p w:rsidR="006E6152" w:rsidRDefault="001F4A41" w:rsidP="001F4A41">
            <w:pPr>
              <w:tabs>
                <w:tab w:val="left" w:pos="582"/>
                <w:tab w:val="left" w:pos="927"/>
              </w:tabs>
              <w:spacing w:line="360" w:lineRule="auto"/>
              <w:jc w:val="both"/>
              <w:rPr>
                <w:rFonts w:ascii="Arial" w:hAnsi="Arial" w:cs="Arial"/>
              </w:rPr>
            </w:pPr>
            <w:r>
              <w:rPr>
                <w:rFonts w:ascii="Arial" w:hAnsi="Arial" w:cs="Arial"/>
              </w:rPr>
              <w:t>3</w:t>
            </w:r>
            <w:r>
              <w:rPr>
                <w:rFonts w:ascii="Arial" w:hAnsi="Arial" w:cs="Arial"/>
              </w:rPr>
              <w:tab/>
            </w:r>
            <w:r w:rsidR="001C5B7D" w:rsidRPr="006E6152">
              <w:rPr>
                <w:rFonts w:ascii="Arial" w:hAnsi="Arial" w:cs="Arial"/>
              </w:rPr>
              <w:t xml:space="preserve">The defendants must vacate the above property on or before 13 December 2019, failing </w:t>
            </w:r>
            <w:r w:rsidR="006E6152">
              <w:rPr>
                <w:rFonts w:ascii="Arial" w:hAnsi="Arial" w:cs="Arial"/>
              </w:rPr>
              <w:tab/>
            </w:r>
            <w:r w:rsidR="001C5B7D" w:rsidRPr="006E6152">
              <w:rPr>
                <w:rFonts w:ascii="Arial" w:hAnsi="Arial" w:cs="Arial"/>
              </w:rPr>
              <w:t xml:space="preserve">which the Deputy Sheriff for the district of Windhoek is hereby authorised to evict the </w:t>
            </w:r>
            <w:r w:rsidR="006E6152">
              <w:rPr>
                <w:rFonts w:ascii="Arial" w:hAnsi="Arial" w:cs="Arial"/>
              </w:rPr>
              <w:tab/>
            </w:r>
            <w:r w:rsidR="001C5B7D" w:rsidRPr="006E6152">
              <w:rPr>
                <w:rFonts w:ascii="Arial" w:hAnsi="Arial" w:cs="Arial"/>
              </w:rPr>
              <w:t xml:space="preserve">defendants and all persons holding under them. </w:t>
            </w:r>
          </w:p>
          <w:p w:rsidR="001C5B7D" w:rsidRDefault="001C5B7D" w:rsidP="001F4A41">
            <w:pPr>
              <w:tabs>
                <w:tab w:val="left" w:pos="552"/>
                <w:tab w:val="left" w:pos="927"/>
              </w:tabs>
              <w:spacing w:line="360" w:lineRule="auto"/>
              <w:jc w:val="both"/>
              <w:rPr>
                <w:rFonts w:ascii="Arial" w:hAnsi="Arial" w:cs="Arial"/>
              </w:rPr>
            </w:pPr>
            <w:r w:rsidRPr="006E6152">
              <w:rPr>
                <w:rFonts w:ascii="Arial" w:hAnsi="Arial" w:cs="Arial"/>
              </w:rPr>
              <w:t>4</w:t>
            </w:r>
            <w:r w:rsidR="001F4A41">
              <w:rPr>
                <w:rFonts w:ascii="Arial" w:hAnsi="Arial" w:cs="Arial"/>
              </w:rPr>
              <w:t>]</w:t>
            </w:r>
            <w:r w:rsidR="001F4A41">
              <w:rPr>
                <w:rFonts w:ascii="Arial" w:hAnsi="Arial" w:cs="Arial"/>
              </w:rPr>
              <w:tab/>
            </w:r>
            <w:r w:rsidRPr="006E6152">
              <w:rPr>
                <w:rFonts w:ascii="Arial" w:hAnsi="Arial" w:cs="Arial"/>
              </w:rPr>
              <w:t>Matter is removed from the roll and regarded as finalised.</w:t>
            </w:r>
            <w:r w:rsidR="006E6152">
              <w:rPr>
                <w:rFonts w:ascii="Arial" w:hAnsi="Arial" w:cs="Arial"/>
              </w:rPr>
              <w:t>’</w:t>
            </w:r>
          </w:p>
          <w:p w:rsidR="006E6152" w:rsidRPr="006E6152" w:rsidRDefault="006E6152" w:rsidP="001C5B7D">
            <w:pPr>
              <w:tabs>
                <w:tab w:val="left" w:pos="927"/>
              </w:tabs>
              <w:spacing w:line="360" w:lineRule="auto"/>
              <w:jc w:val="both"/>
              <w:rPr>
                <w:rFonts w:ascii="Arial" w:hAnsi="Arial" w:cs="Arial"/>
              </w:rPr>
            </w:pPr>
          </w:p>
          <w:p w:rsidR="00B32B9A" w:rsidRDefault="006E6152"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Pr>
                <w:rFonts w:ascii="Arial" w:hAnsi="Arial" w:cs="Arial"/>
                <w:sz w:val="24"/>
                <w:szCs w:val="24"/>
                <w:lang w:val="en-US"/>
              </w:rPr>
              <w:tab/>
              <w:t>The aforegoing order was a sequel to an order dated 24 September 2019, in the following terms:</w:t>
            </w:r>
          </w:p>
          <w:p w:rsidR="006E6152" w:rsidRDefault="006E6152" w:rsidP="00B32B9A">
            <w:pPr>
              <w:tabs>
                <w:tab w:val="left" w:pos="522"/>
                <w:tab w:val="left" w:pos="927"/>
              </w:tabs>
              <w:spacing w:line="360" w:lineRule="auto"/>
              <w:jc w:val="both"/>
              <w:rPr>
                <w:rFonts w:ascii="Arial" w:hAnsi="Arial" w:cs="Arial"/>
              </w:rPr>
            </w:pPr>
            <w:r w:rsidRPr="006E6152">
              <w:rPr>
                <w:rFonts w:ascii="Arial" w:hAnsi="Arial" w:cs="Arial"/>
              </w:rPr>
              <w:lastRenderedPageBreak/>
              <w:t>‘</w:t>
            </w:r>
            <w:r w:rsidRPr="006E6152">
              <w:rPr>
                <w:rFonts w:ascii="Arial" w:hAnsi="Arial" w:cs="Arial"/>
                <w:b/>
              </w:rPr>
              <w:t>IT IS RECORDED THAT</w:t>
            </w:r>
            <w:r w:rsidRPr="006E6152">
              <w:rPr>
                <w:rFonts w:ascii="Arial" w:hAnsi="Arial" w:cs="Arial"/>
              </w:rPr>
              <w:t xml:space="preserve">: </w:t>
            </w:r>
          </w:p>
          <w:p w:rsidR="006E6152" w:rsidRDefault="006E6152" w:rsidP="00B32B9A">
            <w:pPr>
              <w:tabs>
                <w:tab w:val="left" w:pos="522"/>
                <w:tab w:val="left" w:pos="927"/>
              </w:tabs>
              <w:spacing w:line="360" w:lineRule="auto"/>
              <w:jc w:val="both"/>
              <w:rPr>
                <w:rFonts w:ascii="Arial" w:hAnsi="Arial" w:cs="Arial"/>
              </w:rPr>
            </w:pPr>
            <w:r w:rsidRPr="006E6152">
              <w:rPr>
                <w:rFonts w:ascii="Arial" w:hAnsi="Arial" w:cs="Arial"/>
              </w:rPr>
              <w:t xml:space="preserve">The plaintiff intends to apply for summary judgment. </w:t>
            </w:r>
          </w:p>
          <w:p w:rsidR="006E6152" w:rsidRDefault="006E6152" w:rsidP="00B32B9A">
            <w:pPr>
              <w:tabs>
                <w:tab w:val="left" w:pos="522"/>
                <w:tab w:val="left" w:pos="927"/>
              </w:tabs>
              <w:spacing w:line="360" w:lineRule="auto"/>
              <w:jc w:val="both"/>
              <w:rPr>
                <w:rFonts w:ascii="Arial" w:hAnsi="Arial" w:cs="Arial"/>
              </w:rPr>
            </w:pPr>
            <w:r w:rsidRPr="006E6152">
              <w:rPr>
                <w:rFonts w:ascii="Arial" w:hAnsi="Arial" w:cs="Arial"/>
                <w:b/>
              </w:rPr>
              <w:t>IT IS HEREBY ORDERED THAT</w:t>
            </w:r>
            <w:r w:rsidRPr="006E6152">
              <w:rPr>
                <w:rFonts w:ascii="Arial" w:hAnsi="Arial" w:cs="Arial"/>
              </w:rPr>
              <w:t xml:space="preserve">: </w:t>
            </w:r>
          </w:p>
          <w:p w:rsidR="006E6152" w:rsidRDefault="006E6152" w:rsidP="00B32B9A">
            <w:pPr>
              <w:tabs>
                <w:tab w:val="left" w:pos="522"/>
                <w:tab w:val="left" w:pos="927"/>
              </w:tabs>
              <w:spacing w:line="360" w:lineRule="auto"/>
              <w:jc w:val="both"/>
              <w:rPr>
                <w:rFonts w:ascii="Arial" w:hAnsi="Arial" w:cs="Arial"/>
              </w:rPr>
            </w:pPr>
            <w:r w:rsidRPr="006E6152">
              <w:rPr>
                <w:rFonts w:ascii="Arial" w:hAnsi="Arial" w:cs="Arial"/>
              </w:rPr>
              <w:t xml:space="preserve">1 The plaintiff must comply with rule 32 (9) and (10) on or before 11/10/2019. </w:t>
            </w:r>
          </w:p>
          <w:p w:rsidR="006E6152" w:rsidRDefault="006E6152" w:rsidP="00B32B9A">
            <w:pPr>
              <w:tabs>
                <w:tab w:val="left" w:pos="522"/>
                <w:tab w:val="left" w:pos="927"/>
              </w:tabs>
              <w:spacing w:line="360" w:lineRule="auto"/>
              <w:jc w:val="both"/>
              <w:rPr>
                <w:rFonts w:ascii="Arial" w:hAnsi="Arial" w:cs="Arial"/>
              </w:rPr>
            </w:pPr>
            <w:r w:rsidRPr="006E6152">
              <w:rPr>
                <w:rFonts w:ascii="Arial" w:hAnsi="Arial" w:cs="Arial"/>
              </w:rPr>
              <w:t xml:space="preserve">2 The plaintiff must file the summary judgment application on or before 18/10/2019. </w:t>
            </w:r>
          </w:p>
          <w:p w:rsidR="006E6152" w:rsidRDefault="006E6152" w:rsidP="00B32B9A">
            <w:pPr>
              <w:tabs>
                <w:tab w:val="left" w:pos="522"/>
                <w:tab w:val="left" w:pos="927"/>
              </w:tabs>
              <w:spacing w:line="360" w:lineRule="auto"/>
              <w:jc w:val="both"/>
              <w:rPr>
                <w:rFonts w:ascii="Arial" w:hAnsi="Arial" w:cs="Arial"/>
              </w:rPr>
            </w:pPr>
            <w:r w:rsidRPr="006E6152">
              <w:rPr>
                <w:rFonts w:ascii="Arial" w:hAnsi="Arial" w:cs="Arial"/>
              </w:rPr>
              <w:t xml:space="preserve">3 The defendant must file opposing affidavit(s), if any, on or before 01/11/2019. </w:t>
            </w:r>
          </w:p>
          <w:p w:rsidR="006E6152" w:rsidRDefault="006E6152" w:rsidP="00B32B9A">
            <w:pPr>
              <w:tabs>
                <w:tab w:val="left" w:pos="522"/>
                <w:tab w:val="left" w:pos="927"/>
              </w:tabs>
              <w:spacing w:line="360" w:lineRule="auto"/>
              <w:jc w:val="both"/>
              <w:rPr>
                <w:rFonts w:ascii="Arial" w:hAnsi="Arial" w:cs="Arial"/>
              </w:rPr>
            </w:pPr>
            <w:r w:rsidRPr="006E6152">
              <w:rPr>
                <w:rFonts w:ascii="Arial" w:hAnsi="Arial" w:cs="Arial"/>
              </w:rPr>
              <w:t xml:space="preserve">4 The case is postponed to 13/11/2019 at 15:15 for Status hearing. </w:t>
            </w:r>
          </w:p>
          <w:p w:rsidR="006E6152" w:rsidRDefault="006E6152" w:rsidP="00B32B9A">
            <w:pPr>
              <w:tabs>
                <w:tab w:val="left" w:pos="522"/>
                <w:tab w:val="left" w:pos="927"/>
              </w:tabs>
              <w:spacing w:line="360" w:lineRule="auto"/>
              <w:jc w:val="both"/>
              <w:rPr>
                <w:rFonts w:ascii="Arial" w:hAnsi="Arial" w:cs="Arial"/>
              </w:rPr>
            </w:pPr>
            <w:r w:rsidRPr="006E6152">
              <w:rPr>
                <w:rFonts w:ascii="Arial" w:hAnsi="Arial" w:cs="Arial"/>
              </w:rPr>
              <w:t>5 The parties must file joint status</w:t>
            </w:r>
            <w:r>
              <w:rPr>
                <w:rFonts w:ascii="Arial" w:hAnsi="Arial" w:cs="Arial"/>
              </w:rPr>
              <w:t xml:space="preserve"> report on or before 06/11/2019.’</w:t>
            </w:r>
          </w:p>
          <w:p w:rsidR="006E6152" w:rsidRDefault="006E6152" w:rsidP="00B32B9A">
            <w:pPr>
              <w:tabs>
                <w:tab w:val="left" w:pos="522"/>
                <w:tab w:val="left" w:pos="927"/>
              </w:tabs>
              <w:spacing w:line="360" w:lineRule="auto"/>
              <w:jc w:val="both"/>
              <w:rPr>
                <w:rFonts w:ascii="Arial" w:hAnsi="Arial" w:cs="Arial"/>
              </w:rPr>
            </w:pPr>
          </w:p>
          <w:p w:rsidR="006E6152" w:rsidRDefault="006E6152" w:rsidP="00B32B9A">
            <w:pPr>
              <w:tabs>
                <w:tab w:val="left" w:pos="522"/>
                <w:tab w:val="left" w:pos="927"/>
              </w:tabs>
              <w:spacing w:line="360" w:lineRule="auto"/>
              <w:jc w:val="both"/>
              <w:rPr>
                <w:rFonts w:ascii="Arial" w:hAnsi="Arial" w:cs="Arial"/>
                <w:sz w:val="24"/>
                <w:szCs w:val="24"/>
              </w:rPr>
            </w:pPr>
            <w:r w:rsidRPr="006E6152">
              <w:rPr>
                <w:rFonts w:ascii="Arial" w:hAnsi="Arial" w:cs="Arial"/>
                <w:sz w:val="24"/>
                <w:szCs w:val="24"/>
              </w:rPr>
              <w:t>[4]</w:t>
            </w:r>
            <w:r w:rsidRPr="006E6152">
              <w:rPr>
                <w:rFonts w:ascii="Arial" w:hAnsi="Arial" w:cs="Arial"/>
                <w:sz w:val="24"/>
                <w:szCs w:val="24"/>
              </w:rPr>
              <w:tab/>
            </w:r>
            <w:r w:rsidRPr="006E6152">
              <w:rPr>
                <w:rFonts w:ascii="Arial" w:hAnsi="Arial" w:cs="Arial"/>
                <w:sz w:val="24"/>
                <w:szCs w:val="24"/>
              </w:rPr>
              <w:tab/>
            </w:r>
            <w:r>
              <w:rPr>
                <w:rFonts w:ascii="Arial" w:hAnsi="Arial" w:cs="Arial"/>
                <w:sz w:val="24"/>
                <w:szCs w:val="24"/>
              </w:rPr>
              <w:t>The plaintiff did comply with the aforesaid order and filed an application for summary judgment.  The defendants did not file any opposing affidavit, and subsequent thereto, the court issued the order dated 12 November 2019, granting summary judgment.</w:t>
            </w:r>
          </w:p>
          <w:p w:rsidR="006E6152" w:rsidRDefault="006E6152" w:rsidP="00B32B9A">
            <w:pPr>
              <w:tabs>
                <w:tab w:val="left" w:pos="522"/>
                <w:tab w:val="left" w:pos="927"/>
              </w:tabs>
              <w:spacing w:line="360" w:lineRule="auto"/>
              <w:jc w:val="both"/>
              <w:rPr>
                <w:rFonts w:ascii="Arial" w:hAnsi="Arial" w:cs="Arial"/>
                <w:sz w:val="24"/>
                <w:szCs w:val="24"/>
              </w:rPr>
            </w:pPr>
          </w:p>
          <w:p w:rsidR="006E6152" w:rsidRDefault="006E6152" w:rsidP="00B32B9A">
            <w:pPr>
              <w:tabs>
                <w:tab w:val="left" w:pos="522"/>
                <w:tab w:val="left" w:pos="927"/>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On 23 January 2020, the second defendant filed the present application seeking the rescission of the summary judgment granted on 12 November 2019.</w:t>
            </w:r>
          </w:p>
          <w:p w:rsidR="006E6152" w:rsidRDefault="006E6152" w:rsidP="00B32B9A">
            <w:pPr>
              <w:tabs>
                <w:tab w:val="left" w:pos="522"/>
                <w:tab w:val="left" w:pos="927"/>
              </w:tabs>
              <w:spacing w:line="360" w:lineRule="auto"/>
              <w:jc w:val="both"/>
              <w:rPr>
                <w:rFonts w:ascii="Arial" w:hAnsi="Arial" w:cs="Arial"/>
                <w:sz w:val="24"/>
                <w:szCs w:val="24"/>
              </w:rPr>
            </w:pPr>
          </w:p>
          <w:p w:rsidR="006E6152" w:rsidRPr="00641792" w:rsidRDefault="006E6152" w:rsidP="00B32B9A">
            <w:pPr>
              <w:tabs>
                <w:tab w:val="left" w:pos="522"/>
                <w:tab w:val="left" w:pos="927"/>
              </w:tabs>
              <w:spacing w:line="360" w:lineRule="auto"/>
              <w:jc w:val="both"/>
              <w:rPr>
                <w:rFonts w:ascii="Arial" w:hAnsi="Arial" w:cs="Arial"/>
                <w:sz w:val="24"/>
                <w:szCs w:val="24"/>
                <w:u w:val="single"/>
              </w:rPr>
            </w:pPr>
            <w:r w:rsidRPr="00641792">
              <w:rPr>
                <w:rFonts w:ascii="Arial" w:hAnsi="Arial" w:cs="Arial"/>
                <w:sz w:val="24"/>
                <w:szCs w:val="24"/>
                <w:u w:val="single"/>
              </w:rPr>
              <w:t>The application for rescission</w:t>
            </w:r>
          </w:p>
          <w:p w:rsidR="006E6152" w:rsidRDefault="006E6152" w:rsidP="00B32B9A">
            <w:pPr>
              <w:tabs>
                <w:tab w:val="left" w:pos="522"/>
                <w:tab w:val="left" w:pos="927"/>
              </w:tabs>
              <w:spacing w:line="360" w:lineRule="auto"/>
              <w:jc w:val="both"/>
              <w:rPr>
                <w:rFonts w:ascii="Arial" w:hAnsi="Arial" w:cs="Arial"/>
                <w:sz w:val="24"/>
                <w:szCs w:val="24"/>
              </w:rPr>
            </w:pPr>
          </w:p>
          <w:p w:rsidR="006E6152" w:rsidRDefault="006E6152" w:rsidP="00B32B9A">
            <w:pPr>
              <w:tabs>
                <w:tab w:val="left" w:pos="522"/>
                <w:tab w:val="left" w:pos="927"/>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At the outset of the hearing of the application for</w:t>
            </w:r>
            <w:r w:rsidR="004C6601">
              <w:rPr>
                <w:rFonts w:ascii="Arial" w:hAnsi="Arial" w:cs="Arial"/>
                <w:sz w:val="24"/>
                <w:szCs w:val="24"/>
              </w:rPr>
              <w:t xml:space="preserve"> rescission, the second defendant raises a point in </w:t>
            </w:r>
            <w:proofErr w:type="spellStart"/>
            <w:r w:rsidR="004C6601">
              <w:rPr>
                <w:rFonts w:ascii="Arial" w:hAnsi="Arial" w:cs="Arial"/>
                <w:sz w:val="24"/>
                <w:szCs w:val="24"/>
              </w:rPr>
              <w:t>limine</w:t>
            </w:r>
            <w:proofErr w:type="spellEnd"/>
            <w:r w:rsidR="004C6601">
              <w:rPr>
                <w:rFonts w:ascii="Arial" w:hAnsi="Arial" w:cs="Arial"/>
                <w:sz w:val="24"/>
                <w:szCs w:val="24"/>
              </w:rPr>
              <w:t xml:space="preserve"> to the effect that the plaintiff has failed to file notice of intention to oppose the rescission application, within 5 days from the date of service of the notice of motion on the plaintiff.  The second defendant argues that the notice of motion was served on the plaintiff on 24 January 2020.  The plaintiff ought to have delivered a notice of intention to oppose by 4 February 2020 and file his answering affidavit by 24 February 2020 (</w:t>
            </w:r>
            <w:proofErr w:type="spellStart"/>
            <w:r w:rsidR="004C6601">
              <w:rPr>
                <w:rFonts w:ascii="Arial" w:hAnsi="Arial" w:cs="Arial"/>
                <w:sz w:val="24"/>
                <w:szCs w:val="24"/>
              </w:rPr>
              <w:t>ie</w:t>
            </w:r>
            <w:proofErr w:type="spellEnd"/>
            <w:r w:rsidR="004C6601">
              <w:rPr>
                <w:rFonts w:ascii="Arial" w:hAnsi="Arial" w:cs="Arial"/>
                <w:sz w:val="24"/>
                <w:szCs w:val="24"/>
              </w:rPr>
              <w:t xml:space="preserve"> 14 days from the 4 February 2020).  Instead, the plaintiff filed his notice of intention to oppose on 18 February 2020 and filed his answering affidavit on 10 March 2020.  The second defendant therefore argues that there is no answering affidavit before the court and the court should only have regard to the second defendant’s founding affidavit.</w:t>
            </w:r>
          </w:p>
          <w:p w:rsidR="004C6601" w:rsidRDefault="004C6601" w:rsidP="00B32B9A">
            <w:pPr>
              <w:tabs>
                <w:tab w:val="left" w:pos="522"/>
                <w:tab w:val="left" w:pos="927"/>
              </w:tabs>
              <w:spacing w:line="360" w:lineRule="auto"/>
              <w:jc w:val="both"/>
              <w:rPr>
                <w:rFonts w:ascii="Arial" w:hAnsi="Arial" w:cs="Arial"/>
                <w:sz w:val="24"/>
                <w:szCs w:val="24"/>
              </w:rPr>
            </w:pPr>
          </w:p>
          <w:p w:rsidR="004C6601" w:rsidRDefault="004C6601" w:rsidP="00B32B9A">
            <w:pPr>
              <w:tabs>
                <w:tab w:val="left" w:pos="522"/>
                <w:tab w:val="left" w:pos="927"/>
              </w:tabs>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The plaintiff responds to the effect that when there is no notice of intention to oppose filed by the 4 February 2020, the second defendant simply ought to have complied with rule </w:t>
            </w:r>
            <w:r>
              <w:rPr>
                <w:rFonts w:ascii="Arial" w:hAnsi="Arial" w:cs="Arial"/>
                <w:sz w:val="24"/>
                <w:szCs w:val="24"/>
              </w:rPr>
              <w:lastRenderedPageBreak/>
              <w:t xml:space="preserve">66(3) and give notice to the </w:t>
            </w:r>
            <w:r w:rsidR="001915D4">
              <w:rPr>
                <w:rFonts w:ascii="Arial" w:hAnsi="Arial" w:cs="Arial"/>
                <w:sz w:val="24"/>
                <w:szCs w:val="24"/>
              </w:rPr>
              <w:t xml:space="preserve">registrar to place the matter </w:t>
            </w:r>
            <w:r>
              <w:rPr>
                <w:rFonts w:ascii="Arial" w:hAnsi="Arial" w:cs="Arial"/>
                <w:sz w:val="24"/>
                <w:szCs w:val="24"/>
              </w:rPr>
              <w:t xml:space="preserve"> before a judge on a residual court for decision.</w:t>
            </w:r>
          </w:p>
          <w:p w:rsidR="004C6601" w:rsidRDefault="004C6601" w:rsidP="00B32B9A">
            <w:pPr>
              <w:tabs>
                <w:tab w:val="left" w:pos="522"/>
                <w:tab w:val="left" w:pos="927"/>
              </w:tabs>
              <w:spacing w:line="360" w:lineRule="auto"/>
              <w:jc w:val="both"/>
              <w:rPr>
                <w:rFonts w:ascii="Arial" w:hAnsi="Arial" w:cs="Arial"/>
                <w:sz w:val="24"/>
                <w:szCs w:val="24"/>
              </w:rPr>
            </w:pPr>
          </w:p>
          <w:p w:rsidR="004C6601" w:rsidRDefault="004C6601" w:rsidP="00B32B9A">
            <w:pPr>
              <w:tabs>
                <w:tab w:val="left" w:pos="522"/>
                <w:tab w:val="left" w:pos="927"/>
              </w:tabs>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21B14">
              <w:rPr>
                <w:rFonts w:ascii="Arial" w:hAnsi="Arial" w:cs="Arial"/>
                <w:sz w:val="24"/>
                <w:szCs w:val="24"/>
              </w:rPr>
              <w:tab/>
            </w:r>
            <w:r>
              <w:rPr>
                <w:rFonts w:ascii="Arial" w:hAnsi="Arial" w:cs="Arial"/>
                <w:sz w:val="24"/>
                <w:szCs w:val="24"/>
              </w:rPr>
              <w:t xml:space="preserve">In my opinion, there is no substance in the point in </w:t>
            </w:r>
            <w:proofErr w:type="spellStart"/>
            <w:r>
              <w:rPr>
                <w:rFonts w:ascii="Arial" w:hAnsi="Arial" w:cs="Arial"/>
                <w:sz w:val="24"/>
                <w:szCs w:val="24"/>
              </w:rPr>
              <w:t>limine</w:t>
            </w:r>
            <w:proofErr w:type="spellEnd"/>
            <w:r>
              <w:rPr>
                <w:rFonts w:ascii="Arial" w:hAnsi="Arial" w:cs="Arial"/>
                <w:sz w:val="24"/>
                <w:szCs w:val="24"/>
              </w:rPr>
              <w:t xml:space="preserve"> raised by the second defendant.  If a notice of intention to oppose is not delivered timeously, the issue is</w:t>
            </w:r>
            <w:r w:rsidR="006F4538">
              <w:rPr>
                <w:rFonts w:ascii="Arial" w:hAnsi="Arial" w:cs="Arial"/>
                <w:sz w:val="24"/>
                <w:szCs w:val="24"/>
              </w:rPr>
              <w:t xml:space="preserve"> to be</w:t>
            </w:r>
            <w:r>
              <w:rPr>
                <w:rFonts w:ascii="Arial" w:hAnsi="Arial" w:cs="Arial"/>
                <w:sz w:val="24"/>
                <w:szCs w:val="24"/>
              </w:rPr>
              <w:t xml:space="preserve"> dealt with in a similar fashion, as contemplated under rule 14(6): namely that the opposing party is only entitled to costs if the notice of intention to oppose is delivered after the opposing party has lodged an application for judgment by default.  The second defendant’s point in </w:t>
            </w:r>
            <w:proofErr w:type="spellStart"/>
            <w:r>
              <w:rPr>
                <w:rFonts w:ascii="Arial" w:hAnsi="Arial" w:cs="Arial"/>
                <w:sz w:val="24"/>
                <w:szCs w:val="24"/>
              </w:rPr>
              <w:t>limine</w:t>
            </w:r>
            <w:proofErr w:type="spellEnd"/>
            <w:r>
              <w:rPr>
                <w:rFonts w:ascii="Arial" w:hAnsi="Arial" w:cs="Arial"/>
                <w:sz w:val="24"/>
                <w:szCs w:val="24"/>
              </w:rPr>
              <w:t xml:space="preserve"> therefore stands to be dismissed.</w:t>
            </w:r>
          </w:p>
          <w:p w:rsidR="004C6601" w:rsidRDefault="004C6601" w:rsidP="00B32B9A">
            <w:pPr>
              <w:tabs>
                <w:tab w:val="left" w:pos="522"/>
                <w:tab w:val="left" w:pos="927"/>
              </w:tabs>
              <w:spacing w:line="360" w:lineRule="auto"/>
              <w:jc w:val="both"/>
              <w:rPr>
                <w:rFonts w:ascii="Arial" w:hAnsi="Arial" w:cs="Arial"/>
                <w:sz w:val="24"/>
                <w:szCs w:val="24"/>
              </w:rPr>
            </w:pPr>
          </w:p>
          <w:p w:rsidR="004C6601" w:rsidRDefault="004C6601" w:rsidP="00B32B9A">
            <w:pPr>
              <w:tabs>
                <w:tab w:val="left" w:pos="522"/>
                <w:tab w:val="left" w:pos="927"/>
              </w:tabs>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As regards the application for rescission, the second defendant argues to the effect that the order dated 12 November 2019 was sought and granted erroneously because she was not legally represented and has no acc</w:t>
            </w:r>
            <w:r w:rsidR="0045484F">
              <w:rPr>
                <w:rFonts w:ascii="Arial" w:hAnsi="Arial" w:cs="Arial"/>
                <w:sz w:val="24"/>
                <w:szCs w:val="24"/>
              </w:rPr>
              <w:t xml:space="preserve">ess to e-justice and was unaware of the papers filed of record and the court orders made in the matter.  The second defendant also contends that Messrs Swartbooi and </w:t>
            </w:r>
            <w:proofErr w:type="spellStart"/>
            <w:r w:rsidR="0045484F">
              <w:rPr>
                <w:rFonts w:ascii="Arial" w:hAnsi="Arial" w:cs="Arial"/>
                <w:sz w:val="24"/>
                <w:szCs w:val="24"/>
              </w:rPr>
              <w:t>Muharukua</w:t>
            </w:r>
            <w:proofErr w:type="spellEnd"/>
            <w:r w:rsidR="0045484F">
              <w:rPr>
                <w:rFonts w:ascii="Arial" w:hAnsi="Arial" w:cs="Arial"/>
                <w:sz w:val="24"/>
                <w:szCs w:val="24"/>
              </w:rPr>
              <w:t xml:space="preserve">, who held out to be her legal representatives, were not her legal representatives as they had </w:t>
            </w:r>
            <w:r w:rsidR="001915D4">
              <w:rPr>
                <w:rFonts w:ascii="Arial" w:hAnsi="Arial" w:cs="Arial"/>
                <w:sz w:val="24"/>
                <w:szCs w:val="24"/>
              </w:rPr>
              <w:t>not</w:t>
            </w:r>
            <w:r w:rsidR="0045484F">
              <w:rPr>
                <w:rFonts w:ascii="Arial" w:hAnsi="Arial" w:cs="Arial"/>
                <w:sz w:val="24"/>
                <w:szCs w:val="24"/>
              </w:rPr>
              <w:t xml:space="preserve"> formally file</w:t>
            </w:r>
            <w:r w:rsidR="001F4A41">
              <w:rPr>
                <w:rFonts w:ascii="Arial" w:hAnsi="Arial" w:cs="Arial"/>
                <w:sz w:val="24"/>
                <w:szCs w:val="24"/>
              </w:rPr>
              <w:t>d</w:t>
            </w:r>
            <w:r w:rsidR="0045484F">
              <w:rPr>
                <w:rFonts w:ascii="Arial" w:hAnsi="Arial" w:cs="Arial"/>
                <w:sz w:val="24"/>
                <w:szCs w:val="24"/>
              </w:rPr>
              <w:t xml:space="preserve"> a notice of representation.</w:t>
            </w:r>
          </w:p>
          <w:p w:rsidR="0045484F" w:rsidRDefault="0045484F" w:rsidP="00B32B9A">
            <w:pPr>
              <w:tabs>
                <w:tab w:val="left" w:pos="522"/>
                <w:tab w:val="left" w:pos="927"/>
              </w:tabs>
              <w:spacing w:line="360" w:lineRule="auto"/>
              <w:jc w:val="both"/>
              <w:rPr>
                <w:rFonts w:ascii="Arial" w:hAnsi="Arial" w:cs="Arial"/>
                <w:sz w:val="24"/>
                <w:szCs w:val="24"/>
              </w:rPr>
            </w:pPr>
          </w:p>
          <w:p w:rsidR="0045484F" w:rsidRDefault="0045484F"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Pr>
                <w:rFonts w:ascii="Arial" w:hAnsi="Arial" w:cs="Arial"/>
                <w:sz w:val="24"/>
                <w:szCs w:val="24"/>
                <w:lang w:val="en-US"/>
              </w:rPr>
              <w:tab/>
              <w:t>The gist of the second defendant’s application appears to be that the order dated 12 November 2019 must be set aside because neither she nor her alleged legal representatives were aware (or can be deemed to have been aware) of the application for summary judgment and the court order directing the defendant to file an opposing affidavit, if so advised, by a certain date.</w:t>
            </w:r>
          </w:p>
          <w:p w:rsidR="0045484F" w:rsidRDefault="0045484F" w:rsidP="00B32B9A">
            <w:pPr>
              <w:tabs>
                <w:tab w:val="left" w:pos="522"/>
                <w:tab w:val="left" w:pos="927"/>
              </w:tabs>
              <w:spacing w:line="360" w:lineRule="auto"/>
              <w:jc w:val="both"/>
              <w:rPr>
                <w:rFonts w:ascii="Arial" w:hAnsi="Arial" w:cs="Arial"/>
                <w:sz w:val="24"/>
                <w:szCs w:val="24"/>
                <w:lang w:val="en-US"/>
              </w:rPr>
            </w:pPr>
          </w:p>
          <w:p w:rsidR="0045484F" w:rsidRDefault="0045484F"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Pr>
                <w:rFonts w:ascii="Arial" w:hAnsi="Arial" w:cs="Arial"/>
                <w:sz w:val="24"/>
                <w:szCs w:val="24"/>
                <w:lang w:val="en-US"/>
              </w:rPr>
              <w:tab/>
              <w:t xml:space="preserve">In response, the plaintiff argues that the defendant was at all material times represented by </w:t>
            </w:r>
            <w:proofErr w:type="spellStart"/>
            <w:r>
              <w:rPr>
                <w:rFonts w:ascii="Arial" w:hAnsi="Arial" w:cs="Arial"/>
                <w:sz w:val="24"/>
                <w:szCs w:val="24"/>
                <w:lang w:val="en-US"/>
              </w:rPr>
              <w:t>Messers</w:t>
            </w:r>
            <w:proofErr w:type="spellEnd"/>
            <w:r>
              <w:rPr>
                <w:rFonts w:ascii="Arial" w:hAnsi="Arial" w:cs="Arial"/>
                <w:sz w:val="24"/>
                <w:szCs w:val="24"/>
                <w:lang w:val="en-US"/>
              </w:rPr>
              <w:t xml:space="preserve"> Swartbooi and </w:t>
            </w:r>
            <w:proofErr w:type="spellStart"/>
            <w:r>
              <w:rPr>
                <w:rFonts w:ascii="Arial" w:hAnsi="Arial" w:cs="Arial"/>
                <w:sz w:val="24"/>
                <w:szCs w:val="24"/>
                <w:lang w:val="en-US"/>
              </w:rPr>
              <w:t>Muharukua</w:t>
            </w:r>
            <w:proofErr w:type="spellEnd"/>
            <w:r>
              <w:rPr>
                <w:rFonts w:ascii="Arial" w:hAnsi="Arial" w:cs="Arial"/>
                <w:sz w:val="24"/>
                <w:szCs w:val="24"/>
                <w:lang w:val="en-US"/>
              </w:rPr>
              <w:t xml:space="preserve"> </w:t>
            </w:r>
            <w:proofErr w:type="spellStart"/>
            <w:r>
              <w:rPr>
                <w:rFonts w:ascii="Arial" w:hAnsi="Arial" w:cs="Arial"/>
                <w:sz w:val="24"/>
                <w:szCs w:val="24"/>
                <w:lang w:val="en-US"/>
              </w:rPr>
              <w:t>Inc</w:t>
            </w:r>
            <w:proofErr w:type="spellEnd"/>
            <w:r>
              <w:rPr>
                <w:rFonts w:ascii="Arial" w:hAnsi="Arial" w:cs="Arial"/>
                <w:sz w:val="24"/>
                <w:szCs w:val="24"/>
                <w:lang w:val="en-US"/>
              </w:rPr>
              <w:t xml:space="preserve"> and that there is no basis for rescinding the summary judgment granted in favour of the plaintiff.  The plaintiff therefore submits that the rescission application be dismissed with costs.</w:t>
            </w:r>
          </w:p>
          <w:p w:rsidR="0045484F" w:rsidRDefault="0045484F" w:rsidP="00B32B9A">
            <w:pPr>
              <w:tabs>
                <w:tab w:val="left" w:pos="522"/>
                <w:tab w:val="left" w:pos="927"/>
              </w:tabs>
              <w:spacing w:line="360" w:lineRule="auto"/>
              <w:jc w:val="both"/>
              <w:rPr>
                <w:rFonts w:ascii="Arial" w:hAnsi="Arial" w:cs="Arial"/>
                <w:sz w:val="24"/>
                <w:szCs w:val="24"/>
                <w:lang w:val="en-US"/>
              </w:rPr>
            </w:pPr>
          </w:p>
          <w:p w:rsidR="00326E84" w:rsidRDefault="00326E84" w:rsidP="00B32B9A">
            <w:pPr>
              <w:tabs>
                <w:tab w:val="left" w:pos="522"/>
                <w:tab w:val="left" w:pos="927"/>
              </w:tabs>
              <w:spacing w:line="360" w:lineRule="auto"/>
              <w:jc w:val="both"/>
              <w:rPr>
                <w:rFonts w:ascii="Arial" w:hAnsi="Arial" w:cs="Arial"/>
                <w:sz w:val="24"/>
                <w:szCs w:val="24"/>
                <w:lang w:val="en-US"/>
              </w:rPr>
            </w:pPr>
          </w:p>
          <w:p w:rsidR="00326E84" w:rsidRDefault="00326E84" w:rsidP="00B32B9A">
            <w:pPr>
              <w:tabs>
                <w:tab w:val="left" w:pos="522"/>
                <w:tab w:val="left" w:pos="927"/>
              </w:tabs>
              <w:spacing w:line="360" w:lineRule="auto"/>
              <w:jc w:val="both"/>
              <w:rPr>
                <w:rFonts w:ascii="Arial" w:hAnsi="Arial" w:cs="Arial"/>
                <w:sz w:val="24"/>
                <w:szCs w:val="24"/>
                <w:lang w:val="en-US"/>
              </w:rPr>
            </w:pPr>
          </w:p>
          <w:p w:rsidR="00326E84" w:rsidRDefault="00326E84" w:rsidP="00B32B9A">
            <w:pPr>
              <w:tabs>
                <w:tab w:val="left" w:pos="522"/>
                <w:tab w:val="left" w:pos="927"/>
              </w:tabs>
              <w:spacing w:line="360" w:lineRule="auto"/>
              <w:jc w:val="both"/>
              <w:rPr>
                <w:rFonts w:ascii="Arial" w:hAnsi="Arial" w:cs="Arial"/>
                <w:sz w:val="24"/>
                <w:szCs w:val="24"/>
                <w:lang w:val="en-US"/>
              </w:rPr>
            </w:pPr>
          </w:p>
          <w:p w:rsidR="0045484F" w:rsidRPr="0045484F" w:rsidRDefault="0045484F" w:rsidP="00B32B9A">
            <w:pPr>
              <w:tabs>
                <w:tab w:val="left" w:pos="522"/>
                <w:tab w:val="left" w:pos="927"/>
              </w:tabs>
              <w:spacing w:line="360" w:lineRule="auto"/>
              <w:jc w:val="both"/>
              <w:rPr>
                <w:rFonts w:ascii="Arial" w:hAnsi="Arial" w:cs="Arial"/>
                <w:sz w:val="24"/>
                <w:szCs w:val="24"/>
                <w:u w:val="single"/>
                <w:lang w:val="en-US"/>
              </w:rPr>
            </w:pPr>
            <w:r w:rsidRPr="0045484F">
              <w:rPr>
                <w:rFonts w:ascii="Arial" w:hAnsi="Arial" w:cs="Arial"/>
                <w:sz w:val="24"/>
                <w:szCs w:val="24"/>
                <w:u w:val="single"/>
                <w:lang w:val="en-US"/>
              </w:rPr>
              <w:lastRenderedPageBreak/>
              <w:t xml:space="preserve">Analysis </w:t>
            </w:r>
          </w:p>
          <w:p w:rsidR="0045484F" w:rsidRDefault="0045484F" w:rsidP="00B32B9A">
            <w:pPr>
              <w:tabs>
                <w:tab w:val="left" w:pos="522"/>
                <w:tab w:val="left" w:pos="927"/>
              </w:tabs>
              <w:spacing w:line="360" w:lineRule="auto"/>
              <w:jc w:val="both"/>
              <w:rPr>
                <w:rFonts w:ascii="Arial" w:hAnsi="Arial" w:cs="Arial"/>
                <w:sz w:val="24"/>
                <w:szCs w:val="24"/>
                <w:lang w:val="en-US"/>
              </w:rPr>
            </w:pPr>
          </w:p>
          <w:p w:rsidR="0045484F" w:rsidRDefault="0045484F"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Pr>
                <w:rFonts w:ascii="Arial" w:hAnsi="Arial" w:cs="Arial"/>
                <w:sz w:val="24"/>
                <w:szCs w:val="24"/>
                <w:lang w:val="en-US"/>
              </w:rPr>
              <w:tab/>
              <w:t>Rule 103 deals with variation and rescission of orders and judgment, and provides as follows:</w:t>
            </w:r>
          </w:p>
          <w:p w:rsidR="00326E84" w:rsidRDefault="00326E84" w:rsidP="00B32B9A">
            <w:pPr>
              <w:tabs>
                <w:tab w:val="left" w:pos="522"/>
                <w:tab w:val="left" w:pos="927"/>
              </w:tabs>
              <w:spacing w:line="360" w:lineRule="auto"/>
              <w:jc w:val="both"/>
              <w:rPr>
                <w:rFonts w:ascii="Arial" w:hAnsi="Arial" w:cs="Arial"/>
                <w:sz w:val="24"/>
                <w:szCs w:val="24"/>
                <w:lang w:val="en-US"/>
              </w:rPr>
            </w:pPr>
          </w:p>
          <w:p w:rsidR="0045484F" w:rsidRDefault="0045484F" w:rsidP="00B32B9A">
            <w:pPr>
              <w:tabs>
                <w:tab w:val="left" w:pos="522"/>
                <w:tab w:val="left" w:pos="927"/>
              </w:tabs>
              <w:spacing w:line="360" w:lineRule="auto"/>
              <w:jc w:val="both"/>
              <w:rPr>
                <w:rFonts w:ascii="Arial" w:hAnsi="Arial" w:cs="Arial"/>
                <w:lang w:val="en-US"/>
              </w:rPr>
            </w:pPr>
            <w:r w:rsidRPr="0045484F">
              <w:rPr>
                <w:rFonts w:ascii="Arial" w:hAnsi="Arial" w:cs="Arial"/>
                <w:lang w:val="en-US"/>
              </w:rPr>
              <w:t>‘</w:t>
            </w:r>
            <w:r w:rsidR="001F4A41">
              <w:rPr>
                <w:rFonts w:ascii="Arial" w:hAnsi="Arial" w:cs="Arial"/>
                <w:lang w:val="en-US"/>
              </w:rPr>
              <w:t>103. (1</w:t>
            </w:r>
            <w:r w:rsidR="00BC3CB1">
              <w:rPr>
                <w:rFonts w:ascii="Arial" w:hAnsi="Arial" w:cs="Arial"/>
                <w:lang w:val="en-US"/>
              </w:rPr>
              <w:t>) I</w:t>
            </w:r>
            <w:r>
              <w:rPr>
                <w:rFonts w:ascii="Arial" w:hAnsi="Arial" w:cs="Arial"/>
                <w:lang w:val="en-US"/>
              </w:rPr>
              <w:t>n addition to the powers it may have, the court may of its own initiative or on the application of any party affected brought within a reasonable time, rescind or vary any order or judgment –</w:t>
            </w:r>
          </w:p>
          <w:p w:rsidR="0045484F" w:rsidRDefault="0045484F" w:rsidP="00B32B9A">
            <w:pPr>
              <w:tabs>
                <w:tab w:val="left" w:pos="522"/>
                <w:tab w:val="left" w:pos="927"/>
              </w:tabs>
              <w:spacing w:line="360" w:lineRule="auto"/>
              <w:jc w:val="both"/>
              <w:rPr>
                <w:rFonts w:ascii="Arial" w:hAnsi="Arial" w:cs="Arial"/>
                <w:lang w:val="en-US"/>
              </w:rPr>
            </w:pPr>
            <w:r>
              <w:rPr>
                <w:rFonts w:ascii="Arial" w:hAnsi="Arial" w:cs="Arial"/>
                <w:lang w:val="en-US"/>
              </w:rPr>
              <w:t>(a) erroneously sought or erroneously granted in the absence of any party affected thereby;</w:t>
            </w:r>
          </w:p>
          <w:p w:rsidR="0045484F" w:rsidRDefault="0045484F" w:rsidP="00B32B9A">
            <w:pPr>
              <w:tabs>
                <w:tab w:val="left" w:pos="522"/>
                <w:tab w:val="left" w:pos="927"/>
              </w:tabs>
              <w:spacing w:line="360" w:lineRule="auto"/>
              <w:jc w:val="both"/>
              <w:rPr>
                <w:rFonts w:ascii="Arial" w:hAnsi="Arial" w:cs="Arial"/>
                <w:lang w:val="en-US"/>
              </w:rPr>
            </w:pPr>
            <w:r>
              <w:rPr>
                <w:rFonts w:ascii="Arial" w:hAnsi="Arial" w:cs="Arial"/>
                <w:lang w:val="en-US"/>
              </w:rPr>
              <w:t>(b) in respect of interest or costs granted without being argued;</w:t>
            </w:r>
          </w:p>
          <w:p w:rsidR="0045484F" w:rsidRDefault="0045484F" w:rsidP="00B32B9A">
            <w:pPr>
              <w:tabs>
                <w:tab w:val="left" w:pos="522"/>
                <w:tab w:val="left" w:pos="927"/>
              </w:tabs>
              <w:spacing w:line="360" w:lineRule="auto"/>
              <w:jc w:val="both"/>
              <w:rPr>
                <w:rFonts w:ascii="Arial" w:hAnsi="Arial" w:cs="Arial"/>
                <w:lang w:val="en-US"/>
              </w:rPr>
            </w:pPr>
            <w:r>
              <w:rPr>
                <w:rFonts w:ascii="Arial" w:hAnsi="Arial" w:cs="Arial"/>
                <w:lang w:val="en-US"/>
              </w:rPr>
              <w:t>(c) in which there is an ambiguit</w:t>
            </w:r>
            <w:r w:rsidR="00CB5FE3">
              <w:rPr>
                <w:rFonts w:ascii="Arial" w:hAnsi="Arial" w:cs="Arial"/>
                <w:lang w:val="en-US"/>
              </w:rPr>
              <w:t xml:space="preserve">y or a patent error or omission, but only to the extent of that ambiguity or omission; or </w:t>
            </w:r>
          </w:p>
          <w:p w:rsidR="00CB5FE3" w:rsidRDefault="00CB5FE3" w:rsidP="00B32B9A">
            <w:pPr>
              <w:tabs>
                <w:tab w:val="left" w:pos="522"/>
                <w:tab w:val="left" w:pos="927"/>
              </w:tabs>
              <w:spacing w:line="360" w:lineRule="auto"/>
              <w:jc w:val="both"/>
              <w:rPr>
                <w:rFonts w:ascii="Arial" w:hAnsi="Arial" w:cs="Arial"/>
                <w:lang w:val="en-US"/>
              </w:rPr>
            </w:pPr>
            <w:r>
              <w:rPr>
                <w:rFonts w:ascii="Arial" w:hAnsi="Arial" w:cs="Arial"/>
                <w:lang w:val="en-US"/>
              </w:rPr>
              <w:t xml:space="preserve">(d) </w:t>
            </w:r>
            <w:proofErr w:type="gramStart"/>
            <w:r>
              <w:rPr>
                <w:rFonts w:ascii="Arial" w:hAnsi="Arial" w:cs="Arial"/>
                <w:lang w:val="en-US"/>
              </w:rPr>
              <w:t>an</w:t>
            </w:r>
            <w:proofErr w:type="gramEnd"/>
            <w:r>
              <w:rPr>
                <w:rFonts w:ascii="Arial" w:hAnsi="Arial" w:cs="Arial"/>
                <w:lang w:val="en-US"/>
              </w:rPr>
              <w:t xml:space="preserve"> order granted as a result of a mistake common to the parties.’</w:t>
            </w:r>
          </w:p>
          <w:p w:rsidR="00CB5FE3" w:rsidRDefault="00CB5FE3" w:rsidP="00B32B9A">
            <w:pPr>
              <w:tabs>
                <w:tab w:val="left" w:pos="522"/>
                <w:tab w:val="left" w:pos="927"/>
              </w:tabs>
              <w:spacing w:line="360" w:lineRule="auto"/>
              <w:jc w:val="both"/>
              <w:rPr>
                <w:rFonts w:ascii="Arial" w:hAnsi="Arial" w:cs="Arial"/>
                <w:lang w:val="en-US"/>
              </w:rPr>
            </w:pPr>
          </w:p>
          <w:p w:rsidR="00CB5FE3" w:rsidRDefault="00CB5FE3" w:rsidP="00B32B9A">
            <w:pPr>
              <w:tabs>
                <w:tab w:val="left" w:pos="522"/>
                <w:tab w:val="left" w:pos="927"/>
              </w:tabs>
              <w:spacing w:line="360" w:lineRule="auto"/>
              <w:jc w:val="both"/>
              <w:rPr>
                <w:rFonts w:ascii="Arial" w:hAnsi="Arial" w:cs="Arial"/>
                <w:sz w:val="24"/>
                <w:szCs w:val="24"/>
                <w:lang w:val="en-US"/>
              </w:rPr>
            </w:pPr>
            <w:r w:rsidRPr="00CB5FE3">
              <w:rPr>
                <w:rFonts w:ascii="Arial" w:hAnsi="Arial" w:cs="Arial"/>
                <w:sz w:val="24"/>
                <w:szCs w:val="24"/>
                <w:lang w:val="en-US"/>
              </w:rPr>
              <w:t>[13]</w:t>
            </w:r>
            <w:r w:rsidRPr="00CB5FE3">
              <w:rPr>
                <w:rFonts w:ascii="Arial" w:hAnsi="Arial" w:cs="Arial"/>
                <w:sz w:val="24"/>
                <w:szCs w:val="24"/>
                <w:lang w:val="en-US"/>
              </w:rPr>
              <w:tab/>
            </w:r>
            <w:r w:rsidRPr="00CB5FE3">
              <w:rPr>
                <w:rFonts w:ascii="Arial" w:hAnsi="Arial" w:cs="Arial"/>
                <w:sz w:val="24"/>
                <w:szCs w:val="24"/>
                <w:lang w:val="en-US"/>
              </w:rPr>
              <w:tab/>
            </w:r>
            <w:r>
              <w:rPr>
                <w:rFonts w:ascii="Arial" w:hAnsi="Arial" w:cs="Arial"/>
                <w:sz w:val="24"/>
                <w:szCs w:val="24"/>
                <w:lang w:val="en-US"/>
              </w:rPr>
              <w:t>An applica</w:t>
            </w:r>
            <w:r w:rsidR="00BC3CB1">
              <w:rPr>
                <w:rFonts w:ascii="Arial" w:hAnsi="Arial" w:cs="Arial"/>
                <w:sz w:val="24"/>
                <w:szCs w:val="24"/>
                <w:lang w:val="en-US"/>
              </w:rPr>
              <w:t>nt</w:t>
            </w:r>
            <w:r>
              <w:rPr>
                <w:rFonts w:ascii="Arial" w:hAnsi="Arial" w:cs="Arial"/>
                <w:sz w:val="24"/>
                <w:szCs w:val="24"/>
                <w:lang w:val="en-US"/>
              </w:rPr>
              <w:t xml:space="preserve"> for rescission in terms of rule 103 bears the onus to show that the impugned court order had been erroneously granted.  As a general rule an order or judgment is erroneously granted if there existed, at the time of its issue, a fact which the court was unaware of, which would have precluded the granting of the order and which would have induced the court, if aware of it, not to grant the order.</w:t>
            </w:r>
            <w:r>
              <w:rPr>
                <w:rStyle w:val="FootnoteReference"/>
                <w:rFonts w:ascii="Arial" w:hAnsi="Arial" w:cs="Arial"/>
                <w:sz w:val="24"/>
                <w:szCs w:val="24"/>
                <w:lang w:val="en-US"/>
              </w:rPr>
              <w:footnoteReference w:id="1"/>
            </w:r>
            <w:r>
              <w:rPr>
                <w:rFonts w:ascii="Arial" w:hAnsi="Arial" w:cs="Arial"/>
                <w:sz w:val="24"/>
                <w:szCs w:val="24"/>
                <w:lang w:val="en-US"/>
              </w:rPr>
              <w:t xml:space="preserve">  It therefore, appears to me that, in order for an application for rescission to succeed, the applicant is required to put before the court facts which the court had ignored or failed to take into consideration, and which demonstrate that the impugned order was ill-advised in the circumstances.</w:t>
            </w:r>
            <w:r>
              <w:rPr>
                <w:rStyle w:val="FootnoteReference"/>
                <w:rFonts w:ascii="Arial" w:hAnsi="Arial" w:cs="Arial"/>
                <w:sz w:val="24"/>
                <w:szCs w:val="24"/>
                <w:lang w:val="en-US"/>
              </w:rPr>
              <w:footnoteReference w:id="2"/>
            </w:r>
          </w:p>
          <w:p w:rsidR="00CB5FE3" w:rsidRDefault="00CB5FE3" w:rsidP="00B32B9A">
            <w:pPr>
              <w:tabs>
                <w:tab w:val="left" w:pos="522"/>
                <w:tab w:val="left" w:pos="927"/>
              </w:tabs>
              <w:spacing w:line="360" w:lineRule="auto"/>
              <w:jc w:val="both"/>
              <w:rPr>
                <w:rFonts w:ascii="Arial" w:hAnsi="Arial" w:cs="Arial"/>
                <w:sz w:val="24"/>
                <w:szCs w:val="24"/>
                <w:lang w:val="en-US"/>
              </w:rPr>
            </w:pPr>
          </w:p>
          <w:p w:rsidR="00CB5FE3" w:rsidRDefault="003013F6"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Pr>
                <w:rFonts w:ascii="Arial" w:hAnsi="Arial" w:cs="Arial"/>
                <w:sz w:val="24"/>
                <w:szCs w:val="24"/>
                <w:lang w:val="en-US"/>
              </w:rPr>
              <w:tab/>
              <w:t xml:space="preserve">It is common cause that the second defendant </w:t>
            </w:r>
            <w:r w:rsidR="00BC53AB">
              <w:rPr>
                <w:rFonts w:ascii="Arial" w:hAnsi="Arial" w:cs="Arial"/>
                <w:sz w:val="24"/>
                <w:szCs w:val="24"/>
                <w:lang w:val="en-US"/>
              </w:rPr>
              <w:t xml:space="preserve">was at all material times aware of the eviction proceedings initiated against her by the plaintiff.  She was aware that the matter has been initiated through the electronic case management and filing system.  She was under the impression that </w:t>
            </w:r>
            <w:proofErr w:type="spellStart"/>
            <w:r w:rsidR="00BC53AB">
              <w:rPr>
                <w:rFonts w:ascii="Arial" w:hAnsi="Arial" w:cs="Arial"/>
                <w:sz w:val="24"/>
                <w:szCs w:val="24"/>
                <w:lang w:val="en-US"/>
              </w:rPr>
              <w:t>Messers</w:t>
            </w:r>
            <w:proofErr w:type="spellEnd"/>
            <w:r w:rsidR="00BC53AB">
              <w:rPr>
                <w:rFonts w:ascii="Arial" w:hAnsi="Arial" w:cs="Arial"/>
                <w:sz w:val="24"/>
                <w:szCs w:val="24"/>
                <w:lang w:val="en-US"/>
              </w:rPr>
              <w:t xml:space="preserve"> Swartbooi and </w:t>
            </w:r>
            <w:proofErr w:type="spellStart"/>
            <w:r w:rsidR="00BC53AB">
              <w:rPr>
                <w:rFonts w:ascii="Arial" w:hAnsi="Arial" w:cs="Arial"/>
                <w:sz w:val="24"/>
                <w:szCs w:val="24"/>
                <w:lang w:val="en-US"/>
              </w:rPr>
              <w:t>Muharukua</w:t>
            </w:r>
            <w:proofErr w:type="spellEnd"/>
            <w:r w:rsidR="00BC53AB">
              <w:rPr>
                <w:rFonts w:ascii="Arial" w:hAnsi="Arial" w:cs="Arial"/>
                <w:sz w:val="24"/>
                <w:szCs w:val="24"/>
                <w:lang w:val="en-US"/>
              </w:rPr>
              <w:t xml:space="preserve"> Attorneys were her legal representatives.  The second defendant has filed of record a copy of a letter from the Directorate: Legal Aid to the effect that </w:t>
            </w:r>
            <w:proofErr w:type="spellStart"/>
            <w:r w:rsidR="00BC53AB">
              <w:rPr>
                <w:rFonts w:ascii="Arial" w:hAnsi="Arial" w:cs="Arial"/>
                <w:sz w:val="24"/>
                <w:szCs w:val="24"/>
                <w:lang w:val="en-US"/>
              </w:rPr>
              <w:t>Messers</w:t>
            </w:r>
            <w:proofErr w:type="spellEnd"/>
            <w:r w:rsidR="00BC53AB">
              <w:rPr>
                <w:rFonts w:ascii="Arial" w:hAnsi="Arial" w:cs="Arial"/>
                <w:sz w:val="24"/>
                <w:szCs w:val="24"/>
                <w:lang w:val="en-US"/>
              </w:rPr>
              <w:t xml:space="preserve"> Swartbooi and </w:t>
            </w:r>
            <w:proofErr w:type="spellStart"/>
            <w:r w:rsidR="00BC53AB">
              <w:rPr>
                <w:rFonts w:ascii="Arial" w:hAnsi="Arial" w:cs="Arial"/>
                <w:sz w:val="24"/>
                <w:szCs w:val="24"/>
                <w:lang w:val="en-US"/>
              </w:rPr>
              <w:t>Muharukua</w:t>
            </w:r>
            <w:proofErr w:type="spellEnd"/>
            <w:r w:rsidR="00BC53AB">
              <w:rPr>
                <w:rFonts w:ascii="Arial" w:hAnsi="Arial" w:cs="Arial"/>
                <w:sz w:val="24"/>
                <w:szCs w:val="24"/>
                <w:lang w:val="en-US"/>
              </w:rPr>
              <w:t xml:space="preserve"> Attorneys has been instructed to represent her.  The aforesaid attorneys have exchanged correspondence with the plaintiff’s attorneys in which the former had referred to the second defendant as their ‘client.’  </w:t>
            </w:r>
            <w:proofErr w:type="spellStart"/>
            <w:r w:rsidR="00BC53AB">
              <w:rPr>
                <w:rFonts w:ascii="Arial" w:hAnsi="Arial" w:cs="Arial"/>
                <w:sz w:val="24"/>
                <w:szCs w:val="24"/>
                <w:lang w:val="en-US"/>
              </w:rPr>
              <w:t>Messers</w:t>
            </w:r>
            <w:proofErr w:type="spellEnd"/>
            <w:r w:rsidR="00BC53AB">
              <w:rPr>
                <w:rFonts w:ascii="Arial" w:hAnsi="Arial" w:cs="Arial"/>
                <w:sz w:val="24"/>
                <w:szCs w:val="24"/>
                <w:lang w:val="en-US"/>
              </w:rPr>
              <w:t xml:space="preserve"> Swartbooi </w:t>
            </w:r>
            <w:r w:rsidR="00BC53AB">
              <w:rPr>
                <w:rFonts w:ascii="Arial" w:hAnsi="Arial" w:cs="Arial"/>
                <w:sz w:val="24"/>
                <w:szCs w:val="24"/>
                <w:lang w:val="en-US"/>
              </w:rPr>
              <w:lastRenderedPageBreak/>
              <w:t xml:space="preserve">and </w:t>
            </w:r>
            <w:proofErr w:type="spellStart"/>
            <w:r w:rsidR="00BC53AB">
              <w:rPr>
                <w:rFonts w:ascii="Arial" w:hAnsi="Arial" w:cs="Arial"/>
                <w:sz w:val="24"/>
                <w:szCs w:val="24"/>
                <w:lang w:val="en-US"/>
              </w:rPr>
              <w:t>Muharukua</w:t>
            </w:r>
            <w:proofErr w:type="spellEnd"/>
            <w:r w:rsidR="00BC53AB">
              <w:rPr>
                <w:rFonts w:ascii="Arial" w:hAnsi="Arial" w:cs="Arial"/>
                <w:sz w:val="24"/>
                <w:szCs w:val="24"/>
                <w:lang w:val="en-US"/>
              </w:rPr>
              <w:t xml:space="preserve"> did not formally come on e-justice record as defendant’s legal representatives.  On 18 October 2019, the plaintiff cause</w:t>
            </w:r>
            <w:r w:rsidR="00E63AEA">
              <w:rPr>
                <w:rFonts w:ascii="Arial" w:hAnsi="Arial" w:cs="Arial"/>
                <w:sz w:val="24"/>
                <w:szCs w:val="24"/>
                <w:lang w:val="en-US"/>
              </w:rPr>
              <w:t>d</w:t>
            </w:r>
            <w:r w:rsidR="00BC53AB">
              <w:rPr>
                <w:rFonts w:ascii="Arial" w:hAnsi="Arial" w:cs="Arial"/>
                <w:sz w:val="24"/>
                <w:szCs w:val="24"/>
                <w:lang w:val="en-US"/>
              </w:rPr>
              <w:t xml:space="preserve"> the application for summary judgment to be served on the second defendant.  According to the return of service the application for summary judgment was served on </w:t>
            </w:r>
            <w:proofErr w:type="spellStart"/>
            <w:r w:rsidR="00BC53AB">
              <w:rPr>
                <w:rFonts w:ascii="Arial" w:hAnsi="Arial" w:cs="Arial"/>
                <w:sz w:val="24"/>
                <w:szCs w:val="24"/>
                <w:lang w:val="en-US"/>
              </w:rPr>
              <w:t>Gerhardus</w:t>
            </w:r>
            <w:proofErr w:type="spellEnd"/>
            <w:r w:rsidR="00BC53AB">
              <w:rPr>
                <w:rFonts w:ascii="Arial" w:hAnsi="Arial" w:cs="Arial"/>
                <w:sz w:val="24"/>
                <w:szCs w:val="24"/>
                <w:lang w:val="en-US"/>
              </w:rPr>
              <w:t xml:space="preserve"> Fredrik (a son of the second defendant</w:t>
            </w:r>
            <w:r w:rsidR="004B32CC">
              <w:rPr>
                <w:rFonts w:ascii="Arial" w:hAnsi="Arial" w:cs="Arial"/>
                <w:sz w:val="24"/>
                <w:szCs w:val="24"/>
                <w:lang w:val="en-US"/>
              </w:rPr>
              <w:t>)</w:t>
            </w:r>
            <w:r w:rsidR="00BC53AB">
              <w:rPr>
                <w:rFonts w:ascii="Arial" w:hAnsi="Arial" w:cs="Arial"/>
                <w:sz w:val="24"/>
                <w:szCs w:val="24"/>
                <w:lang w:val="en-US"/>
              </w:rPr>
              <w:t>, at the residential address of the second defendant.</w:t>
            </w:r>
          </w:p>
          <w:p w:rsidR="00BC53AB" w:rsidRDefault="00BC53AB" w:rsidP="00B32B9A">
            <w:pPr>
              <w:tabs>
                <w:tab w:val="left" w:pos="522"/>
                <w:tab w:val="left" w:pos="927"/>
              </w:tabs>
              <w:spacing w:line="360" w:lineRule="auto"/>
              <w:jc w:val="both"/>
              <w:rPr>
                <w:rFonts w:ascii="Arial" w:hAnsi="Arial" w:cs="Arial"/>
                <w:sz w:val="24"/>
                <w:szCs w:val="24"/>
                <w:lang w:val="en-US"/>
              </w:rPr>
            </w:pPr>
          </w:p>
          <w:p w:rsidR="00CB5FE3" w:rsidRDefault="00BC53AB"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Pr>
                <w:rFonts w:ascii="Arial" w:hAnsi="Arial" w:cs="Arial"/>
                <w:sz w:val="24"/>
                <w:szCs w:val="24"/>
                <w:lang w:val="en-US"/>
              </w:rPr>
              <w:tab/>
              <w:t>From the papers file</w:t>
            </w:r>
            <w:r w:rsidR="004B32CC">
              <w:rPr>
                <w:rFonts w:ascii="Arial" w:hAnsi="Arial" w:cs="Arial"/>
                <w:sz w:val="24"/>
                <w:szCs w:val="24"/>
                <w:lang w:val="en-US"/>
              </w:rPr>
              <w:t>d of record</w:t>
            </w:r>
            <w:r>
              <w:rPr>
                <w:rFonts w:ascii="Arial" w:hAnsi="Arial" w:cs="Arial"/>
                <w:sz w:val="24"/>
                <w:szCs w:val="24"/>
                <w:lang w:val="en-US"/>
              </w:rPr>
              <w:t xml:space="preserve">, it is arguable whether or not </w:t>
            </w:r>
            <w:proofErr w:type="spellStart"/>
            <w:r>
              <w:rPr>
                <w:rFonts w:ascii="Arial" w:hAnsi="Arial" w:cs="Arial"/>
                <w:sz w:val="24"/>
                <w:szCs w:val="24"/>
                <w:lang w:val="en-US"/>
              </w:rPr>
              <w:t>Messers</w:t>
            </w:r>
            <w:proofErr w:type="spellEnd"/>
            <w:r>
              <w:rPr>
                <w:rFonts w:ascii="Arial" w:hAnsi="Arial" w:cs="Arial"/>
                <w:sz w:val="24"/>
                <w:szCs w:val="24"/>
                <w:lang w:val="en-US"/>
              </w:rPr>
              <w:t xml:space="preserve"> Swartbooi and </w:t>
            </w:r>
            <w:proofErr w:type="spellStart"/>
            <w:r>
              <w:rPr>
                <w:rFonts w:ascii="Arial" w:hAnsi="Arial" w:cs="Arial"/>
                <w:sz w:val="24"/>
                <w:szCs w:val="24"/>
                <w:lang w:val="en-US"/>
              </w:rPr>
              <w:t>Muharukua</w:t>
            </w:r>
            <w:proofErr w:type="spellEnd"/>
            <w:r>
              <w:rPr>
                <w:rFonts w:ascii="Arial" w:hAnsi="Arial" w:cs="Arial"/>
                <w:sz w:val="24"/>
                <w:szCs w:val="24"/>
                <w:lang w:val="en-US"/>
              </w:rPr>
              <w:t xml:space="preserve"> held instructions to represent the second defendant.  I say so because they seem to have made no effort to come on record on e-justice system</w:t>
            </w:r>
            <w:r w:rsidR="004B32CC">
              <w:rPr>
                <w:rFonts w:ascii="Arial" w:hAnsi="Arial" w:cs="Arial"/>
                <w:sz w:val="24"/>
                <w:szCs w:val="24"/>
                <w:lang w:val="en-US"/>
              </w:rPr>
              <w:t>,</w:t>
            </w:r>
            <w:r>
              <w:rPr>
                <w:rFonts w:ascii="Arial" w:hAnsi="Arial" w:cs="Arial"/>
                <w:sz w:val="24"/>
                <w:szCs w:val="24"/>
                <w:lang w:val="en-US"/>
              </w:rPr>
              <w:t xml:space="preserve"> as second defendant’s attorneys of record.  That makes it hard to determine when they started representing the second defendant and at what </w:t>
            </w:r>
            <w:r w:rsidR="00571B24">
              <w:rPr>
                <w:rFonts w:ascii="Arial" w:hAnsi="Arial" w:cs="Arial"/>
                <w:sz w:val="24"/>
                <w:szCs w:val="24"/>
                <w:lang w:val="en-US"/>
              </w:rPr>
              <w:t>stage they ceased the representation.  It is</w:t>
            </w:r>
            <w:r w:rsidR="004B32CC">
              <w:rPr>
                <w:rFonts w:ascii="Arial" w:hAnsi="Arial" w:cs="Arial"/>
                <w:sz w:val="24"/>
                <w:szCs w:val="24"/>
                <w:lang w:val="en-US"/>
              </w:rPr>
              <w:t>,</w:t>
            </w:r>
            <w:r w:rsidR="00571B24">
              <w:rPr>
                <w:rFonts w:ascii="Arial" w:hAnsi="Arial" w:cs="Arial"/>
                <w:sz w:val="24"/>
                <w:szCs w:val="24"/>
                <w:lang w:val="en-US"/>
              </w:rPr>
              <w:t xml:space="preserve"> therefore</w:t>
            </w:r>
            <w:r w:rsidR="004B32CC">
              <w:rPr>
                <w:rFonts w:ascii="Arial" w:hAnsi="Arial" w:cs="Arial"/>
                <w:sz w:val="24"/>
                <w:szCs w:val="24"/>
                <w:lang w:val="en-US"/>
              </w:rPr>
              <w:t>,</w:t>
            </w:r>
            <w:r w:rsidR="00571B24">
              <w:rPr>
                <w:rFonts w:ascii="Arial" w:hAnsi="Arial" w:cs="Arial"/>
                <w:sz w:val="24"/>
                <w:szCs w:val="24"/>
                <w:lang w:val="en-US"/>
              </w:rPr>
              <w:t xml:space="preserve"> difficult to discount the version put forth by the second defendant that </w:t>
            </w:r>
            <w:proofErr w:type="spellStart"/>
            <w:r w:rsidR="00571B24">
              <w:rPr>
                <w:rFonts w:ascii="Arial" w:hAnsi="Arial" w:cs="Arial"/>
                <w:sz w:val="24"/>
                <w:szCs w:val="24"/>
                <w:lang w:val="en-US"/>
              </w:rPr>
              <w:t>Messers</w:t>
            </w:r>
            <w:proofErr w:type="spellEnd"/>
            <w:r w:rsidR="00571B24">
              <w:rPr>
                <w:rFonts w:ascii="Arial" w:hAnsi="Arial" w:cs="Arial"/>
                <w:sz w:val="24"/>
                <w:szCs w:val="24"/>
                <w:lang w:val="en-US"/>
              </w:rPr>
              <w:t xml:space="preserve"> Swartbooi and </w:t>
            </w:r>
            <w:proofErr w:type="spellStart"/>
            <w:r w:rsidR="00571B24">
              <w:rPr>
                <w:rFonts w:ascii="Arial" w:hAnsi="Arial" w:cs="Arial"/>
                <w:sz w:val="24"/>
                <w:szCs w:val="24"/>
                <w:lang w:val="en-US"/>
              </w:rPr>
              <w:t>Muharukua</w:t>
            </w:r>
            <w:proofErr w:type="spellEnd"/>
            <w:r w:rsidR="00571B24">
              <w:rPr>
                <w:rFonts w:ascii="Arial" w:hAnsi="Arial" w:cs="Arial"/>
                <w:sz w:val="24"/>
                <w:szCs w:val="24"/>
                <w:lang w:val="en-US"/>
              </w:rPr>
              <w:t xml:space="preserve"> never represented the second defendant.</w:t>
            </w:r>
          </w:p>
          <w:p w:rsidR="003255E1" w:rsidRDefault="003255E1" w:rsidP="00B32B9A">
            <w:pPr>
              <w:tabs>
                <w:tab w:val="left" w:pos="522"/>
                <w:tab w:val="left" w:pos="927"/>
              </w:tabs>
              <w:spacing w:line="360" w:lineRule="auto"/>
              <w:jc w:val="both"/>
              <w:rPr>
                <w:rFonts w:ascii="Arial" w:hAnsi="Arial" w:cs="Arial"/>
                <w:sz w:val="24"/>
                <w:szCs w:val="24"/>
                <w:lang w:val="en-US"/>
              </w:rPr>
            </w:pPr>
          </w:p>
          <w:p w:rsidR="003255E1" w:rsidRDefault="003255E1"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Pr>
                <w:rFonts w:ascii="Arial" w:hAnsi="Arial" w:cs="Arial"/>
                <w:sz w:val="24"/>
                <w:szCs w:val="24"/>
                <w:lang w:val="en-US"/>
              </w:rPr>
              <w:tab/>
              <w:t>The crucial question in this matter is whether the second defendant was aware (or should be deemed to have been aware) of the court order dated 24 September 2019 directing her to file an opposing affidavit by the 1 November 2019.</w:t>
            </w:r>
          </w:p>
          <w:p w:rsidR="003255E1" w:rsidRDefault="003255E1" w:rsidP="00B32B9A">
            <w:pPr>
              <w:tabs>
                <w:tab w:val="left" w:pos="522"/>
                <w:tab w:val="left" w:pos="927"/>
              </w:tabs>
              <w:spacing w:line="360" w:lineRule="auto"/>
              <w:jc w:val="both"/>
              <w:rPr>
                <w:rFonts w:ascii="Arial" w:hAnsi="Arial" w:cs="Arial"/>
                <w:sz w:val="24"/>
                <w:szCs w:val="24"/>
                <w:lang w:val="en-US"/>
              </w:rPr>
            </w:pPr>
          </w:p>
          <w:p w:rsidR="003255E1" w:rsidRDefault="003255E1"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Pr>
                <w:rFonts w:ascii="Arial" w:hAnsi="Arial" w:cs="Arial"/>
                <w:sz w:val="24"/>
                <w:szCs w:val="24"/>
                <w:lang w:val="en-US"/>
              </w:rPr>
              <w:tab/>
              <w:t xml:space="preserve">From the papers filed of record, I see nothing pointing in that direction.  It appears that, after the order dated 24 September 2019 was issued, the plaintiff made no further effort to engage the defendants (or </w:t>
            </w:r>
            <w:proofErr w:type="spellStart"/>
            <w:r>
              <w:rPr>
                <w:rFonts w:ascii="Arial" w:hAnsi="Arial" w:cs="Arial"/>
                <w:sz w:val="24"/>
                <w:szCs w:val="24"/>
                <w:lang w:val="en-US"/>
              </w:rPr>
              <w:t>Messers</w:t>
            </w:r>
            <w:proofErr w:type="spellEnd"/>
            <w:r>
              <w:rPr>
                <w:rFonts w:ascii="Arial" w:hAnsi="Arial" w:cs="Arial"/>
                <w:sz w:val="24"/>
                <w:szCs w:val="24"/>
                <w:lang w:val="en-US"/>
              </w:rPr>
              <w:t xml:space="preserve"> Swartbooi and </w:t>
            </w:r>
            <w:proofErr w:type="spellStart"/>
            <w:r>
              <w:rPr>
                <w:rFonts w:ascii="Arial" w:hAnsi="Arial" w:cs="Arial"/>
                <w:sz w:val="24"/>
                <w:szCs w:val="24"/>
                <w:lang w:val="en-US"/>
              </w:rPr>
              <w:t>Muharukua</w:t>
            </w:r>
            <w:proofErr w:type="spellEnd"/>
            <w:r>
              <w:rPr>
                <w:rFonts w:ascii="Arial" w:hAnsi="Arial" w:cs="Arial"/>
                <w:sz w:val="24"/>
                <w:szCs w:val="24"/>
                <w:lang w:val="en-US"/>
              </w:rPr>
              <w:t xml:space="preserve"> Attorneys</w:t>
            </w:r>
            <w:r w:rsidR="004B32CC">
              <w:rPr>
                <w:rFonts w:ascii="Arial" w:hAnsi="Arial" w:cs="Arial"/>
                <w:sz w:val="24"/>
                <w:szCs w:val="24"/>
                <w:lang w:val="en-US"/>
              </w:rPr>
              <w:t>)</w:t>
            </w:r>
            <w:r>
              <w:rPr>
                <w:rFonts w:ascii="Arial" w:hAnsi="Arial" w:cs="Arial"/>
                <w:sz w:val="24"/>
                <w:szCs w:val="24"/>
                <w:lang w:val="en-US"/>
              </w:rPr>
              <w:t xml:space="preserve"> in terms of rule 32(9).  All the documentary evidence attached to the plaintiff’</w:t>
            </w:r>
            <w:r w:rsidR="00F21B14">
              <w:rPr>
                <w:rFonts w:ascii="Arial" w:hAnsi="Arial" w:cs="Arial"/>
                <w:sz w:val="24"/>
                <w:szCs w:val="24"/>
                <w:lang w:val="en-US"/>
              </w:rPr>
              <w:t>s notice in terms of rule 32(</w:t>
            </w:r>
            <w:r>
              <w:rPr>
                <w:rFonts w:ascii="Arial" w:hAnsi="Arial" w:cs="Arial"/>
                <w:sz w:val="24"/>
                <w:szCs w:val="24"/>
                <w:lang w:val="en-US"/>
              </w:rPr>
              <w:t xml:space="preserve">10) refers to events that took place prior to the 24 September 2019.  This </w:t>
            </w:r>
            <w:r w:rsidR="00641792">
              <w:rPr>
                <w:rFonts w:ascii="Arial" w:hAnsi="Arial" w:cs="Arial"/>
                <w:sz w:val="24"/>
                <w:szCs w:val="24"/>
                <w:lang w:val="en-US"/>
              </w:rPr>
              <w:t xml:space="preserve">makes it difficult to even assume that </w:t>
            </w:r>
            <w:proofErr w:type="spellStart"/>
            <w:r w:rsidR="00641792">
              <w:rPr>
                <w:rFonts w:ascii="Arial" w:hAnsi="Arial" w:cs="Arial"/>
                <w:sz w:val="24"/>
                <w:szCs w:val="24"/>
                <w:lang w:val="en-US"/>
              </w:rPr>
              <w:t>Messers</w:t>
            </w:r>
            <w:proofErr w:type="spellEnd"/>
            <w:r w:rsidR="00641792">
              <w:rPr>
                <w:rFonts w:ascii="Arial" w:hAnsi="Arial" w:cs="Arial"/>
                <w:sz w:val="24"/>
                <w:szCs w:val="24"/>
                <w:lang w:val="en-US"/>
              </w:rPr>
              <w:t xml:space="preserve"> Swartbooi and </w:t>
            </w:r>
            <w:proofErr w:type="spellStart"/>
            <w:r w:rsidR="00641792">
              <w:rPr>
                <w:rFonts w:ascii="Arial" w:hAnsi="Arial" w:cs="Arial"/>
                <w:sz w:val="24"/>
                <w:szCs w:val="24"/>
                <w:lang w:val="en-US"/>
              </w:rPr>
              <w:t>Muharukua</w:t>
            </w:r>
            <w:proofErr w:type="spellEnd"/>
            <w:r w:rsidR="00641792">
              <w:rPr>
                <w:rFonts w:ascii="Arial" w:hAnsi="Arial" w:cs="Arial"/>
                <w:sz w:val="24"/>
                <w:szCs w:val="24"/>
                <w:lang w:val="en-US"/>
              </w:rPr>
              <w:t xml:space="preserve"> can be deemed to have had knowledge of the court order dated 24 September 2019, in view of the fact that they do not appear on e-justice as the defendant’s legal representatives of record.</w:t>
            </w:r>
          </w:p>
          <w:p w:rsidR="00641792" w:rsidRDefault="00641792" w:rsidP="00B32B9A">
            <w:pPr>
              <w:tabs>
                <w:tab w:val="left" w:pos="522"/>
                <w:tab w:val="left" w:pos="927"/>
              </w:tabs>
              <w:spacing w:line="360" w:lineRule="auto"/>
              <w:jc w:val="both"/>
              <w:rPr>
                <w:rFonts w:ascii="Arial" w:hAnsi="Arial" w:cs="Arial"/>
                <w:sz w:val="24"/>
                <w:szCs w:val="24"/>
                <w:lang w:val="en-US"/>
              </w:rPr>
            </w:pPr>
          </w:p>
          <w:p w:rsidR="00641792" w:rsidRDefault="00641792"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Pr>
                <w:rFonts w:ascii="Arial" w:hAnsi="Arial" w:cs="Arial"/>
                <w:sz w:val="24"/>
                <w:szCs w:val="24"/>
                <w:lang w:val="en-US"/>
              </w:rPr>
              <w:tab/>
              <w:t xml:space="preserve">It is apparent that the plaintiff saw a need to have the application for summary judgment served on the second defendant.  However, the plaintiff did not at the same time serve on the second defendant a copy of the court order dated 24 September 2019.  It is this </w:t>
            </w:r>
            <w:r>
              <w:rPr>
                <w:rFonts w:ascii="Arial" w:hAnsi="Arial" w:cs="Arial"/>
                <w:sz w:val="24"/>
                <w:szCs w:val="24"/>
                <w:lang w:val="en-US"/>
              </w:rPr>
              <w:lastRenderedPageBreak/>
              <w:t xml:space="preserve">court order that placed an obligation upon the second defendant to, if so advised, file an opposing affidavit.  </w:t>
            </w:r>
          </w:p>
          <w:p w:rsidR="00641792" w:rsidRDefault="00641792" w:rsidP="00B32B9A">
            <w:pPr>
              <w:tabs>
                <w:tab w:val="left" w:pos="522"/>
                <w:tab w:val="left" w:pos="927"/>
              </w:tabs>
              <w:spacing w:line="360" w:lineRule="auto"/>
              <w:jc w:val="both"/>
              <w:rPr>
                <w:rFonts w:ascii="Arial" w:hAnsi="Arial" w:cs="Arial"/>
                <w:sz w:val="24"/>
                <w:szCs w:val="24"/>
                <w:lang w:val="en-US"/>
              </w:rPr>
            </w:pPr>
          </w:p>
          <w:p w:rsidR="00641792" w:rsidRDefault="00641792"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Pr>
                <w:rFonts w:ascii="Arial" w:hAnsi="Arial" w:cs="Arial"/>
                <w:sz w:val="24"/>
                <w:szCs w:val="24"/>
                <w:lang w:val="en-US"/>
              </w:rPr>
              <w:tab/>
              <w:t>The effect of rule 135(6) and (7) require that the court order dated 24 September 2019 and the application for summary</w:t>
            </w:r>
            <w:r w:rsidR="004143BC">
              <w:rPr>
                <w:rFonts w:ascii="Arial" w:hAnsi="Arial" w:cs="Arial"/>
                <w:sz w:val="24"/>
                <w:szCs w:val="24"/>
                <w:lang w:val="en-US"/>
              </w:rPr>
              <w:t xml:space="preserve"> judgment</w:t>
            </w:r>
            <w:r w:rsidR="00A8072C">
              <w:rPr>
                <w:rFonts w:ascii="Arial" w:hAnsi="Arial" w:cs="Arial"/>
                <w:sz w:val="24"/>
                <w:szCs w:val="24"/>
                <w:lang w:val="en-US"/>
              </w:rPr>
              <w:t>,</w:t>
            </w:r>
            <w:r>
              <w:rPr>
                <w:rFonts w:ascii="Arial" w:hAnsi="Arial" w:cs="Arial"/>
                <w:sz w:val="24"/>
                <w:szCs w:val="24"/>
                <w:lang w:val="en-US"/>
              </w:rPr>
              <w:t xml:space="preserve"> should have been brought to the attention of the second defendant in the present circumstances.  That was not done.  It therefore appears to me that the granting of the court order  dated 12 November 2019, in the face of the non-service of such documents on the second defendant, in the present case, constitute an error contemplated unde</w:t>
            </w:r>
            <w:r w:rsidR="00326E84">
              <w:rPr>
                <w:rFonts w:ascii="Arial" w:hAnsi="Arial" w:cs="Arial"/>
                <w:sz w:val="24"/>
                <w:szCs w:val="24"/>
                <w:lang w:val="en-US"/>
              </w:rPr>
              <w:t>r the provisions of rule 103(1)</w:t>
            </w:r>
            <w:r w:rsidRPr="00326E84">
              <w:rPr>
                <w:rFonts w:ascii="Arial" w:hAnsi="Arial" w:cs="Arial"/>
                <w:i/>
                <w:sz w:val="24"/>
                <w:szCs w:val="24"/>
                <w:lang w:val="en-US"/>
              </w:rPr>
              <w:t>(a)</w:t>
            </w:r>
            <w:r>
              <w:rPr>
                <w:rFonts w:ascii="Arial" w:hAnsi="Arial" w:cs="Arial"/>
                <w:sz w:val="24"/>
                <w:szCs w:val="24"/>
                <w:lang w:val="en-US"/>
              </w:rPr>
              <w:t xml:space="preserve"> warranting the granting of the rescission  application.</w:t>
            </w:r>
          </w:p>
          <w:p w:rsidR="00641792" w:rsidRDefault="00641792" w:rsidP="00B32B9A">
            <w:pPr>
              <w:tabs>
                <w:tab w:val="left" w:pos="522"/>
                <w:tab w:val="left" w:pos="927"/>
              </w:tabs>
              <w:spacing w:line="360" w:lineRule="auto"/>
              <w:jc w:val="both"/>
              <w:rPr>
                <w:rFonts w:ascii="Arial" w:hAnsi="Arial" w:cs="Arial"/>
                <w:sz w:val="24"/>
                <w:szCs w:val="24"/>
                <w:lang w:val="en-US"/>
              </w:rPr>
            </w:pPr>
          </w:p>
          <w:p w:rsidR="00641792" w:rsidRDefault="00641792"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Pr>
                <w:rFonts w:ascii="Arial" w:hAnsi="Arial" w:cs="Arial"/>
                <w:sz w:val="24"/>
                <w:szCs w:val="24"/>
                <w:lang w:val="en-US"/>
              </w:rPr>
              <w:tab/>
              <w:t>Insofar as the issue of costs is concerned, it appears from the papers filed of record that the second defendant is represented on the instructions of the Directorate of Legal Aid.  In these circumstances, I do not deem it appropriate to make an order for costs.</w:t>
            </w:r>
          </w:p>
          <w:p w:rsidR="00641792" w:rsidRDefault="00641792" w:rsidP="00B32B9A">
            <w:pPr>
              <w:tabs>
                <w:tab w:val="left" w:pos="522"/>
                <w:tab w:val="left" w:pos="927"/>
              </w:tabs>
              <w:spacing w:line="360" w:lineRule="auto"/>
              <w:jc w:val="both"/>
              <w:rPr>
                <w:rFonts w:ascii="Arial" w:hAnsi="Arial" w:cs="Arial"/>
                <w:sz w:val="24"/>
                <w:szCs w:val="24"/>
                <w:lang w:val="en-US"/>
              </w:rPr>
            </w:pPr>
          </w:p>
          <w:p w:rsidR="00641792" w:rsidRDefault="00641792" w:rsidP="00B32B9A">
            <w:pPr>
              <w:tabs>
                <w:tab w:val="left" w:pos="522"/>
                <w:tab w:val="left" w:pos="927"/>
              </w:tabs>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Pr>
                <w:rFonts w:ascii="Arial" w:hAnsi="Arial" w:cs="Arial"/>
                <w:sz w:val="24"/>
                <w:szCs w:val="24"/>
                <w:lang w:val="en-US"/>
              </w:rPr>
              <w:tab/>
              <w:t>Accordingly, I make the following order:</w:t>
            </w:r>
          </w:p>
          <w:p w:rsidR="00F21B14" w:rsidRDefault="00F21B14" w:rsidP="00B32B9A">
            <w:pPr>
              <w:tabs>
                <w:tab w:val="left" w:pos="522"/>
                <w:tab w:val="left" w:pos="927"/>
              </w:tabs>
              <w:spacing w:line="360" w:lineRule="auto"/>
              <w:jc w:val="both"/>
              <w:rPr>
                <w:rFonts w:ascii="Arial" w:hAnsi="Arial" w:cs="Arial"/>
                <w:sz w:val="24"/>
                <w:szCs w:val="24"/>
                <w:lang w:val="en-US"/>
              </w:rPr>
            </w:pPr>
          </w:p>
          <w:p w:rsidR="00F21B14" w:rsidRDefault="00F21B14" w:rsidP="00F21B14">
            <w:pPr>
              <w:tabs>
                <w:tab w:val="left" w:pos="432"/>
              </w:tabs>
              <w:spacing w:line="360" w:lineRule="auto"/>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The second defendant’s application for rescission of the court order dated 12 November </w:t>
            </w:r>
            <w:r>
              <w:rPr>
                <w:rFonts w:ascii="Arial" w:hAnsi="Arial" w:cs="Arial"/>
                <w:sz w:val="24"/>
                <w:szCs w:val="24"/>
                <w:lang w:val="en-US"/>
              </w:rPr>
              <w:tab/>
              <w:t>2019, is granted.</w:t>
            </w:r>
          </w:p>
          <w:p w:rsidR="00F21B14" w:rsidRDefault="00F21B14" w:rsidP="00F21B14">
            <w:pPr>
              <w:tabs>
                <w:tab w:val="left" w:pos="432"/>
              </w:tabs>
              <w:spacing w:line="360" w:lineRule="auto"/>
              <w:rPr>
                <w:rFonts w:ascii="Arial" w:hAnsi="Arial" w:cs="Arial"/>
                <w:sz w:val="24"/>
                <w:szCs w:val="24"/>
                <w:lang w:val="en-US"/>
              </w:rPr>
            </w:pPr>
          </w:p>
          <w:p w:rsidR="00F21B14" w:rsidRDefault="00F21B14" w:rsidP="00F21B14">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warrant of ejectment issued by the registrar on 15 January 2020 is set aside.</w:t>
            </w:r>
          </w:p>
          <w:p w:rsidR="00F21B14" w:rsidRDefault="00F21B14" w:rsidP="00F21B14">
            <w:pPr>
              <w:tabs>
                <w:tab w:val="left" w:pos="432"/>
              </w:tabs>
              <w:spacing w:line="360" w:lineRule="auto"/>
              <w:rPr>
                <w:rFonts w:ascii="Arial" w:hAnsi="Arial" w:cs="Arial"/>
                <w:sz w:val="24"/>
                <w:szCs w:val="24"/>
                <w:lang w:val="en-US"/>
              </w:rPr>
            </w:pPr>
          </w:p>
          <w:p w:rsidR="00F21B14" w:rsidRDefault="00F21B14" w:rsidP="00F21B14">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I make no order as to costs.</w:t>
            </w:r>
          </w:p>
          <w:p w:rsidR="00F21B14" w:rsidRDefault="00F21B14" w:rsidP="00F21B14">
            <w:pPr>
              <w:tabs>
                <w:tab w:val="left" w:pos="432"/>
              </w:tabs>
              <w:spacing w:line="360" w:lineRule="auto"/>
              <w:rPr>
                <w:rFonts w:ascii="Arial" w:hAnsi="Arial" w:cs="Arial"/>
                <w:sz w:val="24"/>
                <w:szCs w:val="24"/>
                <w:lang w:val="en-US"/>
              </w:rPr>
            </w:pPr>
          </w:p>
          <w:p w:rsidR="00F21B14" w:rsidRDefault="00F21B14" w:rsidP="00F21B14">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matter is postponed to 7 October 2020 at 15:15 for status hearing.</w:t>
            </w:r>
          </w:p>
          <w:p w:rsidR="00F21B14" w:rsidRDefault="00F21B14" w:rsidP="00F21B14">
            <w:pPr>
              <w:tabs>
                <w:tab w:val="left" w:pos="432"/>
              </w:tabs>
              <w:spacing w:line="360" w:lineRule="auto"/>
              <w:rPr>
                <w:rFonts w:ascii="Arial" w:hAnsi="Arial" w:cs="Arial"/>
                <w:sz w:val="24"/>
                <w:szCs w:val="24"/>
                <w:lang w:val="en-US"/>
              </w:rPr>
            </w:pPr>
          </w:p>
          <w:p w:rsidR="00F21B14" w:rsidRPr="00B32B9A" w:rsidRDefault="00F21B14" w:rsidP="00F21B14">
            <w:pPr>
              <w:tabs>
                <w:tab w:val="left" w:pos="432"/>
              </w:tabs>
              <w:spacing w:line="360" w:lineRule="auto"/>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parties must file a joint status report on or before 30 September 2020.</w:t>
            </w:r>
          </w:p>
        </w:tc>
      </w:tr>
      <w:tr w:rsidR="00B32B9A" w:rsidRPr="00B32B9A" w:rsidTr="00C634CA">
        <w:tc>
          <w:tcPr>
            <w:tcW w:w="4950" w:type="dxa"/>
          </w:tcPr>
          <w:p w:rsidR="00B32B9A" w:rsidRPr="00B32B9A" w:rsidRDefault="00B32B9A" w:rsidP="00B32B9A">
            <w:pPr>
              <w:rPr>
                <w:rFonts w:ascii="Arial" w:hAnsi="Arial" w:cs="Arial"/>
                <w:b/>
                <w:sz w:val="24"/>
                <w:szCs w:val="24"/>
                <w:lang w:val="en-US"/>
              </w:rPr>
            </w:pPr>
            <w:r w:rsidRPr="00B32B9A">
              <w:rPr>
                <w:rFonts w:ascii="Arial" w:hAnsi="Arial" w:cs="Arial"/>
                <w:b/>
                <w:sz w:val="24"/>
                <w:szCs w:val="24"/>
                <w:lang w:val="en-US"/>
              </w:rPr>
              <w:lastRenderedPageBreak/>
              <w:t>Judge’s signature</w:t>
            </w:r>
          </w:p>
          <w:p w:rsidR="00B32B9A" w:rsidRPr="00B32B9A" w:rsidRDefault="00B32B9A" w:rsidP="00B32B9A">
            <w:pPr>
              <w:rPr>
                <w:rFonts w:ascii="Arial" w:hAnsi="Arial" w:cs="Arial"/>
                <w:b/>
                <w:sz w:val="24"/>
                <w:szCs w:val="24"/>
                <w:lang w:val="en-US"/>
              </w:rPr>
            </w:pPr>
          </w:p>
        </w:tc>
        <w:tc>
          <w:tcPr>
            <w:tcW w:w="5130" w:type="dxa"/>
          </w:tcPr>
          <w:p w:rsidR="00B32B9A" w:rsidRPr="00B32B9A" w:rsidRDefault="00B32B9A" w:rsidP="00B32B9A">
            <w:pPr>
              <w:rPr>
                <w:rFonts w:ascii="Arial" w:hAnsi="Arial" w:cs="Arial"/>
                <w:b/>
                <w:sz w:val="24"/>
                <w:szCs w:val="24"/>
                <w:lang w:val="en-US"/>
              </w:rPr>
            </w:pPr>
            <w:r w:rsidRPr="00B32B9A">
              <w:rPr>
                <w:rFonts w:ascii="Arial" w:hAnsi="Arial" w:cs="Arial"/>
                <w:b/>
                <w:sz w:val="24"/>
                <w:szCs w:val="24"/>
                <w:lang w:val="en-US"/>
              </w:rPr>
              <w:t>Note to the parties:</w:t>
            </w:r>
          </w:p>
        </w:tc>
      </w:tr>
      <w:tr w:rsidR="00B32B9A" w:rsidRPr="00B32B9A" w:rsidTr="00C634CA">
        <w:tc>
          <w:tcPr>
            <w:tcW w:w="4950" w:type="dxa"/>
          </w:tcPr>
          <w:p w:rsidR="00B32B9A" w:rsidRDefault="00B32B9A" w:rsidP="00B32B9A">
            <w:pPr>
              <w:rPr>
                <w:rFonts w:ascii="Arial" w:hAnsi="Arial" w:cs="Arial"/>
                <w:sz w:val="24"/>
                <w:szCs w:val="24"/>
                <w:lang w:val="en-US"/>
              </w:rPr>
            </w:pPr>
          </w:p>
          <w:p w:rsidR="00F21B14" w:rsidRPr="00B32B9A" w:rsidRDefault="00F21B14" w:rsidP="00B32B9A">
            <w:pPr>
              <w:rPr>
                <w:rFonts w:ascii="Arial" w:hAnsi="Arial" w:cs="Arial"/>
                <w:sz w:val="24"/>
                <w:szCs w:val="24"/>
                <w:lang w:val="en-US"/>
              </w:rPr>
            </w:pPr>
          </w:p>
        </w:tc>
        <w:tc>
          <w:tcPr>
            <w:tcW w:w="5130" w:type="dxa"/>
          </w:tcPr>
          <w:p w:rsidR="00B32B9A" w:rsidRPr="00B32B9A" w:rsidRDefault="00B32B9A" w:rsidP="00B32B9A">
            <w:pPr>
              <w:rPr>
                <w:rFonts w:ascii="Arial" w:hAnsi="Arial" w:cs="Arial"/>
                <w:sz w:val="24"/>
                <w:szCs w:val="24"/>
                <w:lang w:val="en-US"/>
              </w:rPr>
            </w:pPr>
            <w:r w:rsidRPr="00B32B9A">
              <w:rPr>
                <w:rFonts w:ascii="Arial" w:hAnsi="Arial" w:cs="Arial"/>
                <w:sz w:val="24"/>
                <w:szCs w:val="24"/>
                <w:lang w:val="en-US"/>
              </w:rPr>
              <w:t xml:space="preserve">Not applicable </w:t>
            </w:r>
          </w:p>
        </w:tc>
      </w:tr>
      <w:tr w:rsidR="00B32B9A" w:rsidRPr="00B32B9A" w:rsidTr="00C634CA">
        <w:tc>
          <w:tcPr>
            <w:tcW w:w="10080" w:type="dxa"/>
            <w:gridSpan w:val="2"/>
          </w:tcPr>
          <w:p w:rsidR="00B32B9A" w:rsidRPr="00B32B9A" w:rsidRDefault="00B32B9A" w:rsidP="00B32B9A">
            <w:pPr>
              <w:jc w:val="center"/>
              <w:rPr>
                <w:rFonts w:ascii="Arial" w:hAnsi="Arial" w:cs="Arial"/>
                <w:b/>
                <w:sz w:val="24"/>
                <w:szCs w:val="24"/>
                <w:lang w:val="en-US"/>
              </w:rPr>
            </w:pPr>
            <w:r w:rsidRPr="00B32B9A">
              <w:rPr>
                <w:rFonts w:ascii="Arial" w:hAnsi="Arial" w:cs="Arial"/>
                <w:b/>
                <w:sz w:val="24"/>
                <w:szCs w:val="24"/>
                <w:lang w:val="en-US"/>
              </w:rPr>
              <w:t>Counsel:</w:t>
            </w:r>
          </w:p>
        </w:tc>
      </w:tr>
      <w:tr w:rsidR="00B32B9A" w:rsidRPr="00B32B9A" w:rsidTr="00C634CA">
        <w:trPr>
          <w:trHeight w:val="800"/>
        </w:trPr>
        <w:tc>
          <w:tcPr>
            <w:tcW w:w="4950" w:type="dxa"/>
          </w:tcPr>
          <w:p w:rsidR="00B32B9A" w:rsidRPr="00B32B9A" w:rsidRDefault="00B32B9A" w:rsidP="00B32B9A">
            <w:pPr>
              <w:rPr>
                <w:rFonts w:ascii="Arial" w:hAnsi="Arial" w:cs="Arial"/>
                <w:b/>
                <w:sz w:val="24"/>
                <w:szCs w:val="24"/>
                <w:lang w:val="en-US"/>
              </w:rPr>
            </w:pPr>
            <w:r w:rsidRPr="00B32B9A">
              <w:rPr>
                <w:rFonts w:ascii="Arial" w:hAnsi="Arial" w:cs="Arial"/>
                <w:b/>
                <w:sz w:val="24"/>
                <w:szCs w:val="24"/>
                <w:lang w:val="en-US"/>
              </w:rPr>
              <w:lastRenderedPageBreak/>
              <w:t>Plaintiff</w:t>
            </w:r>
          </w:p>
        </w:tc>
        <w:tc>
          <w:tcPr>
            <w:tcW w:w="5130" w:type="dxa"/>
          </w:tcPr>
          <w:p w:rsidR="00B32B9A" w:rsidRPr="00B32B9A" w:rsidRDefault="00B32B9A" w:rsidP="00B32B9A">
            <w:pPr>
              <w:rPr>
                <w:rFonts w:ascii="Arial" w:hAnsi="Arial" w:cs="Arial"/>
                <w:b/>
                <w:sz w:val="24"/>
                <w:szCs w:val="24"/>
                <w:lang w:val="en-US"/>
              </w:rPr>
            </w:pPr>
            <w:r w:rsidRPr="00B32B9A">
              <w:rPr>
                <w:rFonts w:ascii="Arial" w:hAnsi="Arial" w:cs="Arial"/>
                <w:b/>
                <w:sz w:val="24"/>
                <w:szCs w:val="24"/>
                <w:lang w:val="en-US"/>
              </w:rPr>
              <w:t>Second Defendant</w:t>
            </w:r>
          </w:p>
          <w:p w:rsidR="00B32B9A" w:rsidRPr="00B32B9A" w:rsidRDefault="00B32B9A" w:rsidP="00B32B9A">
            <w:pPr>
              <w:rPr>
                <w:rFonts w:ascii="Arial" w:hAnsi="Arial" w:cs="Arial"/>
                <w:sz w:val="24"/>
                <w:szCs w:val="24"/>
                <w:lang w:val="en-US"/>
              </w:rPr>
            </w:pPr>
          </w:p>
        </w:tc>
      </w:tr>
      <w:tr w:rsidR="00B32B9A" w:rsidRPr="00B32B9A" w:rsidTr="00C634CA">
        <w:tc>
          <w:tcPr>
            <w:tcW w:w="4950" w:type="dxa"/>
          </w:tcPr>
          <w:p w:rsidR="00B32B9A" w:rsidRPr="00B32B9A" w:rsidRDefault="00F21B14" w:rsidP="00B32B9A">
            <w:pPr>
              <w:rPr>
                <w:rFonts w:ascii="Arial" w:hAnsi="Arial" w:cs="Arial"/>
                <w:sz w:val="24"/>
                <w:szCs w:val="24"/>
                <w:lang w:val="en-US"/>
              </w:rPr>
            </w:pPr>
            <w:r>
              <w:rPr>
                <w:rFonts w:ascii="Arial" w:hAnsi="Arial" w:cs="Arial"/>
                <w:sz w:val="24"/>
                <w:szCs w:val="24"/>
                <w:lang w:val="en-US"/>
              </w:rPr>
              <w:t xml:space="preserve">T. </w:t>
            </w:r>
            <w:proofErr w:type="spellStart"/>
            <w:r>
              <w:rPr>
                <w:rFonts w:ascii="Arial" w:hAnsi="Arial" w:cs="Arial"/>
                <w:sz w:val="24"/>
                <w:szCs w:val="24"/>
                <w:lang w:val="en-US"/>
              </w:rPr>
              <w:t>Andima</w:t>
            </w:r>
            <w:proofErr w:type="spellEnd"/>
            <w:r>
              <w:rPr>
                <w:rFonts w:ascii="Arial" w:hAnsi="Arial" w:cs="Arial"/>
                <w:sz w:val="24"/>
                <w:szCs w:val="24"/>
                <w:lang w:val="en-US"/>
              </w:rPr>
              <w:t xml:space="preserve"> </w:t>
            </w:r>
          </w:p>
          <w:p w:rsidR="00B32B9A" w:rsidRPr="00B32B9A" w:rsidRDefault="00F21B14" w:rsidP="00B32B9A">
            <w:pPr>
              <w:rPr>
                <w:rFonts w:ascii="Arial" w:hAnsi="Arial" w:cs="Arial"/>
                <w:sz w:val="24"/>
                <w:szCs w:val="24"/>
                <w:lang w:val="en-US"/>
              </w:rPr>
            </w:pPr>
            <w:r>
              <w:rPr>
                <w:rFonts w:ascii="Arial" w:hAnsi="Arial" w:cs="Arial"/>
                <w:sz w:val="24"/>
                <w:szCs w:val="24"/>
                <w:lang w:val="en-US"/>
              </w:rPr>
              <w:t>Of Van der Merwe-</w:t>
            </w:r>
            <w:proofErr w:type="spellStart"/>
            <w:r>
              <w:rPr>
                <w:rFonts w:ascii="Arial" w:hAnsi="Arial" w:cs="Arial"/>
                <w:sz w:val="24"/>
                <w:szCs w:val="24"/>
                <w:lang w:val="en-US"/>
              </w:rPr>
              <w:t>Greef</w:t>
            </w:r>
            <w:proofErr w:type="spellEnd"/>
            <w:r>
              <w:rPr>
                <w:rFonts w:ascii="Arial" w:hAnsi="Arial" w:cs="Arial"/>
                <w:sz w:val="24"/>
                <w:szCs w:val="24"/>
                <w:lang w:val="en-US"/>
              </w:rPr>
              <w:t xml:space="preserve"> </w:t>
            </w:r>
            <w:proofErr w:type="spellStart"/>
            <w:r>
              <w:rPr>
                <w:rFonts w:ascii="Arial" w:hAnsi="Arial" w:cs="Arial"/>
                <w:sz w:val="24"/>
                <w:szCs w:val="24"/>
                <w:lang w:val="en-US"/>
              </w:rPr>
              <w:t>Andima</w:t>
            </w:r>
            <w:proofErr w:type="spellEnd"/>
            <w:r>
              <w:rPr>
                <w:rFonts w:ascii="Arial" w:hAnsi="Arial" w:cs="Arial"/>
                <w:sz w:val="24"/>
                <w:szCs w:val="24"/>
                <w:lang w:val="en-US"/>
              </w:rPr>
              <w:t xml:space="preserve"> </w:t>
            </w:r>
            <w:proofErr w:type="spellStart"/>
            <w:r>
              <w:rPr>
                <w:rFonts w:ascii="Arial" w:hAnsi="Arial" w:cs="Arial"/>
                <w:sz w:val="24"/>
                <w:szCs w:val="24"/>
                <w:lang w:val="en-US"/>
              </w:rPr>
              <w:t>Inc</w:t>
            </w:r>
            <w:proofErr w:type="spellEnd"/>
          </w:p>
          <w:p w:rsidR="00B32B9A" w:rsidRPr="00B32B9A" w:rsidRDefault="00B32B9A" w:rsidP="00B32B9A">
            <w:pPr>
              <w:rPr>
                <w:rFonts w:ascii="Arial" w:hAnsi="Arial" w:cs="Arial"/>
                <w:sz w:val="24"/>
                <w:szCs w:val="24"/>
                <w:lang w:val="en-US"/>
              </w:rPr>
            </w:pPr>
            <w:r w:rsidRPr="00B32B9A">
              <w:rPr>
                <w:rFonts w:ascii="Arial" w:hAnsi="Arial" w:cs="Arial"/>
                <w:sz w:val="24"/>
                <w:szCs w:val="24"/>
                <w:lang w:val="en-US"/>
              </w:rPr>
              <w:t>Windhoek</w:t>
            </w:r>
          </w:p>
        </w:tc>
        <w:tc>
          <w:tcPr>
            <w:tcW w:w="5130" w:type="dxa"/>
          </w:tcPr>
          <w:p w:rsidR="00B32B9A" w:rsidRPr="00B32B9A" w:rsidRDefault="00F21B14" w:rsidP="00B32B9A">
            <w:pPr>
              <w:rPr>
                <w:rFonts w:ascii="Arial" w:hAnsi="Arial" w:cs="Arial"/>
                <w:sz w:val="24"/>
                <w:szCs w:val="24"/>
              </w:rPr>
            </w:pPr>
            <w:r>
              <w:rPr>
                <w:rFonts w:ascii="Arial" w:hAnsi="Arial" w:cs="Arial"/>
                <w:sz w:val="24"/>
                <w:szCs w:val="24"/>
              </w:rPr>
              <w:t xml:space="preserve">F. </w:t>
            </w:r>
            <w:proofErr w:type="spellStart"/>
            <w:r>
              <w:rPr>
                <w:rFonts w:ascii="Arial" w:hAnsi="Arial" w:cs="Arial"/>
                <w:sz w:val="24"/>
                <w:szCs w:val="24"/>
              </w:rPr>
              <w:t>Gaes</w:t>
            </w:r>
            <w:proofErr w:type="spellEnd"/>
          </w:p>
          <w:p w:rsidR="00B32B9A" w:rsidRPr="00B32B9A" w:rsidRDefault="00F21B14" w:rsidP="00B32B9A">
            <w:pPr>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Uanivi</w:t>
            </w:r>
            <w:proofErr w:type="spellEnd"/>
            <w:r>
              <w:rPr>
                <w:rFonts w:ascii="Arial" w:hAnsi="Arial" w:cs="Arial"/>
                <w:sz w:val="24"/>
                <w:szCs w:val="24"/>
              </w:rPr>
              <w:t xml:space="preserve"> </w:t>
            </w:r>
            <w:proofErr w:type="spellStart"/>
            <w:r>
              <w:rPr>
                <w:rFonts w:ascii="Arial" w:hAnsi="Arial" w:cs="Arial"/>
                <w:sz w:val="24"/>
                <w:szCs w:val="24"/>
              </w:rPr>
              <w:t>Gaes</w:t>
            </w:r>
            <w:proofErr w:type="spellEnd"/>
            <w:r w:rsidR="00B32B9A" w:rsidRPr="00B32B9A">
              <w:rPr>
                <w:rFonts w:ascii="Arial" w:hAnsi="Arial" w:cs="Arial"/>
                <w:sz w:val="24"/>
                <w:szCs w:val="24"/>
              </w:rPr>
              <w:t xml:space="preserve"> </w:t>
            </w:r>
            <w:proofErr w:type="spellStart"/>
            <w:r>
              <w:rPr>
                <w:rFonts w:ascii="Arial" w:hAnsi="Arial" w:cs="Arial"/>
                <w:sz w:val="24"/>
                <w:szCs w:val="24"/>
              </w:rPr>
              <w:t>Inc</w:t>
            </w:r>
            <w:proofErr w:type="spellEnd"/>
          </w:p>
          <w:p w:rsidR="00B32B9A" w:rsidRPr="00B32B9A" w:rsidRDefault="00B32B9A" w:rsidP="00B32B9A">
            <w:pPr>
              <w:rPr>
                <w:rFonts w:ascii="Arial" w:hAnsi="Arial" w:cs="Arial"/>
                <w:sz w:val="24"/>
                <w:szCs w:val="24"/>
              </w:rPr>
            </w:pPr>
            <w:r w:rsidRPr="00B32B9A">
              <w:rPr>
                <w:rFonts w:ascii="Arial" w:hAnsi="Arial" w:cs="Arial"/>
                <w:sz w:val="24"/>
                <w:szCs w:val="24"/>
              </w:rPr>
              <w:t>Windhoek</w:t>
            </w:r>
          </w:p>
        </w:tc>
      </w:tr>
    </w:tbl>
    <w:p w:rsidR="00923B3B" w:rsidRDefault="00923B3B"/>
    <w:sectPr w:rsidR="00923B3B" w:rsidSect="008C621A">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27" w:rsidRDefault="00497C27" w:rsidP="00CB5FE3">
      <w:pPr>
        <w:spacing w:after="0" w:line="240" w:lineRule="auto"/>
      </w:pPr>
      <w:r>
        <w:separator/>
      </w:r>
    </w:p>
  </w:endnote>
  <w:endnote w:type="continuationSeparator" w:id="0">
    <w:p w:rsidR="00497C27" w:rsidRDefault="00497C27" w:rsidP="00CB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27" w:rsidRDefault="00497C27" w:rsidP="00CB5FE3">
      <w:pPr>
        <w:spacing w:after="0" w:line="240" w:lineRule="auto"/>
      </w:pPr>
      <w:r>
        <w:separator/>
      </w:r>
    </w:p>
  </w:footnote>
  <w:footnote w:type="continuationSeparator" w:id="0">
    <w:p w:rsidR="00497C27" w:rsidRDefault="00497C27" w:rsidP="00CB5FE3">
      <w:pPr>
        <w:spacing w:after="0" w:line="240" w:lineRule="auto"/>
      </w:pPr>
      <w:r>
        <w:continuationSeparator/>
      </w:r>
    </w:p>
  </w:footnote>
  <w:footnote w:id="1">
    <w:p w:rsidR="00CB5FE3" w:rsidRPr="00CB5FE3" w:rsidRDefault="00CB5FE3">
      <w:pPr>
        <w:pStyle w:val="FootnoteText"/>
        <w:rPr>
          <w:rFonts w:ascii="Arial" w:hAnsi="Arial" w:cs="Arial"/>
          <w:lang w:val="en-US"/>
        </w:rPr>
      </w:pPr>
      <w:r w:rsidRPr="00CB5FE3">
        <w:rPr>
          <w:rStyle w:val="FootnoteReference"/>
          <w:rFonts w:ascii="Arial" w:hAnsi="Arial" w:cs="Arial"/>
        </w:rPr>
        <w:footnoteRef/>
      </w:r>
      <w:r w:rsidRPr="00CB5FE3">
        <w:rPr>
          <w:rFonts w:ascii="Arial" w:hAnsi="Arial" w:cs="Arial"/>
        </w:rPr>
        <w:t xml:space="preserve"> </w:t>
      </w:r>
      <w:r w:rsidRPr="00326E84">
        <w:rPr>
          <w:rFonts w:ascii="Arial" w:hAnsi="Arial" w:cs="Arial"/>
          <w:i/>
        </w:rPr>
        <w:t xml:space="preserve">Naidoo v </w:t>
      </w:r>
      <w:proofErr w:type="spellStart"/>
      <w:r w:rsidRPr="00326E84">
        <w:rPr>
          <w:rFonts w:ascii="Arial" w:hAnsi="Arial" w:cs="Arial"/>
          <w:i/>
        </w:rPr>
        <w:t>Matlala</w:t>
      </w:r>
      <w:proofErr w:type="spellEnd"/>
      <w:r>
        <w:rPr>
          <w:rFonts w:ascii="Arial" w:hAnsi="Arial" w:cs="Arial"/>
        </w:rPr>
        <w:t xml:space="preserve"> 2012 (1) SA 143 GNP at 153C.</w:t>
      </w:r>
    </w:p>
  </w:footnote>
  <w:footnote w:id="2">
    <w:p w:rsidR="00CB5FE3" w:rsidRPr="00CB5FE3" w:rsidRDefault="00CB5FE3">
      <w:pPr>
        <w:pStyle w:val="FootnoteText"/>
        <w:rPr>
          <w:rFonts w:ascii="Arial" w:hAnsi="Arial" w:cs="Arial"/>
          <w:lang w:val="en-US"/>
        </w:rPr>
      </w:pPr>
      <w:r w:rsidRPr="00CB5FE3">
        <w:rPr>
          <w:rStyle w:val="FootnoteReference"/>
          <w:rFonts w:ascii="Arial" w:hAnsi="Arial" w:cs="Arial"/>
        </w:rPr>
        <w:footnoteRef/>
      </w:r>
      <w:r w:rsidRPr="00CB5FE3">
        <w:rPr>
          <w:rFonts w:ascii="Arial" w:hAnsi="Arial" w:cs="Arial"/>
        </w:rPr>
        <w:t xml:space="preserve"> </w:t>
      </w:r>
      <w:proofErr w:type="spellStart"/>
      <w:r w:rsidRPr="00326E84">
        <w:rPr>
          <w:rFonts w:ascii="Arial" w:hAnsi="Arial" w:cs="Arial"/>
          <w:i/>
        </w:rPr>
        <w:t>Bekker</w:t>
      </w:r>
      <w:proofErr w:type="spellEnd"/>
      <w:r w:rsidRPr="00326E84">
        <w:rPr>
          <w:rFonts w:ascii="Arial" w:hAnsi="Arial" w:cs="Arial"/>
          <w:i/>
        </w:rPr>
        <w:t xml:space="preserve"> v </w:t>
      </w:r>
      <w:proofErr w:type="spellStart"/>
      <w:r w:rsidRPr="00326E84">
        <w:rPr>
          <w:rFonts w:ascii="Arial" w:hAnsi="Arial" w:cs="Arial"/>
          <w:i/>
        </w:rPr>
        <w:t>Kotze</w:t>
      </w:r>
      <w:proofErr w:type="spellEnd"/>
      <w:r w:rsidRPr="00326E84">
        <w:rPr>
          <w:rFonts w:ascii="Arial" w:hAnsi="Arial" w:cs="Arial"/>
          <w:i/>
        </w:rPr>
        <w:t xml:space="preserve"> and </w:t>
      </w:r>
      <w:proofErr w:type="gramStart"/>
      <w:r w:rsidRPr="00326E84">
        <w:rPr>
          <w:rFonts w:ascii="Arial" w:hAnsi="Arial" w:cs="Arial"/>
          <w:i/>
        </w:rPr>
        <w:t>Another</w:t>
      </w:r>
      <w:proofErr w:type="gramEnd"/>
      <w:r>
        <w:rPr>
          <w:rFonts w:ascii="Arial" w:hAnsi="Arial" w:cs="Arial"/>
        </w:rPr>
        <w:t xml:space="preserve"> 1994 NR 345 at 348 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E0606C">
        <w:pPr>
          <w:pStyle w:val="Header"/>
          <w:jc w:val="center"/>
        </w:pPr>
        <w:r>
          <w:fldChar w:fldCharType="begin"/>
        </w:r>
        <w:r>
          <w:instrText xml:space="preserve"> PAGE   \* MERGEFORMAT </w:instrText>
        </w:r>
        <w:r>
          <w:fldChar w:fldCharType="separate"/>
        </w:r>
        <w:r w:rsidR="001E220E">
          <w:rPr>
            <w:noProof/>
          </w:rPr>
          <w:t>8</w:t>
        </w:r>
        <w:r>
          <w:rPr>
            <w:noProof/>
          </w:rPr>
          <w:fldChar w:fldCharType="end"/>
        </w:r>
      </w:p>
    </w:sdtContent>
  </w:sdt>
  <w:p w:rsidR="005D23B0" w:rsidRDefault="00497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9A"/>
    <w:rsid w:val="00116DEC"/>
    <w:rsid w:val="001915D4"/>
    <w:rsid w:val="001C5B7D"/>
    <w:rsid w:val="001E220E"/>
    <w:rsid w:val="001F4A41"/>
    <w:rsid w:val="003013F6"/>
    <w:rsid w:val="003255E1"/>
    <w:rsid w:val="00326E84"/>
    <w:rsid w:val="004143BC"/>
    <w:rsid w:val="0045484F"/>
    <w:rsid w:val="00497C27"/>
    <w:rsid w:val="004B32CC"/>
    <w:rsid w:val="004C6601"/>
    <w:rsid w:val="00571B24"/>
    <w:rsid w:val="006210FD"/>
    <w:rsid w:val="00641792"/>
    <w:rsid w:val="006E6152"/>
    <w:rsid w:val="006F4538"/>
    <w:rsid w:val="00923B3B"/>
    <w:rsid w:val="00A8072C"/>
    <w:rsid w:val="00B32B9A"/>
    <w:rsid w:val="00BC3CB1"/>
    <w:rsid w:val="00BC53AB"/>
    <w:rsid w:val="00BD667F"/>
    <w:rsid w:val="00CB5FE3"/>
    <w:rsid w:val="00D140B9"/>
    <w:rsid w:val="00E0606C"/>
    <w:rsid w:val="00E31094"/>
    <w:rsid w:val="00E63AEA"/>
    <w:rsid w:val="00E727D6"/>
    <w:rsid w:val="00E94376"/>
    <w:rsid w:val="00EE17A7"/>
    <w:rsid w:val="00F2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5EEDD-EB55-4A98-BF5F-E0FC3CA2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B9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32B9A"/>
  </w:style>
  <w:style w:type="paragraph" w:styleId="FootnoteText">
    <w:name w:val="footnote text"/>
    <w:basedOn w:val="Normal"/>
    <w:link w:val="FootnoteTextChar"/>
    <w:uiPriority w:val="99"/>
    <w:semiHidden/>
    <w:unhideWhenUsed/>
    <w:rsid w:val="00CB5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FE3"/>
    <w:rPr>
      <w:sz w:val="20"/>
      <w:szCs w:val="20"/>
      <w:lang w:val="en-GB"/>
    </w:rPr>
  </w:style>
  <w:style w:type="character" w:styleId="FootnoteReference">
    <w:name w:val="footnote reference"/>
    <w:basedOn w:val="DefaultParagraphFont"/>
    <w:uiPriority w:val="99"/>
    <w:semiHidden/>
    <w:unhideWhenUsed/>
    <w:rsid w:val="00CB5FE3"/>
    <w:rPr>
      <w:vertAlign w:val="superscript"/>
    </w:rPr>
  </w:style>
  <w:style w:type="paragraph" w:styleId="BalloonText">
    <w:name w:val="Balloon Text"/>
    <w:basedOn w:val="Normal"/>
    <w:link w:val="BalloonTextChar"/>
    <w:uiPriority w:val="99"/>
    <w:semiHidden/>
    <w:unhideWhenUsed/>
    <w:rsid w:val="006F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5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2020-09-14T18:30:00+00:00</Judgment_x0020_Date>
    <Year xmlns="c1afb1bd-f2fb-40fd-9abb-aea55b4d7662">2020</Year>
  </documentManagement>
</p:properties>
</file>

<file path=customXml/itemProps1.xml><?xml version="1.0" encoding="utf-8"?>
<ds:datastoreItem xmlns:ds="http://schemas.openxmlformats.org/officeDocument/2006/customXml" ds:itemID="{F098B8E9-6C30-4A4B-9E24-8899A96AF0F7}"/>
</file>

<file path=customXml/itemProps2.xml><?xml version="1.0" encoding="utf-8"?>
<ds:datastoreItem xmlns:ds="http://schemas.openxmlformats.org/officeDocument/2006/customXml" ds:itemID="{29D70938-F9A4-464E-867F-A60A0FB799A6}"/>
</file>

<file path=customXml/itemProps3.xml><?xml version="1.0" encoding="utf-8"?>
<ds:datastoreItem xmlns:ds="http://schemas.openxmlformats.org/officeDocument/2006/customXml" ds:itemID="{CC972C16-EE90-4620-A10E-52C19D00B7E1}"/>
</file>

<file path=customXml/itemProps4.xml><?xml version="1.0" encoding="utf-8"?>
<ds:datastoreItem xmlns:ds="http://schemas.openxmlformats.org/officeDocument/2006/customXml" ds:itemID="{BB68FE51-C7F7-4083-9280-62B3955CA3E5}"/>
</file>

<file path=docProps/app.xml><?xml version="1.0" encoding="utf-8"?>
<Properties xmlns="http://schemas.openxmlformats.org/officeDocument/2006/extended-properties" xmlns:vt="http://schemas.openxmlformats.org/officeDocument/2006/docPropsVTypes">
  <Template>Normal</Template>
  <TotalTime>1</TotalTime>
  <Pages>8</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Naanda v Fredrik (HC-MD-CIV-ACT-CON-2018-04242) [2020] NAHCMD 415 (15 September 2020)</dc:title>
  <dc:subject/>
  <dc:creator>Loide Shilongo</dc:creator>
  <cp:keywords/>
  <dc:description/>
  <cp:lastModifiedBy>Administrator</cp:lastModifiedBy>
  <cp:revision>3</cp:revision>
  <cp:lastPrinted>2020-09-14T10:00:00Z</cp:lastPrinted>
  <dcterms:created xsi:type="dcterms:W3CDTF">2020-09-16T07:52:00Z</dcterms:created>
  <dcterms:modified xsi:type="dcterms:W3CDTF">2020-09-16T07:53:00Z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