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2549" w:rsidRPr="00182549" w:rsidRDefault="00182549" w:rsidP="00182549">
      <w:pPr>
        <w:spacing w:line="360" w:lineRule="auto"/>
        <w:rPr>
          <w:rFonts w:ascii="Arial" w:eastAsia="Calibri" w:hAnsi="Arial" w:cs="Arial"/>
          <w:b/>
          <w:color w:val="0D0D0D"/>
          <w:lang w:val="en-US"/>
        </w:rPr>
      </w:pPr>
      <w:r>
        <w:rPr>
          <w:rFonts w:ascii="Arial" w:hAnsi="Arial"/>
          <w:b/>
        </w:rPr>
        <w:t xml:space="preserve">                                                </w:t>
      </w:r>
      <w:r w:rsidRPr="00182549">
        <w:rPr>
          <w:rFonts w:ascii="Arial" w:eastAsia="Calibri" w:hAnsi="Arial" w:cs="Arial"/>
          <w:b/>
          <w:color w:val="0D0D0D"/>
          <w:lang w:val="en-US"/>
        </w:rPr>
        <w:t>REPUBLIC OF NAMIBIA</w:t>
      </w:r>
    </w:p>
    <w:p w:rsidR="00182549" w:rsidRPr="00182549" w:rsidRDefault="00182549" w:rsidP="00182549">
      <w:pPr>
        <w:spacing w:line="360" w:lineRule="auto"/>
        <w:jc w:val="center"/>
        <w:rPr>
          <w:rFonts w:ascii="Arial" w:eastAsia="Calibri" w:hAnsi="Arial" w:cs="Arial"/>
          <w:b/>
          <w:color w:val="0D0D0D"/>
        </w:rPr>
      </w:pPr>
      <w:r w:rsidRPr="00182549">
        <w:rPr>
          <w:rFonts w:ascii="Arial" w:eastAsia="Calibri" w:hAnsi="Arial" w:cs="Arial"/>
          <w:b/>
          <w:noProof/>
          <w:color w:val="0D0D0D"/>
          <w:lang w:val="en-US"/>
        </w:rPr>
        <w:drawing>
          <wp:anchor distT="0" distB="0" distL="114300" distR="114300" simplePos="0" relativeHeight="251659264" behindDoc="0" locked="0" layoutInCell="1" allowOverlap="1" wp14:anchorId="6C06BAF4" wp14:editId="593F0DDD">
            <wp:simplePos x="0" y="0"/>
            <wp:positionH relativeFrom="column">
              <wp:posOffset>2238375</wp:posOffset>
            </wp:positionH>
            <wp:positionV relativeFrom="paragraph">
              <wp:posOffset>9525</wp:posOffset>
            </wp:positionV>
            <wp:extent cx="1273175" cy="1325245"/>
            <wp:effectExtent l="0" t="0" r="3175" b="8255"/>
            <wp:wrapSquare wrapText="bothSides"/>
            <wp:docPr id="1"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3175" cy="1325245"/>
                    </a:xfrm>
                    <a:prstGeom prst="rect">
                      <a:avLst/>
                    </a:prstGeom>
                    <a:noFill/>
                    <a:ln>
                      <a:noFill/>
                    </a:ln>
                  </pic:spPr>
                </pic:pic>
              </a:graphicData>
            </a:graphic>
          </wp:anchor>
        </w:drawing>
      </w:r>
      <w:r w:rsidRPr="00182549">
        <w:rPr>
          <w:rFonts w:ascii="Arial" w:eastAsia="Calibri" w:hAnsi="Arial" w:cs="Arial"/>
          <w:b/>
          <w:color w:val="0D0D0D"/>
        </w:rPr>
        <w:br w:type="textWrapping" w:clear="all"/>
      </w:r>
    </w:p>
    <w:p w:rsidR="00182549" w:rsidRPr="00182549" w:rsidRDefault="00182549" w:rsidP="00182549">
      <w:pPr>
        <w:spacing w:line="360" w:lineRule="auto"/>
        <w:jc w:val="center"/>
        <w:rPr>
          <w:rFonts w:ascii="Arial" w:eastAsia="Calibri" w:hAnsi="Arial" w:cs="Arial"/>
          <w:b/>
          <w:color w:val="0D0D0D"/>
        </w:rPr>
      </w:pPr>
      <w:r w:rsidRPr="00182549">
        <w:rPr>
          <w:rFonts w:ascii="Arial" w:eastAsia="Calibri" w:hAnsi="Arial" w:cs="Arial"/>
          <w:b/>
          <w:color w:val="0D0D0D"/>
        </w:rPr>
        <w:t>HIGH COURT OF NAMIBIA, MAIN DIVISION, WINDHOEK</w:t>
      </w:r>
    </w:p>
    <w:p w:rsidR="0085460F" w:rsidRPr="00182549" w:rsidRDefault="0085460F" w:rsidP="00182549">
      <w:pPr>
        <w:spacing w:line="360" w:lineRule="auto"/>
        <w:jc w:val="center"/>
        <w:rPr>
          <w:rFonts w:ascii="Arial" w:eastAsia="Calibri" w:hAnsi="Arial" w:cs="Arial"/>
          <w:b/>
          <w:color w:val="0D0D0D"/>
        </w:rPr>
      </w:pPr>
      <w:r>
        <w:rPr>
          <w:rFonts w:ascii="Arial" w:hAnsi="Arial"/>
          <w:b/>
        </w:rPr>
        <w:t>RULING</w:t>
      </w:r>
    </w:p>
    <w:p w:rsidR="0085460F" w:rsidRDefault="0085460F" w:rsidP="0085460F">
      <w:pPr>
        <w:jc w:val="center"/>
        <w:rPr>
          <w:rFonts w:ascii="Arial" w:hAnsi="Arial"/>
          <w:b/>
        </w:rPr>
      </w:pPr>
    </w:p>
    <w:p w:rsidR="0085460F" w:rsidRDefault="0085460F" w:rsidP="0085460F">
      <w:pPr>
        <w:jc w:val="right"/>
        <w:rPr>
          <w:rFonts w:ascii="Arial" w:hAnsi="Arial"/>
        </w:rPr>
      </w:pPr>
      <w:r>
        <w:rPr>
          <w:rFonts w:ascii="Arial" w:hAnsi="Arial"/>
        </w:rPr>
        <w:t>CASE NO: HC-MD-CIV-MOT-GEN-2019/00424</w:t>
      </w:r>
    </w:p>
    <w:p w:rsidR="0085460F" w:rsidRDefault="0085460F" w:rsidP="0085460F">
      <w:pPr>
        <w:jc w:val="right"/>
        <w:rPr>
          <w:rFonts w:ascii="Arial" w:hAnsi="Arial"/>
        </w:rPr>
      </w:pPr>
    </w:p>
    <w:p w:rsidR="0085460F" w:rsidRDefault="0085460F" w:rsidP="0085460F">
      <w:pPr>
        <w:rPr>
          <w:rFonts w:ascii="Arial" w:hAnsi="Arial"/>
        </w:rPr>
      </w:pPr>
      <w:r>
        <w:rPr>
          <w:rFonts w:ascii="Arial" w:hAnsi="Arial"/>
        </w:rPr>
        <w:t>In the matter between:</w:t>
      </w:r>
    </w:p>
    <w:p w:rsidR="0085460F" w:rsidRDefault="0085460F" w:rsidP="0085460F">
      <w:pPr>
        <w:rPr>
          <w:rFonts w:ascii="Arial" w:hAnsi="Arial"/>
        </w:rPr>
      </w:pPr>
    </w:p>
    <w:p w:rsidR="0085460F" w:rsidRDefault="0085460F" w:rsidP="0085460F">
      <w:pPr>
        <w:rPr>
          <w:rFonts w:ascii="Arial" w:hAnsi="Arial"/>
        </w:rPr>
      </w:pPr>
    </w:p>
    <w:p w:rsidR="0085460F" w:rsidRDefault="0085460F" w:rsidP="0085460F">
      <w:pPr>
        <w:rPr>
          <w:rFonts w:ascii="Arial" w:hAnsi="Arial"/>
          <w:b/>
        </w:rPr>
      </w:pPr>
      <w:r>
        <w:rPr>
          <w:rFonts w:ascii="Arial" w:hAnsi="Arial"/>
          <w:b/>
        </w:rPr>
        <w:t>EVELINE</w:t>
      </w:r>
      <w:r w:rsidR="002077B3">
        <w:rPr>
          <w:rFonts w:ascii="Arial" w:hAnsi="Arial"/>
          <w:b/>
        </w:rPr>
        <w:t xml:space="preserve"> MARIA</w:t>
      </w:r>
      <w:r>
        <w:rPr>
          <w:rFonts w:ascii="Arial" w:hAnsi="Arial"/>
          <w:b/>
        </w:rPr>
        <w:t xml:space="preserve"> KOBER</w:t>
      </w:r>
      <w:r w:rsidR="002077B3">
        <w:rPr>
          <w:rFonts w:ascii="Arial" w:hAnsi="Arial"/>
          <w:b/>
        </w:rPr>
        <w:t xml:space="preserve">      </w:t>
      </w:r>
      <w:r>
        <w:rPr>
          <w:rFonts w:ascii="Arial" w:hAnsi="Arial"/>
          <w:b/>
        </w:rPr>
        <w:t xml:space="preserve">                                                       APPLICANT</w:t>
      </w:r>
    </w:p>
    <w:p w:rsidR="0085460F" w:rsidRDefault="0085460F" w:rsidP="0085460F">
      <w:pPr>
        <w:rPr>
          <w:rFonts w:ascii="Arial" w:hAnsi="Arial"/>
          <w:b/>
        </w:rPr>
      </w:pPr>
    </w:p>
    <w:p w:rsidR="0085460F" w:rsidRDefault="0085460F" w:rsidP="0085460F">
      <w:pPr>
        <w:rPr>
          <w:rFonts w:ascii="Arial" w:hAnsi="Arial"/>
        </w:rPr>
      </w:pPr>
      <w:r>
        <w:rPr>
          <w:rFonts w:ascii="Arial" w:hAnsi="Arial"/>
        </w:rPr>
        <w:t>and</w:t>
      </w:r>
    </w:p>
    <w:p w:rsidR="0085460F" w:rsidRDefault="0085460F" w:rsidP="0085460F">
      <w:pPr>
        <w:rPr>
          <w:rFonts w:ascii="Arial" w:hAnsi="Arial"/>
        </w:rPr>
      </w:pPr>
    </w:p>
    <w:p w:rsidR="0085460F" w:rsidRDefault="0085460F" w:rsidP="0085460F">
      <w:pPr>
        <w:rPr>
          <w:rFonts w:ascii="Arial" w:hAnsi="Arial"/>
          <w:b/>
        </w:rPr>
      </w:pPr>
      <w:r>
        <w:rPr>
          <w:rFonts w:ascii="Arial" w:hAnsi="Arial"/>
          <w:b/>
        </w:rPr>
        <w:t xml:space="preserve">IAN R. MCLAREN </w:t>
      </w:r>
      <w:r>
        <w:rPr>
          <w:rFonts w:ascii="Arial" w:hAnsi="Arial"/>
          <w:b/>
          <w:i/>
        </w:rPr>
        <w:t xml:space="preserve">N.O.                       </w:t>
      </w:r>
      <w:r w:rsidR="00582F70">
        <w:rPr>
          <w:rFonts w:ascii="Arial" w:hAnsi="Arial"/>
          <w:b/>
          <w:i/>
        </w:rPr>
        <w:t xml:space="preserve">                              </w:t>
      </w:r>
      <w:r w:rsidR="00582F70">
        <w:rPr>
          <w:rFonts w:ascii="Arial" w:hAnsi="Arial"/>
          <w:b/>
        </w:rPr>
        <w:t xml:space="preserve"> </w:t>
      </w:r>
      <w:r w:rsidR="00582F70">
        <w:rPr>
          <w:rFonts w:ascii="Arial" w:hAnsi="Arial"/>
          <w:b/>
          <w:i/>
        </w:rPr>
        <w:t xml:space="preserve"> </w:t>
      </w:r>
      <w:r>
        <w:rPr>
          <w:rFonts w:ascii="Arial" w:hAnsi="Arial"/>
          <w:b/>
        </w:rPr>
        <w:t>1</w:t>
      </w:r>
      <w:r w:rsidRPr="0085460F">
        <w:rPr>
          <w:rFonts w:ascii="Arial" w:hAnsi="Arial"/>
          <w:b/>
          <w:vertAlign w:val="superscript"/>
        </w:rPr>
        <w:t>ST</w:t>
      </w:r>
      <w:r>
        <w:rPr>
          <w:rFonts w:ascii="Arial" w:hAnsi="Arial"/>
          <w:b/>
        </w:rPr>
        <w:t xml:space="preserve"> RESPONDENT</w:t>
      </w:r>
    </w:p>
    <w:p w:rsidR="0085460F" w:rsidRDefault="0085460F" w:rsidP="0085460F">
      <w:pPr>
        <w:rPr>
          <w:rFonts w:ascii="Arial" w:hAnsi="Arial"/>
          <w:b/>
        </w:rPr>
      </w:pPr>
    </w:p>
    <w:p w:rsidR="0085460F" w:rsidRDefault="0085460F" w:rsidP="0085460F">
      <w:pPr>
        <w:rPr>
          <w:rFonts w:ascii="Arial" w:hAnsi="Arial"/>
          <w:b/>
        </w:rPr>
      </w:pPr>
      <w:r>
        <w:rPr>
          <w:rFonts w:ascii="Arial" w:hAnsi="Arial"/>
          <w:b/>
        </w:rPr>
        <w:t>MASTER OF THE HIGH COURT                                       2</w:t>
      </w:r>
      <w:r w:rsidRPr="0085460F">
        <w:rPr>
          <w:rFonts w:ascii="Arial" w:hAnsi="Arial"/>
          <w:b/>
          <w:vertAlign w:val="superscript"/>
        </w:rPr>
        <w:t>ND</w:t>
      </w:r>
      <w:r>
        <w:rPr>
          <w:rFonts w:ascii="Arial" w:hAnsi="Arial"/>
          <w:b/>
        </w:rPr>
        <w:t xml:space="preserve"> RESPONDENT</w:t>
      </w:r>
    </w:p>
    <w:p w:rsidR="0085460F" w:rsidRDefault="0085460F" w:rsidP="0085460F">
      <w:pPr>
        <w:rPr>
          <w:rFonts w:ascii="Arial" w:hAnsi="Arial"/>
          <w:b/>
        </w:rPr>
      </w:pPr>
    </w:p>
    <w:p w:rsidR="0085460F" w:rsidRDefault="0085460F" w:rsidP="0085460F">
      <w:pPr>
        <w:rPr>
          <w:rFonts w:ascii="Arial" w:hAnsi="Arial"/>
          <w:b/>
        </w:rPr>
      </w:pPr>
      <w:r>
        <w:rPr>
          <w:rFonts w:ascii="Arial" w:hAnsi="Arial"/>
          <w:b/>
        </w:rPr>
        <w:t xml:space="preserve">LEOPOLD KLAUS KOBER JNR                                      </w:t>
      </w:r>
      <w:r w:rsidR="007C152B">
        <w:rPr>
          <w:rFonts w:ascii="Arial" w:hAnsi="Arial"/>
          <w:b/>
        </w:rPr>
        <w:t xml:space="preserve"> </w:t>
      </w:r>
      <w:r>
        <w:rPr>
          <w:rFonts w:ascii="Arial" w:hAnsi="Arial"/>
          <w:b/>
        </w:rPr>
        <w:t xml:space="preserve"> 3</w:t>
      </w:r>
      <w:r w:rsidRPr="0085460F">
        <w:rPr>
          <w:rFonts w:ascii="Arial" w:hAnsi="Arial"/>
          <w:b/>
          <w:vertAlign w:val="superscript"/>
        </w:rPr>
        <w:t>RD</w:t>
      </w:r>
      <w:r>
        <w:rPr>
          <w:rFonts w:ascii="Arial" w:hAnsi="Arial"/>
          <w:b/>
        </w:rPr>
        <w:t xml:space="preserve"> RESPONDENT</w:t>
      </w:r>
    </w:p>
    <w:p w:rsidR="0085460F" w:rsidRDefault="0085460F" w:rsidP="0085460F">
      <w:pPr>
        <w:rPr>
          <w:rFonts w:ascii="Arial" w:hAnsi="Arial"/>
          <w:b/>
        </w:rPr>
      </w:pPr>
    </w:p>
    <w:p w:rsidR="0085460F" w:rsidRDefault="0085460F" w:rsidP="0085460F">
      <w:pPr>
        <w:rPr>
          <w:rFonts w:ascii="Arial" w:hAnsi="Arial"/>
          <w:b/>
        </w:rPr>
      </w:pPr>
      <w:r>
        <w:rPr>
          <w:rFonts w:ascii="Arial" w:hAnsi="Arial"/>
          <w:b/>
        </w:rPr>
        <w:t xml:space="preserve">MATHILDE KOBER                                                       </w:t>
      </w:r>
      <w:r w:rsidR="00582F70">
        <w:rPr>
          <w:rFonts w:ascii="Arial" w:hAnsi="Arial"/>
          <w:b/>
        </w:rPr>
        <w:t xml:space="preserve"> </w:t>
      </w:r>
      <w:r>
        <w:rPr>
          <w:rFonts w:ascii="Arial" w:hAnsi="Arial"/>
          <w:b/>
        </w:rPr>
        <w:t xml:space="preserve"> </w:t>
      </w:r>
      <w:r w:rsidR="007C152B">
        <w:rPr>
          <w:rFonts w:ascii="Arial" w:hAnsi="Arial"/>
          <w:b/>
        </w:rPr>
        <w:t xml:space="preserve"> </w:t>
      </w:r>
      <w:r>
        <w:rPr>
          <w:rFonts w:ascii="Arial" w:hAnsi="Arial"/>
          <w:b/>
        </w:rPr>
        <w:t xml:space="preserve">  4</w:t>
      </w:r>
      <w:r w:rsidRPr="0085460F">
        <w:rPr>
          <w:rFonts w:ascii="Arial" w:hAnsi="Arial"/>
          <w:b/>
          <w:vertAlign w:val="superscript"/>
        </w:rPr>
        <w:t>TH</w:t>
      </w:r>
      <w:r>
        <w:rPr>
          <w:rFonts w:ascii="Arial" w:hAnsi="Arial"/>
          <w:b/>
        </w:rPr>
        <w:t xml:space="preserve"> RESPONDENT</w:t>
      </w:r>
    </w:p>
    <w:p w:rsidR="0085460F" w:rsidRDefault="0085460F" w:rsidP="0085460F">
      <w:pPr>
        <w:rPr>
          <w:rFonts w:ascii="Arial" w:hAnsi="Arial"/>
          <w:b/>
        </w:rPr>
      </w:pPr>
    </w:p>
    <w:p w:rsidR="0085460F" w:rsidRDefault="0085460F" w:rsidP="0085460F">
      <w:pPr>
        <w:rPr>
          <w:rFonts w:ascii="Arial" w:hAnsi="Arial"/>
          <w:b/>
        </w:rPr>
      </w:pPr>
    </w:p>
    <w:p w:rsidR="0085460F" w:rsidRDefault="0085460F" w:rsidP="0085460F">
      <w:pPr>
        <w:spacing w:line="360" w:lineRule="auto"/>
        <w:jc w:val="both"/>
        <w:rPr>
          <w:rFonts w:ascii="Arial" w:hAnsi="Arial"/>
        </w:rPr>
      </w:pPr>
      <w:r>
        <w:rPr>
          <w:rFonts w:ascii="Arial" w:hAnsi="Arial"/>
          <w:b/>
        </w:rPr>
        <w:t>Neutral Citation:</w:t>
      </w:r>
      <w:r>
        <w:rPr>
          <w:rFonts w:ascii="Arial" w:hAnsi="Arial"/>
          <w:b/>
        </w:rPr>
        <w:tab/>
      </w:r>
      <w:r>
        <w:rPr>
          <w:rFonts w:ascii="Arial" w:hAnsi="Arial"/>
          <w:i/>
        </w:rPr>
        <w:t xml:space="preserve">Kober v McLaren N. O. </w:t>
      </w:r>
      <w:r>
        <w:rPr>
          <w:rFonts w:ascii="Arial" w:hAnsi="Arial"/>
        </w:rPr>
        <w:t>(HC-MD-MD-CIV-MOT-GEN-2019/00424</w:t>
      </w:r>
      <w:r w:rsidR="00115F83">
        <w:rPr>
          <w:rFonts w:ascii="Arial" w:hAnsi="Arial"/>
        </w:rPr>
        <w:t>)</w:t>
      </w:r>
      <w:r>
        <w:rPr>
          <w:rFonts w:ascii="Arial" w:hAnsi="Arial"/>
        </w:rPr>
        <w:t xml:space="preserve"> [2020] NAHCMD</w:t>
      </w:r>
      <w:r w:rsidR="007C152B">
        <w:rPr>
          <w:rFonts w:ascii="Arial" w:hAnsi="Arial"/>
        </w:rPr>
        <w:t xml:space="preserve"> 418</w:t>
      </w:r>
      <w:r>
        <w:rPr>
          <w:rFonts w:ascii="Arial" w:hAnsi="Arial"/>
        </w:rPr>
        <w:t xml:space="preserve"> </w:t>
      </w:r>
      <w:r w:rsidR="00115F83">
        <w:rPr>
          <w:rFonts w:ascii="Arial" w:hAnsi="Arial"/>
        </w:rPr>
        <w:t>(</w:t>
      </w:r>
      <w:r w:rsidR="00F24DF2">
        <w:rPr>
          <w:rFonts w:ascii="Arial" w:hAnsi="Arial"/>
        </w:rPr>
        <w:t>16 September 2020)</w:t>
      </w:r>
    </w:p>
    <w:p w:rsidR="00C71090" w:rsidRDefault="00C71090" w:rsidP="0085460F">
      <w:pPr>
        <w:spacing w:line="360" w:lineRule="auto"/>
        <w:jc w:val="both"/>
        <w:rPr>
          <w:rFonts w:ascii="Arial" w:hAnsi="Arial"/>
          <w:b/>
        </w:rPr>
      </w:pPr>
    </w:p>
    <w:p w:rsidR="0085460F" w:rsidRDefault="00C71090" w:rsidP="0085460F">
      <w:pPr>
        <w:spacing w:line="360" w:lineRule="auto"/>
        <w:jc w:val="both"/>
        <w:rPr>
          <w:rFonts w:ascii="Arial" w:hAnsi="Arial"/>
          <w:b/>
        </w:rPr>
      </w:pPr>
      <w:r>
        <w:rPr>
          <w:rFonts w:ascii="Arial" w:hAnsi="Arial"/>
          <w:b/>
        </w:rPr>
        <w:t>CORAM:</w:t>
      </w:r>
      <w:r>
        <w:rPr>
          <w:rFonts w:ascii="Arial" w:hAnsi="Arial"/>
          <w:b/>
        </w:rPr>
        <w:tab/>
        <w:t>MASUKU J</w:t>
      </w:r>
    </w:p>
    <w:p w:rsidR="00C71090" w:rsidRDefault="00C71090" w:rsidP="0085460F">
      <w:pPr>
        <w:spacing w:line="360" w:lineRule="auto"/>
        <w:jc w:val="both"/>
        <w:rPr>
          <w:rFonts w:ascii="Arial" w:hAnsi="Arial"/>
          <w:b/>
        </w:rPr>
      </w:pPr>
    </w:p>
    <w:p w:rsidR="00C71090" w:rsidRDefault="00C71090" w:rsidP="0085460F">
      <w:pPr>
        <w:spacing w:line="360" w:lineRule="auto"/>
        <w:jc w:val="both"/>
        <w:rPr>
          <w:rFonts w:ascii="Arial" w:hAnsi="Arial"/>
        </w:rPr>
      </w:pPr>
      <w:r>
        <w:rPr>
          <w:rFonts w:ascii="Arial" w:hAnsi="Arial"/>
          <w:b/>
        </w:rPr>
        <w:t>Heard:</w:t>
      </w:r>
      <w:r>
        <w:rPr>
          <w:rFonts w:ascii="Arial" w:hAnsi="Arial"/>
          <w:b/>
        </w:rPr>
        <w:tab/>
      </w:r>
      <w:r>
        <w:rPr>
          <w:rFonts w:ascii="Arial" w:hAnsi="Arial"/>
        </w:rPr>
        <w:t>15 September 2020</w:t>
      </w:r>
    </w:p>
    <w:p w:rsidR="00C71090" w:rsidRPr="008E2F3D" w:rsidRDefault="00C71090" w:rsidP="0085460F">
      <w:pPr>
        <w:spacing w:line="360" w:lineRule="auto"/>
        <w:jc w:val="both"/>
        <w:rPr>
          <w:rFonts w:ascii="Arial" w:hAnsi="Arial"/>
          <w:b/>
          <w:i/>
        </w:rPr>
      </w:pPr>
      <w:r>
        <w:rPr>
          <w:rFonts w:ascii="Arial" w:hAnsi="Arial"/>
          <w:b/>
        </w:rPr>
        <w:t>Order:</w:t>
      </w:r>
      <w:r>
        <w:rPr>
          <w:rFonts w:ascii="Arial" w:hAnsi="Arial"/>
          <w:b/>
        </w:rPr>
        <w:tab/>
      </w:r>
      <w:r w:rsidRPr="008E2F3D">
        <w:rPr>
          <w:rFonts w:ascii="Arial" w:hAnsi="Arial"/>
          <w:b/>
        </w:rPr>
        <w:t>15 September 2020</w:t>
      </w:r>
    </w:p>
    <w:p w:rsidR="0085460F" w:rsidRPr="008E2F3D" w:rsidRDefault="00C71090" w:rsidP="0085460F">
      <w:pPr>
        <w:rPr>
          <w:rFonts w:ascii="Arial" w:hAnsi="Arial"/>
          <w:b/>
        </w:rPr>
      </w:pPr>
      <w:r w:rsidRPr="00C71090">
        <w:rPr>
          <w:rFonts w:ascii="Arial" w:hAnsi="Arial"/>
          <w:b/>
        </w:rPr>
        <w:t>Reasons:</w:t>
      </w:r>
      <w:r>
        <w:rPr>
          <w:rFonts w:ascii="Arial" w:hAnsi="Arial"/>
        </w:rPr>
        <w:tab/>
      </w:r>
      <w:r w:rsidRPr="008E2F3D">
        <w:rPr>
          <w:rFonts w:ascii="Arial" w:hAnsi="Arial"/>
          <w:b/>
        </w:rPr>
        <w:t>1</w:t>
      </w:r>
      <w:r w:rsidR="00115F83" w:rsidRPr="008E2F3D">
        <w:rPr>
          <w:rFonts w:ascii="Arial" w:hAnsi="Arial"/>
          <w:b/>
        </w:rPr>
        <w:t>6</w:t>
      </w:r>
      <w:r w:rsidRPr="008E2F3D">
        <w:rPr>
          <w:rFonts w:ascii="Arial" w:hAnsi="Arial"/>
          <w:b/>
        </w:rPr>
        <w:t xml:space="preserve"> September 2020</w:t>
      </w:r>
    </w:p>
    <w:p w:rsidR="00C71090" w:rsidRDefault="00C71090" w:rsidP="0085460F">
      <w:pPr>
        <w:rPr>
          <w:rFonts w:ascii="Arial" w:hAnsi="Arial"/>
        </w:rPr>
      </w:pPr>
    </w:p>
    <w:p w:rsidR="00C71090" w:rsidRDefault="00C71090" w:rsidP="0085460F">
      <w:pPr>
        <w:pBdr>
          <w:bottom w:val="single" w:sz="6" w:space="1" w:color="auto"/>
        </w:pBdr>
        <w:rPr>
          <w:rFonts w:ascii="Arial" w:hAnsi="Arial"/>
        </w:rPr>
      </w:pPr>
    </w:p>
    <w:p w:rsidR="00C71090" w:rsidRDefault="00C71090" w:rsidP="0085460F">
      <w:pPr>
        <w:rPr>
          <w:rFonts w:ascii="Arial" w:hAnsi="Arial"/>
        </w:rPr>
      </w:pPr>
    </w:p>
    <w:p w:rsidR="00C71090" w:rsidRDefault="00C71090" w:rsidP="00C71090">
      <w:pPr>
        <w:jc w:val="center"/>
        <w:rPr>
          <w:rFonts w:ascii="Arial" w:hAnsi="Arial"/>
          <w:b/>
        </w:rPr>
      </w:pPr>
      <w:r>
        <w:rPr>
          <w:rFonts w:ascii="Arial" w:hAnsi="Arial"/>
          <w:b/>
        </w:rPr>
        <w:t>REASONS</w:t>
      </w:r>
    </w:p>
    <w:p w:rsidR="00C71090" w:rsidRDefault="00C71090" w:rsidP="00C71090">
      <w:pPr>
        <w:pBdr>
          <w:bottom w:val="single" w:sz="6" w:space="1" w:color="auto"/>
        </w:pBdr>
        <w:jc w:val="center"/>
        <w:rPr>
          <w:rFonts w:ascii="Arial" w:hAnsi="Arial"/>
          <w:b/>
        </w:rPr>
      </w:pPr>
    </w:p>
    <w:p w:rsidR="00C71090" w:rsidRDefault="00C71090" w:rsidP="00C71090">
      <w:pPr>
        <w:rPr>
          <w:rFonts w:ascii="Arial" w:hAnsi="Arial"/>
        </w:rPr>
      </w:pPr>
    </w:p>
    <w:p w:rsidR="00C71090" w:rsidRDefault="00C71090" w:rsidP="00C71090">
      <w:pPr>
        <w:rPr>
          <w:rFonts w:ascii="Arial" w:hAnsi="Arial"/>
          <w:b/>
        </w:rPr>
      </w:pPr>
      <w:r>
        <w:rPr>
          <w:rFonts w:ascii="Arial" w:hAnsi="Arial"/>
          <w:b/>
        </w:rPr>
        <w:lastRenderedPageBreak/>
        <w:t>MASUKU J:</w:t>
      </w:r>
    </w:p>
    <w:p w:rsidR="00C71090" w:rsidRDefault="00C71090" w:rsidP="00C71090">
      <w:pPr>
        <w:rPr>
          <w:rFonts w:ascii="Arial" w:hAnsi="Arial"/>
          <w:b/>
        </w:rPr>
      </w:pPr>
    </w:p>
    <w:p w:rsidR="00C71090" w:rsidRDefault="00C71090" w:rsidP="00C71090">
      <w:pPr>
        <w:spacing w:line="360" w:lineRule="auto"/>
        <w:jc w:val="both"/>
        <w:rPr>
          <w:rFonts w:ascii="Arial" w:hAnsi="Arial"/>
        </w:rPr>
      </w:pPr>
      <w:r>
        <w:rPr>
          <w:rFonts w:ascii="Arial" w:hAnsi="Arial"/>
        </w:rPr>
        <w:t>[1]</w:t>
      </w:r>
      <w:r>
        <w:rPr>
          <w:rFonts w:ascii="Arial" w:hAnsi="Arial"/>
        </w:rPr>
        <w:tab/>
        <w:t>This is an opposed motion that was set down by the court in consulta</w:t>
      </w:r>
      <w:r w:rsidR="00F65947">
        <w:rPr>
          <w:rFonts w:ascii="Arial" w:hAnsi="Arial"/>
        </w:rPr>
        <w:t>tion with the parties on 18 June</w:t>
      </w:r>
      <w:r>
        <w:rPr>
          <w:rFonts w:ascii="Arial" w:hAnsi="Arial"/>
        </w:rPr>
        <w:t xml:space="preserve"> 2020</w:t>
      </w:r>
      <w:r w:rsidR="00A77142">
        <w:rPr>
          <w:rFonts w:ascii="Arial" w:hAnsi="Arial"/>
        </w:rPr>
        <w:t xml:space="preserve"> for hearing on 15 September 2020</w:t>
      </w:r>
      <w:r>
        <w:rPr>
          <w:rFonts w:ascii="Arial" w:hAnsi="Arial"/>
        </w:rPr>
        <w:t>.</w:t>
      </w:r>
    </w:p>
    <w:p w:rsidR="00C71090" w:rsidRDefault="00C71090" w:rsidP="00C71090">
      <w:pPr>
        <w:spacing w:line="360" w:lineRule="auto"/>
        <w:jc w:val="both"/>
        <w:rPr>
          <w:rFonts w:ascii="Arial" w:hAnsi="Arial"/>
        </w:rPr>
      </w:pPr>
    </w:p>
    <w:p w:rsidR="00C71090" w:rsidRDefault="00C71090" w:rsidP="00C71090">
      <w:pPr>
        <w:spacing w:line="360" w:lineRule="auto"/>
        <w:jc w:val="both"/>
        <w:rPr>
          <w:rFonts w:ascii="Arial" w:hAnsi="Arial"/>
        </w:rPr>
      </w:pPr>
      <w:r>
        <w:rPr>
          <w:rFonts w:ascii="Arial" w:hAnsi="Arial"/>
        </w:rPr>
        <w:t>[2]</w:t>
      </w:r>
      <w:r>
        <w:rPr>
          <w:rFonts w:ascii="Arial" w:hAnsi="Arial"/>
        </w:rPr>
        <w:tab/>
        <w:t>The applicant, approached the court seeking the following relief:</w:t>
      </w:r>
    </w:p>
    <w:p w:rsidR="00C71090" w:rsidRDefault="00C71090" w:rsidP="00C71090">
      <w:pPr>
        <w:spacing w:line="360" w:lineRule="auto"/>
        <w:jc w:val="both"/>
        <w:rPr>
          <w:rFonts w:ascii="Arial" w:hAnsi="Arial"/>
        </w:rPr>
      </w:pPr>
    </w:p>
    <w:p w:rsidR="00C71090" w:rsidRDefault="00C71090" w:rsidP="00C71090">
      <w:pPr>
        <w:spacing w:line="360" w:lineRule="auto"/>
        <w:jc w:val="both"/>
        <w:rPr>
          <w:rFonts w:ascii="Arial" w:hAnsi="Arial"/>
          <w:sz w:val="22"/>
          <w:szCs w:val="22"/>
        </w:rPr>
      </w:pPr>
      <w:r>
        <w:rPr>
          <w:rFonts w:ascii="Arial" w:hAnsi="Arial"/>
        </w:rPr>
        <w:tab/>
        <w:t>‘</w:t>
      </w:r>
      <w:r>
        <w:rPr>
          <w:rFonts w:ascii="Arial" w:hAnsi="Arial"/>
          <w:sz w:val="22"/>
          <w:szCs w:val="22"/>
        </w:rPr>
        <w:t>1. Condone the applicant’s non-compliance with the Rules of this Honourable Court and time periods prescribed in so far as these has (</w:t>
      </w:r>
      <w:r w:rsidRPr="00C71090">
        <w:rPr>
          <w:rFonts w:ascii="Arial" w:hAnsi="Arial"/>
          <w:i/>
          <w:sz w:val="22"/>
          <w:szCs w:val="22"/>
        </w:rPr>
        <w:t>sic</w:t>
      </w:r>
      <w:r>
        <w:rPr>
          <w:rFonts w:ascii="Arial" w:hAnsi="Arial"/>
          <w:sz w:val="22"/>
          <w:szCs w:val="22"/>
        </w:rPr>
        <w:t>) not been complied with.</w:t>
      </w:r>
    </w:p>
    <w:p w:rsidR="00C71090" w:rsidRDefault="00C71090" w:rsidP="00C71090">
      <w:pPr>
        <w:spacing w:line="360" w:lineRule="auto"/>
        <w:jc w:val="both"/>
        <w:rPr>
          <w:rFonts w:ascii="Arial" w:hAnsi="Arial"/>
          <w:sz w:val="22"/>
          <w:szCs w:val="22"/>
        </w:rPr>
      </w:pPr>
      <w:r>
        <w:rPr>
          <w:rFonts w:ascii="Arial" w:hAnsi="Arial"/>
          <w:sz w:val="22"/>
          <w:szCs w:val="22"/>
        </w:rPr>
        <w:t xml:space="preserve">2. Grant leave to the applicant to institute action/and or necessary processes </w:t>
      </w:r>
      <w:r w:rsidRPr="00C71090">
        <w:rPr>
          <w:rFonts w:ascii="Arial" w:hAnsi="Arial"/>
          <w:sz w:val="22"/>
          <w:szCs w:val="22"/>
        </w:rPr>
        <w:t xml:space="preserve">against </w:t>
      </w:r>
      <w:r>
        <w:rPr>
          <w:rFonts w:ascii="Arial" w:hAnsi="Arial"/>
          <w:sz w:val="22"/>
          <w:szCs w:val="22"/>
        </w:rPr>
        <w:t>the Third and Fourth Respondents by way of edictal citation, via email service upon:</w:t>
      </w:r>
    </w:p>
    <w:p w:rsidR="00C71090" w:rsidRDefault="00C71090" w:rsidP="00C71090">
      <w:pPr>
        <w:spacing w:line="360" w:lineRule="auto"/>
        <w:jc w:val="both"/>
        <w:rPr>
          <w:rFonts w:ascii="Arial" w:hAnsi="Arial"/>
          <w:sz w:val="22"/>
          <w:szCs w:val="22"/>
        </w:rPr>
      </w:pPr>
      <w:r>
        <w:rPr>
          <w:rFonts w:ascii="Arial" w:hAnsi="Arial"/>
          <w:sz w:val="22"/>
          <w:szCs w:val="22"/>
        </w:rPr>
        <w:t xml:space="preserve">3. The third respondent at the following e-mail address being </w:t>
      </w:r>
      <w:hyperlink r:id="rId8" w:history="1">
        <w:r w:rsidRPr="00A00A25">
          <w:rPr>
            <w:rStyle w:val="Hyperlink"/>
            <w:rFonts w:ascii="Arial" w:hAnsi="Arial"/>
            <w:sz w:val="22"/>
            <w:szCs w:val="22"/>
          </w:rPr>
          <w:t>office@kober.at</w:t>
        </w:r>
      </w:hyperlink>
      <w:r>
        <w:rPr>
          <w:rFonts w:ascii="Arial" w:hAnsi="Arial"/>
          <w:sz w:val="22"/>
          <w:szCs w:val="22"/>
        </w:rPr>
        <w:t>; and</w:t>
      </w:r>
    </w:p>
    <w:p w:rsidR="00C71090" w:rsidRDefault="00C71090" w:rsidP="00C71090">
      <w:pPr>
        <w:spacing w:line="360" w:lineRule="auto"/>
        <w:jc w:val="both"/>
        <w:rPr>
          <w:rFonts w:ascii="Arial" w:hAnsi="Arial"/>
          <w:sz w:val="22"/>
          <w:szCs w:val="22"/>
        </w:rPr>
      </w:pPr>
      <w:r>
        <w:rPr>
          <w:rFonts w:ascii="Arial" w:hAnsi="Arial"/>
          <w:sz w:val="22"/>
          <w:szCs w:val="22"/>
        </w:rPr>
        <w:t xml:space="preserve">4. The fourth respondent at the following email address being </w:t>
      </w:r>
      <w:hyperlink r:id="rId9" w:history="1">
        <w:r w:rsidRPr="00A00A25">
          <w:rPr>
            <w:rStyle w:val="Hyperlink"/>
            <w:rFonts w:ascii="Arial" w:hAnsi="Arial"/>
            <w:sz w:val="22"/>
            <w:szCs w:val="22"/>
          </w:rPr>
          <w:t>mathikober@msn.com</w:t>
        </w:r>
      </w:hyperlink>
      <w:r>
        <w:rPr>
          <w:rFonts w:ascii="Arial" w:hAnsi="Arial"/>
          <w:sz w:val="22"/>
          <w:szCs w:val="22"/>
        </w:rPr>
        <w:t>.</w:t>
      </w:r>
    </w:p>
    <w:p w:rsidR="00C71090" w:rsidRDefault="00C71090" w:rsidP="00C71090">
      <w:pPr>
        <w:spacing w:line="360" w:lineRule="auto"/>
        <w:jc w:val="both"/>
        <w:rPr>
          <w:rFonts w:ascii="Arial" w:hAnsi="Arial"/>
          <w:sz w:val="22"/>
          <w:szCs w:val="22"/>
        </w:rPr>
      </w:pPr>
      <w:r>
        <w:rPr>
          <w:rFonts w:ascii="Arial" w:hAnsi="Arial"/>
          <w:sz w:val="22"/>
          <w:szCs w:val="22"/>
        </w:rPr>
        <w:t xml:space="preserve">5. Declare the appointment of the First Respondent null and </w:t>
      </w:r>
      <w:r w:rsidR="001E4223">
        <w:rPr>
          <w:rFonts w:ascii="Arial" w:hAnsi="Arial"/>
          <w:sz w:val="22"/>
          <w:szCs w:val="22"/>
        </w:rPr>
        <w:t>void,</w:t>
      </w:r>
      <w:r>
        <w:rPr>
          <w:rFonts w:ascii="Arial" w:hAnsi="Arial"/>
          <w:sz w:val="22"/>
          <w:szCs w:val="22"/>
        </w:rPr>
        <w:t xml:space="preserve"> as he was not appointed by the second applicant but by the person who did not have authority to appoint the First Respondent and or issue Letter of Executorship</w:t>
      </w:r>
      <w:r w:rsidR="00F65947">
        <w:rPr>
          <w:rFonts w:ascii="Arial" w:hAnsi="Arial"/>
          <w:sz w:val="22"/>
          <w:szCs w:val="22"/>
        </w:rPr>
        <w:t xml:space="preserve"> in the capacity of the Master of the High Court.</w:t>
      </w:r>
    </w:p>
    <w:p w:rsidR="00F65947" w:rsidRDefault="00F65947" w:rsidP="00C71090">
      <w:pPr>
        <w:spacing w:line="360" w:lineRule="auto"/>
        <w:jc w:val="both"/>
        <w:rPr>
          <w:rFonts w:ascii="Arial" w:hAnsi="Arial"/>
          <w:sz w:val="22"/>
          <w:szCs w:val="22"/>
        </w:rPr>
      </w:pPr>
      <w:r>
        <w:rPr>
          <w:rFonts w:ascii="Arial" w:hAnsi="Arial"/>
          <w:sz w:val="22"/>
          <w:szCs w:val="22"/>
        </w:rPr>
        <w:t>6. Alternatively, if the Honourable Court held that the letter of Executorship issued by the Second Respondent’s office is valid, the Honourable Court should review and set aside the appointment of the first respondent as the Executor of the estate of Leopold Kober for the following reasons:</w:t>
      </w:r>
    </w:p>
    <w:p w:rsidR="00F65947" w:rsidRDefault="00F65947" w:rsidP="00C71090">
      <w:pPr>
        <w:spacing w:line="360" w:lineRule="auto"/>
        <w:jc w:val="both"/>
        <w:rPr>
          <w:rFonts w:ascii="Arial" w:hAnsi="Arial"/>
          <w:sz w:val="22"/>
          <w:szCs w:val="22"/>
        </w:rPr>
      </w:pPr>
      <w:r>
        <w:rPr>
          <w:rFonts w:ascii="Arial" w:hAnsi="Arial"/>
          <w:sz w:val="22"/>
          <w:szCs w:val="22"/>
        </w:rPr>
        <w:t>7. It is undesirable that he continues as Executor in the estate;</w:t>
      </w:r>
    </w:p>
    <w:p w:rsidR="00F65947" w:rsidRDefault="00F65947" w:rsidP="00C71090">
      <w:pPr>
        <w:spacing w:line="360" w:lineRule="auto"/>
        <w:jc w:val="both"/>
        <w:rPr>
          <w:rFonts w:ascii="Arial" w:hAnsi="Arial"/>
          <w:sz w:val="22"/>
          <w:szCs w:val="22"/>
        </w:rPr>
      </w:pPr>
      <w:r>
        <w:rPr>
          <w:rFonts w:ascii="Arial" w:hAnsi="Arial"/>
          <w:sz w:val="22"/>
          <w:szCs w:val="22"/>
        </w:rPr>
        <w:t>8. He is incompetent an (</w:t>
      </w:r>
      <w:r>
        <w:rPr>
          <w:rFonts w:ascii="Arial" w:hAnsi="Arial"/>
          <w:i/>
          <w:sz w:val="22"/>
          <w:szCs w:val="22"/>
        </w:rPr>
        <w:t>sic</w:t>
      </w:r>
      <w:r>
        <w:rPr>
          <w:rFonts w:ascii="Arial" w:hAnsi="Arial"/>
          <w:sz w:val="22"/>
          <w:szCs w:val="22"/>
        </w:rPr>
        <w:t>) cannot continue to administrate the said estate.</w:t>
      </w:r>
    </w:p>
    <w:p w:rsidR="00F65947" w:rsidRDefault="00F65947" w:rsidP="00C71090">
      <w:pPr>
        <w:spacing w:line="360" w:lineRule="auto"/>
        <w:jc w:val="both"/>
        <w:rPr>
          <w:rFonts w:ascii="Arial" w:hAnsi="Arial"/>
          <w:sz w:val="22"/>
          <w:szCs w:val="22"/>
        </w:rPr>
      </w:pPr>
      <w:r>
        <w:rPr>
          <w:rFonts w:ascii="Arial" w:hAnsi="Arial"/>
          <w:sz w:val="22"/>
          <w:szCs w:val="22"/>
        </w:rPr>
        <w:t>9. In the event the Honourable Court rules in favour of the prayers in paragraph 5 above, direct the Master of the High Court to appoint me as the executor of the estate as I am the only person who still has property in the Estate.’</w:t>
      </w:r>
    </w:p>
    <w:p w:rsidR="00F65947" w:rsidRDefault="00F65947" w:rsidP="00C71090">
      <w:pPr>
        <w:spacing w:line="360" w:lineRule="auto"/>
        <w:jc w:val="both"/>
        <w:rPr>
          <w:rFonts w:ascii="Arial" w:hAnsi="Arial"/>
          <w:sz w:val="22"/>
          <w:szCs w:val="22"/>
        </w:rPr>
      </w:pPr>
    </w:p>
    <w:p w:rsidR="00F65947" w:rsidRDefault="00F65947" w:rsidP="00C71090">
      <w:pPr>
        <w:spacing w:line="360" w:lineRule="auto"/>
        <w:jc w:val="both"/>
        <w:rPr>
          <w:rFonts w:ascii="Arial" w:hAnsi="Arial"/>
        </w:rPr>
      </w:pPr>
      <w:r>
        <w:rPr>
          <w:rFonts w:ascii="Arial" w:hAnsi="Arial"/>
        </w:rPr>
        <w:t>[3]</w:t>
      </w:r>
      <w:r>
        <w:rPr>
          <w:rFonts w:ascii="Arial" w:hAnsi="Arial"/>
        </w:rPr>
        <w:tab/>
        <w:t xml:space="preserve">The notice of motion is much longer and since the essence of the prayers sought </w:t>
      </w:r>
      <w:r w:rsidR="001E4223">
        <w:rPr>
          <w:rFonts w:ascii="Arial" w:hAnsi="Arial"/>
        </w:rPr>
        <w:t>has</w:t>
      </w:r>
      <w:r>
        <w:rPr>
          <w:rFonts w:ascii="Arial" w:hAnsi="Arial"/>
        </w:rPr>
        <w:t xml:space="preserve"> been captured above, it is not necessary, to quote verbatim the rest of the relief sought. </w:t>
      </w:r>
    </w:p>
    <w:p w:rsidR="00F65947" w:rsidRDefault="00F65947" w:rsidP="00C71090">
      <w:pPr>
        <w:spacing w:line="360" w:lineRule="auto"/>
        <w:jc w:val="both"/>
        <w:rPr>
          <w:rFonts w:ascii="Arial" w:hAnsi="Arial"/>
        </w:rPr>
      </w:pPr>
    </w:p>
    <w:p w:rsidR="00F65947" w:rsidRDefault="00F65947" w:rsidP="00C71090">
      <w:pPr>
        <w:spacing w:line="360" w:lineRule="auto"/>
        <w:jc w:val="both"/>
        <w:rPr>
          <w:rFonts w:ascii="Arial" w:hAnsi="Arial"/>
        </w:rPr>
      </w:pPr>
      <w:r>
        <w:rPr>
          <w:rFonts w:ascii="Arial" w:hAnsi="Arial"/>
        </w:rPr>
        <w:t>[4]</w:t>
      </w:r>
      <w:r>
        <w:rPr>
          <w:rFonts w:ascii="Arial" w:hAnsi="Arial"/>
        </w:rPr>
        <w:tab/>
        <w:t>It is worth mentioning that the applicant has since the launch of the application, acted in person and this may, to some extent expl</w:t>
      </w:r>
      <w:r w:rsidR="00A77142">
        <w:rPr>
          <w:rFonts w:ascii="Arial" w:hAnsi="Arial"/>
        </w:rPr>
        <w:t>ain the inelegance in drafting the</w:t>
      </w:r>
      <w:r>
        <w:rPr>
          <w:rFonts w:ascii="Arial" w:hAnsi="Arial"/>
        </w:rPr>
        <w:t xml:space="preserve"> relief sought, as captured in part above.</w:t>
      </w:r>
    </w:p>
    <w:p w:rsidR="00F65947" w:rsidRDefault="00F65947" w:rsidP="00C71090">
      <w:pPr>
        <w:spacing w:line="360" w:lineRule="auto"/>
        <w:jc w:val="both"/>
        <w:rPr>
          <w:rFonts w:ascii="Arial" w:hAnsi="Arial"/>
        </w:rPr>
      </w:pPr>
    </w:p>
    <w:p w:rsidR="00FA08C4" w:rsidRDefault="00F65947" w:rsidP="00C71090">
      <w:pPr>
        <w:spacing w:line="360" w:lineRule="auto"/>
        <w:jc w:val="both"/>
        <w:rPr>
          <w:rFonts w:ascii="Arial" w:hAnsi="Arial"/>
        </w:rPr>
      </w:pPr>
      <w:r>
        <w:rPr>
          <w:rFonts w:ascii="Arial" w:hAnsi="Arial"/>
        </w:rPr>
        <w:lastRenderedPageBreak/>
        <w:t>[5]</w:t>
      </w:r>
      <w:r>
        <w:rPr>
          <w:rFonts w:ascii="Arial" w:hAnsi="Arial"/>
        </w:rPr>
        <w:tab/>
        <w:t xml:space="preserve">On 7 September 2020, a few days before the hearing of the matter as set down, the applicant filed a unilateral status report </w:t>
      </w:r>
      <w:r w:rsidR="00FA08C4">
        <w:rPr>
          <w:rFonts w:ascii="Arial" w:hAnsi="Arial"/>
        </w:rPr>
        <w:t>in which she essentially stated that she was unable to obtain legal represen</w:t>
      </w:r>
      <w:r w:rsidR="00182549">
        <w:rPr>
          <w:rFonts w:ascii="Arial" w:hAnsi="Arial"/>
        </w:rPr>
        <w:t>tation as a result of the COVID-</w:t>
      </w:r>
      <w:r w:rsidR="00FA08C4">
        <w:rPr>
          <w:rFonts w:ascii="Arial" w:hAnsi="Arial"/>
        </w:rPr>
        <w:t>19 Regulations and that she is unable to raise money due to th</w:t>
      </w:r>
      <w:r w:rsidR="00A77142">
        <w:rPr>
          <w:rFonts w:ascii="Arial" w:hAnsi="Arial"/>
        </w:rPr>
        <w:t>e lockdown restrictions. She further mentioned that</w:t>
      </w:r>
      <w:r w:rsidR="00FA08C4">
        <w:rPr>
          <w:rFonts w:ascii="Arial" w:hAnsi="Arial"/>
        </w:rPr>
        <w:t xml:space="preserve"> all the lawyers she had telephoned to represent her told</w:t>
      </w:r>
      <w:r w:rsidR="00A77142">
        <w:rPr>
          <w:rFonts w:ascii="Arial" w:hAnsi="Arial"/>
        </w:rPr>
        <w:t xml:space="preserve"> her they were affected by COVID</w:t>
      </w:r>
      <w:r w:rsidR="00182549">
        <w:rPr>
          <w:rFonts w:ascii="Arial" w:hAnsi="Arial"/>
        </w:rPr>
        <w:t>-</w:t>
      </w:r>
      <w:r w:rsidR="00FA08C4">
        <w:rPr>
          <w:rFonts w:ascii="Arial" w:hAnsi="Arial"/>
        </w:rPr>
        <w:t xml:space="preserve">19. Last, </w:t>
      </w:r>
      <w:r w:rsidR="00A77142">
        <w:rPr>
          <w:rFonts w:ascii="Arial" w:hAnsi="Arial"/>
        </w:rPr>
        <w:t>but by no means least, t</w:t>
      </w:r>
      <w:r w:rsidR="00FA08C4">
        <w:rPr>
          <w:rFonts w:ascii="Arial" w:hAnsi="Arial"/>
        </w:rPr>
        <w:t xml:space="preserve">he </w:t>
      </w:r>
      <w:r w:rsidR="00A77142">
        <w:rPr>
          <w:rFonts w:ascii="Arial" w:hAnsi="Arial"/>
        </w:rPr>
        <w:t xml:space="preserve">applicant </w:t>
      </w:r>
      <w:r w:rsidR="00FA08C4">
        <w:rPr>
          <w:rFonts w:ascii="Arial" w:hAnsi="Arial"/>
        </w:rPr>
        <w:t>stated that even if she could obtain the services of a lawyer, since she falls within the category of pe</w:t>
      </w:r>
      <w:r w:rsidR="00A77142">
        <w:rPr>
          <w:rFonts w:ascii="Arial" w:hAnsi="Arial"/>
        </w:rPr>
        <w:t>rsons highly vulnerable to COVID</w:t>
      </w:r>
      <w:r w:rsidR="00182549">
        <w:rPr>
          <w:rFonts w:ascii="Arial" w:hAnsi="Arial"/>
        </w:rPr>
        <w:t>-</w:t>
      </w:r>
      <w:r w:rsidR="00FA08C4">
        <w:rPr>
          <w:rFonts w:ascii="Arial" w:hAnsi="Arial"/>
        </w:rPr>
        <w:t xml:space="preserve">19, she may contract the virus as Windhoek is the epicentre of the </w:t>
      </w:r>
      <w:r w:rsidR="00A77142">
        <w:rPr>
          <w:rFonts w:ascii="Arial" w:hAnsi="Arial"/>
        </w:rPr>
        <w:t xml:space="preserve">said </w:t>
      </w:r>
      <w:r w:rsidR="00FA08C4">
        <w:rPr>
          <w:rFonts w:ascii="Arial" w:hAnsi="Arial"/>
        </w:rPr>
        <w:t>virus.</w:t>
      </w:r>
    </w:p>
    <w:p w:rsidR="00FA08C4" w:rsidRDefault="00FA08C4" w:rsidP="00C71090">
      <w:pPr>
        <w:spacing w:line="360" w:lineRule="auto"/>
        <w:jc w:val="both"/>
        <w:rPr>
          <w:rFonts w:ascii="Arial" w:hAnsi="Arial"/>
        </w:rPr>
      </w:pPr>
    </w:p>
    <w:p w:rsidR="00FA08C4" w:rsidRDefault="00FA08C4" w:rsidP="00C71090">
      <w:pPr>
        <w:spacing w:line="360" w:lineRule="auto"/>
        <w:jc w:val="both"/>
        <w:rPr>
          <w:rFonts w:ascii="Arial" w:hAnsi="Arial"/>
        </w:rPr>
      </w:pPr>
      <w:r>
        <w:rPr>
          <w:rFonts w:ascii="Arial" w:hAnsi="Arial"/>
        </w:rPr>
        <w:t>[6]</w:t>
      </w:r>
      <w:r>
        <w:rPr>
          <w:rFonts w:ascii="Arial" w:hAnsi="Arial"/>
        </w:rPr>
        <w:tab/>
        <w:t xml:space="preserve">The applicant then requested the court to assist her with </w:t>
      </w:r>
      <w:r>
        <w:rPr>
          <w:rFonts w:ascii="Arial" w:hAnsi="Arial"/>
          <w:i/>
        </w:rPr>
        <w:t xml:space="preserve">pro bono </w:t>
      </w:r>
      <w:r>
        <w:rPr>
          <w:rFonts w:ascii="Arial" w:hAnsi="Arial"/>
        </w:rPr>
        <w:t xml:space="preserve">counsel and to also condone her non-compliance with the order regarding the filing of heads of argument. It is important to mention that the applicant did not comply therewith and no </w:t>
      </w:r>
      <w:r w:rsidR="00A77142">
        <w:rPr>
          <w:rFonts w:ascii="Arial" w:hAnsi="Arial"/>
        </w:rPr>
        <w:t xml:space="preserve">explanation therefor, let alone </w:t>
      </w:r>
      <w:r>
        <w:rPr>
          <w:rFonts w:ascii="Arial" w:hAnsi="Arial"/>
        </w:rPr>
        <w:t>an application for condonation filed in regard thereto.</w:t>
      </w:r>
    </w:p>
    <w:p w:rsidR="00FA08C4" w:rsidRDefault="00FA08C4" w:rsidP="00C71090">
      <w:pPr>
        <w:spacing w:line="360" w:lineRule="auto"/>
        <w:jc w:val="both"/>
        <w:rPr>
          <w:rFonts w:ascii="Arial" w:hAnsi="Arial"/>
        </w:rPr>
      </w:pPr>
    </w:p>
    <w:p w:rsidR="00FA08C4" w:rsidRDefault="00FA08C4" w:rsidP="00C71090">
      <w:pPr>
        <w:spacing w:line="360" w:lineRule="auto"/>
        <w:jc w:val="both"/>
        <w:rPr>
          <w:rFonts w:ascii="Arial" w:hAnsi="Arial"/>
        </w:rPr>
      </w:pPr>
      <w:r>
        <w:rPr>
          <w:rFonts w:ascii="Arial" w:hAnsi="Arial"/>
        </w:rPr>
        <w:t>[7]</w:t>
      </w:r>
      <w:r>
        <w:rPr>
          <w:rFonts w:ascii="Arial" w:hAnsi="Arial"/>
        </w:rPr>
        <w:tab/>
        <w:t>I must mention as a matter of necessity, that the applicant, throughout the management of the case from inception, never at any stage indicated to the court that she required to obtain the services of a legal practitioner. She had at every stage, personally put her hands to the plough. The issue of legal representation was never formally raised, save as stated, in the status report and even then, barely a week before the date set for hearing.</w:t>
      </w:r>
    </w:p>
    <w:p w:rsidR="00FA08C4" w:rsidRDefault="00FA08C4" w:rsidP="00C71090">
      <w:pPr>
        <w:spacing w:line="360" w:lineRule="auto"/>
        <w:jc w:val="both"/>
        <w:rPr>
          <w:rFonts w:ascii="Arial" w:hAnsi="Arial"/>
        </w:rPr>
      </w:pPr>
    </w:p>
    <w:p w:rsidR="00F65947" w:rsidRDefault="00FA08C4" w:rsidP="00C71090">
      <w:pPr>
        <w:spacing w:line="360" w:lineRule="auto"/>
        <w:jc w:val="both"/>
        <w:rPr>
          <w:rFonts w:ascii="Arial" w:hAnsi="Arial"/>
        </w:rPr>
      </w:pPr>
      <w:r>
        <w:rPr>
          <w:rFonts w:ascii="Arial" w:hAnsi="Arial"/>
        </w:rPr>
        <w:t>[8]</w:t>
      </w:r>
      <w:r>
        <w:rPr>
          <w:rFonts w:ascii="Arial" w:hAnsi="Arial"/>
        </w:rPr>
        <w:tab/>
        <w:t>It has been mentioned times without number that this court operates on a non-adjournment policy when it comes to matter</w:t>
      </w:r>
      <w:r w:rsidR="00182549">
        <w:rPr>
          <w:rFonts w:ascii="Arial" w:hAnsi="Arial"/>
        </w:rPr>
        <w:t>s</w:t>
      </w:r>
      <w:r>
        <w:rPr>
          <w:rFonts w:ascii="Arial" w:hAnsi="Arial"/>
        </w:rPr>
        <w:t xml:space="preserve"> properly set down for hearing. It is only in very limited and exceptional circumstances and on proper application that the court may be minded to </w:t>
      </w:r>
      <w:r w:rsidR="00B05FE6">
        <w:rPr>
          <w:rFonts w:ascii="Arial" w:hAnsi="Arial"/>
        </w:rPr>
        <w:t>grant an application for a postponement. There is no application for a postponement in this matter neither, I may add, has the applicant even mentioned the issue of a postponement in her status report referred to earlier.</w:t>
      </w:r>
    </w:p>
    <w:p w:rsidR="00B05FE6" w:rsidRDefault="00B05FE6" w:rsidP="00C71090">
      <w:pPr>
        <w:spacing w:line="360" w:lineRule="auto"/>
        <w:jc w:val="both"/>
        <w:rPr>
          <w:rFonts w:ascii="Arial" w:hAnsi="Arial"/>
        </w:rPr>
      </w:pPr>
    </w:p>
    <w:p w:rsidR="00B05FE6" w:rsidRDefault="00B05FE6" w:rsidP="00C71090">
      <w:pPr>
        <w:spacing w:line="360" w:lineRule="auto"/>
        <w:jc w:val="both"/>
        <w:rPr>
          <w:rFonts w:ascii="Arial" w:hAnsi="Arial"/>
        </w:rPr>
      </w:pPr>
      <w:r>
        <w:rPr>
          <w:rFonts w:ascii="Arial" w:hAnsi="Arial"/>
        </w:rPr>
        <w:t>[9]</w:t>
      </w:r>
      <w:r>
        <w:rPr>
          <w:rFonts w:ascii="Arial" w:hAnsi="Arial"/>
        </w:rPr>
        <w:tab/>
        <w:t>Rule 68 of this court’s rules governs situations where either of the parties to an application does not attend court. It reads as follows:</w:t>
      </w:r>
    </w:p>
    <w:p w:rsidR="00B05FE6" w:rsidRDefault="00B05FE6" w:rsidP="00C71090">
      <w:pPr>
        <w:spacing w:line="360" w:lineRule="auto"/>
        <w:jc w:val="both"/>
        <w:rPr>
          <w:rFonts w:ascii="Arial" w:hAnsi="Arial"/>
        </w:rPr>
      </w:pPr>
    </w:p>
    <w:p w:rsidR="00B05FE6" w:rsidRDefault="00B05FE6" w:rsidP="008E2F3D">
      <w:pPr>
        <w:spacing w:line="360" w:lineRule="auto"/>
        <w:ind w:firstLine="360"/>
        <w:jc w:val="both"/>
        <w:rPr>
          <w:rFonts w:ascii="Arial" w:hAnsi="Arial"/>
          <w:sz w:val="22"/>
          <w:szCs w:val="22"/>
        </w:rPr>
      </w:pPr>
      <w:r>
        <w:rPr>
          <w:rFonts w:ascii="Arial" w:hAnsi="Arial"/>
        </w:rPr>
        <w:t>‘</w:t>
      </w:r>
      <w:r>
        <w:rPr>
          <w:rFonts w:ascii="Arial" w:hAnsi="Arial"/>
          <w:sz w:val="22"/>
          <w:szCs w:val="22"/>
        </w:rPr>
        <w:t>If on the date of set down for the hearing of an application the –</w:t>
      </w:r>
    </w:p>
    <w:p w:rsidR="00B05FE6" w:rsidRPr="00B05FE6" w:rsidRDefault="00B05FE6" w:rsidP="00B05FE6">
      <w:pPr>
        <w:pStyle w:val="ListParagraph"/>
        <w:numPr>
          <w:ilvl w:val="0"/>
          <w:numId w:val="1"/>
        </w:numPr>
        <w:spacing w:line="360" w:lineRule="auto"/>
        <w:jc w:val="both"/>
        <w:rPr>
          <w:rFonts w:ascii="Arial" w:hAnsi="Arial"/>
          <w:sz w:val="22"/>
          <w:szCs w:val="22"/>
        </w:rPr>
      </w:pPr>
      <w:r w:rsidRPr="00B05FE6">
        <w:rPr>
          <w:rFonts w:ascii="Arial" w:hAnsi="Arial"/>
          <w:sz w:val="22"/>
          <w:szCs w:val="22"/>
        </w:rPr>
        <w:t xml:space="preserve">applicant does not appear, the court </w:t>
      </w:r>
      <w:r w:rsidRPr="00B05FE6">
        <w:rPr>
          <w:rFonts w:ascii="Arial" w:hAnsi="Arial"/>
          <w:sz w:val="22"/>
          <w:szCs w:val="22"/>
          <w:u w:val="single"/>
        </w:rPr>
        <w:t xml:space="preserve">must </w:t>
      </w:r>
      <w:r w:rsidRPr="00B05FE6">
        <w:rPr>
          <w:rFonts w:ascii="Arial" w:hAnsi="Arial"/>
          <w:sz w:val="22"/>
          <w:szCs w:val="22"/>
        </w:rPr>
        <w:t>grant an order dismissing the application and may, in its discretion, make such order as to costs as the court considers reasonable and fair; . . .’</w:t>
      </w:r>
      <w:r w:rsidR="00A77142">
        <w:rPr>
          <w:rFonts w:ascii="Arial" w:hAnsi="Arial"/>
          <w:sz w:val="22"/>
          <w:szCs w:val="22"/>
        </w:rPr>
        <w:t xml:space="preserve"> </w:t>
      </w:r>
      <w:r w:rsidR="00A77142">
        <w:rPr>
          <w:rFonts w:ascii="Arial" w:hAnsi="Arial"/>
        </w:rPr>
        <w:t>(Emphasis added).</w:t>
      </w:r>
    </w:p>
    <w:p w:rsidR="00B05FE6" w:rsidRDefault="00B05FE6" w:rsidP="00B05FE6">
      <w:pPr>
        <w:spacing w:line="360" w:lineRule="auto"/>
        <w:jc w:val="both"/>
        <w:rPr>
          <w:rFonts w:ascii="Arial" w:hAnsi="Arial"/>
          <w:sz w:val="22"/>
          <w:szCs w:val="22"/>
        </w:rPr>
      </w:pPr>
    </w:p>
    <w:p w:rsidR="00B05FE6" w:rsidRDefault="00B05FE6" w:rsidP="00B05FE6">
      <w:pPr>
        <w:spacing w:line="360" w:lineRule="auto"/>
        <w:jc w:val="both"/>
        <w:rPr>
          <w:rFonts w:ascii="Arial" w:hAnsi="Arial"/>
        </w:rPr>
      </w:pPr>
      <w:r>
        <w:rPr>
          <w:rFonts w:ascii="Arial" w:hAnsi="Arial"/>
        </w:rPr>
        <w:t>[10]</w:t>
      </w:r>
      <w:r>
        <w:rPr>
          <w:rFonts w:ascii="Arial" w:hAnsi="Arial"/>
        </w:rPr>
        <w:tab/>
        <w:t>Ms. Van der Westhuizen</w:t>
      </w:r>
      <w:r w:rsidR="007C0524">
        <w:rPr>
          <w:rFonts w:ascii="Arial" w:hAnsi="Arial"/>
        </w:rPr>
        <w:t>, who appeared for the 1</w:t>
      </w:r>
      <w:r w:rsidR="007C0524" w:rsidRPr="007C0524">
        <w:rPr>
          <w:rFonts w:ascii="Arial" w:hAnsi="Arial"/>
          <w:vertAlign w:val="superscript"/>
        </w:rPr>
        <w:t>st</w:t>
      </w:r>
      <w:r w:rsidR="007C0524">
        <w:rPr>
          <w:rFonts w:ascii="Arial" w:hAnsi="Arial"/>
        </w:rPr>
        <w:t xml:space="preserve"> respondent,</w:t>
      </w:r>
      <w:r>
        <w:rPr>
          <w:rFonts w:ascii="Arial" w:hAnsi="Arial"/>
        </w:rPr>
        <w:t xml:space="preserve"> requested the court in the first instance, to send out its orderly, to call the applicant’s name, before the invocation of the provisions of rule 68 above. An officer of the Namibian Police Force went to call the applicant’s name within the court’s precincts and reported that the applicant did not appear to be in attendance.</w:t>
      </w:r>
    </w:p>
    <w:p w:rsidR="00B05FE6" w:rsidRDefault="00B05FE6" w:rsidP="00B05FE6">
      <w:pPr>
        <w:spacing w:line="360" w:lineRule="auto"/>
        <w:jc w:val="both"/>
        <w:rPr>
          <w:rFonts w:ascii="Arial" w:hAnsi="Arial"/>
        </w:rPr>
      </w:pPr>
    </w:p>
    <w:p w:rsidR="00B05FE6" w:rsidRDefault="00B05FE6" w:rsidP="00B05FE6">
      <w:pPr>
        <w:spacing w:line="360" w:lineRule="auto"/>
        <w:jc w:val="both"/>
        <w:rPr>
          <w:rFonts w:ascii="Arial" w:hAnsi="Arial"/>
        </w:rPr>
      </w:pPr>
      <w:r>
        <w:rPr>
          <w:rFonts w:ascii="Arial" w:hAnsi="Arial"/>
        </w:rPr>
        <w:t>[11]</w:t>
      </w:r>
      <w:r>
        <w:rPr>
          <w:rFonts w:ascii="Arial" w:hAnsi="Arial"/>
        </w:rPr>
        <w:tab/>
        <w:t>Notwithstanding the applicant’s absence, Ms. Van der Westhuizen was nonetheless wary of taking the open and full advantage of the provisions of rule 68, quoted above. She</w:t>
      </w:r>
      <w:r w:rsidR="001E4223">
        <w:rPr>
          <w:rFonts w:ascii="Arial" w:hAnsi="Arial"/>
        </w:rPr>
        <w:t>, fairly, in my opinion,</w:t>
      </w:r>
      <w:r>
        <w:rPr>
          <w:rFonts w:ascii="Arial" w:hAnsi="Arial"/>
        </w:rPr>
        <w:t xml:space="preserve"> inclined to the view that there were serious shortcomings in the application that would warrant the matter to be struck from the roll, rather than the more serious, and possibly final effect of an order dismissing the application. </w:t>
      </w:r>
    </w:p>
    <w:p w:rsidR="007C0524" w:rsidRDefault="007C0524" w:rsidP="00B05FE6">
      <w:pPr>
        <w:spacing w:line="360" w:lineRule="auto"/>
        <w:jc w:val="both"/>
        <w:rPr>
          <w:rFonts w:ascii="Arial" w:hAnsi="Arial"/>
        </w:rPr>
      </w:pPr>
    </w:p>
    <w:p w:rsidR="00094AA2" w:rsidRDefault="007C0524" w:rsidP="00B05FE6">
      <w:pPr>
        <w:spacing w:line="360" w:lineRule="auto"/>
        <w:jc w:val="both"/>
        <w:rPr>
          <w:rFonts w:ascii="Arial" w:hAnsi="Arial"/>
        </w:rPr>
      </w:pPr>
      <w:r>
        <w:rPr>
          <w:rFonts w:ascii="Arial" w:hAnsi="Arial"/>
        </w:rPr>
        <w:t>[12]</w:t>
      </w:r>
      <w:r>
        <w:rPr>
          <w:rFonts w:ascii="Arial" w:hAnsi="Arial"/>
        </w:rPr>
        <w:tab/>
        <w:t>It was pointed out on the 1</w:t>
      </w:r>
      <w:r w:rsidRPr="007C0524">
        <w:rPr>
          <w:rFonts w:ascii="Arial" w:hAnsi="Arial"/>
          <w:vertAlign w:val="superscript"/>
        </w:rPr>
        <w:t>st</w:t>
      </w:r>
      <w:r>
        <w:rPr>
          <w:rFonts w:ascii="Arial" w:hAnsi="Arial"/>
        </w:rPr>
        <w:t xml:space="preserve"> r</w:t>
      </w:r>
      <w:r w:rsidR="001E4223">
        <w:rPr>
          <w:rFonts w:ascii="Arial" w:hAnsi="Arial"/>
        </w:rPr>
        <w:t>espondent’s behalf that</w:t>
      </w:r>
      <w:r w:rsidR="00837808">
        <w:rPr>
          <w:rFonts w:ascii="Arial" w:hAnsi="Arial"/>
        </w:rPr>
        <w:t xml:space="preserve"> the applicant </w:t>
      </w:r>
      <w:r>
        <w:rPr>
          <w:rFonts w:ascii="Arial" w:hAnsi="Arial"/>
        </w:rPr>
        <w:t>s</w:t>
      </w:r>
      <w:r w:rsidR="00837808">
        <w:rPr>
          <w:rFonts w:ascii="Arial" w:hAnsi="Arial"/>
        </w:rPr>
        <w:t>ought</w:t>
      </w:r>
      <w:r>
        <w:rPr>
          <w:rFonts w:ascii="Arial" w:hAnsi="Arial"/>
        </w:rPr>
        <w:t xml:space="preserve"> </w:t>
      </w:r>
      <w:r w:rsidR="00837808">
        <w:rPr>
          <w:rFonts w:ascii="Arial" w:hAnsi="Arial"/>
        </w:rPr>
        <w:t>leave from the court</w:t>
      </w:r>
      <w:r>
        <w:rPr>
          <w:rFonts w:ascii="Arial" w:hAnsi="Arial"/>
        </w:rPr>
        <w:t xml:space="preserve"> to serve the 3</w:t>
      </w:r>
      <w:r w:rsidRPr="007C0524">
        <w:rPr>
          <w:rFonts w:ascii="Arial" w:hAnsi="Arial"/>
          <w:vertAlign w:val="superscript"/>
        </w:rPr>
        <w:t>rd</w:t>
      </w:r>
      <w:r>
        <w:rPr>
          <w:rFonts w:ascii="Arial" w:hAnsi="Arial"/>
        </w:rPr>
        <w:t xml:space="preserve"> and 4</w:t>
      </w:r>
      <w:r w:rsidRPr="007C0524">
        <w:rPr>
          <w:rFonts w:ascii="Arial" w:hAnsi="Arial"/>
          <w:vertAlign w:val="superscript"/>
        </w:rPr>
        <w:t>th</w:t>
      </w:r>
      <w:r>
        <w:rPr>
          <w:rFonts w:ascii="Arial" w:hAnsi="Arial"/>
        </w:rPr>
        <w:t xml:space="preserve"> respondent via edictal citation, considering that the said respondents are resident outside the court’s jurisdiction. There are</w:t>
      </w:r>
      <w:r w:rsidR="001E4223">
        <w:rPr>
          <w:rFonts w:ascii="Arial" w:hAnsi="Arial"/>
        </w:rPr>
        <w:t>, however,</w:t>
      </w:r>
      <w:r>
        <w:rPr>
          <w:rFonts w:ascii="Arial" w:hAnsi="Arial"/>
        </w:rPr>
        <w:t xml:space="preserve"> no proper proceedings for edictal citation instituted by the applicant. </w:t>
      </w:r>
      <w:r w:rsidR="00094AA2">
        <w:rPr>
          <w:rFonts w:ascii="Arial" w:hAnsi="Arial"/>
        </w:rPr>
        <w:t>It also appears that no case is made for the granting of such an order on the papers.</w:t>
      </w:r>
    </w:p>
    <w:p w:rsidR="00094AA2" w:rsidRDefault="00094AA2" w:rsidP="00B05FE6">
      <w:pPr>
        <w:spacing w:line="360" w:lineRule="auto"/>
        <w:jc w:val="both"/>
        <w:rPr>
          <w:rFonts w:ascii="Arial" w:hAnsi="Arial"/>
        </w:rPr>
      </w:pPr>
    </w:p>
    <w:p w:rsidR="007C0524" w:rsidRDefault="00094AA2" w:rsidP="00B05FE6">
      <w:pPr>
        <w:spacing w:line="360" w:lineRule="auto"/>
        <w:jc w:val="both"/>
        <w:rPr>
          <w:rFonts w:ascii="Arial" w:hAnsi="Arial"/>
        </w:rPr>
      </w:pPr>
      <w:r>
        <w:rPr>
          <w:rFonts w:ascii="Arial" w:hAnsi="Arial"/>
        </w:rPr>
        <w:t>[13]</w:t>
      </w:r>
      <w:r>
        <w:rPr>
          <w:rFonts w:ascii="Arial" w:hAnsi="Arial"/>
        </w:rPr>
        <w:tab/>
      </w:r>
      <w:r w:rsidR="007C0524">
        <w:rPr>
          <w:rFonts w:ascii="Arial" w:hAnsi="Arial"/>
        </w:rPr>
        <w:t xml:space="preserve">Furthermore, there is no proof of service filed of record evidencing full and proper service </w:t>
      </w:r>
      <w:r>
        <w:rPr>
          <w:rFonts w:ascii="Arial" w:hAnsi="Arial"/>
        </w:rPr>
        <w:t xml:space="preserve">of the application </w:t>
      </w:r>
      <w:r w:rsidR="007C0524">
        <w:rPr>
          <w:rFonts w:ascii="Arial" w:hAnsi="Arial"/>
        </w:rPr>
        <w:t>on the said respondents. I have searched high and low but like the 1</w:t>
      </w:r>
      <w:r w:rsidR="007C0524" w:rsidRPr="007C0524">
        <w:rPr>
          <w:rFonts w:ascii="Arial" w:hAnsi="Arial"/>
          <w:vertAlign w:val="superscript"/>
        </w:rPr>
        <w:t>st</w:t>
      </w:r>
      <w:r w:rsidR="007C0524">
        <w:rPr>
          <w:rFonts w:ascii="Arial" w:hAnsi="Arial"/>
        </w:rPr>
        <w:t xml:space="preserve"> respondent’s counsel, have failed to find any </w:t>
      </w:r>
      <w:r w:rsidR="001E4223">
        <w:rPr>
          <w:rFonts w:ascii="Arial" w:hAnsi="Arial"/>
        </w:rPr>
        <w:t xml:space="preserve">application in terms of rule 12. </w:t>
      </w:r>
    </w:p>
    <w:p w:rsidR="008E2F3D" w:rsidRDefault="008E2F3D" w:rsidP="00B05FE6">
      <w:pPr>
        <w:spacing w:line="360" w:lineRule="auto"/>
        <w:jc w:val="both"/>
        <w:rPr>
          <w:rFonts w:ascii="Arial" w:hAnsi="Arial"/>
        </w:rPr>
      </w:pPr>
    </w:p>
    <w:p w:rsidR="00031A1C" w:rsidRDefault="00094AA2" w:rsidP="00B05FE6">
      <w:pPr>
        <w:spacing w:line="360" w:lineRule="auto"/>
        <w:jc w:val="both"/>
        <w:rPr>
          <w:rFonts w:ascii="Arial" w:hAnsi="Arial"/>
        </w:rPr>
      </w:pPr>
      <w:r>
        <w:rPr>
          <w:rFonts w:ascii="Arial" w:hAnsi="Arial"/>
        </w:rPr>
        <w:t>[14</w:t>
      </w:r>
      <w:r w:rsidR="007C0524">
        <w:rPr>
          <w:rFonts w:ascii="Arial" w:hAnsi="Arial"/>
        </w:rPr>
        <w:t>]</w:t>
      </w:r>
      <w:r w:rsidR="007C0524">
        <w:rPr>
          <w:rFonts w:ascii="Arial" w:hAnsi="Arial"/>
        </w:rPr>
        <w:tab/>
        <w:t>It must be mentioned that from a reading of the papers, the 3</w:t>
      </w:r>
      <w:r w:rsidR="007C0524" w:rsidRPr="007C0524">
        <w:rPr>
          <w:rFonts w:ascii="Arial" w:hAnsi="Arial"/>
          <w:vertAlign w:val="superscript"/>
        </w:rPr>
        <w:t>rd</w:t>
      </w:r>
      <w:r w:rsidR="007C0524">
        <w:rPr>
          <w:rFonts w:ascii="Arial" w:hAnsi="Arial"/>
        </w:rPr>
        <w:t xml:space="preserve"> and 4</w:t>
      </w:r>
      <w:r w:rsidR="007C0524" w:rsidRPr="007C0524">
        <w:rPr>
          <w:rFonts w:ascii="Arial" w:hAnsi="Arial"/>
          <w:vertAlign w:val="superscript"/>
        </w:rPr>
        <w:t>th</w:t>
      </w:r>
      <w:r w:rsidR="007C0524">
        <w:rPr>
          <w:rFonts w:ascii="Arial" w:hAnsi="Arial"/>
        </w:rPr>
        <w:t xml:space="preserve"> respondents are heirs to the estate in question in these proceedings. As a </w:t>
      </w:r>
      <w:r w:rsidR="007C0524">
        <w:rPr>
          <w:rFonts w:ascii="Arial" w:hAnsi="Arial"/>
        </w:rPr>
        <w:lastRenderedPageBreak/>
        <w:t xml:space="preserve">matter of law, they have a right to be </w:t>
      </w:r>
      <w:r>
        <w:rPr>
          <w:rFonts w:ascii="Arial" w:hAnsi="Arial"/>
        </w:rPr>
        <w:t xml:space="preserve">cited and </w:t>
      </w:r>
      <w:r w:rsidR="007C0524">
        <w:rPr>
          <w:rFonts w:ascii="Arial" w:hAnsi="Arial"/>
        </w:rPr>
        <w:t>served</w:t>
      </w:r>
      <w:r w:rsidR="001E4223">
        <w:rPr>
          <w:rFonts w:ascii="Arial" w:hAnsi="Arial"/>
        </w:rPr>
        <w:t xml:space="preserve"> with the application</w:t>
      </w:r>
      <w:r w:rsidR="007C0524">
        <w:rPr>
          <w:rFonts w:ascii="Arial" w:hAnsi="Arial"/>
        </w:rPr>
        <w:t>, considering that theirs is not just a joinder for convenience</w:t>
      </w:r>
      <w:r w:rsidR="00031A1C">
        <w:rPr>
          <w:rFonts w:ascii="Arial" w:hAnsi="Arial"/>
        </w:rPr>
        <w:t>. Their joinder is one of necessity as they, being heirs in the estate,</w:t>
      </w:r>
      <w:r w:rsidR="007C0524">
        <w:rPr>
          <w:rFonts w:ascii="Arial" w:hAnsi="Arial"/>
        </w:rPr>
        <w:t xml:space="preserve"> have a direct and substantial interest in the application and the relief sought in particular.</w:t>
      </w:r>
      <w:r w:rsidR="00B16CB7">
        <w:rPr>
          <w:rStyle w:val="FootnoteReference"/>
          <w:rFonts w:ascii="Arial" w:hAnsi="Arial"/>
        </w:rPr>
        <w:footnoteReference w:id="1"/>
      </w:r>
      <w:r w:rsidR="007C0524">
        <w:rPr>
          <w:rFonts w:ascii="Arial" w:hAnsi="Arial"/>
        </w:rPr>
        <w:t xml:space="preserve"> Their absence</w:t>
      </w:r>
      <w:r w:rsidR="001E4223">
        <w:rPr>
          <w:rFonts w:ascii="Arial" w:hAnsi="Arial"/>
        </w:rPr>
        <w:t xml:space="preserve"> before court</w:t>
      </w:r>
      <w:r w:rsidR="007C0524">
        <w:rPr>
          <w:rFonts w:ascii="Arial" w:hAnsi="Arial"/>
        </w:rPr>
        <w:t xml:space="preserve"> cannot be simply overlooked and </w:t>
      </w:r>
      <w:r w:rsidR="00031A1C">
        <w:rPr>
          <w:rFonts w:ascii="Arial" w:hAnsi="Arial"/>
        </w:rPr>
        <w:t xml:space="preserve">regarded as </w:t>
      </w:r>
      <w:r w:rsidR="007C0524">
        <w:rPr>
          <w:rFonts w:ascii="Arial" w:hAnsi="Arial"/>
        </w:rPr>
        <w:t>inconsequential.</w:t>
      </w:r>
    </w:p>
    <w:p w:rsidR="00182549" w:rsidRDefault="00182549" w:rsidP="00B05FE6">
      <w:pPr>
        <w:spacing w:line="360" w:lineRule="auto"/>
        <w:jc w:val="both"/>
        <w:rPr>
          <w:rFonts w:ascii="Arial" w:hAnsi="Arial"/>
        </w:rPr>
      </w:pPr>
    </w:p>
    <w:p w:rsidR="00031A1C" w:rsidRDefault="00094AA2" w:rsidP="00B05FE6">
      <w:pPr>
        <w:spacing w:line="360" w:lineRule="auto"/>
        <w:jc w:val="both"/>
        <w:rPr>
          <w:rFonts w:ascii="Arial" w:hAnsi="Arial"/>
        </w:rPr>
      </w:pPr>
      <w:r>
        <w:rPr>
          <w:rFonts w:ascii="Arial" w:hAnsi="Arial"/>
        </w:rPr>
        <w:t>[15</w:t>
      </w:r>
      <w:r w:rsidR="00031A1C">
        <w:rPr>
          <w:rFonts w:ascii="Arial" w:hAnsi="Arial"/>
        </w:rPr>
        <w:t>]</w:t>
      </w:r>
      <w:r w:rsidR="00031A1C">
        <w:rPr>
          <w:rFonts w:ascii="Arial" w:hAnsi="Arial"/>
        </w:rPr>
        <w:tab/>
        <w:t>Ms</w:t>
      </w:r>
      <w:r>
        <w:rPr>
          <w:rFonts w:ascii="Arial" w:hAnsi="Arial"/>
        </w:rPr>
        <w:t>. Van der Westhuizen pointed</w:t>
      </w:r>
      <w:r w:rsidR="00031A1C">
        <w:rPr>
          <w:rFonts w:ascii="Arial" w:hAnsi="Arial"/>
        </w:rPr>
        <w:t xml:space="preserve"> to a number of non-compliances by the applicant, including, as mentioned, the failure </w:t>
      </w:r>
      <w:r>
        <w:rPr>
          <w:rFonts w:ascii="Arial" w:hAnsi="Arial"/>
        </w:rPr>
        <w:t>to file heads of argument as ordered by the court</w:t>
      </w:r>
      <w:r w:rsidR="00031A1C">
        <w:rPr>
          <w:rFonts w:ascii="Arial" w:hAnsi="Arial"/>
        </w:rPr>
        <w:t>. She also did not file her replying affidavit within the time prescribed by an order of court and in regard to these non-compliances, there is no application by her for condonation</w:t>
      </w:r>
      <w:r w:rsidR="001E4223">
        <w:rPr>
          <w:rFonts w:ascii="Arial" w:hAnsi="Arial"/>
        </w:rPr>
        <w:t xml:space="preserve"> therefor</w:t>
      </w:r>
      <w:r w:rsidR="00031A1C">
        <w:rPr>
          <w:rFonts w:ascii="Arial" w:hAnsi="Arial"/>
        </w:rPr>
        <w:t>.</w:t>
      </w:r>
    </w:p>
    <w:p w:rsidR="00031A1C" w:rsidRDefault="00031A1C" w:rsidP="00B05FE6">
      <w:pPr>
        <w:spacing w:line="360" w:lineRule="auto"/>
        <w:jc w:val="both"/>
        <w:rPr>
          <w:rFonts w:ascii="Arial" w:hAnsi="Arial"/>
        </w:rPr>
      </w:pPr>
    </w:p>
    <w:p w:rsidR="00031A1C" w:rsidRDefault="00094AA2" w:rsidP="00B05FE6">
      <w:pPr>
        <w:spacing w:line="360" w:lineRule="auto"/>
        <w:jc w:val="both"/>
        <w:rPr>
          <w:rFonts w:ascii="Arial" w:hAnsi="Arial"/>
        </w:rPr>
      </w:pPr>
      <w:r>
        <w:rPr>
          <w:rFonts w:ascii="Arial" w:hAnsi="Arial"/>
        </w:rPr>
        <w:t>[16</w:t>
      </w:r>
      <w:r w:rsidR="00031A1C">
        <w:rPr>
          <w:rFonts w:ascii="Arial" w:hAnsi="Arial"/>
        </w:rPr>
        <w:t>]</w:t>
      </w:r>
      <w:r w:rsidR="00031A1C">
        <w:rPr>
          <w:rFonts w:ascii="Arial" w:hAnsi="Arial"/>
        </w:rPr>
        <w:tab/>
        <w:t>The issue of service on the 3</w:t>
      </w:r>
      <w:r w:rsidR="00031A1C" w:rsidRPr="00031A1C">
        <w:rPr>
          <w:rFonts w:ascii="Arial" w:hAnsi="Arial"/>
          <w:vertAlign w:val="superscript"/>
        </w:rPr>
        <w:t>rd</w:t>
      </w:r>
      <w:r w:rsidR="00031A1C">
        <w:rPr>
          <w:rFonts w:ascii="Arial" w:hAnsi="Arial"/>
        </w:rPr>
        <w:t xml:space="preserve"> and 4</w:t>
      </w:r>
      <w:r w:rsidR="00031A1C" w:rsidRPr="00031A1C">
        <w:rPr>
          <w:rFonts w:ascii="Arial" w:hAnsi="Arial"/>
          <w:vertAlign w:val="superscript"/>
        </w:rPr>
        <w:t>th</w:t>
      </w:r>
      <w:r w:rsidR="00031A1C">
        <w:rPr>
          <w:rFonts w:ascii="Arial" w:hAnsi="Arial"/>
        </w:rPr>
        <w:t xml:space="preserve"> respondent is very fundamental and may not be glossed over. I am of the view that the proper order to issue in the circumstances, is </w:t>
      </w:r>
      <w:r>
        <w:rPr>
          <w:rFonts w:ascii="Arial" w:hAnsi="Arial"/>
        </w:rPr>
        <w:t xml:space="preserve">to </w:t>
      </w:r>
      <w:r w:rsidR="00031A1C">
        <w:rPr>
          <w:rFonts w:ascii="Arial" w:hAnsi="Arial"/>
        </w:rPr>
        <w:t>strike the matter</w:t>
      </w:r>
      <w:r>
        <w:rPr>
          <w:rFonts w:ascii="Arial" w:hAnsi="Arial"/>
        </w:rPr>
        <w:t xml:space="preserve"> from the roll. This will afford</w:t>
      </w:r>
      <w:r w:rsidR="00031A1C">
        <w:rPr>
          <w:rFonts w:ascii="Arial" w:hAnsi="Arial"/>
        </w:rPr>
        <w:t xml:space="preserve"> the applicant the time to ensure compliance with all the court orders and supremely, to ensure that the said respondents are properly</w:t>
      </w:r>
      <w:r w:rsidR="001E4223">
        <w:rPr>
          <w:rFonts w:ascii="Arial" w:hAnsi="Arial"/>
        </w:rPr>
        <w:t xml:space="preserve"> notified of</w:t>
      </w:r>
      <w:r w:rsidR="00031A1C">
        <w:rPr>
          <w:rFonts w:ascii="Arial" w:hAnsi="Arial"/>
        </w:rPr>
        <w:t xml:space="preserve"> the proceedings and are duly served with the </w:t>
      </w:r>
      <w:r>
        <w:rPr>
          <w:rFonts w:ascii="Arial" w:hAnsi="Arial"/>
        </w:rPr>
        <w:t xml:space="preserve">relevant </w:t>
      </w:r>
      <w:r w:rsidR="00031A1C">
        <w:rPr>
          <w:rFonts w:ascii="Arial" w:hAnsi="Arial"/>
        </w:rPr>
        <w:t>process</w:t>
      </w:r>
      <w:r>
        <w:rPr>
          <w:rFonts w:ascii="Arial" w:hAnsi="Arial"/>
        </w:rPr>
        <w:t xml:space="preserve"> and are afforded time to place their respective positions before court</w:t>
      </w:r>
      <w:r w:rsidR="00031A1C">
        <w:rPr>
          <w:rFonts w:ascii="Arial" w:hAnsi="Arial"/>
        </w:rPr>
        <w:t>.</w:t>
      </w:r>
    </w:p>
    <w:p w:rsidR="00031A1C" w:rsidRDefault="00031A1C" w:rsidP="00B05FE6">
      <w:pPr>
        <w:spacing w:line="360" w:lineRule="auto"/>
        <w:jc w:val="both"/>
        <w:rPr>
          <w:rFonts w:ascii="Arial" w:hAnsi="Arial"/>
        </w:rPr>
      </w:pPr>
    </w:p>
    <w:p w:rsidR="001E4223" w:rsidRDefault="00094AA2" w:rsidP="00B05FE6">
      <w:pPr>
        <w:spacing w:line="360" w:lineRule="auto"/>
        <w:jc w:val="both"/>
        <w:rPr>
          <w:rFonts w:ascii="Arial" w:hAnsi="Arial"/>
        </w:rPr>
      </w:pPr>
      <w:r>
        <w:rPr>
          <w:rFonts w:ascii="Arial" w:hAnsi="Arial"/>
        </w:rPr>
        <w:t>[17</w:t>
      </w:r>
      <w:r w:rsidR="00031A1C">
        <w:rPr>
          <w:rFonts w:ascii="Arial" w:hAnsi="Arial"/>
        </w:rPr>
        <w:t>]</w:t>
      </w:r>
      <w:r w:rsidR="00031A1C">
        <w:rPr>
          <w:rFonts w:ascii="Arial" w:hAnsi="Arial"/>
        </w:rPr>
        <w:tab/>
        <w:t>Lastly, I am of the view that there is no reason why the applicant should not be ordered to pay the costs attendant to the proceedings. As stated above the applicant is not before court and no leave therefor, was prayed for nor granted. Furthermore, there is no application at all before court for the postponement of the matter, considering that the applicant has been aware for weeks on end that the matter was due for hearing.</w:t>
      </w:r>
      <w:r w:rsidR="001E4223">
        <w:rPr>
          <w:rFonts w:ascii="Arial" w:hAnsi="Arial"/>
        </w:rPr>
        <w:t xml:space="preserve"> </w:t>
      </w:r>
    </w:p>
    <w:p w:rsidR="001E4223" w:rsidRDefault="001E4223" w:rsidP="00B05FE6">
      <w:pPr>
        <w:spacing w:line="360" w:lineRule="auto"/>
        <w:jc w:val="both"/>
        <w:rPr>
          <w:rFonts w:ascii="Arial" w:hAnsi="Arial"/>
        </w:rPr>
      </w:pPr>
    </w:p>
    <w:p w:rsidR="001E4223" w:rsidRDefault="00094AA2" w:rsidP="00B05FE6">
      <w:pPr>
        <w:spacing w:line="360" w:lineRule="auto"/>
        <w:jc w:val="both"/>
        <w:rPr>
          <w:rFonts w:ascii="Arial" w:hAnsi="Arial"/>
        </w:rPr>
      </w:pPr>
      <w:r>
        <w:rPr>
          <w:rFonts w:ascii="Arial" w:hAnsi="Arial"/>
        </w:rPr>
        <w:t>[18</w:t>
      </w:r>
      <w:r w:rsidR="001E4223">
        <w:rPr>
          <w:rFonts w:ascii="Arial" w:hAnsi="Arial"/>
        </w:rPr>
        <w:t>]</w:t>
      </w:r>
      <w:r w:rsidR="001E4223">
        <w:rPr>
          <w:rFonts w:ascii="Arial" w:hAnsi="Arial"/>
        </w:rPr>
        <w:tab/>
        <w:t>The 1</w:t>
      </w:r>
      <w:r w:rsidR="001E4223" w:rsidRPr="001E4223">
        <w:rPr>
          <w:rFonts w:ascii="Arial" w:hAnsi="Arial"/>
          <w:vertAlign w:val="superscript"/>
        </w:rPr>
        <w:t>st</w:t>
      </w:r>
      <w:r w:rsidR="001E4223">
        <w:rPr>
          <w:rFonts w:ascii="Arial" w:hAnsi="Arial"/>
        </w:rPr>
        <w:t xml:space="preserve"> respondent engaged counsel and came to court ready to fire on all cylinders, only to be advised to hold his fire because of the opponent’s absence</w:t>
      </w:r>
      <w:r>
        <w:rPr>
          <w:rFonts w:ascii="Arial" w:hAnsi="Arial"/>
        </w:rPr>
        <w:t xml:space="preserve"> from the proceedings without leave from the court</w:t>
      </w:r>
      <w:r w:rsidR="001E4223">
        <w:rPr>
          <w:rFonts w:ascii="Arial" w:hAnsi="Arial"/>
        </w:rPr>
        <w:t xml:space="preserve">. It would be unfair </w:t>
      </w:r>
      <w:r w:rsidR="001E4223">
        <w:rPr>
          <w:rFonts w:ascii="Arial" w:hAnsi="Arial"/>
        </w:rPr>
        <w:lastRenderedPageBreak/>
        <w:t>in the circumstances for the 1</w:t>
      </w:r>
      <w:r w:rsidR="001E4223" w:rsidRPr="001E4223">
        <w:rPr>
          <w:rFonts w:ascii="Arial" w:hAnsi="Arial"/>
          <w:vertAlign w:val="superscript"/>
        </w:rPr>
        <w:t>st</w:t>
      </w:r>
      <w:r w:rsidR="001E4223">
        <w:rPr>
          <w:rFonts w:ascii="Arial" w:hAnsi="Arial"/>
        </w:rPr>
        <w:t xml:space="preserve"> respondent to be placed out of pocket in this connection. The applicant thus is liable for the </w:t>
      </w:r>
      <w:r>
        <w:rPr>
          <w:rFonts w:ascii="Arial" w:hAnsi="Arial"/>
        </w:rPr>
        <w:t>1</w:t>
      </w:r>
      <w:r w:rsidRPr="00094AA2">
        <w:rPr>
          <w:rFonts w:ascii="Arial" w:hAnsi="Arial"/>
          <w:vertAlign w:val="superscript"/>
        </w:rPr>
        <w:t>st</w:t>
      </w:r>
      <w:r>
        <w:rPr>
          <w:rFonts w:ascii="Arial" w:hAnsi="Arial"/>
        </w:rPr>
        <w:t xml:space="preserve"> respondent’s </w:t>
      </w:r>
      <w:r w:rsidR="001E4223">
        <w:rPr>
          <w:rFonts w:ascii="Arial" w:hAnsi="Arial"/>
        </w:rPr>
        <w:t>costs.</w:t>
      </w:r>
    </w:p>
    <w:p w:rsidR="00031A1C" w:rsidRDefault="00031A1C" w:rsidP="00B05FE6">
      <w:pPr>
        <w:spacing w:line="360" w:lineRule="auto"/>
        <w:jc w:val="both"/>
        <w:rPr>
          <w:rFonts w:ascii="Arial" w:hAnsi="Arial"/>
        </w:rPr>
      </w:pPr>
    </w:p>
    <w:p w:rsidR="00031A1C" w:rsidRDefault="00094AA2" w:rsidP="00B05FE6">
      <w:pPr>
        <w:spacing w:line="360" w:lineRule="auto"/>
        <w:jc w:val="both"/>
        <w:rPr>
          <w:rFonts w:ascii="Arial" w:hAnsi="Arial"/>
        </w:rPr>
      </w:pPr>
      <w:r>
        <w:rPr>
          <w:rFonts w:ascii="Arial" w:hAnsi="Arial"/>
        </w:rPr>
        <w:t>[19</w:t>
      </w:r>
      <w:r w:rsidR="00031A1C">
        <w:rPr>
          <w:rFonts w:ascii="Arial" w:hAnsi="Arial"/>
        </w:rPr>
        <w:t>]</w:t>
      </w:r>
      <w:r w:rsidR="00031A1C">
        <w:rPr>
          <w:rFonts w:ascii="Arial" w:hAnsi="Arial"/>
        </w:rPr>
        <w:tab/>
        <w:t>It is for the aforegoing reasons that I granted the order striking the matter from the roll with costs</w:t>
      </w:r>
      <w:r>
        <w:rPr>
          <w:rFonts w:ascii="Arial" w:hAnsi="Arial"/>
        </w:rPr>
        <w:t>,</w:t>
      </w:r>
      <w:r w:rsidR="00D65DD4">
        <w:rPr>
          <w:rFonts w:ascii="Arial" w:hAnsi="Arial"/>
        </w:rPr>
        <w:t xml:space="preserve"> consequent upon the employment of one instructing and one instructed counsel.</w:t>
      </w:r>
      <w:r w:rsidR="00031A1C">
        <w:rPr>
          <w:rFonts w:ascii="Arial" w:hAnsi="Arial"/>
        </w:rPr>
        <w:t xml:space="preserve"> </w:t>
      </w:r>
    </w:p>
    <w:p w:rsidR="00182549" w:rsidRDefault="00182549" w:rsidP="00B05FE6">
      <w:pPr>
        <w:spacing w:line="360" w:lineRule="auto"/>
        <w:jc w:val="both"/>
        <w:rPr>
          <w:rFonts w:ascii="Arial" w:hAnsi="Arial"/>
        </w:rPr>
      </w:pPr>
    </w:p>
    <w:p w:rsidR="00182549" w:rsidRDefault="00182549" w:rsidP="00182549">
      <w:pPr>
        <w:spacing w:line="360" w:lineRule="auto"/>
        <w:jc w:val="right"/>
        <w:rPr>
          <w:rFonts w:ascii="Arial" w:hAnsi="Arial"/>
        </w:rPr>
      </w:pPr>
      <w:r>
        <w:rPr>
          <w:rFonts w:ascii="Arial" w:hAnsi="Arial"/>
        </w:rPr>
        <w:t>________________</w:t>
      </w:r>
    </w:p>
    <w:p w:rsidR="00182549" w:rsidRDefault="00FD1338" w:rsidP="00182549">
      <w:pPr>
        <w:spacing w:line="360" w:lineRule="auto"/>
        <w:jc w:val="right"/>
        <w:rPr>
          <w:rFonts w:ascii="Arial" w:hAnsi="Arial"/>
        </w:rPr>
      </w:pPr>
      <w:r>
        <w:rPr>
          <w:rFonts w:ascii="Arial" w:hAnsi="Arial"/>
        </w:rPr>
        <w:t>T.S</w:t>
      </w:r>
      <w:r w:rsidR="00094AA2">
        <w:rPr>
          <w:rFonts w:ascii="Arial" w:hAnsi="Arial"/>
        </w:rPr>
        <w:t>.</w:t>
      </w:r>
      <w:r>
        <w:rPr>
          <w:rFonts w:ascii="Arial" w:hAnsi="Arial"/>
        </w:rPr>
        <w:t xml:space="preserve"> Masuku</w:t>
      </w:r>
    </w:p>
    <w:p w:rsidR="00FD1338" w:rsidRDefault="00FD1338" w:rsidP="00182549">
      <w:pPr>
        <w:spacing w:line="360" w:lineRule="auto"/>
        <w:jc w:val="right"/>
        <w:rPr>
          <w:rFonts w:ascii="Arial" w:hAnsi="Arial"/>
        </w:rPr>
      </w:pPr>
      <w:r>
        <w:rPr>
          <w:rFonts w:ascii="Arial" w:hAnsi="Arial"/>
        </w:rPr>
        <w:t>Judge</w:t>
      </w:r>
    </w:p>
    <w:p w:rsidR="00FD1338" w:rsidRDefault="00FD1338" w:rsidP="008E2F3D">
      <w:pPr>
        <w:spacing w:line="360" w:lineRule="auto"/>
        <w:rPr>
          <w:rFonts w:ascii="Arial" w:hAnsi="Arial"/>
        </w:rPr>
      </w:pPr>
    </w:p>
    <w:p w:rsidR="00FD1338" w:rsidRDefault="00FD1338" w:rsidP="00FD1338">
      <w:pPr>
        <w:spacing w:line="360" w:lineRule="auto"/>
        <w:rPr>
          <w:rFonts w:ascii="Arial" w:hAnsi="Arial"/>
        </w:rPr>
      </w:pPr>
    </w:p>
    <w:p w:rsidR="00FD1338" w:rsidRDefault="00FD1338" w:rsidP="00FD1338">
      <w:pPr>
        <w:spacing w:line="360" w:lineRule="auto"/>
        <w:rPr>
          <w:rFonts w:ascii="Arial" w:hAnsi="Arial"/>
        </w:rPr>
      </w:pPr>
    </w:p>
    <w:p w:rsidR="00FD1338" w:rsidRDefault="00FD1338" w:rsidP="00FD1338">
      <w:pPr>
        <w:spacing w:line="360" w:lineRule="auto"/>
        <w:rPr>
          <w:rFonts w:ascii="Arial" w:hAnsi="Arial"/>
        </w:rPr>
      </w:pPr>
    </w:p>
    <w:p w:rsidR="00FD1338" w:rsidRDefault="00FD1338" w:rsidP="00FD1338">
      <w:pPr>
        <w:spacing w:line="360" w:lineRule="auto"/>
        <w:rPr>
          <w:rFonts w:ascii="Arial" w:hAnsi="Arial"/>
        </w:rPr>
      </w:pPr>
    </w:p>
    <w:p w:rsidR="00FD1338" w:rsidRDefault="00FD1338" w:rsidP="00FD1338">
      <w:pPr>
        <w:spacing w:line="360" w:lineRule="auto"/>
        <w:rPr>
          <w:rFonts w:ascii="Arial" w:hAnsi="Arial"/>
        </w:rPr>
      </w:pPr>
    </w:p>
    <w:p w:rsidR="00FD1338" w:rsidRDefault="00FD1338" w:rsidP="00FD1338">
      <w:pPr>
        <w:spacing w:line="360" w:lineRule="auto"/>
        <w:rPr>
          <w:rFonts w:ascii="Arial" w:hAnsi="Arial"/>
        </w:rPr>
      </w:pPr>
    </w:p>
    <w:p w:rsidR="00FD1338" w:rsidRDefault="00FD1338" w:rsidP="00FD1338">
      <w:pPr>
        <w:spacing w:line="360" w:lineRule="auto"/>
        <w:rPr>
          <w:rFonts w:ascii="Arial" w:hAnsi="Arial"/>
        </w:rPr>
      </w:pPr>
    </w:p>
    <w:p w:rsidR="00FD1338" w:rsidRDefault="00FD1338" w:rsidP="00FD1338">
      <w:pPr>
        <w:spacing w:line="360" w:lineRule="auto"/>
        <w:rPr>
          <w:rFonts w:ascii="Arial" w:hAnsi="Arial"/>
        </w:rPr>
      </w:pPr>
    </w:p>
    <w:p w:rsidR="00FD1338" w:rsidRDefault="00FD1338" w:rsidP="00FD1338">
      <w:pPr>
        <w:spacing w:line="360" w:lineRule="auto"/>
        <w:rPr>
          <w:rFonts w:ascii="Arial" w:hAnsi="Arial"/>
        </w:rPr>
      </w:pPr>
    </w:p>
    <w:p w:rsidR="00FD1338" w:rsidRDefault="00FD1338" w:rsidP="00FD1338">
      <w:pPr>
        <w:spacing w:line="360" w:lineRule="auto"/>
        <w:rPr>
          <w:rFonts w:ascii="Arial" w:hAnsi="Arial"/>
        </w:rPr>
      </w:pPr>
    </w:p>
    <w:p w:rsidR="00FD1338" w:rsidRDefault="00FD1338" w:rsidP="00FD1338">
      <w:pPr>
        <w:spacing w:line="360" w:lineRule="auto"/>
        <w:rPr>
          <w:rFonts w:ascii="Arial" w:hAnsi="Arial"/>
        </w:rPr>
      </w:pPr>
    </w:p>
    <w:p w:rsidR="00FD1338" w:rsidRDefault="00FD1338" w:rsidP="00FD1338">
      <w:pPr>
        <w:spacing w:line="360" w:lineRule="auto"/>
        <w:rPr>
          <w:rFonts w:ascii="Arial" w:hAnsi="Arial"/>
        </w:rPr>
      </w:pPr>
    </w:p>
    <w:p w:rsidR="00FD1338" w:rsidRDefault="00FD1338" w:rsidP="00FD1338">
      <w:pPr>
        <w:spacing w:line="360" w:lineRule="auto"/>
        <w:rPr>
          <w:rFonts w:ascii="Arial" w:hAnsi="Arial"/>
        </w:rPr>
      </w:pPr>
    </w:p>
    <w:p w:rsidR="00FD1338" w:rsidRDefault="00FD1338" w:rsidP="00FD1338">
      <w:pPr>
        <w:spacing w:line="360" w:lineRule="auto"/>
        <w:rPr>
          <w:rFonts w:ascii="Arial" w:hAnsi="Arial"/>
        </w:rPr>
      </w:pPr>
    </w:p>
    <w:p w:rsidR="00FD1338" w:rsidRDefault="00FD1338" w:rsidP="00FD1338">
      <w:pPr>
        <w:spacing w:line="360" w:lineRule="auto"/>
        <w:rPr>
          <w:rFonts w:ascii="Arial" w:hAnsi="Arial"/>
        </w:rPr>
      </w:pPr>
    </w:p>
    <w:p w:rsidR="00FD1338" w:rsidRDefault="00FD1338" w:rsidP="00FD1338">
      <w:pPr>
        <w:spacing w:line="360" w:lineRule="auto"/>
        <w:rPr>
          <w:rFonts w:ascii="Arial" w:hAnsi="Arial"/>
        </w:rPr>
      </w:pPr>
    </w:p>
    <w:p w:rsidR="00FD1338" w:rsidRDefault="00FD1338" w:rsidP="00FD1338">
      <w:pPr>
        <w:spacing w:line="360" w:lineRule="auto"/>
        <w:rPr>
          <w:rFonts w:ascii="Arial" w:hAnsi="Arial"/>
        </w:rPr>
      </w:pPr>
    </w:p>
    <w:p w:rsidR="00FD1338" w:rsidRDefault="00FD1338" w:rsidP="00FD1338">
      <w:pPr>
        <w:spacing w:line="360" w:lineRule="auto"/>
        <w:rPr>
          <w:rFonts w:ascii="Arial" w:hAnsi="Arial"/>
        </w:rPr>
      </w:pPr>
    </w:p>
    <w:p w:rsidR="00FD1338" w:rsidRDefault="00FD1338" w:rsidP="00FD1338">
      <w:pPr>
        <w:spacing w:line="360" w:lineRule="auto"/>
        <w:rPr>
          <w:rFonts w:ascii="Arial" w:hAnsi="Arial"/>
        </w:rPr>
      </w:pPr>
    </w:p>
    <w:p w:rsidR="00FD1338" w:rsidRDefault="00FD1338" w:rsidP="00FD1338">
      <w:pPr>
        <w:spacing w:line="360" w:lineRule="auto"/>
        <w:rPr>
          <w:rFonts w:ascii="Arial" w:hAnsi="Arial"/>
        </w:rPr>
      </w:pPr>
    </w:p>
    <w:p w:rsidR="00FD1338" w:rsidRDefault="00FD1338" w:rsidP="00FD1338">
      <w:pPr>
        <w:spacing w:line="360" w:lineRule="auto"/>
        <w:rPr>
          <w:rFonts w:ascii="Arial" w:hAnsi="Arial"/>
        </w:rPr>
      </w:pPr>
    </w:p>
    <w:p w:rsidR="00FD1338" w:rsidRDefault="00FD1338" w:rsidP="00FD1338">
      <w:pPr>
        <w:spacing w:line="360" w:lineRule="auto"/>
        <w:rPr>
          <w:rFonts w:ascii="Arial" w:hAnsi="Arial"/>
        </w:rPr>
      </w:pPr>
    </w:p>
    <w:p w:rsidR="00FD1338" w:rsidRDefault="00FD1338" w:rsidP="00FD1338">
      <w:pPr>
        <w:spacing w:line="360" w:lineRule="auto"/>
        <w:rPr>
          <w:rFonts w:ascii="Arial" w:hAnsi="Arial"/>
        </w:rPr>
      </w:pPr>
    </w:p>
    <w:p w:rsidR="00FD1338" w:rsidRDefault="00FD1338" w:rsidP="00FD1338">
      <w:pPr>
        <w:spacing w:line="360" w:lineRule="auto"/>
        <w:rPr>
          <w:rFonts w:ascii="Arial" w:hAnsi="Arial"/>
        </w:rPr>
      </w:pPr>
      <w:r>
        <w:rPr>
          <w:rFonts w:ascii="Arial" w:hAnsi="Arial"/>
        </w:rPr>
        <w:lastRenderedPageBreak/>
        <w:t>APPEARANCES:</w:t>
      </w:r>
    </w:p>
    <w:p w:rsidR="00FD1338" w:rsidRDefault="00FD1338" w:rsidP="00FD1338">
      <w:pPr>
        <w:spacing w:line="360" w:lineRule="auto"/>
        <w:rPr>
          <w:rFonts w:ascii="Arial" w:hAnsi="Arial"/>
        </w:rPr>
      </w:pPr>
    </w:p>
    <w:p w:rsidR="00FD1338" w:rsidRDefault="00FD1338" w:rsidP="00FD1338">
      <w:pPr>
        <w:spacing w:line="360" w:lineRule="auto"/>
        <w:rPr>
          <w:rFonts w:ascii="Arial" w:hAnsi="Arial"/>
        </w:rPr>
      </w:pPr>
      <w:r>
        <w:rPr>
          <w:rFonts w:ascii="Arial" w:hAnsi="Arial"/>
        </w:rPr>
        <w:t>APPLICANT:</w:t>
      </w:r>
      <w:r>
        <w:rPr>
          <w:rFonts w:ascii="Arial" w:hAnsi="Arial"/>
        </w:rPr>
        <w:tab/>
      </w:r>
      <w:r>
        <w:rPr>
          <w:rFonts w:ascii="Arial" w:hAnsi="Arial"/>
        </w:rPr>
        <w:tab/>
      </w:r>
      <w:r>
        <w:rPr>
          <w:rFonts w:ascii="Arial" w:hAnsi="Arial"/>
        </w:rPr>
        <w:tab/>
        <w:t>No appearance</w:t>
      </w:r>
    </w:p>
    <w:p w:rsidR="00FD1338" w:rsidRDefault="00FD1338" w:rsidP="00FD1338">
      <w:pPr>
        <w:spacing w:line="360" w:lineRule="auto"/>
        <w:rPr>
          <w:rFonts w:ascii="Arial" w:hAnsi="Arial"/>
        </w:rPr>
      </w:pPr>
    </w:p>
    <w:p w:rsidR="00FD1338" w:rsidRDefault="00FD1338" w:rsidP="00FD1338">
      <w:pPr>
        <w:spacing w:line="360" w:lineRule="auto"/>
        <w:rPr>
          <w:rFonts w:ascii="Arial" w:hAnsi="Arial"/>
        </w:rPr>
      </w:pPr>
      <w:r>
        <w:rPr>
          <w:rFonts w:ascii="Arial" w:hAnsi="Arial"/>
        </w:rPr>
        <w:t>FIRST RESPONDENT:</w:t>
      </w:r>
      <w:r>
        <w:rPr>
          <w:rFonts w:ascii="Arial" w:hAnsi="Arial"/>
        </w:rPr>
        <w:tab/>
        <w:t>C. Van der Westhuizen</w:t>
      </w:r>
    </w:p>
    <w:p w:rsidR="00FD1338" w:rsidRPr="00B05FE6" w:rsidRDefault="008E2F3D" w:rsidP="008E2F3D">
      <w:pPr>
        <w:spacing w:line="360" w:lineRule="auto"/>
        <w:ind w:left="2880"/>
        <w:rPr>
          <w:rFonts w:ascii="Arial" w:hAnsi="Arial"/>
        </w:rPr>
      </w:pPr>
      <w:r>
        <w:rPr>
          <w:rFonts w:ascii="Arial" w:hAnsi="Arial"/>
        </w:rPr>
        <w:t xml:space="preserve">Instructed by </w:t>
      </w:r>
      <w:r w:rsidR="00FD1338" w:rsidRPr="00FD1338">
        <w:rPr>
          <w:rFonts w:ascii="Arial" w:hAnsi="Arial"/>
        </w:rPr>
        <w:t>Francois Erasmus &amp; Partners</w:t>
      </w:r>
      <w:r w:rsidR="00FD1338">
        <w:rPr>
          <w:rFonts w:ascii="Arial" w:hAnsi="Arial"/>
        </w:rPr>
        <w:t>,</w:t>
      </w:r>
      <w:r>
        <w:rPr>
          <w:rFonts w:ascii="Arial" w:hAnsi="Arial"/>
        </w:rPr>
        <w:t xml:space="preserve"> </w:t>
      </w:r>
      <w:r w:rsidR="00FD1338">
        <w:rPr>
          <w:rFonts w:ascii="Arial" w:hAnsi="Arial"/>
        </w:rPr>
        <w:t>Windhoek.</w:t>
      </w:r>
    </w:p>
    <w:p w:rsidR="0085460F" w:rsidRPr="0085460F" w:rsidRDefault="0085460F" w:rsidP="008E2F3D">
      <w:pPr>
        <w:rPr>
          <w:rFonts w:ascii="Arial" w:hAnsi="Arial"/>
        </w:rPr>
      </w:pPr>
      <w:bookmarkStart w:id="0" w:name="_GoBack"/>
      <w:bookmarkEnd w:id="0"/>
    </w:p>
    <w:sectPr w:rsidR="0085460F" w:rsidRPr="0085460F" w:rsidSect="008166BD">
      <w:headerReference w:type="default" r:id="rId10"/>
      <w:pgSz w:w="11900" w:h="16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1346" w:rsidRDefault="00E71346" w:rsidP="00B16CB7">
      <w:r>
        <w:separator/>
      </w:r>
    </w:p>
  </w:endnote>
  <w:endnote w:type="continuationSeparator" w:id="0">
    <w:p w:rsidR="00E71346" w:rsidRDefault="00E71346" w:rsidP="00B16C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1346" w:rsidRDefault="00E71346" w:rsidP="00B16CB7">
      <w:r>
        <w:separator/>
      </w:r>
    </w:p>
  </w:footnote>
  <w:footnote w:type="continuationSeparator" w:id="0">
    <w:p w:rsidR="00E71346" w:rsidRDefault="00E71346" w:rsidP="00B16CB7">
      <w:r>
        <w:continuationSeparator/>
      </w:r>
    </w:p>
  </w:footnote>
  <w:footnote w:id="1">
    <w:p w:rsidR="00837808" w:rsidRPr="00B16CB7" w:rsidRDefault="00837808" w:rsidP="00A77142">
      <w:pPr>
        <w:pStyle w:val="FootnoteText"/>
        <w:jc w:val="both"/>
        <w:rPr>
          <w:rFonts w:ascii="Arial" w:hAnsi="Arial" w:cs="Arial"/>
          <w:sz w:val="20"/>
          <w:szCs w:val="20"/>
          <w:lang w:val="en-US"/>
        </w:rPr>
      </w:pPr>
      <w:r>
        <w:rPr>
          <w:rStyle w:val="FootnoteReference"/>
        </w:rPr>
        <w:footnoteRef/>
      </w:r>
      <w:r>
        <w:t xml:space="preserve"> </w:t>
      </w:r>
      <w:r>
        <w:rPr>
          <w:rFonts w:ascii="Arial" w:hAnsi="Arial" w:cs="Arial"/>
          <w:sz w:val="20"/>
          <w:szCs w:val="20"/>
          <w:lang w:val="en-US"/>
        </w:rPr>
        <w:t xml:space="preserve">Maritz v Master of the High Court (A 226/2012) [2012] NAHCMD 6 (16 January 2012); Mdlalana v van der Decken </w:t>
      </w:r>
      <w:r>
        <w:rPr>
          <w:rFonts w:ascii="Arial" w:hAnsi="Arial" w:cs="Arial"/>
          <w:i/>
          <w:sz w:val="20"/>
          <w:szCs w:val="20"/>
          <w:lang w:val="en-US"/>
        </w:rPr>
        <w:t xml:space="preserve">NO and Others </w:t>
      </w:r>
      <w:r>
        <w:rPr>
          <w:rFonts w:ascii="Arial" w:hAnsi="Arial" w:cs="Arial"/>
          <w:sz w:val="20"/>
          <w:szCs w:val="20"/>
          <w:lang w:val="en-US"/>
        </w:rPr>
        <w:t>(3777/2016) [2016] ZAECGHC 154 (15 November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2959044"/>
      <w:docPartObj>
        <w:docPartGallery w:val="Page Numbers (Top of Page)"/>
        <w:docPartUnique/>
      </w:docPartObj>
    </w:sdtPr>
    <w:sdtEndPr>
      <w:rPr>
        <w:noProof/>
      </w:rPr>
    </w:sdtEndPr>
    <w:sdtContent>
      <w:p w:rsidR="008166BD" w:rsidRDefault="008166BD">
        <w:pPr>
          <w:pStyle w:val="Header"/>
          <w:jc w:val="right"/>
        </w:pPr>
        <w:r>
          <w:fldChar w:fldCharType="begin"/>
        </w:r>
        <w:r>
          <w:instrText xml:space="preserve"> PAGE   \* MERGEFORMAT </w:instrText>
        </w:r>
        <w:r>
          <w:fldChar w:fldCharType="separate"/>
        </w:r>
        <w:r w:rsidR="008E2F3D">
          <w:rPr>
            <w:noProof/>
          </w:rPr>
          <w:t>2</w:t>
        </w:r>
        <w:r>
          <w:rPr>
            <w:noProof/>
          </w:rPr>
          <w:fldChar w:fldCharType="end"/>
        </w:r>
      </w:p>
    </w:sdtContent>
  </w:sdt>
  <w:p w:rsidR="008166BD" w:rsidRDefault="008166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935C28"/>
    <w:multiLevelType w:val="hybridMultilevel"/>
    <w:tmpl w:val="752A625A"/>
    <w:lvl w:ilvl="0" w:tplc="BECACB58">
      <w:start w:val="1"/>
      <w:numFmt w:val="lowerLetter"/>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60F"/>
    <w:rsid w:val="00031A1C"/>
    <w:rsid w:val="00094AA2"/>
    <w:rsid w:val="00115F83"/>
    <w:rsid w:val="00182549"/>
    <w:rsid w:val="001E4223"/>
    <w:rsid w:val="002077B3"/>
    <w:rsid w:val="002A1413"/>
    <w:rsid w:val="00582F70"/>
    <w:rsid w:val="006E486A"/>
    <w:rsid w:val="007C0524"/>
    <w:rsid w:val="007C152B"/>
    <w:rsid w:val="008166BD"/>
    <w:rsid w:val="00837808"/>
    <w:rsid w:val="0085460F"/>
    <w:rsid w:val="008E2F3D"/>
    <w:rsid w:val="00A77142"/>
    <w:rsid w:val="00B05FE6"/>
    <w:rsid w:val="00B16CB7"/>
    <w:rsid w:val="00C71090"/>
    <w:rsid w:val="00D65DD4"/>
    <w:rsid w:val="00E71346"/>
    <w:rsid w:val="00EB4357"/>
    <w:rsid w:val="00F24DF2"/>
    <w:rsid w:val="00F65947"/>
    <w:rsid w:val="00FA08C4"/>
    <w:rsid w:val="00FA7F0C"/>
    <w:rsid w:val="00FD133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15:docId w15:val="{2DE29C83-3EDE-4861-961C-2ED618D2C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1090"/>
    <w:rPr>
      <w:color w:val="0000FF" w:themeColor="hyperlink"/>
      <w:u w:val="single"/>
    </w:rPr>
  </w:style>
  <w:style w:type="paragraph" w:styleId="ListParagraph">
    <w:name w:val="List Paragraph"/>
    <w:basedOn w:val="Normal"/>
    <w:uiPriority w:val="34"/>
    <w:qFormat/>
    <w:rsid w:val="00B05FE6"/>
    <w:pPr>
      <w:ind w:left="720"/>
      <w:contextualSpacing/>
    </w:pPr>
  </w:style>
  <w:style w:type="paragraph" w:styleId="FootnoteText">
    <w:name w:val="footnote text"/>
    <w:basedOn w:val="Normal"/>
    <w:link w:val="FootnoteTextChar"/>
    <w:uiPriority w:val="99"/>
    <w:unhideWhenUsed/>
    <w:rsid w:val="00B16CB7"/>
  </w:style>
  <w:style w:type="character" w:customStyle="1" w:styleId="FootnoteTextChar">
    <w:name w:val="Footnote Text Char"/>
    <w:basedOn w:val="DefaultParagraphFont"/>
    <w:link w:val="FootnoteText"/>
    <w:uiPriority w:val="99"/>
    <w:rsid w:val="00B16CB7"/>
  </w:style>
  <w:style w:type="character" w:styleId="FootnoteReference">
    <w:name w:val="footnote reference"/>
    <w:basedOn w:val="DefaultParagraphFont"/>
    <w:uiPriority w:val="99"/>
    <w:unhideWhenUsed/>
    <w:rsid w:val="00B16CB7"/>
    <w:rPr>
      <w:vertAlign w:val="superscript"/>
    </w:rPr>
  </w:style>
  <w:style w:type="paragraph" w:styleId="BalloonText">
    <w:name w:val="Balloon Text"/>
    <w:basedOn w:val="Normal"/>
    <w:link w:val="BalloonTextChar"/>
    <w:uiPriority w:val="99"/>
    <w:semiHidden/>
    <w:unhideWhenUsed/>
    <w:rsid w:val="002077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77B3"/>
    <w:rPr>
      <w:rFonts w:ascii="Segoe UI" w:hAnsi="Segoe UI" w:cs="Segoe UI"/>
      <w:sz w:val="18"/>
      <w:szCs w:val="18"/>
    </w:rPr>
  </w:style>
  <w:style w:type="paragraph" w:styleId="Header">
    <w:name w:val="header"/>
    <w:basedOn w:val="Normal"/>
    <w:link w:val="HeaderChar"/>
    <w:uiPriority w:val="99"/>
    <w:unhideWhenUsed/>
    <w:rsid w:val="002A1413"/>
    <w:pPr>
      <w:tabs>
        <w:tab w:val="center" w:pos="4513"/>
        <w:tab w:val="right" w:pos="9026"/>
      </w:tabs>
    </w:pPr>
  </w:style>
  <w:style w:type="character" w:customStyle="1" w:styleId="HeaderChar">
    <w:name w:val="Header Char"/>
    <w:basedOn w:val="DefaultParagraphFont"/>
    <w:link w:val="Header"/>
    <w:uiPriority w:val="99"/>
    <w:rsid w:val="002A1413"/>
  </w:style>
  <w:style w:type="paragraph" w:styleId="Footer">
    <w:name w:val="footer"/>
    <w:basedOn w:val="Normal"/>
    <w:link w:val="FooterChar"/>
    <w:uiPriority w:val="99"/>
    <w:unhideWhenUsed/>
    <w:rsid w:val="002A1413"/>
    <w:pPr>
      <w:tabs>
        <w:tab w:val="center" w:pos="4513"/>
        <w:tab w:val="right" w:pos="9026"/>
      </w:tabs>
    </w:pPr>
  </w:style>
  <w:style w:type="character" w:customStyle="1" w:styleId="FooterChar">
    <w:name w:val="Footer Char"/>
    <w:basedOn w:val="DefaultParagraphFont"/>
    <w:link w:val="Footer"/>
    <w:uiPriority w:val="99"/>
    <w:rsid w:val="002A14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kober.at"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athikober@msn.com"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2020-09-15T18:30:00+00:00</Judgment_x0020_Date>
    <Year xmlns="c1afb1bd-f2fb-40fd-9abb-aea55b4d7662">2020</Year>
  </documentManagement>
</p:properties>
</file>

<file path=customXml/itemProps1.xml><?xml version="1.0" encoding="utf-8"?>
<ds:datastoreItem xmlns:ds="http://schemas.openxmlformats.org/officeDocument/2006/customXml" ds:itemID="{92D214B2-20E8-4C0F-806E-7F9C666B63E4}"/>
</file>

<file path=customXml/itemProps2.xml><?xml version="1.0" encoding="utf-8"?>
<ds:datastoreItem xmlns:ds="http://schemas.openxmlformats.org/officeDocument/2006/customXml" ds:itemID="{AE4845B9-CA7A-47AE-8DD1-2C4A1DE2BD99}"/>
</file>

<file path=customXml/itemProps3.xml><?xml version="1.0" encoding="utf-8"?>
<ds:datastoreItem xmlns:ds="http://schemas.openxmlformats.org/officeDocument/2006/customXml" ds:itemID="{B5EF3C3C-E6AD-4D58-8C2D-43B7CF758DF6}"/>
</file>

<file path=docProps/app.xml><?xml version="1.0" encoding="utf-8"?>
<Properties xmlns="http://schemas.openxmlformats.org/officeDocument/2006/extended-properties" xmlns:vt="http://schemas.openxmlformats.org/officeDocument/2006/docPropsVTypes">
  <Template>Normal</Template>
  <TotalTime>0</TotalTime>
  <Pages>7</Pages>
  <Words>1427</Words>
  <Characters>8134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High Court of Namibia</Company>
  <LinksUpToDate>false</LinksUpToDate>
  <CharactersWithSpaces>9542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Kober v McLaren N. O. (HC-MD-MD-CIV-MOT-GEN-2019-00424) [2020] NAHCMD 418 (16 September 2020)</dc:title>
  <dc:subject/>
  <dc:creator>Thomas Masuku</dc:creator>
  <cp:keywords/>
  <dc:description/>
  <cp:lastModifiedBy>Administrator</cp:lastModifiedBy>
  <cp:revision>2</cp:revision>
  <cp:lastPrinted>2020-09-15T13:24:00Z</cp:lastPrinted>
  <dcterms:created xsi:type="dcterms:W3CDTF">2020-09-18T13:43:00Z</dcterms:created>
  <dcterms:modified xsi:type="dcterms:W3CDTF">2020-09-18T13:43:00Z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