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FE" w:rsidRDefault="0050144C">
      <w:pPr>
        <w:spacing w:after="0" w:line="360" w:lineRule="auto"/>
        <w:jc w:val="right"/>
        <w:rPr>
          <w:rFonts w:ascii="Arial" w:eastAsia="Arial" w:hAnsi="Arial" w:cs="Arial"/>
          <w:sz w:val="24"/>
        </w:rPr>
      </w:pPr>
      <w:r>
        <w:rPr>
          <w:rFonts w:ascii="Arial" w:eastAsia="Arial" w:hAnsi="Arial" w:cs="Arial"/>
          <w:sz w:val="24"/>
        </w:rPr>
        <w:t>Reportable</w:t>
      </w:r>
    </w:p>
    <w:p w:rsidR="007314FE" w:rsidRDefault="0050144C">
      <w:pPr>
        <w:spacing w:after="0" w:line="360" w:lineRule="auto"/>
        <w:jc w:val="center"/>
        <w:rPr>
          <w:rFonts w:ascii="Arial" w:eastAsia="Arial" w:hAnsi="Arial" w:cs="Arial"/>
          <w:b/>
          <w:sz w:val="24"/>
        </w:rPr>
      </w:pPr>
      <w:r>
        <w:rPr>
          <w:rFonts w:ascii="Arial" w:eastAsia="Arial" w:hAnsi="Arial" w:cs="Arial"/>
          <w:b/>
          <w:sz w:val="24"/>
        </w:rPr>
        <w:t>REPUBLIC OF NAMIBIA</w:t>
      </w:r>
    </w:p>
    <w:p w:rsidR="007314FE" w:rsidRDefault="0050144C">
      <w:pPr>
        <w:spacing w:after="0" w:line="360" w:lineRule="auto"/>
        <w:jc w:val="center"/>
        <w:rPr>
          <w:rFonts w:ascii="Arial" w:eastAsia="Arial" w:hAnsi="Arial" w:cs="Arial"/>
          <w:b/>
          <w:sz w:val="24"/>
        </w:rPr>
      </w:pPr>
      <w:r>
        <w:object w:dxaOrig="2409" w:dyaOrig="2146">
          <v:rect id="rectole0000000000" o:spid="_x0000_i1025" style="width:120.75pt;height:107.25pt" o:ole="" o:preferrelative="t" stroked="f">
            <v:imagedata r:id="rId7" o:title=""/>
          </v:rect>
          <o:OLEObject Type="Embed" ProgID="StaticMetafile" ShapeID="rectole0000000000" DrawAspect="Content" ObjectID="_1662203883" r:id="rId8"/>
        </w:object>
      </w:r>
    </w:p>
    <w:p w:rsidR="007314FE" w:rsidRDefault="0050144C">
      <w:pPr>
        <w:spacing w:after="0" w:line="360" w:lineRule="auto"/>
        <w:jc w:val="center"/>
        <w:rPr>
          <w:rFonts w:ascii="Arial" w:eastAsia="Arial" w:hAnsi="Arial" w:cs="Arial"/>
          <w:b/>
          <w:sz w:val="24"/>
        </w:rPr>
      </w:pPr>
      <w:r>
        <w:rPr>
          <w:rFonts w:ascii="Arial" w:eastAsia="Arial" w:hAnsi="Arial" w:cs="Arial"/>
          <w:b/>
          <w:sz w:val="24"/>
        </w:rPr>
        <w:t>HIGH COURT OF NAMIBIA MAIN DIVISION, WIN</w:t>
      </w:r>
      <w:r w:rsidR="008C61D3">
        <w:rPr>
          <w:rFonts w:ascii="Arial" w:eastAsia="Arial" w:hAnsi="Arial" w:cs="Arial"/>
          <w:b/>
          <w:sz w:val="24"/>
        </w:rPr>
        <w:t>DHOEK</w:t>
      </w:r>
    </w:p>
    <w:p w:rsidR="008C61D3" w:rsidRDefault="008C61D3">
      <w:pPr>
        <w:spacing w:after="0" w:line="360" w:lineRule="auto"/>
        <w:jc w:val="center"/>
        <w:rPr>
          <w:rFonts w:ascii="Arial" w:eastAsia="Arial" w:hAnsi="Arial" w:cs="Arial"/>
          <w:b/>
          <w:sz w:val="24"/>
        </w:rPr>
      </w:pPr>
    </w:p>
    <w:p w:rsidR="007314FE" w:rsidRDefault="0050144C">
      <w:pPr>
        <w:spacing w:after="0" w:line="360" w:lineRule="auto"/>
        <w:jc w:val="center"/>
        <w:rPr>
          <w:rFonts w:ascii="Arial" w:eastAsia="Arial" w:hAnsi="Arial" w:cs="Arial"/>
          <w:b/>
          <w:sz w:val="24"/>
        </w:rPr>
      </w:pPr>
      <w:r>
        <w:rPr>
          <w:rFonts w:ascii="Arial" w:eastAsia="Arial" w:hAnsi="Arial" w:cs="Arial"/>
          <w:b/>
          <w:sz w:val="24"/>
        </w:rPr>
        <w:t>Ruling on Exception</w:t>
      </w:r>
    </w:p>
    <w:p w:rsidR="008C61D3" w:rsidRDefault="008C61D3">
      <w:pPr>
        <w:spacing w:after="0" w:line="360" w:lineRule="auto"/>
        <w:jc w:val="center"/>
        <w:rPr>
          <w:rFonts w:ascii="Arial" w:eastAsia="Arial" w:hAnsi="Arial" w:cs="Arial"/>
          <w:b/>
          <w:sz w:val="24"/>
        </w:rPr>
      </w:pPr>
    </w:p>
    <w:p w:rsidR="008C61D3" w:rsidRPr="008C61D3" w:rsidRDefault="008C61D3" w:rsidP="008C61D3">
      <w:pPr>
        <w:spacing w:after="0" w:line="360" w:lineRule="auto"/>
        <w:jc w:val="right"/>
        <w:rPr>
          <w:rFonts w:ascii="Arial" w:eastAsia="Arial" w:hAnsi="Arial" w:cs="Arial"/>
          <w:sz w:val="24"/>
        </w:rPr>
      </w:pPr>
      <w:r w:rsidRPr="008C61D3">
        <w:rPr>
          <w:rFonts w:ascii="Arial" w:eastAsia="Arial" w:hAnsi="Arial" w:cs="Arial"/>
          <w:sz w:val="24"/>
        </w:rPr>
        <w:t>Case No: HC-MD-CIV-ACT-CON-2020/01666</w:t>
      </w:r>
    </w:p>
    <w:p w:rsidR="007314FE" w:rsidRDefault="007314FE">
      <w:pPr>
        <w:spacing w:after="0" w:line="360" w:lineRule="auto"/>
        <w:jc w:val="center"/>
        <w:rPr>
          <w:rFonts w:ascii="Arial" w:eastAsia="Arial" w:hAnsi="Arial" w:cs="Arial"/>
          <w:b/>
          <w:sz w:val="24"/>
        </w:rPr>
      </w:pPr>
    </w:p>
    <w:p w:rsidR="007314FE" w:rsidRDefault="0050144C">
      <w:pPr>
        <w:spacing w:after="0" w:line="360" w:lineRule="auto"/>
        <w:rPr>
          <w:rFonts w:ascii="Arial" w:eastAsia="Arial" w:hAnsi="Arial" w:cs="Arial"/>
          <w:sz w:val="24"/>
        </w:rPr>
      </w:pPr>
      <w:r>
        <w:rPr>
          <w:rFonts w:ascii="Arial" w:eastAsia="Arial" w:hAnsi="Arial" w:cs="Arial"/>
          <w:sz w:val="24"/>
        </w:rPr>
        <w:t>In the matter between:</w:t>
      </w:r>
    </w:p>
    <w:p w:rsidR="007314FE" w:rsidRDefault="007314FE">
      <w:pPr>
        <w:spacing w:after="0" w:line="360" w:lineRule="auto"/>
        <w:jc w:val="both"/>
        <w:rPr>
          <w:rFonts w:ascii="Arial" w:eastAsia="Arial" w:hAnsi="Arial" w:cs="Arial"/>
          <w:b/>
          <w:sz w:val="24"/>
        </w:rPr>
      </w:pPr>
    </w:p>
    <w:p w:rsidR="007314FE" w:rsidRDefault="0050144C">
      <w:pPr>
        <w:tabs>
          <w:tab w:val="right" w:pos="9026"/>
        </w:tabs>
        <w:spacing w:line="360" w:lineRule="auto"/>
        <w:jc w:val="both"/>
        <w:rPr>
          <w:rFonts w:ascii="Arial" w:eastAsia="Arial" w:hAnsi="Arial" w:cs="Arial"/>
          <w:b/>
          <w:sz w:val="24"/>
        </w:rPr>
      </w:pPr>
      <w:r>
        <w:rPr>
          <w:rFonts w:ascii="Arial" w:eastAsia="Arial" w:hAnsi="Arial" w:cs="Arial"/>
          <w:b/>
          <w:sz w:val="24"/>
        </w:rPr>
        <w:t>CASSIUS MUKENNAH</w:t>
      </w:r>
      <w:r>
        <w:rPr>
          <w:rFonts w:ascii="Arial" w:eastAsia="Arial" w:hAnsi="Arial" w:cs="Arial"/>
          <w:b/>
          <w:sz w:val="24"/>
        </w:rPr>
        <w:tab/>
        <w:t>1</w:t>
      </w:r>
      <w:r>
        <w:rPr>
          <w:rFonts w:ascii="Arial" w:eastAsia="Arial" w:hAnsi="Arial" w:cs="Arial"/>
          <w:b/>
          <w:sz w:val="24"/>
          <w:vertAlign w:val="superscript"/>
        </w:rPr>
        <w:t>ST</w:t>
      </w:r>
      <w:r>
        <w:rPr>
          <w:rFonts w:ascii="Arial" w:eastAsia="Arial" w:hAnsi="Arial" w:cs="Arial"/>
          <w:b/>
          <w:sz w:val="24"/>
        </w:rPr>
        <w:t xml:space="preserve"> PLAINTIFF</w:t>
      </w:r>
    </w:p>
    <w:p w:rsidR="007314FE" w:rsidRDefault="0050144C">
      <w:pPr>
        <w:tabs>
          <w:tab w:val="right" w:pos="9026"/>
        </w:tabs>
        <w:spacing w:line="360" w:lineRule="auto"/>
        <w:jc w:val="both"/>
        <w:rPr>
          <w:rFonts w:ascii="Arial" w:eastAsia="Arial" w:hAnsi="Arial" w:cs="Arial"/>
          <w:b/>
          <w:sz w:val="24"/>
        </w:rPr>
      </w:pPr>
      <w:r>
        <w:rPr>
          <w:rFonts w:ascii="Arial" w:eastAsia="Arial" w:hAnsi="Arial" w:cs="Arial"/>
          <w:b/>
          <w:sz w:val="24"/>
        </w:rPr>
        <w:t>ANGELIKA THIRUDHI SAMATI</w:t>
      </w:r>
      <w:r>
        <w:rPr>
          <w:rFonts w:ascii="Arial" w:eastAsia="Arial" w:hAnsi="Arial" w:cs="Arial"/>
          <w:b/>
          <w:sz w:val="24"/>
        </w:rPr>
        <w:tab/>
        <w:t>2</w:t>
      </w:r>
      <w:r>
        <w:rPr>
          <w:rFonts w:ascii="Arial" w:eastAsia="Arial" w:hAnsi="Arial" w:cs="Arial"/>
          <w:b/>
          <w:sz w:val="24"/>
          <w:vertAlign w:val="superscript"/>
        </w:rPr>
        <w:t>ND</w:t>
      </w:r>
      <w:r>
        <w:rPr>
          <w:rFonts w:ascii="Arial" w:eastAsia="Arial" w:hAnsi="Arial" w:cs="Arial"/>
          <w:b/>
          <w:sz w:val="24"/>
        </w:rPr>
        <w:t xml:space="preserve"> PLAINTIFF</w:t>
      </w:r>
    </w:p>
    <w:p w:rsidR="007314FE" w:rsidRDefault="007314FE">
      <w:pPr>
        <w:spacing w:line="360" w:lineRule="auto"/>
        <w:jc w:val="both"/>
        <w:rPr>
          <w:rFonts w:ascii="Arial" w:eastAsia="Arial" w:hAnsi="Arial" w:cs="Arial"/>
          <w:b/>
          <w:sz w:val="24"/>
        </w:rPr>
      </w:pPr>
    </w:p>
    <w:p w:rsidR="007314FE" w:rsidRDefault="0050144C">
      <w:pPr>
        <w:spacing w:line="360" w:lineRule="auto"/>
        <w:jc w:val="both"/>
        <w:rPr>
          <w:rFonts w:ascii="Arial" w:eastAsia="Arial" w:hAnsi="Arial" w:cs="Arial"/>
          <w:b/>
          <w:sz w:val="24"/>
        </w:rPr>
      </w:pPr>
      <w:r>
        <w:rPr>
          <w:rFonts w:ascii="Arial" w:eastAsia="Arial" w:hAnsi="Arial" w:cs="Arial"/>
          <w:b/>
          <w:sz w:val="24"/>
        </w:rPr>
        <w:t xml:space="preserve">AND </w:t>
      </w:r>
    </w:p>
    <w:p w:rsidR="007314FE" w:rsidRDefault="007314FE">
      <w:pPr>
        <w:spacing w:line="360" w:lineRule="auto"/>
        <w:jc w:val="both"/>
        <w:rPr>
          <w:rFonts w:ascii="Arial" w:eastAsia="Arial" w:hAnsi="Arial" w:cs="Arial"/>
          <w:b/>
          <w:sz w:val="24"/>
        </w:rPr>
      </w:pPr>
    </w:p>
    <w:p w:rsidR="007314FE" w:rsidRDefault="0050144C">
      <w:pPr>
        <w:tabs>
          <w:tab w:val="right" w:pos="9026"/>
        </w:tabs>
        <w:spacing w:line="360" w:lineRule="auto"/>
        <w:jc w:val="both"/>
        <w:rPr>
          <w:rFonts w:ascii="Arial" w:eastAsia="Arial" w:hAnsi="Arial" w:cs="Arial"/>
          <w:b/>
          <w:sz w:val="24"/>
        </w:rPr>
      </w:pPr>
      <w:r>
        <w:rPr>
          <w:rFonts w:ascii="Arial" w:eastAsia="Arial" w:hAnsi="Arial" w:cs="Arial"/>
          <w:b/>
          <w:sz w:val="24"/>
        </w:rPr>
        <w:t>GOVERNMENT OF THE REPUBLIC OF NAMIBIA</w:t>
      </w:r>
      <w:r>
        <w:rPr>
          <w:rFonts w:ascii="Arial" w:eastAsia="Arial" w:hAnsi="Arial" w:cs="Arial"/>
          <w:b/>
          <w:sz w:val="24"/>
        </w:rPr>
        <w:tab/>
        <w:t>1</w:t>
      </w:r>
      <w:r>
        <w:rPr>
          <w:rFonts w:ascii="Arial" w:eastAsia="Arial" w:hAnsi="Arial" w:cs="Arial"/>
          <w:b/>
          <w:sz w:val="24"/>
          <w:vertAlign w:val="superscript"/>
        </w:rPr>
        <w:t>ST</w:t>
      </w:r>
      <w:r>
        <w:rPr>
          <w:rFonts w:ascii="Arial" w:eastAsia="Arial" w:hAnsi="Arial" w:cs="Arial"/>
          <w:b/>
          <w:sz w:val="24"/>
        </w:rPr>
        <w:t xml:space="preserve"> DEFENDANT</w:t>
      </w:r>
    </w:p>
    <w:p w:rsidR="007314FE" w:rsidRDefault="0050144C">
      <w:pPr>
        <w:tabs>
          <w:tab w:val="right" w:pos="9026"/>
        </w:tabs>
        <w:spacing w:line="360" w:lineRule="auto"/>
        <w:jc w:val="both"/>
        <w:rPr>
          <w:rFonts w:ascii="Arial" w:eastAsia="Arial" w:hAnsi="Arial" w:cs="Arial"/>
          <w:b/>
          <w:sz w:val="24"/>
        </w:rPr>
      </w:pPr>
      <w:r>
        <w:rPr>
          <w:rFonts w:ascii="Arial" w:eastAsia="Arial" w:hAnsi="Arial" w:cs="Arial"/>
          <w:b/>
          <w:sz w:val="24"/>
        </w:rPr>
        <w:t>HAMBUKUSHU TRADITIONAL AUTHORITY</w:t>
      </w:r>
      <w:r>
        <w:rPr>
          <w:rFonts w:ascii="Arial" w:eastAsia="Arial" w:hAnsi="Arial" w:cs="Arial"/>
          <w:b/>
          <w:sz w:val="24"/>
        </w:rPr>
        <w:tab/>
        <w:t>2</w:t>
      </w:r>
      <w:r>
        <w:rPr>
          <w:rFonts w:ascii="Arial" w:eastAsia="Arial" w:hAnsi="Arial" w:cs="Arial"/>
          <w:b/>
          <w:sz w:val="24"/>
          <w:vertAlign w:val="superscript"/>
        </w:rPr>
        <w:t>ND</w:t>
      </w:r>
      <w:r>
        <w:rPr>
          <w:rFonts w:ascii="Arial" w:eastAsia="Arial" w:hAnsi="Arial" w:cs="Arial"/>
          <w:b/>
          <w:sz w:val="24"/>
        </w:rPr>
        <w:t xml:space="preserve"> DEFENDANT</w:t>
      </w:r>
    </w:p>
    <w:p w:rsidR="007314FE" w:rsidRDefault="0050144C">
      <w:pPr>
        <w:tabs>
          <w:tab w:val="right" w:pos="9026"/>
        </w:tabs>
        <w:spacing w:line="360" w:lineRule="auto"/>
        <w:jc w:val="both"/>
        <w:rPr>
          <w:rFonts w:ascii="Arial" w:eastAsia="Arial" w:hAnsi="Arial" w:cs="Arial"/>
          <w:b/>
          <w:sz w:val="24"/>
        </w:rPr>
      </w:pPr>
      <w:r>
        <w:rPr>
          <w:rFonts w:ascii="Arial" w:eastAsia="Arial" w:hAnsi="Arial" w:cs="Arial"/>
          <w:b/>
          <w:sz w:val="24"/>
        </w:rPr>
        <w:t>CHIEF/FUMU ERWIN MUNIKA MBAMBO</w:t>
      </w:r>
      <w:r>
        <w:rPr>
          <w:rFonts w:ascii="Arial" w:eastAsia="Arial" w:hAnsi="Arial" w:cs="Arial"/>
          <w:b/>
          <w:sz w:val="24"/>
        </w:rPr>
        <w:tab/>
        <w:t>3</w:t>
      </w:r>
      <w:r>
        <w:rPr>
          <w:rFonts w:ascii="Arial" w:eastAsia="Arial" w:hAnsi="Arial" w:cs="Arial"/>
          <w:b/>
          <w:sz w:val="24"/>
          <w:vertAlign w:val="superscript"/>
        </w:rPr>
        <w:t>RD</w:t>
      </w:r>
      <w:r>
        <w:rPr>
          <w:rFonts w:ascii="Arial" w:eastAsia="Arial" w:hAnsi="Arial" w:cs="Arial"/>
          <w:b/>
          <w:sz w:val="24"/>
        </w:rPr>
        <w:t xml:space="preserve"> DEFENDANT</w:t>
      </w:r>
    </w:p>
    <w:p w:rsidR="007314FE" w:rsidRDefault="007314FE">
      <w:pPr>
        <w:spacing w:after="0" w:line="360" w:lineRule="auto"/>
        <w:jc w:val="both"/>
        <w:rPr>
          <w:rFonts w:ascii="Arial" w:eastAsia="Arial" w:hAnsi="Arial" w:cs="Arial"/>
          <w:sz w:val="24"/>
        </w:rPr>
      </w:pPr>
    </w:p>
    <w:p w:rsidR="007314FE" w:rsidRDefault="0050144C">
      <w:pPr>
        <w:spacing w:after="0" w:line="360" w:lineRule="auto"/>
        <w:ind w:left="2160" w:hanging="2160"/>
        <w:jc w:val="both"/>
        <w:rPr>
          <w:rFonts w:ascii="Arial" w:eastAsia="Arial" w:hAnsi="Arial" w:cs="Arial"/>
          <w:sz w:val="24"/>
        </w:rPr>
      </w:pPr>
      <w:r>
        <w:rPr>
          <w:rFonts w:ascii="Arial" w:eastAsia="Arial" w:hAnsi="Arial" w:cs="Arial"/>
          <w:b/>
          <w:sz w:val="24"/>
        </w:rPr>
        <w:t>Neutral citation:</w:t>
      </w:r>
      <w:r>
        <w:rPr>
          <w:rFonts w:ascii="Arial" w:eastAsia="Arial" w:hAnsi="Arial" w:cs="Arial"/>
          <w:b/>
          <w:sz w:val="24"/>
        </w:rPr>
        <w:tab/>
      </w:r>
      <w:proofErr w:type="spellStart"/>
      <w:r w:rsidR="008C61D3">
        <w:rPr>
          <w:rFonts w:ascii="Arial" w:eastAsia="Arial" w:hAnsi="Arial" w:cs="Arial"/>
          <w:i/>
          <w:sz w:val="24"/>
        </w:rPr>
        <w:t>Mukennah</w:t>
      </w:r>
      <w:proofErr w:type="spellEnd"/>
      <w:r w:rsidR="008C61D3">
        <w:rPr>
          <w:rFonts w:ascii="Arial" w:eastAsia="Arial" w:hAnsi="Arial" w:cs="Arial"/>
          <w:i/>
          <w:sz w:val="24"/>
        </w:rPr>
        <w:t xml:space="preserve"> </w:t>
      </w:r>
      <w:r>
        <w:rPr>
          <w:rFonts w:ascii="Arial" w:eastAsia="Arial" w:hAnsi="Arial" w:cs="Arial"/>
          <w:i/>
          <w:sz w:val="24"/>
        </w:rPr>
        <w:t>v</w:t>
      </w:r>
      <w:r>
        <w:rPr>
          <w:rFonts w:ascii="Arial" w:eastAsia="Arial" w:hAnsi="Arial" w:cs="Arial"/>
          <w:b/>
          <w:i/>
          <w:sz w:val="24"/>
        </w:rPr>
        <w:t xml:space="preserve"> </w:t>
      </w:r>
      <w:r>
        <w:rPr>
          <w:rFonts w:ascii="Arial" w:eastAsia="Arial" w:hAnsi="Arial" w:cs="Arial"/>
          <w:i/>
          <w:sz w:val="24"/>
        </w:rPr>
        <w:t>Government of the</w:t>
      </w:r>
      <w:r w:rsidR="008C61D3">
        <w:rPr>
          <w:rFonts w:ascii="Arial" w:eastAsia="Arial" w:hAnsi="Arial" w:cs="Arial"/>
          <w:i/>
          <w:sz w:val="24"/>
        </w:rPr>
        <w:t xml:space="preserve"> Republic of Namibia </w:t>
      </w:r>
      <w:r>
        <w:rPr>
          <w:rFonts w:ascii="Arial" w:eastAsia="Arial" w:hAnsi="Arial" w:cs="Arial"/>
          <w:sz w:val="24"/>
        </w:rPr>
        <w:t xml:space="preserve">(HC-MD-CIV-ACT-OTH-2020/01666) </w:t>
      </w:r>
      <w:r w:rsidR="008C61D3" w:rsidRPr="008C61D3">
        <w:rPr>
          <w:rFonts w:ascii="Arial" w:eastAsia="Arial" w:hAnsi="Arial" w:cs="Arial"/>
          <w:sz w:val="24"/>
        </w:rPr>
        <w:t xml:space="preserve">[2020] NAHCMD </w:t>
      </w:r>
      <w:r w:rsidR="009621DF">
        <w:rPr>
          <w:rFonts w:ascii="Arial" w:eastAsia="Arial" w:hAnsi="Arial" w:cs="Arial"/>
          <w:sz w:val="24"/>
        </w:rPr>
        <w:t xml:space="preserve">422 </w:t>
      </w:r>
      <w:r>
        <w:rPr>
          <w:rFonts w:ascii="Arial" w:eastAsia="Arial" w:hAnsi="Arial" w:cs="Arial"/>
          <w:sz w:val="24"/>
        </w:rPr>
        <w:t>(4 September 2020)</w:t>
      </w:r>
    </w:p>
    <w:p w:rsidR="007314FE" w:rsidRDefault="007314FE">
      <w:pPr>
        <w:spacing w:after="0" w:line="360" w:lineRule="auto"/>
        <w:ind w:left="2160" w:hanging="2160"/>
        <w:jc w:val="both"/>
        <w:rPr>
          <w:rFonts w:ascii="Arial" w:eastAsia="Arial" w:hAnsi="Arial" w:cs="Arial"/>
          <w:sz w:val="24"/>
        </w:rPr>
      </w:pPr>
    </w:p>
    <w:p w:rsidR="007314FE" w:rsidRDefault="0050144C">
      <w:pPr>
        <w:spacing w:after="0" w:line="360" w:lineRule="auto"/>
        <w:jc w:val="both"/>
        <w:rPr>
          <w:rFonts w:ascii="Arial" w:eastAsia="Arial" w:hAnsi="Arial" w:cs="Arial"/>
          <w:b/>
          <w:sz w:val="24"/>
        </w:rPr>
      </w:pPr>
      <w:r>
        <w:rPr>
          <w:rFonts w:ascii="Arial" w:eastAsia="Arial" w:hAnsi="Arial" w:cs="Arial"/>
          <w:b/>
          <w:sz w:val="24"/>
        </w:rPr>
        <w:t>CORAM:</w:t>
      </w:r>
      <w:r>
        <w:rPr>
          <w:rFonts w:ascii="Arial" w:eastAsia="Arial" w:hAnsi="Arial" w:cs="Arial"/>
          <w:sz w:val="24"/>
        </w:rPr>
        <w:tab/>
        <w:t>NDAUENDAPO</w:t>
      </w:r>
    </w:p>
    <w:p w:rsidR="007314FE" w:rsidRDefault="0050144C">
      <w:pPr>
        <w:spacing w:after="0" w:line="360" w:lineRule="auto"/>
        <w:jc w:val="both"/>
        <w:rPr>
          <w:rFonts w:ascii="Arial" w:eastAsia="Arial" w:hAnsi="Arial" w:cs="Arial"/>
          <w:b/>
          <w:sz w:val="24"/>
        </w:rPr>
      </w:pPr>
      <w:r>
        <w:rPr>
          <w:rFonts w:ascii="Arial" w:eastAsia="Arial" w:hAnsi="Arial" w:cs="Arial"/>
          <w:b/>
          <w:sz w:val="24"/>
        </w:rPr>
        <w:lastRenderedPageBreak/>
        <w:t>Heard</w:t>
      </w:r>
      <w:r>
        <w:rPr>
          <w:rFonts w:ascii="Arial" w:eastAsia="Arial" w:hAnsi="Arial" w:cs="Arial"/>
          <w:sz w:val="24"/>
        </w:rPr>
        <w:t>:</w:t>
      </w:r>
      <w:r>
        <w:rPr>
          <w:rFonts w:ascii="Arial" w:eastAsia="Arial" w:hAnsi="Arial" w:cs="Arial"/>
          <w:sz w:val="24"/>
        </w:rPr>
        <w:tab/>
        <w:t>12 August 2020</w:t>
      </w:r>
    </w:p>
    <w:p w:rsidR="007314FE" w:rsidRPr="008C61D3" w:rsidRDefault="0050144C">
      <w:pPr>
        <w:spacing w:after="0" w:line="360" w:lineRule="auto"/>
        <w:jc w:val="both"/>
        <w:rPr>
          <w:rFonts w:ascii="Arial" w:eastAsia="Arial" w:hAnsi="Arial" w:cs="Arial"/>
          <w:b/>
          <w:sz w:val="24"/>
        </w:rPr>
      </w:pPr>
      <w:r>
        <w:rPr>
          <w:rFonts w:ascii="Arial" w:eastAsia="Arial" w:hAnsi="Arial" w:cs="Arial"/>
          <w:b/>
          <w:sz w:val="24"/>
        </w:rPr>
        <w:t>Delivered:</w:t>
      </w:r>
      <w:r>
        <w:rPr>
          <w:rFonts w:ascii="Arial" w:eastAsia="Arial" w:hAnsi="Arial" w:cs="Arial"/>
          <w:b/>
          <w:sz w:val="24"/>
        </w:rPr>
        <w:tab/>
      </w:r>
      <w:r w:rsidRPr="008C61D3">
        <w:rPr>
          <w:rFonts w:ascii="Arial" w:eastAsia="Arial" w:hAnsi="Arial" w:cs="Arial"/>
          <w:b/>
          <w:sz w:val="24"/>
        </w:rPr>
        <w:t>4 September 2020</w:t>
      </w:r>
    </w:p>
    <w:p w:rsidR="007314FE" w:rsidRDefault="007314FE">
      <w:pPr>
        <w:spacing w:after="0" w:line="360" w:lineRule="auto"/>
        <w:jc w:val="both"/>
        <w:rPr>
          <w:rFonts w:ascii="Arial" w:eastAsia="Arial" w:hAnsi="Arial" w:cs="Arial"/>
          <w:sz w:val="24"/>
        </w:rPr>
      </w:pPr>
    </w:p>
    <w:p w:rsidR="0064433A" w:rsidRPr="0064433A" w:rsidRDefault="008C61D3" w:rsidP="0064433A">
      <w:pPr>
        <w:spacing w:after="0" w:line="360" w:lineRule="auto"/>
        <w:jc w:val="both"/>
        <w:rPr>
          <w:rFonts w:ascii="Arial" w:eastAsia="Arial" w:hAnsi="Arial" w:cs="Arial"/>
          <w:sz w:val="24"/>
        </w:rPr>
      </w:pPr>
      <w:proofErr w:type="spellStart"/>
      <w:r>
        <w:rPr>
          <w:rFonts w:ascii="Arial" w:eastAsia="Arial" w:hAnsi="Arial" w:cs="Arial"/>
          <w:b/>
          <w:sz w:val="24"/>
        </w:rPr>
        <w:t>Fly</w:t>
      </w:r>
      <w:r w:rsidR="0050144C">
        <w:rPr>
          <w:rFonts w:ascii="Arial" w:eastAsia="Arial" w:hAnsi="Arial" w:cs="Arial"/>
          <w:b/>
          <w:sz w:val="24"/>
        </w:rPr>
        <w:t>note</w:t>
      </w:r>
      <w:proofErr w:type="spellEnd"/>
      <w:r w:rsidR="0050144C">
        <w:rPr>
          <w:rFonts w:ascii="Arial" w:eastAsia="Arial" w:hAnsi="Arial" w:cs="Arial"/>
          <w:sz w:val="24"/>
        </w:rPr>
        <w:t>:</w:t>
      </w:r>
      <w:r>
        <w:rPr>
          <w:rFonts w:ascii="Arial" w:eastAsia="Arial" w:hAnsi="Arial" w:cs="Arial"/>
          <w:sz w:val="24"/>
        </w:rPr>
        <w:tab/>
      </w:r>
      <w:r w:rsidR="0064433A" w:rsidRPr="0064433A">
        <w:rPr>
          <w:rFonts w:ascii="Arial" w:eastAsia="Arial" w:hAnsi="Arial" w:cs="Arial"/>
          <w:sz w:val="24"/>
        </w:rPr>
        <w:t>Civil procedure-Exception to particulars of claim- content of customary law not stated-No need to state content-Evidence can be led at trial-Particulars of claim not excipiable-Exception refused.</w:t>
      </w:r>
    </w:p>
    <w:p w:rsidR="007314FE" w:rsidRDefault="007314FE">
      <w:pPr>
        <w:spacing w:after="0" w:line="360" w:lineRule="auto"/>
        <w:jc w:val="both"/>
        <w:rPr>
          <w:rFonts w:ascii="Arial" w:eastAsia="Arial" w:hAnsi="Arial" w:cs="Arial"/>
          <w:sz w:val="24"/>
        </w:rPr>
      </w:pPr>
    </w:p>
    <w:p w:rsidR="0064433A" w:rsidRPr="0064433A" w:rsidRDefault="0050144C" w:rsidP="0064433A">
      <w:pPr>
        <w:spacing w:after="0" w:line="360" w:lineRule="auto"/>
        <w:jc w:val="both"/>
        <w:rPr>
          <w:rFonts w:ascii="Arial" w:eastAsia="Arial" w:hAnsi="Arial" w:cs="Arial"/>
          <w:sz w:val="24"/>
        </w:rPr>
      </w:pPr>
      <w:r>
        <w:rPr>
          <w:rFonts w:ascii="Arial" w:eastAsia="Arial" w:hAnsi="Arial" w:cs="Arial"/>
          <w:b/>
          <w:sz w:val="24"/>
        </w:rPr>
        <w:t>Summary</w:t>
      </w:r>
      <w:r>
        <w:rPr>
          <w:rFonts w:ascii="Arial" w:eastAsia="Arial" w:hAnsi="Arial" w:cs="Arial"/>
          <w:sz w:val="24"/>
        </w:rPr>
        <w:t>:</w:t>
      </w:r>
      <w:r w:rsidR="008C61D3">
        <w:rPr>
          <w:rFonts w:ascii="Arial" w:eastAsia="Arial" w:hAnsi="Arial" w:cs="Arial"/>
          <w:sz w:val="24"/>
        </w:rPr>
        <w:tab/>
      </w:r>
      <w:r w:rsidR="0064433A" w:rsidRPr="0064433A">
        <w:rPr>
          <w:rFonts w:ascii="Arial" w:eastAsia="Arial" w:hAnsi="Arial" w:cs="Arial"/>
          <w:sz w:val="24"/>
        </w:rPr>
        <w:t xml:space="preserve">The plaintiffs issued an action demanding the removal of the chief of the </w:t>
      </w:r>
      <w:proofErr w:type="spellStart"/>
      <w:r w:rsidR="0064433A" w:rsidRPr="0064433A">
        <w:rPr>
          <w:rFonts w:ascii="Arial" w:eastAsia="Arial" w:hAnsi="Arial" w:cs="Arial"/>
          <w:sz w:val="24"/>
        </w:rPr>
        <w:t>Hambukushu</w:t>
      </w:r>
      <w:proofErr w:type="spellEnd"/>
      <w:r w:rsidR="0064433A" w:rsidRPr="0064433A">
        <w:rPr>
          <w:rFonts w:ascii="Arial" w:eastAsia="Arial" w:hAnsi="Arial" w:cs="Arial"/>
          <w:sz w:val="24"/>
        </w:rPr>
        <w:t xml:space="preserve"> community according to customary laws on the basis that he mismanages the affairs of the community. The content of customary laws have not been stated in the particulars of claim. The defendants raise an exception to the particulars of claim on the basis that the particulars do not disclose a cause of action. They also complain that the chief was not given a hearing when the decision to remove him was taken.</w:t>
      </w:r>
      <w:r w:rsidR="0064433A" w:rsidRPr="0064433A">
        <w:rPr>
          <w:rFonts w:ascii="Arial" w:eastAsia="Arial" w:hAnsi="Arial" w:cs="Arial"/>
          <w:sz w:val="24"/>
        </w:rPr>
        <w:tab/>
      </w:r>
    </w:p>
    <w:p w:rsidR="0064433A" w:rsidRPr="0064433A" w:rsidRDefault="0064433A" w:rsidP="0064433A">
      <w:pPr>
        <w:spacing w:after="0" w:line="360" w:lineRule="auto"/>
        <w:jc w:val="both"/>
        <w:rPr>
          <w:rFonts w:ascii="Arial" w:eastAsia="Arial" w:hAnsi="Arial" w:cs="Arial"/>
          <w:sz w:val="24"/>
        </w:rPr>
      </w:pPr>
    </w:p>
    <w:p w:rsidR="0064433A" w:rsidRDefault="0064433A" w:rsidP="0064433A">
      <w:pPr>
        <w:spacing w:after="0" w:line="360" w:lineRule="auto"/>
        <w:jc w:val="both"/>
        <w:rPr>
          <w:rFonts w:ascii="Arial" w:eastAsia="Arial" w:hAnsi="Arial" w:cs="Arial"/>
          <w:sz w:val="24"/>
        </w:rPr>
      </w:pPr>
      <w:r w:rsidRPr="0064433A">
        <w:rPr>
          <w:rFonts w:ascii="Arial" w:eastAsia="Arial" w:hAnsi="Arial" w:cs="Arial"/>
          <w:i/>
          <w:sz w:val="24"/>
        </w:rPr>
        <w:t>Held</w:t>
      </w:r>
      <w:r w:rsidRPr="0064433A">
        <w:rPr>
          <w:rFonts w:ascii="Arial" w:eastAsia="Arial" w:hAnsi="Arial" w:cs="Arial"/>
          <w:sz w:val="24"/>
        </w:rPr>
        <w:t xml:space="preserve"> that there is no need to state the content of customary laws in the particulars of claim in this particular case.</w:t>
      </w:r>
    </w:p>
    <w:p w:rsidR="008C61D3" w:rsidRPr="0064433A" w:rsidRDefault="008C61D3" w:rsidP="0064433A">
      <w:pPr>
        <w:spacing w:after="0" w:line="360" w:lineRule="auto"/>
        <w:jc w:val="both"/>
        <w:rPr>
          <w:rFonts w:ascii="Arial" w:eastAsia="Arial" w:hAnsi="Arial" w:cs="Arial"/>
          <w:sz w:val="24"/>
        </w:rPr>
      </w:pPr>
    </w:p>
    <w:p w:rsidR="0064433A" w:rsidRDefault="0064433A" w:rsidP="0064433A">
      <w:pPr>
        <w:spacing w:after="0" w:line="360" w:lineRule="auto"/>
        <w:jc w:val="both"/>
        <w:rPr>
          <w:rFonts w:ascii="Arial" w:eastAsia="Arial" w:hAnsi="Arial" w:cs="Arial"/>
          <w:sz w:val="24"/>
        </w:rPr>
      </w:pPr>
      <w:r w:rsidRPr="0064433A">
        <w:rPr>
          <w:rFonts w:ascii="Arial" w:eastAsia="Arial" w:hAnsi="Arial" w:cs="Arial"/>
          <w:i/>
          <w:sz w:val="24"/>
        </w:rPr>
        <w:t>Held</w:t>
      </w:r>
      <w:r w:rsidRPr="0064433A">
        <w:rPr>
          <w:rFonts w:ascii="Arial" w:eastAsia="Arial" w:hAnsi="Arial" w:cs="Arial"/>
          <w:sz w:val="24"/>
        </w:rPr>
        <w:t xml:space="preserve"> further that evidence can be adduced at the trial to prove the content of customary law.</w:t>
      </w:r>
    </w:p>
    <w:p w:rsidR="008C61D3" w:rsidRPr="0064433A" w:rsidRDefault="008C61D3" w:rsidP="0064433A">
      <w:pPr>
        <w:spacing w:after="0" w:line="360" w:lineRule="auto"/>
        <w:jc w:val="both"/>
        <w:rPr>
          <w:rFonts w:ascii="Arial" w:eastAsia="Arial" w:hAnsi="Arial" w:cs="Arial"/>
          <w:sz w:val="24"/>
        </w:rPr>
      </w:pPr>
    </w:p>
    <w:p w:rsidR="0064433A" w:rsidRPr="0064433A" w:rsidRDefault="0064433A" w:rsidP="0064433A">
      <w:pPr>
        <w:spacing w:after="0" w:line="360" w:lineRule="auto"/>
        <w:jc w:val="both"/>
        <w:rPr>
          <w:rFonts w:ascii="Arial" w:eastAsia="Arial" w:hAnsi="Arial" w:cs="Arial"/>
          <w:sz w:val="24"/>
        </w:rPr>
      </w:pPr>
      <w:r w:rsidRPr="0064433A">
        <w:rPr>
          <w:rFonts w:ascii="Arial" w:eastAsia="Arial" w:hAnsi="Arial" w:cs="Arial"/>
          <w:i/>
          <w:sz w:val="24"/>
        </w:rPr>
        <w:t xml:space="preserve">Held further </w:t>
      </w:r>
      <w:r w:rsidRPr="0064433A">
        <w:rPr>
          <w:rFonts w:ascii="Arial" w:eastAsia="Arial" w:hAnsi="Arial" w:cs="Arial"/>
          <w:sz w:val="24"/>
        </w:rPr>
        <w:t>that the exception is refused.</w:t>
      </w:r>
    </w:p>
    <w:p w:rsidR="007314FE" w:rsidRDefault="0050144C" w:rsidP="0064433A">
      <w:pPr>
        <w:spacing w:after="0" w:line="36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7314FE" w:rsidRDefault="0050144C">
      <w:pPr>
        <w:spacing w:after="0" w:line="360" w:lineRule="auto"/>
        <w:jc w:val="center"/>
        <w:rPr>
          <w:rFonts w:ascii="Arial" w:eastAsia="Arial" w:hAnsi="Arial" w:cs="Arial"/>
          <w:b/>
          <w:sz w:val="24"/>
        </w:rPr>
      </w:pPr>
      <w:r>
        <w:rPr>
          <w:rFonts w:ascii="Arial" w:eastAsia="Arial" w:hAnsi="Arial" w:cs="Arial"/>
          <w:b/>
          <w:sz w:val="24"/>
        </w:rPr>
        <w:t>ORDER</w:t>
      </w:r>
    </w:p>
    <w:p w:rsidR="007314FE" w:rsidRDefault="0050144C">
      <w:pPr>
        <w:spacing w:after="0" w:line="36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7314FE" w:rsidRDefault="0050144C">
      <w:pPr>
        <w:spacing w:after="0" w:line="360" w:lineRule="auto"/>
        <w:jc w:val="both"/>
        <w:rPr>
          <w:rFonts w:ascii="Arial" w:eastAsia="Arial" w:hAnsi="Arial" w:cs="Arial"/>
          <w:sz w:val="24"/>
        </w:rPr>
      </w:pPr>
      <w:r>
        <w:rPr>
          <w:rFonts w:ascii="Arial" w:eastAsia="Arial" w:hAnsi="Arial" w:cs="Arial"/>
          <w:sz w:val="24"/>
        </w:rPr>
        <w:t>1. The exception is dismissed.</w:t>
      </w:r>
    </w:p>
    <w:p w:rsidR="007314FE" w:rsidRDefault="0050144C">
      <w:pPr>
        <w:spacing w:after="0" w:line="360" w:lineRule="auto"/>
        <w:jc w:val="both"/>
        <w:rPr>
          <w:rFonts w:ascii="Arial" w:eastAsia="Arial" w:hAnsi="Arial" w:cs="Arial"/>
          <w:sz w:val="24"/>
        </w:rPr>
      </w:pPr>
      <w:r>
        <w:rPr>
          <w:rFonts w:ascii="Arial" w:eastAsia="Arial" w:hAnsi="Arial" w:cs="Arial"/>
          <w:sz w:val="24"/>
        </w:rPr>
        <w:t>2. Costs shall be costs in the main action</w:t>
      </w:r>
      <w:r w:rsidR="008C61D3">
        <w:rPr>
          <w:rFonts w:ascii="Arial" w:eastAsia="Arial" w:hAnsi="Arial" w:cs="Arial"/>
          <w:sz w:val="24"/>
        </w:rPr>
        <w:t>.</w:t>
      </w:r>
    </w:p>
    <w:p w:rsidR="007314FE" w:rsidRDefault="0050144C">
      <w:pPr>
        <w:spacing w:after="0" w:line="360" w:lineRule="auto"/>
        <w:jc w:val="both"/>
        <w:rPr>
          <w:rFonts w:ascii="Arial" w:eastAsia="Arial" w:hAnsi="Arial" w:cs="Arial"/>
          <w:sz w:val="24"/>
          <w:u w:val="single"/>
        </w:rPr>
      </w:pP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t>__</w:t>
      </w:r>
    </w:p>
    <w:p w:rsidR="007314FE" w:rsidRDefault="0050144C">
      <w:pPr>
        <w:spacing w:after="0" w:line="360" w:lineRule="auto"/>
        <w:jc w:val="center"/>
        <w:rPr>
          <w:rFonts w:ascii="Arial" w:eastAsia="Arial" w:hAnsi="Arial" w:cs="Arial"/>
          <w:b/>
          <w:sz w:val="24"/>
        </w:rPr>
      </w:pPr>
      <w:r>
        <w:rPr>
          <w:rFonts w:ascii="Arial" w:eastAsia="Arial" w:hAnsi="Arial" w:cs="Arial"/>
          <w:b/>
          <w:sz w:val="24"/>
        </w:rPr>
        <w:t>JUDGMENT</w:t>
      </w:r>
    </w:p>
    <w:p w:rsidR="007314FE" w:rsidRDefault="0050144C">
      <w:pPr>
        <w:spacing w:after="0" w:line="360" w:lineRule="auto"/>
        <w:jc w:val="both"/>
        <w:rPr>
          <w:rFonts w:ascii="Arial" w:eastAsia="Arial" w:hAnsi="Arial" w:cs="Arial"/>
          <w:sz w:val="24"/>
          <w:u w:val="single"/>
        </w:rPr>
      </w:pP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t>__</w:t>
      </w:r>
    </w:p>
    <w:p w:rsidR="007314FE" w:rsidRDefault="007314FE">
      <w:pPr>
        <w:spacing w:after="0" w:line="360" w:lineRule="auto"/>
        <w:jc w:val="both"/>
        <w:rPr>
          <w:rFonts w:ascii="Arial" w:eastAsia="Arial" w:hAnsi="Arial" w:cs="Arial"/>
          <w:sz w:val="24"/>
        </w:rPr>
      </w:pPr>
    </w:p>
    <w:p w:rsidR="007314FE" w:rsidRDefault="0050144C">
      <w:pPr>
        <w:spacing w:after="0" w:line="360" w:lineRule="auto"/>
        <w:jc w:val="both"/>
        <w:rPr>
          <w:rFonts w:ascii="Arial" w:eastAsia="Arial" w:hAnsi="Arial" w:cs="Arial"/>
          <w:sz w:val="24"/>
        </w:rPr>
      </w:pPr>
      <w:r>
        <w:rPr>
          <w:rFonts w:ascii="Arial" w:eastAsia="Arial" w:hAnsi="Arial" w:cs="Arial"/>
          <w:sz w:val="24"/>
        </w:rPr>
        <w:t>NDAUENDAPO, J</w:t>
      </w:r>
    </w:p>
    <w:p w:rsidR="008C61D3" w:rsidRDefault="008C61D3">
      <w:pPr>
        <w:spacing w:after="0" w:line="360" w:lineRule="auto"/>
        <w:jc w:val="both"/>
        <w:rPr>
          <w:rFonts w:ascii="Arial" w:eastAsia="Arial" w:hAnsi="Arial" w:cs="Arial"/>
          <w:sz w:val="24"/>
        </w:rPr>
      </w:pPr>
    </w:p>
    <w:p w:rsidR="007314FE" w:rsidRDefault="0050144C">
      <w:pPr>
        <w:spacing w:after="0" w:line="360" w:lineRule="auto"/>
        <w:jc w:val="both"/>
        <w:rPr>
          <w:rFonts w:ascii="Arial" w:eastAsia="Arial" w:hAnsi="Arial" w:cs="Arial"/>
          <w:sz w:val="24"/>
        </w:rPr>
      </w:pPr>
      <w:r>
        <w:rPr>
          <w:rFonts w:ascii="Arial" w:eastAsia="Arial" w:hAnsi="Arial" w:cs="Arial"/>
          <w:sz w:val="24"/>
          <w:u w:val="single"/>
        </w:rPr>
        <w:t>Introduction</w:t>
      </w:r>
    </w:p>
    <w:p w:rsidR="007314FE" w:rsidRDefault="00090281">
      <w:pPr>
        <w:spacing w:after="0" w:line="360" w:lineRule="auto"/>
        <w:jc w:val="both"/>
        <w:rPr>
          <w:rFonts w:ascii="Arial" w:eastAsia="Arial" w:hAnsi="Arial" w:cs="Arial"/>
        </w:rPr>
      </w:pPr>
      <w:r>
        <w:rPr>
          <w:rFonts w:ascii="Arial" w:eastAsia="Arial" w:hAnsi="Arial" w:cs="Arial"/>
          <w:sz w:val="24"/>
        </w:rPr>
        <w:t>[1]</w:t>
      </w:r>
      <w:r w:rsidR="004A503F">
        <w:rPr>
          <w:rFonts w:ascii="Arial" w:eastAsia="Arial" w:hAnsi="Arial" w:cs="Arial"/>
          <w:sz w:val="24"/>
        </w:rPr>
        <w:tab/>
      </w:r>
      <w:r w:rsidR="0050144C">
        <w:rPr>
          <w:rFonts w:ascii="Arial" w:eastAsia="Arial" w:hAnsi="Arial" w:cs="Arial"/>
          <w:sz w:val="24"/>
        </w:rPr>
        <w:t xml:space="preserve">Before me is an opposed exception to the particulars of claim of the plaintiff. The </w:t>
      </w:r>
      <w:r>
        <w:rPr>
          <w:rFonts w:ascii="Arial" w:eastAsia="Arial" w:hAnsi="Arial" w:cs="Arial"/>
          <w:sz w:val="24"/>
        </w:rPr>
        <w:t>facts giving rise to the exception are as follows:</w:t>
      </w:r>
      <w:r w:rsidR="0050144C">
        <w:rPr>
          <w:rFonts w:ascii="Arial" w:eastAsia="Arial" w:hAnsi="Arial" w:cs="Arial"/>
        </w:rPr>
        <w:tab/>
      </w:r>
    </w:p>
    <w:p w:rsidR="00B15EE4" w:rsidRPr="00090281" w:rsidRDefault="00B15EE4">
      <w:pPr>
        <w:spacing w:after="0" w:line="360" w:lineRule="auto"/>
        <w:jc w:val="both"/>
        <w:rPr>
          <w:rFonts w:ascii="Arial" w:eastAsia="Arial" w:hAnsi="Arial" w:cs="Arial"/>
          <w:sz w:val="24"/>
        </w:rPr>
      </w:pPr>
    </w:p>
    <w:p w:rsidR="007314FE" w:rsidRPr="00B15EE4" w:rsidRDefault="0050144C">
      <w:pPr>
        <w:spacing w:after="0" w:line="360" w:lineRule="auto"/>
        <w:jc w:val="both"/>
        <w:rPr>
          <w:rFonts w:ascii="Arial" w:eastAsia="Arial" w:hAnsi="Arial" w:cs="Arial"/>
          <w:sz w:val="24"/>
          <w:szCs w:val="24"/>
          <w:u w:val="single"/>
        </w:rPr>
      </w:pPr>
      <w:r w:rsidRPr="00B15EE4">
        <w:rPr>
          <w:rFonts w:ascii="Arial" w:eastAsia="Arial" w:hAnsi="Arial" w:cs="Arial"/>
          <w:sz w:val="24"/>
          <w:szCs w:val="24"/>
          <w:u w:val="single"/>
        </w:rPr>
        <w:t>Background facts</w:t>
      </w:r>
    </w:p>
    <w:p w:rsidR="007314FE" w:rsidRPr="00B15EE4" w:rsidRDefault="0050144C">
      <w:pPr>
        <w:spacing w:after="0" w:line="360" w:lineRule="auto"/>
        <w:jc w:val="both"/>
        <w:rPr>
          <w:rFonts w:ascii="Arial" w:eastAsia="Arial" w:hAnsi="Arial" w:cs="Arial"/>
          <w:sz w:val="24"/>
          <w:szCs w:val="24"/>
        </w:rPr>
      </w:pPr>
      <w:r w:rsidRPr="00B15EE4">
        <w:rPr>
          <w:rFonts w:ascii="Arial" w:eastAsia="Arial" w:hAnsi="Arial" w:cs="Arial"/>
          <w:sz w:val="24"/>
          <w:szCs w:val="24"/>
        </w:rPr>
        <w:t>[2]</w:t>
      </w:r>
      <w:r w:rsidRPr="00B15EE4">
        <w:rPr>
          <w:rFonts w:ascii="Arial" w:eastAsia="Arial" w:hAnsi="Arial" w:cs="Arial"/>
          <w:sz w:val="24"/>
          <w:szCs w:val="24"/>
        </w:rPr>
        <w:tab/>
        <w:t>On 7 November 2018, the first and the second plaintiffs (“plaintiffs”), in their capacity as members of the second defendant’s community, pursuant to the second defendant community’s traditions, customary laws and practices (pleaded below) and section 8 (1) of the Act, established the Committee, to gage the second defendant’s community’s on the propriety of the removal of the third defendant as Chief of the second defendant’s community in terms of the latter’s customary law.</w:t>
      </w:r>
    </w:p>
    <w:p w:rsidR="007314FE" w:rsidRDefault="007314FE">
      <w:pPr>
        <w:spacing w:after="0" w:line="360" w:lineRule="auto"/>
        <w:jc w:val="both"/>
        <w:rPr>
          <w:rFonts w:ascii="Arial" w:eastAsia="Arial" w:hAnsi="Arial" w:cs="Arial"/>
          <w:sz w:val="24"/>
        </w:rPr>
      </w:pPr>
    </w:p>
    <w:p w:rsidR="007314FE" w:rsidRPr="00B15EE4" w:rsidRDefault="0050144C">
      <w:pPr>
        <w:spacing w:after="0" w:line="360" w:lineRule="auto"/>
        <w:jc w:val="both"/>
        <w:rPr>
          <w:rFonts w:ascii="Arial" w:eastAsia="Arial" w:hAnsi="Arial" w:cs="Arial"/>
          <w:sz w:val="24"/>
          <w:szCs w:val="24"/>
        </w:rPr>
      </w:pPr>
      <w:r w:rsidRPr="00B15EE4">
        <w:rPr>
          <w:rFonts w:ascii="Arial" w:eastAsia="Arial" w:hAnsi="Arial" w:cs="Arial"/>
          <w:sz w:val="24"/>
          <w:szCs w:val="24"/>
        </w:rPr>
        <w:t>[3]</w:t>
      </w:r>
      <w:r w:rsidRPr="00B15EE4">
        <w:rPr>
          <w:rFonts w:ascii="Arial" w:eastAsia="Arial" w:hAnsi="Arial" w:cs="Arial"/>
          <w:sz w:val="24"/>
          <w:szCs w:val="24"/>
        </w:rPr>
        <w:tab/>
        <w:t xml:space="preserve">The committee was established to enquire, by way of an election/referendum, whether the third defendant’s conduct of the second defendant’s affairs </w:t>
      </w:r>
      <w:r w:rsidR="00B15EE4">
        <w:rPr>
          <w:rFonts w:ascii="Arial" w:eastAsia="Arial" w:hAnsi="Arial" w:cs="Arial"/>
          <w:sz w:val="24"/>
          <w:szCs w:val="24"/>
        </w:rPr>
        <w:t xml:space="preserve">were </w:t>
      </w:r>
      <w:r w:rsidRPr="00B15EE4">
        <w:rPr>
          <w:rFonts w:ascii="Arial" w:eastAsia="Arial" w:hAnsi="Arial" w:cs="Arial"/>
          <w:sz w:val="24"/>
          <w:szCs w:val="24"/>
        </w:rPr>
        <w:t>contrary to the traditions, customs and practice (as set out below) of the second defendant’s community and broadly contrary to section 16 of the Act (as set out below), merited the third defendant’s removal as Chief of the second defendant.</w:t>
      </w:r>
    </w:p>
    <w:p w:rsidR="007314FE" w:rsidRPr="00B15EE4" w:rsidRDefault="007314FE">
      <w:pPr>
        <w:spacing w:after="0" w:line="360" w:lineRule="auto"/>
        <w:jc w:val="both"/>
        <w:rPr>
          <w:rFonts w:ascii="Arial" w:eastAsia="Arial" w:hAnsi="Arial" w:cs="Arial"/>
          <w:sz w:val="24"/>
          <w:szCs w:val="24"/>
        </w:rPr>
      </w:pPr>
    </w:p>
    <w:p w:rsidR="007314FE" w:rsidRPr="00B15EE4" w:rsidRDefault="0050144C">
      <w:pPr>
        <w:spacing w:after="0" w:line="360" w:lineRule="auto"/>
        <w:jc w:val="both"/>
        <w:rPr>
          <w:rFonts w:ascii="Arial" w:eastAsia="Arial" w:hAnsi="Arial" w:cs="Arial"/>
          <w:sz w:val="24"/>
          <w:szCs w:val="24"/>
        </w:rPr>
      </w:pPr>
      <w:r w:rsidRPr="00B15EE4">
        <w:rPr>
          <w:rFonts w:ascii="Arial" w:eastAsia="Arial" w:hAnsi="Arial" w:cs="Arial"/>
          <w:sz w:val="24"/>
          <w:szCs w:val="24"/>
        </w:rPr>
        <w:t>[4]</w:t>
      </w:r>
      <w:r w:rsidRPr="00B15EE4">
        <w:rPr>
          <w:rFonts w:ascii="Arial" w:eastAsia="Arial" w:hAnsi="Arial" w:cs="Arial"/>
          <w:sz w:val="24"/>
          <w:szCs w:val="24"/>
        </w:rPr>
        <w:tab/>
        <w:t>The plaintiff’s aforesaid election/referendum was conducted in view of the third defendant’s conduct (set out below) in relation to the affairs of the second defendant during the third defendant’s tenure as Chief of the second defendant (and particularly more recently):</w:t>
      </w:r>
    </w:p>
    <w:p w:rsidR="007314FE" w:rsidRPr="00B15EE4" w:rsidRDefault="007314FE">
      <w:pPr>
        <w:spacing w:after="0" w:line="360" w:lineRule="auto"/>
        <w:jc w:val="both"/>
        <w:rPr>
          <w:rFonts w:ascii="Arial" w:eastAsia="Arial" w:hAnsi="Arial" w:cs="Arial"/>
          <w:sz w:val="24"/>
          <w:szCs w:val="24"/>
        </w:rPr>
      </w:pPr>
    </w:p>
    <w:p w:rsidR="007314FE" w:rsidRPr="00B15EE4" w:rsidRDefault="00B15EE4">
      <w:pPr>
        <w:spacing w:after="0" w:line="360" w:lineRule="auto"/>
        <w:jc w:val="both"/>
        <w:rPr>
          <w:rFonts w:ascii="Arial" w:eastAsia="Arial" w:hAnsi="Arial" w:cs="Arial"/>
        </w:rPr>
      </w:pPr>
      <w:r>
        <w:rPr>
          <w:rFonts w:ascii="Arial" w:eastAsia="Arial" w:hAnsi="Arial" w:cs="Arial"/>
        </w:rPr>
        <w:t>´</w:t>
      </w:r>
      <w:r w:rsidR="0050144C" w:rsidRPr="00B15EE4">
        <w:rPr>
          <w:rFonts w:ascii="Arial" w:eastAsia="Arial" w:hAnsi="Arial" w:cs="Arial"/>
        </w:rPr>
        <w:t>The third defendant;</w:t>
      </w:r>
    </w:p>
    <w:p w:rsidR="007314FE" w:rsidRPr="00B15EE4" w:rsidRDefault="007314FE">
      <w:pPr>
        <w:spacing w:after="0" w:line="360" w:lineRule="auto"/>
        <w:jc w:val="both"/>
        <w:rPr>
          <w:rFonts w:ascii="Arial" w:eastAsia="Arial" w:hAnsi="Arial" w:cs="Arial"/>
        </w:rPr>
      </w:pPr>
    </w:p>
    <w:p w:rsidR="007314FE" w:rsidRPr="00B15EE4" w:rsidRDefault="0050144C">
      <w:pPr>
        <w:spacing w:after="0" w:line="360" w:lineRule="auto"/>
        <w:ind w:left="720"/>
        <w:jc w:val="both"/>
        <w:rPr>
          <w:rFonts w:ascii="Arial" w:eastAsia="Arial" w:hAnsi="Arial" w:cs="Arial"/>
        </w:rPr>
      </w:pPr>
      <w:r w:rsidRPr="00B15EE4">
        <w:rPr>
          <w:rFonts w:ascii="Arial" w:eastAsia="Arial" w:hAnsi="Arial" w:cs="Arial"/>
        </w:rPr>
        <w:t>4.1</w:t>
      </w:r>
      <w:r w:rsidRPr="00B15EE4">
        <w:rPr>
          <w:rFonts w:ascii="Arial" w:eastAsia="Arial" w:hAnsi="Arial" w:cs="Arial"/>
        </w:rPr>
        <w:tab/>
        <w:t>failed to promote peace and welfare amongst the members of the second defendant’s community in that;</w:t>
      </w:r>
    </w:p>
    <w:p w:rsidR="007314FE" w:rsidRPr="00B15EE4" w:rsidRDefault="0050144C">
      <w:pPr>
        <w:spacing w:after="0" w:line="360" w:lineRule="auto"/>
        <w:jc w:val="both"/>
        <w:rPr>
          <w:rFonts w:ascii="Arial" w:eastAsia="Arial" w:hAnsi="Arial" w:cs="Arial"/>
        </w:rPr>
      </w:pPr>
      <w:r w:rsidRPr="00B15EE4">
        <w:rPr>
          <w:rFonts w:ascii="Arial" w:eastAsia="Arial" w:hAnsi="Arial" w:cs="Arial"/>
        </w:rPr>
        <w:tab/>
      </w:r>
      <w:r w:rsidRPr="00B15EE4">
        <w:rPr>
          <w:rFonts w:ascii="Arial" w:eastAsia="Arial" w:hAnsi="Arial" w:cs="Arial"/>
        </w:rPr>
        <w:tab/>
        <w:t>4.1.1</w:t>
      </w:r>
      <w:r w:rsidRPr="00B15EE4">
        <w:rPr>
          <w:rFonts w:ascii="Arial" w:eastAsia="Arial" w:hAnsi="Arial" w:cs="Arial"/>
        </w:rPr>
        <w:tab/>
      </w:r>
      <w:proofErr w:type="gramStart"/>
      <w:r w:rsidRPr="00B15EE4">
        <w:rPr>
          <w:rFonts w:ascii="Arial" w:eastAsia="Arial" w:hAnsi="Arial" w:cs="Arial"/>
        </w:rPr>
        <w:t>the</w:t>
      </w:r>
      <w:proofErr w:type="gramEnd"/>
      <w:r w:rsidRPr="00B15EE4">
        <w:rPr>
          <w:rFonts w:ascii="Arial" w:eastAsia="Arial" w:hAnsi="Arial" w:cs="Arial"/>
        </w:rPr>
        <w:t xml:space="preserve"> third defendant is dictatorial;</w:t>
      </w:r>
    </w:p>
    <w:p w:rsidR="007314FE" w:rsidRPr="00B15EE4" w:rsidRDefault="0050144C">
      <w:pPr>
        <w:spacing w:after="0" w:line="360" w:lineRule="auto"/>
        <w:ind w:left="1440" w:hanging="1440"/>
        <w:jc w:val="both"/>
        <w:rPr>
          <w:rFonts w:ascii="Arial" w:eastAsia="Arial" w:hAnsi="Arial" w:cs="Arial"/>
        </w:rPr>
      </w:pPr>
      <w:r w:rsidRPr="00B15EE4">
        <w:rPr>
          <w:rFonts w:ascii="Arial" w:eastAsia="Arial" w:hAnsi="Arial" w:cs="Arial"/>
        </w:rPr>
        <w:tab/>
        <w:t>4.1.2</w:t>
      </w:r>
      <w:r w:rsidRPr="00B15EE4">
        <w:rPr>
          <w:rFonts w:ascii="Arial" w:eastAsia="Arial" w:hAnsi="Arial" w:cs="Arial"/>
        </w:rPr>
        <w:tab/>
      </w:r>
      <w:proofErr w:type="gramStart"/>
      <w:r w:rsidRPr="00B15EE4">
        <w:rPr>
          <w:rFonts w:ascii="Arial" w:eastAsia="Arial" w:hAnsi="Arial" w:cs="Arial"/>
        </w:rPr>
        <w:t>the</w:t>
      </w:r>
      <w:proofErr w:type="gramEnd"/>
      <w:r w:rsidRPr="00B15EE4">
        <w:rPr>
          <w:rFonts w:ascii="Arial" w:eastAsia="Arial" w:hAnsi="Arial" w:cs="Arial"/>
        </w:rPr>
        <w:t xml:space="preserve"> third defendant abandoned the second defendant’s traditional, customary and cultural practices of consultation in relation to his management of </w:t>
      </w:r>
      <w:r w:rsidRPr="00B15EE4">
        <w:rPr>
          <w:rFonts w:ascii="Arial" w:eastAsia="Arial" w:hAnsi="Arial" w:cs="Arial"/>
        </w:rPr>
        <w:lastRenderedPageBreak/>
        <w:t>the affairs (e.g. appointment of head (wo</w:t>
      </w:r>
      <w:r w:rsidR="00090281" w:rsidRPr="00B15EE4">
        <w:rPr>
          <w:rFonts w:ascii="Arial" w:eastAsia="Arial" w:hAnsi="Arial" w:cs="Arial"/>
        </w:rPr>
        <w:t>men</w:t>
      </w:r>
      <w:r w:rsidRPr="00B15EE4">
        <w:rPr>
          <w:rFonts w:ascii="Arial" w:eastAsia="Arial" w:hAnsi="Arial" w:cs="Arial"/>
        </w:rPr>
        <w:t>) men, the finances) of the second defendant.</w:t>
      </w:r>
    </w:p>
    <w:p w:rsidR="007314FE" w:rsidRPr="00B15EE4" w:rsidRDefault="0050144C">
      <w:pPr>
        <w:spacing w:after="0" w:line="360" w:lineRule="auto"/>
        <w:ind w:left="1440" w:hanging="1440"/>
        <w:jc w:val="both"/>
        <w:rPr>
          <w:rFonts w:ascii="Arial" w:eastAsia="Arial" w:hAnsi="Arial" w:cs="Arial"/>
        </w:rPr>
      </w:pPr>
      <w:r w:rsidRPr="00B15EE4">
        <w:rPr>
          <w:rFonts w:ascii="Arial" w:eastAsia="Arial" w:hAnsi="Arial" w:cs="Arial"/>
        </w:rPr>
        <w:tab/>
        <w:t>4.2.3</w:t>
      </w:r>
      <w:r w:rsidRPr="00B15EE4">
        <w:rPr>
          <w:rFonts w:ascii="Arial" w:eastAsia="Arial" w:hAnsi="Arial" w:cs="Arial"/>
        </w:rPr>
        <w:tab/>
      </w:r>
      <w:proofErr w:type="gramStart"/>
      <w:r w:rsidRPr="00B15EE4">
        <w:rPr>
          <w:rFonts w:ascii="Arial" w:eastAsia="Arial" w:hAnsi="Arial" w:cs="Arial"/>
        </w:rPr>
        <w:t>the</w:t>
      </w:r>
      <w:proofErr w:type="gramEnd"/>
      <w:r w:rsidRPr="00B15EE4">
        <w:rPr>
          <w:rFonts w:ascii="Arial" w:eastAsia="Arial" w:hAnsi="Arial" w:cs="Arial"/>
        </w:rPr>
        <w:t xml:space="preserve"> third defendant mismanages, does not manage the second defendant’s resources (monies, contributions and land) for the benefit of the second defendant’s community.</w:t>
      </w:r>
    </w:p>
    <w:p w:rsidR="007314FE" w:rsidRPr="00B15EE4" w:rsidRDefault="007314FE">
      <w:pPr>
        <w:spacing w:after="0" w:line="360" w:lineRule="auto"/>
        <w:ind w:left="1440" w:hanging="1440"/>
        <w:jc w:val="both"/>
        <w:rPr>
          <w:rFonts w:ascii="Arial" w:eastAsia="Arial" w:hAnsi="Arial" w:cs="Arial"/>
        </w:rPr>
      </w:pPr>
    </w:p>
    <w:p w:rsidR="007314FE" w:rsidRPr="00B15EE4" w:rsidRDefault="0050144C">
      <w:pPr>
        <w:spacing w:after="0" w:line="360" w:lineRule="auto"/>
        <w:jc w:val="both"/>
        <w:rPr>
          <w:rFonts w:ascii="Arial" w:eastAsia="Arial" w:hAnsi="Arial" w:cs="Arial"/>
        </w:rPr>
      </w:pPr>
      <w:r w:rsidRPr="00B15EE4">
        <w:rPr>
          <w:rFonts w:ascii="Arial" w:eastAsia="Arial" w:hAnsi="Arial" w:cs="Arial"/>
        </w:rPr>
        <w:tab/>
        <w:t>4.2</w:t>
      </w:r>
      <w:r w:rsidRPr="00B15EE4">
        <w:rPr>
          <w:rFonts w:ascii="Arial" w:eastAsia="Arial" w:hAnsi="Arial" w:cs="Arial"/>
        </w:rPr>
        <w:tab/>
        <w:t>failed to develop the second defendant’s customary laws by and through codification;</w:t>
      </w:r>
    </w:p>
    <w:p w:rsidR="007314FE" w:rsidRPr="00B15EE4" w:rsidRDefault="007314FE">
      <w:pPr>
        <w:spacing w:after="0" w:line="360" w:lineRule="auto"/>
        <w:jc w:val="both"/>
        <w:rPr>
          <w:rFonts w:ascii="Arial" w:eastAsia="Arial" w:hAnsi="Arial" w:cs="Arial"/>
        </w:rPr>
      </w:pPr>
    </w:p>
    <w:p w:rsidR="007314FE" w:rsidRPr="00B15EE4" w:rsidRDefault="0050144C">
      <w:pPr>
        <w:spacing w:after="0" w:line="360" w:lineRule="auto"/>
        <w:jc w:val="both"/>
        <w:rPr>
          <w:rFonts w:ascii="Arial" w:eastAsia="Arial" w:hAnsi="Arial" w:cs="Arial"/>
        </w:rPr>
      </w:pPr>
      <w:r w:rsidRPr="00B15EE4">
        <w:rPr>
          <w:rFonts w:ascii="Arial" w:eastAsia="Arial" w:hAnsi="Arial" w:cs="Arial"/>
        </w:rPr>
        <w:tab/>
        <w:t>4.3</w:t>
      </w:r>
      <w:r w:rsidRPr="00B15EE4">
        <w:rPr>
          <w:rFonts w:ascii="Arial" w:eastAsia="Arial" w:hAnsi="Arial" w:cs="Arial"/>
        </w:rPr>
        <w:tab/>
        <w:t>failed to administer and execute the customary law of the traditional community, more particularly in that;</w:t>
      </w:r>
    </w:p>
    <w:p w:rsidR="007314FE" w:rsidRPr="00B15EE4" w:rsidRDefault="007314FE">
      <w:pPr>
        <w:spacing w:after="0" w:line="360" w:lineRule="auto"/>
        <w:jc w:val="both"/>
        <w:rPr>
          <w:rFonts w:ascii="Arial" w:eastAsia="Arial" w:hAnsi="Arial" w:cs="Arial"/>
        </w:rPr>
      </w:pPr>
    </w:p>
    <w:p w:rsidR="007314FE" w:rsidRPr="00B15EE4" w:rsidRDefault="0050144C">
      <w:pPr>
        <w:spacing w:after="0" w:line="360" w:lineRule="auto"/>
        <w:ind w:left="1440"/>
        <w:jc w:val="both"/>
        <w:rPr>
          <w:rFonts w:ascii="Arial" w:eastAsia="Arial" w:hAnsi="Arial" w:cs="Arial"/>
        </w:rPr>
      </w:pPr>
      <w:r w:rsidRPr="00B15EE4">
        <w:rPr>
          <w:rFonts w:ascii="Arial" w:eastAsia="Arial" w:hAnsi="Arial" w:cs="Arial"/>
        </w:rPr>
        <w:t>4.3.1</w:t>
      </w:r>
      <w:r w:rsidRPr="00B15EE4">
        <w:rPr>
          <w:rFonts w:ascii="Arial" w:eastAsia="Arial" w:hAnsi="Arial" w:cs="Arial"/>
        </w:rPr>
        <w:tab/>
      </w:r>
      <w:proofErr w:type="gramStart"/>
      <w:r w:rsidRPr="00B15EE4">
        <w:rPr>
          <w:rFonts w:ascii="Arial" w:eastAsia="Arial" w:hAnsi="Arial" w:cs="Arial"/>
        </w:rPr>
        <w:t>the</w:t>
      </w:r>
      <w:proofErr w:type="gramEnd"/>
      <w:r w:rsidRPr="00B15EE4">
        <w:rPr>
          <w:rFonts w:ascii="Arial" w:eastAsia="Arial" w:hAnsi="Arial" w:cs="Arial"/>
        </w:rPr>
        <w:t xml:space="preserve"> third defendant failed to establish a chief’s Council as contemplated in terms of section 9 of the Act;</w:t>
      </w:r>
    </w:p>
    <w:p w:rsidR="007314FE" w:rsidRPr="00B15EE4" w:rsidRDefault="007314FE">
      <w:pPr>
        <w:spacing w:after="0" w:line="360" w:lineRule="auto"/>
        <w:ind w:left="1440"/>
        <w:jc w:val="both"/>
        <w:rPr>
          <w:rFonts w:ascii="Arial" w:eastAsia="Arial" w:hAnsi="Arial" w:cs="Arial"/>
        </w:rPr>
      </w:pPr>
    </w:p>
    <w:p w:rsidR="007314FE" w:rsidRPr="00B15EE4" w:rsidRDefault="0050144C">
      <w:pPr>
        <w:spacing w:after="0" w:line="360" w:lineRule="auto"/>
        <w:ind w:left="1440"/>
        <w:jc w:val="both"/>
        <w:rPr>
          <w:rFonts w:ascii="Arial" w:eastAsia="Arial" w:hAnsi="Arial" w:cs="Arial"/>
        </w:rPr>
      </w:pPr>
      <w:r w:rsidRPr="00B15EE4">
        <w:rPr>
          <w:rFonts w:ascii="Arial" w:eastAsia="Arial" w:hAnsi="Arial" w:cs="Arial"/>
        </w:rPr>
        <w:t>And</w:t>
      </w:r>
    </w:p>
    <w:p w:rsidR="007314FE" w:rsidRPr="00B15EE4" w:rsidRDefault="007314FE">
      <w:pPr>
        <w:spacing w:after="0" w:line="360" w:lineRule="auto"/>
        <w:ind w:left="1440"/>
        <w:jc w:val="both"/>
        <w:rPr>
          <w:rFonts w:ascii="Arial" w:eastAsia="Arial" w:hAnsi="Arial" w:cs="Arial"/>
        </w:rPr>
      </w:pPr>
    </w:p>
    <w:p w:rsidR="007314FE" w:rsidRPr="00B15EE4" w:rsidRDefault="0050144C">
      <w:pPr>
        <w:spacing w:after="0" w:line="360" w:lineRule="auto"/>
        <w:ind w:left="1440"/>
        <w:jc w:val="both"/>
        <w:rPr>
          <w:rFonts w:ascii="Arial" w:eastAsia="Arial" w:hAnsi="Arial" w:cs="Arial"/>
        </w:rPr>
      </w:pPr>
      <w:r w:rsidRPr="00B15EE4">
        <w:rPr>
          <w:rFonts w:ascii="Arial" w:eastAsia="Arial" w:hAnsi="Arial" w:cs="Arial"/>
        </w:rPr>
        <w:t>4.3.2</w:t>
      </w:r>
      <w:r w:rsidRPr="00B15EE4">
        <w:rPr>
          <w:rFonts w:ascii="Arial" w:eastAsia="Arial" w:hAnsi="Arial" w:cs="Arial"/>
        </w:rPr>
        <w:tab/>
      </w:r>
      <w:proofErr w:type="gramStart"/>
      <w:r w:rsidRPr="00B15EE4">
        <w:rPr>
          <w:rFonts w:ascii="Arial" w:eastAsia="Arial" w:hAnsi="Arial" w:cs="Arial"/>
        </w:rPr>
        <w:t>the</w:t>
      </w:r>
      <w:proofErr w:type="gramEnd"/>
      <w:r w:rsidRPr="00B15EE4">
        <w:rPr>
          <w:rFonts w:ascii="Arial" w:eastAsia="Arial" w:hAnsi="Arial" w:cs="Arial"/>
        </w:rPr>
        <w:t xml:space="preserve"> third defendant failed to establish a Community Court as envisaged in terms of Section 3 and 4 of the Community Court’s Act, Act 10 of 2003;</w:t>
      </w:r>
    </w:p>
    <w:p w:rsidR="007314FE" w:rsidRPr="00B15EE4" w:rsidRDefault="007314FE">
      <w:pPr>
        <w:spacing w:after="0" w:line="360" w:lineRule="auto"/>
        <w:jc w:val="both"/>
        <w:rPr>
          <w:rFonts w:ascii="Arial" w:eastAsia="Arial" w:hAnsi="Arial" w:cs="Arial"/>
        </w:rPr>
      </w:pPr>
    </w:p>
    <w:p w:rsidR="007314FE" w:rsidRPr="00B15EE4" w:rsidRDefault="0050144C">
      <w:pPr>
        <w:spacing w:after="0" w:line="360" w:lineRule="auto"/>
        <w:ind w:left="720"/>
        <w:jc w:val="both"/>
        <w:rPr>
          <w:rFonts w:ascii="Arial" w:eastAsia="Arial" w:hAnsi="Arial" w:cs="Arial"/>
        </w:rPr>
      </w:pPr>
      <w:r w:rsidRPr="00B15EE4">
        <w:rPr>
          <w:rFonts w:ascii="Arial" w:eastAsia="Arial" w:hAnsi="Arial" w:cs="Arial"/>
        </w:rPr>
        <w:t>4.4</w:t>
      </w:r>
      <w:r w:rsidRPr="00B15EE4">
        <w:rPr>
          <w:rFonts w:ascii="Arial" w:eastAsia="Arial" w:hAnsi="Arial" w:cs="Arial"/>
        </w:rPr>
        <w:tab/>
        <w:t>failed to uphold, promote, protect and preserve the culture, tradition and traditional values of that traditional community, for the reasons pleaded above.</w:t>
      </w:r>
    </w:p>
    <w:p w:rsidR="007314FE" w:rsidRPr="00B15EE4" w:rsidRDefault="007314FE">
      <w:pPr>
        <w:spacing w:after="0" w:line="360" w:lineRule="auto"/>
        <w:ind w:left="720"/>
        <w:jc w:val="both"/>
        <w:rPr>
          <w:rFonts w:ascii="Arial" w:eastAsia="Arial" w:hAnsi="Arial" w:cs="Arial"/>
        </w:rPr>
      </w:pPr>
    </w:p>
    <w:p w:rsidR="007314FE" w:rsidRPr="00B15EE4" w:rsidRDefault="0050144C">
      <w:pPr>
        <w:spacing w:after="0" w:line="360" w:lineRule="auto"/>
        <w:ind w:left="720"/>
        <w:jc w:val="both"/>
        <w:rPr>
          <w:rFonts w:ascii="Arial" w:eastAsia="Arial" w:hAnsi="Arial" w:cs="Arial"/>
        </w:rPr>
      </w:pPr>
      <w:r w:rsidRPr="00B15EE4">
        <w:rPr>
          <w:rFonts w:ascii="Arial" w:eastAsia="Arial" w:hAnsi="Arial" w:cs="Arial"/>
        </w:rPr>
        <w:t>4.5</w:t>
      </w:r>
      <w:r w:rsidRPr="00B15EE4">
        <w:rPr>
          <w:rFonts w:ascii="Arial" w:eastAsia="Arial" w:hAnsi="Arial" w:cs="Arial"/>
        </w:rPr>
        <w:tab/>
        <w:t>failed to promote affirmative action amongst the members of the second defendant’s community as contemplated in Article 23 of the Namibian Constitution, by promoting gender equality with regard to positions of leadership – all the second defendant’s gazette Traditional Councilors are male.</w:t>
      </w:r>
    </w:p>
    <w:p w:rsidR="007314FE" w:rsidRPr="00B15EE4" w:rsidRDefault="007314FE">
      <w:pPr>
        <w:spacing w:after="0" w:line="360" w:lineRule="auto"/>
        <w:ind w:left="720"/>
        <w:jc w:val="both"/>
        <w:rPr>
          <w:rFonts w:ascii="Arial" w:eastAsia="Arial" w:hAnsi="Arial" w:cs="Arial"/>
        </w:rPr>
      </w:pPr>
    </w:p>
    <w:p w:rsidR="007314FE" w:rsidRPr="00B15EE4" w:rsidRDefault="0050144C">
      <w:pPr>
        <w:spacing w:after="0" w:line="360" w:lineRule="auto"/>
        <w:ind w:left="720"/>
        <w:jc w:val="both"/>
        <w:rPr>
          <w:rFonts w:ascii="Arial" w:eastAsia="Arial" w:hAnsi="Arial" w:cs="Arial"/>
        </w:rPr>
      </w:pPr>
      <w:r w:rsidRPr="00B15EE4">
        <w:rPr>
          <w:rFonts w:ascii="Arial" w:eastAsia="Arial" w:hAnsi="Arial" w:cs="Arial"/>
        </w:rPr>
        <w:t>4.6</w:t>
      </w:r>
      <w:r w:rsidRPr="00B15EE4">
        <w:rPr>
          <w:rFonts w:ascii="Arial" w:eastAsia="Arial" w:hAnsi="Arial" w:cs="Arial"/>
        </w:rPr>
        <w:tab/>
        <w:t>failed to assist and cooperate with the Government, regional councils and local authority councils in the execution of their policies and keep the members of the traditional community informed of developmental projects in their area, more particularly in that;</w:t>
      </w:r>
    </w:p>
    <w:p w:rsidR="007314FE" w:rsidRPr="00B15EE4" w:rsidRDefault="007314FE">
      <w:pPr>
        <w:spacing w:after="0" w:line="360" w:lineRule="auto"/>
        <w:ind w:left="720"/>
        <w:jc w:val="both"/>
        <w:rPr>
          <w:rFonts w:ascii="Arial" w:eastAsia="Arial" w:hAnsi="Arial" w:cs="Arial"/>
        </w:rPr>
      </w:pPr>
    </w:p>
    <w:p w:rsidR="007314FE" w:rsidRPr="00B15EE4" w:rsidRDefault="0050144C">
      <w:pPr>
        <w:spacing w:after="0" w:line="360" w:lineRule="auto"/>
        <w:ind w:left="1440"/>
        <w:jc w:val="both"/>
        <w:rPr>
          <w:rFonts w:ascii="Arial" w:eastAsia="Arial" w:hAnsi="Arial" w:cs="Arial"/>
        </w:rPr>
      </w:pPr>
      <w:r w:rsidRPr="00B15EE4">
        <w:rPr>
          <w:rFonts w:ascii="Arial" w:eastAsia="Arial" w:hAnsi="Arial" w:cs="Arial"/>
        </w:rPr>
        <w:lastRenderedPageBreak/>
        <w:t>4.6.1</w:t>
      </w:r>
      <w:r w:rsidRPr="00B15EE4">
        <w:rPr>
          <w:rFonts w:ascii="Arial" w:eastAsia="Arial" w:hAnsi="Arial" w:cs="Arial"/>
        </w:rPr>
        <w:tab/>
      </w:r>
      <w:proofErr w:type="gramStart"/>
      <w:r w:rsidRPr="00B15EE4">
        <w:rPr>
          <w:rFonts w:ascii="Arial" w:eastAsia="Arial" w:hAnsi="Arial" w:cs="Arial"/>
        </w:rPr>
        <w:t>the</w:t>
      </w:r>
      <w:proofErr w:type="gramEnd"/>
      <w:r w:rsidRPr="00B15EE4">
        <w:rPr>
          <w:rFonts w:ascii="Arial" w:eastAsia="Arial" w:hAnsi="Arial" w:cs="Arial"/>
        </w:rPr>
        <w:t xml:space="preserve"> third defendant on numerous occasions, has caused the alienation of land with the second defendant’s area of jurisdiction and even land (“townland”) not within the second defendant’s area of jurisdiction.</w:t>
      </w:r>
    </w:p>
    <w:p w:rsidR="007314FE" w:rsidRPr="00B15EE4" w:rsidRDefault="007314FE">
      <w:pPr>
        <w:spacing w:after="0" w:line="360" w:lineRule="auto"/>
        <w:ind w:left="1440"/>
        <w:jc w:val="both"/>
        <w:rPr>
          <w:rFonts w:ascii="Arial" w:eastAsia="Arial" w:hAnsi="Arial" w:cs="Arial"/>
        </w:rPr>
      </w:pPr>
    </w:p>
    <w:p w:rsidR="007314FE" w:rsidRPr="00B15EE4" w:rsidRDefault="0050144C">
      <w:pPr>
        <w:spacing w:after="0" w:line="360" w:lineRule="auto"/>
        <w:ind w:left="1440"/>
        <w:jc w:val="both"/>
        <w:rPr>
          <w:rFonts w:ascii="Arial" w:eastAsia="Arial" w:hAnsi="Arial" w:cs="Arial"/>
        </w:rPr>
      </w:pPr>
      <w:r w:rsidRPr="00B15EE4">
        <w:rPr>
          <w:rFonts w:ascii="Arial" w:eastAsia="Arial" w:hAnsi="Arial" w:cs="Arial"/>
        </w:rPr>
        <w:t>4.6.2</w:t>
      </w:r>
      <w:r w:rsidRPr="00B15EE4">
        <w:rPr>
          <w:rFonts w:ascii="Arial" w:eastAsia="Arial" w:hAnsi="Arial" w:cs="Arial"/>
        </w:rPr>
        <w:tab/>
      </w:r>
      <w:proofErr w:type="gramStart"/>
      <w:r w:rsidRPr="00B15EE4">
        <w:rPr>
          <w:rFonts w:ascii="Arial" w:eastAsia="Arial" w:hAnsi="Arial" w:cs="Arial"/>
        </w:rPr>
        <w:t>the</w:t>
      </w:r>
      <w:proofErr w:type="gramEnd"/>
      <w:r w:rsidRPr="00B15EE4">
        <w:rPr>
          <w:rFonts w:ascii="Arial" w:eastAsia="Arial" w:hAnsi="Arial" w:cs="Arial"/>
        </w:rPr>
        <w:t xml:space="preserve"> third defendant obstructs (by levying and soliciting payments) development within the second defendant’s area of jurisdiction by amongst others obstructing and harassing tourist establishments.</w:t>
      </w:r>
      <w:r w:rsidR="00B15EE4">
        <w:rPr>
          <w:rFonts w:ascii="Arial" w:eastAsia="Arial" w:hAnsi="Arial" w:cs="Arial"/>
        </w:rPr>
        <w:t>’</w:t>
      </w:r>
    </w:p>
    <w:p w:rsidR="007314FE" w:rsidRDefault="007314FE">
      <w:pPr>
        <w:spacing w:after="0" w:line="360" w:lineRule="auto"/>
        <w:ind w:left="720"/>
        <w:jc w:val="both"/>
        <w:rPr>
          <w:rFonts w:ascii="Arial" w:eastAsia="Arial" w:hAnsi="Arial" w:cs="Arial"/>
        </w:rPr>
      </w:pPr>
    </w:p>
    <w:p w:rsidR="007314FE" w:rsidRPr="00B15EE4" w:rsidRDefault="0050144C">
      <w:pPr>
        <w:spacing w:after="0" w:line="360" w:lineRule="auto"/>
        <w:jc w:val="both"/>
        <w:rPr>
          <w:rFonts w:ascii="Arial" w:eastAsia="Arial" w:hAnsi="Arial" w:cs="Arial"/>
          <w:sz w:val="24"/>
          <w:szCs w:val="24"/>
        </w:rPr>
      </w:pPr>
      <w:r w:rsidRPr="00B15EE4">
        <w:rPr>
          <w:rFonts w:ascii="Arial" w:eastAsia="Arial" w:hAnsi="Arial" w:cs="Arial"/>
          <w:sz w:val="24"/>
          <w:szCs w:val="24"/>
        </w:rPr>
        <w:t>[5]</w:t>
      </w:r>
      <w:r w:rsidR="00B15EE4">
        <w:rPr>
          <w:rFonts w:ascii="Arial" w:eastAsia="Arial" w:hAnsi="Arial" w:cs="Arial"/>
          <w:sz w:val="24"/>
          <w:szCs w:val="24"/>
        </w:rPr>
        <w:tab/>
        <w:t>It is</w:t>
      </w:r>
      <w:r w:rsidRPr="00B15EE4">
        <w:rPr>
          <w:rFonts w:ascii="Arial" w:eastAsia="Arial" w:hAnsi="Arial" w:cs="Arial"/>
          <w:sz w:val="24"/>
          <w:szCs w:val="24"/>
        </w:rPr>
        <w:t xml:space="preserve"> trite</w:t>
      </w:r>
      <w:r w:rsidR="00B15EE4">
        <w:rPr>
          <w:rFonts w:ascii="Arial" w:eastAsia="Arial" w:hAnsi="Arial" w:cs="Arial"/>
          <w:sz w:val="24"/>
          <w:szCs w:val="24"/>
        </w:rPr>
        <w:t xml:space="preserve"> and, an old age</w:t>
      </w:r>
      <w:r w:rsidRPr="00B15EE4">
        <w:rPr>
          <w:rFonts w:ascii="Arial" w:eastAsia="Arial" w:hAnsi="Arial" w:cs="Arial"/>
          <w:sz w:val="24"/>
          <w:szCs w:val="24"/>
        </w:rPr>
        <w:t xml:space="preserve"> well established (in the year 1947 and the year 1990) traditional and customary practice of the second defendant’s community (as further contemplated in terms of section 8(1) of the Act) that its Chief may be removed on one or more of the above basis consequent to a conduct of an election/referendum (which must return a majority vote), held amongst the second defendant’s community within the second defendant’s area of jurisdiction.</w:t>
      </w:r>
    </w:p>
    <w:p w:rsidR="007314FE" w:rsidRPr="00B15EE4" w:rsidRDefault="007314FE">
      <w:pPr>
        <w:spacing w:after="0" w:line="360" w:lineRule="auto"/>
        <w:jc w:val="both"/>
        <w:rPr>
          <w:rFonts w:ascii="Arial" w:eastAsia="Arial" w:hAnsi="Arial" w:cs="Arial"/>
          <w:sz w:val="24"/>
          <w:szCs w:val="24"/>
        </w:rPr>
      </w:pPr>
    </w:p>
    <w:p w:rsidR="007314FE" w:rsidRPr="00B15EE4" w:rsidRDefault="0050144C">
      <w:pPr>
        <w:spacing w:after="0" w:line="360" w:lineRule="auto"/>
        <w:jc w:val="both"/>
        <w:rPr>
          <w:rFonts w:ascii="Arial" w:eastAsia="Arial" w:hAnsi="Arial" w:cs="Arial"/>
          <w:sz w:val="24"/>
          <w:szCs w:val="24"/>
        </w:rPr>
      </w:pPr>
      <w:r w:rsidRPr="00B15EE4">
        <w:rPr>
          <w:rFonts w:ascii="Arial" w:eastAsia="Arial" w:hAnsi="Arial" w:cs="Arial"/>
          <w:sz w:val="24"/>
          <w:szCs w:val="24"/>
        </w:rPr>
        <w:t>[6]</w:t>
      </w:r>
      <w:r w:rsidRPr="00B15EE4">
        <w:rPr>
          <w:rFonts w:ascii="Arial" w:eastAsia="Arial" w:hAnsi="Arial" w:cs="Arial"/>
          <w:sz w:val="24"/>
          <w:szCs w:val="24"/>
        </w:rPr>
        <w:tab/>
        <w:t>Between 1 September 2018 and 8 November 2018, within the second defendant’s area of jurisdiction (</w:t>
      </w:r>
      <w:proofErr w:type="spellStart"/>
      <w:r w:rsidRPr="00B15EE4">
        <w:rPr>
          <w:rFonts w:ascii="Arial" w:eastAsia="Arial" w:hAnsi="Arial" w:cs="Arial"/>
          <w:sz w:val="24"/>
          <w:szCs w:val="24"/>
        </w:rPr>
        <w:t>Mbukushu</w:t>
      </w:r>
      <w:proofErr w:type="spellEnd"/>
      <w:r w:rsidRPr="00B15EE4">
        <w:rPr>
          <w:rFonts w:ascii="Arial" w:eastAsia="Arial" w:hAnsi="Arial" w:cs="Arial"/>
          <w:sz w:val="24"/>
          <w:szCs w:val="24"/>
        </w:rPr>
        <w:t xml:space="preserve"> District), the first and the second plaintiff’s (“Plaintiff”), in terms of the second defendant community’s customary law (with the third defendant’s knowledge and right to participate therein) presided over the conducted election/referendum by the committee, for the removal of the third defendant as the Chief of the second defendant.</w:t>
      </w:r>
    </w:p>
    <w:p w:rsidR="007314FE" w:rsidRPr="00B15EE4" w:rsidRDefault="007314FE">
      <w:pPr>
        <w:spacing w:after="0" w:line="360" w:lineRule="auto"/>
        <w:jc w:val="both"/>
        <w:rPr>
          <w:rFonts w:ascii="Arial" w:eastAsia="Arial" w:hAnsi="Arial" w:cs="Arial"/>
          <w:sz w:val="24"/>
          <w:szCs w:val="24"/>
        </w:rPr>
      </w:pPr>
    </w:p>
    <w:p w:rsidR="007314FE" w:rsidRPr="00B15EE4" w:rsidRDefault="0050144C">
      <w:pPr>
        <w:spacing w:after="0" w:line="360" w:lineRule="auto"/>
        <w:jc w:val="both"/>
        <w:rPr>
          <w:rFonts w:ascii="Arial" w:eastAsia="Arial" w:hAnsi="Arial" w:cs="Arial"/>
          <w:sz w:val="24"/>
          <w:szCs w:val="24"/>
        </w:rPr>
      </w:pPr>
      <w:r w:rsidRPr="00B15EE4">
        <w:rPr>
          <w:rFonts w:ascii="Arial" w:eastAsia="Arial" w:hAnsi="Arial" w:cs="Arial"/>
          <w:sz w:val="24"/>
          <w:szCs w:val="24"/>
        </w:rPr>
        <w:t>[7]</w:t>
      </w:r>
      <w:r w:rsidRPr="00B15EE4">
        <w:rPr>
          <w:rFonts w:ascii="Arial" w:eastAsia="Arial" w:hAnsi="Arial" w:cs="Arial"/>
          <w:sz w:val="24"/>
          <w:szCs w:val="24"/>
        </w:rPr>
        <w:tab/>
        <w:t>The outcome of the election/referendum conducted by the plaintiffs’ committee, was to the effect that the overwhelming majority of the second defendant’s community voted to remove the third defendant as the Chief of the second defendant.</w:t>
      </w:r>
    </w:p>
    <w:p w:rsidR="007314FE" w:rsidRPr="00B15EE4" w:rsidRDefault="007314FE">
      <w:pPr>
        <w:spacing w:after="0" w:line="360" w:lineRule="auto"/>
        <w:jc w:val="both"/>
        <w:rPr>
          <w:rFonts w:ascii="Arial" w:eastAsia="Arial" w:hAnsi="Arial" w:cs="Arial"/>
          <w:sz w:val="24"/>
          <w:szCs w:val="24"/>
        </w:rPr>
      </w:pPr>
    </w:p>
    <w:p w:rsidR="007314FE" w:rsidRPr="00B15EE4" w:rsidRDefault="004C0F81">
      <w:pPr>
        <w:spacing w:after="0" w:line="360" w:lineRule="auto"/>
        <w:jc w:val="both"/>
        <w:rPr>
          <w:rFonts w:ascii="Arial" w:eastAsia="Arial" w:hAnsi="Arial" w:cs="Arial"/>
          <w:sz w:val="24"/>
          <w:szCs w:val="24"/>
        </w:rPr>
      </w:pPr>
      <w:r>
        <w:rPr>
          <w:rFonts w:ascii="Arial" w:eastAsia="Arial" w:hAnsi="Arial" w:cs="Arial"/>
          <w:sz w:val="24"/>
          <w:szCs w:val="24"/>
        </w:rPr>
        <w:t>[8</w:t>
      </w:r>
      <w:r w:rsidR="0050144C" w:rsidRPr="00B15EE4">
        <w:rPr>
          <w:rFonts w:ascii="Arial" w:eastAsia="Arial" w:hAnsi="Arial" w:cs="Arial"/>
          <w:sz w:val="24"/>
          <w:szCs w:val="24"/>
        </w:rPr>
        <w:t>]</w:t>
      </w:r>
      <w:r w:rsidR="0050144C" w:rsidRPr="00B15EE4">
        <w:rPr>
          <w:rFonts w:ascii="Arial" w:eastAsia="Arial" w:hAnsi="Arial" w:cs="Arial"/>
          <w:sz w:val="24"/>
          <w:szCs w:val="24"/>
        </w:rPr>
        <w:tab/>
        <w:t xml:space="preserve">On 12 November 2018, the plaintiffs addressed a letter to the first defendant (the Minister of Urban the Rural Development), advising the latter of </w:t>
      </w:r>
      <w:r w:rsidR="00106F82">
        <w:rPr>
          <w:rFonts w:ascii="Arial" w:eastAsia="Arial" w:hAnsi="Arial" w:cs="Arial"/>
          <w:sz w:val="24"/>
          <w:szCs w:val="24"/>
        </w:rPr>
        <w:t xml:space="preserve">the </w:t>
      </w:r>
      <w:r w:rsidR="00106F82" w:rsidRPr="00B15EE4">
        <w:rPr>
          <w:rFonts w:ascii="Arial" w:eastAsia="Arial" w:hAnsi="Arial" w:cs="Arial"/>
          <w:sz w:val="24"/>
          <w:szCs w:val="24"/>
        </w:rPr>
        <w:t xml:space="preserve">election/referendum </w:t>
      </w:r>
      <w:r w:rsidR="00106F82">
        <w:rPr>
          <w:rFonts w:ascii="Arial" w:eastAsia="Arial" w:hAnsi="Arial" w:cs="Arial"/>
          <w:sz w:val="24"/>
          <w:szCs w:val="24"/>
        </w:rPr>
        <w:t xml:space="preserve">and the outcome thereof </w:t>
      </w:r>
      <w:r w:rsidR="0050144C" w:rsidRPr="00B15EE4">
        <w:rPr>
          <w:rFonts w:ascii="Arial" w:eastAsia="Arial" w:hAnsi="Arial" w:cs="Arial"/>
          <w:sz w:val="24"/>
          <w:szCs w:val="24"/>
        </w:rPr>
        <w:t xml:space="preserve">as well as the consequences thereof as contemplated in terms of section 8(4) of the Act. </w:t>
      </w:r>
    </w:p>
    <w:p w:rsidR="00B15EE4" w:rsidRPr="00B15EE4" w:rsidRDefault="00B15EE4">
      <w:pPr>
        <w:spacing w:after="0" w:line="360" w:lineRule="auto"/>
        <w:jc w:val="both"/>
        <w:rPr>
          <w:rFonts w:ascii="Arial" w:eastAsia="Arial" w:hAnsi="Arial" w:cs="Arial"/>
          <w:sz w:val="24"/>
          <w:szCs w:val="24"/>
        </w:rPr>
      </w:pPr>
    </w:p>
    <w:p w:rsidR="007314FE" w:rsidRPr="00B15EE4" w:rsidRDefault="004C0F81">
      <w:pPr>
        <w:spacing w:after="0" w:line="360" w:lineRule="auto"/>
        <w:jc w:val="both"/>
        <w:rPr>
          <w:rFonts w:ascii="Arial" w:eastAsia="Arial" w:hAnsi="Arial" w:cs="Arial"/>
          <w:sz w:val="24"/>
          <w:szCs w:val="24"/>
        </w:rPr>
      </w:pPr>
      <w:r>
        <w:rPr>
          <w:rFonts w:ascii="Arial" w:eastAsia="Arial" w:hAnsi="Arial" w:cs="Arial"/>
          <w:sz w:val="24"/>
          <w:szCs w:val="24"/>
        </w:rPr>
        <w:lastRenderedPageBreak/>
        <w:t>[9</w:t>
      </w:r>
      <w:r w:rsidR="0050144C" w:rsidRPr="00B15EE4">
        <w:rPr>
          <w:rFonts w:ascii="Arial" w:eastAsia="Arial" w:hAnsi="Arial" w:cs="Arial"/>
          <w:sz w:val="24"/>
          <w:szCs w:val="24"/>
        </w:rPr>
        <w:t>]</w:t>
      </w:r>
      <w:r w:rsidR="0050144C" w:rsidRPr="00B15EE4">
        <w:rPr>
          <w:rFonts w:ascii="Arial" w:eastAsia="Arial" w:hAnsi="Arial" w:cs="Arial"/>
          <w:sz w:val="24"/>
          <w:szCs w:val="24"/>
        </w:rPr>
        <w:tab/>
        <w:t xml:space="preserve">Despite </w:t>
      </w:r>
      <w:r w:rsidR="00106F82">
        <w:rPr>
          <w:rFonts w:ascii="Arial" w:eastAsia="Arial" w:hAnsi="Arial" w:cs="Arial"/>
          <w:sz w:val="24"/>
          <w:szCs w:val="24"/>
        </w:rPr>
        <w:t>the aforesaid</w:t>
      </w:r>
      <w:r w:rsidR="0050144C" w:rsidRPr="00B15EE4">
        <w:rPr>
          <w:rFonts w:ascii="Arial" w:eastAsia="Arial" w:hAnsi="Arial" w:cs="Arial"/>
          <w:sz w:val="24"/>
          <w:szCs w:val="24"/>
        </w:rPr>
        <w:t>, the first defendant has – despite numerous written demands and a lapse of a reasonable time – failed to cause the removal of the third defendant and the chief of the second defendant as provided by sections 8(3) and (4) of the Act in the following manner:</w:t>
      </w:r>
    </w:p>
    <w:p w:rsidR="007314FE" w:rsidRDefault="007314FE">
      <w:pPr>
        <w:spacing w:after="0" w:line="360" w:lineRule="auto"/>
        <w:jc w:val="both"/>
        <w:rPr>
          <w:rFonts w:ascii="Arial" w:eastAsia="Arial" w:hAnsi="Arial" w:cs="Arial"/>
        </w:rPr>
      </w:pPr>
    </w:p>
    <w:p w:rsidR="007314FE" w:rsidRPr="00B15EE4" w:rsidRDefault="0050144C">
      <w:pPr>
        <w:spacing w:after="0" w:line="360" w:lineRule="auto"/>
        <w:jc w:val="both"/>
        <w:rPr>
          <w:rFonts w:ascii="Arial" w:eastAsia="Arial" w:hAnsi="Arial" w:cs="Arial"/>
        </w:rPr>
      </w:pPr>
      <w:r w:rsidRPr="00B15EE4">
        <w:rPr>
          <w:rFonts w:ascii="Arial" w:eastAsia="Arial" w:hAnsi="Arial" w:cs="Arial"/>
        </w:rPr>
        <w:tab/>
      </w:r>
      <w:r w:rsidR="00B15EE4" w:rsidRPr="00B15EE4">
        <w:rPr>
          <w:rFonts w:ascii="Arial" w:eastAsia="Arial" w:hAnsi="Arial" w:cs="Arial"/>
        </w:rPr>
        <w:t>‘</w:t>
      </w:r>
      <w:r w:rsidRPr="00B15EE4">
        <w:rPr>
          <w:rFonts w:ascii="Arial" w:eastAsia="Arial" w:hAnsi="Arial" w:cs="Arial"/>
        </w:rPr>
        <w:t>10.1</w:t>
      </w:r>
      <w:r w:rsidRPr="00B15EE4">
        <w:rPr>
          <w:rFonts w:ascii="Arial" w:eastAsia="Arial" w:hAnsi="Arial" w:cs="Arial"/>
        </w:rPr>
        <w:tab/>
        <w:t>the Minister of Urban and Rural Development (cited as a representative of the first defendant herein) has failed, alternatively, refuses to notify the President of the Republic of Namibia (cited as a representative of the first defendant herein) of the processes pleaded in paragraphs 10 and 11 hereof, for the latter’s recognition (by way of proclamation in the Government Gazette) of the removals of the third defendant and Chief of the second defendant.’</w:t>
      </w:r>
    </w:p>
    <w:p w:rsidR="00B15EE4" w:rsidRDefault="00B15EE4">
      <w:pPr>
        <w:spacing w:after="0" w:line="360" w:lineRule="auto"/>
        <w:jc w:val="both"/>
        <w:rPr>
          <w:rFonts w:ascii="Arial" w:eastAsia="Arial" w:hAnsi="Arial" w:cs="Arial"/>
          <w:sz w:val="24"/>
          <w:u w:val="single"/>
        </w:rPr>
      </w:pPr>
    </w:p>
    <w:p w:rsidR="007314FE" w:rsidRDefault="0050144C">
      <w:pPr>
        <w:spacing w:after="0" w:line="360" w:lineRule="auto"/>
        <w:jc w:val="both"/>
        <w:rPr>
          <w:rFonts w:ascii="Arial" w:eastAsia="Arial" w:hAnsi="Arial" w:cs="Arial"/>
          <w:sz w:val="24"/>
        </w:rPr>
      </w:pPr>
      <w:r w:rsidRPr="00020AA0">
        <w:rPr>
          <w:rFonts w:ascii="Arial" w:eastAsia="Arial" w:hAnsi="Arial" w:cs="Arial"/>
          <w:sz w:val="24"/>
          <w:u w:val="single"/>
        </w:rPr>
        <w:t>Grounds of the intended Exception are as follows</w:t>
      </w:r>
      <w:r>
        <w:rPr>
          <w:rFonts w:ascii="Arial" w:eastAsia="Arial" w:hAnsi="Arial" w:cs="Arial"/>
          <w:sz w:val="24"/>
        </w:rPr>
        <w:t>:</w:t>
      </w:r>
    </w:p>
    <w:p w:rsidR="007314FE" w:rsidRDefault="004C0F81">
      <w:pPr>
        <w:spacing w:after="0" w:line="360" w:lineRule="auto"/>
        <w:ind w:left="720" w:hanging="720"/>
        <w:jc w:val="both"/>
        <w:rPr>
          <w:rFonts w:ascii="Arial" w:eastAsia="Arial" w:hAnsi="Arial" w:cs="Arial"/>
        </w:rPr>
      </w:pPr>
      <w:r>
        <w:rPr>
          <w:rFonts w:ascii="Arial" w:eastAsia="Arial" w:hAnsi="Arial" w:cs="Arial"/>
          <w:sz w:val="24"/>
        </w:rPr>
        <w:t>[10</w:t>
      </w:r>
      <w:r w:rsidR="0050144C">
        <w:rPr>
          <w:rFonts w:ascii="Arial" w:eastAsia="Arial" w:hAnsi="Arial" w:cs="Arial"/>
          <w:sz w:val="24"/>
        </w:rPr>
        <w:t>]</w:t>
      </w:r>
      <w:r w:rsidR="0050144C">
        <w:rPr>
          <w:rFonts w:ascii="Arial" w:eastAsia="Arial" w:hAnsi="Arial" w:cs="Arial"/>
          <w:sz w:val="24"/>
        </w:rPr>
        <w:tab/>
      </w:r>
      <w:r w:rsidR="008C61D3">
        <w:rPr>
          <w:rFonts w:ascii="Arial" w:eastAsia="Arial" w:hAnsi="Arial" w:cs="Arial"/>
          <w:sz w:val="24"/>
        </w:rPr>
        <w:t>‘</w:t>
      </w:r>
      <w:r w:rsidR="008C61D3">
        <w:rPr>
          <w:rFonts w:ascii="Arial" w:eastAsia="Arial" w:hAnsi="Arial" w:cs="Arial"/>
        </w:rPr>
        <w:t>1.</w:t>
      </w:r>
      <w:r w:rsidR="008C61D3">
        <w:rPr>
          <w:rFonts w:ascii="Arial" w:eastAsia="Arial" w:hAnsi="Arial" w:cs="Arial"/>
        </w:rPr>
        <w:tab/>
      </w:r>
      <w:r w:rsidR="0050144C">
        <w:rPr>
          <w:rFonts w:ascii="Arial" w:eastAsia="Arial" w:hAnsi="Arial" w:cs="Arial"/>
        </w:rPr>
        <w:t xml:space="preserve">The plaintiff did not plead how the provisions as contemplated under section 8 of the Traditional Authorities Act, 25 of 2000 (“the act”) were complied with. It is not clear how the Fact Finding and Dismissal Committee’s (The committee) composition and decisions taken conform to the traditions and customs of the </w:t>
      </w:r>
      <w:proofErr w:type="spellStart"/>
      <w:r w:rsidR="0050144C">
        <w:rPr>
          <w:rFonts w:ascii="Arial" w:eastAsia="Arial" w:hAnsi="Arial" w:cs="Arial"/>
        </w:rPr>
        <w:t>Hambukushu</w:t>
      </w:r>
      <w:proofErr w:type="spellEnd"/>
      <w:r w:rsidR="0050144C">
        <w:rPr>
          <w:rFonts w:ascii="Arial" w:eastAsia="Arial" w:hAnsi="Arial" w:cs="Arial"/>
        </w:rPr>
        <w:t xml:space="preserve"> Traditional Community as defined under section 1 of the Act.</w:t>
      </w:r>
    </w:p>
    <w:p w:rsidR="007314FE" w:rsidRDefault="007314FE">
      <w:pPr>
        <w:spacing w:after="0" w:line="360" w:lineRule="auto"/>
        <w:jc w:val="both"/>
        <w:rPr>
          <w:rFonts w:ascii="Arial" w:eastAsia="Arial" w:hAnsi="Arial" w:cs="Arial"/>
        </w:rPr>
      </w:pPr>
    </w:p>
    <w:p w:rsidR="007314FE" w:rsidRDefault="0050144C">
      <w:pPr>
        <w:spacing w:after="0" w:line="360" w:lineRule="auto"/>
        <w:ind w:left="720"/>
        <w:jc w:val="both"/>
        <w:rPr>
          <w:rFonts w:ascii="Arial" w:eastAsia="Arial" w:hAnsi="Arial" w:cs="Arial"/>
        </w:rPr>
      </w:pPr>
      <w:r>
        <w:rPr>
          <w:rFonts w:ascii="Arial" w:eastAsia="Arial" w:hAnsi="Arial" w:cs="Arial"/>
        </w:rPr>
        <w:t>2.</w:t>
      </w:r>
      <w:r>
        <w:rPr>
          <w:rFonts w:ascii="Arial" w:eastAsia="Arial" w:hAnsi="Arial" w:cs="Arial"/>
        </w:rPr>
        <w:tab/>
        <w:t>The plaintiffs did not demonstrate how the Committee as a constituted complied with the definition of a member under section 1 of the Act.</w:t>
      </w:r>
    </w:p>
    <w:p w:rsidR="007314FE" w:rsidRDefault="007314FE">
      <w:pPr>
        <w:spacing w:after="0" w:line="360" w:lineRule="auto"/>
        <w:jc w:val="both"/>
        <w:rPr>
          <w:rFonts w:ascii="Arial" w:eastAsia="Arial" w:hAnsi="Arial" w:cs="Arial"/>
        </w:rPr>
      </w:pPr>
    </w:p>
    <w:p w:rsidR="007314FE" w:rsidRDefault="0050144C">
      <w:pPr>
        <w:spacing w:after="0" w:line="360" w:lineRule="auto"/>
        <w:ind w:left="720"/>
        <w:jc w:val="both"/>
        <w:rPr>
          <w:rFonts w:ascii="Arial" w:eastAsia="Arial" w:hAnsi="Arial" w:cs="Arial"/>
        </w:rPr>
      </w:pPr>
      <w:r>
        <w:rPr>
          <w:rFonts w:ascii="Arial" w:eastAsia="Arial" w:hAnsi="Arial" w:cs="Arial"/>
        </w:rPr>
        <w:t>3.</w:t>
      </w:r>
      <w:r>
        <w:rPr>
          <w:rFonts w:ascii="Arial" w:eastAsia="Arial" w:hAnsi="Arial" w:cs="Arial"/>
        </w:rPr>
        <w:tab/>
        <w:t xml:space="preserve">The committee does not demonstrate how the matrilineal lineage of the customary law of the </w:t>
      </w:r>
      <w:proofErr w:type="spellStart"/>
      <w:r>
        <w:rPr>
          <w:rFonts w:ascii="Arial" w:eastAsia="Arial" w:hAnsi="Arial" w:cs="Arial"/>
        </w:rPr>
        <w:t>Hambukushu</w:t>
      </w:r>
      <w:proofErr w:type="spellEnd"/>
      <w:r>
        <w:rPr>
          <w:rFonts w:ascii="Arial" w:eastAsia="Arial" w:hAnsi="Arial" w:cs="Arial"/>
        </w:rPr>
        <w:t xml:space="preserve"> Community in respect of the removal and succession of the 3</w:t>
      </w:r>
      <w:r>
        <w:rPr>
          <w:rFonts w:ascii="Arial" w:eastAsia="Arial" w:hAnsi="Arial" w:cs="Arial"/>
          <w:vertAlign w:val="superscript"/>
        </w:rPr>
        <w:t>rd</w:t>
      </w:r>
      <w:r>
        <w:rPr>
          <w:rFonts w:ascii="Arial" w:eastAsia="Arial" w:hAnsi="Arial" w:cs="Arial"/>
        </w:rPr>
        <w:t xml:space="preserve"> defendant (hereinafter referred to as the Chief) was followed in that:-</w:t>
      </w:r>
    </w:p>
    <w:p w:rsidR="007314FE" w:rsidRDefault="007314FE">
      <w:pPr>
        <w:spacing w:after="0" w:line="360" w:lineRule="auto"/>
        <w:jc w:val="both"/>
        <w:rPr>
          <w:rFonts w:ascii="Arial" w:eastAsia="Arial" w:hAnsi="Arial" w:cs="Arial"/>
        </w:rPr>
      </w:pPr>
    </w:p>
    <w:p w:rsidR="007314FE" w:rsidRDefault="0050144C">
      <w:pPr>
        <w:spacing w:after="0" w:line="360" w:lineRule="auto"/>
        <w:ind w:left="2160" w:hanging="720"/>
        <w:jc w:val="both"/>
        <w:rPr>
          <w:rFonts w:ascii="Arial" w:eastAsia="Arial" w:hAnsi="Arial" w:cs="Arial"/>
        </w:rPr>
      </w:pPr>
      <w:r>
        <w:rPr>
          <w:rFonts w:ascii="Arial" w:eastAsia="Arial" w:hAnsi="Arial" w:cs="Arial"/>
        </w:rPr>
        <w:t>3.1</w:t>
      </w:r>
      <w:r>
        <w:rPr>
          <w:rFonts w:ascii="Arial" w:eastAsia="Arial" w:hAnsi="Arial" w:cs="Arial"/>
        </w:rPr>
        <w:tab/>
        <w:t>there are no averments on who constituted the members of the Royal Family from the matrilineal lineage and the day the meeting was convened to endorse the removal and replacement of the Chief.</w:t>
      </w:r>
    </w:p>
    <w:p w:rsidR="007314FE" w:rsidRDefault="0050144C">
      <w:pPr>
        <w:spacing w:after="0" w:line="360" w:lineRule="auto"/>
        <w:ind w:left="2160" w:hanging="720"/>
        <w:jc w:val="both"/>
        <w:rPr>
          <w:rFonts w:ascii="Arial" w:eastAsia="Arial" w:hAnsi="Arial" w:cs="Arial"/>
        </w:rPr>
      </w:pPr>
      <w:r>
        <w:rPr>
          <w:rFonts w:ascii="Arial" w:eastAsia="Arial" w:hAnsi="Arial" w:cs="Arial"/>
        </w:rPr>
        <w:t>3.2</w:t>
      </w:r>
      <w:r>
        <w:rPr>
          <w:rFonts w:ascii="Arial" w:eastAsia="Arial" w:hAnsi="Arial" w:cs="Arial"/>
        </w:rPr>
        <w:tab/>
        <w:t>It does not show who gave them the mandate from the Royal House to remove the Chief and the nature of the customary law that was used to effect the decision.</w:t>
      </w:r>
    </w:p>
    <w:p w:rsidR="007314FE" w:rsidRDefault="0050144C">
      <w:pPr>
        <w:spacing w:after="0" w:line="360" w:lineRule="auto"/>
        <w:ind w:left="2160" w:hanging="720"/>
        <w:jc w:val="both"/>
        <w:rPr>
          <w:rFonts w:ascii="Arial" w:eastAsia="Arial" w:hAnsi="Arial" w:cs="Arial"/>
        </w:rPr>
      </w:pPr>
      <w:r>
        <w:rPr>
          <w:rFonts w:ascii="Arial" w:eastAsia="Arial" w:hAnsi="Arial" w:cs="Arial"/>
        </w:rPr>
        <w:lastRenderedPageBreak/>
        <w:t>3.3</w:t>
      </w:r>
      <w:r>
        <w:rPr>
          <w:rFonts w:ascii="Arial" w:eastAsia="Arial" w:hAnsi="Arial" w:cs="Arial"/>
        </w:rPr>
        <w:tab/>
        <w:t>No resolution is attached from the matrilineal part of the Royal Family that made such resolutions authorizing the committee to undertake the referendum to remove the Chief.</w:t>
      </w:r>
    </w:p>
    <w:p w:rsidR="007314FE" w:rsidRDefault="007314FE">
      <w:pPr>
        <w:spacing w:after="0" w:line="360" w:lineRule="auto"/>
        <w:jc w:val="both"/>
        <w:rPr>
          <w:rFonts w:ascii="Arial" w:eastAsia="Arial" w:hAnsi="Arial" w:cs="Arial"/>
        </w:rPr>
      </w:pPr>
    </w:p>
    <w:p w:rsidR="007314FE" w:rsidRDefault="0050144C">
      <w:pPr>
        <w:spacing w:after="0" w:line="360" w:lineRule="auto"/>
        <w:jc w:val="both"/>
        <w:rPr>
          <w:rFonts w:ascii="Arial" w:eastAsia="Arial" w:hAnsi="Arial" w:cs="Arial"/>
        </w:rPr>
      </w:pPr>
      <w:r>
        <w:rPr>
          <w:rFonts w:ascii="Arial" w:eastAsia="Arial" w:hAnsi="Arial" w:cs="Arial"/>
        </w:rPr>
        <w:tab/>
        <w:t>4.</w:t>
      </w:r>
      <w:r>
        <w:rPr>
          <w:rFonts w:ascii="Arial" w:eastAsia="Arial" w:hAnsi="Arial" w:cs="Arial"/>
        </w:rPr>
        <w:tab/>
        <w:t>Th</w:t>
      </w:r>
      <w:r w:rsidR="00020AA0">
        <w:rPr>
          <w:rFonts w:ascii="Arial" w:eastAsia="Arial" w:hAnsi="Arial" w:cs="Arial"/>
        </w:rPr>
        <w:t>e plaintiffs do not disclose how</w:t>
      </w:r>
      <w:r>
        <w:rPr>
          <w:rFonts w:ascii="Arial" w:eastAsia="Arial" w:hAnsi="Arial" w:cs="Arial"/>
        </w:rPr>
        <w:t xml:space="preserve"> the referendum complies with the customary laws of the </w:t>
      </w:r>
      <w:proofErr w:type="spellStart"/>
      <w:r>
        <w:rPr>
          <w:rFonts w:ascii="Arial" w:eastAsia="Arial" w:hAnsi="Arial" w:cs="Arial"/>
        </w:rPr>
        <w:t>Hambukushu</w:t>
      </w:r>
      <w:proofErr w:type="spellEnd"/>
      <w:r>
        <w:rPr>
          <w:rFonts w:ascii="Arial" w:eastAsia="Arial" w:hAnsi="Arial" w:cs="Arial"/>
        </w:rPr>
        <w:t xml:space="preserve"> Community in that:-</w:t>
      </w:r>
    </w:p>
    <w:p w:rsidR="007314FE" w:rsidRDefault="007314FE">
      <w:pPr>
        <w:spacing w:after="0" w:line="360" w:lineRule="auto"/>
        <w:jc w:val="both"/>
        <w:rPr>
          <w:rFonts w:ascii="Arial" w:eastAsia="Arial" w:hAnsi="Arial" w:cs="Arial"/>
        </w:rPr>
      </w:pPr>
    </w:p>
    <w:p w:rsidR="007314FE" w:rsidRDefault="0050144C">
      <w:pPr>
        <w:spacing w:after="0" w:line="360" w:lineRule="auto"/>
        <w:ind w:left="720" w:firstLine="720"/>
        <w:jc w:val="both"/>
        <w:rPr>
          <w:rFonts w:ascii="Arial" w:eastAsia="Arial" w:hAnsi="Arial" w:cs="Arial"/>
        </w:rPr>
      </w:pPr>
      <w:r>
        <w:rPr>
          <w:rFonts w:ascii="Arial" w:eastAsia="Arial" w:hAnsi="Arial" w:cs="Arial"/>
        </w:rPr>
        <w:t>4.1</w:t>
      </w:r>
      <w:r>
        <w:rPr>
          <w:rFonts w:ascii="Arial" w:eastAsia="Arial" w:hAnsi="Arial" w:cs="Arial"/>
        </w:rPr>
        <w:tab/>
        <w:t xml:space="preserve">it does not constitute the majority of the </w:t>
      </w:r>
      <w:proofErr w:type="spellStart"/>
      <w:r>
        <w:rPr>
          <w:rFonts w:ascii="Arial" w:eastAsia="Arial" w:hAnsi="Arial" w:cs="Arial"/>
        </w:rPr>
        <w:t>Hambukushu</w:t>
      </w:r>
      <w:proofErr w:type="spellEnd"/>
      <w:r>
        <w:rPr>
          <w:rFonts w:ascii="Arial" w:eastAsia="Arial" w:hAnsi="Arial" w:cs="Arial"/>
        </w:rPr>
        <w:t xml:space="preserve"> Community inclusive of those members of the Traditional Community as defined under section 1 of the Act who do not reside within the confines and boundaries of the jurisdiction of </w:t>
      </w:r>
      <w:proofErr w:type="spellStart"/>
      <w:r>
        <w:rPr>
          <w:rFonts w:ascii="Arial" w:eastAsia="Arial" w:hAnsi="Arial" w:cs="Arial"/>
        </w:rPr>
        <w:t>Mukwe</w:t>
      </w:r>
      <w:proofErr w:type="spellEnd"/>
      <w:r>
        <w:rPr>
          <w:rFonts w:ascii="Arial" w:eastAsia="Arial" w:hAnsi="Arial" w:cs="Arial"/>
        </w:rPr>
        <w:t xml:space="preserve">, </w:t>
      </w:r>
      <w:proofErr w:type="spellStart"/>
      <w:r>
        <w:rPr>
          <w:rFonts w:ascii="Arial" w:eastAsia="Arial" w:hAnsi="Arial" w:cs="Arial"/>
        </w:rPr>
        <w:t>Divundu</w:t>
      </w:r>
      <w:proofErr w:type="spellEnd"/>
      <w:r>
        <w:rPr>
          <w:rFonts w:ascii="Arial" w:eastAsia="Arial" w:hAnsi="Arial" w:cs="Arial"/>
        </w:rPr>
        <w:t xml:space="preserve"> which is the seat of the traditional authority and its community at large.</w:t>
      </w:r>
    </w:p>
    <w:p w:rsidR="007314FE" w:rsidRDefault="007314FE">
      <w:pPr>
        <w:spacing w:after="0" w:line="360" w:lineRule="auto"/>
        <w:ind w:left="720" w:firstLine="720"/>
        <w:jc w:val="both"/>
        <w:rPr>
          <w:rFonts w:ascii="Arial" w:eastAsia="Arial" w:hAnsi="Arial" w:cs="Arial"/>
        </w:rPr>
      </w:pPr>
    </w:p>
    <w:p w:rsidR="007314FE" w:rsidRDefault="0050144C">
      <w:pPr>
        <w:spacing w:after="0" w:line="360" w:lineRule="auto"/>
        <w:ind w:left="720" w:firstLine="720"/>
        <w:jc w:val="both"/>
        <w:rPr>
          <w:rFonts w:ascii="Arial" w:eastAsia="Arial" w:hAnsi="Arial" w:cs="Arial"/>
        </w:rPr>
      </w:pPr>
      <w:r>
        <w:rPr>
          <w:rFonts w:ascii="Arial" w:eastAsia="Arial" w:hAnsi="Arial" w:cs="Arial"/>
        </w:rPr>
        <w:t>4.2</w:t>
      </w:r>
      <w:r>
        <w:rPr>
          <w:rFonts w:ascii="Arial" w:eastAsia="Arial" w:hAnsi="Arial" w:cs="Arial"/>
        </w:rPr>
        <w:tab/>
        <w:t xml:space="preserve">the referendum does not conform to Article 66 of the Constitution of the Republic of Namibia (The Constitution) as the Chief is not removed by way of a referendum under </w:t>
      </w:r>
      <w:proofErr w:type="spellStart"/>
      <w:r>
        <w:rPr>
          <w:rFonts w:ascii="Arial" w:eastAsia="Arial" w:hAnsi="Arial" w:cs="Arial"/>
        </w:rPr>
        <w:t>Hambukushu</w:t>
      </w:r>
      <w:proofErr w:type="spellEnd"/>
      <w:r>
        <w:rPr>
          <w:rFonts w:ascii="Arial" w:eastAsia="Arial" w:hAnsi="Arial" w:cs="Arial"/>
        </w:rPr>
        <w:t xml:space="preserve"> customs that are in accordance with the Constitution.</w:t>
      </w:r>
    </w:p>
    <w:p w:rsidR="007314FE" w:rsidRDefault="007314FE">
      <w:pPr>
        <w:spacing w:after="0" w:line="360" w:lineRule="auto"/>
        <w:ind w:left="720" w:firstLine="720"/>
        <w:jc w:val="both"/>
        <w:rPr>
          <w:rFonts w:ascii="Arial" w:eastAsia="Arial" w:hAnsi="Arial" w:cs="Arial"/>
        </w:rPr>
      </w:pPr>
    </w:p>
    <w:p w:rsidR="007314FE" w:rsidRDefault="0050144C">
      <w:pPr>
        <w:spacing w:after="0" w:line="360" w:lineRule="auto"/>
        <w:ind w:left="720" w:firstLine="720"/>
        <w:jc w:val="both"/>
        <w:rPr>
          <w:rFonts w:ascii="Arial" w:eastAsia="Arial" w:hAnsi="Arial" w:cs="Arial"/>
        </w:rPr>
      </w:pPr>
      <w:r>
        <w:rPr>
          <w:rFonts w:ascii="Arial" w:eastAsia="Arial" w:hAnsi="Arial" w:cs="Arial"/>
        </w:rPr>
        <w:t>4.3</w:t>
      </w:r>
      <w:r>
        <w:rPr>
          <w:rFonts w:ascii="Arial" w:eastAsia="Arial" w:hAnsi="Arial" w:cs="Arial"/>
        </w:rPr>
        <w:tab/>
        <w:t xml:space="preserve">the chief is not elected and removed through universal suffrage as that does not arise under the customary law of the </w:t>
      </w:r>
      <w:proofErr w:type="spellStart"/>
      <w:r>
        <w:rPr>
          <w:rFonts w:ascii="Arial" w:eastAsia="Arial" w:hAnsi="Arial" w:cs="Arial"/>
        </w:rPr>
        <w:t>Hambukushu</w:t>
      </w:r>
      <w:proofErr w:type="spellEnd"/>
      <w:r>
        <w:rPr>
          <w:rFonts w:ascii="Arial" w:eastAsia="Arial" w:hAnsi="Arial" w:cs="Arial"/>
        </w:rPr>
        <w:t xml:space="preserve"> Community pre and post the Act.</w:t>
      </w:r>
    </w:p>
    <w:p w:rsidR="007314FE" w:rsidRDefault="007314FE">
      <w:pPr>
        <w:spacing w:after="0" w:line="360" w:lineRule="auto"/>
        <w:jc w:val="both"/>
        <w:rPr>
          <w:rFonts w:ascii="Arial" w:eastAsia="Arial" w:hAnsi="Arial" w:cs="Arial"/>
        </w:rPr>
      </w:pPr>
    </w:p>
    <w:p w:rsidR="007314FE" w:rsidRDefault="0050144C">
      <w:pPr>
        <w:spacing w:after="0" w:line="360" w:lineRule="auto"/>
        <w:ind w:left="720"/>
        <w:jc w:val="both"/>
        <w:rPr>
          <w:rFonts w:ascii="Arial" w:eastAsia="Arial" w:hAnsi="Arial" w:cs="Arial"/>
        </w:rPr>
      </w:pPr>
      <w:r>
        <w:rPr>
          <w:rFonts w:ascii="Arial" w:eastAsia="Arial" w:hAnsi="Arial" w:cs="Arial"/>
        </w:rPr>
        <w:t>5.</w:t>
      </w:r>
      <w:r>
        <w:rPr>
          <w:rFonts w:ascii="Arial" w:eastAsia="Arial" w:hAnsi="Arial" w:cs="Arial"/>
        </w:rPr>
        <w:tab/>
        <w:t xml:space="preserve">The plaintiffs do not demonstrate how in terms of the customs of the </w:t>
      </w:r>
      <w:proofErr w:type="spellStart"/>
      <w:r>
        <w:rPr>
          <w:rFonts w:ascii="Arial" w:eastAsia="Arial" w:hAnsi="Arial" w:cs="Arial"/>
        </w:rPr>
        <w:t>Hambukushu</w:t>
      </w:r>
      <w:proofErr w:type="spellEnd"/>
      <w:r>
        <w:rPr>
          <w:rFonts w:ascii="Arial" w:eastAsia="Arial" w:hAnsi="Arial" w:cs="Arial"/>
        </w:rPr>
        <w:t xml:space="preserve"> Community the Article 18 rights as contained in the Constitution were complied with. The plaintiffs have not demonstrated the exercise of fair administrative justice permitting the chief to make representations prior to being informed of the decision of his removal. That is contrary to the </w:t>
      </w:r>
      <w:proofErr w:type="spellStart"/>
      <w:r>
        <w:rPr>
          <w:rFonts w:ascii="Arial" w:eastAsia="Arial" w:hAnsi="Arial" w:cs="Arial"/>
        </w:rPr>
        <w:t>Hambukushu</w:t>
      </w:r>
      <w:proofErr w:type="spellEnd"/>
      <w:r>
        <w:rPr>
          <w:rFonts w:ascii="Arial" w:eastAsia="Arial" w:hAnsi="Arial" w:cs="Arial"/>
        </w:rPr>
        <w:t xml:space="preserve"> customs which have the </w:t>
      </w:r>
      <w:proofErr w:type="spellStart"/>
      <w:r>
        <w:rPr>
          <w:rFonts w:ascii="Arial" w:eastAsia="Arial" w:hAnsi="Arial" w:cs="Arial"/>
          <w:i/>
        </w:rPr>
        <w:t>audi</w:t>
      </w:r>
      <w:proofErr w:type="spellEnd"/>
      <w:r>
        <w:rPr>
          <w:rFonts w:ascii="Arial" w:eastAsia="Arial" w:hAnsi="Arial" w:cs="Arial"/>
          <w:i/>
        </w:rPr>
        <w:t xml:space="preserve"> alteram partem</w:t>
      </w:r>
      <w:r>
        <w:rPr>
          <w:rFonts w:ascii="Arial" w:eastAsia="Arial" w:hAnsi="Arial" w:cs="Arial"/>
        </w:rPr>
        <w:t xml:space="preserve"> as a foundation of the traditional authority before decisions are arrived at.</w:t>
      </w:r>
    </w:p>
    <w:p w:rsidR="007314FE" w:rsidRDefault="007314FE">
      <w:pPr>
        <w:spacing w:after="0" w:line="360" w:lineRule="auto"/>
        <w:jc w:val="both"/>
        <w:rPr>
          <w:rFonts w:ascii="Arial" w:eastAsia="Arial" w:hAnsi="Arial" w:cs="Arial"/>
        </w:rPr>
      </w:pPr>
    </w:p>
    <w:p w:rsidR="007314FE" w:rsidRDefault="0050144C">
      <w:pPr>
        <w:spacing w:after="0" w:line="360" w:lineRule="auto"/>
        <w:ind w:left="720"/>
        <w:jc w:val="both"/>
        <w:rPr>
          <w:rFonts w:ascii="Arial" w:eastAsia="Arial" w:hAnsi="Arial" w:cs="Arial"/>
        </w:rPr>
      </w:pPr>
      <w:r>
        <w:rPr>
          <w:rFonts w:ascii="Arial" w:eastAsia="Arial" w:hAnsi="Arial" w:cs="Arial"/>
        </w:rPr>
        <w:t>6.</w:t>
      </w:r>
      <w:r>
        <w:rPr>
          <w:rFonts w:ascii="Arial" w:eastAsia="Arial" w:hAnsi="Arial" w:cs="Arial"/>
        </w:rPr>
        <w:tab/>
        <w:t>The first plaintiff does not demonstrate how he represents the Royal Family in its totality before arriving at those decisions to initiate the removal of the Chief through the Committee and how that Committee is a member of the Royal Family.</w:t>
      </w:r>
    </w:p>
    <w:p w:rsidR="007314FE" w:rsidRDefault="007314FE">
      <w:pPr>
        <w:spacing w:after="0" w:line="360" w:lineRule="auto"/>
        <w:ind w:left="720"/>
        <w:jc w:val="both"/>
        <w:rPr>
          <w:rFonts w:ascii="Arial" w:eastAsia="Arial" w:hAnsi="Arial" w:cs="Arial"/>
        </w:rPr>
      </w:pPr>
    </w:p>
    <w:p w:rsidR="007314FE" w:rsidRDefault="0050144C">
      <w:pPr>
        <w:spacing w:after="0" w:line="360" w:lineRule="auto"/>
        <w:ind w:left="720"/>
        <w:jc w:val="both"/>
        <w:rPr>
          <w:rFonts w:ascii="Arial" w:eastAsia="Arial" w:hAnsi="Arial" w:cs="Arial"/>
        </w:rPr>
      </w:pPr>
      <w:r>
        <w:rPr>
          <w:rFonts w:ascii="Arial" w:eastAsia="Arial" w:hAnsi="Arial" w:cs="Arial"/>
        </w:rPr>
        <w:t>7.</w:t>
      </w:r>
      <w:r>
        <w:rPr>
          <w:rFonts w:ascii="Arial" w:eastAsia="Arial" w:hAnsi="Arial" w:cs="Arial"/>
        </w:rPr>
        <w:tab/>
        <w:t xml:space="preserve">The plaintiffs do not show how the quorum was achieved by the committee and whether it followed fair administrative justice when conducting the referendum, which is the fulcrum of the </w:t>
      </w:r>
      <w:proofErr w:type="spellStart"/>
      <w:r>
        <w:rPr>
          <w:rFonts w:ascii="Arial" w:eastAsia="Arial" w:hAnsi="Arial" w:cs="Arial"/>
        </w:rPr>
        <w:t>Hambukushu</w:t>
      </w:r>
      <w:proofErr w:type="spellEnd"/>
      <w:r>
        <w:rPr>
          <w:rFonts w:ascii="Arial" w:eastAsia="Arial" w:hAnsi="Arial" w:cs="Arial"/>
        </w:rPr>
        <w:t xml:space="preserve"> customs.</w:t>
      </w:r>
    </w:p>
    <w:p w:rsidR="007314FE" w:rsidRDefault="007314FE">
      <w:pPr>
        <w:spacing w:after="0" w:line="360" w:lineRule="auto"/>
        <w:ind w:left="720"/>
        <w:jc w:val="both"/>
        <w:rPr>
          <w:rFonts w:ascii="Arial" w:eastAsia="Arial" w:hAnsi="Arial" w:cs="Arial"/>
        </w:rPr>
      </w:pPr>
    </w:p>
    <w:p w:rsidR="007314FE" w:rsidRDefault="0050144C" w:rsidP="008C61D3">
      <w:pPr>
        <w:spacing w:after="0" w:line="360" w:lineRule="auto"/>
        <w:ind w:left="720"/>
        <w:jc w:val="both"/>
        <w:rPr>
          <w:rFonts w:ascii="Arial" w:eastAsia="Arial" w:hAnsi="Arial" w:cs="Arial"/>
          <w:sz w:val="24"/>
        </w:rPr>
      </w:pPr>
      <w:r>
        <w:rPr>
          <w:rFonts w:ascii="Arial" w:eastAsia="Arial" w:hAnsi="Arial" w:cs="Arial"/>
        </w:rPr>
        <w:t>8.</w:t>
      </w:r>
      <w:r>
        <w:rPr>
          <w:rFonts w:ascii="Arial" w:eastAsia="Arial" w:hAnsi="Arial" w:cs="Arial"/>
        </w:rPr>
        <w:tab/>
        <w:t xml:space="preserve">The plaintiffs do not demonstrate how the various statutory breaches as pleaded as allegations in the particulars of claim amount to undisputed jurisdictional facts under </w:t>
      </w:r>
      <w:proofErr w:type="spellStart"/>
      <w:r>
        <w:rPr>
          <w:rFonts w:ascii="Arial" w:eastAsia="Arial" w:hAnsi="Arial" w:cs="Arial"/>
        </w:rPr>
        <w:t>Hambukushu</w:t>
      </w:r>
      <w:proofErr w:type="spellEnd"/>
      <w:r>
        <w:rPr>
          <w:rFonts w:ascii="Arial" w:eastAsia="Arial" w:hAnsi="Arial" w:cs="Arial"/>
        </w:rPr>
        <w:t xml:space="preserve"> customary law that neces</w:t>
      </w:r>
      <w:r w:rsidR="00020AA0">
        <w:rPr>
          <w:rFonts w:ascii="Arial" w:eastAsia="Arial" w:hAnsi="Arial" w:cs="Arial"/>
        </w:rPr>
        <w:t>sitate the removal of the Chief’</w:t>
      </w:r>
      <w:r w:rsidR="008C61D3">
        <w:rPr>
          <w:rFonts w:ascii="Arial" w:eastAsia="Arial" w:hAnsi="Arial" w:cs="Arial"/>
          <w:sz w:val="24"/>
        </w:rPr>
        <w:t xml:space="preserve">. </w:t>
      </w:r>
    </w:p>
    <w:p w:rsidR="008C61D3" w:rsidRDefault="008C61D3" w:rsidP="008C61D3">
      <w:pPr>
        <w:spacing w:after="0" w:line="360" w:lineRule="auto"/>
        <w:ind w:left="720"/>
        <w:jc w:val="both"/>
        <w:rPr>
          <w:rFonts w:ascii="Arial" w:eastAsia="Arial" w:hAnsi="Arial" w:cs="Arial"/>
          <w:sz w:val="24"/>
        </w:rPr>
      </w:pPr>
    </w:p>
    <w:p w:rsidR="008C61D3" w:rsidRDefault="008C61D3" w:rsidP="009B6E49">
      <w:pPr>
        <w:spacing w:after="0" w:line="360" w:lineRule="auto"/>
        <w:jc w:val="both"/>
        <w:rPr>
          <w:rFonts w:ascii="Arial" w:eastAsia="Arial" w:hAnsi="Arial" w:cs="Arial"/>
          <w:sz w:val="24"/>
        </w:rPr>
      </w:pPr>
    </w:p>
    <w:p w:rsidR="007314FE" w:rsidRDefault="0050144C">
      <w:pPr>
        <w:spacing w:after="0" w:line="360" w:lineRule="auto"/>
        <w:jc w:val="both"/>
        <w:rPr>
          <w:rFonts w:ascii="Arial" w:eastAsia="Arial" w:hAnsi="Arial" w:cs="Arial"/>
          <w:sz w:val="24"/>
          <w:u w:val="single"/>
        </w:rPr>
      </w:pPr>
      <w:r>
        <w:rPr>
          <w:rFonts w:ascii="Arial" w:eastAsia="Arial" w:hAnsi="Arial" w:cs="Arial"/>
          <w:sz w:val="24"/>
          <w:u w:val="single"/>
        </w:rPr>
        <w:t>Submissions by the excipients/defendants</w:t>
      </w:r>
    </w:p>
    <w:p w:rsidR="00106F82" w:rsidRDefault="004C0F81">
      <w:pPr>
        <w:spacing w:after="0" w:line="360" w:lineRule="auto"/>
        <w:jc w:val="both"/>
        <w:rPr>
          <w:rFonts w:ascii="Arial" w:eastAsia="Arial" w:hAnsi="Arial" w:cs="Arial"/>
          <w:sz w:val="24"/>
        </w:rPr>
      </w:pPr>
      <w:r>
        <w:rPr>
          <w:rFonts w:ascii="Arial" w:eastAsia="Arial" w:hAnsi="Arial" w:cs="Arial"/>
          <w:sz w:val="24"/>
        </w:rPr>
        <w:t>[11</w:t>
      </w:r>
      <w:r w:rsidR="00020AA0">
        <w:rPr>
          <w:rFonts w:ascii="Arial" w:eastAsia="Arial" w:hAnsi="Arial" w:cs="Arial"/>
          <w:sz w:val="24"/>
        </w:rPr>
        <w:t>]</w:t>
      </w:r>
      <w:r w:rsidR="00020AA0">
        <w:rPr>
          <w:rFonts w:ascii="Arial" w:eastAsia="Arial" w:hAnsi="Arial" w:cs="Arial"/>
          <w:sz w:val="24"/>
        </w:rPr>
        <w:tab/>
      </w:r>
      <w:r w:rsidR="0050144C">
        <w:rPr>
          <w:rFonts w:ascii="Arial" w:eastAsia="Arial" w:hAnsi="Arial" w:cs="Arial"/>
          <w:sz w:val="24"/>
        </w:rPr>
        <w:t xml:space="preserve">Counsel argued that the attempt to oust the </w:t>
      </w:r>
      <w:proofErr w:type="spellStart"/>
      <w:r w:rsidR="0050144C">
        <w:rPr>
          <w:rFonts w:ascii="Arial" w:eastAsia="Arial" w:hAnsi="Arial" w:cs="Arial"/>
          <w:sz w:val="24"/>
        </w:rPr>
        <w:t>Hambukushu</w:t>
      </w:r>
      <w:proofErr w:type="spellEnd"/>
      <w:r w:rsidR="0050144C">
        <w:rPr>
          <w:rFonts w:ascii="Arial" w:eastAsia="Arial" w:hAnsi="Arial" w:cs="Arial"/>
          <w:sz w:val="24"/>
        </w:rPr>
        <w:t xml:space="preserve"> traditional authority chief by the Committee constitutes breach of section 8 of the Traditional authorities </w:t>
      </w:r>
      <w:r w:rsidR="00B15EE4">
        <w:rPr>
          <w:rFonts w:ascii="Arial" w:eastAsia="Arial" w:hAnsi="Arial" w:cs="Arial"/>
          <w:sz w:val="24"/>
        </w:rPr>
        <w:t>Act and</w:t>
      </w:r>
      <w:r w:rsidR="0050144C">
        <w:rPr>
          <w:rFonts w:ascii="Arial" w:eastAsia="Arial" w:hAnsi="Arial" w:cs="Arial"/>
          <w:sz w:val="24"/>
        </w:rPr>
        <w:t xml:space="preserve"> the plaintiffs have not demonstrated how that impugned section has been complied </w:t>
      </w:r>
      <w:r w:rsidR="00B15EE4">
        <w:rPr>
          <w:rFonts w:ascii="Arial" w:eastAsia="Arial" w:hAnsi="Arial" w:cs="Arial"/>
          <w:sz w:val="24"/>
        </w:rPr>
        <w:t>with. Counsel</w:t>
      </w:r>
      <w:r w:rsidR="0050144C">
        <w:rPr>
          <w:rFonts w:ascii="Arial" w:eastAsia="Arial" w:hAnsi="Arial" w:cs="Arial"/>
          <w:sz w:val="24"/>
        </w:rPr>
        <w:t xml:space="preserve"> </w:t>
      </w:r>
      <w:r w:rsidR="00360AAF">
        <w:rPr>
          <w:rFonts w:ascii="Arial" w:eastAsia="Arial" w:hAnsi="Arial" w:cs="Arial"/>
          <w:sz w:val="24"/>
        </w:rPr>
        <w:t>further</w:t>
      </w:r>
      <w:r w:rsidR="0050144C">
        <w:rPr>
          <w:rFonts w:ascii="Arial" w:eastAsia="Arial" w:hAnsi="Arial" w:cs="Arial"/>
          <w:sz w:val="24"/>
        </w:rPr>
        <w:t xml:space="preserve"> argues that the right to a fair hearing and administrative justice as enshrined in the Namibian Constitution have not been com</w:t>
      </w:r>
      <w:r w:rsidR="00020AA0">
        <w:rPr>
          <w:rFonts w:ascii="Arial" w:eastAsia="Arial" w:hAnsi="Arial" w:cs="Arial"/>
          <w:sz w:val="24"/>
        </w:rPr>
        <w:t>p</w:t>
      </w:r>
      <w:r w:rsidR="0050144C">
        <w:rPr>
          <w:rFonts w:ascii="Arial" w:eastAsia="Arial" w:hAnsi="Arial" w:cs="Arial"/>
          <w:sz w:val="24"/>
        </w:rPr>
        <w:t>lied with.</w:t>
      </w:r>
      <w:r w:rsidR="00360AAF">
        <w:rPr>
          <w:rFonts w:ascii="Arial" w:eastAsia="Arial" w:hAnsi="Arial" w:cs="Arial"/>
          <w:sz w:val="24"/>
        </w:rPr>
        <w:t xml:space="preserve"> </w:t>
      </w:r>
      <w:r w:rsidR="0050144C">
        <w:rPr>
          <w:rFonts w:ascii="Arial" w:eastAsia="Arial" w:hAnsi="Arial" w:cs="Arial"/>
          <w:sz w:val="24"/>
        </w:rPr>
        <w:t>Counsel further argues that none of the aspects have been pleaded pertaining to how the plaintiffs arrived at the decision under section 8 of the Act.</w:t>
      </w:r>
    </w:p>
    <w:p w:rsidR="00106F82" w:rsidRDefault="00106F82">
      <w:pPr>
        <w:spacing w:after="0" w:line="360" w:lineRule="auto"/>
        <w:jc w:val="both"/>
        <w:rPr>
          <w:rFonts w:ascii="Arial" w:eastAsia="Arial" w:hAnsi="Arial" w:cs="Arial"/>
          <w:sz w:val="24"/>
        </w:rPr>
      </w:pPr>
    </w:p>
    <w:p w:rsidR="007314FE" w:rsidRDefault="004C0F81">
      <w:pPr>
        <w:spacing w:after="0" w:line="360" w:lineRule="auto"/>
        <w:jc w:val="both"/>
        <w:rPr>
          <w:rFonts w:ascii="Arial" w:eastAsia="Arial" w:hAnsi="Arial" w:cs="Arial"/>
          <w:sz w:val="24"/>
        </w:rPr>
      </w:pPr>
      <w:r>
        <w:rPr>
          <w:rFonts w:ascii="Arial" w:eastAsia="Arial" w:hAnsi="Arial" w:cs="Arial"/>
          <w:sz w:val="24"/>
        </w:rPr>
        <w:t>[12</w:t>
      </w:r>
      <w:r w:rsidR="00106F82">
        <w:rPr>
          <w:rFonts w:ascii="Arial" w:eastAsia="Arial" w:hAnsi="Arial" w:cs="Arial"/>
          <w:sz w:val="24"/>
        </w:rPr>
        <w:t>]</w:t>
      </w:r>
      <w:r w:rsidR="00106F82">
        <w:rPr>
          <w:rFonts w:ascii="Arial" w:eastAsia="Arial" w:hAnsi="Arial" w:cs="Arial"/>
          <w:sz w:val="24"/>
        </w:rPr>
        <w:tab/>
      </w:r>
      <w:r w:rsidR="0050144C">
        <w:rPr>
          <w:rFonts w:ascii="Arial" w:eastAsia="Arial" w:hAnsi="Arial" w:cs="Arial"/>
          <w:sz w:val="24"/>
        </w:rPr>
        <w:t>Those</w:t>
      </w:r>
      <w:r w:rsidR="00360AAF">
        <w:rPr>
          <w:rFonts w:ascii="Arial" w:eastAsia="Arial" w:hAnsi="Arial" w:cs="Arial"/>
          <w:sz w:val="24"/>
        </w:rPr>
        <w:t xml:space="preserve"> are the basic</w:t>
      </w:r>
      <w:r w:rsidR="0050144C">
        <w:rPr>
          <w:rFonts w:ascii="Arial" w:eastAsia="Arial" w:hAnsi="Arial" w:cs="Arial"/>
          <w:sz w:val="24"/>
        </w:rPr>
        <w:t xml:space="preserve"> tenets of what constitute</w:t>
      </w:r>
      <w:r w:rsidR="00360AAF">
        <w:rPr>
          <w:rFonts w:ascii="Arial" w:eastAsia="Arial" w:hAnsi="Arial" w:cs="Arial"/>
          <w:sz w:val="24"/>
        </w:rPr>
        <w:t>s</w:t>
      </w:r>
      <w:r w:rsidR="0050144C">
        <w:rPr>
          <w:rFonts w:ascii="Arial" w:eastAsia="Arial" w:hAnsi="Arial" w:cs="Arial"/>
          <w:sz w:val="24"/>
        </w:rPr>
        <w:t xml:space="preserve"> the customary law that was used in the particulars of claim to enable the defendants to plead.</w:t>
      </w:r>
      <w:r w:rsidR="00020AA0">
        <w:rPr>
          <w:rFonts w:ascii="Arial" w:eastAsia="Arial" w:hAnsi="Arial" w:cs="Arial"/>
          <w:sz w:val="24"/>
        </w:rPr>
        <w:t xml:space="preserve"> </w:t>
      </w:r>
      <w:r w:rsidR="0050144C">
        <w:rPr>
          <w:rFonts w:ascii="Arial" w:eastAsia="Arial" w:hAnsi="Arial" w:cs="Arial"/>
          <w:sz w:val="24"/>
        </w:rPr>
        <w:t xml:space="preserve">There is no reference to the customary law and its tenets and how it </w:t>
      </w:r>
      <w:r w:rsidR="00020AA0">
        <w:rPr>
          <w:rFonts w:ascii="Arial" w:eastAsia="Arial" w:hAnsi="Arial" w:cs="Arial"/>
          <w:sz w:val="24"/>
        </w:rPr>
        <w:t>complies with the Constitution. Counsel f</w:t>
      </w:r>
      <w:r w:rsidR="0050144C">
        <w:rPr>
          <w:rFonts w:ascii="Arial" w:eastAsia="Arial" w:hAnsi="Arial" w:cs="Arial"/>
          <w:sz w:val="24"/>
        </w:rPr>
        <w:t>urther subm</w:t>
      </w:r>
      <w:r w:rsidR="00020AA0">
        <w:rPr>
          <w:rFonts w:ascii="Arial" w:eastAsia="Arial" w:hAnsi="Arial" w:cs="Arial"/>
          <w:sz w:val="24"/>
        </w:rPr>
        <w:t>its that the main difficulty th</w:t>
      </w:r>
      <w:r w:rsidR="0050144C">
        <w:rPr>
          <w:rFonts w:ascii="Arial" w:eastAsia="Arial" w:hAnsi="Arial" w:cs="Arial"/>
          <w:sz w:val="24"/>
        </w:rPr>
        <w:t>e plaintiffs face is the proof of customary law in question.</w:t>
      </w:r>
      <w:r w:rsidR="00360AAF">
        <w:rPr>
          <w:rFonts w:ascii="Arial" w:eastAsia="Arial" w:hAnsi="Arial" w:cs="Arial"/>
          <w:sz w:val="24"/>
        </w:rPr>
        <w:t xml:space="preserve"> </w:t>
      </w:r>
      <w:r w:rsidR="0050144C">
        <w:rPr>
          <w:rFonts w:ascii="Arial" w:eastAsia="Arial" w:hAnsi="Arial" w:cs="Arial"/>
          <w:sz w:val="24"/>
        </w:rPr>
        <w:t>If plaintiffs have not properly set out the customary law relied upon, then on what bas</w:t>
      </w:r>
      <w:r w:rsidR="00360AAF">
        <w:rPr>
          <w:rFonts w:ascii="Arial" w:eastAsia="Arial" w:hAnsi="Arial" w:cs="Arial"/>
          <w:sz w:val="24"/>
        </w:rPr>
        <w:t>is can the plaintiffs even prove</w:t>
      </w:r>
      <w:r w:rsidR="0050144C">
        <w:rPr>
          <w:rFonts w:ascii="Arial" w:eastAsia="Arial" w:hAnsi="Arial" w:cs="Arial"/>
          <w:sz w:val="24"/>
        </w:rPr>
        <w:t xml:space="preserve"> same at the hearing.</w:t>
      </w:r>
    </w:p>
    <w:p w:rsidR="007314FE" w:rsidRDefault="007314FE">
      <w:pPr>
        <w:spacing w:after="0" w:line="360" w:lineRule="auto"/>
        <w:jc w:val="both"/>
        <w:rPr>
          <w:rFonts w:ascii="Arial" w:eastAsia="Arial" w:hAnsi="Arial" w:cs="Arial"/>
          <w:sz w:val="24"/>
        </w:rPr>
      </w:pPr>
    </w:p>
    <w:p w:rsidR="007314FE" w:rsidRDefault="00360AAF">
      <w:pPr>
        <w:spacing w:after="0" w:line="360" w:lineRule="auto"/>
        <w:jc w:val="both"/>
        <w:rPr>
          <w:rFonts w:ascii="Arial" w:eastAsia="Arial" w:hAnsi="Arial" w:cs="Arial"/>
          <w:sz w:val="24"/>
          <w:u w:val="single"/>
        </w:rPr>
      </w:pPr>
      <w:r>
        <w:rPr>
          <w:rFonts w:ascii="Arial" w:eastAsia="Arial" w:hAnsi="Arial" w:cs="Arial"/>
          <w:sz w:val="24"/>
          <w:u w:val="single"/>
        </w:rPr>
        <w:t>Submissions</w:t>
      </w:r>
      <w:r w:rsidR="0050144C">
        <w:rPr>
          <w:rFonts w:ascii="Arial" w:eastAsia="Arial" w:hAnsi="Arial" w:cs="Arial"/>
          <w:sz w:val="24"/>
          <w:u w:val="single"/>
        </w:rPr>
        <w:t xml:space="preserve"> by respo</w:t>
      </w:r>
      <w:r>
        <w:rPr>
          <w:rFonts w:ascii="Arial" w:eastAsia="Arial" w:hAnsi="Arial" w:cs="Arial"/>
          <w:sz w:val="24"/>
          <w:u w:val="single"/>
        </w:rPr>
        <w:t>ndents</w:t>
      </w:r>
    </w:p>
    <w:p w:rsidR="007314FE" w:rsidRDefault="004C0F81">
      <w:pPr>
        <w:spacing w:after="0" w:line="360" w:lineRule="auto"/>
        <w:jc w:val="both"/>
        <w:rPr>
          <w:rFonts w:ascii="Arial" w:eastAsia="Arial" w:hAnsi="Arial" w:cs="Arial"/>
          <w:sz w:val="24"/>
        </w:rPr>
      </w:pPr>
      <w:r>
        <w:rPr>
          <w:rFonts w:ascii="Arial" w:eastAsia="Arial" w:hAnsi="Arial" w:cs="Arial"/>
          <w:sz w:val="24"/>
        </w:rPr>
        <w:t>[13</w:t>
      </w:r>
      <w:r w:rsidR="00020AA0">
        <w:rPr>
          <w:rFonts w:ascii="Arial" w:eastAsia="Arial" w:hAnsi="Arial" w:cs="Arial"/>
          <w:sz w:val="24"/>
        </w:rPr>
        <w:t>]</w:t>
      </w:r>
      <w:r w:rsidR="00020AA0">
        <w:rPr>
          <w:rFonts w:ascii="Arial" w:eastAsia="Arial" w:hAnsi="Arial" w:cs="Arial"/>
          <w:sz w:val="24"/>
        </w:rPr>
        <w:tab/>
      </w:r>
      <w:r w:rsidR="0050144C">
        <w:rPr>
          <w:rFonts w:ascii="Arial" w:eastAsia="Arial" w:hAnsi="Arial" w:cs="Arial"/>
          <w:sz w:val="24"/>
        </w:rPr>
        <w:t>Counsel argued that the particulars of claim do not lack averment</w:t>
      </w:r>
      <w:r w:rsidR="00360AAF">
        <w:rPr>
          <w:rFonts w:ascii="Arial" w:eastAsia="Arial" w:hAnsi="Arial" w:cs="Arial"/>
          <w:sz w:val="24"/>
        </w:rPr>
        <w:t>s</w:t>
      </w:r>
      <w:r w:rsidR="0050144C">
        <w:rPr>
          <w:rFonts w:ascii="Arial" w:eastAsia="Arial" w:hAnsi="Arial" w:cs="Arial"/>
          <w:sz w:val="24"/>
        </w:rPr>
        <w:t xml:space="preserve"> necessary to sustain a</w:t>
      </w:r>
      <w:r w:rsidR="00020AA0">
        <w:rPr>
          <w:rFonts w:ascii="Arial" w:eastAsia="Arial" w:hAnsi="Arial" w:cs="Arial"/>
          <w:sz w:val="24"/>
        </w:rPr>
        <w:t xml:space="preserve"> cause of action. </w:t>
      </w:r>
      <w:r w:rsidR="00106F82">
        <w:rPr>
          <w:rFonts w:ascii="Arial" w:eastAsia="Arial" w:hAnsi="Arial" w:cs="Arial"/>
          <w:sz w:val="24"/>
        </w:rPr>
        <w:t>Counsel further</w:t>
      </w:r>
      <w:r w:rsidR="00360AAF">
        <w:rPr>
          <w:rFonts w:ascii="Arial" w:eastAsia="Arial" w:hAnsi="Arial" w:cs="Arial"/>
          <w:sz w:val="24"/>
        </w:rPr>
        <w:t xml:space="preserve"> </w:t>
      </w:r>
      <w:r w:rsidR="0050144C">
        <w:rPr>
          <w:rFonts w:ascii="Arial" w:eastAsia="Arial" w:hAnsi="Arial" w:cs="Arial"/>
          <w:sz w:val="24"/>
        </w:rPr>
        <w:t>argued that the particulars of claim</w:t>
      </w:r>
      <w:r w:rsidR="00106F82">
        <w:rPr>
          <w:rFonts w:ascii="Arial" w:eastAsia="Arial" w:hAnsi="Arial" w:cs="Arial"/>
          <w:sz w:val="24"/>
        </w:rPr>
        <w:t xml:space="preserve"> </w:t>
      </w:r>
      <w:r w:rsidR="0050144C">
        <w:rPr>
          <w:rFonts w:ascii="Arial" w:eastAsia="Arial" w:hAnsi="Arial" w:cs="Arial"/>
          <w:sz w:val="24"/>
        </w:rPr>
        <w:t>disclose</w:t>
      </w:r>
      <w:r w:rsidR="00106F82">
        <w:rPr>
          <w:rFonts w:ascii="Arial" w:eastAsia="Arial" w:hAnsi="Arial" w:cs="Arial"/>
          <w:sz w:val="24"/>
        </w:rPr>
        <w:t>d</w:t>
      </w:r>
      <w:r w:rsidR="0050144C">
        <w:rPr>
          <w:rFonts w:ascii="Arial" w:eastAsia="Arial" w:hAnsi="Arial" w:cs="Arial"/>
          <w:sz w:val="24"/>
        </w:rPr>
        <w:t xml:space="preserve"> a cause of action upon which evidence is capable of being led</w:t>
      </w:r>
      <w:r w:rsidR="00360AAF">
        <w:rPr>
          <w:rFonts w:ascii="Arial" w:eastAsia="Arial" w:hAnsi="Arial" w:cs="Arial"/>
          <w:sz w:val="24"/>
        </w:rPr>
        <w:t>.</w:t>
      </w:r>
    </w:p>
    <w:p w:rsidR="007314FE" w:rsidRDefault="007314FE">
      <w:pPr>
        <w:spacing w:after="0" w:line="360" w:lineRule="auto"/>
        <w:jc w:val="both"/>
        <w:rPr>
          <w:rFonts w:ascii="Arial" w:eastAsia="Arial" w:hAnsi="Arial" w:cs="Arial"/>
          <w:sz w:val="24"/>
        </w:rPr>
      </w:pPr>
    </w:p>
    <w:p w:rsidR="007314FE" w:rsidRDefault="0050144C">
      <w:pPr>
        <w:spacing w:after="0" w:line="360" w:lineRule="auto"/>
        <w:jc w:val="both"/>
        <w:rPr>
          <w:rFonts w:ascii="Arial" w:eastAsia="Arial" w:hAnsi="Arial" w:cs="Arial"/>
          <w:sz w:val="24"/>
          <w:u w:val="single"/>
        </w:rPr>
      </w:pPr>
      <w:r>
        <w:rPr>
          <w:rFonts w:ascii="Arial" w:eastAsia="Arial" w:hAnsi="Arial" w:cs="Arial"/>
          <w:sz w:val="24"/>
          <w:u w:val="single"/>
        </w:rPr>
        <w:t>Discussion</w:t>
      </w:r>
    </w:p>
    <w:p w:rsidR="00360AAF" w:rsidRDefault="004C0F81">
      <w:pPr>
        <w:spacing w:after="0" w:line="360" w:lineRule="auto"/>
        <w:jc w:val="both"/>
        <w:rPr>
          <w:rFonts w:ascii="Arial" w:eastAsia="Arial" w:hAnsi="Arial" w:cs="Arial"/>
          <w:sz w:val="24"/>
        </w:rPr>
      </w:pPr>
      <w:r>
        <w:rPr>
          <w:rFonts w:ascii="Arial" w:eastAsia="Arial" w:hAnsi="Arial" w:cs="Arial"/>
          <w:sz w:val="24"/>
        </w:rPr>
        <w:t>[14</w:t>
      </w:r>
      <w:r w:rsidR="00B927D5">
        <w:rPr>
          <w:rFonts w:ascii="Arial" w:eastAsia="Arial" w:hAnsi="Arial" w:cs="Arial"/>
          <w:sz w:val="24"/>
        </w:rPr>
        <w:t>]</w:t>
      </w:r>
      <w:r w:rsidR="00360AAF">
        <w:rPr>
          <w:rFonts w:ascii="Arial" w:eastAsia="Arial" w:hAnsi="Arial" w:cs="Arial"/>
          <w:sz w:val="24"/>
        </w:rPr>
        <w:tab/>
      </w:r>
      <w:r w:rsidR="0050144C">
        <w:rPr>
          <w:rFonts w:ascii="Arial" w:eastAsia="Arial" w:hAnsi="Arial" w:cs="Arial"/>
          <w:sz w:val="24"/>
        </w:rPr>
        <w:t>The main complai</w:t>
      </w:r>
      <w:r w:rsidR="00360AAF">
        <w:rPr>
          <w:rFonts w:ascii="Arial" w:eastAsia="Arial" w:hAnsi="Arial" w:cs="Arial"/>
          <w:sz w:val="24"/>
        </w:rPr>
        <w:t>nt of the defendants is that '</w:t>
      </w:r>
      <w:r w:rsidR="0050144C">
        <w:rPr>
          <w:rFonts w:ascii="Arial" w:eastAsia="Arial" w:hAnsi="Arial" w:cs="Arial"/>
          <w:sz w:val="24"/>
        </w:rPr>
        <w:t>the main difficult</w:t>
      </w:r>
      <w:r w:rsidR="00360AAF">
        <w:rPr>
          <w:rFonts w:ascii="Arial" w:eastAsia="Arial" w:hAnsi="Arial" w:cs="Arial"/>
          <w:sz w:val="24"/>
        </w:rPr>
        <w:t xml:space="preserve">y the plaintiffs </w:t>
      </w:r>
      <w:r w:rsidR="0050144C">
        <w:rPr>
          <w:rFonts w:ascii="Arial" w:eastAsia="Arial" w:hAnsi="Arial" w:cs="Arial"/>
          <w:sz w:val="24"/>
        </w:rPr>
        <w:t>face in this matter is the proof of the customary law in question’. The defendants al</w:t>
      </w:r>
      <w:r w:rsidR="00B927D5">
        <w:rPr>
          <w:rFonts w:ascii="Arial" w:eastAsia="Arial" w:hAnsi="Arial" w:cs="Arial"/>
          <w:sz w:val="24"/>
        </w:rPr>
        <w:t xml:space="preserve">lege that </w:t>
      </w:r>
      <w:r w:rsidR="00360AAF">
        <w:rPr>
          <w:rFonts w:ascii="Arial" w:eastAsia="Arial" w:hAnsi="Arial" w:cs="Arial"/>
          <w:sz w:val="24"/>
        </w:rPr>
        <w:t xml:space="preserve">the </w:t>
      </w:r>
      <w:r w:rsidR="00B927D5">
        <w:rPr>
          <w:rFonts w:ascii="Arial" w:eastAsia="Arial" w:hAnsi="Arial" w:cs="Arial"/>
          <w:sz w:val="24"/>
        </w:rPr>
        <w:t xml:space="preserve">customary law of the </w:t>
      </w:r>
      <w:proofErr w:type="spellStart"/>
      <w:r w:rsidR="00B927D5">
        <w:rPr>
          <w:rFonts w:ascii="Arial" w:eastAsia="Arial" w:hAnsi="Arial" w:cs="Arial"/>
          <w:sz w:val="24"/>
        </w:rPr>
        <w:t>H</w:t>
      </w:r>
      <w:r w:rsidR="0050144C">
        <w:rPr>
          <w:rFonts w:ascii="Arial" w:eastAsia="Arial" w:hAnsi="Arial" w:cs="Arial"/>
          <w:sz w:val="24"/>
        </w:rPr>
        <w:t>ambukshu</w:t>
      </w:r>
      <w:proofErr w:type="spellEnd"/>
      <w:r w:rsidR="0050144C">
        <w:rPr>
          <w:rFonts w:ascii="Arial" w:eastAsia="Arial" w:hAnsi="Arial" w:cs="Arial"/>
          <w:sz w:val="24"/>
        </w:rPr>
        <w:t xml:space="preserve"> traditional community under which the plaintiffs </w:t>
      </w:r>
      <w:r w:rsidR="0050144C">
        <w:rPr>
          <w:rFonts w:ascii="Arial" w:eastAsia="Arial" w:hAnsi="Arial" w:cs="Arial"/>
          <w:sz w:val="24"/>
        </w:rPr>
        <w:lastRenderedPageBreak/>
        <w:t>want the chief to be removed has not been pleaded. Put differently, they say plaintiffs did not plead how the provisions as contemplated under section 8 of the Traditional Authorities Act,25 of 2000( the Act) were</w:t>
      </w:r>
      <w:r w:rsidR="00B927D5">
        <w:rPr>
          <w:rFonts w:ascii="Arial" w:eastAsia="Arial" w:hAnsi="Arial" w:cs="Arial"/>
          <w:sz w:val="24"/>
        </w:rPr>
        <w:t xml:space="preserve"> compli</w:t>
      </w:r>
      <w:r w:rsidR="00360AAF">
        <w:rPr>
          <w:rFonts w:ascii="Arial" w:eastAsia="Arial" w:hAnsi="Arial" w:cs="Arial"/>
          <w:sz w:val="24"/>
        </w:rPr>
        <w:t xml:space="preserve">ed with. Section 8 provides that </w:t>
      </w:r>
      <w:r w:rsidR="0050144C">
        <w:rPr>
          <w:rFonts w:ascii="Arial" w:eastAsia="Arial" w:hAnsi="Arial" w:cs="Arial"/>
          <w:sz w:val="24"/>
        </w:rPr>
        <w:t>a chief can only be removed according to that traditional community's customary laws by members of that traditional c</w:t>
      </w:r>
      <w:r w:rsidR="00360AAF">
        <w:rPr>
          <w:rFonts w:ascii="Arial" w:eastAsia="Arial" w:hAnsi="Arial" w:cs="Arial"/>
          <w:sz w:val="24"/>
        </w:rPr>
        <w:t>ommunity and for a valid reason.</w:t>
      </w:r>
    </w:p>
    <w:p w:rsidR="00360AAF" w:rsidRDefault="00360AAF">
      <w:pPr>
        <w:spacing w:after="0" w:line="360" w:lineRule="auto"/>
        <w:jc w:val="both"/>
        <w:rPr>
          <w:rFonts w:ascii="Arial" w:eastAsia="Arial" w:hAnsi="Arial" w:cs="Arial"/>
          <w:sz w:val="24"/>
        </w:rPr>
      </w:pPr>
    </w:p>
    <w:p w:rsidR="007314FE" w:rsidRDefault="004C0F81">
      <w:pPr>
        <w:spacing w:after="0" w:line="360" w:lineRule="auto"/>
        <w:jc w:val="both"/>
        <w:rPr>
          <w:rFonts w:ascii="Arial" w:eastAsia="Arial" w:hAnsi="Arial" w:cs="Arial"/>
          <w:sz w:val="24"/>
        </w:rPr>
      </w:pPr>
      <w:r>
        <w:rPr>
          <w:rFonts w:ascii="Arial" w:eastAsia="Arial" w:hAnsi="Arial" w:cs="Arial"/>
          <w:sz w:val="24"/>
        </w:rPr>
        <w:t>[15</w:t>
      </w:r>
      <w:r w:rsidR="00360AAF">
        <w:rPr>
          <w:rFonts w:ascii="Arial" w:eastAsia="Arial" w:hAnsi="Arial" w:cs="Arial"/>
          <w:sz w:val="24"/>
        </w:rPr>
        <w:t>]</w:t>
      </w:r>
      <w:r w:rsidR="00360AAF">
        <w:rPr>
          <w:rFonts w:ascii="Arial" w:eastAsia="Arial" w:hAnsi="Arial" w:cs="Arial"/>
          <w:sz w:val="24"/>
        </w:rPr>
        <w:tab/>
        <w:t>They argue that the plaintiffs</w:t>
      </w:r>
      <w:r w:rsidR="0050144C">
        <w:rPr>
          <w:rFonts w:ascii="Arial" w:eastAsia="Arial" w:hAnsi="Arial" w:cs="Arial"/>
          <w:sz w:val="24"/>
        </w:rPr>
        <w:t xml:space="preserve"> have not demonstrated how that impugned provision has been complied </w:t>
      </w:r>
      <w:r w:rsidR="00360AAF">
        <w:rPr>
          <w:rFonts w:ascii="Arial" w:eastAsia="Arial" w:hAnsi="Arial" w:cs="Arial"/>
          <w:sz w:val="24"/>
        </w:rPr>
        <w:t>with. I</w:t>
      </w:r>
      <w:r w:rsidR="0050144C">
        <w:rPr>
          <w:rFonts w:ascii="Arial" w:eastAsia="Arial" w:hAnsi="Arial" w:cs="Arial"/>
          <w:sz w:val="24"/>
        </w:rPr>
        <w:t xml:space="preserve"> </w:t>
      </w:r>
      <w:r w:rsidR="00360AAF">
        <w:rPr>
          <w:rFonts w:ascii="Arial" w:eastAsia="Arial" w:hAnsi="Arial" w:cs="Arial"/>
          <w:sz w:val="24"/>
        </w:rPr>
        <w:t>disagree. The</w:t>
      </w:r>
      <w:r w:rsidR="0050144C">
        <w:rPr>
          <w:rFonts w:ascii="Arial" w:eastAsia="Arial" w:hAnsi="Arial" w:cs="Arial"/>
          <w:sz w:val="24"/>
        </w:rPr>
        <w:t xml:space="preserve"> plaintiffs who are members of the </w:t>
      </w:r>
      <w:proofErr w:type="spellStart"/>
      <w:r w:rsidR="0050144C">
        <w:rPr>
          <w:rFonts w:ascii="Arial" w:eastAsia="Arial" w:hAnsi="Arial" w:cs="Arial"/>
          <w:sz w:val="24"/>
        </w:rPr>
        <w:t>Hambukusku</w:t>
      </w:r>
      <w:proofErr w:type="spellEnd"/>
      <w:r w:rsidR="0050144C">
        <w:rPr>
          <w:rFonts w:ascii="Arial" w:eastAsia="Arial" w:hAnsi="Arial" w:cs="Arial"/>
          <w:sz w:val="24"/>
        </w:rPr>
        <w:t xml:space="preserve"> traditional community state that a committee was established </w:t>
      </w:r>
      <w:r w:rsidR="00480377">
        <w:rPr>
          <w:rFonts w:ascii="Arial" w:eastAsia="Arial" w:hAnsi="Arial" w:cs="Arial"/>
          <w:sz w:val="24"/>
        </w:rPr>
        <w:t xml:space="preserve">to </w:t>
      </w:r>
      <w:r w:rsidR="0050144C">
        <w:rPr>
          <w:rFonts w:ascii="Arial" w:eastAsia="Arial" w:hAnsi="Arial" w:cs="Arial"/>
          <w:sz w:val="24"/>
        </w:rPr>
        <w:t>gage</w:t>
      </w:r>
      <w:r w:rsidR="00B927D5">
        <w:rPr>
          <w:rFonts w:ascii="Arial" w:eastAsia="Arial" w:hAnsi="Arial" w:cs="Arial"/>
          <w:sz w:val="24"/>
        </w:rPr>
        <w:t xml:space="preserve"> the </w:t>
      </w:r>
      <w:r w:rsidR="00360AAF">
        <w:rPr>
          <w:rFonts w:ascii="Arial" w:eastAsia="Arial" w:hAnsi="Arial" w:cs="Arial"/>
          <w:sz w:val="24"/>
        </w:rPr>
        <w:t>feelings of</w:t>
      </w:r>
      <w:r w:rsidR="0050144C">
        <w:rPr>
          <w:rFonts w:ascii="Arial" w:eastAsia="Arial" w:hAnsi="Arial" w:cs="Arial"/>
          <w:sz w:val="24"/>
        </w:rPr>
        <w:t xml:space="preserve"> the members </w:t>
      </w:r>
      <w:r w:rsidR="00E008BD">
        <w:rPr>
          <w:rFonts w:ascii="Arial" w:eastAsia="Arial" w:hAnsi="Arial" w:cs="Arial"/>
          <w:sz w:val="24"/>
        </w:rPr>
        <w:t xml:space="preserve">of the communities on </w:t>
      </w:r>
      <w:r w:rsidR="00360AAF">
        <w:rPr>
          <w:rFonts w:ascii="Arial" w:eastAsia="Arial" w:hAnsi="Arial" w:cs="Arial"/>
          <w:sz w:val="24"/>
        </w:rPr>
        <w:t>how the</w:t>
      </w:r>
      <w:r w:rsidR="0050144C">
        <w:rPr>
          <w:rFonts w:ascii="Arial" w:eastAsia="Arial" w:hAnsi="Arial" w:cs="Arial"/>
          <w:sz w:val="24"/>
        </w:rPr>
        <w:t xml:space="preserve"> chief</w:t>
      </w:r>
      <w:r w:rsidR="00480377">
        <w:rPr>
          <w:rFonts w:ascii="Arial" w:eastAsia="Arial" w:hAnsi="Arial" w:cs="Arial"/>
          <w:sz w:val="24"/>
        </w:rPr>
        <w:t xml:space="preserve"> </w:t>
      </w:r>
      <w:r w:rsidR="00360AAF">
        <w:rPr>
          <w:rFonts w:ascii="Arial" w:eastAsia="Arial" w:hAnsi="Arial" w:cs="Arial"/>
          <w:sz w:val="24"/>
        </w:rPr>
        <w:t>conducts the</w:t>
      </w:r>
      <w:r w:rsidR="00E008BD">
        <w:rPr>
          <w:rFonts w:ascii="Arial" w:eastAsia="Arial" w:hAnsi="Arial" w:cs="Arial"/>
          <w:sz w:val="24"/>
        </w:rPr>
        <w:t xml:space="preserve"> a</w:t>
      </w:r>
      <w:r w:rsidR="00B91C43">
        <w:rPr>
          <w:rFonts w:ascii="Arial" w:eastAsia="Arial" w:hAnsi="Arial" w:cs="Arial"/>
          <w:sz w:val="24"/>
        </w:rPr>
        <w:t>f</w:t>
      </w:r>
      <w:r w:rsidR="00E008BD">
        <w:rPr>
          <w:rFonts w:ascii="Arial" w:eastAsia="Arial" w:hAnsi="Arial" w:cs="Arial"/>
          <w:sz w:val="24"/>
        </w:rPr>
        <w:t>fa</w:t>
      </w:r>
      <w:r w:rsidR="00B927D5">
        <w:rPr>
          <w:rFonts w:ascii="Arial" w:eastAsia="Arial" w:hAnsi="Arial" w:cs="Arial"/>
          <w:sz w:val="24"/>
        </w:rPr>
        <w:t>irs of the community</w:t>
      </w:r>
      <w:r w:rsidR="0050144C">
        <w:rPr>
          <w:rFonts w:ascii="Arial" w:eastAsia="Arial" w:hAnsi="Arial" w:cs="Arial"/>
          <w:sz w:val="24"/>
        </w:rPr>
        <w:t xml:space="preserve"> and then the majority express</w:t>
      </w:r>
      <w:r w:rsidR="00480377">
        <w:rPr>
          <w:rFonts w:ascii="Arial" w:eastAsia="Arial" w:hAnsi="Arial" w:cs="Arial"/>
          <w:sz w:val="24"/>
        </w:rPr>
        <w:t>ed</w:t>
      </w:r>
      <w:r w:rsidR="0050144C">
        <w:rPr>
          <w:rFonts w:ascii="Arial" w:eastAsia="Arial" w:hAnsi="Arial" w:cs="Arial"/>
          <w:sz w:val="24"/>
        </w:rPr>
        <w:t xml:space="preserve"> an opinion and based on that and according to their customs </w:t>
      </w:r>
      <w:r w:rsidR="00360AAF">
        <w:rPr>
          <w:rFonts w:ascii="Arial" w:eastAsia="Arial" w:hAnsi="Arial" w:cs="Arial"/>
          <w:sz w:val="24"/>
        </w:rPr>
        <w:t xml:space="preserve">and </w:t>
      </w:r>
      <w:r w:rsidR="0050144C">
        <w:rPr>
          <w:rFonts w:ascii="Arial" w:eastAsia="Arial" w:hAnsi="Arial" w:cs="Arial"/>
          <w:sz w:val="24"/>
        </w:rPr>
        <w:t>practices came to the conclusion that the chief must be removed.</w:t>
      </w:r>
      <w:r w:rsidR="000F728B">
        <w:rPr>
          <w:rFonts w:ascii="Arial" w:eastAsia="Arial" w:hAnsi="Arial" w:cs="Arial"/>
          <w:sz w:val="24"/>
        </w:rPr>
        <w:t xml:space="preserve"> ‘</w:t>
      </w:r>
      <w:r w:rsidR="0050144C">
        <w:rPr>
          <w:rFonts w:ascii="Arial" w:eastAsia="Arial" w:hAnsi="Arial" w:cs="Arial"/>
          <w:sz w:val="24"/>
        </w:rPr>
        <w:t>The material facts which are necessary for the plaintiff to prove, if traversed, in order t</w:t>
      </w:r>
      <w:r w:rsidR="000F728B">
        <w:rPr>
          <w:rFonts w:ascii="Arial" w:eastAsia="Arial" w:hAnsi="Arial" w:cs="Arial"/>
          <w:sz w:val="24"/>
        </w:rPr>
        <w:t>o support his right to judgment</w:t>
      </w:r>
      <w:r w:rsidR="0050144C">
        <w:rPr>
          <w:rFonts w:ascii="Arial" w:eastAsia="Arial" w:hAnsi="Arial" w:cs="Arial"/>
          <w:sz w:val="24"/>
        </w:rPr>
        <w:t xml:space="preserve"> are there</w:t>
      </w:r>
      <w:r w:rsidR="000F728B">
        <w:rPr>
          <w:rFonts w:ascii="Arial" w:eastAsia="Arial" w:hAnsi="Arial" w:cs="Arial"/>
          <w:sz w:val="24"/>
        </w:rPr>
        <w:t xml:space="preserve">’. </w:t>
      </w:r>
    </w:p>
    <w:p w:rsidR="00360AAF" w:rsidRDefault="00360AAF">
      <w:pPr>
        <w:spacing w:after="0" w:line="360" w:lineRule="auto"/>
        <w:jc w:val="both"/>
        <w:rPr>
          <w:rFonts w:ascii="Arial" w:eastAsia="Arial" w:hAnsi="Arial" w:cs="Arial"/>
          <w:sz w:val="24"/>
        </w:rPr>
      </w:pPr>
    </w:p>
    <w:p w:rsidR="000F728B" w:rsidRDefault="004C0F81">
      <w:pPr>
        <w:spacing w:after="0" w:line="360" w:lineRule="auto"/>
        <w:jc w:val="both"/>
        <w:rPr>
          <w:rFonts w:ascii="Arial" w:eastAsia="Arial" w:hAnsi="Arial" w:cs="Arial"/>
          <w:sz w:val="24"/>
        </w:rPr>
      </w:pPr>
      <w:r>
        <w:rPr>
          <w:rFonts w:ascii="Arial" w:eastAsia="Arial" w:hAnsi="Arial" w:cs="Arial"/>
          <w:sz w:val="24"/>
        </w:rPr>
        <w:t>[16</w:t>
      </w:r>
      <w:r w:rsidR="000F728B">
        <w:rPr>
          <w:rFonts w:ascii="Arial" w:eastAsia="Arial" w:hAnsi="Arial" w:cs="Arial"/>
          <w:sz w:val="24"/>
        </w:rPr>
        <w:t>]</w:t>
      </w:r>
      <w:r w:rsidR="000F728B">
        <w:rPr>
          <w:rFonts w:ascii="Arial" w:eastAsia="Arial" w:hAnsi="Arial" w:cs="Arial"/>
          <w:sz w:val="24"/>
        </w:rPr>
        <w:tab/>
      </w:r>
      <w:r w:rsidR="0050144C">
        <w:rPr>
          <w:rFonts w:ascii="Arial" w:eastAsia="Arial" w:hAnsi="Arial" w:cs="Arial"/>
          <w:sz w:val="24"/>
        </w:rPr>
        <w:t>What constitute</w:t>
      </w:r>
      <w:r w:rsidR="00360AAF">
        <w:rPr>
          <w:rFonts w:ascii="Arial" w:eastAsia="Arial" w:hAnsi="Arial" w:cs="Arial"/>
          <w:sz w:val="24"/>
        </w:rPr>
        <w:t>s</w:t>
      </w:r>
      <w:r w:rsidR="0050144C">
        <w:rPr>
          <w:rFonts w:ascii="Arial" w:eastAsia="Arial" w:hAnsi="Arial" w:cs="Arial"/>
          <w:sz w:val="24"/>
        </w:rPr>
        <w:t xml:space="preserve"> </w:t>
      </w:r>
      <w:proofErr w:type="spellStart"/>
      <w:r w:rsidR="0050144C">
        <w:rPr>
          <w:rFonts w:ascii="Arial" w:eastAsia="Arial" w:hAnsi="Arial" w:cs="Arial"/>
          <w:sz w:val="24"/>
        </w:rPr>
        <w:t>Hambukushu</w:t>
      </w:r>
      <w:proofErr w:type="spellEnd"/>
      <w:r w:rsidR="0050144C">
        <w:rPr>
          <w:rFonts w:ascii="Arial" w:eastAsia="Arial" w:hAnsi="Arial" w:cs="Arial"/>
          <w:sz w:val="24"/>
        </w:rPr>
        <w:t xml:space="preserve"> customary law can be proven by leading evidence at the </w:t>
      </w:r>
      <w:r w:rsidR="005C13B4">
        <w:rPr>
          <w:rFonts w:ascii="Arial" w:eastAsia="Arial" w:hAnsi="Arial" w:cs="Arial"/>
          <w:sz w:val="24"/>
        </w:rPr>
        <w:t>trial.</w:t>
      </w:r>
      <w:r w:rsidR="000F728B">
        <w:rPr>
          <w:rFonts w:ascii="Arial" w:eastAsia="Arial" w:hAnsi="Arial" w:cs="Arial"/>
          <w:sz w:val="24"/>
        </w:rPr>
        <w:t xml:space="preserve"> </w:t>
      </w:r>
      <w:r w:rsidR="0050144C">
        <w:rPr>
          <w:rFonts w:ascii="Arial" w:eastAsia="Arial" w:hAnsi="Arial" w:cs="Arial"/>
          <w:sz w:val="24"/>
        </w:rPr>
        <w:t xml:space="preserve">In </w:t>
      </w:r>
      <w:r w:rsidR="0050144C" w:rsidRPr="005C13B4">
        <w:rPr>
          <w:rFonts w:ascii="Arial" w:eastAsia="Arial" w:hAnsi="Arial" w:cs="Arial"/>
          <w:i/>
          <w:sz w:val="24"/>
        </w:rPr>
        <w:t xml:space="preserve">Van </w:t>
      </w:r>
      <w:proofErr w:type="spellStart"/>
      <w:r w:rsidR="0050144C" w:rsidRPr="005C13B4">
        <w:rPr>
          <w:rFonts w:ascii="Arial" w:eastAsia="Arial" w:hAnsi="Arial" w:cs="Arial"/>
          <w:i/>
          <w:sz w:val="24"/>
        </w:rPr>
        <w:t>Straten</w:t>
      </w:r>
      <w:proofErr w:type="spellEnd"/>
      <w:r w:rsidR="0050144C" w:rsidRPr="005C13B4">
        <w:rPr>
          <w:rFonts w:ascii="Arial" w:eastAsia="Arial" w:hAnsi="Arial" w:cs="Arial"/>
          <w:i/>
          <w:sz w:val="24"/>
        </w:rPr>
        <w:t xml:space="preserve"> N.O v NAMFISA</w:t>
      </w:r>
      <w:r w:rsidR="005C13B4">
        <w:rPr>
          <w:rStyle w:val="FootnoteReference"/>
          <w:rFonts w:ascii="Arial" w:eastAsia="Arial" w:hAnsi="Arial" w:cs="Arial"/>
          <w:i/>
          <w:sz w:val="24"/>
        </w:rPr>
        <w:footnoteReference w:id="1"/>
      </w:r>
      <w:r w:rsidR="0050144C">
        <w:rPr>
          <w:rFonts w:ascii="Arial" w:eastAsia="Arial" w:hAnsi="Arial" w:cs="Arial"/>
          <w:sz w:val="24"/>
        </w:rPr>
        <w:t xml:space="preserve"> the Supreme </w:t>
      </w:r>
      <w:r w:rsidR="000F728B">
        <w:rPr>
          <w:rFonts w:ascii="Arial" w:eastAsia="Arial" w:hAnsi="Arial" w:cs="Arial"/>
          <w:sz w:val="24"/>
        </w:rPr>
        <w:t>Court</w:t>
      </w:r>
      <w:r w:rsidR="0050144C">
        <w:rPr>
          <w:rFonts w:ascii="Arial" w:eastAsia="Arial" w:hAnsi="Arial" w:cs="Arial"/>
          <w:sz w:val="24"/>
        </w:rPr>
        <w:t xml:space="preserve"> held that</w:t>
      </w:r>
      <w:r w:rsidR="000F728B">
        <w:rPr>
          <w:rFonts w:ascii="Arial" w:eastAsia="Arial" w:hAnsi="Arial" w:cs="Arial"/>
          <w:sz w:val="24"/>
        </w:rPr>
        <w:t>:</w:t>
      </w:r>
    </w:p>
    <w:p w:rsidR="008C61D3" w:rsidRDefault="008C61D3">
      <w:pPr>
        <w:spacing w:after="0" w:line="360" w:lineRule="auto"/>
        <w:jc w:val="both"/>
        <w:rPr>
          <w:rFonts w:ascii="Arial" w:eastAsia="Arial" w:hAnsi="Arial" w:cs="Arial"/>
          <w:sz w:val="24"/>
        </w:rPr>
      </w:pPr>
    </w:p>
    <w:p w:rsidR="000F728B" w:rsidRDefault="008C61D3" w:rsidP="00360AAF">
      <w:pPr>
        <w:spacing w:after="0" w:line="360" w:lineRule="auto"/>
        <w:ind w:firstLine="720"/>
        <w:jc w:val="both"/>
        <w:rPr>
          <w:rFonts w:ascii="Arial" w:eastAsia="Arial" w:hAnsi="Arial" w:cs="Arial"/>
        </w:rPr>
      </w:pPr>
      <w:r>
        <w:rPr>
          <w:rFonts w:ascii="Arial" w:eastAsia="Arial" w:hAnsi="Arial" w:cs="Arial"/>
        </w:rPr>
        <w:t>‘</w:t>
      </w:r>
      <w:r w:rsidR="0050144C" w:rsidRPr="00360AAF">
        <w:rPr>
          <w:rFonts w:ascii="Arial" w:eastAsia="Arial" w:hAnsi="Arial" w:cs="Arial"/>
        </w:rPr>
        <w:t xml:space="preserve">Where an exception is taken on the grounds that no cause of action is disclosed or is sustainable on the particulars of claim, two aspects are to be </w:t>
      </w:r>
      <w:proofErr w:type="spellStart"/>
      <w:r w:rsidR="0050144C" w:rsidRPr="00360AAF">
        <w:rPr>
          <w:rFonts w:ascii="Arial" w:eastAsia="Arial" w:hAnsi="Arial" w:cs="Arial"/>
        </w:rPr>
        <w:t>emphasised</w:t>
      </w:r>
      <w:proofErr w:type="spellEnd"/>
      <w:r w:rsidR="0050144C" w:rsidRPr="00360AAF">
        <w:rPr>
          <w:rFonts w:ascii="Arial" w:eastAsia="Arial" w:hAnsi="Arial" w:cs="Arial"/>
        </w:rPr>
        <w:t>.</w:t>
      </w:r>
      <w:r w:rsidR="00ED505A">
        <w:rPr>
          <w:rFonts w:ascii="Arial" w:eastAsia="Arial" w:hAnsi="Arial" w:cs="Arial"/>
        </w:rPr>
        <w:t xml:space="preserve"> </w:t>
      </w:r>
      <w:r w:rsidR="0050144C" w:rsidRPr="00360AAF">
        <w:rPr>
          <w:rFonts w:ascii="Arial" w:eastAsia="Arial" w:hAnsi="Arial" w:cs="Arial"/>
        </w:rPr>
        <w:t>Firstly</w:t>
      </w:r>
      <w:r w:rsidR="001E4DD3" w:rsidRPr="00360AAF">
        <w:rPr>
          <w:rFonts w:ascii="Arial" w:eastAsia="Arial" w:hAnsi="Arial" w:cs="Arial"/>
        </w:rPr>
        <w:t>, for</w:t>
      </w:r>
      <w:r w:rsidR="0050144C" w:rsidRPr="00360AAF">
        <w:rPr>
          <w:rFonts w:ascii="Arial" w:eastAsia="Arial" w:hAnsi="Arial" w:cs="Arial"/>
        </w:rPr>
        <w:t xml:space="preserve"> the purpose of deciding the </w:t>
      </w:r>
      <w:r w:rsidR="000F728B" w:rsidRPr="00360AAF">
        <w:rPr>
          <w:rFonts w:ascii="Arial" w:eastAsia="Arial" w:hAnsi="Arial" w:cs="Arial"/>
        </w:rPr>
        <w:t>exception, the</w:t>
      </w:r>
      <w:r w:rsidR="0050144C" w:rsidRPr="00360AAF">
        <w:rPr>
          <w:rFonts w:ascii="Arial" w:eastAsia="Arial" w:hAnsi="Arial" w:cs="Arial"/>
        </w:rPr>
        <w:t xml:space="preserve"> facts as alleged in the pleadings are taken as </w:t>
      </w:r>
      <w:r w:rsidR="001E4DD3" w:rsidRPr="00360AAF">
        <w:rPr>
          <w:rFonts w:ascii="Arial" w:eastAsia="Arial" w:hAnsi="Arial" w:cs="Arial"/>
        </w:rPr>
        <w:t>correct. In</w:t>
      </w:r>
      <w:r w:rsidR="0050144C" w:rsidRPr="00360AAF">
        <w:rPr>
          <w:rFonts w:ascii="Arial" w:eastAsia="Arial" w:hAnsi="Arial" w:cs="Arial"/>
        </w:rPr>
        <w:t xml:space="preserve"> the second place it is incumbent upon excipient to persuade this court that upon every interpretation which the pleadings can reasonably bear, no cause of action is </w:t>
      </w:r>
      <w:r w:rsidR="001E4DD3" w:rsidRPr="00360AAF">
        <w:rPr>
          <w:rFonts w:ascii="Arial" w:eastAsia="Arial" w:hAnsi="Arial" w:cs="Arial"/>
        </w:rPr>
        <w:t>disclosed. Stated</w:t>
      </w:r>
      <w:r w:rsidR="0050144C" w:rsidRPr="00360AAF">
        <w:rPr>
          <w:rFonts w:ascii="Arial" w:eastAsia="Arial" w:hAnsi="Arial" w:cs="Arial"/>
        </w:rPr>
        <w:t xml:space="preserve"> otherwise, only if no possible evidence led on the pleadings can disclose a cause of action, will the particulars of claim be found to be excipiable. </w:t>
      </w:r>
      <w:r>
        <w:rPr>
          <w:rFonts w:ascii="Arial" w:eastAsia="Arial" w:hAnsi="Arial" w:cs="Arial"/>
        </w:rPr>
        <w:t>‘</w:t>
      </w:r>
    </w:p>
    <w:p w:rsidR="00360AAF" w:rsidRPr="00360AAF" w:rsidRDefault="00360AAF" w:rsidP="00360AAF">
      <w:pPr>
        <w:spacing w:after="0" w:line="360" w:lineRule="auto"/>
        <w:ind w:firstLine="720"/>
        <w:jc w:val="both"/>
        <w:rPr>
          <w:rFonts w:ascii="Arial" w:eastAsia="Arial" w:hAnsi="Arial" w:cs="Arial"/>
        </w:rPr>
      </w:pPr>
    </w:p>
    <w:p w:rsidR="000F728B" w:rsidRDefault="0050144C">
      <w:pPr>
        <w:spacing w:after="0" w:line="360" w:lineRule="auto"/>
        <w:jc w:val="both"/>
        <w:rPr>
          <w:rFonts w:ascii="Arial" w:eastAsia="Arial" w:hAnsi="Arial" w:cs="Arial"/>
          <w:sz w:val="24"/>
        </w:rPr>
      </w:pPr>
      <w:r>
        <w:rPr>
          <w:rFonts w:ascii="Arial" w:eastAsia="Arial" w:hAnsi="Arial" w:cs="Arial"/>
          <w:sz w:val="24"/>
        </w:rPr>
        <w:t xml:space="preserve">In </w:t>
      </w:r>
      <w:r w:rsidRPr="005C13B4">
        <w:rPr>
          <w:rFonts w:ascii="Arial" w:eastAsia="Arial" w:hAnsi="Arial" w:cs="Arial"/>
          <w:i/>
          <w:sz w:val="24"/>
        </w:rPr>
        <w:t>Oryx Development group v</w:t>
      </w:r>
      <w:r w:rsidR="000F728B" w:rsidRPr="005C13B4">
        <w:rPr>
          <w:rFonts w:ascii="Arial" w:eastAsia="Arial" w:hAnsi="Arial" w:cs="Arial"/>
          <w:i/>
          <w:sz w:val="24"/>
        </w:rPr>
        <w:t xml:space="preserve"> </w:t>
      </w:r>
      <w:r w:rsidR="005C13B4" w:rsidRPr="005C13B4">
        <w:rPr>
          <w:rFonts w:ascii="Arial" w:eastAsia="Arial" w:hAnsi="Arial" w:cs="Arial"/>
          <w:i/>
          <w:sz w:val="24"/>
        </w:rPr>
        <w:t>GRN</w:t>
      </w:r>
      <w:r w:rsidR="005C13B4">
        <w:rPr>
          <w:rStyle w:val="FootnoteReference"/>
          <w:rFonts w:ascii="Arial" w:eastAsia="Arial" w:hAnsi="Arial" w:cs="Arial"/>
          <w:sz w:val="24"/>
        </w:rPr>
        <w:footnoteReference w:id="2"/>
      </w:r>
      <w:r w:rsidR="005C13B4">
        <w:rPr>
          <w:rFonts w:ascii="Arial" w:eastAsia="Arial" w:hAnsi="Arial" w:cs="Arial"/>
          <w:sz w:val="24"/>
        </w:rPr>
        <w:t xml:space="preserve"> </w:t>
      </w:r>
      <w:r w:rsidR="00ED505A">
        <w:rPr>
          <w:rFonts w:ascii="Arial" w:eastAsia="Arial" w:hAnsi="Arial" w:cs="Arial"/>
          <w:sz w:val="24"/>
        </w:rPr>
        <w:t>t</w:t>
      </w:r>
      <w:r w:rsidR="001E4DD3">
        <w:rPr>
          <w:rFonts w:ascii="Arial" w:eastAsia="Arial" w:hAnsi="Arial" w:cs="Arial"/>
          <w:sz w:val="24"/>
        </w:rPr>
        <w:t>he</w:t>
      </w:r>
      <w:r>
        <w:rPr>
          <w:rFonts w:ascii="Arial" w:eastAsia="Arial" w:hAnsi="Arial" w:cs="Arial"/>
          <w:sz w:val="24"/>
        </w:rPr>
        <w:t xml:space="preserve"> court held that</w:t>
      </w:r>
      <w:r w:rsidR="008C61D3">
        <w:rPr>
          <w:rFonts w:ascii="Arial" w:eastAsia="Arial" w:hAnsi="Arial" w:cs="Arial"/>
          <w:sz w:val="24"/>
        </w:rPr>
        <w:t>:</w:t>
      </w:r>
    </w:p>
    <w:p w:rsidR="008C61D3" w:rsidRDefault="008C61D3">
      <w:pPr>
        <w:spacing w:after="0" w:line="360" w:lineRule="auto"/>
        <w:jc w:val="both"/>
        <w:rPr>
          <w:rFonts w:ascii="Arial" w:eastAsia="Arial" w:hAnsi="Arial" w:cs="Arial"/>
          <w:sz w:val="24"/>
        </w:rPr>
      </w:pPr>
    </w:p>
    <w:p w:rsidR="007314FE" w:rsidRDefault="008C61D3" w:rsidP="00ED505A">
      <w:pPr>
        <w:spacing w:after="0" w:line="360" w:lineRule="auto"/>
        <w:ind w:firstLine="720"/>
        <w:jc w:val="both"/>
        <w:rPr>
          <w:rFonts w:ascii="Arial" w:eastAsia="Arial" w:hAnsi="Arial" w:cs="Arial"/>
        </w:rPr>
      </w:pPr>
      <w:r>
        <w:rPr>
          <w:rFonts w:ascii="Arial" w:eastAsia="Arial" w:hAnsi="Arial" w:cs="Arial"/>
        </w:rPr>
        <w:t>‘</w:t>
      </w:r>
      <w:r w:rsidR="001E4DD3" w:rsidRPr="00ED505A">
        <w:rPr>
          <w:rFonts w:ascii="Arial" w:eastAsia="Arial" w:hAnsi="Arial" w:cs="Arial"/>
        </w:rPr>
        <w:t>The</w:t>
      </w:r>
      <w:r w:rsidR="0050144C" w:rsidRPr="00ED505A">
        <w:rPr>
          <w:rFonts w:ascii="Arial" w:eastAsia="Arial" w:hAnsi="Arial" w:cs="Arial"/>
        </w:rPr>
        <w:t xml:space="preserve"> first principle in dealing with an exception is whether </w:t>
      </w:r>
      <w:r w:rsidR="0050144C" w:rsidRPr="00106F82">
        <w:rPr>
          <w:rFonts w:ascii="Arial" w:eastAsia="Arial" w:hAnsi="Arial" w:cs="Arial"/>
          <w:u w:val="single"/>
        </w:rPr>
        <w:t>evidence can be led which can disclose a cause of action</w:t>
      </w:r>
      <w:r w:rsidR="0050144C" w:rsidRPr="00ED505A">
        <w:rPr>
          <w:rFonts w:ascii="Arial" w:eastAsia="Arial" w:hAnsi="Arial" w:cs="Arial"/>
        </w:rPr>
        <w:t xml:space="preserve"> alleged in the pleading. If the answer is in the af</w:t>
      </w:r>
      <w:r w:rsidR="000F728B" w:rsidRPr="00ED505A">
        <w:rPr>
          <w:rFonts w:ascii="Arial" w:eastAsia="Arial" w:hAnsi="Arial" w:cs="Arial"/>
        </w:rPr>
        <w:t xml:space="preserve">firmative then it is not </w:t>
      </w:r>
      <w:r w:rsidR="001E4DD3" w:rsidRPr="00ED505A">
        <w:rPr>
          <w:rFonts w:ascii="Arial" w:eastAsia="Arial" w:hAnsi="Arial" w:cs="Arial"/>
        </w:rPr>
        <w:lastRenderedPageBreak/>
        <w:t>expiable</w:t>
      </w:r>
      <w:r w:rsidR="0050144C" w:rsidRPr="00ED505A">
        <w:rPr>
          <w:rFonts w:ascii="Arial" w:eastAsia="Arial" w:hAnsi="Arial" w:cs="Arial"/>
        </w:rPr>
        <w:t xml:space="preserve"> on the basis that no possible evidence led on the pleadings can disclose a cause of action.</w:t>
      </w:r>
      <w:r>
        <w:rPr>
          <w:rFonts w:ascii="Arial" w:eastAsia="Arial" w:hAnsi="Arial" w:cs="Arial"/>
        </w:rPr>
        <w:t>’</w:t>
      </w:r>
      <w:r w:rsidR="00106F82">
        <w:rPr>
          <w:rFonts w:ascii="Arial" w:eastAsia="Arial" w:hAnsi="Arial" w:cs="Arial"/>
        </w:rPr>
        <w:t>(</w:t>
      </w:r>
      <w:proofErr w:type="gramStart"/>
      <w:r w:rsidR="00106F82">
        <w:rPr>
          <w:rFonts w:ascii="Arial" w:eastAsia="Arial" w:hAnsi="Arial" w:cs="Arial"/>
        </w:rPr>
        <w:t>my</w:t>
      </w:r>
      <w:proofErr w:type="gramEnd"/>
      <w:r w:rsidR="00106F82">
        <w:rPr>
          <w:rFonts w:ascii="Arial" w:eastAsia="Arial" w:hAnsi="Arial" w:cs="Arial"/>
        </w:rPr>
        <w:t xml:space="preserve"> emphasis)</w:t>
      </w:r>
    </w:p>
    <w:p w:rsidR="00106F82" w:rsidRPr="00ED505A" w:rsidRDefault="00106F82" w:rsidP="00ED505A">
      <w:pPr>
        <w:spacing w:after="0" w:line="360" w:lineRule="auto"/>
        <w:ind w:firstLine="720"/>
        <w:jc w:val="both"/>
        <w:rPr>
          <w:rFonts w:ascii="Arial" w:eastAsia="Arial" w:hAnsi="Arial" w:cs="Arial"/>
        </w:rPr>
      </w:pPr>
    </w:p>
    <w:p w:rsidR="000F728B" w:rsidRDefault="00ED505A">
      <w:pPr>
        <w:spacing w:after="0" w:line="360" w:lineRule="auto"/>
        <w:jc w:val="both"/>
        <w:rPr>
          <w:rFonts w:ascii="Arial" w:eastAsia="Arial" w:hAnsi="Arial" w:cs="Arial"/>
          <w:sz w:val="24"/>
        </w:rPr>
      </w:pPr>
      <w:r>
        <w:rPr>
          <w:rFonts w:ascii="Arial" w:eastAsia="Arial" w:hAnsi="Arial" w:cs="Arial"/>
          <w:sz w:val="24"/>
        </w:rPr>
        <w:t>[17]</w:t>
      </w:r>
      <w:r>
        <w:rPr>
          <w:rFonts w:ascii="Arial" w:eastAsia="Arial" w:hAnsi="Arial" w:cs="Arial"/>
          <w:sz w:val="24"/>
        </w:rPr>
        <w:tab/>
      </w:r>
      <w:r w:rsidR="0050144C">
        <w:rPr>
          <w:rFonts w:ascii="Arial" w:eastAsia="Arial" w:hAnsi="Arial" w:cs="Arial"/>
          <w:sz w:val="24"/>
        </w:rPr>
        <w:t>In this case</w:t>
      </w:r>
      <w:r w:rsidR="000F728B">
        <w:rPr>
          <w:rFonts w:ascii="Arial" w:eastAsia="Arial" w:hAnsi="Arial" w:cs="Arial"/>
          <w:sz w:val="24"/>
        </w:rPr>
        <w:t>,</w:t>
      </w:r>
      <w:r w:rsidR="0050144C">
        <w:rPr>
          <w:rFonts w:ascii="Arial" w:eastAsia="Arial" w:hAnsi="Arial" w:cs="Arial"/>
          <w:sz w:val="24"/>
        </w:rPr>
        <w:t xml:space="preserve"> the plainti</w:t>
      </w:r>
      <w:r w:rsidR="000F728B">
        <w:rPr>
          <w:rFonts w:ascii="Arial" w:eastAsia="Arial" w:hAnsi="Arial" w:cs="Arial"/>
          <w:sz w:val="24"/>
        </w:rPr>
        <w:t>ffs can clearly lead evidence on</w:t>
      </w:r>
      <w:r w:rsidR="0050144C">
        <w:rPr>
          <w:rFonts w:ascii="Arial" w:eastAsia="Arial" w:hAnsi="Arial" w:cs="Arial"/>
          <w:sz w:val="24"/>
        </w:rPr>
        <w:t xml:space="preserve"> what constitute customary law </w:t>
      </w:r>
      <w:r w:rsidR="00106F82">
        <w:rPr>
          <w:rFonts w:ascii="Arial" w:eastAsia="Arial" w:hAnsi="Arial" w:cs="Arial"/>
          <w:sz w:val="24"/>
        </w:rPr>
        <w:t xml:space="preserve">and customs </w:t>
      </w:r>
      <w:r w:rsidR="0050144C">
        <w:rPr>
          <w:rFonts w:ascii="Arial" w:eastAsia="Arial" w:hAnsi="Arial" w:cs="Arial"/>
          <w:sz w:val="24"/>
        </w:rPr>
        <w:t xml:space="preserve">of the </w:t>
      </w:r>
      <w:proofErr w:type="spellStart"/>
      <w:r w:rsidR="0050144C">
        <w:rPr>
          <w:rFonts w:ascii="Arial" w:eastAsia="Arial" w:hAnsi="Arial" w:cs="Arial"/>
          <w:sz w:val="24"/>
        </w:rPr>
        <w:t>Hambukushu</w:t>
      </w:r>
      <w:proofErr w:type="spellEnd"/>
      <w:r w:rsidR="0050144C">
        <w:rPr>
          <w:rFonts w:ascii="Arial" w:eastAsia="Arial" w:hAnsi="Arial" w:cs="Arial"/>
          <w:sz w:val="24"/>
        </w:rPr>
        <w:t xml:space="preserve"> community.</w:t>
      </w:r>
      <w:r>
        <w:rPr>
          <w:rFonts w:ascii="Arial" w:eastAsia="Arial" w:hAnsi="Arial" w:cs="Arial"/>
          <w:sz w:val="24"/>
        </w:rPr>
        <w:t xml:space="preserve"> </w:t>
      </w:r>
      <w:r w:rsidR="0050144C">
        <w:rPr>
          <w:rFonts w:ascii="Arial" w:eastAsia="Arial" w:hAnsi="Arial" w:cs="Arial"/>
          <w:sz w:val="24"/>
        </w:rPr>
        <w:t xml:space="preserve">In </w:t>
      </w:r>
      <w:proofErr w:type="spellStart"/>
      <w:r w:rsidR="0050144C">
        <w:rPr>
          <w:rFonts w:ascii="Arial" w:eastAsia="Arial" w:hAnsi="Arial" w:cs="Arial"/>
          <w:i/>
          <w:sz w:val="24"/>
        </w:rPr>
        <w:t>Tjingaete</w:t>
      </w:r>
      <w:proofErr w:type="spellEnd"/>
      <w:r w:rsidR="0050144C">
        <w:rPr>
          <w:rFonts w:ascii="Arial" w:eastAsia="Arial" w:hAnsi="Arial" w:cs="Arial"/>
          <w:i/>
          <w:sz w:val="24"/>
        </w:rPr>
        <w:t xml:space="preserve"> v </w:t>
      </w:r>
      <w:proofErr w:type="spellStart"/>
      <w:r w:rsidR="0050144C">
        <w:rPr>
          <w:rFonts w:ascii="Arial" w:eastAsia="Arial" w:hAnsi="Arial" w:cs="Arial"/>
          <w:i/>
          <w:sz w:val="24"/>
        </w:rPr>
        <w:t>Lackay</w:t>
      </w:r>
      <w:proofErr w:type="spellEnd"/>
      <w:r w:rsidR="0050144C">
        <w:rPr>
          <w:rFonts w:ascii="Arial" w:eastAsia="Arial" w:hAnsi="Arial" w:cs="Arial"/>
          <w:i/>
          <w:sz w:val="24"/>
        </w:rPr>
        <w:t xml:space="preserve"> N</w:t>
      </w:r>
      <w:r w:rsidR="0050144C">
        <w:rPr>
          <w:rFonts w:ascii="Arial" w:eastAsia="Arial" w:hAnsi="Arial" w:cs="Arial"/>
          <w:sz w:val="24"/>
        </w:rPr>
        <w:t>O</w:t>
      </w:r>
      <w:r w:rsidR="005C13B4">
        <w:rPr>
          <w:rStyle w:val="FootnoteReference"/>
          <w:rFonts w:ascii="Arial" w:eastAsia="Arial" w:hAnsi="Arial" w:cs="Arial"/>
          <w:sz w:val="24"/>
        </w:rPr>
        <w:footnoteReference w:id="3"/>
      </w:r>
      <w:r w:rsidR="0050144C">
        <w:rPr>
          <w:rFonts w:ascii="Arial" w:eastAsia="Arial" w:hAnsi="Arial" w:cs="Arial"/>
          <w:sz w:val="24"/>
        </w:rPr>
        <w:t xml:space="preserve"> Smuts J (as he was then</w:t>
      </w:r>
      <w:r w:rsidR="0050144C" w:rsidRPr="00ED505A">
        <w:rPr>
          <w:rFonts w:ascii="Arial" w:eastAsia="Arial" w:hAnsi="Arial" w:cs="Arial"/>
          <w:sz w:val="24"/>
        </w:rPr>
        <w:t>) said</w:t>
      </w:r>
      <w:r w:rsidR="000F728B" w:rsidRPr="00ED505A">
        <w:rPr>
          <w:rFonts w:ascii="Arial" w:eastAsia="Arial" w:hAnsi="Arial" w:cs="Arial"/>
          <w:sz w:val="24"/>
        </w:rPr>
        <w:t xml:space="preserve">: </w:t>
      </w:r>
    </w:p>
    <w:p w:rsidR="008C61D3" w:rsidRPr="00ED505A" w:rsidRDefault="008C61D3">
      <w:pPr>
        <w:spacing w:after="0" w:line="360" w:lineRule="auto"/>
        <w:jc w:val="both"/>
        <w:rPr>
          <w:rFonts w:ascii="Arial" w:eastAsia="Arial" w:hAnsi="Arial" w:cs="Arial"/>
          <w:sz w:val="24"/>
        </w:rPr>
      </w:pPr>
    </w:p>
    <w:p w:rsidR="007314FE" w:rsidRPr="00ED505A" w:rsidRDefault="001E4DD3" w:rsidP="00ED505A">
      <w:pPr>
        <w:spacing w:after="0" w:line="360" w:lineRule="auto"/>
        <w:ind w:firstLine="720"/>
        <w:jc w:val="both"/>
        <w:rPr>
          <w:rFonts w:ascii="Arial" w:eastAsia="Arial" w:hAnsi="Arial" w:cs="Arial"/>
        </w:rPr>
      </w:pPr>
      <w:r w:rsidRPr="00ED505A">
        <w:rPr>
          <w:rFonts w:ascii="Arial" w:eastAsia="Arial" w:hAnsi="Arial" w:cs="Arial"/>
        </w:rPr>
        <w:t>‘</w:t>
      </w:r>
      <w:r w:rsidR="008C61D3" w:rsidRPr="00ED505A">
        <w:rPr>
          <w:rFonts w:ascii="Arial" w:eastAsia="Arial" w:hAnsi="Arial" w:cs="Arial"/>
        </w:rPr>
        <w:t>That</w:t>
      </w:r>
      <w:r w:rsidR="0050144C" w:rsidRPr="00ED505A">
        <w:rPr>
          <w:rFonts w:ascii="Arial" w:eastAsia="Arial" w:hAnsi="Arial" w:cs="Arial"/>
        </w:rPr>
        <w:t xml:space="preserve"> the applicant who claims to have acted in terms of an aspect of customary law must prove what that customary law in question is.</w:t>
      </w:r>
      <w:r w:rsidR="008C61D3">
        <w:rPr>
          <w:rFonts w:ascii="Arial" w:eastAsia="Arial" w:hAnsi="Arial" w:cs="Arial"/>
        </w:rPr>
        <w:t xml:space="preserve"> </w:t>
      </w:r>
      <w:r w:rsidR="0050144C" w:rsidRPr="00ED505A">
        <w:rPr>
          <w:rFonts w:ascii="Arial" w:eastAsia="Arial" w:hAnsi="Arial" w:cs="Arial"/>
        </w:rPr>
        <w:t xml:space="preserve">This should include the content of the customary law, </w:t>
      </w:r>
      <w:r w:rsidR="00ED505A">
        <w:rPr>
          <w:rFonts w:ascii="Arial" w:eastAsia="Arial" w:hAnsi="Arial" w:cs="Arial"/>
        </w:rPr>
        <w:t xml:space="preserve">its observance and its effects. </w:t>
      </w:r>
      <w:r w:rsidR="0050144C" w:rsidRPr="00ED505A">
        <w:rPr>
          <w:rFonts w:ascii="Arial" w:eastAsia="Arial" w:hAnsi="Arial" w:cs="Arial"/>
        </w:rPr>
        <w:t>Accordingly, a way in which that can be done is to tender the relevant evidence on the customary law and customs in question</w:t>
      </w:r>
      <w:r w:rsidR="00ED505A" w:rsidRPr="00ED505A">
        <w:rPr>
          <w:rFonts w:ascii="Arial" w:eastAsia="Arial" w:hAnsi="Arial" w:cs="Arial"/>
        </w:rPr>
        <w:t>’</w:t>
      </w:r>
      <w:r w:rsidR="008C61D3">
        <w:rPr>
          <w:rFonts w:ascii="Arial" w:eastAsia="Arial" w:hAnsi="Arial" w:cs="Arial"/>
        </w:rPr>
        <w:t>.</w:t>
      </w:r>
    </w:p>
    <w:p w:rsidR="00ED505A" w:rsidRPr="00ED505A" w:rsidRDefault="00ED505A" w:rsidP="00ED505A">
      <w:pPr>
        <w:spacing w:after="0" w:line="360" w:lineRule="auto"/>
        <w:jc w:val="both"/>
        <w:rPr>
          <w:rFonts w:ascii="Arial" w:eastAsia="Arial" w:hAnsi="Arial" w:cs="Arial"/>
          <w:sz w:val="24"/>
        </w:rPr>
      </w:pPr>
    </w:p>
    <w:p w:rsidR="007314FE" w:rsidRDefault="004C0F81">
      <w:pPr>
        <w:spacing w:after="0" w:line="360" w:lineRule="auto"/>
        <w:jc w:val="both"/>
        <w:rPr>
          <w:rFonts w:ascii="Arial" w:eastAsia="Arial" w:hAnsi="Arial" w:cs="Arial"/>
          <w:sz w:val="24"/>
        </w:rPr>
      </w:pPr>
      <w:r>
        <w:rPr>
          <w:rFonts w:ascii="Arial" w:eastAsia="Arial" w:hAnsi="Arial" w:cs="Arial"/>
          <w:sz w:val="24"/>
        </w:rPr>
        <w:t>[18]</w:t>
      </w:r>
      <w:r>
        <w:rPr>
          <w:rFonts w:ascii="Arial" w:eastAsia="Arial" w:hAnsi="Arial" w:cs="Arial"/>
          <w:sz w:val="24"/>
        </w:rPr>
        <w:tab/>
      </w:r>
      <w:r w:rsidR="000F728B">
        <w:rPr>
          <w:rFonts w:ascii="Arial" w:eastAsia="Arial" w:hAnsi="Arial" w:cs="Arial"/>
          <w:sz w:val="24"/>
        </w:rPr>
        <w:t>From the above mentioned authorities, it is clear that y</w:t>
      </w:r>
      <w:r w:rsidR="0050144C">
        <w:rPr>
          <w:rFonts w:ascii="Arial" w:eastAsia="Arial" w:hAnsi="Arial" w:cs="Arial"/>
          <w:sz w:val="24"/>
        </w:rPr>
        <w:t xml:space="preserve">ou don’t need to </w:t>
      </w:r>
      <w:r w:rsidR="001E4DD3">
        <w:rPr>
          <w:rFonts w:ascii="Arial" w:eastAsia="Arial" w:hAnsi="Arial" w:cs="Arial"/>
          <w:sz w:val="24"/>
        </w:rPr>
        <w:t>plead the</w:t>
      </w:r>
      <w:r w:rsidR="000F728B">
        <w:rPr>
          <w:rFonts w:ascii="Arial" w:eastAsia="Arial" w:hAnsi="Arial" w:cs="Arial"/>
          <w:sz w:val="24"/>
        </w:rPr>
        <w:t xml:space="preserve"> content of customary law and </w:t>
      </w:r>
      <w:r w:rsidR="008C61D3">
        <w:rPr>
          <w:rFonts w:ascii="Arial" w:eastAsia="Arial" w:hAnsi="Arial" w:cs="Arial"/>
          <w:sz w:val="24"/>
        </w:rPr>
        <w:t>practices that</w:t>
      </w:r>
      <w:r w:rsidR="0050144C">
        <w:rPr>
          <w:rFonts w:ascii="Arial" w:eastAsia="Arial" w:hAnsi="Arial" w:cs="Arial"/>
          <w:sz w:val="24"/>
        </w:rPr>
        <w:t xml:space="preserve"> can be done by tendering evidence at the trial.</w:t>
      </w:r>
      <w:r>
        <w:rPr>
          <w:rFonts w:ascii="Arial" w:eastAsia="Arial" w:hAnsi="Arial" w:cs="Arial"/>
          <w:sz w:val="24"/>
        </w:rPr>
        <w:t xml:space="preserve"> </w:t>
      </w:r>
      <w:r w:rsidR="0050144C">
        <w:rPr>
          <w:rFonts w:ascii="Arial" w:eastAsia="Arial" w:hAnsi="Arial" w:cs="Arial"/>
          <w:sz w:val="24"/>
        </w:rPr>
        <w:t>For all those reasons the exception is refused.</w:t>
      </w:r>
    </w:p>
    <w:p w:rsidR="005C13B4" w:rsidRDefault="005C13B4">
      <w:pPr>
        <w:spacing w:after="0" w:line="360" w:lineRule="auto"/>
        <w:jc w:val="both"/>
        <w:rPr>
          <w:rFonts w:ascii="Arial" w:eastAsia="Arial" w:hAnsi="Arial" w:cs="Arial"/>
          <w:sz w:val="24"/>
        </w:rPr>
      </w:pPr>
    </w:p>
    <w:p w:rsidR="005C13B4" w:rsidRDefault="005C13B4">
      <w:pPr>
        <w:spacing w:after="0" w:line="360" w:lineRule="auto"/>
        <w:jc w:val="both"/>
        <w:rPr>
          <w:rFonts w:ascii="Arial" w:eastAsia="Arial" w:hAnsi="Arial" w:cs="Arial"/>
          <w:sz w:val="24"/>
        </w:rPr>
      </w:pPr>
    </w:p>
    <w:p w:rsidR="007314FE" w:rsidRDefault="0050144C">
      <w:pPr>
        <w:spacing w:after="0" w:line="360" w:lineRule="auto"/>
        <w:jc w:val="right"/>
        <w:rPr>
          <w:rFonts w:ascii="Arial" w:eastAsia="Arial" w:hAnsi="Arial" w:cs="Arial"/>
          <w:sz w:val="24"/>
          <w:u w:val="single"/>
        </w:rPr>
      </w:pPr>
      <w:r>
        <w:rPr>
          <w:rFonts w:ascii="Arial" w:eastAsia="Arial" w:hAnsi="Arial" w:cs="Arial"/>
          <w:sz w:val="24"/>
        </w:rPr>
        <w:t>______________________</w:t>
      </w:r>
    </w:p>
    <w:p w:rsidR="007314FE" w:rsidRDefault="0050144C">
      <w:pPr>
        <w:spacing w:after="0" w:line="360" w:lineRule="auto"/>
        <w:jc w:val="right"/>
        <w:rPr>
          <w:rFonts w:ascii="Arial" w:eastAsia="Arial" w:hAnsi="Arial" w:cs="Arial"/>
          <w:b/>
          <w:sz w:val="24"/>
        </w:rPr>
      </w:pPr>
      <w:r>
        <w:rPr>
          <w:rFonts w:ascii="Arial" w:eastAsia="Arial" w:hAnsi="Arial" w:cs="Arial"/>
          <w:b/>
          <w:sz w:val="24"/>
        </w:rPr>
        <w:t>G N NDAUENDAPO</w:t>
      </w:r>
    </w:p>
    <w:p w:rsidR="007314FE" w:rsidRDefault="0050144C">
      <w:pPr>
        <w:spacing w:after="0" w:line="360" w:lineRule="auto"/>
        <w:jc w:val="right"/>
        <w:rPr>
          <w:rFonts w:ascii="Arial" w:eastAsia="Arial" w:hAnsi="Arial" w:cs="Arial"/>
          <w:b/>
          <w:sz w:val="24"/>
        </w:rPr>
      </w:pPr>
      <w:r>
        <w:rPr>
          <w:rFonts w:ascii="Arial" w:eastAsia="Arial" w:hAnsi="Arial" w:cs="Arial"/>
          <w:b/>
          <w:sz w:val="24"/>
        </w:rPr>
        <w:tab/>
      </w:r>
      <w:r w:rsidR="009B6E49">
        <w:rPr>
          <w:rFonts w:ascii="Arial" w:eastAsia="Arial" w:hAnsi="Arial" w:cs="Arial"/>
          <w:b/>
          <w:sz w:val="24"/>
        </w:rPr>
        <w:t>JUDGE</w:t>
      </w:r>
    </w:p>
    <w:p w:rsidR="005C13B4" w:rsidRDefault="005C13B4">
      <w:pPr>
        <w:spacing w:after="0" w:line="360" w:lineRule="auto"/>
        <w:rPr>
          <w:rFonts w:ascii="Arial" w:eastAsia="Arial" w:hAnsi="Arial" w:cs="Arial"/>
          <w:sz w:val="24"/>
        </w:rPr>
      </w:pPr>
    </w:p>
    <w:p w:rsidR="008C61D3" w:rsidRDefault="008C61D3">
      <w:pPr>
        <w:spacing w:after="0" w:line="360" w:lineRule="auto"/>
        <w:rPr>
          <w:rFonts w:ascii="Arial" w:eastAsia="Arial" w:hAnsi="Arial" w:cs="Arial"/>
          <w:sz w:val="24"/>
        </w:rPr>
      </w:pPr>
    </w:p>
    <w:p w:rsidR="005C13B4" w:rsidRDefault="005C13B4">
      <w:pPr>
        <w:spacing w:after="0" w:line="360" w:lineRule="auto"/>
        <w:rPr>
          <w:rFonts w:ascii="Arial" w:eastAsia="Arial" w:hAnsi="Arial" w:cs="Arial"/>
          <w:sz w:val="24"/>
        </w:rPr>
      </w:pPr>
    </w:p>
    <w:p w:rsidR="005C13B4" w:rsidRDefault="005C13B4">
      <w:pPr>
        <w:spacing w:after="0" w:line="360" w:lineRule="auto"/>
        <w:rPr>
          <w:rFonts w:ascii="Arial" w:eastAsia="Arial" w:hAnsi="Arial" w:cs="Arial"/>
          <w:sz w:val="24"/>
        </w:rPr>
      </w:pPr>
    </w:p>
    <w:p w:rsidR="005C13B4" w:rsidRDefault="005C13B4">
      <w:pPr>
        <w:spacing w:after="0" w:line="360" w:lineRule="auto"/>
        <w:rPr>
          <w:rFonts w:ascii="Arial" w:eastAsia="Arial" w:hAnsi="Arial" w:cs="Arial"/>
          <w:sz w:val="24"/>
        </w:rPr>
      </w:pPr>
    </w:p>
    <w:p w:rsidR="005C13B4" w:rsidRDefault="005C13B4">
      <w:pPr>
        <w:spacing w:after="0" w:line="360" w:lineRule="auto"/>
        <w:rPr>
          <w:rFonts w:ascii="Arial" w:eastAsia="Arial" w:hAnsi="Arial" w:cs="Arial"/>
          <w:sz w:val="24"/>
        </w:rPr>
      </w:pPr>
    </w:p>
    <w:p w:rsidR="005C13B4" w:rsidRDefault="005C13B4">
      <w:pPr>
        <w:spacing w:after="0" w:line="360" w:lineRule="auto"/>
        <w:rPr>
          <w:rFonts w:ascii="Arial" w:eastAsia="Arial" w:hAnsi="Arial" w:cs="Arial"/>
          <w:sz w:val="24"/>
        </w:rPr>
      </w:pPr>
    </w:p>
    <w:p w:rsidR="007314FE" w:rsidRDefault="007314FE">
      <w:pPr>
        <w:spacing w:after="0" w:line="360" w:lineRule="auto"/>
        <w:rPr>
          <w:rFonts w:ascii="Arial" w:eastAsia="Arial" w:hAnsi="Arial" w:cs="Arial"/>
          <w:sz w:val="24"/>
        </w:rPr>
      </w:pPr>
    </w:p>
    <w:p w:rsidR="007314FE" w:rsidRDefault="007314FE">
      <w:pPr>
        <w:spacing w:after="0" w:line="360" w:lineRule="auto"/>
        <w:jc w:val="both"/>
        <w:rPr>
          <w:rFonts w:ascii="Arial" w:eastAsia="Arial" w:hAnsi="Arial" w:cs="Arial"/>
          <w:sz w:val="24"/>
        </w:rPr>
      </w:pPr>
    </w:p>
    <w:p w:rsidR="009B6E49" w:rsidRDefault="009B6E49">
      <w:pPr>
        <w:spacing w:after="0" w:line="360" w:lineRule="auto"/>
        <w:jc w:val="both"/>
        <w:rPr>
          <w:rFonts w:ascii="Arial" w:eastAsia="Arial" w:hAnsi="Arial" w:cs="Arial"/>
          <w:sz w:val="24"/>
        </w:rPr>
      </w:pPr>
    </w:p>
    <w:p w:rsidR="007314FE" w:rsidRDefault="0050144C">
      <w:pPr>
        <w:spacing w:after="0" w:line="360" w:lineRule="auto"/>
        <w:jc w:val="both"/>
        <w:rPr>
          <w:rFonts w:ascii="Arial" w:eastAsia="Arial" w:hAnsi="Arial" w:cs="Arial"/>
          <w:b/>
          <w:sz w:val="24"/>
        </w:rPr>
      </w:pPr>
      <w:r>
        <w:rPr>
          <w:rFonts w:ascii="Arial" w:eastAsia="Arial" w:hAnsi="Arial" w:cs="Arial"/>
          <w:b/>
          <w:sz w:val="24"/>
        </w:rPr>
        <w:lastRenderedPageBreak/>
        <w:t>APPEARANCES</w:t>
      </w:r>
    </w:p>
    <w:p w:rsidR="007314FE" w:rsidRDefault="007314FE">
      <w:pPr>
        <w:spacing w:after="0" w:line="360" w:lineRule="auto"/>
        <w:jc w:val="both"/>
        <w:rPr>
          <w:rFonts w:ascii="Arial" w:eastAsia="Arial" w:hAnsi="Arial" w:cs="Arial"/>
          <w:b/>
          <w:sz w:val="24"/>
        </w:rPr>
      </w:pPr>
    </w:p>
    <w:p w:rsidR="008C61D3" w:rsidRDefault="0050144C" w:rsidP="00E966E8">
      <w:pPr>
        <w:spacing w:after="0" w:line="360" w:lineRule="auto"/>
        <w:ind w:left="2880" w:hanging="2880"/>
        <w:jc w:val="both"/>
        <w:rPr>
          <w:rFonts w:ascii="Arial" w:eastAsia="Arial" w:hAnsi="Arial" w:cs="Arial"/>
          <w:sz w:val="24"/>
        </w:rPr>
      </w:pPr>
      <w:r>
        <w:rPr>
          <w:rFonts w:ascii="Arial" w:eastAsia="Arial" w:hAnsi="Arial" w:cs="Arial"/>
          <w:b/>
          <w:sz w:val="24"/>
        </w:rPr>
        <w:t>FOR THE PLAINTIFF</w:t>
      </w:r>
      <w:r w:rsidR="009B6E49">
        <w:rPr>
          <w:rFonts w:ascii="Arial" w:eastAsia="Arial" w:hAnsi="Arial" w:cs="Arial"/>
          <w:b/>
          <w:sz w:val="24"/>
        </w:rPr>
        <w:t>S</w:t>
      </w:r>
      <w:bookmarkStart w:id="0" w:name="_GoBack"/>
      <w:bookmarkEnd w:id="0"/>
      <w:r>
        <w:rPr>
          <w:rFonts w:ascii="Arial" w:eastAsia="Arial" w:hAnsi="Arial" w:cs="Arial"/>
          <w:sz w:val="24"/>
        </w:rPr>
        <w:tab/>
      </w:r>
      <w:r w:rsidR="008C61D3">
        <w:rPr>
          <w:rFonts w:ascii="Arial" w:eastAsia="Arial" w:hAnsi="Arial" w:cs="Arial"/>
          <w:sz w:val="24"/>
        </w:rPr>
        <w:tab/>
      </w:r>
      <w:r w:rsidR="00E966E8">
        <w:rPr>
          <w:rFonts w:ascii="Arial" w:eastAsia="Arial" w:hAnsi="Arial" w:cs="Arial"/>
          <w:sz w:val="24"/>
        </w:rPr>
        <w:t xml:space="preserve">Mr. </w:t>
      </w:r>
      <w:proofErr w:type="spellStart"/>
      <w:r w:rsidR="00E966E8">
        <w:rPr>
          <w:rFonts w:ascii="Arial" w:eastAsia="Arial" w:hAnsi="Arial" w:cs="Arial"/>
          <w:sz w:val="24"/>
        </w:rPr>
        <w:t>Muhongo</w:t>
      </w:r>
      <w:proofErr w:type="spellEnd"/>
      <w:r w:rsidR="00E966E8">
        <w:rPr>
          <w:rFonts w:ascii="Arial" w:eastAsia="Arial" w:hAnsi="Arial" w:cs="Arial"/>
          <w:sz w:val="24"/>
        </w:rPr>
        <w:t xml:space="preserve"> </w:t>
      </w:r>
      <w:r w:rsidR="008C61D3">
        <w:rPr>
          <w:rFonts w:ascii="Arial" w:eastAsia="Arial" w:hAnsi="Arial" w:cs="Arial"/>
          <w:sz w:val="24"/>
        </w:rPr>
        <w:t xml:space="preserve">(with him Ms. </w:t>
      </w:r>
      <w:proofErr w:type="spellStart"/>
      <w:r w:rsidR="008C61D3">
        <w:rPr>
          <w:rFonts w:ascii="Arial" w:eastAsia="Arial" w:hAnsi="Arial" w:cs="Arial"/>
          <w:sz w:val="24"/>
        </w:rPr>
        <w:t>Hamunyela</w:t>
      </w:r>
      <w:proofErr w:type="spellEnd"/>
      <w:r w:rsidR="008C61D3">
        <w:rPr>
          <w:rFonts w:ascii="Arial" w:eastAsia="Arial" w:hAnsi="Arial" w:cs="Arial"/>
          <w:sz w:val="24"/>
        </w:rPr>
        <w:t>)</w:t>
      </w:r>
    </w:p>
    <w:p w:rsidR="007314FE" w:rsidRDefault="008C61D3" w:rsidP="008C61D3">
      <w:pPr>
        <w:spacing w:after="0" w:line="360" w:lineRule="auto"/>
        <w:ind w:left="2880" w:firstLine="720"/>
        <w:jc w:val="both"/>
        <w:rPr>
          <w:rFonts w:ascii="Arial" w:eastAsia="Arial" w:hAnsi="Arial" w:cs="Arial"/>
          <w:sz w:val="24"/>
        </w:rPr>
      </w:pPr>
      <w:r>
        <w:rPr>
          <w:rFonts w:ascii="Arial" w:eastAsia="Arial" w:hAnsi="Arial" w:cs="Arial"/>
          <w:sz w:val="24"/>
        </w:rPr>
        <w:t>I</w:t>
      </w:r>
      <w:r w:rsidR="00E966E8">
        <w:rPr>
          <w:rFonts w:ascii="Arial" w:eastAsia="Arial" w:hAnsi="Arial" w:cs="Arial"/>
          <w:sz w:val="24"/>
        </w:rPr>
        <w:t xml:space="preserve">nstructed by </w:t>
      </w:r>
      <w:proofErr w:type="spellStart"/>
      <w:r w:rsidR="00E966E8" w:rsidRPr="00E966E8">
        <w:rPr>
          <w:rFonts w:ascii="Arial" w:hAnsi="Arial" w:cs="Arial"/>
          <w:sz w:val="24"/>
          <w:szCs w:val="24"/>
        </w:rPr>
        <w:t>Appolos</w:t>
      </w:r>
      <w:proofErr w:type="spellEnd"/>
      <w:r w:rsidR="00E966E8" w:rsidRPr="00E966E8">
        <w:rPr>
          <w:rFonts w:ascii="Arial" w:hAnsi="Arial" w:cs="Arial"/>
          <w:sz w:val="24"/>
          <w:szCs w:val="24"/>
        </w:rPr>
        <w:t xml:space="preserve"> </w:t>
      </w:r>
      <w:proofErr w:type="spellStart"/>
      <w:r w:rsidR="00E966E8" w:rsidRPr="00E966E8">
        <w:rPr>
          <w:rFonts w:ascii="Arial" w:hAnsi="Arial" w:cs="Arial"/>
          <w:sz w:val="24"/>
          <w:szCs w:val="24"/>
        </w:rPr>
        <w:t>Shimakeleni</w:t>
      </w:r>
      <w:proofErr w:type="spellEnd"/>
      <w:r w:rsidR="00E966E8" w:rsidRPr="00E966E8">
        <w:rPr>
          <w:rFonts w:ascii="Arial" w:hAnsi="Arial" w:cs="Arial"/>
          <w:sz w:val="24"/>
          <w:szCs w:val="24"/>
        </w:rPr>
        <w:t xml:space="preserve"> Lawyers</w:t>
      </w:r>
      <w:r w:rsidR="00E966E8">
        <w:rPr>
          <w:rFonts w:ascii="Arial" w:eastAsia="Arial" w:hAnsi="Arial" w:cs="Arial"/>
          <w:sz w:val="24"/>
        </w:rPr>
        <w:t xml:space="preserve"> </w:t>
      </w:r>
    </w:p>
    <w:p w:rsidR="007314FE" w:rsidRDefault="008C61D3" w:rsidP="008C61D3">
      <w:pPr>
        <w:spacing w:after="0" w:line="360" w:lineRule="auto"/>
        <w:ind w:left="2880" w:firstLine="720"/>
        <w:jc w:val="both"/>
        <w:rPr>
          <w:rFonts w:ascii="Arial" w:eastAsia="Arial" w:hAnsi="Arial" w:cs="Arial"/>
          <w:sz w:val="24"/>
        </w:rPr>
      </w:pPr>
      <w:r>
        <w:rPr>
          <w:rFonts w:ascii="Arial" w:eastAsia="Arial" w:hAnsi="Arial" w:cs="Arial"/>
          <w:sz w:val="24"/>
        </w:rPr>
        <w:t>Windhoek</w:t>
      </w:r>
    </w:p>
    <w:p w:rsidR="007314FE" w:rsidRDefault="007314FE">
      <w:pPr>
        <w:spacing w:after="0" w:line="360" w:lineRule="auto"/>
        <w:jc w:val="both"/>
        <w:rPr>
          <w:rFonts w:ascii="Arial" w:eastAsia="Arial" w:hAnsi="Arial" w:cs="Arial"/>
          <w:b/>
          <w:sz w:val="24"/>
        </w:rPr>
      </w:pPr>
    </w:p>
    <w:p w:rsidR="008C61D3" w:rsidRDefault="008C61D3" w:rsidP="00E966E8">
      <w:pPr>
        <w:spacing w:after="0" w:line="360" w:lineRule="auto"/>
        <w:ind w:left="3600" w:hanging="3600"/>
        <w:jc w:val="both"/>
        <w:rPr>
          <w:rFonts w:ascii="Arial" w:eastAsia="Arial" w:hAnsi="Arial" w:cs="Arial"/>
          <w:sz w:val="24"/>
        </w:rPr>
      </w:pPr>
      <w:r>
        <w:rPr>
          <w:rFonts w:ascii="Arial" w:eastAsia="Arial" w:hAnsi="Arial" w:cs="Arial"/>
          <w:b/>
          <w:sz w:val="24"/>
        </w:rPr>
        <w:t>FOR THE DEFENDANTS</w:t>
      </w:r>
      <w:r>
        <w:rPr>
          <w:rFonts w:ascii="Arial" w:eastAsia="Arial" w:hAnsi="Arial" w:cs="Arial"/>
          <w:b/>
          <w:sz w:val="24"/>
        </w:rPr>
        <w:tab/>
      </w:r>
      <w:r>
        <w:rPr>
          <w:rFonts w:ascii="Arial" w:eastAsia="Arial" w:hAnsi="Arial" w:cs="Arial"/>
          <w:sz w:val="24"/>
        </w:rPr>
        <w:t xml:space="preserve">Mr. </w:t>
      </w:r>
      <w:proofErr w:type="spellStart"/>
      <w:r>
        <w:rPr>
          <w:rFonts w:ascii="Arial" w:eastAsia="Arial" w:hAnsi="Arial" w:cs="Arial"/>
          <w:sz w:val="24"/>
        </w:rPr>
        <w:t>Phatela</w:t>
      </w:r>
      <w:proofErr w:type="spellEnd"/>
      <w:r>
        <w:rPr>
          <w:rFonts w:ascii="Arial" w:eastAsia="Arial" w:hAnsi="Arial" w:cs="Arial"/>
          <w:sz w:val="24"/>
        </w:rPr>
        <w:t xml:space="preserve"> (with him Mr. </w:t>
      </w:r>
      <w:proofErr w:type="spellStart"/>
      <w:r>
        <w:rPr>
          <w:rFonts w:ascii="Arial" w:eastAsia="Arial" w:hAnsi="Arial" w:cs="Arial"/>
          <w:sz w:val="24"/>
        </w:rPr>
        <w:t>Ncube</w:t>
      </w:r>
      <w:proofErr w:type="spellEnd"/>
      <w:r>
        <w:rPr>
          <w:rFonts w:ascii="Arial" w:eastAsia="Arial" w:hAnsi="Arial" w:cs="Arial"/>
          <w:sz w:val="24"/>
        </w:rPr>
        <w:t>)</w:t>
      </w:r>
    </w:p>
    <w:p w:rsidR="007314FE" w:rsidRPr="00E966E8" w:rsidRDefault="008C61D3" w:rsidP="008C61D3">
      <w:pPr>
        <w:spacing w:after="0" w:line="360" w:lineRule="auto"/>
        <w:ind w:left="3600"/>
        <w:jc w:val="both"/>
        <w:rPr>
          <w:rFonts w:ascii="Arial" w:eastAsia="Arial" w:hAnsi="Arial" w:cs="Arial"/>
          <w:sz w:val="24"/>
        </w:rPr>
      </w:pPr>
      <w:r>
        <w:rPr>
          <w:rFonts w:ascii="Arial" w:eastAsia="Arial" w:hAnsi="Arial" w:cs="Arial"/>
          <w:sz w:val="24"/>
        </w:rPr>
        <w:t>Instructed by</w:t>
      </w:r>
      <w:r w:rsidR="00E966E8" w:rsidRPr="00E966E8">
        <w:rPr>
          <w:rFonts w:ascii="Arial" w:eastAsia="Arial" w:hAnsi="Arial" w:cs="Arial"/>
          <w:sz w:val="24"/>
        </w:rPr>
        <w:t xml:space="preserve"> </w:t>
      </w:r>
      <w:r w:rsidRPr="00E966E8">
        <w:rPr>
          <w:rFonts w:ascii="Arial" w:eastAsia="Arial" w:hAnsi="Arial" w:cs="Arial"/>
          <w:sz w:val="24"/>
        </w:rPr>
        <w:t>the</w:t>
      </w:r>
      <w:r w:rsidR="00E966E8" w:rsidRPr="00E966E8">
        <w:rPr>
          <w:rFonts w:ascii="Arial" w:eastAsia="Arial" w:hAnsi="Arial" w:cs="Arial"/>
          <w:sz w:val="24"/>
        </w:rPr>
        <w:t xml:space="preserve"> Off</w:t>
      </w:r>
      <w:r>
        <w:rPr>
          <w:rFonts w:ascii="Arial" w:eastAsia="Arial" w:hAnsi="Arial" w:cs="Arial"/>
          <w:sz w:val="24"/>
        </w:rPr>
        <w:t>ice of the Government Attorney</w:t>
      </w:r>
    </w:p>
    <w:p w:rsidR="007314FE" w:rsidRDefault="008C61D3">
      <w:pPr>
        <w:spacing w:after="0" w:line="36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8C61D3">
        <w:rPr>
          <w:rFonts w:ascii="Arial" w:eastAsia="Arial" w:hAnsi="Arial" w:cs="Arial"/>
          <w:sz w:val="24"/>
        </w:rPr>
        <w:t>Windhoek</w:t>
      </w:r>
    </w:p>
    <w:p w:rsidR="007314FE" w:rsidRDefault="007314FE">
      <w:pPr>
        <w:spacing w:after="0" w:line="360" w:lineRule="auto"/>
        <w:jc w:val="both"/>
        <w:rPr>
          <w:rFonts w:ascii="Arial" w:eastAsia="Arial" w:hAnsi="Arial" w:cs="Arial"/>
          <w:sz w:val="24"/>
        </w:rPr>
      </w:pPr>
    </w:p>
    <w:sectPr w:rsidR="007314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CB" w:rsidRDefault="002A3DCB" w:rsidP="005C13B4">
      <w:pPr>
        <w:spacing w:after="0" w:line="240" w:lineRule="auto"/>
      </w:pPr>
      <w:r>
        <w:separator/>
      </w:r>
    </w:p>
  </w:endnote>
  <w:endnote w:type="continuationSeparator" w:id="0">
    <w:p w:rsidR="002A3DCB" w:rsidRDefault="002A3DCB" w:rsidP="005C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CB" w:rsidRDefault="002A3DCB" w:rsidP="005C13B4">
      <w:pPr>
        <w:spacing w:after="0" w:line="240" w:lineRule="auto"/>
      </w:pPr>
      <w:r>
        <w:separator/>
      </w:r>
    </w:p>
  </w:footnote>
  <w:footnote w:type="continuationSeparator" w:id="0">
    <w:p w:rsidR="002A3DCB" w:rsidRDefault="002A3DCB" w:rsidP="005C13B4">
      <w:pPr>
        <w:spacing w:after="0" w:line="240" w:lineRule="auto"/>
      </w:pPr>
      <w:r>
        <w:continuationSeparator/>
      </w:r>
    </w:p>
  </w:footnote>
  <w:footnote w:id="1">
    <w:p w:rsidR="005C13B4" w:rsidRDefault="005C13B4">
      <w:pPr>
        <w:pStyle w:val="FootnoteText"/>
      </w:pPr>
      <w:r>
        <w:rPr>
          <w:rStyle w:val="FootnoteReference"/>
        </w:rPr>
        <w:footnoteRef/>
      </w:r>
      <w:r>
        <w:t xml:space="preserve"> 2016 (3) NR 747 (SC), Paragraph 18.</w:t>
      </w:r>
    </w:p>
  </w:footnote>
  <w:footnote w:id="2">
    <w:p w:rsidR="005C13B4" w:rsidRDefault="005C13B4">
      <w:pPr>
        <w:pStyle w:val="FootnoteText"/>
      </w:pPr>
      <w:r>
        <w:rPr>
          <w:rStyle w:val="FootnoteReference"/>
        </w:rPr>
        <w:footnoteRef/>
      </w:r>
      <w:r>
        <w:t xml:space="preserve"> A1635/2011 NAHCMD 129 on 20 May 2013 per </w:t>
      </w:r>
      <w:proofErr w:type="spellStart"/>
      <w:r>
        <w:t>Ueitele</w:t>
      </w:r>
      <w:proofErr w:type="spellEnd"/>
      <w:r>
        <w:t>, J.</w:t>
      </w:r>
    </w:p>
  </w:footnote>
  <w:footnote w:id="3">
    <w:p w:rsidR="005C13B4" w:rsidRDefault="005C13B4">
      <w:pPr>
        <w:pStyle w:val="FootnoteText"/>
      </w:pPr>
      <w:r>
        <w:rPr>
          <w:rStyle w:val="FootnoteReference"/>
        </w:rPr>
        <w:footnoteRef/>
      </w:r>
      <w:r>
        <w:t xml:space="preserve"> A34/2014 delivered on 11 June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FE"/>
    <w:rsid w:val="00020AA0"/>
    <w:rsid w:val="00090281"/>
    <w:rsid w:val="000A7D4F"/>
    <w:rsid w:val="000F728B"/>
    <w:rsid w:val="00106F82"/>
    <w:rsid w:val="001E4DD3"/>
    <w:rsid w:val="002A3DCB"/>
    <w:rsid w:val="00360AAF"/>
    <w:rsid w:val="00383016"/>
    <w:rsid w:val="003C51FC"/>
    <w:rsid w:val="00480377"/>
    <w:rsid w:val="004A503F"/>
    <w:rsid w:val="004C0F81"/>
    <w:rsid w:val="0050144C"/>
    <w:rsid w:val="005C13B4"/>
    <w:rsid w:val="0064433A"/>
    <w:rsid w:val="006C4A3A"/>
    <w:rsid w:val="007109A3"/>
    <w:rsid w:val="007314FE"/>
    <w:rsid w:val="0086347D"/>
    <w:rsid w:val="008C61D3"/>
    <w:rsid w:val="009621DF"/>
    <w:rsid w:val="009B6E49"/>
    <w:rsid w:val="00B15EE4"/>
    <w:rsid w:val="00B74F1D"/>
    <w:rsid w:val="00B91C43"/>
    <w:rsid w:val="00B927D5"/>
    <w:rsid w:val="00CF6492"/>
    <w:rsid w:val="00E008BD"/>
    <w:rsid w:val="00E23664"/>
    <w:rsid w:val="00E966E8"/>
    <w:rsid w:val="00ED505A"/>
    <w:rsid w:val="00FE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0C94B-05F4-4768-82B9-7D836B73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3B4"/>
    <w:rPr>
      <w:rFonts w:ascii="Segoe UI" w:hAnsi="Segoe UI" w:cs="Segoe UI"/>
      <w:sz w:val="18"/>
      <w:szCs w:val="18"/>
    </w:rPr>
  </w:style>
  <w:style w:type="paragraph" w:styleId="FootnoteText">
    <w:name w:val="footnote text"/>
    <w:basedOn w:val="Normal"/>
    <w:link w:val="FootnoteTextChar"/>
    <w:uiPriority w:val="99"/>
    <w:semiHidden/>
    <w:unhideWhenUsed/>
    <w:rsid w:val="005C1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B4"/>
    <w:rPr>
      <w:sz w:val="20"/>
      <w:szCs w:val="20"/>
    </w:rPr>
  </w:style>
  <w:style w:type="character" w:styleId="FootnoteReference">
    <w:name w:val="footnote reference"/>
    <w:basedOn w:val="DefaultParagraphFont"/>
    <w:uiPriority w:val="99"/>
    <w:semiHidden/>
    <w:unhideWhenUsed/>
    <w:rsid w:val="005C1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2020-09-03T18:30:00+00:00</Judgment_x0020_Date>
    <Year xmlns="c1afb1bd-f2fb-40fd-9abb-aea55b4d7662">2020</Year>
  </documentManagement>
</p:properties>
</file>

<file path=customXml/itemProps1.xml><?xml version="1.0" encoding="utf-8"?>
<ds:datastoreItem xmlns:ds="http://schemas.openxmlformats.org/officeDocument/2006/customXml" ds:itemID="{2F1F6DC7-7CEF-4C23-90FD-9C1617D3AF33}"/>
</file>

<file path=customXml/itemProps2.xml><?xml version="1.0" encoding="utf-8"?>
<ds:datastoreItem xmlns:ds="http://schemas.openxmlformats.org/officeDocument/2006/customXml" ds:itemID="{D5A41E93-BAD8-4EEE-88CF-BE4E69D05D96}"/>
</file>

<file path=customXml/itemProps3.xml><?xml version="1.0" encoding="utf-8"?>
<ds:datastoreItem xmlns:ds="http://schemas.openxmlformats.org/officeDocument/2006/customXml" ds:itemID="{9CF42115-6A5C-49FD-BD09-7209DF5029A1}"/>
</file>

<file path=customXml/itemProps4.xml><?xml version="1.0" encoding="utf-8"?>
<ds:datastoreItem xmlns:ds="http://schemas.openxmlformats.org/officeDocument/2006/customXml" ds:itemID="{BFC065E7-C317-40A1-A91E-F0ADAD9D7712}"/>
</file>

<file path=docProps/app.xml><?xml version="1.0" encoding="utf-8"?>
<Properties xmlns="http://schemas.openxmlformats.org/officeDocument/2006/extended-properties" xmlns:vt="http://schemas.openxmlformats.org/officeDocument/2006/docPropsVTypes">
  <Template>Normal</Template>
  <TotalTime>2</TotalTime>
  <Pages>11</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Mukennah v GRN of the Republic of Namibia (HC-MD-CIV-ACT-OTH-2020-01666) [2020] NAHCMD 422 (4 September 2020)</dc:title>
  <dc:creator>User</dc:creator>
  <cp:lastModifiedBy>Administrator</cp:lastModifiedBy>
  <cp:revision>3</cp:revision>
  <cp:lastPrinted>2020-09-16T10:00:00Z</cp:lastPrinted>
  <dcterms:created xsi:type="dcterms:W3CDTF">2020-09-21T12:30:00Z</dcterms:created>
  <dcterms:modified xsi:type="dcterms:W3CDTF">2020-09-21T12:32:00Z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