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E43" w:rsidRPr="006E026B" w:rsidRDefault="00005458" w:rsidP="00B24E43">
      <w:pPr>
        <w:spacing w:after="0" w:line="36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4549775</wp:posOffset>
                </wp:positionH>
                <wp:positionV relativeFrom="paragraph">
                  <wp:posOffset>-43815</wp:posOffset>
                </wp:positionV>
                <wp:extent cx="1562100" cy="255905"/>
                <wp:effectExtent l="0" t="0" r="1905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55905"/>
                        </a:xfrm>
                        <a:prstGeom prst="rect">
                          <a:avLst/>
                        </a:prstGeom>
                        <a:solidFill>
                          <a:srgbClr val="FFFFFF"/>
                        </a:solidFill>
                        <a:ln w="9525">
                          <a:solidFill>
                            <a:srgbClr val="FFFFFF"/>
                          </a:solidFill>
                          <a:miter lim="800000"/>
                          <a:headEnd/>
                          <a:tailEnd/>
                        </a:ln>
                      </wps:spPr>
                      <wps:txbx>
                        <w:txbxContent>
                          <w:p w:rsidR="006B0DEB" w:rsidRPr="00264016" w:rsidRDefault="006B0DEB" w:rsidP="00B24E43">
                            <w:pPr>
                              <w:jc w:val="center"/>
                              <w:rPr>
                                <w:rFonts w:ascii="Arial" w:hAnsi="Arial" w:cs="Arial"/>
                              </w:rPr>
                            </w:pPr>
                            <w:r w:rsidRPr="00264016">
                              <w:rPr>
                                <w:rFonts w:ascii="Arial" w:hAnsi="Arial" w:cs="Arial"/>
                              </w:rPr>
                              <w:t>N</w:t>
                            </w:r>
                            <w:r w:rsidR="00596FA0">
                              <w:rPr>
                                <w:rFonts w:ascii="Arial" w:hAnsi="Arial" w:cs="Arial"/>
                              </w:rPr>
                              <w:t>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8.25pt;margin-top:-3.45pt;width:123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" strokecolor="white">
                <v:textbox>
                  <w:txbxContent>
                    <w:p w:rsidR="006B0DEB" w:rsidRPr="00264016" w:rsidRDefault="006B0DEB" w:rsidP="00B24E43">
                      <w:pPr>
                        <w:jc w:val="center"/>
                        <w:rPr>
                          <w:rFonts w:ascii="Arial" w:hAnsi="Arial" w:cs="Arial"/>
                        </w:rPr>
                      </w:pPr>
                      <w:r w:rsidRPr="00264016">
                        <w:rPr>
                          <w:rFonts w:ascii="Arial" w:hAnsi="Arial" w:cs="Arial"/>
                        </w:rPr>
                        <w:t>N</w:t>
                      </w:r>
                      <w:r w:rsidR="00596FA0">
                        <w:rPr>
                          <w:rFonts w:ascii="Arial" w:hAnsi="Arial" w:cs="Arial"/>
                        </w:rPr>
                        <w:t>ot Reportable</w:t>
                      </w:r>
                    </w:p>
                  </w:txbxContent>
                </v:textbox>
              </v:shape>
            </w:pict>
          </mc:Fallback>
        </mc:AlternateContent>
      </w:r>
      <w:r w:rsidR="00B24E43" w:rsidRPr="006E026B">
        <w:rPr>
          <w:rFonts w:ascii="Arial" w:hAnsi="Arial" w:cs="Arial"/>
          <w:b/>
          <w:sz w:val="24"/>
          <w:szCs w:val="24"/>
        </w:rPr>
        <w:t>REPUBLIC OF NAMIBIA</w:t>
      </w:r>
    </w:p>
    <w:p w:rsidR="00B24E43" w:rsidRPr="008B0AFC" w:rsidRDefault="00B24E43" w:rsidP="00B24E43">
      <w:pPr>
        <w:spacing w:after="0" w:line="360" w:lineRule="auto"/>
        <w:jc w:val="center"/>
        <w:rPr>
          <w:rFonts w:ascii="Arial" w:hAnsi="Arial" w:cs="Arial"/>
          <w:sz w:val="20"/>
          <w:szCs w:val="20"/>
        </w:rPr>
      </w:pPr>
      <w:r w:rsidRPr="00552306">
        <w:rPr>
          <w:b/>
          <w:noProof/>
          <w:sz w:val="32"/>
          <w:szCs w:val="32"/>
        </w:rPr>
        <w:drawing>
          <wp:inline distT="0" distB="0" distL="0" distR="0">
            <wp:extent cx="1265555" cy="1331595"/>
            <wp:effectExtent l="0" t="0" r="0" b="1905"/>
            <wp:docPr id="3" name="Picture 3"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5555" cy="1331595"/>
                    </a:xfrm>
                    <a:prstGeom prst="rect">
                      <a:avLst/>
                    </a:prstGeom>
                    <a:noFill/>
                    <a:ln>
                      <a:noFill/>
                    </a:ln>
                  </pic:spPr>
                </pic:pic>
              </a:graphicData>
            </a:graphic>
          </wp:inline>
        </w:drawing>
      </w:r>
    </w:p>
    <w:p w:rsidR="00B24E43" w:rsidRPr="006E026B" w:rsidRDefault="00B24E43" w:rsidP="00B24E43">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B24E43" w:rsidRPr="00D54521" w:rsidRDefault="00B24E43" w:rsidP="00B24E43">
      <w:pPr>
        <w:spacing w:after="0" w:line="360" w:lineRule="auto"/>
        <w:jc w:val="center"/>
        <w:rPr>
          <w:rFonts w:ascii="Arial" w:hAnsi="Arial" w:cs="Arial"/>
          <w:b/>
          <w:sz w:val="16"/>
          <w:szCs w:val="16"/>
        </w:rPr>
      </w:pPr>
    </w:p>
    <w:p w:rsidR="00B24E43" w:rsidRPr="00596FA0" w:rsidRDefault="00B24E43" w:rsidP="00B24E43">
      <w:pPr>
        <w:spacing w:after="0" w:line="360" w:lineRule="auto"/>
        <w:jc w:val="center"/>
        <w:rPr>
          <w:rFonts w:ascii="Arial" w:hAnsi="Arial" w:cs="Arial"/>
          <w:b/>
          <w:sz w:val="24"/>
          <w:szCs w:val="24"/>
        </w:rPr>
      </w:pPr>
      <w:r w:rsidRPr="00596FA0">
        <w:rPr>
          <w:rFonts w:ascii="Arial" w:hAnsi="Arial" w:cs="Arial"/>
          <w:b/>
          <w:sz w:val="24"/>
          <w:szCs w:val="24"/>
        </w:rPr>
        <w:t>JUDGMENT</w:t>
      </w:r>
    </w:p>
    <w:p w:rsidR="00F465EF" w:rsidRPr="00596FA0" w:rsidRDefault="00F465EF" w:rsidP="00B24E43">
      <w:pPr>
        <w:tabs>
          <w:tab w:val="right" w:pos="9000"/>
        </w:tabs>
        <w:spacing w:after="0" w:line="360" w:lineRule="auto"/>
        <w:jc w:val="center"/>
        <w:rPr>
          <w:rFonts w:ascii="Arial" w:hAnsi="Arial" w:cs="Arial"/>
          <w:sz w:val="24"/>
          <w:szCs w:val="24"/>
        </w:rPr>
      </w:pPr>
    </w:p>
    <w:p w:rsidR="00F465EF" w:rsidRPr="00596FA0" w:rsidRDefault="00BC193F" w:rsidP="00B24E43">
      <w:pPr>
        <w:tabs>
          <w:tab w:val="right" w:pos="9000"/>
        </w:tabs>
        <w:spacing w:after="0" w:line="360" w:lineRule="auto"/>
        <w:jc w:val="right"/>
        <w:rPr>
          <w:rFonts w:ascii="Arial" w:hAnsi="Arial" w:cs="Arial"/>
          <w:sz w:val="24"/>
          <w:szCs w:val="24"/>
        </w:rPr>
      </w:pPr>
      <w:r w:rsidRPr="00596FA0">
        <w:rPr>
          <w:rFonts w:ascii="Arial" w:hAnsi="Arial" w:cs="Arial"/>
          <w:sz w:val="24"/>
          <w:szCs w:val="24"/>
        </w:rPr>
        <w:t xml:space="preserve">Case no: </w:t>
      </w:r>
      <w:r w:rsidR="005F02AD" w:rsidRPr="00596FA0">
        <w:rPr>
          <w:rFonts w:ascii="Arial" w:eastAsiaTheme="minorHAnsi" w:hAnsi="Arial" w:cs="Arial"/>
          <w:bCs/>
          <w:sz w:val="24"/>
          <w:szCs w:val="24"/>
        </w:rPr>
        <w:t>CC 19/2011</w:t>
      </w:r>
    </w:p>
    <w:p w:rsidR="00F465EF" w:rsidRPr="00596FA0" w:rsidRDefault="00F465EF" w:rsidP="00B24E43">
      <w:pPr>
        <w:spacing w:after="0" w:line="360" w:lineRule="auto"/>
        <w:jc w:val="both"/>
        <w:rPr>
          <w:rFonts w:ascii="Arial" w:hAnsi="Arial" w:cs="Arial"/>
          <w:sz w:val="24"/>
          <w:szCs w:val="24"/>
        </w:rPr>
      </w:pPr>
    </w:p>
    <w:p w:rsidR="00F465EF" w:rsidRPr="00596FA0" w:rsidRDefault="00F465EF" w:rsidP="00B24E43">
      <w:pPr>
        <w:spacing w:after="0" w:line="360" w:lineRule="auto"/>
        <w:jc w:val="both"/>
        <w:rPr>
          <w:rFonts w:ascii="Arial" w:hAnsi="Arial" w:cs="Arial"/>
          <w:sz w:val="24"/>
          <w:szCs w:val="24"/>
        </w:rPr>
      </w:pPr>
      <w:r w:rsidRPr="00596FA0">
        <w:rPr>
          <w:rFonts w:ascii="Arial" w:hAnsi="Arial" w:cs="Arial"/>
          <w:sz w:val="24"/>
          <w:szCs w:val="24"/>
        </w:rPr>
        <w:t>In the matter between:</w:t>
      </w:r>
    </w:p>
    <w:p w:rsidR="00F465EF" w:rsidRPr="00596FA0" w:rsidRDefault="00F465EF" w:rsidP="00B24E43">
      <w:pPr>
        <w:spacing w:after="0" w:line="360" w:lineRule="auto"/>
        <w:jc w:val="both"/>
        <w:rPr>
          <w:rFonts w:ascii="Arial" w:hAnsi="Arial" w:cs="Arial"/>
          <w:sz w:val="24"/>
          <w:szCs w:val="24"/>
        </w:rPr>
      </w:pPr>
    </w:p>
    <w:p w:rsidR="00F465EF" w:rsidRPr="00596FA0" w:rsidRDefault="005F02AD" w:rsidP="00B24E43">
      <w:pPr>
        <w:tabs>
          <w:tab w:val="right" w:pos="9356"/>
        </w:tabs>
        <w:spacing w:after="0" w:line="360" w:lineRule="auto"/>
        <w:rPr>
          <w:rFonts w:ascii="Arial" w:hAnsi="Arial" w:cs="Arial"/>
          <w:b/>
          <w:sz w:val="24"/>
          <w:szCs w:val="24"/>
          <w:lang w:val="en-GB"/>
        </w:rPr>
      </w:pPr>
      <w:r w:rsidRPr="00596FA0">
        <w:rPr>
          <w:rFonts w:ascii="Arial" w:hAnsi="Arial" w:cs="Arial"/>
          <w:b/>
          <w:sz w:val="24"/>
          <w:szCs w:val="24"/>
          <w:lang w:val="en-GB"/>
        </w:rPr>
        <w:t>CHARLES NAMISEB</w:t>
      </w:r>
      <w:r w:rsidRPr="00596FA0">
        <w:rPr>
          <w:rFonts w:ascii="Arial" w:hAnsi="Arial" w:cs="Arial"/>
          <w:b/>
          <w:sz w:val="24"/>
          <w:szCs w:val="24"/>
          <w:lang w:val="en-GB"/>
        </w:rPr>
        <w:tab/>
        <w:t>APPLICANT</w:t>
      </w:r>
    </w:p>
    <w:p w:rsidR="00B24E43" w:rsidRPr="00596FA0" w:rsidRDefault="00B24E43" w:rsidP="00B24E43">
      <w:pPr>
        <w:spacing w:after="0" w:line="360" w:lineRule="auto"/>
        <w:jc w:val="both"/>
        <w:rPr>
          <w:rFonts w:ascii="Arial" w:hAnsi="Arial" w:cs="Arial"/>
          <w:sz w:val="24"/>
          <w:szCs w:val="24"/>
        </w:rPr>
      </w:pPr>
    </w:p>
    <w:p w:rsidR="00B24E43" w:rsidRPr="00596FA0" w:rsidRDefault="00B24E43" w:rsidP="00B24E43">
      <w:pPr>
        <w:spacing w:after="0" w:line="360" w:lineRule="auto"/>
        <w:jc w:val="both"/>
        <w:rPr>
          <w:rFonts w:ascii="Arial" w:hAnsi="Arial" w:cs="Arial"/>
          <w:sz w:val="24"/>
          <w:szCs w:val="24"/>
        </w:rPr>
      </w:pPr>
      <w:r w:rsidRPr="00596FA0">
        <w:rPr>
          <w:rFonts w:ascii="Arial" w:hAnsi="Arial" w:cs="Arial"/>
          <w:sz w:val="24"/>
          <w:szCs w:val="24"/>
        </w:rPr>
        <w:t>and</w:t>
      </w:r>
    </w:p>
    <w:p w:rsidR="00B24E43" w:rsidRPr="00596FA0" w:rsidRDefault="00B24E43" w:rsidP="00B24E43">
      <w:pPr>
        <w:spacing w:after="0" w:line="360" w:lineRule="auto"/>
        <w:jc w:val="both"/>
        <w:rPr>
          <w:rFonts w:ascii="Arial" w:hAnsi="Arial" w:cs="Arial"/>
          <w:sz w:val="24"/>
          <w:szCs w:val="24"/>
        </w:rPr>
      </w:pPr>
    </w:p>
    <w:p w:rsidR="00F465EF" w:rsidRPr="00596FA0" w:rsidRDefault="005F02AD" w:rsidP="00B24E43">
      <w:pPr>
        <w:tabs>
          <w:tab w:val="right" w:pos="9356"/>
        </w:tabs>
        <w:spacing w:after="0" w:line="360" w:lineRule="auto"/>
        <w:jc w:val="both"/>
        <w:rPr>
          <w:rFonts w:ascii="Arial" w:hAnsi="Arial" w:cs="Arial"/>
          <w:b/>
          <w:sz w:val="24"/>
          <w:szCs w:val="24"/>
        </w:rPr>
      </w:pPr>
      <w:r w:rsidRPr="00596FA0">
        <w:rPr>
          <w:rFonts w:ascii="Arial" w:hAnsi="Arial" w:cs="Arial"/>
          <w:b/>
          <w:sz w:val="24"/>
          <w:szCs w:val="24"/>
        </w:rPr>
        <w:t>THE STATE</w:t>
      </w:r>
      <w:r w:rsidR="0075690B" w:rsidRPr="00596FA0">
        <w:rPr>
          <w:rFonts w:ascii="Arial" w:hAnsi="Arial" w:cs="Arial"/>
          <w:b/>
          <w:sz w:val="24"/>
          <w:szCs w:val="24"/>
        </w:rPr>
        <w:tab/>
      </w:r>
      <w:r w:rsidRPr="00596FA0">
        <w:rPr>
          <w:rFonts w:ascii="Arial" w:hAnsi="Arial" w:cs="Arial"/>
          <w:b/>
          <w:sz w:val="24"/>
          <w:szCs w:val="24"/>
        </w:rPr>
        <w:t>RESPONDENT</w:t>
      </w:r>
    </w:p>
    <w:p w:rsidR="00F465EF" w:rsidRPr="00596FA0" w:rsidRDefault="00F465EF" w:rsidP="00B24E43">
      <w:pPr>
        <w:spacing w:after="0" w:line="360" w:lineRule="auto"/>
        <w:ind w:left="2160" w:hanging="2160"/>
        <w:jc w:val="both"/>
        <w:rPr>
          <w:rFonts w:ascii="Arial" w:hAnsi="Arial" w:cs="Arial"/>
          <w:sz w:val="24"/>
          <w:szCs w:val="24"/>
        </w:rPr>
      </w:pPr>
    </w:p>
    <w:p w:rsidR="00F465EF" w:rsidRPr="00596FA0" w:rsidRDefault="00F465EF" w:rsidP="00B24E43">
      <w:pPr>
        <w:spacing w:after="0" w:line="360" w:lineRule="auto"/>
        <w:ind w:left="2127" w:hanging="2127"/>
        <w:jc w:val="both"/>
        <w:rPr>
          <w:rFonts w:ascii="Arial" w:hAnsi="Arial" w:cs="Arial"/>
          <w:sz w:val="24"/>
          <w:szCs w:val="24"/>
        </w:rPr>
      </w:pPr>
      <w:r w:rsidRPr="00596FA0">
        <w:rPr>
          <w:rFonts w:ascii="Arial" w:hAnsi="Arial" w:cs="Arial"/>
          <w:b/>
          <w:sz w:val="24"/>
          <w:szCs w:val="24"/>
        </w:rPr>
        <w:t>Neutral citation:</w:t>
      </w:r>
      <w:r w:rsidRPr="00596FA0">
        <w:rPr>
          <w:rFonts w:ascii="Arial" w:hAnsi="Arial" w:cs="Arial"/>
          <w:b/>
          <w:sz w:val="24"/>
          <w:szCs w:val="24"/>
        </w:rPr>
        <w:tab/>
      </w:r>
      <w:r w:rsidR="00CE7E34">
        <w:rPr>
          <w:rFonts w:ascii="Arial" w:hAnsi="Arial" w:cs="Arial"/>
          <w:i/>
          <w:sz w:val="24"/>
          <w:szCs w:val="24"/>
        </w:rPr>
        <w:t>Namiseb v S</w:t>
      </w:r>
      <w:r w:rsidRPr="00596FA0">
        <w:rPr>
          <w:rFonts w:ascii="Arial" w:hAnsi="Arial" w:cs="Arial"/>
          <w:i/>
          <w:sz w:val="24"/>
          <w:szCs w:val="24"/>
        </w:rPr>
        <w:t xml:space="preserve"> </w:t>
      </w:r>
      <w:r w:rsidRPr="00596FA0">
        <w:rPr>
          <w:rFonts w:ascii="Arial" w:hAnsi="Arial" w:cs="Arial"/>
          <w:sz w:val="24"/>
          <w:szCs w:val="24"/>
        </w:rPr>
        <w:t>(</w:t>
      </w:r>
      <w:r w:rsidR="005F02AD" w:rsidRPr="00596FA0">
        <w:rPr>
          <w:rFonts w:ascii="Arial" w:eastAsiaTheme="minorHAnsi" w:hAnsi="Arial" w:cs="Arial"/>
          <w:bCs/>
          <w:sz w:val="24"/>
          <w:szCs w:val="24"/>
        </w:rPr>
        <w:t>CC 19/2011</w:t>
      </w:r>
      <w:r w:rsidR="00F35E9F" w:rsidRPr="00596FA0">
        <w:rPr>
          <w:rFonts w:ascii="Arial" w:hAnsi="Arial" w:cs="Arial"/>
          <w:sz w:val="24"/>
          <w:szCs w:val="24"/>
        </w:rPr>
        <w:t>) [2020</w:t>
      </w:r>
      <w:r w:rsidR="00044D46" w:rsidRPr="00596FA0">
        <w:rPr>
          <w:rFonts w:ascii="Arial" w:hAnsi="Arial" w:cs="Arial"/>
          <w:sz w:val="24"/>
          <w:szCs w:val="24"/>
        </w:rPr>
        <w:t>] NA</w:t>
      </w:r>
      <w:r w:rsidR="008E0E1B" w:rsidRPr="00596FA0">
        <w:rPr>
          <w:rFonts w:ascii="Arial" w:hAnsi="Arial" w:cs="Arial"/>
          <w:sz w:val="24"/>
          <w:szCs w:val="24"/>
        </w:rPr>
        <w:t>H</w:t>
      </w:r>
      <w:r w:rsidR="00657436" w:rsidRPr="00596FA0">
        <w:rPr>
          <w:rFonts w:ascii="Arial" w:hAnsi="Arial" w:cs="Arial"/>
          <w:sz w:val="24"/>
          <w:szCs w:val="24"/>
        </w:rPr>
        <w:t xml:space="preserve">CMD 439 </w:t>
      </w:r>
      <w:r w:rsidRPr="00596FA0">
        <w:rPr>
          <w:rFonts w:ascii="Arial" w:hAnsi="Arial" w:cs="Arial"/>
          <w:sz w:val="24"/>
          <w:szCs w:val="24"/>
        </w:rPr>
        <w:t>(</w:t>
      </w:r>
      <w:r w:rsidR="005F02AD" w:rsidRPr="00596FA0">
        <w:rPr>
          <w:rFonts w:ascii="Arial" w:hAnsi="Arial" w:cs="Arial"/>
          <w:sz w:val="24"/>
          <w:szCs w:val="24"/>
        </w:rPr>
        <w:t>25</w:t>
      </w:r>
      <w:r w:rsidR="00BC193F" w:rsidRPr="00596FA0">
        <w:rPr>
          <w:rFonts w:ascii="Arial" w:hAnsi="Arial" w:cs="Arial"/>
          <w:sz w:val="24"/>
          <w:szCs w:val="24"/>
        </w:rPr>
        <w:t xml:space="preserve"> September </w:t>
      </w:r>
      <w:r w:rsidR="00F35E9F" w:rsidRPr="00596FA0">
        <w:rPr>
          <w:rFonts w:ascii="Arial" w:hAnsi="Arial" w:cs="Arial"/>
          <w:sz w:val="24"/>
          <w:szCs w:val="24"/>
        </w:rPr>
        <w:t>2020</w:t>
      </w:r>
      <w:r w:rsidRPr="00596FA0">
        <w:rPr>
          <w:rFonts w:ascii="Arial" w:hAnsi="Arial" w:cs="Arial"/>
          <w:sz w:val="24"/>
          <w:szCs w:val="24"/>
        </w:rPr>
        <w:t>)</w:t>
      </w:r>
    </w:p>
    <w:p w:rsidR="00F465EF" w:rsidRPr="00596FA0" w:rsidRDefault="00F465EF" w:rsidP="00B24E43">
      <w:pPr>
        <w:spacing w:after="0" w:line="360" w:lineRule="auto"/>
        <w:ind w:left="2160" w:hanging="2160"/>
        <w:jc w:val="both"/>
        <w:rPr>
          <w:rFonts w:ascii="Arial" w:hAnsi="Arial" w:cs="Arial"/>
          <w:sz w:val="24"/>
          <w:szCs w:val="24"/>
        </w:rPr>
      </w:pPr>
    </w:p>
    <w:p w:rsidR="00F465EF" w:rsidRPr="00596FA0" w:rsidRDefault="00F465EF" w:rsidP="00B24E43">
      <w:pPr>
        <w:spacing w:after="0" w:line="360" w:lineRule="auto"/>
        <w:ind w:left="1440" w:hanging="1440"/>
        <w:jc w:val="both"/>
        <w:rPr>
          <w:rFonts w:ascii="Arial" w:hAnsi="Arial" w:cs="Arial"/>
          <w:b/>
          <w:i/>
          <w:sz w:val="24"/>
          <w:szCs w:val="24"/>
        </w:rPr>
      </w:pPr>
      <w:r w:rsidRPr="00596FA0">
        <w:rPr>
          <w:rFonts w:ascii="Arial" w:hAnsi="Arial" w:cs="Arial"/>
          <w:b/>
          <w:sz w:val="24"/>
          <w:szCs w:val="24"/>
        </w:rPr>
        <w:t>Coram:</w:t>
      </w:r>
      <w:r w:rsidR="00523202" w:rsidRPr="00596FA0">
        <w:rPr>
          <w:rFonts w:ascii="Arial" w:hAnsi="Arial" w:cs="Arial"/>
          <w:sz w:val="24"/>
          <w:szCs w:val="24"/>
        </w:rPr>
        <w:tab/>
        <w:t>MILLER</w:t>
      </w:r>
      <w:r w:rsidRPr="00596FA0">
        <w:rPr>
          <w:rFonts w:ascii="Arial" w:hAnsi="Arial" w:cs="Arial"/>
          <w:sz w:val="24"/>
          <w:szCs w:val="24"/>
        </w:rPr>
        <w:t xml:space="preserve"> AJ</w:t>
      </w:r>
    </w:p>
    <w:p w:rsidR="00F465EF" w:rsidRPr="00596FA0" w:rsidRDefault="00F465EF" w:rsidP="00B24E43">
      <w:pPr>
        <w:spacing w:after="0" w:line="360" w:lineRule="auto"/>
        <w:ind w:left="1440" w:hanging="1440"/>
        <w:rPr>
          <w:rFonts w:ascii="Arial" w:hAnsi="Arial" w:cs="Arial"/>
          <w:b/>
          <w:sz w:val="24"/>
          <w:szCs w:val="24"/>
        </w:rPr>
      </w:pPr>
      <w:r w:rsidRPr="00596FA0">
        <w:rPr>
          <w:rFonts w:ascii="Arial" w:hAnsi="Arial" w:cs="Arial"/>
          <w:b/>
          <w:bCs/>
          <w:sz w:val="24"/>
          <w:szCs w:val="24"/>
        </w:rPr>
        <w:t>Heard</w:t>
      </w:r>
      <w:r w:rsidRPr="00596FA0">
        <w:rPr>
          <w:rFonts w:ascii="Arial" w:hAnsi="Arial" w:cs="Arial"/>
          <w:sz w:val="24"/>
          <w:szCs w:val="24"/>
        </w:rPr>
        <w:t>:</w:t>
      </w:r>
      <w:r w:rsidRPr="00596FA0">
        <w:rPr>
          <w:rFonts w:ascii="Arial" w:hAnsi="Arial" w:cs="Arial"/>
          <w:sz w:val="24"/>
          <w:szCs w:val="24"/>
        </w:rPr>
        <w:tab/>
      </w:r>
      <w:r w:rsidR="005F02AD" w:rsidRPr="00596FA0">
        <w:rPr>
          <w:rFonts w:ascii="Arial" w:hAnsi="Arial" w:cs="Arial"/>
          <w:sz w:val="24"/>
          <w:szCs w:val="24"/>
        </w:rPr>
        <w:t>7 September 2020</w:t>
      </w:r>
    </w:p>
    <w:p w:rsidR="00F465EF" w:rsidRPr="00CE7E34" w:rsidRDefault="00F465EF" w:rsidP="00B24E43">
      <w:pPr>
        <w:spacing w:after="0" w:line="360" w:lineRule="auto"/>
        <w:rPr>
          <w:rFonts w:ascii="Arial" w:hAnsi="Arial" w:cs="Arial"/>
          <w:b/>
          <w:sz w:val="24"/>
          <w:szCs w:val="24"/>
        </w:rPr>
      </w:pPr>
      <w:r w:rsidRPr="00596FA0">
        <w:rPr>
          <w:rFonts w:ascii="Arial" w:hAnsi="Arial" w:cs="Arial"/>
          <w:b/>
          <w:bCs/>
          <w:sz w:val="24"/>
          <w:szCs w:val="24"/>
        </w:rPr>
        <w:t>Delivered</w:t>
      </w:r>
      <w:r w:rsidRPr="00596FA0">
        <w:rPr>
          <w:rFonts w:ascii="Arial" w:hAnsi="Arial" w:cs="Arial"/>
          <w:b/>
          <w:sz w:val="24"/>
          <w:szCs w:val="24"/>
        </w:rPr>
        <w:t>:</w:t>
      </w:r>
      <w:r w:rsidRPr="00596FA0">
        <w:rPr>
          <w:rFonts w:ascii="Arial" w:hAnsi="Arial" w:cs="Arial"/>
          <w:b/>
          <w:sz w:val="24"/>
          <w:szCs w:val="24"/>
        </w:rPr>
        <w:tab/>
      </w:r>
      <w:r w:rsidR="005F02AD" w:rsidRPr="00CE7E34">
        <w:rPr>
          <w:rFonts w:ascii="Arial" w:hAnsi="Arial" w:cs="Arial"/>
          <w:b/>
          <w:sz w:val="24"/>
          <w:szCs w:val="24"/>
        </w:rPr>
        <w:t>25</w:t>
      </w:r>
      <w:r w:rsidR="00BC193F" w:rsidRPr="00CE7E34">
        <w:rPr>
          <w:rFonts w:ascii="Arial" w:hAnsi="Arial" w:cs="Arial"/>
          <w:b/>
          <w:sz w:val="24"/>
          <w:szCs w:val="24"/>
        </w:rPr>
        <w:t xml:space="preserve"> September</w:t>
      </w:r>
      <w:r w:rsidR="0075690B" w:rsidRPr="00CE7E34">
        <w:rPr>
          <w:rFonts w:ascii="Arial" w:hAnsi="Arial" w:cs="Arial"/>
          <w:b/>
          <w:sz w:val="24"/>
          <w:szCs w:val="24"/>
        </w:rPr>
        <w:t xml:space="preserve"> 2020</w:t>
      </w:r>
    </w:p>
    <w:p w:rsidR="00F35E9F" w:rsidRPr="00596FA0" w:rsidRDefault="00F35E9F" w:rsidP="00B24E43">
      <w:pPr>
        <w:spacing w:after="0" w:line="360" w:lineRule="auto"/>
        <w:jc w:val="both"/>
        <w:rPr>
          <w:rFonts w:ascii="Arial" w:hAnsi="Arial" w:cs="Arial"/>
          <w:sz w:val="24"/>
          <w:szCs w:val="24"/>
        </w:rPr>
      </w:pPr>
    </w:p>
    <w:p w:rsidR="00401868" w:rsidRPr="00596FA0" w:rsidRDefault="002878B5" w:rsidP="005F02AD">
      <w:pPr>
        <w:spacing w:after="0" w:line="360" w:lineRule="auto"/>
        <w:jc w:val="both"/>
        <w:rPr>
          <w:rFonts w:ascii="Arial" w:hAnsi="Arial" w:cs="Arial"/>
          <w:bCs/>
          <w:sz w:val="24"/>
          <w:szCs w:val="24"/>
        </w:rPr>
      </w:pPr>
      <w:r w:rsidRPr="00596FA0">
        <w:rPr>
          <w:rFonts w:ascii="Arial" w:hAnsi="Arial" w:cs="Arial"/>
          <w:b/>
          <w:bCs/>
          <w:sz w:val="24"/>
          <w:szCs w:val="24"/>
        </w:rPr>
        <w:t>Flynote:</w:t>
      </w:r>
      <w:r w:rsidRPr="00596FA0">
        <w:rPr>
          <w:rFonts w:ascii="Arial" w:hAnsi="Arial" w:cs="Arial"/>
          <w:b/>
          <w:bCs/>
          <w:sz w:val="24"/>
          <w:szCs w:val="24"/>
        </w:rPr>
        <w:tab/>
      </w:r>
      <w:r w:rsidR="00BE6BA2" w:rsidRPr="00596FA0">
        <w:rPr>
          <w:rFonts w:ascii="Arial" w:hAnsi="Arial" w:cs="Arial"/>
          <w:bCs/>
          <w:sz w:val="24"/>
          <w:szCs w:val="24"/>
        </w:rPr>
        <w:t>Criminal Procedure –</w:t>
      </w:r>
      <w:r w:rsidR="00596FA0">
        <w:rPr>
          <w:rFonts w:ascii="Arial" w:hAnsi="Arial" w:cs="Arial"/>
          <w:bCs/>
          <w:sz w:val="24"/>
          <w:szCs w:val="24"/>
        </w:rPr>
        <w:t xml:space="preserve"> </w:t>
      </w:r>
      <w:r w:rsidR="00BE6BA2" w:rsidRPr="00596FA0">
        <w:rPr>
          <w:rFonts w:ascii="Arial" w:hAnsi="Arial" w:cs="Arial"/>
          <w:bCs/>
          <w:sz w:val="24"/>
          <w:szCs w:val="24"/>
        </w:rPr>
        <w:t>Application for leave to appeal –</w:t>
      </w:r>
      <w:r w:rsidR="00596FA0">
        <w:rPr>
          <w:rFonts w:ascii="Arial" w:hAnsi="Arial" w:cs="Arial"/>
          <w:bCs/>
          <w:sz w:val="24"/>
          <w:szCs w:val="24"/>
        </w:rPr>
        <w:t xml:space="preserve"> </w:t>
      </w:r>
      <w:r w:rsidR="00BE6BA2" w:rsidRPr="00596FA0">
        <w:rPr>
          <w:rFonts w:ascii="Arial" w:hAnsi="Arial" w:cs="Arial"/>
          <w:bCs/>
          <w:sz w:val="24"/>
          <w:szCs w:val="24"/>
        </w:rPr>
        <w:t>Test –</w:t>
      </w:r>
      <w:r w:rsidR="00596FA0">
        <w:rPr>
          <w:rFonts w:ascii="Arial" w:hAnsi="Arial" w:cs="Arial"/>
          <w:bCs/>
          <w:sz w:val="24"/>
          <w:szCs w:val="24"/>
        </w:rPr>
        <w:t xml:space="preserve"> </w:t>
      </w:r>
      <w:r w:rsidR="00BE6BA2" w:rsidRPr="00596FA0">
        <w:rPr>
          <w:rFonts w:ascii="Arial" w:hAnsi="Arial" w:cs="Arial"/>
          <w:bCs/>
          <w:sz w:val="24"/>
          <w:szCs w:val="24"/>
        </w:rPr>
        <w:t>Applicant must clear</w:t>
      </w:r>
      <w:r w:rsidR="000F24BD" w:rsidRPr="00596FA0">
        <w:rPr>
          <w:rFonts w:ascii="Arial" w:hAnsi="Arial" w:cs="Arial"/>
          <w:bCs/>
          <w:sz w:val="24"/>
          <w:szCs w:val="24"/>
        </w:rPr>
        <w:t>ly indicate reasonable prospect</w:t>
      </w:r>
      <w:r w:rsidR="00BE6BA2" w:rsidRPr="00596FA0">
        <w:rPr>
          <w:rFonts w:ascii="Arial" w:hAnsi="Arial" w:cs="Arial"/>
          <w:bCs/>
          <w:sz w:val="24"/>
          <w:szCs w:val="24"/>
        </w:rPr>
        <w:t xml:space="preserve"> of success –</w:t>
      </w:r>
      <w:r w:rsidR="00596FA0">
        <w:rPr>
          <w:rFonts w:ascii="Arial" w:hAnsi="Arial" w:cs="Arial"/>
          <w:bCs/>
          <w:sz w:val="24"/>
          <w:szCs w:val="24"/>
        </w:rPr>
        <w:t xml:space="preserve"> </w:t>
      </w:r>
      <w:r w:rsidR="00BE6BA2" w:rsidRPr="00596FA0">
        <w:rPr>
          <w:rFonts w:ascii="Arial" w:hAnsi="Arial" w:cs="Arial"/>
          <w:bCs/>
          <w:sz w:val="24"/>
          <w:szCs w:val="24"/>
        </w:rPr>
        <w:t>Application for leave to appeal aga</w:t>
      </w:r>
      <w:r w:rsidR="000F24BD" w:rsidRPr="00596FA0">
        <w:rPr>
          <w:rFonts w:ascii="Arial" w:hAnsi="Arial" w:cs="Arial"/>
          <w:bCs/>
          <w:sz w:val="24"/>
          <w:szCs w:val="24"/>
        </w:rPr>
        <w:t>inst conviction</w:t>
      </w:r>
      <w:r w:rsidR="00BE6BA2" w:rsidRPr="00596FA0">
        <w:rPr>
          <w:rFonts w:ascii="Arial" w:hAnsi="Arial" w:cs="Arial"/>
          <w:bCs/>
          <w:sz w:val="24"/>
          <w:szCs w:val="24"/>
        </w:rPr>
        <w:t xml:space="preserve"> dismissed –</w:t>
      </w:r>
      <w:r w:rsidR="00596FA0">
        <w:rPr>
          <w:rFonts w:ascii="Arial" w:hAnsi="Arial" w:cs="Arial"/>
          <w:bCs/>
          <w:sz w:val="24"/>
          <w:szCs w:val="24"/>
        </w:rPr>
        <w:t xml:space="preserve"> </w:t>
      </w:r>
      <w:r w:rsidR="00BE6BA2" w:rsidRPr="00596FA0">
        <w:rPr>
          <w:rFonts w:ascii="Arial" w:hAnsi="Arial" w:cs="Arial"/>
          <w:bCs/>
          <w:sz w:val="24"/>
          <w:szCs w:val="24"/>
        </w:rPr>
        <w:t>Application for l</w:t>
      </w:r>
      <w:r w:rsidR="000F24BD" w:rsidRPr="00596FA0">
        <w:rPr>
          <w:rFonts w:ascii="Arial" w:hAnsi="Arial" w:cs="Arial"/>
          <w:bCs/>
          <w:sz w:val="24"/>
          <w:szCs w:val="24"/>
        </w:rPr>
        <w:t>eave to appeal against sentence</w:t>
      </w:r>
      <w:r w:rsidR="00B41B3C" w:rsidRPr="00596FA0">
        <w:rPr>
          <w:rFonts w:ascii="Arial" w:hAnsi="Arial" w:cs="Arial"/>
          <w:bCs/>
          <w:sz w:val="24"/>
          <w:szCs w:val="24"/>
        </w:rPr>
        <w:t xml:space="preserve"> </w:t>
      </w:r>
      <w:r w:rsidR="00596FA0">
        <w:rPr>
          <w:rFonts w:ascii="Arial" w:hAnsi="Arial" w:cs="Arial"/>
          <w:bCs/>
          <w:sz w:val="24"/>
          <w:szCs w:val="24"/>
        </w:rPr>
        <w:t>is granted.</w:t>
      </w:r>
    </w:p>
    <w:p w:rsidR="00BE6BA2" w:rsidRPr="00596FA0" w:rsidRDefault="00BE6BA2" w:rsidP="005F02AD">
      <w:pPr>
        <w:spacing w:after="0" w:line="360" w:lineRule="auto"/>
        <w:jc w:val="both"/>
        <w:rPr>
          <w:rFonts w:ascii="Arial" w:hAnsi="Arial" w:cs="Arial"/>
          <w:bCs/>
          <w:sz w:val="24"/>
          <w:szCs w:val="24"/>
        </w:rPr>
      </w:pPr>
    </w:p>
    <w:p w:rsidR="003E15C7" w:rsidRPr="00596FA0" w:rsidRDefault="00F465EF" w:rsidP="00B24E43">
      <w:pPr>
        <w:spacing w:after="0" w:line="360" w:lineRule="auto"/>
        <w:jc w:val="both"/>
        <w:rPr>
          <w:rFonts w:ascii="Arial" w:hAnsi="Arial" w:cs="Arial"/>
          <w:bCs/>
          <w:sz w:val="24"/>
          <w:szCs w:val="24"/>
        </w:rPr>
      </w:pPr>
      <w:r w:rsidRPr="00596FA0">
        <w:rPr>
          <w:rFonts w:ascii="Arial" w:hAnsi="Arial" w:cs="Arial"/>
          <w:b/>
          <w:bCs/>
          <w:sz w:val="24"/>
          <w:szCs w:val="24"/>
        </w:rPr>
        <w:t>Summary:</w:t>
      </w:r>
      <w:r w:rsidR="004A5417" w:rsidRPr="00596FA0">
        <w:rPr>
          <w:rFonts w:ascii="Arial" w:hAnsi="Arial" w:cs="Arial"/>
          <w:bCs/>
          <w:sz w:val="24"/>
          <w:szCs w:val="24"/>
        </w:rPr>
        <w:tab/>
      </w:r>
      <w:r w:rsidR="00FD154C" w:rsidRPr="00596FA0">
        <w:rPr>
          <w:rFonts w:ascii="Arial" w:hAnsi="Arial" w:cs="Arial"/>
          <w:bCs/>
          <w:sz w:val="24"/>
          <w:szCs w:val="24"/>
        </w:rPr>
        <w:t xml:space="preserve">On 29 February 2016, the applicant was convicted on </w:t>
      </w:r>
      <w:r w:rsidR="00FD154C" w:rsidRPr="00596FA0">
        <w:rPr>
          <w:rFonts w:ascii="Arial" w:hAnsi="Arial" w:cs="Arial"/>
          <w:sz w:val="24"/>
          <w:szCs w:val="24"/>
        </w:rPr>
        <w:t>three counts of rape in contravention of s</w:t>
      </w:r>
      <w:r w:rsidR="00596FA0">
        <w:rPr>
          <w:rFonts w:ascii="Arial" w:hAnsi="Arial" w:cs="Arial"/>
          <w:sz w:val="24"/>
          <w:szCs w:val="24"/>
        </w:rPr>
        <w:t>ection 2(1)</w:t>
      </w:r>
      <w:r w:rsidR="00FD154C" w:rsidRPr="00596FA0">
        <w:rPr>
          <w:rFonts w:ascii="Arial" w:hAnsi="Arial" w:cs="Arial"/>
          <w:i/>
          <w:sz w:val="24"/>
          <w:szCs w:val="24"/>
        </w:rPr>
        <w:t>(a)</w:t>
      </w:r>
      <w:r w:rsidR="00FD154C" w:rsidRPr="00596FA0">
        <w:rPr>
          <w:rFonts w:ascii="Arial" w:hAnsi="Arial" w:cs="Arial"/>
          <w:sz w:val="24"/>
          <w:szCs w:val="24"/>
        </w:rPr>
        <w:t xml:space="preserve"> read with section</w:t>
      </w:r>
      <w:r w:rsidR="00596FA0">
        <w:rPr>
          <w:rFonts w:ascii="Arial" w:hAnsi="Arial" w:cs="Arial"/>
          <w:sz w:val="24"/>
          <w:szCs w:val="24"/>
        </w:rPr>
        <w:t>s 1, 2</w:t>
      </w:r>
      <w:r w:rsidR="00BC5537">
        <w:rPr>
          <w:rFonts w:ascii="Arial" w:hAnsi="Arial" w:cs="Arial"/>
          <w:sz w:val="24"/>
          <w:szCs w:val="24"/>
        </w:rPr>
        <w:t xml:space="preserve">, </w:t>
      </w:r>
      <w:r w:rsidR="00FD154C" w:rsidRPr="00596FA0">
        <w:rPr>
          <w:rFonts w:ascii="Arial" w:hAnsi="Arial" w:cs="Arial"/>
          <w:sz w:val="24"/>
          <w:szCs w:val="24"/>
        </w:rPr>
        <w:t xml:space="preserve">(2), 3, 5 and 6 of the Combating </w:t>
      </w:r>
      <w:r w:rsidR="00FD154C" w:rsidRPr="00596FA0">
        <w:rPr>
          <w:rFonts w:ascii="Arial" w:hAnsi="Arial" w:cs="Arial"/>
          <w:sz w:val="24"/>
          <w:szCs w:val="24"/>
        </w:rPr>
        <w:lastRenderedPageBreak/>
        <w:t>of Rape Act 8 of 2000; a count of robbery with aggravating circumstances and two counts of assault with in</w:t>
      </w:r>
      <w:r w:rsidR="00596FA0">
        <w:rPr>
          <w:rFonts w:ascii="Arial" w:hAnsi="Arial" w:cs="Arial"/>
          <w:sz w:val="24"/>
          <w:szCs w:val="24"/>
        </w:rPr>
        <w:t>tent to do grievous bodily harm –</w:t>
      </w:r>
      <w:r w:rsidR="00FD154C" w:rsidRPr="00596FA0">
        <w:rPr>
          <w:rFonts w:ascii="Arial" w:hAnsi="Arial" w:cs="Arial"/>
          <w:sz w:val="24"/>
          <w:szCs w:val="24"/>
        </w:rPr>
        <w:t xml:space="preserve"> Consequently, on 20 May 2019, the applicant was sentenced to a cumulative</w:t>
      </w:r>
      <w:r w:rsidR="00596FA0">
        <w:rPr>
          <w:rFonts w:ascii="Arial" w:hAnsi="Arial" w:cs="Arial"/>
          <w:sz w:val="24"/>
          <w:szCs w:val="24"/>
        </w:rPr>
        <w:t xml:space="preserve"> term of 57 years’ imprisonment –</w:t>
      </w:r>
      <w:r w:rsidR="00FD154C" w:rsidRPr="00596FA0">
        <w:rPr>
          <w:rFonts w:ascii="Arial" w:hAnsi="Arial" w:cs="Arial"/>
          <w:sz w:val="24"/>
          <w:szCs w:val="24"/>
        </w:rPr>
        <w:t xml:space="preserve"> In the current proce</w:t>
      </w:r>
      <w:r w:rsidR="000F24BD" w:rsidRPr="00596FA0">
        <w:rPr>
          <w:rFonts w:ascii="Arial" w:hAnsi="Arial" w:cs="Arial"/>
          <w:sz w:val="24"/>
          <w:szCs w:val="24"/>
        </w:rPr>
        <w:t>edings, the applicant sought</w:t>
      </w:r>
      <w:r w:rsidR="00FD154C" w:rsidRPr="00596FA0">
        <w:rPr>
          <w:rFonts w:ascii="Arial" w:hAnsi="Arial" w:cs="Arial"/>
          <w:sz w:val="24"/>
          <w:szCs w:val="24"/>
        </w:rPr>
        <w:t xml:space="preserve"> leave to appeal to the Supre</w:t>
      </w:r>
      <w:r w:rsidR="000F24BD" w:rsidRPr="00596FA0">
        <w:rPr>
          <w:rFonts w:ascii="Arial" w:hAnsi="Arial" w:cs="Arial"/>
          <w:sz w:val="24"/>
          <w:szCs w:val="24"/>
        </w:rPr>
        <w:t>me Court against the conviction</w:t>
      </w:r>
      <w:r w:rsidR="00FD154C" w:rsidRPr="00596FA0">
        <w:rPr>
          <w:rFonts w:ascii="Arial" w:hAnsi="Arial" w:cs="Arial"/>
          <w:sz w:val="24"/>
          <w:szCs w:val="24"/>
        </w:rPr>
        <w:t xml:space="preserve"> o</w:t>
      </w:r>
      <w:r w:rsidR="000F24BD" w:rsidRPr="00596FA0">
        <w:rPr>
          <w:rFonts w:ascii="Arial" w:hAnsi="Arial" w:cs="Arial"/>
          <w:sz w:val="24"/>
          <w:szCs w:val="24"/>
        </w:rPr>
        <w:t>n those counts and the sentence</w:t>
      </w:r>
      <w:r w:rsidR="00596FA0">
        <w:rPr>
          <w:rFonts w:ascii="Arial" w:hAnsi="Arial" w:cs="Arial"/>
          <w:sz w:val="24"/>
          <w:szCs w:val="24"/>
        </w:rPr>
        <w:t xml:space="preserve"> imposed thereof –</w:t>
      </w:r>
      <w:r w:rsidR="00FD154C" w:rsidRPr="00596FA0">
        <w:rPr>
          <w:rFonts w:ascii="Arial" w:hAnsi="Arial" w:cs="Arial"/>
          <w:sz w:val="24"/>
          <w:szCs w:val="24"/>
        </w:rPr>
        <w:t xml:space="preserve"> </w:t>
      </w:r>
      <w:r w:rsidR="00850DD3" w:rsidRPr="00596FA0">
        <w:rPr>
          <w:rFonts w:ascii="Arial" w:hAnsi="Arial" w:cs="Arial"/>
          <w:sz w:val="24"/>
          <w:szCs w:val="24"/>
        </w:rPr>
        <w:t>The co</w:t>
      </w:r>
      <w:r w:rsidR="000F24BD" w:rsidRPr="00596FA0">
        <w:rPr>
          <w:rFonts w:ascii="Arial" w:hAnsi="Arial" w:cs="Arial"/>
          <w:sz w:val="24"/>
          <w:szCs w:val="24"/>
        </w:rPr>
        <w:t>urt found that the applicant did not show that he has</w:t>
      </w:r>
      <w:r w:rsidR="00850DD3" w:rsidRPr="00596FA0">
        <w:rPr>
          <w:rFonts w:ascii="Arial" w:hAnsi="Arial" w:cs="Arial"/>
          <w:sz w:val="24"/>
          <w:szCs w:val="24"/>
        </w:rPr>
        <w:t xml:space="preserve"> reasonable prospect of success o</w:t>
      </w:r>
      <w:r w:rsidR="000F24BD" w:rsidRPr="00596FA0">
        <w:rPr>
          <w:rFonts w:ascii="Arial" w:hAnsi="Arial" w:cs="Arial"/>
          <w:sz w:val="24"/>
          <w:szCs w:val="24"/>
        </w:rPr>
        <w:t>n appeal against the conviction</w:t>
      </w:r>
      <w:r w:rsidR="00850DD3" w:rsidRPr="00596FA0">
        <w:rPr>
          <w:rFonts w:ascii="Arial" w:hAnsi="Arial" w:cs="Arial"/>
          <w:sz w:val="24"/>
          <w:szCs w:val="24"/>
        </w:rPr>
        <w:t xml:space="preserve">, but he has reasonable prospect </w:t>
      </w:r>
      <w:r w:rsidR="000F24BD" w:rsidRPr="00596FA0">
        <w:rPr>
          <w:rFonts w:ascii="Arial" w:hAnsi="Arial" w:cs="Arial"/>
          <w:sz w:val="24"/>
          <w:szCs w:val="24"/>
        </w:rPr>
        <w:t>of success against the sentence</w:t>
      </w:r>
      <w:r w:rsidR="00596FA0">
        <w:rPr>
          <w:rFonts w:ascii="Arial" w:hAnsi="Arial" w:cs="Arial"/>
          <w:sz w:val="24"/>
          <w:szCs w:val="24"/>
        </w:rPr>
        <w:t xml:space="preserve"> imposed by the trial court.</w:t>
      </w:r>
    </w:p>
    <w:p w:rsidR="003E15C7" w:rsidRPr="00596FA0" w:rsidRDefault="003E15C7" w:rsidP="00B24E43">
      <w:pPr>
        <w:spacing w:after="0" w:line="360" w:lineRule="auto"/>
        <w:jc w:val="both"/>
        <w:rPr>
          <w:rFonts w:ascii="Arial" w:hAnsi="Arial" w:cs="Arial"/>
          <w:bCs/>
          <w:sz w:val="24"/>
          <w:szCs w:val="24"/>
        </w:rPr>
      </w:pPr>
    </w:p>
    <w:p w:rsidR="00F465EF" w:rsidRPr="00596FA0" w:rsidRDefault="00DE66A9" w:rsidP="00A47283">
      <w:pPr>
        <w:spacing w:after="0" w:line="360" w:lineRule="auto"/>
        <w:jc w:val="center"/>
        <w:rPr>
          <w:rFonts w:ascii="Arial" w:hAnsi="Arial" w:cs="Arial"/>
          <w:bCs/>
          <w:sz w:val="24"/>
          <w:szCs w:val="24"/>
        </w:rPr>
      </w:pPr>
      <w:r>
        <w:rPr>
          <w:rFonts w:ascii="Arial" w:hAnsi="Arial" w:cs="Arial"/>
          <w:bCs/>
          <w:sz w:val="24"/>
          <w:szCs w:val="24"/>
        </w:rPr>
        <w:pict>
          <v:rect id="_x0000_i1025" style="width:468pt;height:1.5pt" o:hralign="center" o:hrstd="t" o:hr="t" fillcolor="#a0a0a0" stroked="f"/>
        </w:pict>
      </w:r>
    </w:p>
    <w:p w:rsidR="00F465EF" w:rsidRPr="00596FA0" w:rsidRDefault="00F465EF" w:rsidP="00A47283">
      <w:pPr>
        <w:spacing w:after="0" w:line="360" w:lineRule="auto"/>
        <w:jc w:val="center"/>
        <w:rPr>
          <w:rFonts w:ascii="Arial" w:hAnsi="Arial" w:cs="Arial"/>
          <w:b/>
          <w:bCs/>
          <w:sz w:val="24"/>
          <w:szCs w:val="24"/>
        </w:rPr>
      </w:pPr>
      <w:r w:rsidRPr="00596FA0">
        <w:rPr>
          <w:rFonts w:ascii="Arial" w:hAnsi="Arial" w:cs="Arial"/>
          <w:b/>
          <w:bCs/>
          <w:sz w:val="24"/>
          <w:szCs w:val="24"/>
        </w:rPr>
        <w:t>ORDER</w:t>
      </w:r>
    </w:p>
    <w:p w:rsidR="00F465EF" w:rsidRPr="00596FA0" w:rsidRDefault="00DE66A9" w:rsidP="00A47283">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596FA0" w:rsidRDefault="00596FA0" w:rsidP="004A5417">
      <w:pPr>
        <w:spacing w:after="0" w:line="360" w:lineRule="auto"/>
        <w:jc w:val="both"/>
        <w:rPr>
          <w:rFonts w:ascii="Arial" w:hAnsi="Arial" w:cs="Arial"/>
          <w:sz w:val="24"/>
          <w:szCs w:val="24"/>
        </w:rPr>
      </w:pPr>
    </w:p>
    <w:p w:rsidR="002C4AE5" w:rsidRPr="00596FA0" w:rsidRDefault="002C4AE5" w:rsidP="00596FA0">
      <w:pPr>
        <w:pStyle w:val="ListParagraph"/>
        <w:numPr>
          <w:ilvl w:val="0"/>
          <w:numId w:val="24"/>
        </w:numPr>
        <w:spacing w:after="0" w:line="360" w:lineRule="auto"/>
        <w:ind w:left="426" w:hanging="426"/>
        <w:jc w:val="both"/>
        <w:rPr>
          <w:rFonts w:ascii="Arial" w:hAnsi="Arial" w:cs="Arial"/>
          <w:sz w:val="24"/>
          <w:szCs w:val="24"/>
        </w:rPr>
      </w:pPr>
      <w:r w:rsidRPr="00596FA0">
        <w:rPr>
          <w:rFonts w:ascii="Arial" w:hAnsi="Arial" w:cs="Arial"/>
          <w:sz w:val="24"/>
          <w:szCs w:val="24"/>
        </w:rPr>
        <w:t>The application for condonation for the late filing of the notice of appeal is granted.</w:t>
      </w:r>
    </w:p>
    <w:p w:rsidR="00596FA0" w:rsidRPr="00596FA0" w:rsidRDefault="00596FA0" w:rsidP="00596FA0">
      <w:pPr>
        <w:spacing w:after="0" w:line="360" w:lineRule="auto"/>
        <w:ind w:left="426" w:hanging="426"/>
        <w:jc w:val="both"/>
        <w:rPr>
          <w:rFonts w:ascii="Arial" w:hAnsi="Arial" w:cs="Arial"/>
          <w:sz w:val="24"/>
          <w:szCs w:val="24"/>
        </w:rPr>
      </w:pPr>
    </w:p>
    <w:p w:rsidR="00683B65" w:rsidRPr="00596FA0" w:rsidRDefault="00E5379D" w:rsidP="00596FA0">
      <w:pPr>
        <w:pStyle w:val="ListParagraph"/>
        <w:numPr>
          <w:ilvl w:val="0"/>
          <w:numId w:val="24"/>
        </w:numPr>
        <w:spacing w:after="0" w:line="360" w:lineRule="auto"/>
        <w:ind w:left="426" w:hanging="426"/>
        <w:jc w:val="both"/>
        <w:rPr>
          <w:rFonts w:ascii="Arial" w:hAnsi="Arial" w:cs="Arial"/>
          <w:sz w:val="24"/>
          <w:szCs w:val="24"/>
        </w:rPr>
      </w:pPr>
      <w:r w:rsidRPr="00596FA0">
        <w:rPr>
          <w:rFonts w:ascii="Arial" w:hAnsi="Arial" w:cs="Arial"/>
          <w:sz w:val="24"/>
          <w:szCs w:val="24"/>
        </w:rPr>
        <w:t>The application for leave to appeal against conviction on three counts of rape, a count of robbery with aggravating circumstances and two counts of assault with intent to do grievous bodily harm is dismissed.</w:t>
      </w:r>
    </w:p>
    <w:p w:rsidR="00596FA0" w:rsidRPr="00596FA0" w:rsidRDefault="00596FA0" w:rsidP="00596FA0">
      <w:pPr>
        <w:spacing w:after="0" w:line="360" w:lineRule="auto"/>
        <w:ind w:left="426" w:hanging="426"/>
        <w:jc w:val="both"/>
        <w:rPr>
          <w:rFonts w:ascii="Arial" w:hAnsi="Arial" w:cs="Arial"/>
          <w:sz w:val="24"/>
          <w:szCs w:val="24"/>
        </w:rPr>
      </w:pPr>
    </w:p>
    <w:p w:rsidR="00683B65" w:rsidRPr="00596FA0" w:rsidRDefault="007003D2" w:rsidP="00596FA0">
      <w:pPr>
        <w:pStyle w:val="ListParagraph"/>
        <w:numPr>
          <w:ilvl w:val="0"/>
          <w:numId w:val="24"/>
        </w:numPr>
        <w:spacing w:after="0" w:line="360" w:lineRule="auto"/>
        <w:ind w:left="426" w:hanging="426"/>
        <w:jc w:val="both"/>
        <w:rPr>
          <w:rFonts w:ascii="Arial" w:hAnsi="Arial" w:cs="Arial"/>
          <w:sz w:val="24"/>
          <w:szCs w:val="24"/>
        </w:rPr>
      </w:pPr>
      <w:r w:rsidRPr="00596FA0">
        <w:rPr>
          <w:rFonts w:ascii="Arial" w:hAnsi="Arial" w:cs="Arial"/>
          <w:sz w:val="24"/>
          <w:szCs w:val="24"/>
        </w:rPr>
        <w:t>The applicant is granted leave</w:t>
      </w:r>
      <w:r w:rsidR="000769BA" w:rsidRPr="00596FA0">
        <w:rPr>
          <w:rFonts w:ascii="Arial" w:hAnsi="Arial" w:cs="Arial"/>
          <w:sz w:val="24"/>
          <w:szCs w:val="24"/>
        </w:rPr>
        <w:t xml:space="preserve"> to appeal against the sentence</w:t>
      </w:r>
      <w:r w:rsidRPr="00596FA0">
        <w:rPr>
          <w:rFonts w:ascii="Arial" w:hAnsi="Arial" w:cs="Arial"/>
          <w:sz w:val="24"/>
          <w:szCs w:val="24"/>
        </w:rPr>
        <w:t xml:space="preserve"> imposed on </w:t>
      </w:r>
      <w:r w:rsidR="000769BA" w:rsidRPr="00596FA0">
        <w:rPr>
          <w:rFonts w:ascii="Arial" w:hAnsi="Arial" w:cs="Arial"/>
          <w:sz w:val="24"/>
          <w:szCs w:val="24"/>
        </w:rPr>
        <w:t xml:space="preserve">the </w:t>
      </w:r>
      <w:r w:rsidRPr="00596FA0">
        <w:rPr>
          <w:rFonts w:ascii="Arial" w:hAnsi="Arial" w:cs="Arial"/>
          <w:sz w:val="24"/>
          <w:szCs w:val="24"/>
        </w:rPr>
        <w:t>three counts of rape, a count of robbery with aggravating circumstances and two counts of assault with intent to do grievous bodily harm.</w:t>
      </w:r>
    </w:p>
    <w:p w:rsidR="00BE3CEF" w:rsidRDefault="00BE3CEF" w:rsidP="00596FA0">
      <w:pPr>
        <w:spacing w:after="0" w:line="360" w:lineRule="auto"/>
        <w:jc w:val="both"/>
        <w:rPr>
          <w:rFonts w:ascii="Arial" w:hAnsi="Arial" w:cs="Arial"/>
          <w:sz w:val="24"/>
          <w:szCs w:val="24"/>
        </w:rPr>
      </w:pPr>
    </w:p>
    <w:p w:rsidR="007864DA" w:rsidRDefault="007864DA" w:rsidP="00596FA0">
      <w:pPr>
        <w:spacing w:after="0" w:line="360" w:lineRule="auto"/>
        <w:jc w:val="both"/>
        <w:rPr>
          <w:rFonts w:ascii="Arial" w:hAnsi="Arial" w:cs="Arial"/>
          <w:sz w:val="24"/>
          <w:szCs w:val="24"/>
        </w:rPr>
      </w:pPr>
    </w:p>
    <w:p w:rsidR="007864DA" w:rsidRDefault="007864DA" w:rsidP="00596FA0">
      <w:pPr>
        <w:spacing w:after="0" w:line="360" w:lineRule="auto"/>
        <w:jc w:val="both"/>
        <w:rPr>
          <w:rFonts w:ascii="Arial" w:hAnsi="Arial" w:cs="Arial"/>
          <w:sz w:val="24"/>
          <w:szCs w:val="24"/>
        </w:rPr>
      </w:pPr>
    </w:p>
    <w:p w:rsidR="007864DA" w:rsidRDefault="007864DA" w:rsidP="00596FA0">
      <w:pPr>
        <w:spacing w:after="0" w:line="360" w:lineRule="auto"/>
        <w:jc w:val="both"/>
        <w:rPr>
          <w:rFonts w:ascii="Arial" w:hAnsi="Arial" w:cs="Arial"/>
          <w:sz w:val="24"/>
          <w:szCs w:val="24"/>
        </w:rPr>
      </w:pPr>
    </w:p>
    <w:p w:rsidR="007864DA" w:rsidRDefault="007864DA" w:rsidP="00596FA0">
      <w:pPr>
        <w:spacing w:after="0" w:line="360" w:lineRule="auto"/>
        <w:jc w:val="both"/>
        <w:rPr>
          <w:rFonts w:ascii="Arial" w:hAnsi="Arial" w:cs="Arial"/>
          <w:sz w:val="24"/>
          <w:szCs w:val="24"/>
        </w:rPr>
      </w:pPr>
    </w:p>
    <w:p w:rsidR="007864DA" w:rsidRDefault="007864DA" w:rsidP="00596FA0">
      <w:pPr>
        <w:spacing w:after="0" w:line="360" w:lineRule="auto"/>
        <w:jc w:val="both"/>
        <w:rPr>
          <w:rFonts w:ascii="Arial" w:hAnsi="Arial" w:cs="Arial"/>
          <w:sz w:val="24"/>
          <w:szCs w:val="24"/>
        </w:rPr>
      </w:pPr>
    </w:p>
    <w:p w:rsidR="007864DA" w:rsidRDefault="007864DA" w:rsidP="00596FA0">
      <w:pPr>
        <w:spacing w:after="0" w:line="360" w:lineRule="auto"/>
        <w:jc w:val="both"/>
        <w:rPr>
          <w:rFonts w:ascii="Arial" w:hAnsi="Arial" w:cs="Arial"/>
          <w:sz w:val="24"/>
          <w:szCs w:val="24"/>
        </w:rPr>
      </w:pPr>
    </w:p>
    <w:p w:rsidR="007864DA" w:rsidRDefault="007864DA" w:rsidP="00596FA0">
      <w:pPr>
        <w:spacing w:after="0" w:line="360" w:lineRule="auto"/>
        <w:jc w:val="both"/>
        <w:rPr>
          <w:rFonts w:ascii="Arial" w:hAnsi="Arial" w:cs="Arial"/>
          <w:sz w:val="24"/>
          <w:szCs w:val="24"/>
        </w:rPr>
      </w:pPr>
    </w:p>
    <w:p w:rsidR="00F41413" w:rsidRDefault="00F41413" w:rsidP="00596FA0">
      <w:pPr>
        <w:spacing w:after="0" w:line="360" w:lineRule="auto"/>
        <w:jc w:val="both"/>
        <w:rPr>
          <w:rFonts w:ascii="Arial" w:hAnsi="Arial" w:cs="Arial"/>
          <w:sz w:val="24"/>
          <w:szCs w:val="24"/>
        </w:rPr>
      </w:pPr>
    </w:p>
    <w:p w:rsidR="00F41413" w:rsidRPr="00596FA0" w:rsidRDefault="00F41413" w:rsidP="00596FA0">
      <w:pPr>
        <w:spacing w:after="0" w:line="360" w:lineRule="auto"/>
        <w:jc w:val="both"/>
        <w:rPr>
          <w:rFonts w:ascii="Arial" w:hAnsi="Arial" w:cs="Arial"/>
          <w:sz w:val="24"/>
          <w:szCs w:val="24"/>
        </w:rPr>
      </w:pPr>
      <w:bookmarkStart w:id="0" w:name="_GoBack"/>
      <w:bookmarkEnd w:id="0"/>
    </w:p>
    <w:p w:rsidR="00F465EF" w:rsidRPr="00596FA0" w:rsidRDefault="00DE66A9" w:rsidP="00A47283">
      <w:pPr>
        <w:spacing w:after="0" w:line="360" w:lineRule="auto"/>
        <w:jc w:val="center"/>
        <w:rPr>
          <w:rFonts w:ascii="Arial" w:hAnsi="Arial" w:cs="Arial"/>
          <w:bCs/>
          <w:sz w:val="24"/>
          <w:szCs w:val="24"/>
        </w:rPr>
      </w:pPr>
      <w:r>
        <w:rPr>
          <w:rFonts w:ascii="Arial" w:hAnsi="Arial" w:cs="Arial"/>
          <w:bCs/>
          <w:sz w:val="24"/>
          <w:szCs w:val="24"/>
        </w:rPr>
        <w:lastRenderedPageBreak/>
        <w:pict>
          <v:rect id="_x0000_i1027" style="width:468pt;height:1.5pt" o:hralign="center" o:hrstd="t" o:hr="t" fillcolor="#a0a0a0" stroked="f"/>
        </w:pict>
      </w:r>
    </w:p>
    <w:p w:rsidR="00F465EF" w:rsidRPr="00596FA0" w:rsidRDefault="00F465EF" w:rsidP="00A47283">
      <w:pPr>
        <w:spacing w:after="0" w:line="360" w:lineRule="auto"/>
        <w:jc w:val="center"/>
        <w:rPr>
          <w:rFonts w:ascii="Arial" w:hAnsi="Arial" w:cs="Arial"/>
          <w:b/>
          <w:sz w:val="24"/>
          <w:szCs w:val="24"/>
        </w:rPr>
      </w:pPr>
      <w:r w:rsidRPr="00596FA0">
        <w:rPr>
          <w:rFonts w:ascii="Arial" w:hAnsi="Arial" w:cs="Arial"/>
          <w:b/>
          <w:sz w:val="24"/>
          <w:szCs w:val="24"/>
        </w:rPr>
        <w:t>JUDGMENT</w:t>
      </w:r>
    </w:p>
    <w:p w:rsidR="0028203B" w:rsidRPr="00596FA0" w:rsidRDefault="0028203B" w:rsidP="00A47283">
      <w:pPr>
        <w:spacing w:after="0" w:line="360" w:lineRule="auto"/>
        <w:jc w:val="center"/>
        <w:rPr>
          <w:rFonts w:ascii="Arial" w:hAnsi="Arial" w:cs="Arial"/>
          <w:b/>
          <w:i/>
          <w:sz w:val="24"/>
          <w:szCs w:val="24"/>
        </w:rPr>
      </w:pPr>
      <w:r w:rsidRPr="00596FA0">
        <w:rPr>
          <w:rFonts w:ascii="Arial" w:hAnsi="Arial" w:cs="Arial"/>
          <w:b/>
          <w:i/>
          <w:sz w:val="24"/>
          <w:szCs w:val="24"/>
        </w:rPr>
        <w:t>Application for Leave to Appeal</w:t>
      </w:r>
    </w:p>
    <w:p w:rsidR="00BD0A4B" w:rsidRPr="00596FA0" w:rsidRDefault="00DE66A9" w:rsidP="00537868">
      <w:pPr>
        <w:spacing w:after="0" w:line="360" w:lineRule="auto"/>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8D208B" w:rsidRPr="00596FA0" w:rsidRDefault="005C4CF1" w:rsidP="008D208B">
      <w:pPr>
        <w:spacing w:after="0" w:line="360" w:lineRule="auto"/>
        <w:jc w:val="both"/>
        <w:rPr>
          <w:rFonts w:ascii="Arial" w:hAnsi="Arial" w:cs="Arial"/>
          <w:sz w:val="24"/>
          <w:szCs w:val="24"/>
        </w:rPr>
      </w:pPr>
      <w:r w:rsidRPr="00596FA0">
        <w:rPr>
          <w:rFonts w:ascii="Arial" w:hAnsi="Arial" w:cs="Arial"/>
          <w:sz w:val="24"/>
          <w:szCs w:val="24"/>
        </w:rPr>
        <w:t>MILLER</w:t>
      </w:r>
      <w:r w:rsidR="004A5417" w:rsidRPr="00596FA0">
        <w:rPr>
          <w:rFonts w:ascii="Arial" w:hAnsi="Arial" w:cs="Arial"/>
          <w:sz w:val="24"/>
          <w:szCs w:val="24"/>
        </w:rPr>
        <w:t xml:space="preserve"> AJ</w:t>
      </w:r>
      <w:r w:rsidR="00BD0A4B" w:rsidRPr="00596FA0">
        <w:rPr>
          <w:rFonts w:ascii="Arial" w:hAnsi="Arial" w:cs="Arial"/>
          <w:sz w:val="24"/>
          <w:szCs w:val="24"/>
        </w:rPr>
        <w:t>:</w:t>
      </w:r>
    </w:p>
    <w:p w:rsidR="002C4AE5" w:rsidRPr="00596FA0" w:rsidRDefault="002C4AE5" w:rsidP="003361B5">
      <w:pPr>
        <w:spacing w:after="0" w:line="360" w:lineRule="auto"/>
        <w:jc w:val="both"/>
        <w:rPr>
          <w:rFonts w:ascii="Arial" w:hAnsi="Arial" w:cs="Arial"/>
          <w:sz w:val="24"/>
          <w:szCs w:val="24"/>
        </w:rPr>
      </w:pPr>
    </w:p>
    <w:p w:rsidR="001D6D63" w:rsidRDefault="003361B5" w:rsidP="003361B5">
      <w:pPr>
        <w:spacing w:after="0" w:line="360" w:lineRule="auto"/>
        <w:jc w:val="both"/>
        <w:rPr>
          <w:rFonts w:ascii="Arial" w:hAnsi="Arial" w:cs="Arial"/>
          <w:sz w:val="24"/>
          <w:szCs w:val="24"/>
          <w:u w:val="single"/>
        </w:rPr>
      </w:pPr>
      <w:r w:rsidRPr="00F53881">
        <w:rPr>
          <w:rFonts w:ascii="Arial" w:hAnsi="Arial" w:cs="Arial"/>
          <w:sz w:val="24"/>
          <w:szCs w:val="24"/>
          <w:u w:val="single"/>
        </w:rPr>
        <w:t>A</w:t>
      </w:r>
      <w:r w:rsidR="00F53881" w:rsidRPr="00F53881">
        <w:rPr>
          <w:rFonts w:ascii="Arial" w:hAnsi="Arial" w:cs="Arial"/>
          <w:sz w:val="24"/>
          <w:szCs w:val="24"/>
          <w:u w:val="single"/>
        </w:rPr>
        <w:t>pplication for condonation</w:t>
      </w:r>
    </w:p>
    <w:p w:rsidR="00812BBC" w:rsidRPr="00812BBC" w:rsidRDefault="00812BBC" w:rsidP="003361B5">
      <w:pPr>
        <w:spacing w:after="0" w:line="360" w:lineRule="auto"/>
        <w:jc w:val="both"/>
        <w:rPr>
          <w:rFonts w:ascii="Arial" w:hAnsi="Arial" w:cs="Arial"/>
          <w:sz w:val="24"/>
          <w:szCs w:val="24"/>
        </w:rPr>
      </w:pPr>
    </w:p>
    <w:p w:rsidR="00F53881" w:rsidRDefault="003361B5" w:rsidP="00F53881">
      <w:pPr>
        <w:pStyle w:val="ListParagraph"/>
        <w:numPr>
          <w:ilvl w:val="0"/>
          <w:numId w:val="16"/>
        </w:numPr>
        <w:tabs>
          <w:tab w:val="left" w:pos="709"/>
        </w:tabs>
        <w:spacing w:after="0" w:line="360" w:lineRule="auto"/>
        <w:ind w:left="0" w:hanging="11"/>
        <w:jc w:val="both"/>
        <w:rPr>
          <w:rFonts w:ascii="Arial" w:hAnsi="Arial" w:cs="Arial"/>
          <w:sz w:val="24"/>
          <w:szCs w:val="24"/>
        </w:rPr>
      </w:pPr>
      <w:r w:rsidRPr="00596FA0">
        <w:rPr>
          <w:rFonts w:ascii="Arial" w:hAnsi="Arial" w:cs="Arial"/>
          <w:sz w:val="24"/>
          <w:szCs w:val="24"/>
        </w:rPr>
        <w:t xml:space="preserve">The applicant in this matter has brought an application for condonation for failure to file his notice of appeal on time. The applicant was convicted on 29 February 2016 and sentenced on 20 May 2019. The </w:t>
      </w:r>
      <w:r w:rsidR="009809F1" w:rsidRPr="00596FA0">
        <w:rPr>
          <w:rFonts w:ascii="Arial" w:hAnsi="Arial" w:cs="Arial"/>
          <w:sz w:val="24"/>
          <w:szCs w:val="24"/>
        </w:rPr>
        <w:t xml:space="preserve">notice of the </w:t>
      </w:r>
      <w:r w:rsidRPr="00596FA0">
        <w:rPr>
          <w:rFonts w:ascii="Arial" w:hAnsi="Arial" w:cs="Arial"/>
          <w:sz w:val="24"/>
          <w:szCs w:val="24"/>
        </w:rPr>
        <w:t xml:space="preserve">application </w:t>
      </w:r>
      <w:r w:rsidR="000769BA" w:rsidRPr="00596FA0">
        <w:rPr>
          <w:rFonts w:ascii="Arial" w:hAnsi="Arial" w:cs="Arial"/>
          <w:sz w:val="24"/>
          <w:szCs w:val="24"/>
        </w:rPr>
        <w:t xml:space="preserve">for leave to appeal </w:t>
      </w:r>
      <w:r w:rsidRPr="00596FA0">
        <w:rPr>
          <w:rFonts w:ascii="Arial" w:hAnsi="Arial" w:cs="Arial"/>
          <w:sz w:val="24"/>
          <w:szCs w:val="24"/>
        </w:rPr>
        <w:t>befor</w:t>
      </w:r>
      <w:r w:rsidR="009809F1" w:rsidRPr="00596FA0">
        <w:rPr>
          <w:rFonts w:ascii="Arial" w:hAnsi="Arial" w:cs="Arial"/>
          <w:sz w:val="24"/>
          <w:szCs w:val="24"/>
        </w:rPr>
        <w:t>e me was filed on 10 July 2019, which is long after the prescribed</w:t>
      </w:r>
      <w:r w:rsidR="007864DA">
        <w:rPr>
          <w:rFonts w:ascii="Arial" w:hAnsi="Arial" w:cs="Arial"/>
          <w:sz w:val="24"/>
          <w:szCs w:val="24"/>
        </w:rPr>
        <w:t xml:space="preserve"> period of </w:t>
      </w:r>
      <w:r w:rsidR="009809F1" w:rsidRPr="00596FA0">
        <w:rPr>
          <w:rFonts w:ascii="Arial" w:hAnsi="Arial" w:cs="Arial"/>
          <w:sz w:val="24"/>
          <w:szCs w:val="24"/>
        </w:rPr>
        <w:t>1</w:t>
      </w:r>
      <w:r w:rsidR="007864DA">
        <w:rPr>
          <w:rFonts w:ascii="Arial" w:hAnsi="Arial" w:cs="Arial"/>
          <w:sz w:val="24"/>
          <w:szCs w:val="24"/>
        </w:rPr>
        <w:t>4 days from the date of sentencing</w:t>
      </w:r>
      <w:r w:rsidR="009809F1" w:rsidRPr="00596FA0">
        <w:rPr>
          <w:rFonts w:ascii="Arial" w:hAnsi="Arial" w:cs="Arial"/>
          <w:sz w:val="24"/>
          <w:szCs w:val="24"/>
        </w:rPr>
        <w:t>.</w:t>
      </w:r>
    </w:p>
    <w:p w:rsidR="00F53881" w:rsidRPr="00F53881" w:rsidRDefault="00F53881" w:rsidP="00F53881">
      <w:pPr>
        <w:pStyle w:val="ListParagraph"/>
        <w:tabs>
          <w:tab w:val="left" w:pos="851"/>
        </w:tabs>
        <w:spacing w:after="0" w:line="360" w:lineRule="auto"/>
        <w:ind w:left="0"/>
        <w:jc w:val="both"/>
        <w:rPr>
          <w:rFonts w:ascii="Arial" w:hAnsi="Arial" w:cs="Arial"/>
          <w:sz w:val="24"/>
          <w:szCs w:val="24"/>
        </w:rPr>
      </w:pPr>
    </w:p>
    <w:p w:rsidR="001D6D63" w:rsidRPr="00596FA0" w:rsidRDefault="001D6D63" w:rsidP="00F53881">
      <w:pPr>
        <w:pStyle w:val="ListParagraph"/>
        <w:numPr>
          <w:ilvl w:val="0"/>
          <w:numId w:val="16"/>
        </w:numPr>
        <w:tabs>
          <w:tab w:val="left" w:pos="709"/>
        </w:tabs>
        <w:spacing w:after="0" w:line="360" w:lineRule="auto"/>
        <w:ind w:left="0" w:hanging="11"/>
        <w:jc w:val="both"/>
        <w:rPr>
          <w:rFonts w:ascii="Arial" w:hAnsi="Arial" w:cs="Arial"/>
          <w:sz w:val="24"/>
          <w:szCs w:val="24"/>
        </w:rPr>
      </w:pPr>
      <w:r w:rsidRPr="00596FA0">
        <w:rPr>
          <w:rFonts w:ascii="Arial" w:hAnsi="Arial" w:cs="Arial"/>
          <w:sz w:val="24"/>
          <w:szCs w:val="24"/>
        </w:rPr>
        <w:t xml:space="preserve">In the case of </w:t>
      </w:r>
      <w:r w:rsidRPr="00596FA0">
        <w:rPr>
          <w:rFonts w:ascii="Arial" w:hAnsi="Arial" w:cs="Arial"/>
          <w:bCs/>
          <w:i/>
          <w:iCs/>
          <w:sz w:val="24"/>
          <w:szCs w:val="24"/>
        </w:rPr>
        <w:t>Arubertus v S</w:t>
      </w:r>
      <w:r w:rsidRPr="00596FA0">
        <w:rPr>
          <w:rStyle w:val="FootnoteReference"/>
          <w:rFonts w:ascii="Arial" w:hAnsi="Arial" w:cs="Arial"/>
          <w:bCs/>
          <w:i/>
          <w:iCs/>
          <w:sz w:val="24"/>
          <w:szCs w:val="24"/>
        </w:rPr>
        <w:footnoteReference w:id="1"/>
      </w:r>
      <w:r w:rsidR="00F53881" w:rsidRPr="00F53881">
        <w:rPr>
          <w:rFonts w:ascii="Arial" w:hAnsi="Arial" w:cs="Arial"/>
          <w:bCs/>
          <w:iCs/>
          <w:sz w:val="24"/>
          <w:szCs w:val="24"/>
        </w:rPr>
        <w:t>,</w:t>
      </w:r>
      <w:r w:rsidRPr="00596FA0">
        <w:rPr>
          <w:rFonts w:ascii="Arial" w:hAnsi="Arial" w:cs="Arial"/>
          <w:bCs/>
          <w:i/>
          <w:iCs/>
          <w:sz w:val="24"/>
          <w:szCs w:val="24"/>
        </w:rPr>
        <w:t xml:space="preserve"> </w:t>
      </w:r>
      <w:r w:rsidRPr="00596FA0">
        <w:rPr>
          <w:rFonts w:ascii="Arial" w:hAnsi="Arial" w:cs="Arial"/>
          <w:sz w:val="24"/>
          <w:szCs w:val="24"/>
        </w:rPr>
        <w:t>Shivute CJ said as follows:</w:t>
      </w:r>
    </w:p>
    <w:p w:rsidR="00F53881" w:rsidRPr="00F53881" w:rsidRDefault="00F53881" w:rsidP="00F53881">
      <w:pPr>
        <w:tabs>
          <w:tab w:val="left" w:pos="851"/>
        </w:tabs>
        <w:spacing w:after="0" w:line="360" w:lineRule="auto"/>
        <w:jc w:val="both"/>
        <w:rPr>
          <w:rFonts w:ascii="Arial" w:hAnsi="Arial" w:cs="Arial"/>
          <w:sz w:val="24"/>
          <w:szCs w:val="24"/>
        </w:rPr>
      </w:pPr>
    </w:p>
    <w:p w:rsidR="001D6D63" w:rsidRPr="00F53881" w:rsidRDefault="00F53881" w:rsidP="00F53881">
      <w:pPr>
        <w:tabs>
          <w:tab w:val="left" w:pos="709"/>
        </w:tabs>
        <w:spacing w:after="0" w:line="360" w:lineRule="auto"/>
        <w:jc w:val="both"/>
        <w:rPr>
          <w:rFonts w:ascii="Arial" w:hAnsi="Arial" w:cs="Arial"/>
        </w:rPr>
      </w:pPr>
      <w:r>
        <w:rPr>
          <w:rFonts w:ascii="Arial" w:hAnsi="Arial" w:cs="Arial"/>
        </w:rPr>
        <w:tab/>
      </w:r>
      <w:r w:rsidR="001D6D63" w:rsidRPr="00F53881">
        <w:rPr>
          <w:rFonts w:ascii="Arial" w:hAnsi="Arial" w:cs="Arial"/>
        </w:rPr>
        <w:t>‘It is trite that an extension of time within which to file the notice of appeal is an indulgence which will be granted upon good cause shown for the non-compliance and upon the existence of good prospects of success on appeal. It is also axiomatic that an applicant must give a reasonable explanation for the delay to file a notice of appeal.’</w:t>
      </w:r>
    </w:p>
    <w:p w:rsidR="001D6D63" w:rsidRPr="00F53881" w:rsidRDefault="001D6D63" w:rsidP="00F53881">
      <w:pPr>
        <w:tabs>
          <w:tab w:val="left" w:pos="851"/>
        </w:tabs>
        <w:spacing w:after="0" w:line="360" w:lineRule="auto"/>
        <w:jc w:val="both"/>
        <w:rPr>
          <w:rFonts w:ascii="Arial" w:hAnsi="Arial" w:cs="Arial"/>
          <w:sz w:val="24"/>
          <w:szCs w:val="24"/>
        </w:rPr>
      </w:pPr>
    </w:p>
    <w:p w:rsidR="003361B5" w:rsidRPr="00596FA0" w:rsidRDefault="008D208B" w:rsidP="00F53881">
      <w:pPr>
        <w:pStyle w:val="ListParagraph"/>
        <w:numPr>
          <w:ilvl w:val="0"/>
          <w:numId w:val="16"/>
        </w:numPr>
        <w:tabs>
          <w:tab w:val="left" w:pos="709"/>
        </w:tabs>
        <w:spacing w:after="0" w:line="360" w:lineRule="auto"/>
        <w:ind w:left="0" w:hanging="11"/>
        <w:jc w:val="both"/>
        <w:rPr>
          <w:rFonts w:ascii="Arial" w:hAnsi="Arial" w:cs="Arial"/>
          <w:sz w:val="24"/>
          <w:szCs w:val="24"/>
        </w:rPr>
      </w:pPr>
      <w:r w:rsidRPr="00596FA0">
        <w:rPr>
          <w:rFonts w:ascii="Arial" w:hAnsi="Arial" w:cs="Arial"/>
          <w:sz w:val="24"/>
          <w:szCs w:val="24"/>
        </w:rPr>
        <w:t xml:space="preserve">The applicant </w:t>
      </w:r>
      <w:r w:rsidR="0051153C" w:rsidRPr="00596FA0">
        <w:rPr>
          <w:rFonts w:ascii="Arial" w:hAnsi="Arial" w:cs="Arial"/>
          <w:sz w:val="24"/>
          <w:szCs w:val="24"/>
        </w:rPr>
        <w:t>filed</w:t>
      </w:r>
      <w:r w:rsidRPr="00596FA0">
        <w:rPr>
          <w:rFonts w:ascii="Arial" w:hAnsi="Arial" w:cs="Arial"/>
          <w:sz w:val="24"/>
          <w:szCs w:val="24"/>
        </w:rPr>
        <w:t xml:space="preserve"> an affidavit in support of his application for condonation</w:t>
      </w:r>
      <w:r w:rsidR="0051153C" w:rsidRPr="00596FA0">
        <w:rPr>
          <w:rFonts w:ascii="Arial" w:hAnsi="Arial" w:cs="Arial"/>
          <w:sz w:val="24"/>
          <w:szCs w:val="24"/>
        </w:rPr>
        <w:t xml:space="preserve"> in which he explained that he is a lay person who had a desire to appeal against his sentence but he could not do so through his privately appointed lawyer because he did not have funds. He explaine</w:t>
      </w:r>
      <w:r w:rsidR="0020077F" w:rsidRPr="00596FA0">
        <w:rPr>
          <w:rFonts w:ascii="Arial" w:hAnsi="Arial" w:cs="Arial"/>
          <w:sz w:val="24"/>
          <w:szCs w:val="24"/>
        </w:rPr>
        <w:t>d</w:t>
      </w:r>
      <w:r w:rsidR="0051153C" w:rsidRPr="00596FA0">
        <w:rPr>
          <w:rFonts w:ascii="Arial" w:hAnsi="Arial" w:cs="Arial"/>
          <w:sz w:val="24"/>
          <w:szCs w:val="24"/>
        </w:rPr>
        <w:t xml:space="preserve"> that he waited until when he could secure funds through his family, which he did on or about 8 June 2019 and enlisted the services of h</w:t>
      </w:r>
      <w:r w:rsidR="00F53881">
        <w:rPr>
          <w:rFonts w:ascii="Arial" w:hAnsi="Arial" w:cs="Arial"/>
          <w:sz w:val="24"/>
          <w:szCs w:val="24"/>
        </w:rPr>
        <w:t>is lawyer, Mr Mbanga Siyomunji.</w:t>
      </w:r>
      <w:r w:rsidR="0051153C" w:rsidRPr="00596FA0">
        <w:rPr>
          <w:rFonts w:ascii="Arial" w:hAnsi="Arial" w:cs="Arial"/>
          <w:sz w:val="24"/>
          <w:szCs w:val="24"/>
        </w:rPr>
        <w:t xml:space="preserve"> The applicant also filed </w:t>
      </w:r>
      <w:r w:rsidR="006B0DEB" w:rsidRPr="00596FA0">
        <w:rPr>
          <w:rFonts w:ascii="Arial" w:hAnsi="Arial" w:cs="Arial"/>
          <w:sz w:val="24"/>
          <w:szCs w:val="24"/>
        </w:rPr>
        <w:t xml:space="preserve">on 11 May 2020 </w:t>
      </w:r>
      <w:r w:rsidR="00E36DD5" w:rsidRPr="00596FA0">
        <w:rPr>
          <w:rFonts w:ascii="Arial" w:hAnsi="Arial" w:cs="Arial"/>
          <w:sz w:val="24"/>
          <w:szCs w:val="24"/>
        </w:rPr>
        <w:t>what h</w:t>
      </w:r>
      <w:r w:rsidR="00F53881">
        <w:rPr>
          <w:rFonts w:ascii="Arial" w:hAnsi="Arial" w:cs="Arial"/>
          <w:sz w:val="24"/>
          <w:szCs w:val="24"/>
        </w:rPr>
        <w:t>e titles as ‘complaint letter/l</w:t>
      </w:r>
      <w:r w:rsidR="00E36DD5" w:rsidRPr="00596FA0">
        <w:rPr>
          <w:rFonts w:ascii="Arial" w:hAnsi="Arial" w:cs="Arial"/>
          <w:sz w:val="24"/>
          <w:szCs w:val="24"/>
        </w:rPr>
        <w:t>eave to appeal not put on court roll’</w:t>
      </w:r>
      <w:r w:rsidR="0051153C" w:rsidRPr="00596FA0">
        <w:rPr>
          <w:rFonts w:ascii="Arial" w:hAnsi="Arial" w:cs="Arial"/>
          <w:sz w:val="24"/>
          <w:szCs w:val="24"/>
        </w:rPr>
        <w:t xml:space="preserve"> in which he stated</w:t>
      </w:r>
      <w:r w:rsidRPr="00596FA0">
        <w:rPr>
          <w:rFonts w:ascii="Arial" w:hAnsi="Arial" w:cs="Arial"/>
          <w:sz w:val="24"/>
          <w:szCs w:val="24"/>
        </w:rPr>
        <w:t xml:space="preserve"> that he filed a notice of application for leave t</w:t>
      </w:r>
      <w:r w:rsidR="00FB2996" w:rsidRPr="00596FA0">
        <w:rPr>
          <w:rFonts w:ascii="Arial" w:hAnsi="Arial" w:cs="Arial"/>
          <w:sz w:val="24"/>
          <w:szCs w:val="24"/>
        </w:rPr>
        <w:t>o appeal against his conviction</w:t>
      </w:r>
      <w:r w:rsidRPr="00596FA0">
        <w:rPr>
          <w:rFonts w:ascii="Arial" w:hAnsi="Arial" w:cs="Arial"/>
          <w:sz w:val="24"/>
          <w:szCs w:val="24"/>
        </w:rPr>
        <w:t xml:space="preserve"> on 22 May 2019 but </w:t>
      </w:r>
      <w:r w:rsidR="003361B5" w:rsidRPr="00596FA0">
        <w:rPr>
          <w:rFonts w:ascii="Arial" w:hAnsi="Arial" w:cs="Arial"/>
          <w:sz w:val="24"/>
          <w:szCs w:val="24"/>
        </w:rPr>
        <w:t xml:space="preserve">after he followed up </w:t>
      </w:r>
      <w:r w:rsidRPr="00596FA0">
        <w:rPr>
          <w:rFonts w:ascii="Arial" w:hAnsi="Arial" w:cs="Arial"/>
          <w:sz w:val="24"/>
          <w:szCs w:val="24"/>
        </w:rPr>
        <w:t>he was informed by the registrar that the matter has not been put on the roll because his case documents could not be fou</w:t>
      </w:r>
      <w:r w:rsidR="00E36DD5" w:rsidRPr="00596FA0">
        <w:rPr>
          <w:rFonts w:ascii="Arial" w:hAnsi="Arial" w:cs="Arial"/>
          <w:sz w:val="24"/>
          <w:szCs w:val="24"/>
        </w:rPr>
        <w:t>nd. The notice of application for</w:t>
      </w:r>
      <w:r w:rsidRPr="00596FA0">
        <w:rPr>
          <w:rFonts w:ascii="Arial" w:hAnsi="Arial" w:cs="Arial"/>
          <w:sz w:val="24"/>
          <w:szCs w:val="24"/>
        </w:rPr>
        <w:t xml:space="preserve"> leave to appeal </w:t>
      </w:r>
      <w:r w:rsidR="00E36DD5" w:rsidRPr="00596FA0">
        <w:rPr>
          <w:rFonts w:ascii="Arial" w:hAnsi="Arial" w:cs="Arial"/>
          <w:sz w:val="24"/>
          <w:szCs w:val="24"/>
        </w:rPr>
        <w:t xml:space="preserve">that </w:t>
      </w:r>
      <w:r w:rsidRPr="00596FA0">
        <w:rPr>
          <w:rFonts w:ascii="Arial" w:hAnsi="Arial" w:cs="Arial"/>
          <w:sz w:val="24"/>
          <w:szCs w:val="24"/>
        </w:rPr>
        <w:t xml:space="preserve">the </w:t>
      </w:r>
      <w:r w:rsidRPr="00596FA0">
        <w:rPr>
          <w:rFonts w:ascii="Arial" w:hAnsi="Arial" w:cs="Arial"/>
          <w:sz w:val="24"/>
          <w:szCs w:val="24"/>
        </w:rPr>
        <w:lastRenderedPageBreak/>
        <w:t xml:space="preserve">applicant is referring to has been </w:t>
      </w:r>
      <w:r w:rsidR="003361B5" w:rsidRPr="00596FA0">
        <w:rPr>
          <w:rFonts w:ascii="Arial" w:hAnsi="Arial" w:cs="Arial"/>
          <w:sz w:val="24"/>
          <w:szCs w:val="24"/>
        </w:rPr>
        <w:t xml:space="preserve">attached to his </w:t>
      </w:r>
      <w:r w:rsidR="0051153C" w:rsidRPr="00596FA0">
        <w:rPr>
          <w:rFonts w:ascii="Arial" w:hAnsi="Arial" w:cs="Arial"/>
          <w:sz w:val="24"/>
          <w:szCs w:val="24"/>
        </w:rPr>
        <w:t>letter</w:t>
      </w:r>
      <w:r w:rsidR="003361B5" w:rsidRPr="00596FA0">
        <w:rPr>
          <w:rFonts w:ascii="Arial" w:hAnsi="Arial" w:cs="Arial"/>
          <w:sz w:val="24"/>
          <w:szCs w:val="24"/>
        </w:rPr>
        <w:t xml:space="preserve"> and has a stamp of the Office of the Judiciary dated 22 May 2019.</w:t>
      </w:r>
      <w:r w:rsidR="0051153C" w:rsidRPr="00596FA0">
        <w:rPr>
          <w:rFonts w:ascii="Arial" w:hAnsi="Arial" w:cs="Arial"/>
          <w:sz w:val="24"/>
          <w:szCs w:val="24"/>
        </w:rPr>
        <w:t xml:space="preserve"> </w:t>
      </w:r>
      <w:r w:rsidR="00E36DD5" w:rsidRPr="00596FA0">
        <w:rPr>
          <w:rFonts w:ascii="Arial" w:hAnsi="Arial" w:cs="Arial"/>
          <w:sz w:val="24"/>
          <w:szCs w:val="24"/>
        </w:rPr>
        <w:t>I take note</w:t>
      </w:r>
      <w:r w:rsidR="006B0DEB" w:rsidRPr="00596FA0">
        <w:rPr>
          <w:rFonts w:ascii="Arial" w:hAnsi="Arial" w:cs="Arial"/>
          <w:sz w:val="24"/>
          <w:szCs w:val="24"/>
        </w:rPr>
        <w:t xml:space="preserve"> </w:t>
      </w:r>
      <w:r w:rsidR="00E36DD5" w:rsidRPr="00596FA0">
        <w:rPr>
          <w:rFonts w:ascii="Arial" w:hAnsi="Arial" w:cs="Arial"/>
          <w:sz w:val="24"/>
          <w:szCs w:val="24"/>
        </w:rPr>
        <w:t xml:space="preserve">of the fact that </w:t>
      </w:r>
      <w:r w:rsidR="006B0DEB" w:rsidRPr="00596FA0">
        <w:rPr>
          <w:rFonts w:ascii="Arial" w:hAnsi="Arial" w:cs="Arial"/>
          <w:sz w:val="24"/>
          <w:szCs w:val="24"/>
        </w:rPr>
        <w:t>the notice of leave to appeal was filed out of time, but I am satisfied that the applicant has given a reasonable exp</w:t>
      </w:r>
      <w:r w:rsidR="00CA3B03" w:rsidRPr="00596FA0">
        <w:rPr>
          <w:rFonts w:ascii="Arial" w:hAnsi="Arial" w:cs="Arial"/>
          <w:sz w:val="24"/>
          <w:szCs w:val="24"/>
        </w:rPr>
        <w:t>lanation for his failure to file</w:t>
      </w:r>
      <w:r w:rsidR="006B0DEB" w:rsidRPr="00596FA0">
        <w:rPr>
          <w:rFonts w:ascii="Arial" w:hAnsi="Arial" w:cs="Arial"/>
          <w:sz w:val="24"/>
          <w:szCs w:val="24"/>
        </w:rPr>
        <w:t xml:space="preserve"> his </w:t>
      </w:r>
      <w:r w:rsidR="00CA3B03" w:rsidRPr="00596FA0">
        <w:rPr>
          <w:rFonts w:ascii="Arial" w:hAnsi="Arial" w:cs="Arial"/>
          <w:sz w:val="24"/>
          <w:szCs w:val="24"/>
        </w:rPr>
        <w:t xml:space="preserve">notice of </w:t>
      </w:r>
      <w:r w:rsidR="001D6D63" w:rsidRPr="00596FA0">
        <w:rPr>
          <w:rFonts w:ascii="Arial" w:hAnsi="Arial" w:cs="Arial"/>
          <w:sz w:val="24"/>
          <w:szCs w:val="24"/>
        </w:rPr>
        <w:t>appeal on time, and has shown that there</w:t>
      </w:r>
      <w:r w:rsidR="006B0DEB" w:rsidRPr="00596FA0">
        <w:rPr>
          <w:rFonts w:ascii="Arial" w:hAnsi="Arial" w:cs="Arial"/>
          <w:sz w:val="24"/>
          <w:szCs w:val="24"/>
        </w:rPr>
        <w:t xml:space="preserve"> exists good prospects of success</w:t>
      </w:r>
      <w:r w:rsidR="00E36DD5" w:rsidRPr="00596FA0">
        <w:rPr>
          <w:rFonts w:ascii="Arial" w:hAnsi="Arial" w:cs="Arial"/>
          <w:sz w:val="24"/>
          <w:szCs w:val="24"/>
        </w:rPr>
        <w:t xml:space="preserve"> on appeal against his sentence</w:t>
      </w:r>
      <w:r w:rsidR="006B0DEB" w:rsidRPr="00596FA0">
        <w:rPr>
          <w:rFonts w:ascii="Arial" w:hAnsi="Arial" w:cs="Arial"/>
          <w:sz w:val="24"/>
          <w:szCs w:val="24"/>
        </w:rPr>
        <w:t xml:space="preserve"> as I will explain later herein, therefore his application for condonation is granted.</w:t>
      </w:r>
    </w:p>
    <w:p w:rsidR="003361B5" w:rsidRPr="00596FA0" w:rsidRDefault="003361B5" w:rsidP="003361B5">
      <w:pPr>
        <w:pStyle w:val="ListParagraph"/>
        <w:tabs>
          <w:tab w:val="left" w:pos="851"/>
        </w:tabs>
        <w:spacing w:after="0" w:line="360" w:lineRule="auto"/>
        <w:ind w:left="0"/>
        <w:jc w:val="both"/>
        <w:rPr>
          <w:rFonts w:ascii="Arial" w:hAnsi="Arial" w:cs="Arial"/>
          <w:sz w:val="24"/>
          <w:szCs w:val="24"/>
        </w:rPr>
      </w:pPr>
    </w:p>
    <w:p w:rsidR="008D208B" w:rsidRDefault="008D208B" w:rsidP="008D208B">
      <w:pPr>
        <w:spacing w:after="0" w:line="360" w:lineRule="auto"/>
        <w:jc w:val="both"/>
        <w:rPr>
          <w:rFonts w:ascii="Arial" w:hAnsi="Arial" w:cs="Arial"/>
          <w:sz w:val="24"/>
          <w:szCs w:val="24"/>
          <w:u w:val="single"/>
        </w:rPr>
      </w:pPr>
      <w:r w:rsidRPr="00BC5537">
        <w:rPr>
          <w:rFonts w:ascii="Arial" w:hAnsi="Arial" w:cs="Arial"/>
          <w:sz w:val="24"/>
          <w:szCs w:val="24"/>
          <w:u w:val="single"/>
        </w:rPr>
        <w:t>A</w:t>
      </w:r>
      <w:r w:rsidR="00F53881" w:rsidRPr="00BC5537">
        <w:rPr>
          <w:rFonts w:ascii="Arial" w:hAnsi="Arial" w:cs="Arial"/>
          <w:sz w:val="24"/>
          <w:szCs w:val="24"/>
          <w:u w:val="single"/>
        </w:rPr>
        <w:t xml:space="preserve">pplication for leave to </w:t>
      </w:r>
      <w:r w:rsidR="00BC5537" w:rsidRPr="00BC5537">
        <w:rPr>
          <w:rFonts w:ascii="Arial" w:hAnsi="Arial" w:cs="Arial"/>
          <w:sz w:val="24"/>
          <w:szCs w:val="24"/>
          <w:u w:val="single"/>
        </w:rPr>
        <w:t>appeal</w:t>
      </w:r>
    </w:p>
    <w:p w:rsidR="00812BBC" w:rsidRPr="00812BBC" w:rsidRDefault="00812BBC" w:rsidP="008D208B">
      <w:pPr>
        <w:spacing w:after="0" w:line="360" w:lineRule="auto"/>
        <w:jc w:val="both"/>
        <w:rPr>
          <w:rFonts w:ascii="Arial" w:hAnsi="Arial" w:cs="Arial"/>
          <w:sz w:val="24"/>
          <w:szCs w:val="24"/>
        </w:rPr>
      </w:pPr>
    </w:p>
    <w:p w:rsidR="00BC5537" w:rsidRDefault="00A56057" w:rsidP="00BC5537">
      <w:pPr>
        <w:pStyle w:val="ListParagraph"/>
        <w:numPr>
          <w:ilvl w:val="0"/>
          <w:numId w:val="16"/>
        </w:numPr>
        <w:tabs>
          <w:tab w:val="left" w:pos="709"/>
        </w:tabs>
        <w:spacing w:after="0" w:line="360" w:lineRule="auto"/>
        <w:ind w:left="0" w:hanging="11"/>
        <w:jc w:val="both"/>
        <w:rPr>
          <w:rFonts w:ascii="Arial" w:hAnsi="Arial" w:cs="Arial"/>
          <w:sz w:val="24"/>
          <w:szCs w:val="24"/>
        </w:rPr>
      </w:pPr>
      <w:r w:rsidRPr="00596FA0">
        <w:rPr>
          <w:rFonts w:ascii="Arial" w:hAnsi="Arial" w:cs="Arial"/>
          <w:sz w:val="24"/>
          <w:szCs w:val="24"/>
        </w:rPr>
        <w:t xml:space="preserve">The applicant in this matter has applied for leave to appeal to the Supreme Court in respect </w:t>
      </w:r>
      <w:r w:rsidR="003E579F" w:rsidRPr="00596FA0">
        <w:rPr>
          <w:rFonts w:ascii="Arial" w:hAnsi="Arial" w:cs="Arial"/>
          <w:sz w:val="24"/>
          <w:szCs w:val="24"/>
        </w:rPr>
        <w:t xml:space="preserve">of </w:t>
      </w:r>
      <w:r w:rsidRPr="00596FA0">
        <w:rPr>
          <w:rFonts w:ascii="Arial" w:hAnsi="Arial" w:cs="Arial"/>
          <w:sz w:val="24"/>
          <w:szCs w:val="24"/>
        </w:rPr>
        <w:t>both convict</w:t>
      </w:r>
      <w:r w:rsidR="0020077F" w:rsidRPr="00596FA0">
        <w:rPr>
          <w:rFonts w:ascii="Arial" w:hAnsi="Arial" w:cs="Arial"/>
          <w:sz w:val="24"/>
          <w:szCs w:val="24"/>
        </w:rPr>
        <w:t>ion and sentence imposed</w:t>
      </w:r>
      <w:r w:rsidRPr="00596FA0">
        <w:rPr>
          <w:rFonts w:ascii="Arial" w:hAnsi="Arial" w:cs="Arial"/>
          <w:sz w:val="24"/>
          <w:szCs w:val="24"/>
        </w:rPr>
        <w:t xml:space="preserve"> by this court. </w:t>
      </w:r>
      <w:r w:rsidR="00D050F6" w:rsidRPr="00596FA0">
        <w:rPr>
          <w:rFonts w:ascii="Arial" w:hAnsi="Arial" w:cs="Arial"/>
          <w:sz w:val="24"/>
          <w:szCs w:val="24"/>
        </w:rPr>
        <w:t>On 29</w:t>
      </w:r>
      <w:r w:rsidR="00D050F6" w:rsidRPr="00596FA0">
        <w:rPr>
          <w:rFonts w:ascii="Arial" w:hAnsi="Arial" w:cs="Arial"/>
          <w:sz w:val="24"/>
          <w:szCs w:val="24"/>
          <w:vertAlign w:val="superscript"/>
        </w:rPr>
        <w:t>th</w:t>
      </w:r>
      <w:r w:rsidR="00D050F6" w:rsidRPr="00596FA0">
        <w:rPr>
          <w:rFonts w:ascii="Arial" w:hAnsi="Arial" w:cs="Arial"/>
          <w:sz w:val="24"/>
          <w:szCs w:val="24"/>
        </w:rPr>
        <w:t xml:space="preserve"> February 2016, the applicant was convicted on three counts of rap</w:t>
      </w:r>
      <w:r w:rsidR="00BC5537">
        <w:rPr>
          <w:rFonts w:ascii="Arial" w:hAnsi="Arial" w:cs="Arial"/>
          <w:sz w:val="24"/>
          <w:szCs w:val="24"/>
        </w:rPr>
        <w:t>e in contravention of section 2</w:t>
      </w:r>
      <w:r w:rsidR="00D050F6" w:rsidRPr="00596FA0">
        <w:rPr>
          <w:rFonts w:ascii="Arial" w:hAnsi="Arial" w:cs="Arial"/>
          <w:sz w:val="24"/>
          <w:szCs w:val="24"/>
        </w:rPr>
        <w:t>(1)</w:t>
      </w:r>
      <w:r w:rsidR="00D050F6" w:rsidRPr="00BC5537">
        <w:rPr>
          <w:rFonts w:ascii="Arial" w:hAnsi="Arial" w:cs="Arial"/>
          <w:i/>
          <w:sz w:val="24"/>
          <w:szCs w:val="24"/>
        </w:rPr>
        <w:t>(a)</w:t>
      </w:r>
      <w:r w:rsidR="00D050F6" w:rsidRPr="00596FA0">
        <w:rPr>
          <w:rFonts w:ascii="Arial" w:hAnsi="Arial" w:cs="Arial"/>
          <w:sz w:val="24"/>
          <w:szCs w:val="24"/>
        </w:rPr>
        <w:t xml:space="preserve"> read with sections 1, 2, (2), 3, 5 and 6 of the Combating of Rape Act 8 of 2000; a count of robbery with aggravating circumstances and two counts of assault with intent to do grievous bodily harm</w:t>
      </w:r>
      <w:r w:rsidR="002D6873" w:rsidRPr="00596FA0">
        <w:rPr>
          <w:rFonts w:ascii="Arial" w:hAnsi="Arial" w:cs="Arial"/>
          <w:sz w:val="24"/>
          <w:szCs w:val="24"/>
        </w:rPr>
        <w:t>,</w:t>
      </w:r>
      <w:r w:rsidR="00D050F6" w:rsidRPr="00596FA0">
        <w:rPr>
          <w:rFonts w:ascii="Arial" w:hAnsi="Arial" w:cs="Arial"/>
          <w:sz w:val="24"/>
          <w:szCs w:val="24"/>
        </w:rPr>
        <w:t xml:space="preserve"> and </w:t>
      </w:r>
      <w:r w:rsidR="002D6873" w:rsidRPr="00596FA0">
        <w:rPr>
          <w:rFonts w:ascii="Arial" w:hAnsi="Arial" w:cs="Arial"/>
          <w:sz w:val="24"/>
          <w:szCs w:val="24"/>
        </w:rPr>
        <w:t xml:space="preserve">subsequently </w:t>
      </w:r>
      <w:r w:rsidR="00D050F6" w:rsidRPr="00596FA0">
        <w:rPr>
          <w:rFonts w:ascii="Arial" w:hAnsi="Arial" w:cs="Arial"/>
          <w:sz w:val="24"/>
          <w:szCs w:val="24"/>
        </w:rPr>
        <w:t>on 20</w:t>
      </w:r>
      <w:r w:rsidR="00D050F6" w:rsidRPr="00596FA0">
        <w:rPr>
          <w:rFonts w:ascii="Arial" w:hAnsi="Arial" w:cs="Arial"/>
          <w:sz w:val="24"/>
          <w:szCs w:val="24"/>
          <w:vertAlign w:val="superscript"/>
        </w:rPr>
        <w:t>th</w:t>
      </w:r>
      <w:r w:rsidR="00D050F6" w:rsidRPr="00596FA0">
        <w:rPr>
          <w:rFonts w:ascii="Arial" w:hAnsi="Arial" w:cs="Arial"/>
          <w:sz w:val="24"/>
          <w:szCs w:val="24"/>
        </w:rPr>
        <w:t xml:space="preserve"> May 2019</w:t>
      </w:r>
      <w:r w:rsidR="002D6873" w:rsidRPr="00596FA0">
        <w:rPr>
          <w:rFonts w:ascii="Arial" w:hAnsi="Arial" w:cs="Arial"/>
          <w:sz w:val="24"/>
          <w:szCs w:val="24"/>
        </w:rPr>
        <w:t xml:space="preserve"> he was sentenced as follows: </w:t>
      </w:r>
    </w:p>
    <w:p w:rsidR="00BC5537" w:rsidRPr="00BC5537" w:rsidRDefault="00BC5537" w:rsidP="00BC5537">
      <w:pPr>
        <w:pStyle w:val="ListParagraph"/>
        <w:tabs>
          <w:tab w:val="left" w:pos="709"/>
        </w:tabs>
        <w:spacing w:after="0" w:line="360" w:lineRule="auto"/>
        <w:ind w:left="0"/>
        <w:jc w:val="both"/>
        <w:rPr>
          <w:rFonts w:ascii="Arial" w:hAnsi="Arial" w:cs="Arial"/>
          <w:sz w:val="24"/>
          <w:szCs w:val="24"/>
        </w:rPr>
      </w:pPr>
    </w:p>
    <w:p w:rsidR="002D6873" w:rsidRPr="00BC5537" w:rsidRDefault="00CE7E34" w:rsidP="00CE7E34">
      <w:pPr>
        <w:tabs>
          <w:tab w:val="left" w:pos="851"/>
        </w:tabs>
        <w:spacing w:after="0" w:line="360" w:lineRule="auto"/>
        <w:jc w:val="both"/>
        <w:rPr>
          <w:rFonts w:ascii="Arial" w:hAnsi="Arial" w:cs="Arial"/>
          <w:snapToGrid w:val="0"/>
        </w:rPr>
      </w:pPr>
      <w:r>
        <w:rPr>
          <w:rFonts w:ascii="Arial" w:hAnsi="Arial" w:cs="Arial"/>
          <w:snapToGrid w:val="0"/>
        </w:rPr>
        <w:tab/>
      </w:r>
      <w:r w:rsidR="002D6873" w:rsidRPr="00BC5537">
        <w:rPr>
          <w:rFonts w:ascii="Arial" w:hAnsi="Arial" w:cs="Arial"/>
          <w:snapToGrid w:val="0"/>
        </w:rPr>
        <w:t>‘Count 1: Rape: Fifteen (15) years’ imprisonment;</w:t>
      </w:r>
    </w:p>
    <w:p w:rsidR="007003D2" w:rsidRPr="00BC5537" w:rsidRDefault="002D6873" w:rsidP="00CE7E34">
      <w:pPr>
        <w:tabs>
          <w:tab w:val="left" w:pos="851"/>
        </w:tabs>
        <w:spacing w:after="0" w:line="360" w:lineRule="auto"/>
        <w:jc w:val="both"/>
        <w:rPr>
          <w:rFonts w:ascii="Arial" w:hAnsi="Arial" w:cs="Arial"/>
          <w:snapToGrid w:val="0"/>
        </w:rPr>
      </w:pPr>
      <w:r w:rsidRPr="00BC5537">
        <w:rPr>
          <w:rFonts w:ascii="Arial" w:hAnsi="Arial" w:cs="Arial"/>
          <w:snapToGrid w:val="0"/>
        </w:rPr>
        <w:t>Count 2: Rape: Fifteen (15) y</w:t>
      </w:r>
      <w:r w:rsidR="007003D2" w:rsidRPr="00BC5537">
        <w:rPr>
          <w:rFonts w:ascii="Arial" w:hAnsi="Arial" w:cs="Arial"/>
          <w:snapToGrid w:val="0"/>
        </w:rPr>
        <w:t>ears’ imprisonment;</w:t>
      </w:r>
    </w:p>
    <w:p w:rsidR="002D6873" w:rsidRPr="00BC5537" w:rsidRDefault="002D6873" w:rsidP="00CE7E34">
      <w:pPr>
        <w:tabs>
          <w:tab w:val="left" w:pos="851"/>
        </w:tabs>
        <w:spacing w:after="0" w:line="360" w:lineRule="auto"/>
        <w:jc w:val="both"/>
        <w:rPr>
          <w:rFonts w:ascii="Arial" w:hAnsi="Arial" w:cs="Arial"/>
          <w:snapToGrid w:val="0"/>
        </w:rPr>
      </w:pPr>
      <w:r w:rsidRPr="00BC5537">
        <w:rPr>
          <w:rFonts w:ascii="Arial" w:hAnsi="Arial" w:cs="Arial"/>
          <w:snapToGrid w:val="0"/>
        </w:rPr>
        <w:t>Count 6: Rape: Fifteen (15) years’ imprisonment;</w:t>
      </w:r>
    </w:p>
    <w:p w:rsidR="002D6873" w:rsidRPr="00BC5537" w:rsidRDefault="002D6873" w:rsidP="00CE7E34">
      <w:pPr>
        <w:tabs>
          <w:tab w:val="left" w:pos="851"/>
        </w:tabs>
        <w:spacing w:after="0" w:line="360" w:lineRule="auto"/>
        <w:jc w:val="both"/>
        <w:rPr>
          <w:rFonts w:ascii="Arial" w:hAnsi="Arial" w:cs="Arial"/>
          <w:snapToGrid w:val="0"/>
        </w:rPr>
      </w:pPr>
      <w:r w:rsidRPr="00BC5537">
        <w:rPr>
          <w:rFonts w:ascii="Arial" w:hAnsi="Arial" w:cs="Arial"/>
          <w:snapToGrid w:val="0"/>
        </w:rPr>
        <w:t xml:space="preserve">Count 7: Robbery with aggravating circumstances as defined in Section 1 of Act 51 of 1977: Twelve (12) years’ imprisonment; </w:t>
      </w:r>
    </w:p>
    <w:p w:rsidR="00F6291A" w:rsidRPr="00BC5537" w:rsidRDefault="002D6873" w:rsidP="00CE7E34">
      <w:pPr>
        <w:tabs>
          <w:tab w:val="left" w:pos="851"/>
        </w:tabs>
        <w:spacing w:after="0" w:line="360" w:lineRule="auto"/>
        <w:jc w:val="both"/>
        <w:rPr>
          <w:rFonts w:ascii="Arial" w:hAnsi="Arial" w:cs="Arial"/>
          <w:snapToGrid w:val="0"/>
        </w:rPr>
      </w:pPr>
      <w:r w:rsidRPr="00BC5537">
        <w:rPr>
          <w:rFonts w:ascii="Arial" w:hAnsi="Arial" w:cs="Arial"/>
          <w:snapToGrid w:val="0"/>
        </w:rPr>
        <w:t>Count 8 and 9: Assault with intent to do grievous bodily harm: These two counts are taken together for purposes of sentence: Six (6) years imprisonment. It is ordered that the sentence imposed on the accused in counts 8 and 9 should run concurrently with the sentence imposed in count 7.’</w:t>
      </w:r>
    </w:p>
    <w:p w:rsidR="00A433FD" w:rsidRPr="00BC5537" w:rsidRDefault="00A433FD" w:rsidP="00BC5537">
      <w:pPr>
        <w:tabs>
          <w:tab w:val="left" w:pos="851"/>
        </w:tabs>
        <w:spacing w:after="0" w:line="360" w:lineRule="auto"/>
        <w:jc w:val="both"/>
        <w:rPr>
          <w:rFonts w:ascii="Arial" w:hAnsi="Arial" w:cs="Arial"/>
          <w:snapToGrid w:val="0"/>
          <w:sz w:val="24"/>
          <w:szCs w:val="24"/>
        </w:rPr>
      </w:pPr>
    </w:p>
    <w:p w:rsidR="009809F1" w:rsidRPr="00596FA0" w:rsidRDefault="00A433FD" w:rsidP="00BC5537">
      <w:pPr>
        <w:pStyle w:val="ListParagraph"/>
        <w:numPr>
          <w:ilvl w:val="0"/>
          <w:numId w:val="16"/>
        </w:numPr>
        <w:tabs>
          <w:tab w:val="left" w:pos="567"/>
          <w:tab w:val="left" w:pos="851"/>
        </w:tabs>
        <w:spacing w:after="0" w:line="360" w:lineRule="auto"/>
        <w:ind w:left="0" w:hanging="11"/>
        <w:jc w:val="both"/>
        <w:rPr>
          <w:rFonts w:ascii="Arial" w:hAnsi="Arial" w:cs="Arial"/>
          <w:sz w:val="24"/>
          <w:szCs w:val="24"/>
        </w:rPr>
      </w:pPr>
      <w:r w:rsidRPr="00596FA0">
        <w:rPr>
          <w:rFonts w:ascii="Arial" w:hAnsi="Arial" w:cs="Arial"/>
          <w:sz w:val="24"/>
          <w:szCs w:val="24"/>
        </w:rPr>
        <w:t>The applicant was sentenced to an effective term of 57 years’ i</w:t>
      </w:r>
      <w:r w:rsidR="002B1E3D" w:rsidRPr="00596FA0">
        <w:rPr>
          <w:rFonts w:ascii="Arial" w:hAnsi="Arial" w:cs="Arial"/>
          <w:sz w:val="24"/>
          <w:szCs w:val="24"/>
        </w:rPr>
        <w:t>mprisonment.</w:t>
      </w:r>
    </w:p>
    <w:p w:rsidR="009809F1" w:rsidRDefault="009809F1" w:rsidP="00A433FD">
      <w:pPr>
        <w:tabs>
          <w:tab w:val="left" w:pos="851"/>
        </w:tabs>
        <w:spacing w:after="0" w:line="360" w:lineRule="auto"/>
        <w:jc w:val="both"/>
        <w:rPr>
          <w:rFonts w:ascii="Arial" w:hAnsi="Arial" w:cs="Arial"/>
          <w:sz w:val="24"/>
          <w:szCs w:val="24"/>
        </w:rPr>
      </w:pPr>
    </w:p>
    <w:p w:rsidR="005F50F1" w:rsidRPr="005F50F1" w:rsidRDefault="005F50F1" w:rsidP="00A433FD">
      <w:pPr>
        <w:tabs>
          <w:tab w:val="left" w:pos="851"/>
        </w:tabs>
        <w:spacing w:after="0" w:line="360" w:lineRule="auto"/>
        <w:jc w:val="both"/>
        <w:rPr>
          <w:rFonts w:ascii="Arial" w:hAnsi="Arial" w:cs="Arial"/>
          <w:sz w:val="24"/>
          <w:szCs w:val="24"/>
          <w:u w:val="single"/>
        </w:rPr>
      </w:pPr>
      <w:r w:rsidRPr="005F50F1">
        <w:rPr>
          <w:rFonts w:ascii="Arial" w:hAnsi="Arial" w:cs="Arial"/>
          <w:sz w:val="24"/>
          <w:szCs w:val="24"/>
          <w:u w:val="single"/>
        </w:rPr>
        <w:t>Submissions by counsel for the applicant and the respondent</w:t>
      </w:r>
    </w:p>
    <w:p w:rsidR="005F50F1" w:rsidRPr="00596FA0" w:rsidRDefault="005F50F1" w:rsidP="00A433FD">
      <w:pPr>
        <w:tabs>
          <w:tab w:val="left" w:pos="851"/>
        </w:tabs>
        <w:spacing w:after="0" w:line="360" w:lineRule="auto"/>
        <w:jc w:val="both"/>
        <w:rPr>
          <w:rFonts w:ascii="Arial" w:hAnsi="Arial" w:cs="Arial"/>
          <w:sz w:val="24"/>
          <w:szCs w:val="24"/>
        </w:rPr>
      </w:pPr>
    </w:p>
    <w:p w:rsidR="00C749E1" w:rsidRPr="00596FA0" w:rsidRDefault="005F50F1" w:rsidP="005F50F1">
      <w:pPr>
        <w:pStyle w:val="ListParagraph"/>
        <w:numPr>
          <w:ilvl w:val="0"/>
          <w:numId w:val="16"/>
        </w:numPr>
        <w:tabs>
          <w:tab w:val="left" w:pos="709"/>
        </w:tabs>
        <w:spacing w:after="0" w:line="360" w:lineRule="auto"/>
        <w:ind w:left="0" w:hanging="11"/>
        <w:jc w:val="both"/>
        <w:rPr>
          <w:rFonts w:ascii="Arial" w:hAnsi="Arial" w:cs="Arial"/>
          <w:sz w:val="24"/>
          <w:szCs w:val="24"/>
        </w:rPr>
      </w:pPr>
      <w:r>
        <w:rPr>
          <w:rFonts w:ascii="Arial" w:hAnsi="Arial" w:cs="Arial"/>
          <w:sz w:val="24"/>
          <w:szCs w:val="24"/>
        </w:rPr>
        <w:t>M</w:t>
      </w:r>
      <w:r w:rsidR="002D6873" w:rsidRPr="00596FA0">
        <w:rPr>
          <w:rFonts w:ascii="Arial" w:hAnsi="Arial" w:cs="Arial"/>
          <w:sz w:val="24"/>
          <w:szCs w:val="24"/>
        </w:rPr>
        <w:t>s Nyoni, on behalf of the respondent argue</w:t>
      </w:r>
      <w:r w:rsidR="000C40DB" w:rsidRPr="00596FA0">
        <w:rPr>
          <w:rFonts w:ascii="Arial" w:hAnsi="Arial" w:cs="Arial"/>
          <w:sz w:val="24"/>
          <w:szCs w:val="24"/>
        </w:rPr>
        <w:t>d</w:t>
      </w:r>
      <w:r w:rsidR="002D6873" w:rsidRPr="00596FA0">
        <w:rPr>
          <w:rFonts w:ascii="Arial" w:hAnsi="Arial" w:cs="Arial"/>
          <w:sz w:val="24"/>
          <w:szCs w:val="24"/>
        </w:rPr>
        <w:t xml:space="preserve"> that there are two legs of an application for condonation</w:t>
      </w:r>
      <w:r w:rsidR="000C40DB" w:rsidRPr="00596FA0">
        <w:rPr>
          <w:rFonts w:ascii="Arial" w:hAnsi="Arial" w:cs="Arial"/>
          <w:sz w:val="24"/>
          <w:szCs w:val="24"/>
        </w:rPr>
        <w:t>; one is that there should be an acceptable explanation for the delay and the second one is that there should be reasonable prospect of success</w:t>
      </w:r>
      <w:r w:rsidR="00CA3B03" w:rsidRPr="00596FA0">
        <w:rPr>
          <w:rFonts w:ascii="Arial" w:hAnsi="Arial" w:cs="Arial"/>
          <w:sz w:val="24"/>
          <w:szCs w:val="24"/>
        </w:rPr>
        <w:t xml:space="preserve"> on appeal. She argued that</w:t>
      </w:r>
      <w:r w:rsidR="000C40DB" w:rsidRPr="00596FA0">
        <w:rPr>
          <w:rFonts w:ascii="Arial" w:hAnsi="Arial" w:cs="Arial"/>
          <w:sz w:val="24"/>
          <w:szCs w:val="24"/>
        </w:rPr>
        <w:t xml:space="preserve"> the applicant’s application for condonation lacks the second leg </w:t>
      </w:r>
      <w:r w:rsidR="000C40DB" w:rsidRPr="00596FA0">
        <w:rPr>
          <w:rFonts w:ascii="Arial" w:hAnsi="Arial" w:cs="Arial"/>
          <w:sz w:val="24"/>
          <w:szCs w:val="24"/>
        </w:rPr>
        <w:lastRenderedPageBreak/>
        <w:t>because the applicant did not demonstrate a reasonable prospect of success against his conviction and sentence on appeal.</w:t>
      </w:r>
    </w:p>
    <w:p w:rsidR="00C749E1" w:rsidRPr="00596FA0" w:rsidRDefault="00C749E1" w:rsidP="00C749E1">
      <w:pPr>
        <w:pStyle w:val="ListParagraph"/>
        <w:tabs>
          <w:tab w:val="left" w:pos="851"/>
        </w:tabs>
        <w:spacing w:after="0" w:line="360" w:lineRule="auto"/>
        <w:ind w:left="0"/>
        <w:jc w:val="both"/>
        <w:rPr>
          <w:rFonts w:ascii="Arial" w:hAnsi="Arial" w:cs="Arial"/>
          <w:sz w:val="24"/>
          <w:szCs w:val="24"/>
        </w:rPr>
      </w:pPr>
    </w:p>
    <w:p w:rsidR="00A56057" w:rsidRPr="00596FA0" w:rsidRDefault="00F6291A" w:rsidP="005F50F1">
      <w:pPr>
        <w:pStyle w:val="ListParagraph"/>
        <w:numPr>
          <w:ilvl w:val="0"/>
          <w:numId w:val="16"/>
        </w:numPr>
        <w:tabs>
          <w:tab w:val="left" w:pos="709"/>
        </w:tabs>
        <w:spacing w:after="0" w:line="360" w:lineRule="auto"/>
        <w:ind w:left="0" w:hanging="11"/>
        <w:jc w:val="both"/>
        <w:rPr>
          <w:rFonts w:ascii="Arial" w:hAnsi="Arial" w:cs="Arial"/>
          <w:sz w:val="24"/>
          <w:szCs w:val="24"/>
        </w:rPr>
      </w:pPr>
      <w:r w:rsidRPr="00596FA0">
        <w:rPr>
          <w:rFonts w:ascii="Arial" w:hAnsi="Arial" w:cs="Arial"/>
          <w:sz w:val="24"/>
          <w:szCs w:val="24"/>
        </w:rPr>
        <w:t>Counsel for the respondent also submitted that the remarks of the trial court should also be taken into consideration in deciding this matter. She submitted that the trial co</w:t>
      </w:r>
      <w:r w:rsidR="00E36DD5" w:rsidRPr="00596FA0">
        <w:rPr>
          <w:rFonts w:ascii="Arial" w:hAnsi="Arial" w:cs="Arial"/>
          <w:sz w:val="24"/>
          <w:szCs w:val="24"/>
        </w:rPr>
        <w:t>urt remarked that the applicant attacked two elderly people</w:t>
      </w:r>
      <w:r w:rsidR="00C749E1" w:rsidRPr="00596FA0">
        <w:rPr>
          <w:rFonts w:ascii="Arial" w:hAnsi="Arial" w:cs="Arial"/>
          <w:sz w:val="24"/>
          <w:szCs w:val="24"/>
        </w:rPr>
        <w:t xml:space="preserve"> in their house, and that he </w:t>
      </w:r>
      <w:r w:rsidRPr="00596FA0">
        <w:rPr>
          <w:rFonts w:ascii="Arial" w:hAnsi="Arial" w:cs="Arial"/>
          <w:sz w:val="24"/>
          <w:szCs w:val="24"/>
        </w:rPr>
        <w:t xml:space="preserve">was the mastermind </w:t>
      </w:r>
      <w:r w:rsidR="00C749E1" w:rsidRPr="00596FA0">
        <w:rPr>
          <w:rFonts w:ascii="Arial" w:hAnsi="Arial" w:cs="Arial"/>
          <w:sz w:val="24"/>
          <w:szCs w:val="24"/>
        </w:rPr>
        <w:t xml:space="preserve">in committing the offences, </w:t>
      </w:r>
      <w:r w:rsidR="004B4B0E" w:rsidRPr="00596FA0">
        <w:rPr>
          <w:rFonts w:ascii="Arial" w:hAnsi="Arial" w:cs="Arial"/>
          <w:sz w:val="24"/>
          <w:szCs w:val="24"/>
        </w:rPr>
        <w:t xml:space="preserve">and </w:t>
      </w:r>
      <w:r w:rsidR="00C749E1" w:rsidRPr="00596FA0">
        <w:rPr>
          <w:rFonts w:ascii="Arial" w:hAnsi="Arial" w:cs="Arial"/>
          <w:sz w:val="24"/>
          <w:szCs w:val="24"/>
        </w:rPr>
        <w:t xml:space="preserve">that </w:t>
      </w:r>
      <w:r w:rsidR="004B4B0E" w:rsidRPr="00596FA0">
        <w:rPr>
          <w:rFonts w:ascii="Arial" w:hAnsi="Arial" w:cs="Arial"/>
          <w:sz w:val="24"/>
          <w:szCs w:val="24"/>
        </w:rPr>
        <w:t>he was the one giving the orders in the commission of the</w:t>
      </w:r>
      <w:r w:rsidR="00C749E1" w:rsidRPr="00596FA0">
        <w:rPr>
          <w:rFonts w:ascii="Arial" w:hAnsi="Arial" w:cs="Arial"/>
          <w:sz w:val="24"/>
          <w:szCs w:val="24"/>
        </w:rPr>
        <w:t xml:space="preserve"> offences. She also submitted that the trial court remarked that the applicant committed the crimes out of greed but not out of need because he had a thriving business at the time. She</w:t>
      </w:r>
      <w:r w:rsidR="004B4B0E" w:rsidRPr="00596FA0">
        <w:rPr>
          <w:rFonts w:ascii="Arial" w:hAnsi="Arial" w:cs="Arial"/>
          <w:sz w:val="24"/>
          <w:szCs w:val="24"/>
        </w:rPr>
        <w:t xml:space="preserve"> further</w:t>
      </w:r>
      <w:r w:rsidR="00C749E1" w:rsidRPr="00596FA0">
        <w:rPr>
          <w:rFonts w:ascii="Arial" w:hAnsi="Arial" w:cs="Arial"/>
          <w:sz w:val="24"/>
          <w:szCs w:val="24"/>
        </w:rPr>
        <w:t xml:space="preserve"> added that the trial court remarked that </w:t>
      </w:r>
      <w:r w:rsidR="004B4B0E" w:rsidRPr="00596FA0">
        <w:rPr>
          <w:rFonts w:ascii="Arial" w:hAnsi="Arial" w:cs="Arial"/>
          <w:sz w:val="24"/>
          <w:szCs w:val="24"/>
        </w:rPr>
        <w:t>the applicant did not testify in mitigation of his sentence, but a submission</w:t>
      </w:r>
      <w:r w:rsidR="00C749E1" w:rsidRPr="00596FA0">
        <w:rPr>
          <w:rFonts w:ascii="Arial" w:hAnsi="Arial" w:cs="Arial"/>
          <w:sz w:val="24"/>
          <w:szCs w:val="24"/>
        </w:rPr>
        <w:t xml:space="preserve"> was made on his behalf by his counsel who placed his personal circumstances before court.</w:t>
      </w:r>
    </w:p>
    <w:p w:rsidR="0095708D" w:rsidRPr="00596FA0" w:rsidRDefault="0095708D" w:rsidP="0095708D">
      <w:pPr>
        <w:pStyle w:val="ListParagraph"/>
        <w:tabs>
          <w:tab w:val="left" w:pos="851"/>
        </w:tabs>
        <w:spacing w:after="0" w:line="360" w:lineRule="auto"/>
        <w:ind w:left="0"/>
        <w:jc w:val="both"/>
        <w:rPr>
          <w:rFonts w:ascii="Arial" w:hAnsi="Arial" w:cs="Arial"/>
          <w:sz w:val="24"/>
          <w:szCs w:val="24"/>
        </w:rPr>
      </w:pPr>
    </w:p>
    <w:p w:rsidR="00A56057" w:rsidRPr="00596FA0" w:rsidRDefault="005F50F1" w:rsidP="005F50F1">
      <w:pPr>
        <w:pStyle w:val="ListParagraph"/>
        <w:numPr>
          <w:ilvl w:val="0"/>
          <w:numId w:val="16"/>
        </w:numPr>
        <w:tabs>
          <w:tab w:val="left" w:pos="709"/>
        </w:tabs>
        <w:spacing w:after="0" w:line="360" w:lineRule="auto"/>
        <w:ind w:left="0" w:hanging="11"/>
        <w:jc w:val="both"/>
        <w:rPr>
          <w:rFonts w:ascii="Arial" w:hAnsi="Arial" w:cs="Arial"/>
          <w:sz w:val="24"/>
          <w:szCs w:val="24"/>
        </w:rPr>
      </w:pPr>
      <w:r>
        <w:rPr>
          <w:rFonts w:ascii="Arial" w:hAnsi="Arial" w:cs="Arial"/>
          <w:sz w:val="24"/>
          <w:szCs w:val="24"/>
        </w:rPr>
        <w:t>M</w:t>
      </w:r>
      <w:r w:rsidR="00A601DC" w:rsidRPr="00596FA0">
        <w:rPr>
          <w:rFonts w:ascii="Arial" w:hAnsi="Arial" w:cs="Arial"/>
          <w:sz w:val="24"/>
          <w:szCs w:val="24"/>
        </w:rPr>
        <w:t>s Nyoni submitted that the</w:t>
      </w:r>
      <w:r w:rsidR="00622973" w:rsidRPr="00596FA0">
        <w:rPr>
          <w:rFonts w:ascii="Arial" w:hAnsi="Arial" w:cs="Arial"/>
          <w:sz w:val="24"/>
          <w:szCs w:val="24"/>
        </w:rPr>
        <w:t xml:space="preserve"> Supreme Court judgment in the matter of</w:t>
      </w:r>
      <w:r w:rsidR="00A601DC" w:rsidRPr="00596FA0">
        <w:rPr>
          <w:rFonts w:ascii="Arial" w:hAnsi="Arial" w:cs="Arial"/>
          <w:sz w:val="24"/>
          <w:szCs w:val="24"/>
        </w:rPr>
        <w:t xml:space="preserve"> </w:t>
      </w:r>
      <w:r w:rsidR="00A601DC" w:rsidRPr="00596FA0">
        <w:rPr>
          <w:rFonts w:ascii="Arial" w:hAnsi="Arial" w:cs="Arial"/>
          <w:i/>
          <w:sz w:val="24"/>
          <w:szCs w:val="24"/>
        </w:rPr>
        <w:t>Zedikias Gaingob and 3 Others v S</w:t>
      </w:r>
      <w:r w:rsidR="00A601DC" w:rsidRPr="00596FA0">
        <w:rPr>
          <w:rStyle w:val="FootnoteReference"/>
          <w:rFonts w:ascii="Arial" w:hAnsi="Arial" w:cs="Arial"/>
          <w:sz w:val="24"/>
          <w:szCs w:val="24"/>
        </w:rPr>
        <w:footnoteReference w:id="2"/>
      </w:r>
      <w:r w:rsidR="00A601DC" w:rsidRPr="00596FA0">
        <w:rPr>
          <w:rFonts w:ascii="Arial" w:hAnsi="Arial" w:cs="Arial"/>
          <w:sz w:val="24"/>
          <w:szCs w:val="24"/>
        </w:rPr>
        <w:t xml:space="preserve"> was passed in the context of a murder charge, but not in the context of rape charges that the applicant was convicted of</w:t>
      </w:r>
      <w:r w:rsidR="0008615C" w:rsidRPr="00596FA0">
        <w:rPr>
          <w:rFonts w:ascii="Arial" w:hAnsi="Arial" w:cs="Arial"/>
          <w:sz w:val="24"/>
          <w:szCs w:val="24"/>
        </w:rPr>
        <w:t xml:space="preserve"> in the present matter</w:t>
      </w:r>
      <w:r w:rsidR="00A601DC" w:rsidRPr="00596FA0">
        <w:rPr>
          <w:rFonts w:ascii="Arial" w:hAnsi="Arial" w:cs="Arial"/>
          <w:sz w:val="24"/>
          <w:szCs w:val="24"/>
        </w:rPr>
        <w:t xml:space="preserve">. She added that the sentencing of the applicant </w:t>
      </w:r>
      <w:r w:rsidR="005340B9" w:rsidRPr="00596FA0">
        <w:rPr>
          <w:rFonts w:ascii="Arial" w:hAnsi="Arial" w:cs="Arial"/>
          <w:sz w:val="24"/>
          <w:szCs w:val="24"/>
        </w:rPr>
        <w:t xml:space="preserve">on three counts of rape </w:t>
      </w:r>
      <w:r w:rsidR="00E76788" w:rsidRPr="00596FA0">
        <w:rPr>
          <w:rFonts w:ascii="Arial" w:hAnsi="Arial" w:cs="Arial"/>
          <w:sz w:val="24"/>
          <w:szCs w:val="24"/>
        </w:rPr>
        <w:t>was done in terms of a s</w:t>
      </w:r>
      <w:r w:rsidR="00A601DC" w:rsidRPr="00596FA0">
        <w:rPr>
          <w:rFonts w:ascii="Arial" w:hAnsi="Arial" w:cs="Arial"/>
          <w:sz w:val="24"/>
          <w:szCs w:val="24"/>
        </w:rPr>
        <w:t xml:space="preserve">tatute, which is the Combating of Rape Act </w:t>
      </w:r>
      <w:r w:rsidR="005340B9" w:rsidRPr="00596FA0">
        <w:rPr>
          <w:rFonts w:ascii="Arial" w:hAnsi="Arial" w:cs="Arial"/>
          <w:sz w:val="24"/>
          <w:szCs w:val="24"/>
        </w:rPr>
        <w:t>8 of 2000, and because a spade was used, the prescribed minimum sentence had to be imposed by the trial court</w:t>
      </w:r>
      <w:r w:rsidR="00E76788" w:rsidRPr="00596FA0">
        <w:rPr>
          <w:rFonts w:ascii="Arial" w:hAnsi="Arial" w:cs="Arial"/>
          <w:sz w:val="24"/>
          <w:szCs w:val="24"/>
        </w:rPr>
        <w:t>,</w:t>
      </w:r>
      <w:r w:rsidR="005340B9" w:rsidRPr="00596FA0">
        <w:rPr>
          <w:rFonts w:ascii="Arial" w:hAnsi="Arial" w:cs="Arial"/>
          <w:sz w:val="24"/>
          <w:szCs w:val="24"/>
        </w:rPr>
        <w:t xml:space="preserve"> in the absence of compelling circu</w:t>
      </w:r>
      <w:r>
        <w:rPr>
          <w:rFonts w:ascii="Arial" w:hAnsi="Arial" w:cs="Arial"/>
          <w:sz w:val="24"/>
          <w:szCs w:val="24"/>
        </w:rPr>
        <w:t>mstances, in terms of section 3(1)</w:t>
      </w:r>
      <w:r w:rsidR="005340B9" w:rsidRPr="005F50F1">
        <w:rPr>
          <w:rFonts w:ascii="Arial" w:hAnsi="Arial" w:cs="Arial"/>
          <w:i/>
          <w:sz w:val="24"/>
          <w:szCs w:val="24"/>
        </w:rPr>
        <w:t>(a)</w:t>
      </w:r>
      <w:r w:rsidR="005340B9" w:rsidRPr="00596FA0">
        <w:rPr>
          <w:rFonts w:ascii="Arial" w:hAnsi="Arial" w:cs="Arial"/>
          <w:sz w:val="24"/>
          <w:szCs w:val="24"/>
        </w:rPr>
        <w:t xml:space="preserve"> of the Combating of Rape Act 8 of 2000. She added that the Combating of Rape Act is law and has not been declared unconstitutional, and therefore the sentences imposed by the trial court had to be in the realm of that Act. She concluded that the </w:t>
      </w:r>
      <w:r>
        <w:rPr>
          <w:rFonts w:ascii="Arial" w:hAnsi="Arial" w:cs="Arial"/>
          <w:sz w:val="24"/>
          <w:szCs w:val="24"/>
        </w:rPr>
        <w:t>trial</w:t>
      </w:r>
      <w:r w:rsidR="005340B9" w:rsidRPr="00596FA0">
        <w:rPr>
          <w:rFonts w:ascii="Arial" w:hAnsi="Arial" w:cs="Arial"/>
          <w:sz w:val="24"/>
          <w:szCs w:val="24"/>
        </w:rPr>
        <w:t xml:space="preserve"> court’s hands were tied because of the minimum sentences that have been prescribed by the Act.</w:t>
      </w:r>
    </w:p>
    <w:p w:rsidR="00622973" w:rsidRPr="00596FA0" w:rsidRDefault="00622973" w:rsidP="00622973">
      <w:pPr>
        <w:pStyle w:val="ListParagraph"/>
        <w:tabs>
          <w:tab w:val="left" w:pos="851"/>
        </w:tabs>
        <w:spacing w:after="0" w:line="360" w:lineRule="auto"/>
        <w:ind w:left="0"/>
        <w:jc w:val="both"/>
        <w:rPr>
          <w:rFonts w:ascii="Arial" w:hAnsi="Arial" w:cs="Arial"/>
          <w:sz w:val="24"/>
          <w:szCs w:val="24"/>
        </w:rPr>
      </w:pPr>
    </w:p>
    <w:p w:rsidR="00A56057" w:rsidRPr="00596FA0" w:rsidRDefault="0031667F" w:rsidP="005F50F1">
      <w:pPr>
        <w:pStyle w:val="ListParagraph"/>
        <w:numPr>
          <w:ilvl w:val="0"/>
          <w:numId w:val="16"/>
        </w:numPr>
        <w:tabs>
          <w:tab w:val="left" w:pos="709"/>
        </w:tabs>
        <w:spacing w:after="0" w:line="360" w:lineRule="auto"/>
        <w:ind w:left="0" w:hanging="11"/>
        <w:jc w:val="both"/>
        <w:rPr>
          <w:rFonts w:ascii="Arial" w:hAnsi="Arial" w:cs="Arial"/>
          <w:sz w:val="24"/>
          <w:szCs w:val="24"/>
        </w:rPr>
      </w:pPr>
      <w:r w:rsidRPr="00596FA0">
        <w:rPr>
          <w:rFonts w:ascii="Arial" w:hAnsi="Arial" w:cs="Arial"/>
          <w:sz w:val="24"/>
          <w:szCs w:val="24"/>
        </w:rPr>
        <w:t xml:space="preserve">Mr Siyomunji on behalf </w:t>
      </w:r>
      <w:r w:rsidR="005F50F1">
        <w:rPr>
          <w:rFonts w:ascii="Arial" w:hAnsi="Arial" w:cs="Arial"/>
          <w:sz w:val="24"/>
          <w:szCs w:val="24"/>
        </w:rPr>
        <w:t>of the applicant responded to M</w:t>
      </w:r>
      <w:r w:rsidRPr="00596FA0">
        <w:rPr>
          <w:rFonts w:ascii="Arial" w:hAnsi="Arial" w:cs="Arial"/>
          <w:sz w:val="24"/>
          <w:szCs w:val="24"/>
        </w:rPr>
        <w:t xml:space="preserve">s Nyoni that they have expanded on the second leg of their application for condonation in their heads of argument, which is the requirement that there must </w:t>
      </w:r>
      <w:r w:rsidR="005F50F1">
        <w:rPr>
          <w:rFonts w:ascii="Arial" w:hAnsi="Arial" w:cs="Arial"/>
          <w:sz w:val="24"/>
          <w:szCs w:val="24"/>
        </w:rPr>
        <w:t xml:space="preserve">be a </w:t>
      </w:r>
      <w:r w:rsidRPr="00596FA0">
        <w:rPr>
          <w:rFonts w:ascii="Arial" w:hAnsi="Arial" w:cs="Arial"/>
          <w:sz w:val="24"/>
          <w:szCs w:val="24"/>
        </w:rPr>
        <w:t xml:space="preserve">reasonable prospect of success on appeal. He argued that the State did not prove its case beyond a reasonable doubt because there was no identification parade done and it is known that the accused was at the scene. He submitted </w:t>
      </w:r>
      <w:r w:rsidR="00CE095C" w:rsidRPr="00596FA0">
        <w:rPr>
          <w:rFonts w:ascii="Arial" w:hAnsi="Arial" w:cs="Arial"/>
          <w:sz w:val="24"/>
          <w:szCs w:val="24"/>
        </w:rPr>
        <w:t xml:space="preserve">that one forensic scientist testified that there was nothing of </w:t>
      </w:r>
      <w:r w:rsidR="00CE095C" w:rsidRPr="00596FA0">
        <w:rPr>
          <w:rFonts w:ascii="Arial" w:hAnsi="Arial" w:cs="Arial"/>
          <w:sz w:val="24"/>
          <w:szCs w:val="24"/>
        </w:rPr>
        <w:lastRenderedPageBreak/>
        <w:t xml:space="preserve">value to proceed with in the samples received at the National Forensic Science Institute, and that </w:t>
      </w:r>
      <w:r w:rsidRPr="00596FA0">
        <w:rPr>
          <w:rFonts w:ascii="Arial" w:hAnsi="Arial" w:cs="Arial"/>
          <w:sz w:val="24"/>
          <w:szCs w:val="24"/>
        </w:rPr>
        <w:t xml:space="preserve">it was also testified by </w:t>
      </w:r>
      <w:r w:rsidR="00C634C8" w:rsidRPr="00596FA0">
        <w:rPr>
          <w:rFonts w:ascii="Arial" w:hAnsi="Arial" w:cs="Arial"/>
          <w:sz w:val="24"/>
          <w:szCs w:val="24"/>
        </w:rPr>
        <w:t xml:space="preserve">Ms Swart from the National Forensic Science Institute that the samples that were submitted for analysis were contaminated, </w:t>
      </w:r>
      <w:r w:rsidR="00CE095C" w:rsidRPr="00596FA0">
        <w:rPr>
          <w:rFonts w:ascii="Arial" w:hAnsi="Arial" w:cs="Arial"/>
          <w:sz w:val="24"/>
          <w:szCs w:val="24"/>
        </w:rPr>
        <w:t>therefore he argued that</w:t>
      </w:r>
      <w:r w:rsidR="00C634C8" w:rsidRPr="00596FA0">
        <w:rPr>
          <w:rFonts w:ascii="Arial" w:hAnsi="Arial" w:cs="Arial"/>
          <w:sz w:val="24"/>
          <w:szCs w:val="24"/>
        </w:rPr>
        <w:t xml:space="preserve"> due to that contamination the applicant can be acquitted. He further added that there is doubt, and even if the applicant did not testify, the State should have proved its case beyond a reasonable doubt.</w:t>
      </w:r>
    </w:p>
    <w:p w:rsidR="00B11D5B" w:rsidRPr="00596FA0" w:rsidRDefault="00B11D5B" w:rsidP="00B11D5B">
      <w:pPr>
        <w:pStyle w:val="ListParagraph"/>
        <w:tabs>
          <w:tab w:val="left" w:pos="851"/>
        </w:tabs>
        <w:spacing w:after="0" w:line="360" w:lineRule="auto"/>
        <w:ind w:left="0"/>
        <w:jc w:val="both"/>
        <w:rPr>
          <w:rFonts w:ascii="Arial" w:hAnsi="Arial" w:cs="Arial"/>
          <w:sz w:val="24"/>
          <w:szCs w:val="24"/>
        </w:rPr>
      </w:pPr>
    </w:p>
    <w:p w:rsidR="00B11D5B" w:rsidRPr="00596FA0" w:rsidRDefault="00EE1550" w:rsidP="005F50F1">
      <w:pPr>
        <w:pStyle w:val="ListParagraph"/>
        <w:numPr>
          <w:ilvl w:val="0"/>
          <w:numId w:val="16"/>
        </w:numPr>
        <w:tabs>
          <w:tab w:val="left" w:pos="709"/>
        </w:tabs>
        <w:spacing w:after="0" w:line="360" w:lineRule="auto"/>
        <w:ind w:left="0" w:hanging="11"/>
        <w:jc w:val="both"/>
        <w:rPr>
          <w:rFonts w:ascii="Arial" w:hAnsi="Arial" w:cs="Arial"/>
          <w:sz w:val="24"/>
          <w:szCs w:val="24"/>
        </w:rPr>
      </w:pPr>
      <w:r w:rsidRPr="00596FA0">
        <w:rPr>
          <w:rFonts w:ascii="Arial" w:hAnsi="Arial" w:cs="Arial"/>
          <w:sz w:val="24"/>
          <w:szCs w:val="24"/>
        </w:rPr>
        <w:t xml:space="preserve">In relation to the sentence imposed upon the applicant, Mr Siyomunji </w:t>
      </w:r>
      <w:r w:rsidR="00B933FA" w:rsidRPr="00596FA0">
        <w:rPr>
          <w:rFonts w:ascii="Arial" w:hAnsi="Arial" w:cs="Arial"/>
          <w:sz w:val="24"/>
          <w:szCs w:val="24"/>
        </w:rPr>
        <w:t>contended</w:t>
      </w:r>
      <w:r w:rsidR="00BE6D2F" w:rsidRPr="00596FA0">
        <w:rPr>
          <w:rFonts w:ascii="Arial" w:hAnsi="Arial" w:cs="Arial"/>
          <w:sz w:val="24"/>
          <w:szCs w:val="24"/>
        </w:rPr>
        <w:t xml:space="preserve"> in his heads of argument that t</w:t>
      </w:r>
      <w:r w:rsidR="0028203B" w:rsidRPr="00596FA0">
        <w:rPr>
          <w:rFonts w:ascii="Arial" w:hAnsi="Arial" w:cs="Arial"/>
          <w:sz w:val="24"/>
          <w:szCs w:val="24"/>
        </w:rPr>
        <w:t>he sentence of 57 years</w:t>
      </w:r>
      <w:r w:rsidR="00B933FA" w:rsidRPr="00596FA0">
        <w:rPr>
          <w:rFonts w:ascii="Arial" w:hAnsi="Arial" w:cs="Arial"/>
          <w:sz w:val="24"/>
          <w:szCs w:val="24"/>
        </w:rPr>
        <w:t>’ imprisonment</w:t>
      </w:r>
      <w:r w:rsidR="00BE6D2F" w:rsidRPr="00596FA0">
        <w:rPr>
          <w:rFonts w:ascii="Arial" w:hAnsi="Arial" w:cs="Arial"/>
          <w:sz w:val="24"/>
          <w:szCs w:val="24"/>
        </w:rPr>
        <w:t xml:space="preserve"> imposed on the applicant is extremely harsh and induces a sense of shock.</w:t>
      </w:r>
      <w:r w:rsidR="0028203B" w:rsidRPr="00596FA0">
        <w:rPr>
          <w:rStyle w:val="FootnoteReference"/>
          <w:rFonts w:ascii="Arial" w:hAnsi="Arial" w:cs="Arial"/>
          <w:sz w:val="24"/>
          <w:szCs w:val="24"/>
        </w:rPr>
        <w:footnoteReference w:id="3"/>
      </w:r>
      <w:r w:rsidR="00BE6D2F" w:rsidRPr="00596FA0">
        <w:rPr>
          <w:rFonts w:ascii="Arial" w:hAnsi="Arial" w:cs="Arial"/>
          <w:sz w:val="24"/>
          <w:szCs w:val="24"/>
        </w:rPr>
        <w:t xml:space="preserve"> He </w:t>
      </w:r>
      <w:r w:rsidR="0028203B" w:rsidRPr="00596FA0">
        <w:rPr>
          <w:rFonts w:ascii="Arial" w:hAnsi="Arial" w:cs="Arial"/>
          <w:sz w:val="24"/>
          <w:szCs w:val="24"/>
        </w:rPr>
        <w:t xml:space="preserve">orally </w:t>
      </w:r>
      <w:r w:rsidRPr="00596FA0">
        <w:rPr>
          <w:rFonts w:ascii="Arial" w:hAnsi="Arial" w:cs="Arial"/>
          <w:sz w:val="24"/>
          <w:szCs w:val="24"/>
        </w:rPr>
        <w:t xml:space="preserve">submitted that the Supreme Court judgment of </w:t>
      </w:r>
      <w:r w:rsidRPr="00596FA0">
        <w:rPr>
          <w:rFonts w:ascii="Arial" w:hAnsi="Arial" w:cs="Arial"/>
          <w:i/>
          <w:sz w:val="24"/>
          <w:szCs w:val="24"/>
        </w:rPr>
        <w:t>Zedikias Gaingob and 3 Others v S</w:t>
      </w:r>
      <w:r w:rsidRPr="00596FA0">
        <w:rPr>
          <w:rStyle w:val="FootnoteReference"/>
          <w:rFonts w:ascii="Arial" w:hAnsi="Arial" w:cs="Arial"/>
          <w:sz w:val="24"/>
          <w:szCs w:val="24"/>
        </w:rPr>
        <w:footnoteReference w:id="4"/>
      </w:r>
      <w:r w:rsidRPr="00596FA0">
        <w:rPr>
          <w:rFonts w:ascii="Arial" w:hAnsi="Arial" w:cs="Arial"/>
          <w:i/>
          <w:sz w:val="24"/>
          <w:szCs w:val="24"/>
        </w:rPr>
        <w:t xml:space="preserve"> </w:t>
      </w:r>
      <w:r w:rsidRPr="00596FA0">
        <w:rPr>
          <w:rFonts w:ascii="Arial" w:hAnsi="Arial" w:cs="Arial"/>
          <w:sz w:val="24"/>
          <w:szCs w:val="24"/>
        </w:rPr>
        <w:t>is still standing and is binding over the Combating of Rape Act 8 of 2008.</w:t>
      </w:r>
      <w:r w:rsidR="00BE6D2F" w:rsidRPr="00596FA0">
        <w:rPr>
          <w:rFonts w:ascii="Arial" w:hAnsi="Arial" w:cs="Arial"/>
          <w:sz w:val="24"/>
          <w:szCs w:val="24"/>
        </w:rPr>
        <w:t xml:space="preserve"> He stated in the heads of ar</w:t>
      </w:r>
      <w:r w:rsidR="00CA3B03" w:rsidRPr="00596FA0">
        <w:rPr>
          <w:rFonts w:ascii="Arial" w:hAnsi="Arial" w:cs="Arial"/>
          <w:sz w:val="24"/>
          <w:szCs w:val="24"/>
        </w:rPr>
        <w:t>gument that based on that judgment</w:t>
      </w:r>
      <w:r w:rsidR="00BE6D2F" w:rsidRPr="00596FA0">
        <w:rPr>
          <w:rFonts w:ascii="Arial" w:hAnsi="Arial" w:cs="Arial"/>
          <w:sz w:val="24"/>
          <w:szCs w:val="24"/>
        </w:rPr>
        <w:t xml:space="preserve"> of the Supreme Court, it means that any sentence imposed that is above 37 years and half years should rather be converted to a life sentence to which a person is eligible for parole after 25 years. </w:t>
      </w:r>
      <w:r w:rsidRPr="00596FA0">
        <w:rPr>
          <w:rFonts w:ascii="Arial" w:hAnsi="Arial" w:cs="Arial"/>
          <w:sz w:val="24"/>
          <w:szCs w:val="24"/>
        </w:rPr>
        <w:t>Based on those submissions, he asked that leave be granted to appeal against conviction and sentence</w:t>
      </w:r>
      <w:r w:rsidR="00B11D5B" w:rsidRPr="00596FA0">
        <w:rPr>
          <w:rFonts w:ascii="Arial" w:hAnsi="Arial" w:cs="Arial"/>
          <w:sz w:val="24"/>
          <w:szCs w:val="24"/>
        </w:rPr>
        <w:t>.</w:t>
      </w:r>
    </w:p>
    <w:p w:rsidR="00B11D5B" w:rsidRPr="00596FA0" w:rsidRDefault="00B11D5B" w:rsidP="00B11D5B">
      <w:pPr>
        <w:pStyle w:val="ListParagraph"/>
        <w:tabs>
          <w:tab w:val="left" w:pos="851"/>
        </w:tabs>
        <w:spacing w:after="0" w:line="360" w:lineRule="auto"/>
        <w:ind w:left="0"/>
        <w:jc w:val="both"/>
        <w:rPr>
          <w:rFonts w:ascii="Arial" w:hAnsi="Arial" w:cs="Arial"/>
          <w:sz w:val="24"/>
          <w:szCs w:val="24"/>
        </w:rPr>
      </w:pPr>
    </w:p>
    <w:p w:rsidR="007A08E7" w:rsidRPr="00596FA0" w:rsidRDefault="00BB35BE" w:rsidP="00BB35BE">
      <w:pPr>
        <w:pStyle w:val="ListParagraph"/>
        <w:numPr>
          <w:ilvl w:val="0"/>
          <w:numId w:val="16"/>
        </w:numPr>
        <w:tabs>
          <w:tab w:val="left" w:pos="709"/>
        </w:tabs>
        <w:spacing w:after="0" w:line="360" w:lineRule="auto"/>
        <w:ind w:left="0" w:hanging="11"/>
        <w:jc w:val="both"/>
        <w:rPr>
          <w:rFonts w:ascii="Arial" w:hAnsi="Arial" w:cs="Arial"/>
          <w:sz w:val="24"/>
          <w:szCs w:val="24"/>
        </w:rPr>
      </w:pPr>
      <w:r>
        <w:rPr>
          <w:rFonts w:ascii="Arial" w:hAnsi="Arial" w:cs="Arial"/>
          <w:sz w:val="24"/>
          <w:szCs w:val="24"/>
        </w:rPr>
        <w:t>In reply, M</w:t>
      </w:r>
      <w:r w:rsidR="00B11D5B" w:rsidRPr="00596FA0">
        <w:rPr>
          <w:rFonts w:ascii="Arial" w:hAnsi="Arial" w:cs="Arial"/>
          <w:sz w:val="24"/>
          <w:szCs w:val="24"/>
        </w:rPr>
        <w:t xml:space="preserve">s Nyoni </w:t>
      </w:r>
      <w:r w:rsidR="00CA3B03" w:rsidRPr="00596FA0">
        <w:rPr>
          <w:rFonts w:ascii="Arial" w:hAnsi="Arial" w:cs="Arial"/>
          <w:sz w:val="24"/>
          <w:szCs w:val="24"/>
        </w:rPr>
        <w:t xml:space="preserve">stated </w:t>
      </w:r>
      <w:r w:rsidR="00A5567B" w:rsidRPr="00596FA0">
        <w:rPr>
          <w:rFonts w:ascii="Arial" w:hAnsi="Arial" w:cs="Arial"/>
          <w:sz w:val="24"/>
          <w:szCs w:val="24"/>
        </w:rPr>
        <w:t>that Frank AJA</w:t>
      </w:r>
      <w:r w:rsidR="00B11D5B" w:rsidRPr="00596FA0">
        <w:rPr>
          <w:rFonts w:ascii="Arial" w:hAnsi="Arial" w:cs="Arial"/>
          <w:sz w:val="24"/>
          <w:szCs w:val="24"/>
        </w:rPr>
        <w:t xml:space="preserve"> provided the context within which the</w:t>
      </w:r>
      <w:r w:rsidR="00A5567B" w:rsidRPr="00596FA0">
        <w:rPr>
          <w:rFonts w:ascii="Arial" w:hAnsi="Arial" w:cs="Arial"/>
          <w:sz w:val="24"/>
          <w:szCs w:val="24"/>
        </w:rPr>
        <w:t xml:space="preserve"> judgment of</w:t>
      </w:r>
      <w:r w:rsidR="00B11D5B" w:rsidRPr="00596FA0">
        <w:rPr>
          <w:rFonts w:ascii="Arial" w:hAnsi="Arial" w:cs="Arial"/>
          <w:sz w:val="24"/>
          <w:szCs w:val="24"/>
        </w:rPr>
        <w:t xml:space="preserve"> </w:t>
      </w:r>
      <w:r w:rsidR="00B11D5B" w:rsidRPr="00596FA0">
        <w:rPr>
          <w:rFonts w:ascii="Arial" w:hAnsi="Arial" w:cs="Arial"/>
          <w:i/>
          <w:sz w:val="24"/>
          <w:szCs w:val="24"/>
        </w:rPr>
        <w:t>Zedikias Gaingob and 3 Others v S</w:t>
      </w:r>
      <w:r w:rsidR="00B11D5B" w:rsidRPr="00596FA0">
        <w:rPr>
          <w:rStyle w:val="FootnoteReference"/>
          <w:rFonts w:ascii="Arial" w:hAnsi="Arial" w:cs="Arial"/>
          <w:sz w:val="24"/>
          <w:szCs w:val="24"/>
        </w:rPr>
        <w:footnoteReference w:id="5"/>
      </w:r>
      <w:r w:rsidR="00B11D5B" w:rsidRPr="00596FA0">
        <w:rPr>
          <w:rFonts w:ascii="Arial" w:hAnsi="Arial" w:cs="Arial"/>
          <w:i/>
          <w:sz w:val="24"/>
          <w:szCs w:val="24"/>
        </w:rPr>
        <w:t xml:space="preserve"> </w:t>
      </w:r>
      <w:r w:rsidR="00B11D5B" w:rsidRPr="00596FA0">
        <w:rPr>
          <w:rFonts w:ascii="Arial" w:hAnsi="Arial" w:cs="Arial"/>
          <w:sz w:val="24"/>
          <w:szCs w:val="24"/>
        </w:rPr>
        <w:t>should be read</w:t>
      </w:r>
      <w:r w:rsidR="00A5567B" w:rsidRPr="00596FA0">
        <w:rPr>
          <w:rFonts w:ascii="Arial" w:hAnsi="Arial" w:cs="Arial"/>
          <w:sz w:val="24"/>
          <w:szCs w:val="24"/>
        </w:rPr>
        <w:t>,</w:t>
      </w:r>
      <w:r w:rsidR="00B11D5B" w:rsidRPr="00596FA0">
        <w:rPr>
          <w:rFonts w:ascii="Arial" w:hAnsi="Arial" w:cs="Arial"/>
          <w:sz w:val="24"/>
          <w:szCs w:val="24"/>
        </w:rPr>
        <w:t xml:space="preserve"> when he stated in para 78 that: ‘I agree with the judgment of Smuts JA with two provisos. First</w:t>
      </w:r>
      <w:r>
        <w:rPr>
          <w:rFonts w:ascii="Arial" w:hAnsi="Arial" w:cs="Arial"/>
          <w:sz w:val="24"/>
          <w:szCs w:val="24"/>
        </w:rPr>
        <w:t>,</w:t>
      </w:r>
      <w:r w:rsidR="00B11D5B" w:rsidRPr="00596FA0">
        <w:rPr>
          <w:rFonts w:ascii="Arial" w:hAnsi="Arial" w:cs="Arial"/>
          <w:sz w:val="24"/>
          <w:szCs w:val="24"/>
        </w:rPr>
        <w:t xml:space="preserve"> it must be seen in the context of the sentences of life imprisonment only. Second</w:t>
      </w:r>
      <w:r>
        <w:rPr>
          <w:rFonts w:ascii="Arial" w:hAnsi="Arial" w:cs="Arial"/>
          <w:sz w:val="24"/>
          <w:szCs w:val="24"/>
        </w:rPr>
        <w:t>,</w:t>
      </w:r>
      <w:r w:rsidR="00B11D5B" w:rsidRPr="00596FA0">
        <w:rPr>
          <w:rFonts w:ascii="Arial" w:hAnsi="Arial" w:cs="Arial"/>
          <w:sz w:val="24"/>
          <w:szCs w:val="24"/>
        </w:rPr>
        <w:t xml:space="preserve"> it must be read to deal only with sentences that seek to circumvent the statutory mechanism entitling persons sentenced to life imprisonment to apply for release on parole after serving the statutorily prescribed period. In my view</w:t>
      </w:r>
      <w:r>
        <w:rPr>
          <w:rFonts w:ascii="Arial" w:hAnsi="Arial" w:cs="Arial"/>
          <w:sz w:val="24"/>
          <w:szCs w:val="24"/>
        </w:rPr>
        <w:t>,</w:t>
      </w:r>
      <w:r w:rsidR="00B11D5B" w:rsidRPr="00596FA0">
        <w:rPr>
          <w:rFonts w:ascii="Arial" w:hAnsi="Arial" w:cs="Arial"/>
          <w:sz w:val="24"/>
          <w:szCs w:val="24"/>
        </w:rPr>
        <w:t xml:space="preserve"> the decision of this court in </w:t>
      </w:r>
      <w:r w:rsidR="00B11D5B" w:rsidRPr="00596FA0">
        <w:rPr>
          <w:rFonts w:ascii="Arial" w:hAnsi="Arial" w:cs="Arial"/>
          <w:i/>
          <w:sz w:val="24"/>
          <w:szCs w:val="24"/>
        </w:rPr>
        <w:t>Tcoeib</w:t>
      </w:r>
      <w:r w:rsidR="00B11D5B" w:rsidRPr="00596FA0">
        <w:rPr>
          <w:rFonts w:ascii="Arial" w:hAnsi="Arial" w:cs="Arial"/>
          <w:sz w:val="24"/>
          <w:szCs w:val="24"/>
        </w:rPr>
        <w:t xml:space="preserve"> must also be seen in the above context. As pointed out by Smuts JA in his introductory paragraph what lies at the heart of this appeal is ‘inordinately long f</w:t>
      </w:r>
      <w:r>
        <w:rPr>
          <w:rFonts w:ascii="Arial" w:hAnsi="Arial" w:cs="Arial"/>
          <w:sz w:val="24"/>
          <w:szCs w:val="24"/>
        </w:rPr>
        <w:t>ixed terms of imprisonment’.</w:t>
      </w:r>
      <w:r w:rsidR="00B11D5B" w:rsidRPr="00596FA0">
        <w:rPr>
          <w:rFonts w:ascii="Arial" w:hAnsi="Arial" w:cs="Arial"/>
          <w:sz w:val="24"/>
          <w:szCs w:val="24"/>
        </w:rPr>
        <w:t xml:space="preserve"> She further stated in reply that the sentence</w:t>
      </w:r>
      <w:r w:rsidR="00CA3B03" w:rsidRPr="00596FA0">
        <w:rPr>
          <w:rFonts w:ascii="Arial" w:hAnsi="Arial" w:cs="Arial"/>
          <w:sz w:val="24"/>
          <w:szCs w:val="24"/>
        </w:rPr>
        <w:t>s</w:t>
      </w:r>
      <w:r w:rsidR="00B11D5B" w:rsidRPr="00596FA0">
        <w:rPr>
          <w:rFonts w:ascii="Arial" w:hAnsi="Arial" w:cs="Arial"/>
          <w:sz w:val="24"/>
          <w:szCs w:val="24"/>
        </w:rPr>
        <w:t xml:space="preserve"> imposed by the trial court upon the applicant are prescribed by a statute, the Combating of Rape Act 8 of 2000, and added that that Act does not impose life imprisonment.</w:t>
      </w:r>
    </w:p>
    <w:p w:rsidR="009809F1" w:rsidRDefault="009809F1" w:rsidP="009809F1">
      <w:pPr>
        <w:pStyle w:val="ListParagraph"/>
        <w:tabs>
          <w:tab w:val="left" w:pos="851"/>
        </w:tabs>
        <w:spacing w:after="0" w:line="360" w:lineRule="auto"/>
        <w:ind w:left="0"/>
        <w:jc w:val="both"/>
        <w:rPr>
          <w:rFonts w:ascii="Arial" w:hAnsi="Arial" w:cs="Arial"/>
          <w:sz w:val="24"/>
          <w:szCs w:val="24"/>
        </w:rPr>
      </w:pPr>
    </w:p>
    <w:p w:rsidR="00BF0FA0" w:rsidRPr="00BF0FA0" w:rsidRDefault="00BF0FA0" w:rsidP="009809F1">
      <w:pPr>
        <w:pStyle w:val="ListParagraph"/>
        <w:tabs>
          <w:tab w:val="left" w:pos="851"/>
        </w:tabs>
        <w:spacing w:after="0" w:line="360" w:lineRule="auto"/>
        <w:ind w:left="0"/>
        <w:jc w:val="both"/>
        <w:rPr>
          <w:rFonts w:ascii="Arial" w:hAnsi="Arial" w:cs="Arial"/>
          <w:sz w:val="24"/>
          <w:szCs w:val="24"/>
          <w:u w:val="single"/>
        </w:rPr>
      </w:pPr>
      <w:r w:rsidRPr="00BF0FA0">
        <w:rPr>
          <w:rFonts w:ascii="Arial" w:hAnsi="Arial" w:cs="Arial"/>
          <w:sz w:val="24"/>
          <w:szCs w:val="24"/>
          <w:u w:val="single"/>
        </w:rPr>
        <w:lastRenderedPageBreak/>
        <w:t>Application for leave to appeal against conviction</w:t>
      </w:r>
    </w:p>
    <w:p w:rsidR="00BB35BE" w:rsidRPr="00596FA0" w:rsidRDefault="00BB35BE" w:rsidP="009809F1">
      <w:pPr>
        <w:pStyle w:val="ListParagraph"/>
        <w:tabs>
          <w:tab w:val="left" w:pos="851"/>
        </w:tabs>
        <w:spacing w:after="0" w:line="360" w:lineRule="auto"/>
        <w:ind w:left="0"/>
        <w:jc w:val="both"/>
        <w:rPr>
          <w:rFonts w:ascii="Arial" w:hAnsi="Arial" w:cs="Arial"/>
          <w:sz w:val="24"/>
          <w:szCs w:val="24"/>
        </w:rPr>
      </w:pPr>
    </w:p>
    <w:p w:rsidR="00851EC4" w:rsidRDefault="00851EC4" w:rsidP="00BB35BE">
      <w:pPr>
        <w:pStyle w:val="ListParagraph"/>
        <w:numPr>
          <w:ilvl w:val="0"/>
          <w:numId w:val="16"/>
        </w:numPr>
        <w:tabs>
          <w:tab w:val="left" w:pos="709"/>
        </w:tabs>
        <w:spacing w:after="0" w:line="360" w:lineRule="auto"/>
        <w:ind w:left="0" w:hanging="11"/>
        <w:jc w:val="both"/>
        <w:rPr>
          <w:rFonts w:ascii="Arial" w:hAnsi="Arial" w:cs="Arial"/>
          <w:sz w:val="24"/>
          <w:szCs w:val="24"/>
        </w:rPr>
      </w:pPr>
      <w:r w:rsidRPr="00596FA0">
        <w:rPr>
          <w:rFonts w:ascii="Arial" w:hAnsi="Arial" w:cs="Arial"/>
          <w:sz w:val="24"/>
          <w:szCs w:val="24"/>
        </w:rPr>
        <w:t>In seeking lea</w:t>
      </w:r>
      <w:r w:rsidR="00CA3B03" w:rsidRPr="00596FA0">
        <w:rPr>
          <w:rFonts w:ascii="Arial" w:hAnsi="Arial" w:cs="Arial"/>
          <w:sz w:val="24"/>
          <w:szCs w:val="24"/>
        </w:rPr>
        <w:t>ve to appeal against conviction</w:t>
      </w:r>
      <w:r w:rsidRPr="00596FA0">
        <w:rPr>
          <w:rFonts w:ascii="Arial" w:hAnsi="Arial" w:cs="Arial"/>
          <w:sz w:val="24"/>
          <w:szCs w:val="24"/>
        </w:rPr>
        <w:t>, the applicant relied upon the following grounds:</w:t>
      </w:r>
    </w:p>
    <w:p w:rsidR="006D6F65" w:rsidRPr="00596FA0" w:rsidRDefault="006D6F65" w:rsidP="006D6F65">
      <w:pPr>
        <w:pStyle w:val="ListParagraph"/>
        <w:tabs>
          <w:tab w:val="left" w:pos="709"/>
        </w:tabs>
        <w:spacing w:after="0" w:line="360" w:lineRule="auto"/>
        <w:ind w:left="0"/>
        <w:jc w:val="both"/>
        <w:rPr>
          <w:rFonts w:ascii="Arial" w:hAnsi="Arial" w:cs="Arial"/>
          <w:sz w:val="24"/>
          <w:szCs w:val="24"/>
        </w:rPr>
      </w:pPr>
    </w:p>
    <w:p w:rsidR="00851EC4" w:rsidRPr="00CE7E34" w:rsidRDefault="00CE7E34" w:rsidP="00CE7E34">
      <w:pPr>
        <w:tabs>
          <w:tab w:val="left" w:pos="851"/>
        </w:tabs>
        <w:spacing w:after="0" w:line="360" w:lineRule="auto"/>
        <w:jc w:val="both"/>
        <w:rPr>
          <w:rFonts w:ascii="Arial" w:hAnsi="Arial" w:cs="Arial"/>
        </w:rPr>
      </w:pPr>
      <w:r>
        <w:rPr>
          <w:rFonts w:ascii="Arial" w:hAnsi="Arial" w:cs="Arial"/>
        </w:rPr>
        <w:tab/>
      </w:r>
      <w:r w:rsidR="00DA5639" w:rsidRPr="00CE7E34">
        <w:rPr>
          <w:rFonts w:ascii="Arial" w:hAnsi="Arial" w:cs="Arial"/>
        </w:rPr>
        <w:t>‘</w:t>
      </w:r>
      <w:r w:rsidR="00851EC4" w:rsidRPr="00CE7E34">
        <w:rPr>
          <w:rFonts w:ascii="Arial" w:hAnsi="Arial" w:cs="Arial"/>
        </w:rPr>
        <w:t xml:space="preserve">Ground 1: The </w:t>
      </w:r>
      <w:r w:rsidR="006D6F65" w:rsidRPr="00CE7E34">
        <w:rPr>
          <w:rFonts w:ascii="Arial" w:hAnsi="Arial" w:cs="Arial"/>
        </w:rPr>
        <w:t>learned Judge erred in law and/</w:t>
      </w:r>
      <w:r w:rsidR="00851EC4" w:rsidRPr="00CE7E34">
        <w:rPr>
          <w:rFonts w:ascii="Arial" w:hAnsi="Arial" w:cs="Arial"/>
        </w:rPr>
        <w:t>or fact by concluding that the applicant is the person who was at the residence of the complainants on 3 October</w:t>
      </w:r>
      <w:r w:rsidR="00D65BE1" w:rsidRPr="00CE7E34">
        <w:rPr>
          <w:rFonts w:ascii="Arial" w:hAnsi="Arial" w:cs="Arial"/>
        </w:rPr>
        <w:t xml:space="preserve"> 2010</w:t>
      </w:r>
      <w:r w:rsidR="00851EC4" w:rsidRPr="00CE7E34">
        <w:rPr>
          <w:rFonts w:ascii="Arial" w:hAnsi="Arial" w:cs="Arial"/>
        </w:rPr>
        <w:t>, despite the fact that complainants could not identify the applicant and no identification parade was conducted.</w:t>
      </w:r>
    </w:p>
    <w:p w:rsidR="00812BBC" w:rsidRPr="006D6F65" w:rsidRDefault="00812BBC" w:rsidP="006D6F65">
      <w:pPr>
        <w:pStyle w:val="ListParagraph"/>
        <w:tabs>
          <w:tab w:val="left" w:pos="851"/>
        </w:tabs>
        <w:spacing w:after="0" w:line="360" w:lineRule="auto"/>
        <w:jc w:val="both"/>
        <w:rPr>
          <w:rFonts w:ascii="Arial" w:hAnsi="Arial" w:cs="Arial"/>
        </w:rPr>
      </w:pPr>
    </w:p>
    <w:p w:rsidR="00851EC4" w:rsidRPr="00CE7E34" w:rsidRDefault="00851EC4" w:rsidP="00CE7E34">
      <w:pPr>
        <w:tabs>
          <w:tab w:val="left" w:pos="851"/>
        </w:tabs>
        <w:spacing w:after="0" w:line="360" w:lineRule="auto"/>
        <w:jc w:val="both"/>
        <w:rPr>
          <w:rFonts w:ascii="Arial" w:hAnsi="Arial" w:cs="Arial"/>
        </w:rPr>
      </w:pPr>
      <w:r w:rsidRPr="00CE7E34">
        <w:rPr>
          <w:rFonts w:ascii="Arial" w:hAnsi="Arial" w:cs="Arial"/>
        </w:rPr>
        <w:t>Ground 2: The learned Judge erred in law and/or fact by concluding that the applicant is the person who raped Maria Catherina Jacoba Balt and yet the J88 does not reveal any signs of rape or sexual assault.</w:t>
      </w:r>
    </w:p>
    <w:p w:rsidR="00812BBC" w:rsidRPr="006D6F65" w:rsidRDefault="00812BBC" w:rsidP="006D6F65">
      <w:pPr>
        <w:pStyle w:val="ListParagraph"/>
        <w:tabs>
          <w:tab w:val="left" w:pos="851"/>
        </w:tabs>
        <w:spacing w:after="0" w:line="360" w:lineRule="auto"/>
        <w:jc w:val="both"/>
        <w:rPr>
          <w:rFonts w:ascii="Arial" w:hAnsi="Arial" w:cs="Arial"/>
        </w:rPr>
      </w:pPr>
    </w:p>
    <w:p w:rsidR="00851EC4" w:rsidRPr="00CE7E34" w:rsidRDefault="00851EC4" w:rsidP="00CE7E34">
      <w:pPr>
        <w:tabs>
          <w:tab w:val="left" w:pos="851"/>
        </w:tabs>
        <w:spacing w:after="0" w:line="360" w:lineRule="auto"/>
        <w:jc w:val="both"/>
        <w:rPr>
          <w:rFonts w:ascii="Arial" w:hAnsi="Arial" w:cs="Arial"/>
        </w:rPr>
      </w:pPr>
      <w:r w:rsidRPr="00CE7E34">
        <w:rPr>
          <w:rFonts w:ascii="Arial" w:hAnsi="Arial" w:cs="Arial"/>
        </w:rPr>
        <w:t>Ground 3:</w:t>
      </w:r>
      <w:r w:rsidR="00885565" w:rsidRPr="00CE7E34">
        <w:rPr>
          <w:rFonts w:ascii="Arial" w:hAnsi="Arial" w:cs="Arial"/>
        </w:rPr>
        <w:t xml:space="preserve"> </w:t>
      </w:r>
      <w:r w:rsidRPr="00CE7E34">
        <w:rPr>
          <w:rFonts w:ascii="Arial" w:hAnsi="Arial" w:cs="Arial"/>
        </w:rPr>
        <w:t>The learned Judge erred in law and/or fact by concluding that the applicant committed an act of robbery when</w:t>
      </w:r>
      <w:r w:rsidR="00885565" w:rsidRPr="00CE7E34">
        <w:rPr>
          <w:rFonts w:ascii="Arial" w:hAnsi="Arial" w:cs="Arial"/>
        </w:rPr>
        <w:t xml:space="preserve"> there</w:t>
      </w:r>
      <w:r w:rsidRPr="00CE7E34">
        <w:rPr>
          <w:rFonts w:ascii="Arial" w:hAnsi="Arial" w:cs="Arial"/>
        </w:rPr>
        <w:t xml:space="preserve"> </w:t>
      </w:r>
      <w:r w:rsidR="00885565" w:rsidRPr="00CE7E34">
        <w:rPr>
          <w:rFonts w:ascii="Arial" w:hAnsi="Arial" w:cs="Arial"/>
        </w:rPr>
        <w:t>was</w:t>
      </w:r>
      <w:r w:rsidRPr="00CE7E34">
        <w:rPr>
          <w:rFonts w:ascii="Arial" w:hAnsi="Arial" w:cs="Arial"/>
        </w:rPr>
        <w:t xml:space="preserve"> no evidence confirming that.</w:t>
      </w:r>
    </w:p>
    <w:p w:rsidR="00812BBC" w:rsidRPr="006D6F65" w:rsidRDefault="00812BBC" w:rsidP="00812BBC">
      <w:pPr>
        <w:pStyle w:val="ListParagraph"/>
        <w:tabs>
          <w:tab w:val="left" w:pos="851"/>
        </w:tabs>
        <w:spacing w:after="0" w:line="360" w:lineRule="auto"/>
        <w:jc w:val="both"/>
        <w:rPr>
          <w:rFonts w:ascii="Arial" w:hAnsi="Arial" w:cs="Arial"/>
        </w:rPr>
      </w:pPr>
    </w:p>
    <w:p w:rsidR="00885565" w:rsidRPr="00CE7E34" w:rsidRDefault="00885565" w:rsidP="00CE7E34">
      <w:pPr>
        <w:tabs>
          <w:tab w:val="left" w:pos="851"/>
        </w:tabs>
        <w:spacing w:after="0" w:line="360" w:lineRule="auto"/>
        <w:jc w:val="both"/>
        <w:rPr>
          <w:rFonts w:ascii="Arial" w:hAnsi="Arial" w:cs="Arial"/>
        </w:rPr>
      </w:pPr>
      <w:r w:rsidRPr="00CE7E34">
        <w:rPr>
          <w:rFonts w:ascii="Arial" w:hAnsi="Arial" w:cs="Arial"/>
        </w:rPr>
        <w:t>Ground 4: The learned Judge erred in law and/or fact by concluding that the applicant attempted to murder the complainants and yet no conclusive evidence places him at the scene.</w:t>
      </w:r>
    </w:p>
    <w:p w:rsidR="00812BBC" w:rsidRPr="006D6F65" w:rsidRDefault="00812BBC" w:rsidP="00812BBC">
      <w:pPr>
        <w:pStyle w:val="ListParagraph"/>
        <w:tabs>
          <w:tab w:val="left" w:pos="851"/>
        </w:tabs>
        <w:spacing w:after="0" w:line="360" w:lineRule="auto"/>
        <w:jc w:val="both"/>
        <w:rPr>
          <w:rFonts w:ascii="Arial" w:hAnsi="Arial" w:cs="Arial"/>
        </w:rPr>
      </w:pPr>
    </w:p>
    <w:p w:rsidR="00885565" w:rsidRPr="00CE7E34" w:rsidRDefault="00885565" w:rsidP="00CE7E34">
      <w:pPr>
        <w:tabs>
          <w:tab w:val="left" w:pos="851"/>
        </w:tabs>
        <w:spacing w:after="0" w:line="360" w:lineRule="auto"/>
        <w:jc w:val="both"/>
        <w:rPr>
          <w:rFonts w:ascii="Arial" w:hAnsi="Arial" w:cs="Arial"/>
        </w:rPr>
      </w:pPr>
      <w:r w:rsidRPr="00CE7E34">
        <w:rPr>
          <w:rFonts w:ascii="Arial" w:hAnsi="Arial" w:cs="Arial"/>
        </w:rPr>
        <w:t xml:space="preserve">Ground 5: The learned Judge erred in fact and/or law by concluding that the State had proven its </w:t>
      </w:r>
      <w:r w:rsidR="00DA5639" w:rsidRPr="00CE7E34">
        <w:rPr>
          <w:rFonts w:ascii="Arial" w:hAnsi="Arial" w:cs="Arial"/>
        </w:rPr>
        <w:t>case beyond a reasonable doubt.’</w:t>
      </w:r>
    </w:p>
    <w:p w:rsidR="00851EC4" w:rsidRPr="00596FA0" w:rsidRDefault="00851EC4" w:rsidP="00851EC4">
      <w:pPr>
        <w:pStyle w:val="ListParagraph"/>
        <w:tabs>
          <w:tab w:val="left" w:pos="851"/>
        </w:tabs>
        <w:spacing w:after="0" w:line="360" w:lineRule="auto"/>
        <w:ind w:left="0"/>
        <w:jc w:val="both"/>
        <w:rPr>
          <w:rFonts w:ascii="Arial" w:hAnsi="Arial" w:cs="Arial"/>
          <w:sz w:val="24"/>
          <w:szCs w:val="24"/>
        </w:rPr>
      </w:pPr>
    </w:p>
    <w:p w:rsidR="00601F46" w:rsidRPr="00596FA0" w:rsidRDefault="00486F97" w:rsidP="006D6F65">
      <w:pPr>
        <w:pStyle w:val="ListParagraph"/>
        <w:numPr>
          <w:ilvl w:val="0"/>
          <w:numId w:val="16"/>
        </w:numPr>
        <w:tabs>
          <w:tab w:val="left" w:pos="709"/>
        </w:tabs>
        <w:spacing w:after="0" w:line="360" w:lineRule="auto"/>
        <w:ind w:left="0" w:hanging="11"/>
        <w:jc w:val="both"/>
        <w:rPr>
          <w:rFonts w:ascii="Arial" w:hAnsi="Arial" w:cs="Arial"/>
          <w:sz w:val="24"/>
          <w:szCs w:val="24"/>
        </w:rPr>
      </w:pPr>
      <w:r w:rsidRPr="00596FA0">
        <w:rPr>
          <w:rFonts w:ascii="Arial" w:hAnsi="Arial" w:cs="Arial"/>
          <w:sz w:val="24"/>
          <w:szCs w:val="24"/>
        </w:rPr>
        <w:t>I will address t</w:t>
      </w:r>
      <w:r w:rsidR="00B933FA" w:rsidRPr="00596FA0">
        <w:rPr>
          <w:rFonts w:ascii="Arial" w:hAnsi="Arial" w:cs="Arial"/>
          <w:sz w:val="24"/>
          <w:szCs w:val="24"/>
        </w:rPr>
        <w:t xml:space="preserve">he grounds of appeal advanced </w:t>
      </w:r>
      <w:r w:rsidR="00601F46" w:rsidRPr="00596FA0">
        <w:rPr>
          <w:rFonts w:ascii="Arial" w:hAnsi="Arial" w:cs="Arial"/>
          <w:sz w:val="24"/>
          <w:szCs w:val="24"/>
        </w:rPr>
        <w:t>together.</w:t>
      </w:r>
    </w:p>
    <w:p w:rsidR="00601F46" w:rsidRPr="00596FA0" w:rsidRDefault="00601F46" w:rsidP="00601F46">
      <w:pPr>
        <w:pStyle w:val="ListParagraph"/>
        <w:tabs>
          <w:tab w:val="left" w:pos="851"/>
        </w:tabs>
        <w:spacing w:after="0" w:line="360" w:lineRule="auto"/>
        <w:ind w:left="0"/>
        <w:jc w:val="both"/>
        <w:rPr>
          <w:rFonts w:ascii="Arial" w:hAnsi="Arial" w:cs="Arial"/>
          <w:sz w:val="24"/>
          <w:szCs w:val="24"/>
        </w:rPr>
      </w:pPr>
    </w:p>
    <w:p w:rsidR="009E2DC0" w:rsidRPr="00596FA0" w:rsidRDefault="00E073E9" w:rsidP="006D6F65">
      <w:pPr>
        <w:pStyle w:val="ListParagraph"/>
        <w:numPr>
          <w:ilvl w:val="0"/>
          <w:numId w:val="16"/>
        </w:numPr>
        <w:tabs>
          <w:tab w:val="left" w:pos="709"/>
        </w:tabs>
        <w:spacing w:after="0" w:line="360" w:lineRule="auto"/>
        <w:ind w:left="0" w:hanging="11"/>
        <w:jc w:val="both"/>
        <w:rPr>
          <w:rFonts w:ascii="Arial" w:hAnsi="Arial" w:cs="Arial"/>
          <w:sz w:val="24"/>
          <w:szCs w:val="24"/>
        </w:rPr>
      </w:pPr>
      <w:r w:rsidRPr="00596FA0">
        <w:rPr>
          <w:rFonts w:ascii="Arial" w:hAnsi="Arial" w:cs="Arial"/>
          <w:sz w:val="24"/>
          <w:szCs w:val="24"/>
        </w:rPr>
        <w:t xml:space="preserve">The trial </w:t>
      </w:r>
      <w:r w:rsidR="006D6F65">
        <w:rPr>
          <w:rFonts w:ascii="Arial" w:hAnsi="Arial" w:cs="Arial"/>
          <w:sz w:val="24"/>
          <w:szCs w:val="24"/>
        </w:rPr>
        <w:t>j</w:t>
      </w:r>
      <w:r w:rsidR="0020077F" w:rsidRPr="00596FA0">
        <w:rPr>
          <w:rFonts w:ascii="Arial" w:hAnsi="Arial" w:cs="Arial"/>
          <w:sz w:val="24"/>
          <w:szCs w:val="24"/>
        </w:rPr>
        <w:t xml:space="preserve">udge </w:t>
      </w:r>
      <w:r w:rsidRPr="00596FA0">
        <w:rPr>
          <w:rFonts w:ascii="Arial" w:hAnsi="Arial" w:cs="Arial"/>
          <w:sz w:val="24"/>
          <w:szCs w:val="24"/>
        </w:rPr>
        <w:t>provided a brief summary of the evidence showing the sequence of events from the time that the applicant and his co-accused were seen along the street where the scene of the c</w:t>
      </w:r>
      <w:r w:rsidR="0095708D" w:rsidRPr="00596FA0">
        <w:rPr>
          <w:rFonts w:ascii="Arial" w:hAnsi="Arial" w:cs="Arial"/>
          <w:sz w:val="24"/>
          <w:szCs w:val="24"/>
        </w:rPr>
        <w:t>rime is situated in Uis on 3 Oc</w:t>
      </w:r>
      <w:r w:rsidRPr="00596FA0">
        <w:rPr>
          <w:rFonts w:ascii="Arial" w:hAnsi="Arial" w:cs="Arial"/>
          <w:sz w:val="24"/>
          <w:szCs w:val="24"/>
        </w:rPr>
        <w:t>tober 2010, which is the day that the crimes were committe</w:t>
      </w:r>
      <w:r w:rsidR="00601F46" w:rsidRPr="00596FA0">
        <w:rPr>
          <w:rFonts w:ascii="Arial" w:hAnsi="Arial" w:cs="Arial"/>
          <w:sz w:val="24"/>
          <w:szCs w:val="24"/>
        </w:rPr>
        <w:t>d, until the day</w:t>
      </w:r>
      <w:r w:rsidR="0020077F" w:rsidRPr="00596FA0">
        <w:rPr>
          <w:rFonts w:ascii="Arial" w:hAnsi="Arial" w:cs="Arial"/>
          <w:sz w:val="24"/>
          <w:szCs w:val="24"/>
        </w:rPr>
        <w:t xml:space="preserve"> they were arrested in connection</w:t>
      </w:r>
      <w:r w:rsidRPr="00596FA0">
        <w:rPr>
          <w:rFonts w:ascii="Arial" w:hAnsi="Arial" w:cs="Arial"/>
          <w:sz w:val="24"/>
          <w:szCs w:val="24"/>
        </w:rPr>
        <w:t xml:space="preserve"> with those crimes. The </w:t>
      </w:r>
      <w:r w:rsidR="00601F46" w:rsidRPr="00596FA0">
        <w:rPr>
          <w:rFonts w:ascii="Arial" w:hAnsi="Arial" w:cs="Arial"/>
          <w:sz w:val="24"/>
          <w:szCs w:val="24"/>
        </w:rPr>
        <w:t xml:space="preserve">trial </w:t>
      </w:r>
      <w:r w:rsidR="006D6F65">
        <w:rPr>
          <w:rFonts w:ascii="Arial" w:hAnsi="Arial" w:cs="Arial"/>
          <w:sz w:val="24"/>
          <w:szCs w:val="24"/>
        </w:rPr>
        <w:t>j</w:t>
      </w:r>
      <w:r w:rsidRPr="00596FA0">
        <w:rPr>
          <w:rFonts w:ascii="Arial" w:hAnsi="Arial" w:cs="Arial"/>
          <w:sz w:val="24"/>
          <w:szCs w:val="24"/>
        </w:rPr>
        <w:t xml:space="preserve">udge found that </w:t>
      </w:r>
      <w:r w:rsidR="00101DAB" w:rsidRPr="00596FA0">
        <w:rPr>
          <w:rFonts w:ascii="Arial" w:hAnsi="Arial" w:cs="Arial"/>
          <w:sz w:val="24"/>
          <w:szCs w:val="24"/>
        </w:rPr>
        <w:t xml:space="preserve">the </w:t>
      </w:r>
      <w:r w:rsidRPr="00596FA0">
        <w:rPr>
          <w:rFonts w:ascii="Arial" w:hAnsi="Arial" w:cs="Arial"/>
          <w:sz w:val="24"/>
          <w:szCs w:val="24"/>
        </w:rPr>
        <w:t>chain of events credibly establishes beyond reasonable doubt an uninterrupted link pointing only at the accused as the persons who attacked, raped and robbed the elderly couple.</w:t>
      </w:r>
    </w:p>
    <w:p w:rsidR="009E2DC0" w:rsidRPr="00596FA0" w:rsidRDefault="009E2DC0" w:rsidP="009E2DC0">
      <w:pPr>
        <w:pStyle w:val="ListParagraph"/>
        <w:tabs>
          <w:tab w:val="left" w:pos="851"/>
        </w:tabs>
        <w:spacing w:after="0" w:line="360" w:lineRule="auto"/>
        <w:ind w:left="0"/>
        <w:jc w:val="both"/>
        <w:rPr>
          <w:rFonts w:ascii="Arial" w:hAnsi="Arial" w:cs="Arial"/>
          <w:sz w:val="24"/>
          <w:szCs w:val="24"/>
        </w:rPr>
      </w:pPr>
    </w:p>
    <w:p w:rsidR="00060926" w:rsidRPr="00596FA0" w:rsidRDefault="00E51813" w:rsidP="006D6F65">
      <w:pPr>
        <w:pStyle w:val="ListParagraph"/>
        <w:numPr>
          <w:ilvl w:val="0"/>
          <w:numId w:val="16"/>
        </w:numPr>
        <w:tabs>
          <w:tab w:val="left" w:pos="709"/>
        </w:tabs>
        <w:spacing w:after="0" w:line="360" w:lineRule="auto"/>
        <w:ind w:left="0" w:hanging="11"/>
        <w:jc w:val="both"/>
        <w:rPr>
          <w:rFonts w:ascii="Arial" w:hAnsi="Arial" w:cs="Arial"/>
          <w:sz w:val="24"/>
          <w:szCs w:val="24"/>
        </w:rPr>
      </w:pPr>
      <w:r w:rsidRPr="00596FA0">
        <w:rPr>
          <w:rFonts w:ascii="Arial" w:hAnsi="Arial" w:cs="Arial"/>
          <w:sz w:val="24"/>
          <w:szCs w:val="24"/>
        </w:rPr>
        <w:t xml:space="preserve">Mr Jan Coenraad Balt testified that Maria Catherina Jacoba Balt is his </w:t>
      </w:r>
      <w:r w:rsidR="00601F46" w:rsidRPr="00596FA0">
        <w:rPr>
          <w:rFonts w:ascii="Arial" w:hAnsi="Arial" w:cs="Arial"/>
          <w:sz w:val="24"/>
          <w:szCs w:val="24"/>
        </w:rPr>
        <w:t xml:space="preserve">wife and they lived in Uis, and added that </w:t>
      </w:r>
      <w:r w:rsidRPr="00596FA0">
        <w:rPr>
          <w:rFonts w:ascii="Arial" w:hAnsi="Arial" w:cs="Arial"/>
          <w:sz w:val="24"/>
          <w:szCs w:val="24"/>
        </w:rPr>
        <w:t xml:space="preserve">they were home </w:t>
      </w:r>
      <w:r w:rsidR="00180438" w:rsidRPr="00596FA0">
        <w:rPr>
          <w:rFonts w:ascii="Arial" w:hAnsi="Arial" w:cs="Arial"/>
          <w:sz w:val="24"/>
          <w:szCs w:val="24"/>
        </w:rPr>
        <w:t xml:space="preserve">on 3 October 2010 </w:t>
      </w:r>
      <w:r w:rsidRPr="00596FA0">
        <w:rPr>
          <w:rFonts w:ascii="Arial" w:hAnsi="Arial" w:cs="Arial"/>
          <w:sz w:val="24"/>
          <w:szCs w:val="24"/>
        </w:rPr>
        <w:t xml:space="preserve">when two men came </w:t>
      </w:r>
      <w:r w:rsidRPr="00596FA0">
        <w:rPr>
          <w:rFonts w:ascii="Arial" w:hAnsi="Arial" w:cs="Arial"/>
          <w:sz w:val="24"/>
          <w:szCs w:val="24"/>
        </w:rPr>
        <w:lastRenderedPageBreak/>
        <w:t>to their house asking for money which he refused</w:t>
      </w:r>
      <w:r w:rsidR="00180438" w:rsidRPr="00596FA0">
        <w:rPr>
          <w:rFonts w:ascii="Arial" w:hAnsi="Arial" w:cs="Arial"/>
          <w:sz w:val="24"/>
          <w:szCs w:val="24"/>
        </w:rPr>
        <w:t xml:space="preserve"> to give</w:t>
      </w:r>
      <w:r w:rsidR="00601F46" w:rsidRPr="00596FA0">
        <w:rPr>
          <w:rFonts w:ascii="Arial" w:hAnsi="Arial" w:cs="Arial"/>
          <w:sz w:val="24"/>
          <w:szCs w:val="24"/>
        </w:rPr>
        <w:t>, then one of the two men</w:t>
      </w:r>
      <w:r w:rsidRPr="00596FA0">
        <w:rPr>
          <w:rFonts w:ascii="Arial" w:hAnsi="Arial" w:cs="Arial"/>
          <w:sz w:val="24"/>
          <w:szCs w:val="24"/>
        </w:rPr>
        <w:t xml:space="preserve"> hi</w:t>
      </w:r>
      <w:r w:rsidR="00601F46" w:rsidRPr="00596FA0">
        <w:rPr>
          <w:rFonts w:ascii="Arial" w:hAnsi="Arial" w:cs="Arial"/>
          <w:sz w:val="24"/>
          <w:szCs w:val="24"/>
        </w:rPr>
        <w:t>t him with a spade which made him</w:t>
      </w:r>
      <w:r w:rsidRPr="00596FA0">
        <w:rPr>
          <w:rFonts w:ascii="Arial" w:hAnsi="Arial" w:cs="Arial"/>
          <w:sz w:val="24"/>
          <w:szCs w:val="24"/>
        </w:rPr>
        <w:t xml:space="preserve"> unconscious, and then later he realized that he was pulled to the bedroo</w:t>
      </w:r>
      <w:r w:rsidR="00601F46" w:rsidRPr="00596FA0">
        <w:rPr>
          <w:rFonts w:ascii="Arial" w:hAnsi="Arial" w:cs="Arial"/>
          <w:sz w:val="24"/>
          <w:szCs w:val="24"/>
        </w:rPr>
        <w:t>m when he regained conscious, then he</w:t>
      </w:r>
      <w:r w:rsidRPr="00596FA0">
        <w:rPr>
          <w:rFonts w:ascii="Arial" w:hAnsi="Arial" w:cs="Arial"/>
          <w:sz w:val="24"/>
          <w:szCs w:val="24"/>
        </w:rPr>
        <w:t xml:space="preserve"> saw that one of </w:t>
      </w:r>
      <w:r w:rsidR="00601F46" w:rsidRPr="00596FA0">
        <w:rPr>
          <w:rFonts w:ascii="Arial" w:hAnsi="Arial" w:cs="Arial"/>
          <w:sz w:val="24"/>
          <w:szCs w:val="24"/>
        </w:rPr>
        <w:t xml:space="preserve">the </w:t>
      </w:r>
      <w:r w:rsidRPr="00596FA0">
        <w:rPr>
          <w:rFonts w:ascii="Arial" w:hAnsi="Arial" w:cs="Arial"/>
          <w:sz w:val="24"/>
          <w:szCs w:val="24"/>
        </w:rPr>
        <w:t xml:space="preserve">two assailants is busy raping his wife on the bed. His hands were tied behind his back </w:t>
      </w:r>
      <w:r w:rsidR="00180438" w:rsidRPr="00596FA0">
        <w:rPr>
          <w:rFonts w:ascii="Arial" w:hAnsi="Arial" w:cs="Arial"/>
          <w:sz w:val="24"/>
          <w:szCs w:val="24"/>
        </w:rPr>
        <w:t>and his legs were tied together. He testified that the two men beat his wife twice with a spade and one hit him with a spade on the ear which rendered it dysfunctional. He testified that the robbers took a Toyota Corolla motor vehicle, fire-arms, cash, rings, jewelry, bullets and an electric shaver.</w:t>
      </w:r>
    </w:p>
    <w:p w:rsidR="00180438" w:rsidRPr="006D6F65" w:rsidRDefault="00180438" w:rsidP="006D6F65">
      <w:pPr>
        <w:spacing w:after="0" w:line="360" w:lineRule="auto"/>
        <w:rPr>
          <w:rFonts w:ascii="Arial" w:hAnsi="Arial" w:cs="Arial"/>
          <w:sz w:val="24"/>
          <w:szCs w:val="24"/>
        </w:rPr>
      </w:pPr>
    </w:p>
    <w:p w:rsidR="00180438" w:rsidRPr="00596FA0" w:rsidRDefault="00180438" w:rsidP="002E71AB">
      <w:pPr>
        <w:pStyle w:val="ListParagraph"/>
        <w:numPr>
          <w:ilvl w:val="0"/>
          <w:numId w:val="16"/>
        </w:numPr>
        <w:tabs>
          <w:tab w:val="left" w:pos="851"/>
        </w:tabs>
        <w:spacing w:after="0" w:line="360" w:lineRule="auto"/>
        <w:ind w:left="0" w:hanging="11"/>
        <w:jc w:val="both"/>
        <w:rPr>
          <w:rFonts w:ascii="Arial" w:hAnsi="Arial" w:cs="Arial"/>
          <w:sz w:val="24"/>
          <w:szCs w:val="24"/>
        </w:rPr>
      </w:pPr>
      <w:r w:rsidRPr="00596FA0">
        <w:rPr>
          <w:rFonts w:ascii="Arial" w:hAnsi="Arial" w:cs="Arial"/>
          <w:sz w:val="24"/>
          <w:szCs w:val="24"/>
        </w:rPr>
        <w:t>The evidence of</w:t>
      </w:r>
      <w:r w:rsidR="006D6F65">
        <w:rPr>
          <w:rFonts w:ascii="Arial" w:hAnsi="Arial" w:cs="Arial"/>
          <w:sz w:val="24"/>
          <w:szCs w:val="24"/>
        </w:rPr>
        <w:t xml:space="preserve"> Ms</w:t>
      </w:r>
      <w:r w:rsidRPr="00596FA0">
        <w:rPr>
          <w:rFonts w:ascii="Arial" w:hAnsi="Arial" w:cs="Arial"/>
          <w:sz w:val="24"/>
          <w:szCs w:val="24"/>
        </w:rPr>
        <w:t xml:space="preserve"> Maria Catherina Jacoba Balt is that</w:t>
      </w:r>
      <w:r w:rsidR="006D6F65">
        <w:rPr>
          <w:rFonts w:ascii="Arial" w:hAnsi="Arial" w:cs="Arial"/>
          <w:sz w:val="24"/>
          <w:szCs w:val="24"/>
        </w:rPr>
        <w:t>,</w:t>
      </w:r>
      <w:r w:rsidRPr="00596FA0">
        <w:rPr>
          <w:rFonts w:ascii="Arial" w:hAnsi="Arial" w:cs="Arial"/>
          <w:sz w:val="24"/>
          <w:szCs w:val="24"/>
        </w:rPr>
        <w:t xml:space="preserve"> </w:t>
      </w:r>
      <w:r w:rsidR="00537868" w:rsidRPr="00596FA0">
        <w:rPr>
          <w:rFonts w:ascii="Arial" w:hAnsi="Arial" w:cs="Arial"/>
          <w:sz w:val="24"/>
          <w:szCs w:val="24"/>
        </w:rPr>
        <w:t>on 3 October 2010</w:t>
      </w:r>
      <w:r w:rsidR="00AE54B8" w:rsidRPr="00596FA0">
        <w:rPr>
          <w:rFonts w:ascii="Arial" w:hAnsi="Arial" w:cs="Arial"/>
          <w:sz w:val="24"/>
          <w:szCs w:val="24"/>
        </w:rPr>
        <w:t xml:space="preserve"> they were home with her husband when she saw t</w:t>
      </w:r>
      <w:r w:rsidR="00601F46" w:rsidRPr="00596FA0">
        <w:rPr>
          <w:rFonts w:ascii="Arial" w:hAnsi="Arial" w:cs="Arial"/>
          <w:sz w:val="24"/>
          <w:szCs w:val="24"/>
        </w:rPr>
        <w:t>wo unknown men standing close to</w:t>
      </w:r>
      <w:r w:rsidR="009D1824" w:rsidRPr="00596FA0">
        <w:rPr>
          <w:rFonts w:ascii="Arial" w:hAnsi="Arial" w:cs="Arial"/>
          <w:sz w:val="24"/>
          <w:szCs w:val="24"/>
        </w:rPr>
        <w:t xml:space="preserve"> her</w:t>
      </w:r>
      <w:r w:rsidR="00AE54B8" w:rsidRPr="00596FA0">
        <w:rPr>
          <w:rFonts w:ascii="Arial" w:hAnsi="Arial" w:cs="Arial"/>
          <w:sz w:val="24"/>
          <w:szCs w:val="24"/>
        </w:rPr>
        <w:t xml:space="preserve"> husband who was sitting under a tree. She was told to go back inside the house by one of</w:t>
      </w:r>
      <w:r w:rsidR="009D1824" w:rsidRPr="00596FA0">
        <w:rPr>
          <w:rFonts w:ascii="Arial" w:hAnsi="Arial" w:cs="Arial"/>
          <w:sz w:val="24"/>
          <w:szCs w:val="24"/>
        </w:rPr>
        <w:t xml:space="preserve"> the two men, but she insisted o</w:t>
      </w:r>
      <w:r w:rsidR="00AE54B8" w:rsidRPr="00596FA0">
        <w:rPr>
          <w:rFonts w:ascii="Arial" w:hAnsi="Arial" w:cs="Arial"/>
          <w:sz w:val="24"/>
          <w:szCs w:val="24"/>
        </w:rPr>
        <w:t>n sittin</w:t>
      </w:r>
      <w:r w:rsidR="00601F46" w:rsidRPr="00596FA0">
        <w:rPr>
          <w:rFonts w:ascii="Arial" w:hAnsi="Arial" w:cs="Arial"/>
          <w:sz w:val="24"/>
          <w:szCs w:val="24"/>
        </w:rPr>
        <w:t>g down to listen to what they wer</w:t>
      </w:r>
      <w:r w:rsidR="00AE54B8" w:rsidRPr="00596FA0">
        <w:rPr>
          <w:rFonts w:ascii="Arial" w:hAnsi="Arial" w:cs="Arial"/>
          <w:sz w:val="24"/>
          <w:szCs w:val="24"/>
        </w:rPr>
        <w:t>e discussing, and later she went back in the house.</w:t>
      </w:r>
      <w:r w:rsidR="00537868" w:rsidRPr="00596FA0">
        <w:rPr>
          <w:rStyle w:val="FootnoteReference"/>
          <w:rFonts w:ascii="Arial" w:hAnsi="Arial" w:cs="Arial"/>
          <w:sz w:val="24"/>
          <w:szCs w:val="24"/>
        </w:rPr>
        <w:footnoteReference w:id="6"/>
      </w:r>
      <w:r w:rsidR="00AE54B8" w:rsidRPr="00596FA0">
        <w:rPr>
          <w:rFonts w:ascii="Arial" w:hAnsi="Arial" w:cs="Arial"/>
          <w:sz w:val="24"/>
          <w:szCs w:val="24"/>
        </w:rPr>
        <w:t xml:space="preserve"> She heard a frightening yell of </w:t>
      </w:r>
      <w:r w:rsidR="00601F46" w:rsidRPr="00596FA0">
        <w:rPr>
          <w:rFonts w:ascii="Arial" w:hAnsi="Arial" w:cs="Arial"/>
          <w:sz w:val="24"/>
          <w:szCs w:val="24"/>
        </w:rPr>
        <w:t>her husband while she was in</w:t>
      </w:r>
      <w:r w:rsidR="00AE54B8" w:rsidRPr="00596FA0">
        <w:rPr>
          <w:rFonts w:ascii="Arial" w:hAnsi="Arial" w:cs="Arial"/>
          <w:sz w:val="24"/>
          <w:szCs w:val="24"/>
        </w:rPr>
        <w:t xml:space="preserve"> the house, and when she opened the kitchen door one of the men hit her with a spade in the face, and she sustained a wound that was bleeding. The other man </w:t>
      </w:r>
      <w:r w:rsidR="008077FA" w:rsidRPr="00596FA0">
        <w:rPr>
          <w:rFonts w:ascii="Arial" w:hAnsi="Arial" w:cs="Arial"/>
          <w:sz w:val="24"/>
          <w:szCs w:val="24"/>
        </w:rPr>
        <w:t xml:space="preserve">then </w:t>
      </w:r>
      <w:r w:rsidR="00AE54B8" w:rsidRPr="00596FA0">
        <w:rPr>
          <w:rFonts w:ascii="Arial" w:hAnsi="Arial" w:cs="Arial"/>
          <w:sz w:val="24"/>
          <w:szCs w:val="24"/>
        </w:rPr>
        <w:t xml:space="preserve">pulled her husband into the house and </w:t>
      </w:r>
      <w:r w:rsidR="00670F9C" w:rsidRPr="00596FA0">
        <w:rPr>
          <w:rFonts w:ascii="Arial" w:hAnsi="Arial" w:cs="Arial"/>
          <w:sz w:val="24"/>
          <w:szCs w:val="24"/>
        </w:rPr>
        <w:t>she could see blood on his head and face.</w:t>
      </w:r>
      <w:r w:rsidR="008077FA" w:rsidRPr="00596FA0">
        <w:rPr>
          <w:rStyle w:val="FootnoteReference"/>
          <w:rFonts w:ascii="Arial" w:hAnsi="Arial" w:cs="Arial"/>
          <w:sz w:val="24"/>
          <w:szCs w:val="24"/>
        </w:rPr>
        <w:footnoteReference w:id="7"/>
      </w:r>
      <w:r w:rsidR="00670F9C" w:rsidRPr="00596FA0">
        <w:rPr>
          <w:rFonts w:ascii="Arial" w:hAnsi="Arial" w:cs="Arial"/>
          <w:sz w:val="24"/>
          <w:szCs w:val="24"/>
        </w:rPr>
        <w:t xml:space="preserve"> The two men then entered the house through the kitchen door</w:t>
      </w:r>
      <w:r w:rsidR="00804EDD" w:rsidRPr="00596FA0">
        <w:rPr>
          <w:rFonts w:ascii="Arial" w:hAnsi="Arial" w:cs="Arial"/>
          <w:sz w:val="24"/>
          <w:szCs w:val="24"/>
        </w:rPr>
        <w:t>, asking for money. One of the men was wearing a green t-shirt with white stripes, while the other one was wearing a light pink t-shirt with light grey stripes.</w:t>
      </w:r>
      <w:r w:rsidR="008077FA" w:rsidRPr="00596FA0">
        <w:rPr>
          <w:rStyle w:val="FootnoteReference"/>
          <w:rFonts w:ascii="Arial" w:hAnsi="Arial" w:cs="Arial"/>
          <w:sz w:val="24"/>
          <w:szCs w:val="24"/>
        </w:rPr>
        <w:footnoteReference w:id="8"/>
      </w:r>
      <w:r w:rsidR="002E71AB">
        <w:rPr>
          <w:rFonts w:ascii="Arial" w:hAnsi="Arial" w:cs="Arial"/>
          <w:sz w:val="24"/>
          <w:szCs w:val="24"/>
        </w:rPr>
        <w:t xml:space="preserve"> Then the man with </w:t>
      </w:r>
      <w:r w:rsidR="00804EDD" w:rsidRPr="00596FA0">
        <w:rPr>
          <w:rFonts w:ascii="Arial" w:hAnsi="Arial" w:cs="Arial"/>
          <w:sz w:val="24"/>
          <w:szCs w:val="24"/>
        </w:rPr>
        <w:t>grey t-shirt tied her hands behin</w:t>
      </w:r>
      <w:r w:rsidR="009D1824" w:rsidRPr="00596FA0">
        <w:rPr>
          <w:rFonts w:ascii="Arial" w:hAnsi="Arial" w:cs="Arial"/>
          <w:sz w:val="24"/>
          <w:szCs w:val="24"/>
        </w:rPr>
        <w:t>d her back and told her to go to</w:t>
      </w:r>
      <w:r w:rsidR="00804EDD" w:rsidRPr="00596FA0">
        <w:rPr>
          <w:rFonts w:ascii="Arial" w:hAnsi="Arial" w:cs="Arial"/>
          <w:sz w:val="24"/>
          <w:szCs w:val="24"/>
        </w:rPr>
        <w:t xml:space="preserve"> the bedro</w:t>
      </w:r>
      <w:r w:rsidR="002E71AB">
        <w:rPr>
          <w:rFonts w:ascii="Arial" w:hAnsi="Arial" w:cs="Arial"/>
          <w:sz w:val="24"/>
          <w:szCs w:val="24"/>
        </w:rPr>
        <w:t xml:space="preserve">om. In the room, the man with </w:t>
      </w:r>
      <w:r w:rsidR="00804EDD" w:rsidRPr="00596FA0">
        <w:rPr>
          <w:rFonts w:ascii="Arial" w:hAnsi="Arial" w:cs="Arial"/>
          <w:sz w:val="24"/>
          <w:szCs w:val="24"/>
        </w:rPr>
        <w:t>green t-shirt pulled off her trouser and panty</w:t>
      </w:r>
      <w:r w:rsidR="009D1824" w:rsidRPr="00596FA0">
        <w:rPr>
          <w:rFonts w:ascii="Arial" w:hAnsi="Arial" w:cs="Arial"/>
          <w:sz w:val="24"/>
          <w:szCs w:val="24"/>
        </w:rPr>
        <w:t>, leaving her</w:t>
      </w:r>
      <w:r w:rsidR="00595A3D" w:rsidRPr="00596FA0">
        <w:rPr>
          <w:rFonts w:ascii="Arial" w:hAnsi="Arial" w:cs="Arial"/>
          <w:sz w:val="24"/>
          <w:szCs w:val="24"/>
        </w:rPr>
        <w:t xml:space="preserve"> naked. </w:t>
      </w:r>
      <w:r w:rsidR="00004C27" w:rsidRPr="00596FA0">
        <w:rPr>
          <w:rFonts w:ascii="Arial" w:hAnsi="Arial" w:cs="Arial"/>
          <w:sz w:val="24"/>
          <w:szCs w:val="24"/>
        </w:rPr>
        <w:t xml:space="preserve">The man </w:t>
      </w:r>
      <w:r w:rsidR="00CE7E34">
        <w:rPr>
          <w:rFonts w:ascii="Arial" w:hAnsi="Arial" w:cs="Arial"/>
          <w:sz w:val="24"/>
          <w:szCs w:val="24"/>
        </w:rPr>
        <w:t>with</w:t>
      </w:r>
      <w:r w:rsidR="00004C27" w:rsidRPr="00596FA0">
        <w:rPr>
          <w:rFonts w:ascii="Arial" w:hAnsi="Arial" w:cs="Arial"/>
          <w:sz w:val="24"/>
          <w:szCs w:val="24"/>
        </w:rPr>
        <w:t xml:space="preserve"> green-shirt with white stripes then pushed her </w:t>
      </w:r>
      <w:r w:rsidR="008077FA" w:rsidRPr="00596FA0">
        <w:rPr>
          <w:rFonts w:ascii="Arial" w:hAnsi="Arial" w:cs="Arial"/>
          <w:sz w:val="24"/>
          <w:szCs w:val="24"/>
        </w:rPr>
        <w:t>on</w:t>
      </w:r>
      <w:r w:rsidR="00004C27" w:rsidRPr="00596FA0">
        <w:rPr>
          <w:rFonts w:ascii="Arial" w:hAnsi="Arial" w:cs="Arial"/>
          <w:sz w:val="24"/>
          <w:szCs w:val="24"/>
        </w:rPr>
        <w:t>to the bed and she fell on the right side of it.</w:t>
      </w:r>
      <w:r w:rsidR="008077FA" w:rsidRPr="00596FA0">
        <w:rPr>
          <w:rStyle w:val="FootnoteReference"/>
          <w:rFonts w:ascii="Arial" w:hAnsi="Arial" w:cs="Arial"/>
          <w:sz w:val="24"/>
          <w:szCs w:val="24"/>
        </w:rPr>
        <w:footnoteReference w:id="9"/>
      </w:r>
      <w:r w:rsidR="002E71AB">
        <w:rPr>
          <w:rFonts w:ascii="Arial" w:hAnsi="Arial" w:cs="Arial"/>
          <w:sz w:val="24"/>
          <w:szCs w:val="24"/>
        </w:rPr>
        <w:t xml:space="preserve"> </w:t>
      </w:r>
      <w:r w:rsidR="009D1824" w:rsidRPr="00596FA0">
        <w:rPr>
          <w:rFonts w:ascii="Arial" w:hAnsi="Arial" w:cs="Arial"/>
          <w:sz w:val="24"/>
          <w:szCs w:val="24"/>
        </w:rPr>
        <w:t>Sh</w:t>
      </w:r>
      <w:r w:rsidR="00004C27" w:rsidRPr="00596FA0">
        <w:rPr>
          <w:rFonts w:ascii="Arial" w:hAnsi="Arial" w:cs="Arial"/>
          <w:sz w:val="24"/>
          <w:szCs w:val="24"/>
        </w:rPr>
        <w:t>e begged him not to rape her, but he continued to insert his right hand finger into her vagina, and he lat</w:t>
      </w:r>
      <w:r w:rsidR="009D1824" w:rsidRPr="00596FA0">
        <w:rPr>
          <w:rFonts w:ascii="Arial" w:hAnsi="Arial" w:cs="Arial"/>
          <w:sz w:val="24"/>
          <w:szCs w:val="24"/>
        </w:rPr>
        <w:t>er took a knife which he held to</w:t>
      </w:r>
      <w:r w:rsidR="00004C27" w:rsidRPr="00596FA0">
        <w:rPr>
          <w:rFonts w:ascii="Arial" w:hAnsi="Arial" w:cs="Arial"/>
          <w:sz w:val="24"/>
          <w:szCs w:val="24"/>
        </w:rPr>
        <w:t xml:space="preserve"> her chest in </w:t>
      </w:r>
      <w:r w:rsidR="009D1824" w:rsidRPr="00596FA0">
        <w:rPr>
          <w:rFonts w:ascii="Arial" w:hAnsi="Arial" w:cs="Arial"/>
          <w:sz w:val="24"/>
          <w:szCs w:val="24"/>
        </w:rPr>
        <w:t>a threatening way. H</w:t>
      </w:r>
      <w:r w:rsidR="00004C27" w:rsidRPr="00596FA0">
        <w:rPr>
          <w:rFonts w:ascii="Arial" w:hAnsi="Arial" w:cs="Arial"/>
          <w:sz w:val="24"/>
          <w:szCs w:val="24"/>
        </w:rPr>
        <w:t xml:space="preserve">e then put down the knife and pulled down his trouser </w:t>
      </w:r>
      <w:r w:rsidR="009D1824" w:rsidRPr="00596FA0">
        <w:rPr>
          <w:rFonts w:ascii="Arial" w:hAnsi="Arial" w:cs="Arial"/>
          <w:sz w:val="24"/>
          <w:szCs w:val="24"/>
        </w:rPr>
        <w:t xml:space="preserve">and inserted his penis into her </w:t>
      </w:r>
      <w:r w:rsidR="002E71AB">
        <w:rPr>
          <w:rFonts w:ascii="Arial" w:hAnsi="Arial" w:cs="Arial"/>
          <w:sz w:val="24"/>
          <w:szCs w:val="24"/>
        </w:rPr>
        <w:t>vagina without her</w:t>
      </w:r>
      <w:r w:rsidR="00004C27" w:rsidRPr="00596FA0">
        <w:rPr>
          <w:rFonts w:ascii="Arial" w:hAnsi="Arial" w:cs="Arial"/>
          <w:sz w:val="24"/>
          <w:szCs w:val="24"/>
        </w:rPr>
        <w:t xml:space="preserve"> consent, after which she closed her eyes and the man was busy with her for a certain period.</w:t>
      </w:r>
      <w:r w:rsidR="008077FA" w:rsidRPr="00596FA0">
        <w:rPr>
          <w:rStyle w:val="FootnoteReference"/>
          <w:rFonts w:ascii="Arial" w:hAnsi="Arial" w:cs="Arial"/>
          <w:sz w:val="24"/>
          <w:szCs w:val="24"/>
        </w:rPr>
        <w:footnoteReference w:id="10"/>
      </w:r>
      <w:r w:rsidR="00004C27" w:rsidRPr="00596FA0">
        <w:rPr>
          <w:rFonts w:ascii="Arial" w:hAnsi="Arial" w:cs="Arial"/>
          <w:sz w:val="24"/>
          <w:szCs w:val="24"/>
        </w:rPr>
        <w:t xml:space="preserve"> He then finished, and his friend took over by also inserting his penis into her </w:t>
      </w:r>
      <w:r w:rsidR="00004C27" w:rsidRPr="00596FA0">
        <w:rPr>
          <w:rFonts w:ascii="Arial" w:hAnsi="Arial" w:cs="Arial"/>
          <w:sz w:val="24"/>
          <w:szCs w:val="24"/>
        </w:rPr>
        <w:lastRenderedPageBreak/>
        <w:t>vagina without her consent.</w:t>
      </w:r>
      <w:r w:rsidR="008077FA" w:rsidRPr="00596FA0">
        <w:rPr>
          <w:rStyle w:val="FootnoteReference"/>
          <w:rFonts w:ascii="Arial" w:hAnsi="Arial" w:cs="Arial"/>
          <w:sz w:val="24"/>
          <w:szCs w:val="24"/>
        </w:rPr>
        <w:footnoteReference w:id="11"/>
      </w:r>
      <w:r w:rsidR="00004C27" w:rsidRPr="00596FA0">
        <w:rPr>
          <w:rFonts w:ascii="Arial" w:hAnsi="Arial" w:cs="Arial"/>
          <w:sz w:val="24"/>
          <w:szCs w:val="24"/>
        </w:rPr>
        <w:t xml:space="preserve"> She also testified that the robbers took money, guns, watch</w:t>
      </w:r>
      <w:r w:rsidR="002E71AB">
        <w:rPr>
          <w:rFonts w:ascii="Arial" w:hAnsi="Arial" w:cs="Arial"/>
          <w:sz w:val="24"/>
          <w:szCs w:val="24"/>
        </w:rPr>
        <w:t>es</w:t>
      </w:r>
      <w:r w:rsidR="00004C27" w:rsidRPr="00596FA0">
        <w:rPr>
          <w:rFonts w:ascii="Arial" w:hAnsi="Arial" w:cs="Arial"/>
          <w:sz w:val="24"/>
          <w:szCs w:val="24"/>
        </w:rPr>
        <w:t xml:space="preserve"> and rings, while he</w:t>
      </w:r>
      <w:r w:rsidR="000B7B0A" w:rsidRPr="00596FA0">
        <w:rPr>
          <w:rFonts w:ascii="Arial" w:hAnsi="Arial" w:cs="Arial"/>
          <w:sz w:val="24"/>
          <w:szCs w:val="24"/>
        </w:rPr>
        <w:t>r</w:t>
      </w:r>
      <w:r w:rsidR="00004C27" w:rsidRPr="00596FA0">
        <w:rPr>
          <w:rFonts w:ascii="Arial" w:hAnsi="Arial" w:cs="Arial"/>
          <w:sz w:val="24"/>
          <w:szCs w:val="24"/>
        </w:rPr>
        <w:t xml:space="preserve"> hands were still tied</w:t>
      </w:r>
      <w:r w:rsidR="000B7B0A" w:rsidRPr="00596FA0">
        <w:rPr>
          <w:rFonts w:ascii="Arial" w:hAnsi="Arial" w:cs="Arial"/>
          <w:sz w:val="24"/>
          <w:szCs w:val="24"/>
        </w:rPr>
        <w:t xml:space="preserve">, and again </w:t>
      </w:r>
      <w:r w:rsidR="008077FA" w:rsidRPr="00596FA0">
        <w:rPr>
          <w:rFonts w:ascii="Arial" w:hAnsi="Arial" w:cs="Arial"/>
          <w:sz w:val="24"/>
          <w:szCs w:val="24"/>
        </w:rPr>
        <w:t xml:space="preserve">she </w:t>
      </w:r>
      <w:r w:rsidR="000B7B0A" w:rsidRPr="00596FA0">
        <w:rPr>
          <w:rFonts w:ascii="Arial" w:hAnsi="Arial" w:cs="Arial"/>
          <w:sz w:val="24"/>
          <w:szCs w:val="24"/>
        </w:rPr>
        <w:t xml:space="preserve">got a blow with spade on her face and heard the same sound where her husband was laying, and later </w:t>
      </w:r>
      <w:r w:rsidR="00FA46BD" w:rsidRPr="00596FA0">
        <w:rPr>
          <w:rFonts w:ascii="Arial" w:hAnsi="Arial" w:cs="Arial"/>
          <w:sz w:val="24"/>
          <w:szCs w:val="24"/>
        </w:rPr>
        <w:t xml:space="preserve">she </w:t>
      </w:r>
      <w:r w:rsidR="000B7B0A" w:rsidRPr="00596FA0">
        <w:rPr>
          <w:rFonts w:ascii="Arial" w:hAnsi="Arial" w:cs="Arial"/>
          <w:sz w:val="24"/>
          <w:szCs w:val="24"/>
        </w:rPr>
        <w:t xml:space="preserve">heard </w:t>
      </w:r>
      <w:r w:rsidR="002E71AB">
        <w:rPr>
          <w:rFonts w:ascii="Arial" w:hAnsi="Arial" w:cs="Arial"/>
          <w:sz w:val="24"/>
          <w:szCs w:val="24"/>
        </w:rPr>
        <w:t>t</w:t>
      </w:r>
      <w:r w:rsidR="000B7B0A" w:rsidRPr="00596FA0">
        <w:rPr>
          <w:rFonts w:ascii="Arial" w:hAnsi="Arial" w:cs="Arial"/>
          <w:sz w:val="24"/>
          <w:szCs w:val="24"/>
        </w:rPr>
        <w:t xml:space="preserve">he house </w:t>
      </w:r>
      <w:r w:rsidR="009D1824" w:rsidRPr="00596FA0">
        <w:rPr>
          <w:rFonts w:ascii="Arial" w:hAnsi="Arial" w:cs="Arial"/>
          <w:sz w:val="24"/>
          <w:szCs w:val="24"/>
        </w:rPr>
        <w:t xml:space="preserve">door </w:t>
      </w:r>
      <w:r w:rsidR="000B7B0A" w:rsidRPr="00596FA0">
        <w:rPr>
          <w:rFonts w:ascii="Arial" w:hAnsi="Arial" w:cs="Arial"/>
          <w:sz w:val="24"/>
          <w:szCs w:val="24"/>
        </w:rPr>
        <w:t>being slammed. She then stood up, loosened her hands, and called their neighbor, whom she told to call the police and other people mentioned.</w:t>
      </w:r>
      <w:r w:rsidR="008077FA" w:rsidRPr="00596FA0">
        <w:rPr>
          <w:rStyle w:val="FootnoteReference"/>
          <w:rFonts w:ascii="Arial" w:hAnsi="Arial" w:cs="Arial"/>
          <w:sz w:val="24"/>
          <w:szCs w:val="24"/>
        </w:rPr>
        <w:footnoteReference w:id="12"/>
      </w:r>
      <w:r w:rsidR="000B7B0A" w:rsidRPr="00596FA0">
        <w:rPr>
          <w:rFonts w:ascii="Arial" w:hAnsi="Arial" w:cs="Arial"/>
          <w:sz w:val="24"/>
          <w:szCs w:val="24"/>
        </w:rPr>
        <w:t xml:space="preserve"> She testified that an ambulance took them to the hospital and described the </w:t>
      </w:r>
      <w:r w:rsidR="00FA46BD" w:rsidRPr="00596FA0">
        <w:rPr>
          <w:rFonts w:ascii="Arial" w:hAnsi="Arial" w:cs="Arial"/>
          <w:sz w:val="24"/>
          <w:szCs w:val="24"/>
        </w:rPr>
        <w:t xml:space="preserve">nature and </w:t>
      </w:r>
      <w:r w:rsidR="000B7B0A" w:rsidRPr="00596FA0">
        <w:rPr>
          <w:rFonts w:ascii="Arial" w:hAnsi="Arial" w:cs="Arial"/>
          <w:sz w:val="24"/>
          <w:szCs w:val="24"/>
        </w:rPr>
        <w:t>extent of the injuries she sustained and the type of medical attention she received.</w:t>
      </w:r>
      <w:r w:rsidR="00537868" w:rsidRPr="00596FA0">
        <w:rPr>
          <w:rStyle w:val="FootnoteReference"/>
          <w:rFonts w:ascii="Arial" w:hAnsi="Arial" w:cs="Arial"/>
          <w:sz w:val="24"/>
          <w:szCs w:val="24"/>
        </w:rPr>
        <w:footnoteReference w:id="13"/>
      </w:r>
      <w:r w:rsidR="00537868" w:rsidRPr="00596FA0">
        <w:rPr>
          <w:rFonts w:ascii="Arial" w:hAnsi="Arial" w:cs="Arial"/>
          <w:sz w:val="24"/>
          <w:szCs w:val="24"/>
        </w:rPr>
        <w:t xml:space="preserve"> She informed the court that the reason why there were no tears, bleeding or bruising found during the medical examination could be because the men were not busy with her for hours, but were instead very fast and not doing it violently.</w:t>
      </w:r>
      <w:r w:rsidR="00537868" w:rsidRPr="00596FA0">
        <w:rPr>
          <w:rStyle w:val="FootnoteReference"/>
          <w:rFonts w:ascii="Arial" w:hAnsi="Arial" w:cs="Arial"/>
          <w:sz w:val="24"/>
          <w:szCs w:val="24"/>
        </w:rPr>
        <w:footnoteReference w:id="14"/>
      </w:r>
    </w:p>
    <w:p w:rsidR="00060926" w:rsidRPr="002E71AB" w:rsidRDefault="00060926" w:rsidP="002E71AB">
      <w:pPr>
        <w:spacing w:after="0" w:line="360" w:lineRule="auto"/>
        <w:rPr>
          <w:rFonts w:ascii="Arial" w:hAnsi="Arial" w:cs="Arial"/>
          <w:sz w:val="24"/>
          <w:szCs w:val="24"/>
        </w:rPr>
      </w:pPr>
    </w:p>
    <w:p w:rsidR="00800A25" w:rsidRPr="00596FA0" w:rsidRDefault="00800A25" w:rsidP="002E71AB">
      <w:pPr>
        <w:pStyle w:val="ListParagraph"/>
        <w:numPr>
          <w:ilvl w:val="0"/>
          <w:numId w:val="16"/>
        </w:numPr>
        <w:tabs>
          <w:tab w:val="left" w:pos="709"/>
        </w:tabs>
        <w:spacing w:after="0" w:line="360" w:lineRule="auto"/>
        <w:ind w:left="0" w:hanging="11"/>
        <w:jc w:val="both"/>
        <w:rPr>
          <w:rFonts w:ascii="Arial" w:hAnsi="Arial" w:cs="Arial"/>
          <w:sz w:val="24"/>
          <w:szCs w:val="24"/>
        </w:rPr>
      </w:pPr>
      <w:r w:rsidRPr="00596FA0">
        <w:rPr>
          <w:rFonts w:ascii="Arial" w:hAnsi="Arial" w:cs="Arial"/>
          <w:sz w:val="24"/>
          <w:szCs w:val="24"/>
        </w:rPr>
        <w:t>The evidence presented before the trial judge is that two men were seen in the proximity of the crime scene on the da</w:t>
      </w:r>
      <w:r w:rsidR="000B7B0A" w:rsidRPr="00596FA0">
        <w:rPr>
          <w:rFonts w:ascii="Arial" w:hAnsi="Arial" w:cs="Arial"/>
          <w:sz w:val="24"/>
          <w:szCs w:val="24"/>
        </w:rPr>
        <w:t>y of the incident by a neighbor of the complainants</w:t>
      </w:r>
      <w:r w:rsidRPr="00596FA0">
        <w:rPr>
          <w:rFonts w:ascii="Arial" w:hAnsi="Arial" w:cs="Arial"/>
          <w:sz w:val="24"/>
          <w:szCs w:val="24"/>
        </w:rPr>
        <w:t>, and that one of them was seen wearing a green shirt with white stripes</w:t>
      </w:r>
      <w:r w:rsidR="003308D5" w:rsidRPr="00596FA0">
        <w:rPr>
          <w:rFonts w:ascii="Arial" w:hAnsi="Arial" w:cs="Arial"/>
          <w:sz w:val="24"/>
          <w:szCs w:val="24"/>
        </w:rPr>
        <w:t>.</w:t>
      </w:r>
      <w:r w:rsidR="003308D5" w:rsidRPr="00596FA0">
        <w:rPr>
          <w:rStyle w:val="FootnoteReference"/>
          <w:rFonts w:ascii="Arial" w:hAnsi="Arial" w:cs="Arial"/>
          <w:sz w:val="24"/>
          <w:szCs w:val="24"/>
        </w:rPr>
        <w:footnoteReference w:id="15"/>
      </w:r>
      <w:r w:rsidR="003308D5" w:rsidRPr="00596FA0">
        <w:rPr>
          <w:rFonts w:ascii="Arial" w:hAnsi="Arial" w:cs="Arial"/>
          <w:sz w:val="24"/>
          <w:szCs w:val="24"/>
        </w:rPr>
        <w:t xml:space="preserve"> </w:t>
      </w:r>
      <w:r w:rsidR="001566A5" w:rsidRPr="00596FA0">
        <w:rPr>
          <w:rFonts w:ascii="Arial" w:hAnsi="Arial" w:cs="Arial"/>
          <w:sz w:val="24"/>
          <w:szCs w:val="24"/>
        </w:rPr>
        <w:t>Th</w:t>
      </w:r>
      <w:r w:rsidR="00032099" w:rsidRPr="00596FA0">
        <w:rPr>
          <w:rFonts w:ascii="Arial" w:hAnsi="Arial" w:cs="Arial"/>
          <w:sz w:val="24"/>
          <w:szCs w:val="24"/>
        </w:rPr>
        <w:t>e two people were seen</w:t>
      </w:r>
      <w:r w:rsidR="001566A5" w:rsidRPr="00596FA0">
        <w:rPr>
          <w:rFonts w:ascii="Arial" w:hAnsi="Arial" w:cs="Arial"/>
          <w:sz w:val="24"/>
          <w:szCs w:val="24"/>
        </w:rPr>
        <w:t xml:space="preserve"> </w:t>
      </w:r>
      <w:r w:rsidR="00D15EBE" w:rsidRPr="00596FA0">
        <w:rPr>
          <w:rFonts w:ascii="Arial" w:hAnsi="Arial" w:cs="Arial"/>
          <w:sz w:val="24"/>
          <w:szCs w:val="24"/>
        </w:rPr>
        <w:t xml:space="preserve">in the morning </w:t>
      </w:r>
      <w:r w:rsidR="001566A5" w:rsidRPr="00596FA0">
        <w:rPr>
          <w:rFonts w:ascii="Arial" w:hAnsi="Arial" w:cs="Arial"/>
          <w:sz w:val="24"/>
          <w:szCs w:val="24"/>
        </w:rPr>
        <w:t>carrying big bags coming from the side of the complainants’ house</w:t>
      </w:r>
      <w:r w:rsidR="00D15EBE" w:rsidRPr="00596FA0">
        <w:rPr>
          <w:rFonts w:ascii="Arial" w:hAnsi="Arial" w:cs="Arial"/>
          <w:sz w:val="24"/>
          <w:szCs w:val="24"/>
        </w:rPr>
        <w:t xml:space="preserve"> and later in the afternoon facing the complainants’ house</w:t>
      </w:r>
      <w:r w:rsidR="001566A5" w:rsidRPr="00596FA0">
        <w:rPr>
          <w:rFonts w:ascii="Arial" w:hAnsi="Arial" w:cs="Arial"/>
          <w:sz w:val="24"/>
          <w:szCs w:val="24"/>
        </w:rPr>
        <w:t>.</w:t>
      </w:r>
      <w:r w:rsidR="001566A5" w:rsidRPr="00596FA0">
        <w:rPr>
          <w:rStyle w:val="FootnoteReference"/>
          <w:rFonts w:ascii="Arial" w:hAnsi="Arial" w:cs="Arial"/>
          <w:sz w:val="24"/>
          <w:szCs w:val="24"/>
        </w:rPr>
        <w:footnoteReference w:id="16"/>
      </w:r>
      <w:r w:rsidR="003308D5" w:rsidRPr="00596FA0">
        <w:rPr>
          <w:rFonts w:ascii="Arial" w:hAnsi="Arial" w:cs="Arial"/>
          <w:sz w:val="24"/>
          <w:szCs w:val="24"/>
        </w:rPr>
        <w:t xml:space="preserve"> The evidence of Ms Balt,</w:t>
      </w:r>
      <w:r w:rsidR="001566A5" w:rsidRPr="00596FA0">
        <w:rPr>
          <w:rFonts w:ascii="Arial" w:hAnsi="Arial" w:cs="Arial"/>
          <w:sz w:val="24"/>
          <w:szCs w:val="24"/>
        </w:rPr>
        <w:t xml:space="preserve"> one of the complainants</w:t>
      </w:r>
      <w:r w:rsidR="003308D5" w:rsidRPr="00596FA0">
        <w:rPr>
          <w:rFonts w:ascii="Arial" w:hAnsi="Arial" w:cs="Arial"/>
          <w:sz w:val="24"/>
          <w:szCs w:val="24"/>
        </w:rPr>
        <w:t>,</w:t>
      </w:r>
      <w:r w:rsidR="001566A5" w:rsidRPr="00596FA0">
        <w:rPr>
          <w:rFonts w:ascii="Arial" w:hAnsi="Arial" w:cs="Arial"/>
          <w:sz w:val="24"/>
          <w:szCs w:val="24"/>
        </w:rPr>
        <w:t xml:space="preserve"> is also that one of the robbers was wearing a green shirt with white stripes. Further, the evidence is that a </w:t>
      </w:r>
      <w:r w:rsidR="00F916EC" w:rsidRPr="00596FA0">
        <w:rPr>
          <w:rFonts w:ascii="Arial" w:hAnsi="Arial" w:cs="Arial"/>
          <w:sz w:val="24"/>
          <w:szCs w:val="24"/>
        </w:rPr>
        <w:t xml:space="preserve">Toyota Corolla </w:t>
      </w:r>
      <w:r w:rsidR="001566A5" w:rsidRPr="00596FA0">
        <w:rPr>
          <w:rFonts w:ascii="Arial" w:hAnsi="Arial" w:cs="Arial"/>
          <w:sz w:val="24"/>
          <w:szCs w:val="24"/>
        </w:rPr>
        <w:t>car was stolen from the house of the complainants, which was later found by police officers abandoned along the Khorixas road</w:t>
      </w:r>
      <w:r w:rsidR="00423495" w:rsidRPr="00596FA0">
        <w:rPr>
          <w:rFonts w:ascii="Arial" w:hAnsi="Arial" w:cs="Arial"/>
          <w:sz w:val="24"/>
          <w:szCs w:val="24"/>
        </w:rPr>
        <w:t xml:space="preserve"> after </w:t>
      </w:r>
      <w:r w:rsidR="00470251" w:rsidRPr="00596FA0">
        <w:rPr>
          <w:rFonts w:ascii="Arial" w:hAnsi="Arial" w:cs="Arial"/>
          <w:sz w:val="24"/>
          <w:szCs w:val="24"/>
        </w:rPr>
        <w:t>the occupants failed</w:t>
      </w:r>
      <w:r w:rsidR="00423495" w:rsidRPr="00596FA0">
        <w:rPr>
          <w:rFonts w:ascii="Arial" w:hAnsi="Arial" w:cs="Arial"/>
          <w:sz w:val="24"/>
          <w:szCs w:val="24"/>
        </w:rPr>
        <w:t xml:space="preserve"> to stop at a roadblock set up by the police</w:t>
      </w:r>
      <w:r w:rsidR="002E71AB">
        <w:rPr>
          <w:rFonts w:ascii="Arial" w:hAnsi="Arial" w:cs="Arial"/>
          <w:sz w:val="24"/>
          <w:szCs w:val="24"/>
        </w:rPr>
        <w:t>, and</w:t>
      </w:r>
      <w:r w:rsidR="00423495" w:rsidRPr="00596FA0">
        <w:rPr>
          <w:rFonts w:ascii="Arial" w:hAnsi="Arial" w:cs="Arial"/>
          <w:sz w:val="24"/>
          <w:szCs w:val="24"/>
        </w:rPr>
        <w:t xml:space="preserve"> blood-stained</w:t>
      </w:r>
      <w:r w:rsidR="003308D5" w:rsidRPr="00596FA0">
        <w:rPr>
          <w:rFonts w:ascii="Arial" w:hAnsi="Arial" w:cs="Arial"/>
          <w:sz w:val="24"/>
          <w:szCs w:val="24"/>
        </w:rPr>
        <w:t xml:space="preserve"> </w:t>
      </w:r>
      <w:r w:rsidR="001566A5" w:rsidRPr="00596FA0">
        <w:rPr>
          <w:rFonts w:ascii="Arial" w:hAnsi="Arial" w:cs="Arial"/>
          <w:sz w:val="24"/>
          <w:szCs w:val="24"/>
        </w:rPr>
        <w:t xml:space="preserve">green shirt with white stripes was found in the proximity of the abandoned car when the police officers were tracking the </w:t>
      </w:r>
      <w:r w:rsidR="00CE6189" w:rsidRPr="00596FA0">
        <w:rPr>
          <w:rFonts w:ascii="Arial" w:hAnsi="Arial" w:cs="Arial"/>
          <w:sz w:val="24"/>
          <w:szCs w:val="24"/>
        </w:rPr>
        <w:t>two</w:t>
      </w:r>
      <w:r w:rsidR="001566A5" w:rsidRPr="00596FA0">
        <w:rPr>
          <w:rFonts w:ascii="Arial" w:hAnsi="Arial" w:cs="Arial"/>
          <w:sz w:val="24"/>
          <w:szCs w:val="24"/>
        </w:rPr>
        <w:t xml:space="preserve"> persons who abandoned the vehicle.</w:t>
      </w:r>
      <w:r w:rsidR="00423495" w:rsidRPr="00596FA0">
        <w:rPr>
          <w:rFonts w:ascii="Arial" w:hAnsi="Arial" w:cs="Arial"/>
          <w:sz w:val="24"/>
          <w:szCs w:val="24"/>
        </w:rPr>
        <w:t xml:space="preserve"> </w:t>
      </w:r>
      <w:r w:rsidR="00470251" w:rsidRPr="00596FA0">
        <w:rPr>
          <w:rFonts w:ascii="Arial" w:hAnsi="Arial" w:cs="Arial"/>
          <w:sz w:val="24"/>
          <w:szCs w:val="24"/>
        </w:rPr>
        <w:t xml:space="preserve">They found a pistol magazine with live rounds in the cabin of that car. </w:t>
      </w:r>
      <w:r w:rsidR="00423495" w:rsidRPr="00596FA0">
        <w:rPr>
          <w:rFonts w:ascii="Arial" w:hAnsi="Arial" w:cs="Arial"/>
          <w:sz w:val="24"/>
          <w:szCs w:val="24"/>
        </w:rPr>
        <w:t>A police officer testified that from the tracks</w:t>
      </w:r>
      <w:r w:rsidR="00470251" w:rsidRPr="00596FA0">
        <w:rPr>
          <w:rFonts w:ascii="Arial" w:hAnsi="Arial" w:cs="Arial"/>
          <w:sz w:val="24"/>
          <w:szCs w:val="24"/>
        </w:rPr>
        <w:t xml:space="preserve"> they followed</w:t>
      </w:r>
      <w:r w:rsidR="00423495" w:rsidRPr="00596FA0">
        <w:rPr>
          <w:rFonts w:ascii="Arial" w:hAnsi="Arial" w:cs="Arial"/>
          <w:sz w:val="24"/>
          <w:szCs w:val="24"/>
        </w:rPr>
        <w:t xml:space="preserve">, it appears that the driver of the vehicle disembarked barefooted. </w:t>
      </w:r>
      <w:r w:rsidR="003308D5" w:rsidRPr="00596FA0">
        <w:rPr>
          <w:rFonts w:ascii="Arial" w:hAnsi="Arial" w:cs="Arial"/>
          <w:sz w:val="24"/>
          <w:szCs w:val="24"/>
        </w:rPr>
        <w:t>Another witness also recognized the applicant as the anxiously looking male person who came to his house on a Sunday at around 20h00 in the evening barehanded, with no shoes and no shirt on and asked him for clothes</w:t>
      </w:r>
      <w:r w:rsidR="00104427" w:rsidRPr="00596FA0">
        <w:rPr>
          <w:rFonts w:ascii="Arial" w:hAnsi="Arial" w:cs="Arial"/>
          <w:sz w:val="24"/>
          <w:szCs w:val="24"/>
        </w:rPr>
        <w:t xml:space="preserve">, and that the applicant came </w:t>
      </w:r>
      <w:r w:rsidR="00FE3033" w:rsidRPr="00596FA0">
        <w:rPr>
          <w:rFonts w:ascii="Arial" w:hAnsi="Arial" w:cs="Arial"/>
          <w:sz w:val="24"/>
          <w:szCs w:val="24"/>
        </w:rPr>
        <w:t xml:space="preserve">back </w:t>
      </w:r>
      <w:r w:rsidR="00104427" w:rsidRPr="00596FA0">
        <w:rPr>
          <w:rFonts w:ascii="Arial" w:hAnsi="Arial" w:cs="Arial"/>
          <w:sz w:val="24"/>
          <w:szCs w:val="24"/>
        </w:rPr>
        <w:t>with the police to his</w:t>
      </w:r>
      <w:r w:rsidR="00FE3033" w:rsidRPr="00596FA0">
        <w:rPr>
          <w:rFonts w:ascii="Arial" w:hAnsi="Arial" w:cs="Arial"/>
          <w:sz w:val="24"/>
          <w:szCs w:val="24"/>
        </w:rPr>
        <w:t xml:space="preserve"> house</w:t>
      </w:r>
      <w:r w:rsidR="00104427" w:rsidRPr="00596FA0">
        <w:rPr>
          <w:rFonts w:ascii="Arial" w:hAnsi="Arial" w:cs="Arial"/>
          <w:sz w:val="24"/>
          <w:szCs w:val="24"/>
        </w:rPr>
        <w:t xml:space="preserve"> five days later</w:t>
      </w:r>
      <w:r w:rsidR="003308D5" w:rsidRPr="00596FA0">
        <w:rPr>
          <w:rFonts w:ascii="Arial" w:hAnsi="Arial" w:cs="Arial"/>
          <w:sz w:val="24"/>
          <w:szCs w:val="24"/>
        </w:rPr>
        <w:t>.</w:t>
      </w:r>
      <w:r w:rsidR="00104427" w:rsidRPr="00596FA0">
        <w:rPr>
          <w:rFonts w:ascii="Arial" w:hAnsi="Arial" w:cs="Arial"/>
          <w:sz w:val="24"/>
          <w:szCs w:val="24"/>
        </w:rPr>
        <w:t xml:space="preserve"> </w:t>
      </w:r>
      <w:r w:rsidR="00060926" w:rsidRPr="00596FA0">
        <w:rPr>
          <w:rFonts w:ascii="Arial" w:hAnsi="Arial" w:cs="Arial"/>
          <w:sz w:val="24"/>
          <w:szCs w:val="24"/>
        </w:rPr>
        <w:t xml:space="preserve">Evidence placed before </w:t>
      </w:r>
      <w:r w:rsidR="00060926" w:rsidRPr="00596FA0">
        <w:rPr>
          <w:rFonts w:ascii="Arial" w:hAnsi="Arial" w:cs="Arial"/>
          <w:sz w:val="24"/>
          <w:szCs w:val="24"/>
        </w:rPr>
        <w:lastRenderedPageBreak/>
        <w:t xml:space="preserve">court is that the driver of the abandoned stolen vehicle left his brown sandals on the floor below the pedals, and left the vehicle barefooted. </w:t>
      </w:r>
      <w:r w:rsidR="00104427" w:rsidRPr="00596FA0">
        <w:rPr>
          <w:rFonts w:ascii="Arial" w:hAnsi="Arial" w:cs="Arial"/>
          <w:sz w:val="24"/>
          <w:szCs w:val="24"/>
        </w:rPr>
        <w:t>During investigations, the mother of the applicant gave a photo of the applicant to the police, in which the applicant is wearing a green shirt with white stripes.</w:t>
      </w:r>
      <w:r w:rsidR="009D1824" w:rsidRPr="00596FA0">
        <w:rPr>
          <w:rFonts w:ascii="Arial" w:hAnsi="Arial" w:cs="Arial"/>
          <w:sz w:val="24"/>
          <w:szCs w:val="24"/>
        </w:rPr>
        <w:t xml:space="preserve"> Evidence before court shows that</w:t>
      </w:r>
      <w:r w:rsidR="00060926" w:rsidRPr="00596FA0">
        <w:rPr>
          <w:rFonts w:ascii="Arial" w:hAnsi="Arial" w:cs="Arial"/>
          <w:sz w:val="24"/>
          <w:szCs w:val="24"/>
        </w:rPr>
        <w:t xml:space="preserve"> the applicant occupied the abandoned stolen vehicle with the second accused, and</w:t>
      </w:r>
      <w:r w:rsidR="00FE3033" w:rsidRPr="00596FA0">
        <w:rPr>
          <w:rFonts w:ascii="Arial" w:hAnsi="Arial" w:cs="Arial"/>
          <w:sz w:val="24"/>
          <w:szCs w:val="24"/>
        </w:rPr>
        <w:t xml:space="preserve"> that the second accused who was tracked down and arrested was the passenger who occupied the front seat in the said abandoned vehicle</w:t>
      </w:r>
      <w:r w:rsidR="00060926" w:rsidRPr="00596FA0">
        <w:rPr>
          <w:rFonts w:ascii="Arial" w:hAnsi="Arial" w:cs="Arial"/>
          <w:sz w:val="24"/>
          <w:szCs w:val="24"/>
        </w:rPr>
        <w:t xml:space="preserve"> and left blood on his seat</w:t>
      </w:r>
      <w:r w:rsidR="00FE3033" w:rsidRPr="00596FA0">
        <w:rPr>
          <w:rFonts w:ascii="Arial" w:hAnsi="Arial" w:cs="Arial"/>
          <w:sz w:val="24"/>
          <w:szCs w:val="24"/>
        </w:rPr>
        <w:t>, and that he disembarked the car wearing tekkies shoes</w:t>
      </w:r>
      <w:r w:rsidR="00060926" w:rsidRPr="00596FA0">
        <w:rPr>
          <w:rFonts w:ascii="Arial" w:hAnsi="Arial" w:cs="Arial"/>
          <w:sz w:val="24"/>
          <w:szCs w:val="24"/>
        </w:rPr>
        <w:t xml:space="preserve"> as observed from his tracks by the police, and those shoes were found on him. The evidence is also that two shots fired by Inspector Nuujoma in</w:t>
      </w:r>
      <w:r w:rsidR="00C30535" w:rsidRPr="00596FA0">
        <w:rPr>
          <w:rFonts w:ascii="Arial" w:hAnsi="Arial" w:cs="Arial"/>
          <w:sz w:val="24"/>
          <w:szCs w:val="24"/>
        </w:rPr>
        <w:t>to</w:t>
      </w:r>
      <w:r w:rsidR="00060926" w:rsidRPr="00596FA0">
        <w:rPr>
          <w:rFonts w:ascii="Arial" w:hAnsi="Arial" w:cs="Arial"/>
          <w:sz w:val="24"/>
          <w:szCs w:val="24"/>
        </w:rPr>
        <w:t xml:space="preserve"> the back of the non-stopping stolen vehicle at the road block hit the second accused in the buttocks.</w:t>
      </w:r>
      <w:r w:rsidR="00060926" w:rsidRPr="00596FA0">
        <w:rPr>
          <w:rStyle w:val="FootnoteReference"/>
          <w:rFonts w:ascii="Arial" w:hAnsi="Arial" w:cs="Arial"/>
          <w:sz w:val="24"/>
          <w:szCs w:val="24"/>
        </w:rPr>
        <w:footnoteReference w:id="17"/>
      </w:r>
      <w:r w:rsidR="009D1824" w:rsidRPr="00596FA0">
        <w:rPr>
          <w:rFonts w:ascii="Arial" w:hAnsi="Arial" w:cs="Arial"/>
          <w:sz w:val="24"/>
          <w:szCs w:val="24"/>
        </w:rPr>
        <w:t xml:space="preserve"> </w:t>
      </w:r>
      <w:r w:rsidR="005539EB" w:rsidRPr="00596FA0">
        <w:rPr>
          <w:rFonts w:ascii="Arial" w:hAnsi="Arial" w:cs="Arial"/>
          <w:sz w:val="24"/>
          <w:szCs w:val="24"/>
        </w:rPr>
        <w:t>The trial court also considered forensic evidence and the evidence presented by other witnesses on the events that led to the arrest of the applicant in relation to the crimes committed.</w:t>
      </w:r>
    </w:p>
    <w:p w:rsidR="000B024B" w:rsidRPr="00596FA0" w:rsidRDefault="000B024B" w:rsidP="000B024B">
      <w:pPr>
        <w:pStyle w:val="ListParagraph"/>
        <w:tabs>
          <w:tab w:val="left" w:pos="851"/>
        </w:tabs>
        <w:spacing w:after="0" w:line="360" w:lineRule="auto"/>
        <w:ind w:left="0"/>
        <w:jc w:val="both"/>
        <w:rPr>
          <w:rFonts w:ascii="Arial" w:hAnsi="Arial" w:cs="Arial"/>
          <w:sz w:val="24"/>
          <w:szCs w:val="24"/>
        </w:rPr>
      </w:pPr>
    </w:p>
    <w:p w:rsidR="0055774A" w:rsidRPr="00596FA0" w:rsidRDefault="009E2DC0" w:rsidP="00C12FBE">
      <w:pPr>
        <w:pStyle w:val="ListParagraph"/>
        <w:numPr>
          <w:ilvl w:val="0"/>
          <w:numId w:val="16"/>
        </w:numPr>
        <w:tabs>
          <w:tab w:val="left" w:pos="709"/>
        </w:tabs>
        <w:spacing w:after="0" w:line="360" w:lineRule="auto"/>
        <w:ind w:left="0" w:hanging="11"/>
        <w:jc w:val="both"/>
        <w:rPr>
          <w:rFonts w:ascii="Arial" w:hAnsi="Arial" w:cs="Arial"/>
          <w:sz w:val="24"/>
          <w:szCs w:val="24"/>
        </w:rPr>
      </w:pPr>
      <w:r w:rsidRPr="00596FA0">
        <w:rPr>
          <w:rFonts w:ascii="Arial" w:hAnsi="Arial" w:cs="Arial"/>
          <w:sz w:val="24"/>
          <w:szCs w:val="24"/>
        </w:rPr>
        <w:t>I find that t</w:t>
      </w:r>
      <w:r w:rsidR="00C12FBE">
        <w:rPr>
          <w:rFonts w:ascii="Arial" w:hAnsi="Arial" w:cs="Arial"/>
          <w:sz w:val="24"/>
          <w:szCs w:val="24"/>
        </w:rPr>
        <w:t>he trial j</w:t>
      </w:r>
      <w:r w:rsidR="0055774A" w:rsidRPr="00596FA0">
        <w:rPr>
          <w:rFonts w:ascii="Arial" w:hAnsi="Arial" w:cs="Arial"/>
          <w:sz w:val="24"/>
          <w:szCs w:val="24"/>
        </w:rPr>
        <w:t xml:space="preserve">udge satisfied himself that the sequence of events as testified by various prosecution witnesses has complied with the requirements of inferential reasoning as set out </w:t>
      </w:r>
      <w:r w:rsidR="000B024B" w:rsidRPr="00596FA0">
        <w:rPr>
          <w:rFonts w:ascii="Arial" w:hAnsi="Arial" w:cs="Arial"/>
          <w:sz w:val="24"/>
          <w:szCs w:val="24"/>
        </w:rPr>
        <w:t xml:space="preserve">in </w:t>
      </w:r>
      <w:r w:rsidR="000B024B" w:rsidRPr="00596FA0">
        <w:rPr>
          <w:rFonts w:ascii="Arial" w:hAnsi="Arial" w:cs="Arial"/>
          <w:i/>
          <w:sz w:val="24"/>
          <w:szCs w:val="24"/>
        </w:rPr>
        <w:t>R</w:t>
      </w:r>
      <w:r w:rsidR="0055774A" w:rsidRPr="00596FA0">
        <w:rPr>
          <w:rFonts w:ascii="Arial" w:hAnsi="Arial" w:cs="Arial"/>
          <w:i/>
          <w:sz w:val="24"/>
          <w:szCs w:val="24"/>
        </w:rPr>
        <w:t xml:space="preserve"> v Blom</w:t>
      </w:r>
      <w:r w:rsidR="000B024B" w:rsidRPr="00596FA0">
        <w:rPr>
          <w:rStyle w:val="FootnoteReference"/>
          <w:rFonts w:ascii="Arial" w:hAnsi="Arial" w:cs="Arial"/>
          <w:i/>
          <w:sz w:val="24"/>
          <w:szCs w:val="24"/>
        </w:rPr>
        <w:footnoteReference w:id="18"/>
      </w:r>
      <w:r w:rsidR="000B024B" w:rsidRPr="00596FA0">
        <w:rPr>
          <w:rFonts w:ascii="Arial" w:hAnsi="Arial" w:cs="Arial"/>
          <w:sz w:val="24"/>
          <w:szCs w:val="24"/>
        </w:rPr>
        <w:t xml:space="preserve"> where it was stated that in reasoning by inference there are two cardinal rules of logic which </w:t>
      </w:r>
      <w:r w:rsidRPr="00596FA0">
        <w:rPr>
          <w:rFonts w:ascii="Arial" w:hAnsi="Arial" w:cs="Arial"/>
          <w:sz w:val="24"/>
          <w:szCs w:val="24"/>
        </w:rPr>
        <w:t>cannot be ignored, the first rule</w:t>
      </w:r>
      <w:r w:rsidR="000B024B" w:rsidRPr="00596FA0">
        <w:rPr>
          <w:rFonts w:ascii="Arial" w:hAnsi="Arial" w:cs="Arial"/>
          <w:sz w:val="24"/>
          <w:szCs w:val="24"/>
        </w:rPr>
        <w:t xml:space="preserve"> is that the inference sought to be drawn must be consistent with all the proven facts; if it is not, the inference cannot be drawn, and the</w:t>
      </w:r>
      <w:r w:rsidRPr="00596FA0">
        <w:rPr>
          <w:rFonts w:ascii="Arial" w:hAnsi="Arial" w:cs="Arial"/>
          <w:sz w:val="24"/>
          <w:szCs w:val="24"/>
        </w:rPr>
        <w:t xml:space="preserve"> second rule</w:t>
      </w:r>
      <w:r w:rsidR="000B024B" w:rsidRPr="00596FA0">
        <w:rPr>
          <w:rFonts w:ascii="Arial" w:hAnsi="Arial" w:cs="Arial"/>
          <w:sz w:val="24"/>
          <w:szCs w:val="24"/>
        </w:rPr>
        <w:t xml:space="preserve"> is that the proven facts should be such they exclude every reasonable inference from them save the one sought to be drawn</w:t>
      </w:r>
      <w:r w:rsidRPr="00596FA0">
        <w:rPr>
          <w:rFonts w:ascii="Arial" w:hAnsi="Arial" w:cs="Arial"/>
          <w:sz w:val="24"/>
          <w:szCs w:val="24"/>
        </w:rPr>
        <w:t xml:space="preserve">: if these proved facts </w:t>
      </w:r>
      <w:r w:rsidR="000B024B" w:rsidRPr="00596FA0">
        <w:rPr>
          <w:rFonts w:ascii="Arial" w:hAnsi="Arial" w:cs="Arial"/>
          <w:sz w:val="24"/>
          <w:szCs w:val="24"/>
        </w:rPr>
        <w:t xml:space="preserve">do not exclude </w:t>
      </w:r>
      <w:r w:rsidRPr="00596FA0">
        <w:rPr>
          <w:rFonts w:ascii="Arial" w:hAnsi="Arial" w:cs="Arial"/>
          <w:sz w:val="24"/>
          <w:szCs w:val="24"/>
        </w:rPr>
        <w:t xml:space="preserve">all </w:t>
      </w:r>
      <w:r w:rsidR="000B024B" w:rsidRPr="00596FA0">
        <w:rPr>
          <w:rFonts w:ascii="Arial" w:hAnsi="Arial" w:cs="Arial"/>
          <w:sz w:val="24"/>
          <w:szCs w:val="24"/>
        </w:rPr>
        <w:t>other reasonable inferences, then there must be</w:t>
      </w:r>
      <w:r w:rsidRPr="00596FA0">
        <w:rPr>
          <w:rFonts w:ascii="Arial" w:hAnsi="Arial" w:cs="Arial"/>
          <w:sz w:val="24"/>
          <w:szCs w:val="24"/>
        </w:rPr>
        <w:t xml:space="preserve"> a</w:t>
      </w:r>
      <w:r w:rsidR="000B024B" w:rsidRPr="00596FA0">
        <w:rPr>
          <w:rFonts w:ascii="Arial" w:hAnsi="Arial" w:cs="Arial"/>
          <w:sz w:val="24"/>
          <w:szCs w:val="24"/>
        </w:rPr>
        <w:t xml:space="preserve"> doubt whether the inference sought to be drawn is correct.</w:t>
      </w:r>
    </w:p>
    <w:p w:rsidR="009E2DC0" w:rsidRPr="00596FA0" w:rsidRDefault="009E2DC0" w:rsidP="009E2DC0">
      <w:pPr>
        <w:pStyle w:val="ListParagraph"/>
        <w:tabs>
          <w:tab w:val="left" w:pos="851"/>
        </w:tabs>
        <w:spacing w:after="0" w:line="360" w:lineRule="auto"/>
        <w:ind w:left="0"/>
        <w:jc w:val="both"/>
        <w:rPr>
          <w:rFonts w:ascii="Arial" w:hAnsi="Arial" w:cs="Arial"/>
          <w:sz w:val="24"/>
          <w:szCs w:val="24"/>
        </w:rPr>
      </w:pPr>
    </w:p>
    <w:p w:rsidR="00D30187" w:rsidRPr="00596FA0" w:rsidRDefault="00E073E9" w:rsidP="00C12FBE">
      <w:pPr>
        <w:pStyle w:val="ListParagraph"/>
        <w:numPr>
          <w:ilvl w:val="0"/>
          <w:numId w:val="16"/>
        </w:numPr>
        <w:tabs>
          <w:tab w:val="left" w:pos="709"/>
        </w:tabs>
        <w:spacing w:after="0" w:line="360" w:lineRule="auto"/>
        <w:ind w:left="0" w:hanging="11"/>
        <w:jc w:val="both"/>
        <w:rPr>
          <w:rFonts w:ascii="Arial" w:hAnsi="Arial" w:cs="Arial"/>
          <w:sz w:val="24"/>
          <w:szCs w:val="24"/>
        </w:rPr>
      </w:pPr>
      <w:r w:rsidRPr="00596FA0">
        <w:rPr>
          <w:rFonts w:ascii="Arial" w:hAnsi="Arial" w:cs="Arial"/>
          <w:sz w:val="24"/>
          <w:szCs w:val="24"/>
        </w:rPr>
        <w:t xml:space="preserve">I </w:t>
      </w:r>
      <w:r w:rsidR="009E2DC0" w:rsidRPr="00596FA0">
        <w:rPr>
          <w:rFonts w:ascii="Arial" w:hAnsi="Arial" w:cs="Arial"/>
          <w:sz w:val="24"/>
          <w:szCs w:val="24"/>
        </w:rPr>
        <w:t xml:space="preserve">therefore </w:t>
      </w:r>
      <w:r w:rsidRPr="00596FA0">
        <w:rPr>
          <w:rFonts w:ascii="Arial" w:hAnsi="Arial" w:cs="Arial"/>
          <w:sz w:val="24"/>
          <w:szCs w:val="24"/>
        </w:rPr>
        <w:t xml:space="preserve">find that there is </w:t>
      </w:r>
      <w:r w:rsidR="00905E99" w:rsidRPr="00596FA0">
        <w:rPr>
          <w:rFonts w:ascii="Arial" w:hAnsi="Arial" w:cs="Arial"/>
          <w:sz w:val="24"/>
          <w:szCs w:val="24"/>
        </w:rPr>
        <w:t xml:space="preserve">enough circumstantial </w:t>
      </w:r>
      <w:r w:rsidR="00C12FBE">
        <w:rPr>
          <w:rFonts w:ascii="Arial" w:hAnsi="Arial" w:cs="Arial"/>
          <w:sz w:val="24"/>
          <w:szCs w:val="24"/>
        </w:rPr>
        <w:t>evidence upon which the trial j</w:t>
      </w:r>
      <w:r w:rsidRPr="00596FA0">
        <w:rPr>
          <w:rFonts w:ascii="Arial" w:hAnsi="Arial" w:cs="Arial"/>
          <w:sz w:val="24"/>
          <w:szCs w:val="24"/>
        </w:rPr>
        <w:t xml:space="preserve">udge could safely reach </w:t>
      </w:r>
      <w:r w:rsidR="00433FEF" w:rsidRPr="00596FA0">
        <w:rPr>
          <w:rFonts w:ascii="Arial" w:hAnsi="Arial" w:cs="Arial"/>
          <w:sz w:val="24"/>
          <w:szCs w:val="24"/>
        </w:rPr>
        <w:t xml:space="preserve">the </w:t>
      </w:r>
      <w:r w:rsidRPr="00596FA0">
        <w:rPr>
          <w:rFonts w:ascii="Arial" w:hAnsi="Arial" w:cs="Arial"/>
          <w:sz w:val="24"/>
          <w:szCs w:val="24"/>
        </w:rPr>
        <w:t>c</w:t>
      </w:r>
      <w:r w:rsidR="009F669A" w:rsidRPr="00596FA0">
        <w:rPr>
          <w:rFonts w:ascii="Arial" w:hAnsi="Arial" w:cs="Arial"/>
          <w:sz w:val="24"/>
          <w:szCs w:val="24"/>
        </w:rPr>
        <w:t>onclusion</w:t>
      </w:r>
      <w:r w:rsidRPr="00596FA0">
        <w:rPr>
          <w:rFonts w:ascii="Arial" w:hAnsi="Arial" w:cs="Arial"/>
          <w:sz w:val="24"/>
          <w:szCs w:val="24"/>
        </w:rPr>
        <w:t xml:space="preserve"> that the applicant is guilty of rape, robbery with aggravating circumstances and assault with intent to do grievous bodily harm.</w:t>
      </w:r>
      <w:r w:rsidR="00D30187" w:rsidRPr="00596FA0">
        <w:rPr>
          <w:rFonts w:ascii="Arial" w:hAnsi="Arial" w:cs="Arial"/>
          <w:sz w:val="24"/>
          <w:szCs w:val="24"/>
        </w:rPr>
        <w:t xml:space="preserve"> It is not necessary to address the ground advanced that the</w:t>
      </w:r>
      <w:r w:rsidR="00C12FBE">
        <w:rPr>
          <w:rFonts w:ascii="Arial" w:hAnsi="Arial" w:cs="Arial"/>
          <w:sz w:val="24"/>
          <w:szCs w:val="24"/>
        </w:rPr>
        <w:t xml:space="preserve"> learned j</w:t>
      </w:r>
      <w:r w:rsidR="00D30187" w:rsidRPr="00596FA0">
        <w:rPr>
          <w:rFonts w:ascii="Arial" w:hAnsi="Arial" w:cs="Arial"/>
          <w:sz w:val="24"/>
          <w:szCs w:val="24"/>
        </w:rPr>
        <w:t xml:space="preserve">udge erred in law and/or fact by concluding that the applicant attempted to murder the complainants in the absence of conclusive evidence placing the applicant at the scene, because I do not see it anywhere </w:t>
      </w:r>
      <w:r w:rsidR="00D30187" w:rsidRPr="00596FA0">
        <w:rPr>
          <w:rFonts w:ascii="Arial" w:hAnsi="Arial" w:cs="Arial"/>
          <w:sz w:val="24"/>
          <w:szCs w:val="24"/>
        </w:rPr>
        <w:lastRenderedPageBreak/>
        <w:t>in the judgment where the trial judge reached such a conclusion, and it is worth noting that the applicant was not convicted of attempted murder.</w:t>
      </w:r>
    </w:p>
    <w:p w:rsidR="00BE0FC8" w:rsidRPr="00C12FBE" w:rsidRDefault="00BE0FC8" w:rsidP="00C12FBE">
      <w:pPr>
        <w:rPr>
          <w:rFonts w:ascii="Arial" w:hAnsi="Arial" w:cs="Arial"/>
          <w:sz w:val="24"/>
          <w:szCs w:val="24"/>
        </w:rPr>
      </w:pPr>
    </w:p>
    <w:p w:rsidR="00BE0FC8" w:rsidRDefault="00BE0FC8" w:rsidP="00C12FBE">
      <w:pPr>
        <w:pStyle w:val="ListParagraph"/>
        <w:numPr>
          <w:ilvl w:val="0"/>
          <w:numId w:val="16"/>
        </w:numPr>
        <w:tabs>
          <w:tab w:val="left" w:pos="709"/>
        </w:tabs>
        <w:spacing w:after="0" w:line="360" w:lineRule="auto"/>
        <w:ind w:left="0" w:hanging="11"/>
        <w:jc w:val="both"/>
        <w:rPr>
          <w:rFonts w:ascii="Arial" w:hAnsi="Arial" w:cs="Arial"/>
          <w:sz w:val="24"/>
          <w:szCs w:val="24"/>
        </w:rPr>
      </w:pPr>
      <w:r w:rsidRPr="00596FA0">
        <w:rPr>
          <w:rFonts w:ascii="Arial" w:hAnsi="Arial" w:cs="Arial"/>
          <w:sz w:val="24"/>
          <w:szCs w:val="24"/>
        </w:rPr>
        <w:t>Siboleka J noted in his judgment that the applicant in this matter chose to remain silent and neither did he call witnesses to place his case before court.</w:t>
      </w:r>
      <w:r w:rsidRPr="00596FA0">
        <w:rPr>
          <w:rStyle w:val="FootnoteReference"/>
          <w:rFonts w:ascii="Arial" w:hAnsi="Arial" w:cs="Arial"/>
          <w:sz w:val="24"/>
          <w:szCs w:val="24"/>
        </w:rPr>
        <w:footnoteReference w:id="19"/>
      </w:r>
      <w:r w:rsidRPr="00596FA0">
        <w:rPr>
          <w:rFonts w:ascii="Arial" w:hAnsi="Arial" w:cs="Arial"/>
          <w:sz w:val="24"/>
          <w:szCs w:val="24"/>
        </w:rPr>
        <w:t xml:space="preserve"> In </w:t>
      </w:r>
      <w:r w:rsidRPr="00596FA0">
        <w:rPr>
          <w:rFonts w:ascii="Arial" w:hAnsi="Arial" w:cs="Arial"/>
          <w:i/>
          <w:sz w:val="24"/>
          <w:szCs w:val="24"/>
        </w:rPr>
        <w:t>Auala v S</w:t>
      </w:r>
      <w:r w:rsidRPr="00596FA0">
        <w:rPr>
          <w:rStyle w:val="FootnoteReference"/>
          <w:rFonts w:ascii="Arial" w:hAnsi="Arial" w:cs="Arial"/>
          <w:sz w:val="24"/>
          <w:szCs w:val="24"/>
        </w:rPr>
        <w:footnoteReference w:id="20"/>
      </w:r>
      <w:r w:rsidR="005539EB" w:rsidRPr="00596FA0">
        <w:rPr>
          <w:rFonts w:ascii="Arial" w:hAnsi="Arial" w:cs="Arial"/>
          <w:i/>
          <w:sz w:val="24"/>
          <w:szCs w:val="24"/>
        </w:rPr>
        <w:t xml:space="preserve"> </w:t>
      </w:r>
      <w:r w:rsidRPr="00596FA0">
        <w:rPr>
          <w:rFonts w:ascii="Arial" w:hAnsi="Arial" w:cs="Arial"/>
          <w:sz w:val="24"/>
          <w:szCs w:val="24"/>
        </w:rPr>
        <w:t>the Supreme Court held that the decision of an accused not to testify is not without consequences by stating as follows:</w:t>
      </w:r>
    </w:p>
    <w:p w:rsidR="00C12FBE" w:rsidRPr="00596FA0" w:rsidRDefault="00C12FBE" w:rsidP="00C12FBE">
      <w:pPr>
        <w:pStyle w:val="ListParagraph"/>
        <w:tabs>
          <w:tab w:val="left" w:pos="709"/>
        </w:tabs>
        <w:spacing w:after="0" w:line="360" w:lineRule="auto"/>
        <w:ind w:left="0"/>
        <w:jc w:val="both"/>
        <w:rPr>
          <w:rFonts w:ascii="Arial" w:hAnsi="Arial" w:cs="Arial"/>
          <w:sz w:val="24"/>
          <w:szCs w:val="24"/>
        </w:rPr>
      </w:pPr>
    </w:p>
    <w:p w:rsidR="00BE0FC8" w:rsidRDefault="00BE0FC8" w:rsidP="00CE7E34">
      <w:pPr>
        <w:spacing w:after="0" w:line="360" w:lineRule="auto"/>
        <w:ind w:firstLine="720"/>
        <w:jc w:val="both"/>
        <w:rPr>
          <w:rFonts w:ascii="Arial" w:hAnsi="Arial" w:cs="Arial"/>
        </w:rPr>
      </w:pPr>
      <w:r w:rsidRPr="00C12FBE">
        <w:rPr>
          <w:rFonts w:ascii="Arial" w:hAnsi="Arial" w:cs="Arial"/>
        </w:rPr>
        <w:t>‘</w:t>
      </w:r>
      <w:r w:rsidR="00C12FBE">
        <w:rPr>
          <w:rFonts w:ascii="Arial" w:hAnsi="Arial" w:cs="Arial"/>
        </w:rPr>
        <w:t>[15]</w:t>
      </w:r>
      <w:r w:rsidR="00C12FBE">
        <w:rPr>
          <w:rFonts w:ascii="Arial" w:hAnsi="Arial" w:cs="Arial"/>
        </w:rPr>
        <w:tab/>
      </w:r>
      <w:r w:rsidRPr="00C12FBE">
        <w:rPr>
          <w:rFonts w:ascii="Arial" w:hAnsi="Arial" w:cs="Arial"/>
        </w:rPr>
        <w:t>So too, may the appellant’s decision not to testify have consequences.</w:t>
      </w:r>
      <w:r w:rsidR="00C12FBE">
        <w:rPr>
          <w:rFonts w:ascii="Arial" w:hAnsi="Arial" w:cs="Arial"/>
        </w:rPr>
        <w:t xml:space="preserve"> </w:t>
      </w:r>
      <w:r w:rsidRPr="00C12FBE">
        <w:rPr>
          <w:rFonts w:ascii="Arial" w:hAnsi="Arial" w:cs="Arial"/>
        </w:rPr>
        <w:t>What Langa DP said in</w:t>
      </w:r>
      <w:r w:rsidRPr="00C12FBE">
        <w:rPr>
          <w:rFonts w:ascii="Arial" w:hAnsi="Arial" w:cs="Arial"/>
          <w:i/>
        </w:rPr>
        <w:t xml:space="preserve"> S v Boesak, supra, </w:t>
      </w:r>
      <w:r w:rsidRPr="00C12FBE">
        <w:rPr>
          <w:rFonts w:ascii="Arial" w:hAnsi="Arial" w:cs="Arial"/>
        </w:rPr>
        <w:t xml:space="preserve">at 923E-F equally applies </w:t>
      </w:r>
      <w:r w:rsidRPr="00C12FBE">
        <w:rPr>
          <w:rFonts w:ascii="Arial" w:hAnsi="Arial" w:cs="Arial"/>
          <w:i/>
        </w:rPr>
        <w:t xml:space="preserve">mutatis mutandis, </w:t>
      </w:r>
      <w:r w:rsidRPr="00C12FBE">
        <w:rPr>
          <w:rFonts w:ascii="Arial" w:hAnsi="Arial" w:cs="Arial"/>
        </w:rPr>
        <w:t>I think, to the situation in this case:</w:t>
      </w:r>
    </w:p>
    <w:p w:rsidR="00C12FBE" w:rsidRPr="00C12FBE" w:rsidRDefault="00C12FBE" w:rsidP="00C12FBE">
      <w:pPr>
        <w:spacing w:after="0" w:line="360" w:lineRule="auto"/>
        <w:ind w:left="720"/>
        <w:jc w:val="both"/>
        <w:rPr>
          <w:rFonts w:ascii="Arial" w:hAnsi="Arial" w:cs="Arial"/>
        </w:rPr>
      </w:pPr>
    </w:p>
    <w:p w:rsidR="00BE0FC8" w:rsidRPr="00C12FBE" w:rsidRDefault="00BE0FC8" w:rsidP="00C12FBE">
      <w:pPr>
        <w:spacing w:after="0" w:line="360" w:lineRule="auto"/>
        <w:ind w:left="1440" w:firstLine="720"/>
        <w:jc w:val="both"/>
        <w:rPr>
          <w:rFonts w:ascii="Arial" w:hAnsi="Arial" w:cs="Arial"/>
        </w:rPr>
      </w:pPr>
      <w:r w:rsidRPr="00C12FBE">
        <w:rPr>
          <w:rFonts w:ascii="Arial" w:hAnsi="Arial" w:cs="Arial"/>
        </w:rPr>
        <w:t>“The fact that an accused person is under no obligation to testify does not mean that there are no consequences attaching to a decision to remain silent during the trial. If there is evidence calling for an answer, and an accused’s person chooses to remain silent in the face of such evidence, a court may well be entitled to conclude that the evidence, is sufficient in the absence of an explanation, to prove the guilt of the accused. Whether such a conclusion is justified will depend on the weight of the evidence.”</w:t>
      </w:r>
    </w:p>
    <w:p w:rsidR="00BE0FC8" w:rsidRPr="00C12FBE" w:rsidRDefault="00BE0FC8" w:rsidP="00C12FBE">
      <w:pPr>
        <w:spacing w:after="0" w:line="360" w:lineRule="auto"/>
        <w:jc w:val="both"/>
        <w:rPr>
          <w:rFonts w:ascii="Arial" w:hAnsi="Arial" w:cs="Arial"/>
        </w:rPr>
      </w:pPr>
    </w:p>
    <w:p w:rsidR="00BE0FC8" w:rsidRDefault="00BE0FC8" w:rsidP="00CE7E34">
      <w:pPr>
        <w:spacing w:after="0" w:line="360" w:lineRule="auto"/>
        <w:jc w:val="both"/>
        <w:rPr>
          <w:rFonts w:ascii="Arial" w:hAnsi="Arial" w:cs="Arial"/>
        </w:rPr>
      </w:pPr>
      <w:r w:rsidRPr="00C12FBE">
        <w:rPr>
          <w:rFonts w:ascii="Arial" w:hAnsi="Arial" w:cs="Arial"/>
        </w:rPr>
        <w:t xml:space="preserve">Langa DP in this connection approved the remark of Madala J in </w:t>
      </w:r>
      <w:r w:rsidRPr="00C12FBE">
        <w:rPr>
          <w:rFonts w:ascii="Arial" w:hAnsi="Arial" w:cs="Arial"/>
          <w:i/>
        </w:rPr>
        <w:t>Osman and Another v Attorney-General-Transvaal,</w:t>
      </w:r>
      <w:r w:rsidRPr="00C12FBE">
        <w:rPr>
          <w:rFonts w:ascii="Arial" w:hAnsi="Arial" w:cs="Arial"/>
        </w:rPr>
        <w:t xml:space="preserve"> 1998(4) SA 1224 (CC) (1998(2) SACR 493; 1998(11) BCLR 1362) para [22]:</w:t>
      </w:r>
    </w:p>
    <w:p w:rsidR="00C12FBE" w:rsidRPr="00C12FBE" w:rsidRDefault="00C12FBE" w:rsidP="00C12FBE">
      <w:pPr>
        <w:spacing w:after="0" w:line="360" w:lineRule="auto"/>
        <w:jc w:val="both"/>
        <w:rPr>
          <w:rFonts w:ascii="Arial" w:hAnsi="Arial" w:cs="Arial"/>
        </w:rPr>
      </w:pPr>
    </w:p>
    <w:p w:rsidR="00BE0FC8" w:rsidRPr="00C12FBE" w:rsidRDefault="00BE0FC8" w:rsidP="00C12FBE">
      <w:pPr>
        <w:spacing w:after="0" w:line="360" w:lineRule="auto"/>
        <w:ind w:left="1440" w:firstLine="720"/>
        <w:jc w:val="both"/>
        <w:rPr>
          <w:rFonts w:ascii="Arial" w:hAnsi="Arial" w:cs="Arial"/>
        </w:rPr>
      </w:pPr>
      <w:r w:rsidRPr="00C12FBE">
        <w:rPr>
          <w:rFonts w:ascii="Arial" w:hAnsi="Arial" w:cs="Arial"/>
        </w:rPr>
        <w:t xml:space="preserve">“Our legal system is an adversarial one. Once the prosecution has produced evidence sufficient to establish a </w:t>
      </w:r>
      <w:r w:rsidRPr="00C12FBE">
        <w:rPr>
          <w:rFonts w:ascii="Arial" w:hAnsi="Arial" w:cs="Arial"/>
          <w:i/>
        </w:rPr>
        <w:t>prima facie</w:t>
      </w:r>
      <w:r w:rsidRPr="00C12FBE">
        <w:rPr>
          <w:rFonts w:ascii="Arial" w:hAnsi="Arial" w:cs="Arial"/>
        </w:rPr>
        <w:t xml:space="preserve"> case, an accused who fails to produce evidence to rebut that case is at risk. The failure to testify does not relieve the prosecution of its duty to prove guilt beyond reasonable doubt. An accused, however, always runs the risk that, absent any rebuttal, the prosecutor’s case may be sufficient to prove the elements of the offence. The fact that an accused had to make such an election is not a breach of the right to silence. If the right to silence were to be so interpreted, it would destroy the fundamental nature of our adversarial system of criminal justice.”</w:t>
      </w:r>
    </w:p>
    <w:p w:rsidR="00BE0FC8" w:rsidRPr="00C12FBE" w:rsidRDefault="00BE0FC8" w:rsidP="00C12FBE">
      <w:pPr>
        <w:spacing w:after="0" w:line="360" w:lineRule="auto"/>
        <w:ind w:left="1440"/>
        <w:jc w:val="both"/>
        <w:rPr>
          <w:rFonts w:ascii="Arial" w:hAnsi="Arial" w:cs="Arial"/>
        </w:rPr>
      </w:pPr>
    </w:p>
    <w:p w:rsidR="00BE0FC8" w:rsidRDefault="00BE0FC8" w:rsidP="00CE7E34">
      <w:pPr>
        <w:spacing w:after="0" w:line="360" w:lineRule="auto"/>
        <w:jc w:val="both"/>
        <w:rPr>
          <w:rFonts w:ascii="Arial" w:hAnsi="Arial" w:cs="Arial"/>
        </w:rPr>
      </w:pPr>
      <w:r w:rsidRPr="00C12FBE">
        <w:rPr>
          <w:rFonts w:ascii="Arial" w:hAnsi="Arial" w:cs="Arial"/>
        </w:rPr>
        <w:t xml:space="preserve">In </w:t>
      </w:r>
      <w:r w:rsidRPr="00C12FBE">
        <w:rPr>
          <w:rFonts w:ascii="Arial" w:hAnsi="Arial" w:cs="Arial"/>
          <w:i/>
        </w:rPr>
        <w:t>S v Katoo,</w:t>
      </w:r>
      <w:r w:rsidRPr="00C12FBE">
        <w:rPr>
          <w:rFonts w:ascii="Arial" w:hAnsi="Arial" w:cs="Arial"/>
        </w:rPr>
        <w:t xml:space="preserve"> 2005(1) SACR 522 (SCA) Jafta AJA criticised the weight attached by the trial judge “to the defence version which was put to State witnesses under cross-examination” and remarked further:</w:t>
      </w:r>
    </w:p>
    <w:p w:rsidR="00C12FBE" w:rsidRPr="00C12FBE" w:rsidRDefault="00C12FBE" w:rsidP="00C12FBE">
      <w:pPr>
        <w:spacing w:after="0" w:line="360" w:lineRule="auto"/>
        <w:ind w:left="720" w:firstLine="720"/>
        <w:jc w:val="both"/>
        <w:rPr>
          <w:rFonts w:ascii="Arial" w:hAnsi="Arial" w:cs="Arial"/>
        </w:rPr>
      </w:pPr>
    </w:p>
    <w:p w:rsidR="00BE0FC8" w:rsidRPr="00C12FBE" w:rsidRDefault="00BE0FC8" w:rsidP="00C12FBE">
      <w:pPr>
        <w:spacing w:after="0" w:line="360" w:lineRule="auto"/>
        <w:ind w:left="1440" w:firstLine="720"/>
        <w:jc w:val="both"/>
        <w:rPr>
          <w:rFonts w:ascii="Arial" w:hAnsi="Arial" w:cs="Arial"/>
        </w:rPr>
      </w:pPr>
      <w:r w:rsidRPr="00C12FBE">
        <w:rPr>
          <w:rFonts w:ascii="Arial" w:hAnsi="Arial" w:cs="Arial"/>
        </w:rPr>
        <w:t>“It was treated as if it were evidence when the trial court considered verdict on the merits. As respondent failed to place any version before the Court by means of evidence, the Court’s verdict should have been based on the evidence led by the prosecution only.”</w:t>
      </w:r>
    </w:p>
    <w:p w:rsidR="00E073E9" w:rsidRPr="00596FA0" w:rsidRDefault="00E073E9" w:rsidP="00E073E9">
      <w:pPr>
        <w:pStyle w:val="ListParagraph"/>
        <w:tabs>
          <w:tab w:val="left" w:pos="851"/>
        </w:tabs>
        <w:spacing w:after="0" w:line="360" w:lineRule="auto"/>
        <w:ind w:left="0"/>
        <w:jc w:val="both"/>
        <w:rPr>
          <w:rFonts w:ascii="Arial" w:hAnsi="Arial" w:cs="Arial"/>
          <w:sz w:val="24"/>
          <w:szCs w:val="24"/>
        </w:rPr>
      </w:pPr>
    </w:p>
    <w:p w:rsidR="007A08E7" w:rsidRPr="00C12FBE" w:rsidRDefault="007A08E7" w:rsidP="00C12FBE">
      <w:pPr>
        <w:pStyle w:val="ListParagraph"/>
        <w:numPr>
          <w:ilvl w:val="0"/>
          <w:numId w:val="16"/>
        </w:numPr>
        <w:tabs>
          <w:tab w:val="left" w:pos="709"/>
        </w:tabs>
        <w:spacing w:after="0" w:line="360" w:lineRule="auto"/>
        <w:ind w:left="0" w:hanging="11"/>
        <w:jc w:val="both"/>
        <w:rPr>
          <w:rFonts w:ascii="Arial" w:hAnsi="Arial" w:cs="Arial"/>
          <w:sz w:val="24"/>
          <w:szCs w:val="24"/>
        </w:rPr>
      </w:pPr>
      <w:r w:rsidRPr="00596FA0">
        <w:rPr>
          <w:rFonts w:ascii="Arial" w:hAnsi="Arial" w:cs="Arial"/>
          <w:sz w:val="24"/>
          <w:szCs w:val="24"/>
        </w:rPr>
        <w:t xml:space="preserve">In </w:t>
      </w:r>
      <w:r w:rsidRPr="00596FA0">
        <w:rPr>
          <w:rFonts w:ascii="Arial" w:hAnsi="Arial" w:cs="Arial"/>
          <w:i/>
          <w:sz w:val="24"/>
          <w:szCs w:val="24"/>
          <w:lang w:val="en-ZA"/>
        </w:rPr>
        <w:t>Mbwale v The State</w:t>
      </w:r>
      <w:r w:rsidRPr="00596FA0">
        <w:rPr>
          <w:rStyle w:val="FootnoteReference"/>
          <w:rFonts w:ascii="Arial" w:hAnsi="Arial" w:cs="Arial"/>
          <w:i/>
          <w:sz w:val="24"/>
          <w:szCs w:val="24"/>
          <w:lang w:val="en-ZA"/>
        </w:rPr>
        <w:footnoteReference w:id="21"/>
      </w:r>
      <w:r w:rsidRPr="00596FA0">
        <w:rPr>
          <w:rFonts w:ascii="Arial" w:hAnsi="Arial" w:cs="Arial"/>
          <w:i/>
          <w:sz w:val="24"/>
          <w:szCs w:val="24"/>
          <w:lang w:val="en-ZA"/>
        </w:rPr>
        <w:t xml:space="preserve"> </w:t>
      </w:r>
      <w:r w:rsidRPr="00596FA0">
        <w:rPr>
          <w:rFonts w:ascii="Arial" w:hAnsi="Arial" w:cs="Arial"/>
          <w:sz w:val="24"/>
          <w:szCs w:val="24"/>
          <w:lang w:val="en-ZA"/>
        </w:rPr>
        <w:t>the applicant was convicted on multiple charges of rape (c/s 2(1)</w:t>
      </w:r>
      <w:r w:rsidRPr="00C12FBE">
        <w:rPr>
          <w:rFonts w:ascii="Arial" w:hAnsi="Arial" w:cs="Arial"/>
          <w:i/>
          <w:sz w:val="24"/>
          <w:szCs w:val="24"/>
          <w:lang w:val="en-ZA"/>
        </w:rPr>
        <w:t>(a)</w:t>
      </w:r>
      <w:r w:rsidRPr="00596FA0">
        <w:rPr>
          <w:rFonts w:ascii="Arial" w:hAnsi="Arial" w:cs="Arial"/>
          <w:sz w:val="24"/>
          <w:szCs w:val="24"/>
          <w:lang w:val="en-ZA"/>
        </w:rPr>
        <w:t xml:space="preserve"> of Act 8 of 2000) and senten</w:t>
      </w:r>
      <w:r w:rsidR="00C12FBE">
        <w:rPr>
          <w:rFonts w:ascii="Arial" w:hAnsi="Arial" w:cs="Arial"/>
          <w:sz w:val="24"/>
          <w:szCs w:val="24"/>
          <w:lang w:val="en-ZA"/>
        </w:rPr>
        <w:t xml:space="preserve">ced to 40 years’ imprisonment. </w:t>
      </w:r>
      <w:r w:rsidRPr="00596FA0">
        <w:rPr>
          <w:rFonts w:ascii="Arial" w:hAnsi="Arial" w:cs="Arial"/>
          <w:sz w:val="24"/>
          <w:szCs w:val="24"/>
          <w:lang w:val="en-ZA"/>
        </w:rPr>
        <w:t>On some counts sentences were ordered to run concurrently to the effect that accused must serve 25 years’ imprisonment. The accused aged 66 years worked as a traditional healer and the complainant</w:t>
      </w:r>
      <w:r w:rsidR="00C12FBE">
        <w:rPr>
          <w:rFonts w:ascii="Arial" w:hAnsi="Arial" w:cs="Arial"/>
          <w:sz w:val="24"/>
          <w:szCs w:val="24"/>
          <w:lang w:val="en-ZA"/>
        </w:rPr>
        <w:t xml:space="preserve">s were former patients of his. </w:t>
      </w:r>
      <w:r w:rsidRPr="00596FA0">
        <w:rPr>
          <w:rFonts w:ascii="Arial" w:hAnsi="Arial" w:cs="Arial"/>
          <w:sz w:val="24"/>
          <w:szCs w:val="24"/>
          <w:lang w:val="en-ZA"/>
        </w:rPr>
        <w:t>The applicant sought leave to appeal against his conviction on all seven counts, and the</w:t>
      </w:r>
      <w:r w:rsidR="00C12FBE">
        <w:rPr>
          <w:rFonts w:ascii="Arial" w:hAnsi="Arial" w:cs="Arial"/>
          <w:sz w:val="24"/>
          <w:szCs w:val="24"/>
          <w:lang w:val="en-ZA"/>
        </w:rPr>
        <w:t xml:space="preserve"> court had the following to say:</w:t>
      </w:r>
    </w:p>
    <w:p w:rsidR="00C12FBE" w:rsidRPr="00596FA0" w:rsidRDefault="00C12FBE" w:rsidP="00C12FBE">
      <w:pPr>
        <w:pStyle w:val="ListParagraph"/>
        <w:tabs>
          <w:tab w:val="left" w:pos="709"/>
        </w:tabs>
        <w:spacing w:after="0" w:line="360" w:lineRule="auto"/>
        <w:ind w:left="0"/>
        <w:jc w:val="both"/>
        <w:rPr>
          <w:rFonts w:ascii="Arial" w:hAnsi="Arial" w:cs="Arial"/>
          <w:sz w:val="24"/>
          <w:szCs w:val="24"/>
        </w:rPr>
      </w:pPr>
    </w:p>
    <w:p w:rsidR="007A08E7" w:rsidRDefault="00970549" w:rsidP="00CE7E34">
      <w:pPr>
        <w:spacing w:after="0" w:line="360" w:lineRule="auto"/>
        <w:ind w:firstLine="720"/>
        <w:jc w:val="both"/>
        <w:rPr>
          <w:rFonts w:ascii="Arial" w:hAnsi="Arial" w:cs="Arial"/>
          <w:lang w:val="en-ZA"/>
        </w:rPr>
      </w:pPr>
      <w:r>
        <w:rPr>
          <w:rFonts w:ascii="Arial" w:hAnsi="Arial" w:cs="Arial"/>
          <w:lang w:val="en-ZA"/>
        </w:rPr>
        <w:t>‘[4]</w:t>
      </w:r>
      <w:r>
        <w:rPr>
          <w:rFonts w:ascii="Arial" w:hAnsi="Arial" w:cs="Arial"/>
          <w:lang w:val="en-ZA"/>
        </w:rPr>
        <w:tab/>
      </w:r>
      <w:r w:rsidR="007A08E7" w:rsidRPr="00970549">
        <w:rPr>
          <w:rFonts w:ascii="Arial" w:hAnsi="Arial" w:cs="Arial"/>
          <w:lang w:val="en-ZA"/>
        </w:rPr>
        <w:t>The crimes the applicant stands convicted of in counts 1 – 3; 5 – 6; 8 and 11are similar in nature and arose from incidents during which treatment was administered by the applicant, a traditional healer, to each of the complainants as patients of his. With the conclusion of proceedings he was convicted on seven (of 13) counts of rape and sentenced to ten years’ imprisonment on the first count and to five years’ imprisonment on each of the remaining six counts. In order to ameliorate the cumulative effect of 40 years’ imprisonment, it was ordered that some of the sentences must be served concurrently, bringing the sum total to be served to 25 years.</w:t>
      </w:r>
    </w:p>
    <w:p w:rsidR="00970549" w:rsidRPr="00970549" w:rsidRDefault="00970549" w:rsidP="00C12FBE">
      <w:pPr>
        <w:spacing w:after="0" w:line="360" w:lineRule="auto"/>
        <w:ind w:left="720"/>
        <w:jc w:val="both"/>
        <w:rPr>
          <w:rFonts w:ascii="Arial" w:hAnsi="Arial" w:cs="Arial"/>
          <w:lang w:val="en-ZA"/>
        </w:rPr>
      </w:pPr>
    </w:p>
    <w:p w:rsidR="00BA6133" w:rsidRPr="00970549" w:rsidRDefault="00970549" w:rsidP="00C12FBE">
      <w:pPr>
        <w:spacing w:after="0" w:line="360" w:lineRule="auto"/>
        <w:ind w:left="720"/>
        <w:jc w:val="both"/>
        <w:rPr>
          <w:rFonts w:ascii="Arial" w:hAnsi="Arial" w:cs="Arial"/>
          <w:lang w:val="en-ZA"/>
        </w:rPr>
      </w:pPr>
      <w:r>
        <w:rPr>
          <w:rFonts w:ascii="Arial" w:hAnsi="Arial" w:cs="Arial"/>
          <w:lang w:val="en-ZA"/>
        </w:rPr>
        <w:t>[5]</w:t>
      </w:r>
      <w:r>
        <w:rPr>
          <w:rFonts w:ascii="Arial" w:hAnsi="Arial" w:cs="Arial"/>
          <w:lang w:val="en-ZA"/>
        </w:rPr>
        <w:tab/>
      </w:r>
      <w:r w:rsidR="007A08E7" w:rsidRPr="00970549">
        <w:rPr>
          <w:rFonts w:ascii="Arial" w:hAnsi="Arial" w:cs="Arial"/>
          <w:lang w:val="en-ZA"/>
        </w:rPr>
        <w:t>It is trite that the test to be applied in applications of this nature is that the applicant must satisfy the Court that there is a reasonable prospect of success on appeal (</w:t>
      </w:r>
      <w:r w:rsidR="007A08E7" w:rsidRPr="00970549">
        <w:rPr>
          <w:rFonts w:ascii="Arial" w:hAnsi="Arial" w:cs="Arial"/>
          <w:i/>
          <w:lang w:val="en-ZA"/>
        </w:rPr>
        <w:t>R v Ngubane and Others</w:t>
      </w:r>
      <w:r w:rsidR="007A08E7" w:rsidRPr="00970549">
        <w:rPr>
          <w:rStyle w:val="FootnoteReference"/>
          <w:rFonts w:ascii="Arial" w:hAnsi="Arial" w:cs="Arial"/>
          <w:i/>
          <w:lang w:val="en-ZA"/>
        </w:rPr>
        <w:footnoteReference w:id="22"/>
      </w:r>
      <w:r w:rsidR="007A08E7" w:rsidRPr="00970549">
        <w:rPr>
          <w:rFonts w:ascii="Arial" w:hAnsi="Arial" w:cs="Arial"/>
          <w:lang w:val="en-ZA"/>
        </w:rPr>
        <w:t xml:space="preserve">; </w:t>
      </w:r>
      <w:r w:rsidR="007A08E7" w:rsidRPr="00970549">
        <w:rPr>
          <w:rFonts w:ascii="Arial" w:hAnsi="Arial" w:cs="Arial"/>
          <w:i/>
          <w:lang w:val="en-ZA"/>
        </w:rPr>
        <w:t>R v Baloi</w:t>
      </w:r>
      <w:r w:rsidR="007A08E7" w:rsidRPr="00970549">
        <w:rPr>
          <w:rStyle w:val="FootnoteReference"/>
          <w:rFonts w:ascii="Arial" w:hAnsi="Arial" w:cs="Arial"/>
          <w:i/>
          <w:lang w:val="en-ZA"/>
        </w:rPr>
        <w:footnoteReference w:id="23"/>
      </w:r>
      <w:r w:rsidR="007A08E7" w:rsidRPr="00970549">
        <w:rPr>
          <w:rFonts w:ascii="Arial" w:hAnsi="Arial" w:cs="Arial"/>
          <w:lang w:val="en-ZA"/>
        </w:rPr>
        <w:t xml:space="preserve">). In </w:t>
      </w:r>
      <w:r w:rsidR="007A08E7" w:rsidRPr="00970549">
        <w:rPr>
          <w:rFonts w:ascii="Arial" w:hAnsi="Arial" w:cs="Arial"/>
          <w:i/>
          <w:lang w:val="en-ZA"/>
        </w:rPr>
        <w:t>S v Nowaseb</w:t>
      </w:r>
      <w:r w:rsidR="007A08E7" w:rsidRPr="00970549">
        <w:rPr>
          <w:rStyle w:val="FootnoteReference"/>
          <w:rFonts w:ascii="Arial" w:hAnsi="Arial" w:cs="Arial"/>
          <w:i/>
          <w:lang w:val="en-ZA"/>
        </w:rPr>
        <w:footnoteReference w:id="24"/>
      </w:r>
      <w:r w:rsidR="007A08E7" w:rsidRPr="00970549">
        <w:rPr>
          <w:rFonts w:ascii="Arial" w:hAnsi="Arial" w:cs="Arial"/>
          <w:i/>
          <w:lang w:val="en-ZA"/>
        </w:rPr>
        <w:t xml:space="preserve"> </w:t>
      </w:r>
      <w:r w:rsidR="007A08E7" w:rsidRPr="00970549">
        <w:rPr>
          <w:rFonts w:ascii="Arial" w:hAnsi="Arial" w:cs="Arial"/>
          <w:lang w:val="en-ZA"/>
        </w:rPr>
        <w:t xml:space="preserve">the court cited with approval the case of </w:t>
      </w:r>
      <w:r w:rsidR="007A08E7" w:rsidRPr="00970549">
        <w:rPr>
          <w:rFonts w:ascii="Arial" w:hAnsi="Arial" w:cs="Arial"/>
          <w:i/>
          <w:lang w:val="en-ZA"/>
        </w:rPr>
        <w:t>S v Ceasar</w:t>
      </w:r>
      <w:r w:rsidR="007A08E7" w:rsidRPr="00970549">
        <w:rPr>
          <w:rStyle w:val="FootnoteReference"/>
          <w:rFonts w:ascii="Arial" w:hAnsi="Arial" w:cs="Arial"/>
          <w:i/>
          <w:lang w:val="en-ZA"/>
        </w:rPr>
        <w:footnoteReference w:id="25"/>
      </w:r>
      <w:r w:rsidR="007A08E7" w:rsidRPr="00970549">
        <w:rPr>
          <w:rFonts w:ascii="Arial" w:hAnsi="Arial" w:cs="Arial"/>
          <w:i/>
          <w:lang w:val="en-ZA"/>
        </w:rPr>
        <w:t xml:space="preserve"> </w:t>
      </w:r>
      <w:r w:rsidR="007A08E7" w:rsidRPr="00970549">
        <w:rPr>
          <w:rFonts w:ascii="Arial" w:hAnsi="Arial" w:cs="Arial"/>
          <w:lang w:val="en-ZA"/>
        </w:rPr>
        <w:t xml:space="preserve">where </w:t>
      </w:r>
      <w:r>
        <w:rPr>
          <w:rFonts w:ascii="Arial" w:hAnsi="Arial" w:cs="Arial"/>
          <w:lang w:val="en-ZA"/>
        </w:rPr>
        <w:t>Miller, JA</w:t>
      </w:r>
      <w:r w:rsidR="007A08E7" w:rsidRPr="00970549">
        <w:rPr>
          <w:rFonts w:ascii="Arial" w:hAnsi="Arial" w:cs="Arial"/>
          <w:lang w:val="en-ZA"/>
        </w:rPr>
        <w:t xml:space="preserve"> emphasised that ‘the mere possibility that another </w:t>
      </w:r>
      <w:r w:rsidR="007A08E7" w:rsidRPr="00970549">
        <w:rPr>
          <w:rFonts w:ascii="Arial" w:hAnsi="Arial" w:cs="Arial"/>
          <w:lang w:val="en-ZA"/>
        </w:rPr>
        <w:lastRenderedPageBreak/>
        <w:t xml:space="preserve">Court might come to a different conclusion is not sufficient to justify the grant of leave to appeal’. In </w:t>
      </w:r>
      <w:r w:rsidR="007A08E7" w:rsidRPr="00970549">
        <w:rPr>
          <w:rFonts w:ascii="Arial" w:hAnsi="Arial" w:cs="Arial"/>
          <w:i/>
          <w:lang w:val="en-ZA"/>
        </w:rPr>
        <w:t xml:space="preserve">Nowaseb </w:t>
      </w:r>
      <w:r w:rsidR="007A08E7" w:rsidRPr="00970549">
        <w:rPr>
          <w:rFonts w:ascii="Arial" w:hAnsi="Arial" w:cs="Arial"/>
          <w:lang w:val="en-ZA"/>
        </w:rPr>
        <w:t>(</w:t>
      </w:r>
      <w:r w:rsidR="007A08E7" w:rsidRPr="00970549">
        <w:rPr>
          <w:rFonts w:ascii="Arial" w:hAnsi="Arial" w:cs="Arial"/>
          <w:i/>
          <w:lang w:val="en-ZA"/>
        </w:rPr>
        <w:t>supra</w:t>
      </w:r>
      <w:r w:rsidR="007A08E7" w:rsidRPr="00970549">
        <w:rPr>
          <w:rFonts w:ascii="Arial" w:hAnsi="Arial" w:cs="Arial"/>
          <w:lang w:val="en-ZA"/>
        </w:rPr>
        <w:t>)</w:t>
      </w:r>
      <w:r w:rsidR="007A08E7" w:rsidRPr="00970549">
        <w:rPr>
          <w:rFonts w:ascii="Arial" w:hAnsi="Arial" w:cs="Arial"/>
          <w:i/>
          <w:lang w:val="en-ZA"/>
        </w:rPr>
        <w:t xml:space="preserve"> </w:t>
      </w:r>
      <w:r w:rsidR="007A08E7" w:rsidRPr="00970549">
        <w:rPr>
          <w:rFonts w:ascii="Arial" w:hAnsi="Arial" w:cs="Arial"/>
          <w:lang w:val="en-ZA"/>
        </w:rPr>
        <w:t>the court said that what the trial judge is required to do is to disabuse his or her mind of the fact that there is no reasonable doubt as to the guilt of the accused person (applicant) and to ask himself or herself whether, on the grounds of appeal raised in the application, there is a reasonable prospect of success on appeal (640H-I).’</w:t>
      </w:r>
    </w:p>
    <w:p w:rsidR="00C37760" w:rsidRPr="00596FA0" w:rsidRDefault="00C37760" w:rsidP="00C12FBE">
      <w:pPr>
        <w:pStyle w:val="ListParagraph"/>
        <w:tabs>
          <w:tab w:val="left" w:pos="851"/>
        </w:tabs>
        <w:spacing w:after="0" w:line="360" w:lineRule="auto"/>
        <w:ind w:left="0"/>
        <w:jc w:val="both"/>
        <w:rPr>
          <w:rFonts w:ascii="Arial" w:hAnsi="Arial" w:cs="Arial"/>
          <w:sz w:val="24"/>
          <w:szCs w:val="24"/>
        </w:rPr>
      </w:pPr>
    </w:p>
    <w:p w:rsidR="00890A45" w:rsidRPr="00596FA0" w:rsidRDefault="00890A45" w:rsidP="00970549">
      <w:pPr>
        <w:pStyle w:val="ListParagraph"/>
        <w:numPr>
          <w:ilvl w:val="0"/>
          <w:numId w:val="16"/>
        </w:numPr>
        <w:tabs>
          <w:tab w:val="left" w:pos="709"/>
        </w:tabs>
        <w:spacing w:after="0" w:line="360" w:lineRule="auto"/>
        <w:ind w:left="0" w:hanging="11"/>
        <w:jc w:val="both"/>
        <w:rPr>
          <w:rFonts w:ascii="Arial" w:hAnsi="Arial" w:cs="Arial"/>
          <w:sz w:val="24"/>
          <w:szCs w:val="24"/>
        </w:rPr>
      </w:pPr>
      <w:r w:rsidRPr="00596FA0">
        <w:rPr>
          <w:rFonts w:ascii="Arial" w:hAnsi="Arial" w:cs="Arial"/>
          <w:sz w:val="24"/>
          <w:szCs w:val="24"/>
        </w:rPr>
        <w:t>After having perused the evidence that the trial court took into consideration and consequently convicted the applicant on the counts listed earlier, I am persuaded that there is no reasonable doubt as to the guilt of the applicant and I am persuaded that there is no reasonable prospect of success</w:t>
      </w:r>
      <w:r w:rsidR="00101DAB" w:rsidRPr="00596FA0">
        <w:rPr>
          <w:rFonts w:ascii="Arial" w:hAnsi="Arial" w:cs="Arial"/>
          <w:sz w:val="24"/>
          <w:szCs w:val="24"/>
        </w:rPr>
        <w:t xml:space="preserve"> on appeal on the grounds advanced</w:t>
      </w:r>
      <w:r w:rsidRPr="00596FA0">
        <w:rPr>
          <w:rFonts w:ascii="Arial" w:hAnsi="Arial" w:cs="Arial"/>
          <w:sz w:val="24"/>
          <w:szCs w:val="24"/>
        </w:rPr>
        <w:t xml:space="preserve"> in </w:t>
      </w:r>
      <w:r w:rsidR="00101DAB" w:rsidRPr="00596FA0">
        <w:rPr>
          <w:rFonts w:ascii="Arial" w:hAnsi="Arial" w:cs="Arial"/>
          <w:sz w:val="24"/>
          <w:szCs w:val="24"/>
        </w:rPr>
        <w:t>respect of the conviction</w:t>
      </w:r>
      <w:r w:rsidRPr="00596FA0">
        <w:rPr>
          <w:rFonts w:ascii="Arial" w:hAnsi="Arial" w:cs="Arial"/>
          <w:sz w:val="24"/>
          <w:szCs w:val="24"/>
        </w:rPr>
        <w:t>. Therefore the applicat</w:t>
      </w:r>
      <w:r w:rsidR="00BF23C9" w:rsidRPr="00596FA0">
        <w:rPr>
          <w:rFonts w:ascii="Arial" w:hAnsi="Arial" w:cs="Arial"/>
          <w:sz w:val="24"/>
          <w:szCs w:val="24"/>
        </w:rPr>
        <w:t>ion for leave to appeal against</w:t>
      </w:r>
      <w:r w:rsidR="00BB5A23" w:rsidRPr="00596FA0">
        <w:rPr>
          <w:rFonts w:ascii="Arial" w:hAnsi="Arial" w:cs="Arial"/>
          <w:sz w:val="24"/>
          <w:szCs w:val="24"/>
        </w:rPr>
        <w:t xml:space="preserve"> </w:t>
      </w:r>
      <w:r w:rsidRPr="00596FA0">
        <w:rPr>
          <w:rFonts w:ascii="Arial" w:hAnsi="Arial" w:cs="Arial"/>
          <w:sz w:val="24"/>
          <w:szCs w:val="24"/>
        </w:rPr>
        <w:t>conviction</w:t>
      </w:r>
      <w:r w:rsidR="00945616" w:rsidRPr="00596FA0">
        <w:rPr>
          <w:rFonts w:ascii="Arial" w:hAnsi="Arial" w:cs="Arial"/>
          <w:sz w:val="24"/>
          <w:szCs w:val="24"/>
        </w:rPr>
        <w:t xml:space="preserve"> on the counts </w:t>
      </w:r>
      <w:r w:rsidR="00BF23C9" w:rsidRPr="00596FA0">
        <w:rPr>
          <w:rFonts w:ascii="Arial" w:hAnsi="Arial" w:cs="Arial"/>
          <w:sz w:val="24"/>
          <w:szCs w:val="24"/>
        </w:rPr>
        <w:t xml:space="preserve">the applicant has been </w:t>
      </w:r>
      <w:r w:rsidR="00945616" w:rsidRPr="00596FA0">
        <w:rPr>
          <w:rFonts w:ascii="Arial" w:hAnsi="Arial" w:cs="Arial"/>
          <w:sz w:val="24"/>
          <w:szCs w:val="24"/>
        </w:rPr>
        <w:t>convicted upon</w:t>
      </w:r>
      <w:r w:rsidRPr="00596FA0">
        <w:rPr>
          <w:rFonts w:ascii="Arial" w:hAnsi="Arial" w:cs="Arial"/>
          <w:sz w:val="24"/>
          <w:szCs w:val="24"/>
        </w:rPr>
        <w:t xml:space="preserve"> </w:t>
      </w:r>
      <w:r w:rsidR="00101DAB" w:rsidRPr="00596FA0">
        <w:rPr>
          <w:rFonts w:ascii="Arial" w:hAnsi="Arial" w:cs="Arial"/>
          <w:sz w:val="24"/>
          <w:szCs w:val="24"/>
        </w:rPr>
        <w:t>is dismissed.</w:t>
      </w:r>
    </w:p>
    <w:p w:rsidR="00890A45" w:rsidRDefault="00890A45" w:rsidP="00890A45">
      <w:pPr>
        <w:pStyle w:val="ListParagraph"/>
        <w:tabs>
          <w:tab w:val="left" w:pos="851"/>
        </w:tabs>
        <w:spacing w:after="0" w:line="360" w:lineRule="auto"/>
        <w:ind w:left="0"/>
        <w:jc w:val="both"/>
        <w:rPr>
          <w:rFonts w:ascii="Arial" w:hAnsi="Arial" w:cs="Arial"/>
          <w:sz w:val="24"/>
          <w:szCs w:val="24"/>
        </w:rPr>
      </w:pPr>
    </w:p>
    <w:p w:rsidR="00970549" w:rsidRPr="00970549" w:rsidRDefault="00970549" w:rsidP="00890A45">
      <w:pPr>
        <w:pStyle w:val="ListParagraph"/>
        <w:tabs>
          <w:tab w:val="left" w:pos="851"/>
        </w:tabs>
        <w:spacing w:after="0" w:line="360" w:lineRule="auto"/>
        <w:ind w:left="0"/>
        <w:jc w:val="both"/>
        <w:rPr>
          <w:rFonts w:ascii="Arial" w:hAnsi="Arial" w:cs="Arial"/>
          <w:sz w:val="24"/>
          <w:szCs w:val="24"/>
          <w:u w:val="single"/>
        </w:rPr>
      </w:pPr>
      <w:r w:rsidRPr="00970549">
        <w:rPr>
          <w:rFonts w:ascii="Arial" w:hAnsi="Arial" w:cs="Arial"/>
          <w:sz w:val="24"/>
          <w:szCs w:val="24"/>
          <w:u w:val="single"/>
        </w:rPr>
        <w:t>Application for leave to appeal against sentence</w:t>
      </w:r>
    </w:p>
    <w:p w:rsidR="00970549" w:rsidRPr="00596FA0" w:rsidRDefault="00970549" w:rsidP="00890A45">
      <w:pPr>
        <w:pStyle w:val="ListParagraph"/>
        <w:tabs>
          <w:tab w:val="left" w:pos="851"/>
        </w:tabs>
        <w:spacing w:after="0" w:line="360" w:lineRule="auto"/>
        <w:ind w:left="0"/>
        <w:jc w:val="both"/>
        <w:rPr>
          <w:rFonts w:ascii="Arial" w:hAnsi="Arial" w:cs="Arial"/>
          <w:sz w:val="24"/>
          <w:szCs w:val="24"/>
        </w:rPr>
      </w:pPr>
    </w:p>
    <w:p w:rsidR="00BA6133" w:rsidRDefault="00890A45" w:rsidP="00970549">
      <w:pPr>
        <w:pStyle w:val="ListParagraph"/>
        <w:numPr>
          <w:ilvl w:val="0"/>
          <w:numId w:val="16"/>
        </w:numPr>
        <w:tabs>
          <w:tab w:val="left" w:pos="709"/>
        </w:tabs>
        <w:spacing w:after="0" w:line="360" w:lineRule="auto"/>
        <w:ind w:left="0" w:hanging="11"/>
        <w:jc w:val="both"/>
        <w:rPr>
          <w:rFonts w:ascii="Arial" w:hAnsi="Arial" w:cs="Arial"/>
          <w:sz w:val="24"/>
          <w:szCs w:val="24"/>
        </w:rPr>
      </w:pPr>
      <w:r w:rsidRPr="00596FA0">
        <w:rPr>
          <w:rFonts w:ascii="Arial" w:hAnsi="Arial" w:cs="Arial"/>
          <w:sz w:val="24"/>
          <w:szCs w:val="24"/>
        </w:rPr>
        <w:t>Both</w:t>
      </w:r>
      <w:r w:rsidR="00BA6133" w:rsidRPr="00596FA0">
        <w:rPr>
          <w:rFonts w:ascii="Arial" w:hAnsi="Arial" w:cs="Arial"/>
          <w:sz w:val="24"/>
          <w:szCs w:val="24"/>
        </w:rPr>
        <w:t xml:space="preserve"> counsel for the applicant and the respondent have advanced arguments in relation to the Supreme Court judgment in the matter of </w:t>
      </w:r>
      <w:r w:rsidR="00BA6133" w:rsidRPr="00596FA0">
        <w:rPr>
          <w:rFonts w:ascii="Arial" w:hAnsi="Arial" w:cs="Arial"/>
          <w:i/>
          <w:sz w:val="24"/>
          <w:szCs w:val="24"/>
        </w:rPr>
        <w:t>Zedikias Gaingob and 3 Others v S</w:t>
      </w:r>
      <w:r w:rsidR="00CE7E34">
        <w:rPr>
          <w:rFonts w:ascii="Arial" w:hAnsi="Arial" w:cs="Arial"/>
          <w:i/>
          <w:sz w:val="24"/>
          <w:szCs w:val="24"/>
        </w:rPr>
        <w:t>,</w:t>
      </w:r>
      <w:r w:rsidR="00BA6133" w:rsidRPr="00596FA0">
        <w:rPr>
          <w:rStyle w:val="FootnoteReference"/>
          <w:rFonts w:ascii="Arial" w:hAnsi="Arial" w:cs="Arial"/>
          <w:sz w:val="24"/>
          <w:szCs w:val="24"/>
        </w:rPr>
        <w:footnoteReference w:id="26"/>
      </w:r>
      <w:r w:rsidR="00BA6133" w:rsidRPr="00596FA0">
        <w:rPr>
          <w:rFonts w:ascii="Arial" w:hAnsi="Arial" w:cs="Arial"/>
          <w:i/>
          <w:sz w:val="24"/>
          <w:szCs w:val="24"/>
        </w:rPr>
        <w:t xml:space="preserve"> </w:t>
      </w:r>
      <w:r w:rsidR="00BA6133" w:rsidRPr="00596FA0">
        <w:rPr>
          <w:rFonts w:ascii="Arial" w:hAnsi="Arial" w:cs="Arial"/>
          <w:sz w:val="24"/>
          <w:szCs w:val="24"/>
        </w:rPr>
        <w:t>in which the appellants were sentenced to long fixed terms of imprisonment of 67 and 64 years for two counts of murder, one count of housebreakin</w:t>
      </w:r>
      <w:r w:rsidR="00F5333C" w:rsidRPr="00596FA0">
        <w:rPr>
          <w:rFonts w:ascii="Arial" w:hAnsi="Arial" w:cs="Arial"/>
          <w:sz w:val="24"/>
          <w:szCs w:val="24"/>
        </w:rPr>
        <w:t>g with intent to rob and robbery with aggravating circumstances, and two counts of housebreaking with intent to steal and theft</w:t>
      </w:r>
      <w:r w:rsidR="00BA6133" w:rsidRPr="00596FA0">
        <w:rPr>
          <w:rFonts w:ascii="Arial" w:hAnsi="Arial" w:cs="Arial"/>
          <w:sz w:val="24"/>
          <w:szCs w:val="24"/>
        </w:rPr>
        <w:t xml:space="preserve">. What was at issue in that appeal is the question whether inordinately long fixed terms of imprisonment which could extend beyond the life expectancy of an offender, constitute cruel, inhumane or degrading treatment or punishment in conflict with Article 8 of the Namibian Constitution which entrenches the right to human dignity. In </w:t>
      </w:r>
      <w:r w:rsidR="00A51A01" w:rsidRPr="00596FA0">
        <w:rPr>
          <w:rFonts w:ascii="Arial" w:hAnsi="Arial" w:cs="Arial"/>
          <w:sz w:val="24"/>
          <w:szCs w:val="24"/>
        </w:rPr>
        <w:t>that judgment Frank AJA stated as follows</w:t>
      </w:r>
      <w:r w:rsidR="00BA6133" w:rsidRPr="00596FA0">
        <w:rPr>
          <w:rFonts w:ascii="Arial" w:hAnsi="Arial" w:cs="Arial"/>
          <w:sz w:val="24"/>
          <w:szCs w:val="24"/>
        </w:rPr>
        <w:t>:</w:t>
      </w:r>
    </w:p>
    <w:p w:rsidR="00970549" w:rsidRPr="00596FA0" w:rsidRDefault="00970549" w:rsidP="00970549">
      <w:pPr>
        <w:pStyle w:val="ListParagraph"/>
        <w:tabs>
          <w:tab w:val="left" w:pos="709"/>
        </w:tabs>
        <w:spacing w:after="0" w:line="360" w:lineRule="auto"/>
        <w:ind w:left="0"/>
        <w:jc w:val="both"/>
        <w:rPr>
          <w:rFonts w:ascii="Arial" w:hAnsi="Arial" w:cs="Arial"/>
          <w:sz w:val="24"/>
          <w:szCs w:val="24"/>
        </w:rPr>
      </w:pPr>
    </w:p>
    <w:p w:rsidR="00BF23C9" w:rsidRPr="00970549" w:rsidRDefault="00970549" w:rsidP="00CE7E34">
      <w:pPr>
        <w:pStyle w:val="NoSpacing"/>
        <w:spacing w:line="360" w:lineRule="auto"/>
        <w:ind w:firstLine="720"/>
        <w:jc w:val="both"/>
        <w:rPr>
          <w:rFonts w:ascii="Arial" w:hAnsi="Arial" w:cs="Arial"/>
          <w:lang w:val="nl-NL"/>
        </w:rPr>
      </w:pPr>
      <w:r w:rsidRPr="00970549">
        <w:rPr>
          <w:rFonts w:ascii="Arial" w:hAnsi="Arial" w:cs="Arial"/>
        </w:rPr>
        <w:t>‘[81]</w:t>
      </w:r>
      <w:r w:rsidRPr="00970549">
        <w:rPr>
          <w:rFonts w:ascii="Arial" w:hAnsi="Arial" w:cs="Arial"/>
        </w:rPr>
        <w:tab/>
      </w:r>
      <w:r w:rsidR="00B20FDC" w:rsidRPr="00970549">
        <w:rPr>
          <w:rFonts w:ascii="Arial" w:hAnsi="Arial" w:cs="Arial"/>
        </w:rPr>
        <w:t xml:space="preserve">The legislature has determined that in respect of life imprisonment a prisoner will only be entitled to apply for parole after having served 25 years. In other words, this is the period deemed to satisfy the requirements of retribution and deterrence provided the prisoner has been rehabilitated. The periods stipulated in the Correctional Services Act relevant to applications for parole or early release have not been attacked on any basis. The Act must therefore be applied. </w:t>
      </w:r>
      <w:r w:rsidR="00B20FDC" w:rsidRPr="00970549">
        <w:rPr>
          <w:rFonts w:ascii="Arial" w:hAnsi="Arial" w:cs="Arial"/>
        </w:rPr>
        <w:lastRenderedPageBreak/>
        <w:t xml:space="preserve">As pointed out by Smuts JA in respect of serious crimes where fixed terms of imprisonment have been imposed prisoners can only apply for parole after having served two thirds of their sentences. This means that where a person is sentenced to imprisonment for a period longer than 37 and half years it would mean such sentence would in effect be a sentence that is harsher than a sentence of life imprisonment. As life imprisonment is the most severe sentence that can be imposed any sentence that seeks to circumvent this approach by imposing fixed term sentences longer than 37 years and a half years is materially misdirected and can be rightly described as inordinately long and is thus liable to be set aside. Such sentence is imposed contrary to the principle enunciated in </w:t>
      </w:r>
      <w:r w:rsidR="00B20FDC" w:rsidRPr="00970549">
        <w:rPr>
          <w:rFonts w:ascii="Arial" w:hAnsi="Arial" w:cs="Arial"/>
          <w:i/>
        </w:rPr>
        <w:t>Tcoeib</w:t>
      </w:r>
      <w:r w:rsidR="00B20FDC" w:rsidRPr="00970549">
        <w:rPr>
          <w:rFonts w:ascii="Arial" w:hAnsi="Arial" w:cs="Arial"/>
        </w:rPr>
        <w:t xml:space="preserve"> and the statutory scheme relating to parole ensconced in the Correctional Service Act.’</w:t>
      </w:r>
    </w:p>
    <w:p w:rsidR="00BF23C9" w:rsidRPr="00596FA0" w:rsidRDefault="00BF23C9" w:rsidP="00BF23C9">
      <w:pPr>
        <w:tabs>
          <w:tab w:val="left" w:pos="851"/>
        </w:tabs>
        <w:spacing w:after="0" w:line="360" w:lineRule="auto"/>
        <w:jc w:val="both"/>
        <w:rPr>
          <w:rFonts w:ascii="Arial" w:hAnsi="Arial" w:cs="Arial"/>
          <w:sz w:val="24"/>
          <w:szCs w:val="24"/>
        </w:rPr>
      </w:pPr>
    </w:p>
    <w:p w:rsidR="00424987" w:rsidRPr="00596FA0" w:rsidRDefault="00424987" w:rsidP="00970549">
      <w:pPr>
        <w:pStyle w:val="ListParagraph"/>
        <w:numPr>
          <w:ilvl w:val="0"/>
          <w:numId w:val="16"/>
        </w:numPr>
        <w:tabs>
          <w:tab w:val="left" w:pos="709"/>
        </w:tabs>
        <w:spacing w:after="0" w:line="360" w:lineRule="auto"/>
        <w:ind w:left="0" w:firstLine="0"/>
        <w:jc w:val="both"/>
        <w:rPr>
          <w:rFonts w:ascii="Arial" w:hAnsi="Arial" w:cs="Arial"/>
          <w:sz w:val="24"/>
          <w:szCs w:val="24"/>
        </w:rPr>
      </w:pPr>
      <w:r w:rsidRPr="00596FA0">
        <w:rPr>
          <w:rFonts w:ascii="Arial" w:hAnsi="Arial" w:cs="Arial"/>
          <w:sz w:val="24"/>
          <w:szCs w:val="24"/>
        </w:rPr>
        <w:t>It is correct as submitted by counsel for the State that</w:t>
      </w:r>
      <w:r w:rsidR="00BB4631" w:rsidRPr="00596FA0">
        <w:rPr>
          <w:rFonts w:ascii="Arial" w:hAnsi="Arial" w:cs="Arial"/>
          <w:sz w:val="24"/>
          <w:szCs w:val="24"/>
        </w:rPr>
        <w:t xml:space="preserve"> section 3(1)</w:t>
      </w:r>
      <w:r w:rsidR="00BB4631" w:rsidRPr="00970549">
        <w:rPr>
          <w:rFonts w:ascii="Arial" w:hAnsi="Arial" w:cs="Arial"/>
          <w:i/>
          <w:sz w:val="24"/>
          <w:szCs w:val="24"/>
        </w:rPr>
        <w:t>(a)</w:t>
      </w:r>
      <w:r w:rsidR="00BB4631" w:rsidRPr="00596FA0">
        <w:rPr>
          <w:rFonts w:ascii="Arial" w:hAnsi="Arial" w:cs="Arial"/>
          <w:sz w:val="24"/>
          <w:szCs w:val="24"/>
        </w:rPr>
        <w:t xml:space="preserve"> of</w:t>
      </w:r>
      <w:r w:rsidRPr="00596FA0">
        <w:rPr>
          <w:rFonts w:ascii="Arial" w:hAnsi="Arial" w:cs="Arial"/>
          <w:sz w:val="24"/>
          <w:szCs w:val="24"/>
        </w:rPr>
        <w:t xml:space="preserve"> the Combating of Rape Act 8 of 2000 prescribes minimum sentences</w:t>
      </w:r>
      <w:r w:rsidR="008D208B" w:rsidRPr="00596FA0">
        <w:rPr>
          <w:rFonts w:ascii="Arial" w:hAnsi="Arial" w:cs="Arial"/>
          <w:sz w:val="24"/>
          <w:szCs w:val="24"/>
        </w:rPr>
        <w:t xml:space="preserve"> that should be imposed in the circumstances defined therein. </w:t>
      </w:r>
      <w:r w:rsidRPr="00596FA0">
        <w:rPr>
          <w:rFonts w:ascii="Arial" w:hAnsi="Arial" w:cs="Arial"/>
          <w:sz w:val="24"/>
          <w:szCs w:val="24"/>
        </w:rPr>
        <w:t xml:space="preserve">However, I am of the view that there is a reasonable prospect that a different court may take the view that some of the sentences imposed </w:t>
      </w:r>
      <w:r w:rsidR="008D208B" w:rsidRPr="00596FA0">
        <w:rPr>
          <w:rFonts w:ascii="Arial" w:hAnsi="Arial" w:cs="Arial"/>
          <w:sz w:val="24"/>
          <w:szCs w:val="24"/>
        </w:rPr>
        <w:t xml:space="preserve">upon the applicant </w:t>
      </w:r>
      <w:r w:rsidRPr="00596FA0">
        <w:rPr>
          <w:rFonts w:ascii="Arial" w:hAnsi="Arial" w:cs="Arial"/>
          <w:sz w:val="24"/>
          <w:szCs w:val="24"/>
        </w:rPr>
        <w:t>should run concurrently, since the various c</w:t>
      </w:r>
      <w:r w:rsidR="008D208B" w:rsidRPr="00596FA0">
        <w:rPr>
          <w:rFonts w:ascii="Arial" w:hAnsi="Arial" w:cs="Arial"/>
          <w:sz w:val="24"/>
          <w:szCs w:val="24"/>
        </w:rPr>
        <w:t>ounts the applicant has been convicted on</w:t>
      </w:r>
      <w:r w:rsidRPr="00596FA0">
        <w:rPr>
          <w:rFonts w:ascii="Arial" w:hAnsi="Arial" w:cs="Arial"/>
          <w:sz w:val="24"/>
          <w:szCs w:val="24"/>
        </w:rPr>
        <w:t xml:space="preserve"> all stem from a single course of conduct.</w:t>
      </w:r>
    </w:p>
    <w:p w:rsidR="00424987" w:rsidRPr="00970549" w:rsidRDefault="00424987" w:rsidP="00970549">
      <w:pPr>
        <w:tabs>
          <w:tab w:val="left" w:pos="851"/>
        </w:tabs>
        <w:spacing w:after="0" w:line="360" w:lineRule="auto"/>
        <w:jc w:val="both"/>
        <w:rPr>
          <w:rFonts w:ascii="Arial" w:hAnsi="Arial" w:cs="Arial"/>
          <w:sz w:val="24"/>
          <w:szCs w:val="24"/>
        </w:rPr>
      </w:pPr>
    </w:p>
    <w:p w:rsidR="00E258C6" w:rsidRPr="00596FA0" w:rsidRDefault="00F148D0" w:rsidP="00970549">
      <w:pPr>
        <w:pStyle w:val="ListParagraph"/>
        <w:numPr>
          <w:ilvl w:val="0"/>
          <w:numId w:val="16"/>
        </w:numPr>
        <w:tabs>
          <w:tab w:val="left" w:pos="709"/>
        </w:tabs>
        <w:spacing w:after="0" w:line="360" w:lineRule="auto"/>
        <w:ind w:left="0" w:firstLine="0"/>
        <w:jc w:val="both"/>
        <w:rPr>
          <w:rFonts w:ascii="Arial" w:hAnsi="Arial" w:cs="Arial"/>
          <w:sz w:val="24"/>
          <w:szCs w:val="24"/>
        </w:rPr>
      </w:pPr>
      <w:r w:rsidRPr="00596FA0">
        <w:rPr>
          <w:rFonts w:ascii="Arial" w:hAnsi="Arial" w:cs="Arial"/>
          <w:sz w:val="24"/>
          <w:szCs w:val="24"/>
        </w:rPr>
        <w:t xml:space="preserve">In </w:t>
      </w:r>
      <w:r w:rsidRPr="00596FA0">
        <w:rPr>
          <w:rFonts w:ascii="Arial" w:hAnsi="Arial" w:cs="Arial"/>
          <w:sz w:val="24"/>
          <w:szCs w:val="24"/>
          <w:lang w:val="en-ZA"/>
        </w:rPr>
        <w:t xml:space="preserve">light of what the Supreme Court said in the judgment of </w:t>
      </w:r>
      <w:r w:rsidRPr="00596FA0">
        <w:rPr>
          <w:rFonts w:ascii="Arial" w:hAnsi="Arial" w:cs="Arial"/>
          <w:i/>
          <w:sz w:val="24"/>
          <w:szCs w:val="24"/>
        </w:rPr>
        <w:t>Zedikias Gaingob and 3 Others v S</w:t>
      </w:r>
      <w:r w:rsidRPr="00596FA0">
        <w:rPr>
          <w:rStyle w:val="FootnoteReference"/>
          <w:rFonts w:ascii="Arial" w:hAnsi="Arial" w:cs="Arial"/>
          <w:sz w:val="24"/>
          <w:szCs w:val="24"/>
        </w:rPr>
        <w:footnoteReference w:id="27"/>
      </w:r>
      <w:r w:rsidRPr="00596FA0">
        <w:rPr>
          <w:rFonts w:ascii="Arial" w:hAnsi="Arial" w:cs="Arial"/>
          <w:i/>
          <w:sz w:val="24"/>
          <w:szCs w:val="24"/>
        </w:rPr>
        <w:t xml:space="preserve"> </w:t>
      </w:r>
      <w:r w:rsidRPr="00596FA0">
        <w:rPr>
          <w:rFonts w:ascii="Arial" w:hAnsi="Arial" w:cs="Arial"/>
          <w:sz w:val="24"/>
          <w:szCs w:val="24"/>
        </w:rPr>
        <w:t>and taking into consideration the fact that the applicant has been sentenced to a</w:t>
      </w:r>
      <w:r w:rsidR="007003D2" w:rsidRPr="00596FA0">
        <w:rPr>
          <w:rFonts w:ascii="Arial" w:hAnsi="Arial" w:cs="Arial"/>
          <w:sz w:val="24"/>
          <w:szCs w:val="24"/>
        </w:rPr>
        <w:t xml:space="preserve"> cumulative</w:t>
      </w:r>
      <w:r w:rsidRPr="00596FA0">
        <w:rPr>
          <w:rFonts w:ascii="Arial" w:hAnsi="Arial" w:cs="Arial"/>
          <w:sz w:val="24"/>
          <w:szCs w:val="24"/>
        </w:rPr>
        <w:t xml:space="preserve"> imprisonment term of 57 years, I am persuaded that </w:t>
      </w:r>
      <w:r w:rsidR="00A433FD" w:rsidRPr="00596FA0">
        <w:rPr>
          <w:rFonts w:ascii="Arial" w:hAnsi="Arial" w:cs="Arial"/>
          <w:sz w:val="24"/>
          <w:szCs w:val="24"/>
          <w:lang w:val="en-ZA"/>
        </w:rPr>
        <w:t xml:space="preserve">on the grounds of appeal </w:t>
      </w:r>
      <w:r w:rsidRPr="00596FA0">
        <w:rPr>
          <w:rFonts w:ascii="Arial" w:hAnsi="Arial" w:cs="Arial"/>
          <w:sz w:val="24"/>
          <w:szCs w:val="24"/>
          <w:lang w:val="en-ZA"/>
        </w:rPr>
        <w:t>raised in the application</w:t>
      </w:r>
      <w:r w:rsidR="00A433FD" w:rsidRPr="00596FA0">
        <w:rPr>
          <w:rFonts w:ascii="Arial" w:hAnsi="Arial" w:cs="Arial"/>
          <w:sz w:val="24"/>
          <w:szCs w:val="24"/>
          <w:lang w:val="en-ZA"/>
        </w:rPr>
        <w:t xml:space="preserve"> in respect of that sentence</w:t>
      </w:r>
      <w:r w:rsidR="0095708D" w:rsidRPr="00596FA0">
        <w:rPr>
          <w:rFonts w:ascii="Arial" w:hAnsi="Arial" w:cs="Arial"/>
          <w:sz w:val="24"/>
          <w:szCs w:val="24"/>
          <w:lang w:val="en-ZA"/>
        </w:rPr>
        <w:t>, there is</w:t>
      </w:r>
      <w:r w:rsidRPr="00596FA0">
        <w:rPr>
          <w:rFonts w:ascii="Arial" w:hAnsi="Arial" w:cs="Arial"/>
          <w:sz w:val="24"/>
          <w:szCs w:val="24"/>
          <w:lang w:val="en-ZA"/>
        </w:rPr>
        <w:t xml:space="preserve"> reasonable prospect of success on appeal</w:t>
      </w:r>
      <w:r w:rsidR="00C30535" w:rsidRPr="00596FA0">
        <w:rPr>
          <w:rFonts w:ascii="Arial" w:hAnsi="Arial" w:cs="Arial"/>
          <w:sz w:val="24"/>
          <w:szCs w:val="24"/>
          <w:lang w:val="en-ZA"/>
        </w:rPr>
        <w:t>. T</w:t>
      </w:r>
      <w:r w:rsidR="00F37347" w:rsidRPr="00596FA0">
        <w:rPr>
          <w:rFonts w:ascii="Arial" w:hAnsi="Arial" w:cs="Arial"/>
          <w:sz w:val="24"/>
          <w:szCs w:val="24"/>
          <w:lang w:val="en-ZA"/>
        </w:rPr>
        <w:t>herefore</w:t>
      </w:r>
      <w:r w:rsidR="00C30535" w:rsidRPr="00596FA0">
        <w:rPr>
          <w:rFonts w:ascii="Arial" w:hAnsi="Arial" w:cs="Arial"/>
          <w:sz w:val="24"/>
          <w:szCs w:val="24"/>
          <w:lang w:val="en-ZA"/>
        </w:rPr>
        <w:t>,</w:t>
      </w:r>
      <w:r w:rsidRPr="00596FA0">
        <w:rPr>
          <w:rFonts w:ascii="Arial" w:hAnsi="Arial" w:cs="Arial"/>
          <w:sz w:val="24"/>
          <w:szCs w:val="24"/>
          <w:lang w:val="en-ZA"/>
        </w:rPr>
        <w:t xml:space="preserve"> the </w:t>
      </w:r>
      <w:r w:rsidR="007003D2" w:rsidRPr="00596FA0">
        <w:rPr>
          <w:rFonts w:ascii="Arial" w:hAnsi="Arial" w:cs="Arial"/>
          <w:sz w:val="24"/>
          <w:szCs w:val="24"/>
          <w:lang w:val="en-ZA"/>
        </w:rPr>
        <w:t xml:space="preserve">application for leave to appeal against the cumulative sentence of 57 years is </w:t>
      </w:r>
      <w:r w:rsidR="00F37347" w:rsidRPr="00596FA0">
        <w:rPr>
          <w:rFonts w:ascii="Arial" w:hAnsi="Arial" w:cs="Arial"/>
          <w:sz w:val="24"/>
          <w:szCs w:val="24"/>
          <w:lang w:val="en-ZA"/>
        </w:rPr>
        <w:t xml:space="preserve">hereby </w:t>
      </w:r>
      <w:r w:rsidR="00521A8D" w:rsidRPr="00596FA0">
        <w:rPr>
          <w:rFonts w:ascii="Arial" w:hAnsi="Arial" w:cs="Arial"/>
          <w:sz w:val="24"/>
          <w:szCs w:val="24"/>
          <w:lang w:val="en-ZA"/>
        </w:rPr>
        <w:t>granted.</w:t>
      </w:r>
    </w:p>
    <w:p w:rsidR="007A31CC" w:rsidRDefault="007A31CC" w:rsidP="00BD0A4B">
      <w:pPr>
        <w:spacing w:after="0" w:line="360" w:lineRule="auto"/>
        <w:jc w:val="both"/>
        <w:rPr>
          <w:rFonts w:ascii="Arial" w:hAnsi="Arial" w:cs="Arial"/>
          <w:sz w:val="24"/>
          <w:szCs w:val="24"/>
        </w:rPr>
      </w:pPr>
    </w:p>
    <w:p w:rsidR="00970549" w:rsidRPr="00596FA0" w:rsidRDefault="00970549" w:rsidP="00BD0A4B">
      <w:pPr>
        <w:spacing w:after="0" w:line="360" w:lineRule="auto"/>
        <w:jc w:val="both"/>
        <w:rPr>
          <w:rFonts w:ascii="Arial" w:hAnsi="Arial" w:cs="Arial"/>
          <w:sz w:val="24"/>
          <w:szCs w:val="24"/>
        </w:rPr>
      </w:pPr>
    </w:p>
    <w:p w:rsidR="00BD0A4B" w:rsidRPr="00596FA0" w:rsidRDefault="00BD0A4B" w:rsidP="00BD0A4B">
      <w:pPr>
        <w:pStyle w:val="BodyText"/>
        <w:tabs>
          <w:tab w:val="left" w:pos="540"/>
        </w:tabs>
        <w:spacing w:line="360" w:lineRule="auto"/>
        <w:ind w:left="540" w:hanging="540"/>
        <w:jc w:val="right"/>
        <w:rPr>
          <w:rFonts w:ascii="Arial" w:hAnsi="Arial" w:cs="Arial"/>
          <w:lang w:val="en-US"/>
        </w:rPr>
      </w:pPr>
      <w:r w:rsidRPr="00596FA0">
        <w:rPr>
          <w:rFonts w:ascii="Arial" w:hAnsi="Arial" w:cs="Arial"/>
          <w:lang w:val="en-US"/>
        </w:rPr>
        <w:t>________________</w:t>
      </w:r>
    </w:p>
    <w:p w:rsidR="00BD0A4B" w:rsidRPr="00596FA0" w:rsidRDefault="00581A2F" w:rsidP="00BD0A4B">
      <w:pPr>
        <w:pStyle w:val="BodyText"/>
        <w:tabs>
          <w:tab w:val="left" w:pos="540"/>
        </w:tabs>
        <w:spacing w:line="360" w:lineRule="auto"/>
        <w:ind w:left="540" w:hanging="540"/>
        <w:jc w:val="right"/>
        <w:rPr>
          <w:rFonts w:ascii="Arial" w:hAnsi="Arial" w:cs="Arial"/>
          <w:lang w:val="en-US"/>
        </w:rPr>
      </w:pPr>
      <w:r w:rsidRPr="00596FA0">
        <w:rPr>
          <w:rFonts w:ascii="Arial" w:hAnsi="Arial" w:cs="Arial"/>
          <w:lang w:val="en-US"/>
        </w:rPr>
        <w:t>K</w:t>
      </w:r>
      <w:r w:rsidR="00BD0A4B" w:rsidRPr="00596FA0">
        <w:rPr>
          <w:rFonts w:ascii="Arial" w:hAnsi="Arial" w:cs="Arial"/>
          <w:lang w:val="en-US"/>
        </w:rPr>
        <w:t xml:space="preserve"> Miller</w:t>
      </w:r>
    </w:p>
    <w:p w:rsidR="00BD0A4B" w:rsidRPr="00596FA0" w:rsidRDefault="00BD0A4B" w:rsidP="00BD0A4B">
      <w:pPr>
        <w:pStyle w:val="BodyText"/>
        <w:tabs>
          <w:tab w:val="left" w:pos="540"/>
        </w:tabs>
        <w:spacing w:line="360" w:lineRule="auto"/>
        <w:ind w:left="540" w:hanging="540"/>
        <w:jc w:val="right"/>
        <w:rPr>
          <w:rFonts w:ascii="Arial" w:hAnsi="Arial" w:cs="Arial"/>
          <w:lang w:val="en-US"/>
        </w:rPr>
      </w:pPr>
      <w:r w:rsidRPr="00596FA0">
        <w:rPr>
          <w:rFonts w:ascii="Arial" w:hAnsi="Arial" w:cs="Arial"/>
          <w:lang w:val="en-US"/>
        </w:rPr>
        <w:t>Acting Judge</w:t>
      </w:r>
    </w:p>
    <w:p w:rsidR="00BD0A4B" w:rsidRPr="00596FA0" w:rsidRDefault="00BD0A4B" w:rsidP="00733412">
      <w:pPr>
        <w:spacing w:after="0" w:line="360" w:lineRule="auto"/>
        <w:jc w:val="both"/>
        <w:rPr>
          <w:rFonts w:ascii="Arial" w:hAnsi="Arial" w:cs="Arial"/>
          <w:sz w:val="24"/>
          <w:szCs w:val="24"/>
        </w:rPr>
      </w:pPr>
    </w:p>
    <w:p w:rsidR="00BD0A4B" w:rsidRPr="00596FA0" w:rsidRDefault="00BD0A4B" w:rsidP="00733412">
      <w:pPr>
        <w:spacing w:after="0" w:line="360" w:lineRule="auto"/>
        <w:jc w:val="both"/>
        <w:rPr>
          <w:rFonts w:ascii="Arial" w:hAnsi="Arial" w:cs="Arial"/>
          <w:sz w:val="24"/>
          <w:szCs w:val="24"/>
        </w:rPr>
        <w:sectPr w:rsidR="00BD0A4B" w:rsidRPr="00596FA0" w:rsidSect="00812BBC">
          <w:headerReference w:type="default" r:id="rId12"/>
          <w:pgSz w:w="12240" w:h="15840"/>
          <w:pgMar w:top="993" w:right="1440" w:bottom="1134" w:left="1440" w:header="720" w:footer="720" w:gutter="0"/>
          <w:cols w:space="720"/>
          <w:titlePg/>
          <w:docGrid w:linePitch="360"/>
        </w:sectPr>
      </w:pPr>
    </w:p>
    <w:p w:rsidR="00581A2F" w:rsidRPr="00596FA0" w:rsidRDefault="00581A2F" w:rsidP="00733412">
      <w:pPr>
        <w:spacing w:after="0" w:line="360" w:lineRule="auto"/>
        <w:jc w:val="both"/>
        <w:rPr>
          <w:rFonts w:ascii="Arial" w:hAnsi="Arial" w:cs="Arial"/>
          <w:sz w:val="24"/>
          <w:szCs w:val="24"/>
        </w:rPr>
      </w:pPr>
    </w:p>
    <w:p w:rsidR="00F465EF" w:rsidRPr="00CE7E34" w:rsidRDefault="00F465EF" w:rsidP="00733412">
      <w:pPr>
        <w:spacing w:after="0" w:line="360" w:lineRule="auto"/>
        <w:jc w:val="both"/>
        <w:rPr>
          <w:rFonts w:ascii="Arial" w:hAnsi="Arial" w:cs="Arial"/>
          <w:sz w:val="24"/>
          <w:szCs w:val="24"/>
        </w:rPr>
      </w:pPr>
      <w:r w:rsidRPr="00CE7E34">
        <w:rPr>
          <w:rFonts w:ascii="Arial" w:hAnsi="Arial" w:cs="Arial"/>
          <w:sz w:val="24"/>
          <w:szCs w:val="24"/>
        </w:rPr>
        <w:t>APPEARANCES:</w:t>
      </w:r>
    </w:p>
    <w:p w:rsidR="00F465EF" w:rsidRPr="00596FA0" w:rsidRDefault="00F465EF" w:rsidP="00F465EF">
      <w:pPr>
        <w:pStyle w:val="BodyText"/>
        <w:autoSpaceDE w:val="0"/>
        <w:autoSpaceDN w:val="0"/>
        <w:adjustRightInd w:val="0"/>
        <w:spacing w:line="360" w:lineRule="auto"/>
        <w:jc w:val="both"/>
        <w:rPr>
          <w:rFonts w:ascii="Arial" w:hAnsi="Arial" w:cs="Arial"/>
        </w:rPr>
      </w:pPr>
    </w:p>
    <w:p w:rsidR="00BD0A4B" w:rsidRPr="00596FA0" w:rsidRDefault="00BD0A4B" w:rsidP="00F465EF">
      <w:pPr>
        <w:pStyle w:val="BodyText"/>
        <w:autoSpaceDE w:val="0"/>
        <w:autoSpaceDN w:val="0"/>
        <w:adjustRightInd w:val="0"/>
        <w:spacing w:line="360" w:lineRule="auto"/>
        <w:jc w:val="both"/>
        <w:rPr>
          <w:rFonts w:ascii="Arial" w:hAnsi="Arial" w:cs="Arial"/>
        </w:rPr>
      </w:pPr>
    </w:p>
    <w:p w:rsidR="00F465EF" w:rsidRPr="00596FA0" w:rsidRDefault="00A24E96" w:rsidP="00F465EF">
      <w:pPr>
        <w:tabs>
          <w:tab w:val="left" w:pos="1394"/>
          <w:tab w:val="left" w:pos="2528"/>
          <w:tab w:val="left" w:pos="3150"/>
        </w:tabs>
        <w:spacing w:after="0" w:line="360" w:lineRule="auto"/>
        <w:ind w:left="2970" w:hanging="2970"/>
        <w:jc w:val="both"/>
        <w:rPr>
          <w:rFonts w:ascii="Arial" w:hAnsi="Arial" w:cs="Arial"/>
          <w:sz w:val="24"/>
          <w:szCs w:val="24"/>
        </w:rPr>
      </w:pPr>
      <w:r>
        <w:rPr>
          <w:rFonts w:ascii="Arial" w:hAnsi="Arial" w:cs="Arial"/>
          <w:sz w:val="24"/>
          <w:szCs w:val="24"/>
        </w:rPr>
        <w:t>APPLICANT:</w:t>
      </w:r>
      <w:r>
        <w:rPr>
          <w:rFonts w:ascii="Arial" w:hAnsi="Arial" w:cs="Arial"/>
          <w:sz w:val="24"/>
          <w:szCs w:val="24"/>
        </w:rPr>
        <w:tab/>
        <w:t>M</w:t>
      </w:r>
      <w:r w:rsidR="00CE7E34">
        <w:rPr>
          <w:rFonts w:ascii="Arial" w:hAnsi="Arial" w:cs="Arial"/>
          <w:sz w:val="24"/>
          <w:szCs w:val="24"/>
        </w:rPr>
        <w:t xml:space="preserve"> Siyomunji</w:t>
      </w:r>
    </w:p>
    <w:p w:rsidR="00BD0A4B" w:rsidRPr="00596FA0" w:rsidRDefault="0075690B" w:rsidP="00F465EF">
      <w:pPr>
        <w:tabs>
          <w:tab w:val="left" w:pos="1394"/>
          <w:tab w:val="left" w:pos="2528"/>
          <w:tab w:val="left" w:pos="2970"/>
        </w:tabs>
        <w:spacing w:after="0" w:line="360" w:lineRule="auto"/>
        <w:jc w:val="both"/>
        <w:rPr>
          <w:rFonts w:ascii="Arial" w:hAnsi="Arial" w:cs="Arial"/>
          <w:sz w:val="24"/>
          <w:szCs w:val="24"/>
        </w:rPr>
      </w:pPr>
      <w:r w:rsidRPr="00596FA0">
        <w:rPr>
          <w:rFonts w:ascii="Arial" w:hAnsi="Arial" w:cs="Arial"/>
          <w:sz w:val="24"/>
          <w:szCs w:val="24"/>
        </w:rPr>
        <w:tab/>
      </w:r>
      <w:r w:rsidRPr="00596FA0">
        <w:rPr>
          <w:rFonts w:ascii="Arial" w:hAnsi="Arial" w:cs="Arial"/>
          <w:sz w:val="24"/>
          <w:szCs w:val="24"/>
        </w:rPr>
        <w:tab/>
      </w:r>
      <w:r w:rsidR="00A24E96">
        <w:rPr>
          <w:rFonts w:ascii="Arial" w:hAnsi="Arial" w:cs="Arial"/>
          <w:sz w:val="24"/>
          <w:szCs w:val="24"/>
        </w:rPr>
        <w:t xml:space="preserve">Of </w:t>
      </w:r>
      <w:r w:rsidR="00B33AB0" w:rsidRPr="00596FA0">
        <w:rPr>
          <w:rFonts w:ascii="Arial" w:hAnsi="Arial" w:cs="Arial"/>
          <w:sz w:val="24"/>
          <w:szCs w:val="24"/>
        </w:rPr>
        <w:t>Siyomunji Law Chambers</w:t>
      </w:r>
      <w:r w:rsidR="00A24E96">
        <w:rPr>
          <w:rFonts w:ascii="Arial" w:hAnsi="Arial" w:cs="Arial"/>
          <w:sz w:val="24"/>
          <w:szCs w:val="24"/>
        </w:rPr>
        <w:t>, Windhoek</w:t>
      </w:r>
    </w:p>
    <w:p w:rsidR="00BD0A4B" w:rsidRDefault="00BD0A4B" w:rsidP="00F465EF">
      <w:pPr>
        <w:tabs>
          <w:tab w:val="left" w:pos="1394"/>
          <w:tab w:val="left" w:pos="2528"/>
          <w:tab w:val="left" w:pos="2970"/>
        </w:tabs>
        <w:spacing w:after="0" w:line="360" w:lineRule="auto"/>
        <w:jc w:val="both"/>
        <w:rPr>
          <w:rFonts w:ascii="Arial" w:hAnsi="Arial" w:cs="Arial"/>
          <w:sz w:val="24"/>
          <w:szCs w:val="24"/>
        </w:rPr>
      </w:pPr>
    </w:p>
    <w:p w:rsidR="00A24E96" w:rsidRDefault="00A24E96" w:rsidP="00F465EF">
      <w:pPr>
        <w:tabs>
          <w:tab w:val="left" w:pos="1394"/>
          <w:tab w:val="left" w:pos="2528"/>
          <w:tab w:val="left" w:pos="2970"/>
        </w:tabs>
        <w:spacing w:after="0" w:line="360" w:lineRule="auto"/>
        <w:jc w:val="both"/>
        <w:rPr>
          <w:rFonts w:ascii="Arial" w:hAnsi="Arial" w:cs="Arial"/>
          <w:sz w:val="24"/>
          <w:szCs w:val="24"/>
        </w:rPr>
      </w:pPr>
    </w:p>
    <w:p w:rsidR="00A24E96" w:rsidRPr="00596FA0" w:rsidRDefault="00A24E96" w:rsidP="00F465EF">
      <w:pPr>
        <w:tabs>
          <w:tab w:val="left" w:pos="1394"/>
          <w:tab w:val="left" w:pos="2528"/>
          <w:tab w:val="left" w:pos="2970"/>
        </w:tabs>
        <w:spacing w:after="0" w:line="360" w:lineRule="auto"/>
        <w:jc w:val="both"/>
        <w:rPr>
          <w:rFonts w:ascii="Arial" w:hAnsi="Arial" w:cs="Arial"/>
          <w:sz w:val="24"/>
          <w:szCs w:val="24"/>
        </w:rPr>
      </w:pPr>
    </w:p>
    <w:p w:rsidR="00F465EF" w:rsidRPr="00596FA0" w:rsidRDefault="00B33AB0" w:rsidP="00F465EF">
      <w:pPr>
        <w:tabs>
          <w:tab w:val="left" w:pos="1394"/>
          <w:tab w:val="left" w:pos="2528"/>
          <w:tab w:val="left" w:pos="2970"/>
        </w:tabs>
        <w:spacing w:after="0" w:line="360" w:lineRule="auto"/>
        <w:jc w:val="both"/>
        <w:rPr>
          <w:rFonts w:ascii="Arial" w:hAnsi="Arial" w:cs="Arial"/>
          <w:sz w:val="24"/>
          <w:szCs w:val="24"/>
        </w:rPr>
      </w:pPr>
      <w:r w:rsidRPr="00596FA0">
        <w:rPr>
          <w:rFonts w:ascii="Arial" w:hAnsi="Arial" w:cs="Arial"/>
          <w:sz w:val="24"/>
          <w:szCs w:val="24"/>
        </w:rPr>
        <w:t>RESPONDENT:</w:t>
      </w:r>
      <w:r w:rsidRPr="00596FA0">
        <w:rPr>
          <w:rFonts w:ascii="Arial" w:hAnsi="Arial" w:cs="Arial"/>
          <w:sz w:val="24"/>
          <w:szCs w:val="24"/>
        </w:rPr>
        <w:tab/>
      </w:r>
      <w:r w:rsidR="00D96E3A">
        <w:rPr>
          <w:rFonts w:ascii="Arial" w:hAnsi="Arial" w:cs="Arial"/>
          <w:sz w:val="24"/>
          <w:szCs w:val="24"/>
        </w:rPr>
        <w:t>I</w:t>
      </w:r>
      <w:r w:rsidR="00CE7E34">
        <w:rPr>
          <w:rFonts w:ascii="Arial" w:hAnsi="Arial" w:cs="Arial"/>
          <w:sz w:val="24"/>
          <w:szCs w:val="24"/>
        </w:rPr>
        <w:t xml:space="preserve"> Nyoni</w:t>
      </w:r>
    </w:p>
    <w:p w:rsidR="00B7722E" w:rsidRPr="00596FA0" w:rsidRDefault="00B7722E" w:rsidP="00B33AB0">
      <w:pPr>
        <w:tabs>
          <w:tab w:val="left" w:pos="1394"/>
          <w:tab w:val="left" w:pos="2528"/>
          <w:tab w:val="left" w:pos="2970"/>
        </w:tabs>
        <w:spacing w:after="0" w:line="360" w:lineRule="auto"/>
        <w:jc w:val="both"/>
        <w:rPr>
          <w:rFonts w:ascii="Arial" w:hAnsi="Arial" w:cs="Arial"/>
          <w:sz w:val="24"/>
          <w:szCs w:val="24"/>
        </w:rPr>
      </w:pPr>
      <w:r w:rsidRPr="00596FA0">
        <w:rPr>
          <w:rFonts w:ascii="Arial" w:hAnsi="Arial" w:cs="Arial"/>
          <w:sz w:val="24"/>
          <w:szCs w:val="24"/>
        </w:rPr>
        <w:tab/>
      </w:r>
      <w:r w:rsidRPr="00596FA0">
        <w:rPr>
          <w:rFonts w:ascii="Arial" w:hAnsi="Arial" w:cs="Arial"/>
          <w:sz w:val="24"/>
          <w:szCs w:val="24"/>
        </w:rPr>
        <w:tab/>
      </w:r>
      <w:r w:rsidR="00A24E96">
        <w:rPr>
          <w:rFonts w:ascii="Arial" w:hAnsi="Arial" w:cs="Arial"/>
          <w:sz w:val="24"/>
          <w:szCs w:val="24"/>
        </w:rPr>
        <w:t xml:space="preserve">Of </w:t>
      </w:r>
      <w:r w:rsidR="00B33AB0" w:rsidRPr="00596FA0">
        <w:rPr>
          <w:rFonts w:ascii="Arial" w:hAnsi="Arial" w:cs="Arial"/>
          <w:sz w:val="24"/>
          <w:szCs w:val="24"/>
        </w:rPr>
        <w:t>Office of the Prosecutor</w:t>
      </w:r>
      <w:r w:rsidR="00A24E96">
        <w:rPr>
          <w:rFonts w:ascii="Arial" w:hAnsi="Arial" w:cs="Arial"/>
          <w:sz w:val="24"/>
          <w:szCs w:val="24"/>
        </w:rPr>
        <w:t>-</w:t>
      </w:r>
      <w:r w:rsidR="00B33AB0" w:rsidRPr="00596FA0">
        <w:rPr>
          <w:rFonts w:ascii="Arial" w:hAnsi="Arial" w:cs="Arial"/>
          <w:sz w:val="24"/>
          <w:szCs w:val="24"/>
        </w:rPr>
        <w:t>General</w:t>
      </w:r>
      <w:r w:rsidR="00A24E96">
        <w:rPr>
          <w:rFonts w:ascii="Arial" w:hAnsi="Arial" w:cs="Arial"/>
          <w:sz w:val="24"/>
          <w:szCs w:val="24"/>
        </w:rPr>
        <w:t>, Windhoek</w:t>
      </w:r>
    </w:p>
    <w:p w:rsidR="00B43870" w:rsidRPr="00596FA0" w:rsidRDefault="00B43870">
      <w:pPr>
        <w:rPr>
          <w:rFonts w:ascii="Arial" w:hAnsi="Arial" w:cs="Arial"/>
          <w:sz w:val="24"/>
          <w:szCs w:val="24"/>
        </w:rPr>
      </w:pPr>
    </w:p>
    <w:sectPr w:rsidR="00B43870" w:rsidRPr="00596FA0" w:rsidSect="00B24E43">
      <w:pgSz w:w="12240" w:h="15840"/>
      <w:pgMar w:top="993"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6A9" w:rsidRDefault="00DE66A9" w:rsidP="006243B6">
      <w:pPr>
        <w:spacing w:after="0" w:line="240" w:lineRule="auto"/>
      </w:pPr>
      <w:r>
        <w:separator/>
      </w:r>
    </w:p>
  </w:endnote>
  <w:endnote w:type="continuationSeparator" w:id="0">
    <w:p w:rsidR="00DE66A9" w:rsidRDefault="00DE66A9" w:rsidP="0062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6A9" w:rsidRDefault="00DE66A9" w:rsidP="006243B6">
      <w:pPr>
        <w:spacing w:after="0" w:line="240" w:lineRule="auto"/>
      </w:pPr>
      <w:r>
        <w:separator/>
      </w:r>
    </w:p>
  </w:footnote>
  <w:footnote w:type="continuationSeparator" w:id="0">
    <w:p w:rsidR="00DE66A9" w:rsidRDefault="00DE66A9" w:rsidP="006243B6">
      <w:pPr>
        <w:spacing w:after="0" w:line="240" w:lineRule="auto"/>
      </w:pPr>
      <w:r>
        <w:continuationSeparator/>
      </w:r>
    </w:p>
  </w:footnote>
  <w:footnote w:id="1">
    <w:p w:rsidR="001D6D63" w:rsidRPr="00F53881" w:rsidRDefault="001D6D63" w:rsidP="00F53881">
      <w:pPr>
        <w:pStyle w:val="FootnoteText"/>
        <w:jc w:val="both"/>
        <w:rPr>
          <w:rFonts w:ascii="Arial" w:hAnsi="Arial" w:cs="Arial"/>
        </w:rPr>
      </w:pPr>
      <w:r w:rsidRPr="00F53881">
        <w:rPr>
          <w:rStyle w:val="FootnoteReference"/>
          <w:rFonts w:ascii="Arial" w:hAnsi="Arial" w:cs="Arial"/>
        </w:rPr>
        <w:footnoteRef/>
      </w:r>
      <w:r w:rsidRPr="00F53881">
        <w:rPr>
          <w:rFonts w:ascii="Arial" w:hAnsi="Arial" w:cs="Arial"/>
        </w:rPr>
        <w:t xml:space="preserve"> </w:t>
      </w:r>
      <w:r w:rsidRPr="00F53881">
        <w:rPr>
          <w:rFonts w:ascii="Arial" w:hAnsi="Arial" w:cs="Arial"/>
          <w:bCs/>
          <w:i/>
          <w:iCs/>
        </w:rPr>
        <w:t xml:space="preserve">Arubertus v S </w:t>
      </w:r>
      <w:r w:rsidRPr="00F53881">
        <w:rPr>
          <w:rFonts w:ascii="Arial" w:hAnsi="Arial" w:cs="Arial"/>
        </w:rPr>
        <w:t>2010 NR 17</w:t>
      </w:r>
      <w:r w:rsidR="00F53881">
        <w:rPr>
          <w:rFonts w:ascii="Arial" w:hAnsi="Arial" w:cs="Arial"/>
        </w:rPr>
        <w:t>.</w:t>
      </w:r>
    </w:p>
  </w:footnote>
  <w:footnote w:id="2">
    <w:p w:rsidR="006B0DEB" w:rsidRPr="005F50F1" w:rsidRDefault="006B0DEB" w:rsidP="00BB35BE">
      <w:pPr>
        <w:spacing w:after="0" w:line="240" w:lineRule="auto"/>
        <w:contextualSpacing/>
        <w:jc w:val="both"/>
        <w:rPr>
          <w:rFonts w:ascii="Arial" w:hAnsi="Arial" w:cs="Arial"/>
          <w:sz w:val="20"/>
          <w:szCs w:val="20"/>
        </w:rPr>
      </w:pPr>
      <w:r w:rsidRPr="005F50F1">
        <w:rPr>
          <w:rStyle w:val="FootnoteReference"/>
          <w:rFonts w:ascii="Arial" w:hAnsi="Arial" w:cs="Arial"/>
          <w:sz w:val="20"/>
          <w:szCs w:val="20"/>
        </w:rPr>
        <w:footnoteRef/>
      </w:r>
      <w:r w:rsidRPr="005F50F1">
        <w:rPr>
          <w:rFonts w:ascii="Arial" w:hAnsi="Arial" w:cs="Arial"/>
          <w:sz w:val="20"/>
          <w:szCs w:val="20"/>
        </w:rPr>
        <w:t xml:space="preserve"> </w:t>
      </w:r>
      <w:r w:rsidRPr="005F50F1">
        <w:rPr>
          <w:rFonts w:ascii="Arial" w:hAnsi="Arial" w:cs="Arial"/>
          <w:i/>
          <w:sz w:val="20"/>
          <w:szCs w:val="20"/>
        </w:rPr>
        <w:t xml:space="preserve">Zedikias Gaingob and 3 Others v S </w:t>
      </w:r>
      <w:r w:rsidRPr="005F50F1">
        <w:rPr>
          <w:rFonts w:ascii="Arial" w:hAnsi="Arial" w:cs="Arial"/>
          <w:sz w:val="20"/>
          <w:szCs w:val="20"/>
        </w:rPr>
        <w:t>(SA 7/2008, SA 8/2008) [2018] NASC 4 (06 February 2018)</w:t>
      </w:r>
      <w:r w:rsidR="005F50F1">
        <w:rPr>
          <w:rFonts w:ascii="Arial" w:hAnsi="Arial" w:cs="Arial"/>
          <w:sz w:val="20"/>
          <w:szCs w:val="20"/>
        </w:rPr>
        <w:t>.</w:t>
      </w:r>
    </w:p>
  </w:footnote>
  <w:footnote w:id="3">
    <w:p w:rsidR="006B0DEB" w:rsidRPr="00BF0FA0" w:rsidRDefault="006B0DEB" w:rsidP="00BF0FA0">
      <w:pPr>
        <w:pStyle w:val="FootnoteText"/>
        <w:contextualSpacing/>
        <w:jc w:val="both"/>
        <w:rPr>
          <w:rFonts w:ascii="Arial" w:hAnsi="Arial" w:cs="Arial"/>
        </w:rPr>
      </w:pPr>
      <w:r w:rsidRPr="00BF0FA0">
        <w:rPr>
          <w:rStyle w:val="FootnoteReference"/>
          <w:rFonts w:ascii="Arial" w:hAnsi="Arial" w:cs="Arial"/>
        </w:rPr>
        <w:footnoteRef/>
      </w:r>
      <w:r w:rsidR="00BF0FA0">
        <w:rPr>
          <w:rFonts w:ascii="Arial" w:hAnsi="Arial" w:cs="Arial"/>
        </w:rPr>
        <w:t xml:space="preserve"> Page 10 of the Applicant’s </w:t>
      </w:r>
      <w:r w:rsidR="006D6F65">
        <w:rPr>
          <w:rFonts w:ascii="Arial" w:hAnsi="Arial" w:cs="Arial"/>
        </w:rPr>
        <w:t>H</w:t>
      </w:r>
      <w:r w:rsidRPr="00BF0FA0">
        <w:rPr>
          <w:rFonts w:ascii="Arial" w:hAnsi="Arial" w:cs="Arial"/>
        </w:rPr>
        <w:t>eads of Argument in Leave to Appeal.</w:t>
      </w:r>
    </w:p>
  </w:footnote>
  <w:footnote w:id="4">
    <w:p w:rsidR="006B0DEB" w:rsidRPr="00BF0FA0" w:rsidRDefault="006B0DEB" w:rsidP="00BF0FA0">
      <w:pPr>
        <w:spacing w:after="0" w:line="240" w:lineRule="auto"/>
        <w:contextualSpacing/>
        <w:jc w:val="both"/>
        <w:rPr>
          <w:rFonts w:ascii="Arial" w:hAnsi="Arial" w:cs="Arial"/>
          <w:sz w:val="20"/>
          <w:szCs w:val="20"/>
        </w:rPr>
      </w:pPr>
      <w:r w:rsidRPr="00BF0FA0">
        <w:rPr>
          <w:rStyle w:val="FootnoteReference"/>
          <w:rFonts w:ascii="Arial" w:hAnsi="Arial" w:cs="Arial"/>
          <w:sz w:val="20"/>
          <w:szCs w:val="20"/>
        </w:rPr>
        <w:footnoteRef/>
      </w:r>
      <w:r w:rsidRPr="00BF0FA0">
        <w:rPr>
          <w:rFonts w:ascii="Arial" w:hAnsi="Arial" w:cs="Arial"/>
          <w:sz w:val="20"/>
          <w:szCs w:val="20"/>
        </w:rPr>
        <w:t xml:space="preserve"> </w:t>
      </w:r>
      <w:r w:rsidRPr="00BF0FA0">
        <w:rPr>
          <w:rFonts w:ascii="Arial" w:hAnsi="Arial" w:cs="Arial"/>
          <w:i/>
          <w:sz w:val="20"/>
          <w:szCs w:val="20"/>
        </w:rPr>
        <w:t xml:space="preserve">Zedikias Gaingob and 3 Others v S </w:t>
      </w:r>
      <w:r w:rsidRPr="00BF0FA0">
        <w:rPr>
          <w:rFonts w:ascii="Arial" w:hAnsi="Arial" w:cs="Arial"/>
          <w:sz w:val="20"/>
          <w:szCs w:val="20"/>
        </w:rPr>
        <w:t>(SA 7/2008, SA 8/2008) [2018] NASC 4 (06 February 2018)</w:t>
      </w:r>
      <w:r w:rsidR="006D6F65">
        <w:rPr>
          <w:rFonts w:ascii="Arial" w:hAnsi="Arial" w:cs="Arial"/>
          <w:sz w:val="20"/>
          <w:szCs w:val="20"/>
        </w:rPr>
        <w:t>.</w:t>
      </w:r>
    </w:p>
  </w:footnote>
  <w:footnote w:id="5">
    <w:p w:rsidR="006B0DEB" w:rsidRPr="00BF0FA0" w:rsidRDefault="006B0DEB" w:rsidP="00BF0FA0">
      <w:pPr>
        <w:spacing w:after="0" w:line="240" w:lineRule="auto"/>
        <w:contextualSpacing/>
        <w:jc w:val="both"/>
        <w:rPr>
          <w:rFonts w:ascii="Arial" w:hAnsi="Arial" w:cs="Arial"/>
          <w:sz w:val="20"/>
          <w:szCs w:val="20"/>
        </w:rPr>
      </w:pPr>
      <w:r w:rsidRPr="007864DA">
        <w:rPr>
          <w:rStyle w:val="FootnoteReference"/>
          <w:rFonts w:ascii="Arial" w:hAnsi="Arial" w:cs="Arial"/>
          <w:sz w:val="20"/>
          <w:szCs w:val="20"/>
        </w:rPr>
        <w:footnoteRef/>
      </w:r>
      <w:r w:rsidRPr="007864DA">
        <w:rPr>
          <w:rFonts w:ascii="Arial" w:hAnsi="Arial" w:cs="Arial"/>
          <w:sz w:val="20"/>
          <w:szCs w:val="20"/>
        </w:rPr>
        <w:t xml:space="preserve"> </w:t>
      </w:r>
      <w:r w:rsidR="007864DA" w:rsidRPr="007864DA">
        <w:rPr>
          <w:rFonts w:ascii="Arial" w:hAnsi="Arial" w:cs="Arial"/>
          <w:sz w:val="20"/>
          <w:szCs w:val="20"/>
        </w:rPr>
        <w:t>Ibid.</w:t>
      </w:r>
    </w:p>
  </w:footnote>
  <w:footnote w:id="6">
    <w:p w:rsidR="006B0DEB" w:rsidRPr="002E71AB" w:rsidRDefault="006B0DEB" w:rsidP="002E71AB">
      <w:pPr>
        <w:pStyle w:val="FootnoteText"/>
        <w:jc w:val="both"/>
        <w:rPr>
          <w:rFonts w:ascii="Arial" w:hAnsi="Arial" w:cs="Arial"/>
        </w:rPr>
      </w:pPr>
      <w:r w:rsidRPr="002E71AB">
        <w:rPr>
          <w:rStyle w:val="FootnoteReference"/>
          <w:rFonts w:ascii="Arial" w:hAnsi="Arial" w:cs="Arial"/>
        </w:rPr>
        <w:footnoteRef/>
      </w:r>
      <w:r w:rsidRPr="002E71AB">
        <w:rPr>
          <w:rFonts w:ascii="Arial" w:hAnsi="Arial" w:cs="Arial"/>
        </w:rPr>
        <w:t xml:space="preserve"> Paragraph 5 of the judgment</w:t>
      </w:r>
      <w:r w:rsidR="002E71AB">
        <w:rPr>
          <w:rFonts w:ascii="Arial" w:hAnsi="Arial" w:cs="Arial"/>
        </w:rPr>
        <w:t>.</w:t>
      </w:r>
    </w:p>
  </w:footnote>
  <w:footnote w:id="7">
    <w:p w:rsidR="006B0DEB" w:rsidRPr="002E71AB" w:rsidRDefault="006B0DEB" w:rsidP="002E71AB">
      <w:pPr>
        <w:pStyle w:val="FootnoteText"/>
        <w:jc w:val="both"/>
        <w:rPr>
          <w:rFonts w:ascii="Arial" w:hAnsi="Arial" w:cs="Arial"/>
        </w:rPr>
      </w:pPr>
      <w:r w:rsidRPr="002E71AB">
        <w:rPr>
          <w:rStyle w:val="FootnoteReference"/>
          <w:rFonts w:ascii="Arial" w:hAnsi="Arial" w:cs="Arial"/>
        </w:rPr>
        <w:footnoteRef/>
      </w:r>
      <w:r w:rsidRPr="002E71AB">
        <w:rPr>
          <w:rFonts w:ascii="Arial" w:hAnsi="Arial" w:cs="Arial"/>
        </w:rPr>
        <w:t xml:space="preserve"> Paragraph 5.1 of the judgment</w:t>
      </w:r>
      <w:r w:rsidR="002E71AB">
        <w:rPr>
          <w:rFonts w:ascii="Arial" w:hAnsi="Arial" w:cs="Arial"/>
        </w:rPr>
        <w:t>.</w:t>
      </w:r>
    </w:p>
  </w:footnote>
  <w:footnote w:id="8">
    <w:p w:rsidR="006B0DEB" w:rsidRPr="002E71AB" w:rsidRDefault="006B0DEB" w:rsidP="002E71AB">
      <w:pPr>
        <w:pStyle w:val="FootnoteText"/>
        <w:jc w:val="both"/>
        <w:rPr>
          <w:rFonts w:ascii="Arial" w:hAnsi="Arial" w:cs="Arial"/>
        </w:rPr>
      </w:pPr>
      <w:r w:rsidRPr="002E71AB">
        <w:rPr>
          <w:rStyle w:val="FootnoteReference"/>
          <w:rFonts w:ascii="Arial" w:hAnsi="Arial" w:cs="Arial"/>
        </w:rPr>
        <w:footnoteRef/>
      </w:r>
      <w:r w:rsidRPr="002E71AB">
        <w:rPr>
          <w:rFonts w:ascii="Arial" w:hAnsi="Arial" w:cs="Arial"/>
        </w:rPr>
        <w:t xml:space="preserve"> Paragraph 5.1 and 5.2 of the judgment</w:t>
      </w:r>
      <w:r w:rsidR="002E71AB">
        <w:rPr>
          <w:rFonts w:ascii="Arial" w:hAnsi="Arial" w:cs="Arial"/>
        </w:rPr>
        <w:t>.</w:t>
      </w:r>
    </w:p>
  </w:footnote>
  <w:footnote w:id="9">
    <w:p w:rsidR="006B0DEB" w:rsidRPr="002E71AB" w:rsidRDefault="006B0DEB" w:rsidP="002E71AB">
      <w:pPr>
        <w:pStyle w:val="FootnoteText"/>
        <w:jc w:val="both"/>
        <w:rPr>
          <w:rFonts w:ascii="Arial" w:hAnsi="Arial" w:cs="Arial"/>
        </w:rPr>
      </w:pPr>
      <w:r w:rsidRPr="002E71AB">
        <w:rPr>
          <w:rStyle w:val="FootnoteReference"/>
          <w:rFonts w:ascii="Arial" w:hAnsi="Arial" w:cs="Arial"/>
        </w:rPr>
        <w:footnoteRef/>
      </w:r>
      <w:r w:rsidRPr="002E71AB">
        <w:rPr>
          <w:rFonts w:ascii="Arial" w:hAnsi="Arial" w:cs="Arial"/>
        </w:rPr>
        <w:t xml:space="preserve"> Paragraph 5.2 of the judgment</w:t>
      </w:r>
      <w:r w:rsidR="002E71AB">
        <w:rPr>
          <w:rFonts w:ascii="Arial" w:hAnsi="Arial" w:cs="Arial"/>
        </w:rPr>
        <w:t>.</w:t>
      </w:r>
    </w:p>
  </w:footnote>
  <w:footnote w:id="10">
    <w:p w:rsidR="006B0DEB" w:rsidRPr="002E71AB" w:rsidRDefault="006B0DEB" w:rsidP="002E71AB">
      <w:pPr>
        <w:pStyle w:val="FootnoteText"/>
        <w:jc w:val="both"/>
        <w:rPr>
          <w:rFonts w:ascii="Arial" w:hAnsi="Arial" w:cs="Arial"/>
        </w:rPr>
      </w:pPr>
      <w:r w:rsidRPr="002E71AB">
        <w:rPr>
          <w:rStyle w:val="FootnoteReference"/>
          <w:rFonts w:ascii="Arial" w:hAnsi="Arial" w:cs="Arial"/>
        </w:rPr>
        <w:footnoteRef/>
      </w:r>
      <w:r w:rsidRPr="002E71AB">
        <w:rPr>
          <w:rFonts w:ascii="Arial" w:hAnsi="Arial" w:cs="Arial"/>
        </w:rPr>
        <w:t xml:space="preserve"> Paragraph 5.3 of the judgment</w:t>
      </w:r>
      <w:r w:rsidR="002E71AB">
        <w:rPr>
          <w:rFonts w:ascii="Arial" w:hAnsi="Arial" w:cs="Arial"/>
        </w:rPr>
        <w:t>.</w:t>
      </w:r>
    </w:p>
  </w:footnote>
  <w:footnote w:id="11">
    <w:p w:rsidR="006B0DEB" w:rsidRPr="002E71AB" w:rsidRDefault="006B0DEB" w:rsidP="002E71AB">
      <w:pPr>
        <w:pStyle w:val="FootnoteText"/>
        <w:jc w:val="both"/>
        <w:rPr>
          <w:rFonts w:ascii="Arial" w:hAnsi="Arial" w:cs="Arial"/>
        </w:rPr>
      </w:pPr>
      <w:r w:rsidRPr="002E71AB">
        <w:rPr>
          <w:rStyle w:val="FootnoteReference"/>
          <w:rFonts w:ascii="Arial" w:hAnsi="Arial" w:cs="Arial"/>
        </w:rPr>
        <w:footnoteRef/>
      </w:r>
      <w:r w:rsidRPr="002E71AB">
        <w:rPr>
          <w:rFonts w:ascii="Arial" w:hAnsi="Arial" w:cs="Arial"/>
        </w:rPr>
        <w:t xml:space="preserve"> Paragraph 5.4 of the judgment</w:t>
      </w:r>
      <w:r w:rsidR="002E71AB">
        <w:rPr>
          <w:rFonts w:ascii="Arial" w:hAnsi="Arial" w:cs="Arial"/>
        </w:rPr>
        <w:t>.</w:t>
      </w:r>
    </w:p>
  </w:footnote>
  <w:footnote w:id="12">
    <w:p w:rsidR="006B0DEB" w:rsidRPr="002E71AB" w:rsidRDefault="006B0DEB" w:rsidP="002E71AB">
      <w:pPr>
        <w:pStyle w:val="FootnoteText"/>
        <w:jc w:val="both"/>
        <w:rPr>
          <w:rFonts w:ascii="Arial" w:hAnsi="Arial" w:cs="Arial"/>
        </w:rPr>
      </w:pPr>
      <w:r w:rsidRPr="002E71AB">
        <w:rPr>
          <w:rStyle w:val="FootnoteReference"/>
          <w:rFonts w:ascii="Arial" w:hAnsi="Arial" w:cs="Arial"/>
        </w:rPr>
        <w:footnoteRef/>
      </w:r>
      <w:r w:rsidRPr="002E71AB">
        <w:rPr>
          <w:rFonts w:ascii="Arial" w:hAnsi="Arial" w:cs="Arial"/>
        </w:rPr>
        <w:t xml:space="preserve"> Paragraph 5.4 and 5.5 of the judgment</w:t>
      </w:r>
      <w:r w:rsidR="002E71AB">
        <w:rPr>
          <w:rFonts w:ascii="Arial" w:hAnsi="Arial" w:cs="Arial"/>
        </w:rPr>
        <w:t>.</w:t>
      </w:r>
    </w:p>
  </w:footnote>
  <w:footnote w:id="13">
    <w:p w:rsidR="006B0DEB" w:rsidRPr="002E71AB" w:rsidRDefault="006B0DEB" w:rsidP="002E71AB">
      <w:pPr>
        <w:pStyle w:val="FootnoteText"/>
        <w:jc w:val="both"/>
        <w:rPr>
          <w:rFonts w:ascii="Arial" w:hAnsi="Arial" w:cs="Arial"/>
        </w:rPr>
      </w:pPr>
      <w:r w:rsidRPr="002E71AB">
        <w:rPr>
          <w:rStyle w:val="FootnoteReference"/>
          <w:rFonts w:ascii="Arial" w:hAnsi="Arial" w:cs="Arial"/>
        </w:rPr>
        <w:footnoteRef/>
      </w:r>
      <w:r w:rsidRPr="002E71AB">
        <w:rPr>
          <w:rFonts w:ascii="Arial" w:hAnsi="Arial" w:cs="Arial"/>
        </w:rPr>
        <w:t xml:space="preserve"> Paragraph 5.6 of the judgment</w:t>
      </w:r>
      <w:r w:rsidR="002E71AB">
        <w:rPr>
          <w:rFonts w:ascii="Arial" w:hAnsi="Arial" w:cs="Arial"/>
        </w:rPr>
        <w:t>.</w:t>
      </w:r>
    </w:p>
  </w:footnote>
  <w:footnote w:id="14">
    <w:p w:rsidR="006B0DEB" w:rsidRPr="002E71AB" w:rsidRDefault="006B0DEB" w:rsidP="002E71AB">
      <w:pPr>
        <w:pStyle w:val="FootnoteText"/>
        <w:jc w:val="both"/>
        <w:rPr>
          <w:rFonts w:ascii="Arial" w:hAnsi="Arial" w:cs="Arial"/>
        </w:rPr>
      </w:pPr>
      <w:r w:rsidRPr="002E71AB">
        <w:rPr>
          <w:rStyle w:val="FootnoteReference"/>
          <w:rFonts w:ascii="Arial" w:hAnsi="Arial" w:cs="Arial"/>
        </w:rPr>
        <w:footnoteRef/>
      </w:r>
      <w:r w:rsidRPr="002E71AB">
        <w:rPr>
          <w:rFonts w:ascii="Arial" w:hAnsi="Arial" w:cs="Arial"/>
        </w:rPr>
        <w:t xml:space="preserve"> Paragraph 5.9 of the judgment</w:t>
      </w:r>
      <w:r w:rsidR="002E71AB">
        <w:rPr>
          <w:rFonts w:ascii="Arial" w:hAnsi="Arial" w:cs="Arial"/>
        </w:rPr>
        <w:t>.</w:t>
      </w:r>
    </w:p>
  </w:footnote>
  <w:footnote w:id="15">
    <w:p w:rsidR="006B0DEB" w:rsidRPr="002E71AB" w:rsidRDefault="006B0DEB" w:rsidP="002E71AB">
      <w:pPr>
        <w:pStyle w:val="FootnoteText"/>
        <w:jc w:val="both"/>
        <w:rPr>
          <w:rFonts w:ascii="Arial" w:hAnsi="Arial" w:cs="Arial"/>
        </w:rPr>
      </w:pPr>
      <w:r w:rsidRPr="002E71AB">
        <w:rPr>
          <w:rStyle w:val="FootnoteReference"/>
          <w:rFonts w:ascii="Arial" w:hAnsi="Arial" w:cs="Arial"/>
        </w:rPr>
        <w:footnoteRef/>
      </w:r>
      <w:r w:rsidRPr="002E71AB">
        <w:rPr>
          <w:rFonts w:ascii="Arial" w:hAnsi="Arial" w:cs="Arial"/>
        </w:rPr>
        <w:t xml:space="preserve"> Paragraph 8 of the judgment (</w:t>
      </w:r>
      <w:r w:rsidR="002E71AB">
        <w:rPr>
          <w:rFonts w:ascii="Arial" w:hAnsi="Arial" w:cs="Arial"/>
          <w:bCs/>
          <w:i/>
          <w:snapToGrid w:val="0"/>
        </w:rPr>
        <w:t>S v Namiseb</w:t>
      </w:r>
      <w:r w:rsidRPr="002E71AB">
        <w:rPr>
          <w:rFonts w:ascii="Arial" w:hAnsi="Arial" w:cs="Arial"/>
          <w:bCs/>
          <w:i/>
          <w:snapToGrid w:val="0"/>
        </w:rPr>
        <w:t xml:space="preserve"> </w:t>
      </w:r>
      <w:r w:rsidRPr="002E71AB">
        <w:rPr>
          <w:rFonts w:ascii="Arial" w:hAnsi="Arial" w:cs="Arial"/>
          <w:bCs/>
          <w:snapToGrid w:val="0"/>
        </w:rPr>
        <w:t>(CC 19/2011)[2016]</w:t>
      </w:r>
      <w:r w:rsidRPr="002E71AB">
        <w:rPr>
          <w:rFonts w:ascii="Arial" w:hAnsi="Arial" w:cs="Arial"/>
          <w:bCs/>
          <w:i/>
          <w:snapToGrid w:val="0"/>
        </w:rPr>
        <w:t xml:space="preserve"> </w:t>
      </w:r>
      <w:r w:rsidRPr="002E71AB">
        <w:rPr>
          <w:rFonts w:ascii="Arial" w:hAnsi="Arial" w:cs="Arial"/>
          <w:bCs/>
          <w:snapToGrid w:val="0"/>
        </w:rPr>
        <w:t>NAHCMD 45 (29 February 2016)</w:t>
      </w:r>
      <w:r w:rsidR="002E71AB">
        <w:rPr>
          <w:rFonts w:ascii="Arial" w:hAnsi="Arial" w:cs="Arial"/>
          <w:bCs/>
          <w:snapToGrid w:val="0"/>
        </w:rPr>
        <w:t>.</w:t>
      </w:r>
    </w:p>
  </w:footnote>
  <w:footnote w:id="16">
    <w:p w:rsidR="006B0DEB" w:rsidRPr="002E71AB" w:rsidRDefault="006B0DEB" w:rsidP="002E71AB">
      <w:pPr>
        <w:pStyle w:val="FootnoteText"/>
        <w:jc w:val="both"/>
        <w:rPr>
          <w:rFonts w:ascii="Arial" w:hAnsi="Arial" w:cs="Arial"/>
        </w:rPr>
      </w:pPr>
      <w:r w:rsidRPr="007864DA">
        <w:rPr>
          <w:rStyle w:val="FootnoteReference"/>
          <w:rFonts w:ascii="Arial" w:hAnsi="Arial" w:cs="Arial"/>
        </w:rPr>
        <w:footnoteRef/>
      </w:r>
      <w:r w:rsidRPr="007864DA">
        <w:rPr>
          <w:rFonts w:ascii="Arial" w:hAnsi="Arial" w:cs="Arial"/>
        </w:rPr>
        <w:t xml:space="preserve"> </w:t>
      </w:r>
      <w:r w:rsidR="007864DA">
        <w:rPr>
          <w:rFonts w:ascii="Arial" w:hAnsi="Arial" w:cs="Arial"/>
        </w:rPr>
        <w:t>Ibid.</w:t>
      </w:r>
    </w:p>
  </w:footnote>
  <w:footnote w:id="17">
    <w:p w:rsidR="006B0DEB" w:rsidRPr="00C12FBE" w:rsidRDefault="006B0DEB" w:rsidP="00C12FBE">
      <w:pPr>
        <w:pStyle w:val="FootnoteText"/>
        <w:jc w:val="both"/>
        <w:rPr>
          <w:rFonts w:ascii="Arial" w:hAnsi="Arial" w:cs="Arial"/>
        </w:rPr>
      </w:pPr>
      <w:r w:rsidRPr="00C12FBE">
        <w:rPr>
          <w:rStyle w:val="FootnoteReference"/>
          <w:rFonts w:ascii="Arial" w:hAnsi="Arial" w:cs="Arial"/>
        </w:rPr>
        <w:footnoteRef/>
      </w:r>
      <w:r w:rsidR="007864DA">
        <w:rPr>
          <w:rFonts w:ascii="Arial" w:hAnsi="Arial" w:cs="Arial"/>
        </w:rPr>
        <w:t xml:space="preserve"> Paragraph 33 of the judgment </w:t>
      </w:r>
      <w:r w:rsidR="007864DA" w:rsidRPr="002E71AB">
        <w:rPr>
          <w:rFonts w:ascii="Arial" w:hAnsi="Arial" w:cs="Arial"/>
        </w:rPr>
        <w:t>(</w:t>
      </w:r>
      <w:r w:rsidR="007864DA">
        <w:rPr>
          <w:rFonts w:ascii="Arial" w:hAnsi="Arial" w:cs="Arial"/>
          <w:bCs/>
          <w:i/>
          <w:snapToGrid w:val="0"/>
        </w:rPr>
        <w:t>S v Namiseb</w:t>
      </w:r>
      <w:r w:rsidR="007864DA" w:rsidRPr="002E71AB">
        <w:rPr>
          <w:rFonts w:ascii="Arial" w:hAnsi="Arial" w:cs="Arial"/>
          <w:bCs/>
          <w:i/>
          <w:snapToGrid w:val="0"/>
        </w:rPr>
        <w:t xml:space="preserve"> </w:t>
      </w:r>
      <w:r w:rsidR="007864DA" w:rsidRPr="002E71AB">
        <w:rPr>
          <w:rFonts w:ascii="Arial" w:hAnsi="Arial" w:cs="Arial"/>
          <w:bCs/>
          <w:snapToGrid w:val="0"/>
        </w:rPr>
        <w:t>(CC 19/2011)[2016]</w:t>
      </w:r>
      <w:r w:rsidR="007864DA" w:rsidRPr="002E71AB">
        <w:rPr>
          <w:rFonts w:ascii="Arial" w:hAnsi="Arial" w:cs="Arial"/>
          <w:bCs/>
          <w:i/>
          <w:snapToGrid w:val="0"/>
        </w:rPr>
        <w:t xml:space="preserve"> </w:t>
      </w:r>
      <w:r w:rsidR="007864DA" w:rsidRPr="002E71AB">
        <w:rPr>
          <w:rFonts w:ascii="Arial" w:hAnsi="Arial" w:cs="Arial"/>
          <w:bCs/>
          <w:snapToGrid w:val="0"/>
        </w:rPr>
        <w:t>NAHCMD 45 (29 February 2016)</w:t>
      </w:r>
      <w:r w:rsidR="007864DA">
        <w:rPr>
          <w:rFonts w:ascii="Arial" w:hAnsi="Arial" w:cs="Arial"/>
          <w:bCs/>
          <w:snapToGrid w:val="0"/>
        </w:rPr>
        <w:t>.</w:t>
      </w:r>
    </w:p>
  </w:footnote>
  <w:footnote w:id="18">
    <w:p w:rsidR="006B0DEB" w:rsidRPr="00C12FBE" w:rsidRDefault="006B0DEB" w:rsidP="00C12FBE">
      <w:pPr>
        <w:pStyle w:val="FootnoteText"/>
        <w:jc w:val="both"/>
        <w:rPr>
          <w:rFonts w:ascii="Arial" w:hAnsi="Arial" w:cs="Arial"/>
        </w:rPr>
      </w:pPr>
      <w:r w:rsidRPr="00C12FBE">
        <w:rPr>
          <w:rStyle w:val="FootnoteReference"/>
          <w:rFonts w:ascii="Arial" w:hAnsi="Arial" w:cs="Arial"/>
        </w:rPr>
        <w:footnoteRef/>
      </w:r>
      <w:r w:rsidRPr="00C12FBE">
        <w:rPr>
          <w:rFonts w:ascii="Arial" w:hAnsi="Arial" w:cs="Arial"/>
        </w:rPr>
        <w:t xml:space="preserve"> </w:t>
      </w:r>
      <w:r w:rsidRPr="00C12FBE">
        <w:rPr>
          <w:rFonts w:ascii="Arial" w:hAnsi="Arial" w:cs="Arial"/>
          <w:i/>
          <w:snapToGrid w:val="0"/>
        </w:rPr>
        <w:t>R v Blom</w:t>
      </w:r>
      <w:r w:rsidRPr="00C12FBE">
        <w:rPr>
          <w:rFonts w:ascii="Arial" w:hAnsi="Arial" w:cs="Arial"/>
          <w:snapToGrid w:val="0"/>
        </w:rPr>
        <w:t xml:space="preserve"> 1939 AD 188 at 202-203</w:t>
      </w:r>
      <w:r w:rsidR="00C12FBE">
        <w:rPr>
          <w:rFonts w:ascii="Arial" w:hAnsi="Arial" w:cs="Arial"/>
          <w:snapToGrid w:val="0"/>
        </w:rPr>
        <w:t>.</w:t>
      </w:r>
    </w:p>
  </w:footnote>
  <w:footnote w:id="19">
    <w:p w:rsidR="006B0DEB" w:rsidRPr="00C12FBE" w:rsidRDefault="006B0DEB" w:rsidP="00C12FBE">
      <w:pPr>
        <w:widowControl w:val="0"/>
        <w:spacing w:after="0" w:line="240" w:lineRule="auto"/>
        <w:contextualSpacing/>
        <w:rPr>
          <w:rFonts w:ascii="Arial" w:hAnsi="Arial" w:cs="Arial"/>
          <w:bCs/>
          <w:snapToGrid w:val="0"/>
          <w:sz w:val="20"/>
          <w:szCs w:val="20"/>
        </w:rPr>
      </w:pPr>
      <w:r w:rsidRPr="00C12FBE">
        <w:rPr>
          <w:rStyle w:val="FootnoteReference"/>
          <w:rFonts w:ascii="Arial" w:hAnsi="Arial" w:cs="Arial"/>
          <w:sz w:val="20"/>
          <w:szCs w:val="20"/>
        </w:rPr>
        <w:footnoteRef/>
      </w:r>
      <w:r w:rsidRPr="00C12FBE">
        <w:rPr>
          <w:rFonts w:ascii="Arial" w:hAnsi="Arial" w:cs="Arial"/>
          <w:sz w:val="20"/>
          <w:szCs w:val="20"/>
        </w:rPr>
        <w:t xml:space="preserve"> Paragraph 24 of the judgment (</w:t>
      </w:r>
      <w:r w:rsidRPr="00C12FBE">
        <w:rPr>
          <w:rFonts w:ascii="Arial" w:hAnsi="Arial" w:cs="Arial"/>
          <w:bCs/>
          <w:i/>
          <w:snapToGrid w:val="0"/>
          <w:sz w:val="20"/>
          <w:szCs w:val="20"/>
        </w:rPr>
        <w:t>S v Namiseb</w:t>
      </w:r>
      <w:r w:rsidRPr="00C12FBE">
        <w:rPr>
          <w:rFonts w:ascii="Arial" w:hAnsi="Arial" w:cs="Arial"/>
          <w:bCs/>
          <w:snapToGrid w:val="0"/>
          <w:sz w:val="20"/>
          <w:szCs w:val="20"/>
        </w:rPr>
        <w:t xml:space="preserve"> (CC 19/2011) [2019] NAHCMD 154 (20 May 2019)</w:t>
      </w:r>
      <w:r w:rsidR="00C12FBE">
        <w:rPr>
          <w:rFonts w:ascii="Arial" w:hAnsi="Arial" w:cs="Arial"/>
          <w:bCs/>
          <w:snapToGrid w:val="0"/>
          <w:sz w:val="20"/>
          <w:szCs w:val="20"/>
        </w:rPr>
        <w:t>.</w:t>
      </w:r>
    </w:p>
  </w:footnote>
  <w:footnote w:id="20">
    <w:p w:rsidR="006B0DEB" w:rsidRPr="00C12FBE" w:rsidRDefault="006B0DEB" w:rsidP="00C12FBE">
      <w:pPr>
        <w:pStyle w:val="ListParagraph"/>
        <w:tabs>
          <w:tab w:val="left" w:pos="851"/>
        </w:tabs>
        <w:spacing w:after="0" w:line="240" w:lineRule="auto"/>
        <w:ind w:left="0"/>
        <w:jc w:val="both"/>
        <w:rPr>
          <w:rFonts w:ascii="Arial" w:hAnsi="Arial" w:cs="Arial"/>
          <w:sz w:val="20"/>
          <w:szCs w:val="20"/>
        </w:rPr>
      </w:pPr>
      <w:r w:rsidRPr="00C12FBE">
        <w:rPr>
          <w:rStyle w:val="FootnoteReference"/>
          <w:rFonts w:ascii="Arial" w:hAnsi="Arial" w:cs="Arial"/>
          <w:sz w:val="20"/>
          <w:szCs w:val="20"/>
        </w:rPr>
        <w:footnoteRef/>
      </w:r>
      <w:r w:rsidRPr="00C12FBE">
        <w:rPr>
          <w:rFonts w:ascii="Arial" w:hAnsi="Arial" w:cs="Arial"/>
          <w:sz w:val="20"/>
          <w:szCs w:val="20"/>
        </w:rPr>
        <w:t xml:space="preserve"> In </w:t>
      </w:r>
      <w:r w:rsidRPr="00C12FBE">
        <w:rPr>
          <w:rFonts w:ascii="Arial" w:hAnsi="Arial" w:cs="Arial"/>
          <w:i/>
          <w:sz w:val="20"/>
          <w:szCs w:val="20"/>
        </w:rPr>
        <w:t>Auala v S</w:t>
      </w:r>
      <w:r w:rsidRPr="00C12FBE">
        <w:rPr>
          <w:rFonts w:ascii="Arial" w:hAnsi="Arial" w:cs="Arial"/>
          <w:sz w:val="20"/>
          <w:szCs w:val="20"/>
        </w:rPr>
        <w:t xml:space="preserve"> (SA 42/2008) [2010] NASC 3 (27 April 2010)</w:t>
      </w:r>
      <w:r w:rsidR="00C12FBE">
        <w:rPr>
          <w:rFonts w:ascii="Arial" w:hAnsi="Arial" w:cs="Arial"/>
          <w:sz w:val="20"/>
          <w:szCs w:val="20"/>
        </w:rPr>
        <w:t>.</w:t>
      </w:r>
    </w:p>
  </w:footnote>
  <w:footnote w:id="21">
    <w:p w:rsidR="006B0DEB" w:rsidRPr="00C12FBE" w:rsidRDefault="006B0DEB" w:rsidP="00970549">
      <w:pPr>
        <w:pStyle w:val="FootnoteText"/>
        <w:contextualSpacing/>
        <w:jc w:val="both"/>
        <w:rPr>
          <w:rFonts w:ascii="Arial" w:hAnsi="Arial" w:cs="Arial"/>
        </w:rPr>
      </w:pPr>
      <w:r w:rsidRPr="00C12FBE">
        <w:rPr>
          <w:rStyle w:val="FootnoteReference"/>
          <w:rFonts w:ascii="Arial" w:hAnsi="Arial" w:cs="Arial"/>
        </w:rPr>
        <w:footnoteRef/>
      </w:r>
      <w:r w:rsidRPr="00C12FBE">
        <w:rPr>
          <w:rFonts w:ascii="Arial" w:hAnsi="Arial" w:cs="Arial"/>
        </w:rPr>
        <w:t xml:space="preserve"> </w:t>
      </w:r>
      <w:r w:rsidRPr="00C12FBE">
        <w:rPr>
          <w:rFonts w:ascii="Arial" w:hAnsi="Arial" w:cs="Arial"/>
          <w:i/>
          <w:lang w:val="en-ZA"/>
        </w:rPr>
        <w:t xml:space="preserve">Mbwale v The State </w:t>
      </w:r>
      <w:r w:rsidRPr="00C12FBE">
        <w:rPr>
          <w:rFonts w:ascii="Arial" w:hAnsi="Arial" w:cs="Arial"/>
          <w:lang w:val="en-ZA"/>
        </w:rPr>
        <w:t>(CC 19/2010) [2014] NAHCNLD 3 (23 January 2014)</w:t>
      </w:r>
      <w:r w:rsidR="00970549">
        <w:rPr>
          <w:rFonts w:ascii="Arial" w:hAnsi="Arial" w:cs="Arial"/>
          <w:lang w:val="en-ZA"/>
        </w:rPr>
        <w:t>.</w:t>
      </w:r>
    </w:p>
  </w:footnote>
  <w:footnote w:id="22">
    <w:p w:rsidR="006B0DEB" w:rsidRPr="00C12FBE" w:rsidRDefault="006B0DEB" w:rsidP="00970549">
      <w:pPr>
        <w:pStyle w:val="FootnoteText"/>
        <w:contextualSpacing/>
        <w:jc w:val="both"/>
        <w:rPr>
          <w:rFonts w:ascii="Arial" w:hAnsi="Arial" w:cs="Arial"/>
          <w:i/>
        </w:rPr>
      </w:pPr>
      <w:r w:rsidRPr="00C12FBE">
        <w:rPr>
          <w:rStyle w:val="FootnoteReference"/>
          <w:rFonts w:ascii="Arial" w:hAnsi="Arial" w:cs="Arial"/>
        </w:rPr>
        <w:footnoteRef/>
      </w:r>
      <w:r w:rsidRPr="00C12FBE">
        <w:rPr>
          <w:rFonts w:ascii="Arial" w:hAnsi="Arial" w:cs="Arial"/>
        </w:rPr>
        <w:t xml:space="preserve"> 1945 AD 185 at 186-7.</w:t>
      </w:r>
    </w:p>
  </w:footnote>
  <w:footnote w:id="23">
    <w:p w:rsidR="006B0DEB" w:rsidRPr="00C12FBE" w:rsidRDefault="006B0DEB" w:rsidP="00970549">
      <w:pPr>
        <w:pStyle w:val="FootnoteText"/>
        <w:contextualSpacing/>
        <w:jc w:val="both"/>
        <w:rPr>
          <w:rFonts w:ascii="Arial" w:hAnsi="Arial" w:cs="Arial"/>
        </w:rPr>
      </w:pPr>
      <w:r w:rsidRPr="00C12FBE">
        <w:rPr>
          <w:rStyle w:val="FootnoteReference"/>
          <w:rFonts w:ascii="Arial" w:hAnsi="Arial" w:cs="Arial"/>
        </w:rPr>
        <w:footnoteRef/>
      </w:r>
      <w:r w:rsidRPr="00C12FBE">
        <w:rPr>
          <w:rFonts w:ascii="Arial" w:hAnsi="Arial" w:cs="Arial"/>
        </w:rPr>
        <w:t xml:space="preserve"> 1949 (1) SA 523 (AD) at 524-5. </w:t>
      </w:r>
    </w:p>
  </w:footnote>
  <w:footnote w:id="24">
    <w:p w:rsidR="006B0DEB" w:rsidRPr="00C12FBE" w:rsidRDefault="006B0DEB" w:rsidP="00970549">
      <w:pPr>
        <w:pStyle w:val="FootnoteText"/>
        <w:contextualSpacing/>
        <w:jc w:val="both"/>
        <w:rPr>
          <w:rFonts w:ascii="Arial" w:hAnsi="Arial" w:cs="Arial"/>
        </w:rPr>
      </w:pPr>
      <w:r w:rsidRPr="00C12FBE">
        <w:rPr>
          <w:rStyle w:val="FootnoteReference"/>
          <w:rFonts w:ascii="Arial" w:hAnsi="Arial" w:cs="Arial"/>
        </w:rPr>
        <w:footnoteRef/>
      </w:r>
      <w:r w:rsidRPr="00C12FBE">
        <w:rPr>
          <w:rFonts w:ascii="Arial" w:hAnsi="Arial" w:cs="Arial"/>
        </w:rPr>
        <w:t xml:space="preserve"> 2007 (2) NR 640 (HC).</w:t>
      </w:r>
    </w:p>
  </w:footnote>
  <w:footnote w:id="25">
    <w:p w:rsidR="006B0DEB" w:rsidRPr="00C12FBE" w:rsidRDefault="006B0DEB" w:rsidP="00970549">
      <w:pPr>
        <w:pStyle w:val="FootnoteText"/>
        <w:contextualSpacing/>
        <w:jc w:val="both"/>
        <w:rPr>
          <w:rFonts w:ascii="Arial" w:hAnsi="Arial" w:cs="Arial"/>
        </w:rPr>
      </w:pPr>
      <w:r w:rsidRPr="00C12FBE">
        <w:rPr>
          <w:rStyle w:val="FootnoteReference"/>
          <w:rFonts w:ascii="Arial" w:hAnsi="Arial" w:cs="Arial"/>
        </w:rPr>
        <w:footnoteRef/>
      </w:r>
      <w:r w:rsidRPr="00C12FBE">
        <w:rPr>
          <w:rFonts w:ascii="Arial" w:hAnsi="Arial" w:cs="Arial"/>
        </w:rPr>
        <w:t xml:space="preserve"> 1977 (2) SA 348 (AD) at 350E.</w:t>
      </w:r>
    </w:p>
  </w:footnote>
  <w:footnote w:id="26">
    <w:p w:rsidR="006B0DEB" w:rsidRPr="00970549" w:rsidRDefault="006B0DEB" w:rsidP="00970549">
      <w:pPr>
        <w:spacing w:after="0" w:line="240" w:lineRule="auto"/>
        <w:contextualSpacing/>
        <w:rPr>
          <w:rFonts w:ascii="Arial" w:hAnsi="Arial" w:cs="Arial"/>
          <w:sz w:val="20"/>
          <w:szCs w:val="20"/>
        </w:rPr>
      </w:pPr>
      <w:r w:rsidRPr="00970549">
        <w:rPr>
          <w:rStyle w:val="FootnoteReference"/>
          <w:rFonts w:ascii="Arial" w:hAnsi="Arial" w:cs="Arial"/>
          <w:sz w:val="20"/>
          <w:szCs w:val="20"/>
        </w:rPr>
        <w:footnoteRef/>
      </w:r>
      <w:r w:rsidRPr="00970549">
        <w:rPr>
          <w:rFonts w:ascii="Arial" w:hAnsi="Arial" w:cs="Arial"/>
          <w:sz w:val="20"/>
          <w:szCs w:val="20"/>
        </w:rPr>
        <w:t xml:space="preserve"> </w:t>
      </w:r>
      <w:r w:rsidRPr="00970549">
        <w:rPr>
          <w:rFonts w:ascii="Arial" w:hAnsi="Arial" w:cs="Arial"/>
          <w:i/>
          <w:sz w:val="20"/>
          <w:szCs w:val="20"/>
        </w:rPr>
        <w:t xml:space="preserve">Zedikias Gaingob and 3 Others v S </w:t>
      </w:r>
      <w:r w:rsidRPr="00970549">
        <w:rPr>
          <w:rFonts w:ascii="Arial" w:hAnsi="Arial" w:cs="Arial"/>
          <w:sz w:val="20"/>
          <w:szCs w:val="20"/>
        </w:rPr>
        <w:t>(SA 7/2008, SA 8/2008) [2018] NASC 4 (06 February 2018)</w:t>
      </w:r>
      <w:r w:rsidR="00970549">
        <w:rPr>
          <w:rFonts w:ascii="Arial" w:hAnsi="Arial" w:cs="Arial"/>
          <w:sz w:val="20"/>
          <w:szCs w:val="20"/>
        </w:rPr>
        <w:t>.</w:t>
      </w:r>
    </w:p>
  </w:footnote>
  <w:footnote w:id="27">
    <w:p w:rsidR="006B0DEB" w:rsidRPr="00970549" w:rsidRDefault="006B0DEB" w:rsidP="00970549">
      <w:pPr>
        <w:spacing w:before="120" w:after="120" w:line="240" w:lineRule="auto"/>
        <w:contextualSpacing/>
        <w:jc w:val="both"/>
        <w:rPr>
          <w:rFonts w:ascii="Arial" w:hAnsi="Arial" w:cs="Arial"/>
          <w:sz w:val="20"/>
          <w:szCs w:val="20"/>
        </w:rPr>
      </w:pPr>
      <w:r w:rsidRPr="00970549">
        <w:rPr>
          <w:rStyle w:val="FootnoteReference"/>
          <w:rFonts w:ascii="Arial" w:hAnsi="Arial" w:cs="Arial"/>
          <w:sz w:val="20"/>
          <w:szCs w:val="20"/>
        </w:rPr>
        <w:footnoteRef/>
      </w:r>
      <w:r w:rsidRPr="00970549">
        <w:rPr>
          <w:rFonts w:ascii="Arial" w:hAnsi="Arial" w:cs="Arial"/>
          <w:sz w:val="20"/>
          <w:szCs w:val="20"/>
        </w:rPr>
        <w:t xml:space="preserve"> </w:t>
      </w:r>
      <w:r w:rsidRPr="00970549">
        <w:rPr>
          <w:rFonts w:ascii="Arial" w:hAnsi="Arial" w:cs="Arial"/>
          <w:i/>
          <w:sz w:val="20"/>
          <w:szCs w:val="20"/>
        </w:rPr>
        <w:t xml:space="preserve">Zedikias Gaingob and 3 Others v S </w:t>
      </w:r>
      <w:r w:rsidRPr="00970549">
        <w:rPr>
          <w:rFonts w:ascii="Arial" w:hAnsi="Arial" w:cs="Arial"/>
          <w:sz w:val="20"/>
          <w:szCs w:val="20"/>
        </w:rPr>
        <w:t>(SA 7/2008, SA 8/2008) [2018] NASC 4 (06 February 2018)</w:t>
      </w:r>
      <w:r w:rsidR="00A24E96">
        <w:rPr>
          <w:rFonts w:ascii="Arial" w:hAnsi="Arial" w:cs="Arial"/>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508125"/>
      <w:docPartObj>
        <w:docPartGallery w:val="Page Numbers (Top of Page)"/>
        <w:docPartUnique/>
      </w:docPartObj>
    </w:sdtPr>
    <w:sdtEndPr>
      <w:rPr>
        <w:noProof/>
      </w:rPr>
    </w:sdtEndPr>
    <w:sdtContent>
      <w:p w:rsidR="006B0DEB" w:rsidRDefault="00237AF7">
        <w:pPr>
          <w:pStyle w:val="Header"/>
          <w:jc w:val="right"/>
        </w:pPr>
        <w:r>
          <w:fldChar w:fldCharType="begin"/>
        </w:r>
        <w:r w:rsidR="006B0DEB">
          <w:instrText xml:space="preserve"> PAGE   \* MERGEFORMAT </w:instrText>
        </w:r>
        <w:r>
          <w:fldChar w:fldCharType="separate"/>
        </w:r>
        <w:r w:rsidR="00F41413">
          <w:rPr>
            <w:noProof/>
          </w:rPr>
          <w:t>3</w:t>
        </w:r>
        <w:r>
          <w:rPr>
            <w:noProof/>
          </w:rPr>
          <w:fldChar w:fldCharType="end"/>
        </w:r>
      </w:p>
    </w:sdtContent>
  </w:sdt>
  <w:p w:rsidR="006B0DEB" w:rsidRDefault="006B0D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17CC"/>
    <w:multiLevelType w:val="hybridMultilevel"/>
    <w:tmpl w:val="28BE4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57BCD"/>
    <w:multiLevelType w:val="hybridMultilevel"/>
    <w:tmpl w:val="0382F6C0"/>
    <w:lvl w:ilvl="0" w:tplc="B254F406">
      <w:start w:val="1"/>
      <w:numFmt w:val="decimal"/>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23E54"/>
    <w:multiLevelType w:val="hybridMultilevel"/>
    <w:tmpl w:val="1C589E9C"/>
    <w:lvl w:ilvl="0" w:tplc="E3DE6A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E6816"/>
    <w:multiLevelType w:val="hybridMultilevel"/>
    <w:tmpl w:val="17383FB8"/>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99F42A0"/>
    <w:multiLevelType w:val="hybridMultilevel"/>
    <w:tmpl w:val="5C383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A54C0"/>
    <w:multiLevelType w:val="hybridMultilevel"/>
    <w:tmpl w:val="9F54C760"/>
    <w:lvl w:ilvl="0" w:tplc="227A01DC">
      <w:start w:val="1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D233F"/>
    <w:multiLevelType w:val="hybridMultilevel"/>
    <w:tmpl w:val="B212052A"/>
    <w:lvl w:ilvl="0" w:tplc="8A22BCD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D283C8C"/>
    <w:multiLevelType w:val="hybridMultilevel"/>
    <w:tmpl w:val="0E40F8FE"/>
    <w:lvl w:ilvl="0" w:tplc="0436CE0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D3948BF"/>
    <w:multiLevelType w:val="hybridMultilevel"/>
    <w:tmpl w:val="1736DCAC"/>
    <w:lvl w:ilvl="0" w:tplc="A9744CBC">
      <w:start w:val="1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E39FE"/>
    <w:multiLevelType w:val="hybridMultilevel"/>
    <w:tmpl w:val="220EF1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C4E2B"/>
    <w:multiLevelType w:val="hybridMultilevel"/>
    <w:tmpl w:val="07163E54"/>
    <w:lvl w:ilvl="0" w:tplc="E7BA7CDE">
      <w:start w:val="1"/>
      <w:numFmt w:val="decimal"/>
      <w:lvlText w:val="[%1]"/>
      <w:lvlJc w:val="left"/>
      <w:pPr>
        <w:ind w:left="540" w:hanging="360"/>
      </w:pPr>
      <w:rPr>
        <w:rFonts w:ascii="Arial" w:hAnsi="Arial" w:cs="Arial" w:hint="default"/>
        <w:b w:val="0"/>
        <w:i w:val="0"/>
        <w:sz w:val="24"/>
        <w:szCs w:val="24"/>
      </w:rPr>
    </w:lvl>
    <w:lvl w:ilvl="1" w:tplc="1C090019">
      <w:start w:val="1"/>
      <w:numFmt w:val="lowerLetter"/>
      <w:lvlText w:val="%2."/>
      <w:lvlJc w:val="left"/>
      <w:pPr>
        <w:ind w:left="1473" w:hanging="360"/>
      </w:pPr>
    </w:lvl>
    <w:lvl w:ilvl="2" w:tplc="1C09001B">
      <w:start w:val="1"/>
      <w:numFmt w:val="lowerRoman"/>
      <w:lvlText w:val="%3."/>
      <w:lvlJc w:val="right"/>
      <w:pPr>
        <w:ind w:left="2193" w:hanging="180"/>
      </w:pPr>
    </w:lvl>
    <w:lvl w:ilvl="3" w:tplc="1C09000F">
      <w:start w:val="1"/>
      <w:numFmt w:val="decimal"/>
      <w:lvlText w:val="%4."/>
      <w:lvlJc w:val="left"/>
      <w:pPr>
        <w:ind w:left="2913" w:hanging="360"/>
      </w:pPr>
    </w:lvl>
    <w:lvl w:ilvl="4" w:tplc="1C090019">
      <w:start w:val="1"/>
      <w:numFmt w:val="lowerLetter"/>
      <w:lvlText w:val="%5."/>
      <w:lvlJc w:val="left"/>
      <w:pPr>
        <w:ind w:left="3633" w:hanging="360"/>
      </w:pPr>
    </w:lvl>
    <w:lvl w:ilvl="5" w:tplc="1C09001B">
      <w:start w:val="1"/>
      <w:numFmt w:val="lowerRoman"/>
      <w:lvlText w:val="%6."/>
      <w:lvlJc w:val="right"/>
      <w:pPr>
        <w:ind w:left="4353" w:hanging="180"/>
      </w:pPr>
    </w:lvl>
    <w:lvl w:ilvl="6" w:tplc="1C09000F">
      <w:start w:val="1"/>
      <w:numFmt w:val="decimal"/>
      <w:lvlText w:val="%7."/>
      <w:lvlJc w:val="left"/>
      <w:pPr>
        <w:ind w:left="5073" w:hanging="360"/>
      </w:pPr>
    </w:lvl>
    <w:lvl w:ilvl="7" w:tplc="1C090019">
      <w:start w:val="1"/>
      <w:numFmt w:val="lowerLetter"/>
      <w:lvlText w:val="%8."/>
      <w:lvlJc w:val="left"/>
      <w:pPr>
        <w:ind w:left="5793" w:hanging="360"/>
      </w:pPr>
    </w:lvl>
    <w:lvl w:ilvl="8" w:tplc="1C09001B">
      <w:start w:val="1"/>
      <w:numFmt w:val="lowerRoman"/>
      <w:lvlText w:val="%9."/>
      <w:lvlJc w:val="right"/>
      <w:pPr>
        <w:ind w:left="6513" w:hanging="180"/>
      </w:pPr>
    </w:lvl>
  </w:abstractNum>
  <w:abstractNum w:abstractNumId="11" w15:restartNumberingAfterBreak="0">
    <w:nsid w:val="2B7E3894"/>
    <w:multiLevelType w:val="hybridMultilevel"/>
    <w:tmpl w:val="4704C2EE"/>
    <w:lvl w:ilvl="0" w:tplc="3F3E7AE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26C6C40"/>
    <w:multiLevelType w:val="hybridMultilevel"/>
    <w:tmpl w:val="7D9432E8"/>
    <w:lvl w:ilvl="0" w:tplc="3392D7B2">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39F783D"/>
    <w:multiLevelType w:val="hybridMultilevel"/>
    <w:tmpl w:val="36AE2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8B28F5"/>
    <w:multiLevelType w:val="hybridMultilevel"/>
    <w:tmpl w:val="3D7E9B8A"/>
    <w:lvl w:ilvl="0" w:tplc="43A808A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8C3069F"/>
    <w:multiLevelType w:val="hybridMultilevel"/>
    <w:tmpl w:val="471C7B1C"/>
    <w:lvl w:ilvl="0" w:tplc="F8FC753E">
      <w:start w:val="1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0A4A91"/>
    <w:multiLevelType w:val="hybridMultilevel"/>
    <w:tmpl w:val="E7601330"/>
    <w:lvl w:ilvl="0" w:tplc="2FAC6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DC40C2"/>
    <w:multiLevelType w:val="hybridMultilevel"/>
    <w:tmpl w:val="AAA2B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96C655E"/>
    <w:multiLevelType w:val="hybridMultilevel"/>
    <w:tmpl w:val="967C8C68"/>
    <w:lvl w:ilvl="0" w:tplc="EF646F8A">
      <w:start w:val="1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470D65"/>
    <w:multiLevelType w:val="hybridMultilevel"/>
    <w:tmpl w:val="C7801A96"/>
    <w:lvl w:ilvl="0" w:tplc="2FAC604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DE921AD"/>
    <w:multiLevelType w:val="hybridMultilevel"/>
    <w:tmpl w:val="A1825F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FA1151C"/>
    <w:multiLevelType w:val="hybridMultilevel"/>
    <w:tmpl w:val="7382B138"/>
    <w:lvl w:ilvl="0" w:tplc="F52E76F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2"/>
  </w:num>
  <w:num w:numId="7">
    <w:abstractNumId w:val="15"/>
  </w:num>
  <w:num w:numId="8">
    <w:abstractNumId w:val="8"/>
  </w:num>
  <w:num w:numId="9">
    <w:abstractNumId w:val="18"/>
  </w:num>
  <w:num w:numId="10">
    <w:abstractNumId w:val="5"/>
  </w:num>
  <w:num w:numId="11">
    <w:abstractNumId w:val="19"/>
  </w:num>
  <w:num w:numId="12">
    <w:abstractNumId w:val="12"/>
  </w:num>
  <w:num w:numId="13">
    <w:abstractNumId w:val="11"/>
  </w:num>
  <w:num w:numId="14">
    <w:abstractNumId w:val="14"/>
  </w:num>
  <w:num w:numId="15">
    <w:abstractNumId w:val="16"/>
  </w:num>
  <w:num w:numId="16">
    <w:abstractNumId w:val="10"/>
  </w:num>
  <w:num w:numId="17">
    <w:abstractNumId w:val="4"/>
  </w:num>
  <w:num w:numId="18">
    <w:abstractNumId w:val="10"/>
  </w:num>
  <w:num w:numId="19">
    <w:abstractNumId w:val="0"/>
  </w:num>
  <w:num w:numId="20">
    <w:abstractNumId w:val="9"/>
  </w:num>
  <w:num w:numId="21">
    <w:abstractNumId w:val="6"/>
  </w:num>
  <w:num w:numId="22">
    <w:abstractNumId w:val="3"/>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EF"/>
    <w:rsid w:val="00004B52"/>
    <w:rsid w:val="00004C27"/>
    <w:rsid w:val="00005423"/>
    <w:rsid w:val="00005458"/>
    <w:rsid w:val="0000632F"/>
    <w:rsid w:val="000128B3"/>
    <w:rsid w:val="000134D9"/>
    <w:rsid w:val="00017935"/>
    <w:rsid w:val="00025B54"/>
    <w:rsid w:val="00032099"/>
    <w:rsid w:val="000333BB"/>
    <w:rsid w:val="00034517"/>
    <w:rsid w:val="00034B4D"/>
    <w:rsid w:val="00041F8F"/>
    <w:rsid w:val="00042218"/>
    <w:rsid w:val="00042445"/>
    <w:rsid w:val="000430CE"/>
    <w:rsid w:val="00044D46"/>
    <w:rsid w:val="00054C72"/>
    <w:rsid w:val="00055FAB"/>
    <w:rsid w:val="00057242"/>
    <w:rsid w:val="00060926"/>
    <w:rsid w:val="00061065"/>
    <w:rsid w:val="000629A8"/>
    <w:rsid w:val="00064808"/>
    <w:rsid w:val="000651B1"/>
    <w:rsid w:val="00065A41"/>
    <w:rsid w:val="000661DF"/>
    <w:rsid w:val="00070427"/>
    <w:rsid w:val="00072AA7"/>
    <w:rsid w:val="00075E1C"/>
    <w:rsid w:val="000769BA"/>
    <w:rsid w:val="00077373"/>
    <w:rsid w:val="0008008C"/>
    <w:rsid w:val="00083ED7"/>
    <w:rsid w:val="0008615C"/>
    <w:rsid w:val="00091BDD"/>
    <w:rsid w:val="0009304A"/>
    <w:rsid w:val="000A01F7"/>
    <w:rsid w:val="000A7A5F"/>
    <w:rsid w:val="000B024B"/>
    <w:rsid w:val="000B2B29"/>
    <w:rsid w:val="000B6E26"/>
    <w:rsid w:val="000B7B0A"/>
    <w:rsid w:val="000C0119"/>
    <w:rsid w:val="000C40DB"/>
    <w:rsid w:val="000D0342"/>
    <w:rsid w:val="000D0F40"/>
    <w:rsid w:val="000D698B"/>
    <w:rsid w:val="000E0123"/>
    <w:rsid w:val="000E0ADD"/>
    <w:rsid w:val="000E0DA2"/>
    <w:rsid w:val="000F1CB5"/>
    <w:rsid w:val="000F1E64"/>
    <w:rsid w:val="000F24BD"/>
    <w:rsid w:val="000F2F3C"/>
    <w:rsid w:val="000F3C6D"/>
    <w:rsid w:val="001018CF"/>
    <w:rsid w:val="00101DAB"/>
    <w:rsid w:val="001043DB"/>
    <w:rsid w:val="00104427"/>
    <w:rsid w:val="00104500"/>
    <w:rsid w:val="0010551A"/>
    <w:rsid w:val="00110D4A"/>
    <w:rsid w:val="001166B9"/>
    <w:rsid w:val="001179A1"/>
    <w:rsid w:val="00120068"/>
    <w:rsid w:val="001206DF"/>
    <w:rsid w:val="00123B63"/>
    <w:rsid w:val="00125BE4"/>
    <w:rsid w:val="001335C8"/>
    <w:rsid w:val="0014238E"/>
    <w:rsid w:val="001427A1"/>
    <w:rsid w:val="00142E20"/>
    <w:rsid w:val="00146C78"/>
    <w:rsid w:val="00146E4D"/>
    <w:rsid w:val="00151441"/>
    <w:rsid w:val="00154B17"/>
    <w:rsid w:val="00154CA1"/>
    <w:rsid w:val="001566A5"/>
    <w:rsid w:val="001607AC"/>
    <w:rsid w:val="00162163"/>
    <w:rsid w:val="00164656"/>
    <w:rsid w:val="00166A1F"/>
    <w:rsid w:val="00180438"/>
    <w:rsid w:val="00187C10"/>
    <w:rsid w:val="00191C55"/>
    <w:rsid w:val="001A132A"/>
    <w:rsid w:val="001A6583"/>
    <w:rsid w:val="001B23C8"/>
    <w:rsid w:val="001C1C8F"/>
    <w:rsid w:val="001C3AB4"/>
    <w:rsid w:val="001D175C"/>
    <w:rsid w:val="001D6A1C"/>
    <w:rsid w:val="001D6D63"/>
    <w:rsid w:val="001D7115"/>
    <w:rsid w:val="001D7D34"/>
    <w:rsid w:val="001E2D3D"/>
    <w:rsid w:val="001E3474"/>
    <w:rsid w:val="001E593F"/>
    <w:rsid w:val="001F0EB0"/>
    <w:rsid w:val="001F3A0A"/>
    <w:rsid w:val="001F5177"/>
    <w:rsid w:val="001F6BAB"/>
    <w:rsid w:val="001F7095"/>
    <w:rsid w:val="0020077F"/>
    <w:rsid w:val="002014B3"/>
    <w:rsid w:val="002153B6"/>
    <w:rsid w:val="0022220D"/>
    <w:rsid w:val="00235B4D"/>
    <w:rsid w:val="002368D1"/>
    <w:rsid w:val="00237AF7"/>
    <w:rsid w:val="00241A0D"/>
    <w:rsid w:val="00245CF0"/>
    <w:rsid w:val="00250E62"/>
    <w:rsid w:val="002600A4"/>
    <w:rsid w:val="00262BB9"/>
    <w:rsid w:val="00272005"/>
    <w:rsid w:val="00272473"/>
    <w:rsid w:val="0028203B"/>
    <w:rsid w:val="00283E89"/>
    <w:rsid w:val="00284EEB"/>
    <w:rsid w:val="002878B5"/>
    <w:rsid w:val="00290137"/>
    <w:rsid w:val="00294CA0"/>
    <w:rsid w:val="002978CF"/>
    <w:rsid w:val="00297CD9"/>
    <w:rsid w:val="002A2F71"/>
    <w:rsid w:val="002B0370"/>
    <w:rsid w:val="002B1E3D"/>
    <w:rsid w:val="002B4FAA"/>
    <w:rsid w:val="002B6B50"/>
    <w:rsid w:val="002C1530"/>
    <w:rsid w:val="002C4AE5"/>
    <w:rsid w:val="002C6EB2"/>
    <w:rsid w:val="002D3645"/>
    <w:rsid w:val="002D6873"/>
    <w:rsid w:val="002D6DA6"/>
    <w:rsid w:val="002D7C2D"/>
    <w:rsid w:val="002E3603"/>
    <w:rsid w:val="002E4375"/>
    <w:rsid w:val="002E4C06"/>
    <w:rsid w:val="002E6E6E"/>
    <w:rsid w:val="002E71AB"/>
    <w:rsid w:val="002F3098"/>
    <w:rsid w:val="002F4DF7"/>
    <w:rsid w:val="00303A0B"/>
    <w:rsid w:val="00306558"/>
    <w:rsid w:val="00311CBC"/>
    <w:rsid w:val="00315C78"/>
    <w:rsid w:val="0031667F"/>
    <w:rsid w:val="003202BB"/>
    <w:rsid w:val="00325374"/>
    <w:rsid w:val="00326F4A"/>
    <w:rsid w:val="003308D5"/>
    <w:rsid w:val="00333947"/>
    <w:rsid w:val="00335950"/>
    <w:rsid w:val="003361B5"/>
    <w:rsid w:val="003447FA"/>
    <w:rsid w:val="00351DBF"/>
    <w:rsid w:val="00355EAD"/>
    <w:rsid w:val="003608D7"/>
    <w:rsid w:val="00360BA6"/>
    <w:rsid w:val="00367DF0"/>
    <w:rsid w:val="00373DAB"/>
    <w:rsid w:val="003743FF"/>
    <w:rsid w:val="0037752F"/>
    <w:rsid w:val="003821E8"/>
    <w:rsid w:val="0038452F"/>
    <w:rsid w:val="00385508"/>
    <w:rsid w:val="003909C8"/>
    <w:rsid w:val="00390CF5"/>
    <w:rsid w:val="00391CFC"/>
    <w:rsid w:val="0039778E"/>
    <w:rsid w:val="003A1DE5"/>
    <w:rsid w:val="003A1E28"/>
    <w:rsid w:val="003A4CCB"/>
    <w:rsid w:val="003B0F05"/>
    <w:rsid w:val="003B1A72"/>
    <w:rsid w:val="003C0659"/>
    <w:rsid w:val="003C0CF3"/>
    <w:rsid w:val="003C6494"/>
    <w:rsid w:val="003C7CD2"/>
    <w:rsid w:val="003D05E4"/>
    <w:rsid w:val="003D70E2"/>
    <w:rsid w:val="003D72F8"/>
    <w:rsid w:val="003E1279"/>
    <w:rsid w:val="003E15C7"/>
    <w:rsid w:val="003E33F4"/>
    <w:rsid w:val="003E579F"/>
    <w:rsid w:val="003E611C"/>
    <w:rsid w:val="003E63E6"/>
    <w:rsid w:val="003E7408"/>
    <w:rsid w:val="003F4045"/>
    <w:rsid w:val="003F4802"/>
    <w:rsid w:val="003F4AAC"/>
    <w:rsid w:val="003F71C6"/>
    <w:rsid w:val="00400F0E"/>
    <w:rsid w:val="00401868"/>
    <w:rsid w:val="00404903"/>
    <w:rsid w:val="00405DE2"/>
    <w:rsid w:val="00410D07"/>
    <w:rsid w:val="004175E5"/>
    <w:rsid w:val="004212BA"/>
    <w:rsid w:val="004217A1"/>
    <w:rsid w:val="00421D6A"/>
    <w:rsid w:val="00423495"/>
    <w:rsid w:val="00424987"/>
    <w:rsid w:val="004257D7"/>
    <w:rsid w:val="004265AA"/>
    <w:rsid w:val="004319A4"/>
    <w:rsid w:val="00432944"/>
    <w:rsid w:val="00433FEF"/>
    <w:rsid w:val="0043444D"/>
    <w:rsid w:val="00441322"/>
    <w:rsid w:val="00442C82"/>
    <w:rsid w:val="004440AF"/>
    <w:rsid w:val="00444ED4"/>
    <w:rsid w:val="00445448"/>
    <w:rsid w:val="004517CD"/>
    <w:rsid w:val="00456479"/>
    <w:rsid w:val="00460FC6"/>
    <w:rsid w:val="00461289"/>
    <w:rsid w:val="00464B51"/>
    <w:rsid w:val="00470251"/>
    <w:rsid w:val="004705DE"/>
    <w:rsid w:val="00475FFD"/>
    <w:rsid w:val="00482C3F"/>
    <w:rsid w:val="00486F97"/>
    <w:rsid w:val="00487FEC"/>
    <w:rsid w:val="004901C4"/>
    <w:rsid w:val="00490F86"/>
    <w:rsid w:val="00492925"/>
    <w:rsid w:val="004934DB"/>
    <w:rsid w:val="00493711"/>
    <w:rsid w:val="004A1BDE"/>
    <w:rsid w:val="004A2033"/>
    <w:rsid w:val="004A4A24"/>
    <w:rsid w:val="004A5417"/>
    <w:rsid w:val="004B4B0E"/>
    <w:rsid w:val="004B5BBB"/>
    <w:rsid w:val="004C4E2A"/>
    <w:rsid w:val="004C680A"/>
    <w:rsid w:val="004D23B4"/>
    <w:rsid w:val="004D3E9D"/>
    <w:rsid w:val="004D770A"/>
    <w:rsid w:val="004E33E4"/>
    <w:rsid w:val="004E4A6B"/>
    <w:rsid w:val="004E4F09"/>
    <w:rsid w:val="004E5836"/>
    <w:rsid w:val="004F1CE7"/>
    <w:rsid w:val="004F4014"/>
    <w:rsid w:val="004F5890"/>
    <w:rsid w:val="004F5FB2"/>
    <w:rsid w:val="00501FCC"/>
    <w:rsid w:val="00503BF4"/>
    <w:rsid w:val="0050703A"/>
    <w:rsid w:val="0051153C"/>
    <w:rsid w:val="00513701"/>
    <w:rsid w:val="005137E3"/>
    <w:rsid w:val="00515F2A"/>
    <w:rsid w:val="00520170"/>
    <w:rsid w:val="00521A8D"/>
    <w:rsid w:val="00523202"/>
    <w:rsid w:val="005241A0"/>
    <w:rsid w:val="00530534"/>
    <w:rsid w:val="00532916"/>
    <w:rsid w:val="005340B9"/>
    <w:rsid w:val="00534926"/>
    <w:rsid w:val="0053538B"/>
    <w:rsid w:val="00536564"/>
    <w:rsid w:val="00537868"/>
    <w:rsid w:val="00543C7F"/>
    <w:rsid w:val="00546E76"/>
    <w:rsid w:val="005539EB"/>
    <w:rsid w:val="00553CA3"/>
    <w:rsid w:val="0055774A"/>
    <w:rsid w:val="00561191"/>
    <w:rsid w:val="00561A0D"/>
    <w:rsid w:val="00565FA7"/>
    <w:rsid w:val="00574F44"/>
    <w:rsid w:val="00581A2F"/>
    <w:rsid w:val="005825C0"/>
    <w:rsid w:val="005912FA"/>
    <w:rsid w:val="00591BCF"/>
    <w:rsid w:val="00595A3D"/>
    <w:rsid w:val="0059681E"/>
    <w:rsid w:val="00596FA0"/>
    <w:rsid w:val="005A0BF7"/>
    <w:rsid w:val="005A1D11"/>
    <w:rsid w:val="005A7638"/>
    <w:rsid w:val="005B58F1"/>
    <w:rsid w:val="005B6197"/>
    <w:rsid w:val="005C2B25"/>
    <w:rsid w:val="005C4CF1"/>
    <w:rsid w:val="005C551E"/>
    <w:rsid w:val="005C5713"/>
    <w:rsid w:val="005D66C7"/>
    <w:rsid w:val="005E0A4E"/>
    <w:rsid w:val="005E0A57"/>
    <w:rsid w:val="005F02AD"/>
    <w:rsid w:val="005F50F1"/>
    <w:rsid w:val="00600946"/>
    <w:rsid w:val="00601F46"/>
    <w:rsid w:val="0060344C"/>
    <w:rsid w:val="00612B55"/>
    <w:rsid w:val="00616C12"/>
    <w:rsid w:val="00622973"/>
    <w:rsid w:val="006243B6"/>
    <w:rsid w:val="00630A22"/>
    <w:rsid w:val="006340A5"/>
    <w:rsid w:val="0063573B"/>
    <w:rsid w:val="00641EC4"/>
    <w:rsid w:val="00642065"/>
    <w:rsid w:val="00644AAE"/>
    <w:rsid w:val="00645A31"/>
    <w:rsid w:val="00646CB0"/>
    <w:rsid w:val="0064732B"/>
    <w:rsid w:val="00651B81"/>
    <w:rsid w:val="006528B9"/>
    <w:rsid w:val="0065358A"/>
    <w:rsid w:val="00657436"/>
    <w:rsid w:val="0065744A"/>
    <w:rsid w:val="0066585C"/>
    <w:rsid w:val="00670F9C"/>
    <w:rsid w:val="0067252D"/>
    <w:rsid w:val="00673D0F"/>
    <w:rsid w:val="00680CBE"/>
    <w:rsid w:val="00683B65"/>
    <w:rsid w:val="00684005"/>
    <w:rsid w:val="00690407"/>
    <w:rsid w:val="006908EB"/>
    <w:rsid w:val="00696789"/>
    <w:rsid w:val="00696CCF"/>
    <w:rsid w:val="006976E5"/>
    <w:rsid w:val="006A0359"/>
    <w:rsid w:val="006A6B08"/>
    <w:rsid w:val="006B0DEB"/>
    <w:rsid w:val="006B405C"/>
    <w:rsid w:val="006B44BA"/>
    <w:rsid w:val="006B4516"/>
    <w:rsid w:val="006B7755"/>
    <w:rsid w:val="006C03EC"/>
    <w:rsid w:val="006C0E50"/>
    <w:rsid w:val="006C2049"/>
    <w:rsid w:val="006C2F3A"/>
    <w:rsid w:val="006C7AAD"/>
    <w:rsid w:val="006C7E9D"/>
    <w:rsid w:val="006D171D"/>
    <w:rsid w:val="006D3138"/>
    <w:rsid w:val="006D42E4"/>
    <w:rsid w:val="006D6F65"/>
    <w:rsid w:val="006E0E14"/>
    <w:rsid w:val="006E2BD3"/>
    <w:rsid w:val="006E6137"/>
    <w:rsid w:val="007003D2"/>
    <w:rsid w:val="00704D25"/>
    <w:rsid w:val="00705BD5"/>
    <w:rsid w:val="007162CE"/>
    <w:rsid w:val="0071655E"/>
    <w:rsid w:val="007236E1"/>
    <w:rsid w:val="0072385B"/>
    <w:rsid w:val="007263F2"/>
    <w:rsid w:val="007276D8"/>
    <w:rsid w:val="00733412"/>
    <w:rsid w:val="007358FA"/>
    <w:rsid w:val="00735959"/>
    <w:rsid w:val="0074188B"/>
    <w:rsid w:val="0075099D"/>
    <w:rsid w:val="00750E19"/>
    <w:rsid w:val="00754F69"/>
    <w:rsid w:val="0075632E"/>
    <w:rsid w:val="0075690B"/>
    <w:rsid w:val="00762780"/>
    <w:rsid w:val="00770FA1"/>
    <w:rsid w:val="00772E5E"/>
    <w:rsid w:val="00773622"/>
    <w:rsid w:val="00774C3B"/>
    <w:rsid w:val="00780AF8"/>
    <w:rsid w:val="00781FD5"/>
    <w:rsid w:val="00782C3E"/>
    <w:rsid w:val="007854A7"/>
    <w:rsid w:val="007864DA"/>
    <w:rsid w:val="00794EAE"/>
    <w:rsid w:val="007960A6"/>
    <w:rsid w:val="007A08E7"/>
    <w:rsid w:val="007A31CC"/>
    <w:rsid w:val="007A4D4F"/>
    <w:rsid w:val="007A6F2A"/>
    <w:rsid w:val="007A7E40"/>
    <w:rsid w:val="007B34DE"/>
    <w:rsid w:val="007B4B39"/>
    <w:rsid w:val="007B6004"/>
    <w:rsid w:val="007C3012"/>
    <w:rsid w:val="007D17D7"/>
    <w:rsid w:val="007E2112"/>
    <w:rsid w:val="007F1145"/>
    <w:rsid w:val="007F2DA4"/>
    <w:rsid w:val="007F3326"/>
    <w:rsid w:val="007F36B2"/>
    <w:rsid w:val="00800A25"/>
    <w:rsid w:val="00804C0E"/>
    <w:rsid w:val="00804EDD"/>
    <w:rsid w:val="00805A32"/>
    <w:rsid w:val="008077FA"/>
    <w:rsid w:val="008119A2"/>
    <w:rsid w:val="00811C5D"/>
    <w:rsid w:val="00812BBC"/>
    <w:rsid w:val="00814037"/>
    <w:rsid w:val="00823945"/>
    <w:rsid w:val="0082487D"/>
    <w:rsid w:val="008258E2"/>
    <w:rsid w:val="00825E1A"/>
    <w:rsid w:val="00826823"/>
    <w:rsid w:val="008329A6"/>
    <w:rsid w:val="008337D9"/>
    <w:rsid w:val="00837F11"/>
    <w:rsid w:val="008436CE"/>
    <w:rsid w:val="00850DD3"/>
    <w:rsid w:val="00851EC4"/>
    <w:rsid w:val="00854F8B"/>
    <w:rsid w:val="0085509E"/>
    <w:rsid w:val="0085616D"/>
    <w:rsid w:val="008574B3"/>
    <w:rsid w:val="00860C17"/>
    <w:rsid w:val="00870FE3"/>
    <w:rsid w:val="008833D2"/>
    <w:rsid w:val="00884B57"/>
    <w:rsid w:val="00885565"/>
    <w:rsid w:val="00887C7A"/>
    <w:rsid w:val="00890A45"/>
    <w:rsid w:val="00894920"/>
    <w:rsid w:val="008A643A"/>
    <w:rsid w:val="008B7774"/>
    <w:rsid w:val="008B7DF7"/>
    <w:rsid w:val="008D208B"/>
    <w:rsid w:val="008E0E1B"/>
    <w:rsid w:val="008E3A64"/>
    <w:rsid w:val="008E52EE"/>
    <w:rsid w:val="008F155A"/>
    <w:rsid w:val="008F2582"/>
    <w:rsid w:val="008F527B"/>
    <w:rsid w:val="008F599F"/>
    <w:rsid w:val="00902055"/>
    <w:rsid w:val="00905E99"/>
    <w:rsid w:val="00910994"/>
    <w:rsid w:val="009131A9"/>
    <w:rsid w:val="00922C17"/>
    <w:rsid w:val="0092567F"/>
    <w:rsid w:val="009312E5"/>
    <w:rsid w:val="009317E9"/>
    <w:rsid w:val="00940784"/>
    <w:rsid w:val="00940EDD"/>
    <w:rsid w:val="00942AE6"/>
    <w:rsid w:val="00943A1D"/>
    <w:rsid w:val="00944325"/>
    <w:rsid w:val="00944E7D"/>
    <w:rsid w:val="00945616"/>
    <w:rsid w:val="009464F2"/>
    <w:rsid w:val="00946616"/>
    <w:rsid w:val="00951267"/>
    <w:rsid w:val="00954BFA"/>
    <w:rsid w:val="0095587F"/>
    <w:rsid w:val="0095708D"/>
    <w:rsid w:val="009616C4"/>
    <w:rsid w:val="00970549"/>
    <w:rsid w:val="00974511"/>
    <w:rsid w:val="00974EE3"/>
    <w:rsid w:val="00976A6D"/>
    <w:rsid w:val="009809F1"/>
    <w:rsid w:val="0098684A"/>
    <w:rsid w:val="00991BCF"/>
    <w:rsid w:val="00993AA2"/>
    <w:rsid w:val="00996169"/>
    <w:rsid w:val="00996BB7"/>
    <w:rsid w:val="009A0227"/>
    <w:rsid w:val="009A0C78"/>
    <w:rsid w:val="009A294D"/>
    <w:rsid w:val="009A590C"/>
    <w:rsid w:val="009B2040"/>
    <w:rsid w:val="009B4DD9"/>
    <w:rsid w:val="009B76C1"/>
    <w:rsid w:val="009B7892"/>
    <w:rsid w:val="009C46C3"/>
    <w:rsid w:val="009D1824"/>
    <w:rsid w:val="009E0F16"/>
    <w:rsid w:val="009E2DC0"/>
    <w:rsid w:val="009E318C"/>
    <w:rsid w:val="009F0D87"/>
    <w:rsid w:val="009F1AE0"/>
    <w:rsid w:val="009F2CCE"/>
    <w:rsid w:val="009F51C1"/>
    <w:rsid w:val="009F669A"/>
    <w:rsid w:val="00A00F1E"/>
    <w:rsid w:val="00A024F2"/>
    <w:rsid w:val="00A05CBE"/>
    <w:rsid w:val="00A062AF"/>
    <w:rsid w:val="00A13647"/>
    <w:rsid w:val="00A20336"/>
    <w:rsid w:val="00A2066B"/>
    <w:rsid w:val="00A24E96"/>
    <w:rsid w:val="00A25FE8"/>
    <w:rsid w:val="00A271A1"/>
    <w:rsid w:val="00A31EA7"/>
    <w:rsid w:val="00A34845"/>
    <w:rsid w:val="00A433FD"/>
    <w:rsid w:val="00A436E7"/>
    <w:rsid w:val="00A44BF8"/>
    <w:rsid w:val="00A44D41"/>
    <w:rsid w:val="00A45EF5"/>
    <w:rsid w:val="00A47283"/>
    <w:rsid w:val="00A51A01"/>
    <w:rsid w:val="00A540E8"/>
    <w:rsid w:val="00A5567B"/>
    <w:rsid w:val="00A557DB"/>
    <w:rsid w:val="00A56057"/>
    <w:rsid w:val="00A601DC"/>
    <w:rsid w:val="00A71AEA"/>
    <w:rsid w:val="00A74F80"/>
    <w:rsid w:val="00A82241"/>
    <w:rsid w:val="00A8451C"/>
    <w:rsid w:val="00A92BA2"/>
    <w:rsid w:val="00A93873"/>
    <w:rsid w:val="00AA304E"/>
    <w:rsid w:val="00AA5569"/>
    <w:rsid w:val="00AA6B05"/>
    <w:rsid w:val="00AB2901"/>
    <w:rsid w:val="00AC36C0"/>
    <w:rsid w:val="00AC3F29"/>
    <w:rsid w:val="00AC5352"/>
    <w:rsid w:val="00AC78FE"/>
    <w:rsid w:val="00AD4A9B"/>
    <w:rsid w:val="00AD6626"/>
    <w:rsid w:val="00AD74F5"/>
    <w:rsid w:val="00AE2824"/>
    <w:rsid w:val="00AE4AE5"/>
    <w:rsid w:val="00AE54B8"/>
    <w:rsid w:val="00AE55FF"/>
    <w:rsid w:val="00AF29A8"/>
    <w:rsid w:val="00AF37C0"/>
    <w:rsid w:val="00B0321B"/>
    <w:rsid w:val="00B10E7D"/>
    <w:rsid w:val="00B11D5B"/>
    <w:rsid w:val="00B207DE"/>
    <w:rsid w:val="00B20FDC"/>
    <w:rsid w:val="00B22303"/>
    <w:rsid w:val="00B24E43"/>
    <w:rsid w:val="00B31AF4"/>
    <w:rsid w:val="00B320AB"/>
    <w:rsid w:val="00B339FC"/>
    <w:rsid w:val="00B33AB0"/>
    <w:rsid w:val="00B33B3C"/>
    <w:rsid w:val="00B36B6A"/>
    <w:rsid w:val="00B37966"/>
    <w:rsid w:val="00B37CB4"/>
    <w:rsid w:val="00B40675"/>
    <w:rsid w:val="00B4137B"/>
    <w:rsid w:val="00B41876"/>
    <w:rsid w:val="00B41B3C"/>
    <w:rsid w:val="00B420AC"/>
    <w:rsid w:val="00B43870"/>
    <w:rsid w:val="00B45C51"/>
    <w:rsid w:val="00B52171"/>
    <w:rsid w:val="00B55A38"/>
    <w:rsid w:val="00B55F00"/>
    <w:rsid w:val="00B71687"/>
    <w:rsid w:val="00B725F8"/>
    <w:rsid w:val="00B7722E"/>
    <w:rsid w:val="00B844BF"/>
    <w:rsid w:val="00B845D2"/>
    <w:rsid w:val="00B87E83"/>
    <w:rsid w:val="00B93079"/>
    <w:rsid w:val="00B933FA"/>
    <w:rsid w:val="00B96E30"/>
    <w:rsid w:val="00B975AF"/>
    <w:rsid w:val="00B97AE7"/>
    <w:rsid w:val="00BA023A"/>
    <w:rsid w:val="00BA3BFF"/>
    <w:rsid w:val="00BA6133"/>
    <w:rsid w:val="00BA6DC4"/>
    <w:rsid w:val="00BB2168"/>
    <w:rsid w:val="00BB35BE"/>
    <w:rsid w:val="00BB4631"/>
    <w:rsid w:val="00BB5A23"/>
    <w:rsid w:val="00BC193F"/>
    <w:rsid w:val="00BC5537"/>
    <w:rsid w:val="00BC6956"/>
    <w:rsid w:val="00BD00DB"/>
    <w:rsid w:val="00BD0A4B"/>
    <w:rsid w:val="00BD0F98"/>
    <w:rsid w:val="00BD487C"/>
    <w:rsid w:val="00BE0FC8"/>
    <w:rsid w:val="00BE3CEF"/>
    <w:rsid w:val="00BE44DE"/>
    <w:rsid w:val="00BE6BA2"/>
    <w:rsid w:val="00BE6D2F"/>
    <w:rsid w:val="00BF0FA0"/>
    <w:rsid w:val="00BF23C9"/>
    <w:rsid w:val="00BF4DA7"/>
    <w:rsid w:val="00C01D8B"/>
    <w:rsid w:val="00C02009"/>
    <w:rsid w:val="00C03814"/>
    <w:rsid w:val="00C0582A"/>
    <w:rsid w:val="00C11435"/>
    <w:rsid w:val="00C12FBE"/>
    <w:rsid w:val="00C17387"/>
    <w:rsid w:val="00C30535"/>
    <w:rsid w:val="00C37760"/>
    <w:rsid w:val="00C43C83"/>
    <w:rsid w:val="00C517ED"/>
    <w:rsid w:val="00C54FE9"/>
    <w:rsid w:val="00C557CA"/>
    <w:rsid w:val="00C6340E"/>
    <w:rsid w:val="00C634C8"/>
    <w:rsid w:val="00C650E4"/>
    <w:rsid w:val="00C65DCF"/>
    <w:rsid w:val="00C67E0C"/>
    <w:rsid w:val="00C67F7C"/>
    <w:rsid w:val="00C749E1"/>
    <w:rsid w:val="00C815DC"/>
    <w:rsid w:val="00C87349"/>
    <w:rsid w:val="00C92A26"/>
    <w:rsid w:val="00C979FF"/>
    <w:rsid w:val="00CA1955"/>
    <w:rsid w:val="00CA3B03"/>
    <w:rsid w:val="00CA4DFA"/>
    <w:rsid w:val="00CB00E9"/>
    <w:rsid w:val="00CB0214"/>
    <w:rsid w:val="00CC07CB"/>
    <w:rsid w:val="00CC241E"/>
    <w:rsid w:val="00CC41DB"/>
    <w:rsid w:val="00CC5D43"/>
    <w:rsid w:val="00CC7460"/>
    <w:rsid w:val="00CE095C"/>
    <w:rsid w:val="00CE6189"/>
    <w:rsid w:val="00CE6FE1"/>
    <w:rsid w:val="00CE7E34"/>
    <w:rsid w:val="00CF31B9"/>
    <w:rsid w:val="00CF4F79"/>
    <w:rsid w:val="00D0046C"/>
    <w:rsid w:val="00D050F6"/>
    <w:rsid w:val="00D055C0"/>
    <w:rsid w:val="00D10086"/>
    <w:rsid w:val="00D1289B"/>
    <w:rsid w:val="00D15EBE"/>
    <w:rsid w:val="00D21138"/>
    <w:rsid w:val="00D21B52"/>
    <w:rsid w:val="00D234DE"/>
    <w:rsid w:val="00D30187"/>
    <w:rsid w:val="00D31249"/>
    <w:rsid w:val="00D32919"/>
    <w:rsid w:val="00D34A2C"/>
    <w:rsid w:val="00D4303C"/>
    <w:rsid w:val="00D5178C"/>
    <w:rsid w:val="00D51E75"/>
    <w:rsid w:val="00D5687F"/>
    <w:rsid w:val="00D6265C"/>
    <w:rsid w:val="00D63559"/>
    <w:rsid w:val="00D65BE1"/>
    <w:rsid w:val="00D7281D"/>
    <w:rsid w:val="00D762F0"/>
    <w:rsid w:val="00D76ADF"/>
    <w:rsid w:val="00D85CF9"/>
    <w:rsid w:val="00D870D2"/>
    <w:rsid w:val="00D96E3A"/>
    <w:rsid w:val="00DA5639"/>
    <w:rsid w:val="00DA5863"/>
    <w:rsid w:val="00DB1866"/>
    <w:rsid w:val="00DB197C"/>
    <w:rsid w:val="00DC3655"/>
    <w:rsid w:val="00DC7DBB"/>
    <w:rsid w:val="00DD20D6"/>
    <w:rsid w:val="00DD3931"/>
    <w:rsid w:val="00DD4F73"/>
    <w:rsid w:val="00DE1C76"/>
    <w:rsid w:val="00DE58FA"/>
    <w:rsid w:val="00DE66A9"/>
    <w:rsid w:val="00DE6AE9"/>
    <w:rsid w:val="00DF2A22"/>
    <w:rsid w:val="00DF33C8"/>
    <w:rsid w:val="00DF53B5"/>
    <w:rsid w:val="00E03366"/>
    <w:rsid w:val="00E073E9"/>
    <w:rsid w:val="00E11FE8"/>
    <w:rsid w:val="00E1485A"/>
    <w:rsid w:val="00E15202"/>
    <w:rsid w:val="00E24E77"/>
    <w:rsid w:val="00E258C6"/>
    <w:rsid w:val="00E27114"/>
    <w:rsid w:val="00E27894"/>
    <w:rsid w:val="00E343B0"/>
    <w:rsid w:val="00E360CF"/>
    <w:rsid w:val="00E36DD5"/>
    <w:rsid w:val="00E517CE"/>
    <w:rsid w:val="00E51813"/>
    <w:rsid w:val="00E5379D"/>
    <w:rsid w:val="00E63A5C"/>
    <w:rsid w:val="00E7290D"/>
    <w:rsid w:val="00E76527"/>
    <w:rsid w:val="00E76788"/>
    <w:rsid w:val="00E77589"/>
    <w:rsid w:val="00E77BB8"/>
    <w:rsid w:val="00E85C9F"/>
    <w:rsid w:val="00E90920"/>
    <w:rsid w:val="00E969C1"/>
    <w:rsid w:val="00EA3151"/>
    <w:rsid w:val="00EA4843"/>
    <w:rsid w:val="00EA6472"/>
    <w:rsid w:val="00EB0A2C"/>
    <w:rsid w:val="00EB0C50"/>
    <w:rsid w:val="00EB36FC"/>
    <w:rsid w:val="00EB7370"/>
    <w:rsid w:val="00EC0D81"/>
    <w:rsid w:val="00EC1881"/>
    <w:rsid w:val="00EC1B39"/>
    <w:rsid w:val="00ED1ADA"/>
    <w:rsid w:val="00ED2FFC"/>
    <w:rsid w:val="00ED4074"/>
    <w:rsid w:val="00EE1550"/>
    <w:rsid w:val="00EE1B40"/>
    <w:rsid w:val="00EF1923"/>
    <w:rsid w:val="00EF2535"/>
    <w:rsid w:val="00EF66E0"/>
    <w:rsid w:val="00F0125B"/>
    <w:rsid w:val="00F01507"/>
    <w:rsid w:val="00F05D7E"/>
    <w:rsid w:val="00F148D0"/>
    <w:rsid w:val="00F15D1C"/>
    <w:rsid w:val="00F26C6C"/>
    <w:rsid w:val="00F26FC7"/>
    <w:rsid w:val="00F34C03"/>
    <w:rsid w:val="00F35E9F"/>
    <w:rsid w:val="00F37347"/>
    <w:rsid w:val="00F41413"/>
    <w:rsid w:val="00F448B1"/>
    <w:rsid w:val="00F465EF"/>
    <w:rsid w:val="00F470D6"/>
    <w:rsid w:val="00F512C1"/>
    <w:rsid w:val="00F5333C"/>
    <w:rsid w:val="00F53881"/>
    <w:rsid w:val="00F538E1"/>
    <w:rsid w:val="00F5564D"/>
    <w:rsid w:val="00F6291A"/>
    <w:rsid w:val="00F64530"/>
    <w:rsid w:val="00F713AA"/>
    <w:rsid w:val="00F756B9"/>
    <w:rsid w:val="00F75AF7"/>
    <w:rsid w:val="00F810CC"/>
    <w:rsid w:val="00F86656"/>
    <w:rsid w:val="00F916EC"/>
    <w:rsid w:val="00F965DC"/>
    <w:rsid w:val="00FA2B67"/>
    <w:rsid w:val="00FA46BD"/>
    <w:rsid w:val="00FB0DCD"/>
    <w:rsid w:val="00FB2996"/>
    <w:rsid w:val="00FB3BD5"/>
    <w:rsid w:val="00FB43F7"/>
    <w:rsid w:val="00FB73F0"/>
    <w:rsid w:val="00FC3454"/>
    <w:rsid w:val="00FC729F"/>
    <w:rsid w:val="00FD154C"/>
    <w:rsid w:val="00FD5565"/>
    <w:rsid w:val="00FD6381"/>
    <w:rsid w:val="00FE00E0"/>
    <w:rsid w:val="00FE27EF"/>
    <w:rsid w:val="00FE3033"/>
    <w:rsid w:val="00FE4067"/>
    <w:rsid w:val="00FF12E2"/>
    <w:rsid w:val="00FF63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D2464-B71A-40D5-A8CC-6F84DE41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79D"/>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9B204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465EF"/>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F465EF"/>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F465EF"/>
    <w:pPr>
      <w:ind w:left="720"/>
      <w:contextualSpacing/>
    </w:pPr>
  </w:style>
  <w:style w:type="paragraph" w:styleId="Header">
    <w:name w:val="header"/>
    <w:basedOn w:val="Normal"/>
    <w:link w:val="HeaderChar"/>
    <w:uiPriority w:val="99"/>
    <w:unhideWhenUsed/>
    <w:rsid w:val="00624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3B6"/>
    <w:rPr>
      <w:rFonts w:ascii="Calibri" w:eastAsia="Calibri" w:hAnsi="Calibri" w:cs="Times New Roman"/>
    </w:rPr>
  </w:style>
  <w:style w:type="paragraph" w:styleId="Footer">
    <w:name w:val="footer"/>
    <w:basedOn w:val="Normal"/>
    <w:link w:val="FooterChar"/>
    <w:uiPriority w:val="99"/>
    <w:unhideWhenUsed/>
    <w:rsid w:val="00624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3B6"/>
    <w:rPr>
      <w:rFonts w:ascii="Calibri" w:eastAsia="Calibri" w:hAnsi="Calibri" w:cs="Times New Roman"/>
    </w:rPr>
  </w:style>
  <w:style w:type="paragraph" w:styleId="BalloonText">
    <w:name w:val="Balloon Text"/>
    <w:basedOn w:val="Normal"/>
    <w:link w:val="BalloonTextChar"/>
    <w:uiPriority w:val="99"/>
    <w:semiHidden/>
    <w:unhideWhenUsed/>
    <w:rsid w:val="00146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E4D"/>
    <w:rPr>
      <w:rFonts w:ascii="Segoe UI" w:eastAsia="Calibri" w:hAnsi="Segoe UI" w:cs="Segoe UI"/>
      <w:sz w:val="18"/>
      <w:szCs w:val="18"/>
    </w:rPr>
  </w:style>
  <w:style w:type="paragraph" w:styleId="FootnoteText">
    <w:name w:val="footnote text"/>
    <w:basedOn w:val="Normal"/>
    <w:link w:val="FootnoteTextChar"/>
    <w:unhideWhenUsed/>
    <w:qFormat/>
    <w:rsid w:val="00944325"/>
    <w:pPr>
      <w:spacing w:after="0" w:line="240" w:lineRule="auto"/>
    </w:pPr>
    <w:rPr>
      <w:sz w:val="20"/>
      <w:szCs w:val="20"/>
    </w:rPr>
  </w:style>
  <w:style w:type="character" w:customStyle="1" w:styleId="FootnoteTextChar">
    <w:name w:val="Footnote Text Char"/>
    <w:basedOn w:val="DefaultParagraphFont"/>
    <w:link w:val="FootnoteText"/>
    <w:rsid w:val="00944325"/>
    <w:rPr>
      <w:rFonts w:ascii="Calibri" w:eastAsia="Calibri" w:hAnsi="Calibri" w:cs="Times New Roman"/>
      <w:sz w:val="20"/>
      <w:szCs w:val="20"/>
    </w:rPr>
  </w:style>
  <w:style w:type="character" w:styleId="FootnoteReference">
    <w:name w:val="footnote reference"/>
    <w:basedOn w:val="DefaultParagraphFont"/>
    <w:unhideWhenUsed/>
    <w:rsid w:val="00944325"/>
    <w:rPr>
      <w:vertAlign w:val="superscript"/>
    </w:rPr>
  </w:style>
  <w:style w:type="paragraph" w:customStyle="1" w:styleId="AS-P1">
    <w:name w:val="AS-P(1)"/>
    <w:basedOn w:val="Normal"/>
    <w:link w:val="AS-P1Char"/>
    <w:qFormat/>
    <w:rsid w:val="00D5687F"/>
    <w:pPr>
      <w:suppressAutoHyphens/>
      <w:spacing w:after="0" w:line="240" w:lineRule="auto"/>
      <w:ind w:right="-7" w:firstLine="567"/>
      <w:jc w:val="both"/>
    </w:pPr>
    <w:rPr>
      <w:rFonts w:ascii="Times New Roman" w:eastAsia="Times New Roman" w:hAnsi="Times New Roman"/>
      <w:noProof/>
      <w:lang w:val="en-GB" w:eastAsia="en-GB"/>
    </w:rPr>
  </w:style>
  <w:style w:type="character" w:customStyle="1" w:styleId="AS-P1Char">
    <w:name w:val="AS-P(1) Char"/>
    <w:basedOn w:val="DefaultParagraphFont"/>
    <w:link w:val="AS-P1"/>
    <w:rsid w:val="00D5687F"/>
    <w:rPr>
      <w:rFonts w:ascii="Times New Roman" w:eastAsia="Times New Roman" w:hAnsi="Times New Roman" w:cs="Times New Roman"/>
      <w:noProof/>
      <w:lang w:val="en-GB" w:eastAsia="en-GB"/>
    </w:rPr>
  </w:style>
  <w:style w:type="character" w:customStyle="1" w:styleId="Heading2Char">
    <w:name w:val="Heading 2 Char"/>
    <w:basedOn w:val="DefaultParagraphFont"/>
    <w:link w:val="Heading2"/>
    <w:uiPriority w:val="9"/>
    <w:semiHidden/>
    <w:rsid w:val="009B2040"/>
    <w:rPr>
      <w:rFonts w:asciiTheme="majorHAnsi" w:eastAsiaTheme="majorEastAsia" w:hAnsiTheme="majorHAnsi" w:cstheme="majorBidi"/>
      <w:b/>
      <w:bCs/>
      <w:color w:val="5B9BD5" w:themeColor="accent1"/>
      <w:sz w:val="26"/>
      <w:szCs w:val="26"/>
    </w:rPr>
  </w:style>
  <w:style w:type="character" w:customStyle="1" w:styleId="ListParagraphChar">
    <w:name w:val="List Paragraph Char"/>
    <w:basedOn w:val="DefaultParagraphFont"/>
    <w:link w:val="ListParagraph"/>
    <w:uiPriority w:val="34"/>
    <w:rsid w:val="005241A0"/>
    <w:rPr>
      <w:rFonts w:ascii="Calibri" w:eastAsia="Calibri" w:hAnsi="Calibri" w:cs="Times New Roman"/>
    </w:rPr>
  </w:style>
  <w:style w:type="paragraph" w:customStyle="1" w:styleId="NoSpacing1">
    <w:name w:val="No Spacing1"/>
    <w:uiPriority w:val="1"/>
    <w:qFormat/>
    <w:rsid w:val="003909C8"/>
    <w:pPr>
      <w:spacing w:after="0" w:line="240" w:lineRule="auto"/>
    </w:pPr>
    <w:rPr>
      <w:rFonts w:ascii="Calibri" w:eastAsia="Times New Roman" w:hAnsi="Calibri" w:cs="Times New Roman"/>
    </w:rPr>
  </w:style>
  <w:style w:type="paragraph" w:styleId="NoSpacing">
    <w:name w:val="No Spacing"/>
    <w:uiPriority w:val="1"/>
    <w:qFormat/>
    <w:rsid w:val="00B11D5B"/>
    <w:pPr>
      <w:spacing w:after="0" w:line="240" w:lineRule="auto"/>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08699">
      <w:bodyDiv w:val="1"/>
      <w:marLeft w:val="0"/>
      <w:marRight w:val="0"/>
      <w:marTop w:val="0"/>
      <w:marBottom w:val="0"/>
      <w:divBdr>
        <w:top w:val="none" w:sz="0" w:space="0" w:color="auto"/>
        <w:left w:val="none" w:sz="0" w:space="0" w:color="auto"/>
        <w:bottom w:val="none" w:sz="0" w:space="0" w:color="auto"/>
        <w:right w:val="none" w:sz="0" w:space="0" w:color="auto"/>
      </w:divBdr>
    </w:div>
    <w:div w:id="402411982">
      <w:bodyDiv w:val="1"/>
      <w:marLeft w:val="0"/>
      <w:marRight w:val="0"/>
      <w:marTop w:val="0"/>
      <w:marBottom w:val="0"/>
      <w:divBdr>
        <w:top w:val="none" w:sz="0" w:space="0" w:color="auto"/>
        <w:left w:val="none" w:sz="0" w:space="0" w:color="auto"/>
        <w:bottom w:val="none" w:sz="0" w:space="0" w:color="auto"/>
        <w:right w:val="none" w:sz="0" w:space="0" w:color="auto"/>
      </w:divBdr>
    </w:div>
    <w:div w:id="454956032">
      <w:bodyDiv w:val="1"/>
      <w:marLeft w:val="0"/>
      <w:marRight w:val="0"/>
      <w:marTop w:val="0"/>
      <w:marBottom w:val="0"/>
      <w:divBdr>
        <w:top w:val="none" w:sz="0" w:space="0" w:color="auto"/>
        <w:left w:val="none" w:sz="0" w:space="0" w:color="auto"/>
        <w:bottom w:val="none" w:sz="0" w:space="0" w:color="auto"/>
        <w:right w:val="none" w:sz="0" w:space="0" w:color="auto"/>
      </w:divBdr>
    </w:div>
    <w:div w:id="754132645">
      <w:bodyDiv w:val="1"/>
      <w:marLeft w:val="0"/>
      <w:marRight w:val="0"/>
      <w:marTop w:val="0"/>
      <w:marBottom w:val="0"/>
      <w:divBdr>
        <w:top w:val="none" w:sz="0" w:space="0" w:color="auto"/>
        <w:left w:val="none" w:sz="0" w:space="0" w:color="auto"/>
        <w:bottom w:val="none" w:sz="0" w:space="0" w:color="auto"/>
        <w:right w:val="none" w:sz="0" w:space="0" w:color="auto"/>
      </w:divBdr>
    </w:div>
    <w:div w:id="838932971">
      <w:bodyDiv w:val="1"/>
      <w:marLeft w:val="0"/>
      <w:marRight w:val="0"/>
      <w:marTop w:val="0"/>
      <w:marBottom w:val="0"/>
      <w:divBdr>
        <w:top w:val="none" w:sz="0" w:space="0" w:color="auto"/>
        <w:left w:val="none" w:sz="0" w:space="0" w:color="auto"/>
        <w:bottom w:val="none" w:sz="0" w:space="0" w:color="auto"/>
        <w:right w:val="none" w:sz="0" w:space="0" w:color="auto"/>
      </w:divBdr>
    </w:div>
    <w:div w:id="1539396322">
      <w:bodyDiv w:val="1"/>
      <w:marLeft w:val="0"/>
      <w:marRight w:val="0"/>
      <w:marTop w:val="0"/>
      <w:marBottom w:val="0"/>
      <w:divBdr>
        <w:top w:val="none" w:sz="0" w:space="0" w:color="auto"/>
        <w:left w:val="none" w:sz="0" w:space="0" w:color="auto"/>
        <w:bottom w:val="none" w:sz="0" w:space="0" w:color="auto"/>
        <w:right w:val="none" w:sz="0" w:space="0" w:color="auto"/>
      </w:divBdr>
    </w:div>
    <w:div w:id="1664242414">
      <w:bodyDiv w:val="1"/>
      <w:marLeft w:val="0"/>
      <w:marRight w:val="0"/>
      <w:marTop w:val="0"/>
      <w:marBottom w:val="0"/>
      <w:divBdr>
        <w:top w:val="none" w:sz="0" w:space="0" w:color="auto"/>
        <w:left w:val="none" w:sz="0" w:space="0" w:color="auto"/>
        <w:bottom w:val="none" w:sz="0" w:space="0" w:color="auto"/>
        <w:right w:val="none" w:sz="0" w:space="0" w:color="auto"/>
      </w:divBdr>
    </w:div>
    <w:div w:id="201241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2020-09-24T18:30:00+00:00</Judgment_x0020_Date>
    <Year xmlns="a036617c-f1b0-4353-ab0a-456b3885ee3b">2020</Ye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0CFCCA-A27E-47ED-954C-6D330C271108}"/>
</file>

<file path=customXml/itemProps2.xml><?xml version="1.0" encoding="utf-8"?>
<ds:datastoreItem xmlns:ds="http://schemas.openxmlformats.org/officeDocument/2006/customXml" ds:itemID="{8770A48C-74B4-4008-BC94-8ECCB7BCE143}"/>
</file>

<file path=customXml/itemProps3.xml><?xml version="1.0" encoding="utf-8"?>
<ds:datastoreItem xmlns:ds="http://schemas.openxmlformats.org/officeDocument/2006/customXml" ds:itemID="{1EA36113-0D1D-455F-9D37-A12511EE4E00}"/>
</file>

<file path=customXml/itemProps4.xml><?xml version="1.0" encoding="utf-8"?>
<ds:datastoreItem xmlns:ds="http://schemas.openxmlformats.org/officeDocument/2006/customXml" ds:itemID="{442AFECB-33F1-424A-BB49-7F41CB1773E1}"/>
</file>

<file path=docProps/app.xml><?xml version="1.0" encoding="utf-8"?>
<Properties xmlns="http://schemas.openxmlformats.org/officeDocument/2006/extended-properties" xmlns:vt="http://schemas.openxmlformats.org/officeDocument/2006/docPropsVTypes">
  <Template>Normal</Template>
  <TotalTime>1</TotalTime>
  <Pages>15</Pages>
  <Words>4110</Words>
  <Characters>23427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Malakia v Alexander Forbes Insurance Company</vt:lpstr>
    </vt:vector>
  </TitlesOfParts>
  <Company>Proline</Company>
  <LinksUpToDate>false</LinksUpToDate>
  <CharactersWithSpaces>27483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Namiseb v S (CC 19-2011) [2020] NAHCMD 439 (25 September  2020)</dc:title>
  <dc:creator>Victoria Sem</dc:creator>
  <cp:lastModifiedBy>Administrator</cp:lastModifiedBy>
  <cp:revision>3</cp:revision>
  <cp:lastPrinted>2020-09-25T06:49:00Z</cp:lastPrinted>
  <dcterms:created xsi:type="dcterms:W3CDTF">2020-09-30T13:50:00Z</dcterms:created>
  <dcterms:modified xsi:type="dcterms:W3CDTF">2020-09-30T13:50:00Z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