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64" w:rsidRPr="004628AC" w:rsidRDefault="002C18A1" w:rsidP="00022C6A">
      <w:pPr>
        <w:spacing w:before="100" w:beforeAutospacing="1" w:after="100" w:afterAutospacing="1" w:line="360" w:lineRule="auto"/>
        <w:ind w:left="-567"/>
        <w:jc w:val="center"/>
        <w:rPr>
          <w:rFonts w:ascii="Arial" w:hAnsi="Arial" w:cs="Arial"/>
          <w:b/>
        </w:rPr>
      </w:pPr>
      <w:r w:rsidRPr="004628AC">
        <w:rPr>
          <w:rFonts w:ascii="Arial" w:hAnsi="Arial" w:cs="Arial"/>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21543" w:rsidRPr="001329E3" w:rsidRDefault="00721543" w:rsidP="00225E64">
                            <w:pPr>
                              <w:jc w:val="right"/>
                              <w:rPr>
                                <w:rFonts w:ascii="Calibri" w:hAnsi="Calibri" w:cs="Calibri"/>
                              </w:rPr>
                            </w:pPr>
                            <w:r>
                              <w:rPr>
                                <w:rFonts w:ascii="Calibri" w:hAnsi="Calibri" w:cs="Calibri"/>
                              </w:rPr>
                              <w:t>NOT RE</w:t>
                            </w:r>
                            <w:r w:rsidRPr="001329E3">
                              <w:rPr>
                                <w:rFonts w:ascii="Calibri" w:hAnsi="Calibri" w:cs="Calibri"/>
                              </w:rPr>
                              <w:t>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21543" w:rsidRPr="001329E3" w:rsidRDefault="00721543" w:rsidP="00225E64">
                      <w:pPr>
                        <w:jc w:val="right"/>
                        <w:rPr>
                          <w:rFonts w:ascii="Calibri" w:hAnsi="Calibri" w:cs="Calibri"/>
                        </w:rPr>
                      </w:pPr>
                      <w:r>
                        <w:rPr>
                          <w:rFonts w:ascii="Calibri" w:hAnsi="Calibri" w:cs="Calibri"/>
                        </w:rPr>
                        <w:t>NOT RE</w:t>
                      </w:r>
                      <w:r w:rsidRPr="001329E3">
                        <w:rPr>
                          <w:rFonts w:ascii="Calibri" w:hAnsi="Calibri" w:cs="Calibri"/>
                        </w:rPr>
                        <w:t>PORTABLE</w:t>
                      </w:r>
                    </w:p>
                  </w:txbxContent>
                </v:textbox>
              </v:shape>
            </w:pict>
          </mc:Fallback>
        </mc:AlternateContent>
      </w:r>
      <w:r w:rsidR="00225E64" w:rsidRPr="004628AC">
        <w:rPr>
          <w:rFonts w:ascii="Arial" w:hAnsi="Arial" w:cs="Arial"/>
          <w:b/>
        </w:rPr>
        <w:t>REPUBLIC OF NAMIBIA</w:t>
      </w:r>
    </w:p>
    <w:p w:rsidR="00225E64" w:rsidRPr="004628AC" w:rsidRDefault="00225E64" w:rsidP="00022C6A">
      <w:pPr>
        <w:spacing w:before="100" w:beforeAutospacing="1" w:after="100" w:afterAutospacing="1" w:line="360" w:lineRule="auto"/>
        <w:ind w:left="-567"/>
        <w:jc w:val="center"/>
        <w:rPr>
          <w:rFonts w:ascii="Arial" w:hAnsi="Arial" w:cs="Arial"/>
          <w:b/>
          <w:sz w:val="32"/>
          <w:szCs w:val="32"/>
        </w:rPr>
      </w:pPr>
      <w:r w:rsidRPr="004628AC">
        <w:rPr>
          <w:rFonts w:ascii="Arial" w:hAnsi="Arial" w:cs="Arial"/>
          <w:b/>
          <w:noProof/>
          <w:sz w:val="32"/>
          <w:szCs w:val="32"/>
          <w:lang w:val="en-ZA" w:eastAsia="en-ZA"/>
        </w:rPr>
        <w:drawing>
          <wp:inline distT="0" distB="0" distL="0" distR="0">
            <wp:extent cx="1228725" cy="121729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17295"/>
                    </a:xfrm>
                    <a:prstGeom prst="rect">
                      <a:avLst/>
                    </a:prstGeom>
                    <a:noFill/>
                    <a:ln>
                      <a:noFill/>
                    </a:ln>
                  </pic:spPr>
                </pic:pic>
              </a:graphicData>
            </a:graphic>
          </wp:inline>
        </w:drawing>
      </w:r>
    </w:p>
    <w:p w:rsidR="0039357E" w:rsidRPr="004628AC" w:rsidRDefault="00225E64" w:rsidP="00022C6A">
      <w:pPr>
        <w:spacing w:before="100" w:beforeAutospacing="1" w:after="100" w:afterAutospacing="1" w:line="360" w:lineRule="auto"/>
        <w:ind w:left="-567"/>
        <w:jc w:val="center"/>
        <w:rPr>
          <w:rFonts w:ascii="Arial" w:hAnsi="Arial" w:cs="Arial"/>
          <w:b/>
        </w:rPr>
      </w:pPr>
      <w:r w:rsidRPr="004628AC">
        <w:rPr>
          <w:rFonts w:ascii="Arial" w:hAnsi="Arial" w:cs="Arial"/>
          <w:b/>
        </w:rPr>
        <w:t>HIGH COURT OF NAMIBIA MAIN DIVISION, WINDHOEK</w:t>
      </w:r>
    </w:p>
    <w:p w:rsidR="00225E64" w:rsidRPr="00EA5A14" w:rsidRDefault="00225E64" w:rsidP="00022C6A">
      <w:pPr>
        <w:spacing w:before="100" w:beforeAutospacing="1" w:after="100" w:afterAutospacing="1" w:line="360" w:lineRule="auto"/>
        <w:ind w:left="-567"/>
        <w:jc w:val="right"/>
        <w:rPr>
          <w:rFonts w:ascii="Arial" w:hAnsi="Arial" w:cs="Arial"/>
          <w:sz w:val="24"/>
          <w:szCs w:val="24"/>
        </w:rPr>
      </w:pPr>
      <w:r w:rsidRPr="004628AC">
        <w:rPr>
          <w:rFonts w:ascii="Arial" w:hAnsi="Arial" w:cs="Arial"/>
        </w:rPr>
        <w:t xml:space="preserve">             </w:t>
      </w:r>
      <w:r w:rsidR="00D45EBB" w:rsidRPr="00EA5A14">
        <w:rPr>
          <w:rFonts w:ascii="Arial" w:hAnsi="Arial" w:cs="Arial"/>
          <w:sz w:val="24"/>
          <w:szCs w:val="24"/>
        </w:rPr>
        <w:t>CASE NO:  I</w:t>
      </w:r>
      <w:r w:rsidR="004628AC" w:rsidRPr="00EA5A14">
        <w:rPr>
          <w:rFonts w:ascii="Arial" w:hAnsi="Arial" w:cs="Arial"/>
          <w:sz w:val="24"/>
          <w:szCs w:val="24"/>
        </w:rPr>
        <w:t xml:space="preserve"> </w:t>
      </w:r>
      <w:r w:rsidR="00D45EBB" w:rsidRPr="00EA5A14">
        <w:rPr>
          <w:rFonts w:ascii="Arial" w:hAnsi="Arial" w:cs="Arial"/>
          <w:sz w:val="24"/>
          <w:szCs w:val="24"/>
        </w:rPr>
        <w:t>1833/2011</w:t>
      </w:r>
    </w:p>
    <w:p w:rsidR="00225E64" w:rsidRPr="00EA5A14" w:rsidRDefault="00225E64" w:rsidP="00EA5A14">
      <w:pPr>
        <w:spacing w:before="100" w:beforeAutospacing="1" w:after="100" w:afterAutospacing="1" w:line="360" w:lineRule="auto"/>
        <w:ind w:left="-567"/>
        <w:rPr>
          <w:rFonts w:ascii="Arial" w:eastAsia="Times New Roman" w:hAnsi="Arial" w:cs="Arial"/>
          <w:b/>
          <w:spacing w:val="-3"/>
          <w:sz w:val="24"/>
          <w:szCs w:val="24"/>
          <w:lang w:val="en-GB"/>
        </w:rPr>
      </w:pPr>
      <w:r w:rsidRPr="00EA5A14">
        <w:rPr>
          <w:rFonts w:ascii="Arial" w:hAnsi="Arial" w:cs="Arial"/>
          <w:sz w:val="24"/>
          <w:szCs w:val="24"/>
        </w:rPr>
        <w:t>In the matter between:</w:t>
      </w:r>
    </w:p>
    <w:p w:rsidR="007043AD" w:rsidRPr="00EA5A14" w:rsidRDefault="00993393" w:rsidP="00EA5A14">
      <w:pPr>
        <w:widowControl w:val="0"/>
        <w:tabs>
          <w:tab w:val="right" w:pos="8640"/>
        </w:tabs>
        <w:spacing w:before="100" w:beforeAutospacing="1" w:after="100" w:afterAutospacing="1" w:line="360" w:lineRule="auto"/>
        <w:ind w:left="-567"/>
        <w:jc w:val="both"/>
        <w:outlineLvl w:val="3"/>
        <w:rPr>
          <w:rFonts w:ascii="Arial" w:hAnsi="Arial" w:cs="Arial"/>
          <w:sz w:val="24"/>
          <w:szCs w:val="24"/>
        </w:rPr>
      </w:pPr>
      <w:r w:rsidRPr="00EA5A14">
        <w:rPr>
          <w:rFonts w:ascii="Arial" w:eastAsia="Times New Roman" w:hAnsi="Arial" w:cs="Arial"/>
          <w:b/>
          <w:spacing w:val="-3"/>
          <w:sz w:val="24"/>
          <w:szCs w:val="24"/>
          <w:lang w:val="en-GB"/>
        </w:rPr>
        <w:t>LINDA IPINGE</w:t>
      </w:r>
      <w:r w:rsidR="00225E64" w:rsidRPr="00EA5A14">
        <w:rPr>
          <w:rFonts w:ascii="Arial" w:eastAsia="Times New Roman" w:hAnsi="Arial" w:cs="Arial"/>
          <w:b/>
          <w:spacing w:val="-3"/>
          <w:sz w:val="24"/>
          <w:szCs w:val="24"/>
          <w:lang w:val="en-GB"/>
        </w:rPr>
        <w:tab/>
      </w:r>
      <w:r w:rsidR="004628AC" w:rsidRPr="00EA5A14">
        <w:rPr>
          <w:rFonts w:ascii="Arial" w:eastAsia="Times New Roman" w:hAnsi="Arial" w:cs="Arial"/>
          <w:b/>
          <w:spacing w:val="-3"/>
          <w:sz w:val="24"/>
          <w:szCs w:val="24"/>
          <w:lang w:val="en-GB"/>
        </w:rPr>
        <w:t xml:space="preserve">     </w:t>
      </w:r>
      <w:r w:rsidR="00225E64" w:rsidRPr="00EA5A14">
        <w:rPr>
          <w:rFonts w:ascii="Arial" w:eastAsia="Times New Roman" w:hAnsi="Arial" w:cs="Arial"/>
          <w:b/>
          <w:spacing w:val="-3"/>
          <w:sz w:val="24"/>
          <w:szCs w:val="24"/>
          <w:lang w:val="en-GB"/>
        </w:rPr>
        <w:t>PLAINTIFF</w:t>
      </w:r>
    </w:p>
    <w:p w:rsidR="007043AD" w:rsidRPr="00EA5A14" w:rsidRDefault="00225E64" w:rsidP="00EA5A14">
      <w:pPr>
        <w:spacing w:before="100" w:beforeAutospacing="1" w:after="100" w:afterAutospacing="1" w:line="360" w:lineRule="auto"/>
        <w:ind w:left="-567"/>
        <w:rPr>
          <w:rFonts w:ascii="Arial" w:hAnsi="Arial" w:cs="Arial"/>
          <w:b/>
          <w:sz w:val="24"/>
          <w:szCs w:val="24"/>
        </w:rPr>
      </w:pPr>
      <w:r w:rsidRPr="00EA5A14">
        <w:rPr>
          <w:rFonts w:ascii="Arial" w:hAnsi="Arial" w:cs="Arial"/>
          <w:sz w:val="24"/>
          <w:szCs w:val="24"/>
        </w:rPr>
        <w:t>And</w:t>
      </w:r>
    </w:p>
    <w:p w:rsidR="00225E64" w:rsidRPr="00EA5A14" w:rsidRDefault="00993393" w:rsidP="00022C6A">
      <w:pPr>
        <w:tabs>
          <w:tab w:val="right" w:pos="8640"/>
        </w:tabs>
        <w:spacing w:before="100" w:beforeAutospacing="1" w:after="100" w:afterAutospacing="1" w:line="360" w:lineRule="auto"/>
        <w:ind w:left="-567"/>
        <w:rPr>
          <w:rFonts w:ascii="Arial" w:hAnsi="Arial" w:cs="Arial"/>
          <w:b/>
          <w:sz w:val="24"/>
          <w:szCs w:val="24"/>
        </w:rPr>
      </w:pPr>
      <w:r w:rsidRPr="00EA5A14">
        <w:rPr>
          <w:rFonts w:ascii="Arial" w:hAnsi="Arial" w:cs="Arial"/>
          <w:b/>
          <w:sz w:val="24"/>
          <w:szCs w:val="24"/>
        </w:rPr>
        <w:t>MALAKIA N LUKAS</w:t>
      </w:r>
      <w:r w:rsidR="00225E64" w:rsidRPr="00EA5A14">
        <w:rPr>
          <w:rFonts w:ascii="Arial" w:hAnsi="Arial" w:cs="Arial"/>
          <w:b/>
          <w:sz w:val="24"/>
          <w:szCs w:val="24"/>
        </w:rPr>
        <w:tab/>
      </w:r>
      <w:r w:rsidRPr="00EA5A14">
        <w:rPr>
          <w:rFonts w:ascii="Arial" w:hAnsi="Arial" w:cs="Arial"/>
          <w:b/>
          <w:sz w:val="24"/>
          <w:szCs w:val="24"/>
        </w:rPr>
        <w:t xml:space="preserve">FIRST </w:t>
      </w:r>
      <w:r w:rsidR="00225E64" w:rsidRPr="00EA5A14">
        <w:rPr>
          <w:rFonts w:ascii="Arial" w:hAnsi="Arial" w:cs="Arial"/>
          <w:b/>
          <w:sz w:val="24"/>
          <w:szCs w:val="24"/>
        </w:rPr>
        <w:t>DEFENDANT</w:t>
      </w:r>
    </w:p>
    <w:p w:rsidR="00D45EBB" w:rsidRDefault="00993393" w:rsidP="00EA5A14">
      <w:pPr>
        <w:tabs>
          <w:tab w:val="right" w:pos="8640"/>
        </w:tabs>
        <w:spacing w:before="100" w:beforeAutospacing="1" w:after="100" w:afterAutospacing="1" w:line="360" w:lineRule="auto"/>
        <w:ind w:left="-567"/>
        <w:rPr>
          <w:rFonts w:ascii="Arial" w:hAnsi="Arial" w:cs="Arial"/>
          <w:b/>
          <w:sz w:val="24"/>
          <w:szCs w:val="24"/>
        </w:rPr>
      </w:pPr>
      <w:r w:rsidRPr="00EA5A14">
        <w:rPr>
          <w:rFonts w:ascii="Arial" w:hAnsi="Arial" w:cs="Arial"/>
          <w:b/>
          <w:sz w:val="24"/>
          <w:szCs w:val="24"/>
        </w:rPr>
        <w:t>FRIEDA NAKUUMBA</w:t>
      </w:r>
      <w:r w:rsidRPr="00EA5A14">
        <w:rPr>
          <w:rFonts w:ascii="Arial" w:hAnsi="Arial" w:cs="Arial"/>
          <w:b/>
          <w:sz w:val="24"/>
          <w:szCs w:val="24"/>
        </w:rPr>
        <w:tab/>
        <w:t>SECOND DEFENDA</w:t>
      </w:r>
      <w:r w:rsidR="0039357E" w:rsidRPr="00EA5A14">
        <w:rPr>
          <w:rFonts w:ascii="Arial" w:hAnsi="Arial" w:cs="Arial"/>
          <w:b/>
          <w:sz w:val="24"/>
          <w:szCs w:val="24"/>
        </w:rPr>
        <w:t>N</w:t>
      </w:r>
      <w:r w:rsidRPr="00EA5A14">
        <w:rPr>
          <w:rFonts w:ascii="Arial" w:hAnsi="Arial" w:cs="Arial"/>
          <w:b/>
          <w:sz w:val="24"/>
          <w:szCs w:val="24"/>
        </w:rPr>
        <w:t>T</w:t>
      </w:r>
    </w:p>
    <w:p w:rsidR="00EA5A14" w:rsidRPr="00EA5A14" w:rsidRDefault="00EA5A14" w:rsidP="00EA5A14">
      <w:pPr>
        <w:tabs>
          <w:tab w:val="right" w:pos="8640"/>
        </w:tabs>
        <w:spacing w:before="100" w:beforeAutospacing="1" w:after="100" w:afterAutospacing="1" w:line="360" w:lineRule="auto"/>
        <w:ind w:left="-567"/>
        <w:rPr>
          <w:rFonts w:ascii="Arial" w:hAnsi="Arial" w:cs="Arial"/>
          <w:b/>
          <w:sz w:val="24"/>
          <w:szCs w:val="24"/>
        </w:rPr>
      </w:pPr>
    </w:p>
    <w:p w:rsidR="00D45EBB" w:rsidRPr="004628AC" w:rsidRDefault="00D45EBB"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Neutral citation:</w:t>
      </w:r>
      <w:r w:rsidR="000C50F4" w:rsidRPr="004628AC">
        <w:rPr>
          <w:rFonts w:ascii="Arial" w:hAnsi="Arial" w:cs="Arial"/>
          <w:sz w:val="24"/>
          <w:szCs w:val="24"/>
        </w:rPr>
        <w:tab/>
      </w:r>
      <w:r w:rsidR="00004A7C" w:rsidRPr="004628AC">
        <w:rPr>
          <w:rFonts w:ascii="Arial" w:hAnsi="Arial" w:cs="Arial"/>
          <w:sz w:val="24"/>
          <w:szCs w:val="24"/>
        </w:rPr>
        <w:t xml:space="preserve"> </w:t>
      </w:r>
      <w:bookmarkStart w:id="0" w:name="_GoBack"/>
      <w:r w:rsidRPr="004628AC">
        <w:rPr>
          <w:rFonts w:ascii="Arial" w:hAnsi="Arial" w:cs="Arial"/>
          <w:i/>
          <w:sz w:val="24"/>
          <w:szCs w:val="24"/>
        </w:rPr>
        <w:t>I</w:t>
      </w:r>
      <w:r w:rsidR="00004A7C" w:rsidRPr="004628AC">
        <w:rPr>
          <w:rFonts w:ascii="Arial" w:hAnsi="Arial" w:cs="Arial"/>
          <w:i/>
          <w:sz w:val="24"/>
          <w:szCs w:val="24"/>
        </w:rPr>
        <w:t>pinge</w:t>
      </w:r>
      <w:r w:rsidRPr="004628AC">
        <w:rPr>
          <w:rFonts w:ascii="Arial" w:hAnsi="Arial" w:cs="Arial"/>
          <w:i/>
          <w:sz w:val="24"/>
          <w:szCs w:val="24"/>
        </w:rPr>
        <w:t xml:space="preserve"> v </w:t>
      </w:r>
      <w:r w:rsidR="00004A7C" w:rsidRPr="004628AC">
        <w:rPr>
          <w:rFonts w:ascii="Arial" w:hAnsi="Arial" w:cs="Arial"/>
          <w:i/>
          <w:sz w:val="24"/>
          <w:szCs w:val="24"/>
        </w:rPr>
        <w:t>Nakuumba</w:t>
      </w:r>
      <w:r w:rsidRPr="004628AC">
        <w:rPr>
          <w:rFonts w:ascii="Arial" w:hAnsi="Arial" w:cs="Arial"/>
          <w:i/>
          <w:sz w:val="24"/>
          <w:szCs w:val="24"/>
        </w:rPr>
        <w:t xml:space="preserve"> </w:t>
      </w:r>
      <w:r w:rsidR="000C50F4" w:rsidRPr="004628AC">
        <w:rPr>
          <w:rFonts w:ascii="Arial" w:hAnsi="Arial" w:cs="Arial"/>
          <w:sz w:val="24"/>
          <w:szCs w:val="24"/>
        </w:rPr>
        <w:t>(I 1833/2011) [20</w:t>
      </w:r>
      <w:r w:rsidR="006073BF" w:rsidRPr="004628AC">
        <w:rPr>
          <w:rFonts w:ascii="Arial" w:hAnsi="Arial" w:cs="Arial"/>
          <w:sz w:val="24"/>
          <w:szCs w:val="24"/>
        </w:rPr>
        <w:t>20</w:t>
      </w:r>
      <w:r w:rsidR="000C50F4" w:rsidRPr="004628AC">
        <w:rPr>
          <w:rFonts w:ascii="Arial" w:hAnsi="Arial" w:cs="Arial"/>
          <w:sz w:val="24"/>
          <w:szCs w:val="24"/>
        </w:rPr>
        <w:t>] NAHCMD</w:t>
      </w:r>
      <w:r w:rsidR="00EA5A14">
        <w:rPr>
          <w:rFonts w:ascii="Arial" w:hAnsi="Arial" w:cs="Arial"/>
          <w:sz w:val="24"/>
          <w:szCs w:val="24"/>
        </w:rPr>
        <w:t xml:space="preserve"> 45</w:t>
      </w:r>
      <w:r w:rsidR="000C50F4" w:rsidRPr="004628AC">
        <w:rPr>
          <w:rFonts w:ascii="Arial" w:hAnsi="Arial" w:cs="Arial"/>
          <w:sz w:val="24"/>
          <w:szCs w:val="24"/>
        </w:rPr>
        <w:t xml:space="preserve"> </w:t>
      </w:r>
      <w:r w:rsidR="004628AC" w:rsidRPr="004628AC">
        <w:rPr>
          <w:rFonts w:ascii="Arial" w:hAnsi="Arial" w:cs="Arial"/>
          <w:sz w:val="24"/>
          <w:szCs w:val="24"/>
        </w:rPr>
        <w:t>(</w:t>
      </w:r>
      <w:r w:rsidR="006073BF" w:rsidRPr="004628AC">
        <w:rPr>
          <w:rFonts w:ascii="Arial" w:hAnsi="Arial" w:cs="Arial"/>
          <w:sz w:val="24"/>
          <w:szCs w:val="24"/>
        </w:rPr>
        <w:t>11</w:t>
      </w:r>
      <w:r w:rsidR="0039041F" w:rsidRPr="004628AC">
        <w:rPr>
          <w:rFonts w:ascii="Arial" w:hAnsi="Arial" w:cs="Arial"/>
          <w:sz w:val="24"/>
          <w:szCs w:val="24"/>
        </w:rPr>
        <w:t xml:space="preserve"> </w:t>
      </w:r>
      <w:r w:rsidR="006073BF" w:rsidRPr="004628AC">
        <w:rPr>
          <w:rFonts w:ascii="Arial" w:hAnsi="Arial" w:cs="Arial"/>
          <w:sz w:val="24"/>
          <w:szCs w:val="24"/>
        </w:rPr>
        <w:t>F</w:t>
      </w:r>
      <w:r w:rsidR="004628AC" w:rsidRPr="004628AC">
        <w:rPr>
          <w:rFonts w:ascii="Arial" w:hAnsi="Arial" w:cs="Arial"/>
          <w:sz w:val="24"/>
          <w:szCs w:val="24"/>
        </w:rPr>
        <w:t xml:space="preserve">ebruary </w:t>
      </w:r>
      <w:r w:rsidR="000C50F4" w:rsidRPr="004628AC">
        <w:rPr>
          <w:rFonts w:ascii="Arial" w:hAnsi="Arial" w:cs="Arial"/>
          <w:sz w:val="24"/>
          <w:szCs w:val="24"/>
        </w:rPr>
        <w:t>20</w:t>
      </w:r>
      <w:r w:rsidR="006073BF" w:rsidRPr="004628AC">
        <w:rPr>
          <w:rFonts w:ascii="Arial" w:hAnsi="Arial" w:cs="Arial"/>
          <w:sz w:val="24"/>
          <w:szCs w:val="24"/>
        </w:rPr>
        <w:t>20</w:t>
      </w:r>
      <w:r w:rsidR="000C50F4" w:rsidRPr="004628AC">
        <w:rPr>
          <w:rFonts w:ascii="Arial" w:hAnsi="Arial" w:cs="Arial"/>
          <w:sz w:val="24"/>
          <w:szCs w:val="24"/>
        </w:rPr>
        <w:t>)</w:t>
      </w:r>
    </w:p>
    <w:bookmarkEnd w:id="0"/>
    <w:p w:rsidR="00AB0E16" w:rsidRPr="002C18A1" w:rsidRDefault="000C50F4" w:rsidP="00022C6A">
      <w:pPr>
        <w:spacing w:before="100" w:beforeAutospacing="1" w:after="100" w:afterAutospacing="1" w:line="360" w:lineRule="auto"/>
        <w:ind w:left="-567"/>
        <w:rPr>
          <w:rFonts w:ascii="Arial" w:hAnsi="Arial" w:cs="Arial"/>
          <w:i/>
          <w:sz w:val="24"/>
          <w:szCs w:val="24"/>
        </w:rPr>
      </w:pPr>
      <w:r w:rsidRPr="004628AC">
        <w:rPr>
          <w:rFonts w:ascii="Arial" w:hAnsi="Arial" w:cs="Arial"/>
          <w:b/>
          <w:sz w:val="24"/>
          <w:szCs w:val="24"/>
        </w:rPr>
        <w:t>CORAM:</w:t>
      </w:r>
      <w:r w:rsidRPr="004628AC">
        <w:rPr>
          <w:rFonts w:ascii="Arial" w:hAnsi="Arial" w:cs="Arial"/>
          <w:b/>
          <w:sz w:val="24"/>
          <w:szCs w:val="24"/>
        </w:rPr>
        <w:tab/>
      </w:r>
      <w:r w:rsidR="004628AC" w:rsidRPr="004628AC">
        <w:rPr>
          <w:rFonts w:ascii="Arial" w:hAnsi="Arial" w:cs="Arial"/>
          <w:b/>
          <w:sz w:val="24"/>
          <w:szCs w:val="24"/>
        </w:rPr>
        <w:tab/>
      </w:r>
      <w:r w:rsidRPr="002C18A1">
        <w:rPr>
          <w:rFonts w:ascii="Arial" w:hAnsi="Arial" w:cs="Arial"/>
          <w:sz w:val="24"/>
          <w:szCs w:val="24"/>
        </w:rPr>
        <w:t xml:space="preserve">E ANGULA AJ </w:t>
      </w:r>
    </w:p>
    <w:p w:rsidR="000C50F4" w:rsidRPr="002C18A1" w:rsidRDefault="00225E64" w:rsidP="00022C6A">
      <w:pPr>
        <w:spacing w:before="100" w:beforeAutospacing="1" w:after="100" w:afterAutospacing="1" w:line="360" w:lineRule="auto"/>
        <w:ind w:left="1440" w:hanging="2007"/>
        <w:jc w:val="both"/>
        <w:rPr>
          <w:rFonts w:ascii="Arial" w:hAnsi="Arial" w:cs="Arial"/>
          <w:b/>
          <w:sz w:val="24"/>
          <w:szCs w:val="24"/>
        </w:rPr>
      </w:pPr>
      <w:r w:rsidRPr="002C18A1">
        <w:rPr>
          <w:rFonts w:ascii="Arial" w:hAnsi="Arial" w:cs="Arial"/>
          <w:b/>
          <w:bCs/>
          <w:sz w:val="24"/>
          <w:szCs w:val="24"/>
        </w:rPr>
        <w:t>Heard</w:t>
      </w:r>
      <w:r w:rsidRPr="002C18A1">
        <w:rPr>
          <w:rFonts w:ascii="Arial" w:hAnsi="Arial" w:cs="Arial"/>
          <w:b/>
          <w:sz w:val="24"/>
          <w:szCs w:val="24"/>
        </w:rPr>
        <w:t>:</w:t>
      </w:r>
      <w:r w:rsidRPr="002C18A1">
        <w:rPr>
          <w:rFonts w:ascii="Arial" w:hAnsi="Arial" w:cs="Arial"/>
          <w:b/>
          <w:sz w:val="24"/>
          <w:szCs w:val="24"/>
        </w:rPr>
        <w:tab/>
      </w:r>
      <w:r w:rsidR="004628AC" w:rsidRPr="002C18A1">
        <w:rPr>
          <w:rFonts w:ascii="Arial" w:hAnsi="Arial" w:cs="Arial"/>
          <w:b/>
          <w:sz w:val="24"/>
          <w:szCs w:val="24"/>
        </w:rPr>
        <w:t xml:space="preserve">14 September 2016; 17-21 October 2016; 22-23 November 2016; 2, 9-15 April 2019; 15 July 2019; 21 November 2019; </w:t>
      </w:r>
      <w:r w:rsidR="000C50F4" w:rsidRPr="002C18A1">
        <w:rPr>
          <w:rFonts w:ascii="Arial" w:hAnsi="Arial" w:cs="Arial"/>
          <w:b/>
          <w:sz w:val="24"/>
          <w:szCs w:val="24"/>
        </w:rPr>
        <w:t>8 December 201</w:t>
      </w:r>
      <w:r w:rsidR="006073BF" w:rsidRPr="002C18A1">
        <w:rPr>
          <w:rFonts w:ascii="Arial" w:hAnsi="Arial" w:cs="Arial"/>
          <w:b/>
          <w:sz w:val="24"/>
          <w:szCs w:val="24"/>
        </w:rPr>
        <w:t>9</w:t>
      </w:r>
      <w:r w:rsidR="004628AC" w:rsidRPr="002C18A1">
        <w:rPr>
          <w:rFonts w:ascii="Arial" w:hAnsi="Arial" w:cs="Arial"/>
          <w:b/>
          <w:sz w:val="24"/>
          <w:szCs w:val="24"/>
        </w:rPr>
        <w:t>;</w:t>
      </w:r>
    </w:p>
    <w:p w:rsidR="00225E64" w:rsidRPr="002C18A1" w:rsidRDefault="00225E64" w:rsidP="00022C6A">
      <w:pPr>
        <w:spacing w:before="100" w:beforeAutospacing="1" w:after="100" w:afterAutospacing="1" w:line="360" w:lineRule="auto"/>
        <w:ind w:left="-567"/>
        <w:rPr>
          <w:rFonts w:ascii="Arial" w:hAnsi="Arial" w:cs="Arial"/>
          <w:b/>
          <w:sz w:val="24"/>
          <w:szCs w:val="24"/>
        </w:rPr>
      </w:pPr>
      <w:r w:rsidRPr="002C18A1">
        <w:rPr>
          <w:rFonts w:ascii="Arial" w:hAnsi="Arial" w:cs="Arial"/>
          <w:b/>
          <w:bCs/>
          <w:sz w:val="24"/>
          <w:szCs w:val="24"/>
        </w:rPr>
        <w:t>Delivered</w:t>
      </w:r>
      <w:r w:rsidRPr="002C18A1">
        <w:rPr>
          <w:rFonts w:ascii="Arial" w:hAnsi="Arial" w:cs="Arial"/>
          <w:b/>
          <w:sz w:val="24"/>
          <w:szCs w:val="24"/>
        </w:rPr>
        <w:t>:</w:t>
      </w:r>
      <w:r w:rsidRPr="002C18A1">
        <w:rPr>
          <w:rFonts w:ascii="Arial" w:hAnsi="Arial" w:cs="Arial"/>
          <w:b/>
          <w:sz w:val="24"/>
          <w:szCs w:val="24"/>
        </w:rPr>
        <w:tab/>
      </w:r>
      <w:r w:rsidR="005E04C2" w:rsidRPr="002C18A1">
        <w:rPr>
          <w:rFonts w:ascii="Arial" w:hAnsi="Arial" w:cs="Arial"/>
          <w:b/>
          <w:sz w:val="24"/>
          <w:szCs w:val="24"/>
        </w:rPr>
        <w:t xml:space="preserve">     </w:t>
      </w:r>
      <w:r w:rsidR="002C18A1" w:rsidRPr="002C18A1">
        <w:rPr>
          <w:rFonts w:ascii="Arial" w:hAnsi="Arial" w:cs="Arial"/>
          <w:b/>
          <w:sz w:val="24"/>
          <w:szCs w:val="24"/>
        </w:rPr>
        <w:tab/>
      </w:r>
      <w:r w:rsidR="006073BF" w:rsidRPr="002C18A1">
        <w:rPr>
          <w:rFonts w:ascii="Arial" w:hAnsi="Arial" w:cs="Arial"/>
          <w:b/>
          <w:sz w:val="24"/>
          <w:szCs w:val="24"/>
        </w:rPr>
        <w:t>11</w:t>
      </w:r>
      <w:r w:rsidR="000C50F4" w:rsidRPr="002C18A1">
        <w:rPr>
          <w:rFonts w:ascii="Arial" w:hAnsi="Arial" w:cs="Arial"/>
          <w:b/>
          <w:sz w:val="24"/>
          <w:szCs w:val="24"/>
        </w:rPr>
        <w:t xml:space="preserve"> </w:t>
      </w:r>
      <w:r w:rsidR="006073BF" w:rsidRPr="002C18A1">
        <w:rPr>
          <w:rFonts w:ascii="Arial" w:hAnsi="Arial" w:cs="Arial"/>
          <w:b/>
          <w:sz w:val="24"/>
          <w:szCs w:val="24"/>
        </w:rPr>
        <w:t>February</w:t>
      </w:r>
      <w:r w:rsidR="000C50F4" w:rsidRPr="002C18A1">
        <w:rPr>
          <w:rFonts w:ascii="Arial" w:hAnsi="Arial" w:cs="Arial"/>
          <w:b/>
          <w:sz w:val="24"/>
          <w:szCs w:val="24"/>
        </w:rPr>
        <w:t xml:space="preserve"> 20</w:t>
      </w:r>
      <w:r w:rsidR="006073BF" w:rsidRPr="002C18A1">
        <w:rPr>
          <w:rFonts w:ascii="Arial" w:hAnsi="Arial" w:cs="Arial"/>
          <w:b/>
          <w:sz w:val="24"/>
          <w:szCs w:val="24"/>
        </w:rPr>
        <w:t>20</w:t>
      </w:r>
    </w:p>
    <w:p w:rsidR="00315DA7" w:rsidRPr="004628AC" w:rsidRDefault="00315DA7" w:rsidP="00022C6A">
      <w:pPr>
        <w:spacing w:before="100" w:beforeAutospacing="1" w:after="100" w:afterAutospacing="1" w:line="360" w:lineRule="auto"/>
        <w:ind w:left="-567"/>
        <w:rPr>
          <w:rFonts w:ascii="Arial" w:hAnsi="Arial" w:cs="Arial"/>
        </w:rPr>
      </w:pPr>
    </w:p>
    <w:p w:rsidR="001538AB" w:rsidRDefault="001538AB"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b/>
          <w:sz w:val="24"/>
          <w:szCs w:val="24"/>
        </w:rPr>
        <w:t>MARRIAGE</w:t>
      </w:r>
      <w:r w:rsidR="000C50F4" w:rsidRPr="004628AC">
        <w:rPr>
          <w:rFonts w:ascii="Arial" w:hAnsi="Arial" w:cs="Arial"/>
          <w:b/>
          <w:sz w:val="24"/>
          <w:szCs w:val="24"/>
        </w:rPr>
        <w:t xml:space="preserve"> </w:t>
      </w:r>
      <w:r w:rsidR="000C50F4" w:rsidRPr="00141A33">
        <w:rPr>
          <w:rFonts w:ascii="Arial" w:hAnsi="Arial" w:cs="Arial"/>
          <w:sz w:val="24"/>
          <w:szCs w:val="24"/>
        </w:rPr>
        <w:t>—</w:t>
      </w:r>
      <w:r w:rsidR="00315DA7" w:rsidRPr="004628AC">
        <w:rPr>
          <w:rFonts w:ascii="Arial" w:hAnsi="Arial" w:cs="Arial"/>
          <w:b/>
          <w:sz w:val="24"/>
          <w:szCs w:val="24"/>
        </w:rPr>
        <w:t xml:space="preserve"> </w:t>
      </w:r>
      <w:r w:rsidR="00315DA7" w:rsidRPr="004628AC">
        <w:rPr>
          <w:rFonts w:ascii="Arial" w:hAnsi="Arial" w:cs="Arial"/>
          <w:sz w:val="24"/>
          <w:szCs w:val="24"/>
        </w:rPr>
        <w:t>W</w:t>
      </w:r>
      <w:r w:rsidR="0090239A" w:rsidRPr="004628AC">
        <w:rPr>
          <w:rFonts w:ascii="Arial" w:hAnsi="Arial" w:cs="Arial"/>
          <w:sz w:val="24"/>
          <w:szCs w:val="24"/>
        </w:rPr>
        <w:t xml:space="preserve">hether the parties were married in community of property or out of community of property in terms of s 17 (6) of the Native Proclamation 15 of 1928 — </w:t>
      </w:r>
      <w:r w:rsidRPr="004628AC">
        <w:rPr>
          <w:rFonts w:ascii="Arial" w:hAnsi="Arial" w:cs="Arial"/>
          <w:sz w:val="24"/>
          <w:szCs w:val="24"/>
        </w:rPr>
        <w:t xml:space="preserve">Matrimonial property regime — Marriages governed by Native Administration Proclamation 15 of 1928 — Marriage presumed to be out of community of property unless parties within one month before marriage declared that they desired marriage to be in community of property — Proc 15 of 1928, s 17(6) </w:t>
      </w:r>
      <w:bookmarkStart w:id="1" w:name="_Hlk32270568"/>
      <w:r w:rsidRPr="004628AC">
        <w:rPr>
          <w:rFonts w:ascii="Arial" w:hAnsi="Arial" w:cs="Arial"/>
          <w:sz w:val="24"/>
          <w:szCs w:val="24"/>
        </w:rPr>
        <w:t xml:space="preserve">— </w:t>
      </w:r>
      <w:bookmarkEnd w:id="1"/>
      <w:r w:rsidRPr="004628AC">
        <w:rPr>
          <w:rFonts w:ascii="Arial" w:hAnsi="Arial" w:cs="Arial"/>
          <w:sz w:val="24"/>
          <w:szCs w:val="24"/>
        </w:rPr>
        <w:t>secondary documentary evidence collaborative of the plaintiffs’ version. A written declaration was clearly made by the parties in front of the pastor and filed with Home Affairs — marriage between the parties is in community of marriage</w:t>
      </w:r>
      <w:r w:rsidR="006073BF" w:rsidRPr="004628AC">
        <w:rPr>
          <w:rFonts w:ascii="Arial" w:hAnsi="Arial" w:cs="Arial"/>
          <w:sz w:val="24"/>
          <w:szCs w:val="24"/>
        </w:rPr>
        <w:t>.</w:t>
      </w:r>
    </w:p>
    <w:p w:rsidR="00141A33" w:rsidRDefault="00141A33" w:rsidP="00022C6A">
      <w:pPr>
        <w:spacing w:before="100" w:beforeAutospacing="1" w:after="100" w:afterAutospacing="1" w:line="360" w:lineRule="auto"/>
        <w:ind w:left="-567"/>
        <w:jc w:val="both"/>
        <w:rPr>
          <w:rFonts w:ascii="Arial" w:hAnsi="Arial" w:cs="Arial"/>
          <w:b/>
          <w:sz w:val="24"/>
          <w:szCs w:val="24"/>
        </w:rPr>
      </w:pPr>
    </w:p>
    <w:p w:rsidR="006073BF" w:rsidRPr="004628AC" w:rsidRDefault="001538AB"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b/>
          <w:sz w:val="24"/>
          <w:szCs w:val="24"/>
        </w:rPr>
        <w:t>SPOUS</w:t>
      </w:r>
      <w:r w:rsidR="00337D2C" w:rsidRPr="004628AC">
        <w:rPr>
          <w:rFonts w:ascii="Arial" w:hAnsi="Arial" w:cs="Arial"/>
          <w:b/>
          <w:sz w:val="24"/>
          <w:szCs w:val="24"/>
        </w:rPr>
        <w:t>AL</w:t>
      </w:r>
      <w:r w:rsidRPr="004628AC">
        <w:rPr>
          <w:rFonts w:ascii="Arial" w:hAnsi="Arial" w:cs="Arial"/>
          <w:b/>
          <w:sz w:val="24"/>
          <w:szCs w:val="24"/>
        </w:rPr>
        <w:t xml:space="preserve"> MAINTANANCE</w:t>
      </w:r>
      <w:r w:rsidR="0090239A" w:rsidRPr="004628AC">
        <w:rPr>
          <w:rFonts w:ascii="Arial" w:hAnsi="Arial" w:cs="Arial"/>
          <w:sz w:val="24"/>
          <w:szCs w:val="24"/>
        </w:rPr>
        <w:t xml:space="preserve"> </w:t>
      </w:r>
      <w:bookmarkStart w:id="2" w:name="_Hlk32270912"/>
      <w:r w:rsidR="0090239A" w:rsidRPr="004628AC">
        <w:rPr>
          <w:rFonts w:ascii="Arial" w:hAnsi="Arial" w:cs="Arial"/>
          <w:sz w:val="24"/>
          <w:szCs w:val="24"/>
        </w:rPr>
        <w:t>—</w:t>
      </w:r>
      <w:bookmarkEnd w:id="2"/>
      <w:r w:rsidR="006073BF" w:rsidRPr="004628AC">
        <w:rPr>
          <w:rFonts w:ascii="Arial" w:hAnsi="Arial" w:cs="Arial"/>
          <w:sz w:val="24"/>
          <w:szCs w:val="24"/>
        </w:rPr>
        <w:t xml:space="preserve">Parties have </w:t>
      </w:r>
      <w:r w:rsidR="006073BF" w:rsidRPr="00141A33">
        <w:rPr>
          <w:rFonts w:ascii="Arial" w:hAnsi="Arial" w:cs="Arial"/>
          <w:sz w:val="24"/>
          <w:szCs w:val="24"/>
          <w:highlight w:val="yellow"/>
        </w:rPr>
        <w:t>not</w:t>
      </w:r>
      <w:r w:rsidR="006073BF" w:rsidRPr="004628AC">
        <w:rPr>
          <w:rFonts w:ascii="Arial" w:hAnsi="Arial" w:cs="Arial"/>
          <w:sz w:val="24"/>
          <w:szCs w:val="24"/>
        </w:rPr>
        <w:t xml:space="preserve"> lived together for 20 year</w:t>
      </w:r>
      <w:r w:rsidR="00315DA7" w:rsidRPr="004628AC">
        <w:rPr>
          <w:rFonts w:ascii="Arial" w:hAnsi="Arial" w:cs="Arial"/>
          <w:sz w:val="24"/>
          <w:szCs w:val="24"/>
        </w:rPr>
        <w:t>s</w:t>
      </w:r>
      <w:r w:rsidR="0090239A" w:rsidRPr="004628AC">
        <w:rPr>
          <w:rFonts w:ascii="Arial" w:hAnsi="Arial" w:cs="Arial"/>
          <w:sz w:val="24"/>
          <w:szCs w:val="24"/>
        </w:rPr>
        <w:t xml:space="preserve"> </w:t>
      </w:r>
      <w:bookmarkStart w:id="3" w:name="_Hlk32271168"/>
      <w:r w:rsidR="0090239A" w:rsidRPr="004628AC">
        <w:rPr>
          <w:rFonts w:ascii="Arial" w:hAnsi="Arial" w:cs="Arial"/>
          <w:sz w:val="24"/>
          <w:szCs w:val="24"/>
        </w:rPr>
        <w:t xml:space="preserve">— </w:t>
      </w:r>
      <w:bookmarkEnd w:id="3"/>
      <w:r w:rsidR="006073BF" w:rsidRPr="004628AC">
        <w:rPr>
          <w:rFonts w:ascii="Arial" w:hAnsi="Arial" w:cs="Arial"/>
          <w:sz w:val="24"/>
          <w:szCs w:val="24"/>
        </w:rPr>
        <w:t>Both parties have retired and no evidence that defendant is employed to afford to pay the plaintiff maintenance —the duty to pay maintenance, and the quantum thereof, is dependent on the ability of the guilty party to pay, the ability of the innocent party to earn an income for her own maintenance, and the period for which the marriage lasted — that the circumstances of the parties and their respective ages render this matter inappropriate for the grant of maintenance in favour of the plaintiff as requested — court declined to exercise its discretion in favour of the innocent party</w:t>
      </w:r>
      <w:r w:rsidR="00141A33">
        <w:rPr>
          <w:rFonts w:ascii="Arial" w:hAnsi="Arial" w:cs="Arial"/>
          <w:sz w:val="24"/>
          <w:szCs w:val="24"/>
        </w:rPr>
        <w:t>.</w:t>
      </w:r>
    </w:p>
    <w:p w:rsidR="0039041F" w:rsidRPr="004628AC" w:rsidRDefault="006073BF"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b/>
          <w:sz w:val="24"/>
          <w:szCs w:val="24"/>
        </w:rPr>
        <w:t>FORFEITURE ORDER</w:t>
      </w:r>
      <w:r w:rsidRPr="004628AC">
        <w:rPr>
          <w:rFonts w:ascii="Arial" w:hAnsi="Arial" w:cs="Arial"/>
          <w:sz w:val="24"/>
          <w:szCs w:val="24"/>
        </w:rPr>
        <w:t xml:space="preserve"> </w:t>
      </w:r>
      <w:r w:rsidR="00B043F9" w:rsidRPr="004628AC">
        <w:rPr>
          <w:rFonts w:ascii="Arial" w:hAnsi="Arial" w:cs="Arial"/>
          <w:sz w:val="24"/>
          <w:szCs w:val="24"/>
        </w:rPr>
        <w:t>—</w:t>
      </w:r>
      <w:r w:rsidR="00315DA7" w:rsidRPr="004628AC">
        <w:rPr>
          <w:rFonts w:ascii="Arial" w:hAnsi="Arial" w:cs="Arial"/>
          <w:sz w:val="24"/>
          <w:szCs w:val="24"/>
        </w:rPr>
        <w:t>A</w:t>
      </w:r>
      <w:r w:rsidR="00B043F9" w:rsidRPr="004628AC">
        <w:rPr>
          <w:rFonts w:ascii="Arial" w:hAnsi="Arial" w:cs="Arial"/>
          <w:sz w:val="24"/>
          <w:szCs w:val="24"/>
        </w:rPr>
        <w:t xml:space="preserve">pplicable principles — </w:t>
      </w:r>
      <w:r w:rsidR="002F1AF5" w:rsidRPr="004628AC">
        <w:rPr>
          <w:rFonts w:ascii="Arial" w:hAnsi="Arial" w:cs="Arial"/>
          <w:sz w:val="24"/>
          <w:szCs w:val="24"/>
        </w:rPr>
        <w:t>w</w:t>
      </w:r>
      <w:r w:rsidR="0039041F" w:rsidRPr="004628AC">
        <w:rPr>
          <w:rFonts w:ascii="Arial" w:hAnsi="Arial" w:cs="Arial"/>
          <w:sz w:val="24"/>
          <w:szCs w:val="24"/>
        </w:rPr>
        <w:t>hen parties are married to each other in community of property, and the defendant commits adultery or maliciously deserts the plaintiff, the court has no discretion but to grant a general forfeiture order, if so requested. The court will grant such general forfeiture order without enquiring as to the value of the estate at the date of divorce, or the value of the respective parties' contributions.</w:t>
      </w:r>
    </w:p>
    <w:p w:rsidR="009B3C2D" w:rsidRPr="004628AC" w:rsidRDefault="00225E64"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b/>
          <w:sz w:val="24"/>
          <w:szCs w:val="24"/>
        </w:rPr>
        <w:t>Summary:</w:t>
      </w:r>
      <w:r w:rsidRPr="004628AC">
        <w:rPr>
          <w:rFonts w:ascii="Arial" w:hAnsi="Arial" w:cs="Arial"/>
          <w:b/>
          <w:sz w:val="24"/>
          <w:szCs w:val="24"/>
        </w:rPr>
        <w:tab/>
      </w:r>
      <w:r w:rsidR="00221561" w:rsidRPr="004628AC">
        <w:rPr>
          <w:rFonts w:ascii="Arial" w:hAnsi="Arial" w:cs="Arial"/>
          <w:sz w:val="24"/>
          <w:szCs w:val="24"/>
        </w:rPr>
        <w:t xml:space="preserve">The issue for determination is whether the plaintiff and first defendant are married in or out community of property.  The parties agreed that the marriage was </w:t>
      </w:r>
      <w:r w:rsidR="00221561" w:rsidRPr="004628AC">
        <w:rPr>
          <w:rFonts w:ascii="Arial" w:hAnsi="Arial" w:cs="Arial"/>
          <w:sz w:val="24"/>
          <w:szCs w:val="24"/>
        </w:rPr>
        <w:lastRenderedPageBreak/>
        <w:t>soleminised between them on 10 December 1970, 4</w:t>
      </w:r>
      <w:r w:rsidR="002F1AF5" w:rsidRPr="004628AC">
        <w:rPr>
          <w:rFonts w:ascii="Arial" w:hAnsi="Arial" w:cs="Arial"/>
          <w:sz w:val="24"/>
          <w:szCs w:val="24"/>
        </w:rPr>
        <w:t>9</w:t>
      </w:r>
      <w:r w:rsidR="00221561" w:rsidRPr="004628AC">
        <w:rPr>
          <w:rFonts w:ascii="Arial" w:hAnsi="Arial" w:cs="Arial"/>
          <w:sz w:val="24"/>
          <w:szCs w:val="24"/>
        </w:rPr>
        <w:t xml:space="preserve"> years</w:t>
      </w:r>
      <w:r w:rsidR="00004A7C" w:rsidRPr="004628AC">
        <w:rPr>
          <w:rFonts w:ascii="Arial" w:hAnsi="Arial" w:cs="Arial"/>
          <w:sz w:val="24"/>
          <w:szCs w:val="24"/>
        </w:rPr>
        <w:t xml:space="preserve"> ago</w:t>
      </w:r>
      <w:r w:rsidR="00221561" w:rsidRPr="004628AC">
        <w:rPr>
          <w:rFonts w:ascii="Arial" w:hAnsi="Arial" w:cs="Arial"/>
          <w:sz w:val="24"/>
          <w:szCs w:val="24"/>
        </w:rPr>
        <w:t xml:space="preserve">. </w:t>
      </w:r>
      <w:r w:rsidR="002F1AF5" w:rsidRPr="004628AC">
        <w:rPr>
          <w:rFonts w:ascii="Arial" w:hAnsi="Arial" w:cs="Arial"/>
          <w:sz w:val="24"/>
          <w:szCs w:val="24"/>
        </w:rPr>
        <w:t>T</w:t>
      </w:r>
      <w:r w:rsidR="00221561" w:rsidRPr="004628AC">
        <w:rPr>
          <w:rFonts w:ascii="Arial" w:hAnsi="Arial" w:cs="Arial"/>
          <w:sz w:val="24"/>
          <w:szCs w:val="24"/>
        </w:rPr>
        <w:t>he plaintiff cause</w:t>
      </w:r>
      <w:r w:rsidR="002F1AF5" w:rsidRPr="004628AC">
        <w:rPr>
          <w:rFonts w:ascii="Arial" w:hAnsi="Arial" w:cs="Arial"/>
          <w:sz w:val="24"/>
          <w:szCs w:val="24"/>
        </w:rPr>
        <w:t>d</w:t>
      </w:r>
      <w:r w:rsidR="00221561" w:rsidRPr="004628AC">
        <w:rPr>
          <w:rFonts w:ascii="Arial" w:hAnsi="Arial" w:cs="Arial"/>
          <w:sz w:val="24"/>
          <w:szCs w:val="24"/>
        </w:rPr>
        <w:t xml:space="preserve"> to be admitted into evidence </w:t>
      </w:r>
      <w:r w:rsidR="002F1AF5" w:rsidRPr="004628AC">
        <w:rPr>
          <w:rFonts w:ascii="Arial" w:hAnsi="Arial" w:cs="Arial"/>
          <w:sz w:val="24"/>
          <w:szCs w:val="24"/>
        </w:rPr>
        <w:t xml:space="preserve">a marriage certificate, </w:t>
      </w:r>
      <w:r w:rsidR="00221561" w:rsidRPr="004628AC">
        <w:rPr>
          <w:rFonts w:ascii="Arial" w:hAnsi="Arial" w:cs="Arial"/>
          <w:sz w:val="24"/>
          <w:szCs w:val="24"/>
        </w:rPr>
        <w:t xml:space="preserve">certified copies of a declaration under </w:t>
      </w:r>
      <w:r w:rsidR="00141A33">
        <w:rPr>
          <w:rFonts w:ascii="Arial" w:hAnsi="Arial" w:cs="Arial"/>
          <w:sz w:val="24"/>
          <w:szCs w:val="24"/>
        </w:rPr>
        <w:t>s</w:t>
      </w:r>
      <w:r w:rsidR="00221561" w:rsidRPr="004628AC">
        <w:rPr>
          <w:rFonts w:ascii="Arial" w:hAnsi="Arial" w:cs="Arial"/>
          <w:sz w:val="24"/>
          <w:szCs w:val="24"/>
        </w:rPr>
        <w:t xml:space="preserve"> 22(3) of </w:t>
      </w:r>
      <w:r w:rsidR="002E1196" w:rsidRPr="004628AC">
        <w:rPr>
          <w:rFonts w:ascii="Arial" w:hAnsi="Arial" w:cs="Arial"/>
          <w:sz w:val="24"/>
          <w:szCs w:val="24"/>
        </w:rPr>
        <w:t>Nat</w:t>
      </w:r>
      <w:r w:rsidR="00004A7C" w:rsidRPr="004628AC">
        <w:rPr>
          <w:rFonts w:ascii="Arial" w:hAnsi="Arial" w:cs="Arial"/>
          <w:sz w:val="24"/>
          <w:szCs w:val="24"/>
        </w:rPr>
        <w:t xml:space="preserve">ive Administration Act </w:t>
      </w:r>
      <w:r w:rsidR="002E1196" w:rsidRPr="004628AC">
        <w:rPr>
          <w:rFonts w:ascii="Arial" w:hAnsi="Arial" w:cs="Arial"/>
          <w:sz w:val="24"/>
          <w:szCs w:val="24"/>
        </w:rPr>
        <w:t>192</w:t>
      </w:r>
      <w:r w:rsidR="00004A7C" w:rsidRPr="004628AC">
        <w:rPr>
          <w:rFonts w:ascii="Arial" w:hAnsi="Arial" w:cs="Arial"/>
          <w:sz w:val="24"/>
          <w:szCs w:val="24"/>
        </w:rPr>
        <w:t>7</w:t>
      </w:r>
      <w:r w:rsidR="002E1196" w:rsidRPr="004628AC">
        <w:rPr>
          <w:rFonts w:ascii="Arial" w:hAnsi="Arial" w:cs="Arial"/>
          <w:sz w:val="24"/>
          <w:szCs w:val="24"/>
        </w:rPr>
        <w:t xml:space="preserve">, </w:t>
      </w:r>
      <w:r w:rsidR="00221561" w:rsidRPr="004628AC">
        <w:rPr>
          <w:rFonts w:ascii="Arial" w:hAnsi="Arial" w:cs="Arial"/>
          <w:sz w:val="24"/>
          <w:szCs w:val="24"/>
        </w:rPr>
        <w:t xml:space="preserve">a duplicate original marriage register </w:t>
      </w:r>
      <w:r w:rsidR="002E1196" w:rsidRPr="004628AC">
        <w:rPr>
          <w:rFonts w:ascii="Arial" w:hAnsi="Arial" w:cs="Arial"/>
          <w:sz w:val="24"/>
          <w:szCs w:val="24"/>
        </w:rPr>
        <w:t xml:space="preserve">and a </w:t>
      </w:r>
      <w:r w:rsidR="00221561" w:rsidRPr="004628AC">
        <w:rPr>
          <w:rFonts w:ascii="Arial" w:hAnsi="Arial" w:cs="Arial"/>
          <w:sz w:val="24"/>
          <w:szCs w:val="24"/>
        </w:rPr>
        <w:t xml:space="preserve">certificate of Banns of </w:t>
      </w:r>
      <w:r w:rsidR="002E1196" w:rsidRPr="004628AC">
        <w:rPr>
          <w:rFonts w:ascii="Arial" w:hAnsi="Arial" w:cs="Arial"/>
          <w:sz w:val="24"/>
          <w:szCs w:val="24"/>
        </w:rPr>
        <w:t xml:space="preserve">Marriage. </w:t>
      </w:r>
      <w:r w:rsidR="0039041F" w:rsidRPr="004628AC">
        <w:rPr>
          <w:rFonts w:ascii="Arial" w:hAnsi="Arial" w:cs="Arial"/>
          <w:sz w:val="24"/>
          <w:szCs w:val="24"/>
        </w:rPr>
        <w:t>Both parties testified</w:t>
      </w:r>
      <w:r w:rsidR="002E1196" w:rsidRPr="004628AC">
        <w:rPr>
          <w:rFonts w:ascii="Arial" w:hAnsi="Arial" w:cs="Arial"/>
          <w:sz w:val="24"/>
          <w:szCs w:val="24"/>
        </w:rPr>
        <w:t xml:space="preserve"> </w:t>
      </w:r>
      <w:r w:rsidR="002F1AF5" w:rsidRPr="004628AC">
        <w:rPr>
          <w:rFonts w:ascii="Arial" w:hAnsi="Arial" w:cs="Arial"/>
          <w:sz w:val="24"/>
          <w:szCs w:val="24"/>
        </w:rPr>
        <w:t xml:space="preserve">on their behalves and </w:t>
      </w:r>
      <w:r w:rsidR="00315DA7" w:rsidRPr="004628AC">
        <w:rPr>
          <w:rFonts w:ascii="Arial" w:hAnsi="Arial" w:cs="Arial"/>
          <w:sz w:val="24"/>
          <w:szCs w:val="24"/>
        </w:rPr>
        <w:t xml:space="preserve">the </w:t>
      </w:r>
      <w:r w:rsidR="003648F5" w:rsidRPr="004628AC">
        <w:rPr>
          <w:rFonts w:ascii="Arial" w:hAnsi="Arial" w:cs="Arial"/>
          <w:sz w:val="24"/>
          <w:szCs w:val="24"/>
        </w:rPr>
        <w:t>Executive Director of the Ministry of Home Affairs</w:t>
      </w:r>
      <w:r w:rsidR="002F1AF5" w:rsidRPr="004628AC">
        <w:rPr>
          <w:rFonts w:ascii="Arial" w:hAnsi="Arial" w:cs="Arial"/>
          <w:sz w:val="24"/>
          <w:szCs w:val="24"/>
        </w:rPr>
        <w:t>, Mr. Maritz gave testimony to the documents admitted into evidence by the plaintiff. A</w:t>
      </w:r>
      <w:r w:rsidR="0039041F" w:rsidRPr="004628AC">
        <w:rPr>
          <w:rFonts w:ascii="Arial" w:hAnsi="Arial" w:cs="Arial"/>
          <w:sz w:val="24"/>
          <w:szCs w:val="24"/>
        </w:rPr>
        <w:t>t the end of the case, the court evaluated the evidence in view of the contradictions</w:t>
      </w:r>
      <w:r w:rsidR="002F1AF5" w:rsidRPr="004628AC">
        <w:rPr>
          <w:rFonts w:ascii="Arial" w:hAnsi="Arial" w:cs="Arial"/>
          <w:sz w:val="24"/>
          <w:szCs w:val="24"/>
        </w:rPr>
        <w:t xml:space="preserve"> and inconsistencies</w:t>
      </w:r>
      <w:r w:rsidR="0039041F" w:rsidRPr="004628AC">
        <w:rPr>
          <w:rFonts w:ascii="Arial" w:hAnsi="Arial" w:cs="Arial"/>
          <w:sz w:val="24"/>
          <w:szCs w:val="24"/>
        </w:rPr>
        <w:t xml:space="preserve"> in the plaintiff case. </w:t>
      </w:r>
      <w:r w:rsidR="002E1196" w:rsidRPr="004628AC">
        <w:rPr>
          <w:rFonts w:ascii="Arial" w:hAnsi="Arial" w:cs="Arial"/>
          <w:sz w:val="24"/>
          <w:szCs w:val="24"/>
        </w:rPr>
        <w:t xml:space="preserve"> </w:t>
      </w:r>
      <w:r w:rsidR="002F1AF5" w:rsidRPr="004628AC">
        <w:rPr>
          <w:rFonts w:ascii="Arial" w:hAnsi="Arial" w:cs="Arial"/>
          <w:sz w:val="24"/>
          <w:szCs w:val="24"/>
        </w:rPr>
        <w:t>The court considered the fact that t</w:t>
      </w:r>
      <w:r w:rsidR="0039041F" w:rsidRPr="004628AC">
        <w:rPr>
          <w:rFonts w:ascii="Arial" w:hAnsi="Arial" w:cs="Arial"/>
          <w:sz w:val="24"/>
          <w:szCs w:val="24"/>
        </w:rPr>
        <w:t xml:space="preserve">he parties were married some 49 years </w:t>
      </w:r>
      <w:r w:rsidR="00315DA7" w:rsidRPr="004628AC">
        <w:rPr>
          <w:rFonts w:ascii="Arial" w:hAnsi="Arial" w:cs="Arial"/>
          <w:sz w:val="24"/>
          <w:szCs w:val="24"/>
        </w:rPr>
        <w:t>ago</w:t>
      </w:r>
      <w:r w:rsidR="0039041F" w:rsidRPr="004628AC">
        <w:rPr>
          <w:rFonts w:ascii="Arial" w:hAnsi="Arial" w:cs="Arial"/>
          <w:sz w:val="24"/>
          <w:szCs w:val="24"/>
        </w:rPr>
        <w:t xml:space="preserve"> and are of old age</w:t>
      </w:r>
      <w:r w:rsidR="002F1AF5" w:rsidRPr="004628AC">
        <w:rPr>
          <w:rFonts w:ascii="Arial" w:hAnsi="Arial" w:cs="Arial"/>
          <w:sz w:val="24"/>
          <w:szCs w:val="24"/>
        </w:rPr>
        <w:t xml:space="preserve">. The evidence of the plaintiff cannot be said to be unreliable as she maintained that the defendant proposed to be married in community of property and both herself, </w:t>
      </w:r>
      <w:r w:rsidR="004F456B" w:rsidRPr="004628AC">
        <w:rPr>
          <w:rFonts w:ascii="Arial" w:hAnsi="Arial" w:cs="Arial"/>
          <w:sz w:val="24"/>
          <w:szCs w:val="24"/>
        </w:rPr>
        <w:t>the defendant</w:t>
      </w:r>
      <w:r w:rsidR="002F1AF5" w:rsidRPr="004628AC">
        <w:rPr>
          <w:rFonts w:ascii="Arial" w:hAnsi="Arial" w:cs="Arial"/>
          <w:sz w:val="24"/>
          <w:szCs w:val="24"/>
        </w:rPr>
        <w:t xml:space="preserve"> and the pastor were present when the declaration was written out and </w:t>
      </w:r>
      <w:r w:rsidR="004F456B" w:rsidRPr="004628AC">
        <w:rPr>
          <w:rFonts w:ascii="Arial" w:hAnsi="Arial" w:cs="Arial"/>
          <w:sz w:val="24"/>
          <w:szCs w:val="24"/>
        </w:rPr>
        <w:t xml:space="preserve">signed. Although the defendant denied any knowledge of the declaration and disputed that he signed the documents, it cannot be said that the defendant was not a credible witness because it was obvious that he was old and did not have clear recollection of the events that unfolded during the time of the marriage. Plaintiff herself relied on the document to recollect what had transpired. The defendant denied any knowledge </w:t>
      </w:r>
      <w:r w:rsidR="00141A33">
        <w:rPr>
          <w:rFonts w:ascii="Arial" w:hAnsi="Arial" w:cs="Arial"/>
          <w:sz w:val="24"/>
          <w:szCs w:val="24"/>
        </w:rPr>
        <w:t xml:space="preserve">of </w:t>
      </w:r>
      <w:r w:rsidR="004F456B" w:rsidRPr="004628AC">
        <w:rPr>
          <w:rFonts w:ascii="Arial" w:hAnsi="Arial" w:cs="Arial"/>
          <w:sz w:val="24"/>
          <w:szCs w:val="24"/>
        </w:rPr>
        <w:t>a marriage register, but confirmed the validity of the duplicate marriage certificate, which was sourced from the marriage register.  Defendant did not deny that he proposed to be married in community of property to the plaintiff.</w:t>
      </w:r>
      <w:r w:rsidR="009B3C2D" w:rsidRPr="004628AC">
        <w:rPr>
          <w:rFonts w:ascii="Arial" w:hAnsi="Arial" w:cs="Arial"/>
          <w:sz w:val="24"/>
          <w:szCs w:val="24"/>
        </w:rPr>
        <w:t xml:space="preserve"> The marriage was held to be in community of property in terms of the proclamation</w:t>
      </w:r>
      <w:r w:rsidR="00315DA7" w:rsidRPr="004628AC">
        <w:rPr>
          <w:rFonts w:ascii="Arial" w:hAnsi="Arial" w:cs="Arial"/>
          <w:sz w:val="24"/>
          <w:szCs w:val="24"/>
        </w:rPr>
        <w:t xml:space="preserve">. </w:t>
      </w:r>
      <w:r w:rsidR="009B3C2D" w:rsidRPr="004628AC">
        <w:rPr>
          <w:rFonts w:ascii="Arial" w:hAnsi="Arial" w:cs="Arial"/>
          <w:sz w:val="24"/>
          <w:szCs w:val="24"/>
        </w:rPr>
        <w:t xml:space="preserve">Maintenance of the plaintiff </w:t>
      </w:r>
      <w:r w:rsidR="00315DA7" w:rsidRPr="004628AC">
        <w:rPr>
          <w:rFonts w:ascii="Arial" w:hAnsi="Arial" w:cs="Arial"/>
          <w:sz w:val="24"/>
          <w:szCs w:val="24"/>
        </w:rPr>
        <w:t xml:space="preserve">was </w:t>
      </w:r>
      <w:r w:rsidR="009B3C2D" w:rsidRPr="004628AC">
        <w:rPr>
          <w:rFonts w:ascii="Arial" w:hAnsi="Arial" w:cs="Arial"/>
          <w:sz w:val="24"/>
          <w:szCs w:val="24"/>
        </w:rPr>
        <w:t xml:space="preserve">refused and a general forfeiture order </w:t>
      </w:r>
      <w:r w:rsidR="00315DA7" w:rsidRPr="004628AC">
        <w:rPr>
          <w:rFonts w:ascii="Arial" w:hAnsi="Arial" w:cs="Arial"/>
          <w:sz w:val="24"/>
          <w:szCs w:val="24"/>
        </w:rPr>
        <w:t xml:space="preserve">was </w:t>
      </w:r>
      <w:r w:rsidR="009B3C2D" w:rsidRPr="004628AC">
        <w:rPr>
          <w:rFonts w:ascii="Arial" w:hAnsi="Arial" w:cs="Arial"/>
          <w:sz w:val="24"/>
          <w:szCs w:val="24"/>
        </w:rPr>
        <w:t>granted in favour of the plaintiff on ground</w:t>
      </w:r>
      <w:r w:rsidR="00315DA7" w:rsidRPr="004628AC">
        <w:rPr>
          <w:rFonts w:ascii="Arial" w:hAnsi="Arial" w:cs="Arial"/>
          <w:sz w:val="24"/>
          <w:szCs w:val="24"/>
        </w:rPr>
        <w:t>s</w:t>
      </w:r>
      <w:r w:rsidR="009B3C2D" w:rsidRPr="004628AC">
        <w:rPr>
          <w:rFonts w:ascii="Arial" w:hAnsi="Arial" w:cs="Arial"/>
          <w:sz w:val="24"/>
          <w:szCs w:val="24"/>
        </w:rPr>
        <w:t xml:space="preserve"> of defendant’s adultery.</w:t>
      </w:r>
    </w:p>
    <w:p w:rsidR="00FE4FAB" w:rsidRPr="00141A33" w:rsidRDefault="000E10D5"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i/>
          <w:sz w:val="24"/>
          <w:szCs w:val="24"/>
        </w:rPr>
        <w:t>Held</w:t>
      </w:r>
      <w:r w:rsidR="005E6FF5" w:rsidRPr="004628AC">
        <w:rPr>
          <w:rFonts w:ascii="Arial" w:hAnsi="Arial" w:cs="Arial"/>
          <w:i/>
          <w:sz w:val="24"/>
          <w:szCs w:val="24"/>
        </w:rPr>
        <w:t xml:space="preserve"> </w:t>
      </w:r>
      <w:r w:rsidR="000F657F" w:rsidRPr="00141A33">
        <w:rPr>
          <w:rFonts w:ascii="Arial" w:hAnsi="Arial" w:cs="Arial"/>
          <w:sz w:val="24"/>
          <w:szCs w:val="24"/>
        </w:rPr>
        <w:t>—</w:t>
      </w:r>
      <w:r w:rsidR="009B3C2D" w:rsidRPr="00141A33">
        <w:rPr>
          <w:rFonts w:ascii="Arial" w:hAnsi="Arial" w:cs="Arial"/>
          <w:sz w:val="24"/>
          <w:szCs w:val="24"/>
        </w:rPr>
        <w:t xml:space="preserve"> </w:t>
      </w:r>
      <w:r w:rsidR="00315DA7" w:rsidRPr="00141A33">
        <w:rPr>
          <w:rFonts w:ascii="Arial" w:hAnsi="Arial" w:cs="Arial"/>
          <w:sz w:val="24"/>
          <w:szCs w:val="24"/>
        </w:rPr>
        <w:t>T</w:t>
      </w:r>
      <w:r w:rsidR="009B3C2D" w:rsidRPr="00141A33">
        <w:rPr>
          <w:rFonts w:ascii="Arial" w:hAnsi="Arial" w:cs="Arial"/>
          <w:sz w:val="24"/>
          <w:szCs w:val="24"/>
        </w:rPr>
        <w:t xml:space="preserve">hat the secondary documentary evidence is collaborative of the plaintiffs’ </w:t>
      </w:r>
      <w:r w:rsidR="00315DA7" w:rsidRPr="00141A33">
        <w:rPr>
          <w:rFonts w:ascii="Arial" w:hAnsi="Arial" w:cs="Arial"/>
          <w:sz w:val="24"/>
          <w:szCs w:val="24"/>
        </w:rPr>
        <w:t xml:space="preserve">evidence. </w:t>
      </w:r>
      <w:r w:rsidR="009B3C2D" w:rsidRPr="00141A33">
        <w:rPr>
          <w:rFonts w:ascii="Arial" w:hAnsi="Arial" w:cs="Arial"/>
          <w:sz w:val="24"/>
          <w:szCs w:val="24"/>
        </w:rPr>
        <w:t xml:space="preserve"> A written declaration was clearly made by the parties in front of the pastor and filed with Home Affairs. The content </w:t>
      </w:r>
      <w:r w:rsidR="00315DA7" w:rsidRPr="00141A33">
        <w:rPr>
          <w:rFonts w:ascii="Arial" w:hAnsi="Arial" w:cs="Arial"/>
          <w:sz w:val="24"/>
          <w:szCs w:val="24"/>
        </w:rPr>
        <w:t xml:space="preserve">of the declaration </w:t>
      </w:r>
      <w:r w:rsidR="009B3C2D" w:rsidRPr="00141A33">
        <w:rPr>
          <w:rFonts w:ascii="Arial" w:hAnsi="Arial" w:cs="Arial"/>
          <w:sz w:val="24"/>
          <w:szCs w:val="24"/>
        </w:rPr>
        <w:t>is clear and unequivocal.</w:t>
      </w:r>
      <w:r w:rsidR="00315DA7" w:rsidRPr="00141A33">
        <w:rPr>
          <w:rFonts w:ascii="Arial" w:hAnsi="Arial" w:cs="Arial"/>
          <w:sz w:val="24"/>
          <w:szCs w:val="24"/>
        </w:rPr>
        <w:t xml:space="preserve"> T</w:t>
      </w:r>
      <w:r w:rsidR="009B3C2D" w:rsidRPr="00141A33">
        <w:rPr>
          <w:rFonts w:ascii="Arial" w:hAnsi="Arial" w:cs="Arial"/>
          <w:sz w:val="24"/>
          <w:szCs w:val="24"/>
        </w:rPr>
        <w:t>hat the parties did enter into a marriage which is in community of property within the meaning of s 17(6) of Proclamation 15 of 1928.</w:t>
      </w:r>
    </w:p>
    <w:p w:rsidR="004466D2" w:rsidRPr="00141A33" w:rsidRDefault="000F657F" w:rsidP="00022C6A">
      <w:pPr>
        <w:spacing w:before="100" w:beforeAutospacing="1" w:after="100" w:afterAutospacing="1" w:line="360" w:lineRule="auto"/>
        <w:ind w:left="-567"/>
        <w:jc w:val="both"/>
        <w:rPr>
          <w:rFonts w:ascii="Arial" w:eastAsia="Times New Roman" w:hAnsi="Arial" w:cs="Arial"/>
          <w:sz w:val="24"/>
          <w:szCs w:val="24"/>
        </w:rPr>
      </w:pPr>
      <w:r w:rsidRPr="004628AC">
        <w:rPr>
          <w:rFonts w:ascii="Arial" w:eastAsia="Times New Roman" w:hAnsi="Arial" w:cs="Arial"/>
          <w:i/>
          <w:sz w:val="24"/>
          <w:szCs w:val="24"/>
        </w:rPr>
        <w:t>Held —</w:t>
      </w:r>
      <w:r w:rsidR="009B3C2D" w:rsidRPr="004628AC">
        <w:rPr>
          <w:rFonts w:ascii="Arial" w:eastAsia="Times New Roman" w:hAnsi="Arial" w:cs="Arial"/>
          <w:i/>
          <w:sz w:val="24"/>
          <w:szCs w:val="24"/>
        </w:rPr>
        <w:t xml:space="preserve"> </w:t>
      </w:r>
      <w:r w:rsidR="00315DA7" w:rsidRPr="00141A33">
        <w:rPr>
          <w:rFonts w:ascii="Arial" w:eastAsia="Times New Roman" w:hAnsi="Arial" w:cs="Arial"/>
          <w:sz w:val="24"/>
          <w:szCs w:val="24"/>
        </w:rPr>
        <w:t xml:space="preserve">That </w:t>
      </w:r>
      <w:r w:rsidR="009B3C2D" w:rsidRPr="00141A33">
        <w:rPr>
          <w:rFonts w:ascii="Arial" w:eastAsia="Times New Roman" w:hAnsi="Arial" w:cs="Arial"/>
          <w:sz w:val="24"/>
          <w:szCs w:val="24"/>
        </w:rPr>
        <w:t xml:space="preserve">there was not placed before court sufficient evidence to evaluate the ability of the defendant to pay maintenance in the face of undisputed fact that the defendant is </w:t>
      </w:r>
      <w:r w:rsidR="009B3C2D" w:rsidRPr="00141A33">
        <w:rPr>
          <w:rFonts w:ascii="Arial" w:eastAsia="Times New Roman" w:hAnsi="Arial" w:cs="Arial"/>
          <w:sz w:val="24"/>
          <w:szCs w:val="24"/>
        </w:rPr>
        <w:lastRenderedPageBreak/>
        <w:t>no longer employed and has retired.</w:t>
      </w:r>
      <w:r w:rsidR="00315DA7" w:rsidRPr="00141A33">
        <w:rPr>
          <w:rFonts w:ascii="Arial" w:eastAsia="Times New Roman" w:hAnsi="Arial" w:cs="Arial"/>
          <w:sz w:val="24"/>
          <w:szCs w:val="24"/>
        </w:rPr>
        <w:t xml:space="preserve"> Held further that t</w:t>
      </w:r>
      <w:r w:rsidR="009B3C2D" w:rsidRPr="00141A33">
        <w:rPr>
          <w:rFonts w:ascii="Arial" w:eastAsia="Times New Roman" w:hAnsi="Arial" w:cs="Arial"/>
          <w:sz w:val="24"/>
          <w:szCs w:val="24"/>
        </w:rPr>
        <w:t>he circumstances of the parties</w:t>
      </w:r>
      <w:r w:rsidR="009B3C2D" w:rsidRPr="004628AC">
        <w:rPr>
          <w:rFonts w:ascii="Arial" w:eastAsia="Times New Roman" w:hAnsi="Arial" w:cs="Arial"/>
          <w:i/>
          <w:sz w:val="24"/>
          <w:szCs w:val="24"/>
        </w:rPr>
        <w:t xml:space="preserve"> </w:t>
      </w:r>
      <w:r w:rsidR="009B3C2D" w:rsidRPr="00141A33">
        <w:rPr>
          <w:rFonts w:ascii="Arial" w:eastAsia="Times New Roman" w:hAnsi="Arial" w:cs="Arial"/>
          <w:sz w:val="24"/>
          <w:szCs w:val="24"/>
        </w:rPr>
        <w:t xml:space="preserve">and their respective ages </w:t>
      </w:r>
      <w:r w:rsidR="00337D2C" w:rsidRPr="00141A33">
        <w:rPr>
          <w:rFonts w:ascii="Arial" w:eastAsia="Times New Roman" w:hAnsi="Arial" w:cs="Arial"/>
          <w:sz w:val="24"/>
          <w:szCs w:val="24"/>
        </w:rPr>
        <w:t>rende</w:t>
      </w:r>
      <w:r w:rsidR="00315DA7" w:rsidRPr="00141A33">
        <w:rPr>
          <w:rFonts w:ascii="Arial" w:eastAsia="Times New Roman" w:hAnsi="Arial" w:cs="Arial"/>
          <w:sz w:val="24"/>
          <w:szCs w:val="24"/>
        </w:rPr>
        <w:t>rs</w:t>
      </w:r>
      <w:r w:rsidR="00337D2C" w:rsidRPr="00141A33">
        <w:rPr>
          <w:rFonts w:ascii="Arial" w:eastAsia="Times New Roman" w:hAnsi="Arial" w:cs="Arial"/>
          <w:sz w:val="24"/>
          <w:szCs w:val="24"/>
        </w:rPr>
        <w:t xml:space="preserve"> th</w:t>
      </w:r>
      <w:r w:rsidR="00315DA7" w:rsidRPr="00141A33">
        <w:rPr>
          <w:rFonts w:ascii="Arial" w:eastAsia="Times New Roman" w:hAnsi="Arial" w:cs="Arial"/>
          <w:sz w:val="24"/>
          <w:szCs w:val="24"/>
        </w:rPr>
        <w:t>e</w:t>
      </w:r>
      <w:r w:rsidR="00337D2C" w:rsidRPr="00141A33">
        <w:rPr>
          <w:rFonts w:ascii="Arial" w:eastAsia="Times New Roman" w:hAnsi="Arial" w:cs="Arial"/>
          <w:sz w:val="24"/>
          <w:szCs w:val="24"/>
        </w:rPr>
        <w:t xml:space="preserve"> case one which is not appropriate</w:t>
      </w:r>
      <w:r w:rsidR="009B3C2D" w:rsidRPr="00141A33">
        <w:rPr>
          <w:rFonts w:ascii="Arial" w:eastAsia="Times New Roman" w:hAnsi="Arial" w:cs="Arial"/>
          <w:sz w:val="24"/>
          <w:szCs w:val="24"/>
        </w:rPr>
        <w:t xml:space="preserve"> for the grant of maintenance in favour of the plaintiff as requested. Court therefore declined to exercise its discretion in favour of the innocent party (the plaintiff).</w:t>
      </w:r>
    </w:p>
    <w:p w:rsidR="0039041F" w:rsidRPr="004628AC" w:rsidRDefault="008232A1" w:rsidP="00022C6A">
      <w:pPr>
        <w:pBdr>
          <w:bottom w:val="single" w:sz="12" w:space="1" w:color="auto"/>
        </w:pBdr>
        <w:spacing w:before="100" w:beforeAutospacing="1" w:after="100" w:afterAutospacing="1" w:line="360" w:lineRule="auto"/>
        <w:ind w:left="-567"/>
        <w:jc w:val="both"/>
        <w:rPr>
          <w:rFonts w:ascii="Arial" w:eastAsia="Times New Roman" w:hAnsi="Arial" w:cs="Arial"/>
          <w:i/>
          <w:sz w:val="24"/>
          <w:szCs w:val="24"/>
        </w:rPr>
      </w:pPr>
      <w:r w:rsidRPr="004628AC">
        <w:rPr>
          <w:rFonts w:ascii="Arial" w:eastAsia="Times New Roman" w:hAnsi="Arial" w:cs="Arial"/>
          <w:i/>
          <w:sz w:val="24"/>
          <w:szCs w:val="24"/>
        </w:rPr>
        <w:t xml:space="preserve">Held </w:t>
      </w:r>
      <w:bookmarkStart w:id="4" w:name="_Hlk32310377"/>
      <w:r w:rsidRPr="004628AC">
        <w:rPr>
          <w:rFonts w:ascii="Arial" w:eastAsia="Times New Roman" w:hAnsi="Arial" w:cs="Arial"/>
          <w:i/>
          <w:sz w:val="24"/>
          <w:szCs w:val="24"/>
        </w:rPr>
        <w:t xml:space="preserve">— </w:t>
      </w:r>
      <w:r w:rsidR="00315DA7" w:rsidRPr="00141A33">
        <w:rPr>
          <w:rFonts w:ascii="Arial" w:eastAsia="Times New Roman" w:hAnsi="Arial" w:cs="Arial"/>
          <w:sz w:val="24"/>
          <w:szCs w:val="24"/>
        </w:rPr>
        <w:t>T</w:t>
      </w:r>
      <w:r w:rsidR="00337D2C" w:rsidRPr="00141A33">
        <w:rPr>
          <w:rFonts w:ascii="Arial" w:eastAsia="Times New Roman" w:hAnsi="Arial" w:cs="Arial"/>
          <w:sz w:val="24"/>
          <w:szCs w:val="24"/>
        </w:rPr>
        <w:t>hat the court has no discretion, under the circumstances where the parties are married to each other in community of property and the defendant commits adultery, but to grant a forfeiture order as prayed for by the plaintiff.</w:t>
      </w:r>
      <w:r w:rsidR="00337D2C" w:rsidRPr="004628AC">
        <w:rPr>
          <w:rFonts w:ascii="Arial" w:eastAsia="Times New Roman" w:hAnsi="Arial" w:cs="Arial"/>
          <w:i/>
          <w:sz w:val="24"/>
          <w:szCs w:val="24"/>
        </w:rPr>
        <w:t xml:space="preserve"> </w:t>
      </w:r>
    </w:p>
    <w:bookmarkEnd w:id="4"/>
    <w:p w:rsidR="00FE4FAB" w:rsidRPr="004628AC" w:rsidRDefault="00FE4FAB" w:rsidP="00022C6A">
      <w:pPr>
        <w:pBdr>
          <w:bottom w:val="single" w:sz="12" w:space="1" w:color="auto"/>
        </w:pBdr>
        <w:spacing w:before="100" w:beforeAutospacing="1" w:after="100" w:afterAutospacing="1" w:line="360" w:lineRule="auto"/>
        <w:ind w:left="-567"/>
        <w:jc w:val="center"/>
        <w:rPr>
          <w:rFonts w:ascii="Arial" w:eastAsia="Times New Roman" w:hAnsi="Arial" w:cs="Arial"/>
          <w:b/>
          <w:bCs/>
          <w:sz w:val="24"/>
          <w:szCs w:val="24"/>
          <w:lang w:val="en-GB"/>
        </w:rPr>
      </w:pPr>
      <w:r w:rsidRPr="004628AC">
        <w:rPr>
          <w:rFonts w:ascii="Arial" w:eastAsia="Times New Roman" w:hAnsi="Arial" w:cs="Arial"/>
          <w:b/>
          <w:bCs/>
          <w:sz w:val="24"/>
          <w:szCs w:val="24"/>
          <w:lang w:val="en-GB"/>
        </w:rPr>
        <w:t>___________________</w:t>
      </w:r>
      <w:r w:rsidR="00141A33">
        <w:rPr>
          <w:rFonts w:ascii="Arial" w:eastAsia="Times New Roman" w:hAnsi="Arial" w:cs="Arial"/>
          <w:b/>
          <w:bCs/>
          <w:sz w:val="24"/>
          <w:szCs w:val="24"/>
          <w:lang w:val="en-GB"/>
        </w:rPr>
        <w:t>____</w:t>
      </w:r>
      <w:r w:rsidRPr="004628AC">
        <w:rPr>
          <w:rFonts w:ascii="Arial" w:eastAsia="Times New Roman" w:hAnsi="Arial" w:cs="Arial"/>
          <w:b/>
          <w:bCs/>
          <w:sz w:val="24"/>
          <w:szCs w:val="24"/>
          <w:lang w:val="en-GB"/>
        </w:rPr>
        <w:t>_____________________________________________</w:t>
      </w:r>
    </w:p>
    <w:p w:rsidR="008232A1" w:rsidRPr="004628AC" w:rsidRDefault="00510CB4" w:rsidP="00022C6A">
      <w:pPr>
        <w:pBdr>
          <w:bottom w:val="single" w:sz="12" w:space="1" w:color="auto"/>
        </w:pBdr>
        <w:spacing w:before="100" w:beforeAutospacing="1" w:after="100" w:afterAutospacing="1" w:line="360" w:lineRule="auto"/>
        <w:ind w:left="-567"/>
        <w:jc w:val="center"/>
        <w:rPr>
          <w:rFonts w:ascii="Arial" w:eastAsia="Times New Roman" w:hAnsi="Arial" w:cs="Arial"/>
          <w:b/>
          <w:bCs/>
          <w:sz w:val="24"/>
          <w:szCs w:val="24"/>
          <w:lang w:val="en-GB"/>
        </w:rPr>
      </w:pPr>
      <w:r>
        <w:rPr>
          <w:rFonts w:ascii="Arial" w:eastAsia="Times New Roman" w:hAnsi="Arial" w:cs="Arial"/>
          <w:b/>
          <w:bCs/>
          <w:sz w:val="24"/>
          <w:szCs w:val="24"/>
          <w:lang w:val="en-GB"/>
        </w:rPr>
        <w:t>O</w:t>
      </w:r>
      <w:r w:rsidR="008232A1" w:rsidRPr="004628AC">
        <w:rPr>
          <w:rFonts w:ascii="Arial" w:eastAsia="Times New Roman" w:hAnsi="Arial" w:cs="Arial"/>
          <w:b/>
          <w:bCs/>
          <w:sz w:val="24"/>
          <w:szCs w:val="24"/>
          <w:lang w:val="en-GB"/>
        </w:rPr>
        <w:t>RDER</w:t>
      </w:r>
    </w:p>
    <w:p w:rsidR="008232A1" w:rsidRDefault="008232A1" w:rsidP="00022C6A">
      <w:pPr>
        <w:pBdr>
          <w:bottom w:val="single" w:sz="12" w:space="1" w:color="auto"/>
        </w:pBdr>
        <w:spacing w:before="100" w:beforeAutospacing="1" w:after="100" w:afterAutospacing="1" w:line="360" w:lineRule="auto"/>
        <w:ind w:left="-567"/>
        <w:jc w:val="center"/>
        <w:rPr>
          <w:rFonts w:ascii="Arial" w:eastAsia="Times New Roman" w:hAnsi="Arial" w:cs="Arial"/>
          <w:b/>
          <w:bCs/>
          <w:sz w:val="24"/>
          <w:szCs w:val="24"/>
          <w:lang w:val="en-GB"/>
        </w:rPr>
      </w:pPr>
    </w:p>
    <w:p w:rsidR="00315DA7" w:rsidRPr="004628AC" w:rsidRDefault="00315DA7"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8B5535" w:rsidRPr="004628AC" w:rsidRDefault="008232A1" w:rsidP="00022C6A">
      <w:pPr>
        <w:spacing w:before="100" w:beforeAutospacing="1" w:after="100" w:afterAutospacing="1" w:line="360" w:lineRule="auto"/>
        <w:ind w:left="-567"/>
        <w:jc w:val="both"/>
        <w:rPr>
          <w:rFonts w:ascii="Arial" w:eastAsia="Times New Roman" w:hAnsi="Arial" w:cs="Arial"/>
          <w:sz w:val="24"/>
          <w:szCs w:val="24"/>
        </w:rPr>
      </w:pPr>
      <w:r w:rsidRPr="004628AC">
        <w:rPr>
          <w:rFonts w:ascii="Arial" w:eastAsia="Times New Roman" w:hAnsi="Arial" w:cs="Arial"/>
          <w:sz w:val="24"/>
          <w:szCs w:val="24"/>
        </w:rPr>
        <w:t xml:space="preserve"> 1.</w:t>
      </w:r>
      <w:r w:rsidRPr="004628AC">
        <w:rPr>
          <w:rFonts w:ascii="Arial" w:eastAsia="Times New Roman" w:hAnsi="Arial" w:cs="Arial"/>
          <w:sz w:val="24"/>
          <w:szCs w:val="24"/>
        </w:rPr>
        <w:tab/>
      </w:r>
      <w:bookmarkStart w:id="5" w:name="_Hlk32270202"/>
      <w:r w:rsidR="008B5535" w:rsidRPr="004628AC">
        <w:rPr>
          <w:rFonts w:ascii="Arial" w:eastAsia="Times New Roman" w:hAnsi="Arial" w:cs="Arial"/>
          <w:sz w:val="24"/>
          <w:szCs w:val="24"/>
        </w:rPr>
        <w:t>The marriage between the plaintiff and the defendant is hereby dissolved and a final order of divorce is granted</w:t>
      </w:r>
      <w:r w:rsidR="00510CB4">
        <w:rPr>
          <w:rFonts w:ascii="Arial" w:eastAsia="Times New Roman" w:hAnsi="Arial" w:cs="Arial"/>
          <w:sz w:val="24"/>
          <w:szCs w:val="24"/>
        </w:rPr>
        <w:t>.</w:t>
      </w:r>
    </w:p>
    <w:p w:rsidR="008B5535" w:rsidRPr="004628AC" w:rsidRDefault="008B5535" w:rsidP="00022C6A">
      <w:pPr>
        <w:spacing w:before="100" w:beforeAutospacing="1" w:after="100" w:afterAutospacing="1" w:line="360" w:lineRule="auto"/>
        <w:ind w:left="-567"/>
        <w:jc w:val="both"/>
        <w:rPr>
          <w:rFonts w:ascii="Arial" w:eastAsia="Times New Roman" w:hAnsi="Arial" w:cs="Arial"/>
          <w:sz w:val="24"/>
          <w:szCs w:val="24"/>
        </w:rPr>
      </w:pPr>
      <w:r w:rsidRPr="004628AC">
        <w:rPr>
          <w:rFonts w:ascii="Arial" w:eastAsia="Times New Roman" w:hAnsi="Arial" w:cs="Arial"/>
          <w:sz w:val="24"/>
          <w:szCs w:val="24"/>
        </w:rPr>
        <w:t>2.</w:t>
      </w:r>
      <w:r w:rsidRPr="004628AC">
        <w:rPr>
          <w:rFonts w:ascii="Arial" w:eastAsia="Times New Roman" w:hAnsi="Arial" w:cs="Arial"/>
          <w:sz w:val="24"/>
          <w:szCs w:val="24"/>
        </w:rPr>
        <w:tab/>
      </w:r>
      <w:r w:rsidR="00315DA7" w:rsidRPr="004628AC">
        <w:rPr>
          <w:rFonts w:ascii="Arial" w:eastAsia="Times New Roman" w:hAnsi="Arial" w:cs="Arial"/>
          <w:sz w:val="24"/>
          <w:szCs w:val="24"/>
        </w:rPr>
        <w:t>D</w:t>
      </w:r>
      <w:r w:rsidRPr="004628AC">
        <w:rPr>
          <w:rFonts w:ascii="Arial" w:eastAsia="Times New Roman" w:hAnsi="Arial" w:cs="Arial"/>
          <w:sz w:val="24"/>
          <w:szCs w:val="24"/>
        </w:rPr>
        <w:t>ivision of the joint estate.</w:t>
      </w:r>
    </w:p>
    <w:p w:rsidR="008B5535" w:rsidRPr="004628AC" w:rsidRDefault="008B5535" w:rsidP="00022C6A">
      <w:pPr>
        <w:spacing w:before="100" w:beforeAutospacing="1" w:after="100" w:afterAutospacing="1" w:line="360" w:lineRule="auto"/>
        <w:ind w:left="-567"/>
        <w:jc w:val="both"/>
        <w:rPr>
          <w:rFonts w:ascii="Arial" w:eastAsia="Times New Roman" w:hAnsi="Arial" w:cs="Arial"/>
          <w:sz w:val="24"/>
          <w:szCs w:val="24"/>
        </w:rPr>
      </w:pPr>
    </w:p>
    <w:p w:rsidR="008B5535" w:rsidRPr="004628AC" w:rsidRDefault="008B5535" w:rsidP="00022C6A">
      <w:pPr>
        <w:spacing w:before="100" w:beforeAutospacing="1" w:after="100" w:afterAutospacing="1" w:line="360" w:lineRule="auto"/>
        <w:ind w:left="-567"/>
        <w:jc w:val="both"/>
        <w:rPr>
          <w:rFonts w:ascii="Arial" w:eastAsia="Times New Roman" w:hAnsi="Arial" w:cs="Arial"/>
          <w:sz w:val="24"/>
          <w:szCs w:val="24"/>
        </w:rPr>
      </w:pPr>
      <w:r w:rsidRPr="004628AC">
        <w:rPr>
          <w:rFonts w:ascii="Arial" w:eastAsia="Times New Roman" w:hAnsi="Arial" w:cs="Arial"/>
          <w:sz w:val="24"/>
          <w:szCs w:val="24"/>
        </w:rPr>
        <w:t>3.</w:t>
      </w:r>
      <w:r w:rsidRPr="004628AC">
        <w:rPr>
          <w:rFonts w:ascii="Arial" w:eastAsia="Times New Roman" w:hAnsi="Arial" w:cs="Arial"/>
          <w:sz w:val="24"/>
          <w:szCs w:val="24"/>
        </w:rPr>
        <w:tab/>
        <w:t>Forfeiture of the benefits arising from the marriage in community of property in favour of the plaintiff.</w:t>
      </w:r>
    </w:p>
    <w:p w:rsidR="008B5535" w:rsidRPr="004628AC" w:rsidRDefault="008B5535" w:rsidP="00022C6A">
      <w:pPr>
        <w:spacing w:before="100" w:beforeAutospacing="1" w:after="100" w:afterAutospacing="1" w:line="360" w:lineRule="auto"/>
        <w:ind w:left="-567"/>
        <w:jc w:val="both"/>
        <w:rPr>
          <w:rFonts w:ascii="Arial" w:eastAsia="Times New Roman" w:hAnsi="Arial" w:cs="Arial"/>
          <w:sz w:val="24"/>
          <w:szCs w:val="24"/>
        </w:rPr>
      </w:pPr>
      <w:r w:rsidRPr="004628AC">
        <w:rPr>
          <w:rFonts w:ascii="Arial" w:eastAsia="Times New Roman" w:hAnsi="Arial" w:cs="Arial"/>
          <w:sz w:val="24"/>
          <w:szCs w:val="24"/>
        </w:rPr>
        <w:t>4.</w:t>
      </w:r>
      <w:r w:rsidRPr="004628AC">
        <w:rPr>
          <w:rFonts w:ascii="Arial" w:eastAsia="Times New Roman" w:hAnsi="Arial" w:cs="Arial"/>
          <w:sz w:val="24"/>
          <w:szCs w:val="24"/>
        </w:rPr>
        <w:tab/>
        <w:t xml:space="preserve">That Mrs Essie Herbst is hereby appointed as Receiver for the purpose of taking all steps necessary to </w:t>
      </w:r>
      <w:bookmarkStart w:id="6" w:name="_Hlk32315269"/>
      <w:r w:rsidRPr="004628AC">
        <w:rPr>
          <w:rFonts w:ascii="Arial" w:eastAsia="Times New Roman" w:hAnsi="Arial" w:cs="Arial"/>
          <w:sz w:val="24"/>
          <w:szCs w:val="24"/>
        </w:rPr>
        <w:t xml:space="preserve">give effect to the </w:t>
      </w:r>
      <w:r w:rsidR="00315DA7" w:rsidRPr="004628AC">
        <w:rPr>
          <w:rFonts w:ascii="Arial" w:eastAsia="Times New Roman" w:hAnsi="Arial" w:cs="Arial"/>
          <w:sz w:val="24"/>
          <w:szCs w:val="24"/>
        </w:rPr>
        <w:t xml:space="preserve">order of </w:t>
      </w:r>
      <w:r w:rsidRPr="004628AC">
        <w:rPr>
          <w:rFonts w:ascii="Arial" w:eastAsia="Times New Roman" w:hAnsi="Arial" w:cs="Arial"/>
          <w:sz w:val="24"/>
          <w:szCs w:val="24"/>
        </w:rPr>
        <w:t>division of the joint estate and the general forfeiture order with the powers</w:t>
      </w:r>
      <w:bookmarkEnd w:id="6"/>
      <w:r w:rsidRPr="004628AC">
        <w:rPr>
          <w:rFonts w:ascii="Arial" w:eastAsia="Times New Roman" w:hAnsi="Arial" w:cs="Arial"/>
          <w:sz w:val="24"/>
          <w:szCs w:val="24"/>
        </w:rPr>
        <w:t>, rights and functions as provided for in the plaintiff’s amended particulars of claim.</w:t>
      </w:r>
    </w:p>
    <w:p w:rsidR="008B5535" w:rsidRPr="004628AC" w:rsidRDefault="008B5535" w:rsidP="00022C6A">
      <w:pPr>
        <w:spacing w:before="100" w:beforeAutospacing="1" w:after="100" w:afterAutospacing="1" w:line="360" w:lineRule="auto"/>
        <w:ind w:left="-567"/>
        <w:jc w:val="both"/>
        <w:rPr>
          <w:rFonts w:ascii="Arial" w:eastAsia="Times New Roman" w:hAnsi="Arial" w:cs="Arial"/>
          <w:sz w:val="24"/>
          <w:szCs w:val="24"/>
        </w:rPr>
      </w:pPr>
      <w:r w:rsidRPr="004628AC">
        <w:rPr>
          <w:rFonts w:ascii="Arial" w:eastAsia="Times New Roman" w:hAnsi="Arial" w:cs="Arial"/>
          <w:sz w:val="24"/>
          <w:szCs w:val="24"/>
        </w:rPr>
        <w:t>5.</w:t>
      </w:r>
      <w:r w:rsidRPr="004628AC">
        <w:rPr>
          <w:rFonts w:ascii="Arial" w:eastAsia="Times New Roman" w:hAnsi="Arial" w:cs="Arial"/>
          <w:sz w:val="24"/>
          <w:szCs w:val="24"/>
        </w:rPr>
        <w:tab/>
        <w:t>The defendant bears the costs of the appointment of the Receiver.</w:t>
      </w:r>
    </w:p>
    <w:p w:rsidR="00141A33" w:rsidRDefault="008B5535" w:rsidP="00022C6A">
      <w:pPr>
        <w:spacing w:before="100" w:beforeAutospacing="1" w:after="100" w:afterAutospacing="1" w:line="360" w:lineRule="auto"/>
        <w:ind w:left="-567"/>
        <w:jc w:val="both"/>
        <w:rPr>
          <w:rFonts w:ascii="Arial" w:eastAsia="Times New Roman" w:hAnsi="Arial" w:cs="Arial"/>
          <w:sz w:val="24"/>
          <w:szCs w:val="24"/>
        </w:rPr>
      </w:pPr>
      <w:r w:rsidRPr="004628AC">
        <w:rPr>
          <w:rFonts w:ascii="Arial" w:eastAsia="Times New Roman" w:hAnsi="Arial" w:cs="Arial"/>
          <w:sz w:val="24"/>
          <w:szCs w:val="24"/>
        </w:rPr>
        <w:lastRenderedPageBreak/>
        <w:t>6.</w:t>
      </w:r>
      <w:r w:rsidRPr="004628AC">
        <w:rPr>
          <w:rFonts w:ascii="Arial" w:eastAsia="Times New Roman" w:hAnsi="Arial" w:cs="Arial"/>
          <w:sz w:val="24"/>
          <w:szCs w:val="24"/>
        </w:rPr>
        <w:tab/>
        <w:t>The defendant to pay plaintiff’s costs of suit, which costs includes the costs of one instructing and one instructed counsel.</w:t>
      </w:r>
    </w:p>
    <w:bookmarkEnd w:id="5"/>
    <w:p w:rsidR="008232A1" w:rsidRPr="004628AC" w:rsidRDefault="008232A1" w:rsidP="00022C6A">
      <w:pPr>
        <w:pBdr>
          <w:bottom w:val="single" w:sz="12" w:space="1" w:color="auto"/>
        </w:pBdr>
        <w:spacing w:before="100" w:beforeAutospacing="1" w:after="100" w:afterAutospacing="1" w:line="360" w:lineRule="auto"/>
        <w:ind w:left="-567"/>
        <w:jc w:val="both"/>
        <w:rPr>
          <w:rFonts w:ascii="Arial" w:eastAsia="Times New Roman" w:hAnsi="Arial" w:cs="Arial"/>
        </w:rPr>
      </w:pPr>
    </w:p>
    <w:p w:rsidR="00225E64" w:rsidRDefault="00141A33" w:rsidP="00510CB4">
      <w:pPr>
        <w:spacing w:before="100" w:beforeAutospacing="1" w:after="100" w:afterAutospacing="1" w:line="360" w:lineRule="auto"/>
        <w:ind w:left="2880" w:firstLine="720"/>
        <w:rPr>
          <w:rFonts w:ascii="Arial" w:eastAsia="Times New Roman" w:hAnsi="Arial" w:cs="Arial"/>
          <w:b/>
          <w:bCs/>
          <w:sz w:val="24"/>
          <w:szCs w:val="24"/>
          <w:lang w:val="en-GB"/>
        </w:rPr>
      </w:pPr>
      <w:r>
        <w:rPr>
          <w:rFonts w:ascii="Arial" w:eastAsia="Times New Roman" w:hAnsi="Arial" w:cs="Arial"/>
          <w:b/>
          <w:bCs/>
          <w:sz w:val="24"/>
          <w:szCs w:val="24"/>
          <w:lang w:val="en-GB"/>
        </w:rPr>
        <w:t>JUDGMENT</w:t>
      </w:r>
    </w:p>
    <w:p w:rsidR="00510CB4" w:rsidRDefault="00510CB4" w:rsidP="00510CB4">
      <w:pPr>
        <w:spacing w:before="100" w:beforeAutospacing="1" w:after="100" w:afterAutospacing="1" w:line="360" w:lineRule="auto"/>
        <w:ind w:left="-567"/>
        <w:jc w:val="both"/>
        <w:rPr>
          <w:rFonts w:ascii="Arial" w:eastAsia="Times New Roman" w:hAnsi="Arial" w:cs="Arial"/>
          <w:b/>
          <w:bCs/>
          <w:sz w:val="24"/>
          <w:szCs w:val="24"/>
          <w:lang w:val="en-GB"/>
        </w:rPr>
      </w:pPr>
      <w:r>
        <w:rPr>
          <w:rFonts w:ascii="Arial" w:eastAsia="Times New Roman" w:hAnsi="Arial" w:cs="Arial"/>
          <w:b/>
          <w:bCs/>
          <w:sz w:val="24"/>
          <w:szCs w:val="24"/>
          <w:lang w:val="en-GB"/>
        </w:rPr>
        <w:t>____________________________________________________________________</w:t>
      </w:r>
    </w:p>
    <w:p w:rsidR="008232A1" w:rsidRPr="004628AC" w:rsidRDefault="008232A1" w:rsidP="00022C6A">
      <w:pPr>
        <w:tabs>
          <w:tab w:val="left" w:pos="0"/>
        </w:tabs>
        <w:spacing w:before="100" w:beforeAutospacing="1" w:after="100" w:afterAutospacing="1" w:line="360" w:lineRule="auto"/>
        <w:ind w:left="-567"/>
        <w:contextualSpacing/>
        <w:jc w:val="both"/>
        <w:rPr>
          <w:rFonts w:ascii="Arial" w:hAnsi="Arial" w:cs="Arial"/>
          <w:b/>
          <w:sz w:val="24"/>
          <w:szCs w:val="24"/>
        </w:rPr>
      </w:pPr>
      <w:r w:rsidRPr="004628AC">
        <w:rPr>
          <w:rFonts w:ascii="Arial" w:hAnsi="Arial" w:cs="Arial"/>
          <w:b/>
          <w:sz w:val="24"/>
          <w:szCs w:val="24"/>
        </w:rPr>
        <w:t>E ANGULA, AJ:</w:t>
      </w:r>
    </w:p>
    <w:p w:rsidR="008232A1" w:rsidRPr="004628AC" w:rsidRDefault="008232A1" w:rsidP="00022C6A">
      <w:pPr>
        <w:tabs>
          <w:tab w:val="left" w:pos="0"/>
        </w:tabs>
        <w:spacing w:before="100" w:beforeAutospacing="1" w:after="100" w:afterAutospacing="1" w:line="360" w:lineRule="auto"/>
        <w:ind w:left="-567"/>
        <w:contextualSpacing/>
        <w:jc w:val="both"/>
        <w:rPr>
          <w:rFonts w:ascii="Arial" w:hAnsi="Arial" w:cs="Arial"/>
          <w:sz w:val="24"/>
          <w:szCs w:val="24"/>
          <w:u w:val="single"/>
        </w:rPr>
      </w:pPr>
    </w:p>
    <w:p w:rsidR="008232A1" w:rsidRPr="004628AC" w:rsidRDefault="008232A1" w:rsidP="00022C6A">
      <w:pPr>
        <w:tabs>
          <w:tab w:val="left" w:pos="0"/>
        </w:tabs>
        <w:spacing w:before="100" w:beforeAutospacing="1" w:after="100" w:afterAutospacing="1" w:line="360" w:lineRule="auto"/>
        <w:ind w:left="-567"/>
        <w:contextualSpacing/>
        <w:jc w:val="both"/>
        <w:rPr>
          <w:rFonts w:ascii="Arial" w:hAnsi="Arial" w:cs="Arial"/>
          <w:sz w:val="24"/>
          <w:szCs w:val="24"/>
          <w:u w:val="single"/>
        </w:rPr>
      </w:pPr>
      <w:r w:rsidRPr="004628AC">
        <w:rPr>
          <w:rFonts w:ascii="Arial" w:hAnsi="Arial" w:cs="Arial"/>
          <w:sz w:val="24"/>
          <w:szCs w:val="24"/>
          <w:u w:val="single"/>
        </w:rPr>
        <w:t>Introduction:</w:t>
      </w:r>
    </w:p>
    <w:p w:rsidR="00FE4FAB" w:rsidRPr="004628AC" w:rsidRDefault="00FE4FAB" w:rsidP="00022C6A">
      <w:pPr>
        <w:tabs>
          <w:tab w:val="left" w:pos="0"/>
        </w:tabs>
        <w:spacing w:before="100" w:beforeAutospacing="1" w:after="100" w:afterAutospacing="1" w:line="360" w:lineRule="auto"/>
        <w:ind w:left="-567"/>
        <w:contextualSpacing/>
        <w:jc w:val="both"/>
        <w:rPr>
          <w:rFonts w:ascii="Arial" w:hAnsi="Arial" w:cs="Arial"/>
          <w:sz w:val="24"/>
          <w:szCs w:val="24"/>
          <w:u w:val="single"/>
        </w:rPr>
      </w:pPr>
    </w:p>
    <w:p w:rsidR="008B5535" w:rsidRPr="004628AC" w:rsidRDefault="00FE4FAB"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hAnsi="Arial" w:cs="Arial"/>
          <w:sz w:val="24"/>
          <w:szCs w:val="24"/>
        </w:rPr>
        <w:t>[1]</w:t>
      </w:r>
      <w:r w:rsidRPr="004628AC">
        <w:rPr>
          <w:rFonts w:ascii="Arial" w:hAnsi="Arial" w:cs="Arial"/>
          <w:sz w:val="24"/>
          <w:szCs w:val="24"/>
        </w:rPr>
        <w:tab/>
      </w:r>
      <w:r w:rsidR="0097081F" w:rsidRPr="004628AC">
        <w:rPr>
          <w:rFonts w:ascii="Arial" w:eastAsia="Times New Roman" w:hAnsi="Arial" w:cs="Arial"/>
          <w:bCs/>
          <w:spacing w:val="-3"/>
          <w:sz w:val="24"/>
          <w:szCs w:val="24"/>
          <w:lang w:val="en-GB"/>
        </w:rPr>
        <w:t>During 2011 the plaintiff instituted action against the defendants</w:t>
      </w:r>
      <w:r w:rsidR="003648F5" w:rsidRPr="004628AC">
        <w:rPr>
          <w:rFonts w:ascii="Arial" w:eastAsia="Times New Roman" w:hAnsi="Arial" w:cs="Arial"/>
          <w:bCs/>
          <w:spacing w:val="-3"/>
          <w:sz w:val="24"/>
          <w:szCs w:val="24"/>
          <w:lang w:val="en-GB"/>
        </w:rPr>
        <w:t xml:space="preserve"> for divorce and division of the joint estate</w:t>
      </w:r>
      <w:r w:rsidR="0097081F" w:rsidRPr="004628AC">
        <w:rPr>
          <w:rFonts w:ascii="Arial" w:eastAsia="Times New Roman" w:hAnsi="Arial" w:cs="Arial"/>
          <w:bCs/>
          <w:spacing w:val="-3"/>
          <w:sz w:val="24"/>
          <w:szCs w:val="24"/>
          <w:lang w:val="en-GB"/>
        </w:rPr>
        <w:t>. During 2015 the plaintiff amended her particulars of claim.</w:t>
      </w:r>
      <w:r w:rsidR="003648F5" w:rsidRPr="004628AC">
        <w:rPr>
          <w:rFonts w:ascii="Arial" w:eastAsia="Times New Roman" w:hAnsi="Arial" w:cs="Arial"/>
          <w:bCs/>
          <w:spacing w:val="-3"/>
          <w:sz w:val="24"/>
          <w:szCs w:val="24"/>
          <w:lang w:val="en-GB"/>
        </w:rPr>
        <w:t xml:space="preserve"> </w:t>
      </w:r>
      <w:r w:rsidR="00FD0298" w:rsidRPr="004628AC">
        <w:rPr>
          <w:rFonts w:ascii="Arial" w:eastAsia="Times New Roman" w:hAnsi="Arial" w:cs="Arial"/>
          <w:bCs/>
          <w:spacing w:val="-3"/>
          <w:sz w:val="24"/>
          <w:szCs w:val="24"/>
          <w:lang w:val="en-GB"/>
        </w:rPr>
        <w:t>F</w:t>
      </w:r>
      <w:r w:rsidR="0097081F" w:rsidRPr="004628AC">
        <w:rPr>
          <w:rFonts w:ascii="Arial" w:eastAsia="Times New Roman" w:hAnsi="Arial" w:cs="Arial"/>
          <w:bCs/>
          <w:spacing w:val="-3"/>
          <w:sz w:val="24"/>
          <w:szCs w:val="24"/>
          <w:lang w:val="en-GB"/>
        </w:rPr>
        <w:t>irst defendant</w:t>
      </w:r>
      <w:r w:rsidR="00FD0298" w:rsidRPr="004628AC">
        <w:rPr>
          <w:rFonts w:ascii="Arial" w:eastAsia="Times New Roman" w:hAnsi="Arial" w:cs="Arial"/>
          <w:bCs/>
          <w:spacing w:val="-3"/>
          <w:sz w:val="24"/>
          <w:szCs w:val="24"/>
          <w:lang w:val="en-GB"/>
        </w:rPr>
        <w:t xml:space="preserve"> (defendant) </w:t>
      </w:r>
      <w:r w:rsidR="0097081F" w:rsidRPr="004628AC">
        <w:rPr>
          <w:rFonts w:ascii="Arial" w:eastAsia="Times New Roman" w:hAnsi="Arial" w:cs="Arial"/>
          <w:bCs/>
          <w:spacing w:val="-3"/>
          <w:sz w:val="24"/>
          <w:szCs w:val="24"/>
          <w:lang w:val="en-GB"/>
        </w:rPr>
        <w:t>defended the action</w:t>
      </w:r>
      <w:r w:rsidR="003648F5" w:rsidRPr="004628AC">
        <w:rPr>
          <w:rFonts w:ascii="Arial" w:eastAsia="Times New Roman" w:hAnsi="Arial" w:cs="Arial"/>
          <w:bCs/>
          <w:spacing w:val="-3"/>
          <w:sz w:val="24"/>
          <w:szCs w:val="24"/>
          <w:lang w:val="en-GB"/>
        </w:rPr>
        <w:t>, claiming that the marriage between the parties in out of community of property</w:t>
      </w:r>
      <w:r w:rsidR="0097081F" w:rsidRPr="004628AC">
        <w:rPr>
          <w:rFonts w:ascii="Arial" w:eastAsia="Times New Roman" w:hAnsi="Arial" w:cs="Arial"/>
          <w:bCs/>
          <w:spacing w:val="-3"/>
          <w:sz w:val="24"/>
          <w:szCs w:val="24"/>
          <w:lang w:val="en-GB"/>
        </w:rPr>
        <w:t xml:space="preserve">. </w:t>
      </w:r>
      <w:r w:rsidR="003648F5" w:rsidRPr="004628AC">
        <w:rPr>
          <w:rFonts w:ascii="Arial" w:eastAsia="Times New Roman" w:hAnsi="Arial" w:cs="Arial"/>
          <w:bCs/>
          <w:spacing w:val="-3"/>
          <w:sz w:val="24"/>
          <w:szCs w:val="24"/>
          <w:lang w:val="en-GB"/>
        </w:rPr>
        <w:t>D</w:t>
      </w:r>
      <w:r w:rsidR="0097081F" w:rsidRPr="004628AC">
        <w:rPr>
          <w:rFonts w:ascii="Arial" w:eastAsia="Times New Roman" w:hAnsi="Arial" w:cs="Arial"/>
          <w:bCs/>
          <w:spacing w:val="-3"/>
          <w:sz w:val="24"/>
          <w:szCs w:val="24"/>
          <w:lang w:val="en-GB"/>
        </w:rPr>
        <w:t xml:space="preserve">uring 2015 </w:t>
      </w:r>
      <w:r w:rsidR="003648F5" w:rsidRPr="004628AC">
        <w:rPr>
          <w:rFonts w:ascii="Arial" w:eastAsia="Times New Roman" w:hAnsi="Arial" w:cs="Arial"/>
          <w:bCs/>
          <w:spacing w:val="-3"/>
          <w:sz w:val="24"/>
          <w:szCs w:val="24"/>
          <w:lang w:val="en-GB"/>
        </w:rPr>
        <w:t xml:space="preserve">the second defendant </w:t>
      </w:r>
      <w:r w:rsidR="0097081F" w:rsidRPr="004628AC">
        <w:rPr>
          <w:rFonts w:ascii="Arial" w:eastAsia="Times New Roman" w:hAnsi="Arial" w:cs="Arial"/>
          <w:bCs/>
          <w:spacing w:val="-3"/>
          <w:sz w:val="24"/>
          <w:szCs w:val="24"/>
          <w:lang w:val="en-GB"/>
        </w:rPr>
        <w:t xml:space="preserve">instituted action </w:t>
      </w:r>
      <w:r w:rsidR="003648F5" w:rsidRPr="004628AC">
        <w:rPr>
          <w:rFonts w:ascii="Arial" w:eastAsia="Times New Roman" w:hAnsi="Arial" w:cs="Arial"/>
          <w:bCs/>
          <w:spacing w:val="-3"/>
          <w:sz w:val="24"/>
          <w:szCs w:val="24"/>
          <w:lang w:val="en-GB"/>
        </w:rPr>
        <w:t xml:space="preserve">for divorce </w:t>
      </w:r>
      <w:r w:rsidR="0097081F" w:rsidRPr="004628AC">
        <w:rPr>
          <w:rFonts w:ascii="Arial" w:eastAsia="Times New Roman" w:hAnsi="Arial" w:cs="Arial"/>
          <w:bCs/>
          <w:spacing w:val="-3"/>
          <w:sz w:val="24"/>
          <w:szCs w:val="24"/>
          <w:lang w:val="en-GB"/>
        </w:rPr>
        <w:t>against the defendant</w:t>
      </w:r>
      <w:r w:rsidR="003648F5" w:rsidRPr="004628AC">
        <w:rPr>
          <w:rFonts w:ascii="Arial" w:eastAsia="Times New Roman" w:hAnsi="Arial" w:cs="Arial"/>
          <w:bCs/>
          <w:spacing w:val="-3"/>
          <w:sz w:val="24"/>
          <w:szCs w:val="24"/>
          <w:lang w:val="en-GB"/>
        </w:rPr>
        <w:t>.</w:t>
      </w:r>
      <w:r w:rsidR="0097081F" w:rsidRPr="004628AC">
        <w:rPr>
          <w:rFonts w:ascii="Arial" w:eastAsia="Times New Roman" w:hAnsi="Arial" w:cs="Arial"/>
          <w:bCs/>
          <w:spacing w:val="-3"/>
          <w:sz w:val="24"/>
          <w:szCs w:val="24"/>
          <w:lang w:val="en-GB"/>
        </w:rPr>
        <w:t xml:space="preserve"> </w:t>
      </w:r>
      <w:r w:rsidR="003648F5" w:rsidRPr="004628AC">
        <w:rPr>
          <w:rFonts w:ascii="Arial" w:eastAsia="Times New Roman" w:hAnsi="Arial" w:cs="Arial"/>
          <w:bCs/>
          <w:spacing w:val="-3"/>
          <w:sz w:val="24"/>
          <w:szCs w:val="24"/>
          <w:lang w:val="en-GB"/>
        </w:rPr>
        <w:t xml:space="preserve">Defendant was married to the plaintiff when he also married the second defendant. </w:t>
      </w:r>
      <w:r w:rsidR="0097081F" w:rsidRPr="004628AC">
        <w:rPr>
          <w:rFonts w:ascii="Arial" w:eastAsia="Times New Roman" w:hAnsi="Arial" w:cs="Arial"/>
          <w:bCs/>
          <w:spacing w:val="-3"/>
          <w:sz w:val="24"/>
          <w:szCs w:val="24"/>
          <w:lang w:val="en-GB"/>
        </w:rPr>
        <w:t>The m</w:t>
      </w:r>
      <w:r w:rsidR="00510CB4">
        <w:rPr>
          <w:rFonts w:ascii="Arial" w:eastAsia="Times New Roman" w:hAnsi="Arial" w:cs="Arial"/>
          <w:bCs/>
          <w:spacing w:val="-3"/>
          <w:sz w:val="24"/>
          <w:szCs w:val="24"/>
          <w:lang w:val="en-GB"/>
        </w:rPr>
        <w:t>a</w:t>
      </w:r>
      <w:r w:rsidR="0097081F" w:rsidRPr="004628AC">
        <w:rPr>
          <w:rFonts w:ascii="Arial" w:eastAsia="Times New Roman" w:hAnsi="Arial" w:cs="Arial"/>
          <w:bCs/>
          <w:spacing w:val="-3"/>
          <w:sz w:val="24"/>
          <w:szCs w:val="24"/>
          <w:lang w:val="en-GB"/>
        </w:rPr>
        <w:t>in parties in this dispute is the plaintiff and defendant</w:t>
      </w:r>
      <w:r w:rsidR="008B5535" w:rsidRPr="004628AC">
        <w:rPr>
          <w:rFonts w:ascii="Arial" w:eastAsia="Times New Roman" w:hAnsi="Arial" w:cs="Arial"/>
          <w:bCs/>
          <w:spacing w:val="-3"/>
          <w:sz w:val="24"/>
          <w:szCs w:val="24"/>
          <w:lang w:val="en-GB"/>
        </w:rPr>
        <w:t>.</w:t>
      </w:r>
    </w:p>
    <w:p w:rsidR="00FD0298" w:rsidRPr="004628AC" w:rsidRDefault="0097081F"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3648F5" w:rsidRPr="004628AC">
        <w:rPr>
          <w:rFonts w:ascii="Arial" w:eastAsia="Times New Roman" w:hAnsi="Arial" w:cs="Arial"/>
          <w:bCs/>
          <w:spacing w:val="-3"/>
          <w:sz w:val="24"/>
          <w:szCs w:val="24"/>
          <w:lang w:val="en-GB"/>
        </w:rPr>
        <w:t>2</w:t>
      </w:r>
      <w:r w:rsidRPr="004628AC">
        <w:rPr>
          <w:rFonts w:ascii="Arial" w:eastAsia="Times New Roman" w:hAnsi="Arial" w:cs="Arial"/>
          <w:bCs/>
          <w:spacing w:val="-3"/>
          <w:sz w:val="24"/>
          <w:szCs w:val="24"/>
          <w:lang w:val="en-GB"/>
        </w:rPr>
        <w:t xml:space="preserve">] </w:t>
      </w:r>
      <w:r w:rsidRPr="004628AC">
        <w:rPr>
          <w:rFonts w:ascii="Arial" w:eastAsia="Times New Roman" w:hAnsi="Arial" w:cs="Arial"/>
          <w:bCs/>
          <w:spacing w:val="-3"/>
          <w:sz w:val="24"/>
          <w:szCs w:val="24"/>
          <w:lang w:val="en-GB"/>
        </w:rPr>
        <w:tab/>
        <w:t xml:space="preserve">It is common cause the plaintiff and the defendant were married to each other on 10 December 1970 at Onesi, Omusati Region, Republic of Namibia. All children born of the marriage between the parties are majors. The relevant provisions of the Native Administration Proclamation 15 of </w:t>
      </w:r>
      <w:r w:rsidR="00FD0298" w:rsidRPr="004628AC">
        <w:rPr>
          <w:rFonts w:ascii="Arial" w:eastAsia="Times New Roman" w:hAnsi="Arial" w:cs="Arial"/>
          <w:bCs/>
          <w:spacing w:val="-3"/>
          <w:sz w:val="24"/>
          <w:szCs w:val="24"/>
          <w:lang w:val="en-GB"/>
        </w:rPr>
        <w:t>1928 is</w:t>
      </w:r>
      <w:r w:rsidRPr="004628AC">
        <w:rPr>
          <w:rFonts w:ascii="Arial" w:eastAsia="Times New Roman" w:hAnsi="Arial" w:cs="Arial"/>
          <w:bCs/>
          <w:spacing w:val="-3"/>
          <w:sz w:val="24"/>
          <w:szCs w:val="24"/>
          <w:lang w:val="en-GB"/>
        </w:rPr>
        <w:t xml:space="preserve"> applicable to the marriage between the plaintiff and defendant.</w:t>
      </w:r>
    </w:p>
    <w:p w:rsidR="00FD0298" w:rsidRPr="004628AC" w:rsidRDefault="00FD0298"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3648F5" w:rsidRPr="004628AC">
        <w:rPr>
          <w:rFonts w:ascii="Arial" w:eastAsia="Times New Roman" w:hAnsi="Arial" w:cs="Arial"/>
          <w:bCs/>
          <w:spacing w:val="-3"/>
          <w:sz w:val="24"/>
          <w:szCs w:val="24"/>
          <w:lang w:val="en-GB"/>
        </w:rPr>
        <w:t>3</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t>It is further common cause t</w:t>
      </w:r>
      <w:r w:rsidR="0097081F" w:rsidRPr="004628AC">
        <w:rPr>
          <w:rFonts w:ascii="Arial" w:eastAsia="Times New Roman" w:hAnsi="Arial" w:cs="Arial"/>
          <w:bCs/>
          <w:spacing w:val="-3"/>
          <w:sz w:val="24"/>
          <w:szCs w:val="24"/>
          <w:lang w:val="en-GB"/>
        </w:rPr>
        <w:t>hat the defendant admitted the adulterous relationship between him and the second defendant and that a divorce may be granted on such basis.</w:t>
      </w:r>
      <w:r w:rsidR="003648F5" w:rsidRPr="004628AC">
        <w:rPr>
          <w:rFonts w:ascii="Arial" w:eastAsia="Times New Roman" w:hAnsi="Arial" w:cs="Arial"/>
          <w:bCs/>
          <w:spacing w:val="-3"/>
          <w:sz w:val="24"/>
          <w:szCs w:val="24"/>
          <w:lang w:val="en-GB"/>
        </w:rPr>
        <w:t xml:space="preserve"> The defendant admitted that during 1980, he chased the plaintiff from the common home of the parties. This admission was not withdrawn by the defendant.</w:t>
      </w:r>
    </w:p>
    <w:p w:rsidR="00FD0298" w:rsidRPr="004628AC" w:rsidRDefault="00FD0298"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3648F5" w:rsidRPr="004628AC">
        <w:rPr>
          <w:rFonts w:ascii="Arial" w:eastAsia="Times New Roman" w:hAnsi="Arial" w:cs="Arial"/>
          <w:bCs/>
          <w:spacing w:val="-3"/>
          <w:sz w:val="24"/>
          <w:szCs w:val="24"/>
          <w:lang w:val="en-GB"/>
        </w:rPr>
        <w:t>4</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97081F" w:rsidRPr="004628AC">
        <w:rPr>
          <w:rFonts w:ascii="Arial" w:eastAsia="Times New Roman" w:hAnsi="Arial" w:cs="Arial"/>
          <w:bCs/>
          <w:spacing w:val="-3"/>
          <w:sz w:val="24"/>
          <w:szCs w:val="24"/>
          <w:lang w:val="en-GB"/>
        </w:rPr>
        <w:t xml:space="preserve">The main issue in dispute between the </w:t>
      </w:r>
      <w:r w:rsidR="003648F5" w:rsidRPr="004628AC">
        <w:rPr>
          <w:rFonts w:ascii="Arial" w:eastAsia="Times New Roman" w:hAnsi="Arial" w:cs="Arial"/>
          <w:bCs/>
          <w:spacing w:val="-3"/>
          <w:sz w:val="24"/>
          <w:szCs w:val="24"/>
          <w:lang w:val="en-GB"/>
        </w:rPr>
        <w:t>parties</w:t>
      </w:r>
      <w:r w:rsidR="0097081F" w:rsidRPr="004628AC">
        <w:rPr>
          <w:rFonts w:ascii="Arial" w:eastAsia="Times New Roman" w:hAnsi="Arial" w:cs="Arial"/>
          <w:bCs/>
          <w:spacing w:val="-3"/>
          <w:sz w:val="24"/>
          <w:szCs w:val="24"/>
          <w:lang w:val="en-GB"/>
        </w:rPr>
        <w:t xml:space="preserve"> is whether they are married in or out </w:t>
      </w:r>
      <w:r w:rsidR="0097081F" w:rsidRPr="004628AC">
        <w:rPr>
          <w:rFonts w:ascii="Arial" w:eastAsia="Times New Roman" w:hAnsi="Arial" w:cs="Arial"/>
          <w:bCs/>
          <w:spacing w:val="-3"/>
          <w:sz w:val="24"/>
          <w:szCs w:val="24"/>
          <w:lang w:val="en-GB"/>
        </w:rPr>
        <w:lastRenderedPageBreak/>
        <w:t xml:space="preserve">of community of property. </w:t>
      </w:r>
      <w:r w:rsidRPr="004628AC">
        <w:rPr>
          <w:rFonts w:ascii="Arial" w:eastAsia="Times New Roman" w:hAnsi="Arial" w:cs="Arial"/>
          <w:bCs/>
          <w:spacing w:val="-3"/>
          <w:sz w:val="24"/>
          <w:szCs w:val="24"/>
          <w:lang w:val="en-GB"/>
        </w:rPr>
        <w:t xml:space="preserve"> </w:t>
      </w:r>
      <w:r w:rsidR="0097081F" w:rsidRPr="004628AC">
        <w:rPr>
          <w:rFonts w:ascii="Arial" w:eastAsia="Times New Roman" w:hAnsi="Arial" w:cs="Arial"/>
          <w:bCs/>
          <w:spacing w:val="-3"/>
          <w:sz w:val="24"/>
          <w:szCs w:val="24"/>
          <w:lang w:val="en-GB"/>
        </w:rPr>
        <w:t>The plaintiff testified on her own behalf</w:t>
      </w:r>
      <w:r w:rsidRPr="004628AC">
        <w:rPr>
          <w:rFonts w:ascii="Arial" w:eastAsia="Times New Roman" w:hAnsi="Arial" w:cs="Arial"/>
          <w:bCs/>
          <w:spacing w:val="-3"/>
          <w:sz w:val="24"/>
          <w:szCs w:val="24"/>
          <w:lang w:val="en-GB"/>
        </w:rPr>
        <w:t xml:space="preserve"> as </w:t>
      </w:r>
      <w:r w:rsidR="003648F5" w:rsidRPr="004628AC">
        <w:rPr>
          <w:rFonts w:ascii="Arial" w:eastAsia="Times New Roman" w:hAnsi="Arial" w:cs="Arial"/>
          <w:bCs/>
          <w:spacing w:val="-3"/>
          <w:sz w:val="24"/>
          <w:szCs w:val="24"/>
          <w:lang w:val="en-GB"/>
        </w:rPr>
        <w:t xml:space="preserve">well as </w:t>
      </w:r>
      <w:r w:rsidRPr="004628AC">
        <w:rPr>
          <w:rFonts w:ascii="Arial" w:eastAsia="Times New Roman" w:hAnsi="Arial" w:cs="Arial"/>
          <w:bCs/>
          <w:spacing w:val="-3"/>
          <w:sz w:val="24"/>
          <w:szCs w:val="24"/>
          <w:lang w:val="en-GB"/>
        </w:rPr>
        <w:t xml:space="preserve">the </w:t>
      </w:r>
      <w:r w:rsidR="0097081F" w:rsidRPr="004628AC">
        <w:rPr>
          <w:rFonts w:ascii="Arial" w:eastAsia="Times New Roman" w:hAnsi="Arial" w:cs="Arial"/>
          <w:bCs/>
          <w:spacing w:val="-3"/>
          <w:sz w:val="24"/>
          <w:szCs w:val="24"/>
          <w:lang w:val="en-GB"/>
        </w:rPr>
        <w:t>defendant</w:t>
      </w:r>
      <w:r w:rsidRPr="004628AC">
        <w:rPr>
          <w:rFonts w:ascii="Arial" w:eastAsia="Times New Roman" w:hAnsi="Arial" w:cs="Arial"/>
          <w:bCs/>
          <w:spacing w:val="-3"/>
          <w:sz w:val="24"/>
          <w:szCs w:val="24"/>
          <w:lang w:val="en-GB"/>
        </w:rPr>
        <w:t>.</w:t>
      </w:r>
      <w:r w:rsidR="0097081F" w:rsidRPr="004628AC">
        <w:rPr>
          <w:rFonts w:ascii="Arial" w:eastAsia="Times New Roman" w:hAnsi="Arial" w:cs="Arial"/>
          <w:bCs/>
          <w:spacing w:val="-3"/>
          <w:sz w:val="24"/>
          <w:szCs w:val="24"/>
          <w:lang w:val="en-GB"/>
        </w:rPr>
        <w:t xml:space="preserve"> </w:t>
      </w:r>
      <w:bookmarkStart w:id="7" w:name="_Hlk32312308"/>
      <w:r w:rsidR="0097081F" w:rsidRPr="004628AC">
        <w:rPr>
          <w:rFonts w:ascii="Arial" w:eastAsia="Times New Roman" w:hAnsi="Arial" w:cs="Arial"/>
          <w:bCs/>
          <w:spacing w:val="-3"/>
          <w:sz w:val="24"/>
          <w:szCs w:val="24"/>
          <w:lang w:val="en-GB"/>
        </w:rPr>
        <w:t xml:space="preserve">The Executive Director of the Ministry of Home Affairs </w:t>
      </w:r>
      <w:bookmarkEnd w:id="7"/>
      <w:r w:rsidR="0097081F" w:rsidRPr="004628AC">
        <w:rPr>
          <w:rFonts w:ascii="Arial" w:eastAsia="Times New Roman" w:hAnsi="Arial" w:cs="Arial"/>
          <w:bCs/>
          <w:spacing w:val="-3"/>
          <w:sz w:val="24"/>
          <w:szCs w:val="24"/>
          <w:lang w:val="en-GB"/>
        </w:rPr>
        <w:t>also testified in respect of the relevant documentation.</w:t>
      </w:r>
    </w:p>
    <w:p w:rsidR="003A5B3A" w:rsidRPr="004628AC" w:rsidRDefault="00FD0298"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3648F5" w:rsidRPr="004628AC">
        <w:rPr>
          <w:rFonts w:ascii="Arial" w:eastAsia="Times New Roman" w:hAnsi="Arial" w:cs="Arial"/>
          <w:bCs/>
          <w:spacing w:val="-3"/>
          <w:sz w:val="24"/>
          <w:szCs w:val="24"/>
          <w:lang w:val="en-GB"/>
        </w:rPr>
        <w:t>5</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97081F" w:rsidRPr="004628AC">
        <w:rPr>
          <w:rFonts w:ascii="Arial" w:eastAsia="Times New Roman" w:hAnsi="Arial" w:cs="Arial"/>
          <w:bCs/>
          <w:spacing w:val="-3"/>
          <w:sz w:val="24"/>
          <w:szCs w:val="24"/>
          <w:lang w:val="en-GB"/>
        </w:rPr>
        <w:t>The plaintiff</w:t>
      </w:r>
      <w:r w:rsidRPr="004628AC">
        <w:rPr>
          <w:rFonts w:ascii="Arial" w:eastAsia="Times New Roman" w:hAnsi="Arial" w:cs="Arial"/>
          <w:bCs/>
          <w:spacing w:val="-3"/>
          <w:sz w:val="24"/>
          <w:szCs w:val="24"/>
          <w:lang w:val="en-GB"/>
        </w:rPr>
        <w:t xml:space="preserve"> </w:t>
      </w:r>
      <w:r w:rsidR="0097081F" w:rsidRPr="004628AC">
        <w:rPr>
          <w:rFonts w:ascii="Arial" w:eastAsia="Times New Roman" w:hAnsi="Arial" w:cs="Arial"/>
          <w:bCs/>
          <w:spacing w:val="-3"/>
          <w:sz w:val="24"/>
          <w:szCs w:val="24"/>
          <w:lang w:val="en-GB"/>
        </w:rPr>
        <w:t>seeks the following relief:</w:t>
      </w:r>
    </w:p>
    <w:p w:rsidR="0097081F" w:rsidRPr="004628AC" w:rsidRDefault="0097081F" w:rsidP="00022C6A">
      <w:pPr>
        <w:widowControl w:val="0"/>
        <w:numPr>
          <w:ilvl w:val="1"/>
          <w:numId w:val="18"/>
        </w:numPr>
        <w:spacing w:before="100" w:beforeAutospacing="1" w:after="100" w:afterAutospacing="1" w:line="360" w:lineRule="auto"/>
        <w:ind w:left="567" w:hanging="567"/>
        <w:jc w:val="both"/>
        <w:rPr>
          <w:rFonts w:ascii="Arial" w:eastAsia="Times New Roman" w:hAnsi="Arial" w:cs="Arial"/>
          <w:bCs/>
          <w:i/>
          <w:spacing w:val="-3"/>
          <w:lang w:val="en-GB"/>
        </w:rPr>
      </w:pPr>
      <w:r w:rsidRPr="004628AC">
        <w:rPr>
          <w:rFonts w:ascii="Arial" w:eastAsia="Times New Roman" w:hAnsi="Arial" w:cs="Arial"/>
          <w:bCs/>
          <w:i/>
          <w:spacing w:val="-3"/>
          <w:lang w:val="en-GB"/>
        </w:rPr>
        <w:t>A final order of divorce.</w:t>
      </w:r>
    </w:p>
    <w:p w:rsidR="0097081F" w:rsidRPr="004628AC" w:rsidRDefault="0097081F" w:rsidP="00022C6A">
      <w:pPr>
        <w:widowControl w:val="0"/>
        <w:numPr>
          <w:ilvl w:val="1"/>
          <w:numId w:val="18"/>
        </w:numPr>
        <w:spacing w:before="100" w:beforeAutospacing="1" w:after="100" w:afterAutospacing="1" w:line="360" w:lineRule="auto"/>
        <w:ind w:left="567" w:hanging="567"/>
        <w:jc w:val="both"/>
        <w:rPr>
          <w:rFonts w:ascii="Arial" w:eastAsia="Times New Roman" w:hAnsi="Arial" w:cs="Arial"/>
          <w:bCs/>
          <w:i/>
          <w:spacing w:val="-3"/>
          <w:lang w:val="en-GB"/>
        </w:rPr>
      </w:pPr>
      <w:bookmarkStart w:id="8" w:name="_Hlk32269562"/>
      <w:r w:rsidRPr="004628AC">
        <w:rPr>
          <w:rFonts w:ascii="Arial" w:eastAsia="Times New Roman" w:hAnsi="Arial" w:cs="Arial"/>
          <w:bCs/>
          <w:i/>
          <w:spacing w:val="-3"/>
        </w:rPr>
        <w:t>A division of the joint estate.</w:t>
      </w:r>
    </w:p>
    <w:p w:rsidR="0097081F" w:rsidRPr="004628AC" w:rsidRDefault="0097081F" w:rsidP="00022C6A">
      <w:pPr>
        <w:widowControl w:val="0"/>
        <w:numPr>
          <w:ilvl w:val="1"/>
          <w:numId w:val="18"/>
        </w:numPr>
        <w:spacing w:before="100" w:beforeAutospacing="1" w:after="100" w:afterAutospacing="1" w:line="360" w:lineRule="auto"/>
        <w:ind w:left="567" w:hanging="567"/>
        <w:jc w:val="both"/>
        <w:rPr>
          <w:rFonts w:ascii="Arial" w:eastAsia="Times New Roman" w:hAnsi="Arial" w:cs="Arial"/>
          <w:bCs/>
          <w:i/>
          <w:spacing w:val="-3"/>
          <w:lang w:val="en-GB"/>
        </w:rPr>
      </w:pPr>
      <w:r w:rsidRPr="004628AC">
        <w:rPr>
          <w:rFonts w:ascii="Arial" w:eastAsia="Times New Roman" w:hAnsi="Arial" w:cs="Arial"/>
          <w:bCs/>
          <w:i/>
          <w:spacing w:val="-3"/>
        </w:rPr>
        <w:t>An order that the defendant pay maintenance in the amount of N$1000 per month to the plaintiff in respect of her maintenance.</w:t>
      </w:r>
    </w:p>
    <w:p w:rsidR="0097081F" w:rsidRPr="004628AC" w:rsidRDefault="0097081F" w:rsidP="00022C6A">
      <w:pPr>
        <w:widowControl w:val="0"/>
        <w:numPr>
          <w:ilvl w:val="1"/>
          <w:numId w:val="18"/>
        </w:numPr>
        <w:spacing w:before="100" w:beforeAutospacing="1" w:after="100" w:afterAutospacing="1" w:line="360" w:lineRule="auto"/>
        <w:ind w:left="567" w:hanging="567"/>
        <w:jc w:val="both"/>
        <w:rPr>
          <w:rFonts w:ascii="Arial" w:eastAsia="Times New Roman" w:hAnsi="Arial" w:cs="Arial"/>
          <w:bCs/>
          <w:i/>
          <w:spacing w:val="-3"/>
          <w:lang w:val="en-GB"/>
        </w:rPr>
      </w:pPr>
      <w:r w:rsidRPr="004628AC">
        <w:rPr>
          <w:rFonts w:ascii="Arial" w:eastAsia="Times New Roman" w:hAnsi="Arial" w:cs="Arial"/>
          <w:bCs/>
          <w:i/>
          <w:spacing w:val="-3"/>
        </w:rPr>
        <w:t>Forfeiture of the benefits arising from the marriage in community of property.</w:t>
      </w:r>
    </w:p>
    <w:p w:rsidR="0097081F" w:rsidRPr="004628AC" w:rsidRDefault="0097081F" w:rsidP="00022C6A">
      <w:pPr>
        <w:widowControl w:val="0"/>
        <w:numPr>
          <w:ilvl w:val="1"/>
          <w:numId w:val="18"/>
        </w:numPr>
        <w:spacing w:before="100" w:beforeAutospacing="1" w:after="100" w:afterAutospacing="1" w:line="360" w:lineRule="auto"/>
        <w:ind w:left="567" w:hanging="567"/>
        <w:jc w:val="both"/>
        <w:rPr>
          <w:rFonts w:ascii="Arial" w:eastAsia="Times New Roman" w:hAnsi="Arial" w:cs="Arial"/>
          <w:bCs/>
          <w:i/>
          <w:spacing w:val="-3"/>
          <w:lang w:val="en-GB"/>
        </w:rPr>
      </w:pPr>
      <w:r w:rsidRPr="004628AC">
        <w:rPr>
          <w:rFonts w:ascii="Arial" w:eastAsia="Times New Roman" w:hAnsi="Arial" w:cs="Arial"/>
          <w:bCs/>
          <w:i/>
          <w:spacing w:val="-3"/>
        </w:rPr>
        <w:t>The appointment of Mrs Essie Herbst as Receiver for the purpose of taking all steps necessary to give effect to the division of the joint estate with the powers, rights and functions as provided for in the plaintiff’s amended particulars of claim.</w:t>
      </w:r>
    </w:p>
    <w:p w:rsidR="0097081F" w:rsidRPr="004628AC" w:rsidRDefault="0097081F" w:rsidP="00022C6A">
      <w:pPr>
        <w:widowControl w:val="0"/>
        <w:numPr>
          <w:ilvl w:val="1"/>
          <w:numId w:val="18"/>
        </w:numPr>
        <w:spacing w:before="100" w:beforeAutospacing="1" w:after="100" w:afterAutospacing="1" w:line="360" w:lineRule="auto"/>
        <w:ind w:left="567" w:hanging="567"/>
        <w:jc w:val="both"/>
        <w:rPr>
          <w:rFonts w:ascii="Arial" w:eastAsia="Times New Roman" w:hAnsi="Arial" w:cs="Arial"/>
          <w:bCs/>
          <w:i/>
          <w:spacing w:val="-3"/>
          <w:lang w:val="en-GB"/>
        </w:rPr>
      </w:pPr>
      <w:r w:rsidRPr="004628AC">
        <w:rPr>
          <w:rFonts w:ascii="Arial" w:eastAsia="Times New Roman" w:hAnsi="Arial" w:cs="Arial"/>
          <w:bCs/>
          <w:i/>
          <w:spacing w:val="-3"/>
        </w:rPr>
        <w:t>Directing that the defendant bear the costs of the appointment of the Receiver.</w:t>
      </w:r>
    </w:p>
    <w:p w:rsidR="0097081F" w:rsidRPr="004628AC" w:rsidRDefault="0097081F" w:rsidP="00022C6A">
      <w:pPr>
        <w:widowControl w:val="0"/>
        <w:numPr>
          <w:ilvl w:val="1"/>
          <w:numId w:val="18"/>
        </w:numPr>
        <w:spacing w:before="100" w:beforeAutospacing="1" w:after="100" w:afterAutospacing="1" w:line="360" w:lineRule="auto"/>
        <w:ind w:left="567" w:hanging="567"/>
        <w:jc w:val="both"/>
        <w:rPr>
          <w:rFonts w:ascii="Arial" w:eastAsia="Times New Roman" w:hAnsi="Arial" w:cs="Arial"/>
          <w:bCs/>
          <w:i/>
          <w:spacing w:val="-3"/>
          <w:lang w:val="en-GB"/>
        </w:rPr>
      </w:pPr>
      <w:r w:rsidRPr="004628AC">
        <w:rPr>
          <w:rFonts w:ascii="Arial" w:eastAsia="Times New Roman" w:hAnsi="Arial" w:cs="Arial"/>
          <w:bCs/>
          <w:i/>
          <w:spacing w:val="-3"/>
        </w:rPr>
        <w:t>Costs of suit i</w:t>
      </w:r>
      <w:r w:rsidR="00510CB4">
        <w:rPr>
          <w:rFonts w:ascii="Arial" w:eastAsia="Times New Roman" w:hAnsi="Arial" w:cs="Arial"/>
          <w:bCs/>
          <w:i/>
          <w:spacing w:val="-3"/>
        </w:rPr>
        <w:t>n</w:t>
      </w:r>
      <w:r w:rsidRPr="004628AC">
        <w:rPr>
          <w:rFonts w:ascii="Arial" w:eastAsia="Times New Roman" w:hAnsi="Arial" w:cs="Arial"/>
          <w:bCs/>
          <w:i/>
          <w:spacing w:val="-3"/>
        </w:rPr>
        <w:t>cluding the costs of one instructing and one instructed counsel.</w:t>
      </w:r>
    </w:p>
    <w:bookmarkEnd w:id="8"/>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u w:val="single"/>
        </w:rPr>
      </w:pPr>
      <w:r w:rsidRPr="004628AC">
        <w:rPr>
          <w:rFonts w:ascii="Arial" w:hAnsi="Arial" w:cs="Arial"/>
          <w:sz w:val="24"/>
          <w:szCs w:val="24"/>
          <w:u w:val="single"/>
        </w:rPr>
        <w:t>Was the marriage 'in' or 'out' of community of property?</w:t>
      </w: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rPr>
      </w:pPr>
      <w:r w:rsidRPr="004628AC">
        <w:rPr>
          <w:rFonts w:ascii="Arial" w:hAnsi="Arial" w:cs="Arial"/>
          <w:sz w:val="24"/>
          <w:szCs w:val="24"/>
        </w:rPr>
        <w:t>[</w:t>
      </w:r>
      <w:r w:rsidR="003648F5" w:rsidRPr="004628AC">
        <w:rPr>
          <w:rFonts w:ascii="Arial" w:hAnsi="Arial" w:cs="Arial"/>
          <w:sz w:val="24"/>
          <w:szCs w:val="24"/>
        </w:rPr>
        <w:t>6</w:t>
      </w:r>
      <w:r w:rsidRPr="004628AC">
        <w:rPr>
          <w:rFonts w:ascii="Arial" w:hAnsi="Arial" w:cs="Arial"/>
          <w:sz w:val="24"/>
          <w:szCs w:val="24"/>
        </w:rPr>
        <w:t>]</w:t>
      </w:r>
      <w:r w:rsidR="008B5535" w:rsidRPr="004628AC">
        <w:rPr>
          <w:rFonts w:ascii="Arial" w:hAnsi="Arial" w:cs="Arial"/>
          <w:sz w:val="24"/>
          <w:szCs w:val="24"/>
        </w:rPr>
        <w:tab/>
      </w:r>
      <w:r w:rsidRPr="004628AC">
        <w:rPr>
          <w:rFonts w:ascii="Arial" w:hAnsi="Arial" w:cs="Arial"/>
          <w:sz w:val="24"/>
          <w:szCs w:val="24"/>
        </w:rPr>
        <w:t xml:space="preserve"> It is common cause that the marriage between the plaintiff and the defendant was solemnised in the north of Namibia, namely north of the Police Zone on </w:t>
      </w:r>
      <w:r w:rsidR="00331A57" w:rsidRPr="004628AC">
        <w:rPr>
          <w:rFonts w:ascii="Arial" w:eastAsia="Times New Roman" w:hAnsi="Arial" w:cs="Arial"/>
          <w:bCs/>
          <w:spacing w:val="-3"/>
          <w:sz w:val="24"/>
          <w:szCs w:val="24"/>
          <w:lang w:val="en-GB"/>
        </w:rPr>
        <w:t>10 December 1970 at Onesi, Omusati Region</w:t>
      </w:r>
      <w:r w:rsidRPr="004628AC">
        <w:rPr>
          <w:rFonts w:ascii="Arial" w:hAnsi="Arial" w:cs="Arial"/>
          <w:sz w:val="24"/>
          <w:szCs w:val="24"/>
        </w:rPr>
        <w:t xml:space="preserve">. It </w:t>
      </w:r>
      <w:r w:rsidR="008B5535" w:rsidRPr="004628AC">
        <w:rPr>
          <w:rFonts w:ascii="Arial" w:hAnsi="Arial" w:cs="Arial"/>
          <w:sz w:val="24"/>
          <w:szCs w:val="24"/>
        </w:rPr>
        <w:t>is further</w:t>
      </w:r>
      <w:r w:rsidRPr="004628AC">
        <w:rPr>
          <w:rFonts w:ascii="Arial" w:hAnsi="Arial" w:cs="Arial"/>
          <w:sz w:val="24"/>
          <w:szCs w:val="24"/>
        </w:rPr>
        <w:t xml:space="preserve"> common cause that the applicable legislation at the time of the marriage and in respect of them was the Native Administrative Proclamation 15 of 1928 (the Proclamation) and that the appropriate provision thereof, namely s 17(6) </w:t>
      </w:r>
      <w:r w:rsidR="003A5B3A">
        <w:rPr>
          <w:rFonts w:ascii="Arial" w:hAnsi="Arial" w:cs="Arial"/>
          <w:sz w:val="24"/>
          <w:szCs w:val="24"/>
        </w:rPr>
        <w:t xml:space="preserve">which </w:t>
      </w:r>
      <w:r w:rsidRPr="004628AC">
        <w:rPr>
          <w:rFonts w:ascii="Arial" w:hAnsi="Arial" w:cs="Arial"/>
          <w:sz w:val="24"/>
          <w:szCs w:val="24"/>
        </w:rPr>
        <w:t>provides:</w:t>
      </w: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rPr>
      </w:pPr>
    </w:p>
    <w:p w:rsidR="00F77986" w:rsidRPr="004628AC" w:rsidRDefault="003A5B3A" w:rsidP="00022C6A">
      <w:pPr>
        <w:tabs>
          <w:tab w:val="left" w:pos="0"/>
        </w:tabs>
        <w:spacing w:before="100" w:beforeAutospacing="1" w:after="100" w:afterAutospacing="1" w:line="360" w:lineRule="auto"/>
        <w:ind w:left="-567"/>
        <w:contextualSpacing/>
        <w:jc w:val="both"/>
        <w:rPr>
          <w:rFonts w:ascii="Arial" w:hAnsi="Arial" w:cs="Arial"/>
        </w:rPr>
      </w:pPr>
      <w:r>
        <w:rPr>
          <w:rFonts w:ascii="Arial" w:hAnsi="Arial" w:cs="Arial"/>
        </w:rPr>
        <w:tab/>
      </w:r>
      <w:r w:rsidR="00F77986" w:rsidRPr="004628AC">
        <w:rPr>
          <w:rFonts w:ascii="Arial" w:hAnsi="Arial" w:cs="Arial"/>
        </w:rPr>
        <w:t>'A marriage between Natives, contracted after the commencement of  this proclamation, shall not produce the legal consequences of marriage in community of property between the spouses: Provided that in the case of a marriage contracted otherwise than during the subsistence of a customary union between the husband and any woman other than the wife it shall be competent for the intending spouses at anytime within one month previous to the celebration of such marriage to declare</w:t>
      </w:r>
      <w:r w:rsidR="00331A57" w:rsidRPr="004628AC">
        <w:rPr>
          <w:rFonts w:ascii="Arial" w:hAnsi="Arial" w:cs="Arial"/>
        </w:rPr>
        <w:t xml:space="preserve"> </w:t>
      </w:r>
      <w:r w:rsidR="00F77986" w:rsidRPr="004628AC">
        <w:rPr>
          <w:rFonts w:ascii="Arial" w:hAnsi="Arial" w:cs="Arial"/>
        </w:rPr>
        <w:t xml:space="preserve">jointly before any magistrate, native commissioner or marriage officer (who is hereby authorised to attest such declaration) that it is their intention and </w:t>
      </w:r>
      <w:r w:rsidR="00F77986" w:rsidRPr="004628AC">
        <w:rPr>
          <w:rFonts w:ascii="Arial" w:hAnsi="Arial" w:cs="Arial"/>
        </w:rPr>
        <w:lastRenderedPageBreak/>
        <w:t>desire that community of property and of profit and loss shall result from their marriage, and thereupon such community shall result from their marriage.'</w:t>
      </w: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rPr>
      </w:pPr>
      <w:r w:rsidRPr="004628AC">
        <w:rPr>
          <w:rFonts w:ascii="Arial" w:hAnsi="Arial" w:cs="Arial"/>
          <w:sz w:val="24"/>
          <w:szCs w:val="24"/>
        </w:rPr>
        <w:t xml:space="preserve"> [</w:t>
      </w:r>
      <w:r w:rsidR="005A3B3D" w:rsidRPr="004628AC">
        <w:rPr>
          <w:rFonts w:ascii="Arial" w:hAnsi="Arial" w:cs="Arial"/>
          <w:sz w:val="24"/>
          <w:szCs w:val="24"/>
        </w:rPr>
        <w:t>7</w:t>
      </w:r>
      <w:r w:rsidRPr="004628AC">
        <w:rPr>
          <w:rFonts w:ascii="Arial" w:hAnsi="Arial" w:cs="Arial"/>
          <w:sz w:val="24"/>
          <w:szCs w:val="24"/>
        </w:rPr>
        <w:t>]</w:t>
      </w:r>
      <w:r w:rsidR="00331A57" w:rsidRPr="004628AC">
        <w:rPr>
          <w:rFonts w:ascii="Arial" w:hAnsi="Arial" w:cs="Arial"/>
          <w:sz w:val="24"/>
          <w:szCs w:val="24"/>
        </w:rPr>
        <w:tab/>
      </w:r>
      <w:r w:rsidRPr="004628AC">
        <w:rPr>
          <w:rFonts w:ascii="Arial" w:hAnsi="Arial" w:cs="Arial"/>
          <w:sz w:val="24"/>
          <w:szCs w:val="24"/>
        </w:rPr>
        <w:t xml:space="preserve"> The effect of this legislative provision has been thoroughly discussed in</w:t>
      </w:r>
      <w:r w:rsidR="005A3B3D" w:rsidRPr="004628AC">
        <w:rPr>
          <w:rFonts w:ascii="Arial" w:hAnsi="Arial" w:cs="Arial"/>
          <w:sz w:val="24"/>
          <w:szCs w:val="24"/>
        </w:rPr>
        <w:t xml:space="preserve"> </w:t>
      </w:r>
      <w:r w:rsidRPr="004628AC">
        <w:rPr>
          <w:rFonts w:ascii="Arial" w:hAnsi="Arial" w:cs="Arial"/>
          <w:sz w:val="24"/>
          <w:szCs w:val="24"/>
        </w:rPr>
        <w:t xml:space="preserve">the case of </w:t>
      </w:r>
      <w:r w:rsidRPr="004628AC">
        <w:rPr>
          <w:rFonts w:ascii="Arial" w:hAnsi="Arial" w:cs="Arial"/>
          <w:i/>
          <w:sz w:val="24"/>
          <w:szCs w:val="24"/>
        </w:rPr>
        <w:t>Mofuka v Mofuka</w:t>
      </w:r>
      <w:r w:rsidR="00007488" w:rsidRPr="004628AC">
        <w:rPr>
          <w:rStyle w:val="FootnoteReference"/>
          <w:rFonts w:ascii="Arial" w:hAnsi="Arial" w:cs="Arial"/>
          <w:i/>
          <w:sz w:val="24"/>
          <w:szCs w:val="24"/>
        </w:rPr>
        <w:footnoteReference w:id="1"/>
      </w:r>
      <w:r w:rsidR="00007488" w:rsidRPr="004628AC">
        <w:rPr>
          <w:rFonts w:ascii="Arial" w:hAnsi="Arial" w:cs="Arial"/>
          <w:i/>
          <w:sz w:val="24"/>
          <w:szCs w:val="24"/>
        </w:rPr>
        <w:t>,</w:t>
      </w:r>
      <w:r w:rsidRPr="004628AC">
        <w:rPr>
          <w:rFonts w:ascii="Arial" w:hAnsi="Arial" w:cs="Arial"/>
          <w:sz w:val="24"/>
          <w:szCs w:val="24"/>
        </w:rPr>
        <w:t xml:space="preserve"> Maritz J stated the legal position as follows:</w:t>
      </w:r>
    </w:p>
    <w:p w:rsidR="005A3B3D" w:rsidRPr="003A5B3A" w:rsidRDefault="005A3B3D"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F77986" w:rsidRPr="003A5B3A" w:rsidRDefault="00F77986" w:rsidP="00022C6A">
      <w:pPr>
        <w:spacing w:before="100" w:beforeAutospacing="1" w:after="100" w:afterAutospacing="1" w:line="360" w:lineRule="auto"/>
        <w:ind w:left="-567"/>
        <w:contextualSpacing/>
        <w:jc w:val="both"/>
        <w:rPr>
          <w:rFonts w:ascii="Arial" w:hAnsi="Arial" w:cs="Arial"/>
        </w:rPr>
      </w:pPr>
      <w:r w:rsidRPr="003A5B3A">
        <w:rPr>
          <w:rFonts w:ascii="Arial" w:hAnsi="Arial" w:cs="Arial"/>
        </w:rPr>
        <w:t xml:space="preserve"> </w:t>
      </w:r>
      <w:r w:rsidR="003A5B3A" w:rsidRPr="003A5B3A">
        <w:rPr>
          <w:rFonts w:ascii="Arial" w:hAnsi="Arial" w:cs="Arial"/>
        </w:rPr>
        <w:tab/>
      </w:r>
      <w:r w:rsidRPr="003A5B3A">
        <w:rPr>
          <w:rFonts w:ascii="Arial" w:hAnsi="Arial" w:cs="Arial"/>
        </w:rPr>
        <w:t xml:space="preserve"> 'The effect of this section on the legal consequences of civil marriages between Blacks contracted after 31 July 1950 in the area defined as the</w:t>
      </w:r>
      <w:r w:rsidR="00007488" w:rsidRPr="003A5B3A">
        <w:rPr>
          <w:rFonts w:ascii="Arial" w:hAnsi="Arial" w:cs="Arial"/>
        </w:rPr>
        <w:t xml:space="preserve"> </w:t>
      </w:r>
      <w:r w:rsidRPr="003A5B3A">
        <w:rPr>
          <w:rFonts w:ascii="Arial" w:hAnsi="Arial" w:cs="Arial"/>
        </w:rPr>
        <w:t xml:space="preserve">  "Police Zone" is significant. No longer does community of property follow unless excluded - rather, the converse applies: The marriage is out of community of property, unless declared or agreed otherwise.'</w:t>
      </w: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rPr>
      </w:pPr>
      <w:r w:rsidRPr="004628AC">
        <w:rPr>
          <w:rFonts w:ascii="Arial" w:hAnsi="Arial" w:cs="Arial"/>
          <w:sz w:val="24"/>
          <w:szCs w:val="24"/>
        </w:rPr>
        <w:t>[</w:t>
      </w:r>
      <w:r w:rsidR="005A3B3D" w:rsidRPr="004628AC">
        <w:rPr>
          <w:rFonts w:ascii="Arial" w:hAnsi="Arial" w:cs="Arial"/>
          <w:sz w:val="24"/>
          <w:szCs w:val="24"/>
        </w:rPr>
        <w:t>8</w:t>
      </w:r>
      <w:r w:rsidRPr="004628AC">
        <w:rPr>
          <w:rFonts w:ascii="Arial" w:hAnsi="Arial" w:cs="Arial"/>
          <w:sz w:val="24"/>
          <w:szCs w:val="24"/>
        </w:rPr>
        <w:t>]</w:t>
      </w:r>
      <w:r w:rsidR="00007488" w:rsidRPr="004628AC">
        <w:rPr>
          <w:rFonts w:ascii="Arial" w:hAnsi="Arial" w:cs="Arial"/>
          <w:sz w:val="24"/>
          <w:szCs w:val="24"/>
        </w:rPr>
        <w:tab/>
      </w:r>
      <w:r w:rsidR="005A3B3D" w:rsidRPr="004628AC">
        <w:rPr>
          <w:rFonts w:ascii="Arial" w:hAnsi="Arial" w:cs="Arial"/>
          <w:sz w:val="24"/>
          <w:szCs w:val="24"/>
        </w:rPr>
        <w:t>Maritz, J</w:t>
      </w:r>
      <w:r w:rsidRPr="004628AC">
        <w:rPr>
          <w:rFonts w:ascii="Arial" w:hAnsi="Arial" w:cs="Arial"/>
          <w:sz w:val="24"/>
          <w:szCs w:val="24"/>
        </w:rPr>
        <w:t xml:space="preserve"> dealt with the proof of the agreement and stated it as follows:</w:t>
      </w: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F77986" w:rsidRPr="003A5B3A" w:rsidRDefault="00F77986" w:rsidP="00022C6A">
      <w:pPr>
        <w:spacing w:before="100" w:beforeAutospacing="1" w:after="100" w:afterAutospacing="1" w:line="360" w:lineRule="auto"/>
        <w:ind w:left="-567" w:firstLine="567"/>
        <w:contextualSpacing/>
        <w:jc w:val="both"/>
        <w:rPr>
          <w:rFonts w:ascii="Arial" w:hAnsi="Arial" w:cs="Arial"/>
        </w:rPr>
      </w:pPr>
      <w:r w:rsidRPr="003A5B3A">
        <w:rPr>
          <w:rFonts w:ascii="Arial" w:hAnsi="Arial" w:cs="Arial"/>
        </w:rPr>
        <w:t xml:space="preserve"> 'Secondly, the parties must prove that they have entered into an agreement concerning their matrimonial property system either expressly or by implication. To say that they had come to some or other understanding or that that was their impression or intention would not be enough. The Court must be satisfied that, on the evidence, it is probable that the parties concluded an agreement prior to their marriage. See generally </w:t>
      </w:r>
      <w:r w:rsidRPr="003A5B3A">
        <w:rPr>
          <w:rFonts w:ascii="Arial" w:hAnsi="Arial" w:cs="Arial"/>
          <w:u w:val="single"/>
        </w:rPr>
        <w:t>Ex parte Jacobson et Uxor 1949 (4) SA 360 (C); Ex parte Moolman et Uxor 1947 (3) SA 686 (E)</w:t>
      </w:r>
      <w:r w:rsidRPr="003A5B3A">
        <w:rPr>
          <w:rFonts w:ascii="Arial" w:hAnsi="Arial" w:cs="Arial"/>
        </w:rPr>
        <w:t xml:space="preserve"> and Ex parte Kleinschmidt et Uxor 1952 (3) SA 761 (O).</w:t>
      </w:r>
      <w:r w:rsidR="003A5B3A" w:rsidRPr="003A5B3A">
        <w:rPr>
          <w:rFonts w:ascii="Arial" w:hAnsi="Arial" w:cs="Arial"/>
        </w:rPr>
        <w:t>’</w:t>
      </w:r>
    </w:p>
    <w:p w:rsidR="00F77986" w:rsidRPr="004628AC" w:rsidRDefault="00F77986" w:rsidP="00022C6A">
      <w:pPr>
        <w:tabs>
          <w:tab w:val="left" w:pos="0"/>
        </w:tabs>
        <w:spacing w:before="100" w:beforeAutospacing="1" w:after="100" w:afterAutospacing="1" w:line="360" w:lineRule="auto"/>
        <w:ind w:left="-567"/>
        <w:contextualSpacing/>
        <w:jc w:val="both"/>
        <w:rPr>
          <w:rFonts w:ascii="Arial" w:hAnsi="Arial" w:cs="Arial"/>
          <w:i/>
        </w:rPr>
      </w:pPr>
    </w:p>
    <w:p w:rsidR="001D797F" w:rsidRPr="004628AC" w:rsidRDefault="001D797F" w:rsidP="00022C6A">
      <w:pPr>
        <w:tabs>
          <w:tab w:val="left" w:pos="0"/>
        </w:tabs>
        <w:spacing w:before="100" w:beforeAutospacing="1" w:after="100" w:afterAutospacing="1" w:line="360" w:lineRule="auto"/>
        <w:ind w:left="-567"/>
        <w:contextualSpacing/>
        <w:jc w:val="both"/>
        <w:rPr>
          <w:rFonts w:ascii="Arial" w:hAnsi="Arial" w:cs="Arial"/>
          <w:sz w:val="24"/>
          <w:szCs w:val="24"/>
        </w:rPr>
      </w:pPr>
      <w:r w:rsidRPr="004628AC">
        <w:rPr>
          <w:rFonts w:ascii="Arial" w:hAnsi="Arial" w:cs="Arial"/>
          <w:sz w:val="24"/>
          <w:szCs w:val="24"/>
        </w:rPr>
        <w:t>[</w:t>
      </w:r>
      <w:r w:rsidR="005A3B3D" w:rsidRPr="004628AC">
        <w:rPr>
          <w:rFonts w:ascii="Arial" w:hAnsi="Arial" w:cs="Arial"/>
          <w:sz w:val="24"/>
          <w:szCs w:val="24"/>
        </w:rPr>
        <w:t>9</w:t>
      </w:r>
      <w:r w:rsidRPr="004628AC">
        <w:rPr>
          <w:rFonts w:ascii="Arial" w:hAnsi="Arial" w:cs="Arial"/>
          <w:sz w:val="24"/>
          <w:szCs w:val="24"/>
        </w:rPr>
        <w:t>]</w:t>
      </w:r>
      <w:r w:rsidRPr="004628AC">
        <w:rPr>
          <w:rFonts w:ascii="Arial" w:hAnsi="Arial" w:cs="Arial"/>
          <w:sz w:val="24"/>
          <w:szCs w:val="24"/>
        </w:rPr>
        <w:tab/>
        <w:t>O</w:t>
      </w:r>
      <w:r w:rsidR="00F77986" w:rsidRPr="004628AC">
        <w:rPr>
          <w:rFonts w:ascii="Arial" w:hAnsi="Arial" w:cs="Arial"/>
          <w:sz w:val="24"/>
          <w:szCs w:val="24"/>
        </w:rPr>
        <w:t xml:space="preserve">nce the Court is satisfied that the parties had entered into an agreement concerning the matrimonial property system, and that they had agreed so prior to their marriage, and even though no other terms were agreed upon, the Court would presume that the parties intended their marriage to be governed by the ordinary minimum terms applicable to the specific property regime. </w:t>
      </w:r>
      <w:r w:rsidR="00F77986" w:rsidRPr="004628AC">
        <w:rPr>
          <w:rFonts w:ascii="Arial" w:hAnsi="Arial" w:cs="Arial"/>
          <w:i/>
          <w:sz w:val="24"/>
          <w:szCs w:val="24"/>
        </w:rPr>
        <w:t>See Ex parte Swart and Swart</w:t>
      </w:r>
      <w:r w:rsidR="003A5B3A">
        <w:rPr>
          <w:rFonts w:ascii="Arial" w:hAnsi="Arial" w:cs="Arial"/>
          <w:i/>
          <w:sz w:val="24"/>
          <w:szCs w:val="24"/>
        </w:rPr>
        <w:t>.</w:t>
      </w:r>
      <w:r w:rsidRPr="004628AC">
        <w:rPr>
          <w:rStyle w:val="FootnoteReference"/>
          <w:rFonts w:ascii="Arial" w:hAnsi="Arial" w:cs="Arial"/>
          <w:i/>
          <w:sz w:val="24"/>
          <w:szCs w:val="24"/>
        </w:rPr>
        <w:footnoteReference w:id="2"/>
      </w:r>
      <w:r w:rsidRPr="004628AC">
        <w:rPr>
          <w:rFonts w:ascii="Arial" w:hAnsi="Arial" w:cs="Arial"/>
          <w:i/>
          <w:sz w:val="24"/>
          <w:szCs w:val="24"/>
        </w:rPr>
        <w:t xml:space="preserve"> </w:t>
      </w:r>
      <w:r w:rsidR="00F77986" w:rsidRPr="004628AC">
        <w:rPr>
          <w:rFonts w:ascii="Arial" w:hAnsi="Arial" w:cs="Arial"/>
          <w:sz w:val="24"/>
          <w:szCs w:val="24"/>
        </w:rPr>
        <w:t xml:space="preserve"> </w:t>
      </w:r>
    </w:p>
    <w:p w:rsidR="001D797F" w:rsidRPr="004628AC" w:rsidRDefault="001D797F"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AA301E" w:rsidRPr="004628AC" w:rsidRDefault="00D7472D"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hAnsi="Arial" w:cs="Arial"/>
          <w:sz w:val="24"/>
          <w:szCs w:val="24"/>
        </w:rPr>
        <w:t>[1</w:t>
      </w:r>
      <w:r w:rsidR="005A3B3D" w:rsidRPr="004628AC">
        <w:rPr>
          <w:rFonts w:ascii="Arial" w:hAnsi="Arial" w:cs="Arial"/>
          <w:sz w:val="24"/>
          <w:szCs w:val="24"/>
        </w:rPr>
        <w:t>0</w:t>
      </w:r>
      <w:r w:rsidRPr="004628AC">
        <w:rPr>
          <w:rFonts w:ascii="Arial" w:hAnsi="Arial" w:cs="Arial"/>
          <w:sz w:val="24"/>
          <w:szCs w:val="24"/>
        </w:rPr>
        <w:t>]</w:t>
      </w:r>
      <w:r w:rsidRPr="004628AC">
        <w:rPr>
          <w:rFonts w:ascii="Arial" w:hAnsi="Arial" w:cs="Arial"/>
          <w:sz w:val="24"/>
          <w:szCs w:val="24"/>
        </w:rPr>
        <w:tab/>
      </w:r>
      <w:r w:rsidR="00AA301E" w:rsidRPr="004628AC">
        <w:rPr>
          <w:rFonts w:ascii="Arial" w:eastAsia="Times New Roman" w:hAnsi="Arial" w:cs="Arial"/>
          <w:bCs/>
          <w:spacing w:val="-3"/>
          <w:sz w:val="24"/>
          <w:szCs w:val="24"/>
          <w:lang w:val="en-GB"/>
        </w:rPr>
        <w:t xml:space="preserve">Where a marriage in community of property was dissolved by the court, a dissolution </w:t>
      </w:r>
      <w:r w:rsidR="00AA301E" w:rsidRPr="004628AC">
        <w:rPr>
          <w:rFonts w:ascii="Arial" w:eastAsia="Times New Roman" w:hAnsi="Arial" w:cs="Arial"/>
          <w:bCs/>
          <w:spacing w:val="-3"/>
          <w:sz w:val="24"/>
          <w:szCs w:val="24"/>
          <w:lang w:val="en-GB"/>
        </w:rPr>
        <w:lastRenderedPageBreak/>
        <w:t xml:space="preserve">of the community of property takes place as a matter of course. Where the court grants a divorce on the ground of adultery, and the marriage was in community of property, if the successful plaintiff claimed an order that the defendant forfeit the benefits derived from the marriage in community, the court has no discretion to refuse to grant such an order. The order of forfeiture is an order following upon a determination of the rights of the parties </w:t>
      </w:r>
      <w:r w:rsidR="00AA301E" w:rsidRPr="003A5B3A">
        <w:rPr>
          <w:rFonts w:ascii="Arial" w:eastAsia="Times New Roman" w:hAnsi="Arial" w:cs="Arial"/>
          <w:bCs/>
          <w:i/>
          <w:spacing w:val="-3"/>
          <w:sz w:val="24"/>
          <w:szCs w:val="24"/>
          <w:lang w:val="en-GB"/>
        </w:rPr>
        <w:t>inter se</w:t>
      </w:r>
      <w:r w:rsidR="00AA301E" w:rsidRPr="004628AC">
        <w:rPr>
          <w:rFonts w:ascii="Arial" w:eastAsia="Times New Roman" w:hAnsi="Arial" w:cs="Arial"/>
          <w:bCs/>
          <w:spacing w:val="-3"/>
          <w:sz w:val="24"/>
          <w:szCs w:val="24"/>
          <w:lang w:val="en-GB"/>
        </w:rPr>
        <w:t xml:space="preserve"> at the termination of their marriage</w:t>
      </w:r>
      <w:r w:rsidR="003A5B3A">
        <w:rPr>
          <w:rFonts w:ascii="Arial" w:eastAsia="Times New Roman" w:hAnsi="Arial" w:cs="Arial"/>
          <w:bCs/>
          <w:spacing w:val="-3"/>
          <w:sz w:val="24"/>
          <w:szCs w:val="24"/>
          <w:lang w:val="en-GB"/>
        </w:rPr>
        <w:t>.</w:t>
      </w:r>
      <w:r w:rsidR="007D1EAA" w:rsidRPr="004628AC">
        <w:rPr>
          <w:rStyle w:val="FootnoteReference"/>
          <w:rFonts w:ascii="Arial" w:eastAsia="Times New Roman" w:hAnsi="Arial" w:cs="Arial"/>
          <w:bCs/>
          <w:spacing w:val="-3"/>
          <w:sz w:val="24"/>
          <w:szCs w:val="24"/>
          <w:lang w:val="en-GB"/>
        </w:rPr>
        <w:footnoteReference w:id="3"/>
      </w:r>
    </w:p>
    <w:p w:rsidR="00AA301E" w:rsidRPr="004628AC" w:rsidRDefault="005A3B3D" w:rsidP="00022C6A">
      <w:pPr>
        <w:widowControl w:val="0"/>
        <w:spacing w:before="100" w:beforeAutospacing="1" w:after="100" w:afterAutospacing="1" w:line="360" w:lineRule="auto"/>
        <w:ind w:left="-567"/>
        <w:jc w:val="both"/>
        <w:rPr>
          <w:rFonts w:ascii="Arial" w:eastAsia="Times New Roman" w:hAnsi="Arial" w:cs="Arial"/>
          <w:bCs/>
          <w:i/>
          <w:spacing w:val="-3"/>
          <w:sz w:val="24"/>
          <w:szCs w:val="24"/>
          <w:u w:val="single"/>
          <w:lang w:val="en-GB"/>
        </w:rPr>
      </w:pPr>
      <w:r w:rsidRPr="004628AC">
        <w:rPr>
          <w:rFonts w:ascii="Arial" w:eastAsia="Times New Roman" w:hAnsi="Arial" w:cs="Arial"/>
          <w:bCs/>
          <w:i/>
          <w:spacing w:val="-3"/>
          <w:sz w:val="24"/>
          <w:szCs w:val="24"/>
          <w:u w:val="single"/>
          <w:lang w:val="en-GB"/>
        </w:rPr>
        <w:t>The Evidence</w:t>
      </w:r>
    </w:p>
    <w:p w:rsidR="00277AFC" w:rsidRPr="004628AC" w:rsidRDefault="007D1EAA" w:rsidP="00022C6A">
      <w:pPr>
        <w:tabs>
          <w:tab w:val="left" w:pos="0"/>
        </w:tabs>
        <w:spacing w:before="100" w:beforeAutospacing="1" w:after="100" w:afterAutospacing="1" w:line="360" w:lineRule="auto"/>
        <w:ind w:left="-567"/>
        <w:contextualSpacing/>
        <w:jc w:val="both"/>
        <w:rPr>
          <w:rFonts w:ascii="Arial" w:hAnsi="Arial" w:cs="Arial"/>
          <w:sz w:val="24"/>
          <w:szCs w:val="24"/>
        </w:rPr>
      </w:pPr>
      <w:r w:rsidRPr="004628AC">
        <w:rPr>
          <w:rFonts w:ascii="Arial" w:hAnsi="Arial" w:cs="Arial"/>
          <w:sz w:val="24"/>
          <w:szCs w:val="24"/>
        </w:rPr>
        <w:t>[1</w:t>
      </w:r>
      <w:r w:rsidR="005A3B3D" w:rsidRPr="004628AC">
        <w:rPr>
          <w:rFonts w:ascii="Arial" w:hAnsi="Arial" w:cs="Arial"/>
          <w:sz w:val="24"/>
          <w:szCs w:val="24"/>
        </w:rPr>
        <w:t>1</w:t>
      </w:r>
      <w:r w:rsidRPr="004628AC">
        <w:rPr>
          <w:rFonts w:ascii="Arial" w:hAnsi="Arial" w:cs="Arial"/>
          <w:sz w:val="24"/>
          <w:szCs w:val="24"/>
        </w:rPr>
        <w:t>]</w:t>
      </w:r>
      <w:r w:rsidRPr="004628AC">
        <w:rPr>
          <w:rFonts w:ascii="Arial" w:hAnsi="Arial" w:cs="Arial"/>
          <w:sz w:val="24"/>
          <w:szCs w:val="24"/>
        </w:rPr>
        <w:tab/>
      </w:r>
      <w:r w:rsidR="00277AFC" w:rsidRPr="004628AC">
        <w:rPr>
          <w:rFonts w:ascii="Arial" w:hAnsi="Arial" w:cs="Arial"/>
          <w:sz w:val="24"/>
          <w:szCs w:val="24"/>
        </w:rPr>
        <w:t xml:space="preserve">Exhibit A, being a duplicate marriage certificate was accepted </w:t>
      </w:r>
      <w:r w:rsidR="00206944" w:rsidRPr="004628AC">
        <w:rPr>
          <w:rFonts w:ascii="Arial" w:hAnsi="Arial" w:cs="Arial"/>
          <w:sz w:val="24"/>
          <w:szCs w:val="24"/>
        </w:rPr>
        <w:t>in</w:t>
      </w:r>
      <w:r w:rsidR="00277AFC" w:rsidRPr="004628AC">
        <w:rPr>
          <w:rFonts w:ascii="Arial" w:hAnsi="Arial" w:cs="Arial"/>
          <w:sz w:val="24"/>
          <w:szCs w:val="24"/>
        </w:rPr>
        <w:t>to evidence</w:t>
      </w:r>
      <w:r w:rsidR="0007587F" w:rsidRPr="004628AC">
        <w:rPr>
          <w:rFonts w:ascii="Arial" w:hAnsi="Arial" w:cs="Arial"/>
          <w:sz w:val="24"/>
          <w:szCs w:val="24"/>
        </w:rPr>
        <w:t>.</w:t>
      </w:r>
      <w:r w:rsidR="00277AFC" w:rsidRPr="004628AC">
        <w:rPr>
          <w:rFonts w:ascii="Arial" w:hAnsi="Arial" w:cs="Arial"/>
          <w:sz w:val="24"/>
          <w:szCs w:val="24"/>
        </w:rPr>
        <w:t xml:space="preserve">  In terms of exhibit A, the </w:t>
      </w:r>
      <w:r w:rsidR="005A3B3D" w:rsidRPr="004628AC">
        <w:rPr>
          <w:rFonts w:ascii="Arial" w:hAnsi="Arial" w:cs="Arial"/>
          <w:sz w:val="24"/>
          <w:szCs w:val="24"/>
        </w:rPr>
        <w:t xml:space="preserve">marriage between the </w:t>
      </w:r>
      <w:r w:rsidR="00277AFC" w:rsidRPr="004628AC">
        <w:rPr>
          <w:rFonts w:ascii="Arial" w:hAnsi="Arial" w:cs="Arial"/>
          <w:sz w:val="24"/>
          <w:szCs w:val="24"/>
        </w:rPr>
        <w:t xml:space="preserve">parties </w:t>
      </w:r>
      <w:r w:rsidR="005A3B3D" w:rsidRPr="004628AC">
        <w:rPr>
          <w:rFonts w:ascii="Arial" w:hAnsi="Arial" w:cs="Arial"/>
          <w:sz w:val="24"/>
          <w:szCs w:val="24"/>
        </w:rPr>
        <w:t>was officiated</w:t>
      </w:r>
      <w:r w:rsidR="00277AFC" w:rsidRPr="004628AC">
        <w:rPr>
          <w:rFonts w:ascii="Arial" w:hAnsi="Arial" w:cs="Arial"/>
          <w:sz w:val="24"/>
          <w:szCs w:val="24"/>
        </w:rPr>
        <w:t xml:space="preserve"> by </w:t>
      </w:r>
      <w:r w:rsidR="00206944" w:rsidRPr="004628AC">
        <w:rPr>
          <w:rFonts w:ascii="Arial" w:hAnsi="Arial" w:cs="Arial"/>
          <w:sz w:val="24"/>
          <w:szCs w:val="24"/>
        </w:rPr>
        <w:t xml:space="preserve">a </w:t>
      </w:r>
      <w:r w:rsidR="005A3B3D" w:rsidRPr="004628AC">
        <w:rPr>
          <w:rFonts w:ascii="Arial" w:hAnsi="Arial" w:cs="Arial"/>
          <w:sz w:val="24"/>
          <w:szCs w:val="24"/>
        </w:rPr>
        <w:t>pastor</w:t>
      </w:r>
      <w:r w:rsidR="00206944" w:rsidRPr="004628AC">
        <w:rPr>
          <w:rFonts w:ascii="Arial" w:hAnsi="Arial" w:cs="Arial"/>
          <w:sz w:val="24"/>
          <w:szCs w:val="24"/>
        </w:rPr>
        <w:t xml:space="preserve"> </w:t>
      </w:r>
      <w:r w:rsidR="00277AFC" w:rsidRPr="004628AC">
        <w:rPr>
          <w:rFonts w:ascii="Arial" w:hAnsi="Arial" w:cs="Arial"/>
          <w:sz w:val="24"/>
          <w:szCs w:val="24"/>
        </w:rPr>
        <w:t xml:space="preserve">P Nambundunga at Onesi, Omusati </w:t>
      </w:r>
      <w:r w:rsidR="009D02F3" w:rsidRPr="004628AC">
        <w:rPr>
          <w:rFonts w:ascii="Arial" w:hAnsi="Arial" w:cs="Arial"/>
          <w:sz w:val="24"/>
          <w:szCs w:val="24"/>
        </w:rPr>
        <w:t>R</w:t>
      </w:r>
      <w:r w:rsidR="00277AFC" w:rsidRPr="004628AC">
        <w:rPr>
          <w:rFonts w:ascii="Arial" w:hAnsi="Arial" w:cs="Arial"/>
          <w:sz w:val="24"/>
          <w:szCs w:val="24"/>
        </w:rPr>
        <w:t>egion.</w:t>
      </w:r>
      <w:r w:rsidR="005A3B3D" w:rsidRPr="004628AC">
        <w:rPr>
          <w:rFonts w:ascii="Arial" w:hAnsi="Arial" w:cs="Arial"/>
          <w:sz w:val="24"/>
          <w:szCs w:val="24"/>
        </w:rPr>
        <w:t xml:space="preserve"> </w:t>
      </w:r>
      <w:r w:rsidR="00277AFC" w:rsidRPr="004628AC">
        <w:rPr>
          <w:rFonts w:ascii="Arial" w:hAnsi="Arial" w:cs="Arial"/>
          <w:sz w:val="24"/>
          <w:szCs w:val="24"/>
        </w:rPr>
        <w:t xml:space="preserve">In addition to the marriage certificate, the plaintiff cause to be admitted into evidence, without any objection, certified copies of other documents </w:t>
      </w:r>
      <w:r w:rsidR="005A3B3D" w:rsidRPr="004628AC">
        <w:rPr>
          <w:rFonts w:ascii="Arial" w:hAnsi="Arial" w:cs="Arial"/>
          <w:sz w:val="24"/>
          <w:szCs w:val="24"/>
        </w:rPr>
        <w:t>exhibit</w:t>
      </w:r>
      <w:r w:rsidR="00206944" w:rsidRPr="004628AC">
        <w:rPr>
          <w:rFonts w:ascii="Arial" w:hAnsi="Arial" w:cs="Arial"/>
          <w:sz w:val="24"/>
          <w:szCs w:val="24"/>
        </w:rPr>
        <w:t xml:space="preserve"> </w:t>
      </w:r>
      <w:r w:rsidR="00277AFC" w:rsidRPr="004628AC">
        <w:rPr>
          <w:rFonts w:ascii="Arial" w:hAnsi="Arial" w:cs="Arial"/>
          <w:sz w:val="24"/>
          <w:szCs w:val="24"/>
        </w:rPr>
        <w:t>as follows:</w:t>
      </w:r>
    </w:p>
    <w:p w:rsidR="005A3B3D" w:rsidRPr="004628AC" w:rsidRDefault="005A3B3D" w:rsidP="00022C6A">
      <w:pPr>
        <w:tabs>
          <w:tab w:val="left" w:pos="0"/>
        </w:tabs>
        <w:spacing w:before="100" w:beforeAutospacing="1" w:after="100" w:afterAutospacing="1" w:line="360" w:lineRule="auto"/>
        <w:ind w:left="-567"/>
        <w:contextualSpacing/>
        <w:jc w:val="both"/>
        <w:rPr>
          <w:rFonts w:ascii="Arial" w:hAnsi="Arial" w:cs="Arial"/>
          <w:sz w:val="24"/>
          <w:szCs w:val="24"/>
        </w:rPr>
      </w:pPr>
    </w:p>
    <w:p w:rsidR="00406095" w:rsidRPr="004628AC" w:rsidRDefault="00277AFC"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 xml:space="preserve">Exhibit </w:t>
      </w:r>
      <w:r w:rsidR="00206944" w:rsidRPr="004628AC">
        <w:rPr>
          <w:rFonts w:ascii="Arial" w:hAnsi="Arial" w:cs="Arial"/>
          <w:sz w:val="24"/>
          <w:szCs w:val="24"/>
        </w:rPr>
        <w:t>“B”</w:t>
      </w:r>
      <w:r w:rsidRPr="004628AC">
        <w:rPr>
          <w:rFonts w:ascii="Arial" w:hAnsi="Arial" w:cs="Arial"/>
          <w:sz w:val="24"/>
          <w:szCs w:val="24"/>
        </w:rPr>
        <w:t xml:space="preserve"> – </w:t>
      </w:r>
      <w:r w:rsidR="00206944" w:rsidRPr="004628AC">
        <w:rPr>
          <w:rFonts w:ascii="Arial" w:hAnsi="Arial" w:cs="Arial"/>
          <w:sz w:val="24"/>
          <w:szCs w:val="24"/>
        </w:rPr>
        <w:t xml:space="preserve">being a </w:t>
      </w:r>
      <w:r w:rsidRPr="004628AC">
        <w:rPr>
          <w:rFonts w:ascii="Arial" w:hAnsi="Arial" w:cs="Arial"/>
          <w:sz w:val="24"/>
          <w:szCs w:val="24"/>
        </w:rPr>
        <w:t xml:space="preserve">declaration </w:t>
      </w:r>
      <w:r w:rsidR="00206944" w:rsidRPr="004628AC">
        <w:rPr>
          <w:rFonts w:ascii="Arial" w:hAnsi="Arial" w:cs="Arial"/>
          <w:sz w:val="24"/>
          <w:szCs w:val="24"/>
        </w:rPr>
        <w:t>under</w:t>
      </w:r>
      <w:r w:rsidRPr="004628AC">
        <w:rPr>
          <w:rFonts w:ascii="Arial" w:hAnsi="Arial" w:cs="Arial"/>
          <w:sz w:val="24"/>
          <w:szCs w:val="24"/>
        </w:rPr>
        <w:t xml:space="preserve"> section 22(</w:t>
      </w:r>
      <w:r w:rsidR="00206944" w:rsidRPr="004628AC">
        <w:rPr>
          <w:rFonts w:ascii="Arial" w:hAnsi="Arial" w:cs="Arial"/>
          <w:sz w:val="24"/>
          <w:szCs w:val="24"/>
        </w:rPr>
        <w:t>3) of Native A</w:t>
      </w:r>
      <w:r w:rsidRPr="004628AC">
        <w:rPr>
          <w:rFonts w:ascii="Arial" w:hAnsi="Arial" w:cs="Arial"/>
          <w:sz w:val="24"/>
          <w:szCs w:val="24"/>
        </w:rPr>
        <w:t xml:space="preserve">dministration Act, 1927 and </w:t>
      </w:r>
      <w:r w:rsidR="00206944" w:rsidRPr="004628AC">
        <w:rPr>
          <w:rFonts w:ascii="Arial" w:hAnsi="Arial" w:cs="Arial"/>
          <w:sz w:val="24"/>
          <w:szCs w:val="24"/>
        </w:rPr>
        <w:t>“</w:t>
      </w:r>
      <w:r w:rsidRPr="004628AC">
        <w:rPr>
          <w:rFonts w:ascii="Arial" w:hAnsi="Arial" w:cs="Arial"/>
          <w:sz w:val="24"/>
          <w:szCs w:val="24"/>
        </w:rPr>
        <w:t>B1</w:t>
      </w:r>
      <w:r w:rsidR="00206944" w:rsidRPr="004628AC">
        <w:rPr>
          <w:rFonts w:ascii="Arial" w:hAnsi="Arial" w:cs="Arial"/>
          <w:sz w:val="24"/>
          <w:szCs w:val="24"/>
        </w:rPr>
        <w:t>”</w:t>
      </w:r>
      <w:r w:rsidRPr="004628AC">
        <w:rPr>
          <w:rFonts w:ascii="Arial" w:hAnsi="Arial" w:cs="Arial"/>
          <w:sz w:val="24"/>
          <w:szCs w:val="24"/>
        </w:rPr>
        <w:t xml:space="preserve"> is a sworn translation </w:t>
      </w:r>
      <w:r w:rsidR="00206944" w:rsidRPr="004628AC">
        <w:rPr>
          <w:rFonts w:ascii="Arial" w:hAnsi="Arial" w:cs="Arial"/>
          <w:sz w:val="24"/>
          <w:szCs w:val="24"/>
        </w:rPr>
        <w:t>thereof</w:t>
      </w:r>
      <w:r w:rsidR="00406095" w:rsidRPr="004628AC">
        <w:rPr>
          <w:rFonts w:ascii="Arial" w:hAnsi="Arial" w:cs="Arial"/>
          <w:sz w:val="24"/>
          <w:szCs w:val="24"/>
        </w:rPr>
        <w:t>.</w:t>
      </w:r>
    </w:p>
    <w:p w:rsidR="00277AFC" w:rsidRPr="004628AC" w:rsidRDefault="00277AFC"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 xml:space="preserve">Exhibit </w:t>
      </w:r>
      <w:r w:rsidR="00206944" w:rsidRPr="004628AC">
        <w:rPr>
          <w:rFonts w:ascii="Arial" w:hAnsi="Arial" w:cs="Arial"/>
          <w:sz w:val="24"/>
          <w:szCs w:val="24"/>
        </w:rPr>
        <w:t>“</w:t>
      </w:r>
      <w:r w:rsidRPr="004628AC">
        <w:rPr>
          <w:rFonts w:ascii="Arial" w:hAnsi="Arial" w:cs="Arial"/>
          <w:sz w:val="24"/>
          <w:szCs w:val="24"/>
        </w:rPr>
        <w:t>C</w:t>
      </w:r>
      <w:r w:rsidR="00206944" w:rsidRPr="004628AC">
        <w:rPr>
          <w:rFonts w:ascii="Arial" w:hAnsi="Arial" w:cs="Arial"/>
          <w:sz w:val="24"/>
          <w:szCs w:val="24"/>
        </w:rPr>
        <w:t>”</w:t>
      </w:r>
      <w:r w:rsidRPr="004628AC">
        <w:rPr>
          <w:rFonts w:ascii="Arial" w:hAnsi="Arial" w:cs="Arial"/>
          <w:sz w:val="24"/>
          <w:szCs w:val="24"/>
        </w:rPr>
        <w:t xml:space="preserve"> – being a duplicate original marriage register and exhibit </w:t>
      </w:r>
      <w:r w:rsidR="00206944" w:rsidRPr="004628AC">
        <w:rPr>
          <w:rFonts w:ascii="Arial" w:hAnsi="Arial" w:cs="Arial"/>
          <w:sz w:val="24"/>
          <w:szCs w:val="24"/>
        </w:rPr>
        <w:t>“</w:t>
      </w:r>
      <w:r w:rsidRPr="004628AC">
        <w:rPr>
          <w:rFonts w:ascii="Arial" w:hAnsi="Arial" w:cs="Arial"/>
          <w:sz w:val="24"/>
          <w:szCs w:val="24"/>
        </w:rPr>
        <w:t>C1</w:t>
      </w:r>
      <w:r w:rsidR="00206944" w:rsidRPr="004628AC">
        <w:rPr>
          <w:rFonts w:ascii="Arial" w:hAnsi="Arial" w:cs="Arial"/>
          <w:sz w:val="24"/>
          <w:szCs w:val="24"/>
        </w:rPr>
        <w:t>”</w:t>
      </w:r>
      <w:r w:rsidRPr="004628AC">
        <w:rPr>
          <w:rFonts w:ascii="Arial" w:hAnsi="Arial" w:cs="Arial"/>
          <w:sz w:val="24"/>
          <w:szCs w:val="24"/>
        </w:rPr>
        <w:t xml:space="preserve"> is a sworn translation </w:t>
      </w:r>
      <w:r w:rsidR="00206944" w:rsidRPr="004628AC">
        <w:rPr>
          <w:rFonts w:ascii="Arial" w:hAnsi="Arial" w:cs="Arial"/>
          <w:sz w:val="24"/>
          <w:szCs w:val="24"/>
        </w:rPr>
        <w:t>thereof</w:t>
      </w:r>
      <w:r w:rsidRPr="004628AC">
        <w:rPr>
          <w:rFonts w:ascii="Arial" w:hAnsi="Arial" w:cs="Arial"/>
          <w:sz w:val="24"/>
          <w:szCs w:val="24"/>
        </w:rPr>
        <w:t>.</w:t>
      </w:r>
    </w:p>
    <w:p w:rsidR="00277AFC" w:rsidRPr="004628AC" w:rsidRDefault="00277AFC"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 xml:space="preserve">Exhibit </w:t>
      </w:r>
      <w:r w:rsidR="00873C8A" w:rsidRPr="004628AC">
        <w:rPr>
          <w:rFonts w:ascii="Arial" w:hAnsi="Arial" w:cs="Arial"/>
          <w:sz w:val="24"/>
          <w:szCs w:val="24"/>
        </w:rPr>
        <w:t>“</w:t>
      </w:r>
      <w:r w:rsidRPr="004628AC">
        <w:rPr>
          <w:rFonts w:ascii="Arial" w:hAnsi="Arial" w:cs="Arial"/>
          <w:sz w:val="24"/>
          <w:szCs w:val="24"/>
        </w:rPr>
        <w:t>D</w:t>
      </w:r>
      <w:r w:rsidR="00873C8A" w:rsidRPr="004628AC">
        <w:rPr>
          <w:rFonts w:ascii="Arial" w:hAnsi="Arial" w:cs="Arial"/>
          <w:sz w:val="24"/>
          <w:szCs w:val="24"/>
        </w:rPr>
        <w:t>”</w:t>
      </w:r>
      <w:r w:rsidRPr="004628AC">
        <w:rPr>
          <w:rFonts w:ascii="Arial" w:hAnsi="Arial" w:cs="Arial"/>
          <w:sz w:val="24"/>
          <w:szCs w:val="24"/>
        </w:rPr>
        <w:t xml:space="preserve"> – being a certificate of Banns of Marriage and exhibit </w:t>
      </w:r>
      <w:r w:rsidR="00873C8A" w:rsidRPr="004628AC">
        <w:rPr>
          <w:rFonts w:ascii="Arial" w:hAnsi="Arial" w:cs="Arial"/>
          <w:sz w:val="24"/>
          <w:szCs w:val="24"/>
        </w:rPr>
        <w:t>“</w:t>
      </w:r>
      <w:r w:rsidRPr="004628AC">
        <w:rPr>
          <w:rFonts w:ascii="Arial" w:hAnsi="Arial" w:cs="Arial"/>
          <w:sz w:val="24"/>
          <w:szCs w:val="24"/>
        </w:rPr>
        <w:t>D1</w:t>
      </w:r>
      <w:r w:rsidR="00873C8A" w:rsidRPr="004628AC">
        <w:rPr>
          <w:rFonts w:ascii="Arial" w:hAnsi="Arial" w:cs="Arial"/>
          <w:sz w:val="24"/>
          <w:szCs w:val="24"/>
        </w:rPr>
        <w:t>”</w:t>
      </w:r>
      <w:r w:rsidRPr="004628AC">
        <w:rPr>
          <w:rFonts w:ascii="Arial" w:hAnsi="Arial" w:cs="Arial"/>
          <w:sz w:val="24"/>
          <w:szCs w:val="24"/>
        </w:rPr>
        <w:t xml:space="preserve"> is a sworn translation thereof.</w:t>
      </w:r>
    </w:p>
    <w:p w:rsidR="00277AFC" w:rsidRPr="004628AC" w:rsidRDefault="00277AFC"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 xml:space="preserve">Exhibit </w:t>
      </w:r>
      <w:r w:rsidR="00873C8A" w:rsidRPr="004628AC">
        <w:rPr>
          <w:rFonts w:ascii="Arial" w:hAnsi="Arial" w:cs="Arial"/>
          <w:sz w:val="24"/>
          <w:szCs w:val="24"/>
        </w:rPr>
        <w:t>“</w:t>
      </w:r>
      <w:r w:rsidRPr="004628AC">
        <w:rPr>
          <w:rFonts w:ascii="Arial" w:hAnsi="Arial" w:cs="Arial"/>
          <w:sz w:val="24"/>
          <w:szCs w:val="24"/>
        </w:rPr>
        <w:t>E</w:t>
      </w:r>
      <w:r w:rsidR="00873C8A" w:rsidRPr="004628AC">
        <w:rPr>
          <w:rFonts w:ascii="Arial" w:hAnsi="Arial" w:cs="Arial"/>
          <w:sz w:val="24"/>
          <w:szCs w:val="24"/>
        </w:rPr>
        <w:t>”</w:t>
      </w:r>
      <w:r w:rsidRPr="004628AC">
        <w:rPr>
          <w:rFonts w:ascii="Arial" w:hAnsi="Arial" w:cs="Arial"/>
          <w:sz w:val="24"/>
          <w:szCs w:val="24"/>
        </w:rPr>
        <w:t xml:space="preserve"> – being an</w:t>
      </w:r>
      <w:r w:rsidR="00873C8A" w:rsidRPr="004628AC">
        <w:rPr>
          <w:rFonts w:ascii="Arial" w:hAnsi="Arial" w:cs="Arial"/>
          <w:sz w:val="24"/>
          <w:szCs w:val="24"/>
        </w:rPr>
        <w:t xml:space="preserve">other certified copy of the original </w:t>
      </w:r>
      <w:r w:rsidRPr="004628AC">
        <w:rPr>
          <w:rFonts w:ascii="Arial" w:hAnsi="Arial" w:cs="Arial"/>
          <w:sz w:val="24"/>
          <w:szCs w:val="24"/>
        </w:rPr>
        <w:t xml:space="preserve">the original marriage </w:t>
      </w:r>
      <w:r w:rsidR="00873C8A" w:rsidRPr="004628AC">
        <w:rPr>
          <w:rFonts w:ascii="Arial" w:hAnsi="Arial" w:cs="Arial"/>
          <w:sz w:val="24"/>
          <w:szCs w:val="24"/>
        </w:rPr>
        <w:t xml:space="preserve">register </w:t>
      </w:r>
      <w:r w:rsidRPr="004628AC">
        <w:rPr>
          <w:rFonts w:ascii="Arial" w:hAnsi="Arial" w:cs="Arial"/>
          <w:sz w:val="24"/>
          <w:szCs w:val="24"/>
        </w:rPr>
        <w:t xml:space="preserve">and Exhibit </w:t>
      </w:r>
      <w:r w:rsidR="00873C8A" w:rsidRPr="004628AC">
        <w:rPr>
          <w:rFonts w:ascii="Arial" w:hAnsi="Arial" w:cs="Arial"/>
          <w:sz w:val="24"/>
          <w:szCs w:val="24"/>
        </w:rPr>
        <w:t>“</w:t>
      </w:r>
      <w:r w:rsidRPr="004628AC">
        <w:rPr>
          <w:rFonts w:ascii="Arial" w:hAnsi="Arial" w:cs="Arial"/>
          <w:sz w:val="24"/>
          <w:szCs w:val="24"/>
        </w:rPr>
        <w:t>E1</w:t>
      </w:r>
      <w:r w:rsidR="00873C8A" w:rsidRPr="004628AC">
        <w:rPr>
          <w:rFonts w:ascii="Arial" w:hAnsi="Arial" w:cs="Arial"/>
          <w:sz w:val="24"/>
          <w:szCs w:val="24"/>
        </w:rPr>
        <w:t>”</w:t>
      </w:r>
      <w:r w:rsidRPr="004628AC">
        <w:rPr>
          <w:rFonts w:ascii="Arial" w:hAnsi="Arial" w:cs="Arial"/>
          <w:sz w:val="24"/>
          <w:szCs w:val="24"/>
        </w:rPr>
        <w:t xml:space="preserve"> is a sworn translation thereof.</w:t>
      </w:r>
    </w:p>
    <w:p w:rsidR="00AB3984" w:rsidRPr="004628AC" w:rsidRDefault="00FB2768"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[1</w:t>
      </w:r>
      <w:r w:rsidR="005A3B3D" w:rsidRPr="004628AC">
        <w:rPr>
          <w:rFonts w:ascii="Arial" w:hAnsi="Arial" w:cs="Arial"/>
          <w:sz w:val="24"/>
          <w:szCs w:val="24"/>
        </w:rPr>
        <w:t>2</w:t>
      </w:r>
      <w:r w:rsidRPr="004628AC">
        <w:rPr>
          <w:rFonts w:ascii="Arial" w:hAnsi="Arial" w:cs="Arial"/>
          <w:sz w:val="24"/>
          <w:szCs w:val="24"/>
        </w:rPr>
        <w:t>]</w:t>
      </w:r>
      <w:r w:rsidRPr="004628AC">
        <w:rPr>
          <w:rFonts w:ascii="Arial" w:hAnsi="Arial" w:cs="Arial"/>
          <w:sz w:val="24"/>
          <w:szCs w:val="24"/>
        </w:rPr>
        <w:tab/>
      </w:r>
      <w:r w:rsidR="00406095" w:rsidRPr="004628AC">
        <w:rPr>
          <w:rFonts w:ascii="Arial" w:hAnsi="Arial" w:cs="Arial"/>
          <w:sz w:val="24"/>
          <w:szCs w:val="24"/>
        </w:rPr>
        <w:t>The plaintiff testified that their marriage is one in community of property and</w:t>
      </w:r>
      <w:r w:rsidR="00AB3984" w:rsidRPr="004628AC">
        <w:rPr>
          <w:rFonts w:ascii="Arial" w:hAnsi="Arial" w:cs="Arial"/>
          <w:sz w:val="24"/>
          <w:szCs w:val="24"/>
        </w:rPr>
        <w:t xml:space="preserve"> a joint declaration, </w:t>
      </w:r>
      <w:r w:rsidR="00216DA3" w:rsidRPr="004628AC">
        <w:rPr>
          <w:rFonts w:ascii="Arial" w:hAnsi="Arial" w:cs="Arial"/>
          <w:sz w:val="24"/>
          <w:szCs w:val="24"/>
        </w:rPr>
        <w:t>E</w:t>
      </w:r>
      <w:r w:rsidR="00406095" w:rsidRPr="004628AC">
        <w:rPr>
          <w:rFonts w:ascii="Arial" w:hAnsi="Arial" w:cs="Arial"/>
          <w:sz w:val="24"/>
          <w:szCs w:val="24"/>
        </w:rPr>
        <w:t xml:space="preserve">xhibit </w:t>
      </w:r>
      <w:r w:rsidR="00AB3984" w:rsidRPr="004628AC">
        <w:rPr>
          <w:rFonts w:ascii="Arial" w:hAnsi="Arial" w:cs="Arial"/>
          <w:sz w:val="24"/>
          <w:szCs w:val="24"/>
        </w:rPr>
        <w:t>“</w:t>
      </w:r>
      <w:r w:rsidR="00406095" w:rsidRPr="004628AC">
        <w:rPr>
          <w:rFonts w:ascii="Arial" w:hAnsi="Arial" w:cs="Arial"/>
          <w:sz w:val="24"/>
          <w:szCs w:val="24"/>
        </w:rPr>
        <w:t>B</w:t>
      </w:r>
      <w:r w:rsidR="00AB3984" w:rsidRPr="004628AC">
        <w:rPr>
          <w:rFonts w:ascii="Arial" w:hAnsi="Arial" w:cs="Arial"/>
          <w:sz w:val="24"/>
          <w:szCs w:val="24"/>
        </w:rPr>
        <w:t xml:space="preserve">”, </w:t>
      </w:r>
      <w:r w:rsidR="00406095" w:rsidRPr="004628AC">
        <w:rPr>
          <w:rFonts w:ascii="Arial" w:hAnsi="Arial" w:cs="Arial"/>
          <w:sz w:val="24"/>
          <w:szCs w:val="24"/>
        </w:rPr>
        <w:t>was handed into evidence</w:t>
      </w:r>
      <w:r w:rsidRPr="004628AC">
        <w:rPr>
          <w:rFonts w:ascii="Arial" w:hAnsi="Arial" w:cs="Arial"/>
          <w:sz w:val="24"/>
          <w:szCs w:val="24"/>
        </w:rPr>
        <w:t xml:space="preserve"> as the declaration made by the parties on 20 November 1970.</w:t>
      </w:r>
      <w:r w:rsidR="00406095" w:rsidRPr="004628AC">
        <w:rPr>
          <w:rFonts w:ascii="Arial" w:hAnsi="Arial" w:cs="Arial"/>
          <w:sz w:val="24"/>
          <w:szCs w:val="24"/>
        </w:rPr>
        <w:t xml:space="preserve"> </w:t>
      </w:r>
      <w:r w:rsidR="005A3B3D" w:rsidRPr="004628AC">
        <w:rPr>
          <w:rFonts w:ascii="Arial" w:hAnsi="Arial" w:cs="Arial"/>
          <w:sz w:val="24"/>
          <w:szCs w:val="24"/>
        </w:rPr>
        <w:t xml:space="preserve">In her evidence, plaintiff confirmed that the defendant </w:t>
      </w:r>
      <w:r w:rsidR="005A3B3D" w:rsidRPr="004628AC">
        <w:rPr>
          <w:rFonts w:ascii="Arial" w:hAnsi="Arial" w:cs="Arial"/>
          <w:sz w:val="24"/>
          <w:szCs w:val="24"/>
        </w:rPr>
        <w:lastRenderedPageBreak/>
        <w:t>proposed to her that they be married in community of property and she agreed thereto. They declared to the pastor</w:t>
      </w:r>
      <w:r w:rsidR="00A7495D" w:rsidRPr="004628AC">
        <w:rPr>
          <w:rFonts w:ascii="Arial" w:hAnsi="Arial" w:cs="Arial"/>
          <w:sz w:val="24"/>
          <w:szCs w:val="24"/>
        </w:rPr>
        <w:t>, when asked, that they want to get married in community of property.</w:t>
      </w:r>
    </w:p>
    <w:p w:rsidR="00AB3984" w:rsidRPr="004628AC" w:rsidRDefault="00FB2768"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[1</w:t>
      </w:r>
      <w:r w:rsidR="00A7495D" w:rsidRPr="004628AC">
        <w:rPr>
          <w:rFonts w:ascii="Arial" w:hAnsi="Arial" w:cs="Arial"/>
          <w:sz w:val="24"/>
          <w:szCs w:val="24"/>
        </w:rPr>
        <w:t>3</w:t>
      </w:r>
      <w:r w:rsidRPr="004628AC">
        <w:rPr>
          <w:rFonts w:ascii="Arial" w:hAnsi="Arial" w:cs="Arial"/>
          <w:sz w:val="24"/>
          <w:szCs w:val="24"/>
        </w:rPr>
        <w:t>]</w:t>
      </w:r>
      <w:r w:rsidRPr="004628AC">
        <w:rPr>
          <w:rFonts w:ascii="Arial" w:hAnsi="Arial" w:cs="Arial"/>
          <w:sz w:val="24"/>
          <w:szCs w:val="24"/>
        </w:rPr>
        <w:tab/>
      </w:r>
      <w:r w:rsidR="00AB3984" w:rsidRPr="004628AC">
        <w:rPr>
          <w:rFonts w:ascii="Arial" w:hAnsi="Arial" w:cs="Arial"/>
          <w:sz w:val="24"/>
          <w:szCs w:val="24"/>
        </w:rPr>
        <w:t>The p</w:t>
      </w:r>
      <w:r w:rsidR="00AE7E30" w:rsidRPr="004628AC">
        <w:rPr>
          <w:rFonts w:ascii="Arial" w:hAnsi="Arial" w:cs="Arial"/>
          <w:sz w:val="24"/>
          <w:szCs w:val="24"/>
        </w:rPr>
        <w:t xml:space="preserve">laintiff </w:t>
      </w:r>
      <w:r w:rsidR="00AB3984" w:rsidRPr="004628AC">
        <w:rPr>
          <w:rFonts w:ascii="Arial" w:hAnsi="Arial" w:cs="Arial"/>
          <w:sz w:val="24"/>
          <w:szCs w:val="24"/>
        </w:rPr>
        <w:t xml:space="preserve">pointed out </w:t>
      </w:r>
      <w:r w:rsidR="00AE7E30" w:rsidRPr="004628AC">
        <w:rPr>
          <w:rFonts w:ascii="Arial" w:hAnsi="Arial" w:cs="Arial"/>
          <w:sz w:val="24"/>
          <w:szCs w:val="24"/>
        </w:rPr>
        <w:t xml:space="preserve">that the </w:t>
      </w:r>
      <w:r w:rsidR="00AB3984" w:rsidRPr="004628AC">
        <w:rPr>
          <w:rFonts w:ascii="Arial" w:hAnsi="Arial" w:cs="Arial"/>
          <w:sz w:val="24"/>
          <w:szCs w:val="24"/>
        </w:rPr>
        <w:t xml:space="preserve">respective </w:t>
      </w:r>
      <w:r w:rsidR="00AE7E30" w:rsidRPr="004628AC">
        <w:rPr>
          <w:rFonts w:ascii="Arial" w:hAnsi="Arial" w:cs="Arial"/>
          <w:sz w:val="24"/>
          <w:szCs w:val="24"/>
        </w:rPr>
        <w:t>signature</w:t>
      </w:r>
      <w:r w:rsidR="00AB3984" w:rsidRPr="004628AC">
        <w:rPr>
          <w:rFonts w:ascii="Arial" w:hAnsi="Arial" w:cs="Arial"/>
          <w:sz w:val="24"/>
          <w:szCs w:val="24"/>
        </w:rPr>
        <w:t>s</w:t>
      </w:r>
      <w:r w:rsidR="00AE7E30" w:rsidRPr="004628AC">
        <w:rPr>
          <w:rFonts w:ascii="Arial" w:hAnsi="Arial" w:cs="Arial"/>
          <w:sz w:val="24"/>
          <w:szCs w:val="24"/>
        </w:rPr>
        <w:t xml:space="preserve"> on the </w:t>
      </w:r>
      <w:r w:rsidR="00A7495D" w:rsidRPr="004628AC">
        <w:rPr>
          <w:rFonts w:ascii="Arial" w:hAnsi="Arial" w:cs="Arial"/>
          <w:sz w:val="24"/>
          <w:szCs w:val="24"/>
        </w:rPr>
        <w:t>E</w:t>
      </w:r>
      <w:r w:rsidR="00AB3984" w:rsidRPr="004628AC">
        <w:rPr>
          <w:rFonts w:ascii="Arial" w:hAnsi="Arial" w:cs="Arial"/>
          <w:sz w:val="24"/>
          <w:szCs w:val="24"/>
        </w:rPr>
        <w:t>xhibit “</w:t>
      </w:r>
      <w:r w:rsidR="00A7495D" w:rsidRPr="004628AC">
        <w:rPr>
          <w:rFonts w:ascii="Arial" w:hAnsi="Arial" w:cs="Arial"/>
          <w:sz w:val="24"/>
          <w:szCs w:val="24"/>
        </w:rPr>
        <w:t>B” to be that of</w:t>
      </w:r>
      <w:r w:rsidR="00AB3984" w:rsidRPr="004628AC">
        <w:rPr>
          <w:rFonts w:ascii="Arial" w:hAnsi="Arial" w:cs="Arial"/>
          <w:sz w:val="24"/>
          <w:szCs w:val="24"/>
        </w:rPr>
        <w:t xml:space="preserve"> hers and </w:t>
      </w:r>
      <w:r w:rsidR="00A7495D" w:rsidRPr="004628AC">
        <w:rPr>
          <w:rFonts w:ascii="Arial" w:hAnsi="Arial" w:cs="Arial"/>
          <w:sz w:val="24"/>
          <w:szCs w:val="24"/>
        </w:rPr>
        <w:t>the</w:t>
      </w:r>
      <w:r w:rsidR="00AB3984" w:rsidRPr="004628AC">
        <w:rPr>
          <w:rFonts w:ascii="Arial" w:hAnsi="Arial" w:cs="Arial"/>
          <w:sz w:val="24"/>
          <w:szCs w:val="24"/>
        </w:rPr>
        <w:t xml:space="preserve"> defendant. The plaintiff pointed out her own signature and identified the signature of the defendant. The contested exhibit “B” is in the Afrikaans language, but the sworn translation thereof read as follows:</w:t>
      </w:r>
    </w:p>
    <w:p w:rsidR="00AB3984" w:rsidRPr="004628AC" w:rsidRDefault="00077D89" w:rsidP="00022C6A">
      <w:pPr>
        <w:spacing w:before="100" w:beforeAutospacing="1" w:after="100" w:afterAutospacing="1" w:line="360" w:lineRule="auto"/>
        <w:ind w:left="567" w:hanging="567"/>
        <w:jc w:val="both"/>
        <w:rPr>
          <w:rFonts w:ascii="Arial" w:hAnsi="Arial" w:cs="Arial"/>
          <w:szCs w:val="24"/>
        </w:rPr>
      </w:pPr>
      <w:r w:rsidRPr="004628AC">
        <w:rPr>
          <w:rFonts w:ascii="Arial" w:hAnsi="Arial" w:cs="Arial"/>
          <w:szCs w:val="24"/>
        </w:rPr>
        <w:t>“To the marriage officer   Paavo Nambundunga</w:t>
      </w:r>
    </w:p>
    <w:p w:rsidR="00077D89" w:rsidRPr="004628AC" w:rsidRDefault="00077D89" w:rsidP="00022C6A">
      <w:pPr>
        <w:spacing w:before="100" w:beforeAutospacing="1" w:after="100" w:afterAutospacing="1" w:line="360" w:lineRule="auto"/>
        <w:ind w:left="567" w:hanging="567"/>
        <w:jc w:val="both"/>
        <w:rPr>
          <w:rFonts w:ascii="Arial" w:hAnsi="Arial" w:cs="Arial"/>
          <w:szCs w:val="24"/>
        </w:rPr>
      </w:pPr>
      <w:r w:rsidRPr="004628AC">
        <w:rPr>
          <w:rFonts w:ascii="Arial" w:hAnsi="Arial" w:cs="Arial"/>
          <w:szCs w:val="24"/>
        </w:rPr>
        <w:tab/>
      </w:r>
      <w:r w:rsidRPr="004628AC">
        <w:rPr>
          <w:rFonts w:ascii="Arial" w:hAnsi="Arial" w:cs="Arial"/>
          <w:szCs w:val="24"/>
        </w:rPr>
        <w:tab/>
      </w:r>
      <w:r w:rsidRPr="004628AC">
        <w:rPr>
          <w:rFonts w:ascii="Arial" w:hAnsi="Arial" w:cs="Arial"/>
          <w:szCs w:val="24"/>
        </w:rPr>
        <w:tab/>
      </w:r>
      <w:r w:rsidRPr="004628AC">
        <w:rPr>
          <w:rFonts w:ascii="Arial" w:hAnsi="Arial" w:cs="Arial"/>
          <w:szCs w:val="24"/>
        </w:rPr>
        <w:tab/>
        <w:t>Onesi P O Ondangwa</w:t>
      </w:r>
    </w:p>
    <w:p w:rsidR="00077D89" w:rsidRPr="004628AC" w:rsidRDefault="00077D89" w:rsidP="00022C6A">
      <w:pPr>
        <w:spacing w:before="100" w:beforeAutospacing="1" w:after="100" w:afterAutospacing="1" w:line="360" w:lineRule="auto"/>
        <w:ind w:left="567" w:hanging="567"/>
        <w:jc w:val="both"/>
        <w:rPr>
          <w:rFonts w:ascii="Arial" w:hAnsi="Arial" w:cs="Arial"/>
          <w:szCs w:val="24"/>
        </w:rPr>
      </w:pPr>
      <w:r w:rsidRPr="004628AC">
        <w:rPr>
          <w:rFonts w:ascii="Arial" w:hAnsi="Arial" w:cs="Arial"/>
          <w:szCs w:val="24"/>
        </w:rPr>
        <w:tab/>
      </w:r>
      <w:r w:rsidRPr="004628AC">
        <w:rPr>
          <w:rFonts w:ascii="Arial" w:hAnsi="Arial" w:cs="Arial"/>
          <w:szCs w:val="24"/>
        </w:rPr>
        <w:tab/>
      </w:r>
      <w:r w:rsidRPr="004628AC">
        <w:rPr>
          <w:rFonts w:ascii="Arial" w:hAnsi="Arial" w:cs="Arial"/>
          <w:szCs w:val="24"/>
        </w:rPr>
        <w:tab/>
      </w:r>
      <w:r w:rsidRPr="004628AC">
        <w:rPr>
          <w:rFonts w:ascii="Arial" w:hAnsi="Arial" w:cs="Arial"/>
          <w:szCs w:val="24"/>
        </w:rPr>
        <w:tab/>
        <w:t>Owambo, S.W.A</w:t>
      </w:r>
    </w:p>
    <w:p w:rsidR="00077D89" w:rsidRPr="004628AC" w:rsidRDefault="00077D89" w:rsidP="00022C6A">
      <w:pPr>
        <w:spacing w:before="100" w:beforeAutospacing="1" w:after="100" w:afterAutospacing="1" w:line="360" w:lineRule="auto"/>
        <w:ind w:left="567" w:hanging="567"/>
        <w:jc w:val="both"/>
        <w:rPr>
          <w:rFonts w:ascii="Arial" w:hAnsi="Arial" w:cs="Arial"/>
          <w:szCs w:val="24"/>
        </w:rPr>
      </w:pPr>
      <w:r w:rsidRPr="004628AC">
        <w:rPr>
          <w:rFonts w:ascii="Arial" w:hAnsi="Arial" w:cs="Arial"/>
          <w:szCs w:val="24"/>
        </w:rPr>
        <w:t>Dear Reverend,</w:t>
      </w:r>
    </w:p>
    <w:p w:rsidR="00077D89" w:rsidRPr="004628AC" w:rsidRDefault="00077D89" w:rsidP="00022C6A">
      <w:pPr>
        <w:spacing w:before="100" w:beforeAutospacing="1" w:after="100" w:afterAutospacing="1" w:line="360" w:lineRule="auto"/>
        <w:jc w:val="both"/>
        <w:rPr>
          <w:rFonts w:ascii="Arial" w:hAnsi="Arial" w:cs="Arial"/>
          <w:szCs w:val="24"/>
        </w:rPr>
      </w:pPr>
      <w:r w:rsidRPr="004628AC">
        <w:rPr>
          <w:rFonts w:ascii="Arial" w:hAnsi="Arial" w:cs="Arial"/>
          <w:szCs w:val="24"/>
        </w:rPr>
        <w:t>To us, Malakia Lukas and Linda Ipinge, the marriage in community of property and the law of inheritance resulting therefrom were explained.</w:t>
      </w:r>
    </w:p>
    <w:p w:rsidR="00077D89" w:rsidRPr="004628AC" w:rsidRDefault="00077D89" w:rsidP="00022C6A">
      <w:pPr>
        <w:spacing w:before="100" w:beforeAutospacing="1" w:after="100" w:afterAutospacing="1" w:line="360" w:lineRule="auto"/>
        <w:jc w:val="both"/>
        <w:rPr>
          <w:rFonts w:ascii="Arial" w:hAnsi="Arial" w:cs="Arial"/>
          <w:szCs w:val="24"/>
        </w:rPr>
      </w:pPr>
      <w:r w:rsidRPr="004628AC">
        <w:rPr>
          <w:rFonts w:ascii="Arial" w:hAnsi="Arial" w:cs="Arial"/>
          <w:szCs w:val="24"/>
        </w:rPr>
        <w:t>We herewith inform you that it is our intention and wish that our marriage must result in community of property and of profit and loss.</w:t>
      </w:r>
    </w:p>
    <w:p w:rsidR="00077D89" w:rsidRPr="004628AC" w:rsidRDefault="00077D89" w:rsidP="00022C6A">
      <w:pPr>
        <w:spacing w:before="100" w:beforeAutospacing="1" w:after="100" w:afterAutospacing="1" w:line="360" w:lineRule="auto"/>
        <w:ind w:left="567" w:hanging="567"/>
        <w:jc w:val="both"/>
        <w:rPr>
          <w:rFonts w:ascii="Arial" w:hAnsi="Arial" w:cs="Arial"/>
          <w:szCs w:val="24"/>
        </w:rPr>
      </w:pPr>
      <w:r w:rsidRPr="004628AC">
        <w:rPr>
          <w:rFonts w:ascii="Arial" w:hAnsi="Arial" w:cs="Arial"/>
          <w:szCs w:val="24"/>
        </w:rPr>
        <w:t>Onesi, 20 November 1970</w:t>
      </w:r>
    </w:p>
    <w:p w:rsidR="00077D89" w:rsidRPr="004628AC" w:rsidRDefault="00077D89" w:rsidP="00022C6A">
      <w:pPr>
        <w:spacing w:before="100" w:beforeAutospacing="1" w:after="100" w:afterAutospacing="1" w:line="360" w:lineRule="auto"/>
        <w:ind w:left="567" w:hanging="567"/>
        <w:jc w:val="both"/>
        <w:rPr>
          <w:rFonts w:ascii="Arial" w:hAnsi="Arial" w:cs="Arial"/>
          <w:szCs w:val="24"/>
        </w:rPr>
      </w:pPr>
      <w:r w:rsidRPr="004628AC">
        <w:rPr>
          <w:rFonts w:ascii="Arial" w:hAnsi="Arial" w:cs="Arial"/>
          <w:szCs w:val="24"/>
        </w:rPr>
        <w:t>[2 signatures]</w:t>
      </w:r>
    </w:p>
    <w:p w:rsidR="00277AFC" w:rsidRPr="004628AC" w:rsidRDefault="00FB2768" w:rsidP="00022C6A">
      <w:pPr>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[1</w:t>
      </w:r>
      <w:r w:rsidR="00A7495D" w:rsidRPr="004628AC">
        <w:rPr>
          <w:rFonts w:ascii="Arial" w:hAnsi="Arial" w:cs="Arial"/>
          <w:sz w:val="24"/>
          <w:szCs w:val="24"/>
        </w:rPr>
        <w:t>4</w:t>
      </w:r>
      <w:r w:rsidRPr="004628AC">
        <w:rPr>
          <w:rFonts w:ascii="Arial" w:hAnsi="Arial" w:cs="Arial"/>
          <w:sz w:val="24"/>
          <w:szCs w:val="24"/>
        </w:rPr>
        <w:t>]</w:t>
      </w:r>
      <w:r w:rsidRPr="004628AC">
        <w:rPr>
          <w:rFonts w:ascii="Arial" w:hAnsi="Arial" w:cs="Arial"/>
          <w:sz w:val="24"/>
          <w:szCs w:val="24"/>
        </w:rPr>
        <w:tab/>
      </w:r>
      <w:r w:rsidR="00AE7E30" w:rsidRPr="004628AC">
        <w:rPr>
          <w:rFonts w:ascii="Arial" w:hAnsi="Arial" w:cs="Arial"/>
          <w:sz w:val="24"/>
          <w:szCs w:val="24"/>
        </w:rPr>
        <w:t>The duplicate marriage register</w:t>
      </w:r>
      <w:r w:rsidR="00F959CA" w:rsidRPr="004628AC">
        <w:rPr>
          <w:rFonts w:ascii="Arial" w:hAnsi="Arial" w:cs="Arial"/>
          <w:sz w:val="24"/>
          <w:szCs w:val="24"/>
        </w:rPr>
        <w:t>,</w:t>
      </w:r>
      <w:r w:rsidR="00AE7E30" w:rsidRPr="004628AC">
        <w:rPr>
          <w:rFonts w:ascii="Arial" w:hAnsi="Arial" w:cs="Arial"/>
          <w:sz w:val="24"/>
          <w:szCs w:val="24"/>
        </w:rPr>
        <w:t xml:space="preserve"> </w:t>
      </w:r>
      <w:r w:rsidR="00A7495D" w:rsidRPr="004628AC">
        <w:rPr>
          <w:rFonts w:ascii="Arial" w:hAnsi="Arial" w:cs="Arial"/>
          <w:sz w:val="24"/>
          <w:szCs w:val="24"/>
        </w:rPr>
        <w:t>E</w:t>
      </w:r>
      <w:r w:rsidR="00AE7E30" w:rsidRPr="004628AC">
        <w:rPr>
          <w:rFonts w:ascii="Arial" w:hAnsi="Arial" w:cs="Arial"/>
          <w:sz w:val="24"/>
          <w:szCs w:val="24"/>
        </w:rPr>
        <w:t xml:space="preserve">xhibit </w:t>
      </w:r>
      <w:r w:rsidR="00077D89" w:rsidRPr="004628AC">
        <w:rPr>
          <w:rFonts w:ascii="Arial" w:hAnsi="Arial" w:cs="Arial"/>
          <w:sz w:val="24"/>
          <w:szCs w:val="24"/>
        </w:rPr>
        <w:t>C</w:t>
      </w:r>
      <w:r w:rsidR="00F959CA" w:rsidRPr="004628AC">
        <w:rPr>
          <w:rFonts w:ascii="Arial" w:hAnsi="Arial" w:cs="Arial"/>
          <w:sz w:val="24"/>
          <w:szCs w:val="24"/>
        </w:rPr>
        <w:t>, i</w:t>
      </w:r>
      <w:r w:rsidR="00AE7E30" w:rsidRPr="004628AC">
        <w:rPr>
          <w:rFonts w:ascii="Arial" w:hAnsi="Arial" w:cs="Arial"/>
          <w:sz w:val="24"/>
          <w:szCs w:val="24"/>
        </w:rPr>
        <w:t xml:space="preserve">s written out </w:t>
      </w:r>
      <w:r w:rsidR="00F959CA" w:rsidRPr="004628AC">
        <w:rPr>
          <w:rFonts w:ascii="Arial" w:hAnsi="Arial" w:cs="Arial"/>
          <w:sz w:val="24"/>
          <w:szCs w:val="24"/>
        </w:rPr>
        <w:t>by</w:t>
      </w:r>
      <w:r w:rsidR="00AE7E30" w:rsidRPr="004628AC">
        <w:rPr>
          <w:rFonts w:ascii="Arial" w:hAnsi="Arial" w:cs="Arial"/>
          <w:sz w:val="24"/>
          <w:szCs w:val="24"/>
        </w:rPr>
        <w:t xml:space="preserve"> hand and indicates the names of the parties</w:t>
      </w:r>
      <w:r w:rsidR="00F959CA" w:rsidRPr="004628AC">
        <w:rPr>
          <w:rFonts w:ascii="Arial" w:hAnsi="Arial" w:cs="Arial"/>
          <w:sz w:val="24"/>
          <w:szCs w:val="24"/>
        </w:rPr>
        <w:t>,</w:t>
      </w:r>
      <w:r w:rsidR="00AE7E30" w:rsidRPr="004628AC">
        <w:rPr>
          <w:rFonts w:ascii="Arial" w:hAnsi="Arial" w:cs="Arial"/>
          <w:sz w:val="24"/>
          <w:szCs w:val="24"/>
        </w:rPr>
        <w:t xml:space="preserve"> together with two witnesses and is stamped that the marriage</w:t>
      </w:r>
      <w:r w:rsidR="00F959CA" w:rsidRPr="004628AC">
        <w:rPr>
          <w:rFonts w:ascii="Arial" w:hAnsi="Arial" w:cs="Arial"/>
          <w:sz w:val="24"/>
          <w:szCs w:val="24"/>
        </w:rPr>
        <w:t xml:space="preserve"> between the parties is one in </w:t>
      </w:r>
      <w:r w:rsidR="00AE7E30" w:rsidRPr="004628AC">
        <w:rPr>
          <w:rFonts w:ascii="Arial" w:hAnsi="Arial" w:cs="Arial"/>
          <w:sz w:val="24"/>
          <w:szCs w:val="24"/>
        </w:rPr>
        <w:t xml:space="preserve">community of property in terms of </w:t>
      </w:r>
      <w:r w:rsidR="0063138A">
        <w:rPr>
          <w:rFonts w:ascii="Arial" w:hAnsi="Arial" w:cs="Arial"/>
          <w:sz w:val="24"/>
          <w:szCs w:val="24"/>
        </w:rPr>
        <w:t>s</w:t>
      </w:r>
      <w:r w:rsidR="00F959CA" w:rsidRPr="004628AC">
        <w:rPr>
          <w:rFonts w:ascii="Arial" w:hAnsi="Arial" w:cs="Arial"/>
          <w:sz w:val="24"/>
          <w:szCs w:val="24"/>
        </w:rPr>
        <w:t xml:space="preserve"> 17(6) of Proclamation 15 of </w:t>
      </w:r>
      <w:r w:rsidR="00AE7E30" w:rsidRPr="004628AC">
        <w:rPr>
          <w:rFonts w:ascii="Arial" w:hAnsi="Arial" w:cs="Arial"/>
          <w:sz w:val="24"/>
          <w:szCs w:val="24"/>
        </w:rPr>
        <w:t>1928.</w:t>
      </w:r>
    </w:p>
    <w:p w:rsidR="00202BFA" w:rsidRPr="004628AC" w:rsidRDefault="00F31266" w:rsidP="00022C6A">
      <w:pPr>
        <w:spacing w:before="100" w:beforeAutospacing="1" w:after="100" w:afterAutospacing="1" w:line="360" w:lineRule="auto"/>
        <w:ind w:left="-567"/>
        <w:jc w:val="both"/>
        <w:rPr>
          <w:rFonts w:ascii="Arial" w:eastAsia="Times New Roman" w:hAnsi="Arial" w:cs="Arial"/>
          <w:kern w:val="1"/>
          <w:sz w:val="24"/>
          <w:szCs w:val="24"/>
          <w:lang w:val="en-GB" w:eastAsia="hi-IN" w:bidi="hi-IN"/>
        </w:rPr>
      </w:pPr>
      <w:r w:rsidRPr="004628AC">
        <w:rPr>
          <w:rFonts w:ascii="Arial" w:hAnsi="Arial" w:cs="Arial"/>
          <w:sz w:val="24"/>
          <w:szCs w:val="24"/>
        </w:rPr>
        <w:t>[1</w:t>
      </w:r>
      <w:r w:rsidR="00A7495D" w:rsidRPr="004628AC">
        <w:rPr>
          <w:rFonts w:ascii="Arial" w:hAnsi="Arial" w:cs="Arial"/>
          <w:sz w:val="24"/>
          <w:szCs w:val="24"/>
        </w:rPr>
        <w:t>5</w:t>
      </w:r>
      <w:r w:rsidRPr="004628AC">
        <w:rPr>
          <w:rFonts w:ascii="Arial" w:hAnsi="Arial" w:cs="Arial"/>
          <w:sz w:val="24"/>
          <w:szCs w:val="24"/>
        </w:rPr>
        <w:t>]</w:t>
      </w:r>
      <w:r w:rsidRPr="004628AC">
        <w:rPr>
          <w:rFonts w:ascii="Arial" w:hAnsi="Arial" w:cs="Arial"/>
          <w:sz w:val="24"/>
          <w:szCs w:val="24"/>
        </w:rPr>
        <w:tab/>
      </w:r>
      <w:r w:rsidR="00202BFA" w:rsidRPr="004628AC">
        <w:rPr>
          <w:rFonts w:ascii="Arial" w:eastAsia="Times New Roman" w:hAnsi="Arial" w:cs="Arial"/>
          <w:kern w:val="1"/>
          <w:sz w:val="24"/>
          <w:szCs w:val="24"/>
          <w:lang w:val="en-GB" w:eastAsia="hi-IN" w:bidi="hi-IN"/>
        </w:rPr>
        <w:t xml:space="preserve">Initially, only the plaintiff was called to testify on her behalf and after the </w:t>
      </w:r>
      <w:r w:rsidR="00A7495D" w:rsidRPr="004628AC">
        <w:rPr>
          <w:rFonts w:ascii="Arial" w:eastAsia="Times New Roman" w:hAnsi="Arial" w:cs="Arial"/>
          <w:kern w:val="1"/>
          <w:sz w:val="24"/>
          <w:szCs w:val="24"/>
          <w:lang w:val="en-GB" w:eastAsia="hi-IN" w:bidi="hi-IN"/>
        </w:rPr>
        <w:t>plaintiff’s</w:t>
      </w:r>
      <w:r w:rsidR="00202BFA" w:rsidRPr="004628AC">
        <w:rPr>
          <w:rFonts w:ascii="Arial" w:eastAsia="Times New Roman" w:hAnsi="Arial" w:cs="Arial"/>
          <w:kern w:val="1"/>
          <w:sz w:val="24"/>
          <w:szCs w:val="24"/>
          <w:lang w:val="en-GB" w:eastAsia="hi-IN" w:bidi="hi-IN"/>
        </w:rPr>
        <w:t xml:space="preserve"> case was closed</w:t>
      </w:r>
      <w:r w:rsidR="00A7495D" w:rsidRPr="004628AC">
        <w:rPr>
          <w:rFonts w:ascii="Arial" w:eastAsia="Times New Roman" w:hAnsi="Arial" w:cs="Arial"/>
          <w:kern w:val="1"/>
          <w:sz w:val="24"/>
          <w:szCs w:val="24"/>
          <w:lang w:val="en-GB" w:eastAsia="hi-IN" w:bidi="hi-IN"/>
        </w:rPr>
        <w:t xml:space="preserve"> and reopened</w:t>
      </w:r>
      <w:r w:rsidR="00202BFA" w:rsidRPr="004628AC">
        <w:rPr>
          <w:rFonts w:ascii="Arial" w:eastAsia="Times New Roman" w:hAnsi="Arial" w:cs="Arial"/>
          <w:kern w:val="1"/>
          <w:sz w:val="24"/>
          <w:szCs w:val="24"/>
          <w:lang w:val="en-GB" w:eastAsia="hi-IN" w:bidi="hi-IN"/>
        </w:rPr>
        <w:t xml:space="preserve">, Mr A J Maritz, the Executive </w:t>
      </w:r>
      <w:r w:rsidR="00A7495D" w:rsidRPr="004628AC">
        <w:rPr>
          <w:rFonts w:ascii="Arial" w:eastAsia="Times New Roman" w:hAnsi="Arial" w:cs="Arial"/>
          <w:kern w:val="1"/>
          <w:sz w:val="24"/>
          <w:szCs w:val="24"/>
          <w:lang w:val="en-GB" w:eastAsia="hi-IN" w:bidi="hi-IN"/>
        </w:rPr>
        <w:t>Director</w:t>
      </w:r>
      <w:r w:rsidR="00202BFA" w:rsidRPr="004628AC">
        <w:rPr>
          <w:rFonts w:ascii="Arial" w:eastAsia="Times New Roman" w:hAnsi="Arial" w:cs="Arial"/>
          <w:kern w:val="1"/>
          <w:sz w:val="24"/>
          <w:szCs w:val="24"/>
          <w:lang w:val="en-GB" w:eastAsia="hi-IN" w:bidi="hi-IN"/>
        </w:rPr>
        <w:t xml:space="preserve"> of the Ministry of </w:t>
      </w:r>
      <w:r w:rsidR="00202BFA" w:rsidRPr="004628AC">
        <w:rPr>
          <w:rFonts w:ascii="Arial" w:eastAsia="Times New Roman" w:hAnsi="Arial" w:cs="Arial"/>
          <w:kern w:val="1"/>
          <w:sz w:val="24"/>
          <w:szCs w:val="24"/>
          <w:lang w:val="en-GB" w:eastAsia="hi-IN" w:bidi="hi-IN"/>
        </w:rPr>
        <w:lastRenderedPageBreak/>
        <w:t xml:space="preserve">Home Affairs was </w:t>
      </w:r>
      <w:r w:rsidR="00A7495D" w:rsidRPr="004628AC">
        <w:rPr>
          <w:rFonts w:ascii="Arial" w:eastAsia="Times New Roman" w:hAnsi="Arial" w:cs="Arial"/>
          <w:kern w:val="1"/>
          <w:sz w:val="24"/>
          <w:szCs w:val="24"/>
          <w:lang w:val="en-GB" w:eastAsia="hi-IN" w:bidi="hi-IN"/>
        </w:rPr>
        <w:t>subpoenaed on</w:t>
      </w:r>
      <w:r w:rsidR="00202BFA" w:rsidRPr="004628AC">
        <w:rPr>
          <w:rFonts w:ascii="Arial" w:eastAsia="Times New Roman" w:hAnsi="Arial" w:cs="Arial"/>
          <w:kern w:val="1"/>
          <w:sz w:val="24"/>
          <w:szCs w:val="24"/>
          <w:lang w:val="en-GB" w:eastAsia="hi-IN" w:bidi="hi-IN"/>
        </w:rPr>
        <w:t xml:space="preserve"> behalf of the plaintiff to produce </w:t>
      </w:r>
      <w:r w:rsidR="00A7495D" w:rsidRPr="004628AC">
        <w:rPr>
          <w:rFonts w:ascii="Arial" w:eastAsia="Times New Roman" w:hAnsi="Arial" w:cs="Arial"/>
          <w:kern w:val="1"/>
          <w:sz w:val="24"/>
          <w:szCs w:val="24"/>
          <w:lang w:val="en-GB" w:eastAsia="hi-IN" w:bidi="hi-IN"/>
        </w:rPr>
        <w:t xml:space="preserve">the original of the </w:t>
      </w:r>
      <w:r w:rsidR="00202BFA" w:rsidRPr="004628AC">
        <w:rPr>
          <w:rFonts w:ascii="Arial" w:eastAsia="Times New Roman" w:hAnsi="Arial" w:cs="Arial"/>
          <w:kern w:val="1"/>
          <w:sz w:val="24"/>
          <w:szCs w:val="24"/>
          <w:lang w:val="en-GB" w:eastAsia="hi-IN" w:bidi="hi-IN"/>
        </w:rPr>
        <w:t>documents</w:t>
      </w:r>
      <w:r w:rsidR="00A7495D" w:rsidRPr="004628AC">
        <w:rPr>
          <w:rFonts w:ascii="Arial" w:eastAsia="Times New Roman" w:hAnsi="Arial" w:cs="Arial"/>
          <w:kern w:val="1"/>
          <w:sz w:val="24"/>
          <w:szCs w:val="24"/>
          <w:lang w:val="en-GB" w:eastAsia="hi-IN" w:bidi="hi-IN"/>
        </w:rPr>
        <w:t xml:space="preserve"> testified to by the plaintiff</w:t>
      </w:r>
      <w:r w:rsidR="00E24B98" w:rsidRPr="004628AC">
        <w:rPr>
          <w:rFonts w:ascii="Arial" w:eastAsia="Times New Roman" w:hAnsi="Arial" w:cs="Arial"/>
          <w:kern w:val="1"/>
          <w:sz w:val="24"/>
          <w:szCs w:val="24"/>
          <w:lang w:val="en-GB" w:eastAsia="hi-IN" w:bidi="hi-IN"/>
        </w:rPr>
        <w:t xml:space="preserve">. </w:t>
      </w:r>
      <w:r w:rsidR="00202BFA" w:rsidRPr="004628AC">
        <w:rPr>
          <w:rFonts w:ascii="Arial" w:eastAsia="Times New Roman" w:hAnsi="Arial" w:cs="Arial"/>
          <w:kern w:val="1"/>
          <w:sz w:val="24"/>
          <w:szCs w:val="24"/>
          <w:lang w:val="en-GB" w:eastAsia="hi-IN" w:bidi="hi-IN"/>
        </w:rPr>
        <w:t>The</w:t>
      </w:r>
      <w:r w:rsidR="00022C6A">
        <w:rPr>
          <w:rFonts w:ascii="Arial" w:eastAsia="Times New Roman" w:hAnsi="Arial" w:cs="Arial"/>
          <w:kern w:val="1"/>
          <w:sz w:val="24"/>
          <w:szCs w:val="24"/>
          <w:lang w:val="en-GB" w:eastAsia="hi-IN" w:bidi="hi-IN"/>
        </w:rPr>
        <w:t>y</w:t>
      </w:r>
      <w:r w:rsidR="00202BFA" w:rsidRPr="004628AC">
        <w:rPr>
          <w:rFonts w:ascii="Arial" w:eastAsia="Times New Roman" w:hAnsi="Arial" w:cs="Arial"/>
          <w:kern w:val="1"/>
          <w:sz w:val="24"/>
          <w:szCs w:val="24"/>
          <w:lang w:val="en-GB" w:eastAsia="hi-IN" w:bidi="hi-IN"/>
        </w:rPr>
        <w:t xml:space="preserve"> call</w:t>
      </w:r>
      <w:r w:rsidR="00E24B98" w:rsidRPr="004628AC">
        <w:rPr>
          <w:rFonts w:ascii="Arial" w:eastAsia="Times New Roman" w:hAnsi="Arial" w:cs="Arial"/>
          <w:kern w:val="1"/>
          <w:sz w:val="24"/>
          <w:szCs w:val="24"/>
          <w:lang w:val="en-GB" w:eastAsia="hi-IN" w:bidi="hi-IN"/>
        </w:rPr>
        <w:t>ed</w:t>
      </w:r>
      <w:r w:rsidR="00202BFA" w:rsidRPr="004628AC">
        <w:rPr>
          <w:rFonts w:ascii="Arial" w:eastAsia="Times New Roman" w:hAnsi="Arial" w:cs="Arial"/>
          <w:kern w:val="1"/>
          <w:sz w:val="24"/>
          <w:szCs w:val="24"/>
          <w:lang w:val="en-GB" w:eastAsia="hi-IN" w:bidi="hi-IN"/>
        </w:rPr>
        <w:t xml:space="preserve"> Mr Namandje of Sisa Namandje and Co to testify regarding the </w:t>
      </w:r>
      <w:r w:rsidR="00A7495D" w:rsidRPr="004628AC">
        <w:rPr>
          <w:rFonts w:ascii="Arial" w:eastAsia="Times New Roman" w:hAnsi="Arial" w:cs="Arial"/>
          <w:kern w:val="1"/>
          <w:sz w:val="24"/>
          <w:szCs w:val="24"/>
          <w:lang w:val="en-GB" w:eastAsia="hi-IN" w:bidi="hi-IN"/>
        </w:rPr>
        <w:t xml:space="preserve">source of the documents </w:t>
      </w:r>
      <w:r w:rsidR="00202BFA" w:rsidRPr="004628AC">
        <w:rPr>
          <w:rFonts w:ascii="Arial" w:eastAsia="Times New Roman" w:hAnsi="Arial" w:cs="Arial"/>
          <w:kern w:val="1"/>
          <w:sz w:val="24"/>
          <w:szCs w:val="24"/>
          <w:lang w:val="en-GB" w:eastAsia="hi-IN" w:bidi="hi-IN"/>
        </w:rPr>
        <w:t>discover</w:t>
      </w:r>
      <w:r w:rsidR="00A7495D" w:rsidRPr="004628AC">
        <w:rPr>
          <w:rFonts w:ascii="Arial" w:eastAsia="Times New Roman" w:hAnsi="Arial" w:cs="Arial"/>
          <w:kern w:val="1"/>
          <w:sz w:val="24"/>
          <w:szCs w:val="24"/>
          <w:lang w:val="en-GB" w:eastAsia="hi-IN" w:bidi="hi-IN"/>
        </w:rPr>
        <w:t>ed by the defendant.</w:t>
      </w:r>
      <w:r w:rsidR="00202BFA" w:rsidRPr="004628AC">
        <w:rPr>
          <w:rFonts w:ascii="Arial" w:eastAsia="Times New Roman" w:hAnsi="Arial" w:cs="Arial"/>
          <w:kern w:val="1"/>
          <w:sz w:val="24"/>
          <w:szCs w:val="24"/>
          <w:lang w:val="en-GB" w:eastAsia="hi-IN" w:bidi="hi-IN"/>
        </w:rPr>
        <w:t xml:space="preserve"> </w:t>
      </w:r>
    </w:p>
    <w:p w:rsidR="00284A3A" w:rsidRPr="004628AC" w:rsidRDefault="00F31266" w:rsidP="00022C6A">
      <w:pPr>
        <w:spacing w:before="100" w:beforeAutospacing="1" w:after="100" w:afterAutospacing="1" w:line="360" w:lineRule="auto"/>
        <w:ind w:left="-567"/>
        <w:jc w:val="both"/>
        <w:rPr>
          <w:rFonts w:ascii="Arial" w:hAnsi="Arial" w:cs="Arial"/>
          <w:bCs/>
          <w:spacing w:val="-3"/>
          <w:sz w:val="24"/>
          <w:szCs w:val="24"/>
          <w:lang w:val="en-GB"/>
        </w:rPr>
      </w:pPr>
      <w:r w:rsidRPr="004628AC">
        <w:rPr>
          <w:rFonts w:ascii="Arial" w:hAnsi="Arial" w:cs="Arial"/>
          <w:sz w:val="24"/>
          <w:szCs w:val="24"/>
        </w:rPr>
        <w:t>[1</w:t>
      </w:r>
      <w:r w:rsidR="00216DA3" w:rsidRPr="004628AC">
        <w:rPr>
          <w:rFonts w:ascii="Arial" w:hAnsi="Arial" w:cs="Arial"/>
          <w:sz w:val="24"/>
          <w:szCs w:val="24"/>
        </w:rPr>
        <w:t>6</w:t>
      </w:r>
      <w:r w:rsidRPr="004628AC">
        <w:rPr>
          <w:rFonts w:ascii="Arial" w:hAnsi="Arial" w:cs="Arial"/>
          <w:sz w:val="24"/>
          <w:szCs w:val="24"/>
        </w:rPr>
        <w:t>]</w:t>
      </w:r>
      <w:r w:rsidRPr="004628AC">
        <w:rPr>
          <w:rFonts w:ascii="Arial" w:hAnsi="Arial" w:cs="Arial"/>
          <w:sz w:val="24"/>
          <w:szCs w:val="24"/>
        </w:rPr>
        <w:tab/>
      </w:r>
      <w:r w:rsidR="00E24B98" w:rsidRPr="004628AC">
        <w:rPr>
          <w:rFonts w:ascii="Arial" w:eastAsia="Times New Roman" w:hAnsi="Arial" w:cs="Arial"/>
          <w:kern w:val="1"/>
          <w:sz w:val="24"/>
          <w:szCs w:val="24"/>
          <w:lang w:val="en-GB" w:eastAsia="hi-IN" w:bidi="hi-IN"/>
        </w:rPr>
        <w:t xml:space="preserve"> </w:t>
      </w:r>
      <w:r w:rsidR="00216DA3" w:rsidRPr="004628AC">
        <w:rPr>
          <w:rFonts w:ascii="Arial" w:eastAsia="Times New Roman" w:hAnsi="Arial" w:cs="Arial"/>
          <w:kern w:val="1"/>
          <w:sz w:val="24"/>
          <w:szCs w:val="24"/>
          <w:lang w:val="en-GB" w:eastAsia="hi-IN" w:bidi="hi-IN"/>
        </w:rPr>
        <w:t>T</w:t>
      </w:r>
      <w:r w:rsidR="00125CC8" w:rsidRPr="004628AC">
        <w:rPr>
          <w:rFonts w:ascii="Arial" w:hAnsi="Arial" w:cs="Arial"/>
          <w:bCs/>
          <w:spacing w:val="-3"/>
          <w:sz w:val="24"/>
          <w:szCs w:val="24"/>
          <w:lang w:val="en-GB"/>
        </w:rPr>
        <w:t>he</w:t>
      </w:r>
      <w:r w:rsidR="00284A3A" w:rsidRPr="004628AC">
        <w:rPr>
          <w:rFonts w:ascii="Arial" w:hAnsi="Arial" w:cs="Arial"/>
          <w:bCs/>
          <w:spacing w:val="-3"/>
          <w:sz w:val="24"/>
          <w:szCs w:val="24"/>
          <w:lang w:val="en-GB"/>
        </w:rPr>
        <w:t xml:space="preserve"> plaintiff maintained that the </w:t>
      </w:r>
      <w:r w:rsidR="00125CC8" w:rsidRPr="004628AC">
        <w:rPr>
          <w:rFonts w:ascii="Arial" w:hAnsi="Arial" w:cs="Arial"/>
          <w:bCs/>
          <w:spacing w:val="-3"/>
          <w:sz w:val="24"/>
          <w:szCs w:val="24"/>
          <w:lang w:val="en-GB"/>
        </w:rPr>
        <w:t>parties were married in community of property</w:t>
      </w:r>
      <w:r w:rsidR="00216DA3" w:rsidRPr="004628AC">
        <w:rPr>
          <w:rFonts w:ascii="Arial" w:hAnsi="Arial" w:cs="Arial"/>
          <w:bCs/>
          <w:spacing w:val="-3"/>
          <w:sz w:val="24"/>
          <w:szCs w:val="24"/>
          <w:lang w:val="en-GB"/>
        </w:rPr>
        <w:t>.</w:t>
      </w:r>
      <w:r w:rsidR="00284A3A" w:rsidRPr="004628AC">
        <w:rPr>
          <w:rFonts w:ascii="Arial" w:hAnsi="Arial" w:cs="Arial"/>
          <w:bCs/>
          <w:spacing w:val="-3"/>
          <w:sz w:val="24"/>
          <w:szCs w:val="24"/>
          <w:lang w:val="en-GB"/>
        </w:rPr>
        <w:t xml:space="preserve"> </w:t>
      </w:r>
      <w:r w:rsidR="00216DA3" w:rsidRPr="004628AC">
        <w:rPr>
          <w:rFonts w:ascii="Arial" w:hAnsi="Arial" w:cs="Arial"/>
          <w:bCs/>
          <w:spacing w:val="-3"/>
          <w:sz w:val="24"/>
          <w:szCs w:val="24"/>
          <w:lang w:val="en-GB"/>
        </w:rPr>
        <w:t xml:space="preserve"> </w:t>
      </w:r>
      <w:r w:rsidR="00284A3A" w:rsidRPr="004628AC">
        <w:rPr>
          <w:rFonts w:ascii="Arial" w:hAnsi="Arial" w:cs="Arial"/>
          <w:bCs/>
          <w:spacing w:val="-3"/>
          <w:sz w:val="24"/>
          <w:szCs w:val="24"/>
          <w:lang w:val="en-GB"/>
        </w:rPr>
        <w:t>It is common cause that t</w:t>
      </w:r>
      <w:r w:rsidR="00125CC8" w:rsidRPr="004628AC">
        <w:rPr>
          <w:rFonts w:ascii="Arial" w:hAnsi="Arial" w:cs="Arial"/>
          <w:bCs/>
          <w:spacing w:val="-3"/>
          <w:sz w:val="24"/>
          <w:szCs w:val="24"/>
          <w:lang w:val="en-GB"/>
        </w:rPr>
        <w:t xml:space="preserve">he relevant documents </w:t>
      </w:r>
      <w:r w:rsidR="00284A3A" w:rsidRPr="004628AC">
        <w:rPr>
          <w:rFonts w:ascii="Arial" w:hAnsi="Arial" w:cs="Arial"/>
          <w:bCs/>
          <w:spacing w:val="-3"/>
          <w:sz w:val="24"/>
          <w:szCs w:val="24"/>
          <w:lang w:val="en-GB"/>
        </w:rPr>
        <w:t xml:space="preserve">handed in by the plaintiff, the original </w:t>
      </w:r>
      <w:r w:rsidR="0072410E" w:rsidRPr="004628AC">
        <w:rPr>
          <w:rFonts w:ascii="Arial" w:hAnsi="Arial" w:cs="Arial"/>
          <w:bCs/>
          <w:spacing w:val="-3"/>
          <w:sz w:val="24"/>
          <w:szCs w:val="24"/>
          <w:lang w:val="en-GB"/>
        </w:rPr>
        <w:t xml:space="preserve">of which </w:t>
      </w:r>
      <w:r w:rsidR="001538AB" w:rsidRPr="004628AC">
        <w:rPr>
          <w:rFonts w:ascii="Arial" w:hAnsi="Arial" w:cs="Arial"/>
          <w:bCs/>
          <w:spacing w:val="-3"/>
          <w:sz w:val="24"/>
          <w:szCs w:val="24"/>
          <w:lang w:val="en-GB"/>
        </w:rPr>
        <w:t>were presented</w:t>
      </w:r>
      <w:r w:rsidR="00125CC8" w:rsidRPr="004628AC">
        <w:rPr>
          <w:rFonts w:ascii="Arial" w:hAnsi="Arial" w:cs="Arial"/>
          <w:bCs/>
          <w:spacing w:val="-3"/>
          <w:sz w:val="24"/>
          <w:szCs w:val="24"/>
          <w:lang w:val="en-GB"/>
        </w:rPr>
        <w:t xml:space="preserve"> </w:t>
      </w:r>
      <w:r w:rsidR="00284A3A" w:rsidRPr="004628AC">
        <w:rPr>
          <w:rFonts w:ascii="Arial" w:hAnsi="Arial" w:cs="Arial"/>
          <w:bCs/>
          <w:spacing w:val="-3"/>
          <w:sz w:val="24"/>
          <w:szCs w:val="24"/>
          <w:lang w:val="en-GB"/>
        </w:rPr>
        <w:t xml:space="preserve">into court </w:t>
      </w:r>
      <w:r w:rsidR="00125CC8" w:rsidRPr="004628AC">
        <w:rPr>
          <w:rFonts w:ascii="Arial" w:hAnsi="Arial" w:cs="Arial"/>
          <w:bCs/>
          <w:spacing w:val="-3"/>
          <w:sz w:val="24"/>
          <w:szCs w:val="24"/>
          <w:lang w:val="en-GB"/>
        </w:rPr>
        <w:t>by the Ministry of Home Affairs</w:t>
      </w:r>
      <w:r w:rsidR="0072410E" w:rsidRPr="004628AC">
        <w:rPr>
          <w:rFonts w:ascii="Arial" w:hAnsi="Arial" w:cs="Arial"/>
          <w:bCs/>
          <w:spacing w:val="-3"/>
          <w:sz w:val="24"/>
          <w:szCs w:val="24"/>
          <w:lang w:val="en-GB"/>
        </w:rPr>
        <w:t>, constitute secondary evidence</w:t>
      </w:r>
      <w:r w:rsidR="00125CC8" w:rsidRPr="004628AC">
        <w:rPr>
          <w:rFonts w:ascii="Arial" w:hAnsi="Arial" w:cs="Arial"/>
          <w:bCs/>
          <w:spacing w:val="-3"/>
          <w:sz w:val="24"/>
          <w:szCs w:val="24"/>
          <w:lang w:val="en-GB"/>
        </w:rPr>
        <w:t xml:space="preserve">. </w:t>
      </w:r>
      <w:r w:rsidR="00284A3A" w:rsidRPr="004628AC">
        <w:rPr>
          <w:rFonts w:ascii="Arial" w:hAnsi="Arial" w:cs="Arial"/>
          <w:bCs/>
          <w:spacing w:val="-3"/>
          <w:sz w:val="24"/>
          <w:szCs w:val="24"/>
          <w:lang w:val="en-GB"/>
        </w:rPr>
        <w:t xml:space="preserve">Mr Maritz produced the </w:t>
      </w:r>
      <w:r w:rsidR="00216DA3" w:rsidRPr="004628AC">
        <w:rPr>
          <w:rFonts w:ascii="Arial" w:hAnsi="Arial" w:cs="Arial"/>
          <w:bCs/>
          <w:spacing w:val="-3"/>
          <w:sz w:val="24"/>
          <w:szCs w:val="24"/>
          <w:lang w:val="en-GB"/>
        </w:rPr>
        <w:t xml:space="preserve">original Exhibit B- being the declaration, the </w:t>
      </w:r>
      <w:r w:rsidR="00284A3A" w:rsidRPr="004628AC">
        <w:rPr>
          <w:rFonts w:ascii="Arial" w:hAnsi="Arial" w:cs="Arial"/>
          <w:bCs/>
          <w:spacing w:val="-3"/>
          <w:sz w:val="24"/>
          <w:szCs w:val="24"/>
          <w:lang w:val="en-GB"/>
        </w:rPr>
        <w:t xml:space="preserve">duplicate original marriage register from which Exhibit “C” was purported copied. He explained that they cannot trace the original </w:t>
      </w:r>
      <w:r w:rsidR="00216DA3" w:rsidRPr="004628AC">
        <w:rPr>
          <w:rFonts w:ascii="Arial" w:hAnsi="Arial" w:cs="Arial"/>
          <w:bCs/>
          <w:spacing w:val="-3"/>
          <w:sz w:val="24"/>
          <w:szCs w:val="24"/>
          <w:lang w:val="en-GB"/>
        </w:rPr>
        <w:t xml:space="preserve">marriage register </w:t>
      </w:r>
      <w:r w:rsidR="00284A3A" w:rsidRPr="004628AC">
        <w:rPr>
          <w:rFonts w:ascii="Arial" w:hAnsi="Arial" w:cs="Arial"/>
          <w:bCs/>
          <w:spacing w:val="-3"/>
          <w:sz w:val="24"/>
          <w:szCs w:val="24"/>
          <w:lang w:val="en-GB"/>
        </w:rPr>
        <w:t xml:space="preserve">and that the mistake happened in the 70’s, a duplicate instead of the original was forwarded to their offices.  The original of Exhibit “E”, could not be produced. </w:t>
      </w:r>
    </w:p>
    <w:p w:rsidR="00284A3A" w:rsidRPr="004628AC" w:rsidRDefault="00970221" w:rsidP="00022C6A">
      <w:pPr>
        <w:spacing w:before="100" w:beforeAutospacing="1" w:after="100" w:afterAutospacing="1" w:line="360" w:lineRule="auto"/>
        <w:ind w:left="-567"/>
        <w:jc w:val="both"/>
        <w:rPr>
          <w:rFonts w:ascii="Arial" w:hAnsi="Arial" w:cs="Arial"/>
          <w:bCs/>
          <w:spacing w:val="-3"/>
          <w:sz w:val="24"/>
          <w:szCs w:val="24"/>
          <w:lang w:val="en-GB"/>
        </w:rPr>
      </w:pPr>
      <w:r w:rsidRPr="004628AC">
        <w:rPr>
          <w:rFonts w:ascii="Arial" w:hAnsi="Arial" w:cs="Arial"/>
          <w:bCs/>
          <w:spacing w:val="-3"/>
          <w:sz w:val="24"/>
          <w:szCs w:val="24"/>
          <w:lang w:val="en-GB"/>
        </w:rPr>
        <w:t>[</w:t>
      </w:r>
      <w:r w:rsidR="00216DA3" w:rsidRPr="004628AC">
        <w:rPr>
          <w:rFonts w:ascii="Arial" w:hAnsi="Arial" w:cs="Arial"/>
          <w:bCs/>
          <w:spacing w:val="-3"/>
          <w:sz w:val="24"/>
          <w:szCs w:val="24"/>
          <w:lang w:val="en-GB"/>
        </w:rPr>
        <w:t>17</w:t>
      </w:r>
      <w:r w:rsidRPr="004628AC">
        <w:rPr>
          <w:rFonts w:ascii="Arial" w:hAnsi="Arial" w:cs="Arial"/>
          <w:bCs/>
          <w:spacing w:val="-3"/>
          <w:sz w:val="24"/>
          <w:szCs w:val="24"/>
          <w:lang w:val="en-GB"/>
        </w:rPr>
        <w:t>]</w:t>
      </w:r>
      <w:r w:rsidRPr="004628AC">
        <w:rPr>
          <w:rFonts w:ascii="Arial" w:hAnsi="Arial" w:cs="Arial"/>
          <w:bCs/>
          <w:spacing w:val="-3"/>
          <w:sz w:val="24"/>
          <w:szCs w:val="24"/>
          <w:lang w:val="en-GB"/>
        </w:rPr>
        <w:tab/>
      </w:r>
      <w:r w:rsidR="00284A3A" w:rsidRPr="004628AC">
        <w:rPr>
          <w:rFonts w:ascii="Arial" w:hAnsi="Arial" w:cs="Arial"/>
          <w:bCs/>
          <w:spacing w:val="-3"/>
          <w:sz w:val="24"/>
          <w:szCs w:val="24"/>
          <w:lang w:val="en-GB"/>
        </w:rPr>
        <w:t xml:space="preserve">According to the evidence of Mr Maritz, the page of the declaration under Section 22 (3) which was seemingly attached to Exhibit “B” is not in possession of the Ministry of Home </w:t>
      </w:r>
      <w:r w:rsidR="00AF2AB9" w:rsidRPr="004628AC">
        <w:rPr>
          <w:rFonts w:ascii="Arial" w:hAnsi="Arial" w:cs="Arial"/>
          <w:bCs/>
          <w:spacing w:val="-3"/>
          <w:sz w:val="24"/>
          <w:szCs w:val="24"/>
          <w:lang w:val="en-GB"/>
        </w:rPr>
        <w:t>Affairs.</w:t>
      </w:r>
      <w:r w:rsidR="00284A3A" w:rsidRPr="004628AC">
        <w:rPr>
          <w:rFonts w:ascii="Arial" w:hAnsi="Arial" w:cs="Arial"/>
          <w:bCs/>
          <w:spacing w:val="-3"/>
          <w:sz w:val="24"/>
          <w:szCs w:val="24"/>
          <w:lang w:val="en-GB"/>
        </w:rPr>
        <w:t xml:space="preserve"> </w:t>
      </w:r>
      <w:r w:rsidR="00216DA3" w:rsidRPr="004628AC">
        <w:rPr>
          <w:rFonts w:ascii="Arial" w:hAnsi="Arial" w:cs="Arial"/>
          <w:bCs/>
          <w:spacing w:val="-3"/>
          <w:sz w:val="24"/>
          <w:szCs w:val="24"/>
          <w:lang w:val="en-GB"/>
        </w:rPr>
        <w:t xml:space="preserve"> This page is of no consequences to the actual declaration.</w:t>
      </w:r>
    </w:p>
    <w:p w:rsidR="00216DA3" w:rsidRPr="004628AC" w:rsidRDefault="00F66F19" w:rsidP="00022C6A">
      <w:pPr>
        <w:spacing w:before="100" w:beforeAutospacing="1" w:after="100" w:afterAutospacing="1" w:line="360" w:lineRule="auto"/>
        <w:ind w:left="-567"/>
        <w:jc w:val="both"/>
        <w:rPr>
          <w:rFonts w:ascii="Arial" w:eastAsia="Times New Roman" w:hAnsi="Arial" w:cs="Arial"/>
          <w:kern w:val="1"/>
          <w:sz w:val="24"/>
          <w:szCs w:val="24"/>
          <w:lang w:val="en-GB" w:eastAsia="hi-IN" w:bidi="hi-IN"/>
        </w:rPr>
      </w:pPr>
      <w:r w:rsidRPr="004628AC">
        <w:rPr>
          <w:rFonts w:ascii="Arial" w:hAnsi="Arial" w:cs="Arial"/>
          <w:bCs/>
          <w:spacing w:val="-3"/>
          <w:sz w:val="24"/>
          <w:szCs w:val="24"/>
          <w:lang w:val="en-GB"/>
        </w:rPr>
        <w:t>[</w:t>
      </w:r>
      <w:r w:rsidR="00216DA3" w:rsidRPr="004628AC">
        <w:rPr>
          <w:rFonts w:ascii="Arial" w:hAnsi="Arial" w:cs="Arial"/>
          <w:bCs/>
          <w:spacing w:val="-3"/>
          <w:sz w:val="24"/>
          <w:szCs w:val="24"/>
          <w:lang w:val="en-GB"/>
        </w:rPr>
        <w:t>18</w:t>
      </w:r>
      <w:r w:rsidRPr="004628AC">
        <w:rPr>
          <w:rFonts w:ascii="Arial" w:hAnsi="Arial" w:cs="Arial"/>
          <w:bCs/>
          <w:spacing w:val="-3"/>
          <w:sz w:val="24"/>
          <w:szCs w:val="24"/>
          <w:lang w:val="en-GB"/>
        </w:rPr>
        <w:t>]</w:t>
      </w:r>
      <w:r w:rsidRPr="004628AC">
        <w:rPr>
          <w:rFonts w:ascii="Arial" w:hAnsi="Arial" w:cs="Arial"/>
          <w:bCs/>
          <w:spacing w:val="-3"/>
          <w:sz w:val="24"/>
          <w:szCs w:val="24"/>
          <w:lang w:val="en-GB"/>
        </w:rPr>
        <w:tab/>
      </w:r>
      <w:r w:rsidR="00284A3A" w:rsidRPr="004628AC">
        <w:rPr>
          <w:rFonts w:ascii="Arial" w:hAnsi="Arial" w:cs="Arial"/>
          <w:bCs/>
          <w:spacing w:val="-3"/>
          <w:sz w:val="24"/>
          <w:szCs w:val="24"/>
          <w:lang w:val="en-GB"/>
        </w:rPr>
        <w:t>A simple comparison between Exhibit “C” which purports to be a copy of the duplicate original marriage register and Exhibit “E” which purports to be</w:t>
      </w:r>
      <w:r w:rsidRPr="004628AC">
        <w:rPr>
          <w:rFonts w:ascii="Arial" w:hAnsi="Arial" w:cs="Arial"/>
          <w:bCs/>
          <w:spacing w:val="-3"/>
          <w:sz w:val="24"/>
          <w:szCs w:val="24"/>
          <w:lang w:val="en-GB"/>
        </w:rPr>
        <w:t xml:space="preserve"> an</w:t>
      </w:r>
      <w:r w:rsidR="00284A3A" w:rsidRPr="004628AC">
        <w:rPr>
          <w:rFonts w:ascii="Arial" w:hAnsi="Arial" w:cs="Arial"/>
          <w:bCs/>
          <w:spacing w:val="-3"/>
          <w:sz w:val="24"/>
          <w:szCs w:val="24"/>
          <w:lang w:val="en-GB"/>
        </w:rPr>
        <w:t xml:space="preserve"> original demonstrates that Exhibit “C” is not a carbon copy of Exhibit “E”.  These discrepancies are apparent from </w:t>
      </w:r>
      <w:r w:rsidRPr="004628AC">
        <w:rPr>
          <w:rFonts w:ascii="Arial" w:hAnsi="Arial" w:cs="Arial"/>
          <w:bCs/>
          <w:spacing w:val="-3"/>
          <w:sz w:val="24"/>
          <w:szCs w:val="24"/>
          <w:lang w:val="en-GB"/>
        </w:rPr>
        <w:t>the documents</w:t>
      </w:r>
      <w:r w:rsidR="005E3263" w:rsidRPr="004628AC">
        <w:rPr>
          <w:rFonts w:ascii="Arial" w:hAnsi="Arial" w:cs="Arial"/>
          <w:bCs/>
          <w:spacing w:val="-3"/>
          <w:sz w:val="24"/>
          <w:szCs w:val="24"/>
          <w:lang w:val="en-GB"/>
        </w:rPr>
        <w:t>.</w:t>
      </w:r>
      <w:r w:rsidRPr="004628AC">
        <w:rPr>
          <w:rFonts w:ascii="Arial" w:hAnsi="Arial" w:cs="Arial"/>
          <w:bCs/>
          <w:spacing w:val="-3"/>
          <w:sz w:val="24"/>
          <w:szCs w:val="24"/>
          <w:lang w:val="en-GB"/>
        </w:rPr>
        <w:t xml:space="preserve"> </w:t>
      </w:r>
      <w:r w:rsidR="00284A3A" w:rsidRPr="004628AC">
        <w:rPr>
          <w:rFonts w:ascii="Arial" w:hAnsi="Arial" w:cs="Arial"/>
          <w:bCs/>
          <w:spacing w:val="-3"/>
          <w:sz w:val="24"/>
          <w:szCs w:val="24"/>
          <w:lang w:val="en-GB"/>
        </w:rPr>
        <w:t>It is evident from the evidence of Mr. Maritz that there were no proper controls regarding the custody of the original records as some of them have either become misplaced or lost.</w:t>
      </w:r>
      <w:r w:rsidR="00216DA3" w:rsidRPr="004628AC">
        <w:rPr>
          <w:rFonts w:ascii="Arial" w:eastAsia="Times New Roman" w:hAnsi="Arial" w:cs="Arial"/>
          <w:kern w:val="1"/>
          <w:sz w:val="24"/>
          <w:szCs w:val="24"/>
          <w:lang w:val="en-GB" w:eastAsia="hi-IN" w:bidi="hi-IN"/>
        </w:rPr>
        <w:t xml:space="preserve"> </w:t>
      </w:r>
    </w:p>
    <w:p w:rsidR="00F66F19" w:rsidRPr="004628AC" w:rsidRDefault="00216DA3" w:rsidP="00022C6A">
      <w:pPr>
        <w:spacing w:before="100" w:beforeAutospacing="1" w:after="100" w:afterAutospacing="1" w:line="360" w:lineRule="auto"/>
        <w:ind w:left="-567"/>
        <w:jc w:val="both"/>
        <w:rPr>
          <w:rFonts w:ascii="Arial" w:hAnsi="Arial" w:cs="Arial"/>
          <w:bCs/>
          <w:spacing w:val="-3"/>
          <w:sz w:val="24"/>
          <w:szCs w:val="24"/>
          <w:lang w:val="en-GB"/>
        </w:rPr>
      </w:pPr>
      <w:r w:rsidRPr="004628AC">
        <w:rPr>
          <w:rFonts w:ascii="Arial" w:eastAsia="Times New Roman" w:hAnsi="Arial" w:cs="Arial"/>
          <w:kern w:val="1"/>
          <w:sz w:val="24"/>
          <w:szCs w:val="24"/>
          <w:lang w:val="en-GB" w:eastAsia="hi-IN" w:bidi="hi-IN"/>
        </w:rPr>
        <w:t>[19]</w:t>
      </w:r>
      <w:r w:rsidRPr="004628AC">
        <w:rPr>
          <w:rFonts w:ascii="Arial" w:eastAsia="Times New Roman" w:hAnsi="Arial" w:cs="Arial"/>
          <w:kern w:val="1"/>
          <w:sz w:val="24"/>
          <w:szCs w:val="24"/>
          <w:lang w:val="en-GB" w:eastAsia="hi-IN" w:bidi="hi-IN"/>
        </w:rPr>
        <w:tab/>
        <w:t xml:space="preserve">The defendant testified that he did know the documents and does not know who wrote these documents. The defendant further testified that the signatures appearing on the purported declaration was not his and that he did not make a declaration. The defendant testified that he did not know who completed the documents (declaration).  </w:t>
      </w:r>
    </w:p>
    <w:p w:rsidR="00125CC8" w:rsidRPr="004628AC" w:rsidRDefault="00F66F19" w:rsidP="00022C6A">
      <w:pPr>
        <w:spacing w:before="100" w:beforeAutospacing="1" w:after="100" w:afterAutospacing="1" w:line="360" w:lineRule="auto"/>
        <w:ind w:left="-567"/>
        <w:jc w:val="both"/>
        <w:rPr>
          <w:rFonts w:ascii="Arial" w:hAnsi="Arial" w:cs="Arial"/>
          <w:bCs/>
          <w:spacing w:val="-3"/>
          <w:sz w:val="24"/>
          <w:szCs w:val="24"/>
          <w:lang w:val="en-GB"/>
        </w:rPr>
      </w:pPr>
      <w:r w:rsidRPr="004628AC">
        <w:rPr>
          <w:rFonts w:ascii="Arial" w:hAnsi="Arial" w:cs="Arial"/>
          <w:bCs/>
          <w:spacing w:val="-3"/>
          <w:sz w:val="24"/>
          <w:szCs w:val="24"/>
          <w:lang w:val="en-GB"/>
        </w:rPr>
        <w:t>[</w:t>
      </w:r>
      <w:r w:rsidR="00216DA3" w:rsidRPr="004628AC">
        <w:rPr>
          <w:rFonts w:ascii="Arial" w:hAnsi="Arial" w:cs="Arial"/>
          <w:bCs/>
          <w:spacing w:val="-3"/>
          <w:sz w:val="24"/>
          <w:szCs w:val="24"/>
          <w:lang w:val="en-GB"/>
        </w:rPr>
        <w:t>19</w:t>
      </w:r>
      <w:r w:rsidRPr="004628AC">
        <w:rPr>
          <w:rFonts w:ascii="Arial" w:hAnsi="Arial" w:cs="Arial"/>
          <w:bCs/>
          <w:spacing w:val="-3"/>
          <w:sz w:val="24"/>
          <w:szCs w:val="24"/>
          <w:lang w:val="en-GB"/>
        </w:rPr>
        <w:t>]</w:t>
      </w:r>
      <w:r w:rsidRPr="004628AC">
        <w:rPr>
          <w:rFonts w:ascii="Arial" w:hAnsi="Arial" w:cs="Arial"/>
          <w:bCs/>
          <w:spacing w:val="-3"/>
          <w:sz w:val="24"/>
          <w:szCs w:val="24"/>
          <w:lang w:val="en-GB"/>
        </w:rPr>
        <w:tab/>
      </w:r>
      <w:r w:rsidR="00AF2AB9" w:rsidRPr="004628AC">
        <w:rPr>
          <w:rFonts w:ascii="Arial" w:hAnsi="Arial" w:cs="Arial"/>
          <w:bCs/>
          <w:spacing w:val="-3"/>
          <w:sz w:val="24"/>
          <w:szCs w:val="24"/>
          <w:lang w:val="en-GB"/>
        </w:rPr>
        <w:t xml:space="preserve">It was submitted further that the documents, </w:t>
      </w:r>
      <w:r w:rsidRPr="004628AC">
        <w:rPr>
          <w:rFonts w:ascii="Arial" w:hAnsi="Arial" w:cs="Arial"/>
          <w:bCs/>
          <w:spacing w:val="-3"/>
          <w:sz w:val="24"/>
          <w:szCs w:val="24"/>
          <w:lang w:val="en-GB"/>
        </w:rPr>
        <w:t xml:space="preserve">when considered in conjunction with the provisions of the Marriages Act, their origin is </w:t>
      </w:r>
      <w:r w:rsidR="00AF2AB9" w:rsidRPr="004628AC">
        <w:rPr>
          <w:rFonts w:ascii="Arial" w:hAnsi="Arial" w:cs="Arial"/>
          <w:bCs/>
          <w:spacing w:val="-3"/>
          <w:sz w:val="24"/>
          <w:szCs w:val="24"/>
          <w:lang w:val="en-GB"/>
        </w:rPr>
        <w:t xml:space="preserve">undisputed, as confirmed and </w:t>
      </w:r>
      <w:r w:rsidRPr="004628AC">
        <w:rPr>
          <w:rFonts w:ascii="Arial" w:hAnsi="Arial" w:cs="Arial"/>
          <w:bCs/>
          <w:spacing w:val="-3"/>
          <w:sz w:val="24"/>
          <w:szCs w:val="24"/>
          <w:lang w:val="en-GB"/>
        </w:rPr>
        <w:t>verified by the evidence of Mr Maritz.</w:t>
      </w:r>
    </w:p>
    <w:p w:rsidR="005E3263" w:rsidRPr="004628AC" w:rsidRDefault="005E3263" w:rsidP="00022C6A">
      <w:pPr>
        <w:suppressAutoHyphens/>
        <w:spacing w:before="100" w:beforeAutospacing="1" w:after="100" w:afterAutospacing="1" w:line="360" w:lineRule="auto"/>
        <w:ind w:left="-567"/>
        <w:jc w:val="both"/>
        <w:rPr>
          <w:rFonts w:ascii="Arial" w:eastAsia="Times New Roman" w:hAnsi="Arial" w:cs="Arial"/>
          <w:kern w:val="1"/>
          <w:sz w:val="24"/>
          <w:szCs w:val="24"/>
          <w:lang w:val="en-GB" w:eastAsia="hi-IN" w:bidi="hi-IN"/>
        </w:rPr>
      </w:pPr>
      <w:r w:rsidRPr="004628AC">
        <w:rPr>
          <w:rFonts w:ascii="Arial" w:eastAsia="Times New Roman" w:hAnsi="Arial" w:cs="Arial"/>
          <w:bCs/>
          <w:kern w:val="1"/>
          <w:sz w:val="24"/>
          <w:szCs w:val="24"/>
          <w:lang w:val="en-GB" w:eastAsia="hi-IN" w:bidi="hi-IN"/>
        </w:rPr>
        <w:lastRenderedPageBreak/>
        <w:t>[</w:t>
      </w:r>
      <w:r w:rsidR="00216DA3" w:rsidRPr="004628AC">
        <w:rPr>
          <w:rFonts w:ascii="Arial" w:eastAsia="Times New Roman" w:hAnsi="Arial" w:cs="Arial"/>
          <w:bCs/>
          <w:kern w:val="1"/>
          <w:sz w:val="24"/>
          <w:szCs w:val="24"/>
          <w:lang w:val="en-GB" w:eastAsia="hi-IN" w:bidi="hi-IN"/>
        </w:rPr>
        <w:t>20</w:t>
      </w:r>
      <w:r w:rsidRPr="004628AC">
        <w:rPr>
          <w:rFonts w:ascii="Arial" w:eastAsia="Times New Roman" w:hAnsi="Arial" w:cs="Arial"/>
          <w:bCs/>
          <w:kern w:val="1"/>
          <w:sz w:val="24"/>
          <w:szCs w:val="24"/>
          <w:lang w:val="en-GB" w:eastAsia="hi-IN" w:bidi="hi-IN"/>
        </w:rPr>
        <w:t>]</w:t>
      </w:r>
      <w:r w:rsidRPr="004628AC">
        <w:rPr>
          <w:rFonts w:ascii="Arial" w:eastAsia="Times New Roman" w:hAnsi="Arial" w:cs="Arial"/>
          <w:bCs/>
          <w:kern w:val="1"/>
          <w:sz w:val="24"/>
          <w:szCs w:val="24"/>
          <w:lang w:val="en-GB" w:eastAsia="hi-IN" w:bidi="hi-IN"/>
        </w:rPr>
        <w:tab/>
        <w:t xml:space="preserve">In the matter of </w:t>
      </w:r>
      <w:r w:rsidRPr="004628AC">
        <w:rPr>
          <w:rFonts w:ascii="Arial" w:eastAsia="Times New Roman" w:hAnsi="Arial" w:cs="Arial"/>
          <w:i/>
          <w:kern w:val="1"/>
          <w:sz w:val="24"/>
          <w:szCs w:val="24"/>
          <w:lang w:val="en-GB" w:eastAsia="hi-IN" w:bidi="hi-IN"/>
        </w:rPr>
        <w:t>Smith v Mediva Fisheries (Pty) Ltd and Another</w:t>
      </w:r>
      <w:r w:rsidRPr="004628AC">
        <w:rPr>
          <w:rFonts w:ascii="Arial" w:eastAsia="Times New Roman" w:hAnsi="Arial" w:cs="Arial"/>
          <w:i/>
          <w:kern w:val="1"/>
          <w:sz w:val="24"/>
          <w:szCs w:val="24"/>
          <w:vertAlign w:val="superscript"/>
          <w:lang w:val="en-GB" w:eastAsia="hi-IN" w:bidi="hi-IN"/>
        </w:rPr>
        <w:footnoteReference w:id="4"/>
      </w:r>
      <w:r w:rsidRPr="004628AC">
        <w:rPr>
          <w:rFonts w:ascii="Arial" w:eastAsia="Times New Roman" w:hAnsi="Arial" w:cs="Arial"/>
          <w:i/>
          <w:kern w:val="1"/>
          <w:sz w:val="24"/>
          <w:szCs w:val="24"/>
          <w:lang w:val="en-GB" w:eastAsia="hi-IN" w:bidi="hi-IN"/>
        </w:rPr>
        <w:t xml:space="preserve">, </w:t>
      </w:r>
      <w:r w:rsidRPr="004628AC">
        <w:rPr>
          <w:rFonts w:ascii="Arial" w:eastAsia="Times New Roman" w:hAnsi="Arial" w:cs="Arial"/>
          <w:kern w:val="1"/>
          <w:sz w:val="24"/>
          <w:szCs w:val="24"/>
          <w:lang w:val="en-GB" w:eastAsia="hi-IN" w:bidi="hi-IN"/>
        </w:rPr>
        <w:t>the following was stated regarding the proper approach by the Court in determining which of the two conflicting versions to believe</w:t>
      </w:r>
      <w:r w:rsidRPr="004628AC">
        <w:rPr>
          <w:rFonts w:ascii="Arial" w:eastAsia="Times New Roman" w:hAnsi="Arial" w:cs="Arial"/>
          <w:kern w:val="1"/>
          <w:sz w:val="24"/>
          <w:szCs w:val="24"/>
          <w:vertAlign w:val="superscript"/>
          <w:lang w:val="en-GB" w:eastAsia="hi-IN" w:bidi="hi-IN"/>
        </w:rPr>
        <w:footnoteReference w:id="5"/>
      </w:r>
      <w:r w:rsidRPr="004628AC">
        <w:rPr>
          <w:rFonts w:ascii="Arial" w:eastAsia="Times New Roman" w:hAnsi="Arial" w:cs="Arial"/>
          <w:kern w:val="1"/>
          <w:sz w:val="24"/>
          <w:szCs w:val="24"/>
          <w:lang w:val="en-GB" w:eastAsia="hi-IN" w:bidi="hi-IN"/>
        </w:rPr>
        <w:t>:</w:t>
      </w:r>
    </w:p>
    <w:p w:rsidR="005E3263" w:rsidRPr="004628AC" w:rsidRDefault="005E3263" w:rsidP="00022C6A">
      <w:pPr>
        <w:suppressAutoHyphens/>
        <w:autoSpaceDE w:val="0"/>
        <w:autoSpaceDN w:val="0"/>
        <w:adjustRightInd w:val="0"/>
        <w:spacing w:before="100" w:beforeAutospacing="1" w:after="100" w:afterAutospacing="1" w:line="360" w:lineRule="auto"/>
        <w:ind w:left="-567" w:firstLine="1287"/>
        <w:jc w:val="both"/>
        <w:rPr>
          <w:rFonts w:ascii="Arial" w:eastAsia="Times New Roman" w:hAnsi="Arial" w:cs="Arial"/>
          <w:i/>
          <w:kern w:val="1"/>
          <w:lang w:val="en-GB" w:eastAsia="hi-IN" w:bidi="hi-IN"/>
        </w:rPr>
      </w:pPr>
      <w:r w:rsidRPr="004628AC">
        <w:rPr>
          <w:rFonts w:ascii="Arial" w:eastAsia="Times New Roman" w:hAnsi="Arial" w:cs="Arial"/>
          <w:i/>
          <w:kern w:val="1"/>
          <w:lang w:val="en-GB" w:eastAsia="hi-IN" w:bidi="hi-IN"/>
        </w:rPr>
        <w:t>‘In the matter of Motor Vehicle Accidents Fund v Lukatezi Kulubone Mtabanengwe, JA outlined the approach he adopts in determining which of two conflicting versions to belief as the approach advocate by Mr. Justice MacKenna  when he said:</w:t>
      </w:r>
    </w:p>
    <w:p w:rsidR="005E3263" w:rsidRPr="004628AC" w:rsidRDefault="005E3263" w:rsidP="00022C6A">
      <w:pPr>
        <w:suppressAutoHyphens/>
        <w:autoSpaceDE w:val="0"/>
        <w:autoSpaceDN w:val="0"/>
        <w:adjustRightInd w:val="0"/>
        <w:spacing w:before="100" w:beforeAutospacing="1" w:after="100" w:afterAutospacing="1" w:line="360" w:lineRule="auto"/>
        <w:ind w:left="-567"/>
        <w:jc w:val="both"/>
        <w:rPr>
          <w:rFonts w:ascii="Arial" w:eastAsia="Times New Roman" w:hAnsi="Arial" w:cs="Arial"/>
          <w:i/>
          <w:kern w:val="1"/>
          <w:lang w:val="en-GB" w:eastAsia="hi-IN" w:bidi="hi-IN"/>
        </w:rPr>
      </w:pPr>
      <w:r w:rsidRPr="004628AC">
        <w:rPr>
          <w:rFonts w:ascii="Arial" w:eastAsia="Times New Roman" w:hAnsi="Arial" w:cs="Arial"/>
          <w:i/>
          <w:kern w:val="1"/>
          <w:lang w:val="en-GB" w:eastAsia="hi-IN" w:bidi="hi-IN"/>
        </w:rPr>
        <w:t>“I question whether the respect given to our findings of fact based on the demeanour of the witnesses is always deserved. I doubt my own ability, and sometimes that of other judges to discern from a witness’s demeanour, or the tone of his voice, whether he is telling the truth. He speaks hesitantly. Is that the mark of a cautious man, whose statements are for that reason to be respected, or is he taking time to fabricate? Is the emphatic witness putting on an act to deceive me, or is he speaking from the fullness of his heart, knowing that he is right? Is he likely to be more truthful if he looks me straight in the face than if he casts his eyes on the ground perhaps from shyness or a natural timidity? For my part I rely on these considerations as little as I can help.</w:t>
      </w:r>
    </w:p>
    <w:p w:rsidR="005E3263" w:rsidRPr="004628AC" w:rsidRDefault="005E3263" w:rsidP="00022C6A">
      <w:pPr>
        <w:suppressAutoHyphens/>
        <w:autoSpaceDE w:val="0"/>
        <w:autoSpaceDN w:val="0"/>
        <w:adjustRightInd w:val="0"/>
        <w:spacing w:before="100" w:beforeAutospacing="1" w:after="100" w:afterAutospacing="1" w:line="360" w:lineRule="auto"/>
        <w:ind w:left="-567"/>
        <w:jc w:val="both"/>
        <w:rPr>
          <w:rFonts w:ascii="Arial" w:eastAsia="Times New Roman" w:hAnsi="Arial" w:cs="Arial"/>
          <w:i/>
          <w:kern w:val="1"/>
          <w:lang w:val="en-GB" w:eastAsia="hi-IN" w:bidi="hi-IN"/>
        </w:rPr>
      </w:pPr>
    </w:p>
    <w:p w:rsidR="005E3263" w:rsidRPr="004628AC" w:rsidRDefault="005E3263" w:rsidP="00022C6A">
      <w:pPr>
        <w:suppressAutoHyphens/>
        <w:autoSpaceDE w:val="0"/>
        <w:autoSpaceDN w:val="0"/>
        <w:adjustRightInd w:val="0"/>
        <w:spacing w:before="100" w:beforeAutospacing="1" w:after="100" w:afterAutospacing="1" w:line="360" w:lineRule="auto"/>
        <w:ind w:left="-567"/>
        <w:jc w:val="both"/>
        <w:rPr>
          <w:rFonts w:ascii="Arial" w:eastAsia="Times New Roman" w:hAnsi="Arial" w:cs="Arial"/>
          <w:i/>
          <w:kern w:val="1"/>
          <w:lang w:val="en-GB" w:eastAsia="hi-IN" w:bidi="hi-IN"/>
        </w:rPr>
      </w:pPr>
      <w:r w:rsidRPr="004628AC">
        <w:rPr>
          <w:rFonts w:ascii="Arial" w:eastAsia="Times New Roman" w:hAnsi="Arial" w:cs="Arial"/>
          <w:i/>
          <w:kern w:val="1"/>
          <w:lang w:val="en-GB" w:eastAsia="hi-IN" w:bidi="hi-IN"/>
        </w:rPr>
        <w:t xml:space="preserve">This is how I go about the business of finding facts. I start from the undisputed facts which both sides accept. I add to them such other facts as seem very likely to be true, as for example, those recorded in contemporary documents or spoken to by independent witnesses like the policeman giving evidence in a running down case about the marks on the road. I judge a witness to be unreliable, if his evidence is, in any serious respect, inconsistent with those undisputed or indisputable facts, or of course if he contradicts himself on important points. I rely as little as possible on such deceptive matters as his demeanour. When I have done my best to separate the truth from the false by these more or less objective tests I say which story seems to me the more probable, the </w:t>
      </w:r>
      <w:r w:rsidR="00022C6A">
        <w:rPr>
          <w:rFonts w:ascii="Arial" w:eastAsia="Times New Roman" w:hAnsi="Arial" w:cs="Arial"/>
          <w:i/>
          <w:kern w:val="1"/>
          <w:lang w:val="en-GB" w:eastAsia="hi-IN" w:bidi="hi-IN"/>
        </w:rPr>
        <w:t>plaintiff’s or the defendant’s.’</w:t>
      </w:r>
    </w:p>
    <w:p w:rsidR="005E3263" w:rsidRPr="004628AC" w:rsidRDefault="00E77F20"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[2</w:t>
      </w:r>
      <w:r w:rsidR="00216DA3" w:rsidRPr="004628AC">
        <w:rPr>
          <w:rFonts w:ascii="Arial" w:eastAsia="Times New Roman" w:hAnsi="Arial" w:cs="Arial"/>
          <w:bCs/>
          <w:spacing w:val="-3"/>
          <w:sz w:val="24"/>
          <w:szCs w:val="24"/>
          <w:lang w:val="en-GB"/>
        </w:rPr>
        <w:t>1</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5E3263" w:rsidRPr="004628AC">
        <w:rPr>
          <w:rFonts w:ascii="Arial" w:eastAsia="Times New Roman" w:hAnsi="Arial" w:cs="Arial"/>
          <w:bCs/>
          <w:spacing w:val="-3"/>
          <w:sz w:val="24"/>
          <w:szCs w:val="24"/>
          <w:lang w:val="en-GB"/>
        </w:rPr>
        <w:t xml:space="preserve">In regard to the determination of disputes of fact in an action and determining the </w:t>
      </w:r>
      <w:r w:rsidR="005E3263" w:rsidRPr="004628AC">
        <w:rPr>
          <w:rFonts w:ascii="Arial" w:eastAsia="Times New Roman" w:hAnsi="Arial" w:cs="Arial"/>
          <w:bCs/>
          <w:spacing w:val="-3"/>
          <w:sz w:val="24"/>
          <w:szCs w:val="24"/>
          <w:lang w:val="en-GB"/>
        </w:rPr>
        <w:lastRenderedPageBreak/>
        <w:t>probabilities of a matter, the following</w:t>
      </w:r>
      <w:r w:rsidRPr="004628AC">
        <w:rPr>
          <w:rFonts w:ascii="Arial" w:eastAsia="Times New Roman" w:hAnsi="Arial" w:cs="Arial"/>
          <w:bCs/>
          <w:spacing w:val="-3"/>
          <w:sz w:val="24"/>
          <w:szCs w:val="24"/>
          <w:lang w:val="en-GB"/>
        </w:rPr>
        <w:t xml:space="preserve"> is valuable</w:t>
      </w:r>
      <w:r w:rsidR="005E3263" w:rsidRPr="004628AC">
        <w:rPr>
          <w:rFonts w:ascii="Arial" w:eastAsia="Times New Roman" w:hAnsi="Arial" w:cs="Arial"/>
          <w:bCs/>
          <w:spacing w:val="-3"/>
          <w:sz w:val="24"/>
          <w:szCs w:val="24"/>
          <w:lang w:val="en-GB"/>
        </w:rPr>
        <w:t>:</w:t>
      </w:r>
    </w:p>
    <w:p w:rsidR="005E3263" w:rsidRPr="004628AC" w:rsidRDefault="00022C6A" w:rsidP="00022C6A">
      <w:pPr>
        <w:widowControl w:val="0"/>
        <w:spacing w:before="100" w:beforeAutospacing="1" w:after="100" w:afterAutospacing="1" w:line="360" w:lineRule="auto"/>
        <w:ind w:left="-567" w:firstLine="1287"/>
        <w:jc w:val="both"/>
        <w:rPr>
          <w:rFonts w:ascii="Arial" w:eastAsia="Times New Roman" w:hAnsi="Arial" w:cs="Arial"/>
          <w:bCs/>
          <w:i/>
          <w:spacing w:val="-3"/>
          <w:lang w:val="en-GB"/>
        </w:rPr>
      </w:pPr>
      <w:r>
        <w:rPr>
          <w:rFonts w:ascii="Arial" w:eastAsia="Times New Roman" w:hAnsi="Arial" w:cs="Arial"/>
          <w:bCs/>
          <w:i/>
          <w:spacing w:val="-3"/>
          <w:lang w:val="en-GB"/>
        </w:rPr>
        <w:t>‘</w:t>
      </w:r>
      <w:r w:rsidR="005E3263" w:rsidRPr="004628AC">
        <w:rPr>
          <w:rFonts w:ascii="Arial" w:eastAsia="Times New Roman" w:hAnsi="Arial" w:cs="Arial"/>
          <w:bCs/>
          <w:i/>
          <w:iCs/>
          <w:spacing w:val="-3"/>
          <w:lang w:val="en-GB"/>
        </w:rPr>
        <w:t xml:space="preserve">On the central issue, as to what the parties actually decided, there are two </w:t>
      </w:r>
      <w:r>
        <w:rPr>
          <w:rFonts w:ascii="Arial" w:eastAsia="Times New Roman" w:hAnsi="Arial" w:cs="Arial"/>
          <w:bCs/>
          <w:i/>
          <w:iCs/>
          <w:spacing w:val="-3"/>
          <w:lang w:val="en-GB"/>
        </w:rPr>
        <w:t>i</w:t>
      </w:r>
      <w:r w:rsidR="005E3263" w:rsidRPr="004628AC">
        <w:rPr>
          <w:rFonts w:ascii="Arial" w:eastAsia="Times New Roman" w:hAnsi="Arial" w:cs="Arial"/>
          <w:bCs/>
          <w:i/>
          <w:iCs/>
          <w:spacing w:val="-3"/>
          <w:lang w:val="en-GB"/>
        </w:rPr>
        <w:t>rreconcilable versions. So, too, on a number of peripheral areas of dispute which may have a bearing on the probabilities. The technique generally employed by courts in resolving factual disputes of this nature may conveniently be summarized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005E3263" w:rsidRPr="004628AC">
        <w:rPr>
          <w:rStyle w:val="FootnoteReference"/>
          <w:rFonts w:ascii="Arial" w:eastAsia="Times New Roman" w:hAnsi="Arial" w:cs="Arial"/>
          <w:bCs/>
          <w:i/>
          <w:iCs/>
          <w:spacing w:val="-3"/>
          <w:lang w:val="en-GB"/>
        </w:rPr>
        <w:footnoteReference w:id="6"/>
      </w:r>
      <w:r w:rsidR="005E3263" w:rsidRPr="004628AC">
        <w:rPr>
          <w:rFonts w:ascii="Arial" w:eastAsia="Times New Roman" w:hAnsi="Arial" w:cs="Arial"/>
          <w:bCs/>
          <w:i/>
          <w:spacing w:val="-3"/>
          <w:lang w:val="en-GB"/>
        </w:rPr>
        <w:t>.”</w:t>
      </w:r>
    </w:p>
    <w:p w:rsidR="007B4F39" w:rsidRPr="004628AC" w:rsidRDefault="007B4F39"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022C6A">
        <w:rPr>
          <w:rFonts w:ascii="Arial" w:eastAsia="Times New Roman" w:hAnsi="Arial" w:cs="Arial"/>
          <w:bCs/>
          <w:iCs/>
          <w:spacing w:val="-3"/>
          <w:sz w:val="24"/>
          <w:szCs w:val="24"/>
          <w:lang w:val="en-GB"/>
        </w:rPr>
        <w:t>[2</w:t>
      </w:r>
      <w:r w:rsidR="00216DA3" w:rsidRPr="00022C6A">
        <w:rPr>
          <w:rFonts w:ascii="Arial" w:eastAsia="Times New Roman" w:hAnsi="Arial" w:cs="Arial"/>
          <w:bCs/>
          <w:iCs/>
          <w:spacing w:val="-3"/>
          <w:sz w:val="24"/>
          <w:szCs w:val="24"/>
          <w:lang w:val="en-GB"/>
        </w:rPr>
        <w:t>2</w:t>
      </w:r>
      <w:r w:rsidRPr="00022C6A">
        <w:rPr>
          <w:rFonts w:ascii="Arial" w:eastAsia="Times New Roman" w:hAnsi="Arial" w:cs="Arial"/>
          <w:bCs/>
          <w:iCs/>
          <w:spacing w:val="-3"/>
          <w:sz w:val="24"/>
          <w:szCs w:val="24"/>
          <w:lang w:val="en-GB"/>
        </w:rPr>
        <w:t>]</w:t>
      </w:r>
      <w:r w:rsidRPr="00022C6A">
        <w:rPr>
          <w:rFonts w:ascii="Arial" w:eastAsia="Times New Roman" w:hAnsi="Arial" w:cs="Arial"/>
          <w:bCs/>
          <w:iCs/>
          <w:spacing w:val="-3"/>
          <w:sz w:val="24"/>
          <w:szCs w:val="24"/>
          <w:lang w:val="en-GB"/>
        </w:rPr>
        <w:tab/>
        <w:t>Judgment may be given in any civil proceedings on the evidence of any single competent and credible witness</w:t>
      </w:r>
      <w:r w:rsidRPr="00022C6A">
        <w:rPr>
          <w:rStyle w:val="FootnoteReference"/>
          <w:rFonts w:ascii="Arial" w:eastAsia="Times New Roman" w:hAnsi="Arial" w:cs="Arial"/>
          <w:bCs/>
          <w:iCs/>
          <w:spacing w:val="-3"/>
          <w:sz w:val="24"/>
          <w:szCs w:val="24"/>
          <w:lang w:val="en-GB"/>
        </w:rPr>
        <w:footnoteReference w:id="7"/>
      </w:r>
      <w:r w:rsidRPr="00022C6A">
        <w:rPr>
          <w:rFonts w:ascii="Arial" w:eastAsia="Times New Roman" w:hAnsi="Arial" w:cs="Arial"/>
          <w:bCs/>
          <w:iCs/>
          <w:spacing w:val="-3"/>
          <w:sz w:val="24"/>
          <w:szCs w:val="24"/>
          <w:lang w:val="en-GB"/>
        </w:rPr>
        <w:t>.</w:t>
      </w:r>
    </w:p>
    <w:p w:rsidR="007B4F39" w:rsidRPr="004628AC" w:rsidRDefault="007B4F39"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Pr="004628AC">
        <w:rPr>
          <w:rFonts w:ascii="Arial" w:eastAsia="Times New Roman" w:hAnsi="Arial" w:cs="Arial"/>
          <w:bCs/>
          <w:i/>
          <w:iCs/>
          <w:spacing w:val="-3"/>
          <w:lang w:val="en-GB"/>
        </w:rPr>
        <w:t xml:space="preserve">It shall not be necessary for any party in any civil proceedings to prove nor shall it be competent </w:t>
      </w:r>
      <w:r w:rsidRPr="004628AC">
        <w:rPr>
          <w:rFonts w:ascii="Arial" w:eastAsia="Times New Roman" w:hAnsi="Arial" w:cs="Arial"/>
          <w:bCs/>
          <w:i/>
          <w:iCs/>
          <w:spacing w:val="-3"/>
          <w:lang w:val="en-GB"/>
        </w:rPr>
        <w:lastRenderedPageBreak/>
        <w:t>for any such party to disprove any fact admitted on the record of such proceedings</w:t>
      </w:r>
      <w:r w:rsidRPr="004628AC">
        <w:rPr>
          <w:rFonts w:ascii="Arial" w:eastAsia="Times New Roman" w:hAnsi="Arial" w:cs="Arial"/>
          <w:bCs/>
          <w:spacing w:val="-3"/>
          <w:sz w:val="24"/>
          <w:szCs w:val="24"/>
          <w:lang w:val="en-GB"/>
        </w:rPr>
        <w:t>…</w:t>
      </w:r>
      <w:r w:rsidRPr="004628AC">
        <w:rPr>
          <w:rStyle w:val="FootnoteReference"/>
          <w:rFonts w:ascii="Arial" w:eastAsia="Times New Roman" w:hAnsi="Arial" w:cs="Arial"/>
          <w:bCs/>
          <w:spacing w:val="-3"/>
          <w:sz w:val="24"/>
          <w:szCs w:val="24"/>
          <w:lang w:val="en-GB"/>
        </w:rPr>
        <w:footnoteReference w:id="8"/>
      </w:r>
      <w:r w:rsidRPr="004628AC">
        <w:rPr>
          <w:rFonts w:ascii="Arial" w:eastAsia="Times New Roman" w:hAnsi="Arial" w:cs="Arial"/>
          <w:bCs/>
          <w:spacing w:val="-3"/>
          <w:sz w:val="24"/>
          <w:szCs w:val="24"/>
          <w:lang w:val="en-GB"/>
        </w:rPr>
        <w:t>”</w:t>
      </w:r>
    </w:p>
    <w:p w:rsidR="00EB7C78" w:rsidRPr="004628AC" w:rsidRDefault="00AF2AB9" w:rsidP="00022C6A">
      <w:pPr>
        <w:widowControl w:val="0"/>
        <w:spacing w:before="100" w:beforeAutospacing="1" w:after="100" w:afterAutospacing="1" w:line="360" w:lineRule="auto"/>
        <w:ind w:left="-567"/>
        <w:jc w:val="both"/>
        <w:rPr>
          <w:rFonts w:ascii="Arial" w:eastAsia="Times New Roman" w:hAnsi="Arial" w:cs="Arial"/>
          <w:bCs/>
          <w:i/>
          <w:spacing w:val="-3"/>
          <w:sz w:val="24"/>
          <w:szCs w:val="24"/>
          <w:lang w:val="en-ZA"/>
        </w:rPr>
      </w:pPr>
      <w:r w:rsidRPr="004628AC">
        <w:rPr>
          <w:rFonts w:ascii="Arial" w:eastAsia="Times New Roman" w:hAnsi="Arial" w:cs="Arial"/>
          <w:bCs/>
          <w:spacing w:val="-3"/>
          <w:sz w:val="24"/>
          <w:szCs w:val="24"/>
          <w:lang w:val="en-GB"/>
        </w:rPr>
        <w:t>[2</w:t>
      </w:r>
      <w:r w:rsidR="00216DA3" w:rsidRPr="004628AC">
        <w:rPr>
          <w:rFonts w:ascii="Arial" w:eastAsia="Times New Roman" w:hAnsi="Arial" w:cs="Arial"/>
          <w:bCs/>
          <w:spacing w:val="-3"/>
          <w:sz w:val="24"/>
          <w:szCs w:val="24"/>
          <w:lang w:val="en-GB"/>
        </w:rPr>
        <w:t>3</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EB7C78" w:rsidRPr="004628AC">
        <w:rPr>
          <w:rFonts w:ascii="Arial" w:eastAsia="Times New Roman" w:hAnsi="Arial" w:cs="Arial"/>
          <w:bCs/>
          <w:i/>
          <w:spacing w:val="-3"/>
          <w:sz w:val="24"/>
          <w:szCs w:val="24"/>
          <w:lang w:val="en-ZA"/>
        </w:rPr>
        <w:t>In </w:t>
      </w:r>
      <w:r w:rsidR="00EB7C78" w:rsidRPr="004628AC">
        <w:rPr>
          <w:rFonts w:ascii="Arial" w:eastAsia="Times New Roman" w:hAnsi="Arial" w:cs="Arial"/>
          <w:bCs/>
          <w:i/>
          <w:iCs/>
          <w:spacing w:val="-3"/>
          <w:sz w:val="24"/>
          <w:szCs w:val="24"/>
          <w:lang w:val="en-ZA"/>
        </w:rPr>
        <w:t xml:space="preserve">S v BM 2013 (4) NR 967 (BNLD) </w:t>
      </w:r>
      <w:r w:rsidR="00EB7C78" w:rsidRPr="00022C6A">
        <w:rPr>
          <w:rFonts w:ascii="Arial" w:eastAsia="Times New Roman" w:hAnsi="Arial" w:cs="Arial"/>
          <w:bCs/>
          <w:spacing w:val="-3"/>
          <w:sz w:val="24"/>
          <w:szCs w:val="24"/>
          <w:lang w:val="en-ZA"/>
        </w:rPr>
        <w:t>this court discussed applicable case law pertaining to discrepancies between a witness statement and the witness' testimony in court and concluded as follows at 1014E – 1015C:</w:t>
      </w:r>
    </w:p>
    <w:p w:rsidR="00EB7C78" w:rsidRPr="00022C6A" w:rsidRDefault="00EB7C78" w:rsidP="00022C6A">
      <w:pPr>
        <w:widowControl w:val="0"/>
        <w:spacing w:before="100" w:beforeAutospacing="1" w:after="100" w:afterAutospacing="1" w:line="360" w:lineRule="auto"/>
        <w:ind w:left="-567"/>
        <w:jc w:val="both"/>
        <w:rPr>
          <w:rFonts w:ascii="Arial" w:eastAsia="Times New Roman" w:hAnsi="Arial" w:cs="Arial"/>
          <w:bCs/>
          <w:i/>
          <w:spacing w:val="-3"/>
          <w:lang w:val="en-ZA"/>
        </w:rPr>
      </w:pPr>
      <w:r w:rsidRPr="004628AC">
        <w:rPr>
          <w:rFonts w:ascii="Arial" w:eastAsia="Times New Roman" w:hAnsi="Arial" w:cs="Arial"/>
          <w:bCs/>
          <w:i/>
          <w:spacing w:val="-3"/>
          <w:sz w:val="24"/>
          <w:szCs w:val="24"/>
          <w:lang w:val="en-ZA"/>
        </w:rPr>
        <w:t> </w:t>
      </w:r>
      <w:r w:rsidR="00022C6A">
        <w:rPr>
          <w:rFonts w:ascii="Arial" w:eastAsia="Times New Roman" w:hAnsi="Arial" w:cs="Arial"/>
          <w:bCs/>
          <w:i/>
          <w:spacing w:val="-3"/>
          <w:sz w:val="24"/>
          <w:szCs w:val="24"/>
          <w:lang w:val="en-ZA"/>
        </w:rPr>
        <w:tab/>
      </w:r>
      <w:r w:rsidRPr="00022C6A">
        <w:rPr>
          <w:rFonts w:ascii="Arial" w:eastAsia="Times New Roman" w:hAnsi="Arial" w:cs="Arial"/>
          <w:bCs/>
          <w:i/>
          <w:spacing w:val="-3"/>
          <w:lang w:val="en-ZA"/>
        </w:rPr>
        <w:t>'[187] From the above it is clear that not every discrepancy between a witness's statement and his or her evidence in court would affect the credibility of such witness, but only when the discrepancy is found to be </w:t>
      </w:r>
      <w:r w:rsidRPr="00022C6A">
        <w:rPr>
          <w:rFonts w:ascii="Arial" w:eastAsia="Times New Roman" w:hAnsi="Arial" w:cs="Arial"/>
          <w:bCs/>
          <w:i/>
          <w:iCs/>
          <w:spacing w:val="-3"/>
          <w:lang w:val="en-ZA"/>
        </w:rPr>
        <w:t>material</w:t>
      </w:r>
      <w:r w:rsidRPr="00022C6A">
        <w:rPr>
          <w:rFonts w:ascii="Arial" w:eastAsia="Times New Roman" w:hAnsi="Arial" w:cs="Arial"/>
          <w:bCs/>
          <w:i/>
          <w:spacing w:val="-3"/>
          <w:lang w:val="en-ZA"/>
        </w:rPr>
        <w:t> and the court is further satisfied that the witness statement correctly reflects what the witness had earlier said. When the court is required to evaluate contradicting evidence emanating from the witness statement, the approach to be adopted by the court is set out in </w:t>
      </w:r>
      <w:r w:rsidRPr="00022C6A">
        <w:rPr>
          <w:rFonts w:ascii="Arial" w:eastAsia="Times New Roman" w:hAnsi="Arial" w:cs="Arial"/>
          <w:bCs/>
          <w:i/>
          <w:iCs/>
          <w:spacing w:val="-3"/>
          <w:lang w:val="en-ZA"/>
        </w:rPr>
        <w:t>S v Mafaladiso en Andere</w:t>
      </w:r>
      <w:r w:rsidRPr="00022C6A">
        <w:rPr>
          <w:rFonts w:ascii="Arial" w:eastAsia="Times New Roman" w:hAnsi="Arial" w:cs="Arial"/>
          <w:bCs/>
          <w:i/>
          <w:spacing w:val="-3"/>
          <w:lang w:val="en-ZA"/>
        </w:rPr>
        <w:t> [2003 (1) SACR 583 (SCA)] (headnote):</w:t>
      </w:r>
    </w:p>
    <w:p w:rsidR="00EB7C78" w:rsidRPr="00022C6A" w:rsidRDefault="00EB7C78" w:rsidP="00022C6A">
      <w:pPr>
        <w:widowControl w:val="0"/>
        <w:spacing w:before="100" w:beforeAutospacing="1" w:after="100" w:afterAutospacing="1" w:line="360" w:lineRule="auto"/>
        <w:ind w:left="-567"/>
        <w:jc w:val="both"/>
        <w:rPr>
          <w:rFonts w:ascii="Arial" w:eastAsia="Times New Roman" w:hAnsi="Arial" w:cs="Arial"/>
          <w:bCs/>
          <w:i/>
          <w:spacing w:val="-3"/>
          <w:lang w:val="en-ZA"/>
        </w:rPr>
      </w:pPr>
      <w:r w:rsidRPr="00022C6A">
        <w:rPr>
          <w:rFonts w:ascii="Arial" w:eastAsia="Times New Roman" w:hAnsi="Arial" w:cs="Arial"/>
          <w:bCs/>
          <w:i/>
          <w:spacing w:val="-3"/>
          <w:lang w:val="en-ZA"/>
        </w:rPr>
        <w:t xml:space="preserve">"The juridical approach to contradictions between two witnesses and contradictions between the versions of the same witness (such as, inter alia, between her or his viva voce evidence and a previous statement) is, in principle (even if not in degree), identical. Indeed, in neither case is the aim to prove which of the versions is correct, but to satisfy oneself that the witness could err, either because of a defective recollection or because of dishonesty. </w:t>
      </w:r>
      <w:r w:rsidRPr="00022C6A">
        <w:rPr>
          <w:rFonts w:ascii="Arial" w:eastAsia="Times New Roman" w:hAnsi="Arial" w:cs="Arial"/>
          <w:bCs/>
          <w:i/>
          <w:iCs/>
          <w:spacing w:val="-3"/>
          <w:lang w:val="en-ZA"/>
        </w:rPr>
        <w:t>The mere fact that it is evident that there are self-contradictions must be approached with caution by a court.</w:t>
      </w:r>
      <w:r w:rsidRPr="00022C6A">
        <w:rPr>
          <w:rFonts w:ascii="Arial" w:eastAsia="Times New Roman" w:hAnsi="Arial" w:cs="Arial"/>
          <w:bCs/>
          <w:i/>
          <w:spacing w:val="-3"/>
          <w:lang w:val="en-ZA"/>
        </w:rPr>
        <w:t> Firstly, it must be carefully determined what the witnesses actually meant to say on each occasion, in order to determine whether there is an actual contradiction and E what is the precise nature thereof. </w:t>
      </w:r>
      <w:r w:rsidRPr="00022C6A">
        <w:rPr>
          <w:rFonts w:ascii="Arial" w:eastAsia="Times New Roman" w:hAnsi="Arial" w:cs="Arial"/>
          <w:bCs/>
          <w:i/>
          <w:iCs/>
          <w:spacing w:val="-3"/>
          <w:lang w:val="en-ZA"/>
        </w:rPr>
        <w:t>In this regard the adjudicator of fact must keep in mind that a previous statement is not taken down by means of cross-examination, that there may be language and cultural differences between the witness and the person taking down the statement which can stand in the way of what precisely was meant, and that the person giving the statement is seldom, if ever, asked by the police officer to explain their statement in detail.</w:t>
      </w:r>
      <w:r w:rsidRPr="00022C6A">
        <w:rPr>
          <w:rFonts w:ascii="Arial" w:eastAsia="Times New Roman" w:hAnsi="Arial" w:cs="Arial"/>
          <w:bCs/>
          <w:i/>
          <w:spacing w:val="-3"/>
          <w:lang w:val="en-ZA"/>
        </w:rPr>
        <w:t> Secondly, it must be kept in mind that not every error by a witness and not every contradiction or deviation affects the credibility of a witness. Non-material deviations are not necessarily relevant. Thirdly, the </w:t>
      </w:r>
      <w:r w:rsidRPr="00022C6A">
        <w:rPr>
          <w:rFonts w:ascii="Arial" w:eastAsia="Times New Roman" w:hAnsi="Arial" w:cs="Arial"/>
          <w:bCs/>
          <w:i/>
          <w:iCs/>
          <w:spacing w:val="-3"/>
          <w:lang w:val="en-ZA"/>
        </w:rPr>
        <w:t>contradictory versions must be considered and evaluated on a holistic basis.</w:t>
      </w:r>
      <w:r w:rsidRPr="00022C6A">
        <w:rPr>
          <w:rFonts w:ascii="Arial" w:eastAsia="Times New Roman" w:hAnsi="Arial" w:cs="Arial"/>
          <w:bCs/>
          <w:i/>
          <w:spacing w:val="-3"/>
          <w:lang w:val="en-ZA"/>
        </w:rPr>
        <w:t xml:space="preserve"> The circumstances under which the versions were made, the proven reasons for the contradictions, the actual effect of the contradictions with regard to the reliability and credibility of the witness, the question whether the witness was given a sufficient opportunity to explain the </w:t>
      </w:r>
      <w:r w:rsidRPr="00022C6A">
        <w:rPr>
          <w:rFonts w:ascii="Arial" w:eastAsia="Times New Roman" w:hAnsi="Arial" w:cs="Arial"/>
          <w:bCs/>
          <w:i/>
          <w:spacing w:val="-3"/>
          <w:lang w:val="en-ZA"/>
        </w:rPr>
        <w:lastRenderedPageBreak/>
        <w:t>contradictions — and the quality of the explanations — and </w:t>
      </w:r>
      <w:r w:rsidRPr="00022C6A">
        <w:rPr>
          <w:rFonts w:ascii="Arial" w:eastAsia="Times New Roman" w:hAnsi="Arial" w:cs="Arial"/>
          <w:bCs/>
          <w:i/>
          <w:iCs/>
          <w:spacing w:val="-3"/>
          <w:lang w:val="en-ZA"/>
        </w:rPr>
        <w:t>the connection between the</w:t>
      </w:r>
      <w:r w:rsidRPr="00022C6A">
        <w:rPr>
          <w:rFonts w:ascii="Arial" w:eastAsia="Times New Roman" w:hAnsi="Arial" w:cs="Arial"/>
          <w:bCs/>
          <w:i/>
          <w:iCs/>
          <w:spacing w:val="-3"/>
          <w:u w:val="single"/>
          <w:lang w:val="en-ZA"/>
        </w:rPr>
        <w:t xml:space="preserve"> </w:t>
      </w:r>
      <w:r w:rsidRPr="00022C6A">
        <w:rPr>
          <w:rFonts w:ascii="Arial" w:eastAsia="Times New Roman" w:hAnsi="Arial" w:cs="Arial"/>
          <w:bCs/>
          <w:i/>
          <w:iCs/>
          <w:spacing w:val="-3"/>
          <w:lang w:val="en-ZA"/>
        </w:rPr>
        <w:t>contradictions and the rest of the witness' evidence,</w:t>
      </w:r>
      <w:r w:rsidRPr="00022C6A">
        <w:rPr>
          <w:rFonts w:ascii="Arial" w:eastAsia="Times New Roman" w:hAnsi="Arial" w:cs="Arial"/>
          <w:bCs/>
          <w:i/>
          <w:spacing w:val="-3"/>
          <w:lang w:val="en-ZA"/>
        </w:rPr>
        <w:t> amongst other factors, to be taken into consideration and weighed up.</w:t>
      </w:r>
      <w:r w:rsidRPr="00022C6A">
        <w:rPr>
          <w:rFonts w:ascii="Arial" w:eastAsia="Times New Roman" w:hAnsi="Arial" w:cs="Arial"/>
          <w:bCs/>
          <w:i/>
          <w:spacing w:val="-3"/>
          <w:u w:val="single"/>
          <w:lang w:val="en-ZA"/>
        </w:rPr>
        <w:t xml:space="preserve"> Lastly, there is the final task of the trial Judge, namely </w:t>
      </w:r>
      <w:r w:rsidRPr="00022C6A">
        <w:rPr>
          <w:rFonts w:ascii="Arial" w:eastAsia="Times New Roman" w:hAnsi="Arial" w:cs="Arial"/>
          <w:bCs/>
          <w:i/>
          <w:iCs/>
          <w:spacing w:val="-3"/>
          <w:u w:val="single"/>
          <w:lang w:val="en-ZA"/>
        </w:rPr>
        <w:t>to weigh up the previous statement against the viva voce evidence, to consider all the evidence and to decide whether it is reliable or not and to decide whether the truth has been told, despite any shortcomings</w:t>
      </w:r>
      <w:r w:rsidRPr="00022C6A">
        <w:rPr>
          <w:rFonts w:ascii="Arial" w:eastAsia="Times New Roman" w:hAnsi="Arial" w:cs="Arial"/>
          <w:bCs/>
          <w:i/>
          <w:spacing w:val="-3"/>
          <w:u w:val="single"/>
          <w:lang w:val="en-ZA"/>
        </w:rPr>
        <w:t>.</w:t>
      </w:r>
      <w:r w:rsidRPr="00022C6A">
        <w:rPr>
          <w:rFonts w:ascii="Arial" w:eastAsia="Times New Roman" w:hAnsi="Arial" w:cs="Arial"/>
          <w:bCs/>
          <w:i/>
          <w:spacing w:val="-3"/>
          <w:lang w:val="en-ZA"/>
        </w:rPr>
        <w:t>  (At 593E – 594H). [My emphasis.]'</w:t>
      </w:r>
    </w:p>
    <w:p w:rsidR="00EB7C78" w:rsidRPr="00022C6A" w:rsidRDefault="00EB7C78" w:rsidP="00022C6A">
      <w:pPr>
        <w:widowControl w:val="0"/>
        <w:spacing w:before="100" w:beforeAutospacing="1" w:after="100" w:afterAutospacing="1" w:line="360" w:lineRule="auto"/>
        <w:ind w:left="-567"/>
        <w:jc w:val="both"/>
        <w:rPr>
          <w:rFonts w:ascii="Arial" w:eastAsia="Times New Roman" w:hAnsi="Arial" w:cs="Arial"/>
          <w:bCs/>
          <w:spacing w:val="-3"/>
          <w:lang w:val="en-ZA"/>
        </w:rPr>
      </w:pPr>
      <w:r w:rsidRPr="004628AC">
        <w:rPr>
          <w:rFonts w:ascii="Arial" w:eastAsia="Times New Roman" w:hAnsi="Arial" w:cs="Arial"/>
          <w:bCs/>
          <w:i/>
          <w:spacing w:val="-3"/>
          <w:sz w:val="24"/>
          <w:szCs w:val="24"/>
          <w:lang w:val="en-ZA"/>
        </w:rPr>
        <w:t>[</w:t>
      </w:r>
      <w:r w:rsidRPr="00022C6A">
        <w:rPr>
          <w:rFonts w:ascii="Arial" w:eastAsia="Times New Roman" w:hAnsi="Arial" w:cs="Arial"/>
          <w:bCs/>
          <w:i/>
          <w:spacing w:val="-3"/>
          <w:lang w:val="en-ZA"/>
        </w:rPr>
        <w:t>8] In my view a court of law in its assessment of evidence should be slow in discrediting a witness because of minor inconsistencies observed between a previous statement made by the witness and his/her testimony in court</w:t>
      </w:r>
      <w:r w:rsidRPr="00022C6A">
        <w:rPr>
          <w:rFonts w:ascii="Arial" w:eastAsia="Times New Roman" w:hAnsi="Arial" w:cs="Arial"/>
          <w:bCs/>
          <w:spacing w:val="-3"/>
          <w:lang w:val="en-ZA"/>
        </w:rPr>
        <w:t>…</w:t>
      </w:r>
      <w:r w:rsidRPr="00022C6A">
        <w:rPr>
          <w:rStyle w:val="FootnoteReference"/>
          <w:rFonts w:ascii="Arial" w:eastAsia="Times New Roman" w:hAnsi="Arial" w:cs="Arial"/>
          <w:bCs/>
          <w:spacing w:val="-3"/>
          <w:lang w:val="en-ZA"/>
        </w:rPr>
        <w:footnoteReference w:id="9"/>
      </w:r>
      <w:r w:rsidRPr="00022C6A">
        <w:rPr>
          <w:rFonts w:ascii="Arial" w:eastAsia="Times New Roman" w:hAnsi="Arial" w:cs="Arial"/>
          <w:bCs/>
          <w:spacing w:val="-3"/>
          <w:lang w:val="en-ZA"/>
        </w:rPr>
        <w:t>”</w:t>
      </w:r>
    </w:p>
    <w:p w:rsidR="002C0811" w:rsidRPr="004628AC" w:rsidRDefault="00B0281D"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216DA3" w:rsidRPr="004628AC">
        <w:rPr>
          <w:rFonts w:ascii="Arial" w:eastAsia="Times New Roman" w:hAnsi="Arial" w:cs="Arial"/>
          <w:bCs/>
          <w:spacing w:val="-3"/>
          <w:sz w:val="24"/>
          <w:szCs w:val="24"/>
          <w:lang w:val="en-GB"/>
        </w:rPr>
        <w:t>24</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A7495D" w:rsidRPr="004628AC">
        <w:rPr>
          <w:rFonts w:ascii="Arial" w:eastAsia="Times New Roman" w:hAnsi="Arial" w:cs="Arial"/>
          <w:bCs/>
          <w:spacing w:val="-3"/>
          <w:sz w:val="24"/>
          <w:szCs w:val="24"/>
          <w:lang w:val="en-GB"/>
        </w:rPr>
        <w:t xml:space="preserve">It is common cause the defendant allege that the Plaintiff’s evidence is unreliable, and her version is contradictory. It was argued on behalf of the defendant that defendant’s version regarding the exhibits was simple and straight forward. </w:t>
      </w:r>
      <w:r w:rsidR="00AF2AB9" w:rsidRPr="004628AC">
        <w:rPr>
          <w:rFonts w:ascii="Arial" w:eastAsia="Times New Roman" w:hAnsi="Arial" w:cs="Arial"/>
          <w:bCs/>
          <w:spacing w:val="-3"/>
          <w:sz w:val="24"/>
          <w:szCs w:val="24"/>
          <w:lang w:val="en-GB"/>
        </w:rPr>
        <w:t>It submitted on behalf of the plaintiff that consideration should be given to the age of the plaintiff and defendant and the fact that the marriage occurred some 49 years ago.  It was argued that it is reasonable for there to be inconsistencies in the evidence of both parties and any such inconsistencies must however be considered in the context of the remaining evidence, including the documentary evidence. Plaintiff counsel argued that such inconsistencies does not make the evidence of the plaintiff unreliable.</w:t>
      </w:r>
      <w:r w:rsidR="007B4F39" w:rsidRPr="004628AC">
        <w:rPr>
          <w:rFonts w:ascii="Arial" w:eastAsia="Times New Roman" w:hAnsi="Arial" w:cs="Arial"/>
          <w:bCs/>
          <w:spacing w:val="-3"/>
          <w:sz w:val="24"/>
          <w:szCs w:val="24"/>
          <w:lang w:val="en-GB"/>
        </w:rPr>
        <w:t xml:space="preserve"> </w:t>
      </w:r>
    </w:p>
    <w:p w:rsidR="00E77F20" w:rsidRPr="004628AC" w:rsidRDefault="002C0811"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216DA3" w:rsidRPr="004628AC">
        <w:rPr>
          <w:rFonts w:ascii="Arial" w:eastAsia="Times New Roman" w:hAnsi="Arial" w:cs="Arial"/>
          <w:bCs/>
          <w:spacing w:val="-3"/>
          <w:sz w:val="24"/>
          <w:szCs w:val="24"/>
          <w:lang w:val="en-GB"/>
        </w:rPr>
        <w:t>25</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t xml:space="preserve">The </w:t>
      </w:r>
      <w:r w:rsidR="00657808" w:rsidRPr="004628AC">
        <w:rPr>
          <w:rFonts w:ascii="Arial" w:eastAsia="Times New Roman" w:hAnsi="Arial" w:cs="Arial"/>
          <w:bCs/>
          <w:spacing w:val="-3"/>
          <w:sz w:val="24"/>
          <w:szCs w:val="24"/>
          <w:lang w:val="en-GB"/>
        </w:rPr>
        <w:t xml:space="preserve">plaintiff’s evidence </w:t>
      </w:r>
      <w:r w:rsidR="00216DA3" w:rsidRPr="004628AC">
        <w:rPr>
          <w:rFonts w:ascii="Arial" w:eastAsia="Times New Roman" w:hAnsi="Arial" w:cs="Arial"/>
          <w:bCs/>
          <w:spacing w:val="-3"/>
          <w:sz w:val="24"/>
          <w:szCs w:val="24"/>
          <w:lang w:val="en-GB"/>
        </w:rPr>
        <w:t>maintained</w:t>
      </w:r>
      <w:r w:rsidRPr="004628AC">
        <w:rPr>
          <w:rFonts w:ascii="Arial" w:eastAsia="Times New Roman" w:hAnsi="Arial" w:cs="Arial"/>
          <w:bCs/>
          <w:spacing w:val="-3"/>
          <w:sz w:val="24"/>
          <w:szCs w:val="24"/>
          <w:lang w:val="en-GB"/>
        </w:rPr>
        <w:t xml:space="preserve"> </w:t>
      </w:r>
      <w:r w:rsidR="00657808" w:rsidRPr="004628AC">
        <w:rPr>
          <w:rFonts w:ascii="Arial" w:eastAsia="Times New Roman" w:hAnsi="Arial" w:cs="Arial"/>
          <w:bCs/>
          <w:spacing w:val="-3"/>
          <w:sz w:val="24"/>
          <w:szCs w:val="24"/>
          <w:lang w:val="en-GB"/>
        </w:rPr>
        <w:t xml:space="preserve">that she was present when the declaration was written </w:t>
      </w:r>
      <w:r w:rsidRPr="004628AC">
        <w:rPr>
          <w:rFonts w:ascii="Arial" w:eastAsia="Times New Roman" w:hAnsi="Arial" w:cs="Arial"/>
          <w:bCs/>
          <w:spacing w:val="-3"/>
          <w:sz w:val="24"/>
          <w:szCs w:val="24"/>
          <w:lang w:val="en-GB"/>
        </w:rPr>
        <w:t xml:space="preserve">and signed. </w:t>
      </w:r>
      <w:r w:rsidR="00216DA3" w:rsidRPr="004628AC">
        <w:rPr>
          <w:rFonts w:ascii="Arial" w:eastAsia="Times New Roman" w:hAnsi="Arial" w:cs="Arial"/>
          <w:bCs/>
          <w:spacing w:val="-3"/>
          <w:sz w:val="24"/>
          <w:szCs w:val="24"/>
          <w:lang w:val="en-GB"/>
        </w:rPr>
        <w:t>T</w:t>
      </w:r>
      <w:r w:rsidR="00BA7735" w:rsidRPr="004628AC">
        <w:rPr>
          <w:rFonts w:ascii="Arial" w:eastAsia="Times New Roman" w:hAnsi="Arial" w:cs="Arial"/>
          <w:bCs/>
          <w:spacing w:val="-3"/>
          <w:sz w:val="24"/>
          <w:szCs w:val="24"/>
          <w:lang w:val="en-GB"/>
        </w:rPr>
        <w:t xml:space="preserve">he plaintiff became confused and inconsistent in her testimony when questioned whether the defendant was present when the declaration was written out and signed. When she was asked who signed, she pointed to the top of the second page of Exhibit “B” indicating that the defendant signed there and also pointed to the bottom above the words “Omuhokani”, </w:t>
      </w:r>
      <w:r w:rsidR="00E77F20" w:rsidRPr="004628AC">
        <w:rPr>
          <w:rFonts w:ascii="Arial" w:eastAsia="Times New Roman" w:hAnsi="Arial" w:cs="Arial"/>
          <w:bCs/>
          <w:spacing w:val="-3"/>
          <w:sz w:val="24"/>
          <w:szCs w:val="24"/>
          <w:lang w:val="en-GB"/>
        </w:rPr>
        <w:t>at the same time</w:t>
      </w:r>
      <w:r w:rsidR="007B4F39" w:rsidRPr="004628AC">
        <w:rPr>
          <w:rFonts w:ascii="Arial" w:eastAsia="Times New Roman" w:hAnsi="Arial" w:cs="Arial"/>
          <w:bCs/>
          <w:spacing w:val="-3"/>
          <w:sz w:val="24"/>
          <w:szCs w:val="24"/>
          <w:lang w:val="en-GB"/>
        </w:rPr>
        <w:t>,</w:t>
      </w:r>
      <w:r w:rsidR="00E77F20" w:rsidRPr="004628AC">
        <w:rPr>
          <w:rFonts w:ascii="Arial" w:eastAsia="Times New Roman" w:hAnsi="Arial" w:cs="Arial"/>
          <w:bCs/>
          <w:spacing w:val="-3"/>
          <w:sz w:val="24"/>
          <w:szCs w:val="24"/>
          <w:lang w:val="en-GB"/>
        </w:rPr>
        <w:t xml:space="preserve"> </w:t>
      </w:r>
      <w:r w:rsidR="00BA7735" w:rsidRPr="004628AC">
        <w:rPr>
          <w:rFonts w:ascii="Arial" w:eastAsia="Times New Roman" w:hAnsi="Arial" w:cs="Arial"/>
          <w:bCs/>
          <w:spacing w:val="-3"/>
          <w:sz w:val="24"/>
          <w:szCs w:val="24"/>
          <w:lang w:val="en-GB"/>
        </w:rPr>
        <w:t xml:space="preserve">indicating that the defendant signed </w:t>
      </w:r>
      <w:r w:rsidR="00E77F20" w:rsidRPr="004628AC">
        <w:rPr>
          <w:rFonts w:ascii="Arial" w:eastAsia="Times New Roman" w:hAnsi="Arial" w:cs="Arial"/>
          <w:bCs/>
          <w:spacing w:val="-3"/>
          <w:sz w:val="24"/>
          <w:szCs w:val="24"/>
          <w:lang w:val="en-GB"/>
        </w:rPr>
        <w:t>at the bottom of the page</w:t>
      </w:r>
      <w:r w:rsidR="00216DA3" w:rsidRPr="004628AC">
        <w:rPr>
          <w:rFonts w:ascii="Arial" w:eastAsia="Times New Roman" w:hAnsi="Arial" w:cs="Arial"/>
          <w:bCs/>
          <w:spacing w:val="-3"/>
          <w:sz w:val="24"/>
          <w:szCs w:val="24"/>
          <w:lang w:val="en-GB"/>
        </w:rPr>
        <w:t xml:space="preserve"> as well</w:t>
      </w:r>
      <w:r w:rsidR="00BA7735" w:rsidRPr="004628AC">
        <w:rPr>
          <w:rFonts w:ascii="Arial" w:eastAsia="Times New Roman" w:hAnsi="Arial" w:cs="Arial"/>
          <w:bCs/>
          <w:spacing w:val="-3"/>
          <w:sz w:val="24"/>
          <w:szCs w:val="24"/>
          <w:lang w:val="en-GB"/>
        </w:rPr>
        <w:t xml:space="preserve">. </w:t>
      </w:r>
      <w:r w:rsidR="00216DA3" w:rsidRPr="004628AC">
        <w:rPr>
          <w:rFonts w:ascii="Arial" w:eastAsia="Times New Roman" w:hAnsi="Arial" w:cs="Arial"/>
          <w:bCs/>
          <w:spacing w:val="-3"/>
          <w:sz w:val="24"/>
          <w:szCs w:val="24"/>
          <w:lang w:val="en-GB"/>
        </w:rPr>
        <w:t>This was clearly not correct.</w:t>
      </w:r>
    </w:p>
    <w:p w:rsidR="00CD1A60" w:rsidRPr="004628AC" w:rsidRDefault="00E77F20"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216DA3" w:rsidRPr="004628AC">
        <w:rPr>
          <w:rFonts w:ascii="Arial" w:eastAsia="Times New Roman" w:hAnsi="Arial" w:cs="Arial"/>
          <w:bCs/>
          <w:spacing w:val="-3"/>
          <w:sz w:val="24"/>
          <w:szCs w:val="24"/>
          <w:lang w:val="en-GB"/>
        </w:rPr>
        <w:t>26</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BA7735" w:rsidRPr="004628AC">
        <w:rPr>
          <w:rFonts w:ascii="Arial" w:eastAsia="Times New Roman" w:hAnsi="Arial" w:cs="Arial"/>
          <w:bCs/>
          <w:spacing w:val="-3"/>
          <w:sz w:val="24"/>
          <w:szCs w:val="24"/>
          <w:lang w:val="en-GB"/>
        </w:rPr>
        <w:t>It was apparent that the plaintiff relied on what is stated</w:t>
      </w:r>
      <w:r w:rsidR="00C152CD" w:rsidRPr="004628AC">
        <w:rPr>
          <w:rFonts w:ascii="Arial" w:eastAsia="Times New Roman" w:hAnsi="Arial" w:cs="Arial"/>
          <w:bCs/>
          <w:spacing w:val="-3"/>
          <w:sz w:val="24"/>
          <w:szCs w:val="24"/>
          <w:lang w:val="en-GB"/>
        </w:rPr>
        <w:t xml:space="preserve"> or appearing </w:t>
      </w:r>
      <w:r w:rsidR="00BA7735" w:rsidRPr="004628AC">
        <w:rPr>
          <w:rFonts w:ascii="Arial" w:eastAsia="Times New Roman" w:hAnsi="Arial" w:cs="Arial"/>
          <w:bCs/>
          <w:spacing w:val="-3"/>
          <w:sz w:val="24"/>
          <w:szCs w:val="24"/>
          <w:lang w:val="en-GB"/>
        </w:rPr>
        <w:t xml:space="preserve">in the document </w:t>
      </w:r>
      <w:r w:rsidR="00BA7735" w:rsidRPr="004628AC">
        <w:rPr>
          <w:rFonts w:ascii="Arial" w:eastAsia="Times New Roman" w:hAnsi="Arial" w:cs="Arial"/>
          <w:bCs/>
          <w:spacing w:val="-3"/>
          <w:sz w:val="24"/>
          <w:szCs w:val="24"/>
          <w:lang w:val="en-GB"/>
        </w:rPr>
        <w:lastRenderedPageBreak/>
        <w:t xml:space="preserve">instead of recalling </w:t>
      </w:r>
      <w:r w:rsidR="00C152CD" w:rsidRPr="004628AC">
        <w:rPr>
          <w:rFonts w:ascii="Arial" w:eastAsia="Times New Roman" w:hAnsi="Arial" w:cs="Arial"/>
          <w:bCs/>
          <w:spacing w:val="-3"/>
          <w:sz w:val="24"/>
          <w:szCs w:val="24"/>
          <w:lang w:val="en-GB"/>
        </w:rPr>
        <w:t>exact signature or writing</w:t>
      </w:r>
      <w:r w:rsidR="007B4F39" w:rsidRPr="004628AC">
        <w:rPr>
          <w:rFonts w:ascii="Arial" w:eastAsia="Times New Roman" w:hAnsi="Arial" w:cs="Arial"/>
          <w:bCs/>
          <w:spacing w:val="-3"/>
          <w:sz w:val="24"/>
          <w:szCs w:val="24"/>
          <w:lang w:val="en-GB"/>
        </w:rPr>
        <w:t xml:space="preserve"> </w:t>
      </w:r>
      <w:r w:rsidRPr="004628AC">
        <w:rPr>
          <w:rFonts w:ascii="Arial" w:eastAsia="Times New Roman" w:hAnsi="Arial" w:cs="Arial"/>
          <w:bCs/>
          <w:spacing w:val="-3"/>
          <w:sz w:val="24"/>
          <w:szCs w:val="24"/>
          <w:lang w:val="en-GB"/>
        </w:rPr>
        <w:t>on the declaration</w:t>
      </w:r>
      <w:r w:rsidR="00B0281D" w:rsidRPr="004628AC">
        <w:rPr>
          <w:rFonts w:ascii="Arial" w:eastAsia="Times New Roman" w:hAnsi="Arial" w:cs="Arial"/>
          <w:bCs/>
          <w:spacing w:val="-3"/>
          <w:sz w:val="24"/>
          <w:szCs w:val="24"/>
          <w:lang w:val="en-GB"/>
        </w:rPr>
        <w:t xml:space="preserve"> where</w:t>
      </w:r>
      <w:r w:rsidRPr="004628AC">
        <w:rPr>
          <w:rFonts w:ascii="Arial" w:eastAsia="Times New Roman" w:hAnsi="Arial" w:cs="Arial"/>
          <w:bCs/>
          <w:spacing w:val="-3"/>
          <w:sz w:val="24"/>
          <w:szCs w:val="24"/>
          <w:lang w:val="en-GB"/>
        </w:rPr>
        <w:t xml:space="preserve"> </w:t>
      </w:r>
      <w:r w:rsidR="00BA7735" w:rsidRPr="004628AC">
        <w:rPr>
          <w:rFonts w:ascii="Arial" w:eastAsia="Times New Roman" w:hAnsi="Arial" w:cs="Arial"/>
          <w:bCs/>
          <w:spacing w:val="-3"/>
          <w:sz w:val="24"/>
          <w:szCs w:val="24"/>
          <w:lang w:val="en-GB"/>
        </w:rPr>
        <w:t xml:space="preserve">the defendant </w:t>
      </w:r>
      <w:r w:rsidRPr="004628AC">
        <w:rPr>
          <w:rFonts w:ascii="Arial" w:eastAsia="Times New Roman" w:hAnsi="Arial" w:cs="Arial"/>
          <w:bCs/>
          <w:spacing w:val="-3"/>
          <w:sz w:val="24"/>
          <w:szCs w:val="24"/>
          <w:lang w:val="en-GB"/>
        </w:rPr>
        <w:t xml:space="preserve">actually </w:t>
      </w:r>
      <w:r w:rsidR="00BA7735" w:rsidRPr="004628AC">
        <w:rPr>
          <w:rFonts w:ascii="Arial" w:eastAsia="Times New Roman" w:hAnsi="Arial" w:cs="Arial"/>
          <w:bCs/>
          <w:spacing w:val="-3"/>
          <w:sz w:val="24"/>
          <w:szCs w:val="24"/>
          <w:lang w:val="en-GB"/>
        </w:rPr>
        <w:t>wrote his name and where she herself wrote her own name.  It was obvious that she could not recall precisely how the document was created.</w:t>
      </w:r>
      <w:r w:rsidR="00CD1A60" w:rsidRPr="004628AC">
        <w:rPr>
          <w:rFonts w:ascii="Arial" w:eastAsia="Times New Roman" w:hAnsi="Arial" w:cs="Arial"/>
          <w:bCs/>
          <w:spacing w:val="-3"/>
          <w:sz w:val="24"/>
          <w:szCs w:val="24"/>
          <w:lang w:val="en-GB"/>
        </w:rPr>
        <w:t xml:space="preserve"> </w:t>
      </w:r>
      <w:r w:rsidR="002C0811" w:rsidRPr="004628AC">
        <w:rPr>
          <w:rFonts w:ascii="Arial" w:eastAsia="Times New Roman" w:hAnsi="Arial" w:cs="Arial"/>
          <w:bCs/>
          <w:spacing w:val="-3"/>
          <w:sz w:val="24"/>
          <w:szCs w:val="24"/>
          <w:lang w:val="en-GB"/>
        </w:rPr>
        <w:t>The plaintiff’s evidence was however consistent that when the declaration was signed, the defendant</w:t>
      </w:r>
      <w:r w:rsidRPr="004628AC">
        <w:rPr>
          <w:rFonts w:ascii="Arial" w:eastAsia="Times New Roman" w:hAnsi="Arial" w:cs="Arial"/>
          <w:bCs/>
          <w:spacing w:val="-3"/>
          <w:sz w:val="24"/>
          <w:szCs w:val="24"/>
          <w:lang w:val="en-GB"/>
        </w:rPr>
        <w:t xml:space="preserve">, herself and the pastor were </w:t>
      </w:r>
      <w:r w:rsidR="002C0811" w:rsidRPr="004628AC">
        <w:rPr>
          <w:rFonts w:ascii="Arial" w:eastAsia="Times New Roman" w:hAnsi="Arial" w:cs="Arial"/>
          <w:bCs/>
          <w:spacing w:val="-3"/>
          <w:sz w:val="24"/>
          <w:szCs w:val="24"/>
          <w:lang w:val="en-GB"/>
        </w:rPr>
        <w:t>present</w:t>
      </w:r>
      <w:r w:rsidRPr="004628AC">
        <w:rPr>
          <w:rFonts w:ascii="Arial" w:eastAsia="Times New Roman" w:hAnsi="Arial" w:cs="Arial"/>
          <w:bCs/>
          <w:spacing w:val="-3"/>
          <w:sz w:val="24"/>
          <w:szCs w:val="24"/>
          <w:lang w:val="en-GB"/>
        </w:rPr>
        <w:t>.</w:t>
      </w:r>
      <w:r w:rsidR="002C0811" w:rsidRPr="004628AC">
        <w:rPr>
          <w:rFonts w:ascii="Arial" w:eastAsia="Times New Roman" w:hAnsi="Arial" w:cs="Arial"/>
          <w:bCs/>
          <w:spacing w:val="-3"/>
          <w:sz w:val="24"/>
          <w:szCs w:val="24"/>
          <w:lang w:val="en-GB"/>
        </w:rPr>
        <w:t xml:space="preserve"> </w:t>
      </w:r>
    </w:p>
    <w:p w:rsidR="00CD1A60" w:rsidRPr="004628AC" w:rsidRDefault="001B61F3"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C152CD" w:rsidRPr="004628AC">
        <w:rPr>
          <w:rFonts w:ascii="Arial" w:eastAsia="Times New Roman" w:hAnsi="Arial" w:cs="Arial"/>
          <w:bCs/>
          <w:spacing w:val="-3"/>
          <w:sz w:val="24"/>
          <w:szCs w:val="24"/>
          <w:lang w:val="en-GB"/>
        </w:rPr>
        <w:t>27</w:t>
      </w:r>
      <w:r w:rsidRPr="004628AC">
        <w:rPr>
          <w:rFonts w:ascii="Arial" w:eastAsia="Times New Roman" w:hAnsi="Arial" w:cs="Arial"/>
          <w:bCs/>
          <w:spacing w:val="-3"/>
          <w:sz w:val="24"/>
          <w:szCs w:val="24"/>
          <w:lang w:val="en-GB"/>
        </w:rPr>
        <w:t>]</w:t>
      </w:r>
      <w:r w:rsidR="00D92F18" w:rsidRPr="004628AC">
        <w:rPr>
          <w:rFonts w:ascii="Arial" w:eastAsia="Times New Roman" w:hAnsi="Arial" w:cs="Arial"/>
          <w:bCs/>
          <w:spacing w:val="-3"/>
          <w:sz w:val="24"/>
          <w:szCs w:val="24"/>
          <w:lang w:val="en-GB"/>
        </w:rPr>
        <w:tab/>
      </w:r>
      <w:r w:rsidRPr="004628AC">
        <w:rPr>
          <w:rFonts w:ascii="Arial" w:eastAsia="Times New Roman" w:hAnsi="Arial" w:cs="Arial"/>
          <w:bCs/>
          <w:spacing w:val="-3"/>
          <w:sz w:val="24"/>
          <w:szCs w:val="24"/>
          <w:lang w:val="en-GB"/>
        </w:rPr>
        <w:t xml:space="preserve"> </w:t>
      </w:r>
      <w:r w:rsidR="00BA7735" w:rsidRPr="004628AC">
        <w:rPr>
          <w:rFonts w:ascii="Arial" w:eastAsia="Times New Roman" w:hAnsi="Arial" w:cs="Arial"/>
          <w:bCs/>
          <w:spacing w:val="-3"/>
          <w:sz w:val="24"/>
          <w:szCs w:val="24"/>
          <w:lang w:val="en-GB"/>
        </w:rPr>
        <w:t xml:space="preserve">From the evidence presented before me, I find the following: (1) </w:t>
      </w:r>
      <w:bookmarkStart w:id="9" w:name="_Hlk32309898"/>
      <w:r w:rsidR="00BA7735" w:rsidRPr="004628AC">
        <w:rPr>
          <w:rFonts w:ascii="Arial" w:eastAsia="Times New Roman" w:hAnsi="Arial" w:cs="Arial"/>
          <w:bCs/>
          <w:spacing w:val="-3"/>
          <w:sz w:val="24"/>
          <w:szCs w:val="24"/>
          <w:lang w:val="en-GB"/>
        </w:rPr>
        <w:t xml:space="preserve">The </w:t>
      </w:r>
      <w:r w:rsidR="00CD1A60" w:rsidRPr="004628AC">
        <w:rPr>
          <w:rFonts w:ascii="Arial" w:eastAsia="Times New Roman" w:hAnsi="Arial" w:cs="Arial"/>
          <w:bCs/>
          <w:spacing w:val="-3"/>
          <w:sz w:val="24"/>
          <w:szCs w:val="24"/>
          <w:lang w:val="en-GB"/>
        </w:rPr>
        <w:t xml:space="preserve">parties are of old age and were unable to recall how exactly they got married and the circumstances surrounding the signing of the declaration. The plaintiff </w:t>
      </w:r>
      <w:r w:rsidR="009D02F3" w:rsidRPr="004628AC">
        <w:rPr>
          <w:rFonts w:ascii="Arial" w:eastAsia="Times New Roman" w:hAnsi="Arial" w:cs="Arial"/>
          <w:bCs/>
          <w:spacing w:val="-3"/>
          <w:sz w:val="24"/>
          <w:szCs w:val="24"/>
          <w:lang w:val="en-GB"/>
        </w:rPr>
        <w:t xml:space="preserve">was forthright </w:t>
      </w:r>
      <w:r w:rsidR="00BA7735" w:rsidRPr="004628AC">
        <w:rPr>
          <w:rFonts w:ascii="Arial" w:eastAsia="Times New Roman" w:hAnsi="Arial" w:cs="Arial"/>
          <w:bCs/>
          <w:spacing w:val="-3"/>
          <w:sz w:val="24"/>
          <w:szCs w:val="24"/>
          <w:lang w:val="en-GB"/>
        </w:rPr>
        <w:t>and forthcoming with her answers</w:t>
      </w:r>
      <w:r w:rsidR="00C152CD" w:rsidRPr="004628AC">
        <w:rPr>
          <w:rFonts w:ascii="Arial" w:eastAsia="Times New Roman" w:hAnsi="Arial" w:cs="Arial"/>
          <w:bCs/>
          <w:spacing w:val="-3"/>
          <w:sz w:val="24"/>
          <w:szCs w:val="24"/>
          <w:lang w:val="en-GB"/>
        </w:rPr>
        <w:t>, even when they were inconsistent with the documents</w:t>
      </w:r>
      <w:r w:rsidR="00BA7735" w:rsidRPr="004628AC">
        <w:rPr>
          <w:rFonts w:ascii="Arial" w:eastAsia="Times New Roman" w:hAnsi="Arial" w:cs="Arial"/>
          <w:bCs/>
          <w:spacing w:val="-3"/>
          <w:sz w:val="24"/>
          <w:szCs w:val="24"/>
          <w:lang w:val="en-GB"/>
        </w:rPr>
        <w:t xml:space="preserve">. I found her </w:t>
      </w:r>
      <w:r w:rsidRPr="004628AC">
        <w:rPr>
          <w:rFonts w:ascii="Arial" w:eastAsia="Times New Roman" w:hAnsi="Arial" w:cs="Arial"/>
          <w:bCs/>
          <w:spacing w:val="-3"/>
          <w:sz w:val="24"/>
          <w:szCs w:val="24"/>
          <w:lang w:val="en-GB"/>
        </w:rPr>
        <w:t xml:space="preserve">evidence to be reliable, </w:t>
      </w:r>
      <w:r w:rsidR="00CD1A60" w:rsidRPr="004628AC">
        <w:rPr>
          <w:rFonts w:ascii="Arial" w:eastAsia="Times New Roman" w:hAnsi="Arial" w:cs="Arial"/>
          <w:bCs/>
          <w:spacing w:val="-3"/>
          <w:sz w:val="24"/>
          <w:szCs w:val="24"/>
          <w:lang w:val="en-GB"/>
        </w:rPr>
        <w:t xml:space="preserve">despite the inconsistencies. </w:t>
      </w:r>
      <w:r w:rsidR="00C152CD" w:rsidRPr="004628AC">
        <w:rPr>
          <w:rFonts w:ascii="Arial" w:eastAsia="Times New Roman" w:hAnsi="Arial" w:cs="Arial"/>
          <w:bCs/>
          <w:spacing w:val="-3"/>
          <w:sz w:val="24"/>
          <w:szCs w:val="24"/>
          <w:lang w:val="en-GB"/>
        </w:rPr>
        <w:t>I take note that the evidence is i</w:t>
      </w:r>
      <w:r w:rsidR="00B0281D" w:rsidRPr="004628AC">
        <w:rPr>
          <w:rFonts w:ascii="Arial" w:eastAsia="Times New Roman" w:hAnsi="Arial" w:cs="Arial"/>
          <w:bCs/>
          <w:spacing w:val="-3"/>
          <w:sz w:val="24"/>
          <w:szCs w:val="24"/>
          <w:lang w:val="en-GB"/>
        </w:rPr>
        <w:t>n her witness statement and evidence in chief</w:t>
      </w:r>
      <w:r w:rsidR="00C152CD" w:rsidRPr="004628AC">
        <w:rPr>
          <w:rFonts w:ascii="Arial" w:eastAsia="Times New Roman" w:hAnsi="Arial" w:cs="Arial"/>
          <w:bCs/>
          <w:spacing w:val="-3"/>
          <w:sz w:val="24"/>
          <w:szCs w:val="24"/>
          <w:lang w:val="en-GB"/>
        </w:rPr>
        <w:t xml:space="preserve"> where not contradictory</w:t>
      </w:r>
      <w:r w:rsidR="00B0281D" w:rsidRPr="004628AC">
        <w:rPr>
          <w:rFonts w:ascii="Arial" w:eastAsia="Times New Roman" w:hAnsi="Arial" w:cs="Arial"/>
          <w:bCs/>
          <w:spacing w:val="-3"/>
          <w:sz w:val="24"/>
          <w:szCs w:val="24"/>
          <w:lang w:val="en-GB"/>
        </w:rPr>
        <w:t>. I cannot discredit her evidence in view of the inconsistencies under cross examination when she was required to recall precisely who signed where and how.</w:t>
      </w:r>
      <w:bookmarkEnd w:id="9"/>
    </w:p>
    <w:p w:rsidR="00C152CD" w:rsidRPr="004628AC" w:rsidRDefault="009D02F3"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C152CD" w:rsidRPr="004628AC">
        <w:rPr>
          <w:rFonts w:ascii="Arial" w:eastAsia="Times New Roman" w:hAnsi="Arial" w:cs="Arial"/>
          <w:bCs/>
          <w:spacing w:val="-3"/>
          <w:sz w:val="24"/>
          <w:szCs w:val="24"/>
          <w:lang w:val="en-GB"/>
        </w:rPr>
        <w:t>28</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CD1A60" w:rsidRPr="004628AC">
        <w:rPr>
          <w:rFonts w:ascii="Arial" w:eastAsia="Times New Roman" w:hAnsi="Arial" w:cs="Arial"/>
          <w:bCs/>
          <w:spacing w:val="-3"/>
          <w:sz w:val="24"/>
          <w:szCs w:val="24"/>
          <w:lang w:val="en-GB"/>
        </w:rPr>
        <w:t xml:space="preserve">The defendant on the other </w:t>
      </w:r>
      <w:r w:rsidR="001538AB" w:rsidRPr="004628AC">
        <w:rPr>
          <w:rFonts w:ascii="Arial" w:eastAsia="Times New Roman" w:hAnsi="Arial" w:cs="Arial"/>
          <w:bCs/>
          <w:spacing w:val="-3"/>
          <w:sz w:val="24"/>
          <w:szCs w:val="24"/>
          <w:lang w:val="en-GB"/>
        </w:rPr>
        <w:t xml:space="preserve">hand </w:t>
      </w:r>
      <w:r w:rsidR="00CD1A60" w:rsidRPr="004628AC">
        <w:rPr>
          <w:rFonts w:ascii="Arial" w:eastAsia="Times New Roman" w:hAnsi="Arial" w:cs="Arial"/>
          <w:bCs/>
          <w:spacing w:val="-3"/>
          <w:sz w:val="24"/>
          <w:szCs w:val="24"/>
          <w:lang w:val="en-GB"/>
        </w:rPr>
        <w:t xml:space="preserve">denied that the documents presented to him were signed by him and denied knowledge thereof. The defendant </w:t>
      </w:r>
      <w:r w:rsidRPr="004628AC">
        <w:rPr>
          <w:rFonts w:ascii="Arial" w:eastAsia="Times New Roman" w:hAnsi="Arial" w:cs="Arial"/>
          <w:bCs/>
          <w:spacing w:val="-3"/>
          <w:sz w:val="24"/>
          <w:szCs w:val="24"/>
          <w:lang w:val="en-GB"/>
        </w:rPr>
        <w:t xml:space="preserve">furthermore denied </w:t>
      </w:r>
      <w:r w:rsidR="00CD1A60" w:rsidRPr="004628AC">
        <w:rPr>
          <w:rFonts w:ascii="Arial" w:eastAsia="Times New Roman" w:hAnsi="Arial" w:cs="Arial"/>
          <w:bCs/>
          <w:spacing w:val="-3"/>
          <w:sz w:val="24"/>
          <w:szCs w:val="24"/>
          <w:lang w:val="en-GB"/>
        </w:rPr>
        <w:t>that he signed the marriage register whilst admitting to the marriage certificate</w:t>
      </w:r>
      <w:r w:rsidR="00C152CD" w:rsidRPr="004628AC">
        <w:rPr>
          <w:rFonts w:ascii="Arial" w:eastAsia="Times New Roman" w:hAnsi="Arial" w:cs="Arial"/>
          <w:bCs/>
          <w:spacing w:val="-3"/>
          <w:sz w:val="24"/>
          <w:szCs w:val="24"/>
          <w:lang w:val="en-GB"/>
        </w:rPr>
        <w:t>.</w:t>
      </w:r>
      <w:r w:rsidR="00CD1A60" w:rsidRPr="004628AC">
        <w:rPr>
          <w:rFonts w:ascii="Arial" w:eastAsia="Times New Roman" w:hAnsi="Arial" w:cs="Arial"/>
          <w:bCs/>
          <w:spacing w:val="-3"/>
          <w:sz w:val="24"/>
          <w:szCs w:val="24"/>
          <w:lang w:val="en-GB"/>
        </w:rPr>
        <w:t xml:space="preserve"> </w:t>
      </w:r>
      <w:r w:rsidRPr="004628AC">
        <w:rPr>
          <w:rFonts w:ascii="Arial" w:eastAsia="Times New Roman" w:hAnsi="Arial" w:cs="Arial"/>
          <w:bCs/>
          <w:spacing w:val="-3"/>
          <w:sz w:val="24"/>
          <w:szCs w:val="24"/>
          <w:lang w:val="en-GB"/>
        </w:rPr>
        <w:t>I accept that t</w:t>
      </w:r>
      <w:r w:rsidR="00CD1A60" w:rsidRPr="004628AC">
        <w:rPr>
          <w:rFonts w:ascii="Arial" w:eastAsia="Times New Roman" w:hAnsi="Arial" w:cs="Arial"/>
          <w:bCs/>
          <w:spacing w:val="-3"/>
          <w:sz w:val="24"/>
          <w:szCs w:val="24"/>
          <w:lang w:val="en-GB"/>
        </w:rPr>
        <w:t xml:space="preserve">he defendant might have forgotten the documents </w:t>
      </w:r>
      <w:r w:rsidRPr="004628AC">
        <w:rPr>
          <w:rFonts w:ascii="Arial" w:eastAsia="Times New Roman" w:hAnsi="Arial" w:cs="Arial"/>
          <w:bCs/>
          <w:spacing w:val="-3"/>
          <w:sz w:val="24"/>
          <w:szCs w:val="24"/>
          <w:lang w:val="en-GB"/>
        </w:rPr>
        <w:t xml:space="preserve">he signed </w:t>
      </w:r>
      <w:r w:rsidR="00CD1A60" w:rsidRPr="004628AC">
        <w:rPr>
          <w:rFonts w:ascii="Arial" w:eastAsia="Times New Roman" w:hAnsi="Arial" w:cs="Arial"/>
          <w:bCs/>
          <w:spacing w:val="-3"/>
          <w:sz w:val="24"/>
          <w:szCs w:val="24"/>
          <w:lang w:val="en-GB"/>
        </w:rPr>
        <w:t xml:space="preserve">because the marriage took place a long time ago or he </w:t>
      </w:r>
      <w:r w:rsidR="00B0281D" w:rsidRPr="004628AC">
        <w:rPr>
          <w:rFonts w:ascii="Arial" w:eastAsia="Times New Roman" w:hAnsi="Arial" w:cs="Arial"/>
          <w:bCs/>
          <w:spacing w:val="-3"/>
          <w:sz w:val="24"/>
          <w:szCs w:val="24"/>
          <w:lang w:val="en-GB"/>
        </w:rPr>
        <w:t>cannot recall</w:t>
      </w:r>
      <w:r w:rsidR="00CD1A60" w:rsidRPr="004628AC">
        <w:rPr>
          <w:rFonts w:ascii="Arial" w:eastAsia="Times New Roman" w:hAnsi="Arial" w:cs="Arial"/>
          <w:bCs/>
          <w:spacing w:val="-3"/>
          <w:sz w:val="24"/>
          <w:szCs w:val="24"/>
          <w:lang w:val="en-GB"/>
        </w:rPr>
        <w:t xml:space="preserve"> what documents he signed at that time. I cannot blame him because of his old age</w:t>
      </w:r>
      <w:r w:rsidRPr="004628AC">
        <w:rPr>
          <w:rFonts w:ascii="Arial" w:eastAsia="Times New Roman" w:hAnsi="Arial" w:cs="Arial"/>
          <w:bCs/>
          <w:spacing w:val="-3"/>
          <w:sz w:val="24"/>
          <w:szCs w:val="24"/>
          <w:lang w:val="en-GB"/>
        </w:rPr>
        <w:t>.</w:t>
      </w:r>
      <w:r w:rsidR="00BA7735" w:rsidRPr="004628AC">
        <w:rPr>
          <w:rFonts w:ascii="Arial" w:eastAsia="Times New Roman" w:hAnsi="Arial" w:cs="Arial"/>
          <w:bCs/>
          <w:spacing w:val="-3"/>
          <w:sz w:val="24"/>
          <w:szCs w:val="24"/>
          <w:lang w:val="en-GB"/>
        </w:rPr>
        <w:t xml:space="preserve"> (2) I found </w:t>
      </w:r>
      <w:bookmarkStart w:id="10" w:name="_Hlk32270519"/>
      <w:bookmarkStart w:id="11" w:name="_Hlk32310024"/>
      <w:r w:rsidR="00CD1A60" w:rsidRPr="004628AC">
        <w:rPr>
          <w:rFonts w:ascii="Arial" w:eastAsia="Times New Roman" w:hAnsi="Arial" w:cs="Arial"/>
          <w:bCs/>
          <w:spacing w:val="-3"/>
          <w:sz w:val="24"/>
          <w:szCs w:val="24"/>
          <w:lang w:val="en-GB"/>
        </w:rPr>
        <w:t>the secondary documentary evidence collaborative of the plaintiffs’ version. A written declaration was clearly made by the parties in front of the pastor and filed with Home Affairs</w:t>
      </w:r>
      <w:bookmarkEnd w:id="10"/>
      <w:r w:rsidR="00CD1A60" w:rsidRPr="004628AC">
        <w:rPr>
          <w:rFonts w:ascii="Arial" w:eastAsia="Times New Roman" w:hAnsi="Arial" w:cs="Arial"/>
          <w:bCs/>
          <w:spacing w:val="-3"/>
          <w:sz w:val="24"/>
          <w:szCs w:val="24"/>
          <w:lang w:val="en-GB"/>
        </w:rPr>
        <w:t xml:space="preserve">. </w:t>
      </w:r>
      <w:r w:rsidR="00C152CD" w:rsidRPr="004628AC">
        <w:rPr>
          <w:rFonts w:ascii="Arial" w:eastAsia="Times New Roman" w:hAnsi="Arial" w:cs="Arial"/>
          <w:bCs/>
          <w:spacing w:val="-3"/>
          <w:sz w:val="24"/>
          <w:szCs w:val="24"/>
          <w:lang w:val="en-GB"/>
        </w:rPr>
        <w:t xml:space="preserve">The original was produced in court from which it was apparent that the parties and the pastor signed it. </w:t>
      </w:r>
      <w:r w:rsidR="00CD1A60" w:rsidRPr="004628AC">
        <w:rPr>
          <w:rFonts w:ascii="Arial" w:eastAsia="Times New Roman" w:hAnsi="Arial" w:cs="Arial"/>
          <w:bCs/>
          <w:spacing w:val="-3"/>
          <w:sz w:val="24"/>
          <w:szCs w:val="24"/>
          <w:lang w:val="en-GB"/>
        </w:rPr>
        <w:t>The content thereof is clear an</w:t>
      </w:r>
      <w:r w:rsidRPr="004628AC">
        <w:rPr>
          <w:rFonts w:ascii="Arial" w:eastAsia="Times New Roman" w:hAnsi="Arial" w:cs="Arial"/>
          <w:bCs/>
          <w:spacing w:val="-3"/>
          <w:sz w:val="24"/>
          <w:szCs w:val="24"/>
          <w:lang w:val="en-GB"/>
        </w:rPr>
        <w:t>d</w:t>
      </w:r>
      <w:r w:rsidR="00CD1A60" w:rsidRPr="004628AC">
        <w:rPr>
          <w:rFonts w:ascii="Arial" w:eastAsia="Times New Roman" w:hAnsi="Arial" w:cs="Arial"/>
          <w:bCs/>
          <w:spacing w:val="-3"/>
          <w:sz w:val="24"/>
          <w:szCs w:val="24"/>
          <w:lang w:val="en-GB"/>
        </w:rPr>
        <w:t xml:space="preserve"> unequivocal</w:t>
      </w:r>
      <w:r w:rsidR="00802516" w:rsidRPr="004628AC">
        <w:rPr>
          <w:rFonts w:ascii="Arial" w:eastAsia="Times New Roman" w:hAnsi="Arial" w:cs="Arial"/>
          <w:bCs/>
          <w:spacing w:val="-3"/>
          <w:sz w:val="24"/>
          <w:szCs w:val="24"/>
          <w:lang w:val="en-GB"/>
        </w:rPr>
        <w:t>.</w:t>
      </w:r>
      <w:bookmarkEnd w:id="11"/>
    </w:p>
    <w:p w:rsidR="00BA7735" w:rsidRPr="004628AC" w:rsidRDefault="00C152CD"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[29]</w:t>
      </w:r>
      <w:r w:rsidR="00510CB4">
        <w:rPr>
          <w:rFonts w:ascii="Arial" w:eastAsia="Times New Roman" w:hAnsi="Arial" w:cs="Arial"/>
          <w:bCs/>
          <w:spacing w:val="-3"/>
          <w:sz w:val="24"/>
          <w:szCs w:val="24"/>
          <w:lang w:val="en-GB"/>
        </w:rPr>
        <w:tab/>
        <w:t xml:space="preserve">Thirdly, </w:t>
      </w:r>
      <w:r w:rsidR="00BA7735" w:rsidRPr="004628AC">
        <w:rPr>
          <w:rFonts w:ascii="Arial" w:eastAsia="Times New Roman" w:hAnsi="Arial" w:cs="Arial"/>
          <w:bCs/>
          <w:spacing w:val="-3"/>
          <w:sz w:val="24"/>
          <w:szCs w:val="24"/>
          <w:lang w:val="en-GB"/>
        </w:rPr>
        <w:t xml:space="preserve">I find that the </w:t>
      </w:r>
      <w:r w:rsidR="00802516" w:rsidRPr="004628AC">
        <w:rPr>
          <w:rFonts w:ascii="Arial" w:eastAsia="Times New Roman" w:hAnsi="Arial" w:cs="Arial"/>
          <w:bCs/>
          <w:spacing w:val="-3"/>
          <w:sz w:val="24"/>
          <w:szCs w:val="24"/>
          <w:lang w:val="en-GB"/>
        </w:rPr>
        <w:t>defendant did not dispute the testimony of the plaintiff that the defendant proposed to be married in community of property</w:t>
      </w:r>
      <w:r w:rsidRPr="004628AC">
        <w:rPr>
          <w:rFonts w:ascii="Arial" w:eastAsia="Times New Roman" w:hAnsi="Arial" w:cs="Arial"/>
          <w:bCs/>
          <w:spacing w:val="-3"/>
          <w:sz w:val="24"/>
          <w:szCs w:val="24"/>
          <w:lang w:val="en-GB"/>
        </w:rPr>
        <w:t xml:space="preserve"> to her</w:t>
      </w:r>
      <w:r w:rsidR="00802516" w:rsidRPr="004628AC">
        <w:rPr>
          <w:rFonts w:ascii="Arial" w:eastAsia="Times New Roman" w:hAnsi="Arial" w:cs="Arial"/>
          <w:bCs/>
          <w:spacing w:val="-3"/>
          <w:sz w:val="24"/>
          <w:szCs w:val="24"/>
          <w:lang w:val="en-GB"/>
        </w:rPr>
        <w:t xml:space="preserve">. </w:t>
      </w:r>
      <w:r w:rsidRPr="004628AC">
        <w:rPr>
          <w:rFonts w:ascii="Arial" w:eastAsia="Times New Roman" w:hAnsi="Arial" w:cs="Arial"/>
          <w:bCs/>
          <w:spacing w:val="-3"/>
          <w:sz w:val="24"/>
          <w:szCs w:val="24"/>
          <w:lang w:val="en-GB"/>
        </w:rPr>
        <w:t>His was merely to deny the existence of the documents produced by the plaintiff.</w:t>
      </w:r>
    </w:p>
    <w:p w:rsidR="00657808" w:rsidRPr="004628AC" w:rsidRDefault="009D02F3" w:rsidP="00022C6A">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spacing w:val="-3"/>
          <w:sz w:val="24"/>
          <w:szCs w:val="24"/>
          <w:lang w:val="en-GB"/>
        </w:rPr>
        <w:t>[</w:t>
      </w:r>
      <w:r w:rsidR="00C152CD" w:rsidRPr="004628AC">
        <w:rPr>
          <w:rFonts w:ascii="Arial" w:eastAsia="Times New Roman" w:hAnsi="Arial" w:cs="Arial"/>
          <w:bCs/>
          <w:spacing w:val="-3"/>
          <w:sz w:val="24"/>
          <w:szCs w:val="24"/>
          <w:lang w:val="en-GB"/>
        </w:rPr>
        <w:t>30</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BA7735" w:rsidRPr="004628AC">
        <w:rPr>
          <w:rFonts w:ascii="Arial" w:eastAsia="Times New Roman" w:hAnsi="Arial" w:cs="Arial"/>
          <w:bCs/>
          <w:spacing w:val="-3"/>
          <w:sz w:val="24"/>
          <w:szCs w:val="24"/>
          <w:lang w:val="en-GB"/>
        </w:rPr>
        <w:t xml:space="preserve"> It is my </w:t>
      </w:r>
      <w:r w:rsidR="00802516" w:rsidRPr="004628AC">
        <w:rPr>
          <w:rFonts w:ascii="Arial" w:eastAsia="Times New Roman" w:hAnsi="Arial" w:cs="Arial"/>
          <w:bCs/>
          <w:spacing w:val="-3"/>
          <w:sz w:val="24"/>
          <w:szCs w:val="24"/>
          <w:lang w:val="en-GB"/>
        </w:rPr>
        <w:t xml:space="preserve">assessment </w:t>
      </w:r>
      <w:r w:rsidR="00B0281D" w:rsidRPr="004628AC">
        <w:rPr>
          <w:rFonts w:ascii="Arial" w:eastAsia="Times New Roman" w:hAnsi="Arial" w:cs="Arial"/>
          <w:bCs/>
          <w:spacing w:val="-3"/>
          <w:sz w:val="24"/>
          <w:szCs w:val="24"/>
          <w:lang w:val="en-GB"/>
        </w:rPr>
        <w:t xml:space="preserve">of the evidence </w:t>
      </w:r>
      <w:r w:rsidR="00C152CD" w:rsidRPr="004628AC">
        <w:rPr>
          <w:rFonts w:ascii="Arial" w:eastAsia="Times New Roman" w:hAnsi="Arial" w:cs="Arial"/>
          <w:bCs/>
          <w:spacing w:val="-3"/>
          <w:sz w:val="24"/>
          <w:szCs w:val="24"/>
          <w:lang w:val="en-GB"/>
        </w:rPr>
        <w:t xml:space="preserve">as a whole </w:t>
      </w:r>
      <w:r w:rsidR="00BA7735" w:rsidRPr="004628AC">
        <w:rPr>
          <w:rFonts w:ascii="Arial" w:eastAsia="Times New Roman" w:hAnsi="Arial" w:cs="Arial"/>
          <w:bCs/>
          <w:spacing w:val="-3"/>
          <w:sz w:val="24"/>
          <w:szCs w:val="24"/>
          <w:lang w:val="en-GB"/>
        </w:rPr>
        <w:t xml:space="preserve">that </w:t>
      </w:r>
      <w:r w:rsidR="00802516" w:rsidRPr="004628AC">
        <w:rPr>
          <w:rFonts w:ascii="Arial" w:eastAsia="Times New Roman" w:hAnsi="Arial" w:cs="Arial"/>
          <w:bCs/>
          <w:spacing w:val="-3"/>
          <w:sz w:val="24"/>
          <w:szCs w:val="24"/>
          <w:lang w:val="en-GB"/>
        </w:rPr>
        <w:t xml:space="preserve">the parties </w:t>
      </w:r>
      <w:r w:rsidR="00C152CD" w:rsidRPr="004628AC">
        <w:rPr>
          <w:rFonts w:ascii="Arial" w:eastAsia="Times New Roman" w:hAnsi="Arial" w:cs="Arial"/>
          <w:bCs/>
          <w:spacing w:val="-3"/>
          <w:sz w:val="24"/>
          <w:szCs w:val="24"/>
          <w:lang w:val="en-GB"/>
        </w:rPr>
        <w:t xml:space="preserve">concluded an </w:t>
      </w:r>
      <w:r w:rsidR="00C152CD" w:rsidRPr="004628AC">
        <w:rPr>
          <w:rFonts w:ascii="Arial" w:eastAsia="Times New Roman" w:hAnsi="Arial" w:cs="Arial"/>
          <w:bCs/>
          <w:spacing w:val="-3"/>
          <w:sz w:val="24"/>
          <w:szCs w:val="24"/>
          <w:lang w:val="en-GB"/>
        </w:rPr>
        <w:lastRenderedPageBreak/>
        <w:t xml:space="preserve">agreement prior to the marriage and </w:t>
      </w:r>
      <w:r w:rsidR="00BA7735" w:rsidRPr="004628AC">
        <w:rPr>
          <w:rFonts w:ascii="Arial" w:eastAsia="Times New Roman" w:hAnsi="Arial" w:cs="Arial"/>
          <w:bCs/>
          <w:spacing w:val="-3"/>
          <w:sz w:val="24"/>
          <w:szCs w:val="24"/>
          <w:lang w:val="en-GB"/>
        </w:rPr>
        <w:t>joint</w:t>
      </w:r>
      <w:r w:rsidR="00802516" w:rsidRPr="004628AC">
        <w:rPr>
          <w:rFonts w:ascii="Arial" w:eastAsia="Times New Roman" w:hAnsi="Arial" w:cs="Arial"/>
          <w:bCs/>
          <w:spacing w:val="-3"/>
          <w:sz w:val="24"/>
          <w:szCs w:val="24"/>
          <w:lang w:val="en-GB"/>
        </w:rPr>
        <w:t>ly</w:t>
      </w:r>
      <w:r w:rsidR="00BA7735" w:rsidRPr="004628AC">
        <w:rPr>
          <w:rFonts w:ascii="Arial" w:eastAsia="Times New Roman" w:hAnsi="Arial" w:cs="Arial"/>
          <w:bCs/>
          <w:spacing w:val="-3"/>
          <w:sz w:val="24"/>
          <w:szCs w:val="24"/>
          <w:lang w:val="en-GB"/>
        </w:rPr>
        <w:t xml:space="preserve"> </w:t>
      </w:r>
      <w:r w:rsidR="00802516" w:rsidRPr="004628AC">
        <w:rPr>
          <w:rFonts w:ascii="Arial" w:eastAsia="Times New Roman" w:hAnsi="Arial" w:cs="Arial"/>
          <w:bCs/>
          <w:spacing w:val="-3"/>
          <w:sz w:val="24"/>
          <w:szCs w:val="24"/>
          <w:lang w:val="en-GB"/>
        </w:rPr>
        <w:t>declared before a marriage officer</w:t>
      </w:r>
      <w:r w:rsidR="00C152CD" w:rsidRPr="004628AC">
        <w:rPr>
          <w:rFonts w:ascii="Arial" w:eastAsia="Times New Roman" w:hAnsi="Arial" w:cs="Arial"/>
          <w:bCs/>
          <w:spacing w:val="-3"/>
          <w:sz w:val="24"/>
          <w:szCs w:val="24"/>
          <w:lang w:val="en-GB"/>
        </w:rPr>
        <w:t>, which declaration was</w:t>
      </w:r>
      <w:r w:rsidR="00802516" w:rsidRPr="004628AC">
        <w:rPr>
          <w:rFonts w:ascii="Arial" w:eastAsia="Times New Roman" w:hAnsi="Arial" w:cs="Arial"/>
          <w:bCs/>
          <w:spacing w:val="-3"/>
          <w:sz w:val="24"/>
          <w:szCs w:val="24"/>
          <w:lang w:val="en-GB"/>
        </w:rPr>
        <w:t xml:space="preserve"> reduced in writing </w:t>
      </w:r>
      <w:r w:rsidR="00BA7735" w:rsidRPr="004628AC">
        <w:rPr>
          <w:rFonts w:ascii="Arial" w:eastAsia="Times New Roman" w:hAnsi="Arial" w:cs="Arial"/>
          <w:bCs/>
          <w:spacing w:val="-3"/>
          <w:sz w:val="24"/>
          <w:szCs w:val="24"/>
          <w:lang w:val="en-GB"/>
        </w:rPr>
        <w:t>expressing the</w:t>
      </w:r>
      <w:r w:rsidRPr="004628AC">
        <w:rPr>
          <w:rFonts w:ascii="Arial" w:eastAsia="Times New Roman" w:hAnsi="Arial" w:cs="Arial"/>
          <w:bCs/>
          <w:spacing w:val="-3"/>
          <w:sz w:val="24"/>
          <w:szCs w:val="24"/>
          <w:lang w:val="en-GB"/>
        </w:rPr>
        <w:t>ir</w:t>
      </w:r>
      <w:r w:rsidR="00BA7735" w:rsidRPr="004628AC">
        <w:rPr>
          <w:rFonts w:ascii="Arial" w:eastAsia="Times New Roman" w:hAnsi="Arial" w:cs="Arial"/>
          <w:bCs/>
          <w:spacing w:val="-3"/>
          <w:sz w:val="24"/>
          <w:szCs w:val="24"/>
          <w:lang w:val="en-GB"/>
        </w:rPr>
        <w:t xml:space="preserve"> joint intention and desire </w:t>
      </w:r>
      <w:r w:rsidR="00802516" w:rsidRPr="004628AC">
        <w:rPr>
          <w:rFonts w:ascii="Arial" w:eastAsia="Times New Roman" w:hAnsi="Arial" w:cs="Arial"/>
          <w:bCs/>
          <w:spacing w:val="-3"/>
          <w:sz w:val="24"/>
          <w:szCs w:val="24"/>
          <w:lang w:val="en-GB"/>
        </w:rPr>
        <w:t xml:space="preserve">to be married in community of property. It is my decision </w:t>
      </w:r>
      <w:bookmarkStart w:id="12" w:name="_Hlk32310125"/>
      <w:r w:rsidR="00802516" w:rsidRPr="004628AC">
        <w:rPr>
          <w:rFonts w:ascii="Arial" w:eastAsia="Times New Roman" w:hAnsi="Arial" w:cs="Arial"/>
          <w:bCs/>
          <w:spacing w:val="-3"/>
          <w:sz w:val="24"/>
          <w:szCs w:val="24"/>
          <w:lang w:val="en-GB"/>
        </w:rPr>
        <w:t>that the parties did enter into a marriage which is in community of property within the meaning of s 17(6) of Proclamation 15 of 1928</w:t>
      </w:r>
      <w:r w:rsidRPr="004628AC">
        <w:rPr>
          <w:rFonts w:ascii="Arial" w:eastAsia="Times New Roman" w:hAnsi="Arial" w:cs="Arial"/>
          <w:bCs/>
          <w:spacing w:val="-3"/>
          <w:sz w:val="24"/>
          <w:szCs w:val="24"/>
          <w:lang w:val="en-GB"/>
        </w:rPr>
        <w:t>.</w:t>
      </w:r>
      <w:bookmarkEnd w:id="12"/>
    </w:p>
    <w:p w:rsidR="00C14317" w:rsidRPr="004628AC" w:rsidRDefault="008737C5" w:rsidP="00022C6A">
      <w:pPr>
        <w:widowControl w:val="0"/>
        <w:spacing w:before="100" w:beforeAutospacing="1" w:after="100" w:afterAutospacing="1" w:line="360" w:lineRule="auto"/>
        <w:ind w:left="-567"/>
        <w:jc w:val="both"/>
        <w:rPr>
          <w:rFonts w:ascii="Arial" w:eastAsia="Times New Roman" w:hAnsi="Arial" w:cs="Arial"/>
          <w:bCs/>
          <w:i/>
          <w:spacing w:val="-3"/>
          <w:sz w:val="24"/>
          <w:szCs w:val="24"/>
          <w:u w:val="single"/>
          <w:lang w:val="en-GB"/>
        </w:rPr>
      </w:pPr>
      <w:bookmarkStart w:id="13" w:name="_Hlk32265852"/>
      <w:r w:rsidRPr="004628AC">
        <w:rPr>
          <w:rFonts w:ascii="Arial" w:eastAsia="Times New Roman" w:hAnsi="Arial" w:cs="Arial"/>
          <w:bCs/>
          <w:i/>
          <w:spacing w:val="-3"/>
          <w:sz w:val="24"/>
          <w:szCs w:val="24"/>
          <w:u w:val="single"/>
          <w:lang w:val="en-GB"/>
        </w:rPr>
        <w:t>Maintenance</w:t>
      </w:r>
      <w:bookmarkEnd w:id="13"/>
    </w:p>
    <w:p w:rsidR="00C14317" w:rsidRPr="004628AC" w:rsidRDefault="00C14317" w:rsidP="00022C6A">
      <w:pPr>
        <w:widowControl w:val="0"/>
        <w:spacing w:before="100" w:beforeAutospacing="1" w:after="100" w:afterAutospacing="1" w:line="360" w:lineRule="auto"/>
        <w:ind w:left="-567"/>
        <w:jc w:val="both"/>
        <w:rPr>
          <w:rFonts w:ascii="Arial" w:eastAsia="Times New Roman" w:hAnsi="Arial" w:cs="Arial"/>
          <w:bCs/>
          <w:spacing w:val="-3"/>
          <w:sz w:val="24"/>
          <w:szCs w:val="24"/>
        </w:rPr>
      </w:pPr>
      <w:r w:rsidRPr="004628AC">
        <w:rPr>
          <w:rFonts w:ascii="Arial" w:eastAsia="Times New Roman" w:hAnsi="Arial" w:cs="Arial"/>
          <w:bCs/>
          <w:spacing w:val="-3"/>
          <w:sz w:val="24"/>
          <w:szCs w:val="24"/>
          <w:lang w:val="en-GB"/>
        </w:rPr>
        <w:t>[3</w:t>
      </w:r>
      <w:r w:rsidR="00071F1C" w:rsidRPr="004628AC">
        <w:rPr>
          <w:rFonts w:ascii="Arial" w:eastAsia="Times New Roman" w:hAnsi="Arial" w:cs="Arial"/>
          <w:bCs/>
          <w:spacing w:val="-3"/>
          <w:sz w:val="24"/>
          <w:szCs w:val="24"/>
          <w:lang w:val="en-GB"/>
        </w:rPr>
        <w:t>1</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t xml:space="preserve"> T</w:t>
      </w:r>
      <w:r w:rsidRPr="004628AC">
        <w:rPr>
          <w:rFonts w:ascii="Arial" w:eastAsia="Times New Roman" w:hAnsi="Arial" w:cs="Arial"/>
          <w:bCs/>
          <w:spacing w:val="-3"/>
          <w:sz w:val="24"/>
          <w:szCs w:val="24"/>
        </w:rPr>
        <w:t xml:space="preserve">he </w:t>
      </w:r>
      <w:r w:rsidRPr="004628AC">
        <w:rPr>
          <w:rFonts w:ascii="Arial" w:eastAsia="Times New Roman" w:hAnsi="Arial" w:cs="Arial"/>
          <w:bCs/>
          <w:spacing w:val="-3"/>
          <w:sz w:val="24"/>
          <w:szCs w:val="24"/>
          <w:lang w:val="en-GB"/>
        </w:rPr>
        <w:t>plaintiff claims</w:t>
      </w:r>
      <w:r w:rsidR="00C152CD" w:rsidRPr="004628AC">
        <w:rPr>
          <w:rFonts w:ascii="Arial" w:eastAsia="Times New Roman" w:hAnsi="Arial" w:cs="Arial"/>
          <w:bCs/>
          <w:spacing w:val="-3"/>
          <w:sz w:val="24"/>
          <w:szCs w:val="24"/>
          <w:lang w:val="en-GB"/>
        </w:rPr>
        <w:t xml:space="preserve"> from the defendant</w:t>
      </w:r>
      <w:r w:rsidRPr="004628AC">
        <w:rPr>
          <w:rFonts w:ascii="Arial" w:eastAsia="Times New Roman" w:hAnsi="Arial" w:cs="Arial"/>
          <w:bCs/>
          <w:spacing w:val="-3"/>
          <w:sz w:val="24"/>
          <w:szCs w:val="24"/>
          <w:lang w:val="en-GB"/>
        </w:rPr>
        <w:t xml:space="preserve"> for maintenance in the amount of N$1000.00 per month. The defendant contend that he could not be ordered to pay the plaintiff any maintenance because both parties have not lived together for more than 20 years</w:t>
      </w:r>
      <w:r w:rsidR="006073BF" w:rsidRPr="004628AC">
        <w:rPr>
          <w:rFonts w:ascii="Arial" w:eastAsia="Times New Roman" w:hAnsi="Arial" w:cs="Arial"/>
          <w:bCs/>
          <w:spacing w:val="-3"/>
          <w:sz w:val="24"/>
          <w:szCs w:val="24"/>
          <w:lang w:val="en-GB"/>
        </w:rPr>
        <w:t xml:space="preserve"> and</w:t>
      </w:r>
      <w:r w:rsidRPr="004628AC">
        <w:rPr>
          <w:rFonts w:ascii="Arial" w:eastAsia="Times New Roman" w:hAnsi="Arial" w:cs="Arial"/>
          <w:bCs/>
          <w:spacing w:val="-3"/>
          <w:sz w:val="24"/>
          <w:szCs w:val="24"/>
          <w:lang w:val="en-GB"/>
        </w:rPr>
        <w:t xml:space="preserve"> are </w:t>
      </w:r>
      <w:r w:rsidR="006073BF" w:rsidRPr="004628AC">
        <w:rPr>
          <w:rFonts w:ascii="Arial" w:eastAsia="Times New Roman" w:hAnsi="Arial" w:cs="Arial"/>
          <w:bCs/>
          <w:spacing w:val="-3"/>
          <w:sz w:val="24"/>
          <w:szCs w:val="24"/>
          <w:lang w:val="en-GB"/>
        </w:rPr>
        <w:t xml:space="preserve">both </w:t>
      </w:r>
      <w:r w:rsidRPr="004628AC">
        <w:rPr>
          <w:rFonts w:ascii="Arial" w:eastAsia="Times New Roman" w:hAnsi="Arial" w:cs="Arial"/>
          <w:bCs/>
          <w:spacing w:val="-3"/>
          <w:sz w:val="24"/>
          <w:szCs w:val="24"/>
          <w:lang w:val="en-GB"/>
        </w:rPr>
        <w:t xml:space="preserve">retired.  </w:t>
      </w:r>
    </w:p>
    <w:p w:rsidR="00CE4364" w:rsidRPr="004628AC" w:rsidRDefault="00C14317" w:rsidP="00022C6A">
      <w:pPr>
        <w:widowControl w:val="0"/>
        <w:spacing w:before="100" w:beforeAutospacing="1" w:after="100" w:afterAutospacing="1" w:line="360" w:lineRule="auto"/>
        <w:ind w:left="-567"/>
        <w:jc w:val="both"/>
        <w:rPr>
          <w:rFonts w:ascii="Arial" w:eastAsia="Times New Roman" w:hAnsi="Arial" w:cs="Arial"/>
          <w:bCs/>
          <w:spacing w:val="-3"/>
          <w:sz w:val="24"/>
          <w:szCs w:val="24"/>
        </w:rPr>
      </w:pPr>
      <w:r w:rsidRPr="004628AC">
        <w:rPr>
          <w:rFonts w:ascii="Arial" w:eastAsia="Times New Roman" w:hAnsi="Arial" w:cs="Arial"/>
          <w:bCs/>
          <w:spacing w:val="-3"/>
          <w:sz w:val="24"/>
          <w:szCs w:val="24"/>
          <w:lang w:val="en-GB"/>
        </w:rPr>
        <w:t>[3</w:t>
      </w:r>
      <w:r w:rsidR="00071F1C" w:rsidRPr="004628AC">
        <w:rPr>
          <w:rFonts w:ascii="Arial" w:eastAsia="Times New Roman" w:hAnsi="Arial" w:cs="Arial"/>
          <w:bCs/>
          <w:spacing w:val="-3"/>
          <w:sz w:val="24"/>
          <w:szCs w:val="24"/>
          <w:lang w:val="en-GB"/>
        </w:rPr>
        <w:t>2</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t xml:space="preserve"> </w:t>
      </w:r>
      <w:bookmarkStart w:id="14" w:name="_Hlk32271007"/>
      <w:r w:rsidRPr="004628AC">
        <w:rPr>
          <w:rFonts w:ascii="Arial" w:eastAsia="Times New Roman" w:hAnsi="Arial" w:cs="Arial"/>
          <w:bCs/>
          <w:spacing w:val="-3"/>
          <w:sz w:val="24"/>
          <w:szCs w:val="24"/>
          <w:lang w:val="en-GB"/>
        </w:rPr>
        <w:t xml:space="preserve">The duty </w:t>
      </w:r>
      <w:r w:rsidR="00CE4364" w:rsidRPr="004628AC">
        <w:rPr>
          <w:rFonts w:ascii="Arial" w:eastAsia="Times New Roman" w:hAnsi="Arial" w:cs="Arial"/>
          <w:bCs/>
          <w:spacing w:val="-3"/>
          <w:sz w:val="24"/>
          <w:szCs w:val="24"/>
        </w:rPr>
        <w:t xml:space="preserve">to pay maintenance, and the quantum thereof, </w:t>
      </w:r>
      <w:r w:rsidR="00CE4364" w:rsidRPr="004628AC">
        <w:rPr>
          <w:rFonts w:ascii="Arial" w:eastAsia="Times New Roman" w:hAnsi="Arial" w:cs="Arial"/>
          <w:bCs/>
          <w:spacing w:val="-3"/>
          <w:sz w:val="24"/>
          <w:szCs w:val="24"/>
          <w:lang w:val="en-ZA"/>
        </w:rPr>
        <w:t xml:space="preserve">is dependent </w:t>
      </w:r>
      <w:r w:rsidR="00CE4364" w:rsidRPr="004628AC">
        <w:rPr>
          <w:rFonts w:ascii="Arial" w:eastAsia="Times New Roman" w:hAnsi="Arial" w:cs="Arial"/>
          <w:bCs/>
          <w:spacing w:val="-3"/>
          <w:sz w:val="24"/>
          <w:szCs w:val="24"/>
        </w:rPr>
        <w:t>on the ability of the guilty party to pay, the ability of the innocent party to earn an income for her own </w:t>
      </w:r>
      <w:bookmarkStart w:id="15" w:name="LPHit4"/>
      <w:bookmarkEnd w:id="15"/>
      <w:r w:rsidR="00CE4364" w:rsidRPr="004628AC">
        <w:rPr>
          <w:rFonts w:ascii="Arial" w:eastAsia="Times New Roman" w:hAnsi="Arial" w:cs="Arial"/>
          <w:bCs/>
          <w:spacing w:val="-3"/>
          <w:sz w:val="24"/>
          <w:szCs w:val="24"/>
        </w:rPr>
        <w:t>maintenance, and the period for which the marriage lasted</w:t>
      </w:r>
      <w:bookmarkEnd w:id="14"/>
      <w:r w:rsidR="00CE4364" w:rsidRPr="004628AC">
        <w:rPr>
          <w:rFonts w:ascii="Arial" w:eastAsia="Times New Roman" w:hAnsi="Arial" w:cs="Arial"/>
          <w:bCs/>
          <w:spacing w:val="-3"/>
          <w:sz w:val="24"/>
          <w:szCs w:val="24"/>
        </w:rPr>
        <w:t>. The</w:t>
      </w:r>
      <w:r w:rsidR="00CE4364" w:rsidRPr="004628AC">
        <w:rPr>
          <w:rFonts w:ascii="Arial" w:eastAsia="Times New Roman" w:hAnsi="Arial" w:cs="Arial"/>
          <w:bCs/>
          <w:spacing w:val="-3"/>
          <w:sz w:val="24"/>
          <w:szCs w:val="24"/>
          <w:lang w:val="en-ZA"/>
        </w:rPr>
        <w:t xml:space="preserve"> </w:t>
      </w:r>
      <w:r w:rsidR="00CE4364" w:rsidRPr="004628AC">
        <w:rPr>
          <w:rFonts w:ascii="Arial" w:eastAsia="Times New Roman" w:hAnsi="Arial" w:cs="Arial"/>
          <w:bCs/>
          <w:spacing w:val="-3"/>
          <w:sz w:val="24"/>
          <w:szCs w:val="24"/>
        </w:rPr>
        <w:t>innocent party is not entitled to be placed in the same position in regard to maintenance as if she were still married to the husband, although she need not show actual necessity</w:t>
      </w:r>
      <w:r w:rsidR="00510CB4">
        <w:rPr>
          <w:rFonts w:ascii="Arial" w:eastAsia="Times New Roman" w:hAnsi="Arial" w:cs="Arial"/>
          <w:bCs/>
          <w:spacing w:val="-3"/>
          <w:sz w:val="24"/>
          <w:szCs w:val="24"/>
        </w:rPr>
        <w:t>.</w:t>
      </w:r>
      <w:r w:rsidRPr="004628AC">
        <w:rPr>
          <w:rStyle w:val="FootnoteReference"/>
          <w:rFonts w:ascii="Arial" w:eastAsia="Times New Roman" w:hAnsi="Arial" w:cs="Arial"/>
          <w:bCs/>
          <w:spacing w:val="-3"/>
          <w:sz w:val="24"/>
          <w:szCs w:val="24"/>
        </w:rPr>
        <w:footnoteReference w:id="10"/>
      </w:r>
    </w:p>
    <w:p w:rsidR="00CE4364" w:rsidRPr="004628AC" w:rsidRDefault="00C14317" w:rsidP="00022C6A">
      <w:pPr>
        <w:widowControl w:val="0"/>
        <w:spacing w:before="100" w:beforeAutospacing="1" w:after="100" w:afterAutospacing="1" w:line="360" w:lineRule="auto"/>
        <w:ind w:left="-567"/>
        <w:jc w:val="both"/>
        <w:rPr>
          <w:rFonts w:ascii="Arial" w:eastAsia="Times New Roman" w:hAnsi="Arial" w:cs="Arial"/>
          <w:bCs/>
          <w:spacing w:val="-3"/>
          <w:sz w:val="24"/>
          <w:szCs w:val="24"/>
        </w:rPr>
      </w:pPr>
      <w:r w:rsidRPr="004628AC">
        <w:rPr>
          <w:rFonts w:ascii="Arial" w:eastAsia="Times New Roman" w:hAnsi="Arial" w:cs="Arial"/>
          <w:bCs/>
          <w:spacing w:val="-3"/>
          <w:sz w:val="24"/>
          <w:szCs w:val="24"/>
          <w:lang w:val="en-GB"/>
        </w:rPr>
        <w:t>[3</w:t>
      </w:r>
      <w:r w:rsidR="00071F1C" w:rsidRPr="004628AC">
        <w:rPr>
          <w:rFonts w:ascii="Arial" w:eastAsia="Times New Roman" w:hAnsi="Arial" w:cs="Arial"/>
          <w:bCs/>
          <w:spacing w:val="-3"/>
          <w:sz w:val="24"/>
          <w:szCs w:val="24"/>
          <w:lang w:val="en-GB"/>
        </w:rPr>
        <w:t>3</w:t>
      </w:r>
      <w:r w:rsidRPr="004628AC">
        <w:rPr>
          <w:rFonts w:ascii="Arial" w:eastAsia="Times New Roman" w:hAnsi="Arial" w:cs="Arial"/>
          <w:bCs/>
          <w:spacing w:val="-3"/>
          <w:sz w:val="24"/>
          <w:szCs w:val="24"/>
          <w:lang w:val="en-GB"/>
        </w:rPr>
        <w:t>]</w:t>
      </w:r>
      <w:r w:rsidRPr="004628AC">
        <w:rPr>
          <w:rFonts w:ascii="Arial" w:eastAsia="Times New Roman" w:hAnsi="Arial" w:cs="Arial"/>
          <w:bCs/>
          <w:spacing w:val="-3"/>
          <w:sz w:val="24"/>
          <w:szCs w:val="24"/>
          <w:lang w:val="en-GB"/>
        </w:rPr>
        <w:tab/>
      </w:r>
      <w:r w:rsidR="00CE4364" w:rsidRPr="004628AC">
        <w:rPr>
          <w:rFonts w:ascii="Arial" w:eastAsia="Times New Roman" w:hAnsi="Arial" w:cs="Arial"/>
          <w:bCs/>
          <w:spacing w:val="-3"/>
          <w:sz w:val="24"/>
          <w:szCs w:val="24"/>
          <w:lang w:val="en-GB"/>
        </w:rPr>
        <w:t xml:space="preserve">Section 5(1) of the </w:t>
      </w:r>
      <w:bookmarkStart w:id="16" w:name="_Hlk23413407"/>
      <w:r w:rsidR="00CE4364" w:rsidRPr="004628AC">
        <w:rPr>
          <w:rFonts w:ascii="Arial" w:eastAsia="Times New Roman" w:hAnsi="Arial" w:cs="Arial"/>
          <w:bCs/>
          <w:spacing w:val="-3"/>
          <w:sz w:val="24"/>
          <w:szCs w:val="24"/>
          <w:lang w:val="en-GB"/>
        </w:rPr>
        <w:t xml:space="preserve">Matrimonial Affairs Ordinance 25 of 1955 </w:t>
      </w:r>
      <w:bookmarkEnd w:id="16"/>
      <w:r w:rsidR="00CE4364" w:rsidRPr="004628AC">
        <w:rPr>
          <w:rFonts w:ascii="Arial" w:eastAsia="Times New Roman" w:hAnsi="Arial" w:cs="Arial"/>
          <w:bCs/>
          <w:spacing w:val="-3"/>
          <w:sz w:val="24"/>
          <w:szCs w:val="24"/>
          <w:lang w:val="en-GB"/>
        </w:rPr>
        <w:t>provides as follows:</w:t>
      </w:r>
    </w:p>
    <w:p w:rsidR="00CE4364" w:rsidRPr="004628AC" w:rsidRDefault="00CE4364" w:rsidP="00EA5A14">
      <w:pPr>
        <w:widowControl w:val="0"/>
        <w:spacing w:before="100" w:beforeAutospacing="1" w:after="100" w:afterAutospacing="1" w:line="360" w:lineRule="auto"/>
        <w:ind w:left="-567" w:firstLine="1287"/>
        <w:jc w:val="both"/>
        <w:rPr>
          <w:rFonts w:ascii="Arial" w:eastAsia="Times New Roman" w:hAnsi="Arial" w:cs="Arial"/>
          <w:bCs/>
          <w:i/>
          <w:iCs/>
          <w:spacing w:val="-3"/>
          <w:lang w:val="en-GB"/>
        </w:rPr>
      </w:pPr>
      <w:r w:rsidRPr="004628AC">
        <w:rPr>
          <w:rFonts w:ascii="Arial" w:eastAsia="Times New Roman" w:hAnsi="Arial" w:cs="Arial"/>
          <w:bCs/>
          <w:spacing w:val="-3"/>
          <w:lang w:val="en-GB"/>
        </w:rPr>
        <w:t>“…</w:t>
      </w:r>
      <w:r w:rsidRPr="004628AC">
        <w:rPr>
          <w:rFonts w:ascii="Arial" w:eastAsia="Times New Roman" w:hAnsi="Arial" w:cs="Arial"/>
          <w:bCs/>
          <w:i/>
          <w:iCs/>
          <w:spacing w:val="-3"/>
          <w:lang w:val="en-GB"/>
        </w:rPr>
        <w:t xml:space="preserve">5(1) The court granting a divorce may, notwithstanding the dissolution of the marriage - </w:t>
      </w:r>
    </w:p>
    <w:p w:rsidR="00071F1C" w:rsidRPr="004628AC" w:rsidRDefault="00CE4364" w:rsidP="00510CB4">
      <w:pPr>
        <w:widowControl w:val="0"/>
        <w:spacing w:before="100" w:beforeAutospacing="1" w:after="100" w:afterAutospacing="1" w:line="360" w:lineRule="auto"/>
        <w:ind w:left="-567"/>
        <w:jc w:val="both"/>
        <w:rPr>
          <w:rFonts w:ascii="Arial" w:eastAsia="Times New Roman" w:hAnsi="Arial" w:cs="Arial"/>
          <w:bCs/>
          <w:spacing w:val="-3"/>
          <w:sz w:val="24"/>
          <w:szCs w:val="24"/>
          <w:lang w:val="en-GB"/>
        </w:rPr>
      </w:pPr>
      <w:r w:rsidRPr="004628AC">
        <w:rPr>
          <w:rFonts w:ascii="Arial" w:eastAsia="Times New Roman" w:hAnsi="Arial" w:cs="Arial"/>
          <w:bCs/>
          <w:i/>
          <w:iCs/>
          <w:spacing w:val="-3"/>
          <w:lang w:val="en-GB"/>
        </w:rPr>
        <w:t>(a)   Make such order against the guilty spouse for the maintenance of the innocent spouse for any period until death or until re-marriage of the innocent spouse, whichever event may first occur, as the court may deem fit</w:t>
      </w:r>
      <w:r w:rsidRPr="004628AC">
        <w:rPr>
          <w:rFonts w:ascii="Arial" w:eastAsia="Times New Roman" w:hAnsi="Arial" w:cs="Arial"/>
          <w:bCs/>
          <w:spacing w:val="-3"/>
          <w:lang w:val="en-GB"/>
        </w:rPr>
        <w:t>…”</w:t>
      </w:r>
    </w:p>
    <w:p w:rsidR="00E16F08" w:rsidRPr="004628AC" w:rsidRDefault="00164F2D" w:rsidP="00022C6A">
      <w:pPr>
        <w:tabs>
          <w:tab w:val="left" w:pos="709"/>
          <w:tab w:val="left" w:pos="1418"/>
          <w:tab w:val="left" w:pos="2127"/>
        </w:tabs>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w:t>
      </w:r>
      <w:r w:rsidR="00C14317" w:rsidRPr="004628AC">
        <w:rPr>
          <w:rFonts w:ascii="Arial" w:hAnsi="Arial" w:cs="Arial"/>
          <w:sz w:val="24"/>
          <w:szCs w:val="24"/>
        </w:rPr>
        <w:t>3</w:t>
      </w:r>
      <w:r w:rsidR="00071F1C" w:rsidRPr="004628AC">
        <w:rPr>
          <w:rFonts w:ascii="Arial" w:hAnsi="Arial" w:cs="Arial"/>
          <w:sz w:val="24"/>
          <w:szCs w:val="24"/>
        </w:rPr>
        <w:t>4</w:t>
      </w:r>
      <w:r w:rsidR="00510CB4">
        <w:rPr>
          <w:rFonts w:ascii="Arial" w:hAnsi="Arial" w:cs="Arial"/>
          <w:sz w:val="24"/>
          <w:szCs w:val="24"/>
        </w:rPr>
        <w:t xml:space="preserve">]   </w:t>
      </w:r>
      <w:r w:rsidR="00E16F08" w:rsidRPr="004628AC">
        <w:rPr>
          <w:rFonts w:ascii="Arial" w:hAnsi="Arial" w:cs="Arial"/>
          <w:sz w:val="24"/>
          <w:szCs w:val="24"/>
        </w:rPr>
        <w:t>T</w:t>
      </w:r>
      <w:r w:rsidR="00C14317" w:rsidRPr="004628AC">
        <w:rPr>
          <w:rFonts w:ascii="Arial" w:hAnsi="Arial" w:cs="Arial"/>
          <w:sz w:val="24"/>
          <w:szCs w:val="24"/>
        </w:rPr>
        <w:t xml:space="preserve">he defendant having admitted adultery </w:t>
      </w:r>
      <w:r w:rsidR="00E16F08" w:rsidRPr="004628AC">
        <w:rPr>
          <w:rFonts w:ascii="Arial" w:hAnsi="Arial" w:cs="Arial"/>
          <w:sz w:val="24"/>
          <w:szCs w:val="24"/>
        </w:rPr>
        <w:t xml:space="preserve">and </w:t>
      </w:r>
      <w:r w:rsidR="00C14317" w:rsidRPr="004628AC">
        <w:rPr>
          <w:rFonts w:ascii="Arial" w:hAnsi="Arial" w:cs="Arial"/>
          <w:sz w:val="24"/>
          <w:szCs w:val="24"/>
        </w:rPr>
        <w:t xml:space="preserve">is clearly the guilty party responsible for the breaking down of the marriage. </w:t>
      </w:r>
      <w:r w:rsidR="00071F1C" w:rsidRPr="004628AC">
        <w:rPr>
          <w:rFonts w:ascii="Arial" w:hAnsi="Arial" w:cs="Arial"/>
          <w:sz w:val="24"/>
          <w:szCs w:val="24"/>
        </w:rPr>
        <w:t xml:space="preserve">He also maliciously and constructively deserted the plaintiff by chasing her out of the common home. </w:t>
      </w:r>
      <w:r w:rsidR="00C14317" w:rsidRPr="004628AC">
        <w:rPr>
          <w:rFonts w:ascii="Arial" w:hAnsi="Arial" w:cs="Arial"/>
          <w:sz w:val="24"/>
          <w:szCs w:val="24"/>
        </w:rPr>
        <w:t xml:space="preserve">However, </w:t>
      </w:r>
      <w:bookmarkStart w:id="17" w:name="_Hlk32310290"/>
      <w:r w:rsidR="00C14317" w:rsidRPr="004628AC">
        <w:rPr>
          <w:rFonts w:ascii="Arial" w:hAnsi="Arial" w:cs="Arial"/>
          <w:sz w:val="24"/>
          <w:szCs w:val="24"/>
        </w:rPr>
        <w:t xml:space="preserve">there was not placed </w:t>
      </w:r>
      <w:r w:rsidR="00C14317" w:rsidRPr="004628AC">
        <w:rPr>
          <w:rFonts w:ascii="Arial" w:hAnsi="Arial" w:cs="Arial"/>
          <w:sz w:val="24"/>
          <w:szCs w:val="24"/>
        </w:rPr>
        <w:lastRenderedPageBreak/>
        <w:t xml:space="preserve">before </w:t>
      </w:r>
      <w:r w:rsidR="00071F1C" w:rsidRPr="004628AC">
        <w:rPr>
          <w:rFonts w:ascii="Arial" w:hAnsi="Arial" w:cs="Arial"/>
          <w:sz w:val="24"/>
          <w:szCs w:val="24"/>
        </w:rPr>
        <w:t xml:space="preserve">me </w:t>
      </w:r>
      <w:r w:rsidR="00C14317" w:rsidRPr="004628AC">
        <w:rPr>
          <w:rFonts w:ascii="Arial" w:hAnsi="Arial" w:cs="Arial"/>
          <w:sz w:val="24"/>
          <w:szCs w:val="24"/>
        </w:rPr>
        <w:t xml:space="preserve">sufficient evidence to evaluate the ability of the defendant to pay </w:t>
      </w:r>
      <w:r w:rsidR="00E16F08" w:rsidRPr="004628AC">
        <w:rPr>
          <w:rFonts w:ascii="Arial" w:hAnsi="Arial" w:cs="Arial"/>
          <w:sz w:val="24"/>
          <w:szCs w:val="24"/>
        </w:rPr>
        <w:t xml:space="preserve">maintenance </w:t>
      </w:r>
      <w:r w:rsidR="00C14317" w:rsidRPr="004628AC">
        <w:rPr>
          <w:rFonts w:ascii="Arial" w:hAnsi="Arial" w:cs="Arial"/>
          <w:sz w:val="24"/>
          <w:szCs w:val="24"/>
        </w:rPr>
        <w:t xml:space="preserve">in the face of </w:t>
      </w:r>
      <w:r w:rsidR="00E16F08" w:rsidRPr="004628AC">
        <w:rPr>
          <w:rFonts w:ascii="Arial" w:hAnsi="Arial" w:cs="Arial"/>
          <w:sz w:val="24"/>
          <w:szCs w:val="24"/>
        </w:rPr>
        <w:t xml:space="preserve">undisputed evidence that the defendant is no longer </w:t>
      </w:r>
      <w:r w:rsidR="00071F1C" w:rsidRPr="004628AC">
        <w:rPr>
          <w:rFonts w:ascii="Arial" w:hAnsi="Arial" w:cs="Arial"/>
          <w:sz w:val="24"/>
          <w:szCs w:val="24"/>
        </w:rPr>
        <w:t>employed,</w:t>
      </w:r>
      <w:r w:rsidR="009B3C2D" w:rsidRPr="004628AC">
        <w:rPr>
          <w:rFonts w:ascii="Arial" w:hAnsi="Arial" w:cs="Arial"/>
          <w:sz w:val="24"/>
          <w:szCs w:val="24"/>
        </w:rPr>
        <w:t xml:space="preserve"> and </w:t>
      </w:r>
      <w:r w:rsidR="00071F1C" w:rsidRPr="004628AC">
        <w:rPr>
          <w:rFonts w:ascii="Arial" w:hAnsi="Arial" w:cs="Arial"/>
          <w:sz w:val="24"/>
          <w:szCs w:val="24"/>
        </w:rPr>
        <w:t xml:space="preserve">is now </w:t>
      </w:r>
      <w:r w:rsidR="009B3C2D" w:rsidRPr="004628AC">
        <w:rPr>
          <w:rFonts w:ascii="Arial" w:hAnsi="Arial" w:cs="Arial"/>
          <w:sz w:val="24"/>
          <w:szCs w:val="24"/>
        </w:rPr>
        <w:t>retired.</w:t>
      </w:r>
    </w:p>
    <w:p w:rsidR="00D45EBB" w:rsidRPr="004628AC" w:rsidRDefault="00E16F08" w:rsidP="00510CB4">
      <w:pPr>
        <w:tabs>
          <w:tab w:val="left" w:pos="-567"/>
        </w:tabs>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[3</w:t>
      </w:r>
      <w:r w:rsidR="00071F1C" w:rsidRPr="004628AC">
        <w:rPr>
          <w:rFonts w:ascii="Arial" w:hAnsi="Arial" w:cs="Arial"/>
          <w:sz w:val="24"/>
          <w:szCs w:val="24"/>
        </w:rPr>
        <w:t>5</w:t>
      </w:r>
      <w:r w:rsidR="00510CB4">
        <w:rPr>
          <w:rFonts w:ascii="Arial" w:hAnsi="Arial" w:cs="Arial"/>
          <w:sz w:val="24"/>
          <w:szCs w:val="24"/>
        </w:rPr>
        <w:t>]</w:t>
      </w:r>
      <w:r w:rsidR="00510CB4">
        <w:rPr>
          <w:rFonts w:ascii="Arial" w:hAnsi="Arial" w:cs="Arial"/>
          <w:sz w:val="24"/>
          <w:szCs w:val="24"/>
        </w:rPr>
        <w:tab/>
        <w:t xml:space="preserve"> </w:t>
      </w:r>
      <w:r w:rsidRPr="004628AC">
        <w:rPr>
          <w:rFonts w:ascii="Arial" w:hAnsi="Arial" w:cs="Arial"/>
          <w:sz w:val="24"/>
          <w:szCs w:val="24"/>
        </w:rPr>
        <w:t xml:space="preserve">I agree with counsel for the defendant </w:t>
      </w:r>
      <w:bookmarkStart w:id="18" w:name="_Hlk32271134"/>
      <w:r w:rsidRPr="004628AC">
        <w:rPr>
          <w:rFonts w:ascii="Arial" w:hAnsi="Arial" w:cs="Arial"/>
          <w:sz w:val="24"/>
          <w:szCs w:val="24"/>
        </w:rPr>
        <w:t xml:space="preserve">that the circumstances of the parties and their respective ages render </w:t>
      </w:r>
      <w:r w:rsidR="000A6D83" w:rsidRPr="004628AC">
        <w:rPr>
          <w:rFonts w:ascii="Arial" w:hAnsi="Arial" w:cs="Arial"/>
          <w:sz w:val="24"/>
          <w:szCs w:val="24"/>
        </w:rPr>
        <w:t xml:space="preserve">this matter </w:t>
      </w:r>
      <w:r w:rsidRPr="004628AC">
        <w:rPr>
          <w:rFonts w:ascii="Arial" w:hAnsi="Arial" w:cs="Arial"/>
          <w:sz w:val="24"/>
          <w:szCs w:val="24"/>
        </w:rPr>
        <w:t>inappropriate for the grant of maintenance in favour of the plaintiff as requested. I therefore decline to exercise my discretion in favour of the innocent party</w:t>
      </w:r>
      <w:r w:rsidR="000A6D83" w:rsidRPr="004628AC">
        <w:rPr>
          <w:rFonts w:ascii="Arial" w:hAnsi="Arial" w:cs="Arial"/>
          <w:sz w:val="24"/>
          <w:szCs w:val="24"/>
        </w:rPr>
        <w:t xml:space="preserve"> </w:t>
      </w:r>
      <w:bookmarkEnd w:id="18"/>
      <w:r w:rsidR="000A6D83" w:rsidRPr="004628AC">
        <w:rPr>
          <w:rFonts w:ascii="Arial" w:hAnsi="Arial" w:cs="Arial"/>
          <w:sz w:val="24"/>
          <w:szCs w:val="24"/>
        </w:rPr>
        <w:t>(the plaintiff)</w:t>
      </w:r>
      <w:r w:rsidRPr="004628AC">
        <w:rPr>
          <w:rFonts w:ascii="Arial" w:hAnsi="Arial" w:cs="Arial"/>
          <w:sz w:val="24"/>
          <w:szCs w:val="24"/>
        </w:rPr>
        <w:t>.</w:t>
      </w:r>
      <w:bookmarkEnd w:id="17"/>
    </w:p>
    <w:p w:rsidR="000A6D83" w:rsidRPr="004628AC" w:rsidRDefault="000A6D83" w:rsidP="00022C6A">
      <w:pPr>
        <w:tabs>
          <w:tab w:val="left" w:pos="709"/>
          <w:tab w:val="left" w:pos="1418"/>
          <w:tab w:val="left" w:pos="2127"/>
        </w:tabs>
        <w:spacing w:before="100" w:beforeAutospacing="1" w:after="100" w:afterAutospacing="1" w:line="360" w:lineRule="auto"/>
        <w:ind w:left="-567"/>
        <w:jc w:val="both"/>
        <w:rPr>
          <w:rFonts w:ascii="Arial" w:hAnsi="Arial" w:cs="Arial"/>
          <w:bCs/>
          <w:i/>
          <w:sz w:val="24"/>
          <w:szCs w:val="24"/>
          <w:u w:val="single"/>
          <w:lang w:val="en-GB"/>
        </w:rPr>
      </w:pPr>
      <w:r w:rsidRPr="004628AC">
        <w:rPr>
          <w:rFonts w:ascii="Arial" w:hAnsi="Arial" w:cs="Arial"/>
          <w:bCs/>
          <w:i/>
          <w:sz w:val="24"/>
          <w:szCs w:val="24"/>
          <w:u w:val="single"/>
          <w:lang w:val="en-GB"/>
        </w:rPr>
        <w:t>Forfeiture or Division of the join estate?</w:t>
      </w:r>
    </w:p>
    <w:p w:rsidR="000A6D83" w:rsidRPr="004628AC" w:rsidRDefault="000A6D83" w:rsidP="00022C6A">
      <w:pPr>
        <w:tabs>
          <w:tab w:val="left" w:pos="709"/>
          <w:tab w:val="left" w:pos="1418"/>
          <w:tab w:val="left" w:pos="2127"/>
        </w:tabs>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[3</w:t>
      </w:r>
      <w:r w:rsidR="00071F1C" w:rsidRPr="004628AC">
        <w:rPr>
          <w:rFonts w:ascii="Arial" w:hAnsi="Arial" w:cs="Arial"/>
          <w:sz w:val="24"/>
          <w:szCs w:val="24"/>
        </w:rPr>
        <w:t>6</w:t>
      </w:r>
      <w:r w:rsidR="00510CB4">
        <w:rPr>
          <w:rFonts w:ascii="Arial" w:hAnsi="Arial" w:cs="Arial"/>
          <w:sz w:val="24"/>
          <w:szCs w:val="24"/>
        </w:rPr>
        <w:t xml:space="preserve">]      </w:t>
      </w:r>
      <w:r w:rsidRPr="004628AC">
        <w:rPr>
          <w:rFonts w:ascii="Arial" w:hAnsi="Arial" w:cs="Arial"/>
          <w:sz w:val="24"/>
          <w:szCs w:val="24"/>
        </w:rPr>
        <w:t xml:space="preserve">In the case of </w:t>
      </w:r>
      <w:r w:rsidR="0044792C" w:rsidRPr="004628AC">
        <w:rPr>
          <w:rFonts w:ascii="Arial" w:hAnsi="Arial" w:cs="Arial"/>
          <w:sz w:val="24"/>
          <w:szCs w:val="24"/>
        </w:rPr>
        <w:t>C</w:t>
      </w:r>
      <w:r w:rsidRPr="004628AC">
        <w:rPr>
          <w:rFonts w:ascii="Arial" w:hAnsi="Arial" w:cs="Arial"/>
          <w:sz w:val="24"/>
          <w:szCs w:val="24"/>
        </w:rPr>
        <w:t xml:space="preserve"> v C</w:t>
      </w:r>
      <w:r w:rsidR="0044792C" w:rsidRPr="004628AC">
        <w:rPr>
          <w:rFonts w:ascii="Arial" w:hAnsi="Arial" w:cs="Arial"/>
          <w:sz w:val="24"/>
          <w:szCs w:val="24"/>
        </w:rPr>
        <w:t xml:space="preserve"> and L v L</w:t>
      </w:r>
      <w:r w:rsidR="0044792C" w:rsidRPr="004628AC">
        <w:rPr>
          <w:rStyle w:val="FootnoteReference"/>
          <w:rFonts w:ascii="Arial" w:hAnsi="Arial" w:cs="Arial"/>
          <w:sz w:val="24"/>
          <w:szCs w:val="24"/>
        </w:rPr>
        <w:footnoteReference w:id="11"/>
      </w:r>
      <w:r w:rsidRPr="004628AC">
        <w:rPr>
          <w:rFonts w:ascii="Arial" w:hAnsi="Arial" w:cs="Arial"/>
          <w:sz w:val="24"/>
          <w:szCs w:val="24"/>
        </w:rPr>
        <w:t>, Heathcote AJ summarized the nature of a forfeiture order as follows:</w:t>
      </w:r>
    </w:p>
    <w:p w:rsidR="000A6D83" w:rsidRPr="004628AC" w:rsidRDefault="00510CB4" w:rsidP="00510CB4">
      <w:pPr>
        <w:tabs>
          <w:tab w:val="left" w:pos="-567"/>
          <w:tab w:val="left" w:pos="-284"/>
        </w:tabs>
        <w:spacing w:before="100" w:beforeAutospacing="1" w:after="100" w:afterAutospacing="1" w:line="360" w:lineRule="auto"/>
        <w:ind w:left="-567"/>
        <w:jc w:val="both"/>
        <w:rPr>
          <w:rFonts w:ascii="Arial" w:hAnsi="Arial" w:cs="Arial"/>
          <w:i/>
        </w:rPr>
      </w:pPr>
      <w:r>
        <w:rPr>
          <w:rFonts w:ascii="Arial" w:hAnsi="Arial" w:cs="Arial"/>
          <w:i/>
          <w:lang w:val="en-GB"/>
        </w:rPr>
        <w:tab/>
      </w:r>
      <w:r>
        <w:rPr>
          <w:rFonts w:ascii="Arial" w:hAnsi="Arial" w:cs="Arial"/>
          <w:i/>
          <w:lang w:val="en-GB"/>
        </w:rPr>
        <w:tab/>
      </w:r>
      <w:r w:rsidR="000A6D83" w:rsidRPr="004628AC">
        <w:rPr>
          <w:rFonts w:ascii="Arial" w:hAnsi="Arial" w:cs="Arial"/>
          <w:i/>
          <w:lang w:val="en-GB"/>
        </w:rPr>
        <w:t>‘</w:t>
      </w:r>
      <w:r w:rsidR="000A6D83" w:rsidRPr="004628AC">
        <w:rPr>
          <w:rFonts w:ascii="Arial" w:hAnsi="Arial" w:cs="Arial"/>
          <w:i/>
        </w:rPr>
        <w:t xml:space="preserve">[5] Before dealing with the two cases and their specific facts, it is necessary to say something about forfeiture orders. To appreciate the context, and to give clarity to reasoning and, I hope, comprehension, I shall refer to three kinds of forfeiture orders. Firstly, what I shall term a  'general forfeiture order', being an order which simply reads 'the defendant shall forfeit the benefits arising out of the marriage in community of property', secondly, a forfeiture order which I shall term a 'quantified forfeiture order' (ie an order in terms of which the court determines the ratio with regard to which the estate should be divided to give effect to a general forfeiture order (eg 6:4); and lastly, what I shall I term a 'specific forfeiture order' (eg when a specific immovable property is declared forfeited). In his work </w:t>
      </w:r>
      <w:r w:rsidR="000A6D83" w:rsidRPr="004628AC">
        <w:rPr>
          <w:rFonts w:ascii="Arial" w:hAnsi="Arial" w:cs="Arial"/>
          <w:i/>
          <w:iCs/>
        </w:rPr>
        <w:t>The South African Law of Husband and Wife</w:t>
      </w:r>
      <w:r w:rsidR="000A6D83" w:rsidRPr="004628AC">
        <w:rPr>
          <w:rFonts w:ascii="Arial" w:hAnsi="Arial" w:cs="Arial"/>
          <w:i/>
        </w:rPr>
        <w:t xml:space="preserve"> by HR Harloh (3 ed) the learned author states at 430:</w:t>
      </w:r>
    </w:p>
    <w:p w:rsidR="000A6D83" w:rsidRPr="004628AC" w:rsidRDefault="000A6D83" w:rsidP="00022C6A">
      <w:pPr>
        <w:tabs>
          <w:tab w:val="left" w:pos="709"/>
          <w:tab w:val="left" w:pos="1418"/>
          <w:tab w:val="left" w:pos="2127"/>
        </w:tabs>
        <w:spacing w:before="100" w:beforeAutospacing="1" w:after="100" w:afterAutospacing="1" w:line="360" w:lineRule="auto"/>
        <w:ind w:left="-567"/>
        <w:jc w:val="both"/>
        <w:rPr>
          <w:rFonts w:ascii="Arial" w:hAnsi="Arial" w:cs="Arial"/>
          <w:i/>
        </w:rPr>
      </w:pPr>
      <w:r w:rsidRPr="004628AC">
        <w:rPr>
          <w:rFonts w:ascii="Arial" w:hAnsi="Arial" w:cs="Arial"/>
          <w:i/>
        </w:rPr>
        <w:t> 'Whereas an order of division (or no order at all) means equal division, irrespective of the amounts contributed to the joint estate by husband and wife, an order for forfeiture of benefits may mean equal or unequal</w:t>
      </w:r>
      <w:r w:rsidRPr="004628AC">
        <w:rPr>
          <w:rFonts w:ascii="Arial" w:hAnsi="Arial" w:cs="Arial"/>
          <w:i/>
          <w:lang w:val="en-GB"/>
        </w:rPr>
        <w:t xml:space="preserve"> </w:t>
      </w:r>
      <w:r w:rsidRPr="004628AC">
        <w:rPr>
          <w:rFonts w:ascii="Arial" w:hAnsi="Arial" w:cs="Arial"/>
          <w:i/>
        </w:rPr>
        <w:t xml:space="preserve">division, depending on whether the defendant or the plaintiff has contributed more to the common fund, for an order of forfeiture, even if this is not expressly stated, amounts to an order for benefits which the guilty spouse has derived from the marriage. Since the order does not affect benefits which the innocent spouse has derived from the </w:t>
      </w:r>
      <w:r w:rsidR="0044792C" w:rsidRPr="004628AC">
        <w:rPr>
          <w:rFonts w:ascii="Arial" w:hAnsi="Arial" w:cs="Arial"/>
          <w:i/>
        </w:rPr>
        <w:t>marriage, the</w:t>
      </w:r>
      <w:r w:rsidRPr="004628AC">
        <w:rPr>
          <w:rFonts w:ascii="Arial" w:hAnsi="Arial" w:cs="Arial"/>
          <w:i/>
        </w:rPr>
        <w:t xml:space="preserve"> estate will be divided in equal shares if the guilty spouse has contributed more to </w:t>
      </w:r>
      <w:r w:rsidRPr="004628AC">
        <w:rPr>
          <w:rFonts w:ascii="Arial" w:hAnsi="Arial" w:cs="Arial"/>
          <w:i/>
        </w:rPr>
        <w:lastRenderedPageBreak/>
        <w:t>the joint estate than the innocent one, there being nothing on which the order for forfeiture could operate. If the contributions of the innocent spouse exceeded those of the guilty one, the guilty spouse will be deprived of the benefits which he has derived from the marriage. . . .'</w:t>
      </w:r>
    </w:p>
    <w:p w:rsidR="000A6D83" w:rsidRPr="004628AC" w:rsidRDefault="000A6D83" w:rsidP="00022C6A">
      <w:pPr>
        <w:tabs>
          <w:tab w:val="left" w:pos="709"/>
          <w:tab w:val="left" w:pos="1418"/>
          <w:tab w:val="left" w:pos="2127"/>
        </w:tabs>
        <w:spacing w:before="100" w:beforeAutospacing="1" w:after="100" w:afterAutospacing="1" w:line="360" w:lineRule="auto"/>
        <w:ind w:left="-567"/>
        <w:jc w:val="both"/>
        <w:rPr>
          <w:rFonts w:ascii="Arial" w:hAnsi="Arial" w:cs="Arial"/>
          <w:sz w:val="24"/>
          <w:szCs w:val="24"/>
        </w:rPr>
      </w:pPr>
      <w:r w:rsidRPr="004628AC">
        <w:rPr>
          <w:rFonts w:ascii="Arial" w:hAnsi="Arial" w:cs="Arial"/>
          <w:i/>
        </w:rPr>
        <w:t>[6] Bluntly put, the drunken adulterous and maliciously deserting husband, who happens to be a millionaire, and who contributed far more to the joint estate than his innocent spouse, forfeits nothing, even in circumstances where the court makes a general forfeiture order against him.</w:t>
      </w:r>
      <w:r w:rsidRPr="004628AC">
        <w:rPr>
          <w:rFonts w:ascii="Arial" w:hAnsi="Arial" w:cs="Arial"/>
          <w:sz w:val="24"/>
          <w:szCs w:val="24"/>
        </w:rPr>
        <w:t xml:space="preserve"> </w:t>
      </w:r>
    </w:p>
    <w:p w:rsidR="000A6D83" w:rsidRPr="004628AC" w:rsidRDefault="0044792C" w:rsidP="00022C6A">
      <w:pPr>
        <w:tabs>
          <w:tab w:val="left" w:pos="709"/>
          <w:tab w:val="left" w:pos="1418"/>
          <w:tab w:val="left" w:pos="2127"/>
        </w:tabs>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w:t>
      </w:r>
      <w:r w:rsidR="00071F1C" w:rsidRPr="004628AC">
        <w:rPr>
          <w:rFonts w:ascii="Arial" w:hAnsi="Arial" w:cs="Arial"/>
          <w:sz w:val="24"/>
          <w:szCs w:val="24"/>
        </w:rPr>
        <w:t>37</w:t>
      </w:r>
      <w:r w:rsidR="00510CB4">
        <w:rPr>
          <w:rFonts w:ascii="Arial" w:hAnsi="Arial" w:cs="Arial"/>
          <w:sz w:val="24"/>
          <w:szCs w:val="24"/>
        </w:rPr>
        <w:t xml:space="preserve">]     </w:t>
      </w:r>
      <w:r w:rsidRPr="004628AC">
        <w:rPr>
          <w:rFonts w:ascii="Arial" w:hAnsi="Arial" w:cs="Arial"/>
          <w:sz w:val="24"/>
          <w:szCs w:val="24"/>
        </w:rPr>
        <w:t>The evidence of the plaintiff is that the defendant is a businessman who she helped build up a considerable wealth. During 1980, the defendant chased the plaintiff away from the common home, and never paid any maintenance</w:t>
      </w:r>
      <w:r w:rsidR="00071F1C" w:rsidRPr="004628AC">
        <w:rPr>
          <w:rFonts w:ascii="Arial" w:hAnsi="Arial" w:cs="Arial"/>
          <w:sz w:val="24"/>
          <w:szCs w:val="24"/>
        </w:rPr>
        <w:t xml:space="preserve"> and left her with nothing</w:t>
      </w:r>
      <w:r w:rsidRPr="004628AC">
        <w:rPr>
          <w:rFonts w:ascii="Arial" w:hAnsi="Arial" w:cs="Arial"/>
          <w:sz w:val="24"/>
          <w:szCs w:val="24"/>
        </w:rPr>
        <w:t xml:space="preserve">. </w:t>
      </w:r>
    </w:p>
    <w:p w:rsidR="00721543" w:rsidRPr="004628AC" w:rsidRDefault="00721543" w:rsidP="00022C6A">
      <w:pPr>
        <w:tabs>
          <w:tab w:val="left" w:pos="709"/>
          <w:tab w:val="left" w:pos="1418"/>
          <w:tab w:val="left" w:pos="2127"/>
        </w:tabs>
        <w:spacing w:before="100" w:beforeAutospacing="1" w:after="100" w:afterAutospacing="1" w:line="360" w:lineRule="auto"/>
        <w:ind w:left="-567"/>
        <w:jc w:val="both"/>
        <w:rPr>
          <w:rFonts w:ascii="Arial" w:hAnsi="Arial" w:cs="Arial"/>
          <w:sz w:val="24"/>
          <w:szCs w:val="24"/>
          <w:lang w:val="en-GB"/>
        </w:rPr>
      </w:pPr>
      <w:r w:rsidRPr="004628AC">
        <w:rPr>
          <w:rFonts w:ascii="Arial" w:hAnsi="Arial" w:cs="Arial"/>
          <w:sz w:val="24"/>
          <w:szCs w:val="24"/>
          <w:lang w:val="en-GB"/>
        </w:rPr>
        <w:t>[</w:t>
      </w:r>
      <w:r w:rsidR="00071F1C" w:rsidRPr="004628AC">
        <w:rPr>
          <w:rFonts w:ascii="Arial" w:hAnsi="Arial" w:cs="Arial"/>
          <w:sz w:val="24"/>
          <w:szCs w:val="24"/>
          <w:lang w:val="en-GB"/>
        </w:rPr>
        <w:t>38</w:t>
      </w:r>
      <w:r w:rsidRPr="004628AC">
        <w:rPr>
          <w:rFonts w:ascii="Arial" w:hAnsi="Arial" w:cs="Arial"/>
          <w:sz w:val="24"/>
          <w:szCs w:val="24"/>
          <w:lang w:val="en-GB"/>
        </w:rPr>
        <w:t>]</w:t>
      </w:r>
      <w:r w:rsidR="00510CB4">
        <w:rPr>
          <w:rFonts w:ascii="Arial" w:hAnsi="Arial" w:cs="Arial"/>
          <w:sz w:val="24"/>
          <w:szCs w:val="24"/>
          <w:lang w:val="en-GB"/>
        </w:rPr>
        <w:t xml:space="preserve">     </w:t>
      </w:r>
      <w:r w:rsidR="008B5535" w:rsidRPr="004628AC">
        <w:rPr>
          <w:rFonts w:ascii="Arial" w:hAnsi="Arial" w:cs="Arial"/>
          <w:sz w:val="24"/>
          <w:szCs w:val="24"/>
          <w:lang w:val="en-GB"/>
        </w:rPr>
        <w:t>T</w:t>
      </w:r>
      <w:r w:rsidRPr="004628AC">
        <w:rPr>
          <w:rFonts w:ascii="Arial" w:hAnsi="Arial" w:cs="Arial"/>
          <w:sz w:val="24"/>
          <w:szCs w:val="24"/>
          <w:lang w:val="en-GB"/>
        </w:rPr>
        <w:t>he following principles are applicable:</w:t>
      </w:r>
    </w:p>
    <w:p w:rsidR="007A1551" w:rsidRPr="004628AC" w:rsidRDefault="007A1551" w:rsidP="00510CB4">
      <w:pPr>
        <w:pStyle w:val="ListParagraph"/>
        <w:numPr>
          <w:ilvl w:val="0"/>
          <w:numId w:val="21"/>
        </w:numPr>
        <w:tabs>
          <w:tab w:val="left" w:pos="0"/>
          <w:tab w:val="left" w:pos="1418"/>
          <w:tab w:val="left" w:pos="2127"/>
        </w:tabs>
        <w:spacing w:before="100" w:beforeAutospacing="1" w:after="100" w:afterAutospacing="1" w:line="360" w:lineRule="auto"/>
        <w:ind w:left="-567" w:firstLine="0"/>
        <w:jc w:val="both"/>
        <w:rPr>
          <w:rFonts w:ascii="Arial" w:hAnsi="Arial" w:cs="Arial"/>
          <w:i/>
        </w:rPr>
      </w:pPr>
      <w:bookmarkStart w:id="21" w:name="_Hlk32310829"/>
      <w:bookmarkStart w:id="22" w:name="_Hlk32271359"/>
      <w:r w:rsidRPr="004628AC">
        <w:rPr>
          <w:rFonts w:ascii="Arial" w:hAnsi="Arial" w:cs="Arial"/>
          <w:i/>
        </w:rPr>
        <w:t xml:space="preserve">When parties are married to each other in community of property, and the defendant commits adultery </w:t>
      </w:r>
      <w:bookmarkEnd w:id="21"/>
      <w:r w:rsidRPr="004628AC">
        <w:rPr>
          <w:rFonts w:ascii="Arial" w:hAnsi="Arial" w:cs="Arial"/>
          <w:i/>
        </w:rPr>
        <w:t>or maliciously deserts the plaintiff, the court has no discretion but to grant a general forfeiture order, if so requested. The court will grant such general forfeiture order without enquiring as to the value of the estate at the date of divorce, or the value of the respective parties' contributions.</w:t>
      </w:r>
      <w:bookmarkEnd w:id="22"/>
    </w:p>
    <w:p w:rsidR="007A1551" w:rsidRPr="004628AC" w:rsidRDefault="007A1551" w:rsidP="00022C6A">
      <w:pPr>
        <w:pStyle w:val="ListParagraph"/>
        <w:tabs>
          <w:tab w:val="left" w:pos="709"/>
          <w:tab w:val="left" w:pos="1418"/>
          <w:tab w:val="left" w:pos="2127"/>
        </w:tabs>
        <w:spacing w:before="100" w:beforeAutospacing="1" w:after="100" w:afterAutospacing="1" w:line="360" w:lineRule="auto"/>
        <w:ind w:left="-567"/>
        <w:jc w:val="both"/>
        <w:rPr>
          <w:rFonts w:ascii="Arial" w:hAnsi="Arial" w:cs="Arial"/>
          <w:i/>
        </w:rPr>
      </w:pPr>
    </w:p>
    <w:p w:rsidR="007A1551" w:rsidRPr="004628AC" w:rsidRDefault="007A1551" w:rsidP="00510CB4">
      <w:pPr>
        <w:pStyle w:val="ListParagraph"/>
        <w:numPr>
          <w:ilvl w:val="0"/>
          <w:numId w:val="21"/>
        </w:numPr>
        <w:tabs>
          <w:tab w:val="left" w:pos="0"/>
          <w:tab w:val="left" w:pos="1418"/>
          <w:tab w:val="left" w:pos="2127"/>
        </w:tabs>
        <w:spacing w:before="100" w:beforeAutospacing="1" w:after="100" w:afterAutospacing="1" w:line="360" w:lineRule="auto"/>
        <w:ind w:left="-567" w:firstLine="0"/>
        <w:jc w:val="both"/>
        <w:rPr>
          <w:rFonts w:ascii="Arial" w:hAnsi="Arial" w:cs="Arial"/>
          <w:i/>
        </w:rPr>
      </w:pPr>
      <w:r w:rsidRPr="004628AC">
        <w:rPr>
          <w:rFonts w:ascii="Arial" w:hAnsi="Arial" w:cs="Arial"/>
          <w:i/>
          <w:lang w:val="en-US"/>
        </w:rPr>
        <w:t>Even if a general forfeiture order is granted, it may have the effect, in certain circumstances, that the property is simply equally divided. That would be in circumstances where the so-called 'guilty spouse' has contributed much more to the joint estate than the contributions of the so-called 'innocent spouse'.</w:t>
      </w:r>
    </w:p>
    <w:p w:rsidR="007A1551" w:rsidRPr="004628AC" w:rsidRDefault="007A1551" w:rsidP="00022C6A">
      <w:pPr>
        <w:pStyle w:val="ListParagraph"/>
        <w:spacing w:before="100" w:beforeAutospacing="1" w:after="100" w:afterAutospacing="1" w:line="360" w:lineRule="auto"/>
        <w:ind w:left="-567"/>
        <w:rPr>
          <w:rFonts w:ascii="Arial" w:hAnsi="Arial" w:cs="Arial"/>
          <w:i/>
        </w:rPr>
      </w:pPr>
    </w:p>
    <w:p w:rsidR="00BA5E3D" w:rsidRPr="004628AC" w:rsidRDefault="007A1551" w:rsidP="00510CB4">
      <w:pPr>
        <w:pStyle w:val="ListParagraph"/>
        <w:numPr>
          <w:ilvl w:val="0"/>
          <w:numId w:val="21"/>
        </w:numPr>
        <w:tabs>
          <w:tab w:val="left" w:pos="0"/>
          <w:tab w:val="left" w:pos="1418"/>
          <w:tab w:val="left" w:pos="2127"/>
        </w:tabs>
        <w:spacing w:before="100" w:beforeAutospacing="1" w:after="100" w:afterAutospacing="1" w:line="360" w:lineRule="auto"/>
        <w:ind w:left="-567" w:firstLine="0"/>
        <w:jc w:val="both"/>
        <w:rPr>
          <w:rFonts w:ascii="Arial" w:hAnsi="Arial" w:cs="Arial"/>
          <w:i/>
        </w:rPr>
      </w:pPr>
      <w:r w:rsidRPr="004628AC">
        <w:rPr>
          <w:rFonts w:ascii="Arial" w:hAnsi="Arial" w:cs="Arial"/>
          <w:i/>
        </w:rPr>
        <w:t>A general forfeiture order will only have a practical effect if the guilty spouse contributed less to the joint estate than the innocent spouse did. In short, the guilty spouse cannot insist on half of the value of the joint estate. The benefit of a marriage in community of property is that, in the normal course, each party is entitled to half of the estate. But, a guilty party in divorce proceedings forfeits that benefit.</w:t>
      </w:r>
      <w:r w:rsidR="00BA5E3D" w:rsidRPr="004628AC">
        <w:rPr>
          <w:rFonts w:ascii="Arial" w:hAnsi="Arial" w:cs="Arial"/>
          <w:i/>
        </w:rPr>
        <w:t xml:space="preserve"> </w:t>
      </w:r>
    </w:p>
    <w:p w:rsidR="00BA5E3D" w:rsidRPr="004628AC" w:rsidRDefault="00BA5E3D" w:rsidP="00510CB4">
      <w:pPr>
        <w:pStyle w:val="ListParagraph"/>
        <w:tabs>
          <w:tab w:val="left" w:pos="0"/>
        </w:tabs>
        <w:spacing w:before="100" w:beforeAutospacing="1" w:after="100" w:afterAutospacing="1" w:line="360" w:lineRule="auto"/>
        <w:ind w:left="-567"/>
        <w:rPr>
          <w:rFonts w:ascii="Arial" w:hAnsi="Arial" w:cs="Arial"/>
          <w:i/>
        </w:rPr>
      </w:pPr>
    </w:p>
    <w:p w:rsidR="007A1551" w:rsidRPr="004628AC" w:rsidRDefault="00BA5E3D" w:rsidP="00510CB4">
      <w:pPr>
        <w:pStyle w:val="ListParagraph"/>
        <w:numPr>
          <w:ilvl w:val="0"/>
          <w:numId w:val="21"/>
        </w:numPr>
        <w:tabs>
          <w:tab w:val="left" w:pos="0"/>
          <w:tab w:val="left" w:pos="1418"/>
          <w:tab w:val="left" w:pos="2127"/>
        </w:tabs>
        <w:spacing w:before="100" w:beforeAutospacing="1" w:after="100" w:afterAutospacing="1" w:line="360" w:lineRule="auto"/>
        <w:ind w:left="-567" w:firstLine="0"/>
        <w:jc w:val="both"/>
        <w:rPr>
          <w:rFonts w:ascii="Arial" w:hAnsi="Arial" w:cs="Arial"/>
          <w:sz w:val="24"/>
          <w:szCs w:val="24"/>
        </w:rPr>
      </w:pPr>
      <w:r w:rsidRPr="004628AC">
        <w:rPr>
          <w:rFonts w:ascii="Arial" w:hAnsi="Arial" w:cs="Arial"/>
          <w:i/>
        </w:rPr>
        <w:lastRenderedPageBreak/>
        <w:t>Once a general forfeiture order is granted, the court may either appoint a liquidator, who would then liquidate the estate in accordance with the law, or any one of the parties.</w:t>
      </w:r>
      <w:r w:rsidRPr="004628AC">
        <w:rPr>
          <w:rStyle w:val="FootnoteReference"/>
          <w:rFonts w:ascii="Arial" w:hAnsi="Arial" w:cs="Arial"/>
          <w:i/>
        </w:rPr>
        <w:footnoteReference w:id="12"/>
      </w:r>
      <w:r w:rsidRPr="004628AC">
        <w:rPr>
          <w:rFonts w:ascii="Arial" w:hAnsi="Arial" w:cs="Arial"/>
          <w:i/>
        </w:rPr>
        <w:t>”</w:t>
      </w:r>
    </w:p>
    <w:p w:rsidR="00BA5E3D" w:rsidRPr="004628AC" w:rsidRDefault="00BA5E3D" w:rsidP="00022C6A">
      <w:pPr>
        <w:pStyle w:val="ListParagraph"/>
        <w:spacing w:before="100" w:beforeAutospacing="1" w:after="100" w:afterAutospacing="1" w:line="360" w:lineRule="auto"/>
        <w:ind w:left="-567"/>
        <w:rPr>
          <w:rFonts w:ascii="Arial" w:hAnsi="Arial" w:cs="Arial"/>
          <w:sz w:val="24"/>
          <w:szCs w:val="24"/>
        </w:rPr>
      </w:pPr>
    </w:p>
    <w:p w:rsidR="00BA5E3D" w:rsidRPr="004628AC" w:rsidRDefault="00BA5E3D" w:rsidP="00FF440C">
      <w:pPr>
        <w:tabs>
          <w:tab w:val="left" w:pos="0"/>
        </w:tabs>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w:t>
      </w:r>
      <w:r w:rsidR="00071F1C" w:rsidRPr="004628AC">
        <w:rPr>
          <w:rFonts w:ascii="Arial" w:hAnsi="Arial" w:cs="Arial"/>
          <w:sz w:val="24"/>
          <w:szCs w:val="24"/>
        </w:rPr>
        <w:t>39</w:t>
      </w:r>
      <w:r w:rsidRPr="004628AC">
        <w:rPr>
          <w:rFonts w:ascii="Arial" w:hAnsi="Arial" w:cs="Arial"/>
          <w:sz w:val="24"/>
          <w:szCs w:val="24"/>
        </w:rPr>
        <w:t>]</w:t>
      </w:r>
      <w:r w:rsidRPr="004628AC">
        <w:rPr>
          <w:rFonts w:ascii="Arial" w:hAnsi="Arial" w:cs="Arial"/>
          <w:sz w:val="24"/>
          <w:szCs w:val="24"/>
        </w:rPr>
        <w:tab/>
      </w:r>
      <w:bookmarkStart w:id="23" w:name="_Hlk32310747"/>
      <w:r w:rsidR="00FF440C">
        <w:rPr>
          <w:rFonts w:ascii="Arial" w:hAnsi="Arial" w:cs="Arial"/>
          <w:sz w:val="24"/>
          <w:szCs w:val="24"/>
        </w:rPr>
        <w:t xml:space="preserve">   </w:t>
      </w:r>
      <w:r w:rsidRPr="004628AC">
        <w:rPr>
          <w:rFonts w:ascii="Arial" w:hAnsi="Arial" w:cs="Arial"/>
          <w:sz w:val="24"/>
          <w:szCs w:val="24"/>
        </w:rPr>
        <w:t>I have no discretion under the circumstance but to grant a forfeiture order as prayed for by the plaintiff in view of the admitted adultery by the defendant.</w:t>
      </w:r>
      <w:bookmarkEnd w:id="23"/>
    </w:p>
    <w:p w:rsidR="00D205B7" w:rsidRPr="004628AC" w:rsidRDefault="00BA5E3D" w:rsidP="00FF440C">
      <w:pPr>
        <w:tabs>
          <w:tab w:val="num" w:pos="0"/>
        </w:tabs>
        <w:spacing w:before="100" w:beforeAutospacing="1" w:after="100" w:afterAutospacing="1" w:line="360" w:lineRule="auto"/>
        <w:ind w:left="-567"/>
        <w:jc w:val="both"/>
        <w:rPr>
          <w:rFonts w:ascii="Arial" w:hAnsi="Arial" w:cs="Arial"/>
          <w:sz w:val="24"/>
          <w:szCs w:val="24"/>
        </w:rPr>
      </w:pPr>
      <w:r w:rsidRPr="004628AC">
        <w:rPr>
          <w:rFonts w:ascii="Arial" w:hAnsi="Arial" w:cs="Arial"/>
          <w:sz w:val="24"/>
          <w:szCs w:val="24"/>
        </w:rPr>
        <w:t>[4</w:t>
      </w:r>
      <w:r w:rsidR="00071F1C" w:rsidRPr="004628AC">
        <w:rPr>
          <w:rFonts w:ascii="Arial" w:hAnsi="Arial" w:cs="Arial"/>
          <w:sz w:val="24"/>
          <w:szCs w:val="24"/>
        </w:rPr>
        <w:t>0</w:t>
      </w:r>
      <w:r w:rsidR="00FF440C">
        <w:rPr>
          <w:rFonts w:ascii="Arial" w:hAnsi="Arial" w:cs="Arial"/>
          <w:sz w:val="24"/>
          <w:szCs w:val="24"/>
        </w:rPr>
        <w:t>]</w:t>
      </w:r>
      <w:r w:rsidR="00FF440C">
        <w:rPr>
          <w:rFonts w:ascii="Arial" w:hAnsi="Arial" w:cs="Arial"/>
          <w:sz w:val="24"/>
          <w:szCs w:val="24"/>
        </w:rPr>
        <w:tab/>
      </w:r>
      <w:r w:rsidRPr="004628AC">
        <w:rPr>
          <w:rFonts w:ascii="Arial" w:hAnsi="Arial" w:cs="Arial"/>
          <w:sz w:val="24"/>
          <w:szCs w:val="24"/>
        </w:rPr>
        <w:t>Based on all these reasoning and conclusions, I make the following order</w:t>
      </w:r>
      <w:bookmarkStart w:id="24" w:name="_Hlk32304658"/>
      <w:r w:rsidR="00071F1C" w:rsidRPr="004628AC">
        <w:rPr>
          <w:rFonts w:ascii="Arial" w:hAnsi="Arial" w:cs="Arial"/>
          <w:sz w:val="24"/>
          <w:szCs w:val="24"/>
        </w:rPr>
        <w:t>:-</w:t>
      </w:r>
    </w:p>
    <w:p w:rsidR="001538AB" w:rsidRPr="004628AC" w:rsidRDefault="001538AB" w:rsidP="00FF440C">
      <w:pPr>
        <w:pStyle w:val="ListParagraph"/>
        <w:numPr>
          <w:ilvl w:val="0"/>
          <w:numId w:val="22"/>
        </w:numPr>
        <w:spacing w:before="100" w:beforeAutospacing="1" w:after="100" w:afterAutospacing="1" w:line="360" w:lineRule="auto"/>
        <w:ind w:left="0" w:hanging="567"/>
        <w:jc w:val="both"/>
        <w:rPr>
          <w:rFonts w:ascii="Arial" w:hAnsi="Arial" w:cs="Arial"/>
          <w:sz w:val="24"/>
          <w:szCs w:val="24"/>
          <w:lang w:val="en-US"/>
        </w:rPr>
      </w:pPr>
      <w:bookmarkStart w:id="25" w:name="_Hlk32269868"/>
      <w:r w:rsidRPr="004628AC">
        <w:rPr>
          <w:rFonts w:ascii="Arial" w:hAnsi="Arial" w:cs="Arial"/>
          <w:sz w:val="24"/>
          <w:szCs w:val="24"/>
          <w:lang w:val="en-US"/>
        </w:rPr>
        <w:t>The marriage between the plaintiff and the defendant is hereby dissolved and a final order of divorce is granted.</w:t>
      </w:r>
    </w:p>
    <w:p w:rsidR="001538AB" w:rsidRPr="004628AC" w:rsidRDefault="00071F1C" w:rsidP="00FF440C">
      <w:pPr>
        <w:pStyle w:val="ListParagraph"/>
        <w:numPr>
          <w:ilvl w:val="0"/>
          <w:numId w:val="22"/>
        </w:numPr>
        <w:spacing w:before="100" w:beforeAutospacing="1" w:after="100" w:afterAutospacing="1" w:line="360" w:lineRule="auto"/>
        <w:ind w:left="0" w:hanging="567"/>
        <w:jc w:val="both"/>
        <w:rPr>
          <w:rFonts w:ascii="Arial" w:hAnsi="Arial" w:cs="Arial"/>
          <w:sz w:val="24"/>
          <w:szCs w:val="24"/>
          <w:lang w:val="en-US"/>
        </w:rPr>
      </w:pPr>
      <w:r w:rsidRPr="004628AC">
        <w:rPr>
          <w:rFonts w:ascii="Arial" w:hAnsi="Arial" w:cs="Arial"/>
          <w:sz w:val="24"/>
          <w:szCs w:val="24"/>
        </w:rPr>
        <w:t>D</w:t>
      </w:r>
      <w:r w:rsidR="001538AB" w:rsidRPr="004628AC">
        <w:rPr>
          <w:rFonts w:ascii="Arial" w:hAnsi="Arial" w:cs="Arial"/>
          <w:sz w:val="24"/>
          <w:szCs w:val="24"/>
        </w:rPr>
        <w:t>ivision of the joint estate.</w:t>
      </w:r>
    </w:p>
    <w:p w:rsidR="001538AB" w:rsidRPr="004628AC" w:rsidRDefault="001538AB" w:rsidP="00FF440C">
      <w:pPr>
        <w:pStyle w:val="ListParagraph"/>
        <w:numPr>
          <w:ilvl w:val="0"/>
          <w:numId w:val="22"/>
        </w:numPr>
        <w:spacing w:before="100" w:beforeAutospacing="1" w:after="100" w:afterAutospacing="1" w:line="360" w:lineRule="auto"/>
        <w:ind w:left="0" w:hanging="567"/>
        <w:jc w:val="both"/>
        <w:rPr>
          <w:rFonts w:ascii="Arial" w:hAnsi="Arial" w:cs="Arial"/>
          <w:sz w:val="24"/>
          <w:szCs w:val="24"/>
          <w:lang w:val="en-US"/>
        </w:rPr>
      </w:pPr>
      <w:r w:rsidRPr="004628AC">
        <w:rPr>
          <w:rFonts w:ascii="Arial" w:hAnsi="Arial" w:cs="Arial"/>
          <w:sz w:val="24"/>
          <w:szCs w:val="24"/>
        </w:rPr>
        <w:t>Forfeiture of the benefits arising from the marriage in community of property in favour of the plaintiff.</w:t>
      </w:r>
    </w:p>
    <w:p w:rsidR="001538AB" w:rsidRPr="004628AC" w:rsidRDefault="001538AB" w:rsidP="00FF440C">
      <w:pPr>
        <w:pStyle w:val="ListParagraph"/>
        <w:numPr>
          <w:ilvl w:val="0"/>
          <w:numId w:val="22"/>
        </w:numPr>
        <w:spacing w:before="100" w:beforeAutospacing="1" w:after="100" w:afterAutospacing="1" w:line="360" w:lineRule="auto"/>
        <w:ind w:left="0" w:hanging="567"/>
        <w:jc w:val="both"/>
        <w:rPr>
          <w:rFonts w:ascii="Arial" w:hAnsi="Arial" w:cs="Arial"/>
          <w:sz w:val="24"/>
          <w:szCs w:val="24"/>
          <w:lang w:val="en-US"/>
        </w:rPr>
      </w:pPr>
      <w:r w:rsidRPr="004628AC">
        <w:rPr>
          <w:rFonts w:ascii="Arial" w:hAnsi="Arial" w:cs="Arial"/>
          <w:sz w:val="24"/>
          <w:szCs w:val="24"/>
        </w:rPr>
        <w:t xml:space="preserve">That Mrs Essie Herbst is hereby appointed as Receiver for the purpose of taking all steps necessary to </w:t>
      </w:r>
      <w:r w:rsidR="00071F1C" w:rsidRPr="004628AC">
        <w:rPr>
          <w:rFonts w:ascii="Arial" w:hAnsi="Arial" w:cs="Arial"/>
          <w:sz w:val="24"/>
          <w:szCs w:val="24"/>
        </w:rPr>
        <w:t>give effect to the order of division of the joint estate and the general forfeiture order with the powers</w:t>
      </w:r>
      <w:r w:rsidRPr="004628AC">
        <w:rPr>
          <w:rFonts w:ascii="Arial" w:hAnsi="Arial" w:cs="Arial"/>
          <w:sz w:val="24"/>
          <w:szCs w:val="24"/>
        </w:rPr>
        <w:t>, rights and functions as provided for in the plaintiff’s amended particulars of claim.</w:t>
      </w:r>
    </w:p>
    <w:p w:rsidR="001538AB" w:rsidRPr="004628AC" w:rsidRDefault="001538AB" w:rsidP="00FF440C">
      <w:pPr>
        <w:pStyle w:val="ListParagraph"/>
        <w:numPr>
          <w:ilvl w:val="0"/>
          <w:numId w:val="22"/>
        </w:numPr>
        <w:spacing w:before="100" w:beforeAutospacing="1" w:after="100" w:afterAutospacing="1" w:line="360" w:lineRule="auto"/>
        <w:ind w:left="0" w:hanging="567"/>
        <w:jc w:val="both"/>
        <w:rPr>
          <w:rFonts w:ascii="Arial" w:hAnsi="Arial" w:cs="Arial"/>
          <w:sz w:val="24"/>
          <w:szCs w:val="24"/>
          <w:lang w:val="en-US"/>
        </w:rPr>
      </w:pPr>
      <w:r w:rsidRPr="004628AC">
        <w:rPr>
          <w:rFonts w:ascii="Arial" w:hAnsi="Arial" w:cs="Arial"/>
          <w:sz w:val="24"/>
          <w:szCs w:val="24"/>
        </w:rPr>
        <w:t>The defendant bears the costs of the appointment of the Receiver.</w:t>
      </w:r>
    </w:p>
    <w:p w:rsidR="008B5535" w:rsidRPr="004628AC" w:rsidRDefault="001538AB" w:rsidP="00FF440C">
      <w:pPr>
        <w:pStyle w:val="ListParagraph"/>
        <w:numPr>
          <w:ilvl w:val="0"/>
          <w:numId w:val="22"/>
        </w:numPr>
        <w:spacing w:before="100" w:beforeAutospacing="1" w:after="100" w:afterAutospacing="1" w:line="360" w:lineRule="auto"/>
        <w:ind w:left="0" w:hanging="567"/>
        <w:jc w:val="both"/>
        <w:rPr>
          <w:rFonts w:ascii="Arial" w:hAnsi="Arial" w:cs="Arial"/>
          <w:sz w:val="24"/>
          <w:szCs w:val="24"/>
          <w:lang w:val="en-US"/>
        </w:rPr>
      </w:pPr>
      <w:r w:rsidRPr="004628AC">
        <w:rPr>
          <w:rFonts w:ascii="Arial" w:hAnsi="Arial" w:cs="Arial"/>
          <w:sz w:val="24"/>
          <w:szCs w:val="24"/>
        </w:rPr>
        <w:t>The defendant to pay plaintiff’s costs of suit, which costs includes the costs of one instructing and one instructed counsel.</w:t>
      </w:r>
    </w:p>
    <w:bookmarkEnd w:id="24"/>
    <w:bookmarkEnd w:id="25"/>
    <w:p w:rsidR="008B5535" w:rsidRPr="004628AC" w:rsidRDefault="008B5535" w:rsidP="00022C6A">
      <w:pPr>
        <w:pStyle w:val="ListParagraph"/>
        <w:tabs>
          <w:tab w:val="num" w:pos="851"/>
        </w:tabs>
        <w:spacing w:before="100" w:beforeAutospacing="1" w:after="100" w:afterAutospacing="1" w:line="360" w:lineRule="auto"/>
        <w:ind w:left="-567"/>
        <w:jc w:val="both"/>
        <w:rPr>
          <w:rFonts w:ascii="Arial" w:hAnsi="Arial" w:cs="Arial"/>
          <w:sz w:val="24"/>
          <w:szCs w:val="24"/>
        </w:rPr>
      </w:pPr>
    </w:p>
    <w:p w:rsidR="00F84663" w:rsidRPr="004628AC" w:rsidRDefault="00F84663" w:rsidP="00022C6A">
      <w:pPr>
        <w:tabs>
          <w:tab w:val="num" w:pos="851"/>
        </w:tabs>
        <w:spacing w:before="100" w:beforeAutospacing="1" w:after="100" w:afterAutospacing="1" w:line="360" w:lineRule="auto"/>
        <w:ind w:left="-567"/>
        <w:jc w:val="right"/>
        <w:rPr>
          <w:rFonts w:ascii="Arial" w:eastAsia="Arial" w:hAnsi="Arial" w:cs="Arial"/>
          <w:sz w:val="24"/>
        </w:rPr>
      </w:pPr>
      <w:r w:rsidRPr="004628AC">
        <w:rPr>
          <w:rFonts w:ascii="Arial" w:eastAsia="Arial" w:hAnsi="Arial" w:cs="Arial"/>
          <w:sz w:val="24"/>
        </w:rPr>
        <w:t>_____________________</w:t>
      </w:r>
    </w:p>
    <w:p w:rsidR="00F84663" w:rsidRPr="00FF440C" w:rsidRDefault="00F84663" w:rsidP="00FF440C">
      <w:pPr>
        <w:tabs>
          <w:tab w:val="num" w:pos="851"/>
        </w:tabs>
        <w:spacing w:before="100" w:beforeAutospacing="1" w:after="100" w:afterAutospacing="1" w:line="360" w:lineRule="auto"/>
        <w:ind w:left="-567"/>
        <w:jc w:val="right"/>
        <w:rPr>
          <w:rFonts w:ascii="Arial" w:eastAsia="Arial" w:hAnsi="Arial" w:cs="Arial"/>
          <w:b/>
          <w:sz w:val="24"/>
        </w:rPr>
      </w:pPr>
      <w:r w:rsidRPr="00FF440C">
        <w:rPr>
          <w:rFonts w:ascii="Arial" w:eastAsia="Arial" w:hAnsi="Arial" w:cs="Arial"/>
          <w:b/>
          <w:sz w:val="24"/>
        </w:rPr>
        <w:t xml:space="preserve">EM ANGULA </w:t>
      </w:r>
    </w:p>
    <w:p w:rsidR="00F84663" w:rsidRPr="00FF440C" w:rsidRDefault="00F84663" w:rsidP="00FF440C">
      <w:pPr>
        <w:tabs>
          <w:tab w:val="num" w:pos="851"/>
        </w:tabs>
        <w:spacing w:before="100" w:beforeAutospacing="1" w:after="100" w:afterAutospacing="1" w:line="360" w:lineRule="auto"/>
        <w:ind w:left="-567"/>
        <w:jc w:val="right"/>
        <w:rPr>
          <w:rFonts w:ascii="Arial" w:eastAsia="Arial" w:hAnsi="Arial" w:cs="Arial"/>
          <w:b/>
          <w:sz w:val="24"/>
        </w:rPr>
      </w:pPr>
      <w:r w:rsidRPr="00FF440C">
        <w:rPr>
          <w:rFonts w:ascii="Arial" w:eastAsia="Arial" w:hAnsi="Arial" w:cs="Arial"/>
          <w:b/>
          <w:sz w:val="24"/>
        </w:rPr>
        <w:t xml:space="preserve">       ACTING JUDGE</w:t>
      </w:r>
    </w:p>
    <w:p w:rsidR="00D205B7" w:rsidRPr="004628AC" w:rsidRDefault="00D205B7" w:rsidP="00022C6A">
      <w:pPr>
        <w:tabs>
          <w:tab w:val="num" w:pos="851"/>
        </w:tabs>
        <w:spacing w:before="100" w:beforeAutospacing="1" w:after="100" w:afterAutospacing="1" w:line="360" w:lineRule="auto"/>
        <w:ind w:left="-567"/>
        <w:jc w:val="right"/>
        <w:rPr>
          <w:rFonts w:ascii="Arial" w:eastAsia="Arial" w:hAnsi="Arial" w:cs="Arial"/>
          <w:sz w:val="24"/>
          <w:lang w:val="en-GB"/>
        </w:rPr>
      </w:pPr>
      <w:r w:rsidRPr="004628AC">
        <w:rPr>
          <w:rFonts w:ascii="Arial" w:eastAsia="Arial" w:hAnsi="Arial" w:cs="Arial"/>
          <w:sz w:val="24"/>
          <w:lang w:val="en-GB"/>
        </w:rPr>
        <w:tab/>
      </w:r>
      <w:r w:rsidRPr="004628AC">
        <w:rPr>
          <w:rFonts w:ascii="Arial" w:eastAsia="Arial" w:hAnsi="Arial" w:cs="Arial"/>
          <w:sz w:val="24"/>
          <w:lang w:val="en-GB"/>
        </w:rPr>
        <w:tab/>
      </w:r>
    </w:p>
    <w:p w:rsidR="00FF440C" w:rsidRDefault="00FF440C">
      <w:pPr>
        <w:rPr>
          <w:rFonts w:ascii="Arial" w:eastAsia="Arial" w:hAnsi="Arial" w:cs="Arial"/>
          <w:sz w:val="24"/>
          <w:lang w:val="en-GB"/>
        </w:rPr>
      </w:pPr>
      <w:r>
        <w:rPr>
          <w:rFonts w:ascii="Arial" w:eastAsia="Arial" w:hAnsi="Arial" w:cs="Arial"/>
          <w:sz w:val="24"/>
          <w:lang w:val="en-GB"/>
        </w:rPr>
        <w:lastRenderedPageBreak/>
        <w:br w:type="page"/>
      </w:r>
    </w:p>
    <w:p w:rsidR="00071F1C" w:rsidRPr="00FF440C" w:rsidRDefault="00071F1C" w:rsidP="00022C6A">
      <w:pPr>
        <w:tabs>
          <w:tab w:val="num" w:pos="851"/>
        </w:tabs>
        <w:spacing w:before="100" w:beforeAutospacing="1" w:after="100" w:afterAutospacing="1" w:line="360" w:lineRule="auto"/>
        <w:ind w:left="-567"/>
        <w:jc w:val="both"/>
        <w:rPr>
          <w:rFonts w:ascii="Arial" w:eastAsia="Arial" w:hAnsi="Arial" w:cs="Arial"/>
          <w:b/>
          <w:sz w:val="24"/>
          <w:lang w:val="en-GB"/>
        </w:rPr>
      </w:pPr>
      <w:r w:rsidRPr="00FF440C">
        <w:rPr>
          <w:rFonts w:ascii="Arial" w:eastAsia="Arial" w:hAnsi="Arial" w:cs="Arial"/>
          <w:b/>
          <w:sz w:val="24"/>
          <w:lang w:val="en-GB"/>
        </w:rPr>
        <w:lastRenderedPageBreak/>
        <w:t>APPEARANCES</w:t>
      </w:r>
      <w:r w:rsidR="00FF440C" w:rsidRPr="00FF440C">
        <w:rPr>
          <w:rFonts w:ascii="Arial" w:eastAsia="Arial" w:hAnsi="Arial" w:cs="Arial"/>
          <w:b/>
          <w:sz w:val="24"/>
          <w:lang w:val="en-GB"/>
        </w:rPr>
        <w:t>:</w:t>
      </w:r>
    </w:p>
    <w:p w:rsidR="00FF440C" w:rsidRPr="004628AC" w:rsidRDefault="00FF440C" w:rsidP="00022C6A">
      <w:pPr>
        <w:tabs>
          <w:tab w:val="num" w:pos="851"/>
        </w:tabs>
        <w:spacing w:before="100" w:beforeAutospacing="1" w:after="100" w:afterAutospacing="1" w:line="360" w:lineRule="auto"/>
        <w:ind w:left="-567"/>
        <w:jc w:val="both"/>
        <w:rPr>
          <w:rFonts w:ascii="Arial" w:eastAsia="Arial" w:hAnsi="Arial" w:cs="Arial"/>
          <w:sz w:val="24"/>
          <w:lang w:val="en-GB"/>
        </w:rPr>
      </w:pPr>
    </w:p>
    <w:p w:rsidR="00071F1C" w:rsidRPr="004628AC" w:rsidRDefault="00071F1C" w:rsidP="00FF440C">
      <w:pPr>
        <w:tabs>
          <w:tab w:val="num" w:pos="851"/>
        </w:tabs>
        <w:spacing w:before="100" w:beforeAutospacing="1" w:after="100" w:afterAutospacing="1" w:line="240" w:lineRule="auto"/>
        <w:ind w:left="-567"/>
        <w:jc w:val="both"/>
        <w:rPr>
          <w:rFonts w:ascii="Arial" w:eastAsia="Arial" w:hAnsi="Arial" w:cs="Arial"/>
          <w:sz w:val="24"/>
          <w:lang w:val="en-GB"/>
        </w:rPr>
      </w:pPr>
      <w:r w:rsidRPr="004628AC">
        <w:rPr>
          <w:rFonts w:ascii="Arial" w:eastAsia="Arial" w:hAnsi="Arial" w:cs="Arial"/>
          <w:sz w:val="24"/>
          <w:lang w:val="en-GB"/>
        </w:rPr>
        <w:t>Plaintiff:</w:t>
      </w:r>
      <w:r w:rsidRPr="004628AC">
        <w:rPr>
          <w:rFonts w:ascii="Arial" w:eastAsia="Arial" w:hAnsi="Arial" w:cs="Arial"/>
          <w:sz w:val="24"/>
          <w:lang w:val="en-GB"/>
        </w:rPr>
        <w:tab/>
      </w:r>
      <w:r w:rsidRPr="004628AC">
        <w:rPr>
          <w:rFonts w:ascii="Arial" w:eastAsia="Arial" w:hAnsi="Arial" w:cs="Arial"/>
          <w:sz w:val="24"/>
          <w:lang w:val="en-GB"/>
        </w:rPr>
        <w:tab/>
      </w:r>
      <w:r w:rsidR="00FF440C">
        <w:rPr>
          <w:rFonts w:ascii="Arial" w:eastAsia="Arial" w:hAnsi="Arial" w:cs="Arial"/>
          <w:sz w:val="24"/>
          <w:lang w:val="en-GB"/>
        </w:rPr>
        <w:tab/>
      </w:r>
      <w:r w:rsidR="00FF440C">
        <w:rPr>
          <w:rFonts w:ascii="Arial" w:eastAsia="Arial" w:hAnsi="Arial" w:cs="Arial"/>
          <w:sz w:val="24"/>
          <w:lang w:val="en-GB"/>
        </w:rPr>
        <w:tab/>
      </w:r>
      <w:r w:rsidR="00FF440C">
        <w:rPr>
          <w:rFonts w:ascii="Arial" w:eastAsia="Arial" w:hAnsi="Arial" w:cs="Arial"/>
          <w:sz w:val="24"/>
          <w:lang w:val="en-GB"/>
        </w:rPr>
        <w:tab/>
      </w:r>
      <w:r w:rsidR="00FF440C">
        <w:rPr>
          <w:rFonts w:ascii="Arial" w:eastAsia="Arial" w:hAnsi="Arial" w:cs="Arial"/>
          <w:sz w:val="24"/>
          <w:lang w:val="en-GB"/>
        </w:rPr>
        <w:tab/>
        <w:t xml:space="preserve">Adv. </w:t>
      </w:r>
      <w:r w:rsidRPr="004628AC">
        <w:rPr>
          <w:rFonts w:ascii="Arial" w:eastAsia="Arial" w:hAnsi="Arial" w:cs="Arial"/>
          <w:sz w:val="24"/>
          <w:lang w:val="en-GB"/>
        </w:rPr>
        <w:t xml:space="preserve">A </w:t>
      </w:r>
      <w:r w:rsidR="00FF440C">
        <w:rPr>
          <w:rFonts w:ascii="Arial" w:eastAsia="Arial" w:hAnsi="Arial" w:cs="Arial"/>
          <w:sz w:val="24"/>
          <w:lang w:val="en-GB"/>
        </w:rPr>
        <w:t>Van Vuuren</w:t>
      </w:r>
      <w:r w:rsidRPr="004628AC">
        <w:rPr>
          <w:rFonts w:ascii="Arial" w:eastAsia="Arial" w:hAnsi="Arial" w:cs="Arial"/>
          <w:sz w:val="24"/>
          <w:lang w:val="en-GB"/>
        </w:rPr>
        <w:tab/>
      </w:r>
      <w:r w:rsidRPr="004628AC">
        <w:rPr>
          <w:rFonts w:ascii="Arial" w:eastAsia="Arial" w:hAnsi="Arial" w:cs="Arial"/>
          <w:sz w:val="24"/>
          <w:lang w:val="en-GB"/>
        </w:rPr>
        <w:tab/>
      </w:r>
      <w:r w:rsidRPr="004628AC">
        <w:rPr>
          <w:rFonts w:ascii="Arial" w:eastAsia="Arial" w:hAnsi="Arial" w:cs="Arial"/>
          <w:sz w:val="24"/>
          <w:lang w:val="en-GB"/>
        </w:rPr>
        <w:tab/>
      </w:r>
      <w:r w:rsidRPr="004628AC">
        <w:rPr>
          <w:rFonts w:ascii="Arial" w:eastAsia="Arial" w:hAnsi="Arial" w:cs="Arial"/>
          <w:sz w:val="24"/>
          <w:lang w:val="en-GB"/>
        </w:rPr>
        <w:tab/>
      </w:r>
      <w:r w:rsidRPr="004628AC">
        <w:rPr>
          <w:rFonts w:ascii="Arial" w:eastAsia="Arial" w:hAnsi="Arial" w:cs="Arial"/>
          <w:sz w:val="24"/>
          <w:lang w:val="en-GB"/>
        </w:rPr>
        <w:tab/>
      </w:r>
    </w:p>
    <w:p w:rsidR="00F84663" w:rsidRDefault="00FF440C" w:rsidP="00FF440C">
      <w:pPr>
        <w:tabs>
          <w:tab w:val="num" w:pos="851"/>
        </w:tabs>
        <w:spacing w:before="100" w:beforeAutospacing="1" w:after="100" w:afterAutospacing="1" w:line="240" w:lineRule="auto"/>
        <w:ind w:left="-567"/>
        <w:jc w:val="both"/>
        <w:rPr>
          <w:rFonts w:ascii="Arial" w:eastAsia="Arial" w:hAnsi="Arial" w:cs="Arial"/>
          <w:sz w:val="24"/>
          <w:lang w:val="en-GB"/>
        </w:rPr>
      </w:pPr>
      <w:r>
        <w:rPr>
          <w:rFonts w:ascii="Arial" w:eastAsia="Arial" w:hAnsi="Arial" w:cs="Arial"/>
          <w:sz w:val="24"/>
          <w:lang w:val="en-GB"/>
        </w:rPr>
        <w:t xml:space="preserve">On instructions of </w:t>
      </w:r>
      <w:r w:rsidR="00071F1C" w:rsidRPr="004628AC">
        <w:rPr>
          <w:rFonts w:ascii="Arial" w:eastAsia="Arial" w:hAnsi="Arial" w:cs="Arial"/>
          <w:sz w:val="24"/>
          <w:lang w:val="en-GB"/>
        </w:rPr>
        <w:tab/>
      </w:r>
      <w:r>
        <w:rPr>
          <w:rFonts w:ascii="Arial" w:eastAsia="Arial" w:hAnsi="Arial" w:cs="Arial"/>
          <w:sz w:val="24"/>
          <w:lang w:val="en-GB"/>
        </w:rPr>
        <w:tab/>
      </w:r>
      <w:r>
        <w:rPr>
          <w:rFonts w:ascii="Arial" w:eastAsia="Arial" w:hAnsi="Arial" w:cs="Arial"/>
          <w:sz w:val="24"/>
          <w:lang w:val="en-GB"/>
        </w:rPr>
        <w:tab/>
      </w:r>
      <w:r>
        <w:rPr>
          <w:rFonts w:ascii="Arial" w:eastAsia="Arial" w:hAnsi="Arial" w:cs="Arial"/>
          <w:sz w:val="24"/>
          <w:lang w:val="en-GB"/>
        </w:rPr>
        <w:tab/>
      </w:r>
      <w:r>
        <w:rPr>
          <w:rFonts w:ascii="Arial" w:eastAsia="Arial" w:hAnsi="Arial" w:cs="Arial"/>
          <w:sz w:val="24"/>
          <w:lang w:val="en-GB"/>
        </w:rPr>
        <w:tab/>
      </w:r>
      <w:r w:rsidR="00071F1C" w:rsidRPr="004628AC">
        <w:rPr>
          <w:rFonts w:ascii="Arial" w:eastAsia="Arial" w:hAnsi="Arial" w:cs="Arial"/>
          <w:sz w:val="24"/>
          <w:lang w:val="en-GB"/>
        </w:rPr>
        <w:t>KISTERN &amp; CO INC</w:t>
      </w:r>
      <w:r>
        <w:rPr>
          <w:rFonts w:ascii="Arial" w:eastAsia="Arial" w:hAnsi="Arial" w:cs="Arial"/>
          <w:sz w:val="24"/>
          <w:lang w:val="en-GB"/>
        </w:rPr>
        <w:t>, Windhoek</w:t>
      </w:r>
    </w:p>
    <w:p w:rsidR="00FF440C" w:rsidRPr="004628AC" w:rsidRDefault="00FF440C" w:rsidP="00FF440C">
      <w:pPr>
        <w:tabs>
          <w:tab w:val="num" w:pos="851"/>
        </w:tabs>
        <w:spacing w:before="100" w:beforeAutospacing="1" w:after="100" w:afterAutospacing="1" w:line="240" w:lineRule="auto"/>
        <w:ind w:left="-567"/>
        <w:jc w:val="both"/>
        <w:rPr>
          <w:rFonts w:ascii="Arial" w:eastAsia="Arial" w:hAnsi="Arial" w:cs="Arial"/>
          <w:sz w:val="24"/>
          <w:lang w:val="en-GB"/>
        </w:rPr>
      </w:pPr>
    </w:p>
    <w:p w:rsidR="004342CC" w:rsidRPr="004628AC" w:rsidRDefault="004342CC" w:rsidP="00FF440C">
      <w:pPr>
        <w:tabs>
          <w:tab w:val="num" w:pos="851"/>
        </w:tabs>
        <w:spacing w:before="100" w:beforeAutospacing="1" w:after="100" w:afterAutospacing="1" w:line="240" w:lineRule="auto"/>
        <w:ind w:left="-567"/>
        <w:jc w:val="both"/>
        <w:rPr>
          <w:rFonts w:ascii="Arial" w:eastAsia="Arial" w:hAnsi="Arial" w:cs="Arial"/>
          <w:sz w:val="24"/>
          <w:lang w:val="en-GB"/>
        </w:rPr>
      </w:pPr>
    </w:p>
    <w:p w:rsidR="00071F1C" w:rsidRPr="004628AC" w:rsidRDefault="00071F1C" w:rsidP="00FF440C">
      <w:pPr>
        <w:tabs>
          <w:tab w:val="num" w:pos="851"/>
        </w:tabs>
        <w:spacing w:before="100" w:beforeAutospacing="1" w:after="100" w:afterAutospacing="1" w:line="240" w:lineRule="auto"/>
        <w:ind w:left="-567"/>
        <w:jc w:val="both"/>
        <w:rPr>
          <w:rFonts w:ascii="Arial" w:eastAsia="Arial" w:hAnsi="Arial" w:cs="Arial"/>
          <w:sz w:val="24"/>
          <w:lang w:val="en-GB"/>
        </w:rPr>
      </w:pPr>
      <w:r w:rsidRPr="004628AC">
        <w:rPr>
          <w:rFonts w:ascii="Arial" w:eastAsia="Arial" w:hAnsi="Arial" w:cs="Arial"/>
          <w:sz w:val="24"/>
          <w:lang w:val="en-GB"/>
        </w:rPr>
        <w:t>First Defendant:</w:t>
      </w:r>
      <w:r w:rsidRPr="004628AC">
        <w:rPr>
          <w:rFonts w:ascii="Arial" w:eastAsia="Arial" w:hAnsi="Arial" w:cs="Arial"/>
          <w:sz w:val="24"/>
          <w:lang w:val="en-GB"/>
        </w:rPr>
        <w:tab/>
      </w:r>
      <w:r w:rsidR="00FF440C">
        <w:rPr>
          <w:rFonts w:ascii="Arial" w:eastAsia="Arial" w:hAnsi="Arial" w:cs="Arial"/>
          <w:sz w:val="24"/>
          <w:lang w:val="en-GB"/>
        </w:rPr>
        <w:tab/>
      </w:r>
      <w:r w:rsidR="00FF440C">
        <w:rPr>
          <w:rFonts w:ascii="Arial" w:eastAsia="Arial" w:hAnsi="Arial" w:cs="Arial"/>
          <w:sz w:val="24"/>
          <w:lang w:val="en-GB"/>
        </w:rPr>
        <w:tab/>
      </w:r>
      <w:r w:rsidR="00FF440C">
        <w:rPr>
          <w:rFonts w:ascii="Arial" w:eastAsia="Arial" w:hAnsi="Arial" w:cs="Arial"/>
          <w:sz w:val="24"/>
          <w:lang w:val="en-GB"/>
        </w:rPr>
        <w:tab/>
      </w:r>
      <w:r w:rsidR="00FF440C">
        <w:rPr>
          <w:rFonts w:ascii="Arial" w:eastAsia="Arial" w:hAnsi="Arial" w:cs="Arial"/>
          <w:sz w:val="24"/>
          <w:lang w:val="en-GB"/>
        </w:rPr>
        <w:tab/>
        <w:t xml:space="preserve">Adv </w:t>
      </w:r>
      <w:r w:rsidRPr="004628AC">
        <w:rPr>
          <w:rFonts w:ascii="Arial" w:eastAsia="Arial" w:hAnsi="Arial" w:cs="Arial"/>
          <w:sz w:val="24"/>
          <w:lang w:val="en-GB"/>
        </w:rPr>
        <w:t>G NARIB</w:t>
      </w:r>
      <w:r w:rsidRPr="004628AC">
        <w:rPr>
          <w:rFonts w:ascii="Arial" w:eastAsia="Arial" w:hAnsi="Arial" w:cs="Arial"/>
          <w:sz w:val="24"/>
          <w:lang w:val="en-GB"/>
        </w:rPr>
        <w:tab/>
      </w:r>
    </w:p>
    <w:p w:rsidR="00071F1C" w:rsidRPr="004628AC" w:rsidRDefault="00071F1C" w:rsidP="00FF440C">
      <w:pPr>
        <w:tabs>
          <w:tab w:val="num" w:pos="851"/>
        </w:tabs>
        <w:spacing w:before="100" w:beforeAutospacing="1" w:after="100" w:afterAutospacing="1" w:line="240" w:lineRule="auto"/>
        <w:ind w:left="-567"/>
        <w:jc w:val="both"/>
        <w:rPr>
          <w:rFonts w:ascii="Arial" w:eastAsia="Arial" w:hAnsi="Arial" w:cs="Arial"/>
          <w:sz w:val="24"/>
          <w:lang w:val="en-GB"/>
        </w:rPr>
      </w:pPr>
      <w:r w:rsidRPr="004628AC">
        <w:rPr>
          <w:rFonts w:ascii="Arial" w:eastAsia="Arial" w:hAnsi="Arial" w:cs="Arial"/>
          <w:sz w:val="24"/>
          <w:lang w:val="en-GB"/>
        </w:rPr>
        <w:tab/>
      </w:r>
      <w:r w:rsidRPr="004628AC">
        <w:rPr>
          <w:rFonts w:ascii="Arial" w:eastAsia="Arial" w:hAnsi="Arial" w:cs="Arial"/>
          <w:sz w:val="24"/>
          <w:lang w:val="en-GB"/>
        </w:rPr>
        <w:tab/>
      </w:r>
      <w:r w:rsidRPr="004628AC">
        <w:rPr>
          <w:rFonts w:ascii="Arial" w:eastAsia="Arial" w:hAnsi="Arial" w:cs="Arial"/>
          <w:sz w:val="24"/>
          <w:lang w:val="en-GB"/>
        </w:rPr>
        <w:tab/>
      </w:r>
      <w:r w:rsidRPr="004628AC">
        <w:rPr>
          <w:rFonts w:ascii="Arial" w:eastAsia="Arial" w:hAnsi="Arial" w:cs="Arial"/>
          <w:sz w:val="24"/>
          <w:lang w:val="en-GB"/>
        </w:rPr>
        <w:tab/>
      </w:r>
      <w:r w:rsidRPr="004628AC">
        <w:rPr>
          <w:rFonts w:ascii="Arial" w:eastAsia="Arial" w:hAnsi="Arial" w:cs="Arial"/>
          <w:sz w:val="24"/>
          <w:lang w:val="en-GB"/>
        </w:rPr>
        <w:tab/>
      </w:r>
    </w:p>
    <w:p w:rsidR="00071F1C" w:rsidRPr="004628AC" w:rsidRDefault="00FF440C" w:rsidP="00FF440C">
      <w:pPr>
        <w:tabs>
          <w:tab w:val="num" w:pos="851"/>
        </w:tabs>
        <w:spacing w:before="100" w:beforeAutospacing="1" w:after="100" w:afterAutospacing="1" w:line="240" w:lineRule="auto"/>
        <w:ind w:left="-567"/>
        <w:jc w:val="both"/>
        <w:rPr>
          <w:rFonts w:ascii="Arial" w:eastAsia="Arial" w:hAnsi="Arial" w:cs="Arial"/>
          <w:sz w:val="24"/>
          <w:lang w:val="en-GB"/>
        </w:rPr>
      </w:pPr>
      <w:r>
        <w:rPr>
          <w:rFonts w:ascii="Arial" w:eastAsia="Arial" w:hAnsi="Arial" w:cs="Arial"/>
          <w:sz w:val="24"/>
          <w:lang w:val="en-GB"/>
        </w:rPr>
        <w:t xml:space="preserve">On instructions of </w:t>
      </w:r>
      <w:r w:rsidRPr="004628AC">
        <w:rPr>
          <w:rFonts w:ascii="Arial" w:eastAsia="Arial" w:hAnsi="Arial" w:cs="Arial"/>
          <w:sz w:val="24"/>
          <w:lang w:val="en-GB"/>
        </w:rPr>
        <w:tab/>
      </w:r>
      <w:r>
        <w:rPr>
          <w:rFonts w:ascii="Arial" w:eastAsia="Arial" w:hAnsi="Arial" w:cs="Arial"/>
          <w:sz w:val="24"/>
          <w:lang w:val="en-GB"/>
        </w:rPr>
        <w:tab/>
      </w:r>
      <w:r>
        <w:rPr>
          <w:rFonts w:ascii="Arial" w:eastAsia="Arial" w:hAnsi="Arial" w:cs="Arial"/>
          <w:sz w:val="24"/>
          <w:lang w:val="en-GB"/>
        </w:rPr>
        <w:tab/>
      </w:r>
      <w:r>
        <w:rPr>
          <w:rFonts w:ascii="Arial" w:eastAsia="Arial" w:hAnsi="Arial" w:cs="Arial"/>
          <w:sz w:val="24"/>
          <w:lang w:val="en-GB"/>
        </w:rPr>
        <w:tab/>
      </w:r>
      <w:r w:rsidR="00071F1C" w:rsidRPr="004628AC">
        <w:rPr>
          <w:rFonts w:ascii="Arial" w:eastAsia="Arial" w:hAnsi="Arial" w:cs="Arial"/>
          <w:sz w:val="24"/>
          <w:lang w:val="en-GB"/>
        </w:rPr>
        <w:tab/>
        <w:t>SISA NAMANDJE &amp; CO INC</w:t>
      </w:r>
      <w:r>
        <w:rPr>
          <w:rFonts w:ascii="Arial" w:eastAsia="Arial" w:hAnsi="Arial" w:cs="Arial"/>
          <w:sz w:val="24"/>
          <w:lang w:val="en-GB"/>
        </w:rPr>
        <w:t>, Windhoek</w:t>
      </w:r>
      <w:r w:rsidR="00071F1C" w:rsidRPr="004628AC">
        <w:rPr>
          <w:rFonts w:ascii="Arial" w:eastAsia="Arial" w:hAnsi="Arial" w:cs="Arial"/>
          <w:sz w:val="24"/>
          <w:lang w:val="en-GB"/>
        </w:rPr>
        <w:tab/>
      </w:r>
      <w:r w:rsidR="00071F1C" w:rsidRPr="004628AC">
        <w:rPr>
          <w:rFonts w:ascii="Arial" w:eastAsia="Arial" w:hAnsi="Arial" w:cs="Arial"/>
          <w:sz w:val="24"/>
          <w:lang w:val="en-GB"/>
        </w:rPr>
        <w:tab/>
      </w:r>
      <w:r w:rsidR="00071F1C" w:rsidRPr="004628AC">
        <w:rPr>
          <w:rFonts w:ascii="Arial" w:eastAsia="Arial" w:hAnsi="Arial" w:cs="Arial"/>
          <w:sz w:val="24"/>
          <w:lang w:val="en-GB"/>
        </w:rPr>
        <w:tab/>
      </w:r>
      <w:r w:rsidR="00071F1C" w:rsidRPr="004628AC">
        <w:rPr>
          <w:rFonts w:ascii="Arial" w:eastAsia="Arial" w:hAnsi="Arial" w:cs="Arial"/>
          <w:sz w:val="24"/>
          <w:lang w:val="en-GB"/>
        </w:rPr>
        <w:tab/>
      </w:r>
      <w:r w:rsidR="00071F1C" w:rsidRPr="004628AC">
        <w:rPr>
          <w:rFonts w:ascii="Arial" w:eastAsia="Arial" w:hAnsi="Arial" w:cs="Arial"/>
          <w:sz w:val="24"/>
          <w:lang w:val="en-GB"/>
        </w:rPr>
        <w:tab/>
      </w:r>
      <w:r w:rsidR="00071F1C" w:rsidRPr="004628AC">
        <w:rPr>
          <w:rFonts w:ascii="Arial" w:eastAsia="Arial" w:hAnsi="Arial" w:cs="Arial"/>
          <w:sz w:val="24"/>
          <w:lang w:val="en-GB"/>
        </w:rPr>
        <w:tab/>
      </w:r>
      <w:r w:rsidR="00071F1C" w:rsidRPr="004628AC">
        <w:rPr>
          <w:rFonts w:ascii="Arial" w:eastAsia="Arial" w:hAnsi="Arial" w:cs="Arial"/>
          <w:sz w:val="24"/>
          <w:lang w:val="en-GB"/>
        </w:rPr>
        <w:tab/>
      </w:r>
    </w:p>
    <w:p w:rsidR="00071F1C" w:rsidRPr="004628AC" w:rsidRDefault="00071F1C" w:rsidP="00022C6A">
      <w:pPr>
        <w:spacing w:before="100" w:beforeAutospacing="1" w:after="100" w:afterAutospacing="1" w:line="360" w:lineRule="auto"/>
        <w:ind w:left="-567"/>
        <w:jc w:val="both"/>
        <w:rPr>
          <w:rFonts w:ascii="Arial" w:hAnsi="Arial" w:cs="Arial"/>
          <w:sz w:val="24"/>
          <w:szCs w:val="24"/>
        </w:rPr>
      </w:pPr>
    </w:p>
    <w:p w:rsidR="00071F1C" w:rsidRPr="004628AC" w:rsidRDefault="00071F1C" w:rsidP="00022C6A">
      <w:pPr>
        <w:spacing w:before="100" w:beforeAutospacing="1" w:after="100" w:afterAutospacing="1" w:line="360" w:lineRule="auto"/>
        <w:ind w:left="-567"/>
        <w:jc w:val="both"/>
        <w:rPr>
          <w:rFonts w:ascii="Arial" w:hAnsi="Arial" w:cs="Arial"/>
          <w:sz w:val="24"/>
          <w:szCs w:val="24"/>
        </w:rPr>
      </w:pPr>
    </w:p>
    <w:p w:rsidR="00164F2D" w:rsidRPr="004628AC" w:rsidRDefault="00164F2D" w:rsidP="00022C6A">
      <w:pPr>
        <w:tabs>
          <w:tab w:val="num" w:pos="851"/>
        </w:tabs>
        <w:spacing w:before="100" w:beforeAutospacing="1" w:after="100" w:afterAutospacing="1" w:line="360" w:lineRule="auto"/>
        <w:ind w:left="-567"/>
        <w:jc w:val="both"/>
        <w:rPr>
          <w:rFonts w:ascii="Arial" w:eastAsia="Arial" w:hAnsi="Arial" w:cs="Arial"/>
          <w:sz w:val="24"/>
          <w:lang w:val="en-GB"/>
        </w:rPr>
      </w:pPr>
    </w:p>
    <w:p w:rsidR="008301F9" w:rsidRPr="004628AC" w:rsidRDefault="008301F9" w:rsidP="00022C6A">
      <w:pPr>
        <w:spacing w:before="100" w:beforeAutospacing="1" w:after="100" w:afterAutospacing="1" w:line="360" w:lineRule="auto"/>
        <w:ind w:left="-567"/>
        <w:rPr>
          <w:rFonts w:ascii="Arial" w:hAnsi="Arial" w:cs="Arial"/>
        </w:rPr>
      </w:pPr>
    </w:p>
    <w:sectPr w:rsidR="008301F9" w:rsidRPr="004628AC" w:rsidSect="006E3C6F">
      <w:headerReference w:type="default" r:id="rId9"/>
      <w:pgSz w:w="12240" w:h="15840" w:code="1"/>
      <w:pgMar w:top="1872" w:right="1440" w:bottom="1440" w:left="1872" w:header="720" w:footer="720" w:gutter="288"/>
      <w:paperSrc w:first="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98" w:rsidRDefault="002F0898" w:rsidP="001A475A">
      <w:pPr>
        <w:spacing w:after="0" w:line="240" w:lineRule="auto"/>
      </w:pPr>
      <w:r>
        <w:separator/>
      </w:r>
    </w:p>
  </w:endnote>
  <w:endnote w:type="continuationSeparator" w:id="0">
    <w:p w:rsidR="002F0898" w:rsidRDefault="002F0898" w:rsidP="001A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98" w:rsidRDefault="002F0898" w:rsidP="001A475A">
      <w:pPr>
        <w:spacing w:after="0" w:line="240" w:lineRule="auto"/>
      </w:pPr>
      <w:r>
        <w:separator/>
      </w:r>
    </w:p>
  </w:footnote>
  <w:footnote w:type="continuationSeparator" w:id="0">
    <w:p w:rsidR="002F0898" w:rsidRDefault="002F0898" w:rsidP="001A475A">
      <w:pPr>
        <w:spacing w:after="0" w:line="240" w:lineRule="auto"/>
      </w:pPr>
      <w:r>
        <w:continuationSeparator/>
      </w:r>
    </w:p>
  </w:footnote>
  <w:footnote w:id="1">
    <w:p w:rsidR="00721543" w:rsidRPr="003A5B3A" w:rsidRDefault="00721543" w:rsidP="003A5B3A">
      <w:pPr>
        <w:pStyle w:val="FootnoteText"/>
        <w:ind w:left="-567"/>
        <w:rPr>
          <w:rFonts w:ascii="Arial" w:hAnsi="Arial" w:cs="Arial"/>
          <w:lang w:val="en-GB"/>
        </w:rPr>
      </w:pPr>
      <w:r w:rsidRPr="003A5B3A">
        <w:rPr>
          <w:rStyle w:val="FootnoteReference"/>
          <w:rFonts w:ascii="Arial" w:hAnsi="Arial" w:cs="Arial"/>
        </w:rPr>
        <w:footnoteRef/>
      </w:r>
      <w:r w:rsidRPr="003A5B3A">
        <w:rPr>
          <w:rFonts w:ascii="Arial" w:hAnsi="Arial" w:cs="Arial"/>
        </w:rPr>
        <w:t xml:space="preserve"> </w:t>
      </w:r>
      <w:r w:rsidRPr="003A5B3A">
        <w:rPr>
          <w:rFonts w:ascii="Arial" w:hAnsi="Arial" w:cs="Arial"/>
          <w:i/>
        </w:rPr>
        <w:t>2001 NR 318 (HC )</w:t>
      </w:r>
      <w:r w:rsidRPr="003A5B3A">
        <w:rPr>
          <w:rFonts w:ascii="Arial" w:hAnsi="Arial" w:cs="Arial"/>
        </w:rPr>
        <w:t xml:space="preserve"> by Maritz J (as he then was), as well as the Namibian Supreme Court in Mofuka v Mofuka 2003 NR 1 (SC)</w:t>
      </w:r>
    </w:p>
  </w:footnote>
  <w:footnote w:id="2">
    <w:p w:rsidR="00721543" w:rsidRPr="003A5B3A" w:rsidRDefault="00721543" w:rsidP="003A5B3A">
      <w:pPr>
        <w:pStyle w:val="FootnoteText"/>
        <w:ind w:left="-567"/>
        <w:rPr>
          <w:rFonts w:ascii="Arial" w:hAnsi="Arial" w:cs="Arial"/>
        </w:rPr>
      </w:pPr>
      <w:r w:rsidRPr="003A5B3A">
        <w:rPr>
          <w:rStyle w:val="FootnoteReference"/>
          <w:rFonts w:ascii="Arial" w:hAnsi="Arial" w:cs="Arial"/>
        </w:rPr>
        <w:footnoteRef/>
      </w:r>
      <w:r w:rsidRPr="003A5B3A">
        <w:rPr>
          <w:rFonts w:ascii="Arial" w:hAnsi="Arial" w:cs="Arial"/>
        </w:rPr>
        <w:t xml:space="preserve"> 1953 (3) SA 22 (T) at 24F - G ; See also Valindi v Valindi and Another 2009 (2) NR 504 (HC) Nakashololo v Nakashololo 2007 (1) NR 27 (HC) and EN v SN 2014 (4) NR 1193 (HC)</w:t>
      </w:r>
    </w:p>
  </w:footnote>
  <w:footnote w:id="3">
    <w:p w:rsidR="00721543" w:rsidRPr="003A5B3A" w:rsidRDefault="00721543" w:rsidP="003A5B3A">
      <w:pPr>
        <w:widowControl w:val="0"/>
        <w:spacing w:after="0" w:line="360" w:lineRule="auto"/>
        <w:ind w:left="-567"/>
        <w:jc w:val="both"/>
        <w:rPr>
          <w:rFonts w:ascii="Arial" w:eastAsia="Times New Roman" w:hAnsi="Arial" w:cs="Arial"/>
          <w:bCs/>
          <w:spacing w:val="-3"/>
          <w:sz w:val="20"/>
          <w:szCs w:val="20"/>
          <w:lang w:val="en-GB"/>
        </w:rPr>
      </w:pPr>
      <w:r w:rsidRPr="003A5B3A">
        <w:rPr>
          <w:rStyle w:val="FootnoteReference"/>
          <w:rFonts w:ascii="Arial" w:hAnsi="Arial" w:cs="Arial"/>
        </w:rPr>
        <w:footnoteRef/>
      </w:r>
      <w:r w:rsidRPr="003A5B3A">
        <w:rPr>
          <w:rFonts w:ascii="Arial" w:hAnsi="Arial" w:cs="Arial"/>
        </w:rPr>
        <w:t xml:space="preserve"> </w:t>
      </w:r>
      <w:r w:rsidRPr="003A5B3A">
        <w:rPr>
          <w:rFonts w:ascii="Arial" w:eastAsia="Times New Roman" w:hAnsi="Arial" w:cs="Arial"/>
          <w:bCs/>
          <w:spacing w:val="-3"/>
          <w:sz w:val="20"/>
          <w:szCs w:val="20"/>
          <w:lang w:val="en-GB"/>
        </w:rPr>
        <w:t>See: S v S 2013 (1) NR 114 (SC)</w:t>
      </w:r>
      <w:r w:rsidR="003A5B3A">
        <w:rPr>
          <w:rFonts w:ascii="Arial" w:eastAsia="Times New Roman" w:hAnsi="Arial" w:cs="Arial"/>
          <w:bCs/>
          <w:spacing w:val="-3"/>
          <w:sz w:val="20"/>
          <w:szCs w:val="20"/>
          <w:lang w:val="en-GB"/>
        </w:rPr>
        <w:t>.</w:t>
      </w:r>
    </w:p>
    <w:p w:rsidR="00721543" w:rsidRPr="003A5B3A" w:rsidRDefault="00721543" w:rsidP="003A5B3A">
      <w:pPr>
        <w:pStyle w:val="FootnoteText"/>
        <w:ind w:left="-567"/>
        <w:rPr>
          <w:rFonts w:ascii="Arial" w:hAnsi="Arial" w:cs="Arial"/>
          <w:lang w:val="en-GB"/>
        </w:rPr>
      </w:pPr>
    </w:p>
  </w:footnote>
  <w:footnote w:id="4">
    <w:p w:rsidR="00721543" w:rsidRPr="003A5B3A" w:rsidRDefault="00721543" w:rsidP="003A5B3A">
      <w:pPr>
        <w:pStyle w:val="NoSpacing"/>
        <w:ind w:left="-567"/>
        <w:rPr>
          <w:rFonts w:ascii="Arial" w:hAnsi="Arial" w:cs="Arial"/>
          <w:sz w:val="20"/>
          <w:szCs w:val="20"/>
          <w:lang w:val="en-ZA"/>
        </w:rPr>
      </w:pPr>
      <w:r w:rsidRPr="003A5B3A">
        <w:rPr>
          <w:rStyle w:val="FootnoteReference"/>
          <w:rFonts w:ascii="Arial" w:hAnsi="Arial" w:cs="Arial"/>
          <w:sz w:val="20"/>
          <w:szCs w:val="20"/>
        </w:rPr>
        <w:footnoteRef/>
      </w:r>
      <w:r w:rsidRPr="003A5B3A">
        <w:rPr>
          <w:rFonts w:ascii="Arial" w:hAnsi="Arial" w:cs="Arial"/>
          <w:sz w:val="20"/>
          <w:szCs w:val="20"/>
        </w:rPr>
        <w:t xml:space="preserve"> (I 429/2012) [2013] NAHCMD 152 (06 JUNE 2013)</w:t>
      </w:r>
    </w:p>
  </w:footnote>
  <w:footnote w:id="5">
    <w:p w:rsidR="00721543" w:rsidRPr="003A5B3A" w:rsidRDefault="00721543" w:rsidP="003A5B3A">
      <w:pPr>
        <w:pStyle w:val="NoSpacing"/>
        <w:ind w:left="-567"/>
        <w:rPr>
          <w:rFonts w:ascii="Arial" w:hAnsi="Arial" w:cs="Arial"/>
          <w:sz w:val="20"/>
          <w:szCs w:val="20"/>
          <w:lang w:val="en-ZA"/>
        </w:rPr>
      </w:pPr>
      <w:r w:rsidRPr="003A5B3A">
        <w:rPr>
          <w:rStyle w:val="FootnoteReference"/>
          <w:rFonts w:ascii="Arial" w:hAnsi="Arial" w:cs="Arial"/>
          <w:sz w:val="20"/>
          <w:szCs w:val="20"/>
        </w:rPr>
        <w:footnoteRef/>
      </w:r>
      <w:r w:rsidRPr="003A5B3A">
        <w:rPr>
          <w:rFonts w:ascii="Arial" w:hAnsi="Arial" w:cs="Arial"/>
          <w:sz w:val="20"/>
          <w:szCs w:val="20"/>
        </w:rPr>
        <w:t xml:space="preserve"> Footnotes omitted</w:t>
      </w:r>
    </w:p>
  </w:footnote>
  <w:footnote w:id="6">
    <w:p w:rsidR="00721543" w:rsidRPr="003A5B3A" w:rsidRDefault="00721543" w:rsidP="00022C6A">
      <w:pPr>
        <w:pStyle w:val="FootnoteText"/>
        <w:ind w:left="-567"/>
        <w:jc w:val="both"/>
        <w:rPr>
          <w:rFonts w:ascii="Arial" w:hAnsi="Arial" w:cs="Arial"/>
          <w:lang w:val="en-GB"/>
        </w:rPr>
      </w:pPr>
      <w:r w:rsidRPr="003A5B3A">
        <w:rPr>
          <w:rStyle w:val="FootnoteReference"/>
          <w:rFonts w:ascii="Arial" w:hAnsi="Arial" w:cs="Arial"/>
        </w:rPr>
        <w:footnoteRef/>
      </w:r>
      <w:r w:rsidRPr="003A5B3A">
        <w:rPr>
          <w:rFonts w:ascii="Arial" w:hAnsi="Arial" w:cs="Arial"/>
        </w:rPr>
        <w:t xml:space="preserve"> </w:t>
      </w:r>
      <w:r w:rsidRPr="00022C6A">
        <w:rPr>
          <w:rFonts w:ascii="Arial" w:hAnsi="Arial" w:cs="Arial"/>
          <w:bCs/>
          <w:i/>
          <w:lang w:val="en-GB"/>
        </w:rPr>
        <w:t>U v Minister of Education, Sports and Culture and Another</w:t>
      </w:r>
      <w:r w:rsidRPr="003A5B3A">
        <w:rPr>
          <w:rFonts w:ascii="Arial" w:hAnsi="Arial" w:cs="Arial"/>
          <w:bCs/>
          <w:lang w:val="en-GB"/>
        </w:rPr>
        <w:t xml:space="preserve"> 2006 (1) NR 168 (HC); </w:t>
      </w:r>
      <w:r w:rsidRPr="00022C6A">
        <w:rPr>
          <w:rFonts w:ascii="Arial" w:hAnsi="Arial" w:cs="Arial"/>
          <w:bCs/>
          <w:i/>
          <w:lang w:val="en-GB"/>
        </w:rPr>
        <w:t xml:space="preserve">Vermeulen and Another v Vermeulen and Others </w:t>
      </w:r>
      <w:r w:rsidRPr="003A5B3A">
        <w:rPr>
          <w:rFonts w:ascii="Arial" w:hAnsi="Arial" w:cs="Arial"/>
          <w:bCs/>
          <w:lang w:val="en-GB"/>
        </w:rPr>
        <w:t xml:space="preserve">2014 (2) NR 528 (SC); </w:t>
      </w:r>
      <w:r w:rsidRPr="00022C6A">
        <w:rPr>
          <w:rFonts w:ascii="Arial" w:hAnsi="Arial" w:cs="Arial"/>
          <w:bCs/>
          <w:i/>
          <w:lang w:val="en-GB"/>
        </w:rPr>
        <w:t>Pieterse v Clicks Group Ltd and Another</w:t>
      </w:r>
      <w:r w:rsidRPr="003A5B3A">
        <w:rPr>
          <w:rFonts w:ascii="Arial" w:hAnsi="Arial" w:cs="Arial"/>
          <w:bCs/>
          <w:lang w:val="en-GB"/>
        </w:rPr>
        <w:t xml:space="preserve"> 2015 (5) SA 317 (GJ) A; </w:t>
      </w:r>
      <w:r w:rsidRPr="00022C6A">
        <w:rPr>
          <w:rFonts w:ascii="Arial" w:hAnsi="Arial" w:cs="Arial"/>
          <w:bCs/>
          <w:i/>
          <w:lang w:val="en-GB"/>
        </w:rPr>
        <w:t>Channel Life Namibia (Pty) Ltd v Otto</w:t>
      </w:r>
      <w:r w:rsidRPr="003A5B3A">
        <w:rPr>
          <w:rFonts w:ascii="Arial" w:hAnsi="Arial" w:cs="Arial"/>
          <w:bCs/>
          <w:lang w:val="en-GB"/>
        </w:rPr>
        <w:t xml:space="preserve"> 2008 (2) NR 432 (SC)</w:t>
      </w:r>
    </w:p>
  </w:footnote>
  <w:footnote w:id="7">
    <w:p w:rsidR="007B4F39" w:rsidRPr="003A5B3A" w:rsidRDefault="007B4F39" w:rsidP="003A5B3A">
      <w:pPr>
        <w:widowControl w:val="0"/>
        <w:spacing w:after="0" w:line="360" w:lineRule="auto"/>
        <w:ind w:left="-567"/>
        <w:jc w:val="both"/>
        <w:rPr>
          <w:rFonts w:ascii="Arial" w:hAnsi="Arial" w:cs="Arial"/>
          <w:lang w:val="en-GB"/>
        </w:rPr>
      </w:pPr>
      <w:r w:rsidRPr="003A5B3A">
        <w:rPr>
          <w:rStyle w:val="FootnoteReference"/>
          <w:rFonts w:ascii="Arial" w:hAnsi="Arial" w:cs="Arial"/>
        </w:rPr>
        <w:footnoteRef/>
      </w:r>
      <w:r w:rsidRPr="003A5B3A">
        <w:rPr>
          <w:rFonts w:ascii="Arial" w:hAnsi="Arial" w:cs="Arial"/>
        </w:rPr>
        <w:t xml:space="preserve"> </w:t>
      </w:r>
      <w:r w:rsidRPr="003A5B3A">
        <w:rPr>
          <w:rFonts w:ascii="Arial" w:eastAsia="Times New Roman" w:hAnsi="Arial" w:cs="Arial"/>
          <w:bCs/>
          <w:spacing w:val="-3"/>
          <w:sz w:val="20"/>
          <w:szCs w:val="20"/>
          <w:lang w:val="en-GB"/>
        </w:rPr>
        <w:t>See:</w:t>
      </w:r>
      <w:r w:rsidRPr="003A5B3A">
        <w:rPr>
          <w:rFonts w:ascii="Arial" w:eastAsia="Times New Roman" w:hAnsi="Arial" w:cs="Arial"/>
          <w:bCs/>
          <w:spacing w:val="-3"/>
          <w:sz w:val="20"/>
          <w:szCs w:val="20"/>
          <w:lang w:val="en-GB"/>
        </w:rPr>
        <w:tab/>
        <w:t>Section 16 of the Civil Proceedings Evidence Act 25 of 1965 (as amended) (“the CPEA”)</w:t>
      </w:r>
    </w:p>
  </w:footnote>
  <w:footnote w:id="8">
    <w:p w:rsidR="007B4F39" w:rsidRPr="003A5B3A" w:rsidRDefault="007B4F39" w:rsidP="003A5B3A">
      <w:pPr>
        <w:widowControl w:val="0"/>
        <w:spacing w:after="0" w:line="360" w:lineRule="auto"/>
        <w:ind w:left="-567"/>
        <w:jc w:val="both"/>
        <w:rPr>
          <w:rFonts w:ascii="Arial" w:eastAsia="Times New Roman" w:hAnsi="Arial" w:cs="Arial"/>
          <w:bCs/>
          <w:spacing w:val="-3"/>
          <w:sz w:val="20"/>
          <w:szCs w:val="20"/>
          <w:lang w:val="en-GB"/>
        </w:rPr>
      </w:pPr>
      <w:r w:rsidRPr="003A5B3A">
        <w:rPr>
          <w:rStyle w:val="FootnoteReference"/>
          <w:rFonts w:ascii="Arial" w:hAnsi="Arial" w:cs="Arial"/>
        </w:rPr>
        <w:footnoteRef/>
      </w:r>
      <w:r w:rsidRPr="003A5B3A">
        <w:rPr>
          <w:rFonts w:ascii="Arial" w:hAnsi="Arial" w:cs="Arial"/>
        </w:rPr>
        <w:t xml:space="preserve"> </w:t>
      </w:r>
      <w:r w:rsidRPr="003A5B3A">
        <w:rPr>
          <w:rFonts w:ascii="Arial" w:eastAsia="Times New Roman" w:hAnsi="Arial" w:cs="Arial"/>
          <w:bCs/>
          <w:spacing w:val="-3"/>
          <w:sz w:val="20"/>
          <w:szCs w:val="20"/>
          <w:lang w:val="en-GB"/>
        </w:rPr>
        <w:t>See:</w:t>
      </w:r>
      <w:r w:rsidRPr="003A5B3A">
        <w:rPr>
          <w:rFonts w:ascii="Arial" w:eastAsia="Times New Roman" w:hAnsi="Arial" w:cs="Arial"/>
          <w:bCs/>
          <w:spacing w:val="-3"/>
          <w:sz w:val="20"/>
          <w:szCs w:val="20"/>
          <w:lang w:val="en-GB"/>
        </w:rPr>
        <w:tab/>
        <w:t>Section 15 of the CPEA</w:t>
      </w:r>
    </w:p>
    <w:p w:rsidR="007B4F39" w:rsidRPr="003A5B3A" w:rsidRDefault="007B4F39" w:rsidP="003A5B3A">
      <w:pPr>
        <w:pStyle w:val="FootnoteText"/>
        <w:ind w:left="-567"/>
        <w:rPr>
          <w:rFonts w:ascii="Arial" w:hAnsi="Arial" w:cs="Arial"/>
          <w:lang w:val="en-GB"/>
        </w:rPr>
      </w:pPr>
    </w:p>
  </w:footnote>
  <w:footnote w:id="9">
    <w:p w:rsidR="00EB7C78" w:rsidRPr="003A5B3A" w:rsidRDefault="00EB7C78" w:rsidP="003A5B3A">
      <w:pPr>
        <w:widowControl w:val="0"/>
        <w:spacing w:after="0" w:line="360" w:lineRule="auto"/>
        <w:ind w:left="-567"/>
        <w:jc w:val="both"/>
        <w:rPr>
          <w:rFonts w:ascii="Arial" w:eastAsia="Times New Roman" w:hAnsi="Arial" w:cs="Arial"/>
          <w:bCs/>
          <w:spacing w:val="-3"/>
          <w:sz w:val="20"/>
          <w:szCs w:val="20"/>
          <w:lang w:val="en-ZA"/>
        </w:rPr>
      </w:pPr>
      <w:r w:rsidRPr="003A5B3A">
        <w:rPr>
          <w:rStyle w:val="FootnoteReference"/>
          <w:rFonts w:ascii="Arial" w:hAnsi="Arial" w:cs="Arial"/>
        </w:rPr>
        <w:footnoteRef/>
      </w:r>
      <w:r w:rsidRPr="003A5B3A">
        <w:rPr>
          <w:rFonts w:ascii="Arial" w:hAnsi="Arial" w:cs="Arial"/>
        </w:rPr>
        <w:t xml:space="preserve"> </w:t>
      </w:r>
      <w:r w:rsidRPr="003A5B3A">
        <w:rPr>
          <w:rFonts w:ascii="Arial" w:eastAsia="Times New Roman" w:hAnsi="Arial" w:cs="Arial"/>
          <w:bCs/>
          <w:spacing w:val="-3"/>
          <w:sz w:val="20"/>
          <w:szCs w:val="20"/>
          <w:lang w:val="en-ZA"/>
        </w:rPr>
        <w:t>S v Unengu 2015 (3) NR 777 (HC)</w:t>
      </w:r>
    </w:p>
    <w:p w:rsidR="00EB7C78" w:rsidRPr="003A5B3A" w:rsidRDefault="00EB7C78" w:rsidP="003A5B3A">
      <w:pPr>
        <w:pStyle w:val="FootnoteText"/>
        <w:ind w:left="-567"/>
        <w:rPr>
          <w:rFonts w:ascii="Arial" w:hAnsi="Arial" w:cs="Arial"/>
          <w:lang w:val="en-GB"/>
        </w:rPr>
      </w:pPr>
    </w:p>
  </w:footnote>
  <w:footnote w:id="10">
    <w:p w:rsidR="00721543" w:rsidRPr="003A5B3A" w:rsidRDefault="00721543" w:rsidP="003A5B3A">
      <w:pPr>
        <w:widowControl w:val="0"/>
        <w:spacing w:after="0" w:line="360" w:lineRule="auto"/>
        <w:ind w:left="-567"/>
        <w:jc w:val="both"/>
        <w:rPr>
          <w:rFonts w:ascii="Arial" w:eastAsia="Times New Roman" w:hAnsi="Arial" w:cs="Arial"/>
          <w:bCs/>
          <w:spacing w:val="-3"/>
          <w:sz w:val="20"/>
          <w:szCs w:val="20"/>
          <w:lang w:val="en-ZA"/>
        </w:rPr>
      </w:pPr>
      <w:r w:rsidRPr="003A5B3A">
        <w:rPr>
          <w:rStyle w:val="FootnoteReference"/>
          <w:rFonts w:ascii="Arial" w:hAnsi="Arial" w:cs="Arial"/>
        </w:rPr>
        <w:footnoteRef/>
      </w:r>
      <w:r w:rsidRPr="003A5B3A">
        <w:rPr>
          <w:rFonts w:ascii="Arial" w:hAnsi="Arial" w:cs="Arial"/>
        </w:rPr>
        <w:t xml:space="preserve"> </w:t>
      </w:r>
      <w:r w:rsidRPr="003A5B3A">
        <w:rPr>
          <w:rFonts w:ascii="Arial" w:eastAsia="Times New Roman" w:hAnsi="Arial" w:cs="Arial"/>
          <w:bCs/>
          <w:spacing w:val="-3"/>
          <w:sz w:val="20"/>
          <w:szCs w:val="20"/>
          <w:lang w:val="en-ZA"/>
        </w:rPr>
        <w:t>NS v PS 2010 (2) NR 418 (HC); S v S 2011 (1) NR 212 (HC) and AP v PP 2014 (3) NR 671 (HC)</w:t>
      </w:r>
    </w:p>
    <w:p w:rsidR="00721543" w:rsidRPr="003A5B3A" w:rsidRDefault="00721543" w:rsidP="003A5B3A">
      <w:pPr>
        <w:pStyle w:val="FootnoteText"/>
        <w:ind w:left="-567"/>
        <w:rPr>
          <w:rFonts w:ascii="Arial" w:hAnsi="Arial" w:cs="Arial"/>
          <w:lang w:val="en-GB"/>
        </w:rPr>
      </w:pPr>
    </w:p>
  </w:footnote>
  <w:footnote w:id="11">
    <w:p w:rsidR="00721543" w:rsidRPr="003A5B3A" w:rsidRDefault="00721543" w:rsidP="003A5B3A">
      <w:pPr>
        <w:pStyle w:val="FootnoteText"/>
        <w:ind w:left="-567"/>
        <w:rPr>
          <w:rFonts w:ascii="Arial" w:hAnsi="Arial" w:cs="Arial"/>
          <w:lang w:val="en-GB"/>
        </w:rPr>
      </w:pPr>
      <w:r w:rsidRPr="003A5B3A">
        <w:rPr>
          <w:rStyle w:val="FootnoteReference"/>
          <w:rFonts w:ascii="Arial" w:hAnsi="Arial" w:cs="Arial"/>
        </w:rPr>
        <w:footnoteRef/>
      </w:r>
      <w:r w:rsidRPr="003A5B3A">
        <w:rPr>
          <w:rFonts w:ascii="Arial" w:hAnsi="Arial" w:cs="Arial"/>
        </w:rPr>
        <w:t xml:space="preserve"> </w:t>
      </w:r>
      <w:bookmarkStart w:id="19" w:name="LPHit1"/>
      <w:bookmarkStart w:id="20" w:name="0-0-0-6765"/>
      <w:bookmarkEnd w:id="19"/>
      <w:bookmarkEnd w:id="20"/>
      <w:r w:rsidRPr="003A5B3A">
        <w:rPr>
          <w:rFonts w:ascii="Arial" w:hAnsi="Arial" w:cs="Arial"/>
        </w:rPr>
        <w:t>C v C and L v L 2012 (1) NR 37 (HC)</w:t>
      </w:r>
    </w:p>
  </w:footnote>
  <w:footnote w:id="12">
    <w:p w:rsidR="00BA5E3D" w:rsidRPr="003A5B3A" w:rsidRDefault="00BA5E3D" w:rsidP="003A5B3A">
      <w:pPr>
        <w:pStyle w:val="FootnoteText"/>
        <w:ind w:left="-567"/>
        <w:rPr>
          <w:rFonts w:ascii="Arial" w:hAnsi="Arial" w:cs="Arial"/>
          <w:lang w:val="en-GB"/>
        </w:rPr>
      </w:pPr>
      <w:r w:rsidRPr="003A5B3A">
        <w:rPr>
          <w:rStyle w:val="FootnoteReference"/>
          <w:rFonts w:ascii="Arial" w:hAnsi="Arial" w:cs="Arial"/>
        </w:rPr>
        <w:footnoteRef/>
      </w:r>
      <w:r w:rsidRPr="003A5B3A">
        <w:rPr>
          <w:rFonts w:ascii="Arial" w:hAnsi="Arial" w:cs="Arial"/>
        </w:rPr>
        <w:t xml:space="preserve"> </w:t>
      </w:r>
      <w:r w:rsidRPr="003A5B3A">
        <w:rPr>
          <w:rFonts w:ascii="Arial" w:hAnsi="Arial" w:cs="Arial"/>
          <w:lang w:val="en-GB"/>
        </w:rPr>
        <w:t>C v C and Lv L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4858"/>
      <w:docPartObj>
        <w:docPartGallery w:val="Page Numbers (Top of Page)"/>
        <w:docPartUnique/>
      </w:docPartObj>
    </w:sdtPr>
    <w:sdtEndPr>
      <w:rPr>
        <w:noProof/>
      </w:rPr>
    </w:sdtEndPr>
    <w:sdtContent>
      <w:p w:rsidR="00721543" w:rsidRDefault="00721543">
        <w:pPr>
          <w:pStyle w:val="Header"/>
          <w:jc w:val="right"/>
        </w:pPr>
        <w:r>
          <w:fldChar w:fldCharType="begin"/>
        </w:r>
        <w:r>
          <w:instrText xml:space="preserve"> PAGE   \* MERGEFORMAT </w:instrText>
        </w:r>
        <w:r>
          <w:fldChar w:fldCharType="separate"/>
        </w:r>
        <w:r w:rsidR="00717D0D">
          <w:rPr>
            <w:noProof/>
          </w:rPr>
          <w:t>2</w:t>
        </w:r>
        <w:r>
          <w:rPr>
            <w:noProof/>
          </w:rPr>
          <w:fldChar w:fldCharType="end"/>
        </w:r>
      </w:p>
    </w:sdtContent>
  </w:sdt>
  <w:p w:rsidR="00721543" w:rsidRDefault="00721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88E"/>
    <w:multiLevelType w:val="multilevel"/>
    <w:tmpl w:val="3A869E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EE0905"/>
    <w:multiLevelType w:val="multilevel"/>
    <w:tmpl w:val="B5CCDD32"/>
    <w:lvl w:ilvl="0">
      <w:start w:val="1"/>
      <w:numFmt w:val="decimal"/>
      <w:pStyle w:val="HCR-Numberingnormal"/>
      <w:lvlText w:val="[%1.]"/>
      <w:lvlJc w:val="left"/>
      <w:pPr>
        <w:tabs>
          <w:tab w:val="num" w:pos="851"/>
        </w:tabs>
        <w:ind w:left="0" w:firstLine="0"/>
      </w:pPr>
      <w:rPr>
        <w:rFonts w:hint="default"/>
        <w:b w:val="0"/>
        <w:i w:val="0"/>
        <w:strike w:val="0"/>
      </w:rPr>
    </w:lvl>
    <w:lvl w:ilvl="1">
      <w:start w:val="1"/>
      <w:numFmt w:val="upperRoman"/>
      <w:lvlText w:val="%2."/>
      <w:lvlJc w:val="right"/>
      <w:pPr>
        <w:tabs>
          <w:tab w:val="num" w:pos="1701"/>
        </w:tabs>
        <w:ind w:left="851" w:firstLine="0"/>
      </w:pPr>
      <w:rPr>
        <w:rFonts w:hint="default"/>
        <w:i w:val="0"/>
      </w:rPr>
    </w:lvl>
    <w:lvl w:ilvl="2">
      <w:start w:val="1"/>
      <w:numFmt w:val="decimal"/>
      <w:lvlText w:val="[%1.%2.%3]"/>
      <w:lvlJc w:val="left"/>
      <w:pPr>
        <w:tabs>
          <w:tab w:val="num" w:pos="2552"/>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5D248D"/>
    <w:multiLevelType w:val="multilevel"/>
    <w:tmpl w:val="3A869E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983397"/>
    <w:multiLevelType w:val="hybridMultilevel"/>
    <w:tmpl w:val="2A2EA920"/>
    <w:lvl w:ilvl="0" w:tplc="BF5E2D0A">
      <w:start w:val="1"/>
      <w:numFmt w:val="decimal"/>
      <w:lvlText w:val="%1."/>
      <w:lvlJc w:val="left"/>
      <w:pPr>
        <w:ind w:left="1068" w:hanging="36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4" w15:restartNumberingAfterBreak="0">
    <w:nsid w:val="1B3A367B"/>
    <w:multiLevelType w:val="hybridMultilevel"/>
    <w:tmpl w:val="96827762"/>
    <w:lvl w:ilvl="0" w:tplc="DBE8F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B1194"/>
    <w:multiLevelType w:val="multilevel"/>
    <w:tmpl w:val="83C20D48"/>
    <w:lvl w:ilvl="0">
      <w:start w:val="1"/>
      <w:numFmt w:val="decimal"/>
      <w:lvlText w:val="%1."/>
      <w:lvlJc w:val="left"/>
      <w:pPr>
        <w:ind w:left="720" w:hanging="360"/>
      </w:pPr>
      <w:rPr>
        <w:rFonts w:hint="default"/>
      </w:rPr>
    </w:lvl>
    <w:lvl w:ilvl="1">
      <w:start w:val="6"/>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6" w15:restartNumberingAfterBreak="0">
    <w:nsid w:val="27757235"/>
    <w:multiLevelType w:val="multilevel"/>
    <w:tmpl w:val="3A869E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9490BC4"/>
    <w:multiLevelType w:val="hybridMultilevel"/>
    <w:tmpl w:val="871A6F62"/>
    <w:lvl w:ilvl="0" w:tplc="0F044EE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15:restartNumberingAfterBreak="0">
    <w:nsid w:val="2BA93C97"/>
    <w:multiLevelType w:val="multilevel"/>
    <w:tmpl w:val="0A6C0BBA"/>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A255D7"/>
    <w:multiLevelType w:val="multilevel"/>
    <w:tmpl w:val="A65A73F0"/>
    <w:lvl w:ilvl="0">
      <w:start w:val="3"/>
      <w:numFmt w:val="decimal"/>
      <w:lvlText w:val="%1."/>
      <w:lvlJc w:val="left"/>
      <w:pPr>
        <w:ind w:left="720" w:hanging="360"/>
      </w:pPr>
      <w:rPr>
        <w:rFonts w:hint="default"/>
      </w:rPr>
    </w:lvl>
    <w:lvl w:ilvl="1">
      <w:start w:val="1"/>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0" w15:restartNumberingAfterBreak="0">
    <w:nsid w:val="2E6B07C4"/>
    <w:multiLevelType w:val="hybridMultilevel"/>
    <w:tmpl w:val="926E1D96"/>
    <w:lvl w:ilvl="0" w:tplc="25C8DF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F6D9E"/>
    <w:multiLevelType w:val="hybridMultilevel"/>
    <w:tmpl w:val="4EAECF24"/>
    <w:lvl w:ilvl="0" w:tplc="0A78FA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2D34D3"/>
    <w:multiLevelType w:val="hybridMultilevel"/>
    <w:tmpl w:val="7DD4A772"/>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3" w15:restartNumberingAfterBreak="0">
    <w:nsid w:val="3A435A28"/>
    <w:multiLevelType w:val="hybridMultilevel"/>
    <w:tmpl w:val="B700236C"/>
    <w:lvl w:ilvl="0" w:tplc="1B6A199C">
      <w:start w:val="1"/>
      <w:numFmt w:val="decimal"/>
      <w:lvlText w:val="%1."/>
      <w:lvlJc w:val="left"/>
      <w:pPr>
        <w:ind w:left="1428" w:hanging="360"/>
      </w:pPr>
      <w:rPr>
        <w:rFonts w:hint="default"/>
      </w:rPr>
    </w:lvl>
    <w:lvl w:ilvl="1" w:tplc="1C090019" w:tentative="1">
      <w:start w:val="1"/>
      <w:numFmt w:val="lowerLetter"/>
      <w:lvlText w:val="%2."/>
      <w:lvlJc w:val="left"/>
      <w:pPr>
        <w:ind w:left="2148" w:hanging="360"/>
      </w:pPr>
    </w:lvl>
    <w:lvl w:ilvl="2" w:tplc="1C09001B" w:tentative="1">
      <w:start w:val="1"/>
      <w:numFmt w:val="lowerRoman"/>
      <w:lvlText w:val="%3."/>
      <w:lvlJc w:val="right"/>
      <w:pPr>
        <w:ind w:left="2868" w:hanging="180"/>
      </w:pPr>
    </w:lvl>
    <w:lvl w:ilvl="3" w:tplc="1C09000F" w:tentative="1">
      <w:start w:val="1"/>
      <w:numFmt w:val="decimal"/>
      <w:lvlText w:val="%4."/>
      <w:lvlJc w:val="left"/>
      <w:pPr>
        <w:ind w:left="3588" w:hanging="360"/>
      </w:pPr>
    </w:lvl>
    <w:lvl w:ilvl="4" w:tplc="1C090019" w:tentative="1">
      <w:start w:val="1"/>
      <w:numFmt w:val="lowerLetter"/>
      <w:lvlText w:val="%5."/>
      <w:lvlJc w:val="left"/>
      <w:pPr>
        <w:ind w:left="4308" w:hanging="360"/>
      </w:pPr>
    </w:lvl>
    <w:lvl w:ilvl="5" w:tplc="1C09001B" w:tentative="1">
      <w:start w:val="1"/>
      <w:numFmt w:val="lowerRoman"/>
      <w:lvlText w:val="%6."/>
      <w:lvlJc w:val="right"/>
      <w:pPr>
        <w:ind w:left="5028" w:hanging="180"/>
      </w:pPr>
    </w:lvl>
    <w:lvl w:ilvl="6" w:tplc="1C09000F" w:tentative="1">
      <w:start w:val="1"/>
      <w:numFmt w:val="decimal"/>
      <w:lvlText w:val="%7."/>
      <w:lvlJc w:val="left"/>
      <w:pPr>
        <w:ind w:left="5748" w:hanging="360"/>
      </w:pPr>
    </w:lvl>
    <w:lvl w:ilvl="7" w:tplc="1C090019" w:tentative="1">
      <w:start w:val="1"/>
      <w:numFmt w:val="lowerLetter"/>
      <w:lvlText w:val="%8."/>
      <w:lvlJc w:val="left"/>
      <w:pPr>
        <w:ind w:left="6468" w:hanging="360"/>
      </w:pPr>
    </w:lvl>
    <w:lvl w:ilvl="8" w:tplc="1C09001B" w:tentative="1">
      <w:start w:val="1"/>
      <w:numFmt w:val="lowerRoman"/>
      <w:lvlText w:val="%9."/>
      <w:lvlJc w:val="right"/>
      <w:pPr>
        <w:ind w:left="7188" w:hanging="180"/>
      </w:pPr>
    </w:lvl>
  </w:abstractNum>
  <w:abstractNum w:abstractNumId="14" w15:restartNumberingAfterBreak="0">
    <w:nsid w:val="3AAB01D5"/>
    <w:multiLevelType w:val="multilevel"/>
    <w:tmpl w:val="3A869E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F6F4DC6"/>
    <w:multiLevelType w:val="hybridMultilevel"/>
    <w:tmpl w:val="C024D048"/>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6" w15:restartNumberingAfterBreak="0">
    <w:nsid w:val="56C04EFF"/>
    <w:multiLevelType w:val="hybridMultilevel"/>
    <w:tmpl w:val="9D3CB25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CC7A99"/>
    <w:multiLevelType w:val="multilevel"/>
    <w:tmpl w:val="3DDA3B2C"/>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6CE1E5E"/>
    <w:multiLevelType w:val="hybridMultilevel"/>
    <w:tmpl w:val="8174A422"/>
    <w:lvl w:ilvl="0" w:tplc="1C090013">
      <w:start w:val="1"/>
      <w:numFmt w:val="upperRoman"/>
      <w:lvlText w:val="%1."/>
      <w:lvlJc w:val="righ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9" w15:restartNumberingAfterBreak="0">
    <w:nsid w:val="7A6E1667"/>
    <w:multiLevelType w:val="hybridMultilevel"/>
    <w:tmpl w:val="2A2EA920"/>
    <w:lvl w:ilvl="0" w:tplc="BF5E2D0A">
      <w:start w:val="1"/>
      <w:numFmt w:val="decimal"/>
      <w:lvlText w:val="%1."/>
      <w:lvlJc w:val="left"/>
      <w:pPr>
        <w:ind w:left="1068" w:hanging="36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0" w15:restartNumberingAfterBreak="0">
    <w:nsid w:val="7D866175"/>
    <w:multiLevelType w:val="multilevel"/>
    <w:tmpl w:val="3A869E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F8F690B"/>
    <w:multiLevelType w:val="multilevel"/>
    <w:tmpl w:val="31AE70D4"/>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7"/>
  </w:num>
  <w:num w:numId="3">
    <w:abstractNumId w:val="1"/>
  </w:num>
  <w:num w:numId="4">
    <w:abstractNumId w:val="12"/>
  </w:num>
  <w:num w:numId="5">
    <w:abstractNumId w:val="16"/>
  </w:num>
  <w:num w:numId="6">
    <w:abstractNumId w:val="18"/>
  </w:num>
  <w:num w:numId="7">
    <w:abstractNumId w:val="15"/>
  </w:num>
  <w:num w:numId="8">
    <w:abstractNumId w:val="11"/>
  </w:num>
  <w:num w:numId="9">
    <w:abstractNumId w:val="8"/>
  </w:num>
  <w:num w:numId="10">
    <w:abstractNumId w:val="5"/>
  </w:num>
  <w:num w:numId="11">
    <w:abstractNumId w:val="21"/>
  </w:num>
  <w:num w:numId="12">
    <w:abstractNumId w:val="9"/>
  </w:num>
  <w:num w:numId="13">
    <w:abstractNumId w:val="3"/>
  </w:num>
  <w:num w:numId="14">
    <w:abstractNumId w:val="13"/>
  </w:num>
  <w:num w:numId="15">
    <w:abstractNumId w:val="7"/>
  </w:num>
  <w:num w:numId="16">
    <w:abstractNumId w:val="19"/>
  </w:num>
  <w:num w:numId="17">
    <w:abstractNumId w:val="10"/>
  </w:num>
  <w:num w:numId="18">
    <w:abstractNumId w:val="0"/>
  </w:num>
  <w:num w:numId="19">
    <w:abstractNumId w:val="14"/>
  </w:num>
  <w:num w:numId="20">
    <w:abstractNumId w:val="6"/>
  </w:num>
  <w:num w:numId="21">
    <w:abstractNumId w:val="20"/>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64"/>
    <w:rsid w:val="0000266A"/>
    <w:rsid w:val="00004A7C"/>
    <w:rsid w:val="00007488"/>
    <w:rsid w:val="00017E46"/>
    <w:rsid w:val="00022C6A"/>
    <w:rsid w:val="00035CDE"/>
    <w:rsid w:val="00056C8F"/>
    <w:rsid w:val="00071F1C"/>
    <w:rsid w:val="0007587F"/>
    <w:rsid w:val="00077D89"/>
    <w:rsid w:val="0009348E"/>
    <w:rsid w:val="00094E36"/>
    <w:rsid w:val="000A3497"/>
    <w:rsid w:val="000A6D83"/>
    <w:rsid w:val="000B6684"/>
    <w:rsid w:val="000C50F4"/>
    <w:rsid w:val="000C7B48"/>
    <w:rsid w:val="000D23EE"/>
    <w:rsid w:val="000D50E1"/>
    <w:rsid w:val="000D5332"/>
    <w:rsid w:val="000D6FDB"/>
    <w:rsid w:val="000E10D5"/>
    <w:rsid w:val="000E281B"/>
    <w:rsid w:val="000E5C2B"/>
    <w:rsid w:val="000E5E5B"/>
    <w:rsid w:val="000F07DE"/>
    <w:rsid w:val="000F657F"/>
    <w:rsid w:val="0010221D"/>
    <w:rsid w:val="0010284C"/>
    <w:rsid w:val="00106692"/>
    <w:rsid w:val="00125CC8"/>
    <w:rsid w:val="00141A33"/>
    <w:rsid w:val="001538AB"/>
    <w:rsid w:val="00164F2D"/>
    <w:rsid w:val="001923E2"/>
    <w:rsid w:val="001967EB"/>
    <w:rsid w:val="001A475A"/>
    <w:rsid w:val="001B12FD"/>
    <w:rsid w:val="001B61F3"/>
    <w:rsid w:val="001C3C56"/>
    <w:rsid w:val="001C6061"/>
    <w:rsid w:val="001D797F"/>
    <w:rsid w:val="001F38F6"/>
    <w:rsid w:val="001F6DBF"/>
    <w:rsid w:val="0020174A"/>
    <w:rsid w:val="00202BFA"/>
    <w:rsid w:val="00206944"/>
    <w:rsid w:val="00212601"/>
    <w:rsid w:val="00216DA3"/>
    <w:rsid w:val="00217A6B"/>
    <w:rsid w:val="00221561"/>
    <w:rsid w:val="0022593F"/>
    <w:rsid w:val="00225A37"/>
    <w:rsid w:val="00225E64"/>
    <w:rsid w:val="00230E30"/>
    <w:rsid w:val="00236A49"/>
    <w:rsid w:val="0024199E"/>
    <w:rsid w:val="00250695"/>
    <w:rsid w:val="0026405E"/>
    <w:rsid w:val="0027564C"/>
    <w:rsid w:val="00277AFC"/>
    <w:rsid w:val="00284A3A"/>
    <w:rsid w:val="00295BC0"/>
    <w:rsid w:val="002A0F3F"/>
    <w:rsid w:val="002B0A84"/>
    <w:rsid w:val="002C0811"/>
    <w:rsid w:val="002C18A1"/>
    <w:rsid w:val="002C4995"/>
    <w:rsid w:val="002C668D"/>
    <w:rsid w:val="002E1196"/>
    <w:rsid w:val="002E129F"/>
    <w:rsid w:val="002E2740"/>
    <w:rsid w:val="002E400F"/>
    <w:rsid w:val="002F0898"/>
    <w:rsid w:val="002F1AF5"/>
    <w:rsid w:val="0030136D"/>
    <w:rsid w:val="00302D00"/>
    <w:rsid w:val="00305150"/>
    <w:rsid w:val="0031529D"/>
    <w:rsid w:val="00315DA7"/>
    <w:rsid w:val="00321E55"/>
    <w:rsid w:val="00331A57"/>
    <w:rsid w:val="003376BE"/>
    <w:rsid w:val="00337D2C"/>
    <w:rsid w:val="00351C1B"/>
    <w:rsid w:val="0035730A"/>
    <w:rsid w:val="003646C8"/>
    <w:rsid w:val="003648F5"/>
    <w:rsid w:val="003649C1"/>
    <w:rsid w:val="00374844"/>
    <w:rsid w:val="0039041F"/>
    <w:rsid w:val="0039292D"/>
    <w:rsid w:val="00393122"/>
    <w:rsid w:val="0039357E"/>
    <w:rsid w:val="003979ED"/>
    <w:rsid w:val="003A0AAB"/>
    <w:rsid w:val="003A3231"/>
    <w:rsid w:val="003A5B3A"/>
    <w:rsid w:val="003A7E98"/>
    <w:rsid w:val="003B1C25"/>
    <w:rsid w:val="003B5826"/>
    <w:rsid w:val="003C6058"/>
    <w:rsid w:val="003E3E88"/>
    <w:rsid w:val="003F72BC"/>
    <w:rsid w:val="00402551"/>
    <w:rsid w:val="004028BD"/>
    <w:rsid w:val="00406095"/>
    <w:rsid w:val="00406CD2"/>
    <w:rsid w:val="00406DF9"/>
    <w:rsid w:val="00411B49"/>
    <w:rsid w:val="0041596E"/>
    <w:rsid w:val="004342CC"/>
    <w:rsid w:val="0044069E"/>
    <w:rsid w:val="004466D2"/>
    <w:rsid w:val="004477AC"/>
    <w:rsid w:val="0044792C"/>
    <w:rsid w:val="00453747"/>
    <w:rsid w:val="00456F10"/>
    <w:rsid w:val="00461D8A"/>
    <w:rsid w:val="004628AC"/>
    <w:rsid w:val="00467F3F"/>
    <w:rsid w:val="00483126"/>
    <w:rsid w:val="00485F4D"/>
    <w:rsid w:val="00486B9B"/>
    <w:rsid w:val="004A53B0"/>
    <w:rsid w:val="004B2D67"/>
    <w:rsid w:val="004C098B"/>
    <w:rsid w:val="004C186B"/>
    <w:rsid w:val="004D04E8"/>
    <w:rsid w:val="004D5742"/>
    <w:rsid w:val="004D67AE"/>
    <w:rsid w:val="004E33AD"/>
    <w:rsid w:val="004E35A4"/>
    <w:rsid w:val="004E410E"/>
    <w:rsid w:val="004F16E1"/>
    <w:rsid w:val="004F42AB"/>
    <w:rsid w:val="004F456B"/>
    <w:rsid w:val="005000D8"/>
    <w:rsid w:val="0050029B"/>
    <w:rsid w:val="00502776"/>
    <w:rsid w:val="00503414"/>
    <w:rsid w:val="00510CB4"/>
    <w:rsid w:val="00512186"/>
    <w:rsid w:val="0052510B"/>
    <w:rsid w:val="00525D7D"/>
    <w:rsid w:val="00533895"/>
    <w:rsid w:val="00535DC3"/>
    <w:rsid w:val="00544C18"/>
    <w:rsid w:val="005534D2"/>
    <w:rsid w:val="00562A3E"/>
    <w:rsid w:val="0057133C"/>
    <w:rsid w:val="005875A7"/>
    <w:rsid w:val="005A2013"/>
    <w:rsid w:val="005A3B3D"/>
    <w:rsid w:val="005A4034"/>
    <w:rsid w:val="005A4919"/>
    <w:rsid w:val="005A4D4F"/>
    <w:rsid w:val="005B1414"/>
    <w:rsid w:val="005B167A"/>
    <w:rsid w:val="005B2EBD"/>
    <w:rsid w:val="005C6DB2"/>
    <w:rsid w:val="005D1597"/>
    <w:rsid w:val="005E04C2"/>
    <w:rsid w:val="005E3263"/>
    <w:rsid w:val="005E6FF5"/>
    <w:rsid w:val="005F2C3F"/>
    <w:rsid w:val="005F4E14"/>
    <w:rsid w:val="00600C55"/>
    <w:rsid w:val="00606131"/>
    <w:rsid w:val="006073BF"/>
    <w:rsid w:val="006130BD"/>
    <w:rsid w:val="006218C8"/>
    <w:rsid w:val="006260F2"/>
    <w:rsid w:val="0063138A"/>
    <w:rsid w:val="006317F0"/>
    <w:rsid w:val="006444E8"/>
    <w:rsid w:val="00646AC0"/>
    <w:rsid w:val="00647F2E"/>
    <w:rsid w:val="00657808"/>
    <w:rsid w:val="00660650"/>
    <w:rsid w:val="006629DF"/>
    <w:rsid w:val="00667CF5"/>
    <w:rsid w:val="006717F6"/>
    <w:rsid w:val="00675F7B"/>
    <w:rsid w:val="00677FEF"/>
    <w:rsid w:val="006815DA"/>
    <w:rsid w:val="0069447E"/>
    <w:rsid w:val="00697B5C"/>
    <w:rsid w:val="006B1260"/>
    <w:rsid w:val="006B2805"/>
    <w:rsid w:val="006B7748"/>
    <w:rsid w:val="006C76B4"/>
    <w:rsid w:val="006D0F40"/>
    <w:rsid w:val="006E3C6F"/>
    <w:rsid w:val="006F1828"/>
    <w:rsid w:val="006F79FD"/>
    <w:rsid w:val="00701EDA"/>
    <w:rsid w:val="007043AD"/>
    <w:rsid w:val="00712C1F"/>
    <w:rsid w:val="0071356C"/>
    <w:rsid w:val="00717D0D"/>
    <w:rsid w:val="00721543"/>
    <w:rsid w:val="0072410E"/>
    <w:rsid w:val="00727F72"/>
    <w:rsid w:val="007351D5"/>
    <w:rsid w:val="00742487"/>
    <w:rsid w:val="00760309"/>
    <w:rsid w:val="00761BA0"/>
    <w:rsid w:val="00764D6F"/>
    <w:rsid w:val="007650FA"/>
    <w:rsid w:val="00781805"/>
    <w:rsid w:val="007948C8"/>
    <w:rsid w:val="00797D5E"/>
    <w:rsid w:val="007A0A28"/>
    <w:rsid w:val="007A1551"/>
    <w:rsid w:val="007A49EA"/>
    <w:rsid w:val="007A5083"/>
    <w:rsid w:val="007A66F1"/>
    <w:rsid w:val="007A7117"/>
    <w:rsid w:val="007A7F47"/>
    <w:rsid w:val="007B4F39"/>
    <w:rsid w:val="007C509C"/>
    <w:rsid w:val="007D1EAA"/>
    <w:rsid w:val="007E0552"/>
    <w:rsid w:val="007E5ECB"/>
    <w:rsid w:val="007E7EDE"/>
    <w:rsid w:val="007F030C"/>
    <w:rsid w:val="007F22F5"/>
    <w:rsid w:val="00802516"/>
    <w:rsid w:val="00815562"/>
    <w:rsid w:val="00820B9C"/>
    <w:rsid w:val="008232A1"/>
    <w:rsid w:val="00827826"/>
    <w:rsid w:val="00827DD1"/>
    <w:rsid w:val="008301F9"/>
    <w:rsid w:val="00837C91"/>
    <w:rsid w:val="00840980"/>
    <w:rsid w:val="00842B6D"/>
    <w:rsid w:val="00853412"/>
    <w:rsid w:val="00853631"/>
    <w:rsid w:val="00856AAE"/>
    <w:rsid w:val="008737C5"/>
    <w:rsid w:val="00873C8A"/>
    <w:rsid w:val="00877BBC"/>
    <w:rsid w:val="00877EA0"/>
    <w:rsid w:val="00883AD4"/>
    <w:rsid w:val="008870EA"/>
    <w:rsid w:val="008913EE"/>
    <w:rsid w:val="008A17E9"/>
    <w:rsid w:val="008A353D"/>
    <w:rsid w:val="008A79EC"/>
    <w:rsid w:val="008B2B7B"/>
    <w:rsid w:val="008B5535"/>
    <w:rsid w:val="008C0CF6"/>
    <w:rsid w:val="008C0F17"/>
    <w:rsid w:val="008C190B"/>
    <w:rsid w:val="008D16C9"/>
    <w:rsid w:val="008D217F"/>
    <w:rsid w:val="008D35CF"/>
    <w:rsid w:val="008D42C6"/>
    <w:rsid w:val="008F0053"/>
    <w:rsid w:val="008F396C"/>
    <w:rsid w:val="008F6A73"/>
    <w:rsid w:val="0090239A"/>
    <w:rsid w:val="0090592F"/>
    <w:rsid w:val="00910402"/>
    <w:rsid w:val="009227AA"/>
    <w:rsid w:val="0092340F"/>
    <w:rsid w:val="0094614B"/>
    <w:rsid w:val="00952B37"/>
    <w:rsid w:val="00957A92"/>
    <w:rsid w:val="00962336"/>
    <w:rsid w:val="00965CB1"/>
    <w:rsid w:val="00970221"/>
    <w:rsid w:val="00970592"/>
    <w:rsid w:val="0097081F"/>
    <w:rsid w:val="00972A81"/>
    <w:rsid w:val="009925C6"/>
    <w:rsid w:val="00993393"/>
    <w:rsid w:val="009A535C"/>
    <w:rsid w:val="009A7A2C"/>
    <w:rsid w:val="009B3C2D"/>
    <w:rsid w:val="009B3E2C"/>
    <w:rsid w:val="009D02F3"/>
    <w:rsid w:val="009D47B3"/>
    <w:rsid w:val="009D6220"/>
    <w:rsid w:val="009E2799"/>
    <w:rsid w:val="009E413F"/>
    <w:rsid w:val="009F1FF4"/>
    <w:rsid w:val="00A023CC"/>
    <w:rsid w:val="00A042A9"/>
    <w:rsid w:val="00A14FBC"/>
    <w:rsid w:val="00A16C95"/>
    <w:rsid w:val="00A17291"/>
    <w:rsid w:val="00A179C5"/>
    <w:rsid w:val="00A20CE0"/>
    <w:rsid w:val="00A21E9C"/>
    <w:rsid w:val="00A36D55"/>
    <w:rsid w:val="00A4301C"/>
    <w:rsid w:val="00A64AF7"/>
    <w:rsid w:val="00A7495D"/>
    <w:rsid w:val="00A76160"/>
    <w:rsid w:val="00A773CC"/>
    <w:rsid w:val="00A82846"/>
    <w:rsid w:val="00AA301E"/>
    <w:rsid w:val="00AA755C"/>
    <w:rsid w:val="00AB0E16"/>
    <w:rsid w:val="00AB1336"/>
    <w:rsid w:val="00AB324F"/>
    <w:rsid w:val="00AB3984"/>
    <w:rsid w:val="00AE7E30"/>
    <w:rsid w:val="00AF1467"/>
    <w:rsid w:val="00AF2AB9"/>
    <w:rsid w:val="00AF504F"/>
    <w:rsid w:val="00AF506F"/>
    <w:rsid w:val="00AF6FB7"/>
    <w:rsid w:val="00B0281D"/>
    <w:rsid w:val="00B043F9"/>
    <w:rsid w:val="00B300A0"/>
    <w:rsid w:val="00B41819"/>
    <w:rsid w:val="00B54BBE"/>
    <w:rsid w:val="00B5798C"/>
    <w:rsid w:val="00B642E9"/>
    <w:rsid w:val="00B71868"/>
    <w:rsid w:val="00B804E9"/>
    <w:rsid w:val="00B823CE"/>
    <w:rsid w:val="00B96AD5"/>
    <w:rsid w:val="00BA1FF5"/>
    <w:rsid w:val="00BA4C2B"/>
    <w:rsid w:val="00BA5E3D"/>
    <w:rsid w:val="00BA7735"/>
    <w:rsid w:val="00BB0EF2"/>
    <w:rsid w:val="00BB1F25"/>
    <w:rsid w:val="00BE510D"/>
    <w:rsid w:val="00BF6331"/>
    <w:rsid w:val="00C06841"/>
    <w:rsid w:val="00C14317"/>
    <w:rsid w:val="00C152CD"/>
    <w:rsid w:val="00C320E9"/>
    <w:rsid w:val="00C33A24"/>
    <w:rsid w:val="00C369FA"/>
    <w:rsid w:val="00C54017"/>
    <w:rsid w:val="00C5709D"/>
    <w:rsid w:val="00C9630B"/>
    <w:rsid w:val="00CB081A"/>
    <w:rsid w:val="00CB104B"/>
    <w:rsid w:val="00CB2927"/>
    <w:rsid w:val="00CB64FC"/>
    <w:rsid w:val="00CB7C13"/>
    <w:rsid w:val="00CC1C97"/>
    <w:rsid w:val="00CC6507"/>
    <w:rsid w:val="00CD1A60"/>
    <w:rsid w:val="00CD55F2"/>
    <w:rsid w:val="00CE4364"/>
    <w:rsid w:val="00CE453D"/>
    <w:rsid w:val="00CF519A"/>
    <w:rsid w:val="00D205B7"/>
    <w:rsid w:val="00D21795"/>
    <w:rsid w:val="00D33640"/>
    <w:rsid w:val="00D340BC"/>
    <w:rsid w:val="00D36AA3"/>
    <w:rsid w:val="00D45EBB"/>
    <w:rsid w:val="00D6732F"/>
    <w:rsid w:val="00D7275D"/>
    <w:rsid w:val="00D72D91"/>
    <w:rsid w:val="00D73ECB"/>
    <w:rsid w:val="00D7472D"/>
    <w:rsid w:val="00D86EB1"/>
    <w:rsid w:val="00D92744"/>
    <w:rsid w:val="00D92F18"/>
    <w:rsid w:val="00D9367F"/>
    <w:rsid w:val="00DA329B"/>
    <w:rsid w:val="00DB3856"/>
    <w:rsid w:val="00DD7AA2"/>
    <w:rsid w:val="00DE76D9"/>
    <w:rsid w:val="00DF62E2"/>
    <w:rsid w:val="00DF6A35"/>
    <w:rsid w:val="00DF7E43"/>
    <w:rsid w:val="00E10BB9"/>
    <w:rsid w:val="00E16F08"/>
    <w:rsid w:val="00E207EA"/>
    <w:rsid w:val="00E24B98"/>
    <w:rsid w:val="00E250F2"/>
    <w:rsid w:val="00E27B5A"/>
    <w:rsid w:val="00E27BF1"/>
    <w:rsid w:val="00E35150"/>
    <w:rsid w:val="00E379AC"/>
    <w:rsid w:val="00E42276"/>
    <w:rsid w:val="00E47854"/>
    <w:rsid w:val="00E6087F"/>
    <w:rsid w:val="00E61AE2"/>
    <w:rsid w:val="00E64A0C"/>
    <w:rsid w:val="00E65ECA"/>
    <w:rsid w:val="00E7408A"/>
    <w:rsid w:val="00E74B37"/>
    <w:rsid w:val="00E77F20"/>
    <w:rsid w:val="00E93B53"/>
    <w:rsid w:val="00EA5A14"/>
    <w:rsid w:val="00EB2AA3"/>
    <w:rsid w:val="00EB7C78"/>
    <w:rsid w:val="00ED3F32"/>
    <w:rsid w:val="00EE5317"/>
    <w:rsid w:val="00EF5DA5"/>
    <w:rsid w:val="00EF7126"/>
    <w:rsid w:val="00F0302C"/>
    <w:rsid w:val="00F06002"/>
    <w:rsid w:val="00F16F44"/>
    <w:rsid w:val="00F2036E"/>
    <w:rsid w:val="00F31266"/>
    <w:rsid w:val="00F61651"/>
    <w:rsid w:val="00F62DA7"/>
    <w:rsid w:val="00F66F19"/>
    <w:rsid w:val="00F71B84"/>
    <w:rsid w:val="00F72B7C"/>
    <w:rsid w:val="00F73A33"/>
    <w:rsid w:val="00F77810"/>
    <w:rsid w:val="00F77986"/>
    <w:rsid w:val="00F84663"/>
    <w:rsid w:val="00F86B4E"/>
    <w:rsid w:val="00F86C0B"/>
    <w:rsid w:val="00F959CA"/>
    <w:rsid w:val="00FA399A"/>
    <w:rsid w:val="00FA42EE"/>
    <w:rsid w:val="00FA45A5"/>
    <w:rsid w:val="00FA7A4C"/>
    <w:rsid w:val="00FB2768"/>
    <w:rsid w:val="00FB5186"/>
    <w:rsid w:val="00FC3B8C"/>
    <w:rsid w:val="00FC6FBE"/>
    <w:rsid w:val="00FD0298"/>
    <w:rsid w:val="00FD2DA8"/>
    <w:rsid w:val="00FD3B9D"/>
    <w:rsid w:val="00FD4262"/>
    <w:rsid w:val="00FE4580"/>
    <w:rsid w:val="00FE4FAB"/>
    <w:rsid w:val="00FE6761"/>
    <w:rsid w:val="00FF0621"/>
    <w:rsid w:val="00FF4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2D333B-EE09-4448-AF93-51CC7BA0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64"/>
    <w:rPr>
      <w:rFonts w:ascii="Tahoma" w:hAnsi="Tahoma" w:cs="Tahoma"/>
      <w:sz w:val="16"/>
      <w:szCs w:val="16"/>
    </w:rPr>
  </w:style>
  <w:style w:type="paragraph" w:styleId="ListParagraph">
    <w:name w:val="List Paragraph"/>
    <w:basedOn w:val="Normal"/>
    <w:uiPriority w:val="34"/>
    <w:qFormat/>
    <w:rsid w:val="00D21795"/>
    <w:pPr>
      <w:ind w:left="720"/>
      <w:contextualSpacing/>
    </w:pPr>
    <w:rPr>
      <w:lang w:val="en-ZA"/>
    </w:rPr>
  </w:style>
  <w:style w:type="paragraph" w:styleId="FootnoteText">
    <w:name w:val="footnote text"/>
    <w:basedOn w:val="Normal"/>
    <w:link w:val="FootnoteTextChar"/>
    <w:uiPriority w:val="99"/>
    <w:semiHidden/>
    <w:unhideWhenUsed/>
    <w:rsid w:val="001A4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75A"/>
    <w:rPr>
      <w:sz w:val="20"/>
      <w:szCs w:val="20"/>
    </w:rPr>
  </w:style>
  <w:style w:type="character" w:styleId="FootnoteReference">
    <w:name w:val="footnote reference"/>
    <w:uiPriority w:val="99"/>
    <w:unhideWhenUsed/>
    <w:rsid w:val="001A475A"/>
    <w:rPr>
      <w:vertAlign w:val="superscript"/>
    </w:rPr>
  </w:style>
  <w:style w:type="paragraph" w:customStyle="1" w:styleId="HCR-Numberingnormal">
    <w:name w:val="HCR: - Numbering: normal"/>
    <w:basedOn w:val="Normal"/>
    <w:qFormat/>
    <w:rsid w:val="001A475A"/>
    <w:pPr>
      <w:numPr>
        <w:numId w:val="3"/>
      </w:numPr>
      <w:spacing w:before="240" w:after="240" w:line="360" w:lineRule="auto"/>
      <w:jc w:val="both"/>
    </w:pPr>
    <w:rPr>
      <w:rFonts w:ascii="Arial" w:eastAsia="Arial" w:hAnsi="Arial" w:cs="Times New Roman"/>
      <w:sz w:val="24"/>
      <w:lang w:val="en-GB"/>
    </w:rPr>
  </w:style>
  <w:style w:type="paragraph" w:styleId="Header">
    <w:name w:val="header"/>
    <w:basedOn w:val="Normal"/>
    <w:link w:val="HeaderChar"/>
    <w:uiPriority w:val="99"/>
    <w:unhideWhenUsed/>
    <w:rsid w:val="0035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0A"/>
  </w:style>
  <w:style w:type="paragraph" w:styleId="Footer">
    <w:name w:val="footer"/>
    <w:basedOn w:val="Normal"/>
    <w:link w:val="FooterChar"/>
    <w:uiPriority w:val="99"/>
    <w:unhideWhenUsed/>
    <w:rsid w:val="0035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0A"/>
  </w:style>
  <w:style w:type="paragraph" w:styleId="EndnoteText">
    <w:name w:val="endnote text"/>
    <w:basedOn w:val="Normal"/>
    <w:link w:val="EndnoteTextChar"/>
    <w:uiPriority w:val="99"/>
    <w:semiHidden/>
    <w:unhideWhenUsed/>
    <w:rsid w:val="00A023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23CC"/>
    <w:rPr>
      <w:sz w:val="20"/>
      <w:szCs w:val="20"/>
    </w:rPr>
  </w:style>
  <w:style w:type="character" w:styleId="EndnoteReference">
    <w:name w:val="endnote reference"/>
    <w:basedOn w:val="DefaultParagraphFont"/>
    <w:uiPriority w:val="99"/>
    <w:semiHidden/>
    <w:unhideWhenUsed/>
    <w:rsid w:val="00A023CC"/>
    <w:rPr>
      <w:vertAlign w:val="superscript"/>
    </w:rPr>
  </w:style>
  <w:style w:type="character" w:styleId="CommentReference">
    <w:name w:val="annotation reference"/>
    <w:basedOn w:val="DefaultParagraphFont"/>
    <w:uiPriority w:val="99"/>
    <w:semiHidden/>
    <w:unhideWhenUsed/>
    <w:rsid w:val="00F66F19"/>
    <w:rPr>
      <w:sz w:val="16"/>
      <w:szCs w:val="16"/>
    </w:rPr>
  </w:style>
  <w:style w:type="paragraph" w:styleId="CommentText">
    <w:name w:val="annotation text"/>
    <w:basedOn w:val="Normal"/>
    <w:link w:val="CommentTextChar"/>
    <w:uiPriority w:val="99"/>
    <w:semiHidden/>
    <w:unhideWhenUsed/>
    <w:rsid w:val="00F66F19"/>
    <w:pPr>
      <w:spacing w:line="240" w:lineRule="auto"/>
    </w:pPr>
    <w:rPr>
      <w:sz w:val="20"/>
      <w:szCs w:val="20"/>
    </w:rPr>
  </w:style>
  <w:style w:type="character" w:customStyle="1" w:styleId="CommentTextChar">
    <w:name w:val="Comment Text Char"/>
    <w:basedOn w:val="DefaultParagraphFont"/>
    <w:link w:val="CommentText"/>
    <w:uiPriority w:val="99"/>
    <w:semiHidden/>
    <w:rsid w:val="00F66F19"/>
    <w:rPr>
      <w:sz w:val="20"/>
      <w:szCs w:val="20"/>
    </w:rPr>
  </w:style>
  <w:style w:type="paragraph" w:styleId="CommentSubject">
    <w:name w:val="annotation subject"/>
    <w:basedOn w:val="CommentText"/>
    <w:next w:val="CommentText"/>
    <w:link w:val="CommentSubjectChar"/>
    <w:uiPriority w:val="99"/>
    <w:semiHidden/>
    <w:unhideWhenUsed/>
    <w:rsid w:val="00F66F19"/>
    <w:rPr>
      <w:b/>
      <w:bCs/>
    </w:rPr>
  </w:style>
  <w:style w:type="character" w:customStyle="1" w:styleId="CommentSubjectChar">
    <w:name w:val="Comment Subject Char"/>
    <w:basedOn w:val="CommentTextChar"/>
    <w:link w:val="CommentSubject"/>
    <w:uiPriority w:val="99"/>
    <w:semiHidden/>
    <w:rsid w:val="00F66F19"/>
    <w:rPr>
      <w:b/>
      <w:bCs/>
      <w:sz w:val="20"/>
      <w:szCs w:val="20"/>
    </w:rPr>
  </w:style>
  <w:style w:type="paragraph" w:styleId="NoSpacing">
    <w:name w:val="No Spacing"/>
    <w:uiPriority w:val="1"/>
    <w:qFormat/>
    <w:rsid w:val="005E3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6526">
      <w:bodyDiv w:val="1"/>
      <w:marLeft w:val="360"/>
      <w:marRight w:val="360"/>
      <w:marTop w:val="0"/>
      <w:marBottom w:val="0"/>
      <w:divBdr>
        <w:top w:val="none" w:sz="0" w:space="0" w:color="auto"/>
        <w:left w:val="none" w:sz="0" w:space="0" w:color="auto"/>
        <w:bottom w:val="none" w:sz="0" w:space="0" w:color="auto"/>
        <w:right w:val="none" w:sz="0" w:space="0" w:color="auto"/>
      </w:divBdr>
      <w:divsChild>
        <w:div w:id="1255745574">
          <w:marLeft w:val="0"/>
          <w:marRight w:val="0"/>
          <w:marTop w:val="0"/>
          <w:marBottom w:val="0"/>
          <w:divBdr>
            <w:top w:val="none" w:sz="0" w:space="0" w:color="auto"/>
            <w:left w:val="none" w:sz="0" w:space="0" w:color="auto"/>
            <w:bottom w:val="none" w:sz="0" w:space="0" w:color="auto"/>
            <w:right w:val="none" w:sz="0" w:space="0" w:color="auto"/>
          </w:divBdr>
        </w:div>
        <w:div w:id="1275091456">
          <w:marLeft w:val="0"/>
          <w:marRight w:val="0"/>
          <w:marTop w:val="0"/>
          <w:marBottom w:val="0"/>
          <w:divBdr>
            <w:top w:val="none" w:sz="0" w:space="0" w:color="auto"/>
            <w:left w:val="none" w:sz="0" w:space="0" w:color="auto"/>
            <w:bottom w:val="none" w:sz="0" w:space="0" w:color="auto"/>
            <w:right w:val="none" w:sz="0" w:space="0" w:color="auto"/>
          </w:divBdr>
        </w:div>
        <w:div w:id="1451511628">
          <w:marLeft w:val="0"/>
          <w:marRight w:val="0"/>
          <w:marTop w:val="0"/>
          <w:marBottom w:val="0"/>
          <w:divBdr>
            <w:top w:val="none" w:sz="0" w:space="0" w:color="auto"/>
            <w:left w:val="none" w:sz="0" w:space="0" w:color="auto"/>
            <w:bottom w:val="none" w:sz="0" w:space="0" w:color="auto"/>
            <w:right w:val="none" w:sz="0" w:space="0" w:color="auto"/>
          </w:divBdr>
        </w:div>
        <w:div w:id="1198931854">
          <w:marLeft w:val="0"/>
          <w:marRight w:val="0"/>
          <w:marTop w:val="0"/>
          <w:marBottom w:val="0"/>
          <w:divBdr>
            <w:top w:val="none" w:sz="0" w:space="0" w:color="auto"/>
            <w:left w:val="none" w:sz="0" w:space="0" w:color="auto"/>
            <w:bottom w:val="none" w:sz="0" w:space="0" w:color="auto"/>
            <w:right w:val="none" w:sz="0" w:space="0" w:color="auto"/>
          </w:divBdr>
        </w:div>
        <w:div w:id="1032995163">
          <w:marLeft w:val="0"/>
          <w:marRight w:val="0"/>
          <w:marTop w:val="0"/>
          <w:marBottom w:val="0"/>
          <w:divBdr>
            <w:top w:val="none" w:sz="0" w:space="0" w:color="auto"/>
            <w:left w:val="none" w:sz="0" w:space="0" w:color="auto"/>
            <w:bottom w:val="none" w:sz="0" w:space="0" w:color="auto"/>
            <w:right w:val="none" w:sz="0" w:space="0" w:color="auto"/>
          </w:divBdr>
        </w:div>
        <w:div w:id="1622833565">
          <w:marLeft w:val="0"/>
          <w:marRight w:val="0"/>
          <w:marTop w:val="0"/>
          <w:marBottom w:val="0"/>
          <w:divBdr>
            <w:top w:val="none" w:sz="0" w:space="0" w:color="auto"/>
            <w:left w:val="none" w:sz="0" w:space="0" w:color="auto"/>
            <w:bottom w:val="none" w:sz="0" w:space="0" w:color="auto"/>
            <w:right w:val="none" w:sz="0" w:space="0" w:color="auto"/>
          </w:divBdr>
        </w:div>
        <w:div w:id="781267572">
          <w:marLeft w:val="0"/>
          <w:marRight w:val="0"/>
          <w:marTop w:val="0"/>
          <w:marBottom w:val="0"/>
          <w:divBdr>
            <w:top w:val="none" w:sz="0" w:space="0" w:color="auto"/>
            <w:left w:val="none" w:sz="0" w:space="0" w:color="auto"/>
            <w:bottom w:val="none" w:sz="0" w:space="0" w:color="auto"/>
            <w:right w:val="none" w:sz="0" w:space="0" w:color="auto"/>
          </w:divBdr>
        </w:div>
        <w:div w:id="682129297">
          <w:marLeft w:val="0"/>
          <w:marRight w:val="0"/>
          <w:marTop w:val="0"/>
          <w:marBottom w:val="0"/>
          <w:divBdr>
            <w:top w:val="none" w:sz="0" w:space="0" w:color="auto"/>
            <w:left w:val="none" w:sz="0" w:space="0" w:color="auto"/>
            <w:bottom w:val="none" w:sz="0" w:space="0" w:color="auto"/>
            <w:right w:val="none" w:sz="0" w:space="0" w:color="auto"/>
          </w:divBdr>
        </w:div>
        <w:div w:id="417794382">
          <w:marLeft w:val="0"/>
          <w:marRight w:val="0"/>
          <w:marTop w:val="0"/>
          <w:marBottom w:val="0"/>
          <w:divBdr>
            <w:top w:val="none" w:sz="0" w:space="0" w:color="auto"/>
            <w:left w:val="none" w:sz="0" w:space="0" w:color="auto"/>
            <w:bottom w:val="none" w:sz="0" w:space="0" w:color="auto"/>
            <w:right w:val="none" w:sz="0" w:space="0" w:color="auto"/>
          </w:divBdr>
        </w:div>
        <w:div w:id="2026438917">
          <w:marLeft w:val="0"/>
          <w:marRight w:val="0"/>
          <w:marTop w:val="0"/>
          <w:marBottom w:val="0"/>
          <w:divBdr>
            <w:top w:val="none" w:sz="0" w:space="0" w:color="auto"/>
            <w:left w:val="none" w:sz="0" w:space="0" w:color="auto"/>
            <w:bottom w:val="none" w:sz="0" w:space="0" w:color="auto"/>
            <w:right w:val="none" w:sz="0" w:space="0" w:color="auto"/>
          </w:divBdr>
        </w:div>
      </w:divsChild>
    </w:div>
    <w:div w:id="1517690217">
      <w:bodyDiv w:val="1"/>
      <w:marLeft w:val="0"/>
      <w:marRight w:val="0"/>
      <w:marTop w:val="0"/>
      <w:marBottom w:val="0"/>
      <w:divBdr>
        <w:top w:val="none" w:sz="0" w:space="0" w:color="auto"/>
        <w:left w:val="none" w:sz="0" w:space="0" w:color="auto"/>
        <w:bottom w:val="none" w:sz="0" w:space="0" w:color="auto"/>
        <w:right w:val="none" w:sz="0" w:space="0" w:color="auto"/>
      </w:divBdr>
    </w:div>
    <w:div w:id="1832136430">
      <w:bodyDiv w:val="1"/>
      <w:marLeft w:val="360"/>
      <w:marRight w:val="360"/>
      <w:marTop w:val="0"/>
      <w:marBottom w:val="0"/>
      <w:divBdr>
        <w:top w:val="none" w:sz="0" w:space="0" w:color="auto"/>
        <w:left w:val="none" w:sz="0" w:space="0" w:color="auto"/>
        <w:bottom w:val="none" w:sz="0" w:space="0" w:color="auto"/>
        <w:right w:val="none" w:sz="0" w:space="0" w:color="auto"/>
      </w:divBdr>
      <w:divsChild>
        <w:div w:id="43601515">
          <w:marLeft w:val="0"/>
          <w:marRight w:val="0"/>
          <w:marTop w:val="0"/>
          <w:marBottom w:val="0"/>
          <w:divBdr>
            <w:top w:val="none" w:sz="0" w:space="0" w:color="auto"/>
            <w:left w:val="none" w:sz="0" w:space="0" w:color="auto"/>
            <w:bottom w:val="none" w:sz="0" w:space="0" w:color="auto"/>
            <w:right w:val="none" w:sz="0" w:space="0" w:color="auto"/>
          </w:divBdr>
        </w:div>
        <w:div w:id="1872954965">
          <w:marLeft w:val="0"/>
          <w:marRight w:val="0"/>
          <w:marTop w:val="0"/>
          <w:marBottom w:val="0"/>
          <w:divBdr>
            <w:top w:val="none" w:sz="0" w:space="0" w:color="auto"/>
            <w:left w:val="none" w:sz="0" w:space="0" w:color="auto"/>
            <w:bottom w:val="none" w:sz="0" w:space="0" w:color="auto"/>
            <w:right w:val="none" w:sz="0" w:space="0" w:color="auto"/>
          </w:divBdr>
        </w:div>
        <w:div w:id="2125151800">
          <w:marLeft w:val="0"/>
          <w:marRight w:val="0"/>
          <w:marTop w:val="0"/>
          <w:marBottom w:val="0"/>
          <w:divBdr>
            <w:top w:val="none" w:sz="0" w:space="0" w:color="auto"/>
            <w:left w:val="none" w:sz="0" w:space="0" w:color="auto"/>
            <w:bottom w:val="none" w:sz="0" w:space="0" w:color="auto"/>
            <w:right w:val="none" w:sz="0" w:space="0" w:color="auto"/>
          </w:divBdr>
        </w:div>
        <w:div w:id="2071683616">
          <w:marLeft w:val="0"/>
          <w:marRight w:val="0"/>
          <w:marTop w:val="0"/>
          <w:marBottom w:val="0"/>
          <w:divBdr>
            <w:top w:val="none" w:sz="0" w:space="0" w:color="auto"/>
            <w:left w:val="none" w:sz="0" w:space="0" w:color="auto"/>
            <w:bottom w:val="none" w:sz="0" w:space="0" w:color="auto"/>
            <w:right w:val="none" w:sz="0" w:space="0" w:color="auto"/>
          </w:divBdr>
        </w:div>
        <w:div w:id="221605055">
          <w:marLeft w:val="0"/>
          <w:marRight w:val="0"/>
          <w:marTop w:val="0"/>
          <w:marBottom w:val="0"/>
          <w:divBdr>
            <w:top w:val="none" w:sz="0" w:space="0" w:color="auto"/>
            <w:left w:val="none" w:sz="0" w:space="0" w:color="auto"/>
            <w:bottom w:val="none" w:sz="0" w:space="0" w:color="auto"/>
            <w:right w:val="none" w:sz="0" w:space="0" w:color="auto"/>
          </w:divBdr>
        </w:div>
        <w:div w:id="6180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2020-02-10T18:30:00+00:00</Judgment_x0020_Date>
    <Year xmlns="c1afb1bd-f2fb-40fd-9abb-aea55b4d7662">2020</Year>
  </documentManagement>
</p:properties>
</file>

<file path=customXml/itemProps1.xml><?xml version="1.0" encoding="utf-8"?>
<ds:datastoreItem xmlns:ds="http://schemas.openxmlformats.org/officeDocument/2006/customXml" ds:itemID="{5B42A88C-215F-41B7-9798-C5F242F53A0A}"/>
</file>

<file path=customXml/itemProps2.xml><?xml version="1.0" encoding="utf-8"?>
<ds:datastoreItem xmlns:ds="http://schemas.openxmlformats.org/officeDocument/2006/customXml" ds:itemID="{FF2DDB32-BA32-418E-8C4B-78D50E4915DF}"/>
</file>

<file path=customXml/itemProps3.xml><?xml version="1.0" encoding="utf-8"?>
<ds:datastoreItem xmlns:ds="http://schemas.openxmlformats.org/officeDocument/2006/customXml" ds:itemID="{B9104E40-EFCC-481E-A700-1602D6A07E8C}"/>
</file>

<file path=customXml/itemProps4.xml><?xml version="1.0" encoding="utf-8"?>
<ds:datastoreItem xmlns:ds="http://schemas.openxmlformats.org/officeDocument/2006/customXml" ds:itemID="{9132B0EB-449B-4974-9DE3-D8AE69DC7970}"/>
</file>

<file path=docProps/app.xml><?xml version="1.0" encoding="utf-8"?>
<Properties xmlns="http://schemas.openxmlformats.org/officeDocument/2006/extended-properties" xmlns:vt="http://schemas.openxmlformats.org/officeDocument/2006/docPropsVTypes">
  <Template>Normal</Template>
  <TotalTime>0</TotalTime>
  <Pages>21</Pages>
  <Words>5345</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 Angula</dc:creator>
  <cp:lastModifiedBy>Lotta N. Ambunda</cp:lastModifiedBy>
  <cp:revision>2</cp:revision>
  <cp:lastPrinted>2020-02-11T08:56:00Z</cp:lastPrinted>
  <dcterms:created xsi:type="dcterms:W3CDTF">2020-02-12T15:22:00Z</dcterms:created>
  <dcterms:modified xsi:type="dcterms:W3CDTF">2020-02-12T15:22:00Z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