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3A4" w:rsidRPr="004103A4" w:rsidRDefault="004103A4" w:rsidP="004103A4">
      <w:pPr>
        <w:spacing w:after="0" w:line="360" w:lineRule="auto"/>
        <w:jc w:val="center"/>
        <w:rPr>
          <w:rFonts w:ascii="Arial" w:eastAsia="Calibri" w:hAnsi="Arial" w:cs="Arial"/>
          <w:b/>
          <w:sz w:val="24"/>
          <w:szCs w:val="24"/>
          <w:lang w:val="en-US"/>
        </w:rPr>
      </w:pPr>
      <w:r w:rsidRPr="004103A4">
        <w:rPr>
          <w:rFonts w:ascii="Arial" w:eastAsia="Calibri" w:hAnsi="Arial" w:cs="Arial"/>
          <w:b/>
          <w:noProof/>
          <w:sz w:val="24"/>
          <w:szCs w:val="24"/>
          <w:lang w:val="en-US"/>
        </w:rPr>
        <mc:AlternateContent>
          <mc:Choice Requires="wps">
            <w:drawing>
              <wp:anchor distT="0" distB="0" distL="114300" distR="114300" simplePos="0" relativeHeight="251659264" behindDoc="0" locked="0" layoutInCell="1" allowOverlap="1" wp14:anchorId="3F0FCECB" wp14:editId="5C7D101F">
                <wp:simplePos x="0" y="0"/>
                <wp:positionH relativeFrom="column">
                  <wp:posOffset>4562475</wp:posOffset>
                </wp:positionH>
                <wp:positionV relativeFrom="paragraph">
                  <wp:posOffset>0</wp:posOffset>
                </wp:positionV>
                <wp:extent cx="1562100" cy="247650"/>
                <wp:effectExtent l="9525" t="9525"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4103A4" w:rsidRDefault="004103A4" w:rsidP="004103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0FCECB" id="_x0000_t202" coordsize="21600,21600" o:spt="202" path="m,l,21600r21600,l21600,xe">
                <v:stroke joinstyle="miter"/>
                <v:path gradientshapeok="t" o:connecttype="rect"/>
              </v:shapetype>
              <v:shape id="Text Box 3" o:spid="_x0000_s1026" type="#_x0000_t202" style="position:absolute;left:0;text-align:left;margin-left:359.25pt;margin-top:0;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" strokecolor="white">
                <v:textbox>
                  <w:txbxContent>
                    <w:p w:rsidR="004103A4" w:rsidRDefault="004103A4" w:rsidP="004103A4"/>
                  </w:txbxContent>
                </v:textbox>
              </v:shape>
            </w:pict>
          </mc:Fallback>
        </mc:AlternateContent>
      </w:r>
      <w:r w:rsidRPr="004103A4">
        <w:rPr>
          <w:rFonts w:ascii="Arial" w:eastAsia="Calibri" w:hAnsi="Arial" w:cs="Arial"/>
          <w:b/>
          <w:sz w:val="24"/>
          <w:szCs w:val="24"/>
          <w:lang w:val="en-US"/>
        </w:rPr>
        <w:t>REPUBLIC OF NAMIBIA</w:t>
      </w:r>
    </w:p>
    <w:p w:rsidR="004103A4" w:rsidRPr="004103A4" w:rsidRDefault="004103A4" w:rsidP="004103A4">
      <w:pPr>
        <w:spacing w:after="0" w:line="360" w:lineRule="auto"/>
        <w:jc w:val="center"/>
        <w:rPr>
          <w:rFonts w:ascii="Calibri" w:eastAsia="Calibri" w:hAnsi="Calibri" w:cs="Times New Roman"/>
          <w:b/>
          <w:sz w:val="32"/>
          <w:szCs w:val="32"/>
          <w:lang w:val="en-US"/>
        </w:rPr>
      </w:pPr>
      <w:r w:rsidRPr="004103A4">
        <w:rPr>
          <w:rFonts w:ascii="Calibri" w:eastAsia="Calibri" w:hAnsi="Calibri" w:cs="Times New Roman"/>
          <w:b/>
          <w:noProof/>
          <w:sz w:val="32"/>
          <w:szCs w:val="32"/>
          <w:lang w:val="en-US"/>
        </w:rPr>
        <w:drawing>
          <wp:inline distT="0" distB="0" distL="0" distR="0" wp14:anchorId="44E04EF3" wp14:editId="6C41AA60">
            <wp:extent cx="1276985" cy="1019175"/>
            <wp:effectExtent l="0" t="0" r="0" b="9525"/>
            <wp:docPr id="4" name="Picture 4"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985" cy="1019175"/>
                    </a:xfrm>
                    <a:prstGeom prst="rect">
                      <a:avLst/>
                    </a:prstGeom>
                    <a:noFill/>
                    <a:ln>
                      <a:noFill/>
                    </a:ln>
                  </pic:spPr>
                </pic:pic>
              </a:graphicData>
            </a:graphic>
          </wp:inline>
        </w:drawing>
      </w:r>
    </w:p>
    <w:p w:rsidR="004103A4" w:rsidRPr="004103A4" w:rsidRDefault="004103A4" w:rsidP="004103A4">
      <w:pPr>
        <w:spacing w:after="0" w:line="360" w:lineRule="auto"/>
        <w:jc w:val="center"/>
        <w:rPr>
          <w:rFonts w:ascii="Arial" w:eastAsia="Calibri" w:hAnsi="Arial" w:cs="Arial"/>
          <w:bCs/>
          <w:sz w:val="24"/>
          <w:szCs w:val="24"/>
          <w:lang w:val="en-US"/>
        </w:rPr>
      </w:pPr>
      <w:r w:rsidRPr="004103A4">
        <w:rPr>
          <w:rFonts w:ascii="Arial" w:eastAsia="Calibri" w:hAnsi="Arial" w:cs="Arial"/>
          <w:b/>
          <w:sz w:val="24"/>
          <w:szCs w:val="24"/>
          <w:lang w:val="en-US"/>
        </w:rPr>
        <w:t>HIGH COURT OF NAMIBIA MAIN DIVISION, WINDHOEK</w:t>
      </w:r>
    </w:p>
    <w:p w:rsidR="004103A4" w:rsidRPr="004103A4" w:rsidRDefault="004103A4" w:rsidP="004103A4">
      <w:pPr>
        <w:jc w:val="center"/>
        <w:rPr>
          <w:rFonts w:ascii="Arial" w:hAnsi="Arial" w:cs="Arial"/>
          <w:b/>
          <w:sz w:val="24"/>
          <w:szCs w:val="24"/>
          <w:lang w:val="en-US"/>
        </w:rPr>
      </w:pPr>
      <w:r w:rsidRPr="004103A4">
        <w:rPr>
          <w:rFonts w:ascii="Arial" w:hAnsi="Arial" w:cs="Arial"/>
          <w:b/>
          <w:sz w:val="24"/>
          <w:szCs w:val="24"/>
          <w:lang w:val="en-US"/>
        </w:rPr>
        <w:t>RULING</w:t>
      </w:r>
    </w:p>
    <w:p w:rsidR="004103A4" w:rsidRPr="004103A4" w:rsidRDefault="004103A4" w:rsidP="004103A4">
      <w:pPr>
        <w:jc w:val="center"/>
        <w:rPr>
          <w:rFonts w:ascii="Arial" w:hAnsi="Arial" w:cs="Arial"/>
          <w:sz w:val="24"/>
          <w:szCs w:val="24"/>
          <w:lang w:val="en-US"/>
        </w:rPr>
      </w:pPr>
    </w:p>
    <w:tbl>
      <w:tblPr>
        <w:tblStyle w:val="TableGrid"/>
        <w:tblW w:w="10080" w:type="dxa"/>
        <w:tblInd w:w="-275" w:type="dxa"/>
        <w:tblLook w:val="04A0" w:firstRow="1" w:lastRow="0" w:firstColumn="1" w:lastColumn="0" w:noHBand="0" w:noVBand="1"/>
      </w:tblPr>
      <w:tblGrid>
        <w:gridCol w:w="4950"/>
        <w:gridCol w:w="5130"/>
      </w:tblGrid>
      <w:tr w:rsidR="004103A4" w:rsidRPr="004103A4" w:rsidTr="009A08E2">
        <w:tc>
          <w:tcPr>
            <w:tcW w:w="4950" w:type="dxa"/>
            <w:vMerge w:val="restart"/>
          </w:tcPr>
          <w:p w:rsidR="004103A4" w:rsidRPr="004103A4" w:rsidRDefault="004103A4" w:rsidP="004103A4">
            <w:pPr>
              <w:spacing w:line="360" w:lineRule="auto"/>
              <w:rPr>
                <w:rFonts w:ascii="Arial" w:hAnsi="Arial" w:cs="Arial"/>
                <w:b/>
                <w:sz w:val="24"/>
                <w:szCs w:val="24"/>
                <w:lang w:val="en-US"/>
              </w:rPr>
            </w:pPr>
            <w:r w:rsidRPr="004103A4">
              <w:rPr>
                <w:rFonts w:ascii="Arial" w:hAnsi="Arial" w:cs="Arial"/>
                <w:b/>
                <w:sz w:val="24"/>
                <w:szCs w:val="24"/>
                <w:lang w:val="en-US"/>
              </w:rPr>
              <w:t>Case Title:</w:t>
            </w:r>
          </w:p>
          <w:p w:rsidR="004103A4" w:rsidRPr="004103A4" w:rsidRDefault="00DE18BE" w:rsidP="004103A4">
            <w:pPr>
              <w:spacing w:line="360" w:lineRule="auto"/>
              <w:rPr>
                <w:rFonts w:ascii="Arial" w:hAnsi="Arial" w:cs="Arial"/>
                <w:b/>
                <w:sz w:val="24"/>
                <w:szCs w:val="24"/>
                <w:lang w:val="en-US"/>
              </w:rPr>
            </w:pPr>
            <w:r>
              <w:rPr>
                <w:rFonts w:ascii="Arial" w:hAnsi="Arial" w:cs="Arial"/>
                <w:i/>
                <w:sz w:val="24"/>
                <w:szCs w:val="24"/>
                <w:lang w:val="en-US"/>
              </w:rPr>
              <w:t>Marmowerke Karibib</w:t>
            </w:r>
            <w:r w:rsidR="004103A4">
              <w:rPr>
                <w:rFonts w:ascii="Arial" w:hAnsi="Arial" w:cs="Arial"/>
                <w:i/>
                <w:sz w:val="24"/>
                <w:szCs w:val="24"/>
                <w:lang w:val="en-US"/>
              </w:rPr>
              <w:t xml:space="preserve"> (Pty) Ltd v Transnamib Holdings Ltd</w:t>
            </w:r>
          </w:p>
        </w:tc>
        <w:tc>
          <w:tcPr>
            <w:tcW w:w="5130" w:type="dxa"/>
          </w:tcPr>
          <w:p w:rsidR="004103A4" w:rsidRPr="004103A4" w:rsidRDefault="004103A4" w:rsidP="004103A4">
            <w:pPr>
              <w:spacing w:line="360" w:lineRule="auto"/>
              <w:rPr>
                <w:rFonts w:ascii="Arial" w:hAnsi="Arial" w:cs="Arial"/>
                <w:b/>
                <w:sz w:val="24"/>
                <w:szCs w:val="24"/>
                <w:lang w:val="en-US"/>
              </w:rPr>
            </w:pPr>
            <w:r w:rsidRPr="004103A4">
              <w:rPr>
                <w:rFonts w:ascii="Arial" w:hAnsi="Arial" w:cs="Arial"/>
                <w:b/>
                <w:sz w:val="24"/>
                <w:szCs w:val="24"/>
                <w:lang w:val="en-US"/>
              </w:rPr>
              <w:t>Case No.:</w:t>
            </w:r>
          </w:p>
          <w:p w:rsidR="004103A4" w:rsidRPr="004103A4" w:rsidRDefault="004103A4" w:rsidP="004103A4">
            <w:pPr>
              <w:spacing w:line="360" w:lineRule="auto"/>
              <w:rPr>
                <w:rFonts w:ascii="Arial" w:hAnsi="Arial" w:cs="Arial"/>
                <w:sz w:val="24"/>
                <w:szCs w:val="24"/>
                <w:lang w:val="en-US"/>
              </w:rPr>
            </w:pPr>
            <w:r>
              <w:rPr>
                <w:rFonts w:ascii="Arial" w:hAnsi="Arial" w:cs="Arial"/>
                <w:sz w:val="24"/>
                <w:szCs w:val="24"/>
                <w:lang w:val="en-US"/>
              </w:rPr>
              <w:t>HC-MD-CIV-ACT-CON</w:t>
            </w:r>
            <w:r w:rsidRPr="004103A4">
              <w:rPr>
                <w:rFonts w:ascii="Arial" w:hAnsi="Arial" w:cs="Arial"/>
                <w:sz w:val="24"/>
                <w:szCs w:val="24"/>
                <w:lang w:val="en-US"/>
              </w:rPr>
              <w:t>-201</w:t>
            </w:r>
            <w:r>
              <w:rPr>
                <w:rFonts w:ascii="Arial" w:hAnsi="Arial" w:cs="Arial"/>
                <w:sz w:val="24"/>
                <w:szCs w:val="24"/>
                <w:lang w:val="en-US"/>
              </w:rPr>
              <w:t>7</w:t>
            </w:r>
            <w:r w:rsidRPr="004103A4">
              <w:rPr>
                <w:rFonts w:ascii="Arial" w:hAnsi="Arial" w:cs="Arial"/>
                <w:sz w:val="24"/>
                <w:szCs w:val="24"/>
                <w:lang w:val="en-US"/>
              </w:rPr>
              <w:t>/0</w:t>
            </w:r>
            <w:r>
              <w:rPr>
                <w:rFonts w:ascii="Arial" w:hAnsi="Arial" w:cs="Arial"/>
                <w:sz w:val="24"/>
                <w:szCs w:val="24"/>
                <w:lang w:val="en-US"/>
              </w:rPr>
              <w:t>1542</w:t>
            </w:r>
          </w:p>
        </w:tc>
      </w:tr>
      <w:tr w:rsidR="004103A4" w:rsidRPr="004103A4" w:rsidTr="009A08E2">
        <w:tc>
          <w:tcPr>
            <w:tcW w:w="4950" w:type="dxa"/>
            <w:vMerge/>
          </w:tcPr>
          <w:p w:rsidR="004103A4" w:rsidRPr="004103A4" w:rsidRDefault="004103A4" w:rsidP="004103A4">
            <w:pPr>
              <w:spacing w:line="360" w:lineRule="auto"/>
              <w:rPr>
                <w:rFonts w:ascii="Arial" w:hAnsi="Arial" w:cs="Arial"/>
                <w:sz w:val="24"/>
                <w:szCs w:val="24"/>
                <w:lang w:val="en-US"/>
              </w:rPr>
            </w:pPr>
          </w:p>
        </w:tc>
        <w:tc>
          <w:tcPr>
            <w:tcW w:w="5130" w:type="dxa"/>
          </w:tcPr>
          <w:p w:rsidR="004103A4" w:rsidRPr="004103A4" w:rsidRDefault="004103A4" w:rsidP="004103A4">
            <w:pPr>
              <w:spacing w:line="360" w:lineRule="auto"/>
              <w:rPr>
                <w:rFonts w:ascii="Arial" w:hAnsi="Arial" w:cs="Arial"/>
                <w:sz w:val="24"/>
                <w:szCs w:val="24"/>
                <w:lang w:val="en-US"/>
              </w:rPr>
            </w:pPr>
            <w:r w:rsidRPr="004103A4">
              <w:rPr>
                <w:rFonts w:ascii="Arial" w:hAnsi="Arial" w:cs="Arial"/>
                <w:b/>
                <w:sz w:val="24"/>
                <w:szCs w:val="24"/>
                <w:lang w:val="en-US"/>
              </w:rPr>
              <w:t>Division of Court</w:t>
            </w:r>
            <w:r w:rsidRPr="004103A4">
              <w:rPr>
                <w:rFonts w:ascii="Arial" w:hAnsi="Arial" w:cs="Arial"/>
                <w:sz w:val="24"/>
                <w:szCs w:val="24"/>
                <w:lang w:val="en-US"/>
              </w:rPr>
              <w:t>:</w:t>
            </w:r>
          </w:p>
          <w:p w:rsidR="004103A4" w:rsidRPr="004103A4" w:rsidRDefault="004103A4" w:rsidP="004103A4">
            <w:pPr>
              <w:spacing w:line="360" w:lineRule="auto"/>
              <w:rPr>
                <w:rFonts w:ascii="Arial" w:hAnsi="Arial" w:cs="Arial"/>
                <w:sz w:val="24"/>
                <w:szCs w:val="24"/>
                <w:lang w:val="en-US"/>
              </w:rPr>
            </w:pPr>
            <w:r w:rsidRPr="004103A4">
              <w:rPr>
                <w:rFonts w:ascii="Arial" w:hAnsi="Arial" w:cs="Arial"/>
                <w:sz w:val="24"/>
                <w:szCs w:val="24"/>
                <w:lang w:val="en-US"/>
              </w:rPr>
              <w:t>High Court (Main Division)</w:t>
            </w:r>
          </w:p>
        </w:tc>
      </w:tr>
      <w:tr w:rsidR="004103A4" w:rsidRPr="004103A4" w:rsidTr="009A08E2">
        <w:trPr>
          <w:trHeight w:val="962"/>
        </w:trPr>
        <w:tc>
          <w:tcPr>
            <w:tcW w:w="4950" w:type="dxa"/>
            <w:vMerge w:val="restart"/>
          </w:tcPr>
          <w:p w:rsidR="004103A4" w:rsidRPr="004103A4" w:rsidRDefault="004103A4" w:rsidP="004103A4">
            <w:pPr>
              <w:spacing w:line="360" w:lineRule="auto"/>
              <w:rPr>
                <w:rFonts w:ascii="Arial" w:hAnsi="Arial" w:cs="Arial"/>
                <w:b/>
                <w:sz w:val="24"/>
                <w:szCs w:val="24"/>
                <w:lang w:val="en-US"/>
              </w:rPr>
            </w:pPr>
            <w:r w:rsidRPr="004103A4">
              <w:rPr>
                <w:rFonts w:ascii="Arial" w:hAnsi="Arial" w:cs="Arial"/>
                <w:b/>
                <w:sz w:val="24"/>
                <w:szCs w:val="24"/>
                <w:lang w:val="en-US"/>
              </w:rPr>
              <w:t>Heard/tried before:</w:t>
            </w:r>
          </w:p>
          <w:p w:rsidR="004103A4" w:rsidRPr="004103A4" w:rsidRDefault="004103A4" w:rsidP="004103A4">
            <w:pPr>
              <w:spacing w:line="360" w:lineRule="auto"/>
              <w:rPr>
                <w:rFonts w:ascii="Arial" w:hAnsi="Arial" w:cs="Arial"/>
                <w:sz w:val="24"/>
                <w:szCs w:val="24"/>
                <w:lang w:val="en-US"/>
              </w:rPr>
            </w:pPr>
            <w:r w:rsidRPr="004103A4">
              <w:rPr>
                <w:rFonts w:ascii="Arial" w:hAnsi="Arial" w:cs="Arial"/>
                <w:sz w:val="24"/>
                <w:szCs w:val="24"/>
                <w:lang w:val="en-US"/>
              </w:rPr>
              <w:t>Honourable Mr Justice B Usiku J</w:t>
            </w:r>
          </w:p>
        </w:tc>
        <w:tc>
          <w:tcPr>
            <w:tcW w:w="5130" w:type="dxa"/>
          </w:tcPr>
          <w:p w:rsidR="004103A4" w:rsidRPr="004103A4" w:rsidRDefault="004103A4" w:rsidP="004103A4">
            <w:pPr>
              <w:spacing w:line="360" w:lineRule="auto"/>
              <w:rPr>
                <w:rFonts w:ascii="Arial" w:hAnsi="Arial" w:cs="Arial"/>
                <w:b/>
                <w:sz w:val="24"/>
                <w:szCs w:val="24"/>
                <w:lang w:val="en-US"/>
              </w:rPr>
            </w:pPr>
            <w:r w:rsidRPr="004103A4">
              <w:rPr>
                <w:rFonts w:ascii="Arial" w:hAnsi="Arial" w:cs="Arial"/>
                <w:b/>
                <w:sz w:val="24"/>
                <w:szCs w:val="24"/>
                <w:lang w:val="en-US"/>
              </w:rPr>
              <w:t xml:space="preserve">Date of hearing: </w:t>
            </w:r>
          </w:p>
          <w:p w:rsidR="004103A4" w:rsidRPr="004103A4" w:rsidRDefault="004103A4" w:rsidP="004103A4">
            <w:pPr>
              <w:spacing w:line="360" w:lineRule="auto"/>
              <w:rPr>
                <w:rFonts w:ascii="Arial" w:hAnsi="Arial" w:cs="Arial"/>
                <w:sz w:val="24"/>
                <w:szCs w:val="24"/>
                <w:lang w:val="en-US"/>
              </w:rPr>
            </w:pPr>
            <w:r>
              <w:rPr>
                <w:rFonts w:ascii="Arial" w:hAnsi="Arial" w:cs="Arial"/>
                <w:sz w:val="24"/>
                <w:szCs w:val="24"/>
                <w:lang w:val="en-US"/>
              </w:rPr>
              <w:t>06 October</w:t>
            </w:r>
            <w:r w:rsidRPr="004103A4">
              <w:rPr>
                <w:rFonts w:ascii="Arial" w:hAnsi="Arial" w:cs="Arial"/>
                <w:sz w:val="24"/>
                <w:szCs w:val="24"/>
                <w:lang w:val="en-US"/>
              </w:rPr>
              <w:t xml:space="preserve"> 2020 </w:t>
            </w:r>
          </w:p>
        </w:tc>
      </w:tr>
      <w:tr w:rsidR="004103A4" w:rsidRPr="004103A4" w:rsidTr="009A08E2">
        <w:tc>
          <w:tcPr>
            <w:tcW w:w="4950" w:type="dxa"/>
            <w:vMerge/>
          </w:tcPr>
          <w:p w:rsidR="004103A4" w:rsidRPr="004103A4" w:rsidRDefault="004103A4" w:rsidP="004103A4">
            <w:pPr>
              <w:rPr>
                <w:rFonts w:ascii="Arial" w:hAnsi="Arial" w:cs="Arial"/>
                <w:b/>
                <w:sz w:val="24"/>
                <w:szCs w:val="24"/>
                <w:lang w:val="en-US"/>
              </w:rPr>
            </w:pPr>
          </w:p>
        </w:tc>
        <w:tc>
          <w:tcPr>
            <w:tcW w:w="5130" w:type="dxa"/>
          </w:tcPr>
          <w:p w:rsidR="004103A4" w:rsidRPr="004103A4" w:rsidRDefault="004103A4" w:rsidP="004103A4">
            <w:pPr>
              <w:spacing w:line="360" w:lineRule="auto"/>
              <w:rPr>
                <w:rFonts w:ascii="Arial" w:hAnsi="Arial" w:cs="Arial"/>
                <w:b/>
                <w:sz w:val="24"/>
                <w:szCs w:val="24"/>
                <w:lang w:val="en-US"/>
              </w:rPr>
            </w:pPr>
            <w:r w:rsidRPr="004103A4">
              <w:rPr>
                <w:rFonts w:ascii="Arial" w:hAnsi="Arial" w:cs="Arial"/>
                <w:b/>
                <w:sz w:val="24"/>
                <w:szCs w:val="24"/>
                <w:lang w:val="en-US"/>
              </w:rPr>
              <w:t>Delivered on:</w:t>
            </w:r>
          </w:p>
          <w:p w:rsidR="004103A4" w:rsidRPr="00785AF7" w:rsidRDefault="004103A4" w:rsidP="004103A4">
            <w:pPr>
              <w:spacing w:line="360" w:lineRule="auto"/>
              <w:rPr>
                <w:rFonts w:ascii="Arial" w:hAnsi="Arial" w:cs="Arial"/>
                <w:b/>
                <w:sz w:val="24"/>
                <w:szCs w:val="24"/>
                <w:lang w:val="en-US"/>
              </w:rPr>
            </w:pPr>
            <w:r w:rsidRPr="00785AF7">
              <w:rPr>
                <w:rFonts w:ascii="Arial" w:hAnsi="Arial" w:cs="Arial"/>
                <w:b/>
                <w:sz w:val="24"/>
                <w:szCs w:val="24"/>
                <w:lang w:val="en-US"/>
              </w:rPr>
              <w:t>06 October 2020</w:t>
            </w:r>
          </w:p>
          <w:p w:rsidR="004103A4" w:rsidRPr="004103A4" w:rsidRDefault="004103A4" w:rsidP="004103A4">
            <w:pPr>
              <w:spacing w:line="360" w:lineRule="auto"/>
              <w:rPr>
                <w:rFonts w:ascii="Arial" w:hAnsi="Arial" w:cs="Arial"/>
                <w:sz w:val="24"/>
                <w:szCs w:val="24"/>
                <w:lang w:val="en-US"/>
              </w:rPr>
            </w:pPr>
          </w:p>
        </w:tc>
      </w:tr>
      <w:tr w:rsidR="004103A4" w:rsidRPr="004103A4" w:rsidTr="009A08E2">
        <w:tc>
          <w:tcPr>
            <w:tcW w:w="10080" w:type="dxa"/>
            <w:gridSpan w:val="2"/>
          </w:tcPr>
          <w:p w:rsidR="004103A4" w:rsidRPr="004103A4" w:rsidRDefault="004103A4" w:rsidP="004103A4">
            <w:pPr>
              <w:spacing w:line="360" w:lineRule="auto"/>
              <w:rPr>
                <w:rFonts w:ascii="Arial" w:hAnsi="Arial" w:cs="Arial"/>
                <w:sz w:val="24"/>
                <w:szCs w:val="24"/>
                <w:lang w:val="en-US"/>
              </w:rPr>
            </w:pPr>
            <w:r w:rsidRPr="004103A4">
              <w:rPr>
                <w:rFonts w:ascii="Arial" w:hAnsi="Arial" w:cs="Arial"/>
                <w:b/>
                <w:sz w:val="24"/>
                <w:szCs w:val="24"/>
                <w:lang w:val="en-US"/>
              </w:rPr>
              <w:t xml:space="preserve">Neutral citation:  </w:t>
            </w:r>
            <w:r w:rsidR="00DE18BE">
              <w:rPr>
                <w:rFonts w:ascii="Arial" w:hAnsi="Arial" w:cs="Arial"/>
                <w:i/>
                <w:sz w:val="24"/>
                <w:szCs w:val="24"/>
                <w:lang w:val="en-US"/>
              </w:rPr>
              <w:t>Marmowerke Karibib</w:t>
            </w:r>
            <w:r>
              <w:rPr>
                <w:rFonts w:ascii="Arial" w:hAnsi="Arial" w:cs="Arial"/>
                <w:i/>
                <w:sz w:val="24"/>
                <w:szCs w:val="24"/>
                <w:lang w:val="en-US"/>
              </w:rPr>
              <w:t xml:space="preserve"> (Pty) Ltd v Transnamib Holdings Ltd</w:t>
            </w:r>
            <w:r w:rsidRPr="004103A4">
              <w:rPr>
                <w:rFonts w:ascii="Arial" w:hAnsi="Arial" w:cs="Arial"/>
                <w:i/>
                <w:sz w:val="24"/>
                <w:szCs w:val="24"/>
                <w:lang w:val="en-US"/>
              </w:rPr>
              <w:t xml:space="preserve"> (</w:t>
            </w:r>
            <w:r w:rsidRPr="004103A4">
              <w:rPr>
                <w:rFonts w:ascii="Arial" w:hAnsi="Arial" w:cs="Arial"/>
                <w:sz w:val="24"/>
                <w:szCs w:val="24"/>
                <w:lang w:val="en-US"/>
              </w:rPr>
              <w:t>HC-MD-CIV-ACT-</w:t>
            </w:r>
            <w:r>
              <w:rPr>
                <w:rFonts w:ascii="Arial" w:hAnsi="Arial" w:cs="Arial"/>
                <w:sz w:val="24"/>
                <w:szCs w:val="24"/>
                <w:lang w:val="en-US"/>
              </w:rPr>
              <w:t>CON</w:t>
            </w:r>
            <w:r w:rsidRPr="004103A4">
              <w:rPr>
                <w:rFonts w:ascii="Arial" w:hAnsi="Arial" w:cs="Arial"/>
                <w:sz w:val="24"/>
                <w:szCs w:val="24"/>
                <w:lang w:val="en-US"/>
              </w:rPr>
              <w:t>-2017/</w:t>
            </w:r>
            <w:r>
              <w:rPr>
                <w:rFonts w:ascii="Arial" w:hAnsi="Arial" w:cs="Arial"/>
                <w:sz w:val="24"/>
                <w:szCs w:val="24"/>
                <w:lang w:val="en-US"/>
              </w:rPr>
              <w:t>01542</w:t>
            </w:r>
            <w:r w:rsidR="004E5CB2">
              <w:rPr>
                <w:rFonts w:ascii="Arial" w:hAnsi="Arial" w:cs="Arial"/>
                <w:sz w:val="24"/>
                <w:szCs w:val="24"/>
                <w:lang w:val="en-US"/>
              </w:rPr>
              <w:t xml:space="preserve">) [2020] NAHCMD 458 </w:t>
            </w:r>
            <w:r w:rsidRPr="004103A4">
              <w:rPr>
                <w:rFonts w:ascii="Arial" w:hAnsi="Arial" w:cs="Arial"/>
                <w:sz w:val="24"/>
                <w:szCs w:val="24"/>
                <w:lang w:val="en-US"/>
              </w:rPr>
              <w:t>(</w:t>
            </w:r>
            <w:r>
              <w:rPr>
                <w:rFonts w:ascii="Arial" w:hAnsi="Arial" w:cs="Arial"/>
                <w:sz w:val="24"/>
                <w:szCs w:val="24"/>
                <w:lang w:val="en-US"/>
              </w:rPr>
              <w:t>6 October</w:t>
            </w:r>
            <w:r w:rsidRPr="004103A4">
              <w:rPr>
                <w:rFonts w:ascii="Arial" w:hAnsi="Arial" w:cs="Arial"/>
                <w:sz w:val="24"/>
                <w:szCs w:val="24"/>
                <w:lang w:val="en-US"/>
              </w:rPr>
              <w:t xml:space="preserve"> 2020)</w:t>
            </w:r>
          </w:p>
          <w:p w:rsidR="004103A4" w:rsidRPr="004103A4" w:rsidRDefault="004103A4" w:rsidP="004103A4">
            <w:pPr>
              <w:rPr>
                <w:rFonts w:ascii="Arial" w:hAnsi="Arial" w:cs="Arial"/>
                <w:sz w:val="24"/>
                <w:szCs w:val="24"/>
                <w:lang w:val="en-US"/>
              </w:rPr>
            </w:pPr>
          </w:p>
        </w:tc>
      </w:tr>
      <w:tr w:rsidR="004103A4" w:rsidRPr="004103A4" w:rsidTr="009A08E2">
        <w:tc>
          <w:tcPr>
            <w:tcW w:w="10080" w:type="dxa"/>
            <w:gridSpan w:val="2"/>
          </w:tcPr>
          <w:p w:rsidR="004103A4" w:rsidRPr="004103A4" w:rsidRDefault="004103A4" w:rsidP="004103A4">
            <w:pPr>
              <w:spacing w:line="360" w:lineRule="auto"/>
              <w:rPr>
                <w:rFonts w:ascii="Arial" w:hAnsi="Arial" w:cs="Arial"/>
                <w:b/>
                <w:sz w:val="24"/>
                <w:szCs w:val="24"/>
                <w:lang w:val="en-US"/>
              </w:rPr>
            </w:pPr>
          </w:p>
          <w:p w:rsidR="004103A4" w:rsidRPr="004103A4" w:rsidRDefault="004103A4" w:rsidP="004103A4">
            <w:pPr>
              <w:tabs>
                <w:tab w:val="left" w:pos="687"/>
              </w:tabs>
              <w:spacing w:line="360" w:lineRule="auto"/>
              <w:rPr>
                <w:rFonts w:ascii="Arial" w:hAnsi="Arial" w:cs="Arial"/>
                <w:b/>
                <w:sz w:val="24"/>
                <w:szCs w:val="24"/>
                <w:lang w:val="en-US"/>
              </w:rPr>
            </w:pPr>
            <w:r w:rsidRPr="004103A4">
              <w:rPr>
                <w:rFonts w:ascii="Arial" w:hAnsi="Arial" w:cs="Arial"/>
                <w:b/>
                <w:sz w:val="24"/>
                <w:szCs w:val="24"/>
                <w:lang w:val="en-US"/>
              </w:rPr>
              <w:t>The Order:</w:t>
            </w:r>
          </w:p>
          <w:p w:rsidR="004103A4" w:rsidRPr="004103A4" w:rsidRDefault="001C2314" w:rsidP="004103A4">
            <w:pPr>
              <w:spacing w:line="360" w:lineRule="auto"/>
              <w:jc w:val="both"/>
              <w:rPr>
                <w:rFonts w:ascii="Arial" w:hAnsi="Arial" w:cs="Arial"/>
                <w:sz w:val="24"/>
                <w:szCs w:val="24"/>
                <w:lang w:val="en-US"/>
              </w:rPr>
            </w:pPr>
            <w:r>
              <w:rPr>
                <w:rFonts w:ascii="Arial" w:hAnsi="Arial" w:cs="Arial"/>
                <w:sz w:val="24"/>
                <w:szCs w:val="24"/>
                <w:lang w:val="en-US"/>
              </w:rPr>
              <w:t xml:space="preserve">Having heard </w:t>
            </w:r>
            <w:r w:rsidRPr="001C2314">
              <w:rPr>
                <w:rFonts w:ascii="Arial" w:hAnsi="Arial" w:cs="Arial"/>
                <w:b/>
                <w:sz w:val="24"/>
                <w:szCs w:val="24"/>
                <w:lang w:val="en-US"/>
              </w:rPr>
              <w:t>Adv Colemann (SC)</w:t>
            </w:r>
            <w:r>
              <w:rPr>
                <w:rFonts w:ascii="Arial" w:hAnsi="Arial" w:cs="Arial"/>
                <w:sz w:val="24"/>
                <w:szCs w:val="24"/>
                <w:lang w:val="en-US"/>
              </w:rPr>
              <w:t xml:space="preserve"> with </w:t>
            </w:r>
            <w:r w:rsidRPr="001C2314">
              <w:rPr>
                <w:rFonts w:ascii="Arial" w:hAnsi="Arial" w:cs="Arial"/>
                <w:b/>
                <w:sz w:val="24"/>
                <w:szCs w:val="24"/>
                <w:lang w:val="en-US"/>
              </w:rPr>
              <w:t>Adv Obbes</w:t>
            </w:r>
            <w:r>
              <w:rPr>
                <w:rFonts w:ascii="Arial" w:hAnsi="Arial" w:cs="Arial"/>
                <w:sz w:val="24"/>
                <w:szCs w:val="24"/>
                <w:lang w:val="en-US"/>
              </w:rPr>
              <w:t xml:space="preserve"> </w:t>
            </w:r>
            <w:r w:rsidR="004103A4" w:rsidRPr="004103A4">
              <w:rPr>
                <w:rFonts w:ascii="Arial" w:hAnsi="Arial" w:cs="Arial"/>
                <w:sz w:val="24"/>
                <w:szCs w:val="24"/>
                <w:lang w:val="en-US"/>
              </w:rPr>
              <w:t>on behalf of the plaintiff and</w:t>
            </w:r>
            <w:r>
              <w:rPr>
                <w:rFonts w:ascii="Arial" w:hAnsi="Arial" w:cs="Arial"/>
                <w:b/>
                <w:sz w:val="24"/>
                <w:szCs w:val="24"/>
                <w:lang w:val="en-US"/>
              </w:rPr>
              <w:t xml:space="preserve"> Adv Makando </w:t>
            </w:r>
            <w:r w:rsidRPr="001C2314">
              <w:rPr>
                <w:rFonts w:ascii="Arial" w:hAnsi="Arial" w:cs="Arial"/>
                <w:sz w:val="24"/>
                <w:szCs w:val="24"/>
                <w:lang w:val="en-US"/>
              </w:rPr>
              <w:t xml:space="preserve">with </w:t>
            </w:r>
            <w:r>
              <w:rPr>
                <w:rFonts w:ascii="Arial" w:hAnsi="Arial" w:cs="Arial"/>
                <w:b/>
                <w:sz w:val="24"/>
                <w:szCs w:val="24"/>
                <w:lang w:val="en-US"/>
              </w:rPr>
              <w:t xml:space="preserve">Mr Conradie </w:t>
            </w:r>
            <w:r w:rsidR="004103A4" w:rsidRPr="004103A4">
              <w:rPr>
                <w:rFonts w:ascii="Arial" w:hAnsi="Arial" w:cs="Arial"/>
                <w:sz w:val="24"/>
                <w:szCs w:val="24"/>
                <w:lang w:val="en-US"/>
              </w:rPr>
              <w:t>on be</w:t>
            </w:r>
            <w:r>
              <w:rPr>
                <w:rFonts w:ascii="Arial" w:hAnsi="Arial" w:cs="Arial"/>
                <w:sz w:val="24"/>
                <w:szCs w:val="24"/>
                <w:lang w:val="en-US"/>
              </w:rPr>
              <w:t xml:space="preserve">half of the defendant </w:t>
            </w:r>
            <w:r w:rsidR="004103A4" w:rsidRPr="004103A4">
              <w:rPr>
                <w:rFonts w:ascii="Arial" w:hAnsi="Arial" w:cs="Arial"/>
                <w:sz w:val="24"/>
                <w:szCs w:val="24"/>
                <w:lang w:val="en-US"/>
              </w:rPr>
              <w:t>and having read</w:t>
            </w:r>
            <w:r>
              <w:rPr>
                <w:rFonts w:ascii="Arial" w:hAnsi="Arial" w:cs="Arial"/>
                <w:sz w:val="24"/>
                <w:szCs w:val="24"/>
                <w:lang w:val="en-US"/>
              </w:rPr>
              <w:t xml:space="preserve"> pleadings and other the documents filed of record:</w:t>
            </w:r>
          </w:p>
          <w:p w:rsidR="004103A4" w:rsidRPr="004103A4" w:rsidRDefault="004103A4" w:rsidP="004103A4">
            <w:pPr>
              <w:spacing w:line="360" w:lineRule="auto"/>
              <w:rPr>
                <w:rFonts w:ascii="Arial" w:hAnsi="Arial" w:cs="Arial"/>
                <w:sz w:val="24"/>
                <w:szCs w:val="24"/>
                <w:lang w:val="en-US"/>
              </w:rPr>
            </w:pPr>
          </w:p>
          <w:p w:rsidR="004103A4" w:rsidRPr="004103A4" w:rsidRDefault="004103A4" w:rsidP="004103A4">
            <w:pPr>
              <w:spacing w:line="360" w:lineRule="auto"/>
              <w:rPr>
                <w:rFonts w:ascii="Arial" w:hAnsi="Arial" w:cs="Arial"/>
                <w:b/>
                <w:sz w:val="24"/>
                <w:szCs w:val="24"/>
                <w:lang w:val="en-US"/>
              </w:rPr>
            </w:pPr>
            <w:r w:rsidRPr="004103A4">
              <w:rPr>
                <w:rFonts w:ascii="Arial" w:hAnsi="Arial" w:cs="Arial"/>
                <w:b/>
                <w:sz w:val="24"/>
                <w:szCs w:val="24"/>
                <w:lang w:val="en-US"/>
              </w:rPr>
              <w:t>IT IS ORDERED THAT:</w:t>
            </w:r>
          </w:p>
          <w:p w:rsidR="004103A4" w:rsidRPr="004103A4" w:rsidRDefault="004103A4" w:rsidP="004103A4">
            <w:pPr>
              <w:spacing w:line="360" w:lineRule="auto"/>
              <w:rPr>
                <w:rFonts w:ascii="Arial" w:hAnsi="Arial" w:cs="Arial"/>
                <w:b/>
                <w:sz w:val="24"/>
                <w:szCs w:val="24"/>
                <w:lang w:val="en-US"/>
              </w:rPr>
            </w:pPr>
          </w:p>
          <w:p w:rsidR="001C2314" w:rsidRDefault="004103A4" w:rsidP="004103A4">
            <w:pPr>
              <w:tabs>
                <w:tab w:val="left" w:pos="432"/>
              </w:tabs>
              <w:spacing w:line="360" w:lineRule="auto"/>
              <w:jc w:val="both"/>
              <w:rPr>
                <w:rFonts w:ascii="Arial" w:hAnsi="Arial" w:cs="Arial"/>
                <w:sz w:val="24"/>
                <w:szCs w:val="24"/>
                <w:lang w:val="en-US"/>
              </w:rPr>
            </w:pPr>
            <w:r w:rsidRPr="004103A4">
              <w:rPr>
                <w:rFonts w:ascii="Arial" w:hAnsi="Arial" w:cs="Arial"/>
                <w:sz w:val="24"/>
                <w:szCs w:val="24"/>
                <w:lang w:val="en-US"/>
              </w:rPr>
              <w:t>1.</w:t>
            </w:r>
            <w:r w:rsidRPr="004103A4">
              <w:rPr>
                <w:rFonts w:ascii="Arial" w:hAnsi="Arial" w:cs="Arial"/>
                <w:sz w:val="24"/>
                <w:szCs w:val="24"/>
                <w:lang w:val="en-US"/>
              </w:rPr>
              <w:tab/>
            </w:r>
            <w:r w:rsidR="001C2314" w:rsidRPr="001C2314">
              <w:rPr>
                <w:rFonts w:ascii="Arial" w:hAnsi="Arial" w:cs="Arial"/>
                <w:color w:val="000000"/>
                <w:sz w:val="24"/>
                <w:szCs w:val="24"/>
                <w:shd w:val="clear" w:color="auto" w:fill="FFFFFF"/>
              </w:rPr>
              <w:t>The court order granted by this court on 7 May 2020 is appealable.</w:t>
            </w:r>
          </w:p>
          <w:p w:rsidR="004103A4" w:rsidRDefault="004103A4" w:rsidP="004103A4">
            <w:pPr>
              <w:tabs>
                <w:tab w:val="left" w:pos="432"/>
              </w:tabs>
              <w:spacing w:line="360" w:lineRule="auto"/>
              <w:jc w:val="both"/>
              <w:rPr>
                <w:rFonts w:ascii="Arial" w:hAnsi="Arial" w:cs="Arial"/>
                <w:sz w:val="24"/>
                <w:szCs w:val="24"/>
                <w:lang w:val="en-US"/>
              </w:rPr>
            </w:pPr>
            <w:r>
              <w:rPr>
                <w:rFonts w:ascii="Arial" w:hAnsi="Arial" w:cs="Arial"/>
                <w:sz w:val="24"/>
                <w:szCs w:val="24"/>
                <w:lang w:val="en-US"/>
              </w:rPr>
              <w:t>The plaintiff is granted leave to appeal to the Supreme Court.</w:t>
            </w:r>
          </w:p>
          <w:p w:rsidR="004103A4" w:rsidRDefault="004103A4" w:rsidP="004103A4">
            <w:pPr>
              <w:tabs>
                <w:tab w:val="left" w:pos="432"/>
              </w:tabs>
              <w:spacing w:line="360" w:lineRule="auto"/>
              <w:jc w:val="both"/>
              <w:rPr>
                <w:rFonts w:ascii="Arial" w:hAnsi="Arial" w:cs="Arial"/>
                <w:sz w:val="24"/>
                <w:szCs w:val="24"/>
                <w:lang w:val="en-US"/>
              </w:rPr>
            </w:pPr>
            <w:r>
              <w:rPr>
                <w:rFonts w:ascii="Arial" w:hAnsi="Arial" w:cs="Arial"/>
                <w:sz w:val="24"/>
                <w:szCs w:val="24"/>
                <w:lang w:val="en-US"/>
              </w:rPr>
              <w:lastRenderedPageBreak/>
              <w:t>2.</w:t>
            </w:r>
            <w:r>
              <w:rPr>
                <w:rFonts w:ascii="Arial" w:hAnsi="Arial" w:cs="Arial"/>
                <w:sz w:val="24"/>
                <w:szCs w:val="24"/>
                <w:lang w:val="en-US"/>
              </w:rPr>
              <w:tab/>
              <w:t>The costs of the application for leave to appeal are costs in the appeal.</w:t>
            </w:r>
          </w:p>
          <w:p w:rsidR="004103A4" w:rsidRDefault="004103A4" w:rsidP="004103A4">
            <w:pPr>
              <w:tabs>
                <w:tab w:val="left" w:pos="432"/>
              </w:tabs>
              <w:spacing w:line="360" w:lineRule="auto"/>
              <w:jc w:val="both"/>
              <w:rPr>
                <w:rFonts w:ascii="Arial" w:hAnsi="Arial" w:cs="Arial"/>
                <w:sz w:val="24"/>
                <w:szCs w:val="24"/>
                <w:lang w:val="en-US"/>
              </w:rPr>
            </w:pPr>
            <w:r>
              <w:rPr>
                <w:rFonts w:ascii="Arial" w:hAnsi="Arial" w:cs="Arial"/>
                <w:sz w:val="24"/>
                <w:szCs w:val="24"/>
                <w:lang w:val="en-US"/>
              </w:rPr>
              <w:t>3.</w:t>
            </w:r>
            <w:r>
              <w:rPr>
                <w:rFonts w:ascii="Arial" w:hAnsi="Arial" w:cs="Arial"/>
                <w:sz w:val="24"/>
                <w:szCs w:val="24"/>
                <w:lang w:val="en-US"/>
              </w:rPr>
              <w:tab/>
              <w:t>The matte</w:t>
            </w:r>
            <w:r w:rsidR="00DE18BE">
              <w:rPr>
                <w:rFonts w:ascii="Arial" w:hAnsi="Arial" w:cs="Arial"/>
                <w:sz w:val="24"/>
                <w:szCs w:val="24"/>
                <w:lang w:val="en-US"/>
              </w:rPr>
              <w:t>r is postponed to 31 March 2021 at 15:15,</w:t>
            </w:r>
            <w:r>
              <w:rPr>
                <w:rFonts w:ascii="Arial" w:hAnsi="Arial" w:cs="Arial"/>
                <w:sz w:val="24"/>
                <w:szCs w:val="24"/>
                <w:lang w:val="en-US"/>
              </w:rPr>
              <w:t xml:space="preserve"> for status hearing on the outcome of the appeal.</w:t>
            </w:r>
          </w:p>
          <w:p w:rsidR="004103A4" w:rsidRPr="004103A4" w:rsidRDefault="004103A4" w:rsidP="004103A4">
            <w:pPr>
              <w:tabs>
                <w:tab w:val="left" w:pos="432"/>
              </w:tabs>
              <w:spacing w:line="360" w:lineRule="auto"/>
              <w:jc w:val="both"/>
              <w:rPr>
                <w:rFonts w:ascii="Arial" w:hAnsi="Arial" w:cs="Arial"/>
                <w:sz w:val="24"/>
                <w:szCs w:val="24"/>
                <w:lang w:val="en-US"/>
              </w:rPr>
            </w:pPr>
            <w:r>
              <w:rPr>
                <w:rFonts w:ascii="Arial" w:hAnsi="Arial" w:cs="Arial"/>
                <w:sz w:val="24"/>
                <w:szCs w:val="24"/>
                <w:lang w:val="en-US"/>
              </w:rPr>
              <w:t>4.</w:t>
            </w:r>
            <w:r>
              <w:rPr>
                <w:rFonts w:ascii="Arial" w:hAnsi="Arial" w:cs="Arial"/>
                <w:sz w:val="24"/>
                <w:szCs w:val="24"/>
                <w:lang w:val="en-US"/>
              </w:rPr>
              <w:tab/>
              <w:t>The parties must file a joint status report on or before 24 March 2021.</w:t>
            </w:r>
          </w:p>
          <w:p w:rsidR="004103A4" w:rsidRPr="004103A4" w:rsidRDefault="004103A4" w:rsidP="004103A4">
            <w:pPr>
              <w:tabs>
                <w:tab w:val="left" w:pos="432"/>
              </w:tabs>
              <w:spacing w:line="360" w:lineRule="auto"/>
              <w:rPr>
                <w:rFonts w:ascii="Arial" w:hAnsi="Arial" w:cs="Arial"/>
                <w:sz w:val="24"/>
                <w:szCs w:val="24"/>
                <w:lang w:val="en-US"/>
              </w:rPr>
            </w:pPr>
          </w:p>
        </w:tc>
      </w:tr>
      <w:tr w:rsidR="004103A4" w:rsidRPr="004103A4" w:rsidTr="009A08E2">
        <w:tc>
          <w:tcPr>
            <w:tcW w:w="10080" w:type="dxa"/>
            <w:gridSpan w:val="2"/>
          </w:tcPr>
          <w:p w:rsidR="004103A4" w:rsidRPr="004103A4" w:rsidRDefault="004103A4" w:rsidP="004103A4">
            <w:pPr>
              <w:jc w:val="center"/>
              <w:rPr>
                <w:rFonts w:ascii="Arial" w:hAnsi="Arial" w:cs="Arial"/>
                <w:b/>
                <w:sz w:val="24"/>
                <w:szCs w:val="24"/>
                <w:lang w:val="en-US"/>
              </w:rPr>
            </w:pPr>
            <w:r w:rsidRPr="004103A4">
              <w:rPr>
                <w:rFonts w:ascii="Arial" w:hAnsi="Arial" w:cs="Arial"/>
                <w:b/>
                <w:sz w:val="24"/>
                <w:szCs w:val="24"/>
                <w:lang w:val="en-US"/>
              </w:rPr>
              <w:lastRenderedPageBreak/>
              <w:t>Reasons:  Practice Direction 61(9)</w:t>
            </w:r>
          </w:p>
          <w:p w:rsidR="004103A4" w:rsidRPr="004103A4" w:rsidRDefault="004103A4" w:rsidP="004103A4">
            <w:pPr>
              <w:rPr>
                <w:rFonts w:ascii="Arial" w:hAnsi="Arial" w:cs="Arial"/>
                <w:b/>
                <w:sz w:val="24"/>
                <w:szCs w:val="24"/>
                <w:lang w:val="en-US"/>
              </w:rPr>
            </w:pPr>
          </w:p>
        </w:tc>
      </w:tr>
      <w:tr w:rsidR="004103A4" w:rsidRPr="004103A4" w:rsidTr="009A08E2">
        <w:tc>
          <w:tcPr>
            <w:tcW w:w="10080" w:type="dxa"/>
            <w:gridSpan w:val="2"/>
          </w:tcPr>
          <w:p w:rsidR="004103A4" w:rsidRPr="004103A4" w:rsidRDefault="004103A4" w:rsidP="004103A4">
            <w:pPr>
              <w:jc w:val="both"/>
              <w:rPr>
                <w:rFonts w:ascii="Arial" w:hAnsi="Arial" w:cs="Arial"/>
                <w:sz w:val="24"/>
                <w:szCs w:val="24"/>
                <w:u w:val="single"/>
                <w:lang w:val="en-US"/>
              </w:rPr>
            </w:pPr>
          </w:p>
          <w:p w:rsidR="004103A4" w:rsidRPr="004103A4" w:rsidRDefault="004103A4" w:rsidP="004103A4">
            <w:pPr>
              <w:spacing w:line="360" w:lineRule="auto"/>
              <w:jc w:val="both"/>
              <w:rPr>
                <w:rFonts w:ascii="Arial" w:hAnsi="Arial" w:cs="Arial"/>
                <w:sz w:val="24"/>
                <w:szCs w:val="24"/>
                <w:u w:val="single"/>
                <w:lang w:val="en-US"/>
              </w:rPr>
            </w:pPr>
            <w:r w:rsidRPr="004103A4">
              <w:rPr>
                <w:rFonts w:ascii="Arial" w:hAnsi="Arial" w:cs="Arial"/>
                <w:sz w:val="24"/>
                <w:szCs w:val="24"/>
                <w:u w:val="single"/>
                <w:lang w:val="en-US"/>
              </w:rPr>
              <w:t xml:space="preserve">Introduction </w:t>
            </w:r>
          </w:p>
          <w:p w:rsidR="004103A4" w:rsidRPr="004103A4" w:rsidRDefault="004103A4" w:rsidP="004103A4">
            <w:pPr>
              <w:jc w:val="both"/>
              <w:rPr>
                <w:rFonts w:ascii="Arial" w:hAnsi="Arial" w:cs="Arial"/>
                <w:sz w:val="24"/>
                <w:szCs w:val="24"/>
                <w:u w:val="single"/>
                <w:lang w:val="en-US"/>
              </w:rPr>
            </w:pPr>
          </w:p>
          <w:p w:rsidR="004103A4" w:rsidRDefault="004103A4" w:rsidP="004103A4">
            <w:pPr>
              <w:tabs>
                <w:tab w:val="left" w:pos="927"/>
              </w:tabs>
              <w:spacing w:line="360" w:lineRule="auto"/>
              <w:jc w:val="both"/>
              <w:rPr>
                <w:rFonts w:ascii="Arial" w:hAnsi="Arial" w:cs="Arial"/>
                <w:sz w:val="24"/>
                <w:szCs w:val="24"/>
                <w:lang w:val="en-US"/>
              </w:rPr>
            </w:pPr>
            <w:r w:rsidRPr="004103A4">
              <w:rPr>
                <w:rFonts w:ascii="Arial" w:hAnsi="Arial" w:cs="Arial"/>
                <w:sz w:val="24"/>
                <w:szCs w:val="24"/>
                <w:lang w:val="en-US"/>
              </w:rPr>
              <w:t>[1]</w:t>
            </w:r>
            <w:r w:rsidRPr="004103A4">
              <w:rPr>
                <w:rFonts w:ascii="Arial" w:hAnsi="Arial" w:cs="Arial"/>
                <w:sz w:val="24"/>
                <w:szCs w:val="24"/>
                <w:lang w:val="en-US"/>
              </w:rPr>
              <w:tab/>
            </w:r>
            <w:r>
              <w:rPr>
                <w:rFonts w:ascii="Arial" w:hAnsi="Arial" w:cs="Arial"/>
                <w:sz w:val="24"/>
                <w:szCs w:val="24"/>
                <w:lang w:val="en-US"/>
              </w:rPr>
              <w:t>This is an application by the plaintiff, for leave to appeal to the Supreme Court against the entire order and judgment mad</w:t>
            </w:r>
            <w:r w:rsidR="00785AF7">
              <w:rPr>
                <w:rFonts w:ascii="Arial" w:hAnsi="Arial" w:cs="Arial"/>
                <w:sz w:val="24"/>
                <w:szCs w:val="24"/>
                <w:lang w:val="en-US"/>
              </w:rPr>
              <w:t xml:space="preserve">e by this court on 7 May 2020. </w:t>
            </w:r>
            <w:r>
              <w:rPr>
                <w:rFonts w:ascii="Arial" w:hAnsi="Arial" w:cs="Arial"/>
                <w:sz w:val="24"/>
                <w:szCs w:val="24"/>
                <w:lang w:val="en-US"/>
              </w:rPr>
              <w:t>For the sake of convenience, I shall refer to the parties as they are cited in the action.</w:t>
            </w:r>
          </w:p>
          <w:p w:rsidR="004103A4" w:rsidRDefault="004103A4" w:rsidP="004103A4">
            <w:pPr>
              <w:tabs>
                <w:tab w:val="left" w:pos="927"/>
              </w:tabs>
              <w:spacing w:line="360" w:lineRule="auto"/>
              <w:jc w:val="both"/>
              <w:rPr>
                <w:rFonts w:ascii="Arial" w:hAnsi="Arial" w:cs="Arial"/>
                <w:sz w:val="24"/>
                <w:szCs w:val="24"/>
                <w:lang w:val="en-US"/>
              </w:rPr>
            </w:pPr>
          </w:p>
          <w:p w:rsidR="004103A4" w:rsidRDefault="004103A4" w:rsidP="004103A4">
            <w:pPr>
              <w:tabs>
                <w:tab w:val="left" w:pos="927"/>
              </w:tabs>
              <w:spacing w:line="360" w:lineRule="auto"/>
              <w:jc w:val="both"/>
              <w:rPr>
                <w:rFonts w:ascii="Arial" w:hAnsi="Arial" w:cs="Arial"/>
                <w:sz w:val="24"/>
                <w:szCs w:val="24"/>
                <w:lang w:val="en-US"/>
              </w:rPr>
            </w:pPr>
            <w:r>
              <w:rPr>
                <w:rFonts w:ascii="Arial" w:hAnsi="Arial" w:cs="Arial"/>
                <w:sz w:val="24"/>
                <w:szCs w:val="24"/>
                <w:lang w:val="en-US"/>
              </w:rPr>
              <w:t>[2]</w:t>
            </w:r>
            <w:r>
              <w:rPr>
                <w:rFonts w:ascii="Arial" w:hAnsi="Arial" w:cs="Arial"/>
                <w:sz w:val="24"/>
                <w:szCs w:val="24"/>
                <w:lang w:val="en-US"/>
              </w:rPr>
              <w:tab/>
              <w:t>On 7 May 2020 this court made an order in the following terms:</w:t>
            </w:r>
          </w:p>
          <w:p w:rsidR="00785AF7" w:rsidRDefault="00785AF7" w:rsidP="004103A4">
            <w:pPr>
              <w:tabs>
                <w:tab w:val="left" w:pos="927"/>
              </w:tabs>
              <w:spacing w:line="360" w:lineRule="auto"/>
              <w:jc w:val="both"/>
              <w:rPr>
                <w:rFonts w:ascii="Arial" w:hAnsi="Arial" w:cs="Arial"/>
                <w:sz w:val="24"/>
                <w:szCs w:val="24"/>
                <w:lang w:val="en-US"/>
              </w:rPr>
            </w:pPr>
          </w:p>
          <w:p w:rsidR="004103A4" w:rsidRPr="00070196" w:rsidRDefault="00070196" w:rsidP="004103A4">
            <w:pPr>
              <w:tabs>
                <w:tab w:val="left" w:pos="927"/>
              </w:tabs>
              <w:spacing w:line="360" w:lineRule="auto"/>
              <w:jc w:val="both"/>
              <w:rPr>
                <w:rFonts w:ascii="Arial" w:hAnsi="Arial" w:cs="Arial"/>
                <w:b/>
                <w:lang w:val="en-US"/>
              </w:rPr>
            </w:pPr>
            <w:r w:rsidRPr="00070196">
              <w:rPr>
                <w:rFonts w:ascii="Arial" w:hAnsi="Arial" w:cs="Arial"/>
                <w:lang w:val="en-US"/>
              </w:rPr>
              <w:t>‘</w:t>
            </w:r>
            <w:r w:rsidRPr="00070196">
              <w:rPr>
                <w:rFonts w:ascii="Arial" w:hAnsi="Arial" w:cs="Arial"/>
                <w:b/>
                <w:lang w:val="en-US"/>
              </w:rPr>
              <w:t>IT IS ORDERED THAT:</w:t>
            </w:r>
          </w:p>
          <w:p w:rsidR="00070196" w:rsidRDefault="00811AF8" w:rsidP="004103A4">
            <w:pPr>
              <w:tabs>
                <w:tab w:val="left" w:pos="927"/>
              </w:tabs>
              <w:spacing w:line="360" w:lineRule="auto"/>
              <w:jc w:val="both"/>
              <w:rPr>
                <w:rFonts w:ascii="Arial" w:hAnsi="Arial" w:cs="Arial"/>
              </w:rPr>
            </w:pPr>
            <w:r w:rsidRPr="00070196">
              <w:rPr>
                <w:rFonts w:ascii="Arial" w:hAnsi="Arial" w:cs="Arial"/>
              </w:rPr>
              <w:t xml:space="preserve">1. The notice of intention to amend replication filed by the plaintiff on 25 November 2019 and the amended replication filed by the plaintiff on 16 December 2019 are improperly before court and are hereby struck out. </w:t>
            </w:r>
          </w:p>
          <w:p w:rsidR="00070196" w:rsidRDefault="00811AF8" w:rsidP="004103A4">
            <w:pPr>
              <w:tabs>
                <w:tab w:val="left" w:pos="927"/>
              </w:tabs>
              <w:spacing w:line="360" w:lineRule="auto"/>
              <w:jc w:val="both"/>
              <w:rPr>
                <w:rFonts w:ascii="Arial" w:hAnsi="Arial" w:cs="Arial"/>
              </w:rPr>
            </w:pPr>
            <w:r w:rsidRPr="00070196">
              <w:rPr>
                <w:rFonts w:ascii="Arial" w:hAnsi="Arial" w:cs="Arial"/>
              </w:rPr>
              <w:t>2. The plaintiff is directed to pay the defendant's costs occasioned by defendant's opposition to the delivery of the abovementioned documents.  Such costs are to include costs of one instructi</w:t>
            </w:r>
            <w:r w:rsidR="003A1462">
              <w:rPr>
                <w:rFonts w:ascii="Arial" w:hAnsi="Arial" w:cs="Arial"/>
              </w:rPr>
              <w:t xml:space="preserve">ng and one instructed counsel. </w:t>
            </w:r>
            <w:r w:rsidRPr="00070196">
              <w:rPr>
                <w:rFonts w:ascii="Arial" w:hAnsi="Arial" w:cs="Arial"/>
              </w:rPr>
              <w:t xml:space="preserve">It is further directed that the costs ordered herein shall not be limited by the provisions of rule 32(11). </w:t>
            </w:r>
          </w:p>
          <w:p w:rsidR="00070196" w:rsidRDefault="00811AF8" w:rsidP="004103A4">
            <w:pPr>
              <w:tabs>
                <w:tab w:val="left" w:pos="927"/>
              </w:tabs>
              <w:spacing w:line="360" w:lineRule="auto"/>
              <w:jc w:val="both"/>
              <w:rPr>
                <w:rFonts w:ascii="Arial" w:hAnsi="Arial" w:cs="Arial"/>
              </w:rPr>
            </w:pPr>
            <w:r w:rsidRPr="00070196">
              <w:rPr>
                <w:rFonts w:ascii="Arial" w:hAnsi="Arial" w:cs="Arial"/>
              </w:rPr>
              <w:t xml:space="preserve">3. The matter is postponed to 20 May 2020 at 15:15 for status hearing alternatively for allocation of trial dates in respect of special pleas. </w:t>
            </w:r>
          </w:p>
          <w:p w:rsidR="004103A4" w:rsidRDefault="00811AF8" w:rsidP="004103A4">
            <w:pPr>
              <w:tabs>
                <w:tab w:val="left" w:pos="927"/>
              </w:tabs>
              <w:spacing w:line="360" w:lineRule="auto"/>
              <w:jc w:val="both"/>
              <w:rPr>
                <w:rFonts w:ascii="Arial" w:hAnsi="Arial" w:cs="Arial"/>
              </w:rPr>
            </w:pPr>
            <w:r w:rsidRPr="00070196">
              <w:rPr>
                <w:rFonts w:ascii="Arial" w:hAnsi="Arial" w:cs="Arial"/>
              </w:rPr>
              <w:t>4. The parties are directed to file a joint status report on or before 14 May 2020</w:t>
            </w:r>
            <w:r w:rsidR="00070196">
              <w:rPr>
                <w:rFonts w:ascii="Arial" w:hAnsi="Arial" w:cs="Arial"/>
              </w:rPr>
              <w:t>.’</w:t>
            </w:r>
          </w:p>
          <w:p w:rsidR="00070196" w:rsidRDefault="00070196" w:rsidP="004103A4">
            <w:pPr>
              <w:tabs>
                <w:tab w:val="left" w:pos="927"/>
              </w:tabs>
              <w:spacing w:line="360" w:lineRule="auto"/>
              <w:jc w:val="both"/>
              <w:rPr>
                <w:rFonts w:ascii="Arial" w:hAnsi="Arial" w:cs="Arial"/>
              </w:rPr>
            </w:pPr>
          </w:p>
          <w:p w:rsidR="00070196" w:rsidRDefault="005665BE" w:rsidP="004103A4">
            <w:pPr>
              <w:tabs>
                <w:tab w:val="left" w:pos="927"/>
              </w:tabs>
              <w:spacing w:line="360" w:lineRule="auto"/>
              <w:jc w:val="both"/>
              <w:rPr>
                <w:rFonts w:ascii="Arial" w:hAnsi="Arial" w:cs="Arial"/>
                <w:sz w:val="24"/>
                <w:szCs w:val="24"/>
              </w:rPr>
            </w:pPr>
            <w:r w:rsidRPr="005665BE">
              <w:rPr>
                <w:rFonts w:ascii="Arial" w:hAnsi="Arial" w:cs="Arial"/>
                <w:sz w:val="24"/>
                <w:szCs w:val="24"/>
              </w:rPr>
              <w:t>[3]</w:t>
            </w:r>
            <w:r w:rsidRPr="005665BE">
              <w:rPr>
                <w:rFonts w:ascii="Arial" w:hAnsi="Arial" w:cs="Arial"/>
                <w:sz w:val="24"/>
                <w:szCs w:val="24"/>
              </w:rPr>
              <w:tab/>
            </w:r>
            <w:r>
              <w:rPr>
                <w:rFonts w:ascii="Arial" w:hAnsi="Arial" w:cs="Arial"/>
                <w:sz w:val="24"/>
                <w:szCs w:val="24"/>
              </w:rPr>
              <w:t>The events that preceded the making of the abovementioned order and the reasons for making the order, are outlined in the reasons for judgment of 7 May 2020, and I am not going to repeat them here.</w:t>
            </w:r>
          </w:p>
          <w:p w:rsidR="005665BE" w:rsidRDefault="005665BE" w:rsidP="004103A4">
            <w:pPr>
              <w:tabs>
                <w:tab w:val="left" w:pos="927"/>
              </w:tabs>
              <w:spacing w:line="360" w:lineRule="auto"/>
              <w:jc w:val="both"/>
              <w:rPr>
                <w:rFonts w:ascii="Arial" w:hAnsi="Arial" w:cs="Arial"/>
                <w:sz w:val="24"/>
                <w:szCs w:val="24"/>
              </w:rPr>
            </w:pPr>
          </w:p>
          <w:p w:rsidR="005665BE" w:rsidRDefault="005665BE" w:rsidP="004103A4">
            <w:pPr>
              <w:tabs>
                <w:tab w:val="left" w:pos="927"/>
              </w:tabs>
              <w:spacing w:line="360" w:lineRule="auto"/>
              <w:jc w:val="both"/>
              <w:rPr>
                <w:rFonts w:ascii="Arial" w:hAnsi="Arial" w:cs="Arial"/>
                <w:sz w:val="24"/>
                <w:szCs w:val="24"/>
              </w:rPr>
            </w:pPr>
            <w:r>
              <w:rPr>
                <w:rFonts w:ascii="Arial" w:hAnsi="Arial" w:cs="Arial"/>
                <w:sz w:val="24"/>
                <w:szCs w:val="24"/>
              </w:rPr>
              <w:lastRenderedPageBreak/>
              <w:t>[4]</w:t>
            </w:r>
            <w:r>
              <w:rPr>
                <w:rFonts w:ascii="Arial" w:hAnsi="Arial" w:cs="Arial"/>
                <w:sz w:val="24"/>
                <w:szCs w:val="24"/>
              </w:rPr>
              <w:tab/>
              <w:t>Aggrieved by the aforegoing order, the plaintiff now seeks leave to appeal against the order to the Supreme Court.</w:t>
            </w:r>
          </w:p>
          <w:p w:rsidR="005665BE" w:rsidRDefault="005665BE" w:rsidP="004103A4">
            <w:pPr>
              <w:tabs>
                <w:tab w:val="left" w:pos="927"/>
              </w:tabs>
              <w:spacing w:line="360" w:lineRule="auto"/>
              <w:jc w:val="both"/>
              <w:rPr>
                <w:rFonts w:ascii="Arial" w:hAnsi="Arial" w:cs="Arial"/>
                <w:sz w:val="24"/>
                <w:szCs w:val="24"/>
              </w:rPr>
            </w:pPr>
          </w:p>
          <w:p w:rsidR="005665BE" w:rsidRPr="001F0AED" w:rsidRDefault="005665BE" w:rsidP="004103A4">
            <w:pPr>
              <w:tabs>
                <w:tab w:val="left" w:pos="927"/>
              </w:tabs>
              <w:spacing w:line="360" w:lineRule="auto"/>
              <w:jc w:val="both"/>
              <w:rPr>
                <w:rFonts w:ascii="Arial" w:hAnsi="Arial" w:cs="Arial"/>
                <w:sz w:val="24"/>
                <w:szCs w:val="24"/>
                <w:u w:val="single"/>
              </w:rPr>
            </w:pPr>
            <w:r w:rsidRPr="001F0AED">
              <w:rPr>
                <w:rFonts w:ascii="Arial" w:hAnsi="Arial" w:cs="Arial"/>
                <w:sz w:val="24"/>
                <w:szCs w:val="24"/>
                <w:u w:val="single"/>
              </w:rPr>
              <w:t>Application for leave to appeal</w:t>
            </w:r>
          </w:p>
          <w:p w:rsidR="001F0AED" w:rsidRPr="001F0AED" w:rsidRDefault="001F0AED" w:rsidP="004103A4">
            <w:pPr>
              <w:tabs>
                <w:tab w:val="left" w:pos="927"/>
              </w:tabs>
              <w:spacing w:line="360" w:lineRule="auto"/>
              <w:jc w:val="both"/>
              <w:rPr>
                <w:rFonts w:ascii="Arial" w:hAnsi="Arial" w:cs="Arial"/>
                <w:sz w:val="24"/>
                <w:szCs w:val="24"/>
                <w:u w:val="single"/>
              </w:rPr>
            </w:pPr>
          </w:p>
          <w:p w:rsidR="005665BE" w:rsidRDefault="005665BE" w:rsidP="004103A4">
            <w:pPr>
              <w:tabs>
                <w:tab w:val="left" w:pos="927"/>
              </w:tabs>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In essence, the grounds upon which the plaintiff seeks </w:t>
            </w:r>
            <w:r w:rsidR="003A1462">
              <w:rPr>
                <w:rFonts w:ascii="Arial" w:hAnsi="Arial" w:cs="Arial"/>
                <w:sz w:val="24"/>
                <w:szCs w:val="24"/>
              </w:rPr>
              <w:t xml:space="preserve">leave </w:t>
            </w:r>
            <w:r>
              <w:rPr>
                <w:rFonts w:ascii="Arial" w:hAnsi="Arial" w:cs="Arial"/>
                <w:sz w:val="24"/>
                <w:szCs w:val="24"/>
              </w:rPr>
              <w:t>to appeal are to the effect that the managing judge had erred in law and/or on the facts and/or misdirected himself in the following respects, namely in:</w:t>
            </w:r>
          </w:p>
          <w:p w:rsidR="00785AF7" w:rsidRDefault="00785AF7" w:rsidP="004103A4">
            <w:pPr>
              <w:tabs>
                <w:tab w:val="left" w:pos="927"/>
              </w:tabs>
              <w:spacing w:line="360" w:lineRule="auto"/>
              <w:jc w:val="both"/>
              <w:rPr>
                <w:rFonts w:ascii="Arial" w:hAnsi="Arial" w:cs="Arial"/>
                <w:sz w:val="24"/>
                <w:szCs w:val="24"/>
              </w:rPr>
            </w:pPr>
          </w:p>
          <w:p w:rsidR="005665BE" w:rsidRPr="00785AF7" w:rsidRDefault="001F0AED" w:rsidP="00785AF7">
            <w:pPr>
              <w:pStyle w:val="ListParagraph"/>
              <w:numPr>
                <w:ilvl w:val="0"/>
                <w:numId w:val="1"/>
              </w:numPr>
              <w:tabs>
                <w:tab w:val="left" w:pos="927"/>
              </w:tabs>
              <w:spacing w:line="360" w:lineRule="auto"/>
              <w:jc w:val="both"/>
              <w:rPr>
                <w:rFonts w:ascii="Arial" w:hAnsi="Arial" w:cs="Arial"/>
                <w:sz w:val="24"/>
                <w:szCs w:val="24"/>
              </w:rPr>
            </w:pPr>
            <w:r w:rsidRPr="00785AF7">
              <w:rPr>
                <w:rFonts w:ascii="Arial" w:hAnsi="Arial" w:cs="Arial"/>
                <w:sz w:val="24"/>
                <w:szCs w:val="24"/>
              </w:rPr>
              <w:t xml:space="preserve">finding that an amendment to a pleading under </w:t>
            </w:r>
            <w:r w:rsidRPr="00785AF7">
              <w:rPr>
                <w:rFonts w:ascii="Arial" w:hAnsi="Arial" w:cs="Arial"/>
                <w:i/>
                <w:sz w:val="24"/>
                <w:szCs w:val="24"/>
              </w:rPr>
              <w:t>rule</w:t>
            </w:r>
            <w:r w:rsidRPr="00785AF7">
              <w:rPr>
                <w:rFonts w:ascii="Arial" w:hAnsi="Arial" w:cs="Arial"/>
                <w:sz w:val="24"/>
                <w:szCs w:val="24"/>
              </w:rPr>
              <w:t xml:space="preserve"> 52(1) is an interlocutory proceeding and that the provisions of</w:t>
            </w:r>
            <w:r w:rsidRPr="00785AF7">
              <w:rPr>
                <w:rFonts w:ascii="Arial" w:hAnsi="Arial" w:cs="Arial"/>
                <w:i/>
                <w:sz w:val="24"/>
                <w:szCs w:val="24"/>
              </w:rPr>
              <w:t xml:space="preserve"> rule</w:t>
            </w:r>
            <w:r w:rsidRPr="00785AF7">
              <w:rPr>
                <w:rFonts w:ascii="Arial" w:hAnsi="Arial" w:cs="Arial"/>
                <w:sz w:val="24"/>
                <w:szCs w:val="24"/>
              </w:rPr>
              <w:t xml:space="preserve"> 32 are applicable to such </w:t>
            </w:r>
            <w:r w:rsidR="0054043E" w:rsidRPr="00785AF7">
              <w:rPr>
                <w:rFonts w:ascii="Arial" w:hAnsi="Arial" w:cs="Arial"/>
                <w:sz w:val="24"/>
                <w:szCs w:val="24"/>
              </w:rPr>
              <w:t>a proceeding</w:t>
            </w:r>
            <w:r w:rsidRPr="00785AF7">
              <w:rPr>
                <w:rFonts w:ascii="Arial" w:hAnsi="Arial" w:cs="Arial"/>
                <w:sz w:val="24"/>
                <w:szCs w:val="24"/>
              </w:rPr>
              <w:t>;</w:t>
            </w:r>
          </w:p>
          <w:p w:rsidR="00785AF7" w:rsidRPr="00785AF7" w:rsidRDefault="00785AF7" w:rsidP="00785AF7">
            <w:pPr>
              <w:pStyle w:val="ListParagraph"/>
              <w:tabs>
                <w:tab w:val="left" w:pos="927"/>
              </w:tabs>
              <w:spacing w:line="360" w:lineRule="auto"/>
              <w:ind w:left="735"/>
              <w:jc w:val="both"/>
              <w:rPr>
                <w:rFonts w:ascii="Arial" w:hAnsi="Arial" w:cs="Arial"/>
                <w:sz w:val="24"/>
                <w:szCs w:val="24"/>
              </w:rPr>
            </w:pPr>
          </w:p>
          <w:p w:rsidR="001F0AED" w:rsidRPr="00785AF7" w:rsidRDefault="001F0AED" w:rsidP="00785AF7">
            <w:pPr>
              <w:pStyle w:val="ListParagraph"/>
              <w:numPr>
                <w:ilvl w:val="0"/>
                <w:numId w:val="1"/>
              </w:numPr>
              <w:tabs>
                <w:tab w:val="left" w:pos="927"/>
              </w:tabs>
              <w:spacing w:line="360" w:lineRule="auto"/>
              <w:jc w:val="both"/>
              <w:rPr>
                <w:rFonts w:ascii="Arial" w:hAnsi="Arial" w:cs="Arial"/>
                <w:sz w:val="24"/>
                <w:szCs w:val="24"/>
              </w:rPr>
            </w:pPr>
            <w:r w:rsidRPr="00785AF7">
              <w:rPr>
                <w:rFonts w:ascii="Arial" w:hAnsi="Arial" w:cs="Arial"/>
                <w:sz w:val="24"/>
                <w:szCs w:val="24"/>
              </w:rPr>
              <w:t xml:space="preserve">finding that a party who desires to amend a pleading after close of </w:t>
            </w:r>
            <w:r w:rsidR="0054043E" w:rsidRPr="00785AF7">
              <w:rPr>
                <w:rFonts w:ascii="Arial" w:hAnsi="Arial" w:cs="Arial"/>
                <w:sz w:val="24"/>
                <w:szCs w:val="24"/>
              </w:rPr>
              <w:t>pleading</w:t>
            </w:r>
            <w:r w:rsidR="00E75433" w:rsidRPr="00785AF7">
              <w:rPr>
                <w:rFonts w:ascii="Arial" w:hAnsi="Arial" w:cs="Arial"/>
                <w:sz w:val="24"/>
                <w:szCs w:val="24"/>
              </w:rPr>
              <w:t>s</w:t>
            </w:r>
            <w:r w:rsidR="0054043E" w:rsidRPr="00785AF7">
              <w:rPr>
                <w:rFonts w:ascii="Arial" w:hAnsi="Arial" w:cs="Arial"/>
                <w:sz w:val="24"/>
                <w:szCs w:val="24"/>
              </w:rPr>
              <w:t xml:space="preserve"> must seek and obtain </w:t>
            </w:r>
            <w:r w:rsidRPr="00785AF7">
              <w:rPr>
                <w:rFonts w:ascii="Arial" w:hAnsi="Arial" w:cs="Arial"/>
                <w:sz w:val="24"/>
                <w:szCs w:val="24"/>
              </w:rPr>
              <w:t>prior leave of the court;</w:t>
            </w:r>
          </w:p>
          <w:p w:rsidR="00785AF7" w:rsidRPr="00785AF7" w:rsidRDefault="00785AF7" w:rsidP="00785AF7">
            <w:pPr>
              <w:tabs>
                <w:tab w:val="left" w:pos="927"/>
              </w:tabs>
              <w:spacing w:line="360" w:lineRule="auto"/>
              <w:jc w:val="both"/>
              <w:rPr>
                <w:rFonts w:ascii="Arial" w:hAnsi="Arial" w:cs="Arial"/>
                <w:sz w:val="24"/>
                <w:szCs w:val="24"/>
              </w:rPr>
            </w:pPr>
          </w:p>
          <w:p w:rsidR="001F0AED" w:rsidRPr="00785AF7" w:rsidRDefault="001F0AED" w:rsidP="00785AF7">
            <w:pPr>
              <w:pStyle w:val="ListParagraph"/>
              <w:numPr>
                <w:ilvl w:val="0"/>
                <w:numId w:val="1"/>
              </w:numPr>
              <w:tabs>
                <w:tab w:val="left" w:pos="927"/>
              </w:tabs>
              <w:spacing w:line="360" w:lineRule="auto"/>
              <w:jc w:val="both"/>
              <w:rPr>
                <w:rFonts w:ascii="Arial" w:hAnsi="Arial" w:cs="Arial"/>
                <w:sz w:val="24"/>
                <w:szCs w:val="24"/>
              </w:rPr>
            </w:pPr>
            <w:r w:rsidRPr="00785AF7">
              <w:rPr>
                <w:rFonts w:ascii="Arial" w:hAnsi="Arial" w:cs="Arial"/>
                <w:sz w:val="24"/>
                <w:szCs w:val="24"/>
              </w:rPr>
              <w:t>finding that a party wishing to amend a pleading before close of pleadings is required to seek directions in terms of rule 32(1) and (4);</w:t>
            </w:r>
          </w:p>
          <w:p w:rsidR="00785AF7" w:rsidRPr="00785AF7" w:rsidRDefault="00785AF7" w:rsidP="00785AF7">
            <w:pPr>
              <w:tabs>
                <w:tab w:val="left" w:pos="927"/>
              </w:tabs>
              <w:spacing w:line="360" w:lineRule="auto"/>
              <w:jc w:val="both"/>
              <w:rPr>
                <w:rFonts w:ascii="Arial" w:hAnsi="Arial" w:cs="Arial"/>
                <w:sz w:val="24"/>
                <w:szCs w:val="24"/>
              </w:rPr>
            </w:pPr>
          </w:p>
          <w:p w:rsidR="001F0AED" w:rsidRPr="00785AF7" w:rsidRDefault="001F0AED" w:rsidP="00785AF7">
            <w:pPr>
              <w:pStyle w:val="ListParagraph"/>
              <w:numPr>
                <w:ilvl w:val="0"/>
                <w:numId w:val="1"/>
              </w:numPr>
              <w:tabs>
                <w:tab w:val="left" w:pos="927"/>
              </w:tabs>
              <w:spacing w:line="360" w:lineRule="auto"/>
              <w:jc w:val="both"/>
              <w:rPr>
                <w:rFonts w:ascii="Arial" w:hAnsi="Arial" w:cs="Arial"/>
                <w:sz w:val="24"/>
                <w:szCs w:val="24"/>
              </w:rPr>
            </w:pPr>
            <w:r w:rsidRPr="00785AF7">
              <w:rPr>
                <w:rFonts w:ascii="Arial" w:hAnsi="Arial" w:cs="Arial"/>
                <w:sz w:val="24"/>
                <w:szCs w:val="24"/>
              </w:rPr>
              <w:t>setting aside the plaintiff’s amended replication in absence of any application for such relief, and,</w:t>
            </w:r>
          </w:p>
          <w:p w:rsidR="00785AF7" w:rsidRPr="00785AF7" w:rsidRDefault="00785AF7" w:rsidP="00785AF7">
            <w:pPr>
              <w:tabs>
                <w:tab w:val="left" w:pos="927"/>
              </w:tabs>
              <w:spacing w:line="360" w:lineRule="auto"/>
              <w:jc w:val="both"/>
              <w:rPr>
                <w:rFonts w:ascii="Arial" w:hAnsi="Arial" w:cs="Arial"/>
                <w:sz w:val="24"/>
                <w:szCs w:val="24"/>
              </w:rPr>
            </w:pPr>
          </w:p>
          <w:p w:rsidR="001F0AED" w:rsidRPr="00785AF7" w:rsidRDefault="001F0AED" w:rsidP="00785AF7">
            <w:pPr>
              <w:pStyle w:val="ListParagraph"/>
              <w:numPr>
                <w:ilvl w:val="0"/>
                <w:numId w:val="1"/>
              </w:numPr>
              <w:tabs>
                <w:tab w:val="left" w:pos="927"/>
              </w:tabs>
              <w:spacing w:line="360" w:lineRule="auto"/>
              <w:jc w:val="both"/>
              <w:rPr>
                <w:rFonts w:ascii="Arial" w:hAnsi="Arial" w:cs="Arial"/>
                <w:sz w:val="24"/>
                <w:szCs w:val="24"/>
              </w:rPr>
            </w:pPr>
            <w:r w:rsidRPr="00785AF7">
              <w:rPr>
                <w:rFonts w:ascii="Arial" w:hAnsi="Arial" w:cs="Arial"/>
                <w:sz w:val="24"/>
                <w:szCs w:val="24"/>
              </w:rPr>
              <w:t>in awarding costs against the plaintiff and directing that such costs not be circumscribed as contemplated under rule 32(11).</w:t>
            </w:r>
          </w:p>
          <w:p w:rsidR="001F0AED" w:rsidRPr="001F0AED" w:rsidRDefault="001F0AED" w:rsidP="004103A4">
            <w:pPr>
              <w:tabs>
                <w:tab w:val="left" w:pos="927"/>
              </w:tabs>
              <w:spacing w:line="360" w:lineRule="auto"/>
              <w:jc w:val="both"/>
              <w:rPr>
                <w:rFonts w:ascii="Arial" w:hAnsi="Arial" w:cs="Arial"/>
                <w:sz w:val="24"/>
                <w:szCs w:val="24"/>
                <w:u w:val="single"/>
              </w:rPr>
            </w:pPr>
          </w:p>
          <w:p w:rsidR="001F0AED" w:rsidRPr="001F0AED" w:rsidRDefault="001F0AED" w:rsidP="004103A4">
            <w:pPr>
              <w:tabs>
                <w:tab w:val="left" w:pos="927"/>
              </w:tabs>
              <w:spacing w:line="360" w:lineRule="auto"/>
              <w:jc w:val="both"/>
              <w:rPr>
                <w:rFonts w:ascii="Arial" w:hAnsi="Arial" w:cs="Arial"/>
                <w:sz w:val="24"/>
                <w:szCs w:val="24"/>
                <w:u w:val="single"/>
              </w:rPr>
            </w:pPr>
            <w:r w:rsidRPr="001F0AED">
              <w:rPr>
                <w:rFonts w:ascii="Arial" w:hAnsi="Arial" w:cs="Arial"/>
                <w:sz w:val="24"/>
                <w:szCs w:val="24"/>
                <w:u w:val="single"/>
              </w:rPr>
              <w:t xml:space="preserve">Defendant’s </w:t>
            </w:r>
            <w:r w:rsidR="005B68C9">
              <w:rPr>
                <w:rFonts w:ascii="Arial" w:hAnsi="Arial" w:cs="Arial"/>
                <w:sz w:val="24"/>
                <w:szCs w:val="24"/>
                <w:u w:val="single"/>
              </w:rPr>
              <w:t>opposition</w:t>
            </w:r>
          </w:p>
          <w:p w:rsidR="001F0AED" w:rsidRDefault="001F0AED" w:rsidP="004103A4">
            <w:pPr>
              <w:tabs>
                <w:tab w:val="left" w:pos="927"/>
              </w:tabs>
              <w:spacing w:line="360" w:lineRule="auto"/>
              <w:jc w:val="both"/>
              <w:rPr>
                <w:rFonts w:ascii="Arial" w:hAnsi="Arial" w:cs="Arial"/>
                <w:sz w:val="24"/>
                <w:szCs w:val="24"/>
              </w:rPr>
            </w:pPr>
          </w:p>
          <w:p w:rsidR="001F0AED" w:rsidRDefault="001F0AED" w:rsidP="004103A4">
            <w:pPr>
              <w:tabs>
                <w:tab w:val="left" w:pos="927"/>
              </w:tabs>
              <w:spacing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t xml:space="preserve">The defendant opposes the application on </w:t>
            </w:r>
            <w:r w:rsidR="00FD325D">
              <w:rPr>
                <w:rFonts w:ascii="Arial" w:hAnsi="Arial" w:cs="Arial"/>
                <w:sz w:val="24"/>
                <w:szCs w:val="24"/>
              </w:rPr>
              <w:t>the ground that the judgment or</w:t>
            </w:r>
            <w:r>
              <w:rPr>
                <w:rFonts w:ascii="Arial" w:hAnsi="Arial" w:cs="Arial"/>
                <w:sz w:val="24"/>
                <w:szCs w:val="24"/>
              </w:rPr>
              <w:t xml:space="preserve"> order in respect of which the application is brought, is not appealable, because it lacks the essential features of an appealable order.</w:t>
            </w:r>
          </w:p>
          <w:p w:rsidR="001F0AED" w:rsidRDefault="001F0AED" w:rsidP="004103A4">
            <w:pPr>
              <w:tabs>
                <w:tab w:val="left" w:pos="927"/>
              </w:tabs>
              <w:spacing w:line="360" w:lineRule="auto"/>
              <w:jc w:val="both"/>
              <w:rPr>
                <w:rFonts w:ascii="Arial" w:hAnsi="Arial" w:cs="Arial"/>
                <w:sz w:val="24"/>
                <w:szCs w:val="24"/>
              </w:rPr>
            </w:pPr>
          </w:p>
          <w:p w:rsidR="001F0AED" w:rsidRDefault="001F0AED" w:rsidP="004103A4">
            <w:pPr>
              <w:tabs>
                <w:tab w:val="left" w:pos="927"/>
              </w:tabs>
              <w:spacing w:line="360" w:lineRule="auto"/>
              <w:jc w:val="both"/>
              <w:rPr>
                <w:rFonts w:ascii="Arial" w:hAnsi="Arial" w:cs="Arial"/>
                <w:sz w:val="24"/>
                <w:szCs w:val="24"/>
              </w:rPr>
            </w:pPr>
            <w:r>
              <w:rPr>
                <w:rFonts w:ascii="Arial" w:hAnsi="Arial" w:cs="Arial"/>
                <w:sz w:val="24"/>
                <w:szCs w:val="24"/>
              </w:rPr>
              <w:lastRenderedPageBreak/>
              <w:t>[7]</w:t>
            </w:r>
            <w:r>
              <w:rPr>
                <w:rFonts w:ascii="Arial" w:hAnsi="Arial" w:cs="Arial"/>
                <w:sz w:val="24"/>
                <w:szCs w:val="24"/>
              </w:rPr>
              <w:tab/>
              <w:t>The defendant further broadly argues that there are no prospects of success that another court could come to a different conclusion on the merits of the matter.</w:t>
            </w:r>
          </w:p>
          <w:p w:rsidR="00B55F46" w:rsidRDefault="00B55F46" w:rsidP="004103A4">
            <w:pPr>
              <w:tabs>
                <w:tab w:val="left" w:pos="927"/>
              </w:tabs>
              <w:spacing w:line="360" w:lineRule="auto"/>
              <w:jc w:val="both"/>
              <w:rPr>
                <w:rFonts w:ascii="Arial" w:hAnsi="Arial" w:cs="Arial"/>
                <w:sz w:val="24"/>
                <w:szCs w:val="24"/>
              </w:rPr>
            </w:pPr>
          </w:p>
          <w:p w:rsidR="00B55F46" w:rsidRPr="005B7933" w:rsidRDefault="00B55F46" w:rsidP="004103A4">
            <w:pPr>
              <w:tabs>
                <w:tab w:val="left" w:pos="927"/>
              </w:tabs>
              <w:spacing w:line="360" w:lineRule="auto"/>
              <w:jc w:val="both"/>
              <w:rPr>
                <w:rFonts w:ascii="Arial" w:hAnsi="Arial" w:cs="Arial"/>
                <w:sz w:val="24"/>
                <w:szCs w:val="24"/>
                <w:u w:val="single"/>
              </w:rPr>
            </w:pPr>
            <w:r w:rsidRPr="005B7933">
              <w:rPr>
                <w:rFonts w:ascii="Arial" w:hAnsi="Arial" w:cs="Arial"/>
                <w:sz w:val="24"/>
                <w:szCs w:val="24"/>
                <w:u w:val="single"/>
              </w:rPr>
              <w:t>Analysis</w:t>
            </w:r>
          </w:p>
          <w:p w:rsidR="00B55F46" w:rsidRDefault="00B55F46" w:rsidP="004103A4">
            <w:pPr>
              <w:tabs>
                <w:tab w:val="left" w:pos="927"/>
              </w:tabs>
              <w:spacing w:line="360" w:lineRule="auto"/>
              <w:jc w:val="both"/>
              <w:rPr>
                <w:rFonts w:ascii="Arial" w:hAnsi="Arial" w:cs="Arial"/>
                <w:sz w:val="24"/>
                <w:szCs w:val="24"/>
              </w:rPr>
            </w:pPr>
          </w:p>
          <w:p w:rsidR="00B55F46" w:rsidRDefault="00B55F46" w:rsidP="004103A4">
            <w:pPr>
              <w:tabs>
                <w:tab w:val="left" w:pos="927"/>
              </w:tabs>
              <w:spacing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t>Insofar as the issues of appealability of the order in question is concerned, I am of the view that the substance of the order</w:t>
            </w:r>
            <w:r w:rsidR="005B68C9">
              <w:rPr>
                <w:rFonts w:ascii="Arial" w:hAnsi="Arial" w:cs="Arial"/>
                <w:sz w:val="24"/>
                <w:szCs w:val="24"/>
              </w:rPr>
              <w:t xml:space="preserve"> dated 7 May 2020</w:t>
            </w:r>
            <w:r>
              <w:rPr>
                <w:rFonts w:ascii="Arial" w:hAnsi="Arial" w:cs="Arial"/>
                <w:sz w:val="24"/>
                <w:szCs w:val="24"/>
              </w:rPr>
              <w:t xml:space="preserve"> is that:  a party wishing to amend a pleading is required to comply with the provisions of rule 32.</w:t>
            </w:r>
          </w:p>
          <w:p w:rsidR="00B55F46" w:rsidRDefault="00B55F46" w:rsidP="004103A4">
            <w:pPr>
              <w:tabs>
                <w:tab w:val="left" w:pos="927"/>
              </w:tabs>
              <w:spacing w:line="360" w:lineRule="auto"/>
              <w:jc w:val="both"/>
              <w:rPr>
                <w:rFonts w:ascii="Arial" w:hAnsi="Arial" w:cs="Arial"/>
                <w:sz w:val="24"/>
                <w:szCs w:val="24"/>
              </w:rPr>
            </w:pPr>
          </w:p>
          <w:p w:rsidR="00B55F46" w:rsidRDefault="00B55F46" w:rsidP="004103A4">
            <w:pPr>
              <w:tabs>
                <w:tab w:val="left" w:pos="927"/>
              </w:tabs>
              <w:spacing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t xml:space="preserve">In contrast, the plaintiff is of the view that it has a </w:t>
            </w:r>
            <w:r w:rsidRPr="00E437E8">
              <w:rPr>
                <w:rFonts w:ascii="Arial" w:hAnsi="Arial" w:cs="Arial"/>
                <w:i/>
                <w:sz w:val="24"/>
                <w:szCs w:val="24"/>
              </w:rPr>
              <w:t>“right”</w:t>
            </w:r>
            <w:r>
              <w:rPr>
                <w:rFonts w:ascii="Arial" w:hAnsi="Arial" w:cs="Arial"/>
                <w:sz w:val="24"/>
                <w:szCs w:val="24"/>
              </w:rPr>
              <w:t xml:space="preserve"> to amend a pleading, in terms of rule 52(1) without prior compliance with the provisions of </w:t>
            </w:r>
            <w:r w:rsidRPr="00E437E8">
              <w:rPr>
                <w:rFonts w:ascii="Arial" w:hAnsi="Arial" w:cs="Arial"/>
                <w:i/>
                <w:sz w:val="24"/>
                <w:szCs w:val="24"/>
              </w:rPr>
              <w:t>rule</w:t>
            </w:r>
            <w:r w:rsidR="00785AF7">
              <w:rPr>
                <w:rFonts w:ascii="Arial" w:hAnsi="Arial" w:cs="Arial"/>
                <w:sz w:val="24"/>
                <w:szCs w:val="24"/>
              </w:rPr>
              <w:t xml:space="preserve"> 32. </w:t>
            </w:r>
            <w:r>
              <w:rPr>
                <w:rFonts w:ascii="Arial" w:hAnsi="Arial" w:cs="Arial"/>
                <w:sz w:val="24"/>
                <w:szCs w:val="24"/>
              </w:rPr>
              <w:t xml:space="preserve">From the broad contention advanced by the plaintiff, I get the impression that the plaintiff wishes to retain the alleged </w:t>
            </w:r>
            <w:r w:rsidRPr="00E437E8">
              <w:rPr>
                <w:rFonts w:ascii="Arial" w:hAnsi="Arial" w:cs="Arial"/>
                <w:i/>
                <w:sz w:val="24"/>
                <w:szCs w:val="24"/>
              </w:rPr>
              <w:t>“right”</w:t>
            </w:r>
            <w:r>
              <w:rPr>
                <w:rFonts w:ascii="Arial" w:hAnsi="Arial" w:cs="Arial"/>
                <w:sz w:val="24"/>
                <w:szCs w:val="24"/>
              </w:rPr>
              <w:t xml:space="preserve"> to amend its pleadings without prior directions from the court having been sought and obtained, at any stage of the proceedings</w:t>
            </w:r>
            <w:r w:rsidR="00A2399F">
              <w:rPr>
                <w:rFonts w:ascii="Arial" w:hAnsi="Arial" w:cs="Arial"/>
                <w:sz w:val="24"/>
                <w:szCs w:val="24"/>
              </w:rPr>
              <w:t xml:space="preserve"> but</w:t>
            </w:r>
            <w:r w:rsidR="00785AF7">
              <w:rPr>
                <w:rFonts w:ascii="Arial" w:hAnsi="Arial" w:cs="Arial"/>
                <w:sz w:val="24"/>
                <w:szCs w:val="24"/>
              </w:rPr>
              <w:t xml:space="preserve"> before delivery of judgment. </w:t>
            </w:r>
            <w:r>
              <w:rPr>
                <w:rFonts w:ascii="Arial" w:hAnsi="Arial" w:cs="Arial"/>
                <w:sz w:val="24"/>
                <w:szCs w:val="24"/>
              </w:rPr>
              <w:t xml:space="preserve">It also appears that the plaintiff wishes to take issue on whether a court may </w:t>
            </w:r>
            <w:r w:rsidR="00A2399F">
              <w:rPr>
                <w:rFonts w:ascii="Arial" w:hAnsi="Arial" w:cs="Arial"/>
                <w:i/>
                <w:sz w:val="24"/>
                <w:szCs w:val="24"/>
              </w:rPr>
              <w:t>mero mot</w:t>
            </w:r>
            <w:r w:rsidRPr="00B55F46">
              <w:rPr>
                <w:rFonts w:ascii="Arial" w:hAnsi="Arial" w:cs="Arial"/>
                <w:i/>
                <w:sz w:val="24"/>
                <w:szCs w:val="24"/>
              </w:rPr>
              <w:t>u</w:t>
            </w:r>
            <w:r>
              <w:rPr>
                <w:rFonts w:ascii="Arial" w:hAnsi="Arial" w:cs="Arial"/>
                <w:sz w:val="24"/>
                <w:szCs w:val="24"/>
              </w:rPr>
              <w:t xml:space="preserve"> direct compliance with </w:t>
            </w:r>
            <w:r w:rsidRPr="00E437E8">
              <w:rPr>
                <w:rFonts w:ascii="Arial" w:hAnsi="Arial" w:cs="Arial"/>
                <w:i/>
                <w:sz w:val="24"/>
                <w:szCs w:val="24"/>
              </w:rPr>
              <w:t xml:space="preserve">rule </w:t>
            </w:r>
            <w:r>
              <w:rPr>
                <w:rFonts w:ascii="Arial" w:hAnsi="Arial" w:cs="Arial"/>
                <w:sz w:val="24"/>
                <w:szCs w:val="24"/>
              </w:rPr>
              <w:t xml:space="preserve">32 in the event </w:t>
            </w:r>
            <w:r w:rsidR="00A2399F">
              <w:rPr>
                <w:rFonts w:ascii="Arial" w:hAnsi="Arial" w:cs="Arial"/>
                <w:sz w:val="24"/>
                <w:szCs w:val="24"/>
              </w:rPr>
              <w:t xml:space="preserve">where </w:t>
            </w:r>
            <w:r>
              <w:rPr>
                <w:rFonts w:ascii="Arial" w:hAnsi="Arial" w:cs="Arial"/>
                <w:sz w:val="24"/>
                <w:szCs w:val="24"/>
              </w:rPr>
              <w:t>a pleading</w:t>
            </w:r>
            <w:r w:rsidR="00A2399F">
              <w:rPr>
                <w:rFonts w:ascii="Arial" w:hAnsi="Arial" w:cs="Arial"/>
                <w:sz w:val="24"/>
                <w:szCs w:val="24"/>
              </w:rPr>
              <w:t xml:space="preserve"> has been</w:t>
            </w:r>
            <w:r>
              <w:rPr>
                <w:rFonts w:ascii="Arial" w:hAnsi="Arial" w:cs="Arial"/>
                <w:sz w:val="24"/>
                <w:szCs w:val="24"/>
              </w:rPr>
              <w:t xml:space="preserve"> filed without prior compliance therewith.</w:t>
            </w:r>
          </w:p>
          <w:p w:rsidR="00E437E8" w:rsidRDefault="00E437E8" w:rsidP="004103A4">
            <w:pPr>
              <w:tabs>
                <w:tab w:val="left" w:pos="927"/>
              </w:tabs>
              <w:spacing w:line="360" w:lineRule="auto"/>
              <w:jc w:val="both"/>
              <w:rPr>
                <w:rFonts w:ascii="Arial" w:hAnsi="Arial" w:cs="Arial"/>
                <w:sz w:val="24"/>
                <w:szCs w:val="24"/>
              </w:rPr>
            </w:pPr>
          </w:p>
          <w:p w:rsidR="00E437E8" w:rsidRDefault="00E437E8" w:rsidP="004103A4">
            <w:pPr>
              <w:tabs>
                <w:tab w:val="left" w:pos="927"/>
              </w:tabs>
              <w:spacing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t>Having considered the argument of both parties on the question of appealability of the order, I am of the view</w:t>
            </w:r>
            <w:r w:rsidR="00785AF7">
              <w:rPr>
                <w:rFonts w:ascii="Arial" w:hAnsi="Arial" w:cs="Arial"/>
                <w:sz w:val="24"/>
                <w:szCs w:val="24"/>
              </w:rPr>
              <w:t xml:space="preserve"> that the order is appealable. </w:t>
            </w:r>
            <w:r>
              <w:rPr>
                <w:rFonts w:ascii="Arial" w:hAnsi="Arial" w:cs="Arial"/>
                <w:sz w:val="24"/>
                <w:szCs w:val="24"/>
              </w:rPr>
              <w:t xml:space="preserve">The court has made a decision on the issue.  The core of the order is dispositive of the issue in dispute and the court is therefore </w:t>
            </w:r>
            <w:r w:rsidRPr="00A2399F">
              <w:rPr>
                <w:rFonts w:ascii="Arial" w:hAnsi="Arial" w:cs="Arial"/>
                <w:i/>
                <w:sz w:val="24"/>
                <w:szCs w:val="24"/>
              </w:rPr>
              <w:t>functus officio</w:t>
            </w:r>
            <w:r>
              <w:rPr>
                <w:rFonts w:ascii="Arial" w:hAnsi="Arial" w:cs="Arial"/>
                <w:sz w:val="24"/>
                <w:szCs w:val="24"/>
              </w:rPr>
              <w:t xml:space="preserve"> insofar as</w:t>
            </w:r>
            <w:r w:rsidR="00A2399F">
              <w:rPr>
                <w:rFonts w:ascii="Arial" w:hAnsi="Arial" w:cs="Arial"/>
                <w:sz w:val="24"/>
                <w:szCs w:val="24"/>
              </w:rPr>
              <w:t xml:space="preserve"> t</w:t>
            </w:r>
            <w:r w:rsidR="00785AF7">
              <w:rPr>
                <w:rFonts w:ascii="Arial" w:hAnsi="Arial" w:cs="Arial"/>
                <w:sz w:val="24"/>
                <w:szCs w:val="24"/>
              </w:rPr>
              <w:t xml:space="preserve">he issue at hand is concerned. </w:t>
            </w:r>
            <w:r w:rsidR="00A2399F">
              <w:rPr>
                <w:rFonts w:ascii="Arial" w:hAnsi="Arial" w:cs="Arial"/>
                <w:sz w:val="24"/>
                <w:szCs w:val="24"/>
              </w:rPr>
              <w:t>The court has considered the merits of the applicabi</w:t>
            </w:r>
            <w:r w:rsidR="00785AF7">
              <w:rPr>
                <w:rFonts w:ascii="Arial" w:hAnsi="Arial" w:cs="Arial"/>
                <w:sz w:val="24"/>
                <w:szCs w:val="24"/>
              </w:rPr>
              <w:t xml:space="preserve">lity or otherwise, of rule 32. </w:t>
            </w:r>
            <w:r w:rsidR="00A2399F">
              <w:rPr>
                <w:rFonts w:ascii="Arial" w:hAnsi="Arial" w:cs="Arial"/>
                <w:sz w:val="24"/>
                <w:szCs w:val="24"/>
              </w:rPr>
              <w:t>The ‘right’ of the plaintiff to bring an amendment, has been finally determined by the judgme</w:t>
            </w:r>
            <w:r w:rsidR="00785AF7">
              <w:rPr>
                <w:rFonts w:ascii="Arial" w:hAnsi="Arial" w:cs="Arial"/>
                <w:sz w:val="24"/>
                <w:szCs w:val="24"/>
              </w:rPr>
              <w:t xml:space="preserve">nt or order. </w:t>
            </w:r>
            <w:r w:rsidR="00A2399F">
              <w:rPr>
                <w:rFonts w:ascii="Arial" w:hAnsi="Arial" w:cs="Arial"/>
                <w:sz w:val="24"/>
                <w:szCs w:val="24"/>
              </w:rPr>
              <w:t xml:space="preserve">The plaintiff may not re-approach this court on the same issue. </w:t>
            </w:r>
            <w:r>
              <w:rPr>
                <w:rFonts w:ascii="Arial" w:hAnsi="Arial" w:cs="Arial"/>
                <w:sz w:val="24"/>
                <w:szCs w:val="24"/>
              </w:rPr>
              <w:t>I therefore find that the order dated 7 May 2020 is</w:t>
            </w:r>
            <w:r w:rsidR="00A2399F">
              <w:rPr>
                <w:rFonts w:ascii="Arial" w:hAnsi="Arial" w:cs="Arial"/>
                <w:sz w:val="24"/>
                <w:szCs w:val="24"/>
              </w:rPr>
              <w:t xml:space="preserve"> a ‘judgment or order’ within the contemplation of section 18 of the High Court Act, and is appealable</w:t>
            </w:r>
            <w:r>
              <w:rPr>
                <w:rFonts w:ascii="Arial" w:hAnsi="Arial" w:cs="Arial"/>
                <w:sz w:val="24"/>
                <w:szCs w:val="24"/>
              </w:rPr>
              <w:t>.</w:t>
            </w:r>
          </w:p>
          <w:p w:rsidR="00E437E8" w:rsidRDefault="00E437E8" w:rsidP="004103A4">
            <w:pPr>
              <w:tabs>
                <w:tab w:val="left" w:pos="927"/>
              </w:tabs>
              <w:spacing w:line="360" w:lineRule="auto"/>
              <w:jc w:val="both"/>
              <w:rPr>
                <w:rFonts w:ascii="Arial" w:hAnsi="Arial" w:cs="Arial"/>
                <w:sz w:val="24"/>
                <w:szCs w:val="24"/>
              </w:rPr>
            </w:pPr>
          </w:p>
          <w:p w:rsidR="00E437E8" w:rsidRDefault="00E437E8" w:rsidP="004103A4">
            <w:pPr>
              <w:tabs>
                <w:tab w:val="left" w:pos="927"/>
              </w:tabs>
              <w:spacing w:line="36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t>Insofar as the question of leave to appeal is concerned, the trite test in applications of this nature, is whether there are reasonable prospects of success on appeal.  Put differently, the test</w:t>
            </w:r>
            <w:r w:rsidR="00C75148">
              <w:rPr>
                <w:rFonts w:ascii="Arial" w:hAnsi="Arial" w:cs="Arial"/>
                <w:sz w:val="24"/>
                <w:szCs w:val="24"/>
              </w:rPr>
              <w:t xml:space="preserve"> is </w:t>
            </w:r>
            <w:r>
              <w:rPr>
                <w:rFonts w:ascii="Arial" w:hAnsi="Arial" w:cs="Arial"/>
                <w:sz w:val="24"/>
                <w:szCs w:val="24"/>
              </w:rPr>
              <w:t xml:space="preserve">whether there </w:t>
            </w:r>
            <w:r w:rsidR="00C75148">
              <w:rPr>
                <w:rFonts w:ascii="Arial" w:hAnsi="Arial" w:cs="Arial"/>
                <w:sz w:val="24"/>
                <w:szCs w:val="24"/>
              </w:rPr>
              <w:t>are</w:t>
            </w:r>
            <w:r>
              <w:rPr>
                <w:rFonts w:ascii="Arial" w:hAnsi="Arial" w:cs="Arial"/>
                <w:sz w:val="24"/>
                <w:szCs w:val="24"/>
              </w:rPr>
              <w:t xml:space="preserve"> reasonable prospects that a court on appeal may have a different view.</w:t>
            </w:r>
          </w:p>
          <w:p w:rsidR="00E437E8" w:rsidRDefault="00E437E8" w:rsidP="004103A4">
            <w:pPr>
              <w:tabs>
                <w:tab w:val="left" w:pos="927"/>
              </w:tabs>
              <w:spacing w:line="360" w:lineRule="auto"/>
              <w:jc w:val="both"/>
              <w:rPr>
                <w:rFonts w:ascii="Arial" w:hAnsi="Arial" w:cs="Arial"/>
                <w:sz w:val="24"/>
                <w:szCs w:val="24"/>
              </w:rPr>
            </w:pPr>
          </w:p>
          <w:p w:rsidR="00E437E8" w:rsidRDefault="00E437E8" w:rsidP="004103A4">
            <w:pPr>
              <w:tabs>
                <w:tab w:val="left" w:pos="927"/>
              </w:tabs>
              <w:spacing w:line="360" w:lineRule="auto"/>
              <w:jc w:val="both"/>
              <w:rPr>
                <w:rFonts w:ascii="Arial" w:hAnsi="Arial" w:cs="Arial"/>
                <w:sz w:val="24"/>
                <w:szCs w:val="24"/>
              </w:rPr>
            </w:pPr>
            <w:r>
              <w:rPr>
                <w:rFonts w:ascii="Arial" w:hAnsi="Arial" w:cs="Arial"/>
                <w:sz w:val="24"/>
                <w:szCs w:val="24"/>
              </w:rPr>
              <w:lastRenderedPageBreak/>
              <w:t>[12]</w:t>
            </w:r>
            <w:r>
              <w:rPr>
                <w:rFonts w:ascii="Arial" w:hAnsi="Arial" w:cs="Arial"/>
                <w:sz w:val="24"/>
                <w:szCs w:val="24"/>
              </w:rPr>
              <w:tab/>
              <w:t>In the present matter, the substance of the order in respect of which leave to appeal is sought, raises a matter</w:t>
            </w:r>
            <w:r w:rsidR="00C75148">
              <w:rPr>
                <w:rFonts w:ascii="Arial" w:hAnsi="Arial" w:cs="Arial"/>
                <w:sz w:val="24"/>
                <w:szCs w:val="24"/>
              </w:rPr>
              <w:t xml:space="preserve"> of some importance, in the sens</w:t>
            </w:r>
            <w:r>
              <w:rPr>
                <w:rFonts w:ascii="Arial" w:hAnsi="Arial" w:cs="Arial"/>
                <w:sz w:val="24"/>
                <w:szCs w:val="24"/>
              </w:rPr>
              <w:t>e that it raises an important procedural issue on the control and management of cases befor</w:t>
            </w:r>
            <w:r w:rsidR="00785AF7">
              <w:rPr>
                <w:rFonts w:ascii="Arial" w:hAnsi="Arial" w:cs="Arial"/>
                <w:sz w:val="24"/>
                <w:szCs w:val="24"/>
              </w:rPr>
              <w:t>e court.</w:t>
            </w:r>
            <w:r>
              <w:rPr>
                <w:rFonts w:ascii="Arial" w:hAnsi="Arial" w:cs="Arial"/>
                <w:sz w:val="24"/>
                <w:szCs w:val="24"/>
              </w:rPr>
              <w:t xml:space="preserve"> In my view the decision on appeal will have relevance not only </w:t>
            </w:r>
            <w:r w:rsidR="008A04E6">
              <w:rPr>
                <w:rFonts w:ascii="Arial" w:hAnsi="Arial" w:cs="Arial"/>
                <w:sz w:val="24"/>
                <w:szCs w:val="24"/>
              </w:rPr>
              <w:t>to the case at hand, but also to the conduct of other relate</w:t>
            </w:r>
            <w:r w:rsidR="00785AF7">
              <w:rPr>
                <w:rFonts w:ascii="Arial" w:hAnsi="Arial" w:cs="Arial"/>
                <w:sz w:val="24"/>
                <w:szCs w:val="24"/>
              </w:rPr>
              <w:t xml:space="preserve">d cases under case management. </w:t>
            </w:r>
            <w:r w:rsidR="008A04E6">
              <w:rPr>
                <w:rFonts w:ascii="Arial" w:hAnsi="Arial" w:cs="Arial"/>
                <w:sz w:val="24"/>
                <w:szCs w:val="24"/>
              </w:rPr>
              <w:t>I have not been able to find decided cases</w:t>
            </w:r>
            <w:r w:rsidR="00C75148">
              <w:rPr>
                <w:rFonts w:ascii="Arial" w:hAnsi="Arial" w:cs="Arial"/>
                <w:sz w:val="24"/>
                <w:szCs w:val="24"/>
              </w:rPr>
              <w:t xml:space="preserve"> precisely</w:t>
            </w:r>
            <w:r w:rsidR="008A04E6">
              <w:rPr>
                <w:rFonts w:ascii="Arial" w:hAnsi="Arial" w:cs="Arial"/>
                <w:sz w:val="24"/>
                <w:szCs w:val="24"/>
              </w:rPr>
              <w:t xml:space="preserve"> on the </w:t>
            </w:r>
            <w:r w:rsidR="004A77F9">
              <w:rPr>
                <w:rFonts w:ascii="Arial" w:hAnsi="Arial" w:cs="Arial"/>
                <w:sz w:val="24"/>
                <w:szCs w:val="24"/>
              </w:rPr>
              <w:t xml:space="preserve">same </w:t>
            </w:r>
            <w:r w:rsidR="008A04E6">
              <w:rPr>
                <w:rFonts w:ascii="Arial" w:hAnsi="Arial" w:cs="Arial"/>
                <w:sz w:val="24"/>
                <w:szCs w:val="24"/>
              </w:rPr>
              <w:t xml:space="preserve">issue and no decided </w:t>
            </w:r>
            <w:r w:rsidR="006A43C2">
              <w:rPr>
                <w:rFonts w:ascii="Arial" w:hAnsi="Arial" w:cs="Arial"/>
                <w:sz w:val="24"/>
                <w:szCs w:val="24"/>
              </w:rPr>
              <w:t>cases on the issue were referred</w:t>
            </w:r>
            <w:r w:rsidR="00785AF7">
              <w:rPr>
                <w:rFonts w:ascii="Arial" w:hAnsi="Arial" w:cs="Arial"/>
                <w:sz w:val="24"/>
                <w:szCs w:val="24"/>
              </w:rPr>
              <w:t xml:space="preserve"> to by counsel on either side. </w:t>
            </w:r>
            <w:r w:rsidR="00061891">
              <w:rPr>
                <w:rFonts w:ascii="Arial" w:hAnsi="Arial" w:cs="Arial"/>
                <w:sz w:val="24"/>
                <w:szCs w:val="24"/>
              </w:rPr>
              <w:t>The order in ques</w:t>
            </w:r>
            <w:bookmarkStart w:id="0" w:name="_GoBack"/>
            <w:bookmarkEnd w:id="0"/>
            <w:r w:rsidR="00061891">
              <w:rPr>
                <w:rFonts w:ascii="Arial" w:hAnsi="Arial" w:cs="Arial"/>
                <w:sz w:val="24"/>
                <w:szCs w:val="24"/>
              </w:rPr>
              <w:t>tion entailed interpretation of the rules and the rules interpreted are matters on which a different cour</w:t>
            </w:r>
            <w:r w:rsidR="00785AF7">
              <w:rPr>
                <w:rFonts w:ascii="Arial" w:hAnsi="Arial" w:cs="Arial"/>
                <w:sz w:val="24"/>
                <w:szCs w:val="24"/>
              </w:rPr>
              <w:t xml:space="preserve">t could have a different view. </w:t>
            </w:r>
            <w:r w:rsidR="006A43C2">
              <w:rPr>
                <w:rFonts w:ascii="Arial" w:hAnsi="Arial" w:cs="Arial"/>
                <w:sz w:val="24"/>
                <w:szCs w:val="24"/>
              </w:rPr>
              <w:t>In the circumstance</w:t>
            </w:r>
            <w:r w:rsidR="004A77F9">
              <w:rPr>
                <w:rFonts w:ascii="Arial" w:hAnsi="Arial" w:cs="Arial"/>
                <w:sz w:val="24"/>
                <w:szCs w:val="24"/>
              </w:rPr>
              <w:t>s</w:t>
            </w:r>
            <w:r w:rsidR="006A43C2">
              <w:rPr>
                <w:rFonts w:ascii="Arial" w:hAnsi="Arial" w:cs="Arial"/>
                <w:sz w:val="24"/>
                <w:szCs w:val="24"/>
              </w:rPr>
              <w:t xml:space="preserve">, I hold a view that reasonable prospects do exist that a court on appeal </w:t>
            </w:r>
            <w:r w:rsidR="004A77F9">
              <w:rPr>
                <w:rFonts w:ascii="Arial" w:hAnsi="Arial" w:cs="Arial"/>
                <w:sz w:val="24"/>
                <w:szCs w:val="24"/>
              </w:rPr>
              <w:t>could</w:t>
            </w:r>
            <w:r w:rsidR="006A43C2">
              <w:rPr>
                <w:rFonts w:ascii="Arial" w:hAnsi="Arial" w:cs="Arial"/>
                <w:sz w:val="24"/>
                <w:szCs w:val="24"/>
              </w:rPr>
              <w:t xml:space="preserve"> </w:t>
            </w:r>
            <w:r w:rsidR="003A1462">
              <w:rPr>
                <w:rFonts w:ascii="Arial" w:hAnsi="Arial" w:cs="Arial"/>
                <w:sz w:val="24"/>
                <w:szCs w:val="24"/>
              </w:rPr>
              <w:t>come to a different conclusion.</w:t>
            </w:r>
            <w:r w:rsidR="006A43C2">
              <w:rPr>
                <w:rFonts w:ascii="Arial" w:hAnsi="Arial" w:cs="Arial"/>
                <w:sz w:val="24"/>
                <w:szCs w:val="24"/>
              </w:rPr>
              <w:t xml:space="preserve"> For the aforegoing reasons, the application for leave to appeal stands to be granted.</w:t>
            </w:r>
          </w:p>
          <w:p w:rsidR="006A43C2" w:rsidRDefault="006A43C2" w:rsidP="004103A4">
            <w:pPr>
              <w:tabs>
                <w:tab w:val="left" w:pos="927"/>
              </w:tabs>
              <w:spacing w:line="360" w:lineRule="auto"/>
              <w:jc w:val="both"/>
              <w:rPr>
                <w:rFonts w:ascii="Arial" w:hAnsi="Arial" w:cs="Arial"/>
                <w:sz w:val="24"/>
                <w:szCs w:val="24"/>
              </w:rPr>
            </w:pPr>
          </w:p>
          <w:p w:rsidR="006A43C2" w:rsidRDefault="00785AF7" w:rsidP="004103A4">
            <w:pPr>
              <w:tabs>
                <w:tab w:val="left" w:pos="927"/>
              </w:tabs>
              <w:spacing w:line="360" w:lineRule="auto"/>
              <w:jc w:val="both"/>
              <w:rPr>
                <w:rFonts w:ascii="Arial" w:hAnsi="Arial" w:cs="Arial"/>
                <w:sz w:val="24"/>
                <w:szCs w:val="24"/>
              </w:rPr>
            </w:pPr>
            <w:r>
              <w:rPr>
                <w:rFonts w:ascii="Arial" w:hAnsi="Arial" w:cs="Arial"/>
                <w:sz w:val="24"/>
                <w:szCs w:val="24"/>
              </w:rPr>
              <w:t>[13</w:t>
            </w:r>
            <w:r w:rsidR="006A43C2">
              <w:rPr>
                <w:rFonts w:ascii="Arial" w:hAnsi="Arial" w:cs="Arial"/>
                <w:sz w:val="24"/>
                <w:szCs w:val="24"/>
              </w:rPr>
              <w:t>]</w:t>
            </w:r>
            <w:r w:rsidR="006A43C2">
              <w:rPr>
                <w:rFonts w:ascii="Arial" w:hAnsi="Arial" w:cs="Arial"/>
                <w:sz w:val="24"/>
                <w:szCs w:val="24"/>
              </w:rPr>
              <w:tab/>
              <w:t>In the result I make the following order:</w:t>
            </w:r>
          </w:p>
          <w:p w:rsidR="006A43C2" w:rsidRDefault="006A43C2" w:rsidP="004103A4">
            <w:pPr>
              <w:tabs>
                <w:tab w:val="left" w:pos="927"/>
              </w:tabs>
              <w:spacing w:line="360" w:lineRule="auto"/>
              <w:jc w:val="both"/>
              <w:rPr>
                <w:rFonts w:ascii="Arial" w:hAnsi="Arial" w:cs="Arial"/>
                <w:sz w:val="24"/>
                <w:szCs w:val="24"/>
              </w:rPr>
            </w:pPr>
          </w:p>
          <w:p w:rsidR="001C2314" w:rsidRDefault="006A43C2" w:rsidP="006A43C2">
            <w:pPr>
              <w:tabs>
                <w:tab w:val="left" w:pos="432"/>
              </w:tabs>
              <w:spacing w:line="360" w:lineRule="auto"/>
              <w:jc w:val="both"/>
              <w:rPr>
                <w:rFonts w:ascii="Arial" w:hAnsi="Arial" w:cs="Arial"/>
                <w:sz w:val="24"/>
                <w:szCs w:val="24"/>
                <w:lang w:val="en-US"/>
              </w:rPr>
            </w:pPr>
            <w:r w:rsidRPr="004103A4">
              <w:rPr>
                <w:rFonts w:ascii="Arial" w:hAnsi="Arial" w:cs="Arial"/>
                <w:sz w:val="24"/>
                <w:szCs w:val="24"/>
                <w:lang w:val="en-US"/>
              </w:rPr>
              <w:t>1.</w:t>
            </w:r>
            <w:r w:rsidRPr="004103A4">
              <w:rPr>
                <w:rFonts w:ascii="Arial" w:hAnsi="Arial" w:cs="Arial"/>
                <w:sz w:val="24"/>
                <w:szCs w:val="24"/>
                <w:lang w:val="en-US"/>
              </w:rPr>
              <w:tab/>
            </w:r>
            <w:r w:rsidR="001C2314" w:rsidRPr="001C2314">
              <w:rPr>
                <w:rFonts w:ascii="Arial" w:hAnsi="Arial" w:cs="Arial"/>
                <w:color w:val="000000"/>
                <w:sz w:val="24"/>
                <w:szCs w:val="24"/>
                <w:shd w:val="clear" w:color="auto" w:fill="FFFFFF"/>
              </w:rPr>
              <w:t>The court order granted by this court on 7 May 2020 is appealable.</w:t>
            </w:r>
          </w:p>
          <w:p w:rsidR="006A43C2" w:rsidRDefault="006A43C2" w:rsidP="006A43C2">
            <w:pPr>
              <w:tabs>
                <w:tab w:val="left" w:pos="432"/>
              </w:tabs>
              <w:spacing w:line="360" w:lineRule="auto"/>
              <w:jc w:val="both"/>
              <w:rPr>
                <w:rFonts w:ascii="Arial" w:hAnsi="Arial" w:cs="Arial"/>
                <w:sz w:val="24"/>
                <w:szCs w:val="24"/>
                <w:lang w:val="en-US"/>
              </w:rPr>
            </w:pPr>
            <w:r>
              <w:rPr>
                <w:rFonts w:ascii="Arial" w:hAnsi="Arial" w:cs="Arial"/>
                <w:sz w:val="24"/>
                <w:szCs w:val="24"/>
                <w:lang w:val="en-US"/>
              </w:rPr>
              <w:t>The plaintiff is granted leave to appeal to the Supreme Court.</w:t>
            </w:r>
          </w:p>
          <w:p w:rsidR="006A43C2" w:rsidRDefault="006A43C2" w:rsidP="006A43C2">
            <w:pPr>
              <w:tabs>
                <w:tab w:val="left" w:pos="432"/>
              </w:tabs>
              <w:spacing w:line="360" w:lineRule="auto"/>
              <w:jc w:val="both"/>
              <w:rPr>
                <w:rFonts w:ascii="Arial" w:hAnsi="Arial" w:cs="Arial"/>
                <w:sz w:val="24"/>
                <w:szCs w:val="24"/>
                <w:lang w:val="en-US"/>
              </w:rPr>
            </w:pPr>
            <w:r>
              <w:rPr>
                <w:rFonts w:ascii="Arial" w:hAnsi="Arial" w:cs="Arial"/>
                <w:sz w:val="24"/>
                <w:szCs w:val="24"/>
                <w:lang w:val="en-US"/>
              </w:rPr>
              <w:t>2.</w:t>
            </w:r>
            <w:r>
              <w:rPr>
                <w:rFonts w:ascii="Arial" w:hAnsi="Arial" w:cs="Arial"/>
                <w:sz w:val="24"/>
                <w:szCs w:val="24"/>
                <w:lang w:val="en-US"/>
              </w:rPr>
              <w:tab/>
              <w:t>The costs of the application for leave to appeal are costs in the appeal.</w:t>
            </w:r>
          </w:p>
          <w:p w:rsidR="006A43C2" w:rsidRDefault="006A43C2" w:rsidP="006A43C2">
            <w:pPr>
              <w:tabs>
                <w:tab w:val="left" w:pos="432"/>
              </w:tabs>
              <w:spacing w:line="360" w:lineRule="auto"/>
              <w:jc w:val="both"/>
              <w:rPr>
                <w:rFonts w:ascii="Arial" w:hAnsi="Arial" w:cs="Arial"/>
                <w:sz w:val="24"/>
                <w:szCs w:val="24"/>
                <w:lang w:val="en-US"/>
              </w:rPr>
            </w:pPr>
            <w:r>
              <w:rPr>
                <w:rFonts w:ascii="Arial" w:hAnsi="Arial" w:cs="Arial"/>
                <w:sz w:val="24"/>
                <w:szCs w:val="24"/>
                <w:lang w:val="en-US"/>
              </w:rPr>
              <w:t>3.</w:t>
            </w:r>
            <w:r>
              <w:rPr>
                <w:rFonts w:ascii="Arial" w:hAnsi="Arial" w:cs="Arial"/>
                <w:sz w:val="24"/>
                <w:szCs w:val="24"/>
                <w:lang w:val="en-US"/>
              </w:rPr>
              <w:tab/>
              <w:t>The matter is postponed to 31 March 2021</w:t>
            </w:r>
            <w:r w:rsidR="005625C0">
              <w:rPr>
                <w:rFonts w:ascii="Arial" w:hAnsi="Arial" w:cs="Arial"/>
                <w:sz w:val="24"/>
                <w:szCs w:val="24"/>
                <w:lang w:val="en-US"/>
              </w:rPr>
              <w:t xml:space="preserve"> at 15:15</w:t>
            </w:r>
            <w:r>
              <w:rPr>
                <w:rFonts w:ascii="Arial" w:hAnsi="Arial" w:cs="Arial"/>
                <w:sz w:val="24"/>
                <w:szCs w:val="24"/>
                <w:lang w:val="en-US"/>
              </w:rPr>
              <w:t xml:space="preserve">, for status hearing on the outcome of the </w:t>
            </w:r>
            <w:r>
              <w:rPr>
                <w:rFonts w:ascii="Arial" w:hAnsi="Arial" w:cs="Arial"/>
                <w:sz w:val="24"/>
                <w:szCs w:val="24"/>
                <w:lang w:val="en-US"/>
              </w:rPr>
              <w:tab/>
              <w:t>appeal.</w:t>
            </w:r>
          </w:p>
          <w:p w:rsidR="006A43C2" w:rsidRPr="004103A4" w:rsidRDefault="006A43C2" w:rsidP="006A43C2">
            <w:pPr>
              <w:tabs>
                <w:tab w:val="left" w:pos="432"/>
              </w:tabs>
              <w:spacing w:line="360" w:lineRule="auto"/>
              <w:jc w:val="both"/>
              <w:rPr>
                <w:rFonts w:ascii="Arial" w:hAnsi="Arial" w:cs="Arial"/>
                <w:sz w:val="24"/>
                <w:szCs w:val="24"/>
                <w:lang w:val="en-US"/>
              </w:rPr>
            </w:pPr>
            <w:r>
              <w:rPr>
                <w:rFonts w:ascii="Arial" w:hAnsi="Arial" w:cs="Arial"/>
                <w:sz w:val="24"/>
                <w:szCs w:val="24"/>
                <w:lang w:val="en-US"/>
              </w:rPr>
              <w:t>4.</w:t>
            </w:r>
            <w:r>
              <w:rPr>
                <w:rFonts w:ascii="Arial" w:hAnsi="Arial" w:cs="Arial"/>
                <w:sz w:val="24"/>
                <w:szCs w:val="24"/>
                <w:lang w:val="en-US"/>
              </w:rPr>
              <w:tab/>
              <w:t>The parties must file a joint status report on or before 24 March 2021.</w:t>
            </w:r>
          </w:p>
          <w:p w:rsidR="001F0AED" w:rsidRPr="004103A4" w:rsidRDefault="001F0AED" w:rsidP="004103A4">
            <w:pPr>
              <w:tabs>
                <w:tab w:val="left" w:pos="927"/>
              </w:tabs>
              <w:spacing w:line="360" w:lineRule="auto"/>
              <w:jc w:val="both"/>
              <w:rPr>
                <w:rFonts w:ascii="Arial" w:hAnsi="Arial" w:cs="Arial"/>
                <w:sz w:val="24"/>
                <w:szCs w:val="24"/>
                <w:lang w:val="en-US"/>
              </w:rPr>
            </w:pPr>
          </w:p>
        </w:tc>
      </w:tr>
      <w:tr w:rsidR="004103A4" w:rsidRPr="004103A4" w:rsidTr="009A08E2">
        <w:tc>
          <w:tcPr>
            <w:tcW w:w="4950" w:type="dxa"/>
          </w:tcPr>
          <w:p w:rsidR="004103A4" w:rsidRPr="004103A4" w:rsidRDefault="004103A4" w:rsidP="004103A4">
            <w:pPr>
              <w:rPr>
                <w:rFonts w:ascii="Arial" w:hAnsi="Arial" w:cs="Arial"/>
                <w:b/>
                <w:sz w:val="24"/>
                <w:szCs w:val="24"/>
                <w:lang w:val="en-US"/>
              </w:rPr>
            </w:pPr>
            <w:r w:rsidRPr="004103A4">
              <w:rPr>
                <w:rFonts w:ascii="Arial" w:hAnsi="Arial" w:cs="Arial"/>
                <w:b/>
                <w:sz w:val="24"/>
                <w:szCs w:val="24"/>
                <w:lang w:val="en-US"/>
              </w:rPr>
              <w:lastRenderedPageBreak/>
              <w:t>Judge’s signature</w:t>
            </w:r>
          </w:p>
          <w:p w:rsidR="004103A4" w:rsidRPr="004103A4" w:rsidRDefault="004103A4" w:rsidP="004103A4">
            <w:pPr>
              <w:rPr>
                <w:rFonts w:ascii="Arial" w:hAnsi="Arial" w:cs="Arial"/>
                <w:b/>
                <w:sz w:val="24"/>
                <w:szCs w:val="24"/>
                <w:lang w:val="en-US"/>
              </w:rPr>
            </w:pPr>
          </w:p>
        </w:tc>
        <w:tc>
          <w:tcPr>
            <w:tcW w:w="5130" w:type="dxa"/>
          </w:tcPr>
          <w:p w:rsidR="004103A4" w:rsidRPr="004103A4" w:rsidRDefault="004103A4" w:rsidP="004103A4">
            <w:pPr>
              <w:rPr>
                <w:rFonts w:ascii="Arial" w:hAnsi="Arial" w:cs="Arial"/>
                <w:b/>
                <w:sz w:val="24"/>
                <w:szCs w:val="24"/>
                <w:lang w:val="en-US"/>
              </w:rPr>
            </w:pPr>
            <w:r w:rsidRPr="004103A4">
              <w:rPr>
                <w:rFonts w:ascii="Arial" w:hAnsi="Arial" w:cs="Arial"/>
                <w:b/>
                <w:sz w:val="24"/>
                <w:szCs w:val="24"/>
                <w:lang w:val="en-US"/>
              </w:rPr>
              <w:t>Note to the parties:</w:t>
            </w:r>
          </w:p>
        </w:tc>
      </w:tr>
      <w:tr w:rsidR="004103A4" w:rsidRPr="004103A4" w:rsidTr="009A08E2">
        <w:tc>
          <w:tcPr>
            <w:tcW w:w="4950" w:type="dxa"/>
          </w:tcPr>
          <w:p w:rsidR="004103A4" w:rsidRPr="004103A4" w:rsidRDefault="004103A4" w:rsidP="004103A4">
            <w:pPr>
              <w:rPr>
                <w:rFonts w:ascii="Arial" w:hAnsi="Arial" w:cs="Arial"/>
                <w:sz w:val="24"/>
                <w:szCs w:val="24"/>
                <w:lang w:val="en-US"/>
              </w:rPr>
            </w:pPr>
          </w:p>
          <w:p w:rsidR="004103A4" w:rsidRPr="004103A4" w:rsidRDefault="004103A4" w:rsidP="004103A4">
            <w:pPr>
              <w:rPr>
                <w:rFonts w:ascii="Arial" w:hAnsi="Arial" w:cs="Arial"/>
                <w:sz w:val="24"/>
                <w:szCs w:val="24"/>
                <w:lang w:val="en-US"/>
              </w:rPr>
            </w:pPr>
          </w:p>
          <w:p w:rsidR="004103A4" w:rsidRPr="004103A4" w:rsidRDefault="004103A4" w:rsidP="004103A4">
            <w:pPr>
              <w:rPr>
                <w:rFonts w:ascii="Arial" w:hAnsi="Arial" w:cs="Arial"/>
                <w:sz w:val="24"/>
                <w:szCs w:val="24"/>
                <w:lang w:val="en-US"/>
              </w:rPr>
            </w:pPr>
          </w:p>
        </w:tc>
        <w:tc>
          <w:tcPr>
            <w:tcW w:w="5130" w:type="dxa"/>
          </w:tcPr>
          <w:p w:rsidR="004103A4" w:rsidRPr="004103A4" w:rsidRDefault="004103A4" w:rsidP="004103A4">
            <w:pPr>
              <w:rPr>
                <w:rFonts w:ascii="Arial" w:hAnsi="Arial" w:cs="Arial"/>
                <w:sz w:val="24"/>
                <w:szCs w:val="24"/>
                <w:lang w:val="en-US"/>
              </w:rPr>
            </w:pPr>
            <w:r w:rsidRPr="004103A4">
              <w:rPr>
                <w:rFonts w:ascii="Arial" w:hAnsi="Arial" w:cs="Arial"/>
                <w:sz w:val="24"/>
                <w:szCs w:val="24"/>
                <w:lang w:val="en-US"/>
              </w:rPr>
              <w:t xml:space="preserve">Not applicable </w:t>
            </w:r>
          </w:p>
        </w:tc>
      </w:tr>
      <w:tr w:rsidR="004103A4" w:rsidRPr="004103A4" w:rsidTr="009A08E2">
        <w:trPr>
          <w:trHeight w:val="368"/>
        </w:trPr>
        <w:tc>
          <w:tcPr>
            <w:tcW w:w="10080" w:type="dxa"/>
            <w:gridSpan w:val="2"/>
          </w:tcPr>
          <w:p w:rsidR="004103A4" w:rsidRPr="004103A4" w:rsidRDefault="004103A4" w:rsidP="004103A4">
            <w:pPr>
              <w:jc w:val="center"/>
              <w:rPr>
                <w:rFonts w:ascii="Arial" w:hAnsi="Arial" w:cs="Arial"/>
                <w:b/>
                <w:sz w:val="24"/>
                <w:szCs w:val="24"/>
                <w:lang w:val="en-US"/>
              </w:rPr>
            </w:pPr>
            <w:r w:rsidRPr="004103A4">
              <w:rPr>
                <w:rFonts w:ascii="Arial" w:hAnsi="Arial" w:cs="Arial"/>
                <w:b/>
                <w:sz w:val="24"/>
                <w:szCs w:val="24"/>
                <w:lang w:val="en-US"/>
              </w:rPr>
              <w:t>Counsel:</w:t>
            </w:r>
          </w:p>
        </w:tc>
      </w:tr>
      <w:tr w:rsidR="004103A4" w:rsidRPr="004103A4" w:rsidTr="009A08E2">
        <w:trPr>
          <w:trHeight w:val="800"/>
        </w:trPr>
        <w:tc>
          <w:tcPr>
            <w:tcW w:w="4950" w:type="dxa"/>
          </w:tcPr>
          <w:p w:rsidR="004103A4" w:rsidRPr="004103A4" w:rsidRDefault="004103A4" w:rsidP="004103A4">
            <w:pPr>
              <w:rPr>
                <w:rFonts w:ascii="Arial" w:hAnsi="Arial" w:cs="Arial"/>
                <w:b/>
                <w:sz w:val="24"/>
                <w:szCs w:val="24"/>
                <w:lang w:val="en-US"/>
              </w:rPr>
            </w:pPr>
            <w:r w:rsidRPr="004103A4">
              <w:rPr>
                <w:rFonts w:ascii="Arial" w:hAnsi="Arial" w:cs="Arial"/>
                <w:b/>
                <w:sz w:val="24"/>
                <w:szCs w:val="24"/>
                <w:lang w:val="en-US"/>
              </w:rPr>
              <w:t>Plaintiff</w:t>
            </w:r>
          </w:p>
        </w:tc>
        <w:tc>
          <w:tcPr>
            <w:tcW w:w="5130" w:type="dxa"/>
          </w:tcPr>
          <w:p w:rsidR="004103A4" w:rsidRPr="004103A4" w:rsidRDefault="004103A4" w:rsidP="004103A4">
            <w:pPr>
              <w:rPr>
                <w:rFonts w:ascii="Arial" w:hAnsi="Arial" w:cs="Arial"/>
                <w:b/>
                <w:sz w:val="24"/>
                <w:szCs w:val="24"/>
                <w:lang w:val="en-US"/>
              </w:rPr>
            </w:pPr>
            <w:r w:rsidRPr="004103A4">
              <w:rPr>
                <w:rFonts w:ascii="Arial" w:hAnsi="Arial" w:cs="Arial"/>
                <w:b/>
                <w:sz w:val="24"/>
                <w:szCs w:val="24"/>
                <w:lang w:val="en-US"/>
              </w:rPr>
              <w:t>Defendants</w:t>
            </w:r>
          </w:p>
          <w:p w:rsidR="004103A4" w:rsidRPr="004103A4" w:rsidRDefault="004103A4" w:rsidP="004103A4">
            <w:pPr>
              <w:rPr>
                <w:rFonts w:ascii="Arial" w:hAnsi="Arial" w:cs="Arial"/>
                <w:sz w:val="24"/>
                <w:szCs w:val="24"/>
                <w:lang w:val="en-US"/>
              </w:rPr>
            </w:pPr>
          </w:p>
        </w:tc>
      </w:tr>
      <w:tr w:rsidR="004103A4" w:rsidRPr="004103A4" w:rsidTr="00785AF7">
        <w:trPr>
          <w:trHeight w:val="70"/>
        </w:trPr>
        <w:tc>
          <w:tcPr>
            <w:tcW w:w="4950" w:type="dxa"/>
          </w:tcPr>
          <w:p w:rsidR="006A43C2" w:rsidRDefault="001C2314" w:rsidP="004103A4">
            <w:pPr>
              <w:rPr>
                <w:rFonts w:ascii="Arial" w:hAnsi="Arial" w:cs="Arial"/>
                <w:sz w:val="24"/>
                <w:szCs w:val="24"/>
                <w:lang w:val="en-US"/>
              </w:rPr>
            </w:pPr>
            <w:r w:rsidRPr="00785AF7">
              <w:rPr>
                <w:rFonts w:ascii="Arial" w:hAnsi="Arial" w:cs="Arial"/>
                <w:sz w:val="24"/>
                <w:szCs w:val="24"/>
                <w:lang w:val="en-US"/>
              </w:rPr>
              <w:t>Adv Colemann (SC)</w:t>
            </w:r>
            <w:r>
              <w:rPr>
                <w:rFonts w:ascii="Arial" w:hAnsi="Arial" w:cs="Arial"/>
                <w:sz w:val="24"/>
                <w:szCs w:val="24"/>
                <w:lang w:val="en-US"/>
              </w:rPr>
              <w:t xml:space="preserve"> with him Adv. D Obbes I</w:t>
            </w:r>
            <w:r w:rsidR="006A43C2">
              <w:rPr>
                <w:rFonts w:ascii="Arial" w:hAnsi="Arial" w:cs="Arial"/>
                <w:sz w:val="24"/>
                <w:szCs w:val="24"/>
                <w:lang w:val="en-US"/>
              </w:rPr>
              <w:t>nstructed by Engling, Stritter and Partners</w:t>
            </w:r>
          </w:p>
          <w:p w:rsidR="006A43C2" w:rsidRPr="004103A4" w:rsidRDefault="006A43C2" w:rsidP="004103A4">
            <w:pPr>
              <w:rPr>
                <w:rFonts w:ascii="Arial" w:hAnsi="Arial" w:cs="Arial"/>
                <w:sz w:val="24"/>
                <w:szCs w:val="24"/>
                <w:lang w:val="en-US"/>
              </w:rPr>
            </w:pPr>
            <w:r>
              <w:rPr>
                <w:rFonts w:ascii="Arial" w:hAnsi="Arial" w:cs="Arial"/>
                <w:sz w:val="24"/>
                <w:szCs w:val="24"/>
                <w:lang w:val="en-US"/>
              </w:rPr>
              <w:t>Windhoek</w:t>
            </w:r>
          </w:p>
        </w:tc>
        <w:tc>
          <w:tcPr>
            <w:tcW w:w="5130" w:type="dxa"/>
          </w:tcPr>
          <w:p w:rsidR="006A43C2" w:rsidRDefault="006A43C2" w:rsidP="006A43C2">
            <w:pPr>
              <w:rPr>
                <w:rFonts w:ascii="Arial" w:hAnsi="Arial" w:cs="Arial"/>
                <w:sz w:val="24"/>
                <w:szCs w:val="24"/>
                <w:lang w:val="en-US"/>
              </w:rPr>
            </w:pPr>
            <w:r w:rsidRPr="004103A4">
              <w:rPr>
                <w:rFonts w:ascii="Arial" w:hAnsi="Arial" w:cs="Arial"/>
                <w:sz w:val="24"/>
                <w:szCs w:val="24"/>
                <w:lang w:val="en-US"/>
              </w:rPr>
              <w:t xml:space="preserve">Adv. </w:t>
            </w:r>
            <w:r>
              <w:rPr>
                <w:rFonts w:ascii="Arial" w:hAnsi="Arial" w:cs="Arial"/>
                <w:sz w:val="24"/>
                <w:szCs w:val="24"/>
                <w:lang w:val="en-US"/>
              </w:rPr>
              <w:t>S.</w:t>
            </w:r>
            <w:r w:rsidRPr="004103A4">
              <w:rPr>
                <w:rFonts w:ascii="Arial" w:hAnsi="Arial" w:cs="Arial"/>
                <w:sz w:val="24"/>
                <w:szCs w:val="24"/>
                <w:lang w:val="en-US"/>
              </w:rPr>
              <w:t>S Makando</w:t>
            </w:r>
            <w:r>
              <w:rPr>
                <w:rFonts w:ascii="Arial" w:hAnsi="Arial" w:cs="Arial"/>
                <w:sz w:val="24"/>
                <w:szCs w:val="24"/>
                <w:lang w:val="en-US"/>
              </w:rPr>
              <w:t xml:space="preserve"> with him Mr D Conradie</w:t>
            </w:r>
          </w:p>
          <w:p w:rsidR="006A43C2" w:rsidRDefault="006A43C2" w:rsidP="006A43C2">
            <w:pPr>
              <w:rPr>
                <w:rFonts w:ascii="Arial" w:hAnsi="Arial" w:cs="Arial"/>
                <w:sz w:val="24"/>
                <w:szCs w:val="24"/>
                <w:lang w:val="en-US"/>
              </w:rPr>
            </w:pPr>
            <w:r>
              <w:rPr>
                <w:rFonts w:ascii="Arial" w:hAnsi="Arial" w:cs="Arial"/>
                <w:sz w:val="24"/>
                <w:szCs w:val="24"/>
                <w:lang w:val="en-US"/>
              </w:rPr>
              <w:t>Instructed by Conradie and Damaseb Legal Practitioners</w:t>
            </w:r>
          </w:p>
          <w:p w:rsidR="004103A4" w:rsidRPr="00785AF7" w:rsidRDefault="006A43C2" w:rsidP="004103A4">
            <w:pPr>
              <w:rPr>
                <w:rFonts w:ascii="Arial" w:hAnsi="Arial" w:cs="Arial"/>
                <w:sz w:val="24"/>
                <w:szCs w:val="24"/>
                <w:lang w:val="en-US"/>
              </w:rPr>
            </w:pPr>
            <w:r>
              <w:rPr>
                <w:rFonts w:ascii="Arial" w:hAnsi="Arial" w:cs="Arial"/>
                <w:sz w:val="24"/>
                <w:szCs w:val="24"/>
                <w:lang w:val="en-US"/>
              </w:rPr>
              <w:t xml:space="preserve">Windhoek </w:t>
            </w:r>
          </w:p>
          <w:p w:rsidR="004103A4" w:rsidRPr="004103A4" w:rsidRDefault="004103A4" w:rsidP="004103A4">
            <w:pPr>
              <w:rPr>
                <w:rFonts w:ascii="Arial" w:hAnsi="Arial" w:cs="Arial"/>
                <w:sz w:val="24"/>
                <w:szCs w:val="24"/>
              </w:rPr>
            </w:pPr>
            <w:r w:rsidRPr="004103A4">
              <w:rPr>
                <w:rFonts w:ascii="Arial" w:hAnsi="Arial" w:cs="Arial"/>
                <w:sz w:val="24"/>
                <w:szCs w:val="24"/>
              </w:rPr>
              <w:t xml:space="preserve"> </w:t>
            </w:r>
          </w:p>
        </w:tc>
      </w:tr>
    </w:tbl>
    <w:p w:rsidR="00923B3B" w:rsidRDefault="00923B3B"/>
    <w:sectPr w:rsidR="00923B3B" w:rsidSect="00532154">
      <w:headerReference w:type="default" r:id="rId8"/>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3FE7" w:rsidRDefault="00BE3FE7">
      <w:pPr>
        <w:spacing w:after="0" w:line="240" w:lineRule="auto"/>
      </w:pPr>
      <w:r>
        <w:separator/>
      </w:r>
    </w:p>
  </w:endnote>
  <w:endnote w:type="continuationSeparator" w:id="0">
    <w:p w:rsidR="00BE3FE7" w:rsidRDefault="00BE3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3FE7" w:rsidRDefault="00BE3FE7">
      <w:pPr>
        <w:spacing w:after="0" w:line="240" w:lineRule="auto"/>
      </w:pPr>
      <w:r>
        <w:separator/>
      </w:r>
    </w:p>
  </w:footnote>
  <w:footnote w:type="continuationSeparator" w:id="0">
    <w:p w:rsidR="00BE3FE7" w:rsidRDefault="00BE3F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2927959"/>
      <w:docPartObj>
        <w:docPartGallery w:val="Page Numbers (Top of Page)"/>
        <w:docPartUnique/>
      </w:docPartObj>
    </w:sdtPr>
    <w:sdtEndPr>
      <w:rPr>
        <w:noProof/>
      </w:rPr>
    </w:sdtEndPr>
    <w:sdtContent>
      <w:p w:rsidR="00785AF7" w:rsidRDefault="00785AF7">
        <w:pPr>
          <w:pStyle w:val="Header"/>
          <w:jc w:val="right"/>
        </w:pPr>
        <w:r>
          <w:fldChar w:fldCharType="begin"/>
        </w:r>
        <w:r>
          <w:instrText xml:space="preserve"> PAGE   \* MERGEFORMAT </w:instrText>
        </w:r>
        <w:r>
          <w:fldChar w:fldCharType="separate"/>
        </w:r>
        <w:r>
          <w:rPr>
            <w:noProof/>
          </w:rPr>
          <w:t>5</w:t>
        </w:r>
        <w:r>
          <w:rPr>
            <w:noProof/>
          </w:rPr>
          <w:fldChar w:fldCharType="end"/>
        </w:r>
      </w:p>
    </w:sdtContent>
  </w:sdt>
  <w:p w:rsidR="00532154" w:rsidRDefault="00BE3F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33536"/>
    <w:multiLevelType w:val="hybridMultilevel"/>
    <w:tmpl w:val="767A9EC8"/>
    <w:lvl w:ilvl="0" w:tplc="09320D46">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3A4"/>
    <w:rsid w:val="00061891"/>
    <w:rsid w:val="00070196"/>
    <w:rsid w:val="00177527"/>
    <w:rsid w:val="001C2314"/>
    <w:rsid w:val="001F0AED"/>
    <w:rsid w:val="002B5D80"/>
    <w:rsid w:val="003A1462"/>
    <w:rsid w:val="003A3D93"/>
    <w:rsid w:val="004103A4"/>
    <w:rsid w:val="004A01AC"/>
    <w:rsid w:val="004A77F9"/>
    <w:rsid w:val="004E5CB2"/>
    <w:rsid w:val="004F1543"/>
    <w:rsid w:val="0054043E"/>
    <w:rsid w:val="005625C0"/>
    <w:rsid w:val="005665BE"/>
    <w:rsid w:val="005B68C9"/>
    <w:rsid w:val="005B7933"/>
    <w:rsid w:val="006A43C2"/>
    <w:rsid w:val="007506AE"/>
    <w:rsid w:val="00785AF7"/>
    <w:rsid w:val="007D6A82"/>
    <w:rsid w:val="00811AF8"/>
    <w:rsid w:val="008A04E6"/>
    <w:rsid w:val="00903F20"/>
    <w:rsid w:val="00923B3B"/>
    <w:rsid w:val="009D17E5"/>
    <w:rsid w:val="00A2399F"/>
    <w:rsid w:val="00AE5016"/>
    <w:rsid w:val="00B55F46"/>
    <w:rsid w:val="00BE3FE7"/>
    <w:rsid w:val="00C37938"/>
    <w:rsid w:val="00C75148"/>
    <w:rsid w:val="00DE18BE"/>
    <w:rsid w:val="00E437E8"/>
    <w:rsid w:val="00E75433"/>
    <w:rsid w:val="00E906D7"/>
    <w:rsid w:val="00FD3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EAD7D8-C6EB-4A2A-8F1F-32C0ECA09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03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03A4"/>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4103A4"/>
  </w:style>
  <w:style w:type="paragraph" w:styleId="BalloonText">
    <w:name w:val="Balloon Text"/>
    <w:basedOn w:val="Normal"/>
    <w:link w:val="BalloonTextChar"/>
    <w:uiPriority w:val="99"/>
    <w:semiHidden/>
    <w:unhideWhenUsed/>
    <w:rsid w:val="005B79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933"/>
    <w:rPr>
      <w:rFonts w:ascii="Segoe UI" w:hAnsi="Segoe UI" w:cs="Segoe UI"/>
      <w:sz w:val="18"/>
      <w:szCs w:val="18"/>
      <w:lang w:val="en-GB"/>
    </w:rPr>
  </w:style>
  <w:style w:type="paragraph" w:styleId="ListParagraph">
    <w:name w:val="List Paragraph"/>
    <w:basedOn w:val="Normal"/>
    <w:uiPriority w:val="34"/>
    <w:qFormat/>
    <w:rsid w:val="00785AF7"/>
    <w:pPr>
      <w:ind w:left="720"/>
      <w:contextualSpacing/>
    </w:pPr>
  </w:style>
  <w:style w:type="paragraph" w:styleId="Footer">
    <w:name w:val="footer"/>
    <w:basedOn w:val="Normal"/>
    <w:link w:val="FooterChar"/>
    <w:uiPriority w:val="99"/>
    <w:unhideWhenUsed/>
    <w:rsid w:val="00785A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5AF7"/>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2020-10-05T18:30:00+00:00</Judgment_x0020_Date>
    <Year xmlns="c1afb1bd-f2fb-40fd-9abb-aea55b4d7662">2020</Year>
  </documentManagement>
</p:properties>
</file>

<file path=customXml/itemProps1.xml><?xml version="1.0" encoding="utf-8"?>
<ds:datastoreItem xmlns:ds="http://schemas.openxmlformats.org/officeDocument/2006/customXml" ds:itemID="{8775E1A9-817F-4C05-9EF8-C57A4B14B77D}"/>
</file>

<file path=customXml/itemProps2.xml><?xml version="1.0" encoding="utf-8"?>
<ds:datastoreItem xmlns:ds="http://schemas.openxmlformats.org/officeDocument/2006/customXml" ds:itemID="{41A234C0-F451-49B5-BC3E-7257F848AC7E}"/>
</file>

<file path=customXml/itemProps3.xml><?xml version="1.0" encoding="utf-8"?>
<ds:datastoreItem xmlns:ds="http://schemas.openxmlformats.org/officeDocument/2006/customXml" ds:itemID="{79766366-35DB-4711-96C9-1D74025604E1}"/>
</file>

<file path=docProps/app.xml><?xml version="1.0" encoding="utf-8"?>
<Properties xmlns="http://schemas.openxmlformats.org/officeDocument/2006/extended-properties" xmlns:vt="http://schemas.openxmlformats.org/officeDocument/2006/docPropsVTypes">
  <Template>Normal</Template>
  <TotalTime>1</TotalTime>
  <Pages>5</Pages>
  <Words>1126</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Marmowerke Karibib v Transnamib Holdings Ltd(HC-MD-CIV-ACT-CON-2017-01542)[2020]NAHCMD 458 (6 October 2020)</dc:title>
  <dc:subject/>
  <dc:creator>Loide Shilongo</dc:creator>
  <cp:keywords/>
  <dc:description/>
  <cp:lastModifiedBy>Administrator</cp:lastModifiedBy>
  <cp:revision>2</cp:revision>
  <cp:lastPrinted>2020-10-06T09:13:00Z</cp:lastPrinted>
  <dcterms:created xsi:type="dcterms:W3CDTF">2020-10-07T07:26:00Z</dcterms:created>
  <dcterms:modified xsi:type="dcterms:W3CDTF">2020-10-07T07:26:00Z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