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455" w:rsidRPr="00E8214E" w:rsidRDefault="00E83455" w:rsidP="00E83455">
      <w:pPr>
        <w:spacing w:after="0" w:line="240" w:lineRule="auto"/>
        <w:jc w:val="center"/>
        <w:rPr>
          <w:b/>
          <w:lang w:val="en-ZA"/>
        </w:rPr>
      </w:pPr>
      <w:r w:rsidRPr="00E8214E">
        <w:rPr>
          <w:b/>
          <w:lang w:val="en-ZA"/>
        </w:rPr>
        <w:t>REPUBLIC OF NAMIBIA</w:t>
      </w:r>
      <w:r w:rsidRPr="00E8214E">
        <w:rPr>
          <w:b/>
          <w:noProof/>
        </w:rPr>
        <w:drawing>
          <wp:anchor distT="0" distB="0" distL="114300" distR="114300" simplePos="0" relativeHeight="251659264" behindDoc="0" locked="0" layoutInCell="1" allowOverlap="1" wp14:anchorId="7FA2BD99" wp14:editId="21509C42">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E83455" w:rsidRPr="00E83455" w:rsidRDefault="00E83455" w:rsidP="00E83455">
      <w:pPr>
        <w:spacing w:after="0" w:line="360" w:lineRule="auto"/>
        <w:jc w:val="center"/>
        <w:rPr>
          <w:rFonts w:ascii="Arial Narrow" w:hAnsi="Arial Narrow"/>
          <w:b/>
          <w:lang w:val="en-ZA"/>
        </w:rPr>
      </w:pPr>
    </w:p>
    <w:p w:rsidR="00E83455" w:rsidRPr="00E83455" w:rsidRDefault="00E83455" w:rsidP="00E83455">
      <w:pPr>
        <w:spacing w:after="0" w:line="360" w:lineRule="auto"/>
        <w:jc w:val="center"/>
        <w:rPr>
          <w:rFonts w:ascii="Arial Narrow" w:hAnsi="Arial Narrow"/>
          <w:b/>
          <w:lang w:val="en-ZA"/>
        </w:rPr>
      </w:pPr>
    </w:p>
    <w:p w:rsidR="00E83455" w:rsidRPr="00E83455" w:rsidRDefault="00E83455" w:rsidP="00E83455">
      <w:pPr>
        <w:spacing w:after="0" w:line="360" w:lineRule="auto"/>
        <w:jc w:val="center"/>
        <w:rPr>
          <w:rFonts w:ascii="Arial Narrow" w:hAnsi="Arial Narrow"/>
          <w:b/>
          <w:lang w:val="en-ZA"/>
        </w:rPr>
      </w:pPr>
    </w:p>
    <w:p w:rsidR="00E83455" w:rsidRPr="00E83455" w:rsidRDefault="00E83455" w:rsidP="00E83455">
      <w:pPr>
        <w:spacing w:after="0" w:line="360" w:lineRule="auto"/>
        <w:jc w:val="center"/>
        <w:rPr>
          <w:rFonts w:ascii="Arial Narrow" w:hAnsi="Arial Narrow"/>
          <w:b/>
          <w:lang w:val="en-ZA"/>
        </w:rPr>
      </w:pPr>
    </w:p>
    <w:p w:rsidR="00E83455" w:rsidRPr="00E83455" w:rsidRDefault="00E83455" w:rsidP="00E83455">
      <w:pPr>
        <w:spacing w:after="0" w:line="360" w:lineRule="auto"/>
        <w:jc w:val="center"/>
        <w:rPr>
          <w:rFonts w:ascii="Arial Narrow" w:hAnsi="Arial Narrow"/>
          <w:b/>
          <w:lang w:val="en-ZA"/>
        </w:rPr>
      </w:pPr>
    </w:p>
    <w:p w:rsidR="00E83455" w:rsidRPr="00E83455" w:rsidRDefault="00E83455" w:rsidP="00E83455">
      <w:pPr>
        <w:spacing w:after="0" w:line="240" w:lineRule="auto"/>
        <w:jc w:val="center"/>
        <w:rPr>
          <w:rFonts w:ascii="Arial Narrow" w:hAnsi="Arial Narrow"/>
          <w:b/>
          <w:lang w:val="en-ZA"/>
        </w:rPr>
      </w:pPr>
    </w:p>
    <w:p w:rsidR="00E83455" w:rsidRPr="00E8214E" w:rsidRDefault="00E83455" w:rsidP="00E83455">
      <w:pPr>
        <w:spacing w:after="0" w:line="240" w:lineRule="auto"/>
        <w:jc w:val="center"/>
        <w:rPr>
          <w:b/>
          <w:lang w:val="en-ZA"/>
        </w:rPr>
      </w:pPr>
      <w:r w:rsidRPr="00E8214E">
        <w:rPr>
          <w:b/>
          <w:lang w:val="en-ZA"/>
        </w:rPr>
        <w:t>HIGH COURT OF NAMIBIA, MAIN DIVISION, WINDHOEK</w:t>
      </w:r>
    </w:p>
    <w:p w:rsidR="00E83455" w:rsidRPr="00E8214E" w:rsidRDefault="00E83455" w:rsidP="00E83455">
      <w:pPr>
        <w:spacing w:after="0" w:line="240" w:lineRule="auto"/>
        <w:jc w:val="center"/>
        <w:rPr>
          <w:b/>
          <w:lang w:val="en-ZA"/>
        </w:rPr>
      </w:pPr>
    </w:p>
    <w:p w:rsidR="009C2E53" w:rsidRPr="00E8214E" w:rsidRDefault="00E83455" w:rsidP="00E83455">
      <w:pPr>
        <w:spacing w:after="0" w:line="240" w:lineRule="auto"/>
        <w:jc w:val="center"/>
        <w:rPr>
          <w:b/>
          <w:lang w:val="en-ZA"/>
        </w:rPr>
      </w:pPr>
      <w:r w:rsidRPr="00E8214E">
        <w:rPr>
          <w:b/>
          <w:lang w:val="en-ZA"/>
        </w:rPr>
        <w:t xml:space="preserve">RULING </w:t>
      </w:r>
    </w:p>
    <w:p w:rsidR="00E83455" w:rsidRPr="00E83455" w:rsidRDefault="00E83455" w:rsidP="00E83455">
      <w:pPr>
        <w:spacing w:after="0" w:line="240" w:lineRule="auto"/>
        <w:jc w:val="center"/>
        <w:rPr>
          <w:rFonts w:ascii="Arial Narrow" w:hAnsi="Arial Narrow"/>
          <w:b/>
        </w:rPr>
      </w:pPr>
    </w:p>
    <w:tbl>
      <w:tblPr>
        <w:tblStyle w:val="TableGrid"/>
        <w:tblW w:w="9720" w:type="dxa"/>
        <w:tblInd w:w="-275" w:type="dxa"/>
        <w:tblLook w:val="04A0" w:firstRow="1" w:lastRow="0" w:firstColumn="1" w:lastColumn="0" w:noHBand="0" w:noVBand="1"/>
      </w:tblPr>
      <w:tblGrid>
        <w:gridCol w:w="4770"/>
        <w:gridCol w:w="627"/>
        <w:gridCol w:w="4323"/>
      </w:tblGrid>
      <w:tr w:rsidR="009C2E53" w:rsidRPr="00FF0593" w:rsidTr="006F0D59">
        <w:trPr>
          <w:trHeight w:val="744"/>
        </w:trPr>
        <w:tc>
          <w:tcPr>
            <w:tcW w:w="5397" w:type="dxa"/>
            <w:gridSpan w:val="2"/>
            <w:vMerge w:val="restart"/>
          </w:tcPr>
          <w:p w:rsidR="009C2E53" w:rsidRPr="00E8214E" w:rsidRDefault="009C2E53" w:rsidP="006F0D59">
            <w:pPr>
              <w:spacing w:line="360" w:lineRule="auto"/>
              <w:jc w:val="both"/>
              <w:rPr>
                <w:rFonts w:ascii="Arial" w:hAnsi="Arial" w:cs="Arial"/>
                <w:sz w:val="24"/>
                <w:szCs w:val="24"/>
              </w:rPr>
            </w:pPr>
            <w:r w:rsidRPr="00E8214E">
              <w:rPr>
                <w:rFonts w:ascii="Arial" w:hAnsi="Arial" w:cs="Arial"/>
                <w:b/>
                <w:sz w:val="24"/>
                <w:szCs w:val="24"/>
              </w:rPr>
              <w:t>Case Title:</w:t>
            </w:r>
          </w:p>
          <w:p w:rsidR="009C2E53" w:rsidRPr="00E8214E" w:rsidRDefault="001469C8" w:rsidP="006F0D59">
            <w:pPr>
              <w:spacing w:line="360" w:lineRule="auto"/>
              <w:jc w:val="both"/>
              <w:rPr>
                <w:rFonts w:ascii="Arial" w:hAnsi="Arial" w:cs="Arial"/>
                <w:sz w:val="24"/>
                <w:szCs w:val="24"/>
              </w:rPr>
            </w:pPr>
            <w:r>
              <w:rPr>
                <w:rFonts w:ascii="Arial" w:hAnsi="Arial" w:cs="Arial"/>
                <w:sz w:val="24"/>
                <w:szCs w:val="24"/>
                <w:shd w:val="clear" w:color="auto" w:fill="FFFFFF"/>
              </w:rPr>
              <w:t>DESERT FRUIT (PTY) LTD v</w:t>
            </w:r>
            <w:r w:rsidR="00BA4F59" w:rsidRPr="00E8214E">
              <w:rPr>
                <w:rFonts w:ascii="Arial" w:hAnsi="Arial" w:cs="Arial"/>
                <w:sz w:val="24"/>
                <w:szCs w:val="24"/>
                <w:shd w:val="clear" w:color="auto" w:fill="FFFFFF"/>
              </w:rPr>
              <w:t xml:space="preserve"> WAYNE SMITH</w:t>
            </w:r>
            <w:r w:rsidR="00BA4F59" w:rsidRPr="00E8214E">
              <w:rPr>
                <w:rFonts w:ascii="Arial" w:hAnsi="Arial" w:cs="Arial"/>
                <w:sz w:val="24"/>
                <w:szCs w:val="24"/>
              </w:rPr>
              <w:t xml:space="preserve"> </w:t>
            </w:r>
          </w:p>
        </w:tc>
        <w:tc>
          <w:tcPr>
            <w:tcW w:w="4323" w:type="dxa"/>
          </w:tcPr>
          <w:p w:rsidR="009C2E53" w:rsidRPr="00E8214E" w:rsidRDefault="009C2E53" w:rsidP="006F0D59">
            <w:pPr>
              <w:spacing w:line="360" w:lineRule="auto"/>
              <w:jc w:val="both"/>
              <w:rPr>
                <w:rFonts w:ascii="Arial" w:hAnsi="Arial" w:cs="Arial"/>
                <w:sz w:val="24"/>
                <w:szCs w:val="24"/>
              </w:rPr>
            </w:pPr>
            <w:r w:rsidRPr="00E8214E">
              <w:rPr>
                <w:rFonts w:ascii="Arial" w:hAnsi="Arial" w:cs="Arial"/>
                <w:b/>
                <w:sz w:val="24"/>
                <w:szCs w:val="24"/>
              </w:rPr>
              <w:t>Case No:</w:t>
            </w:r>
          </w:p>
          <w:p w:rsidR="009C2E53" w:rsidRPr="001469C8" w:rsidRDefault="00BA4F59" w:rsidP="006F0D59">
            <w:pPr>
              <w:spacing w:line="360" w:lineRule="auto"/>
              <w:jc w:val="both"/>
              <w:rPr>
                <w:rFonts w:ascii="Arial" w:hAnsi="Arial" w:cs="Arial"/>
                <w:b/>
                <w:sz w:val="24"/>
                <w:szCs w:val="24"/>
              </w:rPr>
            </w:pPr>
            <w:r w:rsidRPr="001469C8">
              <w:rPr>
                <w:rFonts w:ascii="Arial" w:hAnsi="Arial" w:cs="Arial"/>
                <w:sz w:val="24"/>
                <w:szCs w:val="24"/>
                <w:shd w:val="clear" w:color="auto" w:fill="FFFFFF"/>
              </w:rPr>
              <w:t>HC-MD-CIV-ACT-CON-2020/00672</w:t>
            </w:r>
            <w:r w:rsidRPr="001469C8">
              <w:rPr>
                <w:rFonts w:ascii="Arial" w:hAnsi="Arial" w:cs="Arial"/>
                <w:b/>
                <w:sz w:val="24"/>
                <w:szCs w:val="24"/>
              </w:rPr>
              <w:t xml:space="preserve"> </w:t>
            </w:r>
          </w:p>
        </w:tc>
      </w:tr>
      <w:tr w:rsidR="009C2E53" w:rsidRPr="00FF0593" w:rsidTr="006F0D59">
        <w:trPr>
          <w:trHeight w:val="844"/>
        </w:trPr>
        <w:tc>
          <w:tcPr>
            <w:tcW w:w="5397" w:type="dxa"/>
            <w:gridSpan w:val="2"/>
            <w:vMerge/>
          </w:tcPr>
          <w:p w:rsidR="009C2E53" w:rsidRPr="00E8214E" w:rsidRDefault="009C2E53" w:rsidP="006F0D59">
            <w:pPr>
              <w:spacing w:line="360" w:lineRule="auto"/>
              <w:jc w:val="both"/>
              <w:rPr>
                <w:rFonts w:ascii="Arial" w:hAnsi="Arial" w:cs="Arial"/>
                <w:sz w:val="24"/>
                <w:szCs w:val="24"/>
              </w:rPr>
            </w:pPr>
          </w:p>
        </w:tc>
        <w:tc>
          <w:tcPr>
            <w:tcW w:w="4323" w:type="dxa"/>
          </w:tcPr>
          <w:p w:rsidR="009C2E53" w:rsidRPr="00E8214E" w:rsidRDefault="009C2E53" w:rsidP="006F0D59">
            <w:pPr>
              <w:spacing w:line="360" w:lineRule="auto"/>
              <w:jc w:val="both"/>
              <w:rPr>
                <w:rFonts w:ascii="Arial" w:hAnsi="Arial" w:cs="Arial"/>
                <w:sz w:val="24"/>
                <w:szCs w:val="24"/>
              </w:rPr>
            </w:pPr>
            <w:r w:rsidRPr="00E8214E">
              <w:rPr>
                <w:rFonts w:ascii="Arial" w:hAnsi="Arial" w:cs="Arial"/>
                <w:b/>
                <w:sz w:val="24"/>
                <w:szCs w:val="24"/>
              </w:rPr>
              <w:t>Division of Court:</w:t>
            </w:r>
          </w:p>
          <w:p w:rsidR="009C2E53" w:rsidRPr="00E8214E" w:rsidRDefault="009C2E53" w:rsidP="006F0D59">
            <w:pPr>
              <w:spacing w:line="360" w:lineRule="auto"/>
              <w:jc w:val="both"/>
              <w:rPr>
                <w:rFonts w:ascii="Arial" w:hAnsi="Arial" w:cs="Arial"/>
                <w:sz w:val="24"/>
                <w:szCs w:val="24"/>
              </w:rPr>
            </w:pPr>
            <w:r w:rsidRPr="00E8214E">
              <w:rPr>
                <w:rFonts w:ascii="Arial" w:hAnsi="Arial" w:cs="Arial"/>
                <w:sz w:val="24"/>
                <w:szCs w:val="24"/>
              </w:rPr>
              <w:t>HIGH COURT(MAIN DIVISION)</w:t>
            </w:r>
          </w:p>
        </w:tc>
      </w:tr>
      <w:tr w:rsidR="009C2E53" w:rsidRPr="00FF0593" w:rsidTr="006F0D59">
        <w:trPr>
          <w:trHeight w:val="645"/>
        </w:trPr>
        <w:tc>
          <w:tcPr>
            <w:tcW w:w="5397" w:type="dxa"/>
            <w:gridSpan w:val="2"/>
            <w:vMerge w:val="restart"/>
          </w:tcPr>
          <w:p w:rsidR="009C2E53" w:rsidRPr="00E8214E" w:rsidRDefault="009C2E53" w:rsidP="006F0D59">
            <w:pPr>
              <w:spacing w:line="360" w:lineRule="auto"/>
              <w:jc w:val="both"/>
              <w:rPr>
                <w:rFonts w:ascii="Arial" w:hAnsi="Arial" w:cs="Arial"/>
                <w:b/>
                <w:sz w:val="24"/>
                <w:szCs w:val="24"/>
              </w:rPr>
            </w:pPr>
            <w:r w:rsidRPr="00E8214E">
              <w:rPr>
                <w:rFonts w:ascii="Arial" w:hAnsi="Arial" w:cs="Arial"/>
                <w:b/>
                <w:sz w:val="24"/>
                <w:szCs w:val="24"/>
              </w:rPr>
              <w:t>Heard before:</w:t>
            </w:r>
          </w:p>
          <w:p w:rsidR="009C2E53" w:rsidRPr="00E8214E" w:rsidRDefault="009C2E53" w:rsidP="006F0D59">
            <w:pPr>
              <w:spacing w:line="360" w:lineRule="auto"/>
              <w:jc w:val="both"/>
              <w:rPr>
                <w:rFonts w:ascii="Arial" w:hAnsi="Arial" w:cs="Arial"/>
                <w:sz w:val="24"/>
                <w:szCs w:val="24"/>
              </w:rPr>
            </w:pPr>
            <w:r w:rsidRPr="00E8214E">
              <w:rPr>
                <w:rFonts w:ascii="Arial" w:hAnsi="Arial" w:cs="Arial"/>
                <w:sz w:val="24"/>
                <w:szCs w:val="24"/>
              </w:rPr>
              <w:t>HONOURABLE LADY JUSTICE PRINSLOO, JUDGE</w:t>
            </w:r>
          </w:p>
        </w:tc>
        <w:tc>
          <w:tcPr>
            <w:tcW w:w="4323" w:type="dxa"/>
          </w:tcPr>
          <w:p w:rsidR="009C2E53" w:rsidRPr="00E8214E" w:rsidRDefault="009C2E53" w:rsidP="006F0D59">
            <w:pPr>
              <w:spacing w:line="360" w:lineRule="auto"/>
              <w:jc w:val="both"/>
              <w:rPr>
                <w:rFonts w:ascii="Arial" w:hAnsi="Arial" w:cs="Arial"/>
                <w:b/>
                <w:sz w:val="24"/>
                <w:szCs w:val="24"/>
              </w:rPr>
            </w:pPr>
            <w:r w:rsidRPr="00E8214E">
              <w:rPr>
                <w:rFonts w:ascii="Arial" w:hAnsi="Arial" w:cs="Arial"/>
                <w:b/>
                <w:sz w:val="24"/>
                <w:szCs w:val="24"/>
              </w:rPr>
              <w:t>Date of hearing:</w:t>
            </w:r>
          </w:p>
          <w:p w:rsidR="009C2E53" w:rsidRPr="00E8214E" w:rsidRDefault="00BA4F59" w:rsidP="00BA4F59">
            <w:pPr>
              <w:spacing w:line="360" w:lineRule="auto"/>
              <w:rPr>
                <w:rFonts w:ascii="Arial" w:hAnsi="Arial" w:cs="Arial"/>
                <w:sz w:val="24"/>
                <w:szCs w:val="24"/>
              </w:rPr>
            </w:pPr>
            <w:r w:rsidRPr="00E8214E">
              <w:rPr>
                <w:rFonts w:ascii="Arial" w:hAnsi="Arial" w:cs="Arial"/>
                <w:sz w:val="24"/>
                <w:szCs w:val="24"/>
              </w:rPr>
              <w:t>15 September 2020</w:t>
            </w:r>
          </w:p>
        </w:tc>
      </w:tr>
      <w:tr w:rsidR="009C2E53" w:rsidRPr="00FF0593" w:rsidTr="006F0D59">
        <w:trPr>
          <w:trHeight w:val="588"/>
        </w:trPr>
        <w:tc>
          <w:tcPr>
            <w:tcW w:w="5397" w:type="dxa"/>
            <w:gridSpan w:val="2"/>
            <w:vMerge/>
          </w:tcPr>
          <w:p w:rsidR="009C2E53" w:rsidRPr="00E8214E" w:rsidRDefault="009C2E53" w:rsidP="006F0D59">
            <w:pPr>
              <w:spacing w:line="360" w:lineRule="auto"/>
              <w:jc w:val="both"/>
              <w:rPr>
                <w:rFonts w:ascii="Arial" w:hAnsi="Arial" w:cs="Arial"/>
                <w:b/>
                <w:sz w:val="24"/>
                <w:szCs w:val="24"/>
              </w:rPr>
            </w:pPr>
          </w:p>
        </w:tc>
        <w:tc>
          <w:tcPr>
            <w:tcW w:w="4323" w:type="dxa"/>
          </w:tcPr>
          <w:p w:rsidR="00EF5666" w:rsidRPr="00E8214E" w:rsidRDefault="009C2E53" w:rsidP="006F0D59">
            <w:pPr>
              <w:spacing w:line="360" w:lineRule="auto"/>
              <w:jc w:val="both"/>
              <w:rPr>
                <w:rFonts w:ascii="Arial" w:hAnsi="Arial" w:cs="Arial"/>
                <w:b/>
                <w:sz w:val="24"/>
                <w:szCs w:val="24"/>
              </w:rPr>
            </w:pPr>
            <w:r w:rsidRPr="00E8214E">
              <w:rPr>
                <w:rFonts w:ascii="Arial" w:hAnsi="Arial" w:cs="Arial"/>
                <w:b/>
                <w:sz w:val="24"/>
                <w:szCs w:val="24"/>
              </w:rPr>
              <w:t xml:space="preserve">Date of order: </w:t>
            </w:r>
          </w:p>
          <w:p w:rsidR="009C2E53" w:rsidRPr="001469C8" w:rsidRDefault="00BA4F59" w:rsidP="006F0D59">
            <w:pPr>
              <w:spacing w:line="360" w:lineRule="auto"/>
              <w:jc w:val="both"/>
              <w:rPr>
                <w:rFonts w:ascii="Arial" w:hAnsi="Arial" w:cs="Arial"/>
                <w:b/>
                <w:sz w:val="24"/>
                <w:szCs w:val="24"/>
              </w:rPr>
            </w:pPr>
            <w:r w:rsidRPr="001469C8">
              <w:rPr>
                <w:rFonts w:ascii="Arial" w:hAnsi="Arial" w:cs="Arial"/>
                <w:b/>
                <w:sz w:val="24"/>
                <w:szCs w:val="24"/>
              </w:rPr>
              <w:t>7 October 2020</w:t>
            </w:r>
          </w:p>
          <w:p w:rsidR="00EF5666" w:rsidRPr="00E8214E" w:rsidRDefault="009C2E53" w:rsidP="006F0D59">
            <w:pPr>
              <w:spacing w:line="360" w:lineRule="auto"/>
              <w:jc w:val="both"/>
              <w:rPr>
                <w:rFonts w:ascii="Arial" w:hAnsi="Arial" w:cs="Arial"/>
                <w:b/>
                <w:sz w:val="24"/>
                <w:szCs w:val="24"/>
              </w:rPr>
            </w:pPr>
            <w:r w:rsidRPr="00E8214E">
              <w:rPr>
                <w:rFonts w:ascii="Arial" w:hAnsi="Arial" w:cs="Arial"/>
                <w:b/>
                <w:sz w:val="24"/>
                <w:szCs w:val="24"/>
              </w:rPr>
              <w:t xml:space="preserve">Reasons delivered on: </w:t>
            </w:r>
          </w:p>
          <w:p w:rsidR="009C2E53" w:rsidRPr="00E8214E" w:rsidRDefault="00E83455" w:rsidP="00A64F72">
            <w:pPr>
              <w:spacing w:line="360" w:lineRule="auto"/>
              <w:jc w:val="both"/>
              <w:rPr>
                <w:rFonts w:ascii="Arial" w:hAnsi="Arial" w:cs="Arial"/>
                <w:b/>
                <w:sz w:val="24"/>
                <w:szCs w:val="24"/>
              </w:rPr>
            </w:pPr>
            <w:r w:rsidRPr="00E8214E">
              <w:rPr>
                <w:rFonts w:ascii="Arial" w:hAnsi="Arial" w:cs="Arial"/>
                <w:b/>
                <w:sz w:val="24"/>
                <w:szCs w:val="24"/>
              </w:rPr>
              <w:t>8</w:t>
            </w:r>
            <w:r w:rsidR="00BA4F59" w:rsidRPr="00E8214E">
              <w:rPr>
                <w:rFonts w:ascii="Arial" w:hAnsi="Arial" w:cs="Arial"/>
                <w:b/>
                <w:sz w:val="24"/>
                <w:szCs w:val="24"/>
              </w:rPr>
              <w:t xml:space="preserve"> October 2020</w:t>
            </w:r>
          </w:p>
        </w:tc>
      </w:tr>
      <w:tr w:rsidR="009C2E53" w:rsidRPr="00FF0593" w:rsidTr="00EF5666">
        <w:trPr>
          <w:trHeight w:val="710"/>
        </w:trPr>
        <w:tc>
          <w:tcPr>
            <w:tcW w:w="9720" w:type="dxa"/>
            <w:gridSpan w:val="3"/>
          </w:tcPr>
          <w:p w:rsidR="009C2E53" w:rsidRPr="00E8214E" w:rsidRDefault="009C2E53" w:rsidP="00BA4F59">
            <w:pPr>
              <w:spacing w:line="360" w:lineRule="auto"/>
              <w:jc w:val="both"/>
              <w:rPr>
                <w:rFonts w:ascii="Arial" w:hAnsi="Arial" w:cs="Arial"/>
                <w:sz w:val="24"/>
                <w:szCs w:val="24"/>
              </w:rPr>
            </w:pPr>
            <w:r w:rsidRPr="00E8214E">
              <w:rPr>
                <w:rFonts w:ascii="Arial" w:hAnsi="Arial" w:cs="Arial"/>
                <w:b/>
                <w:sz w:val="24"/>
                <w:szCs w:val="24"/>
              </w:rPr>
              <w:t>Neutral citation:</w:t>
            </w:r>
            <w:r w:rsidR="00EF5666" w:rsidRPr="00E8214E">
              <w:rPr>
                <w:rFonts w:ascii="Arial" w:hAnsi="Arial" w:cs="Arial"/>
                <w:sz w:val="24"/>
                <w:szCs w:val="24"/>
              </w:rPr>
              <w:t xml:space="preserve"> </w:t>
            </w:r>
            <w:r w:rsidR="00BA4F59" w:rsidRPr="00E8214E">
              <w:rPr>
                <w:rFonts w:ascii="Arial" w:hAnsi="Arial" w:cs="Arial"/>
                <w:i/>
                <w:sz w:val="24"/>
                <w:szCs w:val="24"/>
              </w:rPr>
              <w:t>D</w:t>
            </w:r>
            <w:r w:rsidR="00EF5666" w:rsidRPr="00E8214E">
              <w:rPr>
                <w:rFonts w:ascii="Arial" w:hAnsi="Arial" w:cs="Arial"/>
                <w:i/>
                <w:sz w:val="24"/>
                <w:szCs w:val="24"/>
              </w:rPr>
              <w:t>e</w:t>
            </w:r>
            <w:r w:rsidR="00BA4F59" w:rsidRPr="00E8214E">
              <w:rPr>
                <w:rFonts w:ascii="Arial" w:hAnsi="Arial" w:cs="Arial"/>
                <w:i/>
                <w:sz w:val="24"/>
                <w:szCs w:val="24"/>
              </w:rPr>
              <w:t xml:space="preserve">sert Fruit (Pty) Ltd v Wayne Smith </w:t>
            </w:r>
            <w:r w:rsidR="00EF5666" w:rsidRPr="00E8214E">
              <w:rPr>
                <w:rFonts w:ascii="Arial" w:hAnsi="Arial" w:cs="Arial"/>
                <w:sz w:val="24"/>
                <w:szCs w:val="24"/>
              </w:rPr>
              <w:t>(</w:t>
            </w:r>
            <w:r w:rsidR="00BA4F59" w:rsidRPr="00E8214E">
              <w:rPr>
                <w:rFonts w:ascii="Arial" w:hAnsi="Arial" w:cs="Arial"/>
                <w:sz w:val="24"/>
                <w:szCs w:val="24"/>
                <w:shd w:val="clear" w:color="auto" w:fill="FFFFFF"/>
              </w:rPr>
              <w:t>HC-MD-CIV-ACT-CON-2020/00672</w:t>
            </w:r>
            <w:r w:rsidR="00EF5666" w:rsidRPr="00E8214E">
              <w:rPr>
                <w:rFonts w:ascii="Arial" w:hAnsi="Arial" w:cs="Arial"/>
                <w:sz w:val="24"/>
                <w:szCs w:val="24"/>
              </w:rPr>
              <w:t>) [20</w:t>
            </w:r>
            <w:r w:rsidR="00BA4F59" w:rsidRPr="00E8214E">
              <w:rPr>
                <w:rFonts w:ascii="Arial" w:hAnsi="Arial" w:cs="Arial"/>
                <w:sz w:val="24"/>
                <w:szCs w:val="24"/>
              </w:rPr>
              <w:t>20</w:t>
            </w:r>
            <w:r w:rsidR="00EF5666" w:rsidRPr="00E8214E">
              <w:rPr>
                <w:rFonts w:ascii="Arial" w:hAnsi="Arial" w:cs="Arial"/>
                <w:sz w:val="24"/>
                <w:szCs w:val="24"/>
              </w:rPr>
              <w:t xml:space="preserve">] NAHCMD </w:t>
            </w:r>
            <w:r w:rsidR="00581CD9" w:rsidRPr="00E8214E">
              <w:rPr>
                <w:rFonts w:ascii="Arial" w:hAnsi="Arial" w:cs="Arial"/>
                <w:sz w:val="24"/>
                <w:szCs w:val="24"/>
              </w:rPr>
              <w:t>461</w:t>
            </w:r>
            <w:r w:rsidR="00BA4F59" w:rsidRPr="00E8214E">
              <w:rPr>
                <w:rFonts w:ascii="Arial" w:hAnsi="Arial" w:cs="Arial"/>
                <w:sz w:val="24"/>
                <w:szCs w:val="24"/>
              </w:rPr>
              <w:t xml:space="preserve"> </w:t>
            </w:r>
            <w:r w:rsidR="00EF5666" w:rsidRPr="00E8214E">
              <w:rPr>
                <w:rFonts w:ascii="Arial" w:hAnsi="Arial" w:cs="Arial"/>
                <w:sz w:val="24"/>
                <w:szCs w:val="24"/>
              </w:rPr>
              <w:t>(</w:t>
            </w:r>
            <w:r w:rsidR="00BA4F59" w:rsidRPr="00E8214E">
              <w:rPr>
                <w:rFonts w:ascii="Arial" w:hAnsi="Arial" w:cs="Arial"/>
                <w:sz w:val="24"/>
                <w:szCs w:val="24"/>
              </w:rPr>
              <w:t>7 October 2020</w:t>
            </w:r>
            <w:r w:rsidR="00EF5666" w:rsidRPr="00E8214E">
              <w:rPr>
                <w:rFonts w:ascii="Arial" w:hAnsi="Arial" w:cs="Arial"/>
                <w:sz w:val="24"/>
                <w:szCs w:val="24"/>
              </w:rPr>
              <w:t>)</w:t>
            </w:r>
          </w:p>
        </w:tc>
      </w:tr>
      <w:tr w:rsidR="009C2E53" w:rsidRPr="00FF0593" w:rsidTr="006F0D59">
        <w:tc>
          <w:tcPr>
            <w:tcW w:w="9720" w:type="dxa"/>
            <w:gridSpan w:val="3"/>
          </w:tcPr>
          <w:p w:rsidR="009C2E53" w:rsidRPr="00E8214E" w:rsidRDefault="009C2E53" w:rsidP="006F0D59">
            <w:pPr>
              <w:pStyle w:val="form-control-static"/>
              <w:shd w:val="clear" w:color="auto" w:fill="FFFFFF"/>
              <w:spacing w:before="0" w:beforeAutospacing="0" w:after="0" w:afterAutospacing="0"/>
              <w:rPr>
                <w:rFonts w:ascii="Arial" w:hAnsi="Arial" w:cs="Arial"/>
                <w:b/>
                <w:sz w:val="24"/>
                <w:szCs w:val="24"/>
              </w:rPr>
            </w:pPr>
            <w:r w:rsidRPr="00E8214E">
              <w:rPr>
                <w:rFonts w:ascii="Arial" w:hAnsi="Arial" w:cs="Arial"/>
                <w:b/>
                <w:sz w:val="24"/>
                <w:szCs w:val="24"/>
              </w:rPr>
              <w:t>Results on merits:</w:t>
            </w:r>
          </w:p>
          <w:p w:rsidR="009C2E53" w:rsidRPr="00E8214E" w:rsidRDefault="009C2E53" w:rsidP="006F0D59">
            <w:pPr>
              <w:pStyle w:val="form-control-static"/>
              <w:shd w:val="clear" w:color="auto" w:fill="FFFFFF"/>
              <w:spacing w:before="0" w:beforeAutospacing="0" w:after="0" w:afterAutospacing="0"/>
              <w:rPr>
                <w:rFonts w:ascii="Arial" w:hAnsi="Arial" w:cs="Arial"/>
                <w:color w:val="FF0000"/>
                <w:sz w:val="24"/>
                <w:szCs w:val="24"/>
              </w:rPr>
            </w:pPr>
            <w:r w:rsidRPr="00E8214E">
              <w:rPr>
                <w:rFonts w:ascii="Arial" w:hAnsi="Arial" w:cs="Arial"/>
                <w:sz w:val="24"/>
                <w:szCs w:val="24"/>
              </w:rPr>
              <w:t>Merits not considered.</w:t>
            </w:r>
            <w:r w:rsidR="00E83455" w:rsidRPr="00E8214E">
              <w:rPr>
                <w:rFonts w:ascii="Arial" w:hAnsi="Arial" w:cs="Arial"/>
                <w:sz w:val="24"/>
                <w:szCs w:val="24"/>
              </w:rPr>
              <w:t xml:space="preserve"> Summary judgment application</w:t>
            </w:r>
          </w:p>
        </w:tc>
      </w:tr>
      <w:tr w:rsidR="009C2E53" w:rsidRPr="00FF0593" w:rsidTr="006F0D59">
        <w:tc>
          <w:tcPr>
            <w:tcW w:w="9720" w:type="dxa"/>
            <w:gridSpan w:val="3"/>
          </w:tcPr>
          <w:p w:rsidR="009C2E53" w:rsidRPr="00E8214E" w:rsidRDefault="009C2E53" w:rsidP="006F0D59">
            <w:pPr>
              <w:spacing w:line="360" w:lineRule="auto"/>
              <w:jc w:val="both"/>
              <w:rPr>
                <w:rFonts w:ascii="Arial" w:hAnsi="Arial" w:cs="Arial"/>
                <w:b/>
                <w:sz w:val="24"/>
                <w:szCs w:val="24"/>
              </w:rPr>
            </w:pPr>
            <w:r w:rsidRPr="00E8214E">
              <w:rPr>
                <w:rFonts w:ascii="Arial" w:hAnsi="Arial" w:cs="Arial"/>
                <w:b/>
                <w:sz w:val="24"/>
                <w:szCs w:val="24"/>
              </w:rPr>
              <w:t>The order:</w:t>
            </w:r>
          </w:p>
          <w:p w:rsidR="009C2E53" w:rsidRPr="00E8214E" w:rsidRDefault="009C2E53" w:rsidP="006F0D59">
            <w:pPr>
              <w:spacing w:line="360" w:lineRule="auto"/>
              <w:jc w:val="both"/>
              <w:rPr>
                <w:rFonts w:ascii="Arial" w:hAnsi="Arial" w:cs="Arial"/>
                <w:sz w:val="24"/>
                <w:szCs w:val="24"/>
              </w:rPr>
            </w:pPr>
            <w:r w:rsidRPr="00E8214E">
              <w:rPr>
                <w:rFonts w:ascii="Arial" w:hAnsi="Arial" w:cs="Arial"/>
                <w:sz w:val="24"/>
                <w:szCs w:val="24"/>
              </w:rPr>
              <w:t xml:space="preserve">Having heard </w:t>
            </w:r>
            <w:r w:rsidR="006128D6" w:rsidRPr="00E8214E">
              <w:rPr>
                <w:rFonts w:ascii="Arial" w:hAnsi="Arial" w:cs="Arial"/>
                <w:b/>
                <w:sz w:val="24"/>
                <w:szCs w:val="24"/>
              </w:rPr>
              <w:t>MS VAN DER MERWE</w:t>
            </w:r>
            <w:r w:rsidRPr="00E8214E">
              <w:rPr>
                <w:rFonts w:ascii="Arial" w:hAnsi="Arial" w:cs="Arial"/>
                <w:sz w:val="24"/>
                <w:szCs w:val="24"/>
              </w:rPr>
              <w:t xml:space="preserve">, for the </w:t>
            </w:r>
            <w:r w:rsidR="00BA4F59" w:rsidRPr="00E8214E">
              <w:rPr>
                <w:rFonts w:ascii="Arial" w:hAnsi="Arial" w:cs="Arial"/>
                <w:sz w:val="24"/>
                <w:szCs w:val="24"/>
              </w:rPr>
              <w:t>Plaintiff</w:t>
            </w:r>
            <w:r w:rsidRPr="00E8214E">
              <w:rPr>
                <w:rFonts w:ascii="Arial" w:hAnsi="Arial" w:cs="Arial"/>
                <w:sz w:val="24"/>
                <w:szCs w:val="24"/>
              </w:rPr>
              <w:t xml:space="preserve"> and </w:t>
            </w:r>
            <w:r w:rsidR="006128D6" w:rsidRPr="00E8214E">
              <w:rPr>
                <w:rFonts w:ascii="Arial" w:hAnsi="Arial" w:cs="Arial"/>
                <w:b/>
                <w:sz w:val="24"/>
                <w:szCs w:val="24"/>
              </w:rPr>
              <w:t>MR VISSER</w:t>
            </w:r>
            <w:r w:rsidRPr="00E8214E">
              <w:rPr>
                <w:rFonts w:ascii="Arial" w:hAnsi="Arial" w:cs="Arial"/>
                <w:sz w:val="24"/>
                <w:szCs w:val="24"/>
              </w:rPr>
              <w:t xml:space="preserve">, for the </w:t>
            </w:r>
            <w:r w:rsidR="00BA4F59" w:rsidRPr="00E8214E">
              <w:rPr>
                <w:rFonts w:ascii="Arial" w:hAnsi="Arial" w:cs="Arial"/>
                <w:sz w:val="24"/>
                <w:szCs w:val="24"/>
              </w:rPr>
              <w:t>Defendant</w:t>
            </w:r>
            <w:r w:rsidRPr="00E8214E">
              <w:rPr>
                <w:rFonts w:ascii="Arial" w:hAnsi="Arial" w:cs="Arial"/>
                <w:sz w:val="24"/>
                <w:szCs w:val="24"/>
              </w:rPr>
              <w:t xml:space="preserve"> and having read the documentation filed of record:</w:t>
            </w:r>
          </w:p>
          <w:p w:rsidR="00EF5666" w:rsidRPr="00E8214E" w:rsidRDefault="00EF5666" w:rsidP="006F0D59">
            <w:pPr>
              <w:spacing w:line="360" w:lineRule="auto"/>
              <w:jc w:val="both"/>
              <w:rPr>
                <w:rFonts w:ascii="Arial" w:hAnsi="Arial" w:cs="Arial"/>
                <w:sz w:val="24"/>
                <w:szCs w:val="24"/>
              </w:rPr>
            </w:pPr>
          </w:p>
          <w:p w:rsidR="009C2E53" w:rsidRPr="00E8214E" w:rsidRDefault="009C2E53" w:rsidP="006F0D59">
            <w:pPr>
              <w:spacing w:line="360" w:lineRule="auto"/>
              <w:jc w:val="both"/>
              <w:rPr>
                <w:rFonts w:ascii="Arial" w:hAnsi="Arial" w:cs="Arial"/>
                <w:b/>
                <w:sz w:val="24"/>
                <w:szCs w:val="24"/>
              </w:rPr>
            </w:pPr>
            <w:r w:rsidRPr="00E8214E">
              <w:rPr>
                <w:rFonts w:ascii="Arial" w:hAnsi="Arial" w:cs="Arial"/>
                <w:b/>
                <w:sz w:val="24"/>
                <w:szCs w:val="24"/>
              </w:rPr>
              <w:t>IT IS HEREBY ORDERED THAT:</w:t>
            </w:r>
          </w:p>
          <w:p w:rsidR="009C2E53" w:rsidRPr="00E8214E" w:rsidRDefault="00BA4F59" w:rsidP="00BA4F59">
            <w:pPr>
              <w:pStyle w:val="ListParagraph"/>
              <w:numPr>
                <w:ilvl w:val="0"/>
                <w:numId w:val="3"/>
              </w:numPr>
              <w:spacing w:line="360" w:lineRule="auto"/>
              <w:jc w:val="both"/>
              <w:rPr>
                <w:rFonts w:ascii="Arial" w:hAnsi="Arial" w:cs="Arial"/>
                <w:sz w:val="24"/>
                <w:szCs w:val="24"/>
              </w:rPr>
            </w:pPr>
            <w:r w:rsidRPr="00E8214E">
              <w:rPr>
                <w:rFonts w:ascii="Arial" w:hAnsi="Arial" w:cs="Arial"/>
                <w:sz w:val="24"/>
                <w:szCs w:val="24"/>
              </w:rPr>
              <w:t>The plaintiff</w:t>
            </w:r>
            <w:r w:rsidR="00581CD9" w:rsidRPr="00E8214E">
              <w:rPr>
                <w:rFonts w:ascii="Arial" w:hAnsi="Arial" w:cs="Arial"/>
                <w:sz w:val="24"/>
                <w:szCs w:val="24"/>
              </w:rPr>
              <w:t>’s application for summary judg</w:t>
            </w:r>
            <w:r w:rsidRPr="00E8214E">
              <w:rPr>
                <w:rFonts w:ascii="Arial" w:hAnsi="Arial" w:cs="Arial"/>
                <w:sz w:val="24"/>
                <w:szCs w:val="24"/>
              </w:rPr>
              <w:t>ment is refused</w:t>
            </w:r>
            <w:r w:rsidR="00732ACD" w:rsidRPr="00E8214E">
              <w:rPr>
                <w:rFonts w:ascii="Arial" w:hAnsi="Arial" w:cs="Arial"/>
                <w:sz w:val="24"/>
                <w:szCs w:val="24"/>
              </w:rPr>
              <w:t>.</w:t>
            </w:r>
          </w:p>
          <w:p w:rsidR="00BA4F59" w:rsidRPr="00E8214E" w:rsidRDefault="00BA4F59" w:rsidP="00BA4F59">
            <w:pPr>
              <w:pStyle w:val="ListParagraph"/>
              <w:numPr>
                <w:ilvl w:val="0"/>
                <w:numId w:val="3"/>
              </w:numPr>
              <w:spacing w:line="360" w:lineRule="auto"/>
              <w:jc w:val="both"/>
              <w:rPr>
                <w:rFonts w:ascii="Arial" w:hAnsi="Arial" w:cs="Arial"/>
                <w:sz w:val="24"/>
                <w:szCs w:val="24"/>
              </w:rPr>
            </w:pPr>
            <w:r w:rsidRPr="00E8214E">
              <w:rPr>
                <w:rFonts w:ascii="Arial" w:hAnsi="Arial" w:cs="Arial"/>
                <w:sz w:val="24"/>
                <w:szCs w:val="24"/>
              </w:rPr>
              <w:t>The defendant is granted leave to defend the action.</w:t>
            </w:r>
          </w:p>
          <w:p w:rsidR="006128D6" w:rsidRPr="00E8214E" w:rsidRDefault="006128D6" w:rsidP="00BA4F59">
            <w:pPr>
              <w:pStyle w:val="ListParagraph"/>
              <w:numPr>
                <w:ilvl w:val="0"/>
                <w:numId w:val="3"/>
              </w:numPr>
              <w:spacing w:line="360" w:lineRule="auto"/>
              <w:jc w:val="both"/>
              <w:rPr>
                <w:rFonts w:ascii="Arial" w:hAnsi="Arial" w:cs="Arial"/>
                <w:sz w:val="24"/>
                <w:szCs w:val="24"/>
              </w:rPr>
            </w:pPr>
            <w:r w:rsidRPr="00E8214E">
              <w:rPr>
                <w:rFonts w:ascii="Arial" w:hAnsi="Arial" w:cs="Arial"/>
                <w:sz w:val="24"/>
                <w:szCs w:val="24"/>
              </w:rPr>
              <w:t>The cost to stand over for determination at the end of the trial</w:t>
            </w:r>
            <w:r w:rsidR="001469C8">
              <w:rPr>
                <w:rFonts w:ascii="Arial" w:hAnsi="Arial" w:cs="Arial"/>
                <w:sz w:val="24"/>
                <w:szCs w:val="24"/>
              </w:rPr>
              <w:t>.</w:t>
            </w:r>
          </w:p>
          <w:p w:rsidR="00BA4F59" w:rsidRPr="00E8214E" w:rsidRDefault="00732ACD" w:rsidP="00BA4F59">
            <w:pPr>
              <w:pStyle w:val="ListParagraph"/>
              <w:numPr>
                <w:ilvl w:val="0"/>
                <w:numId w:val="3"/>
              </w:numPr>
              <w:spacing w:line="360" w:lineRule="auto"/>
              <w:jc w:val="both"/>
              <w:rPr>
                <w:rFonts w:ascii="Arial" w:hAnsi="Arial" w:cs="Arial"/>
                <w:color w:val="333333"/>
                <w:sz w:val="24"/>
                <w:szCs w:val="24"/>
              </w:rPr>
            </w:pPr>
            <w:r w:rsidRPr="00E8214E">
              <w:rPr>
                <w:rFonts w:ascii="Arial" w:hAnsi="Arial" w:cs="Arial"/>
                <w:sz w:val="24"/>
                <w:szCs w:val="24"/>
              </w:rPr>
              <w:lastRenderedPageBreak/>
              <w:t xml:space="preserve">The matter is </w:t>
            </w:r>
            <w:r w:rsidR="00BA4F59" w:rsidRPr="00E8214E">
              <w:rPr>
                <w:rFonts w:ascii="Arial" w:hAnsi="Arial" w:cs="Arial"/>
                <w:sz w:val="24"/>
                <w:szCs w:val="24"/>
              </w:rPr>
              <w:t xml:space="preserve">postponed to </w:t>
            </w:r>
            <w:r w:rsidR="00BA4F59" w:rsidRPr="00E8214E">
              <w:rPr>
                <w:rFonts w:ascii="Arial" w:hAnsi="Arial" w:cs="Arial"/>
                <w:b/>
                <w:sz w:val="24"/>
                <w:szCs w:val="24"/>
              </w:rPr>
              <w:t>29 October 2020</w:t>
            </w:r>
            <w:r w:rsidR="00BA4F59" w:rsidRPr="00E8214E">
              <w:rPr>
                <w:rFonts w:ascii="Arial" w:hAnsi="Arial" w:cs="Arial"/>
                <w:sz w:val="24"/>
                <w:szCs w:val="24"/>
              </w:rPr>
              <w:t xml:space="preserve"> at </w:t>
            </w:r>
            <w:r w:rsidR="00BA4F59" w:rsidRPr="00E8214E">
              <w:rPr>
                <w:rFonts w:ascii="Arial" w:hAnsi="Arial" w:cs="Arial"/>
                <w:b/>
                <w:sz w:val="24"/>
                <w:szCs w:val="24"/>
              </w:rPr>
              <w:t>15h00</w:t>
            </w:r>
            <w:r w:rsidR="00581CD9" w:rsidRPr="00E8214E">
              <w:rPr>
                <w:rFonts w:ascii="Arial" w:hAnsi="Arial" w:cs="Arial"/>
                <w:sz w:val="24"/>
                <w:szCs w:val="24"/>
              </w:rPr>
              <w:t xml:space="preserve"> for Case Planning</w:t>
            </w:r>
            <w:r w:rsidR="00BA4F59" w:rsidRPr="00E8214E">
              <w:rPr>
                <w:rFonts w:ascii="Arial" w:hAnsi="Arial" w:cs="Arial"/>
                <w:sz w:val="24"/>
                <w:szCs w:val="24"/>
              </w:rPr>
              <w:t xml:space="preserve"> Conference.</w:t>
            </w:r>
          </w:p>
          <w:p w:rsidR="00732ACD" w:rsidRPr="00E8214E" w:rsidRDefault="00BA4F59" w:rsidP="00BA4F59">
            <w:pPr>
              <w:pStyle w:val="ListParagraph"/>
              <w:numPr>
                <w:ilvl w:val="0"/>
                <w:numId w:val="3"/>
              </w:numPr>
              <w:spacing w:line="360" w:lineRule="auto"/>
              <w:jc w:val="both"/>
              <w:rPr>
                <w:rFonts w:ascii="Arial" w:hAnsi="Arial" w:cs="Arial"/>
                <w:color w:val="333333"/>
                <w:sz w:val="24"/>
                <w:szCs w:val="24"/>
              </w:rPr>
            </w:pPr>
            <w:r w:rsidRPr="00E8214E">
              <w:rPr>
                <w:rFonts w:ascii="Arial" w:hAnsi="Arial" w:cs="Arial"/>
                <w:sz w:val="24"/>
                <w:szCs w:val="24"/>
              </w:rPr>
              <w:t>The Parties must file a</w:t>
            </w:r>
            <w:r w:rsidR="00581CD9" w:rsidRPr="00E8214E">
              <w:rPr>
                <w:rFonts w:ascii="Arial" w:hAnsi="Arial" w:cs="Arial"/>
                <w:sz w:val="24"/>
                <w:szCs w:val="24"/>
              </w:rPr>
              <w:t xml:space="preserve"> further joint </w:t>
            </w:r>
            <w:r w:rsidRPr="00E8214E">
              <w:rPr>
                <w:rFonts w:ascii="Arial" w:hAnsi="Arial" w:cs="Arial"/>
                <w:sz w:val="24"/>
                <w:szCs w:val="24"/>
              </w:rPr>
              <w:t xml:space="preserve">case plan in terms of rule 23(5) on or before </w:t>
            </w:r>
            <w:r w:rsidRPr="00E8214E">
              <w:rPr>
                <w:rFonts w:ascii="Arial" w:hAnsi="Arial" w:cs="Arial"/>
                <w:sz w:val="24"/>
                <w:szCs w:val="24"/>
                <w:u w:val="single"/>
              </w:rPr>
              <w:t>26 October 2020</w:t>
            </w:r>
            <w:r w:rsidRPr="00E8214E">
              <w:rPr>
                <w:rFonts w:ascii="Arial" w:hAnsi="Arial" w:cs="Arial"/>
                <w:sz w:val="24"/>
                <w:szCs w:val="24"/>
              </w:rPr>
              <w:t xml:space="preserve">. </w:t>
            </w:r>
            <w:r w:rsidR="00732ACD" w:rsidRPr="00E8214E">
              <w:rPr>
                <w:rFonts w:ascii="Arial" w:hAnsi="Arial" w:cs="Arial"/>
                <w:sz w:val="24"/>
                <w:szCs w:val="24"/>
              </w:rPr>
              <w:t xml:space="preserve"> </w:t>
            </w:r>
          </w:p>
        </w:tc>
      </w:tr>
      <w:tr w:rsidR="009C2E53" w:rsidRPr="00FF0593" w:rsidTr="006F0D59">
        <w:tc>
          <w:tcPr>
            <w:tcW w:w="9720" w:type="dxa"/>
            <w:gridSpan w:val="3"/>
          </w:tcPr>
          <w:p w:rsidR="009C2E53" w:rsidRPr="00E8214E" w:rsidRDefault="009C2E53" w:rsidP="006F0D59">
            <w:pPr>
              <w:spacing w:line="360" w:lineRule="auto"/>
              <w:jc w:val="both"/>
              <w:rPr>
                <w:rFonts w:ascii="Arial" w:hAnsi="Arial" w:cs="Arial"/>
                <w:b/>
                <w:sz w:val="24"/>
                <w:szCs w:val="24"/>
              </w:rPr>
            </w:pPr>
            <w:r w:rsidRPr="00E8214E">
              <w:rPr>
                <w:rFonts w:ascii="Arial" w:hAnsi="Arial" w:cs="Arial"/>
                <w:b/>
                <w:sz w:val="24"/>
                <w:szCs w:val="24"/>
              </w:rPr>
              <w:lastRenderedPageBreak/>
              <w:t>Reasons for orders:</w:t>
            </w:r>
          </w:p>
        </w:tc>
      </w:tr>
      <w:tr w:rsidR="009C2E53" w:rsidRPr="00FF0593" w:rsidTr="006F0D59">
        <w:tc>
          <w:tcPr>
            <w:tcW w:w="9720" w:type="dxa"/>
            <w:gridSpan w:val="3"/>
          </w:tcPr>
          <w:p w:rsidR="00BC4CFE" w:rsidRPr="00E8214E" w:rsidRDefault="00130A70" w:rsidP="006128D6">
            <w:pPr>
              <w:spacing w:line="360" w:lineRule="auto"/>
              <w:jc w:val="both"/>
              <w:rPr>
                <w:rFonts w:ascii="Arial" w:hAnsi="Arial" w:cs="Arial"/>
                <w:sz w:val="24"/>
                <w:szCs w:val="24"/>
              </w:rPr>
            </w:pPr>
            <w:r w:rsidRPr="00E8214E">
              <w:rPr>
                <w:rFonts w:ascii="Arial" w:hAnsi="Arial" w:cs="Arial"/>
                <w:sz w:val="24"/>
                <w:szCs w:val="24"/>
              </w:rPr>
              <w:t xml:space="preserve"> </w:t>
            </w:r>
          </w:p>
          <w:p w:rsidR="00E83455" w:rsidRPr="00E8214E" w:rsidRDefault="00E83455" w:rsidP="006128D6">
            <w:pPr>
              <w:spacing w:line="360" w:lineRule="auto"/>
              <w:jc w:val="both"/>
              <w:rPr>
                <w:rFonts w:ascii="Arial" w:hAnsi="Arial" w:cs="Arial"/>
                <w:sz w:val="24"/>
                <w:szCs w:val="24"/>
              </w:rPr>
            </w:pPr>
            <w:r w:rsidRPr="00E8214E">
              <w:rPr>
                <w:rFonts w:ascii="Arial" w:hAnsi="Arial" w:cs="Arial"/>
                <w:sz w:val="24"/>
                <w:szCs w:val="24"/>
              </w:rPr>
              <w:t>PRINSLOO, J</w:t>
            </w:r>
          </w:p>
          <w:p w:rsidR="00E83455" w:rsidRPr="00E8214E" w:rsidRDefault="00E83455" w:rsidP="006128D6">
            <w:pPr>
              <w:spacing w:line="360" w:lineRule="auto"/>
              <w:jc w:val="both"/>
              <w:rPr>
                <w:rFonts w:ascii="Arial" w:hAnsi="Arial" w:cs="Arial"/>
                <w:sz w:val="24"/>
                <w:szCs w:val="24"/>
              </w:rPr>
            </w:pPr>
          </w:p>
          <w:p w:rsidR="006128D6" w:rsidRPr="00E8214E" w:rsidRDefault="006128D6" w:rsidP="006128D6">
            <w:pPr>
              <w:spacing w:line="360" w:lineRule="auto"/>
              <w:jc w:val="both"/>
              <w:rPr>
                <w:rFonts w:ascii="Arial" w:hAnsi="Arial" w:cs="Arial"/>
                <w:sz w:val="24"/>
                <w:szCs w:val="24"/>
              </w:rPr>
            </w:pPr>
            <w:r w:rsidRPr="00E8214E">
              <w:rPr>
                <w:rFonts w:ascii="Arial" w:hAnsi="Arial" w:cs="Arial"/>
                <w:sz w:val="24"/>
                <w:szCs w:val="24"/>
              </w:rPr>
              <w:t>[1]</w:t>
            </w:r>
            <w:r w:rsidRPr="00E8214E">
              <w:rPr>
                <w:rFonts w:ascii="Arial" w:hAnsi="Arial" w:cs="Arial"/>
                <w:sz w:val="24"/>
                <w:szCs w:val="24"/>
              </w:rPr>
              <w:tab/>
              <w:t xml:space="preserve">This matter is decided on the papers in terms of </w:t>
            </w:r>
            <w:r w:rsidR="00581CD9" w:rsidRPr="00E8214E">
              <w:rPr>
                <w:rFonts w:ascii="Arial" w:hAnsi="Arial" w:cs="Arial"/>
                <w:sz w:val="24"/>
                <w:szCs w:val="24"/>
              </w:rPr>
              <w:t xml:space="preserve">the 4 May </w:t>
            </w:r>
            <w:hyperlink r:id="rId9" w:history="1">
              <w:r w:rsidR="00581CD9" w:rsidRPr="00E8214E">
                <w:rPr>
                  <w:rStyle w:val="Hyperlink"/>
                  <w:rFonts w:ascii="Arial" w:hAnsi="Arial" w:cs="Arial"/>
                  <w:color w:val="auto"/>
                  <w:sz w:val="24"/>
                  <w:szCs w:val="24"/>
                  <w:u w:val="none"/>
                </w:rPr>
                <w:t>2020</w:t>
              </w:r>
              <w:r w:rsidRPr="00E8214E">
                <w:rPr>
                  <w:rStyle w:val="Hyperlink"/>
                  <w:rFonts w:ascii="Arial" w:hAnsi="Arial" w:cs="Arial"/>
                  <w:color w:val="auto"/>
                  <w:sz w:val="24"/>
                  <w:szCs w:val="24"/>
                  <w:u w:val="none"/>
                </w:rPr>
                <w:t xml:space="preserve"> Revised Roadmap for the High Court of Namibia whilst the state of emergency persist</w:t>
              </w:r>
            </w:hyperlink>
            <w:r w:rsidRPr="00E8214E">
              <w:rPr>
                <w:rStyle w:val="FootnoteReference"/>
                <w:rFonts w:ascii="Arial" w:hAnsi="Arial" w:cs="Arial"/>
                <w:sz w:val="24"/>
                <w:szCs w:val="24"/>
              </w:rPr>
              <w:t xml:space="preserve"> </w:t>
            </w:r>
            <w:r w:rsidRPr="00E8214E">
              <w:rPr>
                <w:rStyle w:val="FootnoteReference"/>
                <w:rFonts w:ascii="Arial" w:hAnsi="Arial" w:cs="Arial"/>
                <w:sz w:val="24"/>
                <w:szCs w:val="24"/>
              </w:rPr>
              <w:footnoteReference w:id="1"/>
            </w:r>
            <w:r w:rsidRPr="00E8214E">
              <w:rPr>
                <w:rFonts w:ascii="Arial" w:hAnsi="Arial" w:cs="Arial"/>
                <w:sz w:val="24"/>
                <w:szCs w:val="24"/>
              </w:rPr>
              <w:t xml:space="preserve"> and no oral arguments were advanced herein. I will refer to the parties as they are in the main action. </w:t>
            </w:r>
          </w:p>
          <w:p w:rsidR="006128D6" w:rsidRPr="00E8214E" w:rsidRDefault="006128D6" w:rsidP="006128D6">
            <w:pPr>
              <w:spacing w:line="360" w:lineRule="auto"/>
              <w:jc w:val="both"/>
              <w:rPr>
                <w:rFonts w:ascii="Arial" w:hAnsi="Arial" w:cs="Arial"/>
                <w:sz w:val="24"/>
                <w:szCs w:val="24"/>
              </w:rPr>
            </w:pPr>
          </w:p>
          <w:p w:rsidR="006128D6" w:rsidRPr="00E8214E" w:rsidRDefault="006128D6" w:rsidP="006128D6">
            <w:pPr>
              <w:spacing w:line="360" w:lineRule="auto"/>
              <w:jc w:val="both"/>
              <w:rPr>
                <w:rFonts w:ascii="Arial" w:hAnsi="Arial" w:cs="Arial"/>
                <w:sz w:val="24"/>
                <w:szCs w:val="24"/>
              </w:rPr>
            </w:pPr>
            <w:r w:rsidRPr="00E8214E">
              <w:rPr>
                <w:rFonts w:ascii="Arial" w:hAnsi="Arial" w:cs="Arial"/>
                <w:sz w:val="24"/>
                <w:szCs w:val="24"/>
              </w:rPr>
              <w:t>[2]</w:t>
            </w:r>
            <w:r w:rsidRPr="00E8214E">
              <w:rPr>
                <w:rFonts w:ascii="Arial" w:hAnsi="Arial" w:cs="Arial"/>
                <w:sz w:val="24"/>
                <w:szCs w:val="24"/>
              </w:rPr>
              <w:tab/>
              <w:t xml:space="preserve">This is an application for summary judgment. The plaintiff instituted action against the defendant for breach of a loan agreement seeking payment in the amount of N$ 4 900 133.43 interest and costs. </w:t>
            </w:r>
          </w:p>
          <w:p w:rsidR="006128D6" w:rsidRPr="00E8214E" w:rsidRDefault="006128D6" w:rsidP="006128D6">
            <w:pPr>
              <w:spacing w:line="360" w:lineRule="auto"/>
              <w:jc w:val="both"/>
              <w:rPr>
                <w:rFonts w:ascii="Arial" w:hAnsi="Arial" w:cs="Arial"/>
                <w:sz w:val="24"/>
                <w:szCs w:val="24"/>
              </w:rPr>
            </w:pPr>
          </w:p>
          <w:p w:rsidR="006128D6" w:rsidRPr="00E8214E" w:rsidRDefault="006128D6" w:rsidP="006128D6">
            <w:pPr>
              <w:spacing w:line="360" w:lineRule="auto"/>
              <w:jc w:val="both"/>
              <w:rPr>
                <w:rFonts w:ascii="Arial" w:hAnsi="Arial" w:cs="Arial"/>
                <w:sz w:val="24"/>
                <w:szCs w:val="24"/>
              </w:rPr>
            </w:pPr>
            <w:r w:rsidRPr="00E8214E">
              <w:rPr>
                <w:rFonts w:ascii="Arial" w:hAnsi="Arial" w:cs="Arial"/>
                <w:sz w:val="24"/>
                <w:szCs w:val="24"/>
              </w:rPr>
              <w:t>[3]</w:t>
            </w:r>
            <w:r w:rsidRPr="00E8214E">
              <w:rPr>
                <w:rFonts w:ascii="Arial" w:hAnsi="Arial" w:cs="Arial"/>
                <w:sz w:val="24"/>
                <w:szCs w:val="24"/>
              </w:rPr>
              <w:tab/>
              <w:t>The plaintiff alleges that it lend and advanced to the defendant an amount of N$ 4 million. The plaintiff alleges that it complied with its obligations in term</w:t>
            </w:r>
            <w:r w:rsidR="00581CD9" w:rsidRPr="00E8214E">
              <w:rPr>
                <w:rFonts w:ascii="Arial" w:hAnsi="Arial" w:cs="Arial"/>
                <w:sz w:val="24"/>
                <w:szCs w:val="24"/>
              </w:rPr>
              <w:t>s</w:t>
            </w:r>
            <w:r w:rsidRPr="00E8214E">
              <w:rPr>
                <w:rFonts w:ascii="Arial" w:hAnsi="Arial" w:cs="Arial"/>
                <w:sz w:val="24"/>
                <w:szCs w:val="24"/>
              </w:rPr>
              <w:t xml:space="preserve"> of the loan agreement and that all suspensive and resolutive conditions in clauses 3 and 4 of the loan agreement have been fulfilled. The</w:t>
            </w:r>
            <w:r w:rsidR="00581CD9" w:rsidRPr="00E8214E">
              <w:rPr>
                <w:rFonts w:ascii="Arial" w:hAnsi="Arial" w:cs="Arial"/>
                <w:sz w:val="24"/>
                <w:szCs w:val="24"/>
              </w:rPr>
              <w:t xml:space="preserve"> plaintiff</w:t>
            </w:r>
            <w:r w:rsidRPr="00E8214E">
              <w:rPr>
                <w:rFonts w:ascii="Arial" w:hAnsi="Arial" w:cs="Arial"/>
                <w:sz w:val="24"/>
                <w:szCs w:val="24"/>
              </w:rPr>
              <w:t xml:space="preserve"> further alleges that the defendant breached the loan agreement by failing to pay monthly instalments s</w:t>
            </w:r>
            <w:r w:rsidR="00581CD9" w:rsidRPr="00E8214E">
              <w:rPr>
                <w:rFonts w:ascii="Arial" w:hAnsi="Arial" w:cs="Arial"/>
                <w:sz w:val="24"/>
                <w:szCs w:val="24"/>
              </w:rPr>
              <w:t>ince May 2017, alternatively, he is</w:t>
            </w:r>
            <w:r w:rsidRPr="00E8214E">
              <w:rPr>
                <w:rFonts w:ascii="Arial" w:hAnsi="Arial" w:cs="Arial"/>
                <w:sz w:val="24"/>
                <w:szCs w:val="24"/>
              </w:rPr>
              <w:t xml:space="preserve"> deemed to be in breach thereof by virtue of his failure to pay the instalments due under the agreement since May 2017 and failing to remedy such default within 7 days of being given notice to do so by the plaintiff and by failing to give notice to the plaintiff about the fact that he may default on the monthly instalment. As a result the plaintiff is entitled to cancel the loan agreement and claim the payment of all outstanding amounts in terms </w:t>
            </w:r>
            <w:r w:rsidR="00581CD9" w:rsidRPr="00E8214E">
              <w:rPr>
                <w:rFonts w:ascii="Arial" w:hAnsi="Arial" w:cs="Arial"/>
                <w:sz w:val="24"/>
                <w:szCs w:val="24"/>
              </w:rPr>
              <w:t>of the loan agreement</w:t>
            </w:r>
            <w:r w:rsidRPr="00E8214E">
              <w:rPr>
                <w:rFonts w:ascii="Arial" w:hAnsi="Arial" w:cs="Arial"/>
                <w:sz w:val="24"/>
                <w:szCs w:val="24"/>
              </w:rPr>
              <w:t xml:space="preserve">.  (I will not repeat the terms and conditions set out in the loan agreement for purposes of this ruling.) </w:t>
            </w:r>
          </w:p>
          <w:p w:rsidR="006128D6" w:rsidRPr="00E8214E" w:rsidRDefault="006128D6" w:rsidP="006128D6">
            <w:pPr>
              <w:spacing w:line="360" w:lineRule="auto"/>
              <w:jc w:val="both"/>
              <w:rPr>
                <w:rFonts w:ascii="Arial" w:hAnsi="Arial" w:cs="Arial"/>
                <w:sz w:val="24"/>
                <w:szCs w:val="24"/>
              </w:rPr>
            </w:pPr>
          </w:p>
          <w:p w:rsidR="006128D6" w:rsidRPr="00E8214E" w:rsidRDefault="006128D6" w:rsidP="006128D6">
            <w:pPr>
              <w:spacing w:line="360" w:lineRule="auto"/>
              <w:jc w:val="both"/>
              <w:rPr>
                <w:rFonts w:ascii="Arial" w:hAnsi="Arial" w:cs="Arial"/>
                <w:sz w:val="24"/>
                <w:szCs w:val="24"/>
              </w:rPr>
            </w:pPr>
            <w:r w:rsidRPr="00E8214E">
              <w:rPr>
                <w:rFonts w:ascii="Arial" w:hAnsi="Arial" w:cs="Arial"/>
                <w:sz w:val="24"/>
                <w:szCs w:val="24"/>
              </w:rPr>
              <w:t>[4]</w:t>
            </w:r>
            <w:r w:rsidRPr="00E8214E">
              <w:rPr>
                <w:rFonts w:ascii="Arial" w:hAnsi="Arial" w:cs="Arial"/>
                <w:sz w:val="24"/>
                <w:szCs w:val="24"/>
              </w:rPr>
              <w:tab/>
              <w:t xml:space="preserve">The affidavit of Seth Jesse Holms, the Managing Director of the Plaintiff, was used in support of the application for summary judgment. In his affidavit, he stated that in his opinion and belief, the defendant does not have a </w:t>
            </w:r>
            <w:r w:rsidRPr="00E8214E">
              <w:rPr>
                <w:rFonts w:ascii="Arial" w:hAnsi="Arial" w:cs="Arial"/>
                <w:i/>
                <w:sz w:val="24"/>
                <w:szCs w:val="24"/>
              </w:rPr>
              <w:t>bona fide</w:t>
            </w:r>
            <w:r w:rsidRPr="00E8214E">
              <w:rPr>
                <w:rFonts w:ascii="Arial" w:hAnsi="Arial" w:cs="Arial"/>
                <w:sz w:val="24"/>
                <w:szCs w:val="24"/>
              </w:rPr>
              <w:t xml:space="preserve"> defence to the plaintiff’s action, and the notice of intention to defend has been delivered for purposes of delaying the action.</w:t>
            </w:r>
          </w:p>
          <w:p w:rsidR="006128D6" w:rsidRPr="00E8214E" w:rsidRDefault="006128D6" w:rsidP="006128D6">
            <w:pPr>
              <w:spacing w:line="360" w:lineRule="auto"/>
              <w:jc w:val="both"/>
              <w:rPr>
                <w:rFonts w:ascii="Arial" w:hAnsi="Arial" w:cs="Arial"/>
                <w:sz w:val="24"/>
                <w:szCs w:val="24"/>
              </w:rPr>
            </w:pPr>
          </w:p>
          <w:p w:rsidR="006128D6" w:rsidRPr="00E8214E" w:rsidRDefault="006128D6" w:rsidP="006128D6">
            <w:pPr>
              <w:spacing w:line="360" w:lineRule="auto"/>
              <w:jc w:val="both"/>
              <w:rPr>
                <w:rFonts w:ascii="Arial" w:hAnsi="Arial" w:cs="Arial"/>
                <w:sz w:val="24"/>
                <w:szCs w:val="24"/>
              </w:rPr>
            </w:pPr>
            <w:r w:rsidRPr="00E8214E">
              <w:rPr>
                <w:rFonts w:ascii="Arial" w:hAnsi="Arial" w:cs="Arial"/>
                <w:sz w:val="24"/>
                <w:szCs w:val="24"/>
              </w:rPr>
              <w:t>[5]</w:t>
            </w:r>
            <w:r w:rsidRPr="00E8214E">
              <w:rPr>
                <w:rFonts w:ascii="Arial" w:hAnsi="Arial" w:cs="Arial"/>
                <w:sz w:val="24"/>
                <w:szCs w:val="24"/>
              </w:rPr>
              <w:tab/>
              <w:t>The defendant opposed the application and filed an extensive affidavit opposing the summary judgment. The defendant denies breach of the agreement or that he may be deemed to be in breach of the agreement and raises a number of reasons which can be summarised as follows:</w:t>
            </w:r>
          </w:p>
          <w:p w:rsidR="00E83455" w:rsidRPr="00E8214E" w:rsidRDefault="00E83455" w:rsidP="006128D6">
            <w:pPr>
              <w:spacing w:line="360" w:lineRule="auto"/>
              <w:jc w:val="both"/>
              <w:rPr>
                <w:rFonts w:ascii="Arial" w:hAnsi="Arial" w:cs="Arial"/>
                <w:sz w:val="24"/>
                <w:szCs w:val="24"/>
              </w:rPr>
            </w:pPr>
          </w:p>
          <w:p w:rsidR="006128D6" w:rsidRPr="00E8214E" w:rsidRDefault="006128D6" w:rsidP="006128D6">
            <w:pPr>
              <w:spacing w:line="360" w:lineRule="auto"/>
              <w:jc w:val="both"/>
              <w:rPr>
                <w:rFonts w:ascii="Arial" w:hAnsi="Arial" w:cs="Arial"/>
                <w:sz w:val="24"/>
                <w:szCs w:val="24"/>
              </w:rPr>
            </w:pPr>
            <w:r w:rsidRPr="00E8214E">
              <w:rPr>
                <w:rFonts w:ascii="Arial" w:hAnsi="Arial" w:cs="Arial"/>
                <w:sz w:val="24"/>
                <w:szCs w:val="24"/>
              </w:rPr>
              <w:tab/>
              <w:t xml:space="preserve">a) </w:t>
            </w:r>
            <w:r w:rsidRPr="00E8214E">
              <w:rPr>
                <w:rFonts w:ascii="Arial" w:hAnsi="Arial" w:cs="Arial"/>
                <w:sz w:val="24"/>
                <w:szCs w:val="24"/>
              </w:rPr>
              <w:tab/>
              <w:t>the plaintiff had to deduct t</w:t>
            </w:r>
            <w:r w:rsidR="006D1785" w:rsidRPr="00E8214E">
              <w:rPr>
                <w:rFonts w:ascii="Arial" w:hAnsi="Arial" w:cs="Arial"/>
                <w:sz w:val="24"/>
                <w:szCs w:val="24"/>
              </w:rPr>
              <w:t>he N$ 40 000 instalment from the defendant’s salary to which deduction he</w:t>
            </w:r>
            <w:r w:rsidRPr="00E8214E">
              <w:rPr>
                <w:rFonts w:ascii="Arial" w:hAnsi="Arial" w:cs="Arial"/>
                <w:sz w:val="24"/>
                <w:szCs w:val="24"/>
              </w:rPr>
              <w:t xml:space="preserve"> agreed irrevocably and unconditionally;</w:t>
            </w:r>
          </w:p>
          <w:p w:rsidR="006128D6" w:rsidRPr="00E8214E" w:rsidRDefault="006128D6" w:rsidP="006128D6">
            <w:pPr>
              <w:spacing w:line="360" w:lineRule="auto"/>
              <w:jc w:val="both"/>
              <w:rPr>
                <w:rFonts w:ascii="Arial" w:hAnsi="Arial" w:cs="Arial"/>
                <w:sz w:val="24"/>
                <w:szCs w:val="24"/>
              </w:rPr>
            </w:pPr>
            <w:r w:rsidRPr="00E8214E">
              <w:rPr>
                <w:rFonts w:ascii="Arial" w:hAnsi="Arial" w:cs="Arial"/>
                <w:sz w:val="24"/>
                <w:szCs w:val="24"/>
              </w:rPr>
              <w:tab/>
              <w:t xml:space="preserve">b) </w:t>
            </w:r>
            <w:r w:rsidRPr="00E8214E">
              <w:rPr>
                <w:rFonts w:ascii="Arial" w:hAnsi="Arial" w:cs="Arial"/>
                <w:sz w:val="24"/>
                <w:szCs w:val="24"/>
              </w:rPr>
              <w:tab/>
              <w:t>the plaintiff unilaterally and unlawfully ceased to deduct the N$ 40 000 instalments from his salary since May 2017;</w:t>
            </w:r>
          </w:p>
          <w:p w:rsidR="006128D6" w:rsidRPr="00E8214E" w:rsidRDefault="006128D6" w:rsidP="006128D6">
            <w:pPr>
              <w:spacing w:line="360" w:lineRule="auto"/>
              <w:jc w:val="both"/>
              <w:rPr>
                <w:rFonts w:ascii="Arial" w:hAnsi="Arial" w:cs="Arial"/>
                <w:sz w:val="24"/>
                <w:szCs w:val="24"/>
              </w:rPr>
            </w:pPr>
            <w:r w:rsidRPr="00E8214E">
              <w:rPr>
                <w:rFonts w:ascii="Arial" w:hAnsi="Arial" w:cs="Arial"/>
                <w:sz w:val="24"/>
                <w:szCs w:val="24"/>
              </w:rPr>
              <w:tab/>
              <w:t>c)</w:t>
            </w:r>
            <w:r w:rsidRPr="00E8214E">
              <w:rPr>
                <w:rFonts w:ascii="Arial" w:hAnsi="Arial" w:cs="Arial"/>
                <w:sz w:val="24"/>
                <w:szCs w:val="24"/>
              </w:rPr>
              <w:tab/>
              <w:t xml:space="preserve">the plaintiff is precluded from relying on its own unlawful failure to deduct the instalment from this salary as a basis for placing him in mora or default. </w:t>
            </w:r>
          </w:p>
          <w:p w:rsidR="00BC4CFE" w:rsidRPr="00E8214E" w:rsidRDefault="00BC4CFE" w:rsidP="006128D6">
            <w:pPr>
              <w:spacing w:line="360" w:lineRule="auto"/>
              <w:jc w:val="both"/>
              <w:rPr>
                <w:rFonts w:ascii="Arial" w:hAnsi="Arial" w:cs="Arial"/>
                <w:sz w:val="24"/>
                <w:szCs w:val="24"/>
              </w:rPr>
            </w:pPr>
          </w:p>
          <w:p w:rsidR="006128D6" w:rsidRPr="00E8214E" w:rsidRDefault="006128D6" w:rsidP="006128D6">
            <w:pPr>
              <w:spacing w:line="360" w:lineRule="auto"/>
              <w:jc w:val="both"/>
              <w:rPr>
                <w:rFonts w:ascii="Arial" w:hAnsi="Arial" w:cs="Arial"/>
                <w:sz w:val="24"/>
                <w:szCs w:val="24"/>
              </w:rPr>
            </w:pPr>
            <w:r w:rsidRPr="00E8214E">
              <w:rPr>
                <w:rFonts w:ascii="Arial" w:hAnsi="Arial" w:cs="Arial"/>
                <w:sz w:val="24"/>
                <w:szCs w:val="24"/>
              </w:rPr>
              <w:t>[6]</w:t>
            </w:r>
            <w:r w:rsidRPr="00E8214E">
              <w:rPr>
                <w:rFonts w:ascii="Arial" w:hAnsi="Arial" w:cs="Arial"/>
                <w:sz w:val="24"/>
                <w:szCs w:val="24"/>
              </w:rPr>
              <w:tab/>
              <w:t>The defendant further maintains that any amount which defendant may owe the plaintiff in respect of the N$ 40 000 instalments that have fallen due since May 2017 has been extinguished by set-off against the</w:t>
            </w:r>
            <w:r w:rsidR="00BC4CFE" w:rsidRPr="00E8214E">
              <w:rPr>
                <w:rFonts w:ascii="Arial" w:hAnsi="Arial" w:cs="Arial"/>
                <w:sz w:val="24"/>
                <w:szCs w:val="24"/>
              </w:rPr>
              <w:t xml:space="preserve"> plaintiff’s indebtedness to him</w:t>
            </w:r>
            <w:r w:rsidRPr="00E8214E">
              <w:rPr>
                <w:rFonts w:ascii="Arial" w:hAnsi="Arial" w:cs="Arial"/>
                <w:sz w:val="24"/>
                <w:szCs w:val="24"/>
              </w:rPr>
              <w:t xml:space="preserve"> in respect of his arrear salary. The defendant alleges in support of his defence the following facts:</w:t>
            </w:r>
          </w:p>
          <w:p w:rsidR="00BC4CFE" w:rsidRPr="00E8214E" w:rsidRDefault="00BC4CFE" w:rsidP="006128D6">
            <w:pPr>
              <w:spacing w:line="360" w:lineRule="auto"/>
              <w:jc w:val="both"/>
              <w:rPr>
                <w:rFonts w:ascii="Arial" w:hAnsi="Arial" w:cs="Arial"/>
                <w:sz w:val="24"/>
                <w:szCs w:val="24"/>
              </w:rPr>
            </w:pPr>
          </w:p>
          <w:p w:rsidR="006128D6" w:rsidRPr="00E8214E" w:rsidRDefault="006128D6" w:rsidP="006128D6">
            <w:pPr>
              <w:spacing w:line="360" w:lineRule="auto"/>
              <w:jc w:val="both"/>
              <w:rPr>
                <w:rFonts w:ascii="Arial" w:hAnsi="Arial" w:cs="Arial"/>
                <w:sz w:val="24"/>
                <w:szCs w:val="24"/>
              </w:rPr>
            </w:pPr>
            <w:r w:rsidRPr="00E8214E">
              <w:rPr>
                <w:rFonts w:ascii="Arial" w:hAnsi="Arial" w:cs="Arial"/>
                <w:sz w:val="24"/>
                <w:szCs w:val="24"/>
              </w:rPr>
              <w:tab/>
            </w:r>
            <w:r w:rsidRPr="00E8214E">
              <w:rPr>
                <w:rFonts w:ascii="Arial" w:hAnsi="Arial" w:cs="Arial"/>
                <w:sz w:val="24"/>
                <w:szCs w:val="24"/>
              </w:rPr>
              <w:tab/>
              <w:t xml:space="preserve">i) the plaintiff ceased to pay his salary unilaterally and unlawfully since September 2017 when he was suspended without pay and has persisted in the unlawful refusal to pay his salary despite the fact that the disciplinary chairman </w:t>
            </w:r>
            <w:r w:rsidR="00BC4CFE" w:rsidRPr="00E8214E">
              <w:rPr>
                <w:rFonts w:ascii="Arial" w:hAnsi="Arial" w:cs="Arial"/>
                <w:sz w:val="24"/>
                <w:szCs w:val="24"/>
              </w:rPr>
              <w:t xml:space="preserve">did not recommend dismissal in </w:t>
            </w:r>
            <w:r w:rsidRPr="00E8214E">
              <w:rPr>
                <w:rFonts w:ascii="Arial" w:hAnsi="Arial" w:cs="Arial"/>
                <w:sz w:val="24"/>
                <w:szCs w:val="24"/>
              </w:rPr>
              <w:t>his ruling;</w:t>
            </w:r>
          </w:p>
          <w:p w:rsidR="006128D6" w:rsidRPr="00E8214E" w:rsidRDefault="006128D6" w:rsidP="006128D6">
            <w:pPr>
              <w:spacing w:line="360" w:lineRule="auto"/>
              <w:jc w:val="both"/>
              <w:rPr>
                <w:rFonts w:ascii="Arial" w:hAnsi="Arial" w:cs="Arial"/>
                <w:sz w:val="24"/>
                <w:szCs w:val="24"/>
              </w:rPr>
            </w:pPr>
            <w:r w:rsidRPr="00E8214E">
              <w:rPr>
                <w:rFonts w:ascii="Arial" w:hAnsi="Arial" w:cs="Arial"/>
                <w:sz w:val="24"/>
                <w:szCs w:val="24"/>
              </w:rPr>
              <w:tab/>
            </w:r>
            <w:r w:rsidRPr="00E8214E">
              <w:rPr>
                <w:rFonts w:ascii="Arial" w:hAnsi="Arial" w:cs="Arial"/>
                <w:sz w:val="24"/>
                <w:szCs w:val="24"/>
              </w:rPr>
              <w:tab/>
              <w:t>ii) the plaintiff owes the defendant at least N$ 5 million in arrear salary and bonus repayment (with interest thereon)</w:t>
            </w:r>
            <w:r w:rsidR="00BC4CFE" w:rsidRPr="00E8214E">
              <w:rPr>
                <w:rFonts w:ascii="Arial" w:hAnsi="Arial" w:cs="Arial"/>
                <w:sz w:val="24"/>
                <w:szCs w:val="24"/>
              </w:rPr>
              <w:t xml:space="preserve"> </w:t>
            </w:r>
            <w:r w:rsidRPr="00E8214E">
              <w:rPr>
                <w:rFonts w:ascii="Arial" w:hAnsi="Arial" w:cs="Arial"/>
                <w:sz w:val="24"/>
                <w:szCs w:val="24"/>
              </w:rPr>
              <w:t>whi</w:t>
            </w:r>
            <w:r w:rsidR="00BC4CFE" w:rsidRPr="00E8214E">
              <w:rPr>
                <w:rFonts w:ascii="Arial" w:hAnsi="Arial" w:cs="Arial"/>
                <w:sz w:val="24"/>
                <w:szCs w:val="24"/>
              </w:rPr>
              <w:t>ch is overdue and payable to him since October 2017</w:t>
            </w:r>
            <w:r w:rsidRPr="00E8214E">
              <w:rPr>
                <w:rFonts w:ascii="Arial" w:hAnsi="Arial" w:cs="Arial"/>
                <w:sz w:val="24"/>
                <w:szCs w:val="24"/>
              </w:rPr>
              <w:t xml:space="preserve">. </w:t>
            </w:r>
          </w:p>
          <w:p w:rsidR="006128D6" w:rsidRPr="00E8214E" w:rsidRDefault="006128D6" w:rsidP="006128D6">
            <w:pPr>
              <w:spacing w:line="360" w:lineRule="auto"/>
              <w:jc w:val="both"/>
              <w:rPr>
                <w:rFonts w:ascii="Arial" w:hAnsi="Arial" w:cs="Arial"/>
                <w:sz w:val="24"/>
                <w:szCs w:val="24"/>
              </w:rPr>
            </w:pPr>
          </w:p>
          <w:p w:rsidR="006128D6" w:rsidRPr="00E8214E" w:rsidRDefault="006128D6" w:rsidP="006128D6">
            <w:pPr>
              <w:spacing w:line="360" w:lineRule="auto"/>
              <w:jc w:val="both"/>
              <w:rPr>
                <w:rFonts w:ascii="Arial" w:hAnsi="Arial" w:cs="Arial"/>
                <w:sz w:val="24"/>
                <w:szCs w:val="24"/>
              </w:rPr>
            </w:pPr>
            <w:r w:rsidRPr="00E8214E">
              <w:rPr>
                <w:rFonts w:ascii="Arial" w:hAnsi="Arial" w:cs="Arial"/>
                <w:sz w:val="24"/>
                <w:szCs w:val="24"/>
              </w:rPr>
              <w:lastRenderedPageBreak/>
              <w:t>[7]</w:t>
            </w:r>
            <w:r w:rsidRPr="00E8214E">
              <w:rPr>
                <w:rFonts w:ascii="Arial" w:hAnsi="Arial" w:cs="Arial"/>
                <w:sz w:val="24"/>
                <w:szCs w:val="24"/>
              </w:rPr>
              <w:tab/>
              <w:t>As a result it is the defendant’s case that he is not indebted to the plaintiff in any amount whatsoever.</w:t>
            </w:r>
          </w:p>
          <w:p w:rsidR="006128D6" w:rsidRPr="00E8214E" w:rsidRDefault="006128D6" w:rsidP="006128D6">
            <w:pPr>
              <w:spacing w:line="360" w:lineRule="auto"/>
              <w:jc w:val="both"/>
              <w:rPr>
                <w:rFonts w:ascii="Arial" w:hAnsi="Arial" w:cs="Arial"/>
                <w:sz w:val="24"/>
                <w:szCs w:val="24"/>
              </w:rPr>
            </w:pPr>
            <w:r w:rsidRPr="00E8214E">
              <w:rPr>
                <w:rFonts w:ascii="Arial" w:hAnsi="Arial" w:cs="Arial"/>
                <w:sz w:val="24"/>
                <w:szCs w:val="24"/>
              </w:rPr>
              <w:t xml:space="preserve"> </w:t>
            </w:r>
          </w:p>
          <w:p w:rsidR="006128D6" w:rsidRPr="00E8214E" w:rsidRDefault="006128D6" w:rsidP="006128D6">
            <w:pPr>
              <w:tabs>
                <w:tab w:val="left" w:pos="810"/>
              </w:tabs>
              <w:spacing w:line="360" w:lineRule="auto"/>
              <w:jc w:val="both"/>
              <w:rPr>
                <w:rFonts w:ascii="Arial" w:hAnsi="Arial" w:cs="Arial"/>
                <w:sz w:val="24"/>
                <w:szCs w:val="24"/>
                <w:u w:val="single"/>
              </w:rPr>
            </w:pPr>
            <w:r w:rsidRPr="00E8214E">
              <w:rPr>
                <w:rFonts w:ascii="Arial" w:hAnsi="Arial" w:cs="Arial"/>
                <w:sz w:val="24"/>
                <w:szCs w:val="24"/>
                <w:u w:val="single"/>
              </w:rPr>
              <w:t>Principles governing summary judgment</w:t>
            </w:r>
          </w:p>
          <w:p w:rsidR="00E83455" w:rsidRPr="00E8214E" w:rsidRDefault="00E83455" w:rsidP="006128D6">
            <w:pPr>
              <w:tabs>
                <w:tab w:val="left" w:pos="810"/>
              </w:tabs>
              <w:spacing w:line="360" w:lineRule="auto"/>
              <w:jc w:val="both"/>
              <w:rPr>
                <w:rFonts w:ascii="Arial" w:hAnsi="Arial" w:cs="Arial"/>
                <w:sz w:val="24"/>
                <w:szCs w:val="24"/>
                <w:u w:val="single"/>
              </w:rPr>
            </w:pPr>
          </w:p>
          <w:p w:rsidR="006128D6" w:rsidRPr="00E8214E" w:rsidRDefault="006128D6" w:rsidP="006128D6">
            <w:pPr>
              <w:tabs>
                <w:tab w:val="left" w:pos="810"/>
              </w:tabs>
              <w:spacing w:line="360" w:lineRule="auto"/>
              <w:jc w:val="both"/>
              <w:rPr>
                <w:rFonts w:ascii="Arial" w:hAnsi="Arial" w:cs="Arial"/>
                <w:sz w:val="24"/>
                <w:szCs w:val="24"/>
              </w:rPr>
            </w:pPr>
            <w:r w:rsidRPr="00E8214E">
              <w:rPr>
                <w:rFonts w:ascii="Arial" w:hAnsi="Arial" w:cs="Arial"/>
                <w:sz w:val="24"/>
                <w:szCs w:val="24"/>
              </w:rPr>
              <w:t>[8]</w:t>
            </w:r>
            <w:r w:rsidRPr="00E8214E">
              <w:rPr>
                <w:rFonts w:ascii="Arial" w:hAnsi="Arial" w:cs="Arial"/>
                <w:sz w:val="24"/>
                <w:szCs w:val="24"/>
              </w:rPr>
              <w:tab/>
              <w:t>The practice relating to summary judgments is governed by Rule 60 of the High Court Rules. Rule 60(5) provides as follows.</w:t>
            </w:r>
          </w:p>
          <w:p w:rsidR="00E83455" w:rsidRPr="00E8214E" w:rsidRDefault="00E83455" w:rsidP="006128D6">
            <w:pPr>
              <w:tabs>
                <w:tab w:val="left" w:pos="810"/>
              </w:tabs>
              <w:spacing w:line="360" w:lineRule="auto"/>
              <w:jc w:val="both"/>
              <w:rPr>
                <w:rFonts w:ascii="Arial" w:hAnsi="Arial" w:cs="Arial"/>
                <w:sz w:val="24"/>
                <w:szCs w:val="24"/>
              </w:rPr>
            </w:pPr>
          </w:p>
          <w:p w:rsidR="006128D6" w:rsidRPr="00E8214E" w:rsidRDefault="006128D6" w:rsidP="006128D6">
            <w:pPr>
              <w:spacing w:line="360" w:lineRule="auto"/>
              <w:ind w:left="720"/>
              <w:jc w:val="both"/>
              <w:rPr>
                <w:rFonts w:ascii="Arial" w:hAnsi="Arial" w:cs="Arial"/>
              </w:rPr>
            </w:pPr>
            <w:r w:rsidRPr="00E8214E">
              <w:rPr>
                <w:rFonts w:ascii="Arial" w:hAnsi="Arial" w:cs="Arial"/>
              </w:rPr>
              <w:t xml:space="preserve">‘(5) </w:t>
            </w:r>
            <w:r w:rsidRPr="00E8214E">
              <w:rPr>
                <w:rFonts w:ascii="Arial" w:hAnsi="Arial" w:cs="Arial"/>
              </w:rPr>
              <w:tab/>
              <w:t xml:space="preserve">On the hearing of an application for summary judgment, the defendant may - </w:t>
            </w:r>
          </w:p>
          <w:p w:rsidR="006128D6" w:rsidRPr="00E8214E" w:rsidRDefault="006128D6" w:rsidP="006128D6">
            <w:pPr>
              <w:spacing w:line="360" w:lineRule="auto"/>
              <w:ind w:left="1418" w:hanging="709"/>
              <w:jc w:val="both"/>
              <w:rPr>
                <w:rFonts w:ascii="Arial" w:hAnsi="Arial" w:cs="Arial"/>
              </w:rPr>
            </w:pPr>
            <w:r w:rsidRPr="00E8214E">
              <w:rPr>
                <w:rFonts w:ascii="Arial" w:hAnsi="Arial" w:cs="Arial"/>
              </w:rPr>
              <w:t>(a)</w:t>
            </w:r>
            <w:r w:rsidRPr="00E8214E">
              <w:rPr>
                <w:rFonts w:ascii="Arial" w:hAnsi="Arial" w:cs="Arial"/>
              </w:rPr>
              <w:tab/>
              <w:t xml:space="preserve">where applicable give security to the plaintiff to the satisfaction of the registrar for any judgment including costs which may be given; or </w:t>
            </w:r>
          </w:p>
          <w:p w:rsidR="006128D6" w:rsidRPr="00E8214E" w:rsidRDefault="006128D6" w:rsidP="006128D6">
            <w:pPr>
              <w:spacing w:line="360" w:lineRule="auto"/>
              <w:ind w:left="1418" w:hanging="709"/>
              <w:jc w:val="both"/>
              <w:rPr>
                <w:rFonts w:ascii="Arial" w:hAnsi="Arial" w:cs="Arial"/>
              </w:rPr>
            </w:pPr>
            <w:r w:rsidRPr="00E8214E">
              <w:rPr>
                <w:rFonts w:ascii="Arial" w:hAnsi="Arial" w:cs="Arial"/>
              </w:rPr>
              <w:t>(b)</w:t>
            </w:r>
            <w:r w:rsidRPr="00E8214E">
              <w:rPr>
                <w:rFonts w:ascii="Arial" w:hAnsi="Arial" w:cs="Arial"/>
              </w:rPr>
              <w:tab/>
              <w:t>satisfy the court by –</w:t>
            </w:r>
          </w:p>
          <w:p w:rsidR="006128D6" w:rsidRPr="00E8214E" w:rsidRDefault="006128D6" w:rsidP="006128D6">
            <w:pPr>
              <w:spacing w:line="360" w:lineRule="auto"/>
              <w:ind w:left="1980" w:hanging="540"/>
              <w:jc w:val="both"/>
              <w:rPr>
                <w:rFonts w:ascii="Arial" w:hAnsi="Arial" w:cs="Arial"/>
              </w:rPr>
            </w:pPr>
            <w:r w:rsidRPr="00E8214E">
              <w:rPr>
                <w:rFonts w:ascii="Arial" w:hAnsi="Arial" w:cs="Arial"/>
              </w:rPr>
              <w:t>(i)</w:t>
            </w:r>
            <w:r w:rsidRPr="00E8214E">
              <w:rPr>
                <w:rFonts w:ascii="Arial" w:hAnsi="Arial" w:cs="Arial"/>
              </w:rPr>
              <w:tab/>
              <w:t>affidavit which must be delivered before 12h00 on the court day but one preceding the day on which</w:t>
            </w:r>
            <w:r w:rsidR="00CA7C64" w:rsidRPr="00E8214E">
              <w:rPr>
                <w:rFonts w:ascii="Arial" w:hAnsi="Arial" w:cs="Arial"/>
              </w:rPr>
              <w:t xml:space="preserve"> the application is to be heard</w:t>
            </w:r>
            <w:r w:rsidRPr="00E8214E">
              <w:rPr>
                <w:rFonts w:ascii="Arial" w:hAnsi="Arial" w:cs="Arial"/>
              </w:rPr>
              <w:t>; or</w:t>
            </w:r>
          </w:p>
          <w:p w:rsidR="006128D6" w:rsidRPr="00E8214E" w:rsidRDefault="006128D6" w:rsidP="006128D6">
            <w:pPr>
              <w:spacing w:line="360" w:lineRule="auto"/>
              <w:ind w:left="1980" w:hanging="540"/>
              <w:jc w:val="both"/>
              <w:rPr>
                <w:rFonts w:ascii="Arial" w:hAnsi="Arial" w:cs="Arial"/>
              </w:rPr>
            </w:pPr>
            <w:r w:rsidRPr="00E8214E">
              <w:rPr>
                <w:rFonts w:ascii="Arial" w:hAnsi="Arial" w:cs="Arial"/>
              </w:rPr>
              <w:t>(ii)</w:t>
            </w:r>
            <w:r w:rsidRPr="00E8214E">
              <w:rPr>
                <w:rFonts w:ascii="Arial" w:hAnsi="Arial" w:cs="Arial"/>
              </w:rPr>
              <w:tab/>
              <w:t>by oral evidenc</w:t>
            </w:r>
            <w:r w:rsidR="00CA7C64" w:rsidRPr="00E8214E">
              <w:rPr>
                <w:rFonts w:ascii="Arial" w:hAnsi="Arial" w:cs="Arial"/>
              </w:rPr>
              <w:t>e given with the leave of court</w:t>
            </w:r>
            <w:r w:rsidRPr="00E8214E">
              <w:rPr>
                <w:rFonts w:ascii="Arial" w:hAnsi="Arial" w:cs="Arial"/>
              </w:rPr>
              <w:t xml:space="preserve"> of himself or herself or of any other person who can swear positively to the fact </w:t>
            </w:r>
          </w:p>
          <w:p w:rsidR="006128D6" w:rsidRPr="00E8214E" w:rsidRDefault="006128D6" w:rsidP="006128D6">
            <w:pPr>
              <w:spacing w:line="360" w:lineRule="auto"/>
              <w:ind w:left="1440"/>
              <w:jc w:val="both"/>
              <w:rPr>
                <w:rFonts w:ascii="Arial" w:hAnsi="Arial" w:cs="Arial"/>
              </w:rPr>
            </w:pPr>
            <w:r w:rsidRPr="00E8214E">
              <w:rPr>
                <w:rFonts w:ascii="Arial" w:hAnsi="Arial" w:cs="Arial"/>
              </w:rPr>
              <w:t xml:space="preserve">that he or she has a </w:t>
            </w:r>
            <w:r w:rsidRPr="00E8214E">
              <w:rPr>
                <w:rFonts w:ascii="Arial" w:hAnsi="Arial" w:cs="Arial"/>
                <w:i/>
              </w:rPr>
              <w:t xml:space="preserve">bona fide </w:t>
            </w:r>
            <w:r w:rsidRPr="00E8214E">
              <w:rPr>
                <w:rFonts w:ascii="Arial" w:hAnsi="Arial" w:cs="Arial"/>
              </w:rPr>
              <w:t>defence to the action, and such affidavit or evidence shall disclose fully the nature and grounds of the defence and the material facts relied on.’</w:t>
            </w:r>
          </w:p>
          <w:p w:rsidR="00E83455" w:rsidRPr="00E8214E" w:rsidRDefault="00E83455" w:rsidP="006128D6">
            <w:pPr>
              <w:spacing w:line="360" w:lineRule="auto"/>
              <w:ind w:left="1440"/>
              <w:jc w:val="both"/>
              <w:rPr>
                <w:rFonts w:ascii="Arial" w:hAnsi="Arial" w:cs="Arial"/>
                <w:sz w:val="24"/>
                <w:szCs w:val="24"/>
              </w:rPr>
            </w:pPr>
          </w:p>
          <w:p w:rsidR="006128D6" w:rsidRPr="00E8214E" w:rsidRDefault="006128D6" w:rsidP="006128D6">
            <w:pPr>
              <w:shd w:val="clear" w:color="auto" w:fill="FFFFFF"/>
              <w:spacing w:line="360" w:lineRule="auto"/>
              <w:jc w:val="both"/>
              <w:rPr>
                <w:rFonts w:ascii="Arial" w:eastAsia="Times New Roman" w:hAnsi="Arial" w:cs="Arial"/>
                <w:b/>
                <w:color w:val="000000" w:themeColor="text1"/>
                <w:sz w:val="24"/>
                <w:szCs w:val="24"/>
                <w:lang w:eastAsia="en-ZA"/>
              </w:rPr>
            </w:pPr>
            <w:r w:rsidRPr="00E8214E">
              <w:rPr>
                <w:rFonts w:ascii="Arial" w:eastAsia="Times New Roman" w:hAnsi="Arial" w:cs="Arial"/>
                <w:color w:val="000000" w:themeColor="text1"/>
                <w:sz w:val="24"/>
                <w:szCs w:val="24"/>
                <w:lang w:eastAsia="en-ZA"/>
              </w:rPr>
              <w:t>[9]</w:t>
            </w:r>
            <w:r w:rsidRPr="00E8214E">
              <w:rPr>
                <w:rFonts w:ascii="Arial" w:eastAsia="Times New Roman" w:hAnsi="Arial" w:cs="Arial"/>
                <w:color w:val="000000" w:themeColor="text1"/>
                <w:sz w:val="24"/>
                <w:szCs w:val="24"/>
                <w:lang w:eastAsia="en-ZA"/>
              </w:rPr>
              <w:tab/>
              <w:t>The requirements of rule 60(5)</w:t>
            </w:r>
            <w:r w:rsidRPr="001469C8">
              <w:rPr>
                <w:rFonts w:ascii="Arial" w:eastAsia="Times New Roman" w:hAnsi="Arial" w:cs="Arial"/>
                <w:i/>
                <w:color w:val="000000" w:themeColor="text1"/>
                <w:sz w:val="24"/>
                <w:szCs w:val="24"/>
                <w:lang w:eastAsia="en-ZA"/>
              </w:rPr>
              <w:t>(b)</w:t>
            </w:r>
            <w:r w:rsidRPr="00E8214E">
              <w:rPr>
                <w:rFonts w:ascii="Arial" w:eastAsia="Times New Roman" w:hAnsi="Arial" w:cs="Arial"/>
                <w:color w:val="000000" w:themeColor="text1"/>
                <w:sz w:val="24"/>
                <w:szCs w:val="24"/>
                <w:lang w:eastAsia="en-ZA"/>
              </w:rPr>
              <w:t xml:space="preserve"> which must be satisfied for a successful opposition to a claim for summary judgment was stated as follows in the </w:t>
            </w:r>
            <w:r w:rsidRPr="00E8214E">
              <w:rPr>
                <w:rFonts w:ascii="Arial" w:eastAsia="Times New Roman" w:hAnsi="Arial" w:cs="Arial"/>
                <w:i/>
                <w:color w:val="000000" w:themeColor="text1"/>
                <w:sz w:val="24"/>
                <w:szCs w:val="24"/>
                <w:lang w:eastAsia="en-ZA"/>
              </w:rPr>
              <w:t>locus classicus</w:t>
            </w:r>
            <w:r w:rsidRPr="00E8214E">
              <w:rPr>
                <w:rFonts w:ascii="Arial" w:eastAsia="Times New Roman" w:hAnsi="Arial" w:cs="Arial"/>
                <w:color w:val="000000" w:themeColor="text1"/>
                <w:sz w:val="24"/>
                <w:szCs w:val="24"/>
                <w:lang w:eastAsia="en-ZA"/>
              </w:rPr>
              <w:t xml:space="preserve"> </w:t>
            </w:r>
            <w:r w:rsidRPr="00E8214E">
              <w:rPr>
                <w:rFonts w:ascii="Arial" w:eastAsia="Times New Roman" w:hAnsi="Arial" w:cs="Arial"/>
                <w:i/>
                <w:color w:val="000000" w:themeColor="text1"/>
                <w:sz w:val="24"/>
                <w:szCs w:val="24"/>
                <w:lang w:eastAsia="en-ZA"/>
              </w:rPr>
              <w:t>Maharaj v Barclays National Bank Ltd</w:t>
            </w:r>
            <w:r w:rsidRPr="00E8214E">
              <w:rPr>
                <w:rStyle w:val="FootnoteReference"/>
                <w:rFonts w:ascii="Arial" w:eastAsia="Times New Roman" w:hAnsi="Arial" w:cs="Arial"/>
                <w:i/>
                <w:color w:val="000000" w:themeColor="text1"/>
                <w:sz w:val="24"/>
                <w:szCs w:val="24"/>
                <w:lang w:eastAsia="en-ZA"/>
              </w:rPr>
              <w:footnoteReference w:id="2"/>
            </w:r>
            <w:r w:rsidRPr="00E8214E">
              <w:rPr>
                <w:rFonts w:ascii="Arial" w:eastAsia="Times New Roman" w:hAnsi="Arial" w:cs="Arial"/>
                <w:i/>
                <w:color w:val="000000" w:themeColor="text1"/>
                <w:sz w:val="24"/>
                <w:szCs w:val="24"/>
                <w:lang w:eastAsia="en-ZA"/>
              </w:rPr>
              <w:t xml:space="preserve"> </w:t>
            </w:r>
            <w:r w:rsidRPr="00E8214E">
              <w:rPr>
                <w:rFonts w:ascii="Arial" w:eastAsia="Times New Roman" w:hAnsi="Arial" w:cs="Arial"/>
                <w:color w:val="000000" w:themeColor="text1"/>
                <w:sz w:val="24"/>
                <w:szCs w:val="24"/>
                <w:lang w:eastAsia="en-ZA"/>
              </w:rPr>
              <w:t>by Corbett JA with regard to the previous rule 32, dealing with summary judgement applications</w:t>
            </w:r>
            <w:r w:rsidR="00CA7C64" w:rsidRPr="00E8214E">
              <w:rPr>
                <w:rFonts w:ascii="Arial" w:eastAsia="Times New Roman" w:hAnsi="Arial" w:cs="Arial"/>
                <w:color w:val="000000" w:themeColor="text1"/>
                <w:sz w:val="24"/>
                <w:szCs w:val="24"/>
                <w:lang w:eastAsia="en-ZA"/>
              </w:rPr>
              <w:t xml:space="preserve"> as follows</w:t>
            </w:r>
            <w:r w:rsidRPr="00E8214E">
              <w:rPr>
                <w:rFonts w:ascii="Arial" w:eastAsia="Times New Roman" w:hAnsi="Arial" w:cs="Arial"/>
                <w:color w:val="000000" w:themeColor="text1"/>
                <w:sz w:val="24"/>
                <w:szCs w:val="24"/>
                <w:lang w:eastAsia="en-ZA"/>
              </w:rPr>
              <w:t>:</w:t>
            </w:r>
          </w:p>
          <w:p w:rsidR="006128D6" w:rsidRPr="00E8214E" w:rsidRDefault="006128D6" w:rsidP="006128D6">
            <w:pPr>
              <w:shd w:val="clear" w:color="auto" w:fill="FFFFFF"/>
              <w:spacing w:line="360" w:lineRule="auto"/>
              <w:ind w:firstLine="720"/>
              <w:jc w:val="both"/>
              <w:rPr>
                <w:rFonts w:ascii="Arial" w:eastAsia="Times New Roman" w:hAnsi="Arial" w:cs="Arial"/>
                <w:color w:val="000000" w:themeColor="text1"/>
                <w:sz w:val="24"/>
                <w:szCs w:val="24"/>
                <w:lang w:eastAsia="en-ZA"/>
              </w:rPr>
            </w:pPr>
          </w:p>
          <w:p w:rsidR="006128D6" w:rsidRPr="00E8214E" w:rsidRDefault="006128D6" w:rsidP="006128D6">
            <w:pPr>
              <w:shd w:val="clear" w:color="auto" w:fill="FFFFFF"/>
              <w:spacing w:line="360" w:lineRule="auto"/>
              <w:ind w:firstLine="720"/>
              <w:jc w:val="both"/>
              <w:rPr>
                <w:rFonts w:ascii="Arial" w:eastAsia="Times New Roman" w:hAnsi="Arial" w:cs="Arial"/>
                <w:color w:val="000000" w:themeColor="text1"/>
                <w:lang w:eastAsia="en-ZA"/>
              </w:rPr>
            </w:pPr>
            <w:r w:rsidRPr="00E8214E">
              <w:rPr>
                <w:rFonts w:ascii="Arial" w:eastAsia="Times New Roman" w:hAnsi="Arial" w:cs="Arial"/>
                <w:color w:val="000000" w:themeColor="text1"/>
                <w:lang w:eastAsia="en-ZA"/>
              </w:rPr>
              <w:t xml:space="preserve">'Accordingly, one of the ways in which the defendant may successfully oppose a claim for summary judgment is by satisfying the Court by affidavit that he has a </w:t>
            </w:r>
            <w:r w:rsidRPr="00E8214E">
              <w:rPr>
                <w:rFonts w:ascii="Arial" w:eastAsia="Times New Roman" w:hAnsi="Arial" w:cs="Arial"/>
                <w:i/>
                <w:color w:val="000000" w:themeColor="text1"/>
                <w:lang w:eastAsia="en-ZA"/>
              </w:rPr>
              <w:t>bona fide</w:t>
            </w:r>
            <w:r w:rsidRPr="00E8214E">
              <w:rPr>
                <w:rFonts w:ascii="Arial" w:eastAsia="Times New Roman" w:hAnsi="Arial" w:cs="Arial"/>
                <w:color w:val="000000" w:themeColor="text1"/>
                <w:lang w:eastAsia="en-ZA"/>
              </w:rPr>
              <w:t xml:space="preserve"> defence to the claim. Where the defence is based upon facts, in the sense that material facts alleged by the plaintiff in his summons, or combined summons, are disputed or new facts are alleged constituting a defence, the Court does not attempt to decide these issues or to determine whether or not there is a balance of probabilities in favour of the one party or the other. </w:t>
            </w:r>
          </w:p>
          <w:p w:rsidR="00E83455" w:rsidRPr="00E8214E" w:rsidRDefault="00E83455" w:rsidP="006128D6">
            <w:pPr>
              <w:shd w:val="clear" w:color="auto" w:fill="FFFFFF"/>
              <w:spacing w:line="360" w:lineRule="auto"/>
              <w:ind w:firstLine="720"/>
              <w:jc w:val="both"/>
              <w:rPr>
                <w:rFonts w:ascii="Arial" w:eastAsia="Times New Roman" w:hAnsi="Arial" w:cs="Arial"/>
                <w:color w:val="000000" w:themeColor="text1"/>
                <w:lang w:eastAsia="en-ZA"/>
              </w:rPr>
            </w:pPr>
          </w:p>
          <w:p w:rsidR="006128D6" w:rsidRPr="00E8214E" w:rsidRDefault="006128D6" w:rsidP="006128D6">
            <w:pPr>
              <w:shd w:val="clear" w:color="auto" w:fill="FFFFFF"/>
              <w:spacing w:line="360" w:lineRule="auto"/>
              <w:jc w:val="both"/>
              <w:rPr>
                <w:rFonts w:ascii="Arial" w:eastAsia="Times New Roman" w:hAnsi="Arial" w:cs="Arial"/>
                <w:color w:val="000000" w:themeColor="text1"/>
                <w:lang w:eastAsia="en-ZA"/>
              </w:rPr>
            </w:pPr>
            <w:r w:rsidRPr="00E8214E">
              <w:rPr>
                <w:rFonts w:ascii="Arial" w:eastAsia="Times New Roman" w:hAnsi="Arial" w:cs="Arial"/>
                <w:color w:val="000000" w:themeColor="text1"/>
                <w:lang w:eastAsia="en-ZA"/>
              </w:rPr>
              <w:t xml:space="preserve">All that the Court enquires into is: </w:t>
            </w:r>
          </w:p>
          <w:p w:rsidR="006128D6" w:rsidRPr="00E8214E" w:rsidRDefault="006128D6" w:rsidP="006128D6">
            <w:pPr>
              <w:shd w:val="clear" w:color="auto" w:fill="FFFFFF"/>
              <w:spacing w:line="360" w:lineRule="auto"/>
              <w:ind w:left="720"/>
              <w:jc w:val="both"/>
              <w:rPr>
                <w:rFonts w:ascii="Arial" w:eastAsia="Times New Roman" w:hAnsi="Arial" w:cs="Arial"/>
                <w:color w:val="000000" w:themeColor="text1"/>
                <w:lang w:eastAsia="en-ZA"/>
              </w:rPr>
            </w:pPr>
            <w:r w:rsidRPr="00E8214E">
              <w:rPr>
                <w:rFonts w:ascii="Arial" w:eastAsia="Times New Roman" w:hAnsi="Arial" w:cs="Arial"/>
                <w:color w:val="000000" w:themeColor="text1"/>
                <w:lang w:eastAsia="en-ZA"/>
              </w:rPr>
              <w:t xml:space="preserve">(a) whether the defendant has fully disclosed the nature and the grounds of his defence and the material facts upon which it is founded, and </w:t>
            </w:r>
          </w:p>
          <w:p w:rsidR="006128D6" w:rsidRPr="00E8214E" w:rsidRDefault="006128D6" w:rsidP="006128D6">
            <w:pPr>
              <w:shd w:val="clear" w:color="auto" w:fill="FFFFFF"/>
              <w:spacing w:line="360" w:lineRule="auto"/>
              <w:ind w:left="720"/>
              <w:jc w:val="both"/>
              <w:rPr>
                <w:rFonts w:ascii="Arial" w:eastAsia="Times New Roman" w:hAnsi="Arial" w:cs="Arial"/>
                <w:color w:val="000000" w:themeColor="text1"/>
                <w:lang w:eastAsia="en-ZA"/>
              </w:rPr>
            </w:pPr>
            <w:r w:rsidRPr="00E8214E">
              <w:rPr>
                <w:rFonts w:ascii="Arial" w:eastAsia="Times New Roman" w:hAnsi="Arial" w:cs="Arial"/>
                <w:color w:val="000000" w:themeColor="text1"/>
                <w:lang w:eastAsia="en-ZA"/>
              </w:rPr>
              <w:t xml:space="preserve">(b) whether on the facts so disclosed the defendant appears to have, as to either the whole or part of the claim, a defence which is </w:t>
            </w:r>
            <w:r w:rsidRPr="00E8214E">
              <w:rPr>
                <w:rFonts w:ascii="Arial" w:eastAsia="Times New Roman" w:hAnsi="Arial" w:cs="Arial"/>
                <w:i/>
                <w:color w:val="000000" w:themeColor="text1"/>
                <w:lang w:eastAsia="en-ZA"/>
              </w:rPr>
              <w:t>bona fide</w:t>
            </w:r>
            <w:r w:rsidRPr="00E8214E">
              <w:rPr>
                <w:rFonts w:ascii="Arial" w:eastAsia="Times New Roman" w:hAnsi="Arial" w:cs="Arial"/>
                <w:color w:val="000000" w:themeColor="text1"/>
                <w:lang w:eastAsia="en-ZA"/>
              </w:rPr>
              <w:t xml:space="preserve"> and good in law. </w:t>
            </w:r>
          </w:p>
          <w:p w:rsidR="006128D6" w:rsidRPr="00E8214E" w:rsidRDefault="006128D6" w:rsidP="006128D6">
            <w:pPr>
              <w:shd w:val="clear" w:color="auto" w:fill="FFFFFF"/>
              <w:spacing w:line="360" w:lineRule="auto"/>
              <w:jc w:val="both"/>
              <w:rPr>
                <w:rFonts w:ascii="Arial" w:eastAsia="Times New Roman" w:hAnsi="Arial" w:cs="Arial"/>
                <w:color w:val="000000" w:themeColor="text1"/>
                <w:lang w:eastAsia="en-ZA"/>
              </w:rPr>
            </w:pPr>
          </w:p>
          <w:p w:rsidR="006128D6" w:rsidRPr="00E8214E" w:rsidRDefault="006128D6" w:rsidP="006128D6">
            <w:pPr>
              <w:shd w:val="clear" w:color="auto" w:fill="FFFFFF"/>
              <w:spacing w:line="360" w:lineRule="auto"/>
              <w:jc w:val="both"/>
              <w:rPr>
                <w:rFonts w:ascii="Arial" w:eastAsia="Times New Roman" w:hAnsi="Arial" w:cs="Arial"/>
                <w:color w:val="000000" w:themeColor="text1"/>
                <w:lang w:eastAsia="en-ZA"/>
              </w:rPr>
            </w:pPr>
            <w:r w:rsidRPr="00E8214E">
              <w:rPr>
                <w:rFonts w:ascii="Arial" w:eastAsia="Times New Roman" w:hAnsi="Arial" w:cs="Arial"/>
                <w:color w:val="000000" w:themeColor="text1"/>
                <w:lang w:eastAsia="en-ZA"/>
              </w:rPr>
              <w:t xml:space="preserve">If satisfied on these matters the Court must refuse summary judgment, either wholly or in part, as the case may be. The word fully, as used in the context of the Rule (and its predecessors), has been the cause of some judicial controversy in the past. It connotes, in my view, that, while the defendant need not deal exhaustively with the facts and the evidence relied upon to substantiate them, he must at least disclose his defence and the material facts upon which it is based with sufficient particularity and completeness to enable the Court to decide whether the affidavit  discloses a </w:t>
            </w:r>
            <w:r w:rsidRPr="00E8214E">
              <w:rPr>
                <w:rFonts w:ascii="Arial" w:eastAsia="Times New Roman" w:hAnsi="Arial" w:cs="Arial"/>
                <w:i/>
                <w:color w:val="000000" w:themeColor="text1"/>
                <w:lang w:eastAsia="en-ZA"/>
              </w:rPr>
              <w:t>bona fide</w:t>
            </w:r>
            <w:r w:rsidRPr="00E8214E">
              <w:rPr>
                <w:rFonts w:ascii="Arial" w:eastAsia="Times New Roman" w:hAnsi="Arial" w:cs="Arial"/>
                <w:color w:val="000000" w:themeColor="text1"/>
                <w:lang w:eastAsia="en-ZA"/>
              </w:rPr>
              <w:t xml:space="preserve"> defence‘</w:t>
            </w:r>
          </w:p>
          <w:p w:rsidR="006128D6" w:rsidRPr="00E8214E" w:rsidRDefault="006128D6" w:rsidP="006128D6">
            <w:pPr>
              <w:shd w:val="clear" w:color="auto" w:fill="FFFFFF"/>
              <w:spacing w:line="360" w:lineRule="auto"/>
              <w:jc w:val="both"/>
              <w:rPr>
                <w:rFonts w:ascii="Arial" w:eastAsia="Times New Roman" w:hAnsi="Arial" w:cs="Arial"/>
                <w:color w:val="000000" w:themeColor="text1"/>
                <w:sz w:val="24"/>
                <w:szCs w:val="24"/>
                <w:lang w:eastAsia="en-ZA"/>
              </w:rPr>
            </w:pPr>
          </w:p>
          <w:p w:rsidR="006128D6" w:rsidRPr="00E8214E" w:rsidRDefault="006128D6" w:rsidP="006128D6">
            <w:pPr>
              <w:pStyle w:val="Header"/>
              <w:tabs>
                <w:tab w:val="left" w:pos="720"/>
              </w:tabs>
              <w:spacing w:line="360" w:lineRule="auto"/>
              <w:jc w:val="both"/>
              <w:rPr>
                <w:rFonts w:ascii="Arial" w:hAnsi="Arial" w:cs="Arial"/>
                <w:sz w:val="24"/>
                <w:szCs w:val="24"/>
              </w:rPr>
            </w:pPr>
            <w:r w:rsidRPr="00E8214E">
              <w:rPr>
                <w:rFonts w:ascii="Arial" w:hAnsi="Arial" w:cs="Arial"/>
                <w:bCs/>
                <w:sz w:val="24"/>
                <w:szCs w:val="24"/>
                <w:lang w:val="en-GB"/>
              </w:rPr>
              <w:t>[10]</w:t>
            </w:r>
            <w:r w:rsidRPr="00E8214E">
              <w:rPr>
                <w:rFonts w:ascii="Arial" w:hAnsi="Arial" w:cs="Arial"/>
                <w:bCs/>
                <w:sz w:val="24"/>
                <w:szCs w:val="24"/>
                <w:lang w:val="en-GB"/>
              </w:rPr>
              <w:tab/>
              <w:t xml:space="preserve">The </w:t>
            </w:r>
            <w:r w:rsidRPr="00E8214E">
              <w:rPr>
                <w:rFonts w:ascii="Arial" w:hAnsi="Arial" w:cs="Arial"/>
                <w:bCs/>
                <w:i/>
                <w:sz w:val="24"/>
                <w:szCs w:val="24"/>
                <w:lang w:val="en-GB"/>
              </w:rPr>
              <w:t>bona fides</w:t>
            </w:r>
            <w:r w:rsidRPr="00E8214E">
              <w:rPr>
                <w:rFonts w:ascii="Arial" w:hAnsi="Arial" w:cs="Arial"/>
                <w:bCs/>
                <w:sz w:val="24"/>
                <w:szCs w:val="24"/>
                <w:lang w:val="en-GB"/>
              </w:rPr>
              <w:t xml:space="preserve"> requirement pertains to the defence raised by the defendant and same is determinable on the merits of the defence so raised. That in essence means that the defendant must disclose the facts upon which his/her defence is based. However, even if the defendant </w:t>
            </w:r>
            <w:r w:rsidRPr="00E8214E">
              <w:rPr>
                <w:rFonts w:ascii="Arial" w:hAnsi="Arial" w:cs="Arial"/>
                <w:sz w:val="24"/>
                <w:szCs w:val="24"/>
              </w:rPr>
              <w:t xml:space="preserve">did not establish a </w:t>
            </w:r>
            <w:r w:rsidRPr="00E8214E">
              <w:rPr>
                <w:rFonts w:ascii="Arial" w:hAnsi="Arial" w:cs="Arial"/>
                <w:i/>
                <w:sz w:val="24"/>
                <w:szCs w:val="24"/>
              </w:rPr>
              <w:t xml:space="preserve">bona fide </w:t>
            </w:r>
            <w:r w:rsidRPr="00E8214E">
              <w:rPr>
                <w:rFonts w:ascii="Arial" w:hAnsi="Arial" w:cs="Arial"/>
                <w:sz w:val="24"/>
                <w:szCs w:val="24"/>
              </w:rPr>
              <w:t>defence, the court has a discretion to refuse summary judgment</w:t>
            </w:r>
            <w:r w:rsidRPr="00E8214E">
              <w:rPr>
                <w:rStyle w:val="FootnoteReference"/>
                <w:rFonts w:ascii="Arial" w:hAnsi="Arial" w:cs="Arial"/>
                <w:sz w:val="24"/>
                <w:szCs w:val="24"/>
              </w:rPr>
              <w:footnoteReference w:id="3"/>
            </w:r>
            <w:r w:rsidRPr="00E8214E">
              <w:rPr>
                <w:rFonts w:ascii="Arial" w:hAnsi="Arial" w:cs="Arial"/>
                <w:sz w:val="24"/>
                <w:szCs w:val="24"/>
              </w:rPr>
              <w:t xml:space="preserve">.  Summary judgment is a stringent and final remedy which closes the doors of the Court for the defendant.  The court is not obliged to grant summary judgment even where the court doubts the </w:t>
            </w:r>
            <w:r w:rsidRPr="00E8214E">
              <w:rPr>
                <w:rFonts w:ascii="Arial" w:hAnsi="Arial" w:cs="Arial"/>
                <w:i/>
                <w:sz w:val="24"/>
                <w:szCs w:val="24"/>
              </w:rPr>
              <w:t xml:space="preserve">bona fides </w:t>
            </w:r>
            <w:r w:rsidRPr="00E8214E">
              <w:rPr>
                <w:rFonts w:ascii="Arial" w:hAnsi="Arial" w:cs="Arial"/>
                <w:sz w:val="24"/>
                <w:szCs w:val="24"/>
              </w:rPr>
              <w:t>of the defence</w:t>
            </w:r>
            <w:r w:rsidR="001469C8">
              <w:rPr>
                <w:rFonts w:ascii="Arial" w:hAnsi="Arial" w:cs="Arial"/>
                <w:sz w:val="24"/>
                <w:szCs w:val="24"/>
              </w:rPr>
              <w:t>.</w:t>
            </w:r>
            <w:r w:rsidRPr="00E8214E">
              <w:rPr>
                <w:rStyle w:val="FootnoteReference"/>
                <w:rFonts w:ascii="Arial" w:hAnsi="Arial" w:cs="Arial"/>
                <w:sz w:val="24"/>
                <w:szCs w:val="24"/>
              </w:rPr>
              <w:footnoteReference w:id="4"/>
            </w:r>
          </w:p>
          <w:p w:rsidR="006128D6" w:rsidRPr="00E8214E" w:rsidRDefault="006128D6" w:rsidP="006128D6">
            <w:pPr>
              <w:jc w:val="both"/>
              <w:rPr>
                <w:rFonts w:ascii="Arial" w:hAnsi="Arial" w:cs="Arial"/>
                <w:sz w:val="24"/>
                <w:szCs w:val="24"/>
              </w:rPr>
            </w:pPr>
          </w:p>
          <w:p w:rsidR="006128D6" w:rsidRPr="00E8214E" w:rsidRDefault="006128D6" w:rsidP="006128D6">
            <w:pPr>
              <w:spacing w:line="360" w:lineRule="auto"/>
              <w:jc w:val="both"/>
              <w:rPr>
                <w:rFonts w:ascii="Arial" w:hAnsi="Arial" w:cs="Arial"/>
                <w:sz w:val="24"/>
                <w:szCs w:val="24"/>
              </w:rPr>
            </w:pPr>
            <w:r w:rsidRPr="00E8214E">
              <w:rPr>
                <w:rFonts w:ascii="Arial" w:hAnsi="Arial" w:cs="Arial"/>
                <w:sz w:val="24"/>
                <w:szCs w:val="24"/>
              </w:rPr>
              <w:t>[11]</w:t>
            </w:r>
            <w:r w:rsidRPr="00E8214E">
              <w:rPr>
                <w:rFonts w:ascii="Arial" w:hAnsi="Arial" w:cs="Arial"/>
                <w:sz w:val="24"/>
                <w:szCs w:val="24"/>
              </w:rPr>
              <w:tab/>
              <w:t xml:space="preserve">The plaintiff takes issue with the particularity of the defence raised by the defendant and I am in agreement that the defendant must at least disclose his defence and material facts upon which it is based with sufficient particularity and completeness to enable the court to decide whether the affidavit discloses a </w:t>
            </w:r>
            <w:r w:rsidRPr="00E8214E">
              <w:rPr>
                <w:rFonts w:ascii="Arial" w:hAnsi="Arial" w:cs="Arial"/>
                <w:i/>
                <w:sz w:val="24"/>
                <w:szCs w:val="24"/>
              </w:rPr>
              <w:t>bona fide</w:t>
            </w:r>
            <w:r w:rsidRPr="00E8214E">
              <w:rPr>
                <w:rFonts w:ascii="Arial" w:hAnsi="Arial" w:cs="Arial"/>
                <w:sz w:val="24"/>
                <w:szCs w:val="24"/>
              </w:rPr>
              <w:t xml:space="preserve"> defence</w:t>
            </w:r>
            <w:r w:rsidRPr="00E8214E">
              <w:rPr>
                <w:rStyle w:val="FootnoteReference"/>
                <w:rFonts w:ascii="Arial" w:hAnsi="Arial" w:cs="Arial"/>
                <w:sz w:val="24"/>
                <w:szCs w:val="24"/>
              </w:rPr>
              <w:footnoteReference w:id="5"/>
            </w:r>
            <w:r w:rsidRPr="00E8214E">
              <w:rPr>
                <w:rFonts w:ascii="Arial" w:hAnsi="Arial" w:cs="Arial"/>
                <w:sz w:val="24"/>
                <w:szCs w:val="24"/>
              </w:rPr>
              <w:t xml:space="preserve">.  This, however, is not </w:t>
            </w:r>
            <w:r w:rsidRPr="00E8214E">
              <w:rPr>
                <w:rFonts w:ascii="Arial" w:hAnsi="Arial" w:cs="Arial"/>
                <w:sz w:val="24"/>
                <w:szCs w:val="24"/>
              </w:rPr>
              <w:lastRenderedPageBreak/>
              <w:t xml:space="preserve">to say that </w:t>
            </w:r>
            <w:r w:rsidR="00CA7C64" w:rsidRPr="00E8214E">
              <w:rPr>
                <w:rFonts w:ascii="Arial" w:hAnsi="Arial" w:cs="Arial"/>
                <w:sz w:val="24"/>
                <w:szCs w:val="24"/>
              </w:rPr>
              <w:t xml:space="preserve">the </w:t>
            </w:r>
            <w:r w:rsidRPr="00E8214E">
              <w:rPr>
                <w:rFonts w:ascii="Arial" w:hAnsi="Arial" w:cs="Arial"/>
                <w:sz w:val="24"/>
                <w:szCs w:val="24"/>
              </w:rPr>
              <w:t>defendant should do so by disclosing all the details and particulars as would be</w:t>
            </w:r>
            <w:r w:rsidR="00CA7C64" w:rsidRPr="00E8214E">
              <w:rPr>
                <w:rFonts w:ascii="Arial" w:hAnsi="Arial" w:cs="Arial"/>
                <w:sz w:val="24"/>
                <w:szCs w:val="24"/>
              </w:rPr>
              <w:t xml:space="preserve"> in</w:t>
            </w:r>
            <w:r w:rsidRPr="00E8214E">
              <w:rPr>
                <w:rFonts w:ascii="Arial" w:hAnsi="Arial" w:cs="Arial"/>
                <w:sz w:val="24"/>
                <w:szCs w:val="24"/>
              </w:rPr>
              <w:t xml:space="preserve"> the case of proceedings</w:t>
            </w:r>
            <w:r w:rsidR="00E8214E">
              <w:rPr>
                <w:rFonts w:ascii="Arial" w:hAnsi="Arial" w:cs="Arial"/>
                <w:sz w:val="24"/>
                <w:szCs w:val="24"/>
              </w:rPr>
              <w:t>.</w:t>
            </w:r>
            <w:r w:rsidRPr="00E8214E">
              <w:rPr>
                <w:rStyle w:val="FootnoteReference"/>
                <w:rFonts w:ascii="Arial" w:hAnsi="Arial" w:cs="Arial"/>
                <w:i/>
                <w:sz w:val="24"/>
                <w:szCs w:val="24"/>
              </w:rPr>
              <w:footnoteReference w:id="6"/>
            </w:r>
          </w:p>
          <w:p w:rsidR="006128D6" w:rsidRPr="00E8214E" w:rsidRDefault="006128D6" w:rsidP="006128D6">
            <w:pPr>
              <w:spacing w:line="360" w:lineRule="auto"/>
              <w:jc w:val="both"/>
              <w:rPr>
                <w:rFonts w:ascii="Arial" w:hAnsi="Arial" w:cs="Arial"/>
                <w:sz w:val="24"/>
                <w:szCs w:val="24"/>
              </w:rPr>
            </w:pPr>
          </w:p>
          <w:p w:rsidR="006128D6" w:rsidRPr="00E8214E" w:rsidRDefault="006128D6" w:rsidP="006128D6">
            <w:pPr>
              <w:spacing w:line="360" w:lineRule="auto"/>
              <w:jc w:val="both"/>
              <w:rPr>
                <w:rFonts w:ascii="Arial" w:hAnsi="Arial" w:cs="Arial"/>
                <w:sz w:val="24"/>
                <w:szCs w:val="24"/>
                <w:u w:val="single"/>
              </w:rPr>
            </w:pPr>
            <w:r w:rsidRPr="00E8214E">
              <w:rPr>
                <w:rFonts w:ascii="Arial" w:hAnsi="Arial" w:cs="Arial"/>
                <w:sz w:val="24"/>
                <w:szCs w:val="24"/>
                <w:u w:val="single"/>
              </w:rPr>
              <w:t>Application to the facts</w:t>
            </w:r>
          </w:p>
          <w:p w:rsidR="00E83455" w:rsidRPr="00E8214E" w:rsidRDefault="00E83455" w:rsidP="006128D6">
            <w:pPr>
              <w:spacing w:line="360" w:lineRule="auto"/>
              <w:jc w:val="both"/>
              <w:rPr>
                <w:rFonts w:ascii="Arial" w:hAnsi="Arial" w:cs="Arial"/>
                <w:sz w:val="24"/>
                <w:szCs w:val="24"/>
                <w:u w:val="single"/>
              </w:rPr>
            </w:pPr>
          </w:p>
          <w:p w:rsidR="006128D6" w:rsidRPr="00E8214E" w:rsidRDefault="006128D6" w:rsidP="006128D6">
            <w:pPr>
              <w:pStyle w:val="NoSpacing"/>
              <w:spacing w:line="360" w:lineRule="auto"/>
              <w:jc w:val="both"/>
              <w:rPr>
                <w:rFonts w:ascii="Arial" w:hAnsi="Arial" w:cs="Arial"/>
                <w:sz w:val="24"/>
                <w:szCs w:val="24"/>
              </w:rPr>
            </w:pPr>
            <w:r w:rsidRPr="00E8214E">
              <w:rPr>
                <w:rFonts w:ascii="Arial" w:hAnsi="Arial" w:cs="Arial"/>
                <w:sz w:val="24"/>
                <w:szCs w:val="24"/>
              </w:rPr>
              <w:t>[12]</w:t>
            </w:r>
            <w:r w:rsidRPr="00E8214E">
              <w:rPr>
                <w:rFonts w:ascii="Arial" w:hAnsi="Arial" w:cs="Arial"/>
                <w:sz w:val="24"/>
                <w:szCs w:val="24"/>
              </w:rPr>
              <w:tab/>
              <w:t xml:space="preserve"> In his opposing affidavit the defendant dedicates a large portion of the affidavit to narrate the background and history between the parties as seen in paras 1 to 31. This background also illustrates a complicated financial relationship between the parties. From paras 22 onwards to para 39 the defendant sets out how the loan agreement between him and the plaintiff came into existence and the subsequent negotiations and re-negotiations between the parties, but also how the relationship between the parties deteriorated since 2017. </w:t>
            </w:r>
          </w:p>
          <w:p w:rsidR="006128D6" w:rsidRPr="00E8214E" w:rsidRDefault="006128D6" w:rsidP="006128D6">
            <w:pPr>
              <w:pStyle w:val="NoSpacing"/>
              <w:spacing w:line="360" w:lineRule="auto"/>
              <w:jc w:val="both"/>
              <w:rPr>
                <w:rFonts w:ascii="Arial" w:hAnsi="Arial" w:cs="Arial"/>
                <w:sz w:val="24"/>
                <w:szCs w:val="24"/>
              </w:rPr>
            </w:pPr>
          </w:p>
          <w:p w:rsidR="00CA7C64" w:rsidRPr="00E8214E" w:rsidRDefault="006128D6" w:rsidP="006128D6">
            <w:pPr>
              <w:spacing w:line="360" w:lineRule="auto"/>
              <w:jc w:val="both"/>
              <w:rPr>
                <w:rFonts w:ascii="Arial" w:hAnsi="Arial" w:cs="Arial"/>
                <w:sz w:val="24"/>
                <w:szCs w:val="24"/>
              </w:rPr>
            </w:pPr>
            <w:r w:rsidRPr="00E8214E">
              <w:rPr>
                <w:rFonts w:ascii="Arial" w:hAnsi="Arial" w:cs="Arial"/>
                <w:sz w:val="24"/>
                <w:szCs w:val="24"/>
              </w:rPr>
              <w:t>[13]</w:t>
            </w:r>
            <w:r w:rsidRPr="00E8214E">
              <w:rPr>
                <w:rFonts w:ascii="Arial" w:hAnsi="Arial" w:cs="Arial"/>
                <w:sz w:val="24"/>
                <w:szCs w:val="24"/>
              </w:rPr>
              <w:tab/>
              <w:t xml:space="preserve">The relevant portion of the opposing affidavit that deals with the defendant’s defence to the plaintiff’s claim is set out in paras 40 to 51. </w:t>
            </w:r>
          </w:p>
          <w:p w:rsidR="00CA7C64" w:rsidRPr="00E8214E" w:rsidRDefault="00CA7C64" w:rsidP="006128D6">
            <w:pPr>
              <w:spacing w:line="360" w:lineRule="auto"/>
              <w:jc w:val="both"/>
              <w:rPr>
                <w:rFonts w:ascii="Arial" w:hAnsi="Arial" w:cs="Arial"/>
                <w:sz w:val="24"/>
                <w:szCs w:val="24"/>
              </w:rPr>
            </w:pPr>
          </w:p>
          <w:p w:rsidR="006128D6" w:rsidRPr="00E8214E" w:rsidRDefault="001469C8" w:rsidP="006128D6">
            <w:pPr>
              <w:spacing w:line="360" w:lineRule="auto"/>
              <w:jc w:val="both"/>
              <w:rPr>
                <w:rFonts w:ascii="Arial" w:hAnsi="Arial" w:cs="Arial"/>
                <w:sz w:val="24"/>
                <w:szCs w:val="24"/>
              </w:rPr>
            </w:pPr>
            <w:r>
              <w:rPr>
                <w:rFonts w:ascii="Arial" w:hAnsi="Arial" w:cs="Arial"/>
                <w:sz w:val="24"/>
                <w:szCs w:val="24"/>
              </w:rPr>
              <w:t xml:space="preserve">[14]    </w:t>
            </w:r>
            <w:r w:rsidR="006128D6" w:rsidRPr="00E8214E">
              <w:rPr>
                <w:rFonts w:ascii="Arial" w:hAnsi="Arial" w:cs="Arial"/>
                <w:sz w:val="24"/>
                <w:szCs w:val="24"/>
              </w:rPr>
              <w:t>The plaintiff takes issue with the defence of set-off relied on by the defendant which is not one which will be raised in a counterclaim and that the defendant must demonstrate in his affidavit that he has complied with the requirements for a successful reliance on set-off and d</w:t>
            </w:r>
            <w:r w:rsidR="00CA7C64" w:rsidRPr="00E8214E">
              <w:rPr>
                <w:rFonts w:ascii="Arial" w:hAnsi="Arial" w:cs="Arial"/>
                <w:sz w:val="24"/>
                <w:szCs w:val="24"/>
              </w:rPr>
              <w:t>isclose material facts relied upon</w:t>
            </w:r>
            <w:r w:rsidR="006128D6" w:rsidRPr="00E8214E">
              <w:rPr>
                <w:rFonts w:ascii="Arial" w:hAnsi="Arial" w:cs="Arial"/>
                <w:sz w:val="24"/>
                <w:szCs w:val="24"/>
              </w:rPr>
              <w:t xml:space="preserve"> for that defence. </w:t>
            </w:r>
          </w:p>
          <w:p w:rsidR="006128D6" w:rsidRPr="00E8214E" w:rsidRDefault="006128D6" w:rsidP="006128D6">
            <w:pPr>
              <w:spacing w:line="360" w:lineRule="auto"/>
              <w:jc w:val="both"/>
              <w:rPr>
                <w:rFonts w:ascii="Arial" w:hAnsi="Arial" w:cs="Arial"/>
                <w:sz w:val="24"/>
                <w:szCs w:val="24"/>
              </w:rPr>
            </w:pPr>
          </w:p>
          <w:p w:rsidR="006128D6" w:rsidRPr="00E8214E" w:rsidRDefault="00CA7C64" w:rsidP="006128D6">
            <w:pPr>
              <w:spacing w:line="360" w:lineRule="auto"/>
              <w:jc w:val="both"/>
              <w:rPr>
                <w:rFonts w:ascii="Arial" w:hAnsi="Arial" w:cs="Arial"/>
                <w:sz w:val="24"/>
                <w:szCs w:val="24"/>
              </w:rPr>
            </w:pPr>
            <w:r w:rsidRPr="00E8214E">
              <w:rPr>
                <w:rFonts w:ascii="Arial" w:hAnsi="Arial" w:cs="Arial"/>
                <w:sz w:val="24"/>
                <w:szCs w:val="24"/>
              </w:rPr>
              <w:t>[15</w:t>
            </w:r>
            <w:r w:rsidR="006128D6" w:rsidRPr="00E8214E">
              <w:rPr>
                <w:rFonts w:ascii="Arial" w:hAnsi="Arial" w:cs="Arial"/>
                <w:sz w:val="24"/>
                <w:szCs w:val="24"/>
              </w:rPr>
              <w:t>]</w:t>
            </w:r>
            <w:r w:rsidR="006128D6" w:rsidRPr="00E8214E">
              <w:rPr>
                <w:rFonts w:ascii="Arial" w:hAnsi="Arial" w:cs="Arial"/>
                <w:sz w:val="24"/>
                <w:szCs w:val="24"/>
              </w:rPr>
              <w:tab/>
              <w:t xml:space="preserve"> I am of the considered view that it is not necessary for the defendant for purposes of defeating summary judgment to present its defence with the precision of a plea and that having considered the defendants opposing papers the defendant disclosed the fact relied on for his defence of set-off with sufficient particularity. This court cannot during the current proceedings consider the plaintiff’s various calculation wherein it attempts to cast doubt about the plaintiff’s indebtedness to the defendant.  This is a factual dispute that can only be resolved during the trial of this matter.</w:t>
            </w:r>
          </w:p>
          <w:p w:rsidR="006128D6" w:rsidRPr="00E8214E" w:rsidRDefault="006128D6" w:rsidP="006128D6">
            <w:pPr>
              <w:spacing w:line="360" w:lineRule="auto"/>
              <w:jc w:val="both"/>
              <w:rPr>
                <w:rFonts w:ascii="Arial" w:hAnsi="Arial" w:cs="Arial"/>
                <w:sz w:val="24"/>
                <w:szCs w:val="24"/>
              </w:rPr>
            </w:pPr>
          </w:p>
          <w:p w:rsidR="006128D6" w:rsidRPr="00E8214E" w:rsidRDefault="00CA7C64" w:rsidP="006128D6">
            <w:pPr>
              <w:spacing w:line="360" w:lineRule="auto"/>
              <w:jc w:val="both"/>
              <w:rPr>
                <w:rFonts w:ascii="Arial" w:hAnsi="Arial" w:cs="Arial"/>
                <w:bCs/>
                <w:sz w:val="24"/>
                <w:szCs w:val="24"/>
                <w:lang w:val="en-GB"/>
              </w:rPr>
            </w:pPr>
            <w:r w:rsidRPr="00E8214E">
              <w:rPr>
                <w:rFonts w:ascii="Arial" w:hAnsi="Arial" w:cs="Arial"/>
                <w:sz w:val="24"/>
                <w:szCs w:val="24"/>
              </w:rPr>
              <w:lastRenderedPageBreak/>
              <w:t>[16</w:t>
            </w:r>
            <w:r w:rsidR="006128D6" w:rsidRPr="00E8214E">
              <w:rPr>
                <w:rFonts w:ascii="Arial" w:hAnsi="Arial" w:cs="Arial"/>
                <w:sz w:val="24"/>
                <w:szCs w:val="24"/>
              </w:rPr>
              <w:t>]</w:t>
            </w:r>
            <w:r w:rsidR="006128D6" w:rsidRPr="00E8214E">
              <w:rPr>
                <w:rFonts w:ascii="Arial" w:hAnsi="Arial" w:cs="Arial"/>
                <w:sz w:val="24"/>
                <w:szCs w:val="24"/>
              </w:rPr>
              <w:tab/>
              <w:t xml:space="preserve"> What is clear from the opposi</w:t>
            </w:r>
            <w:r w:rsidRPr="00E8214E">
              <w:rPr>
                <w:rFonts w:ascii="Arial" w:hAnsi="Arial" w:cs="Arial"/>
                <w:sz w:val="24"/>
                <w:szCs w:val="24"/>
              </w:rPr>
              <w:t>ng papers is that there exists</w:t>
            </w:r>
            <w:r w:rsidR="006128D6" w:rsidRPr="00E8214E">
              <w:rPr>
                <w:rFonts w:ascii="Arial" w:hAnsi="Arial" w:cs="Arial"/>
                <w:sz w:val="24"/>
                <w:szCs w:val="24"/>
              </w:rPr>
              <w:t xml:space="preserve"> triable issues between the parties. </w:t>
            </w:r>
            <w:r w:rsidR="006128D6" w:rsidRPr="00E8214E">
              <w:rPr>
                <w:rFonts w:ascii="Arial" w:hAnsi="Arial" w:cs="Arial"/>
                <w:bCs/>
                <w:lang w:val="en-GB"/>
              </w:rPr>
              <w:t xml:space="preserve">I </w:t>
            </w:r>
            <w:r w:rsidR="006128D6" w:rsidRPr="00E8214E">
              <w:rPr>
                <w:rFonts w:ascii="Arial" w:hAnsi="Arial" w:cs="Arial"/>
                <w:bCs/>
                <w:sz w:val="24"/>
                <w:szCs w:val="24"/>
                <w:lang w:val="en-GB"/>
              </w:rPr>
              <w:t xml:space="preserve">am unable to find, as the plaintiff wants this court to do, that the plaintiff's case is unanswerable and that there is no reasonable possibility that </w:t>
            </w:r>
            <w:r w:rsidRPr="00E8214E">
              <w:rPr>
                <w:rFonts w:ascii="Arial" w:hAnsi="Arial" w:cs="Arial"/>
                <w:bCs/>
                <w:sz w:val="24"/>
                <w:szCs w:val="24"/>
                <w:lang w:val="en-GB"/>
              </w:rPr>
              <w:t xml:space="preserve">the </w:t>
            </w:r>
            <w:r w:rsidR="006128D6" w:rsidRPr="00E8214E">
              <w:rPr>
                <w:rFonts w:ascii="Arial" w:hAnsi="Arial" w:cs="Arial"/>
                <w:bCs/>
                <w:sz w:val="24"/>
                <w:szCs w:val="24"/>
                <w:lang w:val="en-GB"/>
              </w:rPr>
              <w:t xml:space="preserve">defence raised by the defendant is good in law. </w:t>
            </w:r>
          </w:p>
          <w:p w:rsidR="006128D6" w:rsidRPr="00E8214E" w:rsidRDefault="006128D6" w:rsidP="006128D6">
            <w:pPr>
              <w:spacing w:line="360" w:lineRule="auto"/>
              <w:jc w:val="both"/>
              <w:rPr>
                <w:rFonts w:ascii="Arial" w:hAnsi="Arial" w:cs="Arial"/>
                <w:bCs/>
                <w:sz w:val="24"/>
                <w:szCs w:val="24"/>
                <w:lang w:val="en-GB"/>
              </w:rPr>
            </w:pPr>
          </w:p>
          <w:p w:rsidR="006128D6" w:rsidRPr="00E8214E" w:rsidRDefault="00BC4CFE" w:rsidP="006128D6">
            <w:pPr>
              <w:spacing w:line="360" w:lineRule="auto"/>
              <w:jc w:val="both"/>
              <w:rPr>
                <w:rFonts w:ascii="Arial" w:hAnsi="Arial" w:cs="Arial"/>
                <w:bCs/>
                <w:sz w:val="24"/>
                <w:szCs w:val="24"/>
                <w:lang w:val="en-GB"/>
              </w:rPr>
            </w:pPr>
            <w:r w:rsidRPr="00E8214E">
              <w:rPr>
                <w:rFonts w:ascii="Arial" w:hAnsi="Arial" w:cs="Arial"/>
                <w:bCs/>
                <w:sz w:val="24"/>
                <w:szCs w:val="24"/>
                <w:lang w:val="en-GB"/>
              </w:rPr>
              <w:t>[17</w:t>
            </w:r>
            <w:r w:rsidR="006128D6" w:rsidRPr="00E8214E">
              <w:rPr>
                <w:rFonts w:ascii="Arial" w:hAnsi="Arial" w:cs="Arial"/>
                <w:bCs/>
                <w:sz w:val="24"/>
                <w:szCs w:val="24"/>
                <w:lang w:val="en-GB"/>
              </w:rPr>
              <w:t>]</w:t>
            </w:r>
            <w:r w:rsidR="006128D6" w:rsidRPr="00E8214E">
              <w:rPr>
                <w:rFonts w:ascii="Arial" w:hAnsi="Arial" w:cs="Arial"/>
                <w:bCs/>
                <w:sz w:val="24"/>
                <w:szCs w:val="24"/>
                <w:lang w:val="en-GB"/>
              </w:rPr>
              <w:tab/>
              <w:t xml:space="preserve">In conclusion I wish to address what appears to be a new defence raised in the defendant’s heads of argument. This defence relates to the alleged excepiability of the plaintiff’s particulars of claim. </w:t>
            </w:r>
          </w:p>
          <w:p w:rsidR="006128D6" w:rsidRPr="00E8214E" w:rsidRDefault="006128D6" w:rsidP="006128D6">
            <w:pPr>
              <w:spacing w:line="360" w:lineRule="auto"/>
              <w:jc w:val="both"/>
              <w:rPr>
                <w:rFonts w:ascii="Arial" w:hAnsi="Arial" w:cs="Arial"/>
                <w:bCs/>
                <w:sz w:val="24"/>
                <w:szCs w:val="24"/>
                <w:lang w:val="en-GB"/>
              </w:rPr>
            </w:pPr>
          </w:p>
          <w:p w:rsidR="006128D6" w:rsidRPr="00E8214E" w:rsidRDefault="00BC4CFE" w:rsidP="006128D6">
            <w:pPr>
              <w:spacing w:line="360" w:lineRule="auto"/>
              <w:jc w:val="both"/>
              <w:rPr>
                <w:rFonts w:ascii="Arial" w:hAnsi="Arial" w:cs="Arial"/>
                <w:sz w:val="24"/>
                <w:szCs w:val="24"/>
              </w:rPr>
            </w:pPr>
            <w:r w:rsidRPr="00E8214E">
              <w:rPr>
                <w:rFonts w:ascii="Arial" w:hAnsi="Arial" w:cs="Arial"/>
                <w:bCs/>
                <w:sz w:val="24"/>
                <w:szCs w:val="24"/>
                <w:lang w:val="en-GB"/>
              </w:rPr>
              <w:t>[18</w:t>
            </w:r>
            <w:r w:rsidR="006128D6" w:rsidRPr="00E8214E">
              <w:rPr>
                <w:rFonts w:ascii="Arial" w:hAnsi="Arial" w:cs="Arial"/>
                <w:bCs/>
                <w:sz w:val="24"/>
                <w:szCs w:val="24"/>
                <w:lang w:val="en-GB"/>
              </w:rPr>
              <w:t>]</w:t>
            </w:r>
            <w:r w:rsidR="006128D6" w:rsidRPr="00E8214E">
              <w:rPr>
                <w:rFonts w:ascii="Arial" w:hAnsi="Arial" w:cs="Arial"/>
                <w:bCs/>
                <w:sz w:val="24"/>
                <w:szCs w:val="24"/>
                <w:lang w:val="en-GB"/>
              </w:rPr>
              <w:tab/>
              <w:t xml:space="preserve"> In </w:t>
            </w:r>
            <w:r w:rsidR="006128D6" w:rsidRPr="00E8214E">
              <w:rPr>
                <w:rFonts w:ascii="Arial" w:hAnsi="Arial" w:cs="Arial"/>
                <w:i/>
                <w:sz w:val="24"/>
                <w:szCs w:val="24"/>
              </w:rPr>
              <w:t>Aquantum (Pty) Ltd v Radical Trust Industries (Pty) Ltd</w:t>
            </w:r>
            <w:r w:rsidR="006128D6" w:rsidRPr="00E8214E">
              <w:rPr>
                <w:rStyle w:val="FootnoteReference"/>
                <w:rFonts w:ascii="Arial" w:hAnsi="Arial" w:cs="Arial"/>
                <w:i/>
                <w:sz w:val="24"/>
                <w:szCs w:val="24"/>
              </w:rPr>
              <w:footnoteReference w:id="7"/>
            </w:r>
            <w:r w:rsidR="006128D6" w:rsidRPr="00E8214E">
              <w:rPr>
                <w:rFonts w:ascii="Arial" w:hAnsi="Arial" w:cs="Arial"/>
                <w:i/>
                <w:sz w:val="24"/>
                <w:szCs w:val="24"/>
              </w:rPr>
              <w:t xml:space="preserve"> </w:t>
            </w:r>
            <w:r w:rsidR="006128D6" w:rsidRPr="00E8214E">
              <w:rPr>
                <w:rFonts w:ascii="Arial" w:hAnsi="Arial" w:cs="Arial"/>
                <w:sz w:val="24"/>
                <w:szCs w:val="24"/>
              </w:rPr>
              <w:t>Masuku J stated in regard to the duty of a defendant intent on opposing an application for summary judgment as follows:</w:t>
            </w:r>
          </w:p>
          <w:p w:rsidR="00E83455" w:rsidRPr="00E8214E" w:rsidRDefault="00E83455" w:rsidP="006128D6">
            <w:pPr>
              <w:spacing w:line="360" w:lineRule="auto"/>
              <w:jc w:val="both"/>
              <w:rPr>
                <w:rFonts w:ascii="Arial" w:hAnsi="Arial" w:cs="Arial"/>
                <w:sz w:val="24"/>
                <w:szCs w:val="24"/>
              </w:rPr>
            </w:pPr>
          </w:p>
          <w:p w:rsidR="006128D6" w:rsidRPr="00E8214E" w:rsidRDefault="006128D6" w:rsidP="006128D6">
            <w:pPr>
              <w:spacing w:line="360" w:lineRule="auto"/>
              <w:ind w:firstLine="720"/>
              <w:jc w:val="both"/>
              <w:rPr>
                <w:rFonts w:ascii="Arial" w:hAnsi="Arial" w:cs="Arial"/>
                <w:bCs/>
                <w:lang w:val="en-GB"/>
              </w:rPr>
            </w:pPr>
            <w:r w:rsidRPr="00E8214E">
              <w:rPr>
                <w:rFonts w:ascii="Arial" w:hAnsi="Arial" w:cs="Arial"/>
              </w:rPr>
              <w:t xml:space="preserve"> ‘[23] It must be stressed that the court cannot and should not be expected to base its decision to refuse or grant summary judgment on any facts other than those contained in the affidavit filed by or on behalf of the defendant. In this regard, the facts must be stated with fullness and completeness to enable the court to appropriately exercise its judgment. A defendant can choose to be chary in this regard, to its own detriment.’</w:t>
            </w:r>
          </w:p>
          <w:p w:rsidR="00130A70" w:rsidRPr="00E8214E" w:rsidRDefault="00130A70" w:rsidP="006128D6">
            <w:pPr>
              <w:spacing w:line="360" w:lineRule="auto"/>
              <w:jc w:val="both"/>
              <w:rPr>
                <w:rFonts w:ascii="Arial" w:hAnsi="Arial" w:cs="Arial"/>
                <w:bCs/>
                <w:lang w:val="en-GB"/>
              </w:rPr>
            </w:pPr>
          </w:p>
          <w:p w:rsidR="006128D6" w:rsidRPr="00E8214E" w:rsidRDefault="00BC4CFE" w:rsidP="006128D6">
            <w:pPr>
              <w:spacing w:line="360" w:lineRule="auto"/>
              <w:jc w:val="both"/>
              <w:rPr>
                <w:rFonts w:ascii="Arial" w:hAnsi="Arial" w:cs="Arial"/>
                <w:bCs/>
                <w:sz w:val="24"/>
                <w:szCs w:val="24"/>
                <w:lang w:val="en-GB"/>
              </w:rPr>
            </w:pPr>
            <w:r w:rsidRPr="00E8214E">
              <w:rPr>
                <w:rFonts w:ascii="Arial" w:hAnsi="Arial" w:cs="Arial"/>
                <w:bCs/>
                <w:sz w:val="24"/>
                <w:szCs w:val="24"/>
                <w:lang w:val="en-GB"/>
              </w:rPr>
              <w:t>[19</w:t>
            </w:r>
            <w:r w:rsidR="006128D6" w:rsidRPr="00E8214E">
              <w:rPr>
                <w:rFonts w:ascii="Arial" w:hAnsi="Arial" w:cs="Arial"/>
                <w:bCs/>
                <w:sz w:val="24"/>
                <w:szCs w:val="24"/>
                <w:lang w:val="en-GB"/>
              </w:rPr>
              <w:t>]</w:t>
            </w:r>
            <w:r w:rsidR="006128D6" w:rsidRPr="00E8214E">
              <w:rPr>
                <w:rFonts w:ascii="Arial" w:hAnsi="Arial" w:cs="Arial"/>
                <w:bCs/>
                <w:sz w:val="24"/>
                <w:szCs w:val="24"/>
                <w:lang w:val="en-GB"/>
              </w:rPr>
              <w:tab/>
              <w:t xml:space="preserve">Although the plaintiff replied to the defendant’s heads of arguments in this regard I do not intend to consider this ‘defence’ for purposes of this ruling. </w:t>
            </w:r>
          </w:p>
          <w:p w:rsidR="00E83455" w:rsidRPr="00E8214E" w:rsidRDefault="00E83455" w:rsidP="006128D6">
            <w:pPr>
              <w:spacing w:line="360" w:lineRule="auto"/>
              <w:jc w:val="both"/>
              <w:rPr>
                <w:rFonts w:ascii="Arial" w:hAnsi="Arial" w:cs="Arial"/>
              </w:rPr>
            </w:pPr>
          </w:p>
          <w:p w:rsidR="00E51483" w:rsidRPr="00E8214E" w:rsidRDefault="0013278F" w:rsidP="00C9626D">
            <w:pPr>
              <w:spacing w:line="360" w:lineRule="auto"/>
              <w:jc w:val="both"/>
              <w:rPr>
                <w:rFonts w:ascii="Arial" w:hAnsi="Arial" w:cs="Arial"/>
                <w:sz w:val="24"/>
                <w:szCs w:val="24"/>
              </w:rPr>
            </w:pPr>
            <w:r w:rsidRPr="00E8214E">
              <w:rPr>
                <w:rFonts w:ascii="Arial" w:hAnsi="Arial" w:cs="Arial"/>
                <w:sz w:val="24"/>
                <w:szCs w:val="24"/>
              </w:rPr>
              <w:t>[</w:t>
            </w:r>
            <w:r w:rsidR="00BC4CFE" w:rsidRPr="00E8214E">
              <w:rPr>
                <w:rFonts w:ascii="Arial" w:hAnsi="Arial" w:cs="Arial"/>
                <w:sz w:val="24"/>
                <w:szCs w:val="24"/>
              </w:rPr>
              <w:t>20</w:t>
            </w:r>
            <w:r w:rsidR="00A91A42" w:rsidRPr="00E8214E">
              <w:rPr>
                <w:rFonts w:ascii="Arial" w:hAnsi="Arial" w:cs="Arial"/>
                <w:sz w:val="24"/>
                <w:szCs w:val="24"/>
              </w:rPr>
              <w:t>]</w:t>
            </w:r>
            <w:r w:rsidR="00A91A42" w:rsidRPr="00E8214E">
              <w:rPr>
                <w:rFonts w:ascii="Arial" w:hAnsi="Arial" w:cs="Arial"/>
                <w:sz w:val="24"/>
                <w:szCs w:val="24"/>
                <w:lang w:val="en-US"/>
              </w:rPr>
              <w:t xml:space="preserve"> </w:t>
            </w:r>
            <w:r w:rsidR="001469C8">
              <w:rPr>
                <w:rFonts w:ascii="Arial" w:hAnsi="Arial" w:cs="Arial"/>
                <w:sz w:val="24"/>
                <w:szCs w:val="24"/>
                <w:lang w:val="en-US"/>
              </w:rPr>
              <w:t xml:space="preserve">   </w:t>
            </w:r>
            <w:r w:rsidR="00A91A42" w:rsidRPr="00E8214E">
              <w:rPr>
                <w:rFonts w:ascii="Arial" w:hAnsi="Arial" w:cs="Arial"/>
                <w:sz w:val="24"/>
                <w:szCs w:val="24"/>
                <w:lang w:val="en-US"/>
              </w:rPr>
              <w:t>My order is therefor set out as above.</w:t>
            </w:r>
          </w:p>
          <w:p w:rsidR="00E83455" w:rsidRPr="00E8214E" w:rsidRDefault="00E83455" w:rsidP="006F0D59">
            <w:pPr>
              <w:pStyle w:val="NormalWeb"/>
              <w:shd w:val="clear" w:color="auto" w:fill="FFFFFF"/>
              <w:spacing w:before="0" w:beforeAutospacing="0" w:after="150" w:afterAutospacing="0"/>
              <w:jc w:val="both"/>
              <w:rPr>
                <w:rFonts w:ascii="Arial" w:hAnsi="Arial" w:cs="Arial"/>
                <w:sz w:val="24"/>
                <w:szCs w:val="24"/>
              </w:rPr>
            </w:pPr>
          </w:p>
          <w:p w:rsidR="00E83455" w:rsidRPr="00E8214E" w:rsidRDefault="00E83455" w:rsidP="006F0D59">
            <w:pPr>
              <w:pStyle w:val="NormalWeb"/>
              <w:shd w:val="clear" w:color="auto" w:fill="FFFFFF"/>
              <w:spacing w:before="0" w:beforeAutospacing="0" w:after="150" w:afterAutospacing="0"/>
              <w:jc w:val="both"/>
              <w:rPr>
                <w:rFonts w:ascii="Arial" w:hAnsi="Arial" w:cs="Arial"/>
                <w:sz w:val="24"/>
                <w:szCs w:val="24"/>
              </w:rPr>
            </w:pPr>
          </w:p>
        </w:tc>
      </w:tr>
      <w:tr w:rsidR="009C2E53" w:rsidRPr="00FF0593" w:rsidTr="006F0D59">
        <w:tc>
          <w:tcPr>
            <w:tcW w:w="4770" w:type="dxa"/>
          </w:tcPr>
          <w:p w:rsidR="009C2E53" w:rsidRPr="00E8214E" w:rsidRDefault="009C2E53" w:rsidP="006F0D59">
            <w:pPr>
              <w:spacing w:line="360" w:lineRule="auto"/>
              <w:jc w:val="center"/>
              <w:rPr>
                <w:rFonts w:ascii="Arial" w:hAnsi="Arial" w:cs="Arial"/>
                <w:b/>
                <w:sz w:val="24"/>
                <w:szCs w:val="24"/>
              </w:rPr>
            </w:pPr>
            <w:r w:rsidRPr="00E8214E">
              <w:rPr>
                <w:rFonts w:ascii="Arial" w:hAnsi="Arial" w:cs="Arial"/>
                <w:b/>
                <w:sz w:val="24"/>
                <w:szCs w:val="24"/>
              </w:rPr>
              <w:lastRenderedPageBreak/>
              <w:t>Judge’s signature</w:t>
            </w:r>
          </w:p>
        </w:tc>
        <w:tc>
          <w:tcPr>
            <w:tcW w:w="4950" w:type="dxa"/>
            <w:gridSpan w:val="2"/>
          </w:tcPr>
          <w:p w:rsidR="009C2E53" w:rsidRPr="00E8214E" w:rsidRDefault="009C2E53" w:rsidP="006F0D59">
            <w:pPr>
              <w:spacing w:line="360" w:lineRule="auto"/>
              <w:jc w:val="center"/>
              <w:rPr>
                <w:rFonts w:ascii="Arial" w:hAnsi="Arial" w:cs="Arial"/>
                <w:b/>
                <w:sz w:val="24"/>
                <w:szCs w:val="24"/>
              </w:rPr>
            </w:pPr>
            <w:r w:rsidRPr="00E8214E">
              <w:rPr>
                <w:rFonts w:ascii="Arial" w:hAnsi="Arial" w:cs="Arial"/>
                <w:b/>
                <w:sz w:val="24"/>
                <w:szCs w:val="24"/>
              </w:rPr>
              <w:t>Note to the parties:</w:t>
            </w:r>
          </w:p>
        </w:tc>
      </w:tr>
      <w:tr w:rsidR="009C2E53" w:rsidRPr="00FF0593" w:rsidTr="006F0D59">
        <w:trPr>
          <w:trHeight w:val="1114"/>
        </w:trPr>
        <w:tc>
          <w:tcPr>
            <w:tcW w:w="4770" w:type="dxa"/>
          </w:tcPr>
          <w:p w:rsidR="009C2E53" w:rsidRPr="00E8214E" w:rsidRDefault="009C2E53" w:rsidP="006F0D59">
            <w:pPr>
              <w:spacing w:line="360" w:lineRule="auto"/>
              <w:jc w:val="both"/>
              <w:rPr>
                <w:rFonts w:ascii="Arial" w:hAnsi="Arial" w:cs="Arial"/>
                <w:sz w:val="24"/>
                <w:szCs w:val="24"/>
              </w:rPr>
            </w:pPr>
          </w:p>
        </w:tc>
        <w:tc>
          <w:tcPr>
            <w:tcW w:w="4950" w:type="dxa"/>
            <w:gridSpan w:val="2"/>
          </w:tcPr>
          <w:p w:rsidR="009C2E53" w:rsidRPr="00E8214E" w:rsidRDefault="009C2E53" w:rsidP="006F0D59">
            <w:pPr>
              <w:spacing w:line="360" w:lineRule="auto"/>
              <w:jc w:val="both"/>
              <w:rPr>
                <w:rFonts w:ascii="Arial" w:hAnsi="Arial" w:cs="Arial"/>
                <w:sz w:val="24"/>
                <w:szCs w:val="24"/>
              </w:rPr>
            </w:pPr>
            <w:r w:rsidRPr="00E8214E">
              <w:rPr>
                <w:rFonts w:ascii="Arial" w:hAnsi="Arial" w:cs="Arial"/>
                <w:sz w:val="24"/>
                <w:szCs w:val="24"/>
              </w:rPr>
              <w:t>Not applicable.</w:t>
            </w:r>
          </w:p>
        </w:tc>
      </w:tr>
      <w:tr w:rsidR="009C2E53" w:rsidRPr="00FF0593" w:rsidTr="006F0D59">
        <w:tc>
          <w:tcPr>
            <w:tcW w:w="9720" w:type="dxa"/>
            <w:gridSpan w:val="3"/>
          </w:tcPr>
          <w:p w:rsidR="009C2E53" w:rsidRPr="00E8214E" w:rsidRDefault="009C2E53" w:rsidP="006F0D59">
            <w:pPr>
              <w:spacing w:line="360" w:lineRule="auto"/>
              <w:jc w:val="center"/>
              <w:rPr>
                <w:rFonts w:ascii="Arial" w:hAnsi="Arial" w:cs="Arial"/>
                <w:b/>
                <w:sz w:val="24"/>
                <w:szCs w:val="24"/>
              </w:rPr>
            </w:pPr>
            <w:r w:rsidRPr="00E8214E">
              <w:rPr>
                <w:rFonts w:ascii="Arial" w:hAnsi="Arial" w:cs="Arial"/>
                <w:b/>
                <w:sz w:val="24"/>
                <w:szCs w:val="24"/>
              </w:rPr>
              <w:t>Counsel:</w:t>
            </w:r>
          </w:p>
        </w:tc>
      </w:tr>
      <w:tr w:rsidR="009C2E53" w:rsidRPr="00FF0593" w:rsidTr="006F0D59">
        <w:tc>
          <w:tcPr>
            <w:tcW w:w="4770" w:type="dxa"/>
          </w:tcPr>
          <w:p w:rsidR="009C2E53" w:rsidRPr="00E8214E" w:rsidRDefault="006128D6" w:rsidP="006F0D59">
            <w:pPr>
              <w:spacing w:line="360" w:lineRule="auto"/>
              <w:jc w:val="center"/>
              <w:rPr>
                <w:rFonts w:ascii="Arial" w:hAnsi="Arial" w:cs="Arial"/>
                <w:b/>
                <w:sz w:val="24"/>
                <w:szCs w:val="24"/>
              </w:rPr>
            </w:pPr>
            <w:r w:rsidRPr="00E8214E">
              <w:rPr>
                <w:rFonts w:ascii="Arial" w:hAnsi="Arial" w:cs="Arial"/>
                <w:b/>
                <w:sz w:val="24"/>
                <w:szCs w:val="24"/>
              </w:rPr>
              <w:lastRenderedPageBreak/>
              <w:t>Plaintiff</w:t>
            </w:r>
          </w:p>
        </w:tc>
        <w:tc>
          <w:tcPr>
            <w:tcW w:w="4950" w:type="dxa"/>
            <w:gridSpan w:val="2"/>
          </w:tcPr>
          <w:p w:rsidR="009C2E53" w:rsidRPr="00E8214E" w:rsidRDefault="006128D6" w:rsidP="006F0D59">
            <w:pPr>
              <w:spacing w:line="360" w:lineRule="auto"/>
              <w:jc w:val="center"/>
              <w:rPr>
                <w:rFonts w:ascii="Arial" w:hAnsi="Arial" w:cs="Arial"/>
                <w:b/>
                <w:sz w:val="24"/>
                <w:szCs w:val="24"/>
              </w:rPr>
            </w:pPr>
            <w:r w:rsidRPr="00E8214E">
              <w:rPr>
                <w:rFonts w:ascii="Arial" w:hAnsi="Arial" w:cs="Arial"/>
                <w:b/>
                <w:sz w:val="24"/>
                <w:szCs w:val="24"/>
              </w:rPr>
              <w:t>Defendant</w:t>
            </w:r>
          </w:p>
        </w:tc>
      </w:tr>
      <w:tr w:rsidR="009C2E53" w:rsidRPr="00FF0593" w:rsidTr="006F0D59">
        <w:tc>
          <w:tcPr>
            <w:tcW w:w="4770" w:type="dxa"/>
          </w:tcPr>
          <w:p w:rsidR="00616F75" w:rsidRPr="00E8214E" w:rsidRDefault="006128D6" w:rsidP="00616F75">
            <w:pPr>
              <w:spacing w:line="360" w:lineRule="auto"/>
              <w:jc w:val="center"/>
              <w:rPr>
                <w:rFonts w:ascii="Arial" w:hAnsi="Arial" w:cs="Arial"/>
                <w:sz w:val="24"/>
                <w:szCs w:val="24"/>
              </w:rPr>
            </w:pPr>
            <w:r w:rsidRPr="00E8214E">
              <w:rPr>
                <w:rFonts w:ascii="Arial" w:hAnsi="Arial" w:cs="Arial"/>
                <w:sz w:val="24"/>
                <w:szCs w:val="24"/>
              </w:rPr>
              <w:t>N Bassingthwaighte</w:t>
            </w:r>
          </w:p>
          <w:p w:rsidR="00616F75" w:rsidRPr="00E8214E" w:rsidRDefault="006128D6" w:rsidP="00616F75">
            <w:pPr>
              <w:spacing w:line="360" w:lineRule="auto"/>
              <w:jc w:val="center"/>
              <w:rPr>
                <w:rFonts w:ascii="Arial" w:hAnsi="Arial" w:cs="Arial"/>
                <w:sz w:val="24"/>
                <w:szCs w:val="24"/>
              </w:rPr>
            </w:pPr>
            <w:r w:rsidRPr="00E8214E">
              <w:rPr>
                <w:rFonts w:ascii="Arial" w:hAnsi="Arial" w:cs="Arial"/>
                <w:sz w:val="24"/>
                <w:szCs w:val="24"/>
              </w:rPr>
              <w:t xml:space="preserve">Instructed by </w:t>
            </w:r>
          </w:p>
          <w:p w:rsidR="009C2E53" w:rsidRDefault="006128D6" w:rsidP="006128D6">
            <w:pPr>
              <w:spacing w:line="360" w:lineRule="auto"/>
              <w:jc w:val="center"/>
              <w:rPr>
                <w:rFonts w:ascii="Arial" w:hAnsi="Arial" w:cs="Arial"/>
                <w:sz w:val="24"/>
                <w:szCs w:val="24"/>
              </w:rPr>
            </w:pPr>
            <w:r w:rsidRPr="00E8214E">
              <w:rPr>
                <w:rFonts w:ascii="Arial" w:hAnsi="Arial" w:cs="Arial"/>
                <w:sz w:val="24"/>
                <w:szCs w:val="24"/>
              </w:rPr>
              <w:t>Ellis Shilengudwa Inc</w:t>
            </w:r>
          </w:p>
          <w:p w:rsidR="00E8214E" w:rsidRPr="00E8214E" w:rsidRDefault="00E8214E" w:rsidP="006128D6">
            <w:pPr>
              <w:spacing w:line="360" w:lineRule="auto"/>
              <w:jc w:val="center"/>
              <w:rPr>
                <w:rFonts w:ascii="Arial" w:hAnsi="Arial" w:cs="Arial"/>
                <w:sz w:val="24"/>
                <w:szCs w:val="24"/>
              </w:rPr>
            </w:pPr>
            <w:r w:rsidRPr="00E8214E">
              <w:rPr>
                <w:rFonts w:ascii="Arial" w:hAnsi="Arial" w:cs="Arial"/>
                <w:sz w:val="24"/>
                <w:szCs w:val="24"/>
              </w:rPr>
              <w:t>Windhoek</w:t>
            </w:r>
          </w:p>
        </w:tc>
        <w:tc>
          <w:tcPr>
            <w:tcW w:w="4950" w:type="dxa"/>
            <w:gridSpan w:val="2"/>
          </w:tcPr>
          <w:p w:rsidR="00616F75" w:rsidRPr="00E8214E" w:rsidRDefault="006128D6" w:rsidP="00616F75">
            <w:pPr>
              <w:spacing w:line="360" w:lineRule="auto"/>
              <w:jc w:val="center"/>
              <w:rPr>
                <w:rFonts w:ascii="Arial" w:hAnsi="Arial" w:cs="Arial"/>
                <w:sz w:val="24"/>
                <w:szCs w:val="24"/>
              </w:rPr>
            </w:pPr>
            <w:r w:rsidRPr="00E8214E">
              <w:rPr>
                <w:rFonts w:ascii="Arial" w:hAnsi="Arial" w:cs="Arial"/>
                <w:sz w:val="24"/>
                <w:szCs w:val="24"/>
              </w:rPr>
              <w:t>C Visser</w:t>
            </w:r>
          </w:p>
          <w:p w:rsidR="009C2E53" w:rsidRDefault="006128D6" w:rsidP="00616F75">
            <w:pPr>
              <w:spacing w:line="360" w:lineRule="auto"/>
              <w:jc w:val="center"/>
              <w:rPr>
                <w:rFonts w:ascii="Arial" w:hAnsi="Arial" w:cs="Arial"/>
                <w:sz w:val="24"/>
                <w:szCs w:val="24"/>
              </w:rPr>
            </w:pPr>
            <w:r w:rsidRPr="00E8214E">
              <w:rPr>
                <w:rFonts w:ascii="Arial" w:hAnsi="Arial" w:cs="Arial"/>
                <w:sz w:val="24"/>
                <w:szCs w:val="24"/>
              </w:rPr>
              <w:t>Koep and Partners</w:t>
            </w:r>
          </w:p>
          <w:p w:rsidR="00E8214E" w:rsidRPr="00E8214E" w:rsidRDefault="00E8214E" w:rsidP="00616F75">
            <w:pPr>
              <w:spacing w:line="360" w:lineRule="auto"/>
              <w:jc w:val="center"/>
              <w:rPr>
                <w:rFonts w:ascii="Arial" w:hAnsi="Arial" w:cs="Arial"/>
                <w:sz w:val="24"/>
                <w:szCs w:val="24"/>
              </w:rPr>
            </w:pPr>
            <w:r>
              <w:rPr>
                <w:rFonts w:ascii="Arial" w:hAnsi="Arial" w:cs="Arial"/>
                <w:sz w:val="24"/>
                <w:szCs w:val="24"/>
              </w:rPr>
              <w:t>Windhoek</w:t>
            </w:r>
          </w:p>
        </w:tc>
      </w:tr>
    </w:tbl>
    <w:p w:rsidR="009C2E53" w:rsidRPr="00FF0593" w:rsidRDefault="009C2E53" w:rsidP="009C2E53">
      <w:pPr>
        <w:spacing w:after="0" w:line="360" w:lineRule="auto"/>
        <w:jc w:val="both"/>
        <w:rPr>
          <w:rFonts w:ascii="Arial Narrow" w:hAnsi="Arial Narrow"/>
        </w:rPr>
      </w:pPr>
    </w:p>
    <w:p w:rsidR="009C2E53" w:rsidRPr="00FF0593" w:rsidRDefault="009C2E53" w:rsidP="009C2E53">
      <w:pPr>
        <w:rPr>
          <w:rFonts w:ascii="Arial Narrow" w:hAnsi="Arial Narrow"/>
        </w:rPr>
      </w:pPr>
    </w:p>
    <w:p w:rsidR="009C2E53" w:rsidRPr="00FF0593" w:rsidRDefault="009C2E53" w:rsidP="009C2E53">
      <w:pPr>
        <w:rPr>
          <w:rFonts w:ascii="Arial Narrow" w:hAnsi="Arial Narrow"/>
        </w:rPr>
      </w:pPr>
    </w:p>
    <w:p w:rsidR="006F0D59" w:rsidRPr="00FF0593" w:rsidRDefault="006F0D59">
      <w:pPr>
        <w:rPr>
          <w:rFonts w:ascii="Arial Narrow" w:hAnsi="Arial Narrow"/>
        </w:rPr>
      </w:pPr>
    </w:p>
    <w:sectPr w:rsidR="006F0D59" w:rsidRPr="00FF0593" w:rsidSect="00921456">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9D4" w:rsidRDefault="009A09D4" w:rsidP="009C2E53">
      <w:pPr>
        <w:spacing w:after="0" w:line="240" w:lineRule="auto"/>
      </w:pPr>
      <w:r>
        <w:separator/>
      </w:r>
    </w:p>
  </w:endnote>
  <w:endnote w:type="continuationSeparator" w:id="0">
    <w:p w:rsidR="009A09D4" w:rsidRDefault="009A09D4" w:rsidP="009C2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9D4" w:rsidRDefault="009A09D4" w:rsidP="009C2E53">
      <w:pPr>
        <w:spacing w:after="0" w:line="240" w:lineRule="auto"/>
      </w:pPr>
      <w:r>
        <w:separator/>
      </w:r>
    </w:p>
  </w:footnote>
  <w:footnote w:type="continuationSeparator" w:id="0">
    <w:p w:rsidR="009A09D4" w:rsidRDefault="009A09D4" w:rsidP="009C2E53">
      <w:pPr>
        <w:spacing w:after="0" w:line="240" w:lineRule="auto"/>
      </w:pPr>
      <w:r>
        <w:continuationSeparator/>
      </w:r>
    </w:p>
  </w:footnote>
  <w:footnote w:id="1">
    <w:p w:rsidR="006128D6" w:rsidRPr="00E8214E" w:rsidRDefault="006128D6" w:rsidP="006128D6">
      <w:pPr>
        <w:pStyle w:val="FootnoteText"/>
        <w:jc w:val="both"/>
        <w:rPr>
          <w:rFonts w:ascii="Arial" w:hAnsi="Arial" w:cs="Arial"/>
        </w:rPr>
      </w:pPr>
      <w:r w:rsidRPr="00E83455">
        <w:rPr>
          <w:rStyle w:val="FootnoteReference"/>
          <w:rFonts w:ascii="Arial Narrow" w:hAnsi="Arial Narrow"/>
        </w:rPr>
        <w:footnoteRef/>
      </w:r>
      <w:r w:rsidRPr="00E83455">
        <w:rPr>
          <w:rFonts w:ascii="Arial Narrow" w:hAnsi="Arial Narrow"/>
        </w:rPr>
        <w:t xml:space="preserve"> ‘</w:t>
      </w:r>
      <w:r w:rsidRPr="00E8214E">
        <w:rPr>
          <w:rFonts w:ascii="Arial" w:hAnsi="Arial" w:cs="Arial"/>
        </w:rPr>
        <w:t>2.7.3.3.2.The parties in civil and labour motion and review matters, where all the parties are represented by legal representatives, are called upon to agree in having the interlocutory or ancillary applications determined on the papers before court, without the need of oral arguments’</w:t>
      </w:r>
    </w:p>
  </w:footnote>
  <w:footnote w:id="2">
    <w:p w:rsidR="006128D6" w:rsidRPr="001469C8" w:rsidRDefault="006128D6" w:rsidP="006128D6">
      <w:pPr>
        <w:pStyle w:val="FootnoteText"/>
        <w:rPr>
          <w:rFonts w:ascii="Arial" w:hAnsi="Arial" w:cs="Arial"/>
        </w:rPr>
      </w:pPr>
      <w:r w:rsidRPr="001469C8">
        <w:rPr>
          <w:rStyle w:val="FootnoteReference"/>
          <w:rFonts w:ascii="Arial" w:hAnsi="Arial" w:cs="Arial"/>
        </w:rPr>
        <w:footnoteRef/>
      </w:r>
      <w:r w:rsidRPr="001469C8">
        <w:rPr>
          <w:rFonts w:ascii="Arial" w:hAnsi="Arial" w:cs="Arial"/>
        </w:rPr>
        <w:t xml:space="preserve"> </w:t>
      </w:r>
      <w:r w:rsidRPr="001469C8">
        <w:rPr>
          <w:rFonts w:ascii="Arial" w:eastAsia="Times New Roman" w:hAnsi="Arial" w:cs="Arial"/>
          <w:color w:val="000000" w:themeColor="text1"/>
          <w:lang w:eastAsia="en-ZA"/>
        </w:rPr>
        <w:t>1976 (1) SA 418 (A) at 426A</w:t>
      </w:r>
      <w:r w:rsidR="00E83455" w:rsidRPr="001469C8">
        <w:rPr>
          <w:rFonts w:ascii="Arial" w:eastAsia="Times New Roman" w:hAnsi="Arial" w:cs="Arial"/>
          <w:color w:val="000000" w:themeColor="text1"/>
          <w:lang w:eastAsia="en-ZA"/>
        </w:rPr>
        <w:t>.</w:t>
      </w:r>
    </w:p>
  </w:footnote>
  <w:footnote w:id="3">
    <w:p w:rsidR="006128D6" w:rsidRPr="00E8214E" w:rsidRDefault="006128D6" w:rsidP="001469C8">
      <w:pPr>
        <w:pStyle w:val="Header"/>
        <w:tabs>
          <w:tab w:val="left" w:pos="720"/>
        </w:tabs>
        <w:jc w:val="both"/>
        <w:rPr>
          <w:sz w:val="20"/>
          <w:szCs w:val="20"/>
          <w:lang w:val="af-ZA"/>
        </w:rPr>
      </w:pPr>
      <w:r w:rsidRPr="00E83455">
        <w:rPr>
          <w:rStyle w:val="FootnoteReference"/>
          <w:rFonts w:ascii="Arial Narrow" w:hAnsi="Arial Narrow"/>
          <w:sz w:val="20"/>
          <w:szCs w:val="20"/>
        </w:rPr>
        <w:footnoteRef/>
      </w:r>
      <w:r w:rsidRPr="00E83455">
        <w:rPr>
          <w:rFonts w:ascii="Arial Narrow" w:hAnsi="Arial Narrow"/>
          <w:sz w:val="20"/>
          <w:szCs w:val="20"/>
        </w:rPr>
        <w:t xml:space="preserve"> </w:t>
      </w:r>
      <w:r w:rsidRPr="00E8214E">
        <w:rPr>
          <w:sz w:val="20"/>
          <w:szCs w:val="20"/>
        </w:rPr>
        <w:t>S</w:t>
      </w:r>
      <w:r w:rsidRPr="00E8214E">
        <w:rPr>
          <w:color w:val="000000"/>
          <w:sz w:val="20"/>
          <w:szCs w:val="20"/>
          <w:shd w:val="clear" w:color="auto" w:fill="FFFFFF"/>
        </w:rPr>
        <w:t>ee </w:t>
      </w:r>
      <w:r w:rsidRPr="00E8214E">
        <w:rPr>
          <w:i/>
          <w:iCs/>
          <w:color w:val="000000"/>
          <w:sz w:val="20"/>
          <w:szCs w:val="20"/>
          <w:shd w:val="clear" w:color="auto" w:fill="FFFFFF"/>
        </w:rPr>
        <w:t>Mowschenson and Mowschenson v Mercantile Acceptance Corporation of SA Ltd</w:t>
      </w:r>
      <w:r w:rsidRPr="00E8214E">
        <w:rPr>
          <w:color w:val="000000"/>
          <w:sz w:val="20"/>
          <w:szCs w:val="20"/>
          <w:shd w:val="clear" w:color="auto" w:fill="FFFFFF"/>
        </w:rPr>
        <w:t> 1959 (3) SA 362 (W) at 366; </w:t>
      </w:r>
      <w:r w:rsidRPr="00E8214E">
        <w:rPr>
          <w:i/>
          <w:iCs/>
          <w:color w:val="000000"/>
          <w:sz w:val="20"/>
          <w:szCs w:val="20"/>
          <w:shd w:val="clear" w:color="auto" w:fill="FFFFFF"/>
        </w:rPr>
        <w:t>Mahomed Essop (Pty) Ltd v Sekhukhulu &amp; Son</w:t>
      </w:r>
      <w:r w:rsidRPr="00E8214E">
        <w:rPr>
          <w:color w:val="000000"/>
          <w:sz w:val="20"/>
          <w:szCs w:val="20"/>
          <w:shd w:val="clear" w:color="auto" w:fill="FFFFFF"/>
        </w:rPr>
        <w:t> 1967 (3) SA 728 (D) at 732; </w:t>
      </w:r>
      <w:r w:rsidRPr="00E8214E">
        <w:rPr>
          <w:i/>
          <w:iCs/>
          <w:color w:val="000000"/>
          <w:sz w:val="20"/>
          <w:szCs w:val="20"/>
          <w:shd w:val="clear" w:color="auto" w:fill="FFFFFF"/>
        </w:rPr>
        <w:t>Globe Engineering Works Ltd v Ornelas Fishing Co (Pty) Ltd</w:t>
      </w:r>
      <w:r w:rsidRPr="00E8214E">
        <w:rPr>
          <w:iCs/>
          <w:color w:val="000000"/>
          <w:sz w:val="20"/>
          <w:szCs w:val="20"/>
          <w:shd w:val="clear" w:color="auto" w:fill="FFFFFF"/>
        </w:rPr>
        <w:t> </w:t>
      </w:r>
      <w:r w:rsidRPr="00E8214E">
        <w:rPr>
          <w:color w:val="000000"/>
          <w:sz w:val="20"/>
          <w:szCs w:val="20"/>
          <w:shd w:val="clear" w:color="auto" w:fill="FFFFFF"/>
        </w:rPr>
        <w:t>1983 (2) 95 (C) at 103 G-H</w:t>
      </w:r>
      <w:r w:rsidRPr="00E8214E">
        <w:rPr>
          <w:sz w:val="20"/>
          <w:szCs w:val="20"/>
        </w:rPr>
        <w:t>.</w:t>
      </w:r>
    </w:p>
  </w:footnote>
  <w:footnote w:id="4">
    <w:p w:rsidR="006128D6" w:rsidRPr="00E8214E" w:rsidRDefault="006128D6" w:rsidP="001469C8">
      <w:pPr>
        <w:pStyle w:val="FootnoteText"/>
        <w:jc w:val="both"/>
        <w:rPr>
          <w:rFonts w:ascii="Arial" w:hAnsi="Arial" w:cs="Arial"/>
        </w:rPr>
      </w:pPr>
      <w:r w:rsidRPr="00E8214E">
        <w:rPr>
          <w:rStyle w:val="FootnoteReference"/>
          <w:rFonts w:ascii="Arial" w:hAnsi="Arial" w:cs="Arial"/>
        </w:rPr>
        <w:footnoteRef/>
      </w:r>
      <w:r w:rsidRPr="00E8214E">
        <w:rPr>
          <w:rFonts w:ascii="Arial" w:hAnsi="Arial" w:cs="Arial"/>
        </w:rPr>
        <w:t xml:space="preserve"> </w:t>
      </w:r>
      <w:r w:rsidRPr="00E8214E">
        <w:rPr>
          <w:rFonts w:ascii="Arial" w:hAnsi="Arial" w:cs="Arial"/>
          <w:i/>
        </w:rPr>
        <w:t>Ritz Reise (Pty) Ltd v Air Namibia (Pty) Ltd</w:t>
      </w:r>
      <w:r w:rsidRPr="00E8214E">
        <w:rPr>
          <w:rFonts w:ascii="Arial" w:hAnsi="Arial" w:cs="Arial"/>
        </w:rPr>
        <w:t xml:space="preserve"> 2007 (1) NR 447 (HC)</w:t>
      </w:r>
    </w:p>
  </w:footnote>
  <w:footnote w:id="5">
    <w:p w:rsidR="006128D6" w:rsidRPr="00E8214E" w:rsidRDefault="006128D6" w:rsidP="001469C8">
      <w:pPr>
        <w:pStyle w:val="FootnoteText"/>
        <w:jc w:val="both"/>
        <w:rPr>
          <w:rFonts w:ascii="Arial" w:hAnsi="Arial" w:cs="Arial"/>
          <w:lang w:val="af-ZA"/>
        </w:rPr>
      </w:pPr>
      <w:r w:rsidRPr="00E8214E">
        <w:rPr>
          <w:rStyle w:val="FootnoteReference"/>
          <w:rFonts w:ascii="Arial" w:hAnsi="Arial" w:cs="Arial"/>
        </w:rPr>
        <w:footnoteRef/>
      </w:r>
      <w:r w:rsidRPr="00E8214E">
        <w:rPr>
          <w:rFonts w:ascii="Arial" w:hAnsi="Arial" w:cs="Arial"/>
        </w:rPr>
        <w:t xml:space="preserve"> See </w:t>
      </w:r>
      <w:r w:rsidRPr="00E8214E">
        <w:rPr>
          <w:rFonts w:ascii="Arial" w:hAnsi="Arial" w:cs="Arial"/>
          <w:i/>
        </w:rPr>
        <w:t>Breitenbach v Fiat SA (Edms) BPK 1976 (2) SA 226 (T) at 228 B-C and Namibia Breweries Ltd v Marina Nenzo Serrao</w:t>
      </w:r>
      <w:r w:rsidRPr="00E8214E">
        <w:rPr>
          <w:rFonts w:ascii="Arial" w:hAnsi="Arial" w:cs="Arial"/>
        </w:rPr>
        <w:t xml:space="preserve"> (2006) NAHC 37.</w:t>
      </w:r>
    </w:p>
  </w:footnote>
  <w:footnote w:id="6">
    <w:p w:rsidR="006128D6" w:rsidRPr="00E8214E" w:rsidRDefault="006128D6" w:rsidP="006128D6">
      <w:pPr>
        <w:pStyle w:val="FootnoteText"/>
        <w:jc w:val="both"/>
        <w:rPr>
          <w:rFonts w:ascii="Arial" w:hAnsi="Arial" w:cs="Arial"/>
          <w:sz w:val="18"/>
          <w:szCs w:val="18"/>
        </w:rPr>
      </w:pPr>
      <w:r w:rsidRPr="00E83455">
        <w:rPr>
          <w:rStyle w:val="FootnoteReference"/>
          <w:rFonts w:ascii="Arial Narrow" w:hAnsi="Arial Narrow" w:cs="Arial"/>
        </w:rPr>
        <w:footnoteRef/>
      </w:r>
      <w:r w:rsidRPr="00E83455">
        <w:rPr>
          <w:rFonts w:ascii="Arial Narrow" w:hAnsi="Arial Narrow" w:cs="Arial"/>
        </w:rPr>
        <w:t xml:space="preserve">  </w:t>
      </w:r>
      <w:r w:rsidR="00CA7C64" w:rsidRPr="00E8214E">
        <w:rPr>
          <w:rFonts w:ascii="Arial" w:hAnsi="Arial" w:cs="Arial"/>
        </w:rPr>
        <w:t xml:space="preserve">See </w:t>
      </w:r>
      <w:r w:rsidR="00CA7C64" w:rsidRPr="00E8214E">
        <w:rPr>
          <w:rFonts w:ascii="Arial" w:hAnsi="Arial" w:cs="Arial"/>
          <w:i/>
        </w:rPr>
        <w:t>Maha</w:t>
      </w:r>
      <w:bookmarkStart w:id="0" w:name="_GoBack"/>
      <w:bookmarkEnd w:id="0"/>
      <w:r w:rsidR="00CA7C64" w:rsidRPr="00E8214E">
        <w:rPr>
          <w:rFonts w:ascii="Arial" w:hAnsi="Arial" w:cs="Arial"/>
          <w:i/>
        </w:rPr>
        <w:t>raj</w:t>
      </w:r>
      <w:r w:rsidRPr="00E8214E">
        <w:rPr>
          <w:rFonts w:ascii="Arial" w:hAnsi="Arial" w:cs="Arial"/>
          <w:i/>
        </w:rPr>
        <w:t xml:space="preserve"> v Barclays National Bank Ltd 1976 (1) SA 418 and Breitenbach v Fiat SA (EDMS) (BPK)</w:t>
      </w:r>
      <w:r w:rsidRPr="00E8214E">
        <w:rPr>
          <w:rFonts w:ascii="Arial" w:hAnsi="Arial" w:cs="Arial"/>
        </w:rPr>
        <w:t xml:space="preserve"> 1976 (2) 226.</w:t>
      </w:r>
    </w:p>
  </w:footnote>
  <w:footnote w:id="7">
    <w:p w:rsidR="006128D6" w:rsidRPr="00E83455" w:rsidRDefault="006128D6" w:rsidP="006128D6">
      <w:pPr>
        <w:pStyle w:val="FootnoteText"/>
        <w:rPr>
          <w:rFonts w:ascii="Arial Narrow" w:hAnsi="Arial Narrow"/>
        </w:rPr>
      </w:pPr>
      <w:r w:rsidRPr="00E83455">
        <w:rPr>
          <w:rStyle w:val="FootnoteReference"/>
          <w:rFonts w:ascii="Arial Narrow" w:hAnsi="Arial Narrow"/>
        </w:rPr>
        <w:footnoteRef/>
      </w:r>
      <w:r w:rsidRPr="00E83455">
        <w:rPr>
          <w:rFonts w:ascii="Arial Narrow" w:hAnsi="Arial Narrow"/>
        </w:rPr>
        <w:t xml:space="preserve"> HC</w:t>
      </w:r>
      <w:r w:rsidR="00E83455">
        <w:rPr>
          <w:rFonts w:ascii="Arial Narrow" w:hAnsi="Arial Narrow"/>
        </w:rPr>
        <w:t>-MD-CIV-ACT-2016/02337 at para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874228"/>
      <w:docPartObj>
        <w:docPartGallery w:val="Page Numbers (Top of Page)"/>
        <w:docPartUnique/>
      </w:docPartObj>
    </w:sdtPr>
    <w:sdtEndPr>
      <w:rPr>
        <w:rFonts w:ascii="Arial Narrow" w:hAnsi="Arial Narrow"/>
        <w:noProof/>
      </w:rPr>
    </w:sdtEndPr>
    <w:sdtContent>
      <w:p w:rsidR="00921456" w:rsidRPr="00921456" w:rsidRDefault="00921456">
        <w:pPr>
          <w:pStyle w:val="Header"/>
          <w:jc w:val="right"/>
          <w:rPr>
            <w:rFonts w:ascii="Arial Narrow" w:hAnsi="Arial Narrow"/>
          </w:rPr>
        </w:pPr>
        <w:r w:rsidRPr="00921456">
          <w:rPr>
            <w:rFonts w:ascii="Arial Narrow" w:hAnsi="Arial Narrow"/>
          </w:rPr>
          <w:fldChar w:fldCharType="begin"/>
        </w:r>
        <w:r w:rsidRPr="00921456">
          <w:rPr>
            <w:rFonts w:ascii="Arial Narrow" w:hAnsi="Arial Narrow"/>
          </w:rPr>
          <w:instrText xml:space="preserve"> PAGE   \* MERGEFORMAT </w:instrText>
        </w:r>
        <w:r w:rsidRPr="00921456">
          <w:rPr>
            <w:rFonts w:ascii="Arial Narrow" w:hAnsi="Arial Narrow"/>
          </w:rPr>
          <w:fldChar w:fldCharType="separate"/>
        </w:r>
        <w:r w:rsidR="001469C8">
          <w:rPr>
            <w:rFonts w:ascii="Arial Narrow" w:hAnsi="Arial Narrow"/>
            <w:noProof/>
          </w:rPr>
          <w:t>2</w:t>
        </w:r>
        <w:r w:rsidRPr="00921456">
          <w:rPr>
            <w:rFonts w:ascii="Arial Narrow" w:hAnsi="Arial Narrow"/>
            <w:noProof/>
          </w:rPr>
          <w:fldChar w:fldCharType="end"/>
        </w:r>
      </w:p>
    </w:sdtContent>
  </w:sdt>
  <w:p w:rsidR="00921456" w:rsidRDefault="00921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288F"/>
    <w:multiLevelType w:val="hybridMultilevel"/>
    <w:tmpl w:val="F846438A"/>
    <w:lvl w:ilvl="0" w:tplc="59125E7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F2302"/>
    <w:multiLevelType w:val="hybridMultilevel"/>
    <w:tmpl w:val="FD847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891BC8"/>
    <w:multiLevelType w:val="hybridMultilevel"/>
    <w:tmpl w:val="7B20DA50"/>
    <w:lvl w:ilvl="0" w:tplc="4614DE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B861546"/>
    <w:multiLevelType w:val="hybridMultilevel"/>
    <w:tmpl w:val="CA1ABD48"/>
    <w:lvl w:ilvl="0" w:tplc="B9BE31F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7F509B6"/>
    <w:multiLevelType w:val="hybridMultilevel"/>
    <w:tmpl w:val="297A7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F33512E"/>
    <w:multiLevelType w:val="hybridMultilevel"/>
    <w:tmpl w:val="F8740784"/>
    <w:lvl w:ilvl="0" w:tplc="AF90C65C">
      <w:start w:val="1"/>
      <w:numFmt w:val="decimal"/>
      <w:lvlText w:val="%1."/>
      <w:lvlJc w:val="left"/>
      <w:pPr>
        <w:ind w:left="720" w:hanging="360"/>
      </w:pPr>
      <w:rPr>
        <w:rFonts w:ascii="Arial" w:hAnsi="Arial" w:cs="Aria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E53"/>
    <w:rsid w:val="00004E1C"/>
    <w:rsid w:val="0001446E"/>
    <w:rsid w:val="000A193C"/>
    <w:rsid w:val="000D4D37"/>
    <w:rsid w:val="00130A70"/>
    <w:rsid w:val="0013278F"/>
    <w:rsid w:val="001469C8"/>
    <w:rsid w:val="00170A75"/>
    <w:rsid w:val="001779B3"/>
    <w:rsid w:val="001844BF"/>
    <w:rsid w:val="001D51E3"/>
    <w:rsid w:val="001E704F"/>
    <w:rsid w:val="002120B7"/>
    <w:rsid w:val="00222BB5"/>
    <w:rsid w:val="00225D4A"/>
    <w:rsid w:val="00297DDA"/>
    <w:rsid w:val="002D0858"/>
    <w:rsid w:val="0034027A"/>
    <w:rsid w:val="00341784"/>
    <w:rsid w:val="00451B47"/>
    <w:rsid w:val="00485708"/>
    <w:rsid w:val="004A22CC"/>
    <w:rsid w:val="004B2FE6"/>
    <w:rsid w:val="005216C7"/>
    <w:rsid w:val="00526AE0"/>
    <w:rsid w:val="00545657"/>
    <w:rsid w:val="005508CE"/>
    <w:rsid w:val="00581CD9"/>
    <w:rsid w:val="006128D6"/>
    <w:rsid w:val="00616F75"/>
    <w:rsid w:val="00635F3C"/>
    <w:rsid w:val="006541D3"/>
    <w:rsid w:val="006B1FAF"/>
    <w:rsid w:val="006D1785"/>
    <w:rsid w:val="006E333C"/>
    <w:rsid w:val="006F0D59"/>
    <w:rsid w:val="006F4187"/>
    <w:rsid w:val="00702353"/>
    <w:rsid w:val="0071150C"/>
    <w:rsid w:val="00732ACD"/>
    <w:rsid w:val="007769C4"/>
    <w:rsid w:val="0078556A"/>
    <w:rsid w:val="007A1297"/>
    <w:rsid w:val="007C3A10"/>
    <w:rsid w:val="007D16A2"/>
    <w:rsid w:val="00860CCB"/>
    <w:rsid w:val="008A08AC"/>
    <w:rsid w:val="008D19DA"/>
    <w:rsid w:val="00921456"/>
    <w:rsid w:val="00955D5B"/>
    <w:rsid w:val="00985AEF"/>
    <w:rsid w:val="009A0698"/>
    <w:rsid w:val="009A09D4"/>
    <w:rsid w:val="009B4064"/>
    <w:rsid w:val="009B6FFE"/>
    <w:rsid w:val="009C2E53"/>
    <w:rsid w:val="009E2E4C"/>
    <w:rsid w:val="009F5E08"/>
    <w:rsid w:val="00A113DF"/>
    <w:rsid w:val="00A13926"/>
    <w:rsid w:val="00A425A3"/>
    <w:rsid w:val="00A6384C"/>
    <w:rsid w:val="00A64F72"/>
    <w:rsid w:val="00A91A42"/>
    <w:rsid w:val="00AA5692"/>
    <w:rsid w:val="00AE74DE"/>
    <w:rsid w:val="00B1705C"/>
    <w:rsid w:val="00B51EC6"/>
    <w:rsid w:val="00B977BB"/>
    <w:rsid w:val="00BA4F59"/>
    <w:rsid w:val="00BA589D"/>
    <w:rsid w:val="00BB4C55"/>
    <w:rsid w:val="00BC4CFE"/>
    <w:rsid w:val="00BE2D9E"/>
    <w:rsid w:val="00BE4D00"/>
    <w:rsid w:val="00BF01F9"/>
    <w:rsid w:val="00C82668"/>
    <w:rsid w:val="00C9626D"/>
    <w:rsid w:val="00CA718B"/>
    <w:rsid w:val="00CA7C64"/>
    <w:rsid w:val="00CC1C2A"/>
    <w:rsid w:val="00DB74B4"/>
    <w:rsid w:val="00E51483"/>
    <w:rsid w:val="00E6536C"/>
    <w:rsid w:val="00E65ECF"/>
    <w:rsid w:val="00E8214E"/>
    <w:rsid w:val="00E83455"/>
    <w:rsid w:val="00EE6EEE"/>
    <w:rsid w:val="00EF5666"/>
    <w:rsid w:val="00EF706E"/>
    <w:rsid w:val="00F771BA"/>
    <w:rsid w:val="00FF0593"/>
    <w:rsid w:val="00FF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3881E-8575-46A1-88B8-27EAC63B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E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E53"/>
    <w:pPr>
      <w:ind w:left="720"/>
      <w:contextualSpacing/>
    </w:pPr>
  </w:style>
  <w:style w:type="paragraph" w:styleId="FootnoteText">
    <w:name w:val="footnote text"/>
    <w:basedOn w:val="Normal"/>
    <w:link w:val="FootnoteTextChar"/>
    <w:uiPriority w:val="99"/>
    <w:unhideWhenUsed/>
    <w:rsid w:val="009C2E53"/>
    <w:pPr>
      <w:spacing w:after="0" w:line="240" w:lineRule="auto"/>
    </w:pPr>
    <w:rPr>
      <w:rFonts w:ascii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9C2E53"/>
    <w:rPr>
      <w:rFonts w:asciiTheme="minorHAnsi" w:hAnsiTheme="minorHAnsi" w:cstheme="minorBidi"/>
      <w:sz w:val="20"/>
      <w:szCs w:val="20"/>
      <w:lang w:val="en-GB"/>
    </w:rPr>
  </w:style>
  <w:style w:type="character" w:styleId="FootnoteReference">
    <w:name w:val="footnote reference"/>
    <w:basedOn w:val="DefaultParagraphFont"/>
    <w:uiPriority w:val="99"/>
    <w:unhideWhenUsed/>
    <w:rsid w:val="009C2E53"/>
    <w:rPr>
      <w:vertAlign w:val="superscript"/>
    </w:rPr>
  </w:style>
  <w:style w:type="table" w:styleId="TableGrid">
    <w:name w:val="Table Grid"/>
    <w:basedOn w:val="TableNormal"/>
    <w:uiPriority w:val="39"/>
    <w:rsid w:val="009C2E53"/>
    <w:pPr>
      <w:spacing w:after="0" w:line="240" w:lineRule="auto"/>
    </w:pPr>
    <w:rPr>
      <w:rFonts w:asciiTheme="minorHAnsi" w:hAnsiTheme="minorHAnsi" w:cstheme="minorBid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control-static">
    <w:name w:val="form-control-static"/>
    <w:basedOn w:val="Normal"/>
    <w:rsid w:val="009C2E53"/>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unhideWhenUsed/>
    <w:rsid w:val="009C2E53"/>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rsid w:val="009C2E53"/>
    <w:pPr>
      <w:spacing w:after="0" w:line="240" w:lineRule="auto"/>
      <w:jc w:val="center"/>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9C2E53"/>
    <w:rPr>
      <w:rFonts w:ascii="Times New Roman" w:eastAsia="Times New Roman" w:hAnsi="Times New Roman" w:cs="Times New Roman"/>
      <w:lang w:val="en-GB"/>
    </w:rPr>
  </w:style>
  <w:style w:type="paragraph" w:styleId="Header">
    <w:name w:val="header"/>
    <w:basedOn w:val="Normal"/>
    <w:link w:val="HeaderChar"/>
    <w:uiPriority w:val="99"/>
    <w:unhideWhenUsed/>
    <w:rsid w:val="0092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456"/>
  </w:style>
  <w:style w:type="paragraph" w:styleId="Footer">
    <w:name w:val="footer"/>
    <w:basedOn w:val="Normal"/>
    <w:link w:val="FooterChar"/>
    <w:uiPriority w:val="99"/>
    <w:unhideWhenUsed/>
    <w:rsid w:val="0092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456"/>
  </w:style>
  <w:style w:type="paragraph" w:styleId="BalloonText">
    <w:name w:val="Balloon Text"/>
    <w:basedOn w:val="Normal"/>
    <w:link w:val="BalloonTextChar"/>
    <w:uiPriority w:val="99"/>
    <w:semiHidden/>
    <w:unhideWhenUsed/>
    <w:rsid w:val="00A64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F72"/>
    <w:rPr>
      <w:rFonts w:ascii="Segoe UI" w:hAnsi="Segoe UI" w:cs="Segoe UI"/>
      <w:sz w:val="18"/>
      <w:szCs w:val="18"/>
    </w:rPr>
  </w:style>
  <w:style w:type="paragraph" w:styleId="NoSpacing">
    <w:name w:val="No Spacing"/>
    <w:uiPriority w:val="1"/>
    <w:qFormat/>
    <w:rsid w:val="009B6FFE"/>
    <w:pPr>
      <w:spacing w:after="0" w:line="240" w:lineRule="auto"/>
    </w:pPr>
    <w:rPr>
      <w:rFonts w:asciiTheme="minorHAnsi" w:hAnsiTheme="minorHAnsi" w:cstheme="minorBidi"/>
      <w:sz w:val="22"/>
      <w:szCs w:val="22"/>
      <w:lang w:val="en-ZA"/>
    </w:rPr>
  </w:style>
  <w:style w:type="character" w:styleId="Hyperlink">
    <w:name w:val="Hyperlink"/>
    <w:basedOn w:val="DefaultParagraphFont"/>
    <w:uiPriority w:val="99"/>
    <w:semiHidden/>
    <w:unhideWhenUsed/>
    <w:rsid w:val="006128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362097">
      <w:bodyDiv w:val="1"/>
      <w:marLeft w:val="0"/>
      <w:marRight w:val="0"/>
      <w:marTop w:val="0"/>
      <w:marBottom w:val="0"/>
      <w:divBdr>
        <w:top w:val="none" w:sz="0" w:space="0" w:color="auto"/>
        <w:left w:val="none" w:sz="0" w:space="0" w:color="auto"/>
        <w:bottom w:val="none" w:sz="0" w:space="0" w:color="auto"/>
        <w:right w:val="none" w:sz="0" w:space="0" w:color="auto"/>
      </w:divBdr>
    </w:div>
    <w:div w:id="650870532">
      <w:bodyDiv w:val="1"/>
      <w:marLeft w:val="0"/>
      <w:marRight w:val="0"/>
      <w:marTop w:val="0"/>
      <w:marBottom w:val="0"/>
      <w:divBdr>
        <w:top w:val="none" w:sz="0" w:space="0" w:color="auto"/>
        <w:left w:val="none" w:sz="0" w:space="0" w:color="auto"/>
        <w:bottom w:val="none" w:sz="0" w:space="0" w:color="auto"/>
        <w:right w:val="none" w:sz="0" w:space="0" w:color="auto"/>
      </w:divBdr>
    </w:div>
    <w:div w:id="159242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justice.moj.na/High%20Court/Court%20Rolls/Day%20Rolls/2020%20May%204%20Revised%20Roadmap%20for%20the%20High%20Court%20of%20Namibia%20whilst%20the%20state%20of%20emergency%20persist.pdf"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2020-10-06T18:30:00+00:00</Judgment_x0020_Date>
    <Year xmlns="c1afb1bd-f2fb-40fd-9abb-aea55b4d7662">2020</Year>
  </documentManagement>
</p:properties>
</file>

<file path=customXml/itemProps1.xml><?xml version="1.0" encoding="utf-8"?>
<ds:datastoreItem xmlns:ds="http://schemas.openxmlformats.org/officeDocument/2006/customXml" ds:itemID="{73BA73FC-3BCC-420F-BDCC-DEDA573BAEB7}"/>
</file>

<file path=customXml/itemProps2.xml><?xml version="1.0" encoding="utf-8"?>
<ds:datastoreItem xmlns:ds="http://schemas.openxmlformats.org/officeDocument/2006/customXml" ds:itemID="{AF3419B0-A0E4-42E5-B833-2D7173BD4862}"/>
</file>

<file path=customXml/itemProps3.xml><?xml version="1.0" encoding="utf-8"?>
<ds:datastoreItem xmlns:ds="http://schemas.openxmlformats.org/officeDocument/2006/customXml" ds:itemID="{0AE1940B-4802-45D2-AD70-EEEAEE28797C}"/>
</file>

<file path=customXml/itemProps4.xml><?xml version="1.0" encoding="utf-8"?>
<ds:datastoreItem xmlns:ds="http://schemas.openxmlformats.org/officeDocument/2006/customXml" ds:itemID="{A0D15664-E8F3-4634-8B88-790E4F66B460}"/>
</file>

<file path=docProps/app.xml><?xml version="1.0" encoding="utf-8"?>
<Properties xmlns="http://schemas.openxmlformats.org/officeDocument/2006/extended-properties" xmlns:vt="http://schemas.openxmlformats.org/officeDocument/2006/docPropsVTypes">
  <Template>Normal</Template>
  <TotalTime>1</TotalTime>
  <Pages>8</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Desert Fruit (Pty) Ltd v Smith  (HC-MD-CIV-ACT-CON-2020-00672) [2020] NAHCMD 461 (7 October 2020)</dc:title>
  <dc:subject/>
  <dc:creator>Prinsloo Hannelie</dc:creator>
  <cp:keywords/>
  <dc:description/>
  <cp:lastModifiedBy>Administrator</cp:lastModifiedBy>
  <cp:revision>2</cp:revision>
  <cp:lastPrinted>2020-10-08T15:25:00Z</cp:lastPrinted>
  <dcterms:created xsi:type="dcterms:W3CDTF">2020-10-09T07:00:00Z</dcterms:created>
  <dcterms:modified xsi:type="dcterms:W3CDTF">2020-10-09T07:00:00Z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