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D7" w:rsidRPr="00C50910" w:rsidRDefault="004045D7" w:rsidP="004045D7">
      <w:pPr>
        <w:tabs>
          <w:tab w:val="center" w:pos="4513"/>
          <w:tab w:val="left" w:pos="8220"/>
        </w:tabs>
        <w:spacing w:line="360" w:lineRule="auto"/>
        <w:jc w:val="center"/>
        <w:rPr>
          <w:rFonts w:ascii="Arial" w:hAnsi="Arial" w:cs="Arial"/>
          <w:b/>
        </w:rPr>
      </w:pPr>
      <w:r w:rsidRPr="00C50910">
        <w:rPr>
          <w:rFonts w:ascii="Arial" w:hAnsi="Arial" w:cs="Arial"/>
          <w:b/>
        </w:rPr>
        <w:t>REPUBLIC OF NAMIBIA</w:t>
      </w:r>
    </w:p>
    <w:p w:rsidR="004045D7" w:rsidRPr="00C50910" w:rsidRDefault="004045D7" w:rsidP="004045D7">
      <w:pPr>
        <w:spacing w:line="360" w:lineRule="auto"/>
        <w:jc w:val="center"/>
        <w:rPr>
          <w:rFonts w:ascii="Arial" w:hAnsi="Arial" w:cs="Arial"/>
          <w:b/>
        </w:rPr>
      </w:pPr>
      <w:r w:rsidRPr="00C50910">
        <w:rPr>
          <w:rFonts w:ascii="Arial" w:hAnsi="Arial" w:cs="Arial"/>
          <w:b/>
          <w:noProof/>
          <w:lang w:val="en-US"/>
        </w:rPr>
        <w:drawing>
          <wp:inline distT="0" distB="0" distL="0" distR="0" wp14:anchorId="0E4E3F88" wp14:editId="6AE7F45C">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045D7" w:rsidRPr="00C50910" w:rsidRDefault="004045D7" w:rsidP="004045D7">
      <w:pPr>
        <w:spacing w:line="360" w:lineRule="auto"/>
        <w:jc w:val="center"/>
        <w:rPr>
          <w:rFonts w:ascii="Arial" w:hAnsi="Arial" w:cs="Arial"/>
          <w:bCs/>
        </w:rPr>
      </w:pPr>
      <w:r w:rsidRPr="00C50910">
        <w:rPr>
          <w:rFonts w:ascii="Arial" w:hAnsi="Arial" w:cs="Arial"/>
          <w:b/>
        </w:rPr>
        <w:t>HIGH COURT OF NAMIBIA MAIN DIVISION, WINDHOEK</w:t>
      </w:r>
    </w:p>
    <w:p w:rsidR="00CC793E" w:rsidRDefault="00CC793E" w:rsidP="004045D7">
      <w:pPr>
        <w:spacing w:line="360" w:lineRule="auto"/>
        <w:jc w:val="center"/>
        <w:rPr>
          <w:rFonts w:ascii="Arial" w:hAnsi="Arial" w:cs="Arial"/>
          <w:b/>
        </w:rPr>
      </w:pPr>
    </w:p>
    <w:p w:rsidR="004045D7" w:rsidRPr="00C50910" w:rsidRDefault="004045D7" w:rsidP="004045D7">
      <w:pPr>
        <w:spacing w:line="360" w:lineRule="auto"/>
        <w:jc w:val="center"/>
        <w:rPr>
          <w:rFonts w:ascii="Arial" w:hAnsi="Arial" w:cs="Arial"/>
          <w:b/>
        </w:rPr>
      </w:pPr>
      <w:r w:rsidRPr="00C50910">
        <w:rPr>
          <w:rFonts w:ascii="Arial" w:hAnsi="Arial" w:cs="Arial"/>
          <w:b/>
        </w:rPr>
        <w:t>JUDGMENT</w:t>
      </w:r>
    </w:p>
    <w:p w:rsidR="004045D7" w:rsidRPr="00C50910" w:rsidRDefault="004045D7" w:rsidP="004045D7">
      <w:pPr>
        <w:spacing w:line="360" w:lineRule="auto"/>
        <w:jc w:val="both"/>
        <w:rPr>
          <w:rFonts w:ascii="Arial" w:hAnsi="Arial" w:cs="Arial"/>
        </w:rPr>
      </w:pPr>
    </w:p>
    <w:p w:rsidR="004045D7" w:rsidRPr="009150EB" w:rsidRDefault="004045D7" w:rsidP="004045D7">
      <w:pPr>
        <w:spacing w:line="360" w:lineRule="auto"/>
        <w:jc w:val="right"/>
        <w:rPr>
          <w:rFonts w:ascii="Arial" w:hAnsi="Arial" w:cs="Arial"/>
        </w:rPr>
      </w:pPr>
      <w:r w:rsidRPr="0020125D">
        <w:rPr>
          <w:rFonts w:ascii="Arial" w:hAnsi="Arial" w:cs="Arial"/>
        </w:rPr>
        <w:t>C</w:t>
      </w:r>
      <w:r w:rsidRPr="009150EB">
        <w:rPr>
          <w:rFonts w:ascii="Arial" w:hAnsi="Arial" w:cs="Arial"/>
        </w:rPr>
        <w:t>ASE NO</w:t>
      </w:r>
      <w:r w:rsidR="00EF31C2">
        <w:rPr>
          <w:rFonts w:ascii="Arial" w:hAnsi="Arial" w:cs="Arial"/>
        </w:rPr>
        <w:t>.</w:t>
      </w:r>
      <w:r w:rsidRPr="009150EB">
        <w:rPr>
          <w:rFonts w:ascii="Arial" w:hAnsi="Arial" w:cs="Arial"/>
        </w:rPr>
        <w:t xml:space="preserve">: </w:t>
      </w:r>
      <w:r w:rsidR="0020125D" w:rsidRPr="009150EB">
        <w:rPr>
          <w:rFonts w:ascii="Arial" w:hAnsi="Arial" w:cs="Arial"/>
          <w:shd w:val="clear" w:color="auto" w:fill="FFFFFF"/>
        </w:rPr>
        <w:t>HC-MD-CIV-ACT-CON-2019/04881</w:t>
      </w:r>
    </w:p>
    <w:p w:rsidR="004045D7" w:rsidRPr="009150EB" w:rsidRDefault="004045D7" w:rsidP="004045D7">
      <w:pPr>
        <w:spacing w:line="360" w:lineRule="auto"/>
        <w:jc w:val="both"/>
        <w:rPr>
          <w:rFonts w:ascii="Arial" w:hAnsi="Arial" w:cs="Arial"/>
        </w:rPr>
      </w:pPr>
    </w:p>
    <w:p w:rsidR="004045D7" w:rsidRPr="009150EB" w:rsidRDefault="004045D7" w:rsidP="004045D7">
      <w:pPr>
        <w:spacing w:line="360" w:lineRule="auto"/>
        <w:jc w:val="both"/>
        <w:rPr>
          <w:rFonts w:ascii="Arial" w:hAnsi="Arial" w:cs="Arial"/>
        </w:rPr>
      </w:pPr>
      <w:r w:rsidRPr="009150EB">
        <w:rPr>
          <w:rFonts w:ascii="Arial" w:hAnsi="Arial" w:cs="Arial"/>
        </w:rPr>
        <w:t>In the matter between:</w:t>
      </w:r>
    </w:p>
    <w:p w:rsidR="004045D7" w:rsidRPr="009150EB" w:rsidRDefault="004045D7" w:rsidP="004045D7">
      <w:pPr>
        <w:spacing w:line="360" w:lineRule="auto"/>
        <w:jc w:val="both"/>
        <w:rPr>
          <w:rFonts w:ascii="Arial" w:hAnsi="Arial" w:cs="Arial"/>
        </w:rPr>
      </w:pPr>
    </w:p>
    <w:p w:rsidR="004045D7" w:rsidRPr="009150EB" w:rsidRDefault="0020125D" w:rsidP="004045D7">
      <w:pPr>
        <w:tabs>
          <w:tab w:val="right" w:pos="9356"/>
        </w:tabs>
        <w:spacing w:line="360" w:lineRule="auto"/>
        <w:jc w:val="both"/>
        <w:rPr>
          <w:rFonts w:ascii="Arial" w:hAnsi="Arial" w:cs="Arial"/>
          <w:b/>
        </w:rPr>
      </w:pPr>
      <w:r w:rsidRPr="009150EB">
        <w:rPr>
          <w:rFonts w:ascii="Arial" w:hAnsi="Arial" w:cs="Arial"/>
          <w:b/>
          <w:shd w:val="clear" w:color="auto" w:fill="FFFFFF"/>
        </w:rPr>
        <w:t>NATIONAL HOUSING ENTERPRISE</w:t>
      </w:r>
      <w:r w:rsidR="004045D7" w:rsidRPr="009150EB">
        <w:rPr>
          <w:rFonts w:ascii="Arial" w:hAnsi="Arial" w:cs="Arial"/>
          <w:b/>
        </w:rPr>
        <w:tab/>
        <w:t>PLAINTIFF</w:t>
      </w:r>
    </w:p>
    <w:p w:rsidR="004045D7" w:rsidRPr="009150EB" w:rsidRDefault="004045D7" w:rsidP="004045D7">
      <w:pPr>
        <w:tabs>
          <w:tab w:val="right" w:pos="9356"/>
        </w:tabs>
        <w:spacing w:line="360" w:lineRule="auto"/>
        <w:jc w:val="both"/>
        <w:rPr>
          <w:rFonts w:ascii="Arial" w:hAnsi="Arial" w:cs="Arial"/>
          <w:b/>
        </w:rPr>
      </w:pPr>
    </w:p>
    <w:p w:rsidR="004045D7" w:rsidRPr="009150EB" w:rsidRDefault="004045D7" w:rsidP="004045D7">
      <w:pPr>
        <w:spacing w:line="360" w:lineRule="auto"/>
        <w:jc w:val="both"/>
        <w:rPr>
          <w:rFonts w:ascii="Arial" w:hAnsi="Arial" w:cs="Arial"/>
        </w:rPr>
      </w:pPr>
      <w:r w:rsidRPr="009150EB">
        <w:rPr>
          <w:rFonts w:ascii="Arial" w:hAnsi="Arial" w:cs="Arial"/>
        </w:rPr>
        <w:t>and</w:t>
      </w:r>
    </w:p>
    <w:p w:rsidR="004045D7" w:rsidRPr="009150EB" w:rsidRDefault="004045D7" w:rsidP="004045D7">
      <w:pPr>
        <w:spacing w:line="360" w:lineRule="auto"/>
        <w:jc w:val="both"/>
        <w:rPr>
          <w:rFonts w:ascii="Arial" w:hAnsi="Arial" w:cs="Arial"/>
          <w:b/>
        </w:rPr>
      </w:pPr>
    </w:p>
    <w:p w:rsidR="0020125D" w:rsidRPr="009150EB" w:rsidRDefault="0020125D" w:rsidP="004045D7">
      <w:pPr>
        <w:tabs>
          <w:tab w:val="right" w:pos="9356"/>
        </w:tabs>
        <w:spacing w:line="360" w:lineRule="auto"/>
        <w:jc w:val="both"/>
        <w:rPr>
          <w:rFonts w:ascii="Arial" w:hAnsi="Arial" w:cs="Arial"/>
          <w:b/>
          <w:shd w:val="clear" w:color="auto" w:fill="FFFFFF"/>
        </w:rPr>
      </w:pPr>
      <w:r w:rsidRPr="009150EB">
        <w:rPr>
          <w:rFonts w:ascii="Arial" w:hAnsi="Arial" w:cs="Arial"/>
          <w:b/>
          <w:shd w:val="clear" w:color="auto" w:fill="FFFFFF"/>
        </w:rPr>
        <w:t>TEOPOLINA NAVATYE NAKANYALE</w:t>
      </w:r>
      <w:r w:rsidRPr="009150EB">
        <w:rPr>
          <w:rFonts w:ascii="Arial" w:hAnsi="Arial" w:cs="Arial"/>
          <w:b/>
          <w:shd w:val="clear" w:color="auto" w:fill="FFFFFF"/>
        </w:rPr>
        <w:tab/>
        <w:t>DEFENDANT</w:t>
      </w:r>
    </w:p>
    <w:p w:rsidR="004045D7" w:rsidRPr="009150EB" w:rsidRDefault="004045D7" w:rsidP="004045D7">
      <w:pPr>
        <w:tabs>
          <w:tab w:val="right" w:pos="9356"/>
        </w:tabs>
        <w:spacing w:line="360" w:lineRule="auto"/>
        <w:jc w:val="both"/>
        <w:rPr>
          <w:rFonts w:ascii="Arial" w:hAnsi="Arial" w:cs="Arial"/>
          <w:b/>
        </w:rPr>
      </w:pPr>
    </w:p>
    <w:p w:rsidR="0020125D" w:rsidRPr="009150EB" w:rsidRDefault="0020125D" w:rsidP="0020125D">
      <w:pPr>
        <w:spacing w:line="360" w:lineRule="auto"/>
        <w:jc w:val="right"/>
        <w:rPr>
          <w:rFonts w:ascii="Arial" w:hAnsi="Arial" w:cs="Arial"/>
        </w:rPr>
      </w:pPr>
      <w:r w:rsidRPr="009150EB">
        <w:rPr>
          <w:rFonts w:ascii="Arial" w:hAnsi="Arial" w:cs="Arial"/>
        </w:rPr>
        <w:t xml:space="preserve">CASE NO: </w:t>
      </w:r>
      <w:r w:rsidRPr="009150EB">
        <w:rPr>
          <w:rFonts w:ascii="Arial" w:hAnsi="Arial" w:cs="Arial"/>
          <w:shd w:val="clear" w:color="auto" w:fill="FFFFFF"/>
        </w:rPr>
        <w:t>HC-MD-CIV-ACT-CON-2019/04312</w:t>
      </w:r>
    </w:p>
    <w:p w:rsidR="0020125D" w:rsidRPr="0020125D" w:rsidRDefault="0020125D" w:rsidP="0020125D">
      <w:pPr>
        <w:spacing w:line="360" w:lineRule="auto"/>
        <w:jc w:val="both"/>
        <w:rPr>
          <w:rFonts w:ascii="Arial" w:hAnsi="Arial" w:cs="Arial"/>
        </w:rPr>
      </w:pPr>
    </w:p>
    <w:p w:rsidR="0020125D" w:rsidRPr="00CC793E" w:rsidRDefault="0020125D" w:rsidP="0020125D">
      <w:pPr>
        <w:tabs>
          <w:tab w:val="right" w:pos="9356"/>
        </w:tabs>
        <w:spacing w:line="360" w:lineRule="auto"/>
        <w:jc w:val="both"/>
        <w:rPr>
          <w:rFonts w:ascii="Arial" w:hAnsi="Arial" w:cs="Arial"/>
          <w:b/>
        </w:rPr>
      </w:pPr>
      <w:r w:rsidRPr="00CC793E">
        <w:rPr>
          <w:rFonts w:ascii="Arial" w:hAnsi="Arial" w:cs="Arial"/>
          <w:b/>
          <w:shd w:val="clear" w:color="auto" w:fill="FFFFFF"/>
        </w:rPr>
        <w:t>NATIONAL HOUSING ENTERPRISE</w:t>
      </w:r>
      <w:r w:rsidRPr="00CC793E">
        <w:rPr>
          <w:rFonts w:ascii="Arial" w:hAnsi="Arial" w:cs="Arial"/>
          <w:b/>
        </w:rPr>
        <w:tab/>
        <w:t>PLAINTIFF</w:t>
      </w:r>
    </w:p>
    <w:p w:rsidR="0020125D" w:rsidRPr="00CC793E" w:rsidRDefault="0020125D" w:rsidP="0020125D">
      <w:pPr>
        <w:tabs>
          <w:tab w:val="right" w:pos="9356"/>
        </w:tabs>
        <w:spacing w:line="360" w:lineRule="auto"/>
        <w:jc w:val="both"/>
        <w:rPr>
          <w:rFonts w:ascii="Arial" w:hAnsi="Arial" w:cs="Arial"/>
          <w:b/>
        </w:rPr>
      </w:pPr>
    </w:p>
    <w:p w:rsidR="0020125D" w:rsidRPr="00CC793E" w:rsidRDefault="0020125D" w:rsidP="0020125D">
      <w:pPr>
        <w:spacing w:line="360" w:lineRule="auto"/>
        <w:jc w:val="both"/>
        <w:rPr>
          <w:rFonts w:ascii="Arial" w:hAnsi="Arial" w:cs="Arial"/>
        </w:rPr>
      </w:pPr>
      <w:r w:rsidRPr="00CC793E">
        <w:rPr>
          <w:rFonts w:ascii="Arial" w:hAnsi="Arial" w:cs="Arial"/>
        </w:rPr>
        <w:t>and</w:t>
      </w:r>
    </w:p>
    <w:p w:rsidR="0020125D" w:rsidRPr="00CC793E" w:rsidRDefault="0020125D" w:rsidP="0020125D">
      <w:pPr>
        <w:spacing w:line="360" w:lineRule="auto"/>
        <w:jc w:val="both"/>
        <w:rPr>
          <w:rFonts w:ascii="Arial" w:hAnsi="Arial" w:cs="Arial"/>
          <w:b/>
        </w:rPr>
      </w:pPr>
    </w:p>
    <w:p w:rsidR="0020125D" w:rsidRPr="00CC793E" w:rsidRDefault="0020125D" w:rsidP="0020125D">
      <w:pPr>
        <w:tabs>
          <w:tab w:val="right" w:pos="9356"/>
        </w:tabs>
        <w:spacing w:line="360" w:lineRule="auto"/>
        <w:jc w:val="both"/>
        <w:rPr>
          <w:rFonts w:ascii="Arial" w:hAnsi="Arial" w:cs="Arial"/>
          <w:b/>
          <w:shd w:val="clear" w:color="auto" w:fill="FFFFFF"/>
        </w:rPr>
      </w:pPr>
      <w:r w:rsidRPr="00CC793E">
        <w:rPr>
          <w:rFonts w:ascii="Arial" w:hAnsi="Arial" w:cs="Arial"/>
          <w:b/>
          <w:shd w:val="clear" w:color="auto" w:fill="FFFFFF"/>
        </w:rPr>
        <w:t>ERIC MXOLISI FATA</w:t>
      </w:r>
      <w:r w:rsidRPr="00CC793E">
        <w:rPr>
          <w:rFonts w:ascii="Arial" w:hAnsi="Arial" w:cs="Arial"/>
          <w:b/>
          <w:shd w:val="clear" w:color="auto" w:fill="FFFFFF"/>
        </w:rPr>
        <w:tab/>
        <w:t>DEFENDANT</w:t>
      </w:r>
    </w:p>
    <w:p w:rsidR="0020125D" w:rsidRPr="00C50910" w:rsidRDefault="0020125D" w:rsidP="004045D7">
      <w:pPr>
        <w:tabs>
          <w:tab w:val="right" w:pos="9356"/>
        </w:tabs>
        <w:spacing w:line="360" w:lineRule="auto"/>
        <w:jc w:val="both"/>
        <w:rPr>
          <w:rFonts w:ascii="Arial" w:hAnsi="Arial" w:cs="Arial"/>
          <w:b/>
        </w:rPr>
      </w:pPr>
    </w:p>
    <w:p w:rsidR="004045D7" w:rsidRPr="00C50910" w:rsidRDefault="004045D7" w:rsidP="004045D7">
      <w:pPr>
        <w:spacing w:line="360" w:lineRule="auto"/>
        <w:jc w:val="both"/>
        <w:rPr>
          <w:rFonts w:ascii="Arial" w:hAnsi="Arial" w:cs="Arial"/>
        </w:rPr>
      </w:pPr>
      <w:r w:rsidRPr="00C50910">
        <w:rPr>
          <w:rFonts w:ascii="Arial" w:hAnsi="Arial" w:cs="Arial"/>
          <w:b/>
        </w:rPr>
        <w:t>Neutral citation:</w:t>
      </w:r>
      <w:r w:rsidRPr="00C50910">
        <w:rPr>
          <w:rFonts w:ascii="Arial" w:hAnsi="Arial" w:cs="Arial"/>
          <w:b/>
        </w:rPr>
        <w:tab/>
      </w:r>
      <w:r w:rsidR="004C743C" w:rsidRPr="006A5D46">
        <w:rPr>
          <w:rFonts w:ascii="Arial" w:hAnsi="Arial" w:cs="Arial"/>
          <w:i/>
          <w:shd w:val="clear" w:color="auto" w:fill="FFFFFF"/>
        </w:rPr>
        <w:t>National Ho</w:t>
      </w:r>
      <w:r w:rsidR="00963889">
        <w:rPr>
          <w:rFonts w:ascii="Arial" w:hAnsi="Arial" w:cs="Arial"/>
          <w:i/>
          <w:shd w:val="clear" w:color="auto" w:fill="FFFFFF"/>
        </w:rPr>
        <w:t xml:space="preserve">using Enterprise v </w:t>
      </w:r>
      <w:r w:rsidR="004C743C" w:rsidRPr="006A5D46">
        <w:rPr>
          <w:rFonts w:ascii="Arial" w:hAnsi="Arial" w:cs="Arial"/>
          <w:i/>
          <w:shd w:val="clear" w:color="auto" w:fill="FFFFFF"/>
        </w:rPr>
        <w:t xml:space="preserve">Nakanyale </w:t>
      </w:r>
      <w:r w:rsidR="004C743C" w:rsidRPr="006A5D46">
        <w:rPr>
          <w:rFonts w:ascii="Arial" w:hAnsi="Arial" w:cs="Arial"/>
          <w:shd w:val="clear" w:color="auto" w:fill="FFFFFF"/>
        </w:rPr>
        <w:t>(HC-MD-CIV-ACT-CON-2019/04881</w:t>
      </w:r>
      <w:r w:rsidR="00342924">
        <w:rPr>
          <w:rFonts w:ascii="Arial" w:hAnsi="Arial" w:cs="Arial"/>
          <w:shd w:val="clear" w:color="auto" w:fill="FFFFFF"/>
        </w:rPr>
        <w:t>)</w:t>
      </w:r>
      <w:r w:rsidR="004C743C">
        <w:rPr>
          <w:rFonts w:ascii="Arial" w:hAnsi="Arial" w:cs="Arial"/>
          <w:shd w:val="clear" w:color="auto" w:fill="FFFFFF"/>
        </w:rPr>
        <w:t xml:space="preserve"> </w:t>
      </w:r>
      <w:bookmarkStart w:id="0" w:name="_GoBack"/>
      <w:bookmarkEnd w:id="0"/>
      <w:r w:rsidR="004C743C">
        <w:rPr>
          <w:rFonts w:ascii="Arial" w:hAnsi="Arial" w:cs="Arial"/>
          <w:shd w:val="clear" w:color="auto" w:fill="FFFFFF"/>
        </w:rPr>
        <w:t xml:space="preserve">[2020] </w:t>
      </w:r>
      <w:r w:rsidR="004C743C" w:rsidRPr="006A5D46">
        <w:rPr>
          <w:rFonts w:ascii="Arial" w:hAnsi="Arial" w:cs="Arial"/>
          <w:shd w:val="clear" w:color="auto" w:fill="FFFFFF"/>
        </w:rPr>
        <w:t>NAHCMD</w:t>
      </w:r>
      <w:r w:rsidR="004C743C">
        <w:rPr>
          <w:rFonts w:ascii="Arial" w:hAnsi="Arial" w:cs="Arial"/>
          <w:shd w:val="clear" w:color="auto" w:fill="FFFFFF"/>
        </w:rPr>
        <w:t xml:space="preserve"> 478 </w:t>
      </w:r>
      <w:r w:rsidR="004C743C" w:rsidRPr="006A5D46">
        <w:rPr>
          <w:rFonts w:ascii="Arial" w:hAnsi="Arial" w:cs="Arial"/>
          <w:shd w:val="clear" w:color="auto" w:fill="FFFFFF"/>
        </w:rPr>
        <w:t>(16 October 2020)</w:t>
      </w:r>
    </w:p>
    <w:p w:rsidR="004045D7" w:rsidRPr="00C50910" w:rsidRDefault="004045D7" w:rsidP="004045D7">
      <w:pPr>
        <w:tabs>
          <w:tab w:val="right" w:pos="9356"/>
        </w:tabs>
        <w:spacing w:line="360" w:lineRule="auto"/>
        <w:jc w:val="both"/>
        <w:rPr>
          <w:rFonts w:ascii="Arial" w:hAnsi="Arial" w:cs="Arial"/>
          <w:b/>
        </w:rPr>
      </w:pPr>
    </w:p>
    <w:p w:rsidR="004045D7" w:rsidRPr="00C50910" w:rsidRDefault="004045D7" w:rsidP="004045D7">
      <w:pPr>
        <w:spacing w:line="360" w:lineRule="auto"/>
        <w:jc w:val="both"/>
        <w:rPr>
          <w:rFonts w:ascii="Arial" w:hAnsi="Arial" w:cs="Arial"/>
          <w:b/>
        </w:rPr>
      </w:pPr>
      <w:r w:rsidRPr="00C50910">
        <w:rPr>
          <w:rFonts w:ascii="Arial" w:hAnsi="Arial" w:cs="Arial"/>
        </w:rPr>
        <w:lastRenderedPageBreak/>
        <w:t>CORAM:</w:t>
      </w:r>
      <w:r w:rsidRPr="00C50910">
        <w:rPr>
          <w:rFonts w:ascii="Arial" w:hAnsi="Arial" w:cs="Arial"/>
          <w:b/>
        </w:rPr>
        <w:tab/>
        <w:t>PRINSLOO J</w:t>
      </w:r>
    </w:p>
    <w:p w:rsidR="004045D7" w:rsidRPr="00CC793E" w:rsidRDefault="004045D7" w:rsidP="004045D7">
      <w:pPr>
        <w:spacing w:line="360" w:lineRule="auto"/>
        <w:jc w:val="both"/>
        <w:rPr>
          <w:rFonts w:ascii="Arial" w:hAnsi="Arial" w:cs="Arial"/>
        </w:rPr>
      </w:pPr>
      <w:r w:rsidRPr="00CC793E">
        <w:rPr>
          <w:rFonts w:ascii="Arial" w:hAnsi="Arial" w:cs="Arial"/>
        </w:rPr>
        <w:t>Heard:</w:t>
      </w:r>
      <w:r w:rsidRPr="00CC793E">
        <w:rPr>
          <w:rFonts w:ascii="Arial" w:hAnsi="Arial" w:cs="Arial"/>
        </w:rPr>
        <w:tab/>
      </w:r>
      <w:r w:rsidR="0020125D" w:rsidRPr="00CC793E">
        <w:rPr>
          <w:rFonts w:ascii="Arial" w:hAnsi="Arial" w:cs="Arial"/>
        </w:rPr>
        <w:t>23</w:t>
      </w:r>
      <w:r w:rsidRPr="00CC793E">
        <w:rPr>
          <w:rFonts w:ascii="Arial" w:hAnsi="Arial" w:cs="Arial"/>
        </w:rPr>
        <w:t xml:space="preserve"> September 2020</w:t>
      </w:r>
    </w:p>
    <w:p w:rsidR="004045D7" w:rsidRPr="00342924" w:rsidRDefault="004045D7" w:rsidP="004045D7">
      <w:pPr>
        <w:spacing w:line="360" w:lineRule="auto"/>
        <w:jc w:val="both"/>
        <w:rPr>
          <w:rFonts w:ascii="Arial" w:hAnsi="Arial" w:cs="Arial"/>
          <w:b/>
        </w:rPr>
      </w:pPr>
      <w:r w:rsidRPr="00342924">
        <w:rPr>
          <w:rFonts w:ascii="Arial" w:hAnsi="Arial" w:cs="Arial"/>
          <w:b/>
        </w:rPr>
        <w:t>Delivered:</w:t>
      </w:r>
      <w:r w:rsidRPr="00342924">
        <w:rPr>
          <w:rFonts w:ascii="Arial" w:hAnsi="Arial" w:cs="Arial"/>
          <w:b/>
        </w:rPr>
        <w:tab/>
      </w:r>
      <w:r w:rsidR="00131C30">
        <w:rPr>
          <w:rFonts w:ascii="Arial" w:hAnsi="Arial" w:cs="Arial"/>
          <w:b/>
        </w:rPr>
        <w:t>16</w:t>
      </w:r>
      <w:r w:rsidRPr="00342924">
        <w:rPr>
          <w:rFonts w:ascii="Arial" w:hAnsi="Arial" w:cs="Arial"/>
          <w:b/>
        </w:rPr>
        <w:t xml:space="preserve"> </w:t>
      </w:r>
      <w:r w:rsidR="0020125D" w:rsidRPr="00342924">
        <w:rPr>
          <w:rFonts w:ascii="Arial" w:hAnsi="Arial" w:cs="Arial"/>
          <w:b/>
        </w:rPr>
        <w:t xml:space="preserve">October </w:t>
      </w:r>
      <w:r w:rsidRPr="00342924">
        <w:rPr>
          <w:rFonts w:ascii="Arial" w:hAnsi="Arial" w:cs="Arial"/>
          <w:b/>
        </w:rPr>
        <w:t>2020</w:t>
      </w:r>
    </w:p>
    <w:p w:rsidR="004045D7" w:rsidRPr="00342924" w:rsidRDefault="004045D7" w:rsidP="004045D7">
      <w:pPr>
        <w:spacing w:line="360" w:lineRule="auto"/>
        <w:jc w:val="both"/>
        <w:rPr>
          <w:rFonts w:ascii="Arial" w:hAnsi="Arial" w:cs="Arial"/>
          <w:b/>
        </w:rPr>
      </w:pPr>
      <w:r w:rsidRPr="00342924">
        <w:rPr>
          <w:rFonts w:ascii="Arial" w:hAnsi="Arial" w:cs="Arial"/>
          <w:b/>
        </w:rPr>
        <w:t>Reasons:</w:t>
      </w:r>
      <w:r w:rsidRPr="00342924">
        <w:rPr>
          <w:rFonts w:ascii="Arial" w:hAnsi="Arial" w:cs="Arial"/>
          <w:b/>
        </w:rPr>
        <w:tab/>
      </w:r>
      <w:r w:rsidR="00CC793E" w:rsidRPr="00342924">
        <w:rPr>
          <w:rFonts w:ascii="Arial" w:hAnsi="Arial" w:cs="Arial"/>
          <w:b/>
        </w:rPr>
        <w:t>19 October 2020</w:t>
      </w:r>
    </w:p>
    <w:p w:rsidR="004045D7" w:rsidRDefault="004045D7" w:rsidP="00CC793E">
      <w:pPr>
        <w:spacing w:line="360" w:lineRule="auto"/>
        <w:jc w:val="both"/>
        <w:rPr>
          <w:rFonts w:ascii="Arial" w:hAnsi="Arial" w:cs="Arial"/>
          <w:b/>
        </w:rPr>
      </w:pPr>
    </w:p>
    <w:p w:rsidR="00CC793E" w:rsidRDefault="00CC793E" w:rsidP="00CC793E">
      <w:pPr>
        <w:spacing w:line="360" w:lineRule="auto"/>
        <w:jc w:val="both"/>
        <w:rPr>
          <w:rFonts w:ascii="Arial" w:hAnsi="Arial" w:cs="Arial"/>
          <w:bCs/>
        </w:rPr>
      </w:pPr>
      <w:r>
        <w:rPr>
          <w:rFonts w:ascii="Arial" w:hAnsi="Arial" w:cs="Arial"/>
          <w:b/>
        </w:rPr>
        <w:t>Flynote:</w:t>
      </w:r>
      <w:r w:rsidR="00EF31C2">
        <w:rPr>
          <w:rFonts w:ascii="Arial" w:hAnsi="Arial" w:cs="Arial"/>
        </w:rPr>
        <w:tab/>
      </w:r>
      <w:r w:rsidR="00975EB7" w:rsidRPr="00614F8E">
        <w:rPr>
          <w:rFonts w:ascii="Arial" w:hAnsi="Arial" w:cs="Arial"/>
          <w:bCs/>
          <w:lang w:val="en-US"/>
        </w:rPr>
        <w:t>Practice</w:t>
      </w:r>
      <w:r w:rsidR="00975EB7">
        <w:rPr>
          <w:rFonts w:ascii="Arial" w:hAnsi="Arial" w:cs="Arial"/>
          <w:bCs/>
          <w:lang w:val="en-US"/>
        </w:rPr>
        <w:t xml:space="preserve"> and Procedure ‒ Second Motion – Default J</w:t>
      </w:r>
      <w:r w:rsidR="00975EB7" w:rsidRPr="00614F8E">
        <w:rPr>
          <w:rFonts w:ascii="Arial" w:hAnsi="Arial" w:cs="Arial"/>
          <w:bCs/>
          <w:lang w:val="en-US"/>
        </w:rPr>
        <w:t>udgment ‒ Cause of action</w:t>
      </w:r>
      <w:r w:rsidR="00975EB7">
        <w:rPr>
          <w:rFonts w:ascii="Arial" w:hAnsi="Arial" w:cs="Arial"/>
          <w:bCs/>
          <w:lang w:val="en-US"/>
        </w:rPr>
        <w:t xml:space="preserve"> based on a money-lending claim and on a </w:t>
      </w:r>
      <w:r w:rsidR="00975EB7" w:rsidRPr="00C771C7">
        <w:rPr>
          <w:rFonts w:ascii="Arial" w:hAnsi="Arial" w:cs="Arial"/>
          <w:bCs/>
        </w:rPr>
        <w:t>wri</w:t>
      </w:r>
      <w:r w:rsidR="00975EB7">
        <w:rPr>
          <w:rFonts w:ascii="Arial" w:hAnsi="Arial" w:cs="Arial"/>
          <w:bCs/>
        </w:rPr>
        <w:t>tten agreement for loan of money</w:t>
      </w:r>
      <w:r w:rsidR="00975EB7" w:rsidRPr="00C771C7">
        <w:rPr>
          <w:rFonts w:ascii="Arial" w:hAnsi="Arial" w:cs="Arial"/>
          <w:bCs/>
        </w:rPr>
        <w:t>s</w:t>
      </w:r>
      <w:r w:rsidR="00975EB7">
        <w:rPr>
          <w:rFonts w:ascii="Arial" w:hAnsi="Arial" w:cs="Arial"/>
          <w:bCs/>
          <w:lang w:val="en-US"/>
        </w:rPr>
        <w:t xml:space="preserve"> </w:t>
      </w:r>
      <w:r w:rsidR="00975EB7" w:rsidRPr="00614F8E">
        <w:rPr>
          <w:rFonts w:ascii="Arial" w:hAnsi="Arial" w:cs="Arial"/>
          <w:bCs/>
          <w:lang w:val="en-US"/>
        </w:rPr>
        <w:t xml:space="preserve">‒ No loan agreement attached to the particulars of claim but Plaintiff attached a registered </w:t>
      </w:r>
      <w:r w:rsidR="00975EB7" w:rsidRPr="006A63E1">
        <w:rPr>
          <w:rFonts w:ascii="Arial" w:hAnsi="Arial" w:cs="Arial"/>
          <w:bCs/>
          <w:lang w:val="en-US"/>
        </w:rPr>
        <w:t xml:space="preserve">mortgage bond ‒ Court holding that </w:t>
      </w:r>
      <w:r w:rsidR="00975EB7" w:rsidRPr="006A63E1">
        <w:rPr>
          <w:rFonts w:ascii="Arial" w:hAnsi="Arial" w:cs="Arial"/>
          <w:bCs/>
        </w:rPr>
        <w:t>by law there must be a legal or natural obligation to which the hypothecation is accessory. If there is no obligation what</w:t>
      </w:r>
      <w:r w:rsidR="006A63E1" w:rsidRPr="006A63E1">
        <w:rPr>
          <w:rFonts w:ascii="Arial" w:hAnsi="Arial" w:cs="Arial"/>
          <w:bCs/>
        </w:rPr>
        <w:t>so</w:t>
      </w:r>
      <w:r w:rsidR="00975EB7" w:rsidRPr="006A63E1">
        <w:rPr>
          <w:rFonts w:ascii="Arial" w:hAnsi="Arial" w:cs="Arial"/>
          <w:bCs/>
        </w:rPr>
        <w:t>ever there can be no</w:t>
      </w:r>
      <w:r w:rsidR="006A63E1" w:rsidRPr="006A63E1">
        <w:rPr>
          <w:rFonts w:ascii="Arial" w:hAnsi="Arial" w:cs="Arial"/>
          <w:bCs/>
        </w:rPr>
        <w:t xml:space="preserve"> </w:t>
      </w:r>
      <w:r w:rsidR="00975EB7" w:rsidRPr="006A63E1">
        <w:rPr>
          <w:rFonts w:ascii="Arial" w:hAnsi="Arial" w:cs="Arial"/>
          <w:bCs/>
        </w:rPr>
        <w:t>hypothecation giving rise to a substantive claim</w:t>
      </w:r>
      <w:r w:rsidR="00975EB7" w:rsidRPr="006A63E1">
        <w:rPr>
          <w:rFonts w:ascii="Arial" w:hAnsi="Arial" w:cs="Arial"/>
          <w:bCs/>
          <w:lang w:val="en-US"/>
        </w:rPr>
        <w:t xml:space="preserve"> – </w:t>
      </w:r>
      <w:r w:rsidR="00975EB7" w:rsidRPr="006A63E1">
        <w:rPr>
          <w:rFonts w:ascii="Arial" w:hAnsi="Arial" w:cs="Arial"/>
          <w:bCs/>
        </w:rPr>
        <w:t xml:space="preserve">It follows from the definition </w:t>
      </w:r>
      <w:r w:rsidR="00975EB7" w:rsidRPr="00731CF6">
        <w:rPr>
          <w:rFonts w:ascii="Arial" w:hAnsi="Arial" w:cs="Arial"/>
          <w:bCs/>
        </w:rPr>
        <w:t>of a mortgage (using the term in its wider sense in which it includes pledge, lien and other forms of hypothecation) as a right which secures the fulfilment of an obligation that it is always accessory to a principal obligation</w:t>
      </w:r>
      <w:r w:rsidR="00975EB7">
        <w:rPr>
          <w:rFonts w:ascii="Arial" w:hAnsi="Arial" w:cs="Arial"/>
          <w:bCs/>
        </w:rPr>
        <w:t xml:space="preserve"> – F</w:t>
      </w:r>
      <w:r w:rsidR="00975EB7" w:rsidRPr="00DA0715">
        <w:rPr>
          <w:rFonts w:ascii="Arial" w:hAnsi="Arial" w:cs="Arial"/>
          <w:bCs/>
        </w:rPr>
        <w:t>ailing to attach the underlying agreement would cause the cause of action not to be properly pleaded</w:t>
      </w:r>
    </w:p>
    <w:p w:rsidR="00975EB7" w:rsidRPr="00EF31C2" w:rsidRDefault="00975EB7" w:rsidP="00CC793E">
      <w:pPr>
        <w:spacing w:line="360" w:lineRule="auto"/>
        <w:jc w:val="both"/>
        <w:rPr>
          <w:rFonts w:ascii="Arial" w:hAnsi="Arial" w:cs="Arial"/>
        </w:rPr>
      </w:pPr>
    </w:p>
    <w:p w:rsidR="00975EB7" w:rsidRPr="00251E09" w:rsidRDefault="00CC793E" w:rsidP="00975EB7">
      <w:pPr>
        <w:spacing w:line="360" w:lineRule="auto"/>
        <w:jc w:val="both"/>
        <w:rPr>
          <w:rFonts w:ascii="Arial" w:hAnsi="Arial" w:cs="Arial"/>
          <w:bCs/>
          <w:lang w:val="en-US"/>
        </w:rPr>
      </w:pPr>
      <w:r>
        <w:rPr>
          <w:rFonts w:ascii="Arial" w:hAnsi="Arial" w:cs="Arial"/>
          <w:b/>
        </w:rPr>
        <w:t>Summary:</w:t>
      </w:r>
      <w:r w:rsidR="00975EB7">
        <w:rPr>
          <w:rFonts w:ascii="Arial" w:hAnsi="Arial" w:cs="Arial"/>
        </w:rPr>
        <w:tab/>
        <w:t>The p</w:t>
      </w:r>
      <w:r w:rsidR="00975EB7" w:rsidRPr="004B302E">
        <w:rPr>
          <w:rFonts w:ascii="Arial" w:hAnsi="Arial" w:cs="Arial"/>
        </w:rPr>
        <w:t>arties entered into a wri</w:t>
      </w:r>
      <w:r w:rsidR="00975EB7">
        <w:rPr>
          <w:rFonts w:ascii="Arial" w:hAnsi="Arial" w:cs="Arial"/>
        </w:rPr>
        <w:t>tten agreement for loan of money</w:t>
      </w:r>
      <w:r w:rsidR="00975EB7" w:rsidRPr="004B302E">
        <w:rPr>
          <w:rFonts w:ascii="Arial" w:hAnsi="Arial" w:cs="Arial"/>
        </w:rPr>
        <w:t>s, in term</w:t>
      </w:r>
      <w:r w:rsidR="00975EB7">
        <w:rPr>
          <w:rFonts w:ascii="Arial" w:hAnsi="Arial" w:cs="Arial"/>
        </w:rPr>
        <w:t>s of which a mortgage bond was</w:t>
      </w:r>
      <w:r w:rsidR="00975EB7" w:rsidRPr="004B302E">
        <w:rPr>
          <w:rFonts w:ascii="Arial" w:hAnsi="Arial" w:cs="Arial"/>
        </w:rPr>
        <w:t xml:space="preserve"> registered to secure the loan against the immovable property</w:t>
      </w:r>
      <w:r w:rsidR="00975EB7">
        <w:rPr>
          <w:rFonts w:ascii="Arial" w:hAnsi="Arial" w:cs="Arial"/>
        </w:rPr>
        <w:t>. The d</w:t>
      </w:r>
      <w:r w:rsidR="00975EB7" w:rsidRPr="00D45E7B">
        <w:rPr>
          <w:rFonts w:ascii="Arial" w:hAnsi="Arial" w:cs="Arial"/>
        </w:rPr>
        <w:t>efendant</w:t>
      </w:r>
      <w:r w:rsidR="00975EB7">
        <w:rPr>
          <w:rFonts w:ascii="Arial" w:hAnsi="Arial" w:cs="Arial"/>
        </w:rPr>
        <w:t>s</w:t>
      </w:r>
      <w:r w:rsidR="00975EB7" w:rsidRPr="00D45E7B">
        <w:rPr>
          <w:rFonts w:ascii="Arial" w:hAnsi="Arial" w:cs="Arial"/>
        </w:rPr>
        <w:t xml:space="preserve"> breach</w:t>
      </w:r>
      <w:r w:rsidR="00975EB7">
        <w:rPr>
          <w:rFonts w:ascii="Arial" w:hAnsi="Arial" w:cs="Arial"/>
        </w:rPr>
        <w:t>ed t</w:t>
      </w:r>
      <w:r w:rsidR="00975EB7" w:rsidRPr="00D45E7B">
        <w:rPr>
          <w:rFonts w:ascii="Arial" w:hAnsi="Arial" w:cs="Arial"/>
        </w:rPr>
        <w:t>he</w:t>
      </w:r>
      <w:r w:rsidR="00975EB7">
        <w:rPr>
          <w:rFonts w:ascii="Arial" w:hAnsi="Arial" w:cs="Arial"/>
        </w:rPr>
        <w:t>i</w:t>
      </w:r>
      <w:r w:rsidR="00975EB7" w:rsidRPr="00D45E7B">
        <w:rPr>
          <w:rFonts w:ascii="Arial" w:hAnsi="Arial" w:cs="Arial"/>
        </w:rPr>
        <w:t xml:space="preserve">r obligations in that </w:t>
      </w:r>
      <w:r w:rsidR="00975EB7">
        <w:rPr>
          <w:rFonts w:ascii="Arial" w:hAnsi="Arial" w:cs="Arial"/>
        </w:rPr>
        <w:t>they</w:t>
      </w:r>
      <w:r w:rsidR="00975EB7" w:rsidRPr="00D45E7B">
        <w:rPr>
          <w:rFonts w:ascii="Arial" w:hAnsi="Arial" w:cs="Arial"/>
        </w:rPr>
        <w:t xml:space="preserve"> default</w:t>
      </w:r>
      <w:r w:rsidR="00975EB7">
        <w:rPr>
          <w:rFonts w:ascii="Arial" w:hAnsi="Arial" w:cs="Arial"/>
        </w:rPr>
        <w:t>ed</w:t>
      </w:r>
      <w:r w:rsidR="00975EB7" w:rsidRPr="00D45E7B">
        <w:rPr>
          <w:rFonts w:ascii="Arial" w:hAnsi="Arial" w:cs="Arial"/>
        </w:rPr>
        <w:t xml:space="preserve"> </w:t>
      </w:r>
      <w:r w:rsidR="00975EB7">
        <w:rPr>
          <w:rFonts w:ascii="Arial" w:hAnsi="Arial" w:cs="Arial"/>
        </w:rPr>
        <w:t>in</w:t>
      </w:r>
      <w:r w:rsidR="00975EB7" w:rsidRPr="00D45E7B">
        <w:rPr>
          <w:rFonts w:ascii="Arial" w:hAnsi="Arial" w:cs="Arial"/>
        </w:rPr>
        <w:t xml:space="preserve"> the payment of the instalments as agreed which resulted in </w:t>
      </w:r>
      <w:r w:rsidR="00975EB7">
        <w:rPr>
          <w:rFonts w:ascii="Arial" w:hAnsi="Arial" w:cs="Arial"/>
        </w:rPr>
        <w:t xml:space="preserve">arrears. As a result </w:t>
      </w:r>
      <w:r w:rsidR="00975EB7">
        <w:rPr>
          <w:rFonts w:ascii="Arial" w:hAnsi="Arial" w:cs="Arial"/>
          <w:bCs/>
          <w:lang w:val="en-US"/>
        </w:rPr>
        <w:t>the p</w:t>
      </w:r>
      <w:r w:rsidR="00975EB7" w:rsidRPr="00251E09">
        <w:rPr>
          <w:rFonts w:ascii="Arial" w:hAnsi="Arial" w:cs="Arial"/>
          <w:bCs/>
          <w:lang w:val="en-US"/>
        </w:rPr>
        <w:t xml:space="preserve">laintiff claims by summons the outstanding capital amount, with </w:t>
      </w:r>
      <w:r w:rsidR="00975EB7">
        <w:rPr>
          <w:rFonts w:ascii="Arial" w:hAnsi="Arial" w:cs="Arial"/>
          <w:bCs/>
          <w:lang w:val="en-US"/>
        </w:rPr>
        <w:t xml:space="preserve">interest together with costs. </w:t>
      </w:r>
      <w:r w:rsidR="00975EB7" w:rsidRPr="00251E09">
        <w:rPr>
          <w:rFonts w:ascii="Arial" w:hAnsi="Arial" w:cs="Arial"/>
          <w:bCs/>
          <w:lang w:val="en-US"/>
        </w:rPr>
        <w:t xml:space="preserve">No loan agreement is </w:t>
      </w:r>
      <w:r w:rsidR="00975EB7">
        <w:rPr>
          <w:rFonts w:ascii="Arial" w:hAnsi="Arial" w:cs="Arial"/>
          <w:bCs/>
          <w:lang w:val="en-US"/>
        </w:rPr>
        <w:t xml:space="preserve">however </w:t>
      </w:r>
      <w:r w:rsidR="00975EB7" w:rsidRPr="00251E09">
        <w:rPr>
          <w:rFonts w:ascii="Arial" w:hAnsi="Arial" w:cs="Arial"/>
          <w:bCs/>
          <w:lang w:val="en-US"/>
        </w:rPr>
        <w:t>at</w:t>
      </w:r>
      <w:r w:rsidR="00975EB7">
        <w:rPr>
          <w:rFonts w:ascii="Arial" w:hAnsi="Arial" w:cs="Arial"/>
          <w:bCs/>
          <w:lang w:val="en-US"/>
        </w:rPr>
        <w:t>tached to the summons but the pl</w:t>
      </w:r>
      <w:r w:rsidR="00975EB7" w:rsidRPr="00251E09">
        <w:rPr>
          <w:rFonts w:ascii="Arial" w:hAnsi="Arial" w:cs="Arial"/>
          <w:bCs/>
          <w:lang w:val="en-US"/>
        </w:rPr>
        <w:t xml:space="preserve">aintiff attached </w:t>
      </w:r>
      <w:r w:rsidR="00975EB7">
        <w:rPr>
          <w:rFonts w:ascii="Arial" w:hAnsi="Arial" w:cs="Arial"/>
          <w:bCs/>
          <w:lang w:val="en-US"/>
        </w:rPr>
        <w:t xml:space="preserve">a </w:t>
      </w:r>
      <w:r w:rsidR="00975EB7" w:rsidRPr="00251E09">
        <w:rPr>
          <w:rFonts w:ascii="Arial" w:hAnsi="Arial" w:cs="Arial"/>
          <w:bCs/>
          <w:lang w:val="en-US"/>
        </w:rPr>
        <w:t>copy of the mortgage bond</w:t>
      </w:r>
      <w:r w:rsidR="00975EB7">
        <w:rPr>
          <w:rFonts w:ascii="Arial" w:hAnsi="Arial" w:cs="Arial"/>
          <w:bCs/>
          <w:lang w:val="en-US"/>
        </w:rPr>
        <w:t xml:space="preserve"> in terms of which it base its claim.</w:t>
      </w:r>
    </w:p>
    <w:p w:rsidR="00975EB7" w:rsidRDefault="00975EB7" w:rsidP="00975EB7">
      <w:pPr>
        <w:spacing w:line="360" w:lineRule="auto"/>
        <w:jc w:val="both"/>
        <w:rPr>
          <w:rFonts w:ascii="Arial" w:eastAsia="Calibri" w:hAnsi="Arial" w:cs="Arial"/>
          <w:bCs/>
          <w:lang w:val="en-US"/>
        </w:rPr>
      </w:pPr>
    </w:p>
    <w:p w:rsidR="00CC793E" w:rsidRPr="00975EB7" w:rsidRDefault="00975EB7" w:rsidP="00CC793E">
      <w:pPr>
        <w:spacing w:line="360" w:lineRule="auto"/>
        <w:jc w:val="both"/>
        <w:rPr>
          <w:rFonts w:ascii="Arial" w:hAnsi="Arial" w:cs="Arial"/>
        </w:rPr>
      </w:pPr>
      <w:r w:rsidRPr="00B37E13">
        <w:rPr>
          <w:rFonts w:ascii="Arial" w:eastAsia="Calibri" w:hAnsi="Arial" w:cs="Arial"/>
          <w:bCs/>
          <w:i/>
          <w:lang w:val="en-US"/>
        </w:rPr>
        <w:t>Held</w:t>
      </w:r>
      <w:r>
        <w:rPr>
          <w:rFonts w:ascii="Arial" w:eastAsia="Calibri" w:hAnsi="Arial" w:cs="Arial"/>
          <w:bCs/>
          <w:lang w:val="en-US"/>
        </w:rPr>
        <w:t xml:space="preserve"> that where a written agreement is the basis of the cause of action a copy of the written agreement must be attached to the particulars of claim. </w:t>
      </w:r>
      <w:r w:rsidRPr="00B37E13">
        <w:rPr>
          <w:rFonts w:ascii="Arial" w:eastAsia="Calibri" w:hAnsi="Arial" w:cs="Arial"/>
          <w:bCs/>
        </w:rPr>
        <w:t>Failing to attach the underlying agreement would cause the cause of action not to be properly pleaded</w:t>
      </w:r>
      <w:r>
        <w:rPr>
          <w:rFonts w:ascii="Arial" w:eastAsia="Calibri" w:hAnsi="Arial" w:cs="Arial"/>
          <w:bCs/>
          <w:lang w:val="en-US"/>
        </w:rPr>
        <w:t>. Application for default judgment is hereby refused.</w:t>
      </w:r>
    </w:p>
    <w:p w:rsidR="000D2948" w:rsidRPr="00EF31C2" w:rsidRDefault="000D2948">
      <w:pPr>
        <w:rPr>
          <w:rFonts w:ascii="Arial" w:hAnsi="Arial" w:cs="Arial"/>
        </w:rPr>
      </w:pPr>
    </w:p>
    <w:p w:rsidR="0020125D" w:rsidRPr="00CC793E" w:rsidRDefault="00B3286F" w:rsidP="00CC793E">
      <w:pPr>
        <w:spacing w:line="360" w:lineRule="auto"/>
        <w:rPr>
          <w:rFonts w:ascii="Arial" w:hAnsi="Arial" w:cs="Arial"/>
          <w:bCs/>
        </w:rPr>
      </w:pPr>
      <w:r>
        <w:rPr>
          <w:rFonts w:ascii="Arial" w:hAnsi="Arial" w:cs="Arial"/>
          <w:bCs/>
        </w:rPr>
        <w:lastRenderedPageBreak/>
        <w:pict>
          <v:rect id="_x0000_i1025" style="width:0;height:1.5pt" o:hrstd="t" o:hr="t" fillcolor="#a0a0a0" stroked="f"/>
        </w:pict>
      </w:r>
    </w:p>
    <w:p w:rsidR="0020125D" w:rsidRPr="00CC793E" w:rsidRDefault="0020125D" w:rsidP="00CC793E">
      <w:pPr>
        <w:spacing w:line="360" w:lineRule="auto"/>
        <w:ind w:left="2880" w:firstLine="720"/>
        <w:rPr>
          <w:rFonts w:ascii="Arial" w:hAnsi="Arial" w:cs="Arial"/>
          <w:b/>
          <w:bCs/>
        </w:rPr>
      </w:pPr>
      <w:r w:rsidRPr="00CC793E">
        <w:rPr>
          <w:rFonts w:ascii="Arial" w:hAnsi="Arial" w:cs="Arial"/>
          <w:b/>
          <w:bCs/>
        </w:rPr>
        <w:t>ORDER</w:t>
      </w:r>
    </w:p>
    <w:p w:rsidR="000D2948" w:rsidRPr="00CC793E" w:rsidRDefault="00B3286F" w:rsidP="0020125D">
      <w:r>
        <w:rPr>
          <w:rFonts w:ascii="Arial" w:hAnsi="Arial" w:cs="Arial"/>
          <w:bCs/>
        </w:rPr>
        <w:pict>
          <v:rect id="_x0000_i1026" style="width:0;height:1.5pt" o:hralign="center" o:hrstd="t" o:hr="t" fillcolor="#a0a0a0" stroked="f"/>
        </w:pict>
      </w:r>
    </w:p>
    <w:p w:rsidR="00CC793E" w:rsidRDefault="00CC793E">
      <w:pPr>
        <w:rPr>
          <w:rFonts w:ascii="Arial" w:hAnsi="Arial" w:cs="Arial"/>
        </w:rPr>
      </w:pPr>
    </w:p>
    <w:p w:rsidR="000D2948" w:rsidRPr="00CC793E" w:rsidRDefault="00AC6D88" w:rsidP="00505D42">
      <w:pPr>
        <w:spacing w:line="360" w:lineRule="auto"/>
        <w:jc w:val="both"/>
        <w:rPr>
          <w:rFonts w:ascii="Arial" w:hAnsi="Arial" w:cs="Arial"/>
        </w:rPr>
      </w:pPr>
      <w:r w:rsidRPr="00CC793E">
        <w:rPr>
          <w:rFonts w:ascii="Arial" w:hAnsi="Arial" w:cs="Arial"/>
        </w:rPr>
        <w:t xml:space="preserve">In respect of both </w:t>
      </w:r>
      <w:r w:rsidRPr="007D7C2E">
        <w:rPr>
          <w:rFonts w:ascii="Arial" w:hAnsi="Arial" w:cs="Arial"/>
        </w:rPr>
        <w:t>matter</w:t>
      </w:r>
      <w:r w:rsidR="00CC793E" w:rsidRPr="007D7C2E">
        <w:rPr>
          <w:rFonts w:ascii="Arial" w:hAnsi="Arial" w:cs="Arial"/>
        </w:rPr>
        <w:t>s</w:t>
      </w:r>
      <w:r w:rsidR="00153CB3">
        <w:rPr>
          <w:rFonts w:ascii="Arial" w:hAnsi="Arial" w:cs="Arial"/>
        </w:rPr>
        <w:t>:</w:t>
      </w:r>
    </w:p>
    <w:p w:rsidR="00AC6D88" w:rsidRPr="00CC793E" w:rsidRDefault="00AC6D88" w:rsidP="00505D42">
      <w:pPr>
        <w:spacing w:line="360" w:lineRule="auto"/>
        <w:jc w:val="both"/>
        <w:rPr>
          <w:rFonts w:ascii="Arial" w:hAnsi="Arial" w:cs="Arial"/>
        </w:rPr>
      </w:pPr>
    </w:p>
    <w:p w:rsidR="00505D42" w:rsidRDefault="00ED0B37" w:rsidP="00505D42">
      <w:pPr>
        <w:pStyle w:val="ListParagraph"/>
        <w:numPr>
          <w:ilvl w:val="0"/>
          <w:numId w:val="1"/>
        </w:numPr>
        <w:shd w:val="clear" w:color="auto" w:fill="FFFFFF"/>
        <w:spacing w:after="150" w:line="360" w:lineRule="auto"/>
        <w:jc w:val="both"/>
        <w:rPr>
          <w:rFonts w:ascii="Arial" w:eastAsia="Times New Roman" w:hAnsi="Arial" w:cs="Arial"/>
          <w:lang w:eastAsia="en-ZA"/>
        </w:rPr>
      </w:pPr>
      <w:r w:rsidRPr="00505D42">
        <w:rPr>
          <w:rFonts w:ascii="Arial" w:eastAsia="Times New Roman" w:hAnsi="Arial" w:cs="Arial"/>
          <w:lang w:eastAsia="en-ZA"/>
        </w:rPr>
        <w:t>The Plaintiff’s application for default judgment is refused.</w:t>
      </w:r>
    </w:p>
    <w:p w:rsidR="00505D42" w:rsidRDefault="00ED0B37" w:rsidP="00505D42">
      <w:pPr>
        <w:pStyle w:val="ListParagraph"/>
        <w:numPr>
          <w:ilvl w:val="0"/>
          <w:numId w:val="1"/>
        </w:numPr>
        <w:shd w:val="clear" w:color="auto" w:fill="FFFFFF"/>
        <w:spacing w:after="150" w:line="360" w:lineRule="auto"/>
        <w:jc w:val="both"/>
        <w:rPr>
          <w:rFonts w:ascii="Arial" w:eastAsia="Times New Roman" w:hAnsi="Arial" w:cs="Arial"/>
          <w:lang w:eastAsia="en-ZA"/>
        </w:rPr>
      </w:pPr>
      <w:r w:rsidRPr="00505D42">
        <w:rPr>
          <w:rFonts w:ascii="Arial" w:eastAsia="Times New Roman" w:hAnsi="Arial" w:cs="Arial"/>
          <w:lang w:eastAsia="en-ZA"/>
        </w:rPr>
        <w:t xml:space="preserve">The Plaintiff is </w:t>
      </w:r>
      <w:r w:rsidRPr="007D7C2E">
        <w:rPr>
          <w:rFonts w:ascii="Arial" w:eastAsia="Times New Roman" w:hAnsi="Arial" w:cs="Arial"/>
          <w:lang w:eastAsia="en-ZA"/>
        </w:rPr>
        <w:t xml:space="preserve">allowed </w:t>
      </w:r>
      <w:r w:rsidR="00EB16D8" w:rsidRPr="007D7C2E">
        <w:rPr>
          <w:rFonts w:ascii="Arial" w:eastAsia="Times New Roman" w:hAnsi="Arial" w:cs="Arial"/>
          <w:lang w:eastAsia="en-ZA"/>
        </w:rPr>
        <w:t xml:space="preserve">an </w:t>
      </w:r>
      <w:r w:rsidRPr="00505D42">
        <w:rPr>
          <w:rFonts w:ascii="Arial" w:eastAsia="Times New Roman" w:hAnsi="Arial" w:cs="Arial"/>
          <w:lang w:eastAsia="en-ZA"/>
        </w:rPr>
        <w:t>opportunity to amend and/or correct its particulars of claim, if so advised.</w:t>
      </w:r>
    </w:p>
    <w:p w:rsidR="00505D42" w:rsidRPr="00505D42" w:rsidRDefault="00ED0B37" w:rsidP="00505D42">
      <w:pPr>
        <w:pStyle w:val="ListParagraph"/>
        <w:numPr>
          <w:ilvl w:val="0"/>
          <w:numId w:val="1"/>
        </w:numPr>
        <w:shd w:val="clear" w:color="auto" w:fill="FFFFFF"/>
        <w:spacing w:after="150" w:line="360" w:lineRule="auto"/>
        <w:jc w:val="both"/>
        <w:rPr>
          <w:rFonts w:ascii="Arial" w:eastAsia="Times New Roman" w:hAnsi="Arial" w:cs="Arial"/>
          <w:lang w:eastAsia="en-ZA"/>
        </w:rPr>
      </w:pPr>
      <w:r w:rsidRPr="00505D42">
        <w:rPr>
          <w:rFonts w:ascii="Arial" w:hAnsi="Arial" w:cs="Arial"/>
          <w:shd w:val="clear" w:color="auto" w:fill="FFFFFF"/>
        </w:rPr>
        <w:t xml:space="preserve">The matter is postponed to </w:t>
      </w:r>
      <w:r w:rsidRPr="00505D42">
        <w:rPr>
          <w:rFonts w:ascii="Arial" w:hAnsi="Arial" w:cs="Arial"/>
          <w:b/>
          <w:shd w:val="clear" w:color="auto" w:fill="FFFFFF"/>
        </w:rPr>
        <w:t>19 November 2020</w:t>
      </w:r>
      <w:r w:rsidRPr="00505D42">
        <w:rPr>
          <w:rFonts w:ascii="Arial" w:hAnsi="Arial" w:cs="Arial"/>
          <w:shd w:val="clear" w:color="auto" w:fill="FFFFFF"/>
        </w:rPr>
        <w:t xml:space="preserve"> at </w:t>
      </w:r>
      <w:r w:rsidRPr="00505D42">
        <w:rPr>
          <w:rFonts w:ascii="Arial" w:hAnsi="Arial" w:cs="Arial"/>
          <w:b/>
          <w:shd w:val="clear" w:color="auto" w:fill="FFFFFF"/>
        </w:rPr>
        <w:t>15h00</w:t>
      </w:r>
      <w:r w:rsidRPr="00505D42">
        <w:rPr>
          <w:rFonts w:ascii="Arial" w:hAnsi="Arial" w:cs="Arial"/>
          <w:shd w:val="clear" w:color="auto" w:fill="FFFFFF"/>
        </w:rPr>
        <w:t xml:space="preserve"> for status hearing.</w:t>
      </w:r>
    </w:p>
    <w:p w:rsidR="00ED0B37" w:rsidRPr="00505D42" w:rsidRDefault="00ED0B37" w:rsidP="00505D42">
      <w:pPr>
        <w:pStyle w:val="ListParagraph"/>
        <w:numPr>
          <w:ilvl w:val="0"/>
          <w:numId w:val="1"/>
        </w:numPr>
        <w:shd w:val="clear" w:color="auto" w:fill="FFFFFF"/>
        <w:spacing w:after="150" w:line="360" w:lineRule="auto"/>
        <w:jc w:val="both"/>
        <w:rPr>
          <w:rFonts w:ascii="Arial" w:eastAsia="Times New Roman" w:hAnsi="Arial" w:cs="Arial"/>
          <w:lang w:eastAsia="en-ZA"/>
        </w:rPr>
      </w:pPr>
      <w:r w:rsidRPr="00505D42">
        <w:rPr>
          <w:rFonts w:ascii="Arial" w:hAnsi="Arial" w:cs="Arial"/>
          <w:shd w:val="clear" w:color="auto" w:fill="FFFFFF"/>
        </w:rPr>
        <w:t xml:space="preserve">The Plaintiff must file a status report on or before </w:t>
      </w:r>
      <w:r w:rsidRPr="00505D42">
        <w:rPr>
          <w:rFonts w:ascii="Arial" w:hAnsi="Arial" w:cs="Arial"/>
          <w:u w:val="single"/>
          <w:shd w:val="clear" w:color="auto" w:fill="FFFFFF"/>
        </w:rPr>
        <w:t>16 November 2020</w:t>
      </w:r>
      <w:r w:rsidRPr="00505D42">
        <w:rPr>
          <w:rFonts w:ascii="Arial" w:hAnsi="Arial" w:cs="Arial"/>
          <w:shd w:val="clear" w:color="auto" w:fill="FFFFFF"/>
        </w:rPr>
        <w:t>.</w:t>
      </w:r>
    </w:p>
    <w:p w:rsidR="00CC793E" w:rsidRPr="00CC793E" w:rsidRDefault="00B3286F" w:rsidP="00CC793E">
      <w:pPr>
        <w:spacing w:line="360" w:lineRule="auto"/>
        <w:jc w:val="both"/>
        <w:rPr>
          <w:rFonts w:ascii="Arial" w:hAnsi="Arial" w:cs="Arial"/>
          <w:bCs/>
          <w:lang w:val="en-US"/>
        </w:rPr>
      </w:pPr>
      <w:r>
        <w:rPr>
          <w:rFonts w:ascii="Arial" w:hAnsi="Arial" w:cs="Arial"/>
          <w:bCs/>
          <w:lang w:val="en-US"/>
        </w:rPr>
        <w:pict>
          <v:rect id="_x0000_i1027" style="width:0;height:1.5pt" o:hralign="center" o:hrstd="t" o:hr="t" fillcolor="#a0a0a0" stroked="f"/>
        </w:pict>
      </w:r>
    </w:p>
    <w:p w:rsidR="00CC793E" w:rsidRPr="00CC793E" w:rsidRDefault="00CC793E" w:rsidP="00CC793E">
      <w:pPr>
        <w:spacing w:line="360" w:lineRule="auto"/>
        <w:ind w:left="3600"/>
        <w:rPr>
          <w:rFonts w:ascii="Arial" w:hAnsi="Arial" w:cs="Arial"/>
          <w:b/>
          <w:lang w:val="en-US"/>
        </w:rPr>
      </w:pPr>
      <w:r w:rsidRPr="00CC793E">
        <w:rPr>
          <w:rFonts w:ascii="Arial" w:hAnsi="Arial" w:cs="Arial"/>
          <w:b/>
          <w:lang w:val="en-US"/>
        </w:rPr>
        <w:t>JUDGMENT</w:t>
      </w:r>
    </w:p>
    <w:p w:rsidR="00ED0B37" w:rsidRPr="00CC793E" w:rsidRDefault="00B3286F" w:rsidP="00CC793E">
      <w:pPr>
        <w:rPr>
          <w:rFonts w:ascii="Arial" w:hAnsi="Arial" w:cs="Arial"/>
        </w:rPr>
      </w:pPr>
      <w:r>
        <w:rPr>
          <w:rFonts w:ascii="Arial" w:hAnsi="Arial" w:cs="Arial"/>
          <w:bCs/>
          <w:lang w:val="en-US"/>
        </w:rPr>
        <w:pict>
          <v:rect id="_x0000_i1028" style="width:0;height:1.5pt" o:hralign="center" o:hrstd="t" o:hr="t" fillcolor="#a0a0a0" stroked="f"/>
        </w:pict>
      </w:r>
    </w:p>
    <w:p w:rsidR="00ED0B37" w:rsidRPr="00CC793E" w:rsidRDefault="00ED0B37">
      <w:pPr>
        <w:rPr>
          <w:rFonts w:ascii="Arial" w:hAnsi="Arial" w:cs="Arial"/>
        </w:rPr>
      </w:pPr>
    </w:p>
    <w:p w:rsidR="000D2948" w:rsidRDefault="002375A6">
      <w:pPr>
        <w:rPr>
          <w:rFonts w:ascii="Arial" w:hAnsi="Arial" w:cs="Arial"/>
        </w:rPr>
      </w:pPr>
      <w:r w:rsidRPr="00CC793E">
        <w:rPr>
          <w:rFonts w:ascii="Arial" w:hAnsi="Arial" w:cs="Arial"/>
        </w:rPr>
        <w:t>PRINSLOO J</w:t>
      </w:r>
    </w:p>
    <w:p w:rsidR="0020125D" w:rsidRPr="00CC793E" w:rsidRDefault="0020125D">
      <w:pPr>
        <w:rPr>
          <w:rFonts w:ascii="Arial" w:hAnsi="Arial" w:cs="Arial"/>
        </w:rPr>
      </w:pPr>
    </w:p>
    <w:p w:rsidR="0020125D" w:rsidRPr="00CC793E" w:rsidRDefault="0020125D">
      <w:pPr>
        <w:rPr>
          <w:rFonts w:ascii="Arial" w:hAnsi="Arial" w:cs="Arial"/>
          <w:u w:val="single"/>
        </w:rPr>
      </w:pPr>
      <w:r w:rsidRPr="00CC793E">
        <w:rPr>
          <w:rFonts w:ascii="Arial" w:hAnsi="Arial" w:cs="Arial"/>
          <w:u w:val="single"/>
        </w:rPr>
        <w:t>Background</w:t>
      </w:r>
    </w:p>
    <w:p w:rsidR="00BF5979" w:rsidRPr="00CC793E" w:rsidRDefault="00BF5979" w:rsidP="000D2948">
      <w:pPr>
        <w:spacing w:line="360" w:lineRule="auto"/>
        <w:jc w:val="both"/>
        <w:rPr>
          <w:rFonts w:ascii="Arial" w:hAnsi="Arial" w:cs="Arial"/>
        </w:rPr>
      </w:pPr>
    </w:p>
    <w:p w:rsidR="009A58AF" w:rsidRDefault="008C71EB" w:rsidP="000D2948">
      <w:pPr>
        <w:spacing w:line="360" w:lineRule="auto"/>
        <w:jc w:val="both"/>
        <w:rPr>
          <w:rFonts w:ascii="Arial" w:hAnsi="Arial" w:cs="Arial"/>
        </w:rPr>
      </w:pPr>
      <w:r w:rsidRPr="00CC793E">
        <w:rPr>
          <w:rFonts w:ascii="Arial" w:hAnsi="Arial" w:cs="Arial"/>
        </w:rPr>
        <w:t>[</w:t>
      </w:r>
      <w:r w:rsidR="00BF5979" w:rsidRPr="00CC793E">
        <w:rPr>
          <w:rFonts w:ascii="Arial" w:hAnsi="Arial" w:cs="Arial"/>
        </w:rPr>
        <w:t>1</w:t>
      </w:r>
      <w:r w:rsidRPr="00CC793E">
        <w:rPr>
          <w:rFonts w:ascii="Arial" w:hAnsi="Arial" w:cs="Arial"/>
        </w:rPr>
        <w:t>]</w:t>
      </w:r>
      <w:r w:rsidRPr="00CC793E">
        <w:rPr>
          <w:rFonts w:ascii="Arial" w:hAnsi="Arial" w:cs="Arial"/>
        </w:rPr>
        <w:tab/>
        <w:t>There are two different matter</w:t>
      </w:r>
      <w:r w:rsidR="00F918EF" w:rsidRPr="00CC793E">
        <w:rPr>
          <w:rFonts w:ascii="Arial" w:hAnsi="Arial" w:cs="Arial"/>
        </w:rPr>
        <w:t>s</w:t>
      </w:r>
      <w:r w:rsidRPr="00CC793E">
        <w:rPr>
          <w:rFonts w:ascii="Arial" w:hAnsi="Arial" w:cs="Arial"/>
        </w:rPr>
        <w:t xml:space="preserve"> before </w:t>
      </w:r>
      <w:r w:rsidR="00304D52" w:rsidRPr="00CC793E">
        <w:rPr>
          <w:rFonts w:ascii="Arial" w:hAnsi="Arial" w:cs="Arial"/>
        </w:rPr>
        <w:t>me</w:t>
      </w:r>
      <w:r w:rsidRPr="00CC793E">
        <w:rPr>
          <w:rFonts w:ascii="Arial" w:hAnsi="Arial" w:cs="Arial"/>
        </w:rPr>
        <w:t xml:space="preserve"> </w:t>
      </w:r>
      <w:r w:rsidR="00304D52" w:rsidRPr="00CC793E">
        <w:rPr>
          <w:rFonts w:ascii="Arial" w:hAnsi="Arial" w:cs="Arial"/>
        </w:rPr>
        <w:t xml:space="preserve">for default judgment brought by the applicant (plaintiff) against the defendants (homeowners) for orders for the payment of sums of </w:t>
      </w:r>
      <w:r w:rsidR="00304D52" w:rsidRPr="00A1479B">
        <w:rPr>
          <w:rFonts w:ascii="Arial" w:hAnsi="Arial" w:cs="Arial"/>
        </w:rPr>
        <w:t>money</w:t>
      </w:r>
      <w:r w:rsidR="004F2E3D" w:rsidRPr="00A1479B">
        <w:rPr>
          <w:rFonts w:ascii="Arial" w:hAnsi="Arial" w:cs="Arial"/>
        </w:rPr>
        <w:t>s</w:t>
      </w:r>
      <w:r w:rsidR="00304D52" w:rsidRPr="00A1479B">
        <w:rPr>
          <w:rFonts w:ascii="Arial" w:hAnsi="Arial" w:cs="Arial"/>
        </w:rPr>
        <w:t xml:space="preserve"> and application for leave to</w:t>
      </w:r>
      <w:r w:rsidR="004F2E3D" w:rsidRPr="00A1479B">
        <w:rPr>
          <w:rFonts w:ascii="Arial" w:hAnsi="Arial" w:cs="Arial"/>
        </w:rPr>
        <w:t xml:space="preserve"> apply</w:t>
      </w:r>
      <w:r w:rsidR="00304D52" w:rsidRPr="00A1479B">
        <w:rPr>
          <w:rFonts w:ascii="Arial" w:hAnsi="Arial" w:cs="Arial"/>
        </w:rPr>
        <w:t xml:space="preserve"> on the same papers, </w:t>
      </w:r>
      <w:r w:rsidR="00304D52" w:rsidRPr="00CC793E">
        <w:rPr>
          <w:rFonts w:ascii="Arial" w:hAnsi="Arial" w:cs="Arial"/>
        </w:rPr>
        <w:t>duly amplified, a</w:t>
      </w:r>
      <w:r w:rsidR="00814486">
        <w:rPr>
          <w:rFonts w:ascii="Arial" w:hAnsi="Arial" w:cs="Arial"/>
        </w:rPr>
        <w:t>t a later stage</w:t>
      </w:r>
      <w:r w:rsidR="009A58AF" w:rsidRPr="00CC793E">
        <w:rPr>
          <w:rFonts w:ascii="Arial" w:hAnsi="Arial" w:cs="Arial"/>
        </w:rPr>
        <w:t xml:space="preserve"> to have the respective properties </w:t>
      </w:r>
      <w:r w:rsidR="00AD7EF8" w:rsidRPr="00A1479B">
        <w:rPr>
          <w:rFonts w:ascii="Arial" w:hAnsi="Arial" w:cs="Arial"/>
        </w:rPr>
        <w:t>of the defendant’</w:t>
      </w:r>
      <w:r w:rsidR="00814486" w:rsidRPr="00A1479B">
        <w:rPr>
          <w:rFonts w:ascii="Arial" w:hAnsi="Arial" w:cs="Arial"/>
        </w:rPr>
        <w:t xml:space="preserve">s </w:t>
      </w:r>
      <w:r w:rsidR="009A58AF" w:rsidRPr="00A1479B">
        <w:rPr>
          <w:rFonts w:ascii="Arial" w:hAnsi="Arial" w:cs="Arial"/>
        </w:rPr>
        <w:t>declare</w:t>
      </w:r>
      <w:r w:rsidR="00AD7EF8" w:rsidRPr="00A1479B">
        <w:rPr>
          <w:rFonts w:ascii="Arial" w:hAnsi="Arial" w:cs="Arial"/>
        </w:rPr>
        <w:t>d</w:t>
      </w:r>
      <w:r w:rsidR="009A58AF" w:rsidRPr="00A1479B">
        <w:rPr>
          <w:rFonts w:ascii="Arial" w:hAnsi="Arial" w:cs="Arial"/>
        </w:rPr>
        <w:t xml:space="preserve"> speci</w:t>
      </w:r>
      <w:r w:rsidR="009A58AF">
        <w:rPr>
          <w:rFonts w:ascii="Arial" w:hAnsi="Arial" w:cs="Arial"/>
        </w:rPr>
        <w:t>fically executable.</w:t>
      </w:r>
    </w:p>
    <w:p w:rsidR="009A58AF" w:rsidRDefault="009A58AF" w:rsidP="000D2948">
      <w:pPr>
        <w:spacing w:line="360" w:lineRule="auto"/>
        <w:jc w:val="both"/>
        <w:rPr>
          <w:rFonts w:ascii="Arial" w:hAnsi="Arial" w:cs="Arial"/>
        </w:rPr>
      </w:pPr>
    </w:p>
    <w:p w:rsidR="009A58AF" w:rsidRDefault="009A58AF" w:rsidP="000D2948">
      <w:pPr>
        <w:spacing w:line="360" w:lineRule="auto"/>
        <w:jc w:val="both"/>
        <w:rPr>
          <w:rFonts w:ascii="Arial" w:hAnsi="Arial" w:cs="Arial"/>
        </w:rPr>
      </w:pPr>
      <w:r>
        <w:rPr>
          <w:rFonts w:ascii="Arial" w:hAnsi="Arial" w:cs="Arial"/>
        </w:rPr>
        <w:t>[</w:t>
      </w:r>
      <w:r w:rsidR="00BF5979">
        <w:rPr>
          <w:rFonts w:ascii="Arial" w:hAnsi="Arial" w:cs="Arial"/>
        </w:rPr>
        <w:t>2</w:t>
      </w:r>
      <w:r>
        <w:rPr>
          <w:rFonts w:ascii="Arial" w:hAnsi="Arial" w:cs="Arial"/>
        </w:rPr>
        <w:t>]</w:t>
      </w:r>
      <w:r>
        <w:rPr>
          <w:rFonts w:ascii="Arial" w:hAnsi="Arial" w:cs="Arial"/>
        </w:rPr>
        <w:tab/>
        <w:t xml:space="preserve">The matters were </w:t>
      </w:r>
      <w:r w:rsidRPr="00A1479B">
        <w:rPr>
          <w:rFonts w:ascii="Arial" w:hAnsi="Arial" w:cs="Arial"/>
        </w:rPr>
        <w:t xml:space="preserve">enrolled </w:t>
      </w:r>
      <w:r w:rsidR="00FE0414" w:rsidRPr="00A1479B">
        <w:rPr>
          <w:rFonts w:ascii="Arial" w:hAnsi="Arial" w:cs="Arial"/>
        </w:rPr>
        <w:t xml:space="preserve">on </w:t>
      </w:r>
      <w:r w:rsidRPr="00A1479B">
        <w:rPr>
          <w:rFonts w:ascii="Arial" w:hAnsi="Arial" w:cs="Arial"/>
        </w:rPr>
        <w:t xml:space="preserve">motion court </w:t>
      </w:r>
      <w:r w:rsidR="006F186C" w:rsidRPr="00A1479B">
        <w:rPr>
          <w:rFonts w:ascii="Arial" w:hAnsi="Arial" w:cs="Arial"/>
        </w:rPr>
        <w:t xml:space="preserve">as they were undefended </w:t>
      </w:r>
      <w:r w:rsidRPr="00A1479B">
        <w:rPr>
          <w:rFonts w:ascii="Arial" w:hAnsi="Arial" w:cs="Arial"/>
        </w:rPr>
        <w:t>and on 31 January 2020 Tomassi J issued the following order:</w:t>
      </w:r>
    </w:p>
    <w:p w:rsidR="002375A6" w:rsidRDefault="002375A6" w:rsidP="000D2948">
      <w:pPr>
        <w:spacing w:line="360" w:lineRule="auto"/>
        <w:jc w:val="both"/>
        <w:rPr>
          <w:rFonts w:ascii="Arial" w:hAnsi="Arial" w:cs="Arial"/>
        </w:rPr>
      </w:pPr>
    </w:p>
    <w:p w:rsidR="009A58AF" w:rsidRPr="00F918EF" w:rsidRDefault="009A58AF" w:rsidP="001C2A1A">
      <w:pPr>
        <w:spacing w:line="360" w:lineRule="auto"/>
        <w:ind w:firstLine="720"/>
        <w:jc w:val="both"/>
        <w:rPr>
          <w:rFonts w:ascii="Arial" w:hAnsi="Arial" w:cs="Arial"/>
          <w:sz w:val="22"/>
          <w:szCs w:val="22"/>
        </w:rPr>
      </w:pPr>
      <w:r>
        <w:rPr>
          <w:rFonts w:ascii="Arial" w:hAnsi="Arial" w:cs="Arial"/>
        </w:rPr>
        <w:t>‘</w:t>
      </w:r>
      <w:r w:rsidRPr="00F918EF">
        <w:rPr>
          <w:rFonts w:ascii="Arial" w:hAnsi="Arial" w:cs="Arial"/>
          <w:sz w:val="22"/>
          <w:szCs w:val="22"/>
        </w:rPr>
        <w:t xml:space="preserve">1. The case is postponed to 14 February 2020 at 10h00 for Residual Court Roll hearing. (Reason: Request of Plaintiff). </w:t>
      </w:r>
    </w:p>
    <w:p w:rsidR="009A58AF" w:rsidRPr="00F918EF" w:rsidRDefault="00975B53" w:rsidP="001C2A1A">
      <w:pPr>
        <w:spacing w:line="360" w:lineRule="auto"/>
        <w:jc w:val="both"/>
        <w:rPr>
          <w:rFonts w:ascii="Arial" w:hAnsi="Arial" w:cs="Arial"/>
          <w:sz w:val="22"/>
          <w:szCs w:val="22"/>
        </w:rPr>
      </w:pPr>
      <w:r w:rsidRPr="00F918EF">
        <w:rPr>
          <w:rFonts w:ascii="Arial" w:hAnsi="Arial" w:cs="Arial"/>
          <w:sz w:val="22"/>
          <w:szCs w:val="22"/>
        </w:rPr>
        <w:t>2. The</w:t>
      </w:r>
      <w:r w:rsidR="009A58AF" w:rsidRPr="00F918EF">
        <w:rPr>
          <w:rFonts w:ascii="Arial" w:hAnsi="Arial" w:cs="Arial"/>
          <w:sz w:val="22"/>
          <w:szCs w:val="22"/>
        </w:rPr>
        <w:t xml:space="preserve"> Plaintiff is ordered to file Heads of Argument in order to address the duty Judge why an underlying agreement is not necessary for this application.’</w:t>
      </w:r>
    </w:p>
    <w:p w:rsidR="009A58AF" w:rsidRDefault="009A58AF" w:rsidP="000D2948">
      <w:pPr>
        <w:spacing w:line="360" w:lineRule="auto"/>
        <w:jc w:val="both"/>
        <w:rPr>
          <w:rFonts w:ascii="Arial" w:hAnsi="Arial" w:cs="Arial"/>
        </w:rPr>
      </w:pPr>
    </w:p>
    <w:p w:rsidR="009A58AF" w:rsidRDefault="009A58AF" w:rsidP="000D2948">
      <w:pPr>
        <w:spacing w:line="360" w:lineRule="auto"/>
        <w:jc w:val="both"/>
        <w:rPr>
          <w:rFonts w:ascii="Arial" w:hAnsi="Arial" w:cs="Arial"/>
        </w:rPr>
      </w:pPr>
      <w:r>
        <w:rPr>
          <w:rFonts w:ascii="Arial" w:hAnsi="Arial" w:cs="Arial"/>
        </w:rPr>
        <w:lastRenderedPageBreak/>
        <w:t>[</w:t>
      </w:r>
      <w:r w:rsidR="00BF5979">
        <w:rPr>
          <w:rFonts w:ascii="Arial" w:hAnsi="Arial" w:cs="Arial"/>
        </w:rPr>
        <w:t>3</w:t>
      </w:r>
      <w:r>
        <w:rPr>
          <w:rFonts w:ascii="Arial" w:hAnsi="Arial" w:cs="Arial"/>
        </w:rPr>
        <w:t>]</w:t>
      </w:r>
      <w:r>
        <w:rPr>
          <w:rFonts w:ascii="Arial" w:hAnsi="Arial" w:cs="Arial"/>
        </w:rPr>
        <w:tab/>
        <w:t xml:space="preserve">When the </w:t>
      </w:r>
      <w:r w:rsidRPr="00A1479B">
        <w:rPr>
          <w:rFonts w:ascii="Arial" w:hAnsi="Arial" w:cs="Arial"/>
        </w:rPr>
        <w:t>matter</w:t>
      </w:r>
      <w:r w:rsidR="002C634C" w:rsidRPr="00A1479B">
        <w:rPr>
          <w:rFonts w:ascii="Arial" w:hAnsi="Arial" w:cs="Arial"/>
        </w:rPr>
        <w:t>s</w:t>
      </w:r>
      <w:r w:rsidRPr="00A1479B">
        <w:rPr>
          <w:rFonts w:ascii="Arial" w:hAnsi="Arial" w:cs="Arial"/>
        </w:rPr>
        <w:t xml:space="preserve"> came before me as the Duty Judge </w:t>
      </w:r>
      <w:r w:rsidR="002C634C" w:rsidRPr="00A1479B">
        <w:rPr>
          <w:rFonts w:ascii="Arial" w:hAnsi="Arial" w:cs="Arial"/>
        </w:rPr>
        <w:t xml:space="preserve">on </w:t>
      </w:r>
      <w:r w:rsidRPr="00A1479B">
        <w:rPr>
          <w:rFonts w:ascii="Arial" w:hAnsi="Arial" w:cs="Arial"/>
        </w:rPr>
        <w:t xml:space="preserve">Second Motion Court </w:t>
      </w:r>
      <w:r w:rsidR="002C634C" w:rsidRPr="00A1479B">
        <w:rPr>
          <w:rFonts w:ascii="Arial" w:hAnsi="Arial" w:cs="Arial"/>
        </w:rPr>
        <w:t xml:space="preserve">on 31 January 2020 </w:t>
      </w:r>
      <w:r w:rsidRPr="00A1479B">
        <w:rPr>
          <w:rFonts w:ascii="Arial" w:hAnsi="Arial" w:cs="Arial"/>
        </w:rPr>
        <w:t xml:space="preserve">Ms </w:t>
      </w:r>
      <w:r>
        <w:rPr>
          <w:rFonts w:ascii="Arial" w:hAnsi="Arial" w:cs="Arial"/>
        </w:rPr>
        <w:t xml:space="preserve">Nyashanu, the plaintiff’s legal practitioner, was ready to argue. However having considered the nature of </w:t>
      </w:r>
      <w:r w:rsidRPr="00A1479B">
        <w:rPr>
          <w:rFonts w:ascii="Arial" w:hAnsi="Arial" w:cs="Arial"/>
        </w:rPr>
        <w:t>the matter</w:t>
      </w:r>
      <w:r w:rsidR="00E21B1A" w:rsidRPr="00A1479B">
        <w:rPr>
          <w:rFonts w:ascii="Arial" w:hAnsi="Arial" w:cs="Arial"/>
        </w:rPr>
        <w:t>s</w:t>
      </w:r>
      <w:r w:rsidRPr="00A1479B">
        <w:rPr>
          <w:rFonts w:ascii="Arial" w:hAnsi="Arial" w:cs="Arial"/>
        </w:rPr>
        <w:t xml:space="preserve"> I directed that</w:t>
      </w:r>
      <w:r w:rsidR="00E21B1A" w:rsidRPr="00A1479B">
        <w:rPr>
          <w:rFonts w:ascii="Arial" w:hAnsi="Arial" w:cs="Arial"/>
        </w:rPr>
        <w:t xml:space="preserve"> an</w:t>
      </w:r>
      <w:r w:rsidRPr="00A1479B">
        <w:rPr>
          <w:rFonts w:ascii="Arial" w:hAnsi="Arial" w:cs="Arial"/>
        </w:rPr>
        <w:t xml:space="preserve"> </w:t>
      </w:r>
      <w:r w:rsidRPr="009A58AF">
        <w:rPr>
          <w:rFonts w:ascii="Arial" w:hAnsi="Arial" w:cs="Arial"/>
          <w:i/>
        </w:rPr>
        <w:t>amicus curiae</w:t>
      </w:r>
      <w:r>
        <w:rPr>
          <w:rFonts w:ascii="Arial" w:hAnsi="Arial" w:cs="Arial"/>
        </w:rPr>
        <w:t xml:space="preserve"> be appointed to argue the matter on behalf of the defendants, who did not defend their respective matters. </w:t>
      </w:r>
      <w:r w:rsidR="009150EB">
        <w:rPr>
          <w:rFonts w:ascii="Arial" w:hAnsi="Arial" w:cs="Arial"/>
        </w:rPr>
        <w:t>Mr K Marais kindly agreed to argue the matter on behalf of the defendants and I wish to extend my gratitude to both counsel in this matter for their industry and assistance to this court.</w:t>
      </w:r>
    </w:p>
    <w:p w:rsidR="009A58AF" w:rsidRDefault="009A58AF" w:rsidP="000D2948">
      <w:pPr>
        <w:spacing w:line="360" w:lineRule="auto"/>
        <w:jc w:val="both"/>
        <w:rPr>
          <w:rFonts w:ascii="Arial" w:hAnsi="Arial" w:cs="Arial"/>
        </w:rPr>
      </w:pPr>
    </w:p>
    <w:p w:rsidR="009150EB" w:rsidRDefault="009A58AF" w:rsidP="000D2948">
      <w:pPr>
        <w:spacing w:line="360" w:lineRule="auto"/>
        <w:jc w:val="both"/>
        <w:rPr>
          <w:rFonts w:ascii="Arial" w:hAnsi="Arial" w:cs="Arial"/>
        </w:rPr>
      </w:pPr>
      <w:r>
        <w:rPr>
          <w:rFonts w:ascii="Arial" w:hAnsi="Arial" w:cs="Arial"/>
        </w:rPr>
        <w:t>[</w:t>
      </w:r>
      <w:r w:rsidR="00BF5979">
        <w:rPr>
          <w:rFonts w:ascii="Arial" w:hAnsi="Arial" w:cs="Arial"/>
        </w:rPr>
        <w:t>4</w:t>
      </w:r>
      <w:r>
        <w:rPr>
          <w:rFonts w:ascii="Arial" w:hAnsi="Arial" w:cs="Arial"/>
        </w:rPr>
        <w:t>]</w:t>
      </w:r>
      <w:r>
        <w:rPr>
          <w:rFonts w:ascii="Arial" w:hAnsi="Arial" w:cs="Arial"/>
        </w:rPr>
        <w:tab/>
        <w:t xml:space="preserve">The question for determination </w:t>
      </w:r>
      <w:r w:rsidR="00AD6BB5" w:rsidRPr="00A1479B">
        <w:rPr>
          <w:rFonts w:ascii="Arial" w:hAnsi="Arial" w:cs="Arial"/>
        </w:rPr>
        <w:t xml:space="preserve">in the two matters </w:t>
      </w:r>
      <w:r>
        <w:rPr>
          <w:rFonts w:ascii="Arial" w:hAnsi="Arial" w:cs="Arial"/>
        </w:rPr>
        <w:t>is whether the antecedent agreement should be attached to the summons or whether it would suffice to attach only the mortgage bond</w:t>
      </w:r>
      <w:r w:rsidR="009150EB">
        <w:rPr>
          <w:rFonts w:ascii="Arial" w:hAnsi="Arial" w:cs="Arial"/>
        </w:rPr>
        <w:t>, which incorporate the terms of the said underlying agreement.</w:t>
      </w:r>
    </w:p>
    <w:p w:rsidR="009150EB" w:rsidRDefault="009150EB" w:rsidP="000D2948">
      <w:pPr>
        <w:spacing w:line="360" w:lineRule="auto"/>
        <w:jc w:val="both"/>
        <w:rPr>
          <w:rFonts w:ascii="Arial" w:hAnsi="Arial" w:cs="Arial"/>
        </w:rPr>
      </w:pPr>
    </w:p>
    <w:p w:rsidR="0020125D" w:rsidRPr="00304D52" w:rsidRDefault="009150EB" w:rsidP="000D2948">
      <w:pPr>
        <w:spacing w:line="360" w:lineRule="auto"/>
        <w:jc w:val="both"/>
        <w:rPr>
          <w:rFonts w:ascii="Arial" w:hAnsi="Arial" w:cs="Arial"/>
        </w:rPr>
      </w:pPr>
      <w:r>
        <w:rPr>
          <w:rFonts w:ascii="Arial" w:hAnsi="Arial" w:cs="Arial"/>
        </w:rPr>
        <w:t>[</w:t>
      </w:r>
      <w:r w:rsidR="00BF5979">
        <w:rPr>
          <w:rFonts w:ascii="Arial" w:hAnsi="Arial" w:cs="Arial"/>
        </w:rPr>
        <w:t>5</w:t>
      </w:r>
      <w:r>
        <w:rPr>
          <w:rFonts w:ascii="Arial" w:hAnsi="Arial" w:cs="Arial"/>
        </w:rPr>
        <w:t>]</w:t>
      </w:r>
      <w:r>
        <w:rPr>
          <w:rFonts w:ascii="Arial" w:hAnsi="Arial" w:cs="Arial"/>
        </w:rPr>
        <w:tab/>
        <w:t xml:space="preserve">The facts as set out in the particulars of claim in both matters are similar and </w:t>
      </w:r>
      <w:r w:rsidRPr="00702988">
        <w:rPr>
          <w:rFonts w:ascii="Arial" w:hAnsi="Arial" w:cs="Arial"/>
        </w:rPr>
        <w:t xml:space="preserve">the parties argued the </w:t>
      </w:r>
      <w:r w:rsidRPr="00811ED9">
        <w:rPr>
          <w:rFonts w:ascii="Arial" w:hAnsi="Arial" w:cs="Arial"/>
          <w:i/>
        </w:rPr>
        <w:t>Nakanyale</w:t>
      </w:r>
      <w:r w:rsidRPr="00702988">
        <w:rPr>
          <w:rFonts w:ascii="Arial" w:hAnsi="Arial" w:cs="Arial"/>
        </w:rPr>
        <w:t xml:space="preserve"> matter</w:t>
      </w:r>
      <w:r w:rsidRPr="00702988">
        <w:rPr>
          <w:rStyle w:val="FootnoteReference"/>
          <w:rFonts w:ascii="Arial" w:hAnsi="Arial" w:cs="Arial"/>
        </w:rPr>
        <w:footnoteReference w:id="1"/>
      </w:r>
      <w:r w:rsidRPr="00702988">
        <w:rPr>
          <w:rFonts w:ascii="Arial" w:hAnsi="Arial" w:cs="Arial"/>
        </w:rPr>
        <w:t xml:space="preserve"> and the </w:t>
      </w:r>
      <w:r w:rsidRPr="00811ED9">
        <w:rPr>
          <w:rFonts w:ascii="Arial" w:hAnsi="Arial" w:cs="Arial"/>
          <w:i/>
        </w:rPr>
        <w:t>Fata</w:t>
      </w:r>
      <w:r w:rsidRPr="00702988">
        <w:rPr>
          <w:rFonts w:ascii="Arial" w:hAnsi="Arial" w:cs="Arial"/>
        </w:rPr>
        <w:t xml:space="preserve"> ma</w:t>
      </w:r>
      <w:r w:rsidRPr="00811ED9">
        <w:rPr>
          <w:rFonts w:ascii="Arial" w:hAnsi="Arial" w:cs="Arial"/>
        </w:rPr>
        <w:t>tter</w:t>
      </w:r>
      <w:r w:rsidRPr="00811ED9">
        <w:rPr>
          <w:rStyle w:val="FootnoteReference"/>
          <w:rFonts w:ascii="Arial" w:hAnsi="Arial" w:cs="Arial"/>
        </w:rPr>
        <w:footnoteReference w:id="2"/>
      </w:r>
      <w:r w:rsidRPr="00811ED9">
        <w:rPr>
          <w:rFonts w:ascii="Arial" w:hAnsi="Arial" w:cs="Arial"/>
        </w:rPr>
        <w:t xml:space="preserve"> would </w:t>
      </w:r>
      <w:r w:rsidR="00702988" w:rsidRPr="00811ED9">
        <w:rPr>
          <w:rFonts w:ascii="Arial" w:hAnsi="Arial" w:cs="Arial"/>
        </w:rPr>
        <w:t xml:space="preserve">therefore </w:t>
      </w:r>
      <w:r w:rsidRPr="00811ED9">
        <w:rPr>
          <w:rFonts w:ascii="Arial" w:hAnsi="Arial" w:cs="Arial"/>
        </w:rPr>
        <w:t>follow the outcome of</w:t>
      </w:r>
      <w:r w:rsidR="00C12707" w:rsidRPr="00811ED9">
        <w:rPr>
          <w:rFonts w:ascii="Arial" w:hAnsi="Arial" w:cs="Arial"/>
        </w:rPr>
        <w:t xml:space="preserve"> </w:t>
      </w:r>
      <w:r w:rsidR="00811ED9" w:rsidRPr="00811ED9">
        <w:rPr>
          <w:rFonts w:ascii="Arial" w:hAnsi="Arial" w:cs="Arial"/>
        </w:rPr>
        <w:t xml:space="preserve">the </w:t>
      </w:r>
      <w:r w:rsidR="00811ED9" w:rsidRPr="00704C1E">
        <w:rPr>
          <w:rFonts w:ascii="Arial" w:hAnsi="Arial" w:cs="Arial"/>
          <w:i/>
        </w:rPr>
        <w:t>Nakanyala</w:t>
      </w:r>
      <w:r w:rsidR="00811ED9" w:rsidRPr="00704C1E">
        <w:rPr>
          <w:rFonts w:ascii="Arial" w:hAnsi="Arial" w:cs="Arial"/>
        </w:rPr>
        <w:t xml:space="preserve"> </w:t>
      </w:r>
      <w:r w:rsidR="00811ED9" w:rsidRPr="00811ED9">
        <w:rPr>
          <w:rFonts w:ascii="Arial" w:hAnsi="Arial" w:cs="Arial"/>
        </w:rPr>
        <w:t>matter.</w:t>
      </w:r>
    </w:p>
    <w:p w:rsidR="0020125D" w:rsidRDefault="0020125D" w:rsidP="000D2948">
      <w:pPr>
        <w:spacing w:line="360" w:lineRule="auto"/>
        <w:jc w:val="both"/>
        <w:rPr>
          <w:rFonts w:ascii="Arial" w:hAnsi="Arial" w:cs="Arial"/>
          <w:u w:val="single"/>
        </w:rPr>
      </w:pPr>
    </w:p>
    <w:p w:rsidR="004F29F2" w:rsidRPr="000D75C8" w:rsidRDefault="004F29F2" w:rsidP="000D2948">
      <w:pPr>
        <w:spacing w:line="360" w:lineRule="auto"/>
        <w:jc w:val="both"/>
        <w:rPr>
          <w:rFonts w:ascii="Arial" w:hAnsi="Arial" w:cs="Arial"/>
          <w:u w:val="single"/>
        </w:rPr>
      </w:pPr>
      <w:r w:rsidRPr="000D75C8">
        <w:rPr>
          <w:rFonts w:ascii="Arial" w:hAnsi="Arial" w:cs="Arial"/>
          <w:u w:val="single"/>
        </w:rPr>
        <w:t>Nakanyala matter</w:t>
      </w:r>
    </w:p>
    <w:p w:rsidR="00811ED9" w:rsidRDefault="00811ED9" w:rsidP="000D2948">
      <w:pPr>
        <w:spacing w:line="360" w:lineRule="auto"/>
        <w:jc w:val="both"/>
        <w:rPr>
          <w:rFonts w:ascii="Arial" w:hAnsi="Arial" w:cs="Arial"/>
        </w:rPr>
      </w:pPr>
    </w:p>
    <w:p w:rsidR="008E185E" w:rsidRPr="00A1479B" w:rsidRDefault="004F29F2" w:rsidP="000D2948">
      <w:pPr>
        <w:spacing w:line="360" w:lineRule="auto"/>
        <w:jc w:val="both"/>
        <w:rPr>
          <w:rFonts w:ascii="Arial" w:hAnsi="Arial" w:cs="Arial"/>
        </w:rPr>
      </w:pPr>
      <w:r>
        <w:rPr>
          <w:rFonts w:ascii="Arial" w:hAnsi="Arial" w:cs="Arial"/>
        </w:rPr>
        <w:t>[</w:t>
      </w:r>
      <w:r w:rsidR="00BF5979">
        <w:rPr>
          <w:rFonts w:ascii="Arial" w:hAnsi="Arial" w:cs="Arial"/>
        </w:rPr>
        <w:t>6</w:t>
      </w:r>
      <w:r>
        <w:rPr>
          <w:rFonts w:ascii="Arial" w:hAnsi="Arial" w:cs="Arial"/>
        </w:rPr>
        <w:t>]</w:t>
      </w:r>
      <w:r>
        <w:rPr>
          <w:rFonts w:ascii="Arial" w:hAnsi="Arial" w:cs="Arial"/>
        </w:rPr>
        <w:tab/>
      </w:r>
      <w:r w:rsidR="008E185E">
        <w:rPr>
          <w:rFonts w:ascii="Arial" w:hAnsi="Arial" w:cs="Arial"/>
        </w:rPr>
        <w:t>In its particulars of claim the plaintiff alleged the following</w:t>
      </w:r>
      <w:r w:rsidR="00424CA3">
        <w:rPr>
          <w:rFonts w:ascii="Arial" w:hAnsi="Arial" w:cs="Arial"/>
        </w:rPr>
        <w:t xml:space="preserve"> (</w:t>
      </w:r>
      <w:r w:rsidR="00424CA3" w:rsidRPr="00424CA3">
        <w:rPr>
          <w:rFonts w:ascii="Arial" w:hAnsi="Arial" w:cs="Arial"/>
        </w:rPr>
        <w:t>I refer to certain provisions of the agreement, which are relevant to the determination</w:t>
      </w:r>
      <w:r w:rsidR="00274ED2">
        <w:rPr>
          <w:rFonts w:ascii="Arial" w:hAnsi="Arial" w:cs="Arial"/>
        </w:rPr>
        <w:t xml:space="preserve"> </w:t>
      </w:r>
      <w:r w:rsidR="00274ED2" w:rsidRPr="00A1479B">
        <w:rPr>
          <w:rFonts w:ascii="Arial" w:hAnsi="Arial" w:cs="Arial"/>
        </w:rPr>
        <w:t>of the issue at hand</w:t>
      </w:r>
      <w:r w:rsidR="00424CA3" w:rsidRPr="00A1479B">
        <w:rPr>
          <w:rFonts w:ascii="Arial" w:hAnsi="Arial" w:cs="Arial"/>
        </w:rPr>
        <w:t>)</w:t>
      </w:r>
      <w:r w:rsidR="008E185E" w:rsidRPr="00A1479B">
        <w:rPr>
          <w:rFonts w:ascii="Arial" w:hAnsi="Arial" w:cs="Arial"/>
        </w:rPr>
        <w:t>:</w:t>
      </w:r>
    </w:p>
    <w:p w:rsidR="002375A6" w:rsidRDefault="002375A6" w:rsidP="000D2948">
      <w:pPr>
        <w:spacing w:line="360" w:lineRule="auto"/>
        <w:jc w:val="both"/>
        <w:rPr>
          <w:rFonts w:ascii="Arial" w:hAnsi="Arial" w:cs="Arial"/>
        </w:rPr>
      </w:pPr>
    </w:p>
    <w:p w:rsidR="008E185E" w:rsidRPr="008E185E" w:rsidRDefault="008E185E" w:rsidP="008E185E">
      <w:pPr>
        <w:spacing w:line="360" w:lineRule="auto"/>
        <w:ind w:firstLine="720"/>
        <w:jc w:val="both"/>
        <w:rPr>
          <w:rFonts w:ascii="Arial" w:hAnsi="Arial" w:cs="Arial"/>
          <w:sz w:val="22"/>
          <w:szCs w:val="22"/>
        </w:rPr>
      </w:pPr>
      <w:r w:rsidRPr="008E185E">
        <w:rPr>
          <w:rFonts w:ascii="Arial" w:hAnsi="Arial" w:cs="Arial"/>
          <w:sz w:val="22"/>
          <w:szCs w:val="22"/>
        </w:rPr>
        <w:t xml:space="preserve">‘5. </w:t>
      </w:r>
      <w:r w:rsidR="004F29F2" w:rsidRPr="008E185E">
        <w:rPr>
          <w:rFonts w:ascii="Arial" w:hAnsi="Arial" w:cs="Arial"/>
          <w:sz w:val="22"/>
          <w:szCs w:val="22"/>
        </w:rPr>
        <w:t xml:space="preserve">On </w:t>
      </w:r>
      <w:r w:rsidRPr="008E185E">
        <w:rPr>
          <w:rFonts w:ascii="Arial" w:hAnsi="Arial" w:cs="Arial"/>
          <w:sz w:val="22"/>
          <w:szCs w:val="22"/>
        </w:rPr>
        <w:t xml:space="preserve">or about </w:t>
      </w:r>
      <w:r w:rsidR="004F29F2" w:rsidRPr="008E185E">
        <w:rPr>
          <w:rFonts w:ascii="Arial" w:hAnsi="Arial" w:cs="Arial"/>
          <w:sz w:val="22"/>
          <w:szCs w:val="22"/>
        </w:rPr>
        <w:t>26</w:t>
      </w:r>
      <w:r w:rsidR="000D2948" w:rsidRPr="008E185E">
        <w:rPr>
          <w:rFonts w:ascii="Arial" w:hAnsi="Arial" w:cs="Arial"/>
          <w:sz w:val="22"/>
          <w:szCs w:val="22"/>
        </w:rPr>
        <w:t xml:space="preserve"> February 2013</w:t>
      </w:r>
      <w:r w:rsidRPr="008E185E">
        <w:rPr>
          <w:rFonts w:ascii="Arial" w:hAnsi="Arial" w:cs="Arial"/>
          <w:sz w:val="22"/>
          <w:szCs w:val="22"/>
        </w:rPr>
        <w:t xml:space="preserve"> the Parties entered into a written agreement for loan of monies, in terms of which a mortgage bond would be registered to secure the loan </w:t>
      </w:r>
      <w:r w:rsidR="005D1B8E">
        <w:rPr>
          <w:rFonts w:ascii="Arial" w:hAnsi="Arial" w:cs="Arial"/>
          <w:sz w:val="22"/>
          <w:szCs w:val="22"/>
        </w:rPr>
        <w:t>against the immovable property.</w:t>
      </w:r>
    </w:p>
    <w:p w:rsidR="008E185E" w:rsidRPr="008E185E" w:rsidRDefault="00363F7D" w:rsidP="008E185E">
      <w:pPr>
        <w:spacing w:line="360" w:lineRule="auto"/>
        <w:ind w:firstLine="720"/>
        <w:jc w:val="both"/>
        <w:rPr>
          <w:rFonts w:ascii="Arial" w:hAnsi="Arial" w:cs="Arial"/>
          <w:sz w:val="22"/>
          <w:szCs w:val="22"/>
        </w:rPr>
      </w:pPr>
      <w:r>
        <w:rPr>
          <w:rFonts w:ascii="Arial" w:hAnsi="Arial" w:cs="Arial"/>
          <w:sz w:val="22"/>
          <w:szCs w:val="22"/>
        </w:rPr>
        <w:t xml:space="preserve">6. </w:t>
      </w:r>
      <w:r w:rsidR="008E185E" w:rsidRPr="008E185E">
        <w:rPr>
          <w:rFonts w:ascii="Arial" w:hAnsi="Arial" w:cs="Arial"/>
          <w:sz w:val="22"/>
          <w:szCs w:val="22"/>
        </w:rPr>
        <w:t>On or about the 22 May 2013, at Windhoek, a mortgage bond, bond number B 2795/2013 (the Bond) in favor of the Plaintiff was registered over the property described as</w:t>
      </w:r>
      <w:r w:rsidR="008E185E">
        <w:rPr>
          <w:rFonts w:ascii="Arial" w:hAnsi="Arial" w:cs="Arial"/>
          <w:sz w:val="22"/>
          <w:szCs w:val="22"/>
        </w:rPr>
        <w:t>:</w:t>
      </w:r>
    </w:p>
    <w:p w:rsidR="008E185E" w:rsidRPr="008E185E" w:rsidRDefault="00363F7D" w:rsidP="008E185E">
      <w:pPr>
        <w:spacing w:line="360" w:lineRule="auto"/>
        <w:ind w:firstLine="720"/>
        <w:jc w:val="both"/>
        <w:rPr>
          <w:rFonts w:ascii="Arial" w:hAnsi="Arial" w:cs="Arial"/>
          <w:sz w:val="22"/>
          <w:szCs w:val="22"/>
        </w:rPr>
      </w:pPr>
      <w:r>
        <w:rPr>
          <w:rFonts w:ascii="Arial" w:hAnsi="Arial" w:cs="Arial"/>
          <w:sz w:val="22"/>
          <w:szCs w:val="22"/>
        </w:rPr>
        <w:t>CERTAIN:</w:t>
      </w:r>
      <w:r w:rsidR="008E185E" w:rsidRPr="008E185E">
        <w:rPr>
          <w:rFonts w:ascii="Arial" w:hAnsi="Arial" w:cs="Arial"/>
          <w:sz w:val="22"/>
          <w:szCs w:val="22"/>
        </w:rPr>
        <w:tab/>
      </w:r>
      <w:r w:rsidR="008E185E" w:rsidRPr="008E185E">
        <w:rPr>
          <w:rFonts w:ascii="Arial" w:hAnsi="Arial" w:cs="Arial"/>
          <w:sz w:val="22"/>
          <w:szCs w:val="22"/>
        </w:rPr>
        <w:tab/>
        <w:t>ERF NO. 6618 ONGWEDIVA EXTENSION NO. 14</w:t>
      </w:r>
    </w:p>
    <w:p w:rsidR="008E185E" w:rsidRPr="008E185E" w:rsidRDefault="00363F7D" w:rsidP="008E185E">
      <w:pPr>
        <w:spacing w:line="360" w:lineRule="auto"/>
        <w:ind w:firstLine="720"/>
        <w:jc w:val="both"/>
        <w:rPr>
          <w:rFonts w:ascii="Arial" w:hAnsi="Arial" w:cs="Arial"/>
          <w:sz w:val="22"/>
          <w:szCs w:val="22"/>
        </w:rPr>
      </w:pPr>
      <w:r>
        <w:rPr>
          <w:rFonts w:ascii="Arial" w:hAnsi="Arial" w:cs="Arial"/>
          <w:sz w:val="22"/>
          <w:szCs w:val="22"/>
        </w:rPr>
        <w:lastRenderedPageBreak/>
        <w:t>SITUATE:</w:t>
      </w:r>
      <w:r w:rsidR="008E185E" w:rsidRPr="008E185E">
        <w:rPr>
          <w:rFonts w:ascii="Arial" w:hAnsi="Arial" w:cs="Arial"/>
          <w:sz w:val="22"/>
          <w:szCs w:val="22"/>
        </w:rPr>
        <w:tab/>
      </w:r>
      <w:r w:rsidR="008E185E" w:rsidRPr="008E185E">
        <w:rPr>
          <w:rFonts w:ascii="Arial" w:hAnsi="Arial" w:cs="Arial"/>
          <w:sz w:val="22"/>
          <w:szCs w:val="22"/>
        </w:rPr>
        <w:tab/>
        <w:t>in the Town of Ongwediva</w:t>
      </w:r>
    </w:p>
    <w:p w:rsidR="008E185E" w:rsidRDefault="008E185E" w:rsidP="008E185E">
      <w:pPr>
        <w:spacing w:line="360" w:lineRule="auto"/>
        <w:ind w:firstLine="720"/>
        <w:jc w:val="both"/>
        <w:rPr>
          <w:rFonts w:ascii="Arial" w:hAnsi="Arial" w:cs="Arial"/>
          <w:sz w:val="22"/>
          <w:szCs w:val="22"/>
        </w:rPr>
      </w:pPr>
      <w:r w:rsidRPr="008E185E">
        <w:rPr>
          <w:rFonts w:ascii="Arial" w:hAnsi="Arial" w:cs="Arial"/>
          <w:sz w:val="22"/>
          <w:szCs w:val="22"/>
        </w:rPr>
        <w:tab/>
      </w:r>
      <w:r w:rsidRPr="008E185E">
        <w:rPr>
          <w:rFonts w:ascii="Arial" w:hAnsi="Arial" w:cs="Arial"/>
          <w:sz w:val="22"/>
          <w:szCs w:val="22"/>
        </w:rPr>
        <w:tab/>
      </w:r>
      <w:r w:rsidRPr="008E185E">
        <w:rPr>
          <w:rFonts w:ascii="Arial" w:hAnsi="Arial" w:cs="Arial"/>
          <w:sz w:val="22"/>
          <w:szCs w:val="22"/>
        </w:rPr>
        <w:tab/>
        <w:t>Registration Division “A”</w:t>
      </w:r>
    </w:p>
    <w:p w:rsidR="008E185E" w:rsidRDefault="008E185E" w:rsidP="008E185E">
      <w:pPr>
        <w:spacing w:line="360"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Oshanan Region.</w:t>
      </w:r>
    </w:p>
    <w:p w:rsidR="008E185E" w:rsidRDefault="00363F7D" w:rsidP="008E185E">
      <w:pPr>
        <w:spacing w:line="360" w:lineRule="auto"/>
        <w:ind w:firstLine="720"/>
        <w:jc w:val="both"/>
        <w:rPr>
          <w:rFonts w:ascii="Arial" w:hAnsi="Arial" w:cs="Arial"/>
          <w:sz w:val="22"/>
          <w:szCs w:val="22"/>
        </w:rPr>
      </w:pPr>
      <w:r>
        <w:rPr>
          <w:rFonts w:ascii="Arial" w:hAnsi="Arial" w:cs="Arial"/>
          <w:sz w:val="22"/>
          <w:szCs w:val="22"/>
        </w:rPr>
        <w:t>MEASURING:</w:t>
      </w:r>
      <w:r>
        <w:rPr>
          <w:rFonts w:ascii="Arial" w:hAnsi="Arial" w:cs="Arial"/>
          <w:sz w:val="22"/>
          <w:szCs w:val="22"/>
        </w:rPr>
        <w:tab/>
      </w:r>
      <w:r>
        <w:rPr>
          <w:rFonts w:ascii="Arial" w:hAnsi="Arial" w:cs="Arial"/>
          <w:sz w:val="22"/>
          <w:szCs w:val="22"/>
        </w:rPr>
        <w:tab/>
      </w:r>
      <w:r w:rsidR="008E185E">
        <w:rPr>
          <w:rFonts w:ascii="Arial" w:hAnsi="Arial" w:cs="Arial"/>
          <w:sz w:val="22"/>
          <w:szCs w:val="22"/>
        </w:rPr>
        <w:t>325 (Three Two Five) Square Meters</w:t>
      </w:r>
    </w:p>
    <w:p w:rsidR="008E185E" w:rsidRDefault="008E185E" w:rsidP="008E185E">
      <w:pPr>
        <w:spacing w:line="360" w:lineRule="auto"/>
        <w:ind w:firstLine="720"/>
        <w:jc w:val="both"/>
        <w:rPr>
          <w:rFonts w:ascii="Arial" w:hAnsi="Arial" w:cs="Arial"/>
          <w:sz w:val="22"/>
          <w:szCs w:val="22"/>
        </w:rPr>
      </w:pPr>
      <w:r>
        <w:rPr>
          <w:rFonts w:ascii="Arial" w:hAnsi="Arial" w:cs="Arial"/>
          <w:sz w:val="22"/>
          <w:szCs w:val="22"/>
        </w:rPr>
        <w:t>HELD:</w:t>
      </w:r>
      <w:r>
        <w:rPr>
          <w:rFonts w:ascii="Arial" w:hAnsi="Arial" w:cs="Arial"/>
          <w:sz w:val="22"/>
          <w:szCs w:val="22"/>
        </w:rPr>
        <w:tab/>
      </w:r>
      <w:r>
        <w:rPr>
          <w:rFonts w:ascii="Arial" w:hAnsi="Arial" w:cs="Arial"/>
          <w:sz w:val="22"/>
          <w:szCs w:val="22"/>
        </w:rPr>
        <w:tab/>
      </w:r>
      <w:r>
        <w:rPr>
          <w:rFonts w:ascii="Arial" w:hAnsi="Arial" w:cs="Arial"/>
          <w:sz w:val="22"/>
          <w:szCs w:val="22"/>
        </w:rPr>
        <w:tab/>
        <w:t>By Deed of Transfer. T 2467/2013 (Annexure “B”))</w:t>
      </w:r>
    </w:p>
    <w:p w:rsidR="008E185E" w:rsidRDefault="00363F7D" w:rsidP="008E185E">
      <w:pPr>
        <w:spacing w:line="360" w:lineRule="auto"/>
        <w:ind w:firstLine="720"/>
        <w:jc w:val="both"/>
        <w:rPr>
          <w:rFonts w:ascii="Arial" w:hAnsi="Arial" w:cs="Arial"/>
          <w:sz w:val="22"/>
          <w:szCs w:val="22"/>
        </w:rPr>
      </w:pPr>
      <w:r>
        <w:rPr>
          <w:rFonts w:ascii="Arial" w:hAnsi="Arial" w:cs="Arial"/>
          <w:sz w:val="22"/>
          <w:szCs w:val="22"/>
        </w:rPr>
        <w:t>SUBJECT:</w:t>
      </w:r>
      <w:r w:rsidR="008E185E">
        <w:rPr>
          <w:rFonts w:ascii="Arial" w:hAnsi="Arial" w:cs="Arial"/>
          <w:sz w:val="22"/>
          <w:szCs w:val="22"/>
        </w:rPr>
        <w:tab/>
      </w:r>
      <w:r w:rsidR="008E185E">
        <w:rPr>
          <w:rFonts w:ascii="Arial" w:hAnsi="Arial" w:cs="Arial"/>
          <w:sz w:val="22"/>
          <w:szCs w:val="22"/>
        </w:rPr>
        <w:tab/>
        <w:t>Conditions contained therein.</w:t>
      </w:r>
    </w:p>
    <w:p w:rsidR="008E185E" w:rsidRDefault="008E185E" w:rsidP="008E185E">
      <w:pPr>
        <w:spacing w:line="360" w:lineRule="auto"/>
        <w:ind w:firstLine="720"/>
        <w:jc w:val="both"/>
        <w:rPr>
          <w:rFonts w:ascii="Arial" w:hAnsi="Arial" w:cs="Arial"/>
          <w:sz w:val="22"/>
          <w:szCs w:val="22"/>
        </w:rPr>
      </w:pPr>
    </w:p>
    <w:p w:rsidR="008E185E" w:rsidRDefault="00363F7D" w:rsidP="008E185E">
      <w:pPr>
        <w:spacing w:line="360" w:lineRule="auto"/>
        <w:ind w:firstLine="720"/>
        <w:jc w:val="both"/>
        <w:rPr>
          <w:rFonts w:ascii="Arial" w:hAnsi="Arial" w:cs="Arial"/>
          <w:sz w:val="22"/>
          <w:szCs w:val="22"/>
        </w:rPr>
      </w:pPr>
      <w:r>
        <w:rPr>
          <w:rFonts w:ascii="Arial" w:hAnsi="Arial" w:cs="Arial"/>
          <w:sz w:val="22"/>
          <w:szCs w:val="22"/>
        </w:rPr>
        <w:t xml:space="preserve">7. </w:t>
      </w:r>
      <w:r w:rsidR="008E185E">
        <w:rPr>
          <w:rFonts w:ascii="Arial" w:hAnsi="Arial" w:cs="Arial"/>
          <w:sz w:val="22"/>
          <w:szCs w:val="22"/>
        </w:rPr>
        <w:t xml:space="preserve">The Bond, annexed thereto marked “A”, was registered as security in </w:t>
      </w:r>
      <w:r w:rsidR="008E185E" w:rsidRPr="00811ED9">
        <w:rPr>
          <w:rFonts w:ascii="Arial" w:hAnsi="Arial" w:cs="Arial"/>
          <w:sz w:val="22"/>
          <w:szCs w:val="22"/>
        </w:rPr>
        <w:t>terms</w:t>
      </w:r>
      <w:r w:rsidR="008167C6" w:rsidRPr="00811ED9">
        <w:rPr>
          <w:rFonts w:ascii="Arial" w:hAnsi="Arial" w:cs="Arial"/>
          <w:sz w:val="22"/>
          <w:szCs w:val="22"/>
        </w:rPr>
        <w:t xml:space="preserve"> of</w:t>
      </w:r>
      <w:r w:rsidR="008E185E" w:rsidRPr="00811ED9">
        <w:rPr>
          <w:rFonts w:ascii="Arial" w:hAnsi="Arial" w:cs="Arial"/>
          <w:sz w:val="22"/>
          <w:szCs w:val="22"/>
        </w:rPr>
        <w:t xml:space="preserve"> the loan agreement, as embodied in the Bond, between the Parties, the material exp</w:t>
      </w:r>
      <w:r w:rsidR="008E185E">
        <w:rPr>
          <w:rFonts w:ascii="Arial" w:hAnsi="Arial" w:cs="Arial"/>
          <w:sz w:val="22"/>
          <w:szCs w:val="22"/>
        </w:rPr>
        <w:t>ress, alternatively implicit and/or tacit, terms of which are as follows:</w:t>
      </w:r>
    </w:p>
    <w:p w:rsidR="00E67362" w:rsidRPr="00A1479B" w:rsidRDefault="005D1B8E" w:rsidP="00E67362">
      <w:pPr>
        <w:spacing w:line="360" w:lineRule="auto"/>
        <w:ind w:left="720" w:firstLine="720"/>
        <w:jc w:val="both"/>
        <w:rPr>
          <w:rFonts w:ascii="Arial" w:hAnsi="Arial" w:cs="Arial"/>
          <w:sz w:val="22"/>
          <w:szCs w:val="22"/>
        </w:rPr>
      </w:pPr>
      <w:r>
        <w:rPr>
          <w:rFonts w:ascii="Arial" w:hAnsi="Arial" w:cs="Arial"/>
          <w:sz w:val="22"/>
          <w:szCs w:val="22"/>
        </w:rPr>
        <w:t>7.1</w:t>
      </w:r>
      <w:r w:rsidR="00E67362">
        <w:rPr>
          <w:rFonts w:ascii="Arial" w:hAnsi="Arial" w:cs="Arial"/>
          <w:sz w:val="22"/>
          <w:szCs w:val="22"/>
        </w:rPr>
        <w:tab/>
        <w:t>The Plaintiff would advance to the Defendant a loan in the amount of N$ 359 854.34 (</w:t>
      </w:r>
      <w:r w:rsidR="00E67362" w:rsidRPr="00A1479B">
        <w:rPr>
          <w:rFonts w:ascii="Arial" w:hAnsi="Arial" w:cs="Arial"/>
          <w:sz w:val="22"/>
          <w:szCs w:val="22"/>
        </w:rPr>
        <w:t>Two Hundred and Fifty Nine Thousand Eight Hundred and Forty Five Namibia Dollars and Thirty Four Cents</w:t>
      </w:r>
      <w:r w:rsidR="009E0837" w:rsidRPr="00A1479B">
        <w:rPr>
          <w:rFonts w:ascii="Arial" w:hAnsi="Arial" w:cs="Arial"/>
          <w:sz w:val="22"/>
          <w:szCs w:val="22"/>
        </w:rPr>
        <w:t>)</w:t>
      </w:r>
      <w:r w:rsidR="00E67362" w:rsidRPr="00A1479B">
        <w:rPr>
          <w:rFonts w:ascii="Arial" w:hAnsi="Arial" w:cs="Arial"/>
          <w:sz w:val="22"/>
          <w:szCs w:val="22"/>
        </w:rPr>
        <w:t xml:space="preserve"> which would be repayable in monthly instal</w:t>
      </w:r>
      <w:r w:rsidR="009E0837" w:rsidRPr="00A1479B">
        <w:rPr>
          <w:rFonts w:ascii="Arial" w:hAnsi="Arial" w:cs="Arial"/>
          <w:sz w:val="22"/>
          <w:szCs w:val="22"/>
        </w:rPr>
        <w:t>ments.</w:t>
      </w:r>
    </w:p>
    <w:p w:rsidR="00E67362" w:rsidRPr="00A1479B" w:rsidRDefault="005D1B8E" w:rsidP="00E67362">
      <w:pPr>
        <w:spacing w:line="360" w:lineRule="auto"/>
        <w:ind w:left="720" w:firstLine="720"/>
        <w:jc w:val="both"/>
        <w:rPr>
          <w:rFonts w:ascii="Arial" w:hAnsi="Arial" w:cs="Arial"/>
          <w:sz w:val="22"/>
          <w:szCs w:val="22"/>
        </w:rPr>
      </w:pPr>
      <w:r w:rsidRPr="00A1479B">
        <w:rPr>
          <w:rFonts w:ascii="Arial" w:hAnsi="Arial" w:cs="Arial"/>
          <w:sz w:val="22"/>
          <w:szCs w:val="22"/>
        </w:rPr>
        <w:t>7.2</w:t>
      </w:r>
      <w:r w:rsidR="00E67362" w:rsidRPr="00A1479B">
        <w:rPr>
          <w:rFonts w:ascii="Arial" w:hAnsi="Arial" w:cs="Arial"/>
          <w:sz w:val="22"/>
          <w:szCs w:val="22"/>
        </w:rPr>
        <w:tab/>
        <w:t>The Defendant undertook to pay amounts owing to the Plaintiff under the Bond in consecutive monthly instalments, which instalments shall include the Capital and interest at 8.75%</w:t>
      </w:r>
      <w:r w:rsidR="0067106C" w:rsidRPr="00A1479B">
        <w:rPr>
          <w:rFonts w:ascii="Arial" w:hAnsi="Arial" w:cs="Arial"/>
          <w:sz w:val="22"/>
          <w:szCs w:val="22"/>
        </w:rPr>
        <w:t xml:space="preserve"> per annum as provided therein.</w:t>
      </w:r>
    </w:p>
    <w:p w:rsidR="008E185E" w:rsidRPr="00A1479B" w:rsidRDefault="00E67362" w:rsidP="00E67362">
      <w:pPr>
        <w:spacing w:line="360" w:lineRule="auto"/>
        <w:ind w:left="720" w:firstLine="720"/>
        <w:jc w:val="both"/>
        <w:rPr>
          <w:rFonts w:ascii="Arial" w:hAnsi="Arial" w:cs="Arial"/>
          <w:sz w:val="22"/>
          <w:szCs w:val="22"/>
        </w:rPr>
      </w:pPr>
      <w:r w:rsidRPr="00A1479B">
        <w:rPr>
          <w:rFonts w:ascii="Arial" w:hAnsi="Arial" w:cs="Arial"/>
          <w:sz w:val="22"/>
          <w:szCs w:val="22"/>
        </w:rPr>
        <w:t>7.3</w:t>
      </w:r>
      <w:r w:rsidRPr="00A1479B">
        <w:rPr>
          <w:rFonts w:ascii="Arial" w:hAnsi="Arial" w:cs="Arial"/>
          <w:sz w:val="22"/>
          <w:szCs w:val="22"/>
        </w:rPr>
        <w:tab/>
        <w:t xml:space="preserve">The Defendant would repay the amount to the Plaintiff in monthly instalments of N$ 2 725.60 </w:t>
      </w:r>
      <w:r w:rsidR="005D1B8E" w:rsidRPr="00A1479B">
        <w:rPr>
          <w:rFonts w:ascii="Arial" w:hAnsi="Arial" w:cs="Arial"/>
          <w:sz w:val="22"/>
          <w:szCs w:val="22"/>
        </w:rPr>
        <w:t>until the loan is paid in full.</w:t>
      </w:r>
    </w:p>
    <w:p w:rsidR="00E67362" w:rsidRPr="00A1479B" w:rsidRDefault="00E67362" w:rsidP="00E67362">
      <w:pPr>
        <w:spacing w:line="360" w:lineRule="auto"/>
        <w:ind w:left="720" w:firstLine="720"/>
        <w:jc w:val="both"/>
        <w:rPr>
          <w:rFonts w:ascii="Arial" w:hAnsi="Arial" w:cs="Arial"/>
          <w:sz w:val="22"/>
          <w:szCs w:val="22"/>
        </w:rPr>
      </w:pPr>
      <w:r w:rsidRPr="00A1479B">
        <w:rPr>
          <w:rFonts w:ascii="Arial" w:hAnsi="Arial" w:cs="Arial"/>
          <w:sz w:val="22"/>
          <w:szCs w:val="22"/>
        </w:rPr>
        <w:t>7.4 -7.7.5</w:t>
      </w:r>
    </w:p>
    <w:p w:rsidR="00E67362" w:rsidRDefault="00E67362" w:rsidP="008E185E">
      <w:pPr>
        <w:spacing w:line="360" w:lineRule="auto"/>
        <w:ind w:firstLine="720"/>
        <w:jc w:val="both"/>
        <w:rPr>
          <w:rFonts w:ascii="Arial" w:hAnsi="Arial" w:cs="Arial"/>
          <w:sz w:val="22"/>
          <w:szCs w:val="22"/>
        </w:rPr>
      </w:pPr>
      <w:r>
        <w:rPr>
          <w:rFonts w:ascii="Arial" w:hAnsi="Arial" w:cs="Arial"/>
          <w:sz w:val="22"/>
          <w:szCs w:val="22"/>
        </w:rPr>
        <w:t>8.</w:t>
      </w:r>
      <w:r>
        <w:rPr>
          <w:rFonts w:ascii="Arial" w:hAnsi="Arial" w:cs="Arial"/>
          <w:sz w:val="22"/>
          <w:szCs w:val="22"/>
        </w:rPr>
        <w:tab/>
        <w:t>The Plaintiff has complied with its obligations in terms of the bond in that it advanced the money to the Defendant and attended to the registration of the Bond upon which the Defendant t</w:t>
      </w:r>
      <w:r w:rsidR="00152359">
        <w:rPr>
          <w:rFonts w:ascii="Arial" w:hAnsi="Arial" w:cs="Arial"/>
          <w:sz w:val="22"/>
          <w:szCs w:val="22"/>
        </w:rPr>
        <w:t>ook possession of the property.</w:t>
      </w:r>
      <w:r w:rsidR="00131C30">
        <w:rPr>
          <w:rFonts w:ascii="Arial" w:hAnsi="Arial" w:cs="Arial"/>
          <w:sz w:val="22"/>
          <w:szCs w:val="22"/>
        </w:rPr>
        <w:t>’</w:t>
      </w:r>
    </w:p>
    <w:p w:rsidR="00795BCE" w:rsidRDefault="00795BCE" w:rsidP="000D2948">
      <w:pPr>
        <w:spacing w:line="360" w:lineRule="auto"/>
        <w:jc w:val="both"/>
        <w:rPr>
          <w:rFonts w:ascii="Arial" w:hAnsi="Arial" w:cs="Arial"/>
        </w:rPr>
      </w:pPr>
    </w:p>
    <w:p w:rsidR="00795BCE" w:rsidRDefault="00795BCE" w:rsidP="000D2948">
      <w:pPr>
        <w:spacing w:line="360" w:lineRule="auto"/>
        <w:jc w:val="both"/>
        <w:rPr>
          <w:rFonts w:ascii="Arial" w:hAnsi="Arial" w:cs="Arial"/>
          <w:u w:val="single"/>
        </w:rPr>
      </w:pPr>
      <w:r w:rsidRPr="00795BCE">
        <w:rPr>
          <w:rFonts w:ascii="Arial" w:hAnsi="Arial" w:cs="Arial"/>
          <w:u w:val="single"/>
        </w:rPr>
        <w:t>The plaintiff’s position</w:t>
      </w:r>
    </w:p>
    <w:p w:rsidR="008409BC" w:rsidRDefault="008409BC" w:rsidP="000D2948">
      <w:pPr>
        <w:spacing w:line="360" w:lineRule="auto"/>
        <w:jc w:val="both"/>
        <w:rPr>
          <w:rFonts w:ascii="Arial" w:hAnsi="Arial" w:cs="Arial"/>
        </w:rPr>
      </w:pPr>
    </w:p>
    <w:p w:rsidR="00630119" w:rsidRDefault="00795BCE" w:rsidP="00630119">
      <w:pPr>
        <w:spacing w:line="360" w:lineRule="auto"/>
        <w:jc w:val="both"/>
        <w:rPr>
          <w:rFonts w:ascii="Arial" w:hAnsi="Arial" w:cs="Arial"/>
        </w:rPr>
      </w:pPr>
      <w:r w:rsidRPr="00795BCE">
        <w:rPr>
          <w:rFonts w:ascii="Arial" w:hAnsi="Arial" w:cs="Arial"/>
        </w:rPr>
        <w:t>[</w:t>
      </w:r>
      <w:r w:rsidR="00BF5979">
        <w:rPr>
          <w:rFonts w:ascii="Arial" w:hAnsi="Arial" w:cs="Arial"/>
        </w:rPr>
        <w:t>7</w:t>
      </w:r>
      <w:r w:rsidRPr="00795BCE">
        <w:rPr>
          <w:rFonts w:ascii="Arial" w:hAnsi="Arial" w:cs="Arial"/>
        </w:rPr>
        <w:t>]</w:t>
      </w:r>
      <w:r w:rsidRPr="00795BCE">
        <w:rPr>
          <w:rFonts w:ascii="Arial" w:hAnsi="Arial" w:cs="Arial"/>
        </w:rPr>
        <w:tab/>
      </w:r>
      <w:r w:rsidR="001427F6">
        <w:rPr>
          <w:rFonts w:ascii="Arial" w:hAnsi="Arial" w:cs="Arial"/>
        </w:rPr>
        <w:t xml:space="preserve">Ms Nyashanu argued that the </w:t>
      </w:r>
      <w:r w:rsidRPr="00EA2CE8">
        <w:rPr>
          <w:rFonts w:ascii="Arial" w:hAnsi="Arial" w:cs="Arial"/>
        </w:rPr>
        <w:t xml:space="preserve">underlying agreement in relation to the </w:t>
      </w:r>
      <w:r w:rsidR="007D7C2E" w:rsidRPr="007D7C2E">
        <w:rPr>
          <w:rFonts w:ascii="Arial" w:hAnsi="Arial" w:cs="Arial"/>
        </w:rPr>
        <w:t>b</w:t>
      </w:r>
      <w:r w:rsidRPr="00EA2CE8">
        <w:rPr>
          <w:rFonts w:ascii="Arial" w:hAnsi="Arial" w:cs="Arial"/>
        </w:rPr>
        <w:t xml:space="preserve">ond is not strictly necessary for the granting of judgment by default in this matter as the </w:t>
      </w:r>
      <w:r w:rsidR="001427F6">
        <w:rPr>
          <w:rFonts w:ascii="Arial" w:hAnsi="Arial" w:cs="Arial"/>
        </w:rPr>
        <w:t>p</w:t>
      </w:r>
      <w:r w:rsidRPr="00EA2CE8">
        <w:rPr>
          <w:rFonts w:ascii="Arial" w:hAnsi="Arial" w:cs="Arial"/>
        </w:rPr>
        <w:t xml:space="preserve">laintiff specifically pleads that the action is based on </w:t>
      </w:r>
      <w:r w:rsidRPr="007D7C2E">
        <w:rPr>
          <w:rFonts w:ascii="Arial" w:hAnsi="Arial" w:cs="Arial"/>
        </w:rPr>
        <w:t xml:space="preserve">the </w:t>
      </w:r>
      <w:r w:rsidR="00A01022" w:rsidRPr="007D7C2E">
        <w:rPr>
          <w:rFonts w:ascii="Arial" w:hAnsi="Arial" w:cs="Arial"/>
        </w:rPr>
        <w:t>b</w:t>
      </w:r>
      <w:r w:rsidRPr="007D7C2E">
        <w:rPr>
          <w:rFonts w:ascii="Arial" w:hAnsi="Arial" w:cs="Arial"/>
        </w:rPr>
        <w:t>ond</w:t>
      </w:r>
      <w:r w:rsidR="008409BC" w:rsidRPr="007D7C2E">
        <w:rPr>
          <w:rFonts w:ascii="Arial" w:hAnsi="Arial" w:cs="Arial"/>
        </w:rPr>
        <w:t>,</w:t>
      </w:r>
      <w:r w:rsidRPr="007D7C2E">
        <w:rPr>
          <w:rFonts w:ascii="Arial" w:hAnsi="Arial" w:cs="Arial"/>
        </w:rPr>
        <w:t xml:space="preserve"> which is attached and the averments in relation thereto are pleaded in the </w:t>
      </w:r>
      <w:r w:rsidR="00A01022" w:rsidRPr="007D7C2E">
        <w:rPr>
          <w:rFonts w:ascii="Arial" w:hAnsi="Arial" w:cs="Arial"/>
        </w:rPr>
        <w:t>p</w:t>
      </w:r>
      <w:r w:rsidRPr="007D7C2E">
        <w:rPr>
          <w:rFonts w:ascii="Arial" w:hAnsi="Arial" w:cs="Arial"/>
        </w:rPr>
        <w:t xml:space="preserve">articulars </w:t>
      </w:r>
      <w:r w:rsidRPr="00EA2CE8">
        <w:rPr>
          <w:rFonts w:ascii="Arial" w:hAnsi="Arial" w:cs="Arial"/>
        </w:rPr>
        <w:t xml:space="preserve">of </w:t>
      </w:r>
      <w:r w:rsidR="00A01022" w:rsidRPr="00131C30">
        <w:rPr>
          <w:rFonts w:ascii="Arial" w:hAnsi="Arial" w:cs="Arial"/>
        </w:rPr>
        <w:t>c</w:t>
      </w:r>
      <w:r w:rsidRPr="00EA2CE8">
        <w:rPr>
          <w:rFonts w:ascii="Arial" w:hAnsi="Arial" w:cs="Arial"/>
        </w:rPr>
        <w:t xml:space="preserve">laim, which averments are sufficient for </w:t>
      </w:r>
      <w:r w:rsidRPr="007D7C2E">
        <w:rPr>
          <w:rFonts w:ascii="Arial" w:hAnsi="Arial" w:cs="Arial"/>
        </w:rPr>
        <w:t xml:space="preserve">the </w:t>
      </w:r>
      <w:r w:rsidR="00A01022" w:rsidRPr="007D7C2E">
        <w:rPr>
          <w:rFonts w:ascii="Arial" w:hAnsi="Arial" w:cs="Arial"/>
        </w:rPr>
        <w:t>d</w:t>
      </w:r>
      <w:r w:rsidRPr="007D7C2E">
        <w:rPr>
          <w:rFonts w:ascii="Arial" w:hAnsi="Arial" w:cs="Arial"/>
        </w:rPr>
        <w:t xml:space="preserve">efendant </w:t>
      </w:r>
      <w:r w:rsidRPr="00EA2CE8">
        <w:rPr>
          <w:rFonts w:ascii="Arial" w:hAnsi="Arial" w:cs="Arial"/>
        </w:rPr>
        <w:t>to r</w:t>
      </w:r>
      <w:r w:rsidR="00864F4C">
        <w:rPr>
          <w:rFonts w:ascii="Arial" w:hAnsi="Arial" w:cs="Arial"/>
        </w:rPr>
        <w:t>eply to the claim against them.</w:t>
      </w:r>
      <w:r w:rsidR="001427F6">
        <w:rPr>
          <w:rFonts w:ascii="Arial" w:hAnsi="Arial" w:cs="Arial"/>
        </w:rPr>
        <w:t xml:space="preserve"> Ms Nyashanu further argued that </w:t>
      </w:r>
      <w:r w:rsidRPr="00EA2CE8">
        <w:rPr>
          <w:rFonts w:ascii="Arial" w:hAnsi="Arial" w:cs="Arial"/>
        </w:rPr>
        <w:t xml:space="preserve">there are four main points on which the </w:t>
      </w:r>
      <w:r w:rsidR="001427F6">
        <w:rPr>
          <w:rFonts w:ascii="Arial" w:hAnsi="Arial" w:cs="Arial"/>
        </w:rPr>
        <w:t>p</w:t>
      </w:r>
      <w:r w:rsidRPr="00EA2CE8">
        <w:rPr>
          <w:rFonts w:ascii="Arial" w:hAnsi="Arial" w:cs="Arial"/>
        </w:rPr>
        <w:t xml:space="preserve">laintiff’s claim stands to succeed, </w:t>
      </w:r>
      <w:r w:rsidR="001427F6">
        <w:rPr>
          <w:rFonts w:ascii="Arial" w:hAnsi="Arial" w:cs="Arial"/>
        </w:rPr>
        <w:t>ie</w:t>
      </w:r>
      <w:r w:rsidR="00864F4C">
        <w:rPr>
          <w:rFonts w:ascii="Arial" w:hAnsi="Arial" w:cs="Arial"/>
        </w:rPr>
        <w:t>:</w:t>
      </w:r>
    </w:p>
    <w:p w:rsidR="00630119" w:rsidRDefault="00630119" w:rsidP="00630119">
      <w:pPr>
        <w:spacing w:line="360" w:lineRule="auto"/>
        <w:jc w:val="both"/>
        <w:rPr>
          <w:rFonts w:ascii="Arial" w:hAnsi="Arial" w:cs="Arial"/>
        </w:rPr>
      </w:pPr>
    </w:p>
    <w:p w:rsidR="00630119" w:rsidRDefault="00795BCE" w:rsidP="00795BCE">
      <w:pPr>
        <w:pStyle w:val="ListParagraph"/>
        <w:numPr>
          <w:ilvl w:val="0"/>
          <w:numId w:val="3"/>
        </w:numPr>
        <w:spacing w:line="360" w:lineRule="auto"/>
        <w:jc w:val="both"/>
        <w:rPr>
          <w:rFonts w:ascii="Arial" w:hAnsi="Arial" w:cs="Arial"/>
        </w:rPr>
      </w:pPr>
      <w:r w:rsidRPr="00630119">
        <w:rPr>
          <w:rFonts w:ascii="Arial" w:hAnsi="Arial" w:cs="Arial"/>
        </w:rPr>
        <w:t xml:space="preserve">The requirements </w:t>
      </w:r>
      <w:r w:rsidRPr="00811ED9">
        <w:rPr>
          <w:rFonts w:ascii="Arial" w:hAnsi="Arial" w:cs="Arial"/>
        </w:rPr>
        <w:t xml:space="preserve">of </w:t>
      </w:r>
      <w:r w:rsidR="002E52BE" w:rsidRPr="00811ED9">
        <w:rPr>
          <w:rFonts w:ascii="Arial" w:hAnsi="Arial" w:cs="Arial"/>
        </w:rPr>
        <w:t>r</w:t>
      </w:r>
      <w:r w:rsidRPr="00811ED9">
        <w:rPr>
          <w:rFonts w:ascii="Arial" w:hAnsi="Arial" w:cs="Arial"/>
        </w:rPr>
        <w:t xml:space="preserve">ule </w:t>
      </w:r>
      <w:r w:rsidRPr="00630119">
        <w:rPr>
          <w:rFonts w:ascii="Arial" w:hAnsi="Arial" w:cs="Arial"/>
        </w:rPr>
        <w:t xml:space="preserve">45 have been substantially complied with to enable the </w:t>
      </w:r>
      <w:r w:rsidR="001427F6" w:rsidRPr="00630119">
        <w:rPr>
          <w:rFonts w:ascii="Arial" w:hAnsi="Arial" w:cs="Arial"/>
        </w:rPr>
        <w:t>d</w:t>
      </w:r>
      <w:r w:rsidRPr="00630119">
        <w:rPr>
          <w:rFonts w:ascii="Arial" w:hAnsi="Arial" w:cs="Arial"/>
        </w:rPr>
        <w:t>efendant to understand</w:t>
      </w:r>
      <w:r w:rsidR="00864F4C" w:rsidRPr="00630119">
        <w:rPr>
          <w:rFonts w:ascii="Arial" w:hAnsi="Arial" w:cs="Arial"/>
        </w:rPr>
        <w:t xml:space="preserve"> and meet the case against her;</w:t>
      </w:r>
    </w:p>
    <w:p w:rsidR="00630119" w:rsidRDefault="00795BCE" w:rsidP="00795BCE">
      <w:pPr>
        <w:pStyle w:val="ListParagraph"/>
        <w:numPr>
          <w:ilvl w:val="0"/>
          <w:numId w:val="3"/>
        </w:numPr>
        <w:spacing w:line="360" w:lineRule="auto"/>
        <w:jc w:val="both"/>
        <w:rPr>
          <w:rFonts w:ascii="Arial" w:hAnsi="Arial" w:cs="Arial"/>
        </w:rPr>
      </w:pPr>
      <w:r w:rsidRPr="00630119">
        <w:rPr>
          <w:rFonts w:ascii="Arial" w:hAnsi="Arial" w:cs="Arial"/>
        </w:rPr>
        <w:t xml:space="preserve">The </w:t>
      </w:r>
      <w:r w:rsidR="001427F6" w:rsidRPr="00630119">
        <w:rPr>
          <w:rFonts w:ascii="Arial" w:hAnsi="Arial" w:cs="Arial"/>
        </w:rPr>
        <w:t>p</w:t>
      </w:r>
      <w:r w:rsidRPr="00630119">
        <w:rPr>
          <w:rFonts w:ascii="Arial" w:hAnsi="Arial" w:cs="Arial"/>
        </w:rPr>
        <w:t xml:space="preserve">laintiff argues that the reliance on the </w:t>
      </w:r>
      <w:r w:rsidR="0053096C" w:rsidRPr="00630119">
        <w:rPr>
          <w:rFonts w:ascii="Arial" w:hAnsi="Arial" w:cs="Arial"/>
        </w:rPr>
        <w:t>b</w:t>
      </w:r>
      <w:r w:rsidRPr="00630119">
        <w:rPr>
          <w:rFonts w:ascii="Arial" w:hAnsi="Arial" w:cs="Arial"/>
        </w:rPr>
        <w:t xml:space="preserve">ond document for enforcement of the </w:t>
      </w:r>
      <w:r w:rsidR="001427F6" w:rsidRPr="00630119">
        <w:rPr>
          <w:rFonts w:ascii="Arial" w:hAnsi="Arial" w:cs="Arial"/>
        </w:rPr>
        <w:t>a</w:t>
      </w:r>
      <w:r w:rsidRPr="00630119">
        <w:rPr>
          <w:rFonts w:ascii="Arial" w:hAnsi="Arial" w:cs="Arial"/>
        </w:rPr>
        <w:t xml:space="preserve">greement between the </w:t>
      </w:r>
      <w:r w:rsidR="002E52BE" w:rsidRPr="007D7C2E">
        <w:rPr>
          <w:rFonts w:ascii="Arial" w:hAnsi="Arial" w:cs="Arial"/>
        </w:rPr>
        <w:t>p</w:t>
      </w:r>
      <w:r w:rsidRPr="00630119">
        <w:rPr>
          <w:rFonts w:ascii="Arial" w:hAnsi="Arial" w:cs="Arial"/>
        </w:rPr>
        <w:t>arti</w:t>
      </w:r>
      <w:r w:rsidR="00864F4C" w:rsidRPr="00630119">
        <w:rPr>
          <w:rFonts w:ascii="Arial" w:hAnsi="Arial" w:cs="Arial"/>
        </w:rPr>
        <w:t>es is competent legal recourse;</w:t>
      </w:r>
    </w:p>
    <w:p w:rsidR="00742615" w:rsidRDefault="00795BCE" w:rsidP="00795BCE">
      <w:pPr>
        <w:pStyle w:val="ListParagraph"/>
        <w:numPr>
          <w:ilvl w:val="0"/>
          <w:numId w:val="3"/>
        </w:numPr>
        <w:spacing w:line="360" w:lineRule="auto"/>
        <w:jc w:val="both"/>
        <w:rPr>
          <w:rFonts w:ascii="Arial" w:hAnsi="Arial" w:cs="Arial"/>
        </w:rPr>
      </w:pPr>
      <w:r w:rsidRPr="00630119">
        <w:rPr>
          <w:rFonts w:ascii="Arial" w:hAnsi="Arial" w:cs="Arial"/>
        </w:rPr>
        <w:t xml:space="preserve">The </w:t>
      </w:r>
      <w:r w:rsidR="001427F6" w:rsidRPr="00630119">
        <w:rPr>
          <w:rFonts w:ascii="Arial" w:hAnsi="Arial" w:cs="Arial"/>
        </w:rPr>
        <w:t>b</w:t>
      </w:r>
      <w:r w:rsidRPr="00630119">
        <w:rPr>
          <w:rFonts w:ascii="Arial" w:hAnsi="Arial" w:cs="Arial"/>
        </w:rPr>
        <w:t>ond is a document registered in terms of the Deeds Registries Act</w:t>
      </w:r>
      <w:r w:rsidR="00131C30">
        <w:rPr>
          <w:rFonts w:ascii="Arial" w:hAnsi="Arial" w:cs="Arial"/>
        </w:rPr>
        <w:t>.</w:t>
      </w:r>
      <w:r w:rsidR="002E52BE">
        <w:rPr>
          <w:rStyle w:val="FootnoteReference"/>
          <w:rFonts w:ascii="Arial" w:hAnsi="Arial" w:cs="Arial"/>
        </w:rPr>
        <w:footnoteReference w:id="3"/>
      </w:r>
      <w:r w:rsidRPr="00630119">
        <w:rPr>
          <w:rFonts w:ascii="Arial" w:hAnsi="Arial" w:cs="Arial"/>
        </w:rPr>
        <w:t xml:space="preserve"> This process is overseen by the Registrar of</w:t>
      </w:r>
      <w:r w:rsidR="00811ED9">
        <w:rPr>
          <w:rFonts w:ascii="Arial" w:hAnsi="Arial" w:cs="Arial"/>
        </w:rPr>
        <w:t xml:space="preserve"> Deeds, a public body, charged </w:t>
      </w:r>
      <w:r w:rsidRPr="00811ED9">
        <w:rPr>
          <w:rFonts w:ascii="Arial" w:hAnsi="Arial" w:cs="Arial"/>
        </w:rPr>
        <w:t>therewith</w:t>
      </w:r>
      <w:r w:rsidR="007D7C2E" w:rsidRPr="00811ED9">
        <w:rPr>
          <w:rFonts w:ascii="Arial" w:hAnsi="Arial" w:cs="Arial"/>
        </w:rPr>
        <w:t xml:space="preserve"> and o</w:t>
      </w:r>
      <w:r w:rsidRPr="00811ED9">
        <w:rPr>
          <w:rFonts w:ascii="Arial" w:hAnsi="Arial" w:cs="Arial"/>
        </w:rPr>
        <w:t xml:space="preserve">n </w:t>
      </w:r>
      <w:r w:rsidRPr="00630119">
        <w:rPr>
          <w:rFonts w:ascii="Arial" w:hAnsi="Arial" w:cs="Arial"/>
        </w:rPr>
        <w:t>this basis, the production of a true copy thereof is sufficient to prove the contents thereof without further evidence, unless the vali</w:t>
      </w:r>
      <w:r w:rsidR="005B159D" w:rsidRPr="00630119">
        <w:rPr>
          <w:rFonts w:ascii="Arial" w:hAnsi="Arial" w:cs="Arial"/>
        </w:rPr>
        <w:t>dity thereof is challenged; and</w:t>
      </w:r>
    </w:p>
    <w:p w:rsidR="00795BCE" w:rsidRPr="00742615" w:rsidRDefault="00795BCE" w:rsidP="00795BCE">
      <w:pPr>
        <w:pStyle w:val="ListParagraph"/>
        <w:numPr>
          <w:ilvl w:val="0"/>
          <w:numId w:val="3"/>
        </w:numPr>
        <w:spacing w:line="360" w:lineRule="auto"/>
        <w:jc w:val="both"/>
        <w:rPr>
          <w:rFonts w:ascii="Arial" w:hAnsi="Arial" w:cs="Arial"/>
        </w:rPr>
      </w:pPr>
      <w:r w:rsidRPr="00742615">
        <w:rPr>
          <w:rFonts w:ascii="Arial" w:hAnsi="Arial" w:cs="Arial"/>
        </w:rPr>
        <w:t xml:space="preserve">It is the </w:t>
      </w:r>
      <w:r w:rsidR="001427F6" w:rsidRPr="00742615">
        <w:rPr>
          <w:rFonts w:ascii="Arial" w:hAnsi="Arial" w:cs="Arial"/>
        </w:rPr>
        <w:t>p</w:t>
      </w:r>
      <w:r w:rsidRPr="00742615">
        <w:rPr>
          <w:rFonts w:ascii="Arial" w:hAnsi="Arial" w:cs="Arial"/>
        </w:rPr>
        <w:t xml:space="preserve">laintiff’s contention that all the evidence produced to </w:t>
      </w:r>
      <w:r w:rsidR="00003927">
        <w:rPr>
          <w:rFonts w:ascii="Arial" w:hAnsi="Arial" w:cs="Arial"/>
        </w:rPr>
        <w:t xml:space="preserve">court thus far </w:t>
      </w:r>
      <w:r w:rsidRPr="00742615">
        <w:rPr>
          <w:rFonts w:ascii="Arial" w:hAnsi="Arial" w:cs="Arial"/>
        </w:rPr>
        <w:t xml:space="preserve">sufficiently proves the existence of the debt secured by the </w:t>
      </w:r>
      <w:r w:rsidR="001427F6" w:rsidRPr="00742615">
        <w:rPr>
          <w:rFonts w:ascii="Arial" w:hAnsi="Arial" w:cs="Arial"/>
        </w:rPr>
        <w:t>b</w:t>
      </w:r>
      <w:r w:rsidRPr="00742615">
        <w:rPr>
          <w:rFonts w:ascii="Arial" w:hAnsi="Arial" w:cs="Arial"/>
        </w:rPr>
        <w:t>ond. Due to the fact that the matter is unopposed, the evidence is unchallenged and stan</w:t>
      </w:r>
      <w:r w:rsidR="005B159D" w:rsidRPr="00742615">
        <w:rPr>
          <w:rFonts w:ascii="Arial" w:hAnsi="Arial" w:cs="Arial"/>
        </w:rPr>
        <w:t xml:space="preserve">ds to be </w:t>
      </w:r>
      <w:r w:rsidR="005B159D" w:rsidRPr="00A1479B">
        <w:rPr>
          <w:rFonts w:ascii="Arial" w:hAnsi="Arial" w:cs="Arial"/>
        </w:rPr>
        <w:t xml:space="preserve">accepted by </w:t>
      </w:r>
      <w:r w:rsidR="00003927" w:rsidRPr="00A1479B">
        <w:rPr>
          <w:rFonts w:ascii="Arial" w:hAnsi="Arial" w:cs="Arial"/>
        </w:rPr>
        <w:t>c</w:t>
      </w:r>
      <w:r w:rsidR="005B159D" w:rsidRPr="00A1479B">
        <w:rPr>
          <w:rFonts w:ascii="Arial" w:hAnsi="Arial" w:cs="Arial"/>
        </w:rPr>
        <w:t>ourt.</w:t>
      </w:r>
    </w:p>
    <w:p w:rsidR="008409BC" w:rsidRDefault="008409BC" w:rsidP="00D74986">
      <w:pPr>
        <w:spacing w:line="360" w:lineRule="auto"/>
        <w:jc w:val="both"/>
        <w:rPr>
          <w:rFonts w:ascii="Arial" w:hAnsi="Arial" w:cs="Arial"/>
        </w:rPr>
      </w:pPr>
    </w:p>
    <w:p w:rsidR="00795BCE" w:rsidRDefault="00D72093" w:rsidP="00D74986">
      <w:pPr>
        <w:spacing w:line="360" w:lineRule="auto"/>
        <w:jc w:val="both"/>
        <w:rPr>
          <w:rFonts w:ascii="Arial" w:hAnsi="Arial" w:cs="Arial"/>
        </w:rPr>
      </w:pPr>
      <w:r w:rsidRPr="00D72093">
        <w:rPr>
          <w:rFonts w:ascii="Arial" w:hAnsi="Arial" w:cs="Arial"/>
        </w:rPr>
        <w:t>[</w:t>
      </w:r>
      <w:r w:rsidR="00BF5979">
        <w:rPr>
          <w:rFonts w:ascii="Arial" w:hAnsi="Arial" w:cs="Arial"/>
        </w:rPr>
        <w:t>8</w:t>
      </w:r>
      <w:r w:rsidRPr="00D72093">
        <w:rPr>
          <w:rFonts w:ascii="Arial" w:hAnsi="Arial" w:cs="Arial"/>
        </w:rPr>
        <w:t>]</w:t>
      </w:r>
      <w:r w:rsidRPr="00D72093">
        <w:rPr>
          <w:rFonts w:ascii="Arial" w:hAnsi="Arial" w:cs="Arial"/>
        </w:rPr>
        <w:tab/>
        <w:t>Ms Nyashanu submitted that th</w:t>
      </w:r>
      <w:r w:rsidR="001427F6" w:rsidRPr="00D72093">
        <w:rPr>
          <w:rFonts w:ascii="Arial" w:hAnsi="Arial" w:cs="Arial"/>
        </w:rPr>
        <w:t xml:space="preserve">e </w:t>
      </w:r>
      <w:r w:rsidR="001427F6" w:rsidRPr="00D72093">
        <w:rPr>
          <w:rFonts w:ascii="Arial" w:hAnsi="Arial" w:cs="Arial"/>
          <w:i/>
        </w:rPr>
        <w:t>facta probantia</w:t>
      </w:r>
      <w:r w:rsidR="001427F6" w:rsidRPr="00D72093">
        <w:rPr>
          <w:rFonts w:ascii="Arial" w:hAnsi="Arial" w:cs="Arial"/>
        </w:rPr>
        <w:t xml:space="preserve"> have been pleaded and are supported by substantive </w:t>
      </w:r>
      <w:r w:rsidR="001427F6" w:rsidRPr="00A1479B">
        <w:rPr>
          <w:rFonts w:ascii="Arial" w:hAnsi="Arial" w:cs="Arial"/>
        </w:rPr>
        <w:t>law</w:t>
      </w:r>
      <w:r w:rsidR="00D74986" w:rsidRPr="00A1479B">
        <w:rPr>
          <w:rFonts w:ascii="Arial" w:hAnsi="Arial" w:cs="Arial"/>
        </w:rPr>
        <w:t xml:space="preserve">. </w:t>
      </w:r>
      <w:r w:rsidR="00CE400C" w:rsidRPr="00A1479B">
        <w:rPr>
          <w:rFonts w:ascii="Arial" w:hAnsi="Arial" w:cs="Arial"/>
        </w:rPr>
        <w:t xml:space="preserve">Counsel </w:t>
      </w:r>
      <w:r w:rsidR="00D74986" w:rsidRPr="00A1479B">
        <w:rPr>
          <w:rFonts w:ascii="Arial" w:hAnsi="Arial" w:cs="Arial"/>
        </w:rPr>
        <w:t xml:space="preserve">further </w:t>
      </w:r>
      <w:r w:rsidR="00D74986">
        <w:rPr>
          <w:rFonts w:ascii="Arial" w:hAnsi="Arial" w:cs="Arial"/>
        </w:rPr>
        <w:t>submitted that th</w:t>
      </w:r>
      <w:r w:rsidR="001427F6" w:rsidRPr="00D72093">
        <w:rPr>
          <w:rFonts w:ascii="Arial" w:hAnsi="Arial" w:cs="Arial"/>
        </w:rPr>
        <w:t xml:space="preserve">e </w:t>
      </w:r>
      <w:r>
        <w:rPr>
          <w:rFonts w:ascii="Arial" w:hAnsi="Arial" w:cs="Arial"/>
        </w:rPr>
        <w:t>p</w:t>
      </w:r>
      <w:r w:rsidR="001427F6" w:rsidRPr="00D72093">
        <w:rPr>
          <w:rFonts w:ascii="Arial" w:hAnsi="Arial" w:cs="Arial"/>
        </w:rPr>
        <w:t xml:space="preserve">arties entered into an agreement upon which the </w:t>
      </w:r>
      <w:r w:rsidR="00D74986">
        <w:rPr>
          <w:rFonts w:ascii="Arial" w:hAnsi="Arial" w:cs="Arial"/>
        </w:rPr>
        <w:t>m</w:t>
      </w:r>
      <w:r w:rsidR="001427F6" w:rsidRPr="00D72093">
        <w:rPr>
          <w:rFonts w:ascii="Arial" w:hAnsi="Arial" w:cs="Arial"/>
        </w:rPr>
        <w:t xml:space="preserve">ortgage </w:t>
      </w:r>
      <w:r w:rsidR="00D74986">
        <w:rPr>
          <w:rFonts w:ascii="Arial" w:hAnsi="Arial" w:cs="Arial"/>
        </w:rPr>
        <w:t>b</w:t>
      </w:r>
      <w:r w:rsidR="001427F6" w:rsidRPr="00D72093">
        <w:rPr>
          <w:rFonts w:ascii="Arial" w:hAnsi="Arial" w:cs="Arial"/>
        </w:rPr>
        <w:t xml:space="preserve">ond was registered. The parts of the </w:t>
      </w:r>
      <w:r>
        <w:rPr>
          <w:rFonts w:ascii="Arial" w:hAnsi="Arial" w:cs="Arial"/>
        </w:rPr>
        <w:t>a</w:t>
      </w:r>
      <w:r w:rsidR="001427F6" w:rsidRPr="00D72093">
        <w:rPr>
          <w:rFonts w:ascii="Arial" w:hAnsi="Arial" w:cs="Arial"/>
        </w:rPr>
        <w:t xml:space="preserve">greement materially relied on are incorporated in the </w:t>
      </w:r>
      <w:r>
        <w:rPr>
          <w:rFonts w:ascii="Arial" w:hAnsi="Arial" w:cs="Arial"/>
        </w:rPr>
        <w:t>b</w:t>
      </w:r>
      <w:r w:rsidR="001427F6" w:rsidRPr="00D72093">
        <w:rPr>
          <w:rFonts w:ascii="Arial" w:hAnsi="Arial" w:cs="Arial"/>
        </w:rPr>
        <w:t xml:space="preserve">ond, which in turn has been annexed to the </w:t>
      </w:r>
      <w:r>
        <w:rPr>
          <w:rFonts w:ascii="Arial" w:hAnsi="Arial" w:cs="Arial"/>
        </w:rPr>
        <w:t>p</w:t>
      </w:r>
      <w:r w:rsidR="001427F6" w:rsidRPr="00D72093">
        <w:rPr>
          <w:rFonts w:ascii="Arial" w:hAnsi="Arial" w:cs="Arial"/>
        </w:rPr>
        <w:t xml:space="preserve">articulars of </w:t>
      </w:r>
      <w:r>
        <w:rPr>
          <w:rFonts w:ascii="Arial" w:hAnsi="Arial" w:cs="Arial"/>
        </w:rPr>
        <w:t>c</w:t>
      </w:r>
      <w:r w:rsidR="001427F6" w:rsidRPr="00D72093">
        <w:rPr>
          <w:rFonts w:ascii="Arial" w:hAnsi="Arial" w:cs="Arial"/>
        </w:rPr>
        <w:t xml:space="preserve">laim. The </w:t>
      </w:r>
      <w:r>
        <w:rPr>
          <w:rFonts w:ascii="Arial" w:hAnsi="Arial" w:cs="Arial"/>
        </w:rPr>
        <w:t>m</w:t>
      </w:r>
      <w:r w:rsidR="001427F6" w:rsidRPr="00D72093">
        <w:rPr>
          <w:rFonts w:ascii="Arial" w:hAnsi="Arial" w:cs="Arial"/>
        </w:rPr>
        <w:t xml:space="preserve">ortgage </w:t>
      </w:r>
      <w:r>
        <w:rPr>
          <w:rFonts w:ascii="Arial" w:hAnsi="Arial" w:cs="Arial"/>
        </w:rPr>
        <w:t>b</w:t>
      </w:r>
      <w:r w:rsidR="001427F6" w:rsidRPr="00D72093">
        <w:rPr>
          <w:rFonts w:ascii="Arial" w:hAnsi="Arial" w:cs="Arial"/>
        </w:rPr>
        <w:t xml:space="preserve">ond gives rise to rights and obligations of both parties and was validly registered. </w:t>
      </w:r>
      <w:r w:rsidR="00D74986">
        <w:rPr>
          <w:rFonts w:ascii="Arial" w:hAnsi="Arial" w:cs="Arial"/>
        </w:rPr>
        <w:t>Counsel argued that t</w:t>
      </w:r>
      <w:r w:rsidR="001427F6" w:rsidRPr="00D72093">
        <w:rPr>
          <w:rFonts w:ascii="Arial" w:hAnsi="Arial" w:cs="Arial"/>
        </w:rPr>
        <w:t xml:space="preserve">he </w:t>
      </w:r>
      <w:r w:rsidR="00D74986">
        <w:rPr>
          <w:rFonts w:ascii="Arial" w:hAnsi="Arial" w:cs="Arial"/>
        </w:rPr>
        <w:t>p</w:t>
      </w:r>
      <w:r w:rsidR="001427F6" w:rsidRPr="00D72093">
        <w:rPr>
          <w:rFonts w:ascii="Arial" w:hAnsi="Arial" w:cs="Arial"/>
        </w:rPr>
        <w:t xml:space="preserve">laintiff has performed in terms of the </w:t>
      </w:r>
      <w:r w:rsidR="00D74986">
        <w:rPr>
          <w:rFonts w:ascii="Arial" w:hAnsi="Arial" w:cs="Arial"/>
        </w:rPr>
        <w:t>b</w:t>
      </w:r>
      <w:r w:rsidR="001427F6" w:rsidRPr="00D72093">
        <w:rPr>
          <w:rFonts w:ascii="Arial" w:hAnsi="Arial" w:cs="Arial"/>
        </w:rPr>
        <w:t xml:space="preserve">ond and advanced the loan and transferred ownership of the property to the defendant. In terms of the </w:t>
      </w:r>
      <w:r w:rsidR="00D74986">
        <w:rPr>
          <w:rFonts w:ascii="Arial" w:hAnsi="Arial" w:cs="Arial"/>
        </w:rPr>
        <w:t>b</w:t>
      </w:r>
      <w:r w:rsidR="001427F6" w:rsidRPr="00D72093">
        <w:rPr>
          <w:rFonts w:ascii="Arial" w:hAnsi="Arial" w:cs="Arial"/>
        </w:rPr>
        <w:t xml:space="preserve">ond, the </w:t>
      </w:r>
      <w:r w:rsidR="00D74986">
        <w:rPr>
          <w:rFonts w:ascii="Arial" w:hAnsi="Arial" w:cs="Arial"/>
        </w:rPr>
        <w:t>p</w:t>
      </w:r>
      <w:r w:rsidR="001427F6" w:rsidRPr="00D72093">
        <w:rPr>
          <w:rFonts w:ascii="Arial" w:hAnsi="Arial" w:cs="Arial"/>
        </w:rPr>
        <w:t xml:space="preserve">laintiff is entitled to claim for the attachment of the immovable property, or the regaining of the capital plus interest, and has a right to claim for costs. In terms of </w:t>
      </w:r>
      <w:r w:rsidR="00D74986">
        <w:rPr>
          <w:rFonts w:ascii="Arial" w:hAnsi="Arial" w:cs="Arial"/>
        </w:rPr>
        <w:t>the terms</w:t>
      </w:r>
      <w:r w:rsidR="001427F6" w:rsidRPr="00D72093">
        <w:rPr>
          <w:rFonts w:ascii="Arial" w:hAnsi="Arial" w:cs="Arial"/>
        </w:rPr>
        <w:t xml:space="preserve"> of the </w:t>
      </w:r>
      <w:r w:rsidR="00D74986">
        <w:rPr>
          <w:rFonts w:ascii="Arial" w:hAnsi="Arial" w:cs="Arial"/>
        </w:rPr>
        <w:t>b</w:t>
      </w:r>
      <w:r w:rsidR="001427F6" w:rsidRPr="00D72093">
        <w:rPr>
          <w:rFonts w:ascii="Arial" w:hAnsi="Arial" w:cs="Arial"/>
        </w:rPr>
        <w:t>ond</w:t>
      </w:r>
      <w:r w:rsidR="00D74986">
        <w:rPr>
          <w:rFonts w:ascii="Arial" w:hAnsi="Arial" w:cs="Arial"/>
        </w:rPr>
        <w:t xml:space="preserve"> the plaintiff is entitled to call up the bond in the event of breach of the terms of the bond</w:t>
      </w:r>
      <w:r w:rsidR="001427F6" w:rsidRPr="00D72093">
        <w:rPr>
          <w:rFonts w:ascii="Arial" w:hAnsi="Arial" w:cs="Arial"/>
        </w:rPr>
        <w:t xml:space="preserve"> and claim for the capital amount and/or the execution </w:t>
      </w:r>
      <w:r w:rsidR="0018642D">
        <w:rPr>
          <w:rFonts w:ascii="Arial" w:hAnsi="Arial" w:cs="Arial"/>
        </w:rPr>
        <w:t>against the immovable property.</w:t>
      </w:r>
    </w:p>
    <w:p w:rsidR="00104C3A" w:rsidRDefault="00104C3A" w:rsidP="00D74986">
      <w:pPr>
        <w:spacing w:line="360" w:lineRule="auto"/>
        <w:jc w:val="both"/>
        <w:rPr>
          <w:rFonts w:ascii="Arial" w:hAnsi="Arial" w:cs="Arial"/>
        </w:rPr>
      </w:pPr>
    </w:p>
    <w:p w:rsidR="00104C3A" w:rsidRPr="00A1479B" w:rsidRDefault="00104C3A" w:rsidP="00D74986">
      <w:pPr>
        <w:spacing w:line="360" w:lineRule="auto"/>
        <w:jc w:val="both"/>
        <w:rPr>
          <w:rFonts w:ascii="Arial" w:hAnsi="Arial" w:cs="Arial"/>
        </w:rPr>
      </w:pPr>
      <w:r w:rsidRPr="00A1479B">
        <w:rPr>
          <w:rFonts w:ascii="Arial" w:hAnsi="Arial" w:cs="Arial"/>
        </w:rPr>
        <w:lastRenderedPageBreak/>
        <w:t>[</w:t>
      </w:r>
      <w:r w:rsidR="00BF5979" w:rsidRPr="00A1479B">
        <w:rPr>
          <w:rFonts w:ascii="Arial" w:hAnsi="Arial" w:cs="Arial"/>
        </w:rPr>
        <w:t>9</w:t>
      </w:r>
      <w:r w:rsidRPr="00A1479B">
        <w:rPr>
          <w:rFonts w:ascii="Arial" w:hAnsi="Arial" w:cs="Arial"/>
        </w:rPr>
        <w:t>]</w:t>
      </w:r>
      <w:r w:rsidRPr="00A1479B">
        <w:rPr>
          <w:rFonts w:ascii="Arial" w:hAnsi="Arial" w:cs="Arial"/>
        </w:rPr>
        <w:tab/>
      </w:r>
      <w:r w:rsidR="000552B5" w:rsidRPr="00A1479B">
        <w:rPr>
          <w:rFonts w:ascii="Arial" w:hAnsi="Arial" w:cs="Arial"/>
        </w:rPr>
        <w:t xml:space="preserve">Counsel </w:t>
      </w:r>
      <w:r w:rsidRPr="00A1479B">
        <w:rPr>
          <w:rFonts w:ascii="Arial" w:hAnsi="Arial" w:cs="Arial"/>
        </w:rPr>
        <w:t xml:space="preserve">argues that the plaintiff relies on the mortgage bond, which she submits supersedes the underlying deed of sale and loan agreement, as the instrument which categorically proves the existence of the indebtedness of the </w:t>
      </w:r>
      <w:r w:rsidR="00D976FC" w:rsidRPr="00A1479B">
        <w:rPr>
          <w:rFonts w:ascii="Arial" w:hAnsi="Arial" w:cs="Arial"/>
        </w:rPr>
        <w:t>d</w:t>
      </w:r>
      <w:r w:rsidRPr="00A1479B">
        <w:rPr>
          <w:rFonts w:ascii="Arial" w:hAnsi="Arial" w:cs="Arial"/>
        </w:rPr>
        <w:t>efendant to the</w:t>
      </w:r>
      <w:r w:rsidR="00A1479B">
        <w:rPr>
          <w:rFonts w:ascii="Arial" w:hAnsi="Arial" w:cs="Arial"/>
        </w:rPr>
        <w:t xml:space="preserve"> </w:t>
      </w:r>
      <w:r w:rsidR="00D976FC" w:rsidRPr="00A1479B">
        <w:rPr>
          <w:rFonts w:ascii="Arial" w:hAnsi="Arial" w:cs="Arial"/>
        </w:rPr>
        <w:t>p</w:t>
      </w:r>
      <w:r w:rsidRPr="00A1479B">
        <w:rPr>
          <w:rFonts w:ascii="Arial" w:hAnsi="Arial" w:cs="Arial"/>
        </w:rPr>
        <w:t xml:space="preserve">laintiff, and in terms of which the </w:t>
      </w:r>
      <w:r w:rsidR="00D976FC" w:rsidRPr="00A1479B">
        <w:rPr>
          <w:rFonts w:ascii="Arial" w:hAnsi="Arial" w:cs="Arial"/>
        </w:rPr>
        <w:t>p</w:t>
      </w:r>
      <w:r w:rsidRPr="00A1479B">
        <w:rPr>
          <w:rFonts w:ascii="Arial" w:hAnsi="Arial" w:cs="Arial"/>
        </w:rPr>
        <w:t xml:space="preserve">laintiff seeks performance of the </w:t>
      </w:r>
      <w:r w:rsidR="00D976FC" w:rsidRPr="00A1479B">
        <w:rPr>
          <w:rFonts w:ascii="Arial" w:hAnsi="Arial" w:cs="Arial"/>
        </w:rPr>
        <w:t>d</w:t>
      </w:r>
      <w:r w:rsidRPr="00A1479B">
        <w:rPr>
          <w:rFonts w:ascii="Arial" w:hAnsi="Arial" w:cs="Arial"/>
        </w:rPr>
        <w:t xml:space="preserve">efendant’s </w:t>
      </w:r>
      <w:r w:rsidR="00D976FC" w:rsidRPr="00A1479B">
        <w:rPr>
          <w:rFonts w:ascii="Arial" w:hAnsi="Arial" w:cs="Arial"/>
        </w:rPr>
        <w:t xml:space="preserve">obligations </w:t>
      </w:r>
      <w:r w:rsidRPr="00A1479B">
        <w:rPr>
          <w:rFonts w:ascii="Arial" w:hAnsi="Arial" w:cs="Arial"/>
        </w:rPr>
        <w:t xml:space="preserve">under the </w:t>
      </w:r>
      <w:r w:rsidR="00D976FC" w:rsidRPr="00A1479B">
        <w:rPr>
          <w:rFonts w:ascii="Arial" w:hAnsi="Arial" w:cs="Arial"/>
        </w:rPr>
        <w:t>b</w:t>
      </w:r>
      <w:r w:rsidRPr="00A1479B">
        <w:rPr>
          <w:rFonts w:ascii="Arial" w:hAnsi="Arial" w:cs="Arial"/>
        </w:rPr>
        <w:t>ond.</w:t>
      </w:r>
    </w:p>
    <w:p w:rsidR="00D1452D" w:rsidRDefault="00D1452D" w:rsidP="00D74986">
      <w:pPr>
        <w:spacing w:line="360" w:lineRule="auto"/>
        <w:jc w:val="both"/>
        <w:rPr>
          <w:rFonts w:ascii="Arial" w:hAnsi="Arial" w:cs="Arial"/>
        </w:rPr>
      </w:pPr>
    </w:p>
    <w:p w:rsidR="00D1452D" w:rsidRDefault="00D1452D" w:rsidP="00D74986">
      <w:pPr>
        <w:spacing w:line="360" w:lineRule="auto"/>
        <w:jc w:val="both"/>
        <w:rPr>
          <w:rFonts w:ascii="Arial" w:hAnsi="Arial" w:cs="Arial"/>
        </w:rPr>
      </w:pPr>
      <w:r>
        <w:rPr>
          <w:rFonts w:ascii="Arial" w:hAnsi="Arial" w:cs="Arial"/>
        </w:rPr>
        <w:t>[</w:t>
      </w:r>
      <w:r w:rsidR="00BF5979">
        <w:rPr>
          <w:rFonts w:ascii="Arial" w:hAnsi="Arial" w:cs="Arial"/>
        </w:rPr>
        <w:t>10</w:t>
      </w:r>
      <w:r>
        <w:rPr>
          <w:rFonts w:ascii="Arial" w:hAnsi="Arial" w:cs="Arial"/>
        </w:rPr>
        <w:t>]</w:t>
      </w:r>
      <w:r w:rsidRPr="00A1479B">
        <w:rPr>
          <w:rFonts w:ascii="Arial" w:hAnsi="Arial" w:cs="Arial"/>
        </w:rPr>
        <w:tab/>
        <w:t xml:space="preserve">On the issue of compliance with the provisions of rule 45 of the Rules of Court Ms Nyashanu contended that without derogating from the fact that there was a written agreement executed between the parties, reliance is placed on the </w:t>
      </w:r>
      <w:r w:rsidR="00856EE3" w:rsidRPr="00A1479B">
        <w:rPr>
          <w:rFonts w:ascii="Arial" w:hAnsi="Arial" w:cs="Arial"/>
        </w:rPr>
        <w:t>b</w:t>
      </w:r>
      <w:r w:rsidRPr="00A1479B">
        <w:rPr>
          <w:rFonts w:ascii="Arial" w:hAnsi="Arial" w:cs="Arial"/>
        </w:rPr>
        <w:t xml:space="preserve">ond for purposes of this claim. This is owing to the fact that in the execution of the </w:t>
      </w:r>
      <w:r w:rsidR="00DD614D" w:rsidRPr="00A1479B">
        <w:rPr>
          <w:rFonts w:ascii="Arial" w:hAnsi="Arial" w:cs="Arial"/>
        </w:rPr>
        <w:t>b</w:t>
      </w:r>
      <w:r w:rsidRPr="00A1479B">
        <w:rPr>
          <w:rFonts w:ascii="Arial" w:hAnsi="Arial" w:cs="Arial"/>
        </w:rPr>
        <w:t xml:space="preserve">ond, the terms of the underlying agreement were incorporated therein </w:t>
      </w:r>
      <w:r w:rsidRPr="00D1452D">
        <w:rPr>
          <w:rFonts w:ascii="Arial" w:hAnsi="Arial" w:cs="Arial"/>
        </w:rPr>
        <w:t>to avoid circumstances where a dispute may arise between the two instrumen</w:t>
      </w:r>
      <w:r w:rsidR="000552B5">
        <w:rPr>
          <w:rFonts w:ascii="Arial" w:hAnsi="Arial" w:cs="Arial"/>
        </w:rPr>
        <w:t>ts.</w:t>
      </w:r>
    </w:p>
    <w:p w:rsidR="00D1452D" w:rsidRDefault="00D1452D" w:rsidP="00D74986">
      <w:pPr>
        <w:spacing w:line="360" w:lineRule="auto"/>
        <w:jc w:val="both"/>
        <w:rPr>
          <w:rFonts w:ascii="Arial" w:hAnsi="Arial" w:cs="Arial"/>
        </w:rPr>
      </w:pPr>
    </w:p>
    <w:p w:rsidR="00D1452D" w:rsidRPr="00D1452D" w:rsidRDefault="00D1452D" w:rsidP="00D74986">
      <w:pPr>
        <w:spacing w:line="360" w:lineRule="auto"/>
        <w:jc w:val="both"/>
        <w:rPr>
          <w:rFonts w:ascii="Arial" w:hAnsi="Arial" w:cs="Arial"/>
        </w:rPr>
      </w:pPr>
      <w:r>
        <w:rPr>
          <w:rFonts w:ascii="Arial" w:hAnsi="Arial" w:cs="Arial"/>
        </w:rPr>
        <w:t>[</w:t>
      </w:r>
      <w:r w:rsidR="00BF5979">
        <w:rPr>
          <w:rFonts w:ascii="Arial" w:hAnsi="Arial" w:cs="Arial"/>
        </w:rPr>
        <w:t>11</w:t>
      </w:r>
      <w:r w:rsidR="0054411F">
        <w:rPr>
          <w:rFonts w:ascii="Arial" w:hAnsi="Arial" w:cs="Arial"/>
        </w:rPr>
        <w:t>]</w:t>
      </w:r>
      <w:r w:rsidR="0054411F">
        <w:rPr>
          <w:rFonts w:ascii="Arial" w:hAnsi="Arial" w:cs="Arial"/>
        </w:rPr>
        <w:tab/>
      </w:r>
      <w:r>
        <w:rPr>
          <w:rFonts w:ascii="Arial" w:hAnsi="Arial" w:cs="Arial"/>
        </w:rPr>
        <w:t>Counsel further contended that r</w:t>
      </w:r>
      <w:r w:rsidRPr="00D1452D">
        <w:rPr>
          <w:rFonts w:ascii="Arial" w:hAnsi="Arial" w:cs="Arial"/>
        </w:rPr>
        <w:t xml:space="preserve">ule 45(7) requires the specifics of the ‘contract’ relied on to be pleaded and that a copy of the parts relied on be annexed to the </w:t>
      </w:r>
      <w:r>
        <w:rPr>
          <w:rFonts w:ascii="Arial" w:hAnsi="Arial" w:cs="Arial"/>
        </w:rPr>
        <w:t>p</w:t>
      </w:r>
      <w:r w:rsidRPr="00D1452D">
        <w:rPr>
          <w:rFonts w:ascii="Arial" w:hAnsi="Arial" w:cs="Arial"/>
        </w:rPr>
        <w:t xml:space="preserve">leading. In consideration thereof, the </w:t>
      </w:r>
      <w:r>
        <w:rPr>
          <w:rFonts w:ascii="Arial" w:hAnsi="Arial" w:cs="Arial"/>
        </w:rPr>
        <w:t>p</w:t>
      </w:r>
      <w:r w:rsidRPr="00D1452D">
        <w:rPr>
          <w:rFonts w:ascii="Arial" w:hAnsi="Arial" w:cs="Arial"/>
        </w:rPr>
        <w:t xml:space="preserve">laintiff specifically pleaded same in </w:t>
      </w:r>
      <w:r w:rsidRPr="00A1479B">
        <w:rPr>
          <w:rFonts w:ascii="Arial" w:hAnsi="Arial" w:cs="Arial"/>
        </w:rPr>
        <w:t>para</w:t>
      </w:r>
      <w:r w:rsidR="00B66E9C" w:rsidRPr="00A1479B">
        <w:rPr>
          <w:rFonts w:ascii="Arial" w:hAnsi="Arial" w:cs="Arial"/>
        </w:rPr>
        <w:t>s</w:t>
      </w:r>
      <w:r w:rsidRPr="00A1479B">
        <w:rPr>
          <w:rFonts w:ascii="Arial" w:hAnsi="Arial" w:cs="Arial"/>
        </w:rPr>
        <w:t xml:space="preserve"> 6 and 7 of the </w:t>
      </w:r>
      <w:r w:rsidR="00BF5979" w:rsidRPr="00A1479B">
        <w:rPr>
          <w:rFonts w:ascii="Arial" w:hAnsi="Arial" w:cs="Arial"/>
        </w:rPr>
        <w:t>p</w:t>
      </w:r>
      <w:r w:rsidRPr="00A1479B">
        <w:rPr>
          <w:rFonts w:ascii="Arial" w:hAnsi="Arial" w:cs="Arial"/>
        </w:rPr>
        <w:t xml:space="preserve">articulars of claim </w:t>
      </w:r>
      <w:r w:rsidR="00B810A1" w:rsidRPr="00A1479B">
        <w:rPr>
          <w:rFonts w:ascii="Arial" w:hAnsi="Arial" w:cs="Arial"/>
        </w:rPr>
        <w:t>of which</w:t>
      </w:r>
      <w:r w:rsidRPr="00A1479B">
        <w:rPr>
          <w:rFonts w:ascii="Arial" w:hAnsi="Arial" w:cs="Arial"/>
        </w:rPr>
        <w:t xml:space="preserve"> the </w:t>
      </w:r>
      <w:r w:rsidRPr="00D1452D">
        <w:rPr>
          <w:rFonts w:ascii="Arial" w:hAnsi="Arial" w:cs="Arial"/>
        </w:rPr>
        <w:t xml:space="preserve">parts relied on can be found in the </w:t>
      </w:r>
      <w:r w:rsidR="00BF5979">
        <w:rPr>
          <w:rFonts w:ascii="Arial" w:hAnsi="Arial" w:cs="Arial"/>
        </w:rPr>
        <w:t>b</w:t>
      </w:r>
      <w:r w:rsidRPr="00D1452D">
        <w:rPr>
          <w:rFonts w:ascii="Arial" w:hAnsi="Arial" w:cs="Arial"/>
        </w:rPr>
        <w:t>ond.</w:t>
      </w:r>
    </w:p>
    <w:p w:rsidR="008409BC" w:rsidRDefault="008409BC" w:rsidP="00795BCE">
      <w:pPr>
        <w:spacing w:line="360" w:lineRule="auto"/>
        <w:jc w:val="both"/>
        <w:rPr>
          <w:rFonts w:ascii="Arial" w:hAnsi="Arial" w:cs="Arial"/>
          <w:u w:val="single"/>
        </w:rPr>
      </w:pPr>
    </w:p>
    <w:p w:rsidR="00795BCE" w:rsidRPr="006814DA" w:rsidRDefault="00795BCE" w:rsidP="00795BCE">
      <w:pPr>
        <w:spacing w:line="360" w:lineRule="auto"/>
        <w:jc w:val="both"/>
        <w:rPr>
          <w:rFonts w:ascii="Arial" w:hAnsi="Arial" w:cs="Arial"/>
          <w:u w:val="single"/>
        </w:rPr>
      </w:pPr>
      <w:r w:rsidRPr="006814DA">
        <w:rPr>
          <w:rFonts w:ascii="Arial" w:hAnsi="Arial" w:cs="Arial"/>
          <w:u w:val="single"/>
        </w:rPr>
        <w:t>The defendant’s position</w:t>
      </w:r>
    </w:p>
    <w:p w:rsidR="008409BC" w:rsidRDefault="008409BC" w:rsidP="0080066C">
      <w:pPr>
        <w:spacing w:line="360" w:lineRule="auto"/>
        <w:jc w:val="both"/>
        <w:rPr>
          <w:rFonts w:ascii="Arial" w:hAnsi="Arial" w:cs="Arial"/>
        </w:rPr>
      </w:pPr>
    </w:p>
    <w:p w:rsidR="0080066C" w:rsidRPr="00A1479B" w:rsidRDefault="0080066C" w:rsidP="0080066C">
      <w:pPr>
        <w:spacing w:line="360" w:lineRule="auto"/>
        <w:jc w:val="both"/>
        <w:rPr>
          <w:rFonts w:ascii="Arial" w:hAnsi="Arial" w:cs="Arial"/>
        </w:rPr>
      </w:pPr>
      <w:r w:rsidRPr="00A1479B">
        <w:rPr>
          <w:rFonts w:ascii="Arial" w:hAnsi="Arial" w:cs="Arial"/>
        </w:rPr>
        <w:t>[</w:t>
      </w:r>
      <w:r w:rsidR="00BF5979" w:rsidRPr="00A1479B">
        <w:rPr>
          <w:rFonts w:ascii="Arial" w:hAnsi="Arial" w:cs="Arial"/>
        </w:rPr>
        <w:t>12</w:t>
      </w:r>
      <w:r w:rsidRPr="00A1479B">
        <w:rPr>
          <w:rFonts w:ascii="Arial" w:hAnsi="Arial" w:cs="Arial"/>
        </w:rPr>
        <w:t>]</w:t>
      </w:r>
      <w:r w:rsidRPr="00A1479B">
        <w:rPr>
          <w:rFonts w:ascii="Arial" w:hAnsi="Arial" w:cs="Arial"/>
        </w:rPr>
        <w:tab/>
        <w:t xml:space="preserve">Mr Marias in turn argued that the </w:t>
      </w:r>
      <w:r w:rsidR="00F56A0F" w:rsidRPr="00A1479B">
        <w:rPr>
          <w:rFonts w:ascii="Arial" w:hAnsi="Arial" w:cs="Arial"/>
        </w:rPr>
        <w:t>p</w:t>
      </w:r>
      <w:r w:rsidRPr="00A1479B">
        <w:rPr>
          <w:rFonts w:ascii="Arial" w:hAnsi="Arial" w:cs="Arial"/>
        </w:rPr>
        <w:t xml:space="preserve">laintiff has approached this court for a </w:t>
      </w:r>
      <w:r w:rsidR="00702988" w:rsidRPr="00A1479B">
        <w:rPr>
          <w:rFonts w:ascii="Arial" w:hAnsi="Arial" w:cs="Arial"/>
        </w:rPr>
        <w:t xml:space="preserve">default judgment sounding in </w:t>
      </w:r>
      <w:r w:rsidRPr="00A1479B">
        <w:rPr>
          <w:rFonts w:ascii="Arial" w:hAnsi="Arial" w:cs="Arial"/>
        </w:rPr>
        <w:t>money on the premise of the defendant’s default on a written loan agreement, however the loan agreement relied upon is not annexed to the particulars</w:t>
      </w:r>
      <w:r w:rsidR="00486850" w:rsidRPr="00A1479B">
        <w:rPr>
          <w:rFonts w:ascii="Arial" w:hAnsi="Arial" w:cs="Arial"/>
        </w:rPr>
        <w:t xml:space="preserve"> of claim</w:t>
      </w:r>
      <w:r w:rsidRPr="00A1479B">
        <w:rPr>
          <w:rFonts w:ascii="Arial" w:hAnsi="Arial" w:cs="Arial"/>
        </w:rPr>
        <w:t>, (nor otherwise before this court) instead a mortgage bond, which was registered upon conclusion of the loan agreement, is an</w:t>
      </w:r>
      <w:r w:rsidR="00B810A1" w:rsidRPr="00A1479B">
        <w:rPr>
          <w:rFonts w:ascii="Arial" w:hAnsi="Arial" w:cs="Arial"/>
        </w:rPr>
        <w:t>nexed to the particulars</w:t>
      </w:r>
      <w:r w:rsidR="00486850" w:rsidRPr="00A1479B">
        <w:rPr>
          <w:rFonts w:ascii="Arial" w:hAnsi="Arial" w:cs="Arial"/>
        </w:rPr>
        <w:t xml:space="preserve"> of claim</w:t>
      </w:r>
      <w:r w:rsidR="00B810A1" w:rsidRPr="00A1479B">
        <w:rPr>
          <w:rFonts w:ascii="Arial" w:hAnsi="Arial" w:cs="Arial"/>
        </w:rPr>
        <w:t>.</w:t>
      </w:r>
    </w:p>
    <w:p w:rsidR="008409BC" w:rsidRDefault="008409BC" w:rsidP="0080066C">
      <w:pPr>
        <w:spacing w:line="360" w:lineRule="auto"/>
        <w:jc w:val="both"/>
        <w:rPr>
          <w:rFonts w:ascii="Arial" w:hAnsi="Arial" w:cs="Arial"/>
        </w:rPr>
      </w:pPr>
    </w:p>
    <w:p w:rsidR="00A95D4E" w:rsidRDefault="0080066C" w:rsidP="00A95D4E">
      <w:pPr>
        <w:spacing w:line="360" w:lineRule="auto"/>
        <w:jc w:val="both"/>
        <w:rPr>
          <w:rFonts w:ascii="Arial" w:hAnsi="Arial" w:cs="Arial"/>
        </w:rPr>
      </w:pPr>
      <w:r w:rsidRPr="0080066C">
        <w:rPr>
          <w:rFonts w:ascii="Arial" w:hAnsi="Arial" w:cs="Arial"/>
        </w:rPr>
        <w:t>[</w:t>
      </w:r>
      <w:r w:rsidR="00F95197">
        <w:rPr>
          <w:rFonts w:ascii="Arial" w:hAnsi="Arial" w:cs="Arial"/>
        </w:rPr>
        <w:t>13</w:t>
      </w:r>
      <w:r w:rsidRPr="0080066C">
        <w:rPr>
          <w:rFonts w:ascii="Arial" w:hAnsi="Arial" w:cs="Arial"/>
        </w:rPr>
        <w:t>]</w:t>
      </w:r>
      <w:r w:rsidRPr="0080066C">
        <w:rPr>
          <w:rFonts w:ascii="Arial" w:hAnsi="Arial" w:cs="Arial"/>
        </w:rPr>
        <w:tab/>
        <w:t xml:space="preserve">Mr Marais conceded that the bond does contain the provisions as to the capital amount, repayment terms, interest and breach but argued that the bond is </w:t>
      </w:r>
      <w:r w:rsidRPr="0080066C">
        <w:rPr>
          <w:rFonts w:ascii="Arial" w:hAnsi="Arial" w:cs="Arial"/>
        </w:rPr>
        <w:lastRenderedPageBreak/>
        <w:t>merely a</w:t>
      </w:r>
      <w:r w:rsidR="00866821">
        <w:rPr>
          <w:rFonts w:ascii="Arial" w:hAnsi="Arial" w:cs="Arial"/>
        </w:rPr>
        <w:t xml:space="preserve"> </w:t>
      </w:r>
      <w:r w:rsidRPr="0080066C">
        <w:rPr>
          <w:rFonts w:ascii="Arial" w:hAnsi="Arial" w:cs="Arial"/>
        </w:rPr>
        <w:t>means of securing a debt</w:t>
      </w:r>
      <w:r w:rsidR="00F56A0F">
        <w:rPr>
          <w:rFonts w:ascii="Arial" w:hAnsi="Arial" w:cs="Arial"/>
        </w:rPr>
        <w:t xml:space="preserve"> and not an instrument creating a debt</w:t>
      </w:r>
      <w:r w:rsidRPr="0080066C">
        <w:rPr>
          <w:rFonts w:ascii="Arial" w:hAnsi="Arial" w:cs="Arial"/>
        </w:rPr>
        <w:t xml:space="preserve">. </w:t>
      </w:r>
      <w:r w:rsidR="00B810A1">
        <w:rPr>
          <w:rFonts w:ascii="Arial" w:hAnsi="Arial" w:cs="Arial"/>
        </w:rPr>
        <w:t xml:space="preserve">It is </w:t>
      </w:r>
      <w:r w:rsidR="00AC0616" w:rsidRPr="00A1479B">
        <w:rPr>
          <w:rFonts w:ascii="Arial" w:hAnsi="Arial" w:cs="Arial"/>
        </w:rPr>
        <w:t>an</w:t>
      </w:r>
      <w:r w:rsidR="00AC0616">
        <w:rPr>
          <w:rFonts w:ascii="Arial" w:hAnsi="Arial" w:cs="Arial"/>
          <w:color w:val="FF0000"/>
        </w:rPr>
        <w:t xml:space="preserve"> </w:t>
      </w:r>
      <w:r w:rsidR="00B810A1">
        <w:rPr>
          <w:rFonts w:ascii="Arial" w:hAnsi="Arial" w:cs="Arial"/>
        </w:rPr>
        <w:t>instrument through which:</w:t>
      </w:r>
    </w:p>
    <w:p w:rsidR="00A95D4E" w:rsidRDefault="00A95D4E" w:rsidP="00A95D4E">
      <w:pPr>
        <w:spacing w:line="360" w:lineRule="auto"/>
        <w:jc w:val="both"/>
        <w:rPr>
          <w:rFonts w:ascii="Arial" w:hAnsi="Arial" w:cs="Arial"/>
        </w:rPr>
      </w:pPr>
    </w:p>
    <w:p w:rsidR="00A95D4E" w:rsidRDefault="0080066C" w:rsidP="00A95D4E">
      <w:pPr>
        <w:pStyle w:val="ListParagraph"/>
        <w:numPr>
          <w:ilvl w:val="0"/>
          <w:numId w:val="4"/>
        </w:numPr>
        <w:spacing w:line="360" w:lineRule="auto"/>
        <w:jc w:val="both"/>
        <w:rPr>
          <w:rFonts w:ascii="Arial" w:hAnsi="Arial" w:cs="Arial"/>
        </w:rPr>
      </w:pPr>
      <w:r w:rsidRPr="00A95D4E">
        <w:rPr>
          <w:rFonts w:ascii="Arial" w:hAnsi="Arial" w:cs="Arial"/>
        </w:rPr>
        <w:t>property is bound and regis</w:t>
      </w:r>
      <w:r w:rsidR="00B810A1" w:rsidRPr="00A95D4E">
        <w:rPr>
          <w:rFonts w:ascii="Arial" w:hAnsi="Arial" w:cs="Arial"/>
        </w:rPr>
        <w:t>tered as security for the debt;</w:t>
      </w:r>
    </w:p>
    <w:p w:rsidR="00A95D4E" w:rsidRDefault="0080066C" w:rsidP="00A95D4E">
      <w:pPr>
        <w:pStyle w:val="ListParagraph"/>
        <w:numPr>
          <w:ilvl w:val="0"/>
          <w:numId w:val="4"/>
        </w:numPr>
        <w:spacing w:line="360" w:lineRule="auto"/>
        <w:jc w:val="both"/>
        <w:rPr>
          <w:rFonts w:ascii="Arial" w:hAnsi="Arial" w:cs="Arial"/>
        </w:rPr>
      </w:pPr>
      <w:r w:rsidRPr="00A95D4E">
        <w:rPr>
          <w:rFonts w:ascii="Arial" w:hAnsi="Arial" w:cs="Arial"/>
        </w:rPr>
        <w:t>the mortgagee restrains the alienation of the property;</w:t>
      </w:r>
    </w:p>
    <w:p w:rsidR="004045D7" w:rsidRPr="00A95D4E" w:rsidRDefault="0080066C" w:rsidP="00A95D4E">
      <w:pPr>
        <w:pStyle w:val="ListParagraph"/>
        <w:numPr>
          <w:ilvl w:val="0"/>
          <w:numId w:val="4"/>
        </w:numPr>
        <w:spacing w:line="360" w:lineRule="auto"/>
        <w:jc w:val="both"/>
        <w:rPr>
          <w:rFonts w:ascii="Arial" w:hAnsi="Arial" w:cs="Arial"/>
        </w:rPr>
      </w:pPr>
      <w:r w:rsidRPr="00A95D4E">
        <w:rPr>
          <w:rFonts w:ascii="Arial" w:hAnsi="Arial" w:cs="Arial"/>
        </w:rPr>
        <w:t>the bonded property can be liquidated and the proceeds used to settle the outstanding debt</w:t>
      </w:r>
      <w:r w:rsidR="004045D7" w:rsidRPr="00A95D4E">
        <w:rPr>
          <w:rFonts w:ascii="Arial" w:hAnsi="Arial" w:cs="Arial"/>
        </w:rPr>
        <w:t>.</w:t>
      </w:r>
    </w:p>
    <w:p w:rsidR="004045D7" w:rsidRDefault="004045D7" w:rsidP="004045D7">
      <w:pPr>
        <w:spacing w:line="360" w:lineRule="auto"/>
        <w:jc w:val="both"/>
        <w:rPr>
          <w:rFonts w:ascii="Arial" w:hAnsi="Arial" w:cs="Arial"/>
        </w:rPr>
      </w:pPr>
    </w:p>
    <w:p w:rsidR="0080066C" w:rsidRDefault="004045D7" w:rsidP="004045D7">
      <w:pPr>
        <w:spacing w:line="360" w:lineRule="auto"/>
        <w:jc w:val="both"/>
        <w:rPr>
          <w:rFonts w:ascii="Arial" w:hAnsi="Arial" w:cs="Arial"/>
        </w:rPr>
      </w:pPr>
      <w:r>
        <w:rPr>
          <w:rFonts w:ascii="Arial" w:hAnsi="Arial" w:cs="Arial"/>
        </w:rPr>
        <w:t>[</w:t>
      </w:r>
      <w:r w:rsidR="00F95197">
        <w:rPr>
          <w:rFonts w:ascii="Arial" w:hAnsi="Arial" w:cs="Arial"/>
        </w:rPr>
        <w:t>14</w:t>
      </w:r>
      <w:r>
        <w:rPr>
          <w:rFonts w:ascii="Arial" w:hAnsi="Arial" w:cs="Arial"/>
        </w:rPr>
        <w:t>]</w:t>
      </w:r>
      <w:r>
        <w:rPr>
          <w:rFonts w:ascii="Arial" w:hAnsi="Arial" w:cs="Arial"/>
        </w:rPr>
        <w:tab/>
        <w:t>Mr Marais argued that a</w:t>
      </w:r>
      <w:r w:rsidR="0080066C" w:rsidRPr="0080066C">
        <w:rPr>
          <w:rFonts w:ascii="Arial" w:hAnsi="Arial" w:cs="Arial"/>
        </w:rPr>
        <w:t xml:space="preserve"> bond cannot exist independent from an underlying cause or obligation. </w:t>
      </w:r>
      <w:r>
        <w:rPr>
          <w:rFonts w:ascii="Arial" w:hAnsi="Arial" w:cs="Arial"/>
        </w:rPr>
        <w:t>Counsel submitted that i</w:t>
      </w:r>
      <w:r w:rsidR="0080066C" w:rsidRPr="0080066C">
        <w:rPr>
          <w:rFonts w:ascii="Arial" w:hAnsi="Arial" w:cs="Arial"/>
        </w:rPr>
        <w:t>ts nature is completely accessory to, and its existence depend</w:t>
      </w:r>
      <w:r>
        <w:rPr>
          <w:rFonts w:ascii="Arial" w:hAnsi="Arial" w:cs="Arial"/>
        </w:rPr>
        <w:t>ent</w:t>
      </w:r>
      <w:r w:rsidR="0080066C" w:rsidRPr="0080066C">
        <w:rPr>
          <w:rFonts w:ascii="Arial" w:hAnsi="Arial" w:cs="Arial"/>
        </w:rPr>
        <w:t xml:space="preserve"> on an antecedent agreement between the mortgagor and </w:t>
      </w:r>
      <w:r>
        <w:rPr>
          <w:rFonts w:ascii="Arial" w:hAnsi="Arial" w:cs="Arial"/>
        </w:rPr>
        <w:t>t</w:t>
      </w:r>
      <w:r w:rsidR="00106E00">
        <w:rPr>
          <w:rFonts w:ascii="Arial" w:hAnsi="Arial" w:cs="Arial"/>
        </w:rPr>
        <w:t>he mortgagee.</w:t>
      </w:r>
    </w:p>
    <w:p w:rsidR="002375A6" w:rsidRPr="00F95197" w:rsidRDefault="002375A6" w:rsidP="004045D7">
      <w:pPr>
        <w:spacing w:line="360" w:lineRule="auto"/>
        <w:jc w:val="both"/>
        <w:rPr>
          <w:rFonts w:ascii="Arial" w:hAnsi="Arial" w:cs="Arial"/>
        </w:rPr>
      </w:pPr>
    </w:p>
    <w:p w:rsidR="0080066C" w:rsidRDefault="00F56A0F" w:rsidP="00F56A0F">
      <w:pPr>
        <w:spacing w:line="360" w:lineRule="auto"/>
        <w:jc w:val="both"/>
        <w:rPr>
          <w:rFonts w:ascii="Arial" w:hAnsi="Arial" w:cs="Arial"/>
        </w:rPr>
      </w:pPr>
      <w:r w:rsidRPr="00F95197">
        <w:rPr>
          <w:rFonts w:ascii="Arial" w:hAnsi="Arial" w:cs="Arial"/>
        </w:rPr>
        <w:t>[</w:t>
      </w:r>
      <w:r w:rsidR="00F95197">
        <w:rPr>
          <w:rFonts w:ascii="Arial" w:hAnsi="Arial" w:cs="Arial"/>
        </w:rPr>
        <w:t>15</w:t>
      </w:r>
      <w:r w:rsidRPr="00F95197">
        <w:rPr>
          <w:rFonts w:ascii="Arial" w:hAnsi="Arial" w:cs="Arial"/>
        </w:rPr>
        <w:t>]</w:t>
      </w:r>
      <w:r w:rsidRPr="00F95197">
        <w:rPr>
          <w:rFonts w:ascii="Arial" w:hAnsi="Arial" w:cs="Arial"/>
        </w:rPr>
        <w:tab/>
        <w:t xml:space="preserve">Mr Marais further submitted that if a </w:t>
      </w:r>
      <w:r w:rsidR="00BF5979" w:rsidRPr="00F95197">
        <w:rPr>
          <w:rFonts w:ascii="Arial" w:hAnsi="Arial" w:cs="Arial"/>
        </w:rPr>
        <w:t>mortgagee</w:t>
      </w:r>
      <w:r w:rsidRPr="00F95197">
        <w:rPr>
          <w:rFonts w:ascii="Arial" w:hAnsi="Arial" w:cs="Arial"/>
        </w:rPr>
        <w:t xml:space="preserve"> fails to establish an enforceable</w:t>
      </w:r>
      <w:r>
        <w:rPr>
          <w:rFonts w:ascii="Arial" w:hAnsi="Arial" w:cs="Arial"/>
        </w:rPr>
        <w:t xml:space="preserve"> claim, which was intended to be secured by </w:t>
      </w:r>
      <w:r w:rsidRPr="00A1479B">
        <w:rPr>
          <w:rFonts w:ascii="Arial" w:hAnsi="Arial" w:cs="Arial"/>
        </w:rPr>
        <w:t xml:space="preserve">hypothecation, the bond falls away and from that </w:t>
      </w:r>
      <w:r w:rsidR="00F34165" w:rsidRPr="00A1479B">
        <w:rPr>
          <w:rFonts w:ascii="Arial" w:hAnsi="Arial" w:cs="Arial"/>
        </w:rPr>
        <w:t xml:space="preserve">it </w:t>
      </w:r>
      <w:r w:rsidRPr="00A1479B">
        <w:rPr>
          <w:rFonts w:ascii="Arial" w:hAnsi="Arial" w:cs="Arial"/>
        </w:rPr>
        <w:t xml:space="preserve">can be deduced that the bond cannot </w:t>
      </w:r>
      <w:r w:rsidR="00F34165" w:rsidRPr="00A1479B">
        <w:rPr>
          <w:rFonts w:ascii="Arial" w:hAnsi="Arial" w:cs="Arial"/>
        </w:rPr>
        <w:t xml:space="preserve">find </w:t>
      </w:r>
      <w:r w:rsidRPr="00A1479B">
        <w:rPr>
          <w:rFonts w:ascii="Arial" w:hAnsi="Arial" w:cs="Arial"/>
        </w:rPr>
        <w:t xml:space="preserve">liability in terms of the debt which the bond intends to secure. It is merely an </w:t>
      </w:r>
      <w:r>
        <w:rPr>
          <w:rFonts w:ascii="Arial" w:hAnsi="Arial" w:cs="Arial"/>
        </w:rPr>
        <w:t>instrument through which the mort</w:t>
      </w:r>
      <w:r w:rsidR="00BF5979">
        <w:rPr>
          <w:rFonts w:ascii="Arial" w:hAnsi="Arial" w:cs="Arial"/>
        </w:rPr>
        <w:t>g</w:t>
      </w:r>
      <w:r>
        <w:rPr>
          <w:rFonts w:ascii="Arial" w:hAnsi="Arial" w:cs="Arial"/>
        </w:rPr>
        <w:t>agee can hypothecate the bonded property, once liability in terms of the antecedent agreement has been proven and found.</w:t>
      </w:r>
    </w:p>
    <w:p w:rsidR="00F56A0F" w:rsidRDefault="00F56A0F" w:rsidP="00F56A0F">
      <w:pPr>
        <w:spacing w:line="360" w:lineRule="auto"/>
        <w:jc w:val="both"/>
        <w:rPr>
          <w:rFonts w:ascii="Arial" w:hAnsi="Arial" w:cs="Arial"/>
        </w:rPr>
      </w:pPr>
    </w:p>
    <w:p w:rsidR="00F56A0F" w:rsidRDefault="00F56A0F" w:rsidP="00F56A0F">
      <w:pPr>
        <w:spacing w:line="360" w:lineRule="auto"/>
        <w:jc w:val="both"/>
        <w:rPr>
          <w:rFonts w:ascii="Arial" w:hAnsi="Arial" w:cs="Arial"/>
        </w:rPr>
      </w:pPr>
      <w:r>
        <w:rPr>
          <w:rFonts w:ascii="Arial" w:hAnsi="Arial" w:cs="Arial"/>
        </w:rPr>
        <w:t>[</w:t>
      </w:r>
      <w:r w:rsidR="00F95197">
        <w:rPr>
          <w:rFonts w:ascii="Arial" w:hAnsi="Arial" w:cs="Arial"/>
        </w:rPr>
        <w:t>16</w:t>
      </w:r>
      <w:r>
        <w:rPr>
          <w:rFonts w:ascii="Arial" w:hAnsi="Arial" w:cs="Arial"/>
        </w:rPr>
        <w:t>]</w:t>
      </w:r>
      <w:r>
        <w:rPr>
          <w:rFonts w:ascii="Arial" w:hAnsi="Arial" w:cs="Arial"/>
        </w:rPr>
        <w:tab/>
        <w:t xml:space="preserve">Mr Marias disagrees with the plaintiff that its cause of action is premised on the bond as attached. He argues that it is clear from the papers that the claim is premised on the underlying loan agreement </w:t>
      </w:r>
      <w:r w:rsidR="009324BE">
        <w:rPr>
          <w:rFonts w:ascii="Arial" w:hAnsi="Arial" w:cs="Arial"/>
        </w:rPr>
        <w:t>and therefore in order to comply with the provisions of rule 45(7) the plaintiff must attach the loan agreement and failure to comply with this rule will render the pleadings of the plaintiff prima facie irregular for the pre</w:t>
      </w:r>
      <w:r w:rsidR="00C4207B">
        <w:rPr>
          <w:rFonts w:ascii="Arial" w:hAnsi="Arial" w:cs="Arial"/>
        </w:rPr>
        <w:t>judice caused to the defendant.</w:t>
      </w:r>
    </w:p>
    <w:p w:rsidR="0032316E" w:rsidRDefault="0032316E" w:rsidP="00F56A0F">
      <w:pPr>
        <w:spacing w:line="360" w:lineRule="auto"/>
        <w:jc w:val="both"/>
        <w:rPr>
          <w:rFonts w:ascii="Arial" w:hAnsi="Arial" w:cs="Arial"/>
          <w:sz w:val="22"/>
        </w:rPr>
      </w:pPr>
    </w:p>
    <w:p w:rsidR="003502F3" w:rsidRPr="0032316E" w:rsidRDefault="003502F3" w:rsidP="00F56A0F">
      <w:pPr>
        <w:spacing w:line="360" w:lineRule="auto"/>
        <w:jc w:val="both"/>
        <w:rPr>
          <w:rFonts w:ascii="Arial" w:hAnsi="Arial" w:cs="Arial"/>
        </w:rPr>
      </w:pPr>
      <w:r w:rsidRPr="0032316E">
        <w:rPr>
          <w:rFonts w:ascii="Arial" w:hAnsi="Arial" w:cs="Arial"/>
        </w:rPr>
        <w:t>[</w:t>
      </w:r>
      <w:r w:rsidR="00F95197">
        <w:rPr>
          <w:rFonts w:ascii="Arial" w:hAnsi="Arial" w:cs="Arial"/>
        </w:rPr>
        <w:t>17</w:t>
      </w:r>
      <w:r w:rsidR="00F34165">
        <w:rPr>
          <w:rFonts w:ascii="Arial" w:hAnsi="Arial" w:cs="Arial"/>
        </w:rPr>
        <w:t>]</w:t>
      </w:r>
      <w:r w:rsidR="00F34165">
        <w:rPr>
          <w:rFonts w:ascii="Arial" w:hAnsi="Arial" w:cs="Arial"/>
        </w:rPr>
        <w:tab/>
      </w:r>
      <w:r w:rsidRPr="0032316E">
        <w:rPr>
          <w:rFonts w:ascii="Arial" w:hAnsi="Arial" w:cs="Arial"/>
        </w:rPr>
        <w:t>Mr Marais argued that failure to attach the underlying agreement amounts to failure to plead all the fact</w:t>
      </w:r>
      <w:r w:rsidR="0032316E">
        <w:rPr>
          <w:rFonts w:ascii="Arial" w:hAnsi="Arial" w:cs="Arial"/>
        </w:rPr>
        <w:t>s</w:t>
      </w:r>
      <w:r w:rsidRPr="0032316E">
        <w:rPr>
          <w:rFonts w:ascii="Arial" w:hAnsi="Arial" w:cs="Arial"/>
        </w:rPr>
        <w:t xml:space="preserve"> necessary to </w:t>
      </w:r>
      <w:r w:rsidR="00C4207B">
        <w:rPr>
          <w:rFonts w:ascii="Arial" w:hAnsi="Arial" w:cs="Arial"/>
        </w:rPr>
        <w:t>sustain the plaintiff’s action.</w:t>
      </w:r>
    </w:p>
    <w:p w:rsidR="00D061DA" w:rsidRPr="00F95197" w:rsidRDefault="00D061DA" w:rsidP="00795BCE">
      <w:pPr>
        <w:spacing w:line="360" w:lineRule="auto"/>
        <w:jc w:val="both"/>
        <w:rPr>
          <w:rFonts w:ascii="Arial" w:hAnsi="Arial" w:cs="Arial"/>
        </w:rPr>
      </w:pPr>
    </w:p>
    <w:p w:rsidR="00F95197" w:rsidRDefault="00F95197" w:rsidP="00795BCE">
      <w:pPr>
        <w:spacing w:line="360" w:lineRule="auto"/>
        <w:jc w:val="both"/>
        <w:rPr>
          <w:rFonts w:ascii="Arial" w:hAnsi="Arial" w:cs="Arial"/>
          <w:u w:val="single"/>
        </w:rPr>
      </w:pPr>
    </w:p>
    <w:p w:rsidR="00D061DA" w:rsidRPr="005A69EC" w:rsidRDefault="00D061DA" w:rsidP="00795BCE">
      <w:pPr>
        <w:spacing w:line="360" w:lineRule="auto"/>
        <w:jc w:val="both"/>
        <w:rPr>
          <w:rFonts w:ascii="Arial" w:hAnsi="Arial" w:cs="Arial"/>
          <w:u w:val="single"/>
        </w:rPr>
      </w:pPr>
      <w:r w:rsidRPr="005A69EC">
        <w:rPr>
          <w:rFonts w:ascii="Arial" w:hAnsi="Arial" w:cs="Arial"/>
          <w:u w:val="single"/>
        </w:rPr>
        <w:lastRenderedPageBreak/>
        <w:t>Legal principles and application</w:t>
      </w:r>
    </w:p>
    <w:p w:rsidR="00D061DA" w:rsidRPr="00F95197" w:rsidRDefault="00D061DA" w:rsidP="00795BCE">
      <w:pPr>
        <w:spacing w:line="360" w:lineRule="auto"/>
        <w:jc w:val="both"/>
        <w:rPr>
          <w:rFonts w:ascii="Arial" w:hAnsi="Arial" w:cs="Arial"/>
        </w:rPr>
      </w:pPr>
    </w:p>
    <w:p w:rsidR="0032316E" w:rsidRDefault="00D061DA" w:rsidP="00795BCE">
      <w:pPr>
        <w:spacing w:line="360" w:lineRule="auto"/>
        <w:jc w:val="both"/>
        <w:rPr>
          <w:rFonts w:ascii="Arial" w:hAnsi="Arial" w:cs="Arial"/>
        </w:rPr>
      </w:pPr>
      <w:r w:rsidRPr="00D061DA">
        <w:rPr>
          <w:rFonts w:ascii="Arial" w:hAnsi="Arial" w:cs="Arial"/>
        </w:rPr>
        <w:t>[</w:t>
      </w:r>
      <w:r w:rsidR="00F95197">
        <w:rPr>
          <w:rFonts w:ascii="Arial" w:hAnsi="Arial" w:cs="Arial"/>
        </w:rPr>
        <w:t>18</w:t>
      </w:r>
      <w:r w:rsidRPr="00D061DA">
        <w:rPr>
          <w:rFonts w:ascii="Arial" w:hAnsi="Arial" w:cs="Arial"/>
        </w:rPr>
        <w:t>]</w:t>
      </w:r>
      <w:r w:rsidRPr="00D061DA">
        <w:rPr>
          <w:rFonts w:ascii="Arial" w:hAnsi="Arial" w:cs="Arial"/>
        </w:rPr>
        <w:tab/>
      </w:r>
      <w:r w:rsidR="005A69EC">
        <w:rPr>
          <w:rFonts w:ascii="Arial" w:hAnsi="Arial" w:cs="Arial"/>
        </w:rPr>
        <w:t>The plaintiff’s cause of action is based on money-lending and not the registered mortgage bond</w:t>
      </w:r>
      <w:r w:rsidR="0057055B">
        <w:rPr>
          <w:rFonts w:ascii="Arial" w:hAnsi="Arial" w:cs="Arial"/>
        </w:rPr>
        <w:t>. This much is clear from para 5 of the particulars of claim wherein it is pleaded that ‘the parties entered into a written agreement for the loan</w:t>
      </w:r>
      <w:r w:rsidR="0032316E">
        <w:rPr>
          <w:rFonts w:ascii="Arial" w:hAnsi="Arial" w:cs="Arial"/>
        </w:rPr>
        <w:t xml:space="preserve"> </w:t>
      </w:r>
      <w:r w:rsidR="0057055B">
        <w:rPr>
          <w:rFonts w:ascii="Arial" w:hAnsi="Arial" w:cs="Arial"/>
        </w:rPr>
        <w:t xml:space="preserve">of monies, in terms of which </w:t>
      </w:r>
      <w:r w:rsidR="0057055B" w:rsidRPr="0057055B">
        <w:rPr>
          <w:rFonts w:ascii="Arial" w:hAnsi="Arial" w:cs="Arial"/>
          <w:u w:val="single"/>
        </w:rPr>
        <w:t xml:space="preserve">a mortgage bond would be registered to </w:t>
      </w:r>
      <w:r w:rsidR="0057055B" w:rsidRPr="002375A6">
        <w:rPr>
          <w:rFonts w:ascii="Arial" w:hAnsi="Arial" w:cs="Arial"/>
          <w:u w:val="single"/>
        </w:rPr>
        <w:t>secure t</w:t>
      </w:r>
      <w:r w:rsidR="0057055B" w:rsidRPr="009324BE">
        <w:rPr>
          <w:rFonts w:ascii="Arial" w:hAnsi="Arial" w:cs="Arial"/>
          <w:u w:val="single"/>
        </w:rPr>
        <w:t>he loan</w:t>
      </w:r>
      <w:r w:rsidR="0057055B">
        <w:rPr>
          <w:rFonts w:ascii="Arial" w:hAnsi="Arial" w:cs="Arial"/>
        </w:rPr>
        <w:t xml:space="preserve"> against the movable property.’ (</w:t>
      </w:r>
      <w:r w:rsidR="0057055B" w:rsidRPr="0032316E">
        <w:rPr>
          <w:rFonts w:ascii="Arial" w:hAnsi="Arial" w:cs="Arial"/>
          <w:sz w:val="22"/>
          <w:szCs w:val="22"/>
        </w:rPr>
        <w:t>my underlining</w:t>
      </w:r>
      <w:r w:rsidR="0057055B">
        <w:rPr>
          <w:rFonts w:ascii="Arial" w:hAnsi="Arial" w:cs="Arial"/>
        </w:rPr>
        <w:t>)</w:t>
      </w:r>
      <w:r w:rsidR="009324BE">
        <w:rPr>
          <w:rFonts w:ascii="Arial" w:hAnsi="Arial" w:cs="Arial"/>
        </w:rPr>
        <w:t xml:space="preserve">. </w:t>
      </w:r>
    </w:p>
    <w:p w:rsidR="0032316E" w:rsidRDefault="0032316E" w:rsidP="00795BCE">
      <w:pPr>
        <w:spacing w:line="360" w:lineRule="auto"/>
        <w:jc w:val="both"/>
        <w:rPr>
          <w:rFonts w:ascii="Arial" w:hAnsi="Arial" w:cs="Arial"/>
        </w:rPr>
      </w:pPr>
    </w:p>
    <w:p w:rsidR="0057055B" w:rsidRPr="00811ED9" w:rsidRDefault="00DC0085" w:rsidP="00795BCE">
      <w:pPr>
        <w:spacing w:line="360" w:lineRule="auto"/>
        <w:jc w:val="both"/>
        <w:rPr>
          <w:rFonts w:ascii="Arial" w:hAnsi="Arial" w:cs="Arial"/>
        </w:rPr>
      </w:pPr>
      <w:r>
        <w:rPr>
          <w:rFonts w:ascii="Arial" w:hAnsi="Arial" w:cs="Arial"/>
        </w:rPr>
        <w:t>[</w:t>
      </w:r>
      <w:r w:rsidR="00F95197">
        <w:rPr>
          <w:rFonts w:ascii="Arial" w:hAnsi="Arial" w:cs="Arial"/>
        </w:rPr>
        <w:t>19</w:t>
      </w:r>
      <w:r>
        <w:rPr>
          <w:rFonts w:ascii="Arial" w:hAnsi="Arial" w:cs="Arial"/>
        </w:rPr>
        <w:t>]</w:t>
      </w:r>
      <w:r>
        <w:rPr>
          <w:rFonts w:ascii="Arial" w:hAnsi="Arial" w:cs="Arial"/>
        </w:rPr>
        <w:tab/>
      </w:r>
      <w:r w:rsidR="0057055B">
        <w:rPr>
          <w:rFonts w:ascii="Arial" w:hAnsi="Arial" w:cs="Arial"/>
        </w:rPr>
        <w:t>The mortgage bond in this instance is nothing but proof of the fact that the plaintiff’s claim has been secured by way of a mortgage bo</w:t>
      </w:r>
      <w:r w:rsidR="0057055B" w:rsidRPr="00811ED9">
        <w:rPr>
          <w:rFonts w:ascii="Arial" w:hAnsi="Arial" w:cs="Arial"/>
        </w:rPr>
        <w:t xml:space="preserve">nd over the immovable property of the debtor. </w:t>
      </w:r>
      <w:r w:rsidR="00811ED9" w:rsidRPr="00811ED9">
        <w:rPr>
          <w:rFonts w:ascii="Arial" w:hAnsi="Arial" w:cs="Arial"/>
        </w:rPr>
        <w:t xml:space="preserve">I say this for the </w:t>
      </w:r>
      <w:r w:rsidR="009324BE" w:rsidRPr="00811ED9">
        <w:rPr>
          <w:rFonts w:ascii="Arial" w:hAnsi="Arial" w:cs="Arial"/>
        </w:rPr>
        <w:t>reasons</w:t>
      </w:r>
      <w:r w:rsidR="00A1479B" w:rsidRPr="00811ED9">
        <w:rPr>
          <w:rFonts w:ascii="Arial" w:hAnsi="Arial" w:cs="Arial"/>
        </w:rPr>
        <w:t xml:space="preserve"> hereunder</w:t>
      </w:r>
      <w:r w:rsidR="00811ED9" w:rsidRPr="00811ED9">
        <w:rPr>
          <w:rFonts w:ascii="Arial" w:hAnsi="Arial" w:cs="Arial"/>
        </w:rPr>
        <w:t>.</w:t>
      </w:r>
    </w:p>
    <w:p w:rsidR="0057055B" w:rsidRPr="00A1479B" w:rsidRDefault="0057055B" w:rsidP="00795BCE">
      <w:pPr>
        <w:spacing w:line="360" w:lineRule="auto"/>
        <w:jc w:val="both"/>
        <w:rPr>
          <w:rFonts w:ascii="Arial" w:hAnsi="Arial" w:cs="Arial"/>
        </w:rPr>
      </w:pPr>
    </w:p>
    <w:p w:rsidR="005A69EC" w:rsidRDefault="00DC0085" w:rsidP="00795BCE">
      <w:pPr>
        <w:spacing w:line="360" w:lineRule="auto"/>
        <w:jc w:val="both"/>
        <w:rPr>
          <w:rFonts w:ascii="Arial" w:hAnsi="Arial" w:cs="Arial"/>
        </w:rPr>
      </w:pPr>
      <w:r w:rsidRPr="00A1479B">
        <w:rPr>
          <w:rFonts w:ascii="Arial" w:hAnsi="Arial" w:cs="Arial"/>
        </w:rPr>
        <w:t>[</w:t>
      </w:r>
      <w:r w:rsidR="00F95197">
        <w:rPr>
          <w:rFonts w:ascii="Arial" w:hAnsi="Arial" w:cs="Arial"/>
        </w:rPr>
        <w:t>20</w:t>
      </w:r>
      <w:r w:rsidRPr="00A1479B">
        <w:rPr>
          <w:rFonts w:ascii="Arial" w:hAnsi="Arial" w:cs="Arial"/>
        </w:rPr>
        <w:t>]</w:t>
      </w:r>
      <w:r w:rsidRPr="00A1479B">
        <w:rPr>
          <w:rFonts w:ascii="Arial" w:hAnsi="Arial" w:cs="Arial"/>
        </w:rPr>
        <w:tab/>
      </w:r>
      <w:r w:rsidR="0057055B" w:rsidRPr="00A1479B">
        <w:rPr>
          <w:rFonts w:ascii="Arial" w:hAnsi="Arial" w:cs="Arial"/>
        </w:rPr>
        <w:t>I</w:t>
      </w:r>
      <w:r w:rsidR="005A69EC" w:rsidRPr="00A1479B">
        <w:rPr>
          <w:rFonts w:ascii="Arial" w:hAnsi="Arial" w:cs="Arial"/>
        </w:rPr>
        <w:t xml:space="preserve">n this instance the </w:t>
      </w:r>
      <w:r w:rsidR="005A69EC" w:rsidRPr="00A1479B">
        <w:rPr>
          <w:rFonts w:ascii="Arial" w:hAnsi="Arial" w:cs="Arial"/>
          <w:shd w:val="clear" w:color="auto" w:fill="FFFFFF"/>
        </w:rPr>
        <w:t>requirements are regulated by r</w:t>
      </w:r>
      <w:r w:rsidR="00D061DA" w:rsidRPr="00A1479B">
        <w:rPr>
          <w:rFonts w:ascii="Arial" w:hAnsi="Arial" w:cs="Arial"/>
        </w:rPr>
        <w:t>ule 45(7)</w:t>
      </w:r>
      <w:r w:rsidR="005A69EC" w:rsidRPr="00A1479B">
        <w:rPr>
          <w:rFonts w:ascii="Arial" w:hAnsi="Arial" w:cs="Arial"/>
        </w:rPr>
        <w:t xml:space="preserve"> </w:t>
      </w:r>
      <w:r w:rsidR="00B14FEA" w:rsidRPr="00A1479B">
        <w:rPr>
          <w:rFonts w:ascii="Arial" w:hAnsi="Arial" w:cs="Arial"/>
        </w:rPr>
        <w:t xml:space="preserve">of the Rules of Court </w:t>
      </w:r>
      <w:r w:rsidR="005A69EC" w:rsidRPr="00A1479B">
        <w:rPr>
          <w:rFonts w:ascii="Arial" w:hAnsi="Arial" w:cs="Arial"/>
        </w:rPr>
        <w:t>which provides as follows:</w:t>
      </w:r>
    </w:p>
    <w:p w:rsidR="00811ED9" w:rsidRPr="00A1479B" w:rsidRDefault="00811ED9" w:rsidP="00795BCE">
      <w:pPr>
        <w:spacing w:line="360" w:lineRule="auto"/>
        <w:jc w:val="both"/>
        <w:rPr>
          <w:rFonts w:ascii="Arial" w:hAnsi="Arial" w:cs="Arial"/>
        </w:rPr>
      </w:pPr>
    </w:p>
    <w:p w:rsidR="00D061DA" w:rsidRDefault="005A69EC" w:rsidP="005A69EC">
      <w:pPr>
        <w:spacing w:line="360" w:lineRule="auto"/>
        <w:ind w:firstLine="720"/>
        <w:jc w:val="both"/>
        <w:rPr>
          <w:rFonts w:ascii="Arial" w:hAnsi="Arial" w:cs="Arial"/>
          <w:sz w:val="22"/>
          <w:szCs w:val="22"/>
        </w:rPr>
      </w:pPr>
      <w:r w:rsidRPr="00A1479B">
        <w:rPr>
          <w:rFonts w:ascii="Arial" w:hAnsi="Arial" w:cs="Arial"/>
          <w:sz w:val="22"/>
          <w:szCs w:val="22"/>
        </w:rPr>
        <w:t>‘</w:t>
      </w:r>
      <w:r w:rsidR="00D061DA" w:rsidRPr="00A1479B">
        <w:rPr>
          <w:rFonts w:ascii="Arial" w:hAnsi="Arial" w:cs="Arial"/>
          <w:sz w:val="22"/>
          <w:szCs w:val="22"/>
        </w:rPr>
        <w:t xml:space="preserve">A party who in his or her pleading relies on a contract must state whether </w:t>
      </w:r>
      <w:r w:rsidR="00D061DA" w:rsidRPr="005A69EC">
        <w:rPr>
          <w:rFonts w:ascii="Arial" w:hAnsi="Arial" w:cs="Arial"/>
          <w:sz w:val="22"/>
          <w:szCs w:val="22"/>
        </w:rPr>
        <w:t>the contract is written or oral and when, where and by whom it was concluded and if the contract is written a true copy thereof or of the part relied on in the pleading must be annexed to the pleading.</w:t>
      </w:r>
      <w:r>
        <w:rPr>
          <w:rFonts w:ascii="Arial" w:hAnsi="Arial" w:cs="Arial"/>
          <w:sz w:val="22"/>
          <w:szCs w:val="22"/>
        </w:rPr>
        <w:t>’</w:t>
      </w:r>
    </w:p>
    <w:p w:rsidR="0057055B" w:rsidRDefault="0057055B" w:rsidP="005A69EC">
      <w:pPr>
        <w:spacing w:line="360" w:lineRule="auto"/>
        <w:ind w:firstLine="720"/>
        <w:jc w:val="both"/>
        <w:rPr>
          <w:rFonts w:ascii="Arial" w:hAnsi="Arial" w:cs="Arial"/>
          <w:sz w:val="22"/>
          <w:szCs w:val="22"/>
        </w:rPr>
      </w:pPr>
    </w:p>
    <w:p w:rsidR="00DC0085" w:rsidRPr="00D65B89" w:rsidRDefault="00DC0085" w:rsidP="00DC0085">
      <w:pPr>
        <w:pStyle w:val="NormalWeb"/>
        <w:shd w:val="clear" w:color="auto" w:fill="FFFFFF"/>
        <w:spacing w:before="144" w:beforeAutospacing="0" w:after="288" w:afterAutospacing="0" w:line="360" w:lineRule="atLeast"/>
        <w:jc w:val="both"/>
        <w:rPr>
          <w:rFonts w:ascii="Arial" w:hAnsi="Arial" w:cs="Arial"/>
          <w:color w:val="242121"/>
        </w:rPr>
      </w:pPr>
      <w:r w:rsidRPr="00D65B89">
        <w:rPr>
          <w:rFonts w:ascii="Arial" w:hAnsi="Arial" w:cs="Arial"/>
        </w:rPr>
        <w:t>[</w:t>
      </w:r>
      <w:r w:rsidR="00F95197">
        <w:rPr>
          <w:rFonts w:ascii="Arial" w:hAnsi="Arial" w:cs="Arial"/>
        </w:rPr>
        <w:t>21</w:t>
      </w:r>
      <w:r w:rsidRPr="00D65B89">
        <w:rPr>
          <w:rFonts w:ascii="Arial" w:hAnsi="Arial" w:cs="Arial"/>
        </w:rPr>
        <w:t>]</w:t>
      </w:r>
      <w:r w:rsidRPr="00D65B89">
        <w:rPr>
          <w:rFonts w:ascii="Arial" w:hAnsi="Arial" w:cs="Arial"/>
        </w:rPr>
        <w:tab/>
      </w:r>
      <w:r w:rsidR="00D65B89" w:rsidRPr="00A1479B">
        <w:rPr>
          <w:rFonts w:ascii="Arial" w:hAnsi="Arial" w:cs="Arial"/>
        </w:rPr>
        <w:t>The case of</w:t>
      </w:r>
      <w:r w:rsidRPr="00A1479B">
        <w:rPr>
          <w:rFonts w:ascii="Arial" w:hAnsi="Arial" w:cs="Arial"/>
        </w:rPr>
        <w:t xml:space="preserve"> </w:t>
      </w:r>
      <w:r w:rsidRPr="00D65B89">
        <w:rPr>
          <w:rFonts w:ascii="Arial" w:hAnsi="Arial" w:cs="Arial"/>
          <w:bCs/>
          <w:i/>
          <w:color w:val="000000"/>
        </w:rPr>
        <w:t>Klerck NO v Van Zyl and Maritz</w:t>
      </w:r>
      <w:r w:rsidRPr="00D65B89">
        <w:rPr>
          <w:rStyle w:val="FootnoteReference"/>
          <w:rFonts w:ascii="Arial" w:hAnsi="Arial" w:cs="Arial"/>
          <w:bCs/>
          <w:color w:val="000000"/>
        </w:rPr>
        <w:footnoteReference w:id="4"/>
      </w:r>
      <w:r w:rsidRPr="00D65B89">
        <w:rPr>
          <w:rFonts w:ascii="Arial" w:hAnsi="Arial" w:cs="Arial"/>
          <w:color w:val="000000"/>
        </w:rPr>
        <w:t> is authority for a well-known principle that the loan agreement and not the mortgage bond is the basis for a money-</w:t>
      </w:r>
      <w:r w:rsidR="00F325E6">
        <w:rPr>
          <w:rFonts w:ascii="Arial" w:hAnsi="Arial" w:cs="Arial"/>
          <w:color w:val="000000"/>
        </w:rPr>
        <w:t xml:space="preserve">lending claim and the following </w:t>
      </w:r>
      <w:r w:rsidRPr="00D65B89">
        <w:rPr>
          <w:rFonts w:ascii="Arial" w:hAnsi="Arial" w:cs="Arial"/>
          <w:i/>
          <w:iCs/>
          <w:color w:val="000000"/>
        </w:rPr>
        <w:t>dictum</w:t>
      </w:r>
      <w:r w:rsidR="00F325E6">
        <w:rPr>
          <w:rFonts w:ascii="Arial" w:hAnsi="Arial" w:cs="Arial"/>
          <w:color w:val="000000"/>
        </w:rPr>
        <w:t xml:space="preserve"> </w:t>
      </w:r>
      <w:r w:rsidRPr="00D65B89">
        <w:rPr>
          <w:rFonts w:ascii="Arial" w:hAnsi="Arial" w:cs="Arial"/>
          <w:color w:val="000000"/>
        </w:rPr>
        <w:t>at 276A is apposite:</w:t>
      </w:r>
    </w:p>
    <w:p w:rsidR="00DC0085" w:rsidRPr="00DC0085" w:rsidRDefault="008A35F6" w:rsidP="00F325E6">
      <w:pPr>
        <w:pStyle w:val="NormalWeb"/>
        <w:shd w:val="clear" w:color="auto" w:fill="FFFFFF"/>
        <w:spacing w:before="144" w:beforeAutospacing="0" w:after="288" w:afterAutospacing="0" w:line="360" w:lineRule="atLeast"/>
        <w:ind w:firstLine="720"/>
        <w:jc w:val="both"/>
        <w:rPr>
          <w:rFonts w:ascii="Arial" w:hAnsi="Arial" w:cs="Arial"/>
          <w:color w:val="242121"/>
          <w:sz w:val="22"/>
          <w:szCs w:val="22"/>
        </w:rPr>
      </w:pPr>
      <w:r>
        <w:rPr>
          <w:rFonts w:ascii="Arial" w:hAnsi="Arial" w:cs="Arial"/>
          <w:color w:val="000000"/>
          <w:sz w:val="22"/>
          <w:szCs w:val="22"/>
        </w:rPr>
        <w:t>‘</w:t>
      </w:r>
      <w:r w:rsidR="00DC0085" w:rsidRPr="00DC0085">
        <w:rPr>
          <w:rFonts w:ascii="Arial" w:hAnsi="Arial" w:cs="Arial"/>
          <w:color w:val="000000"/>
          <w:sz w:val="22"/>
          <w:szCs w:val="22"/>
        </w:rPr>
        <w:t>If there is no valid principal obligation for the mortgage bond to secure, there can be no valid mortgage bond and no real right of security</w:t>
      </w:r>
      <w:r>
        <w:rPr>
          <w:rFonts w:ascii="Arial" w:hAnsi="Arial" w:cs="Arial"/>
          <w:color w:val="000000"/>
          <w:sz w:val="22"/>
          <w:szCs w:val="22"/>
        </w:rPr>
        <w:t xml:space="preserve"> in the hands of the mortgagee.’</w:t>
      </w:r>
    </w:p>
    <w:p w:rsidR="00DC0085" w:rsidRPr="00DC0085" w:rsidRDefault="00DC0085" w:rsidP="00DC0085">
      <w:pPr>
        <w:pStyle w:val="NormalWeb"/>
        <w:shd w:val="clear" w:color="auto" w:fill="FFFFFF"/>
        <w:spacing w:before="144" w:beforeAutospacing="0" w:after="288" w:afterAutospacing="0" w:line="360" w:lineRule="atLeast"/>
        <w:jc w:val="both"/>
        <w:rPr>
          <w:rFonts w:ascii="Arial" w:hAnsi="Arial" w:cs="Arial"/>
          <w:color w:val="242121"/>
        </w:rPr>
      </w:pPr>
      <w:r>
        <w:rPr>
          <w:rFonts w:ascii="Arial" w:hAnsi="Arial" w:cs="Arial"/>
          <w:color w:val="000000"/>
        </w:rPr>
        <w:t>[</w:t>
      </w:r>
      <w:r w:rsidR="00F95197">
        <w:rPr>
          <w:rFonts w:ascii="Arial" w:hAnsi="Arial" w:cs="Arial"/>
          <w:color w:val="000000"/>
        </w:rPr>
        <w:t>22</w:t>
      </w:r>
      <w:r>
        <w:rPr>
          <w:rFonts w:ascii="Arial" w:hAnsi="Arial" w:cs="Arial"/>
          <w:color w:val="000000"/>
        </w:rPr>
        <w:t>]</w:t>
      </w:r>
      <w:r>
        <w:rPr>
          <w:rFonts w:ascii="Arial" w:hAnsi="Arial" w:cs="Arial"/>
          <w:color w:val="000000"/>
        </w:rPr>
        <w:tab/>
      </w:r>
      <w:r w:rsidRPr="00DC0085">
        <w:rPr>
          <w:rFonts w:ascii="Arial" w:hAnsi="Arial" w:cs="Arial"/>
          <w:color w:val="000000"/>
        </w:rPr>
        <w:t>The court relied on the judgment of </w:t>
      </w:r>
      <w:r w:rsidRPr="00DC0085">
        <w:rPr>
          <w:rFonts w:ascii="Arial" w:hAnsi="Arial" w:cs="Arial"/>
          <w:bCs/>
          <w:i/>
          <w:color w:val="000000"/>
        </w:rPr>
        <w:t>Kilburn v Estate Kilburn</w:t>
      </w:r>
      <w:r w:rsidRPr="00DC0085">
        <w:rPr>
          <w:rStyle w:val="FootnoteReference"/>
          <w:rFonts w:ascii="Arial" w:hAnsi="Arial" w:cs="Arial"/>
          <w:bCs/>
          <w:color w:val="000000"/>
        </w:rPr>
        <w:footnoteReference w:id="5"/>
      </w:r>
      <w:r w:rsidRPr="00DC0085">
        <w:rPr>
          <w:rFonts w:ascii="Arial" w:hAnsi="Arial" w:cs="Arial"/>
          <w:color w:val="000000"/>
        </w:rPr>
        <w:t>  where the following was said at 505 – 506:</w:t>
      </w:r>
    </w:p>
    <w:p w:rsidR="00DC0085" w:rsidRDefault="008A35F6" w:rsidP="00F325E6">
      <w:pPr>
        <w:pStyle w:val="NormalWeb"/>
        <w:shd w:val="clear" w:color="auto" w:fill="FFFFFF"/>
        <w:spacing w:before="144" w:beforeAutospacing="0" w:after="288" w:afterAutospacing="0" w:line="360" w:lineRule="atLeast"/>
        <w:ind w:firstLine="720"/>
        <w:jc w:val="both"/>
        <w:rPr>
          <w:rFonts w:ascii="Arial" w:hAnsi="Arial" w:cs="Arial"/>
          <w:color w:val="000000"/>
          <w:sz w:val="22"/>
          <w:szCs w:val="22"/>
        </w:rPr>
      </w:pPr>
      <w:r>
        <w:rPr>
          <w:rFonts w:ascii="Arial" w:hAnsi="Arial" w:cs="Arial"/>
          <w:color w:val="000000"/>
          <w:sz w:val="22"/>
          <w:szCs w:val="22"/>
        </w:rPr>
        <w:lastRenderedPageBreak/>
        <w:t>‘</w:t>
      </w:r>
      <w:r w:rsidR="00DC0085" w:rsidRPr="00DC0085">
        <w:rPr>
          <w:rFonts w:ascii="Arial" w:hAnsi="Arial" w:cs="Arial"/>
          <w:color w:val="000000"/>
          <w:sz w:val="22"/>
          <w:szCs w:val="22"/>
        </w:rPr>
        <w:t>It is therefore clear that by our law there must be a legal or natural obligation to which t</w:t>
      </w:r>
      <w:r w:rsidR="00AF6E5F">
        <w:rPr>
          <w:rFonts w:ascii="Arial" w:hAnsi="Arial" w:cs="Arial"/>
          <w:color w:val="000000"/>
          <w:sz w:val="22"/>
          <w:szCs w:val="22"/>
        </w:rPr>
        <w:t xml:space="preserve">he hypothecation is accessory. </w:t>
      </w:r>
      <w:r w:rsidR="00DC0085" w:rsidRPr="00DC0085">
        <w:rPr>
          <w:rFonts w:ascii="Arial" w:hAnsi="Arial" w:cs="Arial"/>
          <w:color w:val="000000"/>
          <w:sz w:val="22"/>
          <w:szCs w:val="22"/>
        </w:rPr>
        <w:t>If there is no obligation whatever there can be no hypothecation giving rise to a substantive claim.</w:t>
      </w:r>
      <w:r>
        <w:rPr>
          <w:rFonts w:ascii="Arial" w:hAnsi="Arial" w:cs="Arial"/>
          <w:color w:val="000000"/>
          <w:sz w:val="22"/>
          <w:szCs w:val="22"/>
        </w:rPr>
        <w:t>’</w:t>
      </w:r>
    </w:p>
    <w:p w:rsidR="009324BE" w:rsidRDefault="009324BE" w:rsidP="00ED730B">
      <w:pPr>
        <w:spacing w:line="360" w:lineRule="auto"/>
        <w:jc w:val="both"/>
        <w:rPr>
          <w:rFonts w:ascii="Arial" w:hAnsi="Arial" w:cs="Arial"/>
          <w:color w:val="000000"/>
        </w:rPr>
      </w:pPr>
    </w:p>
    <w:p w:rsidR="005D568D" w:rsidRPr="009324BE" w:rsidRDefault="00DC0085" w:rsidP="00ED730B">
      <w:pPr>
        <w:spacing w:line="360" w:lineRule="auto"/>
        <w:jc w:val="both"/>
        <w:rPr>
          <w:rFonts w:ascii="Arial" w:eastAsia="Times New Roman" w:hAnsi="Arial" w:cs="Arial"/>
          <w:kern w:val="36"/>
          <w:lang w:eastAsia="en-ZA"/>
        </w:rPr>
      </w:pPr>
      <w:r>
        <w:rPr>
          <w:rFonts w:ascii="Arial" w:hAnsi="Arial" w:cs="Arial"/>
          <w:color w:val="000000"/>
        </w:rPr>
        <w:t>[</w:t>
      </w:r>
      <w:r w:rsidR="00F95197">
        <w:rPr>
          <w:rFonts w:ascii="Arial" w:hAnsi="Arial" w:cs="Arial"/>
          <w:color w:val="000000"/>
        </w:rPr>
        <w:t>23</w:t>
      </w:r>
      <w:r w:rsidR="008A35F6">
        <w:rPr>
          <w:rFonts w:ascii="Arial" w:hAnsi="Arial" w:cs="Arial"/>
          <w:color w:val="000000"/>
        </w:rPr>
        <w:t>]</w:t>
      </w:r>
      <w:r w:rsidR="008A35F6">
        <w:rPr>
          <w:rFonts w:ascii="Arial" w:hAnsi="Arial" w:cs="Arial"/>
          <w:color w:val="000000"/>
        </w:rPr>
        <w:tab/>
      </w:r>
      <w:r>
        <w:rPr>
          <w:rFonts w:ascii="Arial" w:hAnsi="Arial" w:cs="Arial"/>
          <w:color w:val="000000"/>
        </w:rPr>
        <w:t>The</w:t>
      </w:r>
      <w:r w:rsidR="00601DD7">
        <w:rPr>
          <w:rFonts w:ascii="Arial" w:hAnsi="Arial" w:cs="Arial"/>
          <w:color w:val="000000"/>
        </w:rPr>
        <w:t>se</w:t>
      </w:r>
      <w:r>
        <w:rPr>
          <w:rFonts w:ascii="Arial" w:hAnsi="Arial" w:cs="Arial"/>
          <w:color w:val="000000"/>
        </w:rPr>
        <w:t xml:space="preserve"> principles </w:t>
      </w:r>
      <w:r w:rsidR="00601DD7">
        <w:rPr>
          <w:rFonts w:ascii="Arial" w:hAnsi="Arial" w:cs="Arial"/>
          <w:color w:val="000000"/>
        </w:rPr>
        <w:t xml:space="preserve">as set out in </w:t>
      </w:r>
      <w:r w:rsidR="00601DD7" w:rsidRPr="00601DD7">
        <w:rPr>
          <w:rFonts w:ascii="Arial" w:hAnsi="Arial" w:cs="Arial"/>
          <w:i/>
          <w:color w:val="000000"/>
        </w:rPr>
        <w:t>Klerck NO</w:t>
      </w:r>
      <w:r w:rsidR="00601DD7">
        <w:rPr>
          <w:rFonts w:ascii="Arial" w:hAnsi="Arial" w:cs="Arial"/>
          <w:color w:val="000000"/>
        </w:rPr>
        <w:t xml:space="preserve"> and </w:t>
      </w:r>
      <w:r w:rsidR="00601DD7" w:rsidRPr="00601DD7">
        <w:rPr>
          <w:rFonts w:ascii="Arial" w:hAnsi="Arial" w:cs="Arial"/>
          <w:i/>
          <w:color w:val="000000"/>
        </w:rPr>
        <w:t>Kilburn</w:t>
      </w:r>
      <w:r w:rsidR="00601DD7">
        <w:rPr>
          <w:rFonts w:ascii="Arial" w:hAnsi="Arial" w:cs="Arial"/>
          <w:color w:val="000000"/>
        </w:rPr>
        <w:t xml:space="preserve"> matters were </w:t>
      </w:r>
      <w:r w:rsidR="00794548">
        <w:rPr>
          <w:rFonts w:ascii="Arial" w:hAnsi="Arial" w:cs="Arial"/>
          <w:color w:val="000000"/>
        </w:rPr>
        <w:t>accepted</w:t>
      </w:r>
      <w:r>
        <w:rPr>
          <w:rFonts w:ascii="Arial" w:hAnsi="Arial" w:cs="Arial"/>
          <w:color w:val="000000"/>
        </w:rPr>
        <w:t xml:space="preserve"> by our court </w:t>
      </w:r>
      <w:r w:rsidR="00ED730B">
        <w:rPr>
          <w:rFonts w:ascii="Arial" w:hAnsi="Arial" w:cs="Arial"/>
          <w:color w:val="000000"/>
        </w:rPr>
        <w:t xml:space="preserve">in </w:t>
      </w:r>
      <w:r w:rsidR="00ED730B" w:rsidRPr="00ED730B">
        <w:rPr>
          <w:rFonts w:ascii="Arial" w:eastAsia="Times New Roman" w:hAnsi="Arial" w:cs="Arial"/>
          <w:i/>
          <w:kern w:val="36"/>
          <w:lang w:eastAsia="en-ZA"/>
        </w:rPr>
        <w:t xml:space="preserve">Standard Bank </w:t>
      </w:r>
      <w:r w:rsidR="00ED730B" w:rsidRPr="00811ED9">
        <w:rPr>
          <w:rFonts w:ascii="Arial" w:eastAsia="Times New Roman" w:hAnsi="Arial" w:cs="Arial"/>
          <w:i/>
          <w:kern w:val="36"/>
          <w:lang w:eastAsia="en-ZA"/>
        </w:rPr>
        <w:t>Namibia v Apisay</w:t>
      </w:r>
      <w:r w:rsidR="004D7797">
        <w:rPr>
          <w:rFonts w:ascii="Arial" w:eastAsia="Times New Roman" w:hAnsi="Arial" w:cs="Arial"/>
          <w:i/>
          <w:kern w:val="36"/>
          <w:lang w:eastAsia="en-ZA"/>
        </w:rPr>
        <w:t>.</w:t>
      </w:r>
      <w:r w:rsidR="00ED730B" w:rsidRPr="00811ED9">
        <w:rPr>
          <w:rStyle w:val="FootnoteReference"/>
          <w:rFonts w:ascii="Arial" w:eastAsia="Times New Roman" w:hAnsi="Arial" w:cs="Arial"/>
          <w:i/>
          <w:kern w:val="36"/>
          <w:lang w:eastAsia="en-ZA"/>
        </w:rPr>
        <w:footnoteReference w:id="6"/>
      </w:r>
      <w:r w:rsidR="00601DD7" w:rsidRPr="00811ED9">
        <w:rPr>
          <w:rFonts w:ascii="Arial" w:eastAsia="Times New Roman" w:hAnsi="Arial" w:cs="Arial"/>
          <w:kern w:val="36"/>
          <w:lang w:eastAsia="en-ZA"/>
        </w:rPr>
        <w:t xml:space="preserve"> </w:t>
      </w:r>
      <w:r w:rsidR="008F3A96" w:rsidRPr="00811ED9">
        <w:rPr>
          <w:rFonts w:ascii="Arial" w:eastAsia="Times New Roman" w:hAnsi="Arial" w:cs="Arial"/>
          <w:kern w:val="36"/>
          <w:lang w:eastAsia="en-ZA"/>
        </w:rPr>
        <w:t xml:space="preserve">In </w:t>
      </w:r>
      <w:r w:rsidR="008F3A96" w:rsidRPr="00811ED9">
        <w:rPr>
          <w:rFonts w:ascii="Arial" w:eastAsia="Times New Roman" w:hAnsi="Arial" w:cs="Arial"/>
          <w:i/>
          <w:kern w:val="36"/>
          <w:lang w:eastAsia="en-ZA"/>
        </w:rPr>
        <w:t xml:space="preserve">Apisay </w:t>
      </w:r>
      <w:r w:rsidR="00794548" w:rsidRPr="00811ED9">
        <w:rPr>
          <w:rFonts w:ascii="Arial" w:eastAsia="Times New Roman" w:hAnsi="Arial" w:cs="Arial"/>
          <w:kern w:val="36"/>
          <w:lang w:eastAsia="en-ZA"/>
        </w:rPr>
        <w:t xml:space="preserve">the court </w:t>
      </w:r>
      <w:r w:rsidR="007D7C2E" w:rsidRPr="00811ED9">
        <w:rPr>
          <w:rFonts w:ascii="Arial" w:eastAsia="Times New Roman" w:hAnsi="Arial" w:cs="Arial"/>
          <w:kern w:val="36"/>
          <w:lang w:eastAsia="en-ZA"/>
        </w:rPr>
        <w:t>found at para 13 of the judgment that the</w:t>
      </w:r>
      <w:r w:rsidR="007D7C2E" w:rsidRPr="00811ED9">
        <w:rPr>
          <w:rFonts w:ascii="Helvetica" w:hAnsi="Helvetica"/>
          <w:sz w:val="21"/>
          <w:szCs w:val="21"/>
          <w:shd w:val="clear" w:color="auto" w:fill="FFFFFF"/>
        </w:rPr>
        <w:t xml:space="preserve"> </w:t>
      </w:r>
      <w:r w:rsidR="007D7C2E" w:rsidRPr="00811ED9">
        <w:rPr>
          <w:rFonts w:ascii="Arial" w:hAnsi="Arial" w:cs="Arial"/>
          <w:shd w:val="clear" w:color="auto" w:fill="FFFFFF"/>
        </w:rPr>
        <w:t>mortgage bond is an instrument hypothecating landed property and constitutes proof that the Plaintiff’s claim has been secured over the immova</w:t>
      </w:r>
      <w:r w:rsidR="00811ED9" w:rsidRPr="00811ED9">
        <w:rPr>
          <w:rFonts w:ascii="Arial" w:hAnsi="Arial" w:cs="Arial"/>
          <w:shd w:val="clear" w:color="auto" w:fill="FFFFFF"/>
        </w:rPr>
        <w:t xml:space="preserve">ble property of the Defendant. </w:t>
      </w:r>
      <w:r w:rsidR="007D7C2E" w:rsidRPr="00811ED9">
        <w:rPr>
          <w:rFonts w:ascii="Arial" w:hAnsi="Arial" w:cs="Arial"/>
          <w:shd w:val="clear" w:color="auto" w:fill="FFFFFF"/>
        </w:rPr>
        <w:t>It therefore follows that the real right created by a mortgage bond is accessory and dependent for its existence on the existence of the obligation which it secures</w:t>
      </w:r>
      <w:r w:rsidR="004D7797">
        <w:rPr>
          <w:rFonts w:ascii="Arial" w:hAnsi="Arial" w:cs="Arial"/>
          <w:shd w:val="clear" w:color="auto" w:fill="FFFFFF"/>
        </w:rPr>
        <w:t>.</w:t>
      </w:r>
      <w:r w:rsidR="007D7C2E" w:rsidRPr="00811ED9">
        <w:rPr>
          <w:rStyle w:val="FootnoteReference"/>
          <w:rFonts w:ascii="Arial" w:hAnsi="Arial" w:cs="Arial"/>
          <w:shd w:val="clear" w:color="auto" w:fill="FFFFFF"/>
        </w:rPr>
        <w:footnoteReference w:id="7"/>
      </w:r>
      <w:r w:rsidR="00690F5F" w:rsidRPr="00811ED9">
        <w:rPr>
          <w:rFonts w:ascii="Arial" w:eastAsia="Times New Roman" w:hAnsi="Arial" w:cs="Arial"/>
          <w:kern w:val="36"/>
          <w:lang w:eastAsia="en-ZA"/>
        </w:rPr>
        <w:t xml:space="preserve"> </w:t>
      </w:r>
      <w:r w:rsidR="007D7C2E" w:rsidRPr="00811ED9">
        <w:rPr>
          <w:rFonts w:ascii="Arial" w:eastAsia="Times New Roman" w:hAnsi="Arial" w:cs="Arial"/>
          <w:kern w:val="36"/>
          <w:lang w:eastAsia="en-ZA"/>
        </w:rPr>
        <w:t xml:space="preserve">This was also in line </w:t>
      </w:r>
      <w:r w:rsidR="00794548">
        <w:rPr>
          <w:rFonts w:ascii="Arial" w:eastAsia="Times New Roman" w:hAnsi="Arial" w:cs="Arial"/>
          <w:kern w:val="36"/>
          <w:lang w:eastAsia="en-ZA"/>
        </w:rPr>
        <w:t xml:space="preserve">with </w:t>
      </w:r>
      <w:r w:rsidR="00811ED9" w:rsidRPr="00704C1E">
        <w:rPr>
          <w:rFonts w:ascii="Arial" w:eastAsia="Times New Roman" w:hAnsi="Arial" w:cs="Arial"/>
          <w:kern w:val="36"/>
          <w:lang w:eastAsia="en-ZA"/>
        </w:rPr>
        <w:t xml:space="preserve">the </w:t>
      </w:r>
      <w:r w:rsidR="00794548">
        <w:rPr>
          <w:rFonts w:ascii="Arial" w:eastAsia="Times New Roman" w:hAnsi="Arial" w:cs="Arial"/>
          <w:kern w:val="36"/>
          <w:lang w:eastAsia="en-ZA"/>
        </w:rPr>
        <w:t xml:space="preserve">principles </w:t>
      </w:r>
      <w:r w:rsidR="008F3A96">
        <w:rPr>
          <w:rFonts w:ascii="Arial" w:eastAsia="Times New Roman" w:hAnsi="Arial" w:cs="Arial"/>
          <w:kern w:val="36"/>
          <w:lang w:eastAsia="en-ZA"/>
        </w:rPr>
        <w:t xml:space="preserve">as applied in </w:t>
      </w:r>
      <w:r w:rsidR="008F3A96" w:rsidRPr="000C0BB5">
        <w:rPr>
          <w:rStyle w:val="Emphasis"/>
          <w:rFonts w:ascii="Arial" w:hAnsi="Arial" w:cs="Arial"/>
          <w:shd w:val="clear" w:color="auto" w:fill="FFFFFF"/>
        </w:rPr>
        <w:t>Absa Bank Limited v Haynes N.O. and Others</w:t>
      </w:r>
      <w:r w:rsidR="004D7797">
        <w:rPr>
          <w:rStyle w:val="Emphasis"/>
          <w:rFonts w:ascii="Arial" w:hAnsi="Arial" w:cs="Arial"/>
          <w:shd w:val="clear" w:color="auto" w:fill="FFFFFF"/>
        </w:rPr>
        <w:t>,</w:t>
      </w:r>
      <w:r w:rsidR="008F3A96" w:rsidRPr="000C0BB5">
        <w:rPr>
          <w:rStyle w:val="FootnoteReference"/>
          <w:rFonts w:ascii="Arial" w:hAnsi="Arial" w:cs="Arial"/>
          <w:i/>
          <w:iCs/>
          <w:shd w:val="clear" w:color="auto" w:fill="FFFFFF"/>
        </w:rPr>
        <w:footnoteReference w:id="8"/>
      </w:r>
      <w:r w:rsidR="008F3A96" w:rsidRPr="000C0BB5">
        <w:rPr>
          <w:rStyle w:val="Emphasis"/>
          <w:rFonts w:ascii="Arial" w:hAnsi="Arial" w:cs="Arial"/>
          <w:shd w:val="clear" w:color="auto" w:fill="FFFFFF"/>
        </w:rPr>
        <w:t xml:space="preserve"> Standard Bank of South Africa Ltd v Gordon and Others</w:t>
      </w:r>
      <w:r w:rsidR="008F3A96" w:rsidRPr="000C0BB5">
        <w:rPr>
          <w:rStyle w:val="FootnoteReference"/>
          <w:rFonts w:ascii="Arial" w:hAnsi="Arial" w:cs="Arial"/>
          <w:i/>
          <w:iCs/>
          <w:shd w:val="clear" w:color="auto" w:fill="FFFFFF"/>
        </w:rPr>
        <w:footnoteReference w:id="9"/>
      </w:r>
      <w:r w:rsidR="009558F6">
        <w:rPr>
          <w:rFonts w:ascii="Arial" w:hAnsi="Arial" w:cs="Arial"/>
          <w:shd w:val="clear" w:color="auto" w:fill="FFFFFF"/>
        </w:rPr>
        <w:t xml:space="preserve"> and </w:t>
      </w:r>
      <w:r w:rsidR="008F3A96" w:rsidRPr="000C0BB5">
        <w:rPr>
          <w:rStyle w:val="Emphasis"/>
          <w:rFonts w:ascii="Arial" w:hAnsi="Arial" w:cs="Arial"/>
          <w:shd w:val="clear" w:color="auto" w:fill="FFFFFF"/>
        </w:rPr>
        <w:t>Absa Bank Limited v Studdard and Another</w:t>
      </w:r>
      <w:r w:rsidR="004D7797">
        <w:rPr>
          <w:rStyle w:val="Emphasis"/>
          <w:rFonts w:ascii="Arial" w:hAnsi="Arial" w:cs="Arial"/>
          <w:shd w:val="clear" w:color="auto" w:fill="FFFFFF"/>
        </w:rPr>
        <w:t>.</w:t>
      </w:r>
      <w:r w:rsidR="000C0BB5" w:rsidRPr="000C0BB5">
        <w:rPr>
          <w:rStyle w:val="FootnoteReference"/>
          <w:rFonts w:ascii="Arial" w:hAnsi="Arial" w:cs="Arial"/>
          <w:i/>
          <w:iCs/>
          <w:shd w:val="clear" w:color="auto" w:fill="FFFFFF"/>
        </w:rPr>
        <w:footnoteReference w:id="10"/>
      </w:r>
    </w:p>
    <w:p w:rsidR="000C0BB5" w:rsidRDefault="000C0BB5" w:rsidP="00795BCE">
      <w:pPr>
        <w:spacing w:line="360" w:lineRule="auto"/>
        <w:jc w:val="both"/>
        <w:rPr>
          <w:rFonts w:ascii="Arial" w:hAnsi="Arial" w:cs="Arial"/>
          <w:sz w:val="22"/>
          <w:szCs w:val="22"/>
        </w:rPr>
      </w:pPr>
    </w:p>
    <w:p w:rsidR="00F7223D" w:rsidRPr="004E27FD" w:rsidRDefault="00AB22CB" w:rsidP="007D7C2E">
      <w:pPr>
        <w:spacing w:line="360" w:lineRule="auto"/>
        <w:jc w:val="both"/>
        <w:rPr>
          <w:rFonts w:ascii="Arial" w:hAnsi="Arial" w:cs="Arial"/>
          <w:sz w:val="22"/>
          <w:szCs w:val="22"/>
          <w:shd w:val="clear" w:color="auto" w:fill="FFFFFF"/>
        </w:rPr>
      </w:pPr>
      <w:r w:rsidRPr="004E27FD">
        <w:rPr>
          <w:rFonts w:ascii="Arial" w:hAnsi="Arial" w:cs="Arial"/>
        </w:rPr>
        <w:t>[</w:t>
      </w:r>
      <w:r w:rsidR="00F95197">
        <w:rPr>
          <w:rFonts w:ascii="Arial" w:hAnsi="Arial" w:cs="Arial"/>
        </w:rPr>
        <w:t>24</w:t>
      </w:r>
      <w:r w:rsidRPr="004E27FD">
        <w:rPr>
          <w:rFonts w:ascii="Arial" w:hAnsi="Arial" w:cs="Arial"/>
        </w:rPr>
        <w:t>]</w:t>
      </w:r>
      <w:r w:rsidRPr="004E27FD">
        <w:rPr>
          <w:rFonts w:ascii="Arial" w:hAnsi="Arial" w:cs="Arial"/>
        </w:rPr>
        <w:tab/>
      </w:r>
      <w:r w:rsidR="00794548" w:rsidRPr="004E27FD">
        <w:rPr>
          <w:rFonts w:ascii="Arial" w:hAnsi="Arial" w:cs="Arial"/>
        </w:rPr>
        <w:t xml:space="preserve">Ms Nyashanu </w:t>
      </w:r>
      <w:r w:rsidR="00761B1B" w:rsidRPr="004E27FD">
        <w:rPr>
          <w:rFonts w:ascii="Arial" w:hAnsi="Arial" w:cs="Arial"/>
        </w:rPr>
        <w:t xml:space="preserve">argued that the </w:t>
      </w:r>
      <w:r w:rsidR="00761B1B" w:rsidRPr="004E27FD">
        <w:rPr>
          <w:rFonts w:ascii="Arial" w:hAnsi="Arial" w:cs="Arial"/>
          <w:i/>
        </w:rPr>
        <w:t>Apisay</w:t>
      </w:r>
      <w:r w:rsidR="00761B1B" w:rsidRPr="004E27FD">
        <w:rPr>
          <w:rFonts w:ascii="Arial" w:hAnsi="Arial" w:cs="Arial"/>
        </w:rPr>
        <w:t xml:space="preserve"> judgment is distinguishable from the </w:t>
      </w:r>
      <w:r w:rsidR="007D7C2E" w:rsidRPr="004E27FD">
        <w:rPr>
          <w:rFonts w:ascii="Arial" w:hAnsi="Arial" w:cs="Arial"/>
        </w:rPr>
        <w:t xml:space="preserve">current matter as the </w:t>
      </w:r>
      <w:r w:rsidR="007D7C2E" w:rsidRPr="00704C1E">
        <w:rPr>
          <w:rFonts w:ascii="Arial" w:hAnsi="Arial" w:cs="Arial"/>
        </w:rPr>
        <w:t xml:space="preserve">terms </w:t>
      </w:r>
      <w:r w:rsidR="00FB09D0" w:rsidRPr="00704C1E">
        <w:rPr>
          <w:rFonts w:ascii="Arial" w:hAnsi="Arial" w:cs="Arial"/>
        </w:rPr>
        <w:t xml:space="preserve">of </w:t>
      </w:r>
      <w:r w:rsidR="007D7C2E" w:rsidRPr="00704C1E">
        <w:rPr>
          <w:rFonts w:ascii="Arial" w:hAnsi="Arial" w:cs="Arial"/>
        </w:rPr>
        <w:t xml:space="preserve">the particulars of claim in the </w:t>
      </w:r>
      <w:r w:rsidR="007D7C2E" w:rsidRPr="00704C1E">
        <w:rPr>
          <w:rFonts w:ascii="Arial" w:hAnsi="Arial" w:cs="Arial"/>
          <w:i/>
        </w:rPr>
        <w:t>Apisay</w:t>
      </w:r>
      <w:r w:rsidR="007D7C2E" w:rsidRPr="00704C1E">
        <w:rPr>
          <w:rFonts w:ascii="Arial" w:hAnsi="Arial" w:cs="Arial"/>
        </w:rPr>
        <w:t xml:space="preserve"> case were lacking </w:t>
      </w:r>
      <w:r w:rsidR="00FB09D0" w:rsidRPr="00704C1E">
        <w:rPr>
          <w:rFonts w:ascii="Arial" w:hAnsi="Arial" w:cs="Arial"/>
        </w:rPr>
        <w:t xml:space="preserve">a </w:t>
      </w:r>
      <w:r w:rsidR="007D7C2E" w:rsidRPr="00704C1E">
        <w:rPr>
          <w:rFonts w:ascii="Arial" w:hAnsi="Arial" w:cs="Arial"/>
        </w:rPr>
        <w:t xml:space="preserve">number </w:t>
      </w:r>
      <w:r w:rsidR="00FB09D0" w:rsidRPr="00704C1E">
        <w:rPr>
          <w:rFonts w:ascii="Arial" w:hAnsi="Arial" w:cs="Arial"/>
        </w:rPr>
        <w:t xml:space="preserve">of </w:t>
      </w:r>
      <w:r w:rsidR="007D7C2E" w:rsidRPr="00704C1E">
        <w:rPr>
          <w:rFonts w:ascii="Arial" w:hAnsi="Arial" w:cs="Arial"/>
        </w:rPr>
        <w:t>essential averments</w:t>
      </w:r>
      <w:r w:rsidR="00FB09D0">
        <w:rPr>
          <w:rFonts w:ascii="Arial" w:hAnsi="Arial" w:cs="Arial"/>
        </w:rPr>
        <w:t>,</w:t>
      </w:r>
      <w:r w:rsidR="007D7C2E" w:rsidRPr="004E27FD">
        <w:rPr>
          <w:rFonts w:ascii="Arial" w:hAnsi="Arial" w:cs="Arial"/>
        </w:rPr>
        <w:t xml:space="preserve"> for example</w:t>
      </w:r>
      <w:r w:rsidR="00FB09D0">
        <w:rPr>
          <w:rFonts w:ascii="Arial" w:hAnsi="Arial" w:cs="Arial"/>
        </w:rPr>
        <w:t>,</w:t>
      </w:r>
      <w:r w:rsidR="007D7C2E" w:rsidRPr="004E27FD">
        <w:rPr>
          <w:rFonts w:ascii="Arial" w:hAnsi="Arial" w:cs="Arial"/>
        </w:rPr>
        <w:t xml:space="preserve"> the plaintiff failed to plead the persons representing the parties, the place, date regarding the agreement and the bond. Further, the specific compliance with material terms of the bond were not pleaded</w:t>
      </w:r>
      <w:r w:rsidR="00FB09D0">
        <w:rPr>
          <w:rFonts w:ascii="Arial" w:hAnsi="Arial" w:cs="Arial"/>
        </w:rPr>
        <w:t>,</w:t>
      </w:r>
      <w:r w:rsidR="007D7C2E" w:rsidRPr="004E27FD">
        <w:rPr>
          <w:rFonts w:ascii="Arial" w:hAnsi="Arial" w:cs="Arial"/>
        </w:rPr>
        <w:t xml:space="preserve"> such as specific repayment terms, interest, the compliance of the plaintiff and the written demand required</w:t>
      </w:r>
      <w:r w:rsidR="007D7C2E" w:rsidRPr="00704C1E">
        <w:rPr>
          <w:rFonts w:ascii="Arial" w:hAnsi="Arial" w:cs="Arial"/>
        </w:rPr>
        <w:t xml:space="preserve"> </w:t>
      </w:r>
      <w:r w:rsidR="00FB09D0" w:rsidRPr="00704C1E">
        <w:rPr>
          <w:rFonts w:ascii="Arial" w:hAnsi="Arial" w:cs="Arial"/>
        </w:rPr>
        <w:t xml:space="preserve">was </w:t>
      </w:r>
      <w:r w:rsidR="007D7C2E" w:rsidRPr="004E27FD">
        <w:rPr>
          <w:rFonts w:ascii="Arial" w:hAnsi="Arial" w:cs="Arial"/>
        </w:rPr>
        <w:t xml:space="preserve">neither pleaded nor attached. In accordance therewith, the counsel </w:t>
      </w:r>
      <w:r w:rsidR="00FB09D0">
        <w:rPr>
          <w:rFonts w:ascii="Arial" w:hAnsi="Arial" w:cs="Arial"/>
        </w:rPr>
        <w:t>submits</w:t>
      </w:r>
      <w:r w:rsidR="007D7C2E" w:rsidRPr="004E27FD">
        <w:rPr>
          <w:rFonts w:ascii="Arial" w:hAnsi="Arial" w:cs="Arial"/>
        </w:rPr>
        <w:t xml:space="preserve"> that the court would not be satisfied based on the pleadings in that matter and that judgment </w:t>
      </w:r>
      <w:r w:rsidR="007D7C2E" w:rsidRPr="00704C1E">
        <w:rPr>
          <w:rFonts w:ascii="Arial" w:hAnsi="Arial" w:cs="Arial"/>
        </w:rPr>
        <w:t xml:space="preserve">is </w:t>
      </w:r>
      <w:r w:rsidR="00FB09D0" w:rsidRPr="00704C1E">
        <w:rPr>
          <w:rFonts w:ascii="Arial" w:hAnsi="Arial" w:cs="Arial"/>
        </w:rPr>
        <w:t xml:space="preserve">not </w:t>
      </w:r>
      <w:r w:rsidR="007D7C2E" w:rsidRPr="00704C1E">
        <w:rPr>
          <w:rFonts w:ascii="Arial" w:hAnsi="Arial" w:cs="Arial"/>
        </w:rPr>
        <w:t xml:space="preserve">warranted </w:t>
      </w:r>
      <w:r w:rsidR="007D7C2E" w:rsidRPr="004E27FD">
        <w:rPr>
          <w:rFonts w:ascii="Arial" w:hAnsi="Arial" w:cs="Arial"/>
        </w:rPr>
        <w:t>especially since there is absence of the loan agreement and/or evidence to prove its existence and the plaintiff’s compliance therewith.</w:t>
      </w:r>
    </w:p>
    <w:p w:rsidR="00F7223D" w:rsidRDefault="00F7223D" w:rsidP="00795BCE">
      <w:pPr>
        <w:spacing w:line="360" w:lineRule="auto"/>
        <w:jc w:val="both"/>
        <w:rPr>
          <w:rFonts w:ascii="Arial" w:hAnsi="Arial" w:cs="Arial"/>
          <w:sz w:val="22"/>
          <w:szCs w:val="22"/>
          <w:shd w:val="clear" w:color="auto" w:fill="FFFFFF"/>
        </w:rPr>
      </w:pPr>
    </w:p>
    <w:p w:rsidR="00F7223D" w:rsidRPr="00AF63C7" w:rsidRDefault="00F7223D" w:rsidP="00795BCE">
      <w:pPr>
        <w:spacing w:line="360" w:lineRule="auto"/>
        <w:jc w:val="both"/>
        <w:rPr>
          <w:rFonts w:ascii="Arial" w:hAnsi="Arial" w:cs="Arial"/>
          <w:shd w:val="clear" w:color="auto" w:fill="FFFFFF"/>
        </w:rPr>
      </w:pPr>
      <w:r w:rsidRPr="00AF63C7">
        <w:rPr>
          <w:rFonts w:ascii="Arial" w:hAnsi="Arial" w:cs="Arial"/>
          <w:shd w:val="clear" w:color="auto" w:fill="FFFFFF"/>
        </w:rPr>
        <w:lastRenderedPageBreak/>
        <w:t>[</w:t>
      </w:r>
      <w:r w:rsidR="00F95197">
        <w:rPr>
          <w:rFonts w:ascii="Arial" w:hAnsi="Arial" w:cs="Arial"/>
          <w:shd w:val="clear" w:color="auto" w:fill="FFFFFF"/>
        </w:rPr>
        <w:t>25</w:t>
      </w:r>
      <w:r w:rsidR="00513967" w:rsidRPr="00AF63C7">
        <w:rPr>
          <w:rFonts w:ascii="Arial" w:hAnsi="Arial" w:cs="Arial"/>
          <w:shd w:val="clear" w:color="auto" w:fill="FFFFFF"/>
        </w:rPr>
        <w:t>]</w:t>
      </w:r>
      <w:r w:rsidRPr="00AF63C7">
        <w:rPr>
          <w:rFonts w:ascii="Arial" w:hAnsi="Arial" w:cs="Arial"/>
          <w:shd w:val="clear" w:color="auto" w:fill="FFFFFF"/>
        </w:rPr>
        <w:tab/>
      </w:r>
      <w:r w:rsidR="001010CD" w:rsidRPr="00704C1E">
        <w:rPr>
          <w:rFonts w:ascii="Arial" w:hAnsi="Arial" w:cs="Arial"/>
          <w:shd w:val="clear" w:color="auto" w:fill="FFFFFF"/>
        </w:rPr>
        <w:t xml:space="preserve">Counsel </w:t>
      </w:r>
      <w:r w:rsidR="007D7C2E" w:rsidRPr="00704C1E">
        <w:rPr>
          <w:rFonts w:ascii="Arial" w:hAnsi="Arial" w:cs="Arial"/>
          <w:shd w:val="clear" w:color="auto" w:fill="FFFFFF"/>
        </w:rPr>
        <w:t>argues that the bond</w:t>
      </w:r>
      <w:r w:rsidRPr="00704C1E">
        <w:rPr>
          <w:rFonts w:ascii="Arial" w:hAnsi="Arial" w:cs="Arial"/>
          <w:shd w:val="clear" w:color="auto" w:fill="FFFFFF"/>
        </w:rPr>
        <w:t xml:space="preserve"> is the instrument that, in the absence of anything to the contrary, proves the existence of the debt which it aims to secure. </w:t>
      </w:r>
      <w:r w:rsidR="007D7C2E" w:rsidRPr="00704C1E">
        <w:rPr>
          <w:rFonts w:ascii="Arial" w:hAnsi="Arial" w:cs="Arial"/>
          <w:shd w:val="clear" w:color="auto" w:fill="FFFFFF"/>
        </w:rPr>
        <w:t xml:space="preserve">Up to this point I am in agreement with counsel. </w:t>
      </w:r>
      <w:r w:rsidR="001010CD" w:rsidRPr="00704C1E">
        <w:rPr>
          <w:rFonts w:ascii="Arial" w:hAnsi="Arial" w:cs="Arial"/>
          <w:shd w:val="clear" w:color="auto" w:fill="FFFFFF"/>
        </w:rPr>
        <w:t xml:space="preserve">I however do </w:t>
      </w:r>
      <w:r w:rsidR="001010CD" w:rsidRPr="001010CD">
        <w:rPr>
          <w:rFonts w:ascii="Arial" w:hAnsi="Arial" w:cs="Arial"/>
          <w:shd w:val="clear" w:color="auto" w:fill="FFFFFF"/>
        </w:rPr>
        <w:t>not understand plaintiff’s counsel to argue that the bond is the instrument creating the debt</w:t>
      </w:r>
      <w:r w:rsidR="001010CD">
        <w:rPr>
          <w:rFonts w:ascii="Arial" w:hAnsi="Arial" w:cs="Arial"/>
          <w:shd w:val="clear" w:color="auto" w:fill="FFFFFF"/>
        </w:rPr>
        <w:t xml:space="preserve">. </w:t>
      </w:r>
      <w:r w:rsidR="00474BF8">
        <w:rPr>
          <w:rFonts w:ascii="Arial" w:hAnsi="Arial" w:cs="Arial"/>
          <w:shd w:val="clear" w:color="auto" w:fill="FFFFFF"/>
        </w:rPr>
        <w:t>Counsel</w:t>
      </w:r>
      <w:r w:rsidR="007D7C2E" w:rsidRPr="00AF63C7">
        <w:rPr>
          <w:rFonts w:ascii="Arial" w:hAnsi="Arial" w:cs="Arial"/>
          <w:shd w:val="clear" w:color="auto" w:fill="FFFFFF"/>
        </w:rPr>
        <w:t xml:space="preserve"> argues that as </w:t>
      </w:r>
      <w:r w:rsidRPr="00AF63C7">
        <w:rPr>
          <w:rFonts w:ascii="Arial" w:hAnsi="Arial" w:cs="Arial"/>
          <w:shd w:val="clear" w:color="auto" w:fill="FFFFFF"/>
        </w:rPr>
        <w:t>the pla</w:t>
      </w:r>
      <w:r w:rsidR="00FB626F" w:rsidRPr="00AF63C7">
        <w:rPr>
          <w:rFonts w:ascii="Arial" w:hAnsi="Arial" w:cs="Arial"/>
          <w:shd w:val="clear" w:color="auto" w:fill="FFFFFF"/>
        </w:rPr>
        <w:t xml:space="preserve">intiff’s particulars of claim </w:t>
      </w:r>
      <w:r w:rsidRPr="00AF63C7">
        <w:rPr>
          <w:rFonts w:ascii="Arial" w:hAnsi="Arial" w:cs="Arial"/>
          <w:shd w:val="clear" w:color="auto" w:fill="FFFFFF"/>
        </w:rPr>
        <w:t>specifically makes reference to the existence of the underlying agreement being the basis of the registration of the bon</w:t>
      </w:r>
      <w:r w:rsidRPr="00704C1E">
        <w:rPr>
          <w:rFonts w:ascii="Arial" w:hAnsi="Arial" w:cs="Arial"/>
          <w:shd w:val="clear" w:color="auto" w:fill="FFFFFF"/>
        </w:rPr>
        <w:t>d</w:t>
      </w:r>
      <w:r w:rsidR="001010CD" w:rsidRPr="00704C1E">
        <w:rPr>
          <w:rFonts w:ascii="Arial" w:hAnsi="Arial" w:cs="Arial"/>
          <w:shd w:val="clear" w:color="auto" w:fill="FFFFFF"/>
        </w:rPr>
        <w:t>,</w:t>
      </w:r>
      <w:r w:rsidRPr="00704C1E">
        <w:rPr>
          <w:rFonts w:ascii="Arial" w:hAnsi="Arial" w:cs="Arial"/>
          <w:shd w:val="clear" w:color="auto" w:fill="FFFFFF"/>
        </w:rPr>
        <w:t xml:space="preserve"> </w:t>
      </w:r>
      <w:r w:rsidRPr="00AF63C7">
        <w:rPr>
          <w:rFonts w:ascii="Arial" w:hAnsi="Arial" w:cs="Arial"/>
          <w:shd w:val="clear" w:color="auto" w:fill="FFFFFF"/>
        </w:rPr>
        <w:t>the bond in turn be</w:t>
      </w:r>
      <w:r w:rsidR="007D7C2E" w:rsidRPr="00AF63C7">
        <w:rPr>
          <w:rFonts w:ascii="Arial" w:hAnsi="Arial" w:cs="Arial"/>
          <w:shd w:val="clear" w:color="auto" w:fill="FFFFFF"/>
        </w:rPr>
        <w:t>comes</w:t>
      </w:r>
      <w:r w:rsidRPr="00AF63C7">
        <w:rPr>
          <w:rFonts w:ascii="Arial" w:hAnsi="Arial" w:cs="Arial"/>
          <w:shd w:val="clear" w:color="auto" w:fill="FFFFFF"/>
        </w:rPr>
        <w:t xml:space="preserve"> the basis of the claim. </w:t>
      </w:r>
      <w:r w:rsidR="007D7C2E" w:rsidRPr="00AF63C7">
        <w:rPr>
          <w:rFonts w:ascii="Arial" w:hAnsi="Arial" w:cs="Arial"/>
          <w:shd w:val="clear" w:color="auto" w:fill="FFFFFF"/>
        </w:rPr>
        <w:t>I cannot agree with the plaintiff’s counsel in this regard. The mere</w:t>
      </w:r>
      <w:r w:rsidR="00517C37" w:rsidRPr="00AF63C7">
        <w:rPr>
          <w:rFonts w:ascii="Arial" w:hAnsi="Arial" w:cs="Arial"/>
          <w:shd w:val="clear" w:color="auto" w:fill="FFFFFF"/>
        </w:rPr>
        <w:t xml:space="preserve"> fact that the terms of the bond and the rights of the plaintiff </w:t>
      </w:r>
      <w:r w:rsidR="006155E9" w:rsidRPr="00AF63C7">
        <w:rPr>
          <w:rFonts w:ascii="Arial" w:hAnsi="Arial" w:cs="Arial"/>
          <w:shd w:val="clear" w:color="auto" w:fill="FFFFFF"/>
        </w:rPr>
        <w:t>were</w:t>
      </w:r>
      <w:r w:rsidR="00517C37" w:rsidRPr="00AF63C7">
        <w:rPr>
          <w:rFonts w:ascii="Arial" w:hAnsi="Arial" w:cs="Arial"/>
          <w:shd w:val="clear" w:color="auto" w:fill="FFFFFF"/>
        </w:rPr>
        <w:t xml:space="preserve"> specifically pleaded</w:t>
      </w:r>
      <w:r w:rsidR="007D7C2E" w:rsidRPr="00AF63C7">
        <w:rPr>
          <w:rFonts w:ascii="Arial" w:hAnsi="Arial" w:cs="Arial"/>
          <w:shd w:val="clear" w:color="auto" w:fill="FFFFFF"/>
        </w:rPr>
        <w:t xml:space="preserve"> as incorporated in the bond does not necessarily</w:t>
      </w:r>
      <w:r w:rsidR="00517C37" w:rsidRPr="00AF63C7">
        <w:rPr>
          <w:rFonts w:ascii="Arial" w:hAnsi="Arial" w:cs="Arial"/>
          <w:shd w:val="clear" w:color="auto" w:fill="FFFFFF"/>
        </w:rPr>
        <w:t xml:space="preserve"> mean that there was comp</w:t>
      </w:r>
      <w:r w:rsidR="00AF63C7">
        <w:rPr>
          <w:rFonts w:ascii="Arial" w:hAnsi="Arial" w:cs="Arial"/>
          <w:shd w:val="clear" w:color="auto" w:fill="FFFFFF"/>
        </w:rPr>
        <w:t>liance with rule 45(5) and (7).</w:t>
      </w:r>
    </w:p>
    <w:p w:rsidR="007D7C2E" w:rsidRDefault="007D7C2E" w:rsidP="00795BCE">
      <w:pPr>
        <w:spacing w:line="360" w:lineRule="auto"/>
        <w:jc w:val="both"/>
        <w:rPr>
          <w:rFonts w:ascii="Arial" w:hAnsi="Arial" w:cs="Arial"/>
          <w:shd w:val="clear" w:color="auto" w:fill="FFFFFF"/>
        </w:rPr>
      </w:pPr>
    </w:p>
    <w:p w:rsidR="007D7C2E" w:rsidRDefault="00517C37" w:rsidP="007D7C2E">
      <w:pPr>
        <w:spacing w:line="360" w:lineRule="auto"/>
        <w:jc w:val="both"/>
        <w:rPr>
          <w:rFonts w:ascii="Arial" w:hAnsi="Arial" w:cs="Arial"/>
          <w:shd w:val="clear" w:color="auto" w:fill="FFFFFF"/>
        </w:rPr>
      </w:pPr>
      <w:r>
        <w:rPr>
          <w:rFonts w:ascii="Arial" w:hAnsi="Arial" w:cs="Arial"/>
          <w:shd w:val="clear" w:color="auto" w:fill="FFFFFF"/>
        </w:rPr>
        <w:t>[</w:t>
      </w:r>
      <w:r w:rsidR="00F95197">
        <w:rPr>
          <w:rFonts w:ascii="Arial" w:hAnsi="Arial" w:cs="Arial"/>
          <w:shd w:val="clear" w:color="auto" w:fill="FFFFFF"/>
        </w:rPr>
        <w:t>26</w:t>
      </w:r>
      <w:r>
        <w:rPr>
          <w:rFonts w:ascii="Arial" w:hAnsi="Arial" w:cs="Arial"/>
          <w:shd w:val="clear" w:color="auto" w:fill="FFFFFF"/>
        </w:rPr>
        <w:t>]</w:t>
      </w:r>
      <w:r>
        <w:rPr>
          <w:rFonts w:ascii="Arial" w:hAnsi="Arial" w:cs="Arial"/>
          <w:shd w:val="clear" w:color="auto" w:fill="FFFFFF"/>
        </w:rPr>
        <w:tab/>
      </w:r>
      <w:r w:rsidR="007D7C2E">
        <w:rPr>
          <w:rFonts w:ascii="Arial" w:hAnsi="Arial" w:cs="Arial"/>
          <w:shd w:val="clear" w:color="auto" w:fill="FFFFFF"/>
        </w:rPr>
        <w:t xml:space="preserve">I agree that the facts of the current matter differs to a certain degree </w:t>
      </w:r>
      <w:r w:rsidR="007D7C2E" w:rsidRPr="00704C1E">
        <w:rPr>
          <w:rFonts w:ascii="Arial" w:hAnsi="Arial" w:cs="Arial"/>
          <w:shd w:val="clear" w:color="auto" w:fill="FFFFFF"/>
        </w:rPr>
        <w:t xml:space="preserve">from </w:t>
      </w:r>
      <w:r w:rsidR="007D7C2E" w:rsidRPr="007D7C2E">
        <w:rPr>
          <w:rFonts w:ascii="Arial" w:hAnsi="Arial" w:cs="Arial"/>
          <w:shd w:val="clear" w:color="auto" w:fill="FFFFFF"/>
        </w:rPr>
        <w:t xml:space="preserve">that of the </w:t>
      </w:r>
      <w:r w:rsidR="007D7C2E" w:rsidRPr="007D7C2E">
        <w:rPr>
          <w:rFonts w:ascii="Arial" w:hAnsi="Arial" w:cs="Arial"/>
          <w:i/>
          <w:shd w:val="clear" w:color="auto" w:fill="FFFFFF"/>
        </w:rPr>
        <w:t>Apisay</w:t>
      </w:r>
      <w:r w:rsidR="007D7C2E" w:rsidRPr="007D7C2E">
        <w:rPr>
          <w:rFonts w:ascii="Arial" w:hAnsi="Arial" w:cs="Arial"/>
          <w:shd w:val="clear" w:color="auto" w:fill="FFFFFF"/>
        </w:rPr>
        <w:t xml:space="preserve"> matter but in my considered view the principles set out in the </w:t>
      </w:r>
      <w:r w:rsidR="007D7C2E" w:rsidRPr="007D7C2E">
        <w:rPr>
          <w:rFonts w:ascii="Arial" w:hAnsi="Arial" w:cs="Arial"/>
          <w:i/>
          <w:shd w:val="clear" w:color="auto" w:fill="FFFFFF"/>
        </w:rPr>
        <w:t>Apisay</w:t>
      </w:r>
      <w:r w:rsidR="007D7C2E" w:rsidRPr="007D7C2E">
        <w:rPr>
          <w:rFonts w:ascii="Arial" w:hAnsi="Arial" w:cs="Arial"/>
          <w:shd w:val="clear" w:color="auto" w:fill="FFFFFF"/>
        </w:rPr>
        <w:t xml:space="preserve"> case also apply </w:t>
      </w:r>
      <w:r w:rsidR="007D7C2E">
        <w:rPr>
          <w:rFonts w:ascii="Arial" w:hAnsi="Arial" w:cs="Arial"/>
          <w:shd w:val="clear" w:color="auto" w:fill="FFFFFF"/>
        </w:rPr>
        <w:t>to the facts before me.</w:t>
      </w:r>
    </w:p>
    <w:p w:rsidR="00517C37" w:rsidRPr="000F3A96" w:rsidRDefault="00517C37" w:rsidP="00795BCE">
      <w:pPr>
        <w:spacing w:line="360" w:lineRule="auto"/>
        <w:jc w:val="both"/>
        <w:rPr>
          <w:rFonts w:ascii="Arial" w:hAnsi="Arial" w:cs="Arial"/>
          <w:shd w:val="clear" w:color="auto" w:fill="FFFFFF"/>
        </w:rPr>
      </w:pPr>
    </w:p>
    <w:p w:rsidR="00517C37" w:rsidRDefault="00517C37" w:rsidP="00795BCE">
      <w:pPr>
        <w:spacing w:line="360" w:lineRule="auto"/>
        <w:jc w:val="both"/>
        <w:rPr>
          <w:rFonts w:ascii="Arial" w:hAnsi="Arial" w:cs="Arial"/>
          <w:shd w:val="clear" w:color="auto" w:fill="FFFFFF"/>
        </w:rPr>
      </w:pPr>
      <w:r>
        <w:rPr>
          <w:rFonts w:ascii="Arial" w:hAnsi="Arial" w:cs="Arial"/>
          <w:shd w:val="clear" w:color="auto" w:fill="FFFFFF"/>
        </w:rPr>
        <w:t>[</w:t>
      </w:r>
      <w:r w:rsidR="007D7C2E">
        <w:rPr>
          <w:rFonts w:ascii="Arial" w:hAnsi="Arial" w:cs="Arial"/>
          <w:shd w:val="clear" w:color="auto" w:fill="FFFFFF"/>
        </w:rPr>
        <w:t>2</w:t>
      </w:r>
      <w:r w:rsidR="00F95197">
        <w:rPr>
          <w:rFonts w:ascii="Arial" w:hAnsi="Arial" w:cs="Arial"/>
          <w:shd w:val="clear" w:color="auto" w:fill="FFFFFF"/>
        </w:rPr>
        <w:t>7</w:t>
      </w:r>
      <w:r>
        <w:rPr>
          <w:rFonts w:ascii="Arial" w:hAnsi="Arial" w:cs="Arial"/>
          <w:shd w:val="clear" w:color="auto" w:fill="FFFFFF"/>
        </w:rPr>
        <w:t>]</w:t>
      </w:r>
      <w:r>
        <w:rPr>
          <w:rFonts w:ascii="Arial" w:hAnsi="Arial" w:cs="Arial"/>
          <w:shd w:val="clear" w:color="auto" w:fill="FFFFFF"/>
        </w:rPr>
        <w:tab/>
        <w:t>One must consider the nature and t</w:t>
      </w:r>
      <w:r w:rsidR="00D77F70">
        <w:rPr>
          <w:rFonts w:ascii="Arial" w:hAnsi="Arial" w:cs="Arial"/>
          <w:shd w:val="clear" w:color="auto" w:fill="FFFFFF"/>
        </w:rPr>
        <w:t>he purpose of a mortgage bond.</w:t>
      </w:r>
    </w:p>
    <w:p w:rsidR="00F7223D" w:rsidRPr="00F7223D" w:rsidRDefault="00F7223D" w:rsidP="00795BCE">
      <w:pPr>
        <w:spacing w:line="360" w:lineRule="auto"/>
        <w:jc w:val="both"/>
        <w:rPr>
          <w:rFonts w:ascii="Arial" w:hAnsi="Arial" w:cs="Arial"/>
        </w:rPr>
      </w:pPr>
    </w:p>
    <w:p w:rsidR="00AB22CB" w:rsidRDefault="00517C37" w:rsidP="00795BCE">
      <w:pPr>
        <w:spacing w:line="360" w:lineRule="auto"/>
        <w:jc w:val="both"/>
        <w:rPr>
          <w:rFonts w:ascii="Arial" w:hAnsi="Arial" w:cs="Arial"/>
          <w:sz w:val="22"/>
          <w:szCs w:val="22"/>
        </w:rPr>
      </w:pPr>
      <w:r>
        <w:rPr>
          <w:rFonts w:ascii="Arial" w:hAnsi="Arial" w:cs="Arial"/>
        </w:rPr>
        <w:t>[</w:t>
      </w:r>
      <w:r w:rsidR="007D7C2E">
        <w:rPr>
          <w:rFonts w:ascii="Arial" w:hAnsi="Arial" w:cs="Arial"/>
        </w:rPr>
        <w:t>2</w:t>
      </w:r>
      <w:r w:rsidR="00F95197">
        <w:rPr>
          <w:rFonts w:ascii="Arial" w:hAnsi="Arial" w:cs="Arial"/>
        </w:rPr>
        <w:t>8</w:t>
      </w:r>
      <w:r>
        <w:rPr>
          <w:rFonts w:ascii="Arial" w:hAnsi="Arial" w:cs="Arial"/>
        </w:rPr>
        <w:t>]</w:t>
      </w:r>
      <w:r>
        <w:rPr>
          <w:rFonts w:ascii="Arial" w:hAnsi="Arial" w:cs="Arial"/>
        </w:rPr>
        <w:tab/>
      </w:r>
      <w:r w:rsidR="00700AF5" w:rsidRPr="00AB22CB">
        <w:rPr>
          <w:rFonts w:ascii="Arial" w:hAnsi="Arial" w:cs="Arial"/>
        </w:rPr>
        <w:t>According</w:t>
      </w:r>
      <w:r w:rsidR="00700AF5" w:rsidRPr="000F3A96">
        <w:rPr>
          <w:rFonts w:ascii="Arial" w:hAnsi="Arial" w:cs="Arial"/>
        </w:rPr>
        <w:t xml:space="preserve"> </w:t>
      </w:r>
      <w:r w:rsidR="007325B9" w:rsidRPr="000F3A96">
        <w:rPr>
          <w:rFonts w:ascii="Arial" w:hAnsi="Arial" w:cs="Arial"/>
        </w:rPr>
        <w:t xml:space="preserve">to </w:t>
      </w:r>
      <w:r w:rsidR="00B747A5" w:rsidRPr="00AB22CB">
        <w:rPr>
          <w:rFonts w:ascii="Arial" w:hAnsi="Arial" w:cs="Arial"/>
        </w:rPr>
        <w:t xml:space="preserve">Silberberg and Schoeman’s </w:t>
      </w:r>
      <w:r w:rsidR="00B747A5" w:rsidRPr="00AB22CB">
        <w:rPr>
          <w:rFonts w:ascii="Arial" w:hAnsi="Arial" w:cs="Arial"/>
          <w:i/>
        </w:rPr>
        <w:t>The Law of Property</w:t>
      </w:r>
      <w:r w:rsidR="00B747A5" w:rsidRPr="00AB22CB">
        <w:rPr>
          <w:rStyle w:val="FootnoteReference"/>
          <w:rFonts w:ascii="Arial" w:hAnsi="Arial" w:cs="Arial"/>
        </w:rPr>
        <w:footnoteReference w:id="11"/>
      </w:r>
      <w:r w:rsidR="00700AF5" w:rsidRPr="00AB22CB">
        <w:rPr>
          <w:rFonts w:ascii="Arial" w:hAnsi="Arial" w:cs="Arial"/>
        </w:rPr>
        <w:t xml:space="preserve"> </w:t>
      </w:r>
      <w:r w:rsidR="00AB22CB" w:rsidRPr="00AB22CB">
        <w:rPr>
          <w:rFonts w:ascii="Arial" w:hAnsi="Arial" w:cs="Arial"/>
        </w:rPr>
        <w:t>t</w:t>
      </w:r>
      <w:r w:rsidR="00700AF5" w:rsidRPr="00AB22CB">
        <w:rPr>
          <w:rFonts w:ascii="Arial" w:hAnsi="Arial" w:cs="Arial"/>
        </w:rPr>
        <w:t xml:space="preserve">he term ‘mortgage’ is used in two senses. </w:t>
      </w:r>
      <w:r w:rsidR="000F3A96" w:rsidRPr="001010CD">
        <w:rPr>
          <w:rFonts w:ascii="Arial" w:hAnsi="Arial" w:cs="Arial"/>
        </w:rPr>
        <w:t>They</w:t>
      </w:r>
      <w:r w:rsidR="0090773F" w:rsidRPr="001010CD">
        <w:rPr>
          <w:rFonts w:ascii="Arial" w:hAnsi="Arial" w:cs="Arial"/>
        </w:rPr>
        <w:t xml:space="preserve"> </w:t>
      </w:r>
      <w:r w:rsidR="00AB22CB" w:rsidRPr="001010CD">
        <w:rPr>
          <w:rFonts w:ascii="Arial" w:hAnsi="Arial" w:cs="Arial"/>
        </w:rPr>
        <w:t xml:space="preserve">states as </w:t>
      </w:r>
      <w:r w:rsidR="00AB22CB" w:rsidRPr="00AB22CB">
        <w:rPr>
          <w:rFonts w:ascii="Arial" w:hAnsi="Arial" w:cs="Arial"/>
        </w:rPr>
        <w:t>follows:</w:t>
      </w:r>
    </w:p>
    <w:p w:rsidR="002375A6" w:rsidRDefault="002375A6" w:rsidP="00795BCE">
      <w:pPr>
        <w:spacing w:line="360" w:lineRule="auto"/>
        <w:jc w:val="both"/>
        <w:rPr>
          <w:rFonts w:ascii="Arial" w:hAnsi="Arial" w:cs="Arial"/>
          <w:sz w:val="22"/>
          <w:szCs w:val="22"/>
        </w:rPr>
      </w:pPr>
    </w:p>
    <w:p w:rsidR="00700AF5" w:rsidRDefault="00AB22CB" w:rsidP="00AB22CB">
      <w:pPr>
        <w:spacing w:line="360" w:lineRule="auto"/>
        <w:ind w:firstLine="720"/>
        <w:jc w:val="both"/>
        <w:rPr>
          <w:rFonts w:ascii="Arial" w:hAnsi="Arial" w:cs="Arial"/>
          <w:sz w:val="22"/>
          <w:szCs w:val="22"/>
        </w:rPr>
      </w:pPr>
      <w:r>
        <w:rPr>
          <w:rFonts w:ascii="Arial" w:hAnsi="Arial" w:cs="Arial"/>
          <w:sz w:val="22"/>
          <w:szCs w:val="22"/>
        </w:rPr>
        <w:t>‘</w:t>
      </w:r>
      <w:r w:rsidR="00700AF5">
        <w:rPr>
          <w:rFonts w:ascii="Arial" w:hAnsi="Arial" w:cs="Arial"/>
          <w:sz w:val="22"/>
          <w:szCs w:val="22"/>
        </w:rPr>
        <w:t xml:space="preserve">As a generic term it covers every form of hypothecation of property and in this sense it includes every real right which one person has in and over another person’s property for the purposes of securing the payment of a debt or generally </w:t>
      </w:r>
      <w:r w:rsidR="00B747A5">
        <w:rPr>
          <w:rFonts w:ascii="Arial" w:hAnsi="Arial" w:cs="Arial"/>
          <w:sz w:val="22"/>
          <w:szCs w:val="22"/>
        </w:rPr>
        <w:t>the performance of an obligation. In a more restricted sense the expression ‘mortgage’ signifies a special security over immovable property as opposed to a ‘pledge’ which denotes a special security over movable property. As a general rule, mortgages and pledges have their origin in an agreement between the parties, ie the creditor and the debtor.</w:t>
      </w:r>
    </w:p>
    <w:p w:rsidR="007231D4" w:rsidRDefault="007231D4" w:rsidP="001010CD">
      <w:pPr>
        <w:spacing w:line="360" w:lineRule="auto"/>
        <w:jc w:val="both"/>
        <w:rPr>
          <w:rFonts w:ascii="Arial" w:hAnsi="Arial" w:cs="Arial"/>
          <w:sz w:val="22"/>
          <w:szCs w:val="22"/>
        </w:rPr>
      </w:pPr>
    </w:p>
    <w:p w:rsidR="00B747A5" w:rsidRDefault="002375A6" w:rsidP="00795BCE">
      <w:pPr>
        <w:spacing w:line="360" w:lineRule="auto"/>
        <w:jc w:val="both"/>
        <w:rPr>
          <w:rFonts w:ascii="Arial" w:hAnsi="Arial" w:cs="Arial"/>
          <w:sz w:val="22"/>
          <w:szCs w:val="22"/>
        </w:rPr>
      </w:pPr>
      <w:r>
        <w:rPr>
          <w:rFonts w:ascii="Arial" w:hAnsi="Arial" w:cs="Arial"/>
          <w:sz w:val="22"/>
          <w:szCs w:val="22"/>
        </w:rPr>
        <w:t xml:space="preserve">. . . . </w:t>
      </w:r>
      <w:r w:rsidR="00B747A5">
        <w:rPr>
          <w:rFonts w:ascii="Arial" w:hAnsi="Arial" w:cs="Arial"/>
          <w:sz w:val="22"/>
          <w:szCs w:val="22"/>
        </w:rPr>
        <w:t xml:space="preserve">The significance of mortgages, pledges, liens and all other forms of hypothecation lies in the fact that they provide the creditor with a “real security” for the payment of his </w:t>
      </w:r>
      <w:r w:rsidR="00B747A5">
        <w:rPr>
          <w:rFonts w:ascii="Arial" w:hAnsi="Arial" w:cs="Arial"/>
          <w:sz w:val="22"/>
          <w:szCs w:val="22"/>
        </w:rPr>
        <w:lastRenderedPageBreak/>
        <w:t xml:space="preserve">claim; for, if the debtor is unable to raise the necessary funds to pay the debt which is thus secured, the creditor is entitled to demand that the property, ie the thing which is </w:t>
      </w:r>
      <w:r w:rsidR="00F518A7" w:rsidRPr="000F3A96">
        <w:rPr>
          <w:rFonts w:ascii="Arial" w:hAnsi="Arial" w:cs="Arial"/>
          <w:sz w:val="22"/>
          <w:szCs w:val="22"/>
        </w:rPr>
        <w:t xml:space="preserve">the </w:t>
      </w:r>
      <w:r w:rsidR="00B747A5">
        <w:rPr>
          <w:rFonts w:ascii="Arial" w:hAnsi="Arial" w:cs="Arial"/>
          <w:sz w:val="22"/>
          <w:szCs w:val="22"/>
        </w:rPr>
        <w:t>subject-matter of his security, be sold and that the proceeds of such a sale are used for the satisfaction of his claim.</w:t>
      </w:r>
      <w:r w:rsidR="00AB22CB">
        <w:rPr>
          <w:rFonts w:ascii="Arial" w:hAnsi="Arial" w:cs="Arial"/>
          <w:sz w:val="22"/>
          <w:szCs w:val="22"/>
        </w:rPr>
        <w:t>’</w:t>
      </w:r>
      <w:r w:rsidR="00B747A5">
        <w:rPr>
          <w:rFonts w:ascii="Arial" w:hAnsi="Arial" w:cs="Arial"/>
          <w:sz w:val="22"/>
          <w:szCs w:val="22"/>
        </w:rPr>
        <w:t xml:space="preserve"> </w:t>
      </w:r>
    </w:p>
    <w:p w:rsidR="00B747A5" w:rsidRDefault="00B747A5" w:rsidP="00795BCE">
      <w:pPr>
        <w:spacing w:line="360" w:lineRule="auto"/>
        <w:jc w:val="both"/>
        <w:rPr>
          <w:rFonts w:ascii="Arial" w:hAnsi="Arial" w:cs="Arial"/>
          <w:sz w:val="22"/>
          <w:szCs w:val="22"/>
        </w:rPr>
      </w:pPr>
    </w:p>
    <w:p w:rsidR="00B747A5" w:rsidRPr="00AB22CB" w:rsidRDefault="00B747A5" w:rsidP="00795BCE">
      <w:pPr>
        <w:spacing w:line="360" w:lineRule="auto"/>
        <w:jc w:val="both"/>
        <w:rPr>
          <w:rFonts w:ascii="Arial" w:hAnsi="Arial" w:cs="Arial"/>
        </w:rPr>
      </w:pPr>
      <w:r w:rsidRPr="00AB22CB">
        <w:rPr>
          <w:rFonts w:ascii="Arial" w:hAnsi="Arial" w:cs="Arial"/>
        </w:rPr>
        <w:t>The authors further proceed to state:</w:t>
      </w:r>
    </w:p>
    <w:p w:rsidR="00AB22CB" w:rsidRDefault="00AB22CB" w:rsidP="00AB22CB">
      <w:pPr>
        <w:spacing w:line="360" w:lineRule="auto"/>
        <w:ind w:firstLine="720"/>
        <w:jc w:val="both"/>
        <w:rPr>
          <w:rFonts w:ascii="Arial" w:hAnsi="Arial" w:cs="Arial"/>
          <w:sz w:val="22"/>
          <w:szCs w:val="22"/>
        </w:rPr>
      </w:pPr>
    </w:p>
    <w:p w:rsidR="00B747A5" w:rsidRPr="000F3A96" w:rsidRDefault="00B747A5" w:rsidP="00AB22CB">
      <w:pPr>
        <w:spacing w:line="360" w:lineRule="auto"/>
        <w:ind w:firstLine="720"/>
        <w:jc w:val="both"/>
        <w:rPr>
          <w:rFonts w:ascii="Arial" w:hAnsi="Arial" w:cs="Arial"/>
          <w:sz w:val="22"/>
          <w:szCs w:val="22"/>
        </w:rPr>
      </w:pPr>
      <w:r>
        <w:rPr>
          <w:rFonts w:ascii="Arial" w:hAnsi="Arial" w:cs="Arial"/>
          <w:sz w:val="22"/>
          <w:szCs w:val="22"/>
        </w:rPr>
        <w:t xml:space="preserve">‘It follows from the definition of a mortgage (using the term in its wider sense in which it includes pledge, lien and other forms of hypothecation) as a right which secures the fulfilment of an obligation that </w:t>
      </w:r>
      <w:r w:rsidRPr="00B747A5">
        <w:rPr>
          <w:rFonts w:ascii="Arial" w:hAnsi="Arial" w:cs="Arial"/>
          <w:sz w:val="22"/>
          <w:szCs w:val="22"/>
          <w:u w:val="single"/>
        </w:rPr>
        <w:t>it is always accessory to a principal obligation</w:t>
      </w:r>
      <w:r w:rsidRPr="00F518A7">
        <w:rPr>
          <w:rFonts w:ascii="Arial" w:hAnsi="Arial" w:cs="Arial"/>
          <w:sz w:val="22"/>
          <w:szCs w:val="22"/>
        </w:rPr>
        <w:t>.</w:t>
      </w:r>
      <w:r w:rsidR="00F518A7" w:rsidRPr="00F518A7">
        <w:rPr>
          <w:rFonts w:ascii="Arial" w:hAnsi="Arial" w:cs="Arial"/>
          <w:sz w:val="22"/>
          <w:szCs w:val="22"/>
        </w:rPr>
        <w:t>’</w:t>
      </w:r>
      <w:r w:rsidR="000C0BB5" w:rsidRPr="00F518A7">
        <w:rPr>
          <w:rStyle w:val="FootnoteReference"/>
          <w:rFonts w:ascii="Arial" w:hAnsi="Arial" w:cs="Arial"/>
          <w:sz w:val="22"/>
          <w:szCs w:val="22"/>
        </w:rPr>
        <w:footnoteReference w:id="12"/>
      </w:r>
      <w:r w:rsidR="00D377D9">
        <w:rPr>
          <w:rFonts w:ascii="Arial" w:hAnsi="Arial" w:cs="Arial"/>
          <w:sz w:val="22"/>
          <w:szCs w:val="22"/>
        </w:rPr>
        <w:t xml:space="preserve"> </w:t>
      </w:r>
      <w:r w:rsidR="00D377D9" w:rsidRPr="000F3A96">
        <w:rPr>
          <w:rFonts w:ascii="Arial" w:hAnsi="Arial" w:cs="Arial"/>
          <w:sz w:val="22"/>
          <w:szCs w:val="22"/>
        </w:rPr>
        <w:t>(my emphasis)</w:t>
      </w:r>
    </w:p>
    <w:p w:rsidR="00863DD4" w:rsidRPr="000F3A96" w:rsidRDefault="00863DD4" w:rsidP="00795BCE">
      <w:pPr>
        <w:spacing w:line="360" w:lineRule="auto"/>
        <w:jc w:val="both"/>
        <w:rPr>
          <w:rFonts w:ascii="Arial" w:hAnsi="Arial" w:cs="Arial"/>
          <w:sz w:val="22"/>
          <w:szCs w:val="22"/>
        </w:rPr>
      </w:pPr>
    </w:p>
    <w:p w:rsidR="00AB22CB" w:rsidRDefault="00AB22CB" w:rsidP="001010CD">
      <w:pPr>
        <w:pStyle w:val="NormalWeb"/>
        <w:shd w:val="clear" w:color="auto" w:fill="FFFFFF"/>
        <w:spacing w:before="0" w:beforeAutospacing="0" w:after="0" w:afterAutospacing="0" w:line="360" w:lineRule="auto"/>
        <w:jc w:val="both"/>
        <w:rPr>
          <w:rFonts w:ascii="Arial" w:hAnsi="Arial" w:cs="Arial"/>
        </w:rPr>
      </w:pPr>
      <w:r w:rsidRPr="004C5A97">
        <w:rPr>
          <w:rFonts w:ascii="Arial" w:hAnsi="Arial" w:cs="Arial"/>
        </w:rPr>
        <w:t>[</w:t>
      </w:r>
      <w:r w:rsidR="00F95197">
        <w:rPr>
          <w:rFonts w:ascii="Arial" w:hAnsi="Arial" w:cs="Arial"/>
        </w:rPr>
        <w:t>29</w:t>
      </w:r>
      <w:r w:rsidRPr="004C5A97">
        <w:rPr>
          <w:rFonts w:ascii="Arial" w:hAnsi="Arial" w:cs="Arial"/>
        </w:rPr>
        <w:t>]</w:t>
      </w:r>
      <w:r w:rsidRPr="004C5A97">
        <w:rPr>
          <w:rFonts w:ascii="Arial" w:hAnsi="Arial" w:cs="Arial"/>
        </w:rPr>
        <w:tab/>
        <w:t xml:space="preserve">This view is supported in </w:t>
      </w:r>
      <w:r w:rsidRPr="004C5A97">
        <w:rPr>
          <w:rFonts w:ascii="Arial" w:hAnsi="Arial" w:cs="Arial"/>
          <w:i/>
        </w:rPr>
        <w:t>Moosa and Other NNO v Hassam and Others NNO</w:t>
      </w:r>
      <w:r w:rsidRPr="004C5A97">
        <w:rPr>
          <w:rStyle w:val="FootnoteReference"/>
          <w:rFonts w:ascii="Arial" w:hAnsi="Arial" w:cs="Arial"/>
        </w:rPr>
        <w:footnoteReference w:id="13"/>
      </w:r>
      <w:r w:rsidRPr="004C5A97">
        <w:rPr>
          <w:rFonts w:ascii="Arial" w:hAnsi="Arial" w:cs="Arial"/>
        </w:rPr>
        <w:t xml:space="preserve"> </w:t>
      </w:r>
      <w:r w:rsidR="005B4F01" w:rsidRPr="000F3A96">
        <w:rPr>
          <w:rFonts w:ascii="Arial" w:hAnsi="Arial" w:cs="Arial"/>
        </w:rPr>
        <w:t xml:space="preserve">which concerned </w:t>
      </w:r>
      <w:r w:rsidRPr="000F3A96">
        <w:rPr>
          <w:rFonts w:ascii="Arial" w:hAnsi="Arial" w:cs="Arial"/>
        </w:rPr>
        <w:t>a party’s failure to annex a copy of the written agreement relied upon to the particulars of claim as required by Rule 18(6)</w:t>
      </w:r>
      <w:r w:rsidR="00FF6959" w:rsidRPr="000F3A96">
        <w:rPr>
          <w:rStyle w:val="FootnoteReference"/>
          <w:rFonts w:ascii="Arial" w:hAnsi="Arial" w:cs="Arial"/>
        </w:rPr>
        <w:footnoteReference w:id="14"/>
      </w:r>
      <w:r w:rsidR="005B4F01" w:rsidRPr="000F3A96">
        <w:rPr>
          <w:rFonts w:ascii="Arial" w:hAnsi="Arial" w:cs="Arial"/>
        </w:rPr>
        <w:t xml:space="preserve"> and wherein Swain J stated as follows</w:t>
      </w:r>
      <w:r w:rsidRPr="000F3A96">
        <w:rPr>
          <w:rFonts w:ascii="Arial" w:hAnsi="Arial" w:cs="Arial"/>
        </w:rPr>
        <w:t>:</w:t>
      </w:r>
    </w:p>
    <w:p w:rsidR="001010CD" w:rsidRPr="000F3A96" w:rsidRDefault="001010CD" w:rsidP="001010CD">
      <w:pPr>
        <w:pStyle w:val="NormalWeb"/>
        <w:shd w:val="clear" w:color="auto" w:fill="FFFFFF"/>
        <w:spacing w:before="0" w:beforeAutospacing="0" w:after="0" w:afterAutospacing="0" w:line="360" w:lineRule="auto"/>
        <w:jc w:val="both"/>
        <w:rPr>
          <w:rFonts w:ascii="Arial" w:hAnsi="Arial" w:cs="Arial"/>
        </w:rPr>
      </w:pPr>
    </w:p>
    <w:p w:rsidR="00AB22CB" w:rsidRPr="00AB22CB" w:rsidRDefault="008D6C8A" w:rsidP="001010CD">
      <w:pPr>
        <w:shd w:val="clear" w:color="auto" w:fill="FFFFFF"/>
        <w:spacing w:line="360" w:lineRule="auto"/>
        <w:ind w:firstLine="720"/>
        <w:jc w:val="both"/>
        <w:rPr>
          <w:rFonts w:ascii="Arial" w:eastAsia="Times New Roman" w:hAnsi="Arial" w:cs="Arial"/>
          <w:color w:val="242121"/>
          <w:sz w:val="22"/>
          <w:szCs w:val="22"/>
          <w:lang w:eastAsia="en-ZA"/>
        </w:rPr>
      </w:pPr>
      <w:r>
        <w:rPr>
          <w:rFonts w:ascii="Arial" w:eastAsia="Times New Roman" w:hAnsi="Arial" w:cs="Arial"/>
          <w:color w:val="000000"/>
          <w:sz w:val="22"/>
          <w:szCs w:val="22"/>
          <w:lang w:eastAsia="en-ZA"/>
        </w:rPr>
        <w:t>‘</w:t>
      </w:r>
      <w:r w:rsidR="00AB22CB" w:rsidRPr="00AB22CB">
        <w:rPr>
          <w:rFonts w:ascii="Arial" w:eastAsia="Times New Roman" w:hAnsi="Arial" w:cs="Arial"/>
          <w:color w:val="000000"/>
          <w:sz w:val="22"/>
          <w:szCs w:val="22"/>
          <w:lang w:val="en-GB" w:eastAsia="en-ZA"/>
        </w:rPr>
        <w:t xml:space="preserve">The written agreement is </w:t>
      </w:r>
      <w:r w:rsidR="00AB22CB" w:rsidRPr="004C5A97">
        <w:rPr>
          <w:rFonts w:ascii="Arial" w:eastAsia="Times New Roman" w:hAnsi="Arial" w:cs="Arial"/>
          <w:color w:val="000000"/>
          <w:sz w:val="22"/>
          <w:szCs w:val="22"/>
          <w:u w:val="single"/>
          <w:lang w:val="en-GB" w:eastAsia="en-ZA"/>
        </w:rPr>
        <w:t>a vital link in the chain</w:t>
      </w:r>
      <w:r w:rsidR="00AB22CB" w:rsidRPr="00AB22CB">
        <w:rPr>
          <w:rFonts w:ascii="Arial" w:eastAsia="Times New Roman" w:hAnsi="Arial" w:cs="Arial"/>
          <w:color w:val="000000"/>
          <w:sz w:val="22"/>
          <w:szCs w:val="22"/>
          <w:lang w:val="en-GB" w:eastAsia="en-ZA"/>
        </w:rPr>
        <w:t xml:space="preserve"> of the respondents' cause of action against the applicants</w:t>
      </w:r>
      <w:r w:rsidR="001C786D">
        <w:rPr>
          <w:rFonts w:ascii="Arial" w:eastAsia="Times New Roman" w:hAnsi="Arial" w:cs="Arial"/>
          <w:color w:val="000000"/>
          <w:sz w:val="22"/>
          <w:szCs w:val="22"/>
          <w:lang w:val="en-GB" w:eastAsia="en-ZA"/>
        </w:rPr>
        <w:t xml:space="preserve"> . . . </w:t>
      </w:r>
      <w:r w:rsidR="00AB22CB" w:rsidRPr="00AB22CB">
        <w:rPr>
          <w:rFonts w:ascii="Arial" w:eastAsia="Times New Roman" w:hAnsi="Arial" w:cs="Arial"/>
          <w:color w:val="000000"/>
          <w:sz w:val="22"/>
          <w:szCs w:val="22"/>
          <w:lang w:val="en-GB" w:eastAsia="en-ZA"/>
        </w:rPr>
        <w:t xml:space="preserve">In the absence of the written agreement the basis of the respondents' </w:t>
      </w:r>
      <w:r w:rsidR="001C786D">
        <w:rPr>
          <w:rFonts w:ascii="Arial" w:eastAsia="Times New Roman" w:hAnsi="Arial" w:cs="Arial"/>
          <w:color w:val="000000"/>
          <w:sz w:val="22"/>
          <w:szCs w:val="22"/>
          <w:lang w:val="en-GB" w:eastAsia="en-ZA"/>
        </w:rPr>
        <w:t xml:space="preserve">cause of action does not appear </w:t>
      </w:r>
      <w:r w:rsidR="00AB22CB" w:rsidRPr="00AB22CB">
        <w:rPr>
          <w:rFonts w:ascii="Arial" w:eastAsia="Times New Roman" w:hAnsi="Arial" w:cs="Arial"/>
          <w:i/>
          <w:iCs/>
          <w:color w:val="000000"/>
          <w:sz w:val="22"/>
          <w:szCs w:val="22"/>
          <w:lang w:val="en-GB" w:eastAsia="en-ZA"/>
        </w:rPr>
        <w:t>ex facie</w:t>
      </w:r>
      <w:r w:rsidR="001C786D">
        <w:rPr>
          <w:rFonts w:ascii="Arial" w:eastAsia="Times New Roman" w:hAnsi="Arial" w:cs="Arial"/>
          <w:color w:val="000000"/>
          <w:sz w:val="22"/>
          <w:szCs w:val="22"/>
          <w:lang w:val="en-GB" w:eastAsia="en-ZA"/>
        </w:rPr>
        <w:t xml:space="preserve"> </w:t>
      </w:r>
      <w:r>
        <w:rPr>
          <w:rFonts w:ascii="Arial" w:eastAsia="Times New Roman" w:hAnsi="Arial" w:cs="Arial"/>
          <w:color w:val="000000"/>
          <w:sz w:val="22"/>
          <w:szCs w:val="22"/>
          <w:lang w:val="en-GB" w:eastAsia="en-ZA"/>
        </w:rPr>
        <w:t>the pleadings.’</w:t>
      </w:r>
    </w:p>
    <w:p w:rsidR="001010CD" w:rsidRDefault="001010CD" w:rsidP="001010CD">
      <w:pPr>
        <w:shd w:val="clear" w:color="auto" w:fill="FFFFFF"/>
        <w:spacing w:line="360" w:lineRule="auto"/>
        <w:jc w:val="both"/>
        <w:rPr>
          <w:rStyle w:val="Emphasis"/>
          <w:rFonts w:ascii="Arial" w:hAnsi="Arial" w:cs="Arial"/>
          <w:i w:val="0"/>
          <w:shd w:val="clear" w:color="auto" w:fill="FFFFFF"/>
        </w:rPr>
      </w:pPr>
    </w:p>
    <w:p w:rsidR="00A442EB" w:rsidRDefault="00A442EB" w:rsidP="001010CD">
      <w:pPr>
        <w:shd w:val="clear" w:color="auto" w:fill="FFFFFF"/>
        <w:spacing w:line="360" w:lineRule="auto"/>
        <w:jc w:val="both"/>
        <w:rPr>
          <w:rFonts w:ascii="Arial" w:eastAsia="Times New Roman" w:hAnsi="Arial" w:cs="Arial"/>
          <w:lang w:eastAsia="en-ZA"/>
        </w:rPr>
      </w:pPr>
      <w:r w:rsidRPr="004C5A97">
        <w:rPr>
          <w:rStyle w:val="Emphasis"/>
          <w:rFonts w:ascii="Arial" w:hAnsi="Arial" w:cs="Arial"/>
          <w:i w:val="0"/>
          <w:shd w:val="clear" w:color="auto" w:fill="FFFFFF"/>
        </w:rPr>
        <w:t>[</w:t>
      </w:r>
      <w:r w:rsidR="007D7C2E">
        <w:rPr>
          <w:rStyle w:val="Emphasis"/>
          <w:rFonts w:ascii="Arial" w:hAnsi="Arial" w:cs="Arial"/>
          <w:i w:val="0"/>
          <w:shd w:val="clear" w:color="auto" w:fill="FFFFFF"/>
        </w:rPr>
        <w:t>3</w:t>
      </w:r>
      <w:r w:rsidR="00F95197">
        <w:rPr>
          <w:rStyle w:val="Emphasis"/>
          <w:rFonts w:ascii="Arial" w:hAnsi="Arial" w:cs="Arial"/>
          <w:i w:val="0"/>
          <w:shd w:val="clear" w:color="auto" w:fill="FFFFFF"/>
        </w:rPr>
        <w:t>0</w:t>
      </w:r>
      <w:r w:rsidRPr="004C5A97">
        <w:rPr>
          <w:rStyle w:val="Emphasis"/>
          <w:rFonts w:ascii="Arial" w:hAnsi="Arial" w:cs="Arial"/>
          <w:i w:val="0"/>
          <w:shd w:val="clear" w:color="auto" w:fill="FFFFFF"/>
        </w:rPr>
        <w:t>]</w:t>
      </w:r>
      <w:r w:rsidRPr="004C5A97">
        <w:rPr>
          <w:rStyle w:val="Emphasis"/>
          <w:rFonts w:ascii="Arial" w:hAnsi="Arial" w:cs="Arial"/>
          <w:i w:val="0"/>
          <w:shd w:val="clear" w:color="auto" w:fill="FFFFFF"/>
        </w:rPr>
        <w:tab/>
        <w:t xml:space="preserve">In </w:t>
      </w:r>
      <w:r w:rsidRPr="004C5A97">
        <w:rPr>
          <w:rStyle w:val="Emphasis"/>
          <w:rFonts w:ascii="Arial" w:hAnsi="Arial" w:cs="Arial"/>
          <w:shd w:val="clear" w:color="auto" w:fill="FFFFFF"/>
        </w:rPr>
        <w:t>Thienhaus NO v Metje &amp; Ziegler Ltd and Another</w:t>
      </w:r>
      <w:r w:rsidRPr="004C5A97">
        <w:rPr>
          <w:rStyle w:val="FootnoteReference"/>
          <w:rFonts w:ascii="Arial" w:hAnsi="Arial" w:cs="Arial"/>
          <w:i/>
          <w:iCs/>
          <w:shd w:val="clear" w:color="auto" w:fill="FFFFFF"/>
        </w:rPr>
        <w:footnoteReference w:id="15"/>
      </w:r>
      <w:r w:rsidRPr="004C5A97">
        <w:rPr>
          <w:rFonts w:ascii="Arial" w:eastAsia="Times New Roman" w:hAnsi="Arial" w:cs="Arial"/>
          <w:lang w:eastAsia="en-ZA"/>
        </w:rPr>
        <w:t xml:space="preserve"> in the minority judgment of Wessels JA, the following passage appear:</w:t>
      </w:r>
    </w:p>
    <w:p w:rsidR="001010CD" w:rsidRPr="004C5A97" w:rsidRDefault="001010CD" w:rsidP="001010CD">
      <w:pPr>
        <w:shd w:val="clear" w:color="auto" w:fill="FFFFFF"/>
        <w:spacing w:line="360" w:lineRule="auto"/>
        <w:jc w:val="both"/>
        <w:rPr>
          <w:rFonts w:ascii="Arial" w:eastAsia="Times New Roman" w:hAnsi="Arial" w:cs="Arial"/>
          <w:lang w:eastAsia="en-ZA"/>
        </w:rPr>
      </w:pPr>
    </w:p>
    <w:p w:rsidR="00A442EB" w:rsidRPr="004C5A97" w:rsidRDefault="009A2B29" w:rsidP="001010CD">
      <w:pPr>
        <w:shd w:val="clear" w:color="auto" w:fill="FFFFFF"/>
        <w:spacing w:line="360" w:lineRule="auto"/>
        <w:jc w:val="both"/>
        <w:rPr>
          <w:rFonts w:ascii="Arial" w:eastAsia="Times New Roman" w:hAnsi="Arial" w:cs="Arial"/>
          <w:sz w:val="22"/>
          <w:szCs w:val="22"/>
          <w:lang w:eastAsia="en-ZA"/>
        </w:rPr>
      </w:pPr>
      <w:r>
        <w:rPr>
          <w:rFonts w:ascii="Arial" w:eastAsia="Times New Roman" w:hAnsi="Arial" w:cs="Arial"/>
          <w:sz w:val="22"/>
          <w:szCs w:val="22"/>
          <w:lang w:eastAsia="en-ZA"/>
        </w:rPr>
        <w:tab/>
        <w:t>‘</w:t>
      </w:r>
      <w:r w:rsidR="00A442EB" w:rsidRPr="004C5A97">
        <w:rPr>
          <w:rFonts w:ascii="Arial" w:eastAsia="Times New Roman" w:hAnsi="Arial" w:cs="Arial"/>
          <w:sz w:val="22"/>
          <w:szCs w:val="22"/>
          <w:lang w:eastAsia="en-ZA"/>
        </w:rPr>
        <w:t>When the mortgagor causes a mortgage bond to be registered in favour of the mor</w:t>
      </w:r>
      <w:r w:rsidR="00BF5979">
        <w:rPr>
          <w:rFonts w:ascii="Arial" w:eastAsia="Times New Roman" w:hAnsi="Arial" w:cs="Arial"/>
          <w:sz w:val="22"/>
          <w:szCs w:val="22"/>
          <w:lang w:eastAsia="en-ZA"/>
        </w:rPr>
        <w:t>t</w:t>
      </w:r>
      <w:r w:rsidR="00A442EB" w:rsidRPr="004C5A97">
        <w:rPr>
          <w:rFonts w:ascii="Arial" w:eastAsia="Times New Roman" w:hAnsi="Arial" w:cs="Arial"/>
          <w:sz w:val="22"/>
          <w:szCs w:val="22"/>
          <w:lang w:eastAsia="en-ZA"/>
        </w:rPr>
        <w:t>gagee he does so to give effect to an antecedent agreement between them ‒ which may be either in writing or verbal – in terms of which the former bound himself to grant to the latter, as security for a debt, a real right in the immovable property concerned</w:t>
      </w:r>
      <w:r>
        <w:rPr>
          <w:rFonts w:ascii="Arial" w:eastAsia="Times New Roman" w:hAnsi="Arial" w:cs="Arial"/>
          <w:sz w:val="22"/>
          <w:szCs w:val="22"/>
          <w:lang w:eastAsia="en-ZA"/>
        </w:rPr>
        <w:t xml:space="preserve"> . . . .’</w:t>
      </w:r>
    </w:p>
    <w:p w:rsidR="00AB22CB" w:rsidRDefault="00AB22CB" w:rsidP="001010CD">
      <w:pPr>
        <w:spacing w:line="360" w:lineRule="auto"/>
        <w:jc w:val="both"/>
        <w:rPr>
          <w:rFonts w:ascii="Arial" w:hAnsi="Arial" w:cs="Arial"/>
          <w:sz w:val="22"/>
          <w:szCs w:val="22"/>
        </w:rPr>
      </w:pPr>
    </w:p>
    <w:p w:rsidR="00A442EB" w:rsidRDefault="004C5A97" w:rsidP="001010CD">
      <w:pPr>
        <w:spacing w:line="360" w:lineRule="auto"/>
        <w:jc w:val="both"/>
        <w:rPr>
          <w:rFonts w:ascii="Arial" w:hAnsi="Arial" w:cs="Arial"/>
          <w:shd w:val="clear" w:color="auto" w:fill="FFFFFF"/>
        </w:rPr>
      </w:pPr>
      <w:r w:rsidRPr="004C5A97">
        <w:rPr>
          <w:rFonts w:ascii="Arial" w:hAnsi="Arial" w:cs="Arial"/>
          <w:shd w:val="clear" w:color="auto" w:fill="FFFFFF"/>
        </w:rPr>
        <w:lastRenderedPageBreak/>
        <w:t>[</w:t>
      </w:r>
      <w:r w:rsidR="007D7C2E">
        <w:rPr>
          <w:rFonts w:ascii="Arial" w:hAnsi="Arial" w:cs="Arial"/>
          <w:shd w:val="clear" w:color="auto" w:fill="FFFFFF"/>
        </w:rPr>
        <w:t>3</w:t>
      </w:r>
      <w:r w:rsidR="00F95197">
        <w:rPr>
          <w:rFonts w:ascii="Arial" w:hAnsi="Arial" w:cs="Arial"/>
          <w:shd w:val="clear" w:color="auto" w:fill="FFFFFF"/>
        </w:rPr>
        <w:t>1</w:t>
      </w:r>
      <w:r w:rsidR="009A2B29">
        <w:rPr>
          <w:rFonts w:ascii="Arial" w:hAnsi="Arial" w:cs="Arial"/>
          <w:shd w:val="clear" w:color="auto" w:fill="FFFFFF"/>
        </w:rPr>
        <w:t>]</w:t>
      </w:r>
      <w:r w:rsidRPr="004C5A97">
        <w:rPr>
          <w:rFonts w:ascii="Arial" w:hAnsi="Arial" w:cs="Arial"/>
          <w:shd w:val="clear" w:color="auto" w:fill="FFFFFF"/>
        </w:rPr>
        <w:tab/>
        <w:t>Further to th</w:t>
      </w:r>
      <w:r>
        <w:rPr>
          <w:rFonts w:ascii="Arial" w:hAnsi="Arial" w:cs="Arial"/>
          <w:shd w:val="clear" w:color="auto" w:fill="FFFFFF"/>
        </w:rPr>
        <w:t>is</w:t>
      </w:r>
      <w:r w:rsidRPr="004C5A97">
        <w:rPr>
          <w:rFonts w:ascii="Arial" w:hAnsi="Arial" w:cs="Arial"/>
          <w:shd w:val="clear" w:color="auto" w:fill="FFFFFF"/>
        </w:rPr>
        <w:t xml:space="preserve"> in </w:t>
      </w:r>
      <w:r w:rsidR="00A442EB" w:rsidRPr="004C5A97">
        <w:rPr>
          <w:rStyle w:val="Emphasis"/>
          <w:rFonts w:ascii="Arial" w:hAnsi="Arial" w:cs="Arial"/>
          <w:shd w:val="clear" w:color="auto" w:fill="FFFFFF"/>
        </w:rPr>
        <w:t>Lief N</w:t>
      </w:r>
      <w:r w:rsidR="00A442EB" w:rsidRPr="00ED2669">
        <w:rPr>
          <w:rStyle w:val="Emphasis"/>
          <w:rFonts w:ascii="Arial" w:hAnsi="Arial" w:cs="Arial"/>
          <w:i w:val="0"/>
          <w:shd w:val="clear" w:color="auto" w:fill="FFFFFF"/>
        </w:rPr>
        <w:t>O</w:t>
      </w:r>
      <w:r w:rsidR="00E54E5F" w:rsidRPr="00ED2669">
        <w:rPr>
          <w:rFonts w:ascii="Arial" w:hAnsi="Arial" w:cs="Arial"/>
          <w:i/>
          <w:shd w:val="clear" w:color="auto" w:fill="FFFFFF"/>
        </w:rPr>
        <w:t xml:space="preserve"> </w:t>
      </w:r>
      <w:r w:rsidR="00A442EB" w:rsidRPr="00ED2669">
        <w:rPr>
          <w:rFonts w:ascii="Arial" w:hAnsi="Arial" w:cs="Arial"/>
          <w:i/>
          <w:shd w:val="clear" w:color="auto" w:fill="FFFFFF"/>
        </w:rPr>
        <w:t>v Dettmann</w:t>
      </w:r>
      <w:r>
        <w:rPr>
          <w:rStyle w:val="FootnoteReference"/>
          <w:rFonts w:ascii="Arial" w:hAnsi="Arial" w:cs="Arial"/>
          <w:shd w:val="clear" w:color="auto" w:fill="FFFFFF"/>
        </w:rPr>
        <w:footnoteReference w:id="16"/>
      </w:r>
      <w:r w:rsidR="00A442EB" w:rsidRPr="004C5A97">
        <w:rPr>
          <w:rFonts w:ascii="Arial" w:hAnsi="Arial" w:cs="Arial"/>
          <w:shd w:val="clear" w:color="auto" w:fill="FFFFFF"/>
        </w:rPr>
        <w:t xml:space="preserve"> </w:t>
      </w:r>
      <w:r w:rsidRPr="004C5A97">
        <w:rPr>
          <w:rFonts w:ascii="Arial" w:hAnsi="Arial" w:cs="Arial"/>
          <w:shd w:val="clear" w:color="auto" w:fill="FFFFFF"/>
        </w:rPr>
        <w:t>Van Wyk JA stated as follows:</w:t>
      </w:r>
    </w:p>
    <w:p w:rsidR="009A2B29" w:rsidRPr="004C5A97" w:rsidRDefault="009A2B29" w:rsidP="001010CD">
      <w:pPr>
        <w:spacing w:line="360" w:lineRule="auto"/>
        <w:jc w:val="both"/>
        <w:rPr>
          <w:rFonts w:ascii="Arial" w:hAnsi="Arial" w:cs="Arial"/>
          <w:shd w:val="clear" w:color="auto" w:fill="FFFFFF"/>
        </w:rPr>
      </w:pPr>
    </w:p>
    <w:p w:rsidR="00A442EB" w:rsidRPr="004712A5" w:rsidRDefault="009A2B29" w:rsidP="001010CD">
      <w:pPr>
        <w:spacing w:line="360" w:lineRule="auto"/>
        <w:jc w:val="both"/>
        <w:rPr>
          <w:rFonts w:ascii="Arial" w:hAnsi="Arial" w:cs="Arial"/>
          <w:sz w:val="22"/>
          <w:szCs w:val="22"/>
        </w:rPr>
      </w:pPr>
      <w:r>
        <w:rPr>
          <w:rFonts w:ascii="Arial" w:hAnsi="Arial" w:cs="Arial"/>
          <w:sz w:val="22"/>
          <w:szCs w:val="22"/>
          <w:shd w:val="clear" w:color="auto" w:fill="FFFFFF"/>
        </w:rPr>
        <w:tab/>
        <w:t>‘</w:t>
      </w:r>
      <w:r w:rsidR="00A442EB" w:rsidRPr="004712A5">
        <w:rPr>
          <w:rFonts w:ascii="Arial" w:hAnsi="Arial" w:cs="Arial"/>
          <w:sz w:val="22"/>
          <w:szCs w:val="22"/>
          <w:shd w:val="clear" w:color="auto" w:fill="FFFFFF"/>
        </w:rPr>
        <w:t>The only real rights in favour of the mortgage created by the registration of a bond are rights in respect of the mortgaged property, eg the right to restrain its alienation and a right to claim a preference in respect of its proceeds on insolvency of the</w:t>
      </w:r>
      <w:r w:rsidR="00297090">
        <w:rPr>
          <w:rFonts w:ascii="Arial" w:hAnsi="Arial" w:cs="Arial"/>
          <w:sz w:val="22"/>
          <w:szCs w:val="22"/>
          <w:shd w:val="clear" w:color="auto" w:fill="FFFFFF"/>
        </w:rPr>
        <w:t xml:space="preserve"> mortgagor. </w:t>
      </w:r>
      <w:r w:rsidR="00A442EB" w:rsidRPr="004712A5">
        <w:rPr>
          <w:rFonts w:ascii="Arial" w:hAnsi="Arial" w:cs="Arial"/>
          <w:sz w:val="22"/>
          <w:szCs w:val="22"/>
          <w:shd w:val="clear" w:color="auto" w:fill="FFFFFF"/>
        </w:rPr>
        <w:t xml:space="preserve">The real rights, however, can only exist in respect of a debt, existing or future, and it follows that they cannot </w:t>
      </w:r>
      <w:r w:rsidR="00297090" w:rsidRPr="000F3A96">
        <w:rPr>
          <w:rFonts w:ascii="Arial" w:hAnsi="Arial" w:cs="Arial"/>
          <w:sz w:val="22"/>
          <w:szCs w:val="22"/>
          <w:shd w:val="clear" w:color="auto" w:fill="FFFFFF"/>
        </w:rPr>
        <w:t>be</w:t>
      </w:r>
      <w:r w:rsidR="00297090">
        <w:rPr>
          <w:rFonts w:ascii="Arial" w:hAnsi="Arial" w:cs="Arial"/>
          <w:color w:val="FF0000"/>
          <w:sz w:val="22"/>
          <w:szCs w:val="22"/>
          <w:shd w:val="clear" w:color="auto" w:fill="FFFFFF"/>
        </w:rPr>
        <w:t xml:space="preserve"> </w:t>
      </w:r>
      <w:r w:rsidR="00A442EB" w:rsidRPr="004712A5">
        <w:rPr>
          <w:rFonts w:ascii="Arial" w:hAnsi="Arial" w:cs="Arial"/>
          <w:sz w:val="22"/>
          <w:szCs w:val="22"/>
          <w:shd w:val="clear" w:color="auto" w:fill="FFFFFF"/>
        </w:rPr>
        <w:t>divorced</w:t>
      </w:r>
      <w:r>
        <w:rPr>
          <w:rFonts w:ascii="Arial" w:hAnsi="Arial" w:cs="Arial"/>
          <w:sz w:val="22"/>
          <w:szCs w:val="22"/>
          <w:shd w:val="clear" w:color="auto" w:fill="FFFFFF"/>
        </w:rPr>
        <w:t xml:space="preserve"> from the debt secured by them.’</w:t>
      </w:r>
    </w:p>
    <w:p w:rsidR="006E3D36" w:rsidRDefault="006E3D36" w:rsidP="001010CD">
      <w:pPr>
        <w:pStyle w:val="NormalWeb"/>
        <w:shd w:val="clear" w:color="auto" w:fill="FFFFFF"/>
        <w:spacing w:before="0" w:beforeAutospacing="0" w:after="0" w:afterAutospacing="0" w:line="360" w:lineRule="auto"/>
        <w:jc w:val="both"/>
        <w:rPr>
          <w:rFonts w:ascii="Arial" w:hAnsi="Arial" w:cs="Arial"/>
          <w:color w:val="000000"/>
        </w:rPr>
      </w:pPr>
    </w:p>
    <w:p w:rsidR="007B376D" w:rsidRPr="000F3A96" w:rsidRDefault="004C5A97" w:rsidP="001010CD">
      <w:pPr>
        <w:pStyle w:val="NormalWeb"/>
        <w:shd w:val="clear" w:color="auto" w:fill="FFFFFF"/>
        <w:spacing w:before="0" w:beforeAutospacing="0" w:after="0" w:afterAutospacing="0" w:line="360" w:lineRule="auto"/>
        <w:jc w:val="both"/>
        <w:rPr>
          <w:rFonts w:ascii="Arial" w:hAnsi="Arial" w:cs="Arial"/>
          <w:shd w:val="clear" w:color="auto" w:fill="FFFFFF"/>
        </w:rPr>
      </w:pPr>
      <w:r w:rsidRPr="000F3A96">
        <w:rPr>
          <w:rFonts w:ascii="Arial" w:hAnsi="Arial" w:cs="Arial"/>
        </w:rPr>
        <w:t>[</w:t>
      </w:r>
      <w:r w:rsidR="007D7C2E">
        <w:rPr>
          <w:rFonts w:ascii="Arial" w:hAnsi="Arial" w:cs="Arial"/>
        </w:rPr>
        <w:t>3</w:t>
      </w:r>
      <w:r w:rsidR="00F95197">
        <w:rPr>
          <w:rFonts w:ascii="Arial" w:hAnsi="Arial" w:cs="Arial"/>
        </w:rPr>
        <w:t>2</w:t>
      </w:r>
      <w:r w:rsidRPr="000F3A96">
        <w:rPr>
          <w:rFonts w:ascii="Arial" w:hAnsi="Arial" w:cs="Arial"/>
        </w:rPr>
        <w:t>]</w:t>
      </w:r>
      <w:r w:rsidRPr="000F3A96">
        <w:rPr>
          <w:rFonts w:ascii="Arial" w:hAnsi="Arial" w:cs="Arial"/>
        </w:rPr>
        <w:tab/>
        <w:t xml:space="preserve">In the current matter </w:t>
      </w:r>
      <w:r w:rsidRPr="000F3A96">
        <w:rPr>
          <w:rFonts w:ascii="Arial" w:hAnsi="Arial" w:cs="Arial"/>
          <w:shd w:val="clear" w:color="auto" w:fill="FFFFFF"/>
        </w:rPr>
        <w:t xml:space="preserve">the attached mortgage bond refers </w:t>
      </w:r>
      <w:r w:rsidR="00DA1AC6" w:rsidRPr="000F3A96">
        <w:rPr>
          <w:rFonts w:ascii="Arial" w:hAnsi="Arial" w:cs="Arial"/>
          <w:shd w:val="clear" w:color="auto" w:fill="FFFFFF"/>
        </w:rPr>
        <w:t xml:space="preserve">to </w:t>
      </w:r>
      <w:r w:rsidRPr="000F3A96">
        <w:rPr>
          <w:rFonts w:ascii="Arial" w:hAnsi="Arial" w:cs="Arial"/>
          <w:shd w:val="clear" w:color="auto" w:fill="FFFFFF"/>
        </w:rPr>
        <w:t xml:space="preserve">several paras </w:t>
      </w:r>
      <w:r w:rsidR="007B376D" w:rsidRPr="000F3A96">
        <w:rPr>
          <w:rFonts w:ascii="Arial" w:hAnsi="Arial" w:cs="Arial"/>
          <w:shd w:val="clear" w:color="auto" w:fill="FFFFFF"/>
        </w:rPr>
        <w:t xml:space="preserve">which </w:t>
      </w:r>
      <w:r w:rsidR="00DA1AC6" w:rsidRPr="000F3A96">
        <w:rPr>
          <w:rFonts w:ascii="Arial" w:hAnsi="Arial" w:cs="Arial"/>
          <w:shd w:val="clear" w:color="auto" w:fill="FFFFFF"/>
        </w:rPr>
        <w:t xml:space="preserve">are </w:t>
      </w:r>
      <w:r w:rsidR="007B376D" w:rsidRPr="000F3A96">
        <w:rPr>
          <w:rFonts w:ascii="Arial" w:hAnsi="Arial" w:cs="Arial"/>
          <w:shd w:val="clear" w:color="auto" w:fill="FFFFFF"/>
        </w:rPr>
        <w:t>purportedly based on the</w:t>
      </w:r>
      <w:r w:rsidRPr="000F3A96">
        <w:rPr>
          <w:rFonts w:ascii="Arial" w:hAnsi="Arial" w:cs="Arial"/>
          <w:shd w:val="clear" w:color="auto" w:fill="FFFFFF"/>
        </w:rPr>
        <w:t xml:space="preserve"> written agreement</w:t>
      </w:r>
      <w:r w:rsidR="000F3A96" w:rsidRPr="000F3A96">
        <w:rPr>
          <w:rFonts w:ascii="Arial" w:hAnsi="Arial" w:cs="Arial"/>
          <w:shd w:val="clear" w:color="auto" w:fill="FFFFFF"/>
        </w:rPr>
        <w:t xml:space="preserve"> </w:t>
      </w:r>
      <w:r w:rsidRPr="000F3A96">
        <w:rPr>
          <w:rFonts w:ascii="Arial" w:hAnsi="Arial" w:cs="Arial"/>
          <w:shd w:val="clear" w:color="auto" w:fill="FFFFFF"/>
        </w:rPr>
        <w:t>entered into</w:t>
      </w:r>
      <w:r w:rsidR="00330F88" w:rsidRPr="000F3A96">
        <w:rPr>
          <w:rFonts w:ascii="Arial" w:hAnsi="Arial" w:cs="Arial"/>
          <w:shd w:val="clear" w:color="auto" w:fill="FFFFFF"/>
        </w:rPr>
        <w:t xml:space="preserve"> between the parties</w:t>
      </w:r>
      <w:r w:rsidR="00DA1AC6" w:rsidRPr="000F3A96">
        <w:rPr>
          <w:rFonts w:ascii="Arial" w:hAnsi="Arial" w:cs="Arial"/>
          <w:shd w:val="clear" w:color="auto" w:fill="FFFFFF"/>
        </w:rPr>
        <w:t xml:space="preserve"> including,</w:t>
      </w:r>
      <w:r w:rsidR="00330F88" w:rsidRPr="000F3A96">
        <w:rPr>
          <w:rFonts w:ascii="Arial" w:hAnsi="Arial" w:cs="Arial"/>
          <w:shd w:val="clear" w:color="auto" w:fill="FFFFFF"/>
        </w:rPr>
        <w:t xml:space="preserve"> </w:t>
      </w:r>
      <w:r w:rsidRPr="000F3A96">
        <w:rPr>
          <w:rFonts w:ascii="Arial" w:hAnsi="Arial" w:cs="Arial"/>
          <w:i/>
          <w:iCs/>
          <w:shd w:val="clear" w:color="auto" w:fill="FFFFFF"/>
        </w:rPr>
        <w:t>inter alia</w:t>
      </w:r>
      <w:r w:rsidR="00DA1AC6" w:rsidRPr="000F3A96">
        <w:rPr>
          <w:rFonts w:ascii="Arial" w:hAnsi="Arial" w:cs="Arial"/>
          <w:i/>
          <w:iCs/>
          <w:shd w:val="clear" w:color="auto" w:fill="FFFFFF"/>
        </w:rPr>
        <w:t>,</w:t>
      </w:r>
      <w:r w:rsidR="00783E4B" w:rsidRPr="000F3A96">
        <w:rPr>
          <w:rFonts w:ascii="Arial" w:hAnsi="Arial" w:cs="Arial"/>
          <w:shd w:val="clear" w:color="auto" w:fill="FFFFFF"/>
        </w:rPr>
        <w:t xml:space="preserve"> </w:t>
      </w:r>
      <w:r w:rsidRPr="000F3A96">
        <w:rPr>
          <w:rFonts w:ascii="Arial" w:hAnsi="Arial" w:cs="Arial"/>
          <w:shd w:val="clear" w:color="auto" w:fill="FFFFFF"/>
        </w:rPr>
        <w:t xml:space="preserve">aspects such as repayment of the loan, interest and </w:t>
      </w:r>
      <w:r w:rsidR="00F64F2E" w:rsidRPr="000F3A96">
        <w:rPr>
          <w:rFonts w:ascii="Arial" w:hAnsi="Arial" w:cs="Arial"/>
          <w:shd w:val="clear" w:color="auto" w:fill="FFFFFF"/>
        </w:rPr>
        <w:t>calling up of the bond;</w:t>
      </w:r>
      <w:r w:rsidR="007B376D" w:rsidRPr="000F3A96">
        <w:rPr>
          <w:rFonts w:ascii="Arial" w:hAnsi="Arial" w:cs="Arial"/>
          <w:shd w:val="clear" w:color="auto" w:fill="FFFFFF"/>
        </w:rPr>
        <w:t xml:space="preserve"> however without having had the opportunity to consider the relevant underlying agreement, it would be impossible for a court to satisfy itself whether or not judgment should be granted</w:t>
      </w:r>
      <w:r w:rsidR="007B376D" w:rsidRPr="000F3A96">
        <w:rPr>
          <w:rStyle w:val="FootnoteReference"/>
          <w:rFonts w:ascii="Arial" w:hAnsi="Arial" w:cs="Arial"/>
          <w:shd w:val="clear" w:color="auto" w:fill="FFFFFF"/>
        </w:rPr>
        <w:footnoteReference w:id="17"/>
      </w:r>
      <w:r w:rsidR="00C6580D" w:rsidRPr="000F3A96">
        <w:rPr>
          <w:rFonts w:ascii="Arial" w:hAnsi="Arial" w:cs="Arial"/>
          <w:shd w:val="clear" w:color="auto" w:fill="FFFFFF"/>
        </w:rPr>
        <w:t xml:space="preserve"> considering the fact that the obligations of a debtor arises from an underlying agreement</w:t>
      </w:r>
      <w:r w:rsidR="008033C2" w:rsidRPr="000F3A96">
        <w:rPr>
          <w:rFonts w:ascii="Arial" w:hAnsi="Arial" w:cs="Arial"/>
          <w:shd w:val="clear" w:color="auto" w:fill="FFFFFF"/>
        </w:rPr>
        <w:t>, being the loan agreement</w:t>
      </w:r>
      <w:r w:rsidR="00C6580D" w:rsidRPr="000F3A96">
        <w:rPr>
          <w:rFonts w:ascii="Arial" w:hAnsi="Arial" w:cs="Arial"/>
          <w:shd w:val="clear" w:color="auto" w:fill="FFFFFF"/>
        </w:rPr>
        <w:t>.</w:t>
      </w:r>
    </w:p>
    <w:p w:rsidR="001010CD" w:rsidRDefault="001010CD" w:rsidP="001010CD">
      <w:pPr>
        <w:pStyle w:val="NormalWeb"/>
        <w:shd w:val="clear" w:color="auto" w:fill="FFFFFF"/>
        <w:spacing w:before="0" w:beforeAutospacing="0" w:after="0" w:afterAutospacing="0" w:line="360" w:lineRule="auto"/>
        <w:jc w:val="both"/>
        <w:rPr>
          <w:rFonts w:ascii="Arial" w:hAnsi="Arial" w:cs="Arial"/>
          <w:color w:val="000000"/>
        </w:rPr>
      </w:pPr>
    </w:p>
    <w:p w:rsidR="002364AC" w:rsidRDefault="00A442EB" w:rsidP="001010CD">
      <w:pPr>
        <w:pStyle w:val="NormalWeb"/>
        <w:shd w:val="clear" w:color="auto" w:fill="FFFFFF"/>
        <w:spacing w:before="0" w:beforeAutospacing="0" w:after="0" w:afterAutospacing="0" w:line="360" w:lineRule="auto"/>
        <w:jc w:val="both"/>
        <w:rPr>
          <w:rFonts w:ascii="Arial" w:hAnsi="Arial" w:cs="Arial"/>
          <w:color w:val="000000"/>
        </w:rPr>
      </w:pPr>
      <w:r w:rsidRPr="008F3A96">
        <w:rPr>
          <w:rFonts w:ascii="Arial" w:hAnsi="Arial" w:cs="Arial"/>
          <w:color w:val="000000"/>
        </w:rPr>
        <w:t>[</w:t>
      </w:r>
      <w:r w:rsidR="007D7C2E">
        <w:rPr>
          <w:rFonts w:ascii="Arial" w:hAnsi="Arial" w:cs="Arial"/>
          <w:color w:val="000000"/>
        </w:rPr>
        <w:t>3</w:t>
      </w:r>
      <w:r w:rsidR="00F95197">
        <w:rPr>
          <w:rFonts w:ascii="Arial" w:hAnsi="Arial" w:cs="Arial"/>
          <w:color w:val="000000"/>
        </w:rPr>
        <w:t>3</w:t>
      </w:r>
      <w:r w:rsidRPr="008F3A96">
        <w:rPr>
          <w:rFonts w:ascii="Arial" w:hAnsi="Arial" w:cs="Arial"/>
          <w:color w:val="000000"/>
        </w:rPr>
        <w:t>]</w:t>
      </w:r>
      <w:r w:rsidRPr="008F3A96">
        <w:rPr>
          <w:rFonts w:ascii="Arial" w:hAnsi="Arial" w:cs="Arial"/>
          <w:color w:val="000000"/>
        </w:rPr>
        <w:tab/>
      </w:r>
      <w:r w:rsidR="004C5A97">
        <w:rPr>
          <w:rFonts w:ascii="Arial" w:hAnsi="Arial" w:cs="Arial"/>
          <w:color w:val="000000"/>
        </w:rPr>
        <w:t xml:space="preserve">I am not convinced by Ms Nyashanu’s argument that there was full compliance with rule 45(5) and 45(7) in light </w:t>
      </w:r>
      <w:r w:rsidRPr="008F3A96">
        <w:rPr>
          <w:rFonts w:ascii="Arial" w:hAnsi="Arial" w:cs="Arial"/>
          <w:color w:val="000000"/>
        </w:rPr>
        <w:t>the aforementioned authority and principles set out therein</w:t>
      </w:r>
      <w:r w:rsidR="002364AC">
        <w:rPr>
          <w:rFonts w:ascii="Arial" w:hAnsi="Arial" w:cs="Arial"/>
          <w:color w:val="000000"/>
        </w:rPr>
        <w:t xml:space="preserve">, and </w:t>
      </w:r>
      <w:r w:rsidR="00FA6F4E" w:rsidRPr="000F3A96">
        <w:rPr>
          <w:rFonts w:ascii="Arial" w:hAnsi="Arial" w:cs="Arial"/>
        </w:rPr>
        <w:t xml:space="preserve">the plaintiff </w:t>
      </w:r>
      <w:r w:rsidR="002364AC">
        <w:rPr>
          <w:rFonts w:ascii="Arial" w:hAnsi="Arial" w:cs="Arial"/>
          <w:color w:val="000000"/>
        </w:rPr>
        <w:t>will therefore not be entitled to the relief claimed</w:t>
      </w:r>
      <w:r w:rsidR="00704C1E">
        <w:rPr>
          <w:rFonts w:ascii="Arial" w:hAnsi="Arial" w:cs="Arial"/>
          <w:color w:val="000000"/>
        </w:rPr>
        <w:t>.</w:t>
      </w:r>
    </w:p>
    <w:p w:rsidR="001010CD" w:rsidRDefault="001010CD" w:rsidP="001010CD">
      <w:pPr>
        <w:pStyle w:val="NormalWeb"/>
        <w:shd w:val="clear" w:color="auto" w:fill="FFFFFF"/>
        <w:spacing w:before="0" w:beforeAutospacing="0" w:after="0" w:afterAutospacing="0" w:line="360" w:lineRule="auto"/>
        <w:jc w:val="both"/>
        <w:rPr>
          <w:color w:val="000000"/>
          <w:sz w:val="27"/>
          <w:szCs w:val="27"/>
          <w:shd w:val="clear" w:color="auto" w:fill="FFFFFF"/>
        </w:rPr>
      </w:pPr>
    </w:p>
    <w:p w:rsidR="008F3A96" w:rsidRDefault="00BF5979" w:rsidP="001010CD">
      <w:pPr>
        <w:pStyle w:val="NormalWeb"/>
        <w:shd w:val="clear" w:color="auto" w:fill="FFFFFF"/>
        <w:spacing w:before="0" w:beforeAutospacing="0" w:after="0" w:afterAutospacing="0" w:line="360" w:lineRule="auto"/>
        <w:jc w:val="both"/>
        <w:rPr>
          <w:rFonts w:ascii="Arial" w:hAnsi="Arial" w:cs="Arial"/>
          <w:color w:val="000000"/>
          <w:shd w:val="clear" w:color="auto" w:fill="FFFFFF"/>
        </w:rPr>
      </w:pPr>
      <w:r w:rsidRPr="00BF5979">
        <w:rPr>
          <w:rFonts w:ascii="Arial" w:hAnsi="Arial" w:cs="Arial"/>
          <w:color w:val="000000"/>
          <w:shd w:val="clear" w:color="auto" w:fill="FFFFFF"/>
        </w:rPr>
        <w:t>[</w:t>
      </w:r>
      <w:r w:rsidR="007D7C2E">
        <w:rPr>
          <w:rFonts w:ascii="Arial" w:hAnsi="Arial" w:cs="Arial"/>
          <w:color w:val="000000"/>
          <w:shd w:val="clear" w:color="auto" w:fill="FFFFFF"/>
        </w:rPr>
        <w:t>3</w:t>
      </w:r>
      <w:r w:rsidR="00F95197">
        <w:rPr>
          <w:rFonts w:ascii="Arial" w:hAnsi="Arial" w:cs="Arial"/>
          <w:color w:val="000000"/>
          <w:shd w:val="clear" w:color="auto" w:fill="FFFFFF"/>
        </w:rPr>
        <w:t>4</w:t>
      </w:r>
      <w:r w:rsidRPr="00BF5979">
        <w:rPr>
          <w:rFonts w:ascii="Arial" w:hAnsi="Arial" w:cs="Arial"/>
          <w:color w:val="000000"/>
          <w:shd w:val="clear" w:color="auto" w:fill="FFFFFF"/>
        </w:rPr>
        <w:t>]</w:t>
      </w:r>
      <w:r w:rsidRPr="00BF5979">
        <w:rPr>
          <w:rFonts w:ascii="Arial" w:hAnsi="Arial" w:cs="Arial"/>
          <w:color w:val="000000"/>
          <w:shd w:val="clear" w:color="auto" w:fill="FFFFFF"/>
        </w:rPr>
        <w:tab/>
      </w:r>
      <w:r w:rsidR="003502F3">
        <w:rPr>
          <w:rFonts w:ascii="Arial" w:hAnsi="Arial" w:cs="Arial"/>
          <w:color w:val="000000"/>
        </w:rPr>
        <w:t xml:space="preserve">I agree with Mr Marais that failing to attach the underlying agreement would </w:t>
      </w:r>
      <w:r w:rsidR="000E480F">
        <w:rPr>
          <w:rFonts w:ascii="Arial" w:hAnsi="Arial" w:cs="Arial"/>
          <w:color w:val="000000"/>
        </w:rPr>
        <w:t>cause the cause of ac</w:t>
      </w:r>
      <w:r w:rsidR="00BE526C">
        <w:rPr>
          <w:rFonts w:ascii="Arial" w:hAnsi="Arial" w:cs="Arial"/>
          <w:color w:val="000000"/>
        </w:rPr>
        <w:t xml:space="preserve">tion not to be properly pleaded. </w:t>
      </w:r>
      <w:r w:rsidR="008F3A96" w:rsidRPr="008F3A96">
        <w:rPr>
          <w:rFonts w:ascii="Arial" w:hAnsi="Arial" w:cs="Arial"/>
          <w:color w:val="000000"/>
        </w:rPr>
        <w:t>I can</w:t>
      </w:r>
      <w:r w:rsidR="004C5A97">
        <w:rPr>
          <w:rFonts w:ascii="Arial" w:hAnsi="Arial" w:cs="Arial"/>
          <w:color w:val="000000"/>
        </w:rPr>
        <w:t xml:space="preserve"> </w:t>
      </w:r>
      <w:r w:rsidR="008F3A96" w:rsidRPr="008F3A96">
        <w:rPr>
          <w:rFonts w:ascii="Arial" w:hAnsi="Arial" w:cs="Arial"/>
          <w:color w:val="000000"/>
        </w:rPr>
        <w:t xml:space="preserve">find no reason not to associate </w:t>
      </w:r>
      <w:r w:rsidR="008F3A96" w:rsidRPr="000F3A96">
        <w:rPr>
          <w:rFonts w:ascii="Arial" w:hAnsi="Arial" w:cs="Arial"/>
        </w:rPr>
        <w:t>myself</w:t>
      </w:r>
      <w:r w:rsidR="00BE526C" w:rsidRPr="000F3A96">
        <w:rPr>
          <w:rFonts w:ascii="Arial" w:hAnsi="Arial" w:cs="Arial"/>
        </w:rPr>
        <w:t xml:space="preserve"> with</w:t>
      </w:r>
      <w:r w:rsidR="008F3A96" w:rsidRPr="000F3A96">
        <w:rPr>
          <w:rFonts w:ascii="Arial" w:hAnsi="Arial" w:cs="Arial"/>
        </w:rPr>
        <w:t xml:space="preserve"> </w:t>
      </w:r>
      <w:r w:rsidR="008F3A96" w:rsidRPr="008F3A96">
        <w:rPr>
          <w:rFonts w:ascii="Arial" w:hAnsi="Arial" w:cs="Arial"/>
          <w:color w:val="000000"/>
        </w:rPr>
        <w:t xml:space="preserve">the </w:t>
      </w:r>
      <w:r w:rsidR="008F3A96" w:rsidRPr="004C5A97">
        <w:rPr>
          <w:rFonts w:ascii="Arial" w:hAnsi="Arial" w:cs="Arial"/>
          <w:i/>
          <w:color w:val="000000"/>
        </w:rPr>
        <w:t>Apisay</w:t>
      </w:r>
      <w:r w:rsidR="008F3A96" w:rsidRPr="008F3A96">
        <w:rPr>
          <w:rFonts w:ascii="Arial" w:hAnsi="Arial" w:cs="Arial"/>
          <w:color w:val="000000"/>
        </w:rPr>
        <w:t xml:space="preserve"> judgment</w:t>
      </w:r>
      <w:r w:rsidR="004C5A97">
        <w:rPr>
          <w:rFonts w:ascii="Arial" w:hAnsi="Arial" w:cs="Arial"/>
          <w:color w:val="000000"/>
        </w:rPr>
        <w:t xml:space="preserve"> and</w:t>
      </w:r>
      <w:r w:rsidR="008F3A96" w:rsidRPr="008F3A96">
        <w:rPr>
          <w:rFonts w:ascii="Arial" w:hAnsi="Arial" w:cs="Arial"/>
          <w:color w:val="000000"/>
        </w:rPr>
        <w:t xml:space="preserve"> </w:t>
      </w:r>
      <w:r w:rsidR="004C5A97" w:rsidRPr="008F3A96">
        <w:rPr>
          <w:rFonts w:ascii="Arial" w:hAnsi="Arial" w:cs="Arial"/>
          <w:color w:val="000000"/>
          <w:shd w:val="clear" w:color="auto" w:fill="FFFFFF"/>
        </w:rPr>
        <w:t>I am not prepared to grant relief without having had sight to the</w:t>
      </w:r>
      <w:r w:rsidR="00BE526C">
        <w:rPr>
          <w:rFonts w:ascii="Arial" w:hAnsi="Arial" w:cs="Arial"/>
          <w:color w:val="000000"/>
          <w:shd w:val="clear" w:color="auto" w:fill="FFFFFF"/>
        </w:rPr>
        <w:t xml:space="preserve"> underlying agreement.</w:t>
      </w:r>
    </w:p>
    <w:p w:rsidR="001010CD" w:rsidRDefault="001010CD" w:rsidP="001010CD">
      <w:pPr>
        <w:pStyle w:val="NormalWeb"/>
        <w:shd w:val="clear" w:color="auto" w:fill="FFFFFF"/>
        <w:spacing w:before="0" w:beforeAutospacing="0" w:after="0" w:afterAutospacing="0" w:line="360" w:lineRule="auto"/>
        <w:jc w:val="both"/>
        <w:rPr>
          <w:rFonts w:ascii="Arial" w:hAnsi="Arial" w:cs="Arial"/>
          <w:u w:val="single"/>
        </w:rPr>
      </w:pPr>
    </w:p>
    <w:p w:rsidR="00704C1E" w:rsidRDefault="00704C1E" w:rsidP="001010CD">
      <w:pPr>
        <w:pStyle w:val="NormalWeb"/>
        <w:shd w:val="clear" w:color="auto" w:fill="FFFFFF"/>
        <w:spacing w:before="0" w:beforeAutospacing="0" w:after="0" w:afterAutospacing="0" w:line="360" w:lineRule="auto"/>
        <w:jc w:val="both"/>
        <w:rPr>
          <w:rFonts w:ascii="Arial" w:hAnsi="Arial" w:cs="Arial"/>
          <w:u w:val="single"/>
        </w:rPr>
      </w:pPr>
    </w:p>
    <w:p w:rsidR="00A442EB" w:rsidRPr="00764AC9" w:rsidRDefault="004712A5" w:rsidP="001010CD">
      <w:pPr>
        <w:pStyle w:val="NormalWeb"/>
        <w:shd w:val="clear" w:color="auto" w:fill="FFFFFF"/>
        <w:spacing w:before="0" w:beforeAutospacing="0" w:after="0" w:afterAutospacing="0" w:line="360" w:lineRule="auto"/>
        <w:jc w:val="both"/>
        <w:rPr>
          <w:rFonts w:ascii="Arial" w:hAnsi="Arial" w:cs="Arial"/>
          <w:u w:val="single"/>
        </w:rPr>
      </w:pPr>
      <w:r w:rsidRPr="00764AC9">
        <w:rPr>
          <w:rFonts w:ascii="Arial" w:hAnsi="Arial" w:cs="Arial"/>
          <w:u w:val="single"/>
        </w:rPr>
        <w:lastRenderedPageBreak/>
        <w:t>Order</w:t>
      </w:r>
    </w:p>
    <w:p w:rsidR="001010CD" w:rsidRDefault="001010CD" w:rsidP="001010CD">
      <w:pPr>
        <w:spacing w:line="360" w:lineRule="auto"/>
        <w:jc w:val="both"/>
        <w:rPr>
          <w:rFonts w:ascii="Arial" w:hAnsi="Arial" w:cs="Arial"/>
        </w:rPr>
      </w:pPr>
    </w:p>
    <w:p w:rsidR="004712A5" w:rsidRPr="00764AC9" w:rsidRDefault="00A31EF8" w:rsidP="001010CD">
      <w:pPr>
        <w:spacing w:line="360" w:lineRule="auto"/>
        <w:jc w:val="both"/>
        <w:rPr>
          <w:rFonts w:ascii="Arial" w:hAnsi="Arial" w:cs="Arial"/>
        </w:rPr>
      </w:pPr>
      <w:r>
        <w:rPr>
          <w:rFonts w:ascii="Arial" w:hAnsi="Arial" w:cs="Arial"/>
        </w:rPr>
        <w:t>[</w:t>
      </w:r>
      <w:r w:rsidR="007D7C2E">
        <w:rPr>
          <w:rFonts w:ascii="Arial" w:hAnsi="Arial" w:cs="Arial"/>
        </w:rPr>
        <w:t>3</w:t>
      </w:r>
      <w:r w:rsidR="00F95197">
        <w:rPr>
          <w:rFonts w:ascii="Arial" w:hAnsi="Arial" w:cs="Arial"/>
        </w:rPr>
        <w:t>5</w:t>
      </w:r>
      <w:r>
        <w:rPr>
          <w:rFonts w:ascii="Arial" w:hAnsi="Arial" w:cs="Arial"/>
        </w:rPr>
        <w:t>]</w:t>
      </w:r>
      <w:r>
        <w:rPr>
          <w:rFonts w:ascii="Arial" w:hAnsi="Arial" w:cs="Arial"/>
        </w:rPr>
        <w:tab/>
      </w:r>
      <w:r w:rsidR="004712A5" w:rsidRPr="00764AC9">
        <w:rPr>
          <w:rFonts w:ascii="Arial" w:hAnsi="Arial" w:cs="Arial"/>
        </w:rPr>
        <w:t>In respect of bot</w:t>
      </w:r>
      <w:r w:rsidR="004712A5" w:rsidRPr="001010CD">
        <w:rPr>
          <w:rFonts w:ascii="Arial" w:hAnsi="Arial" w:cs="Arial"/>
        </w:rPr>
        <w:t>h matter</w:t>
      </w:r>
      <w:r w:rsidR="007D7C2E" w:rsidRPr="001010CD">
        <w:rPr>
          <w:rFonts w:ascii="Arial" w:hAnsi="Arial" w:cs="Arial"/>
        </w:rPr>
        <w:t>s</w:t>
      </w:r>
      <w:r w:rsidR="001010CD" w:rsidRPr="001010CD">
        <w:rPr>
          <w:rFonts w:ascii="Arial" w:hAnsi="Arial" w:cs="Arial"/>
        </w:rPr>
        <w:t>:</w:t>
      </w:r>
    </w:p>
    <w:p w:rsidR="004712A5" w:rsidRPr="00764AC9" w:rsidRDefault="004712A5" w:rsidP="001010CD">
      <w:pPr>
        <w:spacing w:line="360" w:lineRule="auto"/>
        <w:jc w:val="both"/>
        <w:rPr>
          <w:rFonts w:ascii="Arial" w:hAnsi="Arial" w:cs="Arial"/>
        </w:rPr>
      </w:pPr>
    </w:p>
    <w:p w:rsidR="00764AC9" w:rsidRDefault="004712A5" w:rsidP="001010CD">
      <w:pPr>
        <w:pStyle w:val="ListParagraph"/>
        <w:numPr>
          <w:ilvl w:val="0"/>
          <w:numId w:val="2"/>
        </w:numPr>
        <w:shd w:val="clear" w:color="auto" w:fill="FFFFFF"/>
        <w:spacing w:line="360" w:lineRule="auto"/>
        <w:jc w:val="both"/>
        <w:rPr>
          <w:rFonts w:ascii="Arial" w:eastAsia="Times New Roman" w:hAnsi="Arial" w:cs="Arial"/>
          <w:lang w:eastAsia="en-ZA"/>
        </w:rPr>
      </w:pPr>
      <w:r w:rsidRPr="00764AC9">
        <w:rPr>
          <w:rFonts w:ascii="Arial" w:eastAsia="Times New Roman" w:hAnsi="Arial" w:cs="Arial"/>
          <w:lang w:eastAsia="en-ZA"/>
        </w:rPr>
        <w:t>The Plaintiff’s application for default judgment is refused.</w:t>
      </w:r>
    </w:p>
    <w:p w:rsidR="00764AC9" w:rsidRDefault="004712A5" w:rsidP="001010CD">
      <w:pPr>
        <w:pStyle w:val="ListParagraph"/>
        <w:numPr>
          <w:ilvl w:val="0"/>
          <w:numId w:val="2"/>
        </w:numPr>
        <w:shd w:val="clear" w:color="auto" w:fill="FFFFFF"/>
        <w:spacing w:line="360" w:lineRule="auto"/>
        <w:jc w:val="both"/>
        <w:rPr>
          <w:rFonts w:ascii="Arial" w:eastAsia="Times New Roman" w:hAnsi="Arial" w:cs="Arial"/>
          <w:lang w:eastAsia="en-ZA"/>
        </w:rPr>
      </w:pPr>
      <w:r w:rsidRPr="00764AC9">
        <w:rPr>
          <w:rFonts w:ascii="Arial" w:eastAsia="Times New Roman" w:hAnsi="Arial" w:cs="Arial"/>
          <w:lang w:eastAsia="en-ZA"/>
        </w:rPr>
        <w:t>The Plaintiff is allowed opportunity to amend and/or corre</w:t>
      </w:r>
      <w:r w:rsidR="001010CD">
        <w:rPr>
          <w:rFonts w:ascii="Arial" w:eastAsia="Times New Roman" w:hAnsi="Arial" w:cs="Arial"/>
          <w:lang w:eastAsia="en-ZA"/>
        </w:rPr>
        <w:t xml:space="preserve">ct its particulars of claim, if </w:t>
      </w:r>
      <w:r w:rsidRPr="00764AC9">
        <w:rPr>
          <w:rFonts w:ascii="Arial" w:eastAsia="Times New Roman" w:hAnsi="Arial" w:cs="Arial"/>
          <w:lang w:eastAsia="en-ZA"/>
        </w:rPr>
        <w:t>so advised.</w:t>
      </w:r>
    </w:p>
    <w:p w:rsidR="00764AC9" w:rsidRPr="00764AC9" w:rsidRDefault="004712A5" w:rsidP="001010CD">
      <w:pPr>
        <w:pStyle w:val="ListParagraph"/>
        <w:numPr>
          <w:ilvl w:val="0"/>
          <w:numId w:val="2"/>
        </w:numPr>
        <w:shd w:val="clear" w:color="auto" w:fill="FFFFFF"/>
        <w:spacing w:line="360" w:lineRule="auto"/>
        <w:jc w:val="both"/>
        <w:rPr>
          <w:rFonts w:ascii="Arial" w:eastAsia="Times New Roman" w:hAnsi="Arial" w:cs="Arial"/>
          <w:lang w:eastAsia="en-ZA"/>
        </w:rPr>
      </w:pPr>
      <w:r w:rsidRPr="00764AC9">
        <w:rPr>
          <w:rFonts w:ascii="Arial" w:hAnsi="Arial" w:cs="Arial"/>
          <w:shd w:val="clear" w:color="auto" w:fill="FFFFFF"/>
        </w:rPr>
        <w:t xml:space="preserve">The matter is postponed to </w:t>
      </w:r>
      <w:r w:rsidRPr="00764AC9">
        <w:rPr>
          <w:rFonts w:ascii="Arial" w:hAnsi="Arial" w:cs="Arial"/>
          <w:b/>
          <w:shd w:val="clear" w:color="auto" w:fill="FFFFFF"/>
        </w:rPr>
        <w:t>19 November 2020</w:t>
      </w:r>
      <w:r w:rsidRPr="00764AC9">
        <w:rPr>
          <w:rFonts w:ascii="Arial" w:hAnsi="Arial" w:cs="Arial"/>
          <w:shd w:val="clear" w:color="auto" w:fill="FFFFFF"/>
        </w:rPr>
        <w:t xml:space="preserve"> at </w:t>
      </w:r>
      <w:r w:rsidRPr="00764AC9">
        <w:rPr>
          <w:rFonts w:ascii="Arial" w:hAnsi="Arial" w:cs="Arial"/>
          <w:b/>
          <w:shd w:val="clear" w:color="auto" w:fill="FFFFFF"/>
        </w:rPr>
        <w:t>15h00</w:t>
      </w:r>
      <w:r w:rsidRPr="00764AC9">
        <w:rPr>
          <w:rFonts w:ascii="Arial" w:hAnsi="Arial" w:cs="Arial"/>
          <w:shd w:val="clear" w:color="auto" w:fill="FFFFFF"/>
        </w:rPr>
        <w:t xml:space="preserve"> for status hearing.</w:t>
      </w:r>
    </w:p>
    <w:p w:rsidR="004712A5" w:rsidRPr="00764AC9" w:rsidRDefault="004712A5" w:rsidP="001010CD">
      <w:pPr>
        <w:pStyle w:val="ListParagraph"/>
        <w:numPr>
          <w:ilvl w:val="0"/>
          <w:numId w:val="2"/>
        </w:numPr>
        <w:shd w:val="clear" w:color="auto" w:fill="FFFFFF"/>
        <w:spacing w:line="360" w:lineRule="auto"/>
        <w:jc w:val="both"/>
        <w:rPr>
          <w:rFonts w:ascii="Arial" w:eastAsia="Times New Roman" w:hAnsi="Arial" w:cs="Arial"/>
          <w:lang w:eastAsia="en-ZA"/>
        </w:rPr>
      </w:pPr>
      <w:r w:rsidRPr="00764AC9">
        <w:rPr>
          <w:rFonts w:ascii="Arial" w:hAnsi="Arial" w:cs="Arial"/>
          <w:shd w:val="clear" w:color="auto" w:fill="FFFFFF"/>
        </w:rPr>
        <w:t xml:space="preserve">The Plaintiff must file a status report on or before </w:t>
      </w:r>
      <w:r w:rsidRPr="00764AC9">
        <w:rPr>
          <w:rFonts w:ascii="Arial" w:hAnsi="Arial" w:cs="Arial"/>
          <w:u w:val="single"/>
          <w:shd w:val="clear" w:color="auto" w:fill="FFFFFF"/>
        </w:rPr>
        <w:t>16 November 2020</w:t>
      </w:r>
      <w:r w:rsidRPr="00764AC9">
        <w:rPr>
          <w:rFonts w:ascii="Arial" w:hAnsi="Arial" w:cs="Arial"/>
          <w:shd w:val="clear" w:color="auto" w:fill="FFFFFF"/>
        </w:rPr>
        <w:t>.</w:t>
      </w:r>
    </w:p>
    <w:p w:rsidR="00A442EB" w:rsidRDefault="00A442EB" w:rsidP="001010CD">
      <w:pPr>
        <w:pStyle w:val="NormalWeb"/>
        <w:shd w:val="clear" w:color="auto" w:fill="FFFFFF"/>
        <w:spacing w:before="0" w:beforeAutospacing="0" w:after="0" w:afterAutospacing="0" w:line="360" w:lineRule="auto"/>
        <w:rPr>
          <w:color w:val="000000"/>
        </w:rPr>
      </w:pPr>
    </w:p>
    <w:p w:rsidR="00076028" w:rsidRDefault="00076028" w:rsidP="001010CD">
      <w:pPr>
        <w:pStyle w:val="NormalWeb"/>
        <w:shd w:val="clear" w:color="auto" w:fill="FFFFFF"/>
        <w:spacing w:before="0" w:beforeAutospacing="0" w:after="0" w:afterAutospacing="0" w:line="360" w:lineRule="auto"/>
        <w:rPr>
          <w:color w:val="000000"/>
        </w:rPr>
      </w:pPr>
    </w:p>
    <w:p w:rsidR="00076028" w:rsidRDefault="00076028" w:rsidP="001010CD">
      <w:pPr>
        <w:pStyle w:val="NormalWeb"/>
        <w:shd w:val="clear" w:color="auto" w:fill="FFFFFF"/>
        <w:spacing w:before="0" w:beforeAutospacing="0" w:after="0" w:afterAutospacing="0" w:line="360" w:lineRule="auto"/>
        <w:rPr>
          <w:color w:val="000000"/>
        </w:rPr>
      </w:pPr>
    </w:p>
    <w:p w:rsidR="000E480F" w:rsidRDefault="000E480F" w:rsidP="00C90E2A">
      <w:pPr>
        <w:pStyle w:val="NormalWeb"/>
        <w:shd w:val="clear" w:color="auto" w:fill="FFFFFF"/>
        <w:spacing w:before="0" w:beforeAutospacing="0" w:after="0" w:afterAutospacing="0" w:line="360" w:lineRule="auto"/>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w:t>
      </w:r>
    </w:p>
    <w:p w:rsidR="000E480F" w:rsidRPr="000E480F" w:rsidRDefault="000E480F" w:rsidP="00C90E2A">
      <w:pPr>
        <w:pStyle w:val="NormalWeb"/>
        <w:shd w:val="clear" w:color="auto" w:fill="FFFFFF"/>
        <w:spacing w:before="0" w:beforeAutospacing="0" w:after="0" w:afterAutospacing="0" w:line="360" w:lineRule="auto"/>
        <w:jc w:val="right"/>
        <w:rPr>
          <w:rFonts w:ascii="Arial" w:hAnsi="Arial" w:cs="Arial"/>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0E480F">
        <w:rPr>
          <w:rFonts w:ascii="Arial" w:hAnsi="Arial" w:cs="Arial"/>
          <w:color w:val="000000"/>
        </w:rPr>
        <w:t>JS Prinsloo</w:t>
      </w:r>
    </w:p>
    <w:p w:rsidR="000E480F" w:rsidRDefault="000E480F" w:rsidP="00C90E2A">
      <w:pPr>
        <w:pStyle w:val="NormalWeb"/>
        <w:shd w:val="clear" w:color="auto" w:fill="FFFFFF"/>
        <w:spacing w:before="0" w:beforeAutospacing="0" w:after="0" w:afterAutospacing="0" w:line="360" w:lineRule="auto"/>
        <w:jc w:val="right"/>
        <w:rPr>
          <w:rFonts w:ascii="Arial" w:hAnsi="Arial" w:cs="Arial"/>
          <w:color w:val="000000"/>
        </w:rPr>
      </w:pPr>
      <w:r w:rsidRPr="000E480F">
        <w:rPr>
          <w:rFonts w:ascii="Arial" w:hAnsi="Arial" w:cs="Arial"/>
          <w:color w:val="000000"/>
        </w:rPr>
        <w:tab/>
      </w:r>
      <w:r w:rsidRPr="000E480F">
        <w:rPr>
          <w:rFonts w:ascii="Arial" w:hAnsi="Arial" w:cs="Arial"/>
          <w:color w:val="000000"/>
        </w:rPr>
        <w:tab/>
      </w:r>
      <w:r w:rsidRPr="000E480F">
        <w:rPr>
          <w:rFonts w:ascii="Arial" w:hAnsi="Arial" w:cs="Arial"/>
          <w:color w:val="000000"/>
        </w:rPr>
        <w:tab/>
      </w:r>
      <w:r w:rsidRPr="000E480F">
        <w:rPr>
          <w:rFonts w:ascii="Arial" w:hAnsi="Arial" w:cs="Arial"/>
          <w:color w:val="000000"/>
        </w:rPr>
        <w:tab/>
      </w:r>
      <w:r w:rsidRPr="000E480F">
        <w:rPr>
          <w:rFonts w:ascii="Arial" w:hAnsi="Arial" w:cs="Arial"/>
          <w:color w:val="000000"/>
        </w:rPr>
        <w:tab/>
      </w:r>
      <w:r w:rsidRPr="000E480F">
        <w:rPr>
          <w:rFonts w:ascii="Arial" w:hAnsi="Arial" w:cs="Arial"/>
          <w:color w:val="000000"/>
        </w:rPr>
        <w:tab/>
      </w:r>
      <w:r w:rsidRPr="000E480F">
        <w:rPr>
          <w:rFonts w:ascii="Arial" w:hAnsi="Arial" w:cs="Arial"/>
          <w:color w:val="000000"/>
        </w:rPr>
        <w:tab/>
      </w:r>
      <w:r w:rsidRPr="000E480F">
        <w:rPr>
          <w:rFonts w:ascii="Arial" w:hAnsi="Arial" w:cs="Arial"/>
          <w:color w:val="000000"/>
        </w:rPr>
        <w:tab/>
        <w:t>Judge</w:t>
      </w:r>
    </w:p>
    <w:p w:rsidR="00C90E2A" w:rsidRDefault="00C90E2A">
      <w:pPr>
        <w:rPr>
          <w:rFonts w:ascii="Arial" w:eastAsia="Times New Roman" w:hAnsi="Arial" w:cs="Arial"/>
          <w:lang w:eastAsia="en-ZA"/>
        </w:rPr>
      </w:pPr>
      <w:r>
        <w:rPr>
          <w:rFonts w:ascii="Arial" w:eastAsia="Times New Roman" w:hAnsi="Arial" w:cs="Arial"/>
          <w:lang w:eastAsia="en-ZA"/>
        </w:rPr>
        <w:br w:type="page"/>
      </w:r>
    </w:p>
    <w:p w:rsidR="000E480F" w:rsidRDefault="000E480F" w:rsidP="001010CD">
      <w:pPr>
        <w:shd w:val="clear" w:color="auto" w:fill="FFFFFF"/>
        <w:spacing w:line="360" w:lineRule="auto"/>
        <w:rPr>
          <w:rFonts w:ascii="Arial" w:eastAsia="Times New Roman" w:hAnsi="Arial" w:cs="Arial"/>
          <w:lang w:eastAsia="en-ZA"/>
        </w:rPr>
      </w:pPr>
      <w:r w:rsidRPr="00764AC9">
        <w:rPr>
          <w:rFonts w:ascii="Arial" w:eastAsia="Times New Roman" w:hAnsi="Arial" w:cs="Arial"/>
          <w:lang w:eastAsia="en-ZA"/>
        </w:rPr>
        <w:lastRenderedPageBreak/>
        <w:t>APPEARENCES:</w:t>
      </w:r>
    </w:p>
    <w:p w:rsidR="001920B1" w:rsidRPr="00764AC9" w:rsidRDefault="001920B1" w:rsidP="001010CD">
      <w:pPr>
        <w:shd w:val="clear" w:color="auto" w:fill="FFFFFF"/>
        <w:spacing w:line="360" w:lineRule="auto"/>
        <w:rPr>
          <w:rFonts w:ascii="Arial" w:eastAsia="Times New Roman" w:hAnsi="Arial" w:cs="Arial"/>
          <w:lang w:eastAsia="en-ZA"/>
        </w:rPr>
      </w:pPr>
    </w:p>
    <w:p w:rsidR="000E480F" w:rsidRPr="00764AC9" w:rsidRDefault="000E480F" w:rsidP="001010CD">
      <w:pPr>
        <w:shd w:val="clear" w:color="auto" w:fill="FFFFFF"/>
        <w:spacing w:line="360" w:lineRule="auto"/>
        <w:rPr>
          <w:rFonts w:ascii="Arial" w:eastAsia="Times New Roman" w:hAnsi="Arial" w:cs="Arial"/>
          <w:lang w:eastAsia="en-ZA"/>
        </w:rPr>
      </w:pPr>
      <w:r w:rsidRPr="00764AC9">
        <w:rPr>
          <w:rFonts w:ascii="Arial" w:eastAsia="Times New Roman" w:hAnsi="Arial" w:cs="Arial"/>
          <w:lang w:eastAsia="en-ZA"/>
        </w:rPr>
        <w:t>PLAINTI</w:t>
      </w:r>
      <w:r w:rsidR="00E22C72">
        <w:rPr>
          <w:rFonts w:ascii="Arial" w:eastAsia="Times New Roman" w:hAnsi="Arial" w:cs="Arial"/>
          <w:lang w:eastAsia="en-ZA"/>
        </w:rPr>
        <w:t>FF:</w:t>
      </w:r>
      <w:r w:rsidR="00E22C72">
        <w:rPr>
          <w:rFonts w:ascii="Arial" w:eastAsia="Times New Roman" w:hAnsi="Arial" w:cs="Arial"/>
          <w:lang w:eastAsia="en-ZA"/>
        </w:rPr>
        <w:tab/>
      </w:r>
      <w:r w:rsidR="00E22C72">
        <w:rPr>
          <w:rFonts w:ascii="Arial" w:eastAsia="Times New Roman" w:hAnsi="Arial" w:cs="Arial"/>
          <w:lang w:eastAsia="en-ZA"/>
        </w:rPr>
        <w:tab/>
      </w:r>
      <w:r w:rsidR="00E22C72">
        <w:rPr>
          <w:rFonts w:ascii="Arial" w:eastAsia="Times New Roman" w:hAnsi="Arial" w:cs="Arial"/>
          <w:lang w:eastAsia="en-ZA"/>
        </w:rPr>
        <w:tab/>
      </w:r>
      <w:r w:rsidRPr="00764AC9">
        <w:rPr>
          <w:rFonts w:ascii="Arial" w:eastAsia="Times New Roman" w:hAnsi="Arial" w:cs="Arial"/>
          <w:lang w:eastAsia="en-ZA"/>
        </w:rPr>
        <w:t>S Nyashanu</w:t>
      </w:r>
    </w:p>
    <w:p w:rsidR="000E480F" w:rsidRPr="00764AC9" w:rsidRDefault="00E22C72" w:rsidP="001010CD">
      <w:pPr>
        <w:shd w:val="clear" w:color="auto" w:fill="FFFFFF"/>
        <w:spacing w:line="360" w:lineRule="auto"/>
        <w:rPr>
          <w:rFonts w:ascii="Arial" w:eastAsia="Times New Roman" w:hAnsi="Arial" w:cs="Arial"/>
          <w:lang w:eastAsia="en-ZA"/>
        </w:rPr>
      </w:pP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sidR="000E480F" w:rsidRPr="00764AC9">
        <w:rPr>
          <w:rFonts w:ascii="Arial" w:eastAsia="Times New Roman" w:hAnsi="Arial" w:cs="Arial"/>
          <w:lang w:eastAsia="en-ZA"/>
        </w:rPr>
        <w:t>Shikongo Law Chambers</w:t>
      </w:r>
    </w:p>
    <w:p w:rsidR="000E480F" w:rsidRPr="00764AC9" w:rsidRDefault="00E22C72" w:rsidP="001010CD">
      <w:pPr>
        <w:shd w:val="clear" w:color="auto" w:fill="FFFFFF"/>
        <w:spacing w:line="360" w:lineRule="auto"/>
        <w:rPr>
          <w:rFonts w:ascii="Arial" w:eastAsia="Times New Roman" w:hAnsi="Arial" w:cs="Arial"/>
          <w:lang w:eastAsia="en-ZA"/>
        </w:rPr>
      </w:pP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sidR="000E480F" w:rsidRPr="00764AC9">
        <w:rPr>
          <w:rFonts w:ascii="Arial" w:eastAsia="Times New Roman" w:hAnsi="Arial" w:cs="Arial"/>
          <w:lang w:eastAsia="en-ZA"/>
        </w:rPr>
        <w:t>Windhoek</w:t>
      </w:r>
    </w:p>
    <w:p w:rsidR="000E480F" w:rsidRPr="00764AC9" w:rsidRDefault="000E480F" w:rsidP="001010CD">
      <w:pPr>
        <w:shd w:val="clear" w:color="auto" w:fill="FFFFFF"/>
        <w:spacing w:line="360" w:lineRule="auto"/>
        <w:rPr>
          <w:rFonts w:ascii="Arial" w:eastAsia="Times New Roman" w:hAnsi="Arial" w:cs="Arial"/>
          <w:lang w:eastAsia="en-ZA"/>
        </w:rPr>
      </w:pPr>
    </w:p>
    <w:p w:rsidR="000E480F" w:rsidRPr="00764AC9" w:rsidRDefault="00051BCD" w:rsidP="001010CD">
      <w:pPr>
        <w:shd w:val="clear" w:color="auto" w:fill="FFFFFF"/>
        <w:spacing w:line="360" w:lineRule="auto"/>
        <w:rPr>
          <w:rFonts w:ascii="Arial" w:eastAsia="Times New Roman" w:hAnsi="Arial" w:cs="Arial"/>
          <w:lang w:eastAsia="en-ZA"/>
        </w:rPr>
      </w:pPr>
      <w:r>
        <w:rPr>
          <w:rFonts w:ascii="Arial" w:eastAsia="Times New Roman" w:hAnsi="Arial" w:cs="Arial"/>
          <w:lang w:eastAsia="en-ZA"/>
        </w:rPr>
        <w:t>DEFENDANT:</w:t>
      </w:r>
      <w:r w:rsidR="00C90E2A">
        <w:rPr>
          <w:rFonts w:ascii="Arial" w:eastAsia="Times New Roman" w:hAnsi="Arial" w:cs="Arial"/>
          <w:lang w:eastAsia="en-ZA"/>
        </w:rPr>
        <w:tab/>
      </w:r>
      <w:r w:rsidR="00C90E2A">
        <w:rPr>
          <w:rFonts w:ascii="Arial" w:eastAsia="Times New Roman" w:hAnsi="Arial" w:cs="Arial"/>
          <w:lang w:eastAsia="en-ZA"/>
        </w:rPr>
        <w:tab/>
      </w:r>
      <w:r w:rsidR="000E480F" w:rsidRPr="00764AC9">
        <w:rPr>
          <w:rFonts w:ascii="Arial" w:eastAsia="Times New Roman" w:hAnsi="Arial" w:cs="Arial"/>
          <w:lang w:eastAsia="en-ZA"/>
        </w:rPr>
        <w:t xml:space="preserve">K Marais </w:t>
      </w:r>
      <w:r w:rsidR="00764AC9">
        <w:rPr>
          <w:rFonts w:ascii="Arial" w:eastAsia="Times New Roman" w:hAnsi="Arial" w:cs="Arial"/>
          <w:lang w:eastAsia="en-ZA"/>
        </w:rPr>
        <w:t>(</w:t>
      </w:r>
      <w:r w:rsidR="00764AC9" w:rsidRPr="00764AC9">
        <w:rPr>
          <w:rFonts w:ascii="Arial" w:eastAsia="Times New Roman" w:hAnsi="Arial" w:cs="Arial"/>
          <w:i/>
          <w:lang w:eastAsia="en-ZA"/>
        </w:rPr>
        <w:t>Amicus Curiae</w:t>
      </w:r>
      <w:r w:rsidR="00764AC9">
        <w:rPr>
          <w:rFonts w:ascii="Arial" w:eastAsia="Times New Roman" w:hAnsi="Arial" w:cs="Arial"/>
          <w:i/>
          <w:lang w:eastAsia="en-ZA"/>
        </w:rPr>
        <w:t>)</w:t>
      </w:r>
    </w:p>
    <w:p w:rsidR="000E480F" w:rsidRPr="00764AC9" w:rsidRDefault="00E22C72" w:rsidP="001010CD">
      <w:pPr>
        <w:pStyle w:val="NormalWeb"/>
        <w:shd w:val="clear" w:color="auto" w:fill="FFFFFF"/>
        <w:spacing w:before="0" w:beforeAutospacing="0" w:after="0" w:afterAutospacing="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E480F" w:rsidRPr="00764AC9">
        <w:rPr>
          <w:rFonts w:ascii="Arial" w:hAnsi="Arial" w:cs="Arial"/>
        </w:rPr>
        <w:t>Englin</w:t>
      </w:r>
      <w:r w:rsidR="00051BCD">
        <w:rPr>
          <w:rFonts w:ascii="Arial" w:hAnsi="Arial" w:cs="Arial"/>
        </w:rPr>
        <w:t>g</w:t>
      </w:r>
      <w:r w:rsidR="004D7797">
        <w:rPr>
          <w:rFonts w:ascii="Arial" w:hAnsi="Arial" w:cs="Arial"/>
        </w:rPr>
        <w:t xml:space="preserve">, Stritter &amp; </w:t>
      </w:r>
      <w:r w:rsidR="000E480F" w:rsidRPr="00764AC9">
        <w:rPr>
          <w:rFonts w:ascii="Arial" w:hAnsi="Arial" w:cs="Arial"/>
        </w:rPr>
        <w:t>Partners</w:t>
      </w:r>
    </w:p>
    <w:p w:rsidR="000E480F" w:rsidRPr="00764AC9" w:rsidRDefault="00E22C72" w:rsidP="000E480F">
      <w:pPr>
        <w:pStyle w:val="NormalWeb"/>
        <w:shd w:val="clear" w:color="auto" w:fill="FFFFFF"/>
        <w:spacing w:before="144" w:beforeAutospacing="0" w:after="288"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E480F" w:rsidRPr="00764AC9">
        <w:rPr>
          <w:rFonts w:ascii="Arial" w:hAnsi="Arial" w:cs="Arial"/>
        </w:rPr>
        <w:t>Windhoek</w:t>
      </w:r>
    </w:p>
    <w:sectPr w:rsidR="000E480F" w:rsidRPr="00764AC9" w:rsidSect="000E480F">
      <w:headerReference w:type="default" r:id="rId9"/>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6F" w:rsidRDefault="00B3286F" w:rsidP="009150EB">
      <w:r>
        <w:separator/>
      </w:r>
    </w:p>
  </w:endnote>
  <w:endnote w:type="continuationSeparator" w:id="0">
    <w:p w:rsidR="00B3286F" w:rsidRDefault="00B3286F" w:rsidP="0091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6F" w:rsidRDefault="00B3286F" w:rsidP="009150EB">
      <w:r>
        <w:separator/>
      </w:r>
    </w:p>
  </w:footnote>
  <w:footnote w:type="continuationSeparator" w:id="0">
    <w:p w:rsidR="00B3286F" w:rsidRDefault="00B3286F" w:rsidP="009150EB">
      <w:r>
        <w:continuationSeparator/>
      </w:r>
    </w:p>
  </w:footnote>
  <w:footnote w:id="1">
    <w:p w:rsidR="009150EB" w:rsidRPr="00FB09D0" w:rsidRDefault="009150EB"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HC-MD-CIV-</w:t>
      </w:r>
      <w:r w:rsidR="004F4D10" w:rsidRPr="00FB09D0">
        <w:rPr>
          <w:rFonts w:ascii="Arial" w:hAnsi="Arial" w:cs="Arial"/>
        </w:rPr>
        <w:t>ACT-</w:t>
      </w:r>
      <w:r w:rsidRPr="00FB09D0">
        <w:rPr>
          <w:rFonts w:ascii="Arial" w:hAnsi="Arial" w:cs="Arial"/>
        </w:rPr>
        <w:t>CON-2019/04881</w:t>
      </w:r>
      <w:r w:rsidR="002375A6" w:rsidRPr="00FB09D0">
        <w:rPr>
          <w:rFonts w:ascii="Arial" w:hAnsi="Arial" w:cs="Arial"/>
        </w:rPr>
        <w:t>.</w:t>
      </w:r>
    </w:p>
  </w:footnote>
  <w:footnote w:id="2">
    <w:p w:rsidR="009150EB" w:rsidRPr="00FB09D0" w:rsidRDefault="009150EB"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r w:rsidRPr="00FB09D0">
        <w:rPr>
          <w:rFonts w:ascii="Arial" w:hAnsi="Arial" w:cs="Arial"/>
          <w:shd w:val="clear" w:color="auto" w:fill="FFFFFF"/>
        </w:rPr>
        <w:t>HC-MD-CIV-ACT-CON-2019/04312</w:t>
      </w:r>
      <w:r w:rsidR="002375A6" w:rsidRPr="00FB09D0">
        <w:rPr>
          <w:rFonts w:ascii="Arial" w:hAnsi="Arial" w:cs="Arial"/>
          <w:shd w:val="clear" w:color="auto" w:fill="FFFFFF"/>
        </w:rPr>
        <w:t>.</w:t>
      </w:r>
    </w:p>
  </w:footnote>
  <w:footnote w:id="3">
    <w:p w:rsidR="002E52BE" w:rsidRPr="00FB09D0" w:rsidRDefault="002E52BE">
      <w:pPr>
        <w:pStyle w:val="FootnoteText"/>
        <w:rPr>
          <w:rFonts w:ascii="Arial" w:hAnsi="Arial" w:cs="Arial"/>
          <w:lang w:val="en-US"/>
        </w:rPr>
      </w:pPr>
      <w:r w:rsidRPr="00FB09D0">
        <w:rPr>
          <w:rStyle w:val="FootnoteReference"/>
          <w:rFonts w:ascii="Arial" w:hAnsi="Arial" w:cs="Arial"/>
        </w:rPr>
        <w:footnoteRef/>
      </w:r>
      <w:r w:rsidRPr="00FB09D0">
        <w:rPr>
          <w:rFonts w:ascii="Arial" w:hAnsi="Arial" w:cs="Arial"/>
        </w:rPr>
        <w:t xml:space="preserve"> </w:t>
      </w:r>
      <w:r w:rsidRPr="00FB09D0">
        <w:rPr>
          <w:rFonts w:ascii="Arial" w:hAnsi="Arial" w:cs="Arial"/>
          <w:lang w:val="en-US"/>
        </w:rPr>
        <w:t xml:space="preserve">No 47 of </w:t>
      </w:r>
      <w:r w:rsidRPr="00FB09D0">
        <w:rPr>
          <w:rFonts w:ascii="Arial" w:hAnsi="Arial" w:cs="Arial"/>
        </w:rPr>
        <w:t>1937</w:t>
      </w:r>
      <w:r w:rsidR="00811ED9" w:rsidRPr="00FB09D0">
        <w:rPr>
          <w:rFonts w:ascii="Arial" w:hAnsi="Arial" w:cs="Arial"/>
        </w:rPr>
        <w:t>.</w:t>
      </w:r>
    </w:p>
  </w:footnote>
  <w:footnote w:id="4">
    <w:p w:rsidR="00DC0085" w:rsidRPr="00FB09D0" w:rsidRDefault="00DC0085" w:rsidP="00764AC9">
      <w:pPr>
        <w:pStyle w:val="FootnoteText"/>
        <w:jc w:val="both"/>
        <w:rPr>
          <w:rFonts w:ascii="Arial" w:hAnsi="Arial" w:cs="Arial"/>
        </w:rPr>
      </w:pPr>
      <w:r w:rsidRPr="00FB09D0">
        <w:rPr>
          <w:rStyle w:val="FootnoteReference"/>
          <w:rFonts w:ascii="Arial" w:hAnsi="Arial" w:cs="Arial"/>
        </w:rPr>
        <w:footnoteRef/>
      </w:r>
      <w:r w:rsidR="002375A6" w:rsidRPr="00FB09D0">
        <w:rPr>
          <w:rFonts w:ascii="Arial" w:hAnsi="Arial" w:cs="Arial"/>
        </w:rPr>
        <w:t xml:space="preserve"> </w:t>
      </w:r>
      <w:hyperlink r:id="rId1" w:tooltip="View LawCiteRecord" w:history="1">
        <w:r w:rsidRPr="00FB09D0">
          <w:rPr>
            <w:rStyle w:val="Hyperlink"/>
            <w:rFonts w:ascii="Arial" w:hAnsi="Arial" w:cs="Arial"/>
            <w:bCs/>
            <w:color w:val="auto"/>
            <w:u w:val="none"/>
          </w:rPr>
          <w:t>1989 (4) SA 263</w:t>
        </w:r>
      </w:hyperlink>
      <w:r w:rsidR="00B74ED4" w:rsidRPr="00FB09D0">
        <w:rPr>
          <w:rFonts w:ascii="Arial" w:hAnsi="Arial" w:cs="Arial"/>
        </w:rPr>
        <w:t xml:space="preserve"> </w:t>
      </w:r>
      <w:r w:rsidRPr="00FB09D0">
        <w:rPr>
          <w:rFonts w:ascii="Arial" w:hAnsi="Arial" w:cs="Arial"/>
        </w:rPr>
        <w:t>(A) at p 275G – 276G</w:t>
      </w:r>
      <w:r w:rsidR="002375A6" w:rsidRPr="00FB09D0">
        <w:rPr>
          <w:rFonts w:ascii="Arial" w:hAnsi="Arial" w:cs="Arial"/>
        </w:rPr>
        <w:t>.</w:t>
      </w:r>
    </w:p>
  </w:footnote>
  <w:footnote w:id="5">
    <w:p w:rsidR="00DC0085" w:rsidRPr="00FB09D0" w:rsidRDefault="00DC0085"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hyperlink r:id="rId2" w:tooltip="View LawCiteRecord" w:history="1">
        <w:r w:rsidRPr="00FB09D0">
          <w:rPr>
            <w:rStyle w:val="Hyperlink"/>
            <w:rFonts w:ascii="Arial" w:hAnsi="Arial" w:cs="Arial"/>
            <w:bCs/>
            <w:color w:val="auto"/>
            <w:u w:val="none"/>
          </w:rPr>
          <w:t>1931 AD 501</w:t>
        </w:r>
      </w:hyperlink>
      <w:r w:rsidR="002375A6" w:rsidRPr="00FB09D0">
        <w:rPr>
          <w:rStyle w:val="Hyperlink"/>
          <w:rFonts w:ascii="Arial" w:hAnsi="Arial" w:cs="Arial"/>
          <w:bCs/>
          <w:color w:val="auto"/>
          <w:u w:val="none"/>
        </w:rPr>
        <w:t>.</w:t>
      </w:r>
    </w:p>
  </w:footnote>
  <w:footnote w:id="6">
    <w:p w:rsidR="00ED730B" w:rsidRPr="00FB09D0" w:rsidRDefault="00ED730B" w:rsidP="00764AC9">
      <w:pPr>
        <w:pStyle w:val="FootnoteText"/>
        <w:jc w:val="both"/>
        <w:rPr>
          <w:rFonts w:ascii="Arial" w:hAnsi="Arial" w:cs="Arial"/>
        </w:rPr>
      </w:pPr>
      <w:r w:rsidRPr="00FB09D0">
        <w:rPr>
          <w:rStyle w:val="FootnoteReference"/>
          <w:rFonts w:ascii="Arial" w:hAnsi="Arial" w:cs="Arial"/>
        </w:rPr>
        <w:footnoteRef/>
      </w:r>
      <w:r w:rsidRPr="00FB09D0">
        <w:rPr>
          <w:rFonts w:ascii="Arial" w:eastAsia="Times New Roman" w:hAnsi="Arial" w:cs="Arial"/>
          <w:kern w:val="36"/>
          <w:lang w:eastAsia="en-ZA"/>
        </w:rPr>
        <w:t>(HC-MD-CIV-ACT-CON-2017/02741) NAHCMD 273 (07 September 2018).</w:t>
      </w:r>
    </w:p>
  </w:footnote>
  <w:footnote w:id="7">
    <w:p w:rsidR="007D7C2E" w:rsidRPr="00FB09D0" w:rsidRDefault="007D7C2E">
      <w:pPr>
        <w:pStyle w:val="FootnoteText"/>
        <w:rPr>
          <w:rFonts w:ascii="Arial" w:hAnsi="Arial" w:cs="Arial"/>
        </w:rPr>
      </w:pPr>
      <w:r w:rsidRPr="00FB09D0">
        <w:rPr>
          <w:rStyle w:val="FootnoteReference"/>
          <w:rFonts w:ascii="Arial" w:hAnsi="Arial" w:cs="Arial"/>
        </w:rPr>
        <w:footnoteRef/>
      </w:r>
      <w:r w:rsidRPr="00FB09D0">
        <w:rPr>
          <w:rFonts w:ascii="Arial" w:hAnsi="Arial" w:cs="Arial"/>
        </w:rPr>
        <w:t xml:space="preserve"> </w:t>
      </w:r>
      <w:r w:rsidR="00FB09D0" w:rsidRPr="00FB09D0">
        <w:rPr>
          <w:rFonts w:ascii="Arial" w:hAnsi="Arial" w:cs="Arial"/>
        </w:rPr>
        <w:t xml:space="preserve">Supra </w:t>
      </w:r>
      <w:r w:rsidRPr="00FB09D0">
        <w:rPr>
          <w:rFonts w:ascii="Arial" w:hAnsi="Arial" w:cs="Arial"/>
        </w:rPr>
        <w:t>para 13.</w:t>
      </w:r>
    </w:p>
  </w:footnote>
  <w:footnote w:id="8">
    <w:p w:rsidR="008F3A96" w:rsidRPr="00FB09D0" w:rsidRDefault="008F3A96"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r w:rsidRPr="00FB09D0">
        <w:rPr>
          <w:rStyle w:val="Emphasis"/>
          <w:rFonts w:ascii="Arial" w:hAnsi="Arial" w:cs="Arial"/>
          <w:i w:val="0"/>
          <w:shd w:val="clear" w:color="auto" w:fill="FFFFFF"/>
        </w:rPr>
        <w:t>2013 (3619/2013</w:t>
      </w:r>
      <w:r w:rsidR="00FB09D0">
        <w:rPr>
          <w:rStyle w:val="Emphasis"/>
          <w:rFonts w:ascii="Arial" w:hAnsi="Arial" w:cs="Arial"/>
          <w:i w:val="0"/>
          <w:shd w:val="clear" w:color="auto" w:fill="FFFFFF"/>
        </w:rPr>
        <w:t xml:space="preserve">) (12 December 2013) </w:t>
      </w:r>
      <w:r w:rsidRPr="00FB09D0">
        <w:rPr>
          <w:rStyle w:val="Emphasis"/>
          <w:rFonts w:ascii="Arial" w:hAnsi="Arial" w:cs="Arial"/>
          <w:i w:val="0"/>
          <w:shd w:val="clear" w:color="auto" w:fill="FFFFFF"/>
        </w:rPr>
        <w:t>para 10</w:t>
      </w:r>
      <w:r w:rsidR="000C0BB5" w:rsidRPr="00FB09D0">
        <w:rPr>
          <w:rFonts w:ascii="Arial" w:hAnsi="Arial" w:cs="Arial"/>
          <w:shd w:val="clear" w:color="auto" w:fill="FFFFFF"/>
        </w:rPr>
        <w:t xml:space="preserve"> </w:t>
      </w:r>
      <w:r w:rsidRPr="00FB09D0">
        <w:rPr>
          <w:rFonts w:ascii="Arial" w:hAnsi="Arial" w:cs="Arial"/>
          <w:shd w:val="clear" w:color="auto" w:fill="FFFFFF"/>
        </w:rPr>
        <w:t>(a judgment of the High Court of South Africa, Free State Division, Bloemfontein)</w:t>
      </w:r>
      <w:r w:rsidR="002375A6" w:rsidRPr="00FB09D0">
        <w:rPr>
          <w:rFonts w:ascii="Arial" w:hAnsi="Arial" w:cs="Arial"/>
          <w:shd w:val="clear" w:color="auto" w:fill="FFFFFF"/>
        </w:rPr>
        <w:t>.</w:t>
      </w:r>
    </w:p>
  </w:footnote>
  <w:footnote w:id="9">
    <w:p w:rsidR="008F3A96" w:rsidRPr="00FB09D0" w:rsidRDefault="008F3A96"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r w:rsidRPr="00FB09D0">
        <w:rPr>
          <w:rStyle w:val="Emphasis"/>
          <w:rFonts w:ascii="Arial" w:hAnsi="Arial" w:cs="Arial"/>
          <w:i w:val="0"/>
          <w:shd w:val="clear" w:color="auto" w:fill="FFFFFF"/>
        </w:rPr>
        <w:t>[2011] ZAGPJHC 11</w:t>
      </w:r>
      <w:r w:rsidR="00FB09D0">
        <w:rPr>
          <w:rStyle w:val="Emphasis"/>
          <w:rFonts w:ascii="Arial" w:hAnsi="Arial" w:cs="Arial"/>
          <w:i w:val="0"/>
          <w:shd w:val="clear" w:color="auto" w:fill="FFFFFF"/>
        </w:rPr>
        <w:t xml:space="preserve">4 2011/6477 (21 September 2011) </w:t>
      </w:r>
      <w:r w:rsidRPr="00FB09D0">
        <w:rPr>
          <w:rFonts w:ascii="Arial" w:hAnsi="Arial" w:cs="Arial"/>
          <w:shd w:val="clear" w:color="auto" w:fill="FFFFFF"/>
        </w:rPr>
        <w:t>paras 9 and 10.</w:t>
      </w:r>
    </w:p>
  </w:footnote>
  <w:footnote w:id="10">
    <w:p w:rsidR="000C0BB5" w:rsidRPr="00FB09D0" w:rsidRDefault="000C0BB5"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r w:rsidR="00FB09D0">
        <w:rPr>
          <w:rStyle w:val="Emphasis"/>
          <w:rFonts w:ascii="Arial" w:hAnsi="Arial" w:cs="Arial"/>
          <w:i w:val="0"/>
          <w:shd w:val="clear" w:color="auto" w:fill="FFFFFF"/>
        </w:rPr>
        <w:t>ZAGPJHC 26 (13 March 2012)</w:t>
      </w:r>
      <w:r w:rsidRPr="00FB09D0">
        <w:rPr>
          <w:rFonts w:ascii="Arial" w:hAnsi="Arial" w:cs="Arial"/>
          <w:shd w:val="clear" w:color="auto" w:fill="FFFFFF"/>
        </w:rPr>
        <w:t xml:space="preserve"> para 5</w:t>
      </w:r>
      <w:r w:rsidR="002375A6" w:rsidRPr="00FB09D0">
        <w:rPr>
          <w:rFonts w:ascii="Arial" w:hAnsi="Arial" w:cs="Arial"/>
          <w:shd w:val="clear" w:color="auto" w:fill="FFFFFF"/>
        </w:rPr>
        <w:t>.</w:t>
      </w:r>
    </w:p>
  </w:footnote>
  <w:footnote w:id="11">
    <w:p w:rsidR="00B747A5" w:rsidRPr="00FB09D0" w:rsidRDefault="00B747A5"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2</w:t>
      </w:r>
      <w:r w:rsidRPr="00FB09D0">
        <w:rPr>
          <w:rFonts w:ascii="Arial" w:hAnsi="Arial" w:cs="Arial"/>
          <w:vertAlign w:val="superscript"/>
        </w:rPr>
        <w:t>nd</w:t>
      </w:r>
      <w:r w:rsidR="00A56CF9" w:rsidRPr="00FB09D0">
        <w:rPr>
          <w:rFonts w:ascii="Arial" w:hAnsi="Arial" w:cs="Arial"/>
        </w:rPr>
        <w:t xml:space="preserve"> e</w:t>
      </w:r>
      <w:r w:rsidRPr="00FB09D0">
        <w:rPr>
          <w:rFonts w:ascii="Arial" w:hAnsi="Arial" w:cs="Arial"/>
        </w:rPr>
        <w:t xml:space="preserve">d at </w:t>
      </w:r>
      <w:r w:rsidR="006959C5" w:rsidRPr="00FB09D0">
        <w:rPr>
          <w:rFonts w:ascii="Arial" w:hAnsi="Arial" w:cs="Arial"/>
        </w:rPr>
        <w:t>427 to 428</w:t>
      </w:r>
      <w:r w:rsidR="002375A6" w:rsidRPr="00FB09D0">
        <w:rPr>
          <w:rFonts w:ascii="Arial" w:hAnsi="Arial" w:cs="Arial"/>
        </w:rPr>
        <w:t>.</w:t>
      </w:r>
    </w:p>
  </w:footnote>
  <w:footnote w:id="12">
    <w:p w:rsidR="000C0BB5" w:rsidRPr="00FB09D0" w:rsidRDefault="000C0BB5" w:rsidP="00764AC9">
      <w:pPr>
        <w:pStyle w:val="FootnoteText"/>
        <w:jc w:val="both"/>
        <w:rPr>
          <w:rFonts w:ascii="Arial" w:hAnsi="Arial" w:cs="Arial"/>
        </w:rPr>
      </w:pPr>
      <w:r w:rsidRPr="00FB09D0">
        <w:rPr>
          <w:rStyle w:val="FootnoteReference"/>
          <w:rFonts w:ascii="Arial" w:hAnsi="Arial" w:cs="Arial"/>
        </w:rPr>
        <w:footnoteRef/>
      </w:r>
      <w:r w:rsidR="00F67C77" w:rsidRPr="00FB09D0">
        <w:rPr>
          <w:rFonts w:ascii="Arial" w:hAnsi="Arial" w:cs="Arial"/>
        </w:rPr>
        <w:t>Supra at 428</w:t>
      </w:r>
      <w:r w:rsidR="002375A6" w:rsidRPr="00FB09D0">
        <w:rPr>
          <w:rFonts w:ascii="Arial" w:hAnsi="Arial" w:cs="Arial"/>
        </w:rPr>
        <w:t>.</w:t>
      </w:r>
    </w:p>
  </w:footnote>
  <w:footnote w:id="13">
    <w:p w:rsidR="00AB22CB" w:rsidRPr="00FB09D0" w:rsidRDefault="00AB22CB"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hyperlink r:id="rId3" w:tooltip="View LawCiteRecord" w:history="1">
        <w:r w:rsidRPr="00FB09D0">
          <w:rPr>
            <w:rStyle w:val="Hyperlink"/>
            <w:rFonts w:ascii="Arial" w:hAnsi="Arial" w:cs="Arial"/>
            <w:bCs/>
            <w:color w:val="auto"/>
            <w:u w:val="none"/>
            <w:shd w:val="clear" w:color="auto" w:fill="FFFFFF"/>
          </w:rPr>
          <w:t>2010 (2) SA 410</w:t>
        </w:r>
      </w:hyperlink>
      <w:r w:rsidR="008D6C8A" w:rsidRPr="00FB09D0">
        <w:rPr>
          <w:rFonts w:ascii="Arial" w:hAnsi="Arial" w:cs="Arial"/>
          <w:shd w:val="clear" w:color="auto" w:fill="FFFFFF"/>
        </w:rPr>
        <w:t> (KZP)</w:t>
      </w:r>
      <w:r w:rsidRPr="00FB09D0">
        <w:rPr>
          <w:rFonts w:ascii="Arial" w:hAnsi="Arial" w:cs="Arial"/>
          <w:shd w:val="clear" w:color="auto" w:fill="FFFFFF"/>
        </w:rPr>
        <w:t xml:space="preserve"> para 18.</w:t>
      </w:r>
    </w:p>
  </w:footnote>
  <w:footnote w:id="14">
    <w:p w:rsidR="00FF6959" w:rsidRPr="00FB09D0" w:rsidRDefault="00FF6959">
      <w:pPr>
        <w:pStyle w:val="FootnoteText"/>
        <w:rPr>
          <w:rFonts w:ascii="Arial" w:hAnsi="Arial" w:cs="Arial"/>
          <w:lang w:val="en-US"/>
        </w:rPr>
      </w:pPr>
      <w:r w:rsidRPr="00FB09D0">
        <w:rPr>
          <w:rStyle w:val="FootnoteReference"/>
          <w:rFonts w:ascii="Arial" w:hAnsi="Arial" w:cs="Arial"/>
        </w:rPr>
        <w:footnoteRef/>
      </w:r>
      <w:r w:rsidRPr="00FB09D0">
        <w:rPr>
          <w:rFonts w:ascii="Arial" w:hAnsi="Arial" w:cs="Arial"/>
        </w:rPr>
        <w:t xml:space="preserve"> Similar to our rule 45(7).</w:t>
      </w:r>
    </w:p>
  </w:footnote>
  <w:footnote w:id="15">
    <w:p w:rsidR="00A442EB" w:rsidRPr="00FB09D0" w:rsidRDefault="00A442EB"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r w:rsidRPr="00FB09D0">
        <w:rPr>
          <w:rStyle w:val="Emphasis"/>
          <w:rFonts w:ascii="Arial" w:hAnsi="Arial" w:cs="Arial"/>
          <w:i w:val="0"/>
          <w:shd w:val="clear" w:color="auto" w:fill="FFFFFF"/>
        </w:rPr>
        <w:t xml:space="preserve">1965 (3) SA 25 (A) at 43 and 44. </w:t>
      </w:r>
    </w:p>
  </w:footnote>
  <w:footnote w:id="16">
    <w:p w:rsidR="004C5A97" w:rsidRPr="00FB09D0" w:rsidRDefault="004C5A97" w:rsidP="00764AC9">
      <w:pPr>
        <w:pStyle w:val="FootnoteText"/>
        <w:jc w:val="both"/>
        <w:rPr>
          <w:rFonts w:ascii="Arial" w:hAnsi="Arial" w:cs="Arial"/>
        </w:rPr>
      </w:pPr>
      <w:r w:rsidRPr="00FB09D0">
        <w:rPr>
          <w:rStyle w:val="FootnoteReference"/>
          <w:rFonts w:ascii="Arial" w:hAnsi="Arial" w:cs="Arial"/>
        </w:rPr>
        <w:footnoteRef/>
      </w:r>
      <w:r w:rsidRPr="00FB09D0">
        <w:rPr>
          <w:rFonts w:ascii="Arial" w:hAnsi="Arial" w:cs="Arial"/>
        </w:rPr>
        <w:t xml:space="preserve"> </w:t>
      </w:r>
      <w:r w:rsidRPr="00FB09D0">
        <w:rPr>
          <w:rFonts w:ascii="Arial" w:hAnsi="Arial" w:cs="Arial"/>
          <w:shd w:val="clear" w:color="auto" w:fill="FFFFFF"/>
        </w:rPr>
        <w:t>1964 (2) SA 252(A) at 259B</w:t>
      </w:r>
      <w:r w:rsidR="002364AC" w:rsidRPr="00FB09D0">
        <w:rPr>
          <w:rFonts w:ascii="Arial" w:hAnsi="Arial" w:cs="Arial"/>
          <w:shd w:val="clear" w:color="auto" w:fill="FFFFFF"/>
        </w:rPr>
        <w:t>.</w:t>
      </w:r>
    </w:p>
  </w:footnote>
  <w:footnote w:id="17">
    <w:p w:rsidR="007B376D" w:rsidRPr="00FB09D0" w:rsidRDefault="007B376D" w:rsidP="00764AC9">
      <w:pPr>
        <w:shd w:val="clear" w:color="auto" w:fill="FFFFFF"/>
        <w:jc w:val="both"/>
        <w:outlineLvl w:val="1"/>
        <w:rPr>
          <w:rFonts w:ascii="Arial" w:eastAsia="Times New Roman" w:hAnsi="Arial" w:cs="Arial"/>
          <w:sz w:val="20"/>
          <w:szCs w:val="20"/>
          <w:lang w:eastAsia="en-ZA"/>
        </w:rPr>
      </w:pPr>
      <w:r w:rsidRPr="00FB09D0">
        <w:rPr>
          <w:rStyle w:val="FootnoteReference"/>
          <w:rFonts w:ascii="Arial" w:hAnsi="Arial" w:cs="Arial"/>
          <w:sz w:val="20"/>
          <w:szCs w:val="20"/>
        </w:rPr>
        <w:footnoteRef/>
      </w:r>
      <w:r w:rsidRPr="00FB09D0">
        <w:rPr>
          <w:rFonts w:ascii="Arial" w:hAnsi="Arial" w:cs="Arial"/>
          <w:sz w:val="20"/>
          <w:szCs w:val="20"/>
        </w:rPr>
        <w:t xml:space="preserve"> </w:t>
      </w:r>
      <w:r w:rsidRPr="00FB09D0">
        <w:rPr>
          <w:rFonts w:ascii="Arial" w:eastAsia="Times New Roman" w:hAnsi="Arial" w:cs="Arial"/>
          <w:i/>
          <w:sz w:val="20"/>
          <w:szCs w:val="20"/>
          <w:lang w:eastAsia="en-ZA"/>
        </w:rPr>
        <w:t>Absa Bank Limited v Haynes N.O. and Others</w:t>
      </w:r>
      <w:r w:rsidRPr="00FB09D0">
        <w:rPr>
          <w:rFonts w:ascii="Arial" w:eastAsia="Times New Roman" w:hAnsi="Arial" w:cs="Arial"/>
          <w:sz w:val="20"/>
          <w:szCs w:val="20"/>
          <w:lang w:eastAsia="en-ZA"/>
        </w:rPr>
        <w:t xml:space="preserve"> (3619/2013) [2013] Z</w:t>
      </w:r>
      <w:r w:rsidR="00321507" w:rsidRPr="00FB09D0">
        <w:rPr>
          <w:rFonts w:ascii="Arial" w:eastAsia="Times New Roman" w:hAnsi="Arial" w:cs="Arial"/>
          <w:sz w:val="20"/>
          <w:szCs w:val="20"/>
          <w:lang w:eastAsia="en-ZA"/>
        </w:rPr>
        <w:t xml:space="preserve">AFSHC 232 (12 December 2013) </w:t>
      </w:r>
      <w:r w:rsidRPr="00FB09D0">
        <w:rPr>
          <w:rFonts w:ascii="Arial" w:eastAsia="Times New Roman" w:hAnsi="Arial" w:cs="Arial"/>
          <w:sz w:val="20"/>
          <w:szCs w:val="20"/>
          <w:lang w:eastAsia="en-ZA"/>
        </w:rPr>
        <w:t xml:space="preserve">para 18. Also see </w:t>
      </w:r>
      <w:r w:rsidRPr="00FB09D0">
        <w:rPr>
          <w:rFonts w:ascii="Arial" w:hAnsi="Arial" w:cs="Arial"/>
          <w:bCs/>
          <w:i/>
          <w:sz w:val="20"/>
          <w:szCs w:val="20"/>
          <w:shd w:val="clear" w:color="auto" w:fill="FFFFFF"/>
          <w:lang w:val="en-GB"/>
        </w:rPr>
        <w:t>Absa Bank v Nicholas and Another</w:t>
      </w:r>
      <w:r w:rsidR="0071022A" w:rsidRPr="00FB09D0">
        <w:rPr>
          <w:rFonts w:ascii="Arial" w:hAnsi="Arial" w:cs="Arial"/>
          <w:sz w:val="20"/>
          <w:szCs w:val="20"/>
          <w:shd w:val="clear" w:color="auto" w:fill="FFFFFF"/>
          <w:lang w:val="en-GB"/>
        </w:rPr>
        <w:t xml:space="preserve"> </w:t>
      </w:r>
      <w:r w:rsidRPr="00FB09D0">
        <w:rPr>
          <w:rFonts w:ascii="Arial" w:hAnsi="Arial" w:cs="Arial"/>
          <w:sz w:val="20"/>
          <w:szCs w:val="20"/>
          <w:shd w:val="clear" w:color="auto" w:fill="FFFFFF"/>
          <w:lang w:val="en-GB"/>
        </w:rPr>
        <w:t xml:space="preserve">19942/2011, </w:t>
      </w:r>
      <w:r w:rsidR="0071022A" w:rsidRPr="00FB09D0">
        <w:rPr>
          <w:rFonts w:ascii="Arial" w:hAnsi="Arial" w:cs="Arial"/>
          <w:sz w:val="20"/>
          <w:szCs w:val="20"/>
          <w:shd w:val="clear" w:color="auto" w:fill="FFFFFF"/>
          <w:lang w:val="en-GB"/>
        </w:rPr>
        <w:t xml:space="preserve">18243/2011 </w:t>
      </w:r>
      <w:hyperlink r:id="rId4" w:tooltip="View LawCiteRecord" w:history="1">
        <w:r w:rsidRPr="00FB09D0">
          <w:rPr>
            <w:rStyle w:val="Hyperlink"/>
            <w:rFonts w:ascii="Arial" w:hAnsi="Arial" w:cs="Arial"/>
            <w:bCs/>
            <w:color w:val="auto"/>
            <w:sz w:val="20"/>
            <w:szCs w:val="20"/>
            <w:u w:val="none"/>
            <w:shd w:val="clear" w:color="auto" w:fill="FFFFFF"/>
            <w:lang w:val="en-GB"/>
          </w:rPr>
          <w:t>[2013] ZAWCHC 58</w:t>
        </w:r>
      </w:hyperlink>
      <w:r w:rsidR="0071022A" w:rsidRPr="00FB09D0">
        <w:rPr>
          <w:rFonts w:ascii="Arial" w:hAnsi="Arial" w:cs="Arial"/>
          <w:sz w:val="20"/>
          <w:szCs w:val="20"/>
          <w:shd w:val="clear" w:color="auto" w:fill="FFFFFF"/>
          <w:lang w:val="en-GB"/>
        </w:rPr>
        <w:t xml:space="preserve"> (20 February 2013) </w:t>
      </w:r>
      <w:r w:rsidRPr="00FB09D0">
        <w:rPr>
          <w:rFonts w:ascii="Arial" w:hAnsi="Arial" w:cs="Arial"/>
          <w:sz w:val="20"/>
          <w:szCs w:val="20"/>
          <w:shd w:val="clear" w:color="auto" w:fill="FFFFFF"/>
          <w:lang w:val="en-GB"/>
        </w:rPr>
        <w:t>para 13.</w:t>
      </w:r>
    </w:p>
    <w:p w:rsidR="007B376D" w:rsidRPr="00FB09D0" w:rsidRDefault="007B376D" w:rsidP="00764AC9">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63940930"/>
      <w:docPartObj>
        <w:docPartGallery w:val="Page Numbers (Top of Page)"/>
        <w:docPartUnique/>
      </w:docPartObj>
    </w:sdtPr>
    <w:sdtEndPr>
      <w:rPr>
        <w:noProof/>
      </w:rPr>
    </w:sdtEndPr>
    <w:sdtContent>
      <w:p w:rsidR="000E480F" w:rsidRPr="00F80252" w:rsidRDefault="000E480F">
        <w:pPr>
          <w:pStyle w:val="Header"/>
          <w:jc w:val="right"/>
          <w:rPr>
            <w:rFonts w:ascii="Arial" w:hAnsi="Arial" w:cs="Arial"/>
          </w:rPr>
        </w:pPr>
        <w:r w:rsidRPr="00F80252">
          <w:rPr>
            <w:rFonts w:ascii="Arial" w:hAnsi="Arial" w:cs="Arial"/>
          </w:rPr>
          <w:fldChar w:fldCharType="begin"/>
        </w:r>
        <w:r w:rsidRPr="00F80252">
          <w:rPr>
            <w:rFonts w:ascii="Arial" w:hAnsi="Arial" w:cs="Arial"/>
          </w:rPr>
          <w:instrText xml:space="preserve"> PAGE   \* MERGEFORMAT </w:instrText>
        </w:r>
        <w:r w:rsidRPr="00F80252">
          <w:rPr>
            <w:rFonts w:ascii="Arial" w:hAnsi="Arial" w:cs="Arial"/>
          </w:rPr>
          <w:fldChar w:fldCharType="separate"/>
        </w:r>
        <w:r w:rsidR="00A42F41">
          <w:rPr>
            <w:rFonts w:ascii="Arial" w:hAnsi="Arial" w:cs="Arial"/>
            <w:noProof/>
          </w:rPr>
          <w:t>2</w:t>
        </w:r>
        <w:r w:rsidRPr="00F80252">
          <w:rPr>
            <w:rFonts w:ascii="Arial" w:hAnsi="Arial" w:cs="Arial"/>
            <w:noProof/>
          </w:rPr>
          <w:fldChar w:fldCharType="end"/>
        </w:r>
      </w:p>
    </w:sdtContent>
  </w:sdt>
  <w:p w:rsidR="000E480F" w:rsidRPr="00F80252" w:rsidRDefault="000E480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2AA4"/>
    <w:multiLevelType w:val="hybridMultilevel"/>
    <w:tmpl w:val="1F021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83AFE"/>
    <w:multiLevelType w:val="hybridMultilevel"/>
    <w:tmpl w:val="CECA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910DD"/>
    <w:multiLevelType w:val="hybridMultilevel"/>
    <w:tmpl w:val="5C0A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44243"/>
    <w:multiLevelType w:val="hybridMultilevel"/>
    <w:tmpl w:val="8E420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48"/>
    <w:rsid w:val="00003927"/>
    <w:rsid w:val="00051BCD"/>
    <w:rsid w:val="000552B5"/>
    <w:rsid w:val="00073B0C"/>
    <w:rsid w:val="00076028"/>
    <w:rsid w:val="00095A53"/>
    <w:rsid w:val="000C0BB5"/>
    <w:rsid w:val="000D2948"/>
    <w:rsid w:val="000D75C8"/>
    <w:rsid w:val="000E480F"/>
    <w:rsid w:val="000F3A96"/>
    <w:rsid w:val="001010CD"/>
    <w:rsid w:val="00104C3A"/>
    <w:rsid w:val="0010553E"/>
    <w:rsid w:val="00106E00"/>
    <w:rsid w:val="00131C30"/>
    <w:rsid w:val="001403D6"/>
    <w:rsid w:val="001416B4"/>
    <w:rsid w:val="001427F6"/>
    <w:rsid w:val="00152359"/>
    <w:rsid w:val="00153CB3"/>
    <w:rsid w:val="0018642D"/>
    <w:rsid w:val="001920B1"/>
    <w:rsid w:val="001C2A1A"/>
    <w:rsid w:val="001C786D"/>
    <w:rsid w:val="0020125D"/>
    <w:rsid w:val="0020658B"/>
    <w:rsid w:val="002364AC"/>
    <w:rsid w:val="002375A6"/>
    <w:rsid w:val="0025421E"/>
    <w:rsid w:val="002551F5"/>
    <w:rsid w:val="00274ED2"/>
    <w:rsid w:val="00280A4A"/>
    <w:rsid w:val="00292746"/>
    <w:rsid w:val="00297090"/>
    <w:rsid w:val="002A29B2"/>
    <w:rsid w:val="002A698B"/>
    <w:rsid w:val="002C634C"/>
    <w:rsid w:val="002E52BE"/>
    <w:rsid w:val="00304D52"/>
    <w:rsid w:val="003122CB"/>
    <w:rsid w:val="00321507"/>
    <w:rsid w:val="0032316E"/>
    <w:rsid w:val="00325A15"/>
    <w:rsid w:val="00330F88"/>
    <w:rsid w:val="003400B8"/>
    <w:rsid w:val="003413C9"/>
    <w:rsid w:val="00342924"/>
    <w:rsid w:val="003502F3"/>
    <w:rsid w:val="00363F7D"/>
    <w:rsid w:val="003676B8"/>
    <w:rsid w:val="003B53ED"/>
    <w:rsid w:val="003F7C5B"/>
    <w:rsid w:val="004045D7"/>
    <w:rsid w:val="00424CA3"/>
    <w:rsid w:val="004712A5"/>
    <w:rsid w:val="00474BF8"/>
    <w:rsid w:val="00486850"/>
    <w:rsid w:val="00486F42"/>
    <w:rsid w:val="00491BA7"/>
    <w:rsid w:val="004B3599"/>
    <w:rsid w:val="004C05C1"/>
    <w:rsid w:val="004C5A97"/>
    <w:rsid w:val="004C743C"/>
    <w:rsid w:val="004D7797"/>
    <w:rsid w:val="004E27FD"/>
    <w:rsid w:val="004F29F2"/>
    <w:rsid w:val="004F2E3D"/>
    <w:rsid w:val="004F4D10"/>
    <w:rsid w:val="00505D42"/>
    <w:rsid w:val="00513967"/>
    <w:rsid w:val="00517C37"/>
    <w:rsid w:val="00522811"/>
    <w:rsid w:val="0053096C"/>
    <w:rsid w:val="005436AA"/>
    <w:rsid w:val="0054411F"/>
    <w:rsid w:val="005656E6"/>
    <w:rsid w:val="0057055B"/>
    <w:rsid w:val="0058365A"/>
    <w:rsid w:val="005A69EC"/>
    <w:rsid w:val="005B159D"/>
    <w:rsid w:val="005B4F01"/>
    <w:rsid w:val="005D1B8E"/>
    <w:rsid w:val="005D568D"/>
    <w:rsid w:val="00601DD7"/>
    <w:rsid w:val="006155E9"/>
    <w:rsid w:val="00630119"/>
    <w:rsid w:val="0067106C"/>
    <w:rsid w:val="00675324"/>
    <w:rsid w:val="006814DA"/>
    <w:rsid w:val="00690F5F"/>
    <w:rsid w:val="006959C5"/>
    <w:rsid w:val="006A63E1"/>
    <w:rsid w:val="006E3D36"/>
    <w:rsid w:val="006F186C"/>
    <w:rsid w:val="00700AF5"/>
    <w:rsid w:val="00702988"/>
    <w:rsid w:val="00704C1E"/>
    <w:rsid w:val="0071022A"/>
    <w:rsid w:val="007231D4"/>
    <w:rsid w:val="007249FE"/>
    <w:rsid w:val="007325B9"/>
    <w:rsid w:val="00742615"/>
    <w:rsid w:val="00761B1B"/>
    <w:rsid w:val="00764AC9"/>
    <w:rsid w:val="00783E4B"/>
    <w:rsid w:val="007867B4"/>
    <w:rsid w:val="00794548"/>
    <w:rsid w:val="00795BCE"/>
    <w:rsid w:val="007A5906"/>
    <w:rsid w:val="007B376D"/>
    <w:rsid w:val="007C19A0"/>
    <w:rsid w:val="007D7C2E"/>
    <w:rsid w:val="007F2EA1"/>
    <w:rsid w:val="0080066C"/>
    <w:rsid w:val="008033C2"/>
    <w:rsid w:val="00803497"/>
    <w:rsid w:val="0081149E"/>
    <w:rsid w:val="00811ED9"/>
    <w:rsid w:val="00814486"/>
    <w:rsid w:val="008167C6"/>
    <w:rsid w:val="008409BC"/>
    <w:rsid w:val="00846C09"/>
    <w:rsid w:val="00855CF1"/>
    <w:rsid w:val="00856EE3"/>
    <w:rsid w:val="00863DD4"/>
    <w:rsid w:val="00864F4C"/>
    <w:rsid w:val="00866821"/>
    <w:rsid w:val="00887841"/>
    <w:rsid w:val="008A35F6"/>
    <w:rsid w:val="008B3FE6"/>
    <w:rsid w:val="008C71EB"/>
    <w:rsid w:val="008D6C8A"/>
    <w:rsid w:val="008E185E"/>
    <w:rsid w:val="008F158D"/>
    <w:rsid w:val="008F3A96"/>
    <w:rsid w:val="0090773F"/>
    <w:rsid w:val="009150EB"/>
    <w:rsid w:val="009324BE"/>
    <w:rsid w:val="00951A97"/>
    <w:rsid w:val="009558F6"/>
    <w:rsid w:val="0096210D"/>
    <w:rsid w:val="00963889"/>
    <w:rsid w:val="009647CA"/>
    <w:rsid w:val="00975B53"/>
    <w:rsid w:val="00975EB7"/>
    <w:rsid w:val="009A2B29"/>
    <w:rsid w:val="009A58AF"/>
    <w:rsid w:val="009D1019"/>
    <w:rsid w:val="009E0837"/>
    <w:rsid w:val="00A01022"/>
    <w:rsid w:val="00A029EB"/>
    <w:rsid w:val="00A04413"/>
    <w:rsid w:val="00A14459"/>
    <w:rsid w:val="00A1479B"/>
    <w:rsid w:val="00A15712"/>
    <w:rsid w:val="00A305C2"/>
    <w:rsid w:val="00A31EF8"/>
    <w:rsid w:val="00A42F41"/>
    <w:rsid w:val="00A442EB"/>
    <w:rsid w:val="00A56CF9"/>
    <w:rsid w:val="00A65B2A"/>
    <w:rsid w:val="00A80BE0"/>
    <w:rsid w:val="00A90B63"/>
    <w:rsid w:val="00A95D4E"/>
    <w:rsid w:val="00A96315"/>
    <w:rsid w:val="00AA61D6"/>
    <w:rsid w:val="00AB22CB"/>
    <w:rsid w:val="00AC0616"/>
    <w:rsid w:val="00AC6D88"/>
    <w:rsid w:val="00AD6BB5"/>
    <w:rsid w:val="00AD7E1B"/>
    <w:rsid w:val="00AD7EF8"/>
    <w:rsid w:val="00AE4743"/>
    <w:rsid w:val="00AF4A49"/>
    <w:rsid w:val="00AF63C7"/>
    <w:rsid w:val="00AF6561"/>
    <w:rsid w:val="00AF6E5F"/>
    <w:rsid w:val="00B14FEA"/>
    <w:rsid w:val="00B3286F"/>
    <w:rsid w:val="00B52564"/>
    <w:rsid w:val="00B66E9C"/>
    <w:rsid w:val="00B747A5"/>
    <w:rsid w:val="00B74ED4"/>
    <w:rsid w:val="00B810A1"/>
    <w:rsid w:val="00BD4B93"/>
    <w:rsid w:val="00BE526C"/>
    <w:rsid w:val="00BF5979"/>
    <w:rsid w:val="00C12707"/>
    <w:rsid w:val="00C4207B"/>
    <w:rsid w:val="00C531D4"/>
    <w:rsid w:val="00C6580D"/>
    <w:rsid w:val="00C90E2A"/>
    <w:rsid w:val="00C912F4"/>
    <w:rsid w:val="00CC0752"/>
    <w:rsid w:val="00CC793E"/>
    <w:rsid w:val="00CE400C"/>
    <w:rsid w:val="00D061DA"/>
    <w:rsid w:val="00D1452D"/>
    <w:rsid w:val="00D377D9"/>
    <w:rsid w:val="00D62A5F"/>
    <w:rsid w:val="00D65B89"/>
    <w:rsid w:val="00D72093"/>
    <w:rsid w:val="00D74986"/>
    <w:rsid w:val="00D77F70"/>
    <w:rsid w:val="00D81DAF"/>
    <w:rsid w:val="00D976FC"/>
    <w:rsid w:val="00DA1AC6"/>
    <w:rsid w:val="00DC0085"/>
    <w:rsid w:val="00DD614D"/>
    <w:rsid w:val="00E21B1A"/>
    <w:rsid w:val="00E22C72"/>
    <w:rsid w:val="00E54E5F"/>
    <w:rsid w:val="00E6029F"/>
    <w:rsid w:val="00E67362"/>
    <w:rsid w:val="00EA2CE8"/>
    <w:rsid w:val="00EB16D8"/>
    <w:rsid w:val="00EB554A"/>
    <w:rsid w:val="00ED0B37"/>
    <w:rsid w:val="00ED2669"/>
    <w:rsid w:val="00ED730B"/>
    <w:rsid w:val="00EF31C2"/>
    <w:rsid w:val="00EF3C9C"/>
    <w:rsid w:val="00F325E6"/>
    <w:rsid w:val="00F34165"/>
    <w:rsid w:val="00F42EAF"/>
    <w:rsid w:val="00F518A7"/>
    <w:rsid w:val="00F56A0F"/>
    <w:rsid w:val="00F62217"/>
    <w:rsid w:val="00F6297F"/>
    <w:rsid w:val="00F64F2E"/>
    <w:rsid w:val="00F67C77"/>
    <w:rsid w:val="00F71D27"/>
    <w:rsid w:val="00F7223D"/>
    <w:rsid w:val="00F80252"/>
    <w:rsid w:val="00F918EF"/>
    <w:rsid w:val="00F95197"/>
    <w:rsid w:val="00FA09E4"/>
    <w:rsid w:val="00FA456C"/>
    <w:rsid w:val="00FA6F4E"/>
    <w:rsid w:val="00FA7B54"/>
    <w:rsid w:val="00FB09D0"/>
    <w:rsid w:val="00FB626F"/>
    <w:rsid w:val="00FB6536"/>
    <w:rsid w:val="00FE0414"/>
    <w:rsid w:val="00FF17FA"/>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04C41-7C42-40F4-A9CC-5576F5C2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link w:val="Heading1Char"/>
    <w:uiPriority w:val="9"/>
    <w:qFormat/>
    <w:rsid w:val="00ED730B"/>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DD4"/>
    <w:pPr>
      <w:spacing w:before="100" w:beforeAutospacing="1" w:after="100" w:afterAutospacing="1"/>
    </w:pPr>
    <w:rPr>
      <w:rFonts w:ascii="Times New Roman" w:eastAsia="Times New Roman" w:hAnsi="Times New Roman" w:cs="Times New Roman"/>
      <w:lang w:eastAsia="en-ZA"/>
    </w:rPr>
  </w:style>
  <w:style w:type="character" w:styleId="Hyperlink">
    <w:name w:val="Hyperlink"/>
    <w:basedOn w:val="DefaultParagraphFont"/>
    <w:uiPriority w:val="99"/>
    <w:semiHidden/>
    <w:unhideWhenUsed/>
    <w:rsid w:val="00863DD4"/>
    <w:rPr>
      <w:color w:val="0000FF"/>
      <w:u w:val="single"/>
    </w:rPr>
  </w:style>
  <w:style w:type="paragraph" w:customStyle="1" w:styleId="western">
    <w:name w:val="western"/>
    <w:basedOn w:val="Normal"/>
    <w:rsid w:val="003122CB"/>
    <w:pPr>
      <w:spacing w:before="100" w:beforeAutospacing="1" w:after="100" w:afterAutospacing="1"/>
    </w:pPr>
    <w:rPr>
      <w:rFonts w:ascii="Times New Roman" w:eastAsia="Times New Roman" w:hAnsi="Times New Roman" w:cs="Times New Roman"/>
      <w:lang w:eastAsia="en-ZA"/>
    </w:rPr>
  </w:style>
  <w:style w:type="paragraph" w:styleId="BalloonText">
    <w:name w:val="Balloon Text"/>
    <w:basedOn w:val="Normal"/>
    <w:link w:val="BalloonTextChar"/>
    <w:uiPriority w:val="99"/>
    <w:semiHidden/>
    <w:unhideWhenUsed/>
    <w:rsid w:val="00AF6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61"/>
    <w:rPr>
      <w:rFonts w:ascii="Segoe UI" w:hAnsi="Segoe UI" w:cs="Segoe UI"/>
      <w:sz w:val="18"/>
      <w:szCs w:val="18"/>
    </w:rPr>
  </w:style>
  <w:style w:type="paragraph" w:styleId="FootnoteText">
    <w:name w:val="footnote text"/>
    <w:basedOn w:val="Normal"/>
    <w:link w:val="FootnoteTextChar"/>
    <w:uiPriority w:val="99"/>
    <w:semiHidden/>
    <w:unhideWhenUsed/>
    <w:rsid w:val="009150EB"/>
    <w:rPr>
      <w:sz w:val="20"/>
      <w:szCs w:val="20"/>
    </w:rPr>
  </w:style>
  <w:style w:type="character" w:customStyle="1" w:styleId="FootnoteTextChar">
    <w:name w:val="Footnote Text Char"/>
    <w:basedOn w:val="DefaultParagraphFont"/>
    <w:link w:val="FootnoteText"/>
    <w:uiPriority w:val="99"/>
    <w:semiHidden/>
    <w:rsid w:val="009150EB"/>
    <w:rPr>
      <w:sz w:val="20"/>
      <w:szCs w:val="20"/>
    </w:rPr>
  </w:style>
  <w:style w:type="character" w:styleId="FootnoteReference">
    <w:name w:val="footnote reference"/>
    <w:basedOn w:val="DefaultParagraphFont"/>
    <w:uiPriority w:val="99"/>
    <w:semiHidden/>
    <w:unhideWhenUsed/>
    <w:rsid w:val="009150EB"/>
    <w:rPr>
      <w:vertAlign w:val="superscript"/>
    </w:rPr>
  </w:style>
  <w:style w:type="character" w:customStyle="1" w:styleId="Heading1Char">
    <w:name w:val="Heading 1 Char"/>
    <w:basedOn w:val="DefaultParagraphFont"/>
    <w:link w:val="Heading1"/>
    <w:uiPriority w:val="9"/>
    <w:rsid w:val="00ED730B"/>
    <w:rPr>
      <w:rFonts w:ascii="Times New Roman" w:eastAsia="Times New Roman" w:hAnsi="Times New Roman" w:cs="Times New Roman"/>
      <w:b/>
      <w:bCs/>
      <w:kern w:val="36"/>
      <w:sz w:val="48"/>
      <w:szCs w:val="48"/>
      <w:lang w:val="en-ZA" w:eastAsia="en-ZA"/>
    </w:rPr>
  </w:style>
  <w:style w:type="character" w:styleId="Emphasis">
    <w:name w:val="Emphasis"/>
    <w:basedOn w:val="DefaultParagraphFont"/>
    <w:uiPriority w:val="20"/>
    <w:qFormat/>
    <w:rsid w:val="00A442EB"/>
    <w:rPr>
      <w:i/>
      <w:iCs/>
    </w:rPr>
  </w:style>
  <w:style w:type="paragraph" w:styleId="Header">
    <w:name w:val="header"/>
    <w:basedOn w:val="Normal"/>
    <w:link w:val="HeaderChar"/>
    <w:uiPriority w:val="99"/>
    <w:unhideWhenUsed/>
    <w:rsid w:val="000E480F"/>
    <w:pPr>
      <w:tabs>
        <w:tab w:val="center" w:pos="4513"/>
        <w:tab w:val="right" w:pos="9026"/>
      </w:tabs>
    </w:pPr>
  </w:style>
  <w:style w:type="character" w:customStyle="1" w:styleId="HeaderChar">
    <w:name w:val="Header Char"/>
    <w:basedOn w:val="DefaultParagraphFont"/>
    <w:link w:val="Header"/>
    <w:uiPriority w:val="99"/>
    <w:rsid w:val="000E480F"/>
    <w:rPr>
      <w:lang w:val="en-ZA"/>
    </w:rPr>
  </w:style>
  <w:style w:type="paragraph" w:styleId="Footer">
    <w:name w:val="footer"/>
    <w:basedOn w:val="Normal"/>
    <w:link w:val="FooterChar"/>
    <w:uiPriority w:val="99"/>
    <w:unhideWhenUsed/>
    <w:rsid w:val="000E480F"/>
    <w:pPr>
      <w:tabs>
        <w:tab w:val="center" w:pos="4513"/>
        <w:tab w:val="right" w:pos="9026"/>
      </w:tabs>
    </w:pPr>
  </w:style>
  <w:style w:type="character" w:customStyle="1" w:styleId="FooterChar">
    <w:name w:val="Footer Char"/>
    <w:basedOn w:val="DefaultParagraphFont"/>
    <w:link w:val="Footer"/>
    <w:uiPriority w:val="99"/>
    <w:rsid w:val="000E480F"/>
    <w:rPr>
      <w:lang w:val="en-ZA"/>
    </w:rPr>
  </w:style>
  <w:style w:type="paragraph" w:styleId="ListParagraph">
    <w:name w:val="List Paragraph"/>
    <w:basedOn w:val="Normal"/>
    <w:uiPriority w:val="34"/>
    <w:qFormat/>
    <w:rsid w:val="0050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934">
      <w:bodyDiv w:val="1"/>
      <w:marLeft w:val="0"/>
      <w:marRight w:val="0"/>
      <w:marTop w:val="0"/>
      <w:marBottom w:val="0"/>
      <w:divBdr>
        <w:top w:val="none" w:sz="0" w:space="0" w:color="auto"/>
        <w:left w:val="none" w:sz="0" w:space="0" w:color="auto"/>
        <w:bottom w:val="none" w:sz="0" w:space="0" w:color="auto"/>
        <w:right w:val="none" w:sz="0" w:space="0" w:color="auto"/>
      </w:divBdr>
    </w:div>
    <w:div w:id="103039490">
      <w:bodyDiv w:val="1"/>
      <w:marLeft w:val="0"/>
      <w:marRight w:val="0"/>
      <w:marTop w:val="0"/>
      <w:marBottom w:val="0"/>
      <w:divBdr>
        <w:top w:val="none" w:sz="0" w:space="0" w:color="auto"/>
        <w:left w:val="none" w:sz="0" w:space="0" w:color="auto"/>
        <w:bottom w:val="none" w:sz="0" w:space="0" w:color="auto"/>
        <w:right w:val="none" w:sz="0" w:space="0" w:color="auto"/>
      </w:divBdr>
    </w:div>
    <w:div w:id="231043739">
      <w:bodyDiv w:val="1"/>
      <w:marLeft w:val="0"/>
      <w:marRight w:val="0"/>
      <w:marTop w:val="0"/>
      <w:marBottom w:val="0"/>
      <w:divBdr>
        <w:top w:val="none" w:sz="0" w:space="0" w:color="auto"/>
        <w:left w:val="none" w:sz="0" w:space="0" w:color="auto"/>
        <w:bottom w:val="none" w:sz="0" w:space="0" w:color="auto"/>
        <w:right w:val="none" w:sz="0" w:space="0" w:color="auto"/>
      </w:divBdr>
    </w:div>
    <w:div w:id="429474538">
      <w:bodyDiv w:val="1"/>
      <w:marLeft w:val="0"/>
      <w:marRight w:val="0"/>
      <w:marTop w:val="0"/>
      <w:marBottom w:val="0"/>
      <w:divBdr>
        <w:top w:val="none" w:sz="0" w:space="0" w:color="auto"/>
        <w:left w:val="none" w:sz="0" w:space="0" w:color="auto"/>
        <w:bottom w:val="none" w:sz="0" w:space="0" w:color="auto"/>
        <w:right w:val="none" w:sz="0" w:space="0" w:color="auto"/>
      </w:divBdr>
    </w:div>
    <w:div w:id="808594206">
      <w:bodyDiv w:val="1"/>
      <w:marLeft w:val="0"/>
      <w:marRight w:val="0"/>
      <w:marTop w:val="0"/>
      <w:marBottom w:val="0"/>
      <w:divBdr>
        <w:top w:val="none" w:sz="0" w:space="0" w:color="auto"/>
        <w:left w:val="none" w:sz="0" w:space="0" w:color="auto"/>
        <w:bottom w:val="none" w:sz="0" w:space="0" w:color="auto"/>
        <w:right w:val="none" w:sz="0" w:space="0" w:color="auto"/>
      </w:divBdr>
    </w:div>
    <w:div w:id="866679704">
      <w:bodyDiv w:val="1"/>
      <w:marLeft w:val="0"/>
      <w:marRight w:val="0"/>
      <w:marTop w:val="0"/>
      <w:marBottom w:val="0"/>
      <w:divBdr>
        <w:top w:val="none" w:sz="0" w:space="0" w:color="auto"/>
        <w:left w:val="none" w:sz="0" w:space="0" w:color="auto"/>
        <w:bottom w:val="none" w:sz="0" w:space="0" w:color="auto"/>
        <w:right w:val="none" w:sz="0" w:space="0" w:color="auto"/>
      </w:divBdr>
    </w:div>
    <w:div w:id="945234761">
      <w:bodyDiv w:val="1"/>
      <w:marLeft w:val="0"/>
      <w:marRight w:val="0"/>
      <w:marTop w:val="0"/>
      <w:marBottom w:val="0"/>
      <w:divBdr>
        <w:top w:val="none" w:sz="0" w:space="0" w:color="auto"/>
        <w:left w:val="none" w:sz="0" w:space="0" w:color="auto"/>
        <w:bottom w:val="none" w:sz="0" w:space="0" w:color="auto"/>
        <w:right w:val="none" w:sz="0" w:space="0" w:color="auto"/>
      </w:divBdr>
    </w:div>
    <w:div w:id="969164483">
      <w:bodyDiv w:val="1"/>
      <w:marLeft w:val="0"/>
      <w:marRight w:val="0"/>
      <w:marTop w:val="0"/>
      <w:marBottom w:val="0"/>
      <w:divBdr>
        <w:top w:val="none" w:sz="0" w:space="0" w:color="auto"/>
        <w:left w:val="none" w:sz="0" w:space="0" w:color="auto"/>
        <w:bottom w:val="none" w:sz="0" w:space="0" w:color="auto"/>
        <w:right w:val="none" w:sz="0" w:space="0" w:color="auto"/>
      </w:divBdr>
    </w:div>
    <w:div w:id="1353413361">
      <w:bodyDiv w:val="1"/>
      <w:marLeft w:val="0"/>
      <w:marRight w:val="0"/>
      <w:marTop w:val="0"/>
      <w:marBottom w:val="0"/>
      <w:divBdr>
        <w:top w:val="none" w:sz="0" w:space="0" w:color="auto"/>
        <w:left w:val="none" w:sz="0" w:space="0" w:color="auto"/>
        <w:bottom w:val="none" w:sz="0" w:space="0" w:color="auto"/>
        <w:right w:val="none" w:sz="0" w:space="0" w:color="auto"/>
      </w:divBdr>
    </w:div>
    <w:div w:id="1391996580">
      <w:bodyDiv w:val="1"/>
      <w:marLeft w:val="0"/>
      <w:marRight w:val="0"/>
      <w:marTop w:val="0"/>
      <w:marBottom w:val="0"/>
      <w:divBdr>
        <w:top w:val="none" w:sz="0" w:space="0" w:color="auto"/>
        <w:left w:val="none" w:sz="0" w:space="0" w:color="auto"/>
        <w:bottom w:val="none" w:sz="0" w:space="0" w:color="auto"/>
        <w:right w:val="none" w:sz="0" w:space="0" w:color="auto"/>
      </w:divBdr>
    </w:div>
    <w:div w:id="1615403966">
      <w:bodyDiv w:val="1"/>
      <w:marLeft w:val="0"/>
      <w:marRight w:val="0"/>
      <w:marTop w:val="0"/>
      <w:marBottom w:val="0"/>
      <w:divBdr>
        <w:top w:val="none" w:sz="0" w:space="0" w:color="auto"/>
        <w:left w:val="none" w:sz="0" w:space="0" w:color="auto"/>
        <w:bottom w:val="none" w:sz="0" w:space="0" w:color="auto"/>
        <w:right w:val="none" w:sz="0" w:space="0" w:color="auto"/>
      </w:divBdr>
    </w:div>
    <w:div w:id="1759905538">
      <w:bodyDiv w:val="1"/>
      <w:marLeft w:val="0"/>
      <w:marRight w:val="0"/>
      <w:marTop w:val="0"/>
      <w:marBottom w:val="0"/>
      <w:divBdr>
        <w:top w:val="none" w:sz="0" w:space="0" w:color="auto"/>
        <w:left w:val="none" w:sz="0" w:space="0" w:color="auto"/>
        <w:bottom w:val="none" w:sz="0" w:space="0" w:color="auto"/>
        <w:right w:val="none" w:sz="0" w:space="0" w:color="auto"/>
      </w:divBdr>
    </w:div>
    <w:div w:id="2004895530">
      <w:bodyDiv w:val="1"/>
      <w:marLeft w:val="0"/>
      <w:marRight w:val="0"/>
      <w:marTop w:val="0"/>
      <w:marBottom w:val="0"/>
      <w:divBdr>
        <w:top w:val="none" w:sz="0" w:space="0" w:color="auto"/>
        <w:left w:val="none" w:sz="0" w:space="0" w:color="auto"/>
        <w:bottom w:val="none" w:sz="0" w:space="0" w:color="auto"/>
        <w:right w:val="none" w:sz="0" w:space="0" w:color="auto"/>
      </w:divBdr>
    </w:div>
    <w:div w:id="2056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10%20%282%29%20SA%20410" TargetMode="External"/><Relationship Id="rId2" Type="http://schemas.openxmlformats.org/officeDocument/2006/relationships/hyperlink" Target="http://www.saflii.org/cgi-bin/LawCite?cit=1931%20AD%20501" TargetMode="External"/><Relationship Id="rId1" Type="http://schemas.openxmlformats.org/officeDocument/2006/relationships/hyperlink" Target="http://www.saflii.org/cgi-bin/LawCite?cit=1989%20%284%29%20SA%20263" TargetMode="External"/><Relationship Id="rId4" Type="http://schemas.openxmlformats.org/officeDocument/2006/relationships/hyperlink" Target="http://www.saflii.org/cgi-bin/LawCite?cit=%5b2013%5d%20ZAWCHC%2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2020-10-15T18:30:00+00:00</Judgment_x0020_Date>
    <Year xmlns="c1afb1bd-f2fb-40fd-9abb-aea55b4d7662">2020</Year>
  </documentManagement>
</p:properties>
</file>

<file path=customXml/itemProps1.xml><?xml version="1.0" encoding="utf-8"?>
<ds:datastoreItem xmlns:ds="http://schemas.openxmlformats.org/officeDocument/2006/customXml" ds:itemID="{9CB60339-9220-4424-8682-C164F73A80B1}"/>
</file>

<file path=customXml/itemProps2.xml><?xml version="1.0" encoding="utf-8"?>
<ds:datastoreItem xmlns:ds="http://schemas.openxmlformats.org/officeDocument/2006/customXml" ds:itemID="{721A0BEA-BE7E-4AA0-BA04-9FAEA725D24E}"/>
</file>

<file path=customXml/itemProps3.xml><?xml version="1.0" encoding="utf-8"?>
<ds:datastoreItem xmlns:ds="http://schemas.openxmlformats.org/officeDocument/2006/customXml" ds:itemID="{822D2E41-8279-455F-B6D9-96A5DECE7304}"/>
</file>

<file path=customXml/itemProps4.xml><?xml version="1.0" encoding="utf-8"?>
<ds:datastoreItem xmlns:ds="http://schemas.openxmlformats.org/officeDocument/2006/customXml" ds:itemID="{674B8EB7-F08F-44AA-847B-96AF5CABAEC6}"/>
</file>

<file path=docProps/app.xml><?xml version="1.0" encoding="utf-8"?>
<Properties xmlns="http://schemas.openxmlformats.org/officeDocument/2006/extended-properties" xmlns:vt="http://schemas.openxmlformats.org/officeDocument/2006/docPropsVTypes">
  <Template>Normal</Template>
  <TotalTime>2</TotalTime>
  <Pages>15</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 v Nakanyale (HC-MD-CIV-ACT-CON-2019-04881) [2020] NAHCMD 478 (16 October 2020)</dc:title>
  <dc:subject/>
  <dc:creator>Prinsloo Hannelie</dc:creator>
  <cp:keywords/>
  <dc:description/>
  <cp:lastModifiedBy>Administrator</cp:lastModifiedBy>
  <cp:revision>3</cp:revision>
  <cp:lastPrinted>2020-10-16T11:56:00Z</cp:lastPrinted>
  <dcterms:created xsi:type="dcterms:W3CDTF">2020-10-20T09:14:00Z</dcterms:created>
  <dcterms:modified xsi:type="dcterms:W3CDTF">2020-10-20T09:15:00Z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