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6" w:rsidRPr="00190D36" w:rsidRDefault="00190D36" w:rsidP="00190D36">
      <w:pPr>
        <w:jc w:val="center"/>
        <w:rPr>
          <w:rFonts w:ascii="Arial" w:hAnsi="Arial" w:cs="Arial"/>
          <w:b/>
          <w:sz w:val="24"/>
          <w:szCs w:val="24"/>
        </w:rPr>
      </w:pPr>
      <w:r w:rsidRPr="00190D36">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70E03AB3" wp14:editId="6538E00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90D36" w:rsidRPr="001329E3" w:rsidRDefault="00190D36" w:rsidP="00190D36">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03AB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190D36" w:rsidRPr="001329E3" w:rsidRDefault="00190D36" w:rsidP="00190D36">
                      <w:pPr>
                        <w:jc w:val="right"/>
                        <w:rPr>
                          <w:rFonts w:ascii="Calibri" w:hAnsi="Calibri" w:cs="Calibri"/>
                        </w:rPr>
                      </w:pPr>
                    </w:p>
                  </w:txbxContent>
                </v:textbox>
              </v:shape>
            </w:pict>
          </mc:Fallback>
        </mc:AlternateContent>
      </w:r>
      <w:r w:rsidRPr="00190D36">
        <w:rPr>
          <w:rFonts w:ascii="Arial" w:hAnsi="Arial" w:cs="Arial"/>
          <w:b/>
          <w:sz w:val="24"/>
          <w:szCs w:val="24"/>
        </w:rPr>
        <w:t>REPUBLIC OF NAMIBIA</w:t>
      </w:r>
    </w:p>
    <w:p w:rsidR="00190D36" w:rsidRPr="00190D36" w:rsidRDefault="00190D36" w:rsidP="00190D36">
      <w:pPr>
        <w:jc w:val="center"/>
        <w:rPr>
          <w:rFonts w:ascii="Arial" w:hAnsi="Arial" w:cs="Arial"/>
          <w:b/>
          <w:sz w:val="24"/>
          <w:szCs w:val="24"/>
        </w:rPr>
      </w:pPr>
      <w:r w:rsidRPr="00190D36">
        <w:rPr>
          <w:rFonts w:ascii="Arial" w:hAnsi="Arial" w:cs="Arial"/>
          <w:b/>
          <w:noProof/>
          <w:sz w:val="24"/>
          <w:szCs w:val="24"/>
          <w:lang w:val="en-ZA" w:eastAsia="en-ZA"/>
        </w:rPr>
        <w:drawing>
          <wp:inline distT="0" distB="0" distL="0" distR="0" wp14:anchorId="51F8832E" wp14:editId="45CD4C7C">
            <wp:extent cx="1257300" cy="13144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rsidR="00190D36" w:rsidRPr="00190D36" w:rsidRDefault="00190D36" w:rsidP="00190D36">
      <w:pPr>
        <w:jc w:val="center"/>
        <w:rPr>
          <w:rFonts w:ascii="Arial" w:hAnsi="Arial" w:cs="Arial"/>
          <w:b/>
          <w:sz w:val="24"/>
          <w:szCs w:val="24"/>
        </w:rPr>
      </w:pPr>
      <w:r w:rsidRPr="00190D36">
        <w:rPr>
          <w:rFonts w:ascii="Arial" w:hAnsi="Arial" w:cs="Arial"/>
          <w:b/>
          <w:sz w:val="24"/>
          <w:szCs w:val="24"/>
        </w:rPr>
        <w:t>HIGH COURT OF NAMIBIA, MAIN DIVISION, WINDHOEK</w:t>
      </w:r>
    </w:p>
    <w:p w:rsidR="00190D36" w:rsidRPr="00190D36" w:rsidRDefault="00190D36" w:rsidP="00190D36">
      <w:pPr>
        <w:spacing w:line="360" w:lineRule="auto"/>
        <w:jc w:val="center"/>
        <w:rPr>
          <w:rFonts w:ascii="Arial" w:hAnsi="Arial" w:cs="Arial"/>
          <w:b/>
          <w:sz w:val="24"/>
          <w:szCs w:val="24"/>
        </w:rPr>
      </w:pPr>
      <w:r w:rsidRPr="00190D36">
        <w:rPr>
          <w:rFonts w:ascii="Arial" w:hAnsi="Arial" w:cs="Arial"/>
          <w:b/>
          <w:sz w:val="24"/>
          <w:szCs w:val="24"/>
        </w:rPr>
        <w:t>JUDGMENT ON REVIEW</w:t>
      </w:r>
    </w:p>
    <w:p w:rsidR="00190D36" w:rsidRPr="00190D36" w:rsidRDefault="00190D36" w:rsidP="00190D36">
      <w:pPr>
        <w:spacing w:line="360" w:lineRule="auto"/>
        <w:jc w:val="both"/>
        <w:rPr>
          <w:rFonts w:ascii="Arial" w:hAnsi="Arial" w:cs="Arial"/>
          <w:sz w:val="24"/>
          <w:szCs w:val="24"/>
        </w:rPr>
      </w:pPr>
    </w:p>
    <w:p w:rsidR="00190D36" w:rsidRPr="00190D36" w:rsidRDefault="00190D36" w:rsidP="00190D36">
      <w:pPr>
        <w:tabs>
          <w:tab w:val="right" w:pos="8222"/>
        </w:tabs>
        <w:rPr>
          <w:rFonts w:ascii="Arial" w:eastAsia="Times New Roman" w:hAnsi="Arial" w:cs="Arial"/>
          <w:color w:val="000000"/>
          <w:sz w:val="24"/>
          <w:szCs w:val="24"/>
          <w:lang w:eastAsia="en-ZA"/>
        </w:rPr>
      </w:pPr>
      <w:r w:rsidRPr="00190D36">
        <w:rPr>
          <w:rFonts w:ascii="Arial" w:hAnsi="Arial" w:cs="Arial"/>
          <w:sz w:val="24"/>
          <w:szCs w:val="24"/>
        </w:rPr>
        <w:tab/>
      </w:r>
      <w:r w:rsidRPr="00190D36">
        <w:rPr>
          <w:rFonts w:ascii="Arial" w:eastAsia="Times New Roman" w:hAnsi="Arial" w:cs="Arial"/>
          <w:color w:val="000000"/>
          <w:sz w:val="24"/>
          <w:szCs w:val="24"/>
          <w:lang w:eastAsia="en-ZA"/>
        </w:rPr>
        <w:t>HC-MD-CIV-MOT-GEN-2018/00352</w:t>
      </w:r>
    </w:p>
    <w:p w:rsidR="00190D36" w:rsidRPr="00190D36" w:rsidRDefault="00190D36" w:rsidP="00190D36">
      <w:pPr>
        <w:tabs>
          <w:tab w:val="right" w:pos="8222"/>
        </w:tabs>
        <w:spacing w:line="360" w:lineRule="auto"/>
        <w:jc w:val="both"/>
        <w:rPr>
          <w:rFonts w:ascii="Arial" w:hAnsi="Arial" w:cs="Arial"/>
          <w:sz w:val="24"/>
          <w:szCs w:val="24"/>
        </w:rPr>
      </w:pPr>
    </w:p>
    <w:p w:rsidR="00190D36" w:rsidRPr="00190D36" w:rsidRDefault="00190D36" w:rsidP="00190D36">
      <w:pPr>
        <w:spacing w:line="360" w:lineRule="auto"/>
        <w:jc w:val="both"/>
        <w:rPr>
          <w:rFonts w:ascii="Arial" w:hAnsi="Arial" w:cs="Arial"/>
          <w:sz w:val="24"/>
          <w:szCs w:val="24"/>
        </w:rPr>
      </w:pPr>
      <w:r w:rsidRPr="00190D36">
        <w:rPr>
          <w:rFonts w:ascii="Arial" w:hAnsi="Arial" w:cs="Arial"/>
          <w:sz w:val="24"/>
          <w:szCs w:val="24"/>
        </w:rPr>
        <w:t>In the matter between:</w:t>
      </w:r>
      <w:r w:rsidRPr="00190D36">
        <w:rPr>
          <w:rFonts w:ascii="Arial" w:hAnsi="Arial" w:cs="Arial"/>
          <w:b/>
          <w:sz w:val="24"/>
          <w:szCs w:val="24"/>
        </w:rPr>
        <w:t xml:space="preserve">                                 </w:t>
      </w:r>
    </w:p>
    <w:p w:rsidR="00190D36" w:rsidRPr="00190D36" w:rsidRDefault="00190D36" w:rsidP="00A0661F">
      <w:pPr>
        <w:tabs>
          <w:tab w:val="right" w:pos="9356"/>
        </w:tabs>
        <w:spacing w:line="360" w:lineRule="auto"/>
        <w:jc w:val="both"/>
        <w:rPr>
          <w:rFonts w:ascii="Arial" w:hAnsi="Arial" w:cs="Arial"/>
          <w:sz w:val="24"/>
          <w:szCs w:val="24"/>
        </w:rPr>
      </w:pPr>
      <w:r w:rsidRPr="00190D36">
        <w:rPr>
          <w:rFonts w:ascii="Arial" w:eastAsia="Times New Roman" w:hAnsi="Arial" w:cs="Arial"/>
          <w:b/>
          <w:color w:val="000000"/>
          <w:sz w:val="24"/>
          <w:szCs w:val="24"/>
          <w:lang w:eastAsia="en-ZA"/>
        </w:rPr>
        <w:t>VINCENZIO MAXIMILLIAN OLIVIER</w:t>
      </w:r>
      <w:r w:rsidRPr="00190D36">
        <w:rPr>
          <w:rFonts w:ascii="SansSerif" w:eastAsia="Times New Roman" w:hAnsi="SansSerif" w:cs="Times New Roman"/>
          <w:color w:val="000000"/>
          <w:sz w:val="24"/>
          <w:szCs w:val="24"/>
          <w:lang w:eastAsia="en-ZA"/>
        </w:rPr>
        <w:tab/>
      </w:r>
      <w:r w:rsidR="00A0661F">
        <w:rPr>
          <w:rFonts w:ascii="SansSerif" w:eastAsia="Times New Roman" w:hAnsi="SansSerif" w:cs="Times New Roman"/>
          <w:color w:val="000000"/>
          <w:sz w:val="24"/>
          <w:szCs w:val="24"/>
          <w:lang w:eastAsia="en-ZA"/>
        </w:rPr>
        <w:t xml:space="preserve">    </w:t>
      </w:r>
      <w:r w:rsidRPr="00190D36">
        <w:rPr>
          <w:rFonts w:ascii="Arial" w:eastAsia="Times New Roman" w:hAnsi="Arial" w:cs="Arial"/>
          <w:b/>
          <w:color w:val="000000"/>
          <w:sz w:val="24"/>
          <w:szCs w:val="24"/>
          <w:lang w:eastAsia="en-ZA"/>
        </w:rPr>
        <w:t>APPLICANT/</w:t>
      </w:r>
      <w:r w:rsidRPr="00190D36">
        <w:rPr>
          <w:rFonts w:ascii="Arial" w:hAnsi="Arial" w:cs="Arial"/>
          <w:b/>
          <w:sz w:val="24"/>
          <w:szCs w:val="24"/>
        </w:rPr>
        <w:t>PLAINTIFF</w:t>
      </w:r>
    </w:p>
    <w:p w:rsidR="00190D36" w:rsidRPr="00190D36" w:rsidRDefault="00190D36" w:rsidP="00190D36">
      <w:pPr>
        <w:spacing w:line="360" w:lineRule="auto"/>
        <w:jc w:val="both"/>
        <w:rPr>
          <w:rFonts w:ascii="Arial" w:hAnsi="Arial" w:cs="Arial"/>
          <w:sz w:val="24"/>
          <w:szCs w:val="24"/>
        </w:rPr>
      </w:pPr>
      <w:proofErr w:type="gramStart"/>
      <w:r w:rsidRPr="00190D36">
        <w:rPr>
          <w:rFonts w:ascii="Arial" w:hAnsi="Arial" w:cs="Arial"/>
          <w:sz w:val="24"/>
          <w:szCs w:val="24"/>
        </w:rPr>
        <w:t>and</w:t>
      </w:r>
      <w:proofErr w:type="gramEnd"/>
    </w:p>
    <w:p w:rsidR="00190D36" w:rsidRPr="00190D36" w:rsidRDefault="00190D36" w:rsidP="00190D36">
      <w:pPr>
        <w:rPr>
          <w:rFonts w:ascii="Arial" w:eastAsia="Times New Roman" w:hAnsi="Arial" w:cs="Arial"/>
          <w:b/>
          <w:color w:val="000000"/>
          <w:sz w:val="24"/>
          <w:szCs w:val="24"/>
          <w:lang w:eastAsia="en-ZA"/>
        </w:rPr>
      </w:pPr>
      <w:r w:rsidRPr="00190D36">
        <w:rPr>
          <w:rFonts w:ascii="Arial" w:eastAsia="Times New Roman" w:hAnsi="Arial" w:cs="Arial"/>
          <w:b/>
          <w:color w:val="000000"/>
          <w:sz w:val="24"/>
          <w:szCs w:val="24"/>
          <w:lang w:eastAsia="en-ZA"/>
        </w:rPr>
        <w:t xml:space="preserve">THE DEPUTY SHERIFF FOR THE </w:t>
      </w:r>
    </w:p>
    <w:p w:rsidR="00190D36" w:rsidRPr="00190D36" w:rsidRDefault="00190D36" w:rsidP="00A0661F">
      <w:pPr>
        <w:tabs>
          <w:tab w:val="right" w:pos="9356"/>
        </w:tabs>
        <w:rPr>
          <w:rFonts w:ascii="Arial" w:hAnsi="Arial" w:cs="Arial"/>
          <w:b/>
          <w:sz w:val="24"/>
          <w:szCs w:val="24"/>
        </w:rPr>
      </w:pPr>
      <w:r w:rsidRPr="00190D36">
        <w:rPr>
          <w:rFonts w:ascii="Arial" w:eastAsia="Times New Roman" w:hAnsi="Arial" w:cs="Arial"/>
          <w:b/>
          <w:color w:val="000000"/>
          <w:sz w:val="24"/>
          <w:szCs w:val="24"/>
          <w:lang w:eastAsia="en-ZA"/>
        </w:rPr>
        <w:t>DISTRICT OF WINDHOEK</w:t>
      </w:r>
      <w:r w:rsidRPr="00190D36">
        <w:rPr>
          <w:rFonts w:ascii="Arial" w:eastAsia="Times New Roman" w:hAnsi="Arial" w:cs="Arial"/>
          <w:b/>
          <w:color w:val="000000"/>
          <w:sz w:val="24"/>
          <w:szCs w:val="24"/>
          <w:lang w:eastAsia="en-ZA"/>
        </w:rPr>
        <w:tab/>
        <w:t>1</w:t>
      </w:r>
      <w:r w:rsidRPr="00190D36">
        <w:rPr>
          <w:rFonts w:ascii="Arial" w:eastAsia="Times New Roman" w:hAnsi="Arial" w:cs="Arial"/>
          <w:b/>
          <w:color w:val="000000"/>
          <w:sz w:val="24"/>
          <w:szCs w:val="24"/>
          <w:vertAlign w:val="superscript"/>
          <w:lang w:eastAsia="en-ZA"/>
        </w:rPr>
        <w:t>ST</w:t>
      </w:r>
      <w:r w:rsidRPr="00190D36">
        <w:rPr>
          <w:rFonts w:ascii="Arial" w:eastAsia="Times New Roman" w:hAnsi="Arial" w:cs="Arial"/>
          <w:b/>
          <w:color w:val="000000"/>
          <w:sz w:val="24"/>
          <w:szCs w:val="24"/>
          <w:lang w:eastAsia="en-ZA"/>
        </w:rPr>
        <w:t xml:space="preserve"> RESPONDENT/</w:t>
      </w:r>
      <w:r w:rsidRPr="00190D36">
        <w:rPr>
          <w:rFonts w:ascii="Arial" w:hAnsi="Arial" w:cs="Arial"/>
          <w:b/>
          <w:sz w:val="24"/>
          <w:szCs w:val="24"/>
        </w:rPr>
        <w:t>DEFENDANT</w:t>
      </w:r>
    </w:p>
    <w:p w:rsidR="00190D36" w:rsidRPr="00190D36" w:rsidRDefault="00190D36" w:rsidP="00A0661F">
      <w:pPr>
        <w:tabs>
          <w:tab w:val="right" w:pos="9356"/>
        </w:tabs>
        <w:rPr>
          <w:rFonts w:ascii="Arial" w:eastAsia="Times New Roman" w:hAnsi="Arial" w:cs="Arial"/>
          <w:b/>
          <w:color w:val="000000"/>
          <w:sz w:val="24"/>
          <w:szCs w:val="24"/>
          <w:lang w:eastAsia="en-ZA"/>
        </w:rPr>
      </w:pPr>
      <w:r w:rsidRPr="00190D36">
        <w:rPr>
          <w:rFonts w:ascii="Arial" w:hAnsi="Arial" w:cs="Arial"/>
          <w:b/>
          <w:sz w:val="24"/>
          <w:szCs w:val="24"/>
        </w:rPr>
        <w:t>NEAVERA FRANSISCA OLIVIER</w:t>
      </w:r>
      <w:r w:rsidRPr="00190D36">
        <w:rPr>
          <w:rFonts w:ascii="Arial" w:hAnsi="Arial" w:cs="Arial"/>
          <w:b/>
          <w:sz w:val="24"/>
          <w:szCs w:val="24"/>
        </w:rPr>
        <w:tab/>
        <w:t>2</w:t>
      </w:r>
      <w:r w:rsidRPr="00190D36">
        <w:rPr>
          <w:rFonts w:ascii="Arial" w:hAnsi="Arial" w:cs="Arial"/>
          <w:b/>
          <w:sz w:val="24"/>
          <w:szCs w:val="24"/>
          <w:vertAlign w:val="superscript"/>
        </w:rPr>
        <w:t>ND</w:t>
      </w:r>
      <w:r w:rsidRPr="00190D36">
        <w:rPr>
          <w:rFonts w:ascii="Arial" w:hAnsi="Arial" w:cs="Arial"/>
          <w:b/>
          <w:sz w:val="24"/>
          <w:szCs w:val="24"/>
        </w:rPr>
        <w:t xml:space="preserve"> RESPONDENT/DEFENDANT</w:t>
      </w:r>
    </w:p>
    <w:p w:rsidR="00190D36" w:rsidRPr="00190D36" w:rsidRDefault="00190D36" w:rsidP="00190D36">
      <w:pPr>
        <w:spacing w:line="360" w:lineRule="auto"/>
        <w:jc w:val="both"/>
        <w:rPr>
          <w:rFonts w:ascii="Arial" w:hAnsi="Arial" w:cs="Arial"/>
          <w:i/>
          <w:sz w:val="24"/>
          <w:szCs w:val="24"/>
        </w:rPr>
      </w:pPr>
    </w:p>
    <w:p w:rsidR="00190D36" w:rsidRPr="00674EF5" w:rsidRDefault="00190D36" w:rsidP="00190D36">
      <w:pPr>
        <w:spacing w:line="360" w:lineRule="auto"/>
        <w:jc w:val="both"/>
        <w:rPr>
          <w:rFonts w:ascii="Arial" w:hAnsi="Arial" w:cs="Arial"/>
          <w:sz w:val="24"/>
          <w:szCs w:val="24"/>
        </w:rPr>
      </w:pPr>
      <w:r w:rsidRPr="00A0661F">
        <w:rPr>
          <w:rFonts w:ascii="Arial" w:hAnsi="Arial" w:cs="Arial"/>
          <w:sz w:val="24"/>
          <w:szCs w:val="24"/>
        </w:rPr>
        <w:t>Neutral Citation</w:t>
      </w:r>
      <w:r w:rsidRPr="00674EF5">
        <w:rPr>
          <w:rFonts w:ascii="Arial" w:hAnsi="Arial" w:cs="Arial"/>
          <w:i/>
          <w:sz w:val="24"/>
          <w:szCs w:val="24"/>
        </w:rPr>
        <w:t xml:space="preserve">: </w:t>
      </w:r>
      <w:bookmarkStart w:id="0" w:name="_GoBack"/>
      <w:r w:rsidRPr="00674EF5">
        <w:rPr>
          <w:rFonts w:ascii="Arial" w:hAnsi="Arial" w:cs="Arial"/>
          <w:i/>
          <w:sz w:val="24"/>
          <w:szCs w:val="24"/>
        </w:rPr>
        <w:t>Olivier v The Deputy Sheriff for the District of Windhoek</w:t>
      </w:r>
      <w:r w:rsidRPr="00190D36">
        <w:rPr>
          <w:rFonts w:ascii="Arial" w:hAnsi="Arial" w:cs="Arial"/>
          <w:i/>
          <w:sz w:val="24"/>
          <w:szCs w:val="24"/>
        </w:rPr>
        <w:t xml:space="preserve"> </w:t>
      </w:r>
      <w:r w:rsidRPr="00674EF5">
        <w:rPr>
          <w:rFonts w:ascii="Arial" w:hAnsi="Arial" w:cs="Arial"/>
          <w:sz w:val="24"/>
          <w:szCs w:val="24"/>
        </w:rPr>
        <w:t>(</w:t>
      </w:r>
      <w:r w:rsidRPr="00674EF5">
        <w:rPr>
          <w:rFonts w:ascii="Arial" w:eastAsia="Times New Roman" w:hAnsi="Arial" w:cs="Arial"/>
          <w:color w:val="000000"/>
          <w:sz w:val="24"/>
          <w:szCs w:val="24"/>
          <w:lang w:eastAsia="en-ZA"/>
        </w:rPr>
        <w:t>HC-MD-CIV-MOT-GEN-2018/00352</w:t>
      </w:r>
      <w:r w:rsidR="00B17993" w:rsidRPr="00674EF5">
        <w:rPr>
          <w:rFonts w:ascii="Arial" w:hAnsi="Arial" w:cs="Arial"/>
          <w:sz w:val="24"/>
          <w:szCs w:val="24"/>
        </w:rPr>
        <w:t>) [</w:t>
      </w:r>
      <w:r w:rsidR="006D62B2" w:rsidRPr="00674EF5">
        <w:rPr>
          <w:rFonts w:ascii="Arial" w:hAnsi="Arial" w:cs="Arial"/>
          <w:sz w:val="24"/>
          <w:szCs w:val="24"/>
        </w:rPr>
        <w:t>2020</w:t>
      </w:r>
      <w:r w:rsidR="00B17993" w:rsidRPr="00674EF5">
        <w:rPr>
          <w:rFonts w:ascii="Arial" w:hAnsi="Arial" w:cs="Arial"/>
          <w:sz w:val="24"/>
          <w:szCs w:val="24"/>
        </w:rPr>
        <w:t>] NAHCMD 48</w:t>
      </w:r>
      <w:r w:rsidR="0061228C" w:rsidRPr="00674EF5">
        <w:rPr>
          <w:rFonts w:ascii="Arial" w:hAnsi="Arial" w:cs="Arial"/>
          <w:sz w:val="24"/>
          <w:szCs w:val="24"/>
        </w:rPr>
        <w:t xml:space="preserve"> (13</w:t>
      </w:r>
      <w:r w:rsidRPr="00674EF5">
        <w:rPr>
          <w:rFonts w:ascii="Arial" w:hAnsi="Arial" w:cs="Arial"/>
          <w:sz w:val="24"/>
          <w:szCs w:val="24"/>
        </w:rPr>
        <w:t xml:space="preserve"> </w:t>
      </w:r>
      <w:r w:rsidR="0061228C" w:rsidRPr="00674EF5">
        <w:rPr>
          <w:rFonts w:ascii="Arial" w:hAnsi="Arial" w:cs="Arial"/>
          <w:sz w:val="24"/>
          <w:szCs w:val="24"/>
        </w:rPr>
        <w:t>February 2020</w:t>
      </w:r>
      <w:r w:rsidRPr="00674EF5">
        <w:rPr>
          <w:rFonts w:ascii="Arial" w:hAnsi="Arial" w:cs="Arial"/>
          <w:sz w:val="24"/>
          <w:szCs w:val="24"/>
        </w:rPr>
        <w:t>)</w:t>
      </w:r>
      <w:r w:rsidRPr="00674EF5">
        <w:rPr>
          <w:rFonts w:ascii="Arial" w:hAnsi="Arial" w:cs="Arial"/>
          <w:b/>
          <w:sz w:val="24"/>
          <w:szCs w:val="24"/>
        </w:rPr>
        <w:tab/>
      </w:r>
      <w:bookmarkEnd w:id="0"/>
    </w:p>
    <w:p w:rsidR="00190D36" w:rsidRPr="00B87DD9" w:rsidRDefault="00190D36" w:rsidP="00B87DD9">
      <w:pPr>
        <w:spacing w:after="0" w:line="360" w:lineRule="auto"/>
        <w:jc w:val="both"/>
        <w:rPr>
          <w:rFonts w:ascii="Arial" w:hAnsi="Arial" w:cs="Arial"/>
          <w:sz w:val="24"/>
          <w:szCs w:val="24"/>
        </w:rPr>
      </w:pPr>
    </w:p>
    <w:p w:rsidR="00190D36" w:rsidRPr="00A0661F" w:rsidRDefault="0061228C" w:rsidP="00B87DD9">
      <w:pPr>
        <w:spacing w:after="0" w:line="360" w:lineRule="auto"/>
        <w:jc w:val="both"/>
        <w:rPr>
          <w:rFonts w:ascii="Arial" w:hAnsi="Arial" w:cs="Arial"/>
          <w:sz w:val="24"/>
          <w:szCs w:val="24"/>
        </w:rPr>
      </w:pPr>
      <w:r w:rsidRPr="00A0661F">
        <w:rPr>
          <w:rFonts w:ascii="Arial" w:hAnsi="Arial" w:cs="Arial"/>
          <w:b/>
          <w:sz w:val="24"/>
          <w:szCs w:val="24"/>
        </w:rPr>
        <w:t>Delivered on:</w:t>
      </w:r>
      <w:r>
        <w:rPr>
          <w:rFonts w:ascii="Arial" w:hAnsi="Arial" w:cs="Arial"/>
          <w:sz w:val="24"/>
          <w:szCs w:val="24"/>
        </w:rPr>
        <w:t xml:space="preserve"> </w:t>
      </w:r>
      <w:r>
        <w:rPr>
          <w:rFonts w:ascii="Arial" w:hAnsi="Arial" w:cs="Arial"/>
          <w:sz w:val="24"/>
          <w:szCs w:val="24"/>
        </w:rPr>
        <w:tab/>
      </w:r>
      <w:r w:rsidRPr="00A0661F">
        <w:rPr>
          <w:rFonts w:ascii="Arial" w:hAnsi="Arial" w:cs="Arial"/>
          <w:sz w:val="24"/>
          <w:szCs w:val="24"/>
        </w:rPr>
        <w:t>13 February 2020</w:t>
      </w:r>
    </w:p>
    <w:p w:rsidR="007315D8" w:rsidRDefault="007315D8" w:rsidP="00B87DD9">
      <w:pPr>
        <w:spacing w:after="0" w:line="360" w:lineRule="auto"/>
        <w:jc w:val="both"/>
        <w:rPr>
          <w:rFonts w:ascii="Arial" w:hAnsi="Arial" w:cs="Arial"/>
          <w:sz w:val="24"/>
          <w:szCs w:val="24"/>
        </w:rPr>
      </w:pPr>
    </w:p>
    <w:p w:rsidR="007315D8" w:rsidRDefault="007315D8" w:rsidP="00B87DD9">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Pr>
          <w:rFonts w:ascii="Arial" w:hAnsi="Arial" w:cs="Arial"/>
          <w:sz w:val="24"/>
          <w:szCs w:val="24"/>
        </w:rPr>
        <w:t xml:space="preserve">Civil procedure – Review in terms of 75(4) - Rules of Court – rule 32(11) – whether the cap of N$ 20 000 stipulated in rule 32(11) should include or exclude items such as Value Added Tax, attendances and amount for drawing bill of costs in </w:t>
      </w:r>
      <w:proofErr w:type="gramStart"/>
      <w:r>
        <w:rPr>
          <w:rFonts w:ascii="Arial" w:hAnsi="Arial" w:cs="Arial"/>
          <w:sz w:val="24"/>
          <w:szCs w:val="24"/>
        </w:rPr>
        <w:t>interlocutory</w:t>
      </w:r>
      <w:proofErr w:type="gramEnd"/>
      <w:r>
        <w:rPr>
          <w:rFonts w:ascii="Arial" w:hAnsi="Arial" w:cs="Arial"/>
          <w:sz w:val="24"/>
          <w:szCs w:val="24"/>
        </w:rPr>
        <w:t xml:space="preserve"> matter</w:t>
      </w:r>
      <w:r w:rsidR="005F4B51">
        <w:rPr>
          <w:rFonts w:ascii="Arial" w:hAnsi="Arial" w:cs="Arial"/>
          <w:sz w:val="24"/>
          <w:szCs w:val="24"/>
        </w:rPr>
        <w:t>s</w:t>
      </w:r>
      <w:r>
        <w:rPr>
          <w:rFonts w:ascii="Arial" w:hAnsi="Arial" w:cs="Arial"/>
          <w:sz w:val="24"/>
          <w:szCs w:val="24"/>
        </w:rPr>
        <w:t>.</w:t>
      </w:r>
    </w:p>
    <w:p w:rsidR="007315D8" w:rsidRDefault="007315D8" w:rsidP="00B87DD9">
      <w:pPr>
        <w:spacing w:after="0" w:line="360" w:lineRule="auto"/>
        <w:jc w:val="both"/>
        <w:rPr>
          <w:rFonts w:ascii="Arial" w:hAnsi="Arial" w:cs="Arial"/>
          <w:sz w:val="24"/>
          <w:szCs w:val="24"/>
        </w:rPr>
      </w:pPr>
    </w:p>
    <w:p w:rsidR="007315D8" w:rsidRDefault="007315D8" w:rsidP="00B87DD9">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Pr>
          <w:rFonts w:ascii="Arial" w:hAnsi="Arial" w:cs="Arial"/>
          <w:sz w:val="24"/>
          <w:szCs w:val="24"/>
        </w:rPr>
        <w:t>The question submitted to the court for review was whether a successful party in interlocutory proceedings is entitled, in drawing the bill of costs, to include items such as VAT, drawing the bill of costs and attendances, if the</w:t>
      </w:r>
      <w:r w:rsidR="005F4B51">
        <w:rPr>
          <w:rFonts w:ascii="Arial" w:hAnsi="Arial" w:cs="Arial"/>
          <w:sz w:val="24"/>
          <w:szCs w:val="24"/>
        </w:rPr>
        <w:t xml:space="preserve"> effect of adding those items is</w:t>
      </w:r>
      <w:r>
        <w:rPr>
          <w:rFonts w:ascii="Arial" w:hAnsi="Arial" w:cs="Arial"/>
          <w:sz w:val="24"/>
          <w:szCs w:val="24"/>
        </w:rPr>
        <w:t xml:space="preserve"> to exceed the maximum amount of costs of N$20 000 stipulated in the rules of court.</w:t>
      </w:r>
    </w:p>
    <w:p w:rsidR="007315D8" w:rsidRDefault="007315D8" w:rsidP="00B87DD9">
      <w:pPr>
        <w:spacing w:after="0" w:line="360" w:lineRule="auto"/>
        <w:jc w:val="both"/>
        <w:rPr>
          <w:rFonts w:ascii="Arial" w:hAnsi="Arial" w:cs="Arial"/>
          <w:sz w:val="24"/>
          <w:szCs w:val="24"/>
        </w:rPr>
      </w:pPr>
    </w:p>
    <w:p w:rsidR="00D27A17" w:rsidRDefault="007315D8" w:rsidP="00B87DD9">
      <w:pPr>
        <w:spacing w:after="0" w:line="360" w:lineRule="auto"/>
        <w:jc w:val="both"/>
        <w:rPr>
          <w:rFonts w:ascii="Arial" w:hAnsi="Arial" w:cs="Arial"/>
          <w:sz w:val="24"/>
          <w:szCs w:val="24"/>
        </w:rPr>
      </w:pPr>
      <w:r w:rsidRPr="00674EF5">
        <w:rPr>
          <w:rFonts w:ascii="Arial" w:hAnsi="Arial" w:cs="Arial"/>
          <w:i/>
          <w:sz w:val="24"/>
          <w:szCs w:val="24"/>
        </w:rPr>
        <w:t>Held</w:t>
      </w:r>
      <w:r>
        <w:rPr>
          <w:rFonts w:ascii="Arial" w:hAnsi="Arial" w:cs="Arial"/>
          <w:sz w:val="24"/>
          <w:szCs w:val="24"/>
        </w:rPr>
        <w:t>: that the mischief sought to be arrested by introducing rule 32(11), was to allow parties without limitless resources to litigate in court on in</w:t>
      </w:r>
      <w:r w:rsidR="005F4B51">
        <w:rPr>
          <w:rFonts w:ascii="Arial" w:hAnsi="Arial" w:cs="Arial"/>
          <w:sz w:val="24"/>
          <w:szCs w:val="24"/>
        </w:rPr>
        <w:t>terlocutory matters, without a</w:t>
      </w:r>
      <w:r>
        <w:rPr>
          <w:rFonts w:ascii="Arial" w:hAnsi="Arial" w:cs="Arial"/>
          <w:sz w:val="24"/>
          <w:szCs w:val="24"/>
        </w:rPr>
        <w:t xml:space="preserve"> possibility that they may be mulcted with tall bill of costs in interlocutory matters, which result in them being unable to continue to litigate their matters further.</w:t>
      </w:r>
    </w:p>
    <w:p w:rsidR="00D27A17" w:rsidRDefault="00D27A17" w:rsidP="00B87DD9">
      <w:pPr>
        <w:spacing w:after="0" w:line="360" w:lineRule="auto"/>
        <w:jc w:val="both"/>
        <w:rPr>
          <w:rFonts w:ascii="Arial" w:hAnsi="Arial" w:cs="Arial"/>
          <w:sz w:val="24"/>
          <w:szCs w:val="24"/>
        </w:rPr>
      </w:pPr>
    </w:p>
    <w:p w:rsidR="007315D8" w:rsidRDefault="00D27A17" w:rsidP="00B87DD9">
      <w:pPr>
        <w:spacing w:after="0" w:line="360" w:lineRule="auto"/>
        <w:jc w:val="both"/>
        <w:rPr>
          <w:rFonts w:ascii="Arial" w:hAnsi="Arial" w:cs="Arial"/>
          <w:sz w:val="24"/>
          <w:szCs w:val="24"/>
        </w:rPr>
      </w:pPr>
      <w:r w:rsidRPr="00674EF5">
        <w:rPr>
          <w:rFonts w:ascii="Arial" w:hAnsi="Arial" w:cs="Arial"/>
          <w:i/>
          <w:sz w:val="24"/>
          <w:szCs w:val="24"/>
        </w:rPr>
        <w:t>Held</w:t>
      </w:r>
      <w:r>
        <w:rPr>
          <w:rFonts w:ascii="Arial" w:hAnsi="Arial" w:cs="Arial"/>
          <w:sz w:val="24"/>
          <w:szCs w:val="24"/>
        </w:rPr>
        <w:t xml:space="preserve"> that: the rationale of the maximum amount of N$20 000 is to discourage the multiplicity of interlocutory applications which tend to increase costs and hamper the court from speedily arriving at the real issues in dispute between or among the parties.</w:t>
      </w:r>
      <w:r w:rsidR="007315D8">
        <w:rPr>
          <w:rFonts w:ascii="Arial" w:hAnsi="Arial" w:cs="Arial"/>
          <w:sz w:val="24"/>
          <w:szCs w:val="24"/>
        </w:rPr>
        <w:t xml:space="preserve"> </w:t>
      </w:r>
    </w:p>
    <w:p w:rsidR="00D27A17" w:rsidRDefault="00D27A17" w:rsidP="00B87DD9">
      <w:pPr>
        <w:spacing w:after="0" w:line="360" w:lineRule="auto"/>
        <w:jc w:val="both"/>
        <w:rPr>
          <w:rFonts w:ascii="Arial" w:hAnsi="Arial" w:cs="Arial"/>
          <w:sz w:val="24"/>
          <w:szCs w:val="24"/>
        </w:rPr>
      </w:pPr>
    </w:p>
    <w:p w:rsidR="00190D36" w:rsidRDefault="00D27A17" w:rsidP="00D27A17">
      <w:pPr>
        <w:spacing w:after="0" w:line="360" w:lineRule="auto"/>
        <w:jc w:val="both"/>
        <w:rPr>
          <w:rFonts w:ascii="Arial" w:hAnsi="Arial" w:cs="Arial"/>
          <w:sz w:val="24"/>
          <w:szCs w:val="24"/>
        </w:rPr>
      </w:pPr>
      <w:r w:rsidRPr="00674EF5">
        <w:rPr>
          <w:rFonts w:ascii="Arial" w:hAnsi="Arial" w:cs="Arial"/>
          <w:i/>
          <w:sz w:val="24"/>
          <w:szCs w:val="24"/>
        </w:rPr>
        <w:t>Held</w:t>
      </w:r>
      <w:r>
        <w:rPr>
          <w:rFonts w:ascii="Arial" w:hAnsi="Arial" w:cs="Arial"/>
          <w:sz w:val="24"/>
          <w:szCs w:val="24"/>
        </w:rPr>
        <w:t xml:space="preserve"> further that: the costs of the interlocutory application, together with the cost for drawing to the bill, VAT and attendance fees, </w:t>
      </w:r>
      <w:r w:rsidR="005F4B51">
        <w:rPr>
          <w:rFonts w:ascii="Arial" w:hAnsi="Arial" w:cs="Arial"/>
          <w:sz w:val="24"/>
          <w:szCs w:val="24"/>
        </w:rPr>
        <w:t>etc.</w:t>
      </w:r>
      <w:r>
        <w:rPr>
          <w:rFonts w:ascii="Arial" w:hAnsi="Arial" w:cs="Arial"/>
          <w:sz w:val="24"/>
          <w:szCs w:val="24"/>
        </w:rPr>
        <w:t>, should not exceed the maximum amount stated above. In other words, the maximum amount should include all other incidental expenses, failing which the intention of the law giver may be violated by the items mentioned above, raising the amount payable far in excess of the maximum, thus doing violence to the very purpose of stipulating the maximum amount.</w:t>
      </w:r>
    </w:p>
    <w:p w:rsidR="0061228C" w:rsidRPr="00190D36" w:rsidRDefault="0061228C" w:rsidP="00190D36">
      <w:pPr>
        <w:spacing w:line="360" w:lineRule="auto"/>
        <w:jc w:val="both"/>
        <w:rPr>
          <w:rFonts w:ascii="Arial" w:hAnsi="Arial" w:cs="Arial"/>
          <w:sz w:val="24"/>
          <w:szCs w:val="24"/>
        </w:rPr>
      </w:pPr>
    </w:p>
    <w:p w:rsidR="00190D36" w:rsidRPr="00190D36" w:rsidRDefault="00190D36" w:rsidP="00190D36">
      <w:pPr>
        <w:pBdr>
          <w:top w:val="single" w:sz="4" w:space="1" w:color="auto"/>
        </w:pBdr>
        <w:spacing w:after="0" w:line="240" w:lineRule="auto"/>
        <w:jc w:val="both"/>
        <w:rPr>
          <w:rFonts w:ascii="Arial" w:hAnsi="Arial" w:cs="Arial"/>
          <w:b/>
          <w:sz w:val="24"/>
          <w:szCs w:val="24"/>
        </w:rPr>
      </w:pPr>
    </w:p>
    <w:p w:rsidR="00190D36" w:rsidRPr="00190D36" w:rsidRDefault="00190D36" w:rsidP="00190D36">
      <w:pPr>
        <w:spacing w:after="0" w:line="240" w:lineRule="auto"/>
        <w:jc w:val="center"/>
        <w:rPr>
          <w:rFonts w:ascii="Arial" w:hAnsi="Arial" w:cs="Arial"/>
          <w:b/>
          <w:sz w:val="24"/>
          <w:szCs w:val="24"/>
        </w:rPr>
      </w:pPr>
      <w:r w:rsidRPr="00190D36">
        <w:rPr>
          <w:rFonts w:ascii="Arial" w:hAnsi="Arial" w:cs="Arial"/>
          <w:b/>
          <w:sz w:val="24"/>
          <w:szCs w:val="24"/>
        </w:rPr>
        <w:t>JUDGMENT ON REVIEW</w:t>
      </w:r>
    </w:p>
    <w:p w:rsidR="00185546" w:rsidRPr="00190D36" w:rsidRDefault="00185546" w:rsidP="00190D36">
      <w:pPr>
        <w:pBdr>
          <w:bottom w:val="single" w:sz="6" w:space="1" w:color="auto"/>
        </w:pBdr>
        <w:spacing w:after="0" w:line="240" w:lineRule="auto"/>
        <w:jc w:val="both"/>
        <w:rPr>
          <w:rFonts w:ascii="Arial" w:hAnsi="Arial" w:cs="Arial"/>
          <w:sz w:val="24"/>
          <w:szCs w:val="24"/>
        </w:rPr>
      </w:pPr>
    </w:p>
    <w:p w:rsidR="006C6AAE" w:rsidRPr="00190D36" w:rsidRDefault="006C6AAE" w:rsidP="00185546">
      <w:pPr>
        <w:spacing w:after="0" w:line="240" w:lineRule="auto"/>
        <w:jc w:val="both"/>
        <w:rPr>
          <w:rFonts w:ascii="Arial" w:hAnsi="Arial" w:cs="Arial"/>
          <w:b/>
          <w:sz w:val="24"/>
          <w:szCs w:val="24"/>
        </w:rPr>
      </w:pPr>
    </w:p>
    <w:p w:rsidR="006C6AAE" w:rsidRPr="00985421" w:rsidRDefault="006C6AAE" w:rsidP="00985421">
      <w:pPr>
        <w:spacing w:after="0" w:line="360" w:lineRule="auto"/>
        <w:rPr>
          <w:rFonts w:ascii="Arial" w:hAnsi="Arial" w:cs="Arial"/>
          <w:b/>
          <w:sz w:val="24"/>
          <w:szCs w:val="24"/>
        </w:rPr>
      </w:pPr>
    </w:p>
    <w:p w:rsidR="00A91B45" w:rsidRPr="00985421" w:rsidRDefault="00A91B45" w:rsidP="00985421">
      <w:pPr>
        <w:spacing w:after="0" w:line="360" w:lineRule="auto"/>
        <w:rPr>
          <w:rFonts w:ascii="Arial" w:hAnsi="Arial" w:cs="Arial"/>
          <w:b/>
          <w:sz w:val="24"/>
          <w:szCs w:val="24"/>
        </w:rPr>
      </w:pPr>
      <w:r w:rsidRPr="00985421">
        <w:rPr>
          <w:rFonts w:ascii="Arial" w:hAnsi="Arial" w:cs="Arial"/>
          <w:b/>
          <w:sz w:val="24"/>
          <w:szCs w:val="24"/>
        </w:rPr>
        <w:t>MASUKU</w:t>
      </w:r>
      <w:r w:rsidR="008D48CE" w:rsidRPr="00985421">
        <w:rPr>
          <w:rFonts w:ascii="Arial" w:hAnsi="Arial" w:cs="Arial"/>
          <w:b/>
          <w:sz w:val="24"/>
          <w:szCs w:val="24"/>
        </w:rPr>
        <w:t>,</w:t>
      </w:r>
      <w:r w:rsidR="0065734B">
        <w:rPr>
          <w:rFonts w:ascii="Arial" w:hAnsi="Arial" w:cs="Arial"/>
          <w:b/>
          <w:sz w:val="24"/>
          <w:szCs w:val="24"/>
        </w:rPr>
        <w:t xml:space="preserve"> </w:t>
      </w:r>
      <w:r w:rsidR="00A970C7" w:rsidRPr="00985421">
        <w:rPr>
          <w:rFonts w:ascii="Arial" w:hAnsi="Arial" w:cs="Arial"/>
          <w:b/>
          <w:sz w:val="24"/>
          <w:szCs w:val="24"/>
        </w:rPr>
        <w:t>J.</w:t>
      </w:r>
    </w:p>
    <w:p w:rsidR="004D397C" w:rsidRPr="00985421" w:rsidRDefault="004D397C" w:rsidP="00985421">
      <w:pPr>
        <w:spacing w:after="0" w:line="360" w:lineRule="auto"/>
        <w:rPr>
          <w:rFonts w:ascii="Arial" w:hAnsi="Arial" w:cs="Arial"/>
          <w:b/>
          <w:sz w:val="24"/>
          <w:szCs w:val="24"/>
        </w:rPr>
      </w:pPr>
    </w:p>
    <w:p w:rsidR="00A91B45" w:rsidRPr="00985421" w:rsidRDefault="004D397C" w:rsidP="00985421">
      <w:pPr>
        <w:spacing w:after="0" w:line="360" w:lineRule="auto"/>
        <w:rPr>
          <w:rFonts w:ascii="Arial" w:hAnsi="Arial" w:cs="Arial"/>
          <w:sz w:val="24"/>
          <w:szCs w:val="24"/>
          <w:u w:val="single"/>
        </w:rPr>
      </w:pPr>
      <w:r w:rsidRPr="00985421">
        <w:rPr>
          <w:rFonts w:ascii="Arial" w:hAnsi="Arial" w:cs="Arial"/>
          <w:sz w:val="24"/>
          <w:szCs w:val="24"/>
          <w:u w:val="single"/>
        </w:rPr>
        <w:t>Introduction</w:t>
      </w:r>
    </w:p>
    <w:p w:rsidR="004D397C" w:rsidRPr="00985421" w:rsidRDefault="004D397C" w:rsidP="002C53AE">
      <w:pPr>
        <w:spacing w:after="0" w:line="360" w:lineRule="auto"/>
        <w:jc w:val="both"/>
        <w:rPr>
          <w:rFonts w:ascii="Arial" w:hAnsi="Arial" w:cs="Arial"/>
          <w:sz w:val="24"/>
          <w:szCs w:val="24"/>
        </w:rPr>
      </w:pPr>
    </w:p>
    <w:p w:rsidR="00A91B45" w:rsidRPr="00985421" w:rsidRDefault="004D397C" w:rsidP="00985421">
      <w:pPr>
        <w:spacing w:after="0" w:line="360" w:lineRule="auto"/>
        <w:jc w:val="both"/>
        <w:rPr>
          <w:rFonts w:ascii="Arial" w:hAnsi="Arial" w:cs="Arial"/>
          <w:sz w:val="24"/>
          <w:szCs w:val="24"/>
        </w:rPr>
      </w:pPr>
      <w:r w:rsidRPr="00985421">
        <w:rPr>
          <w:rFonts w:ascii="Arial" w:hAnsi="Arial" w:cs="Arial"/>
          <w:sz w:val="24"/>
          <w:szCs w:val="24"/>
        </w:rPr>
        <w:t>[1]</w:t>
      </w:r>
      <w:r w:rsidRPr="00985421">
        <w:rPr>
          <w:rFonts w:ascii="Arial" w:hAnsi="Arial" w:cs="Arial"/>
          <w:sz w:val="24"/>
          <w:szCs w:val="24"/>
        </w:rPr>
        <w:tab/>
      </w:r>
      <w:r w:rsidR="00190D36">
        <w:rPr>
          <w:rFonts w:ascii="Arial" w:hAnsi="Arial" w:cs="Arial"/>
          <w:sz w:val="24"/>
          <w:szCs w:val="24"/>
        </w:rPr>
        <w:t>This is a stated case brought in terms of the provisions of rule</w:t>
      </w:r>
      <w:r w:rsidR="007315D8">
        <w:rPr>
          <w:rFonts w:ascii="Arial" w:hAnsi="Arial" w:cs="Arial"/>
          <w:sz w:val="24"/>
          <w:szCs w:val="24"/>
        </w:rPr>
        <w:t xml:space="preserve"> </w:t>
      </w:r>
      <w:r w:rsidR="00190D36">
        <w:rPr>
          <w:rFonts w:ascii="Arial" w:hAnsi="Arial" w:cs="Arial"/>
          <w:sz w:val="24"/>
          <w:szCs w:val="24"/>
        </w:rPr>
        <w:t>75 (4) of the rules of this court.</w:t>
      </w:r>
    </w:p>
    <w:p w:rsidR="00C05CFC" w:rsidRPr="00985421" w:rsidRDefault="00C05CFC" w:rsidP="00985421">
      <w:pPr>
        <w:spacing w:after="0" w:line="360" w:lineRule="auto"/>
        <w:ind w:left="360"/>
        <w:jc w:val="both"/>
        <w:rPr>
          <w:rFonts w:ascii="Arial" w:hAnsi="Arial" w:cs="Arial"/>
          <w:sz w:val="24"/>
          <w:szCs w:val="24"/>
        </w:rPr>
      </w:pPr>
    </w:p>
    <w:p w:rsidR="00A87F49" w:rsidRDefault="004D397C" w:rsidP="00985421">
      <w:pPr>
        <w:spacing w:after="0" w:line="360" w:lineRule="auto"/>
        <w:jc w:val="both"/>
        <w:rPr>
          <w:rFonts w:ascii="Arial" w:hAnsi="Arial" w:cs="Arial"/>
          <w:sz w:val="24"/>
          <w:szCs w:val="24"/>
        </w:rPr>
      </w:pPr>
      <w:r w:rsidRPr="00985421">
        <w:rPr>
          <w:rFonts w:ascii="Arial" w:hAnsi="Arial" w:cs="Arial"/>
          <w:sz w:val="24"/>
          <w:szCs w:val="24"/>
        </w:rPr>
        <w:t>[2]</w:t>
      </w:r>
      <w:r w:rsidRPr="00985421">
        <w:rPr>
          <w:rFonts w:ascii="Arial" w:hAnsi="Arial" w:cs="Arial"/>
          <w:sz w:val="24"/>
          <w:szCs w:val="24"/>
        </w:rPr>
        <w:tab/>
      </w:r>
      <w:r w:rsidR="00190D36">
        <w:rPr>
          <w:rFonts w:ascii="Arial" w:hAnsi="Arial" w:cs="Arial"/>
          <w:sz w:val="24"/>
          <w:szCs w:val="24"/>
        </w:rPr>
        <w:t>The question submitted for determination arises from an allocator dated 13 June 2019 issued in the matter quoted above.</w:t>
      </w:r>
    </w:p>
    <w:p w:rsidR="002B15E3" w:rsidRDefault="002B15E3" w:rsidP="00985421">
      <w:pPr>
        <w:spacing w:after="0" w:line="360" w:lineRule="auto"/>
        <w:jc w:val="both"/>
        <w:rPr>
          <w:rFonts w:ascii="Arial" w:hAnsi="Arial" w:cs="Arial"/>
          <w:sz w:val="24"/>
          <w:szCs w:val="24"/>
          <w:u w:val="single"/>
        </w:rPr>
      </w:pPr>
    </w:p>
    <w:p w:rsidR="00893931" w:rsidRPr="00190D36" w:rsidRDefault="002B15E3" w:rsidP="00190D3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90D36">
        <w:rPr>
          <w:rFonts w:ascii="Arial" w:hAnsi="Arial" w:cs="Arial"/>
          <w:sz w:val="24"/>
          <w:szCs w:val="24"/>
        </w:rPr>
        <w:t>Stripped to the bare bones, the question for determination acuminates to this – do the costs of an interlocutory application, in terms of rule 32(11), include all costs, including those for drawing the bill of costs, attending taxation and Value Added Tax?</w:t>
      </w:r>
    </w:p>
    <w:p w:rsidR="00B43DCB" w:rsidRPr="00985421" w:rsidRDefault="00B43DCB" w:rsidP="00985421">
      <w:pPr>
        <w:spacing w:after="0" w:line="360" w:lineRule="auto"/>
        <w:jc w:val="both"/>
        <w:rPr>
          <w:rFonts w:ascii="Arial" w:hAnsi="Arial" w:cs="Arial"/>
          <w:sz w:val="24"/>
          <w:szCs w:val="24"/>
        </w:rPr>
      </w:pPr>
    </w:p>
    <w:p w:rsidR="00140D37" w:rsidRPr="00985421" w:rsidRDefault="00B43DCB" w:rsidP="00140D37">
      <w:pPr>
        <w:spacing w:line="360" w:lineRule="auto"/>
        <w:jc w:val="both"/>
        <w:rPr>
          <w:rFonts w:ascii="Arial" w:hAnsi="Arial" w:cs="Arial"/>
          <w:sz w:val="24"/>
          <w:szCs w:val="24"/>
        </w:rPr>
      </w:pPr>
      <w:r w:rsidRPr="00985421">
        <w:rPr>
          <w:rFonts w:ascii="Arial" w:hAnsi="Arial" w:cs="Arial"/>
          <w:sz w:val="24"/>
          <w:szCs w:val="24"/>
        </w:rPr>
        <w:t>[</w:t>
      </w:r>
      <w:r w:rsidR="00084E01">
        <w:rPr>
          <w:rFonts w:ascii="Arial" w:hAnsi="Arial" w:cs="Arial"/>
          <w:sz w:val="24"/>
          <w:szCs w:val="24"/>
        </w:rPr>
        <w:t>4</w:t>
      </w:r>
      <w:r w:rsidRPr="00985421">
        <w:rPr>
          <w:rFonts w:ascii="Arial" w:hAnsi="Arial" w:cs="Arial"/>
          <w:sz w:val="24"/>
          <w:szCs w:val="24"/>
        </w:rPr>
        <w:t>]</w:t>
      </w:r>
      <w:r w:rsidRPr="00985421">
        <w:rPr>
          <w:rFonts w:ascii="Arial" w:hAnsi="Arial" w:cs="Arial"/>
          <w:sz w:val="24"/>
          <w:szCs w:val="24"/>
        </w:rPr>
        <w:tab/>
      </w:r>
      <w:r w:rsidR="00140D37">
        <w:rPr>
          <w:rFonts w:ascii="Arial" w:hAnsi="Arial" w:cs="Arial"/>
          <w:sz w:val="24"/>
          <w:szCs w:val="24"/>
        </w:rPr>
        <w:t>It would appear that in the instant matter, the Taxing Officer allowed the maximum amount of N$20 000 and proceeded to allow 5% for drawing the bill of costs and 2.5% for the attendance to the bill of costs, thus resulting in the amount payable surpassing the ceiling of N$20 000 mentioned in the said rule 32(11). Was the Taxing Officer correct in so doing?</w:t>
      </w:r>
    </w:p>
    <w:p w:rsidR="00361962" w:rsidRDefault="00FF07B1" w:rsidP="00FF07B1">
      <w:pPr>
        <w:spacing w:after="0" w:line="360" w:lineRule="auto"/>
        <w:contextualSpacing/>
        <w:jc w:val="both"/>
        <w:rPr>
          <w:rFonts w:ascii="Arial" w:hAnsi="Arial" w:cs="Arial"/>
          <w:sz w:val="24"/>
          <w:szCs w:val="24"/>
        </w:rPr>
      </w:pPr>
      <w:r>
        <w:rPr>
          <w:rFonts w:ascii="Arial" w:hAnsi="Arial" w:cs="Arial"/>
          <w:sz w:val="24"/>
          <w:szCs w:val="24"/>
        </w:rPr>
        <w:t>[</w:t>
      </w:r>
      <w:r w:rsidR="00084E01">
        <w:rPr>
          <w:rFonts w:ascii="Arial" w:hAnsi="Arial" w:cs="Arial"/>
          <w:sz w:val="24"/>
          <w:szCs w:val="24"/>
        </w:rPr>
        <w:t>5</w:t>
      </w:r>
      <w:r>
        <w:rPr>
          <w:rFonts w:ascii="Arial" w:hAnsi="Arial" w:cs="Arial"/>
          <w:sz w:val="24"/>
          <w:szCs w:val="24"/>
        </w:rPr>
        <w:t>]</w:t>
      </w:r>
      <w:r>
        <w:rPr>
          <w:rFonts w:ascii="Arial" w:hAnsi="Arial" w:cs="Arial"/>
          <w:sz w:val="24"/>
          <w:szCs w:val="24"/>
        </w:rPr>
        <w:tab/>
      </w:r>
      <w:r w:rsidR="00140D37">
        <w:rPr>
          <w:rFonts w:ascii="Arial" w:hAnsi="Arial" w:cs="Arial"/>
          <w:sz w:val="24"/>
          <w:szCs w:val="24"/>
        </w:rPr>
        <w:t>I am of the view that the answer to be returned to the question lies nowhere outside the very provisions of rule 32(11). The said provision has the following rendering:</w:t>
      </w:r>
    </w:p>
    <w:p w:rsidR="00140D37" w:rsidRDefault="00140D37" w:rsidP="00FF07B1">
      <w:pPr>
        <w:spacing w:after="0" w:line="360" w:lineRule="auto"/>
        <w:contextualSpacing/>
        <w:jc w:val="both"/>
        <w:rPr>
          <w:rFonts w:ascii="Arial" w:hAnsi="Arial" w:cs="Arial"/>
          <w:sz w:val="24"/>
          <w:szCs w:val="24"/>
        </w:rPr>
      </w:pPr>
      <w:r>
        <w:rPr>
          <w:rFonts w:ascii="Arial" w:hAnsi="Arial" w:cs="Arial"/>
          <w:sz w:val="24"/>
          <w:szCs w:val="24"/>
        </w:rPr>
        <w:tab/>
      </w:r>
    </w:p>
    <w:p w:rsidR="00140D37" w:rsidRPr="00140D37" w:rsidRDefault="00140D37" w:rsidP="00140D37">
      <w:pPr>
        <w:spacing w:after="0" w:line="360" w:lineRule="auto"/>
        <w:ind w:firstLine="720"/>
        <w:contextualSpacing/>
        <w:jc w:val="both"/>
        <w:rPr>
          <w:rFonts w:ascii="Arial" w:hAnsi="Arial" w:cs="Arial"/>
        </w:rPr>
      </w:pPr>
      <w:r w:rsidRPr="00140D37">
        <w:rPr>
          <w:rFonts w:ascii="Arial" w:hAnsi="Arial" w:cs="Arial"/>
        </w:rPr>
        <w:t>‘Despite anything to the contrary in these rules, whether or not instructing and instructed legal practitioners are engaged in a cause or matter, the costs that may be awarded to a successful party in any interlocutory proceeding may not exceed N$20 000.</w:t>
      </w:r>
      <w:r>
        <w:rPr>
          <w:rFonts w:ascii="Arial" w:hAnsi="Arial" w:cs="Arial"/>
        </w:rPr>
        <w:t>’</w:t>
      </w:r>
    </w:p>
    <w:p w:rsidR="00560AF0" w:rsidRPr="00985421" w:rsidRDefault="00560AF0" w:rsidP="00985421">
      <w:pPr>
        <w:spacing w:after="0" w:line="360" w:lineRule="auto"/>
        <w:jc w:val="both"/>
        <w:rPr>
          <w:rFonts w:ascii="Arial" w:hAnsi="Arial" w:cs="Arial"/>
          <w:sz w:val="24"/>
          <w:szCs w:val="24"/>
        </w:rPr>
      </w:pPr>
    </w:p>
    <w:p w:rsidR="000D386D" w:rsidRPr="00985421" w:rsidRDefault="004C1560" w:rsidP="00985421">
      <w:pPr>
        <w:spacing w:after="0" w:line="360" w:lineRule="auto"/>
        <w:jc w:val="both"/>
        <w:rPr>
          <w:rFonts w:ascii="Arial" w:hAnsi="Arial" w:cs="Arial"/>
          <w:sz w:val="24"/>
          <w:szCs w:val="24"/>
        </w:rPr>
      </w:pPr>
      <w:r>
        <w:rPr>
          <w:rFonts w:ascii="Arial" w:hAnsi="Arial" w:cs="Arial"/>
          <w:sz w:val="24"/>
          <w:szCs w:val="24"/>
        </w:rPr>
        <w:t>[</w:t>
      </w:r>
      <w:r w:rsidR="00084E01">
        <w:rPr>
          <w:rFonts w:ascii="Arial" w:hAnsi="Arial" w:cs="Arial"/>
          <w:sz w:val="24"/>
          <w:szCs w:val="24"/>
        </w:rPr>
        <w:t>6</w:t>
      </w:r>
      <w:r w:rsidR="004D397C" w:rsidRPr="00985421">
        <w:rPr>
          <w:rFonts w:ascii="Arial" w:hAnsi="Arial" w:cs="Arial"/>
          <w:sz w:val="24"/>
          <w:szCs w:val="24"/>
        </w:rPr>
        <w:t>]</w:t>
      </w:r>
      <w:r w:rsidR="004D397C" w:rsidRPr="00985421">
        <w:rPr>
          <w:rFonts w:ascii="Arial" w:hAnsi="Arial" w:cs="Arial"/>
          <w:sz w:val="24"/>
          <w:szCs w:val="24"/>
        </w:rPr>
        <w:tab/>
      </w:r>
      <w:r w:rsidR="00560AF0" w:rsidRPr="00985421">
        <w:rPr>
          <w:rFonts w:ascii="Arial" w:hAnsi="Arial" w:cs="Arial"/>
          <w:sz w:val="24"/>
          <w:szCs w:val="24"/>
        </w:rPr>
        <w:t xml:space="preserve">The </w:t>
      </w:r>
      <w:r w:rsidR="0061228C">
        <w:rPr>
          <w:rFonts w:ascii="Arial" w:hAnsi="Arial" w:cs="Arial"/>
          <w:sz w:val="24"/>
          <w:szCs w:val="24"/>
        </w:rPr>
        <w:t>question to ask is the following:</w:t>
      </w:r>
      <w:r w:rsidR="00140D37">
        <w:rPr>
          <w:rFonts w:ascii="Arial" w:hAnsi="Arial" w:cs="Arial"/>
          <w:sz w:val="24"/>
          <w:szCs w:val="24"/>
        </w:rPr>
        <w:t xml:space="preserve"> what was the mischief meant to be arrested by the rule-maker in stipulating a ceiling amount i</w:t>
      </w:r>
      <w:r w:rsidR="0061228C">
        <w:rPr>
          <w:rFonts w:ascii="Arial" w:hAnsi="Arial" w:cs="Arial"/>
          <w:sz w:val="24"/>
          <w:szCs w:val="24"/>
        </w:rPr>
        <w:t>n respect of costs payable in</w:t>
      </w:r>
      <w:r w:rsidR="00140D37">
        <w:rPr>
          <w:rFonts w:ascii="Arial" w:hAnsi="Arial" w:cs="Arial"/>
          <w:sz w:val="24"/>
          <w:szCs w:val="24"/>
        </w:rPr>
        <w:t xml:space="preserve"> interlocutory applications in the above quoted </w:t>
      </w:r>
      <w:proofErr w:type="spellStart"/>
      <w:r w:rsidR="00140D37">
        <w:rPr>
          <w:rFonts w:ascii="Arial" w:hAnsi="Arial" w:cs="Arial"/>
          <w:sz w:val="24"/>
          <w:szCs w:val="24"/>
        </w:rPr>
        <w:t>subrule</w:t>
      </w:r>
      <w:proofErr w:type="spellEnd"/>
      <w:r w:rsidR="00140D37">
        <w:rPr>
          <w:rFonts w:ascii="Arial" w:hAnsi="Arial" w:cs="Arial"/>
          <w:sz w:val="24"/>
          <w:szCs w:val="24"/>
        </w:rPr>
        <w:t>?</w:t>
      </w:r>
    </w:p>
    <w:p w:rsidR="000D386D" w:rsidRPr="00985421" w:rsidRDefault="000D386D" w:rsidP="00985421">
      <w:pPr>
        <w:spacing w:after="0" w:line="360" w:lineRule="auto"/>
        <w:jc w:val="both"/>
        <w:rPr>
          <w:rFonts w:ascii="Arial" w:hAnsi="Arial" w:cs="Arial"/>
          <w:sz w:val="24"/>
          <w:szCs w:val="24"/>
        </w:rPr>
      </w:pPr>
    </w:p>
    <w:p w:rsidR="00893931" w:rsidRPr="0061228C" w:rsidRDefault="004C1560" w:rsidP="00985421">
      <w:pPr>
        <w:spacing w:after="0" w:line="360" w:lineRule="auto"/>
        <w:jc w:val="both"/>
        <w:rPr>
          <w:rFonts w:ascii="Arial" w:hAnsi="Arial" w:cs="Arial"/>
          <w:sz w:val="24"/>
          <w:szCs w:val="24"/>
        </w:rPr>
      </w:pPr>
      <w:r>
        <w:rPr>
          <w:rFonts w:ascii="Arial" w:hAnsi="Arial" w:cs="Arial"/>
          <w:sz w:val="24"/>
          <w:szCs w:val="24"/>
        </w:rPr>
        <w:t>[</w:t>
      </w:r>
      <w:r w:rsidR="00084E01">
        <w:rPr>
          <w:rFonts w:ascii="Arial" w:hAnsi="Arial" w:cs="Arial"/>
          <w:sz w:val="24"/>
          <w:szCs w:val="24"/>
        </w:rPr>
        <w:t>7</w:t>
      </w:r>
      <w:r w:rsidR="000D386D" w:rsidRPr="00985421">
        <w:rPr>
          <w:rFonts w:ascii="Arial" w:hAnsi="Arial" w:cs="Arial"/>
          <w:sz w:val="24"/>
          <w:szCs w:val="24"/>
        </w:rPr>
        <w:t>]</w:t>
      </w:r>
      <w:r w:rsidR="000D386D" w:rsidRPr="00985421">
        <w:rPr>
          <w:rFonts w:ascii="Arial" w:hAnsi="Arial" w:cs="Arial"/>
          <w:sz w:val="24"/>
          <w:szCs w:val="24"/>
        </w:rPr>
        <w:tab/>
      </w:r>
      <w:r w:rsidR="00FD749E">
        <w:rPr>
          <w:rFonts w:ascii="Arial" w:hAnsi="Arial" w:cs="Arial"/>
          <w:sz w:val="24"/>
          <w:szCs w:val="24"/>
        </w:rPr>
        <w:t>It</w:t>
      </w:r>
      <w:r w:rsidR="00140D37">
        <w:rPr>
          <w:rFonts w:ascii="Arial" w:hAnsi="Arial" w:cs="Arial"/>
          <w:sz w:val="24"/>
          <w:szCs w:val="24"/>
        </w:rPr>
        <w:t xml:space="preserve"> is clear that interlocutory applications had become a hotbed for out-litigating those who were not well end</w:t>
      </w:r>
      <w:r w:rsidR="0061228C">
        <w:rPr>
          <w:rFonts w:ascii="Arial" w:hAnsi="Arial" w:cs="Arial"/>
          <w:sz w:val="24"/>
          <w:szCs w:val="24"/>
        </w:rPr>
        <w:t>owed in terms of financial means</w:t>
      </w:r>
      <w:r w:rsidR="00140D37">
        <w:rPr>
          <w:rFonts w:ascii="Arial" w:hAnsi="Arial" w:cs="Arial"/>
          <w:sz w:val="24"/>
          <w:szCs w:val="24"/>
        </w:rPr>
        <w:t>. Individuals and corporations with means could, in the previous</w:t>
      </w:r>
      <w:r w:rsidR="0061228C">
        <w:rPr>
          <w:rFonts w:ascii="Arial" w:hAnsi="Arial" w:cs="Arial"/>
          <w:sz w:val="24"/>
          <w:szCs w:val="24"/>
        </w:rPr>
        <w:t xml:space="preserve"> dispensation, deliberately draw</w:t>
      </w:r>
      <w:r w:rsidR="0035678D">
        <w:rPr>
          <w:rFonts w:ascii="Arial" w:hAnsi="Arial" w:cs="Arial"/>
          <w:sz w:val="24"/>
          <w:szCs w:val="24"/>
        </w:rPr>
        <w:t xml:space="preserve"> out proceedings at the interlocutory level </w:t>
      </w:r>
      <w:r w:rsidR="0061228C">
        <w:rPr>
          <w:rFonts w:ascii="Arial" w:hAnsi="Arial" w:cs="Arial"/>
          <w:sz w:val="24"/>
          <w:szCs w:val="24"/>
        </w:rPr>
        <w:t>in order to run the opponent dry</w:t>
      </w:r>
      <w:r w:rsidR="0035678D">
        <w:rPr>
          <w:rFonts w:ascii="Arial" w:hAnsi="Arial" w:cs="Arial"/>
          <w:sz w:val="24"/>
          <w:szCs w:val="24"/>
        </w:rPr>
        <w:t xml:space="preserve"> of the fuel of finance, thus rendering them unable to </w:t>
      </w:r>
      <w:r w:rsidR="0061228C">
        <w:rPr>
          <w:rFonts w:ascii="Arial" w:hAnsi="Arial" w:cs="Arial"/>
          <w:sz w:val="24"/>
          <w:szCs w:val="24"/>
        </w:rPr>
        <w:t>meaningfully prosecute</w:t>
      </w:r>
      <w:r w:rsidR="0035678D">
        <w:rPr>
          <w:rFonts w:ascii="Arial" w:hAnsi="Arial" w:cs="Arial"/>
          <w:sz w:val="24"/>
          <w:szCs w:val="24"/>
        </w:rPr>
        <w:t xml:space="preserve"> the</w:t>
      </w:r>
      <w:r w:rsidR="0061228C">
        <w:rPr>
          <w:rFonts w:ascii="Arial" w:hAnsi="Arial" w:cs="Arial"/>
          <w:sz w:val="24"/>
          <w:szCs w:val="24"/>
        </w:rPr>
        <w:t>ir case or the opposition there</w:t>
      </w:r>
      <w:r w:rsidR="0035678D">
        <w:rPr>
          <w:rFonts w:ascii="Arial" w:hAnsi="Arial" w:cs="Arial"/>
          <w:sz w:val="24"/>
          <w:szCs w:val="24"/>
        </w:rPr>
        <w:t>o</w:t>
      </w:r>
      <w:r w:rsidR="0061228C">
        <w:rPr>
          <w:rFonts w:ascii="Arial" w:hAnsi="Arial" w:cs="Arial"/>
          <w:sz w:val="24"/>
          <w:szCs w:val="24"/>
        </w:rPr>
        <w:t>f</w:t>
      </w:r>
      <w:r w:rsidR="0035678D">
        <w:rPr>
          <w:rFonts w:ascii="Arial" w:hAnsi="Arial" w:cs="Arial"/>
          <w:sz w:val="24"/>
          <w:szCs w:val="24"/>
        </w:rPr>
        <w:t>.</w:t>
      </w:r>
    </w:p>
    <w:p w:rsidR="00893931" w:rsidRPr="00893931" w:rsidRDefault="00893931" w:rsidP="00985421">
      <w:pPr>
        <w:spacing w:after="0" w:line="360" w:lineRule="auto"/>
        <w:jc w:val="both"/>
        <w:rPr>
          <w:rFonts w:ascii="Arial" w:hAnsi="Arial" w:cs="Arial"/>
          <w:sz w:val="24"/>
          <w:szCs w:val="24"/>
          <w:u w:val="single"/>
        </w:rPr>
      </w:pPr>
    </w:p>
    <w:p w:rsidR="002E0005" w:rsidRPr="00985421" w:rsidRDefault="00264E3E" w:rsidP="00985421">
      <w:pPr>
        <w:spacing w:after="0" w:line="360" w:lineRule="auto"/>
        <w:jc w:val="both"/>
        <w:rPr>
          <w:rFonts w:ascii="Arial" w:hAnsi="Arial" w:cs="Arial"/>
          <w:sz w:val="24"/>
          <w:szCs w:val="24"/>
        </w:rPr>
      </w:pPr>
      <w:r>
        <w:rPr>
          <w:rFonts w:ascii="Arial" w:hAnsi="Arial" w:cs="Arial"/>
          <w:sz w:val="24"/>
          <w:szCs w:val="24"/>
        </w:rPr>
        <w:lastRenderedPageBreak/>
        <w:t xml:space="preserve"> </w:t>
      </w:r>
      <w:r w:rsidR="00FF07B1">
        <w:rPr>
          <w:rFonts w:ascii="Arial" w:hAnsi="Arial" w:cs="Arial"/>
          <w:sz w:val="24"/>
          <w:szCs w:val="24"/>
        </w:rPr>
        <w:t>[</w:t>
      </w:r>
      <w:r w:rsidR="00084E01">
        <w:rPr>
          <w:rFonts w:ascii="Arial" w:hAnsi="Arial" w:cs="Arial"/>
          <w:sz w:val="24"/>
          <w:szCs w:val="24"/>
        </w:rPr>
        <w:t>8</w:t>
      </w:r>
      <w:r w:rsidR="00FF07B1">
        <w:rPr>
          <w:rFonts w:ascii="Arial" w:hAnsi="Arial" w:cs="Arial"/>
          <w:sz w:val="24"/>
          <w:szCs w:val="24"/>
        </w:rPr>
        <w:t>]</w:t>
      </w:r>
      <w:r w:rsidR="00FF07B1">
        <w:rPr>
          <w:rFonts w:ascii="Arial" w:hAnsi="Arial" w:cs="Arial"/>
          <w:sz w:val="24"/>
          <w:szCs w:val="24"/>
        </w:rPr>
        <w:tab/>
      </w:r>
      <w:r w:rsidR="0035678D">
        <w:rPr>
          <w:rFonts w:ascii="Arial" w:hAnsi="Arial" w:cs="Arial"/>
          <w:sz w:val="24"/>
          <w:szCs w:val="24"/>
        </w:rPr>
        <w:t>As a result, a tall bill of costs, would be incurred and when the one at the receiving end thereof failed to pay the costs, the result would be the proceedings being stayed and finally dismissed in appropriate cases. This would yield grave injustice to those with lesser means without that being an accurate reflection of the strength of their case on the merits. They would be wearied and brought to their knees of submission by the sheer tall order of costs just for the interlocutory application.</w:t>
      </w:r>
    </w:p>
    <w:p w:rsidR="002E0005" w:rsidRPr="00985421" w:rsidRDefault="002E0005" w:rsidP="00985421">
      <w:pPr>
        <w:spacing w:after="0" w:line="360" w:lineRule="auto"/>
        <w:jc w:val="both"/>
        <w:rPr>
          <w:rFonts w:ascii="Arial" w:hAnsi="Arial" w:cs="Arial"/>
          <w:sz w:val="24"/>
          <w:szCs w:val="24"/>
        </w:rPr>
      </w:pPr>
    </w:p>
    <w:p w:rsidR="007C27F9" w:rsidRDefault="00FF07B1" w:rsidP="00985421">
      <w:pPr>
        <w:spacing w:after="0" w:line="360" w:lineRule="auto"/>
        <w:jc w:val="both"/>
        <w:rPr>
          <w:rFonts w:ascii="Arial" w:hAnsi="Arial" w:cs="Arial"/>
          <w:sz w:val="24"/>
          <w:szCs w:val="24"/>
        </w:rPr>
      </w:pPr>
      <w:r>
        <w:rPr>
          <w:rFonts w:ascii="Arial" w:hAnsi="Arial" w:cs="Arial"/>
          <w:sz w:val="24"/>
          <w:szCs w:val="24"/>
        </w:rPr>
        <w:t>[</w:t>
      </w:r>
      <w:r w:rsidR="00084E01">
        <w:rPr>
          <w:rFonts w:ascii="Arial" w:hAnsi="Arial" w:cs="Arial"/>
          <w:sz w:val="24"/>
          <w:szCs w:val="24"/>
        </w:rPr>
        <w:t>9</w:t>
      </w:r>
      <w:r>
        <w:rPr>
          <w:rFonts w:ascii="Arial" w:hAnsi="Arial" w:cs="Arial"/>
          <w:sz w:val="24"/>
          <w:szCs w:val="24"/>
        </w:rPr>
        <w:t>]</w:t>
      </w:r>
      <w:r>
        <w:rPr>
          <w:rFonts w:ascii="Arial" w:hAnsi="Arial" w:cs="Arial"/>
          <w:sz w:val="24"/>
          <w:szCs w:val="24"/>
        </w:rPr>
        <w:tab/>
      </w:r>
      <w:r w:rsidR="0035678D">
        <w:rPr>
          <w:rFonts w:ascii="Arial" w:hAnsi="Arial" w:cs="Arial"/>
          <w:sz w:val="24"/>
          <w:szCs w:val="24"/>
        </w:rPr>
        <w:t xml:space="preserve">The </w:t>
      </w:r>
      <w:r w:rsidR="0035678D" w:rsidRPr="0035678D">
        <w:rPr>
          <w:rFonts w:ascii="Arial" w:hAnsi="Arial" w:cs="Arial"/>
          <w:i/>
          <w:sz w:val="24"/>
          <w:szCs w:val="24"/>
        </w:rPr>
        <w:t>raison ‘d</w:t>
      </w:r>
      <w:r w:rsidR="0035678D">
        <w:rPr>
          <w:rFonts w:ascii="Arial" w:hAnsi="Arial" w:cs="Arial"/>
          <w:i/>
          <w:sz w:val="24"/>
          <w:szCs w:val="24"/>
        </w:rPr>
        <w:t xml:space="preserve"> </w:t>
      </w:r>
      <w:proofErr w:type="spellStart"/>
      <w:r w:rsidR="0035678D">
        <w:rPr>
          <w:rFonts w:ascii="Arial" w:hAnsi="Arial" w:cs="Arial"/>
          <w:i/>
          <w:sz w:val="24"/>
          <w:szCs w:val="24"/>
        </w:rPr>
        <w:t>etre</w:t>
      </w:r>
      <w:proofErr w:type="spellEnd"/>
      <w:r w:rsidR="0035678D">
        <w:rPr>
          <w:rFonts w:ascii="Arial" w:hAnsi="Arial" w:cs="Arial"/>
          <w:i/>
          <w:sz w:val="24"/>
          <w:szCs w:val="24"/>
        </w:rPr>
        <w:t xml:space="preserve"> </w:t>
      </w:r>
      <w:r w:rsidR="0035678D">
        <w:rPr>
          <w:rFonts w:ascii="Arial" w:hAnsi="Arial" w:cs="Arial"/>
          <w:sz w:val="24"/>
          <w:szCs w:val="24"/>
        </w:rPr>
        <w:t xml:space="preserve"> for the promulgation of this </w:t>
      </w:r>
      <w:proofErr w:type="spellStart"/>
      <w:r w:rsidR="0035678D">
        <w:rPr>
          <w:rFonts w:ascii="Arial" w:hAnsi="Arial" w:cs="Arial"/>
          <w:sz w:val="24"/>
          <w:szCs w:val="24"/>
        </w:rPr>
        <w:t>subrule</w:t>
      </w:r>
      <w:proofErr w:type="spellEnd"/>
      <w:r w:rsidR="0035678D">
        <w:rPr>
          <w:rFonts w:ascii="Arial" w:hAnsi="Arial" w:cs="Arial"/>
          <w:sz w:val="24"/>
          <w:szCs w:val="24"/>
        </w:rPr>
        <w:t xml:space="preserve"> was described as follows by </w:t>
      </w:r>
      <w:proofErr w:type="spellStart"/>
      <w:r w:rsidR="0035678D">
        <w:rPr>
          <w:rFonts w:ascii="Arial" w:hAnsi="Arial" w:cs="Arial"/>
          <w:sz w:val="24"/>
          <w:szCs w:val="24"/>
        </w:rPr>
        <w:t>Damaseb</w:t>
      </w:r>
      <w:proofErr w:type="spellEnd"/>
      <w:r w:rsidR="0035678D">
        <w:rPr>
          <w:rFonts w:ascii="Arial" w:hAnsi="Arial" w:cs="Arial"/>
          <w:sz w:val="24"/>
          <w:szCs w:val="24"/>
        </w:rPr>
        <w:t xml:space="preserve"> JP in </w:t>
      </w:r>
      <w:r w:rsidR="005F4B51">
        <w:rPr>
          <w:rFonts w:ascii="Arial" w:hAnsi="Arial" w:cs="Arial"/>
          <w:i/>
          <w:sz w:val="24"/>
          <w:szCs w:val="24"/>
        </w:rPr>
        <w:t>SA Poultry Association v</w:t>
      </w:r>
      <w:r w:rsidR="0035678D" w:rsidRPr="0035678D">
        <w:rPr>
          <w:rFonts w:ascii="Arial" w:hAnsi="Arial" w:cs="Arial"/>
          <w:i/>
          <w:sz w:val="24"/>
          <w:szCs w:val="24"/>
        </w:rPr>
        <w:t xml:space="preserve"> Ministry of Trade and Industry</w:t>
      </w:r>
      <w:r w:rsidR="0035678D">
        <w:rPr>
          <w:rStyle w:val="FootnoteReference"/>
          <w:rFonts w:ascii="Arial" w:hAnsi="Arial" w:cs="Arial"/>
          <w:i/>
          <w:sz w:val="24"/>
          <w:szCs w:val="24"/>
        </w:rPr>
        <w:footnoteReference w:id="1"/>
      </w:r>
      <w:r w:rsidR="0035678D">
        <w:rPr>
          <w:rFonts w:ascii="Arial" w:hAnsi="Arial" w:cs="Arial"/>
          <w:i/>
          <w:sz w:val="24"/>
          <w:szCs w:val="24"/>
        </w:rPr>
        <w:t>:</w:t>
      </w:r>
    </w:p>
    <w:p w:rsidR="0035678D" w:rsidRDefault="0035678D" w:rsidP="00985421">
      <w:pPr>
        <w:spacing w:after="0" w:line="360" w:lineRule="auto"/>
        <w:jc w:val="both"/>
        <w:rPr>
          <w:rFonts w:ascii="Arial" w:hAnsi="Arial" w:cs="Arial"/>
          <w:sz w:val="24"/>
          <w:szCs w:val="24"/>
        </w:rPr>
      </w:pPr>
    </w:p>
    <w:p w:rsidR="0035678D" w:rsidRDefault="00E948E7" w:rsidP="00985421">
      <w:pPr>
        <w:spacing w:after="0" w:line="360" w:lineRule="auto"/>
        <w:jc w:val="both"/>
        <w:rPr>
          <w:rFonts w:ascii="Arial" w:hAnsi="Arial" w:cs="Arial"/>
        </w:rPr>
      </w:pPr>
      <w:r>
        <w:rPr>
          <w:rFonts w:ascii="Arial" w:hAnsi="Arial" w:cs="Arial"/>
          <w:sz w:val="24"/>
          <w:szCs w:val="24"/>
        </w:rPr>
        <w:tab/>
      </w:r>
      <w:r w:rsidRPr="00E948E7">
        <w:rPr>
          <w:rFonts w:ascii="Arial" w:hAnsi="Arial" w:cs="Arial"/>
        </w:rPr>
        <w:t>‘The rationale of the rule is clear: to discourage a multiplicity of interlocutory motions which often increase costs and hamper the court from speedily getting to the real disputes in the case.’</w:t>
      </w:r>
    </w:p>
    <w:p w:rsidR="00E948E7" w:rsidRDefault="00E948E7" w:rsidP="00985421">
      <w:pPr>
        <w:spacing w:after="0" w:line="360" w:lineRule="auto"/>
        <w:jc w:val="both"/>
        <w:rPr>
          <w:rFonts w:ascii="Arial" w:hAnsi="Arial" w:cs="Arial"/>
        </w:rPr>
      </w:pPr>
    </w:p>
    <w:p w:rsidR="00E948E7" w:rsidRPr="00E948E7" w:rsidRDefault="00E948E7" w:rsidP="00985421">
      <w:pPr>
        <w:spacing w:after="0" w:line="360" w:lineRule="auto"/>
        <w:jc w:val="both"/>
        <w:rPr>
          <w:rFonts w:ascii="Arial" w:hAnsi="Arial" w:cs="Arial"/>
          <w:sz w:val="24"/>
          <w:szCs w:val="24"/>
        </w:rPr>
      </w:pPr>
      <w:r w:rsidRPr="00E948E7">
        <w:rPr>
          <w:rFonts w:ascii="Arial" w:hAnsi="Arial" w:cs="Arial"/>
          <w:sz w:val="24"/>
          <w:szCs w:val="24"/>
        </w:rPr>
        <w:t xml:space="preserve">I agree with the </w:t>
      </w:r>
      <w:r w:rsidR="0061228C">
        <w:rPr>
          <w:rFonts w:ascii="Arial" w:hAnsi="Arial" w:cs="Arial"/>
          <w:sz w:val="24"/>
          <w:szCs w:val="24"/>
        </w:rPr>
        <w:t xml:space="preserve">wise of the law </w:t>
      </w:r>
      <w:r w:rsidRPr="00E948E7">
        <w:rPr>
          <w:rFonts w:ascii="Arial" w:hAnsi="Arial" w:cs="Arial"/>
          <w:sz w:val="24"/>
          <w:szCs w:val="24"/>
        </w:rPr>
        <w:t>exposition above, which in any event coincides with sentiments expressed by other Judges of this Court on this very issue.</w:t>
      </w:r>
    </w:p>
    <w:p w:rsidR="00FF076B" w:rsidRPr="00985421" w:rsidRDefault="00FF076B" w:rsidP="00985421">
      <w:pPr>
        <w:spacing w:after="0" w:line="360" w:lineRule="auto"/>
        <w:jc w:val="both"/>
        <w:rPr>
          <w:rFonts w:ascii="Arial" w:hAnsi="Arial" w:cs="Arial"/>
          <w:sz w:val="24"/>
          <w:szCs w:val="24"/>
        </w:rPr>
      </w:pPr>
    </w:p>
    <w:p w:rsidR="00FF076B" w:rsidRPr="00985421" w:rsidRDefault="00FF07B1" w:rsidP="00985421">
      <w:pPr>
        <w:spacing w:after="0" w:line="360" w:lineRule="auto"/>
        <w:jc w:val="both"/>
        <w:rPr>
          <w:rFonts w:ascii="Arial" w:hAnsi="Arial" w:cs="Arial"/>
          <w:sz w:val="24"/>
          <w:szCs w:val="24"/>
        </w:rPr>
      </w:pPr>
      <w:r>
        <w:rPr>
          <w:rFonts w:ascii="Arial" w:hAnsi="Arial" w:cs="Arial"/>
          <w:sz w:val="24"/>
          <w:szCs w:val="24"/>
        </w:rPr>
        <w:t>[</w:t>
      </w:r>
      <w:r w:rsidR="001669C1">
        <w:rPr>
          <w:rFonts w:ascii="Arial" w:hAnsi="Arial" w:cs="Arial"/>
          <w:sz w:val="24"/>
          <w:szCs w:val="24"/>
        </w:rPr>
        <w:t>1</w:t>
      </w:r>
      <w:r w:rsidR="00084E01">
        <w:rPr>
          <w:rFonts w:ascii="Arial" w:hAnsi="Arial" w:cs="Arial"/>
          <w:sz w:val="24"/>
          <w:szCs w:val="24"/>
        </w:rPr>
        <w:t>0</w:t>
      </w:r>
      <w:r>
        <w:rPr>
          <w:rFonts w:ascii="Arial" w:hAnsi="Arial" w:cs="Arial"/>
          <w:sz w:val="24"/>
          <w:szCs w:val="24"/>
        </w:rPr>
        <w:t>]</w:t>
      </w:r>
      <w:r>
        <w:rPr>
          <w:rFonts w:ascii="Arial" w:hAnsi="Arial" w:cs="Arial"/>
          <w:sz w:val="24"/>
          <w:szCs w:val="24"/>
        </w:rPr>
        <w:tab/>
      </w:r>
      <w:r w:rsidR="00E948E7">
        <w:rPr>
          <w:rFonts w:ascii="Arial" w:hAnsi="Arial" w:cs="Arial"/>
          <w:sz w:val="24"/>
          <w:szCs w:val="24"/>
        </w:rPr>
        <w:t xml:space="preserve">With the reason for the promulgation now apparent, the question to ask is whether or not it is permissible to have the costs determined at the maximum amount set out and then other incidental charges like VAT and drawing of the bill etc., added on, thus resulting </w:t>
      </w:r>
      <w:r w:rsidR="00FA2F8C">
        <w:rPr>
          <w:rFonts w:ascii="Arial" w:hAnsi="Arial" w:cs="Arial"/>
          <w:sz w:val="24"/>
          <w:szCs w:val="24"/>
        </w:rPr>
        <w:t>in the amount p</w:t>
      </w:r>
      <w:r w:rsidR="0061228C">
        <w:rPr>
          <w:rFonts w:ascii="Arial" w:hAnsi="Arial" w:cs="Arial"/>
          <w:sz w:val="24"/>
          <w:szCs w:val="24"/>
        </w:rPr>
        <w:t>ayable thereafter exceeding the ceiling that</w:t>
      </w:r>
      <w:r w:rsidR="00FA2F8C">
        <w:rPr>
          <w:rFonts w:ascii="Arial" w:hAnsi="Arial" w:cs="Arial"/>
          <w:sz w:val="24"/>
          <w:szCs w:val="24"/>
        </w:rPr>
        <w:t xml:space="preserve"> the law-giver h</w:t>
      </w:r>
      <w:r w:rsidR="0061228C">
        <w:rPr>
          <w:rFonts w:ascii="Arial" w:hAnsi="Arial" w:cs="Arial"/>
          <w:sz w:val="24"/>
          <w:szCs w:val="24"/>
        </w:rPr>
        <w:t>as stipulated in clear and unambiguous terms</w:t>
      </w:r>
      <w:r w:rsidR="00FA2F8C">
        <w:rPr>
          <w:rFonts w:ascii="Arial" w:hAnsi="Arial" w:cs="Arial"/>
          <w:sz w:val="24"/>
          <w:szCs w:val="24"/>
        </w:rPr>
        <w:t>? Would this not serve to subvert the intention of the rule-maker?</w:t>
      </w:r>
    </w:p>
    <w:p w:rsidR="00FF076B" w:rsidRPr="00985421" w:rsidRDefault="00FF076B" w:rsidP="00985421">
      <w:pPr>
        <w:spacing w:after="0" w:line="360" w:lineRule="auto"/>
        <w:jc w:val="both"/>
        <w:rPr>
          <w:rFonts w:ascii="Arial" w:hAnsi="Arial" w:cs="Arial"/>
          <w:sz w:val="24"/>
          <w:szCs w:val="24"/>
        </w:rPr>
      </w:pPr>
    </w:p>
    <w:p w:rsidR="00FF076B" w:rsidRDefault="00FF07B1" w:rsidP="00985421">
      <w:pPr>
        <w:spacing w:after="0" w:line="360" w:lineRule="auto"/>
        <w:jc w:val="both"/>
        <w:rPr>
          <w:rFonts w:ascii="Arial" w:hAnsi="Arial" w:cs="Arial"/>
          <w:sz w:val="24"/>
          <w:szCs w:val="24"/>
        </w:rPr>
      </w:pPr>
      <w:r>
        <w:rPr>
          <w:rFonts w:ascii="Arial" w:hAnsi="Arial" w:cs="Arial"/>
          <w:sz w:val="24"/>
          <w:szCs w:val="24"/>
        </w:rPr>
        <w:t>[</w:t>
      </w:r>
      <w:r w:rsidR="001669C1">
        <w:rPr>
          <w:rFonts w:ascii="Arial" w:hAnsi="Arial" w:cs="Arial"/>
          <w:sz w:val="24"/>
          <w:szCs w:val="24"/>
        </w:rPr>
        <w:t>1</w:t>
      </w:r>
      <w:r w:rsidR="00084E01">
        <w:rPr>
          <w:rFonts w:ascii="Arial" w:hAnsi="Arial" w:cs="Arial"/>
          <w:sz w:val="24"/>
          <w:szCs w:val="24"/>
        </w:rPr>
        <w:t>1</w:t>
      </w:r>
      <w:r>
        <w:rPr>
          <w:rFonts w:ascii="Arial" w:hAnsi="Arial" w:cs="Arial"/>
          <w:sz w:val="24"/>
          <w:szCs w:val="24"/>
        </w:rPr>
        <w:t>]</w:t>
      </w:r>
      <w:r>
        <w:rPr>
          <w:rFonts w:ascii="Arial" w:hAnsi="Arial" w:cs="Arial"/>
          <w:sz w:val="24"/>
          <w:szCs w:val="24"/>
        </w:rPr>
        <w:tab/>
      </w:r>
      <w:r w:rsidR="00FA2F8C">
        <w:rPr>
          <w:rFonts w:ascii="Arial" w:hAnsi="Arial" w:cs="Arial"/>
          <w:sz w:val="24"/>
          <w:szCs w:val="24"/>
        </w:rPr>
        <w:t xml:space="preserve">I am of the considered view that when one has </w:t>
      </w:r>
      <w:r w:rsidR="00CD2C13">
        <w:rPr>
          <w:rFonts w:ascii="Arial" w:hAnsi="Arial" w:cs="Arial"/>
          <w:sz w:val="24"/>
          <w:szCs w:val="24"/>
        </w:rPr>
        <w:t>regard</w:t>
      </w:r>
      <w:r w:rsidR="00FA2F8C">
        <w:rPr>
          <w:rFonts w:ascii="Arial" w:hAnsi="Arial" w:cs="Arial"/>
          <w:sz w:val="24"/>
          <w:szCs w:val="24"/>
        </w:rPr>
        <w:t xml:space="preserve"> to the solicitude</w:t>
      </w:r>
      <w:r w:rsidR="00CD2C13">
        <w:rPr>
          <w:rFonts w:ascii="Arial" w:hAnsi="Arial" w:cs="Arial"/>
          <w:sz w:val="24"/>
          <w:szCs w:val="24"/>
        </w:rPr>
        <w:t xml:space="preserve">s behind the cap of fees in the </w:t>
      </w:r>
      <w:proofErr w:type="spellStart"/>
      <w:r w:rsidR="00CD2C13">
        <w:rPr>
          <w:rFonts w:ascii="Arial" w:hAnsi="Arial" w:cs="Arial"/>
          <w:sz w:val="24"/>
          <w:szCs w:val="24"/>
        </w:rPr>
        <w:t>subrule</w:t>
      </w:r>
      <w:proofErr w:type="spellEnd"/>
      <w:r w:rsidR="00CD2C13">
        <w:rPr>
          <w:rFonts w:ascii="Arial" w:hAnsi="Arial" w:cs="Arial"/>
          <w:sz w:val="24"/>
          <w:szCs w:val="24"/>
        </w:rPr>
        <w:t xml:space="preserve">, considered in tandem with the language used, namely, the imperative language, </w:t>
      </w:r>
      <w:r w:rsidR="00CD2C13" w:rsidRPr="00FD749E">
        <w:rPr>
          <w:rFonts w:ascii="Arial" w:hAnsi="Arial" w:cs="Arial"/>
        </w:rPr>
        <w:t>‘Despite anything to the contrary in these rules. . .’</w:t>
      </w:r>
      <w:r w:rsidR="0061228C">
        <w:rPr>
          <w:rFonts w:ascii="Arial" w:hAnsi="Arial" w:cs="Arial"/>
          <w:sz w:val="24"/>
          <w:szCs w:val="24"/>
        </w:rPr>
        <w:t xml:space="preserve"> it would appear</w:t>
      </w:r>
      <w:r w:rsidR="00CD2C13">
        <w:rPr>
          <w:rFonts w:ascii="Arial" w:hAnsi="Arial" w:cs="Arial"/>
          <w:sz w:val="24"/>
          <w:szCs w:val="24"/>
        </w:rPr>
        <w:t xml:space="preserve"> that the costs, together with any necessary incidentals, should not exceed the amount of N$20 000, because to do so by allowing the incidentals, like the amount for drawing the bill and attendance fee etc., to spill over the capped amount, may actually result in a breach and </w:t>
      </w:r>
      <w:r w:rsidR="00CD2C13">
        <w:rPr>
          <w:rFonts w:ascii="Arial" w:hAnsi="Arial" w:cs="Arial"/>
          <w:sz w:val="24"/>
          <w:szCs w:val="24"/>
        </w:rPr>
        <w:lastRenderedPageBreak/>
        <w:t>subversion of the very ham the rule-maker intended by promulgating the sub-rule in question.</w:t>
      </w:r>
    </w:p>
    <w:p w:rsidR="0061228C" w:rsidRDefault="0061228C" w:rsidP="00985421">
      <w:pPr>
        <w:spacing w:after="0" w:line="360" w:lineRule="auto"/>
        <w:jc w:val="both"/>
        <w:rPr>
          <w:rFonts w:ascii="Arial" w:hAnsi="Arial" w:cs="Arial"/>
          <w:sz w:val="24"/>
          <w:szCs w:val="24"/>
        </w:rPr>
      </w:pPr>
    </w:p>
    <w:p w:rsidR="0061228C" w:rsidRDefault="0061228C" w:rsidP="0098542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A few instances may occur, where the successful party is awarded the maximum costs of an interlocutory application and the costs of drawing the bill of costs, coupled with several attendances, then exceed the</w:t>
      </w:r>
      <w:r w:rsidR="007315D8">
        <w:rPr>
          <w:rFonts w:ascii="Arial" w:hAnsi="Arial" w:cs="Arial"/>
          <w:sz w:val="24"/>
          <w:szCs w:val="24"/>
        </w:rPr>
        <w:t xml:space="preserve"> maximum</w:t>
      </w:r>
      <w:r>
        <w:rPr>
          <w:rFonts w:ascii="Arial" w:hAnsi="Arial" w:cs="Arial"/>
          <w:sz w:val="24"/>
          <w:szCs w:val="24"/>
        </w:rPr>
        <w:t xml:space="preserve"> amount</w:t>
      </w:r>
      <w:r w:rsidR="007315D8">
        <w:rPr>
          <w:rFonts w:ascii="Arial" w:hAnsi="Arial" w:cs="Arial"/>
          <w:sz w:val="24"/>
          <w:szCs w:val="24"/>
        </w:rPr>
        <w:t xml:space="preserve"> allowed. This may, in some cases, result in the capped amount being exceeded, if not doubled by the extra items mentioned above, if allowed.</w:t>
      </w:r>
      <w:r>
        <w:rPr>
          <w:rFonts w:ascii="Arial" w:hAnsi="Arial" w:cs="Arial"/>
          <w:sz w:val="24"/>
          <w:szCs w:val="24"/>
        </w:rPr>
        <w:t xml:space="preserve"> </w:t>
      </w:r>
      <w:r w:rsidR="007315D8">
        <w:rPr>
          <w:rFonts w:ascii="Arial" w:hAnsi="Arial" w:cs="Arial"/>
          <w:sz w:val="24"/>
          <w:szCs w:val="24"/>
        </w:rPr>
        <w:t>This would undoubtedly defeat the very essence and purpose of the capping of the amount.</w:t>
      </w:r>
    </w:p>
    <w:p w:rsidR="00084E01" w:rsidRDefault="00084E01" w:rsidP="00985421">
      <w:pPr>
        <w:spacing w:after="0" w:line="360" w:lineRule="auto"/>
        <w:jc w:val="both"/>
        <w:rPr>
          <w:rFonts w:ascii="Arial" w:hAnsi="Arial" w:cs="Arial"/>
          <w:sz w:val="24"/>
          <w:szCs w:val="24"/>
        </w:rPr>
      </w:pPr>
    </w:p>
    <w:p w:rsidR="00236469" w:rsidRDefault="00084E01" w:rsidP="00084E01">
      <w:pPr>
        <w:spacing w:after="0" w:line="360" w:lineRule="auto"/>
        <w:jc w:val="both"/>
        <w:rPr>
          <w:rFonts w:ascii="Arial" w:hAnsi="Arial" w:cs="Arial"/>
          <w:sz w:val="24"/>
          <w:szCs w:val="24"/>
        </w:rPr>
      </w:pPr>
      <w:r w:rsidRPr="00084E01">
        <w:rPr>
          <w:rFonts w:ascii="Arial" w:hAnsi="Arial" w:cs="Arial"/>
          <w:sz w:val="24"/>
          <w:szCs w:val="24"/>
        </w:rPr>
        <w:t>[</w:t>
      </w:r>
      <w:r w:rsidR="006D62B2">
        <w:rPr>
          <w:rFonts w:ascii="Arial" w:hAnsi="Arial" w:cs="Arial"/>
          <w:sz w:val="24"/>
          <w:szCs w:val="24"/>
        </w:rPr>
        <w:t>13</w:t>
      </w:r>
      <w:r w:rsidRPr="00084E01">
        <w:rPr>
          <w:rFonts w:ascii="Arial" w:hAnsi="Arial" w:cs="Arial"/>
          <w:sz w:val="24"/>
          <w:szCs w:val="24"/>
        </w:rPr>
        <w:t>]</w:t>
      </w:r>
      <w:r w:rsidRPr="00084E01">
        <w:rPr>
          <w:rFonts w:ascii="Arial" w:hAnsi="Arial" w:cs="Arial"/>
          <w:sz w:val="24"/>
          <w:szCs w:val="24"/>
        </w:rPr>
        <w:tab/>
      </w:r>
      <w:r w:rsidR="00FD749E">
        <w:rPr>
          <w:rFonts w:ascii="Arial" w:hAnsi="Arial" w:cs="Arial"/>
          <w:sz w:val="24"/>
          <w:szCs w:val="24"/>
        </w:rPr>
        <w:t>In the premises, I according</w:t>
      </w:r>
      <w:r w:rsidR="007315D8">
        <w:rPr>
          <w:rFonts w:ascii="Arial" w:hAnsi="Arial" w:cs="Arial"/>
          <w:sz w:val="24"/>
          <w:szCs w:val="24"/>
        </w:rPr>
        <w:t>ly</w:t>
      </w:r>
      <w:r w:rsidR="00FD749E">
        <w:rPr>
          <w:rFonts w:ascii="Arial" w:hAnsi="Arial" w:cs="Arial"/>
          <w:sz w:val="24"/>
          <w:szCs w:val="24"/>
        </w:rPr>
        <w:t xml:space="preserve"> answer the question posed as follows – </w:t>
      </w:r>
    </w:p>
    <w:p w:rsidR="00236469" w:rsidRDefault="00236469" w:rsidP="00084E01">
      <w:pPr>
        <w:spacing w:after="0" w:line="360" w:lineRule="auto"/>
        <w:jc w:val="both"/>
        <w:rPr>
          <w:rFonts w:ascii="Arial" w:hAnsi="Arial" w:cs="Arial"/>
          <w:sz w:val="24"/>
          <w:szCs w:val="24"/>
        </w:rPr>
      </w:pPr>
    </w:p>
    <w:p w:rsidR="00084E01" w:rsidRPr="00236469" w:rsidRDefault="00236469" w:rsidP="00236469">
      <w:pPr>
        <w:pStyle w:val="ListParagraph"/>
        <w:numPr>
          <w:ilvl w:val="0"/>
          <w:numId w:val="14"/>
        </w:numPr>
        <w:spacing w:after="0" w:line="360" w:lineRule="auto"/>
        <w:jc w:val="both"/>
        <w:rPr>
          <w:rFonts w:ascii="Arial" w:hAnsi="Arial" w:cs="Arial"/>
          <w:sz w:val="24"/>
          <w:szCs w:val="24"/>
        </w:rPr>
      </w:pPr>
      <w:r w:rsidRPr="00236469">
        <w:rPr>
          <w:rFonts w:ascii="Arial" w:hAnsi="Arial" w:cs="Arial"/>
          <w:sz w:val="24"/>
          <w:szCs w:val="24"/>
        </w:rPr>
        <w:t>T</w:t>
      </w:r>
      <w:r w:rsidR="00FD749E" w:rsidRPr="00236469">
        <w:rPr>
          <w:rFonts w:ascii="Arial" w:hAnsi="Arial" w:cs="Arial"/>
          <w:sz w:val="24"/>
          <w:szCs w:val="24"/>
        </w:rPr>
        <w:t>he amount of the costs, including the incidental costs, like those for drawing the bill, VAT and attendance fee, should not, when included, exceed the amount of N$20 000,</w:t>
      </w:r>
      <w:r>
        <w:rPr>
          <w:rFonts w:ascii="Arial" w:hAnsi="Arial" w:cs="Arial"/>
          <w:sz w:val="24"/>
          <w:szCs w:val="24"/>
        </w:rPr>
        <w:t xml:space="preserve"> stipulated by 32 (11) of the Rules of the High Court.</w:t>
      </w:r>
    </w:p>
    <w:p w:rsidR="004A5EB7" w:rsidRPr="00985421" w:rsidRDefault="004A5EB7" w:rsidP="004C1560">
      <w:pPr>
        <w:spacing w:after="0" w:line="360" w:lineRule="auto"/>
        <w:jc w:val="both"/>
        <w:rPr>
          <w:rFonts w:ascii="Arial" w:hAnsi="Arial" w:cs="Arial"/>
          <w:sz w:val="24"/>
          <w:szCs w:val="24"/>
        </w:rPr>
      </w:pPr>
    </w:p>
    <w:p w:rsidR="00B132AC" w:rsidRPr="00A9428F" w:rsidRDefault="00B132AC" w:rsidP="00FD749E">
      <w:pPr>
        <w:spacing w:after="0" w:line="360" w:lineRule="auto"/>
        <w:ind w:left="360"/>
        <w:jc w:val="right"/>
        <w:rPr>
          <w:rFonts w:ascii="Arial" w:hAnsi="Arial" w:cs="Arial"/>
          <w:sz w:val="24"/>
          <w:szCs w:val="24"/>
        </w:rPr>
      </w:pPr>
      <w:r w:rsidRPr="00A9428F">
        <w:rPr>
          <w:rFonts w:ascii="Arial" w:hAnsi="Arial" w:cs="Arial"/>
          <w:sz w:val="24"/>
          <w:szCs w:val="24"/>
        </w:rPr>
        <w:t>____________</w:t>
      </w:r>
    </w:p>
    <w:p w:rsidR="00B132AC" w:rsidRDefault="004F4376" w:rsidP="00FD749E">
      <w:pPr>
        <w:spacing w:after="0" w:line="360" w:lineRule="auto"/>
        <w:ind w:left="6840" w:firstLine="360"/>
        <w:jc w:val="right"/>
        <w:rPr>
          <w:rFonts w:ascii="Arial" w:hAnsi="Arial" w:cs="Arial"/>
          <w:sz w:val="24"/>
          <w:szCs w:val="24"/>
        </w:rPr>
      </w:pPr>
      <w:r>
        <w:rPr>
          <w:rFonts w:ascii="Arial" w:hAnsi="Arial" w:cs="Arial"/>
          <w:sz w:val="24"/>
          <w:szCs w:val="24"/>
        </w:rPr>
        <w:t xml:space="preserve">         T. S. </w:t>
      </w:r>
      <w:proofErr w:type="spellStart"/>
      <w:r>
        <w:rPr>
          <w:rFonts w:ascii="Arial" w:hAnsi="Arial" w:cs="Arial"/>
          <w:sz w:val="24"/>
          <w:szCs w:val="24"/>
        </w:rPr>
        <w:t>Masuku</w:t>
      </w:r>
      <w:proofErr w:type="spellEnd"/>
    </w:p>
    <w:p w:rsidR="004F4376" w:rsidRPr="00A9428F" w:rsidRDefault="004F4376" w:rsidP="00FD749E">
      <w:pPr>
        <w:spacing w:after="0" w:line="360" w:lineRule="auto"/>
        <w:ind w:left="6840" w:firstLine="360"/>
        <w:jc w:val="right"/>
        <w:rPr>
          <w:rFonts w:ascii="Arial" w:hAnsi="Arial" w:cs="Arial"/>
          <w:sz w:val="24"/>
          <w:szCs w:val="24"/>
        </w:rPr>
      </w:pPr>
      <w:r>
        <w:rPr>
          <w:rFonts w:ascii="Arial" w:hAnsi="Arial" w:cs="Arial"/>
          <w:sz w:val="24"/>
          <w:szCs w:val="24"/>
        </w:rPr>
        <w:t xml:space="preserve">Judge </w:t>
      </w:r>
    </w:p>
    <w:p w:rsidR="00B132AC" w:rsidRPr="00A9428F" w:rsidRDefault="00B132AC" w:rsidP="00B132AC">
      <w:pPr>
        <w:spacing w:after="0" w:line="360" w:lineRule="auto"/>
        <w:jc w:val="both"/>
        <w:rPr>
          <w:rFonts w:ascii="Arial" w:hAnsi="Arial" w:cs="Arial"/>
          <w:sz w:val="24"/>
          <w:szCs w:val="24"/>
        </w:rPr>
      </w:pPr>
    </w:p>
    <w:p w:rsidR="00FD749E" w:rsidRDefault="005303B1" w:rsidP="00236469">
      <w:pPr>
        <w:rPr>
          <w:rFonts w:ascii="Arial" w:hAnsi="Arial" w:cs="Arial"/>
          <w:sz w:val="24"/>
          <w:szCs w:val="24"/>
        </w:rPr>
      </w:pPr>
      <w:r>
        <w:rPr>
          <w:rFonts w:ascii="Arial" w:hAnsi="Arial" w:cs="Arial"/>
          <w:sz w:val="24"/>
          <w:szCs w:val="24"/>
        </w:rPr>
        <w:tab/>
      </w:r>
      <w:r>
        <w:rPr>
          <w:rFonts w:ascii="Arial" w:hAnsi="Arial" w:cs="Arial"/>
          <w:sz w:val="24"/>
          <w:szCs w:val="24"/>
        </w:rPr>
        <w:tab/>
      </w:r>
    </w:p>
    <w:p w:rsidR="00B132AC" w:rsidRDefault="00B132AC" w:rsidP="00B663DD">
      <w:pPr>
        <w:spacing w:after="0" w:line="360" w:lineRule="auto"/>
        <w:ind w:firstLine="720"/>
        <w:jc w:val="both"/>
        <w:rPr>
          <w:rFonts w:ascii="Arial" w:hAnsi="Arial" w:cs="Arial"/>
          <w:sz w:val="24"/>
          <w:szCs w:val="24"/>
        </w:rPr>
      </w:pPr>
    </w:p>
    <w:p w:rsidR="00B132AC" w:rsidRPr="00AF3BD7" w:rsidRDefault="00B132AC" w:rsidP="00B663DD">
      <w:pPr>
        <w:spacing w:after="0" w:line="360" w:lineRule="auto"/>
        <w:ind w:firstLine="720"/>
        <w:jc w:val="both"/>
        <w:rPr>
          <w:rFonts w:ascii="Arial" w:hAnsi="Arial" w:cs="Arial"/>
          <w:sz w:val="24"/>
          <w:szCs w:val="24"/>
        </w:rPr>
      </w:pPr>
    </w:p>
    <w:sectPr w:rsidR="00B132AC" w:rsidRPr="00AF3BD7" w:rsidSect="00732EA0">
      <w:headerReference w:type="default" r:id="rId12"/>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5F" w:rsidRDefault="00033F5F" w:rsidP="007D3B64">
      <w:pPr>
        <w:spacing w:after="0" w:line="240" w:lineRule="auto"/>
      </w:pPr>
      <w:r>
        <w:separator/>
      </w:r>
    </w:p>
  </w:endnote>
  <w:endnote w:type="continuationSeparator" w:id="0">
    <w:p w:rsidR="00033F5F" w:rsidRDefault="00033F5F" w:rsidP="007D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5F" w:rsidRDefault="00033F5F" w:rsidP="007D3B64">
      <w:pPr>
        <w:spacing w:after="0" w:line="240" w:lineRule="auto"/>
      </w:pPr>
      <w:r>
        <w:separator/>
      </w:r>
    </w:p>
  </w:footnote>
  <w:footnote w:type="continuationSeparator" w:id="0">
    <w:p w:rsidR="00033F5F" w:rsidRDefault="00033F5F" w:rsidP="007D3B64">
      <w:pPr>
        <w:spacing w:after="0" w:line="240" w:lineRule="auto"/>
      </w:pPr>
      <w:r>
        <w:continuationSeparator/>
      </w:r>
    </w:p>
  </w:footnote>
  <w:footnote w:id="1">
    <w:p w:rsidR="0035678D" w:rsidRPr="0035678D" w:rsidRDefault="0035678D">
      <w:pPr>
        <w:pStyle w:val="FootnoteText"/>
        <w:rPr>
          <w:lang w:val="en-ZA"/>
        </w:rPr>
      </w:pPr>
      <w:r>
        <w:rPr>
          <w:rStyle w:val="FootnoteReference"/>
        </w:rPr>
        <w:footnoteRef/>
      </w:r>
      <w:r>
        <w:t xml:space="preserve"> 2015 91) NR 260 (HC), p282B.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568632"/>
      <w:docPartObj>
        <w:docPartGallery w:val="Page Numbers (Top of Page)"/>
        <w:docPartUnique/>
      </w:docPartObj>
    </w:sdtPr>
    <w:sdtEndPr>
      <w:rPr>
        <w:noProof/>
      </w:rPr>
    </w:sdtEndPr>
    <w:sdtContent>
      <w:p w:rsidR="005F4957" w:rsidRDefault="005F4957">
        <w:pPr>
          <w:pStyle w:val="Header"/>
          <w:jc w:val="right"/>
        </w:pPr>
        <w:r>
          <w:fldChar w:fldCharType="begin"/>
        </w:r>
        <w:r>
          <w:instrText xml:space="preserve"> PAGE   \* MERGEFORMAT </w:instrText>
        </w:r>
        <w:r>
          <w:fldChar w:fldCharType="separate"/>
        </w:r>
        <w:r w:rsidR="00674EF5">
          <w:rPr>
            <w:noProof/>
          </w:rPr>
          <w:t>2</w:t>
        </w:r>
        <w:r>
          <w:rPr>
            <w:noProof/>
          </w:rPr>
          <w:fldChar w:fldCharType="end"/>
        </w:r>
      </w:p>
    </w:sdtContent>
  </w:sdt>
  <w:p w:rsidR="00084E01" w:rsidRDefault="00084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2093B"/>
    <w:multiLevelType w:val="hybridMultilevel"/>
    <w:tmpl w:val="A65CC2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86A23AB"/>
    <w:multiLevelType w:val="hybridMultilevel"/>
    <w:tmpl w:val="93C4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4340C"/>
    <w:multiLevelType w:val="hybridMultilevel"/>
    <w:tmpl w:val="03B82A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E174BE"/>
    <w:multiLevelType w:val="hybridMultilevel"/>
    <w:tmpl w:val="2FE60F68"/>
    <w:lvl w:ilvl="0" w:tplc="0958D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D1AFB"/>
    <w:multiLevelType w:val="hybridMultilevel"/>
    <w:tmpl w:val="32D0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932A4"/>
    <w:multiLevelType w:val="hybridMultilevel"/>
    <w:tmpl w:val="85D80E7C"/>
    <w:lvl w:ilvl="0" w:tplc="9FEA8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05682D"/>
    <w:multiLevelType w:val="hybridMultilevel"/>
    <w:tmpl w:val="3100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077CD"/>
    <w:multiLevelType w:val="hybridMultilevel"/>
    <w:tmpl w:val="96166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7A11C9"/>
    <w:multiLevelType w:val="hybridMultilevel"/>
    <w:tmpl w:val="40B4ACC4"/>
    <w:lvl w:ilvl="0" w:tplc="9A1CA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E908BE"/>
    <w:multiLevelType w:val="hybridMultilevel"/>
    <w:tmpl w:val="FB1AB202"/>
    <w:lvl w:ilvl="0" w:tplc="653E5712">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157D98"/>
    <w:multiLevelType w:val="hybridMultilevel"/>
    <w:tmpl w:val="F23C76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8C5875"/>
    <w:multiLevelType w:val="hybridMultilevel"/>
    <w:tmpl w:val="575CD1B8"/>
    <w:lvl w:ilvl="0" w:tplc="A7B8B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A8661A"/>
    <w:multiLevelType w:val="hybridMultilevel"/>
    <w:tmpl w:val="F00C8F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6F97336"/>
    <w:multiLevelType w:val="hybridMultilevel"/>
    <w:tmpl w:val="C63C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9"/>
  </w:num>
  <w:num w:numId="5">
    <w:abstractNumId w:val="11"/>
  </w:num>
  <w:num w:numId="6">
    <w:abstractNumId w:val="3"/>
  </w:num>
  <w:num w:numId="7">
    <w:abstractNumId w:val="7"/>
  </w:num>
  <w:num w:numId="8">
    <w:abstractNumId w:val="2"/>
  </w:num>
  <w:num w:numId="9">
    <w:abstractNumId w:val="0"/>
  </w:num>
  <w:num w:numId="10">
    <w:abstractNumId w:val="4"/>
  </w:num>
  <w:num w:numId="11">
    <w:abstractNumId w:val="6"/>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AE"/>
    <w:rsid w:val="000114EC"/>
    <w:rsid w:val="00013B28"/>
    <w:rsid w:val="00033F5F"/>
    <w:rsid w:val="00040629"/>
    <w:rsid w:val="00076C5E"/>
    <w:rsid w:val="00081348"/>
    <w:rsid w:val="00084E01"/>
    <w:rsid w:val="000B6678"/>
    <w:rsid w:val="000B6DBB"/>
    <w:rsid w:val="000D1C3D"/>
    <w:rsid w:val="000D386D"/>
    <w:rsid w:val="000E7445"/>
    <w:rsid w:val="000F65B2"/>
    <w:rsid w:val="001008F3"/>
    <w:rsid w:val="00101CE7"/>
    <w:rsid w:val="00133C6C"/>
    <w:rsid w:val="00140D37"/>
    <w:rsid w:val="00141AFF"/>
    <w:rsid w:val="00151F64"/>
    <w:rsid w:val="00153781"/>
    <w:rsid w:val="00162C62"/>
    <w:rsid w:val="00163134"/>
    <w:rsid w:val="001669C1"/>
    <w:rsid w:val="00174C2F"/>
    <w:rsid w:val="001823BE"/>
    <w:rsid w:val="00184BA4"/>
    <w:rsid w:val="00185546"/>
    <w:rsid w:val="00190D36"/>
    <w:rsid w:val="001920EA"/>
    <w:rsid w:val="00195B67"/>
    <w:rsid w:val="001966C5"/>
    <w:rsid w:val="001A6902"/>
    <w:rsid w:val="001B193E"/>
    <w:rsid w:val="001C0FAC"/>
    <w:rsid w:val="001C3741"/>
    <w:rsid w:val="001C3763"/>
    <w:rsid w:val="001D628B"/>
    <w:rsid w:val="001F04BD"/>
    <w:rsid w:val="00226BE9"/>
    <w:rsid w:val="002356FB"/>
    <w:rsid w:val="00236469"/>
    <w:rsid w:val="00236E3E"/>
    <w:rsid w:val="0024200F"/>
    <w:rsid w:val="00250891"/>
    <w:rsid w:val="00251F77"/>
    <w:rsid w:val="0025620A"/>
    <w:rsid w:val="00264E3E"/>
    <w:rsid w:val="00267FEE"/>
    <w:rsid w:val="00293A74"/>
    <w:rsid w:val="002945D6"/>
    <w:rsid w:val="002A0C7F"/>
    <w:rsid w:val="002A202D"/>
    <w:rsid w:val="002B15E3"/>
    <w:rsid w:val="002B49CA"/>
    <w:rsid w:val="002C0CC8"/>
    <w:rsid w:val="002C53AE"/>
    <w:rsid w:val="002E0005"/>
    <w:rsid w:val="002E0715"/>
    <w:rsid w:val="00312E65"/>
    <w:rsid w:val="00320E29"/>
    <w:rsid w:val="00321247"/>
    <w:rsid w:val="00322C40"/>
    <w:rsid w:val="003254B1"/>
    <w:rsid w:val="0035678D"/>
    <w:rsid w:val="003574E8"/>
    <w:rsid w:val="00361962"/>
    <w:rsid w:val="0037196B"/>
    <w:rsid w:val="0037349A"/>
    <w:rsid w:val="003B589B"/>
    <w:rsid w:val="003C30A3"/>
    <w:rsid w:val="003C45DE"/>
    <w:rsid w:val="003E0091"/>
    <w:rsid w:val="003E0CDD"/>
    <w:rsid w:val="00400414"/>
    <w:rsid w:val="00413009"/>
    <w:rsid w:val="00414734"/>
    <w:rsid w:val="0042460F"/>
    <w:rsid w:val="00436FE2"/>
    <w:rsid w:val="00446B6E"/>
    <w:rsid w:val="004734FC"/>
    <w:rsid w:val="004968E4"/>
    <w:rsid w:val="004A1A0B"/>
    <w:rsid w:val="004A45C3"/>
    <w:rsid w:val="004A5EB7"/>
    <w:rsid w:val="004C1560"/>
    <w:rsid w:val="004C63E7"/>
    <w:rsid w:val="004C79CC"/>
    <w:rsid w:val="004D0BDA"/>
    <w:rsid w:val="004D17C9"/>
    <w:rsid w:val="004D3890"/>
    <w:rsid w:val="004D397C"/>
    <w:rsid w:val="004D5262"/>
    <w:rsid w:val="004D537D"/>
    <w:rsid w:val="004E4841"/>
    <w:rsid w:val="004F4376"/>
    <w:rsid w:val="004F668F"/>
    <w:rsid w:val="005113CB"/>
    <w:rsid w:val="00514B10"/>
    <w:rsid w:val="005216D3"/>
    <w:rsid w:val="005303B1"/>
    <w:rsid w:val="00530CD3"/>
    <w:rsid w:val="00541BA4"/>
    <w:rsid w:val="00560AF0"/>
    <w:rsid w:val="00562DDA"/>
    <w:rsid w:val="00567842"/>
    <w:rsid w:val="0057727E"/>
    <w:rsid w:val="005A71A1"/>
    <w:rsid w:val="005B45A5"/>
    <w:rsid w:val="005B4FFF"/>
    <w:rsid w:val="005C23BC"/>
    <w:rsid w:val="005D0005"/>
    <w:rsid w:val="005D2F6B"/>
    <w:rsid w:val="005D3669"/>
    <w:rsid w:val="005E0B0B"/>
    <w:rsid w:val="005E6AAF"/>
    <w:rsid w:val="005F3821"/>
    <w:rsid w:val="005F4957"/>
    <w:rsid w:val="005F4B51"/>
    <w:rsid w:val="005F4C90"/>
    <w:rsid w:val="00601ED1"/>
    <w:rsid w:val="0061228C"/>
    <w:rsid w:val="00614EE2"/>
    <w:rsid w:val="00621B6B"/>
    <w:rsid w:val="00633CD6"/>
    <w:rsid w:val="0063746A"/>
    <w:rsid w:val="006406E3"/>
    <w:rsid w:val="00642531"/>
    <w:rsid w:val="00656DE5"/>
    <w:rsid w:val="0065734B"/>
    <w:rsid w:val="00662C77"/>
    <w:rsid w:val="0067048A"/>
    <w:rsid w:val="00674EF5"/>
    <w:rsid w:val="00684D14"/>
    <w:rsid w:val="00694DFD"/>
    <w:rsid w:val="00695DEF"/>
    <w:rsid w:val="006B0F2A"/>
    <w:rsid w:val="006B53F4"/>
    <w:rsid w:val="006C6AAE"/>
    <w:rsid w:val="006D1A23"/>
    <w:rsid w:val="006D26C8"/>
    <w:rsid w:val="006D4E3C"/>
    <w:rsid w:val="006D62B2"/>
    <w:rsid w:val="006E23BA"/>
    <w:rsid w:val="006E27EA"/>
    <w:rsid w:val="0070793F"/>
    <w:rsid w:val="00707C0B"/>
    <w:rsid w:val="007162D7"/>
    <w:rsid w:val="007175E4"/>
    <w:rsid w:val="00717DCE"/>
    <w:rsid w:val="007315D8"/>
    <w:rsid w:val="00732EA0"/>
    <w:rsid w:val="00742543"/>
    <w:rsid w:val="00766F04"/>
    <w:rsid w:val="007748AE"/>
    <w:rsid w:val="0079048F"/>
    <w:rsid w:val="0079443A"/>
    <w:rsid w:val="007A2E26"/>
    <w:rsid w:val="007B278F"/>
    <w:rsid w:val="007C02ED"/>
    <w:rsid w:val="007C27F9"/>
    <w:rsid w:val="007D3B64"/>
    <w:rsid w:val="007E72C8"/>
    <w:rsid w:val="00815C51"/>
    <w:rsid w:val="00817122"/>
    <w:rsid w:val="00824334"/>
    <w:rsid w:val="00824840"/>
    <w:rsid w:val="00824CDF"/>
    <w:rsid w:val="00835DFE"/>
    <w:rsid w:val="00841BF2"/>
    <w:rsid w:val="00842C22"/>
    <w:rsid w:val="00847365"/>
    <w:rsid w:val="0085479C"/>
    <w:rsid w:val="00874579"/>
    <w:rsid w:val="00893318"/>
    <w:rsid w:val="00893931"/>
    <w:rsid w:val="008A3591"/>
    <w:rsid w:val="008B560F"/>
    <w:rsid w:val="008C6895"/>
    <w:rsid w:val="008D48CE"/>
    <w:rsid w:val="009141C0"/>
    <w:rsid w:val="009172F3"/>
    <w:rsid w:val="00917F51"/>
    <w:rsid w:val="00924DBA"/>
    <w:rsid w:val="00926A75"/>
    <w:rsid w:val="00932D15"/>
    <w:rsid w:val="009357EE"/>
    <w:rsid w:val="009465DF"/>
    <w:rsid w:val="00947604"/>
    <w:rsid w:val="00971CA4"/>
    <w:rsid w:val="009724E1"/>
    <w:rsid w:val="00977B1C"/>
    <w:rsid w:val="0098214E"/>
    <w:rsid w:val="00985421"/>
    <w:rsid w:val="009A48A6"/>
    <w:rsid w:val="009A7A0F"/>
    <w:rsid w:val="009B62BF"/>
    <w:rsid w:val="009D5288"/>
    <w:rsid w:val="009E1D70"/>
    <w:rsid w:val="009E38C1"/>
    <w:rsid w:val="009E7CBC"/>
    <w:rsid w:val="009E7DE6"/>
    <w:rsid w:val="009F0DA2"/>
    <w:rsid w:val="009F45C0"/>
    <w:rsid w:val="00A039B2"/>
    <w:rsid w:val="00A0521A"/>
    <w:rsid w:val="00A0661F"/>
    <w:rsid w:val="00A06D52"/>
    <w:rsid w:val="00A24358"/>
    <w:rsid w:val="00A267A0"/>
    <w:rsid w:val="00A44663"/>
    <w:rsid w:val="00A51138"/>
    <w:rsid w:val="00A60196"/>
    <w:rsid w:val="00A661C3"/>
    <w:rsid w:val="00A71F5B"/>
    <w:rsid w:val="00A72BB3"/>
    <w:rsid w:val="00A83282"/>
    <w:rsid w:val="00A87F49"/>
    <w:rsid w:val="00A91B45"/>
    <w:rsid w:val="00A970C7"/>
    <w:rsid w:val="00AB34D2"/>
    <w:rsid w:val="00AB492F"/>
    <w:rsid w:val="00AB639A"/>
    <w:rsid w:val="00AE01B8"/>
    <w:rsid w:val="00AE05A4"/>
    <w:rsid w:val="00AE157A"/>
    <w:rsid w:val="00AE246D"/>
    <w:rsid w:val="00AF0C7F"/>
    <w:rsid w:val="00AF2BF5"/>
    <w:rsid w:val="00AF3BD7"/>
    <w:rsid w:val="00B11E9B"/>
    <w:rsid w:val="00B132AC"/>
    <w:rsid w:val="00B17993"/>
    <w:rsid w:val="00B207CD"/>
    <w:rsid w:val="00B25A9F"/>
    <w:rsid w:val="00B25FDC"/>
    <w:rsid w:val="00B43DCB"/>
    <w:rsid w:val="00B43E03"/>
    <w:rsid w:val="00B4548B"/>
    <w:rsid w:val="00B46503"/>
    <w:rsid w:val="00B53BCC"/>
    <w:rsid w:val="00B60CDE"/>
    <w:rsid w:val="00B663DD"/>
    <w:rsid w:val="00B87DD9"/>
    <w:rsid w:val="00B90167"/>
    <w:rsid w:val="00B903C9"/>
    <w:rsid w:val="00B95849"/>
    <w:rsid w:val="00BA0C21"/>
    <w:rsid w:val="00BA4301"/>
    <w:rsid w:val="00BB1CA6"/>
    <w:rsid w:val="00BE0896"/>
    <w:rsid w:val="00C05CFC"/>
    <w:rsid w:val="00C13D63"/>
    <w:rsid w:val="00C4244D"/>
    <w:rsid w:val="00C61DBE"/>
    <w:rsid w:val="00C82E49"/>
    <w:rsid w:val="00C871DE"/>
    <w:rsid w:val="00C87768"/>
    <w:rsid w:val="00C951C5"/>
    <w:rsid w:val="00C9533D"/>
    <w:rsid w:val="00CA290A"/>
    <w:rsid w:val="00CB4049"/>
    <w:rsid w:val="00CB4AAD"/>
    <w:rsid w:val="00CC682F"/>
    <w:rsid w:val="00CD2C13"/>
    <w:rsid w:val="00CF5474"/>
    <w:rsid w:val="00CF74CB"/>
    <w:rsid w:val="00D01E74"/>
    <w:rsid w:val="00D27A17"/>
    <w:rsid w:val="00D3179B"/>
    <w:rsid w:val="00D66846"/>
    <w:rsid w:val="00D80791"/>
    <w:rsid w:val="00D81469"/>
    <w:rsid w:val="00D93C5F"/>
    <w:rsid w:val="00DA3D04"/>
    <w:rsid w:val="00DB00A6"/>
    <w:rsid w:val="00DF3112"/>
    <w:rsid w:val="00DF6434"/>
    <w:rsid w:val="00E000B2"/>
    <w:rsid w:val="00E00866"/>
    <w:rsid w:val="00E01531"/>
    <w:rsid w:val="00E21789"/>
    <w:rsid w:val="00E32F09"/>
    <w:rsid w:val="00E4773F"/>
    <w:rsid w:val="00E54485"/>
    <w:rsid w:val="00E5483D"/>
    <w:rsid w:val="00E61E0D"/>
    <w:rsid w:val="00E82C04"/>
    <w:rsid w:val="00E85D5C"/>
    <w:rsid w:val="00E947A5"/>
    <w:rsid w:val="00E948E7"/>
    <w:rsid w:val="00EA16D0"/>
    <w:rsid w:val="00EA32E2"/>
    <w:rsid w:val="00EB1B47"/>
    <w:rsid w:val="00ED10C7"/>
    <w:rsid w:val="00F13A6B"/>
    <w:rsid w:val="00F21E19"/>
    <w:rsid w:val="00F2232B"/>
    <w:rsid w:val="00F263E5"/>
    <w:rsid w:val="00F300A5"/>
    <w:rsid w:val="00F32C36"/>
    <w:rsid w:val="00F4169E"/>
    <w:rsid w:val="00F45C38"/>
    <w:rsid w:val="00F4623D"/>
    <w:rsid w:val="00F62907"/>
    <w:rsid w:val="00F879CF"/>
    <w:rsid w:val="00F96E79"/>
    <w:rsid w:val="00FA231A"/>
    <w:rsid w:val="00FA2F8C"/>
    <w:rsid w:val="00FD749E"/>
    <w:rsid w:val="00FE27AF"/>
    <w:rsid w:val="00FF076B"/>
    <w:rsid w:val="00FF07B1"/>
    <w:rsid w:val="00FF24B5"/>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93920-17CC-48A8-A836-086BA13F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45"/>
    <w:pPr>
      <w:ind w:left="720"/>
      <w:contextualSpacing/>
    </w:pPr>
  </w:style>
  <w:style w:type="paragraph" w:styleId="FootnoteText">
    <w:name w:val="footnote text"/>
    <w:basedOn w:val="Normal"/>
    <w:link w:val="FootnoteTextChar"/>
    <w:uiPriority w:val="99"/>
    <w:unhideWhenUsed/>
    <w:rsid w:val="007D3B64"/>
    <w:pPr>
      <w:spacing w:after="0" w:line="240" w:lineRule="auto"/>
    </w:pPr>
    <w:rPr>
      <w:sz w:val="20"/>
      <w:szCs w:val="20"/>
    </w:rPr>
  </w:style>
  <w:style w:type="character" w:customStyle="1" w:styleId="FootnoteTextChar">
    <w:name w:val="Footnote Text Char"/>
    <w:basedOn w:val="DefaultParagraphFont"/>
    <w:link w:val="FootnoteText"/>
    <w:uiPriority w:val="99"/>
    <w:rsid w:val="007D3B64"/>
    <w:rPr>
      <w:sz w:val="20"/>
      <w:szCs w:val="20"/>
    </w:rPr>
  </w:style>
  <w:style w:type="character" w:styleId="FootnoteReference">
    <w:name w:val="footnote reference"/>
    <w:basedOn w:val="DefaultParagraphFont"/>
    <w:uiPriority w:val="99"/>
    <w:unhideWhenUsed/>
    <w:rsid w:val="007D3B64"/>
    <w:rPr>
      <w:vertAlign w:val="superscript"/>
    </w:rPr>
  </w:style>
  <w:style w:type="paragraph" w:styleId="Header">
    <w:name w:val="header"/>
    <w:basedOn w:val="Normal"/>
    <w:link w:val="HeaderChar"/>
    <w:uiPriority w:val="99"/>
    <w:unhideWhenUsed/>
    <w:rsid w:val="004C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E7"/>
  </w:style>
  <w:style w:type="paragraph" w:styleId="Footer">
    <w:name w:val="footer"/>
    <w:basedOn w:val="Normal"/>
    <w:link w:val="FooterChar"/>
    <w:uiPriority w:val="99"/>
    <w:unhideWhenUsed/>
    <w:rsid w:val="004C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E7"/>
  </w:style>
  <w:style w:type="paragraph" w:styleId="BalloonText">
    <w:name w:val="Balloon Text"/>
    <w:basedOn w:val="Normal"/>
    <w:link w:val="BalloonTextChar"/>
    <w:uiPriority w:val="99"/>
    <w:semiHidden/>
    <w:unhideWhenUsed/>
    <w:rsid w:val="00A05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2020-02-12T18:30:00+00:00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D3B9-2DA3-4AA5-B3ED-B0760DE30B05}"/>
</file>

<file path=customXml/itemProps2.xml><?xml version="1.0" encoding="utf-8"?>
<ds:datastoreItem xmlns:ds="http://schemas.openxmlformats.org/officeDocument/2006/customXml" ds:itemID="{A32D0531-5705-403F-A7AA-A2B29536EA7A}"/>
</file>

<file path=customXml/itemProps3.xml><?xml version="1.0" encoding="utf-8"?>
<ds:datastoreItem xmlns:ds="http://schemas.openxmlformats.org/officeDocument/2006/customXml" ds:itemID="{A6DEB4AC-AE9B-45D2-8568-095A69FED1A2}"/>
</file>

<file path=customXml/itemProps4.xml><?xml version="1.0" encoding="utf-8"?>
<ds:datastoreItem xmlns:ds="http://schemas.openxmlformats.org/officeDocument/2006/customXml" ds:itemID="{AD451CFC-2098-4BAC-9440-414BB59E3033}"/>
</file>

<file path=docProps/app.xml><?xml version="1.0" encoding="utf-8"?>
<Properties xmlns="http://schemas.openxmlformats.org/officeDocument/2006/extended-properties" xmlns:vt="http://schemas.openxmlformats.org/officeDocument/2006/docPropsVTypes">
  <Template>Normal</Template>
  <TotalTime>6</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African Methodist Episcopal Church in the Republic of Namibia v Kooper (A 293-2013) [2015] NAHCMD 105 (29 April 2015)</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3</cp:revision>
  <cp:lastPrinted>2020-02-13T14:50:00Z</cp:lastPrinted>
  <dcterms:created xsi:type="dcterms:W3CDTF">2020-02-14T14:02:00Z</dcterms:created>
  <dcterms:modified xsi:type="dcterms:W3CDTF">2020-02-17T09:06:00Z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