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32F" w:rsidRPr="006E026B" w:rsidRDefault="006A08E3" w:rsidP="00B9532F">
      <w:pPr>
        <w:spacing w:after="0" w:line="360" w:lineRule="auto"/>
        <w:jc w:val="center"/>
        <w:rPr>
          <w:rFonts w:ascii="Arial" w:hAnsi="Arial" w:cs="Arial"/>
          <w:b/>
          <w:sz w:val="24"/>
          <w:szCs w:val="24"/>
        </w:rPr>
      </w:pPr>
      <w:r>
        <w:rPr>
          <w:noProof/>
          <w:lang w:val="en-US"/>
        </w:rPr>
        <mc:AlternateContent>
          <mc:Choice Requires="wps">
            <w:drawing>
              <wp:anchor distT="0" distB="0" distL="114300" distR="114300" simplePos="0" relativeHeight="251662336" behindDoc="0" locked="0" layoutInCell="1" allowOverlap="1" wp14:anchorId="4DF6A1D7" wp14:editId="09AB8BA7">
                <wp:simplePos x="0" y="0"/>
                <wp:positionH relativeFrom="column">
                  <wp:posOffset>4516341</wp:posOffset>
                </wp:positionH>
                <wp:positionV relativeFrom="paragraph">
                  <wp:posOffset>7316</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6A08E3" w:rsidRPr="00823872" w:rsidRDefault="006A08E3" w:rsidP="006A08E3">
                            <w:pPr>
                              <w:jc w:val="center"/>
                              <w:rPr>
                                <w:rFonts w:ascii="Arial" w:hAnsi="Arial" w:cs="Arial"/>
                              </w:rPr>
                            </w:pPr>
                            <w:r>
                              <w:rPr>
                                <w:rFonts w:ascii="Arial" w:hAnsi="Arial" w:cs="Arial"/>
                              </w:rPr>
                              <w:t>Not Reportable</w:t>
                            </w:r>
                          </w:p>
                          <w:p w:rsidR="006A08E3" w:rsidRDefault="006A08E3" w:rsidP="006A08E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F6A1D7" id="_x0000_t202" coordsize="21600,21600" o:spt="202" path="m,l,21600r21600,l21600,xe">
                <v:stroke joinstyle="miter"/>
                <v:path gradientshapeok="t" o:connecttype="rect"/>
              </v:shapetype>
              <v:shape id="Text Box 2" o:spid="_x0000_s1026" type="#_x0000_t202" style="position:absolute;left:0;text-align:left;margin-left:355.6pt;margin-top:.6pt;width:123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" strokecolor="white [3212]">
                <v:textbox>
                  <w:txbxContent>
                    <w:p w:rsidR="006A08E3" w:rsidRPr="00823872" w:rsidRDefault="006A08E3" w:rsidP="006A08E3">
                      <w:pPr>
                        <w:jc w:val="center"/>
                        <w:rPr>
                          <w:rFonts w:ascii="Arial" w:hAnsi="Arial" w:cs="Arial"/>
                        </w:rPr>
                      </w:pPr>
                      <w:r>
                        <w:rPr>
                          <w:rFonts w:ascii="Arial" w:hAnsi="Arial" w:cs="Arial"/>
                        </w:rPr>
                        <w:t>Not Reportable</w:t>
                      </w:r>
                    </w:p>
                    <w:p w:rsidR="006A08E3" w:rsidRDefault="006A08E3" w:rsidP="006A08E3">
                      <w:pPr>
                        <w:jc w:val="center"/>
                      </w:pPr>
                    </w:p>
                  </w:txbxContent>
                </v:textbox>
              </v:shape>
            </w:pict>
          </mc:Fallback>
        </mc:AlternateContent>
      </w:r>
      <w:r w:rsidR="00B9532F" w:rsidRPr="006E026B">
        <w:rPr>
          <w:rFonts w:ascii="Arial" w:hAnsi="Arial" w:cs="Arial"/>
          <w:b/>
          <w:sz w:val="24"/>
          <w:szCs w:val="24"/>
        </w:rPr>
        <w:t>REPUBLIC OF NAMIBIA</w:t>
      </w:r>
    </w:p>
    <w:p w:rsidR="00B9532F" w:rsidRPr="006A08E3" w:rsidRDefault="00B9532F" w:rsidP="00B9532F">
      <w:pPr>
        <w:spacing w:after="0" w:line="360" w:lineRule="auto"/>
        <w:jc w:val="both"/>
        <w:rPr>
          <w:rFonts w:ascii="Arial Narrow" w:hAnsi="Arial Narrow"/>
          <w:sz w:val="10"/>
          <w:szCs w:val="10"/>
        </w:rPr>
      </w:pPr>
      <w:r>
        <w:rPr>
          <w:noProof/>
          <w:lang w:val="en-US"/>
        </w:rPr>
        <w:drawing>
          <wp:anchor distT="0" distB="0" distL="114300" distR="114300" simplePos="0" relativeHeight="251660288" behindDoc="0" locked="0" layoutInCell="1" allowOverlap="1">
            <wp:simplePos x="0" y="0"/>
            <wp:positionH relativeFrom="column">
              <wp:posOffset>2286662</wp:posOffset>
            </wp:positionH>
            <wp:positionV relativeFrom="paragraph">
              <wp:posOffset>80286</wp:posOffset>
            </wp:positionV>
            <wp:extent cx="1270000" cy="1320800"/>
            <wp:effectExtent l="0" t="0" r="6350" b="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0D92">
        <w:rPr>
          <w:rFonts w:ascii="Arial Narrow" w:hAnsi="Arial Narrow"/>
          <w:b/>
          <w:sz w:val="32"/>
          <w:szCs w:val="32"/>
        </w:rPr>
        <w:br w:type="textWrapping" w:clear="all"/>
      </w:r>
    </w:p>
    <w:p w:rsidR="00B9532F" w:rsidRPr="006E026B" w:rsidRDefault="00B9532F" w:rsidP="00B9532F">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B9532F" w:rsidRPr="00E74FC1" w:rsidRDefault="00B9532F" w:rsidP="00B9532F">
      <w:pPr>
        <w:spacing w:after="0" w:line="360" w:lineRule="auto"/>
        <w:jc w:val="center"/>
        <w:rPr>
          <w:rFonts w:ascii="Arial" w:hAnsi="Arial" w:cs="Arial"/>
          <w:b/>
          <w:sz w:val="12"/>
          <w:szCs w:val="12"/>
        </w:rPr>
      </w:pPr>
    </w:p>
    <w:p w:rsidR="00281FAB" w:rsidRPr="00E74FC1" w:rsidRDefault="00E74FC1" w:rsidP="00E74FC1">
      <w:pPr>
        <w:spacing w:after="0" w:line="360" w:lineRule="auto"/>
        <w:jc w:val="center"/>
        <w:rPr>
          <w:rFonts w:ascii="Arial" w:hAnsi="Arial" w:cs="Arial"/>
          <w:b/>
          <w:sz w:val="24"/>
          <w:szCs w:val="24"/>
        </w:rPr>
      </w:pPr>
      <w:r w:rsidRPr="00E74FC1">
        <w:rPr>
          <w:rFonts w:ascii="Arial" w:hAnsi="Arial" w:cs="Arial"/>
          <w:b/>
          <w:sz w:val="24"/>
          <w:szCs w:val="24"/>
        </w:rPr>
        <w:t>INTERLOCUTORY RULING</w:t>
      </w:r>
    </w:p>
    <w:p w:rsidR="00E74FC1" w:rsidRPr="00E74FC1" w:rsidRDefault="00E74FC1" w:rsidP="00E74FC1">
      <w:pPr>
        <w:spacing w:after="0" w:line="360" w:lineRule="auto"/>
        <w:jc w:val="center"/>
        <w:rPr>
          <w:rFonts w:ascii="Arial" w:hAnsi="Arial" w:cs="Arial"/>
          <w:sz w:val="16"/>
          <w:szCs w:val="16"/>
        </w:rPr>
      </w:pPr>
    </w:p>
    <w:tbl>
      <w:tblPr>
        <w:tblStyle w:val="TableGrid"/>
        <w:tblW w:w="9720" w:type="dxa"/>
        <w:tblInd w:w="-275" w:type="dxa"/>
        <w:tblLook w:val="04A0" w:firstRow="1" w:lastRow="0" w:firstColumn="1" w:lastColumn="0" w:noHBand="0" w:noVBand="1"/>
      </w:tblPr>
      <w:tblGrid>
        <w:gridCol w:w="5090"/>
        <w:gridCol w:w="307"/>
        <w:gridCol w:w="4323"/>
      </w:tblGrid>
      <w:tr w:rsidR="00C73154" w:rsidRPr="006E49A3" w:rsidTr="005403D8">
        <w:trPr>
          <w:trHeight w:val="744"/>
        </w:trPr>
        <w:tc>
          <w:tcPr>
            <w:tcW w:w="5397" w:type="dxa"/>
            <w:gridSpan w:val="2"/>
            <w:vMerge w:val="restart"/>
          </w:tcPr>
          <w:p w:rsidR="00C73154" w:rsidRPr="006E49A3" w:rsidRDefault="00C73154" w:rsidP="00EB27A0">
            <w:pPr>
              <w:spacing w:line="360" w:lineRule="auto"/>
              <w:jc w:val="both"/>
              <w:rPr>
                <w:rFonts w:ascii="Arial" w:hAnsi="Arial" w:cs="Arial"/>
              </w:rPr>
            </w:pPr>
            <w:r w:rsidRPr="006E49A3">
              <w:rPr>
                <w:rFonts w:ascii="Arial" w:hAnsi="Arial" w:cs="Arial"/>
                <w:b/>
              </w:rPr>
              <w:t>Case Title:</w:t>
            </w:r>
          </w:p>
          <w:p w:rsidR="00C73154" w:rsidRPr="00C84F4C" w:rsidRDefault="00C84F4C" w:rsidP="00C84F4C">
            <w:pPr>
              <w:spacing w:line="360" w:lineRule="auto"/>
              <w:jc w:val="both"/>
              <w:rPr>
                <w:rFonts w:ascii="Arial" w:hAnsi="Arial" w:cs="Arial"/>
              </w:rPr>
            </w:pPr>
            <w:r w:rsidRPr="00C84F4C">
              <w:rPr>
                <w:rFonts w:ascii="Arial" w:hAnsi="Arial" w:cs="Arial"/>
                <w:shd w:val="clear" w:color="auto" w:fill="FFFFFF"/>
              </w:rPr>
              <w:t>AGRICULTURAL BUSINESS DEVELOPMENT AGENCY // OMHALANGA MILLS (PTY) LTD</w:t>
            </w:r>
          </w:p>
        </w:tc>
        <w:tc>
          <w:tcPr>
            <w:tcW w:w="4323" w:type="dxa"/>
          </w:tcPr>
          <w:p w:rsidR="00C73154" w:rsidRPr="006E49A3" w:rsidRDefault="00C73154" w:rsidP="00905A48">
            <w:pPr>
              <w:spacing w:line="360" w:lineRule="auto"/>
              <w:jc w:val="both"/>
              <w:rPr>
                <w:rFonts w:ascii="Arial" w:hAnsi="Arial" w:cs="Arial"/>
                <w:b/>
              </w:rPr>
            </w:pPr>
            <w:r w:rsidRPr="006E49A3">
              <w:rPr>
                <w:rFonts w:ascii="Arial" w:hAnsi="Arial" w:cs="Arial"/>
                <w:b/>
              </w:rPr>
              <w:t>Case No:</w:t>
            </w:r>
          </w:p>
          <w:p w:rsidR="00C73154" w:rsidRPr="00C84F4C" w:rsidRDefault="00C84F4C" w:rsidP="00890143">
            <w:pPr>
              <w:spacing w:line="360" w:lineRule="auto"/>
              <w:jc w:val="both"/>
              <w:rPr>
                <w:rFonts w:ascii="Arial" w:hAnsi="Arial" w:cs="Arial"/>
              </w:rPr>
            </w:pPr>
            <w:r w:rsidRPr="00C84F4C">
              <w:rPr>
                <w:rFonts w:ascii="Arial" w:hAnsi="Arial" w:cs="Arial"/>
                <w:shd w:val="clear" w:color="auto" w:fill="FFFFFF"/>
              </w:rPr>
              <w:t>HC-MD-CIV-ACT-CON-2019/04295</w:t>
            </w:r>
          </w:p>
        </w:tc>
      </w:tr>
      <w:tr w:rsidR="00C73154" w:rsidRPr="006E49A3" w:rsidTr="005403D8">
        <w:trPr>
          <w:trHeight w:val="844"/>
        </w:trPr>
        <w:tc>
          <w:tcPr>
            <w:tcW w:w="5397" w:type="dxa"/>
            <w:gridSpan w:val="2"/>
            <w:vMerge/>
          </w:tcPr>
          <w:p w:rsidR="00C73154" w:rsidRPr="006E49A3" w:rsidRDefault="00C73154" w:rsidP="00EB27A0">
            <w:pPr>
              <w:spacing w:line="360" w:lineRule="auto"/>
              <w:jc w:val="both"/>
              <w:rPr>
                <w:rFonts w:ascii="Arial" w:hAnsi="Arial" w:cs="Arial"/>
              </w:rPr>
            </w:pPr>
          </w:p>
        </w:tc>
        <w:tc>
          <w:tcPr>
            <w:tcW w:w="4323" w:type="dxa"/>
          </w:tcPr>
          <w:p w:rsidR="00C73154" w:rsidRPr="006E49A3" w:rsidRDefault="00C73154" w:rsidP="00EB27A0">
            <w:pPr>
              <w:spacing w:line="360" w:lineRule="auto"/>
              <w:jc w:val="both"/>
              <w:rPr>
                <w:rFonts w:ascii="Arial" w:hAnsi="Arial" w:cs="Arial"/>
              </w:rPr>
            </w:pPr>
            <w:r w:rsidRPr="006E49A3">
              <w:rPr>
                <w:rFonts w:ascii="Arial" w:hAnsi="Arial" w:cs="Arial"/>
                <w:b/>
              </w:rPr>
              <w:t>Division of Court:</w:t>
            </w:r>
          </w:p>
          <w:p w:rsidR="00C73154" w:rsidRPr="006E49A3" w:rsidRDefault="00C73154" w:rsidP="00092FD2">
            <w:pPr>
              <w:spacing w:line="360" w:lineRule="auto"/>
              <w:jc w:val="both"/>
              <w:rPr>
                <w:rFonts w:ascii="Arial" w:hAnsi="Arial" w:cs="Arial"/>
              </w:rPr>
            </w:pPr>
            <w:r w:rsidRPr="006E49A3">
              <w:rPr>
                <w:rFonts w:ascii="Arial" w:hAnsi="Arial" w:cs="Arial"/>
              </w:rPr>
              <w:t>H</w:t>
            </w:r>
            <w:r w:rsidR="00092FD2" w:rsidRPr="006E49A3">
              <w:rPr>
                <w:rFonts w:ascii="Arial" w:hAnsi="Arial" w:cs="Arial"/>
              </w:rPr>
              <w:t>IGH COURT (MAIN DIVISION</w:t>
            </w:r>
            <w:r w:rsidR="00890143" w:rsidRPr="006E49A3">
              <w:rPr>
                <w:rFonts w:ascii="Arial" w:hAnsi="Arial" w:cs="Arial"/>
              </w:rPr>
              <w:t>)</w:t>
            </w:r>
          </w:p>
        </w:tc>
      </w:tr>
      <w:tr w:rsidR="005403D8" w:rsidRPr="006E49A3" w:rsidTr="005403D8">
        <w:trPr>
          <w:trHeight w:val="645"/>
        </w:trPr>
        <w:tc>
          <w:tcPr>
            <w:tcW w:w="5397" w:type="dxa"/>
            <w:gridSpan w:val="2"/>
            <w:vMerge w:val="restart"/>
          </w:tcPr>
          <w:p w:rsidR="005403D8" w:rsidRPr="006E49A3" w:rsidRDefault="005403D8" w:rsidP="00EB27A0">
            <w:pPr>
              <w:spacing w:line="360" w:lineRule="auto"/>
              <w:jc w:val="both"/>
              <w:rPr>
                <w:rFonts w:ascii="Arial" w:hAnsi="Arial" w:cs="Arial"/>
                <w:b/>
              </w:rPr>
            </w:pPr>
            <w:r w:rsidRPr="006E49A3">
              <w:rPr>
                <w:rFonts w:ascii="Arial" w:hAnsi="Arial" w:cs="Arial"/>
                <w:b/>
              </w:rPr>
              <w:t>Heard before:</w:t>
            </w:r>
          </w:p>
          <w:p w:rsidR="005403D8" w:rsidRPr="006E49A3" w:rsidRDefault="005403D8" w:rsidP="00110AD8">
            <w:pPr>
              <w:spacing w:line="360" w:lineRule="auto"/>
              <w:jc w:val="both"/>
              <w:rPr>
                <w:rFonts w:ascii="Arial" w:hAnsi="Arial" w:cs="Arial"/>
              </w:rPr>
            </w:pPr>
            <w:r w:rsidRPr="006E49A3">
              <w:rPr>
                <w:rFonts w:ascii="Arial" w:hAnsi="Arial" w:cs="Arial"/>
              </w:rPr>
              <w:t>H</w:t>
            </w:r>
            <w:r w:rsidR="00092FD2" w:rsidRPr="006E49A3">
              <w:rPr>
                <w:rFonts w:ascii="Arial" w:hAnsi="Arial" w:cs="Arial"/>
              </w:rPr>
              <w:t xml:space="preserve">ONOURABLE MR JUSTICE </w:t>
            </w:r>
            <w:r w:rsidR="00110AD8">
              <w:rPr>
                <w:rFonts w:ascii="Arial" w:hAnsi="Arial" w:cs="Arial"/>
              </w:rPr>
              <w:t>MILLER</w:t>
            </w:r>
            <w:r w:rsidR="00092FD2" w:rsidRPr="006E49A3">
              <w:rPr>
                <w:rFonts w:ascii="Arial" w:hAnsi="Arial" w:cs="Arial"/>
              </w:rPr>
              <w:t xml:space="preserve">, </w:t>
            </w:r>
            <w:r w:rsidR="00110AD8">
              <w:rPr>
                <w:rFonts w:ascii="Arial" w:hAnsi="Arial" w:cs="Arial"/>
              </w:rPr>
              <w:t>ACTING</w:t>
            </w:r>
          </w:p>
        </w:tc>
        <w:tc>
          <w:tcPr>
            <w:tcW w:w="4323" w:type="dxa"/>
          </w:tcPr>
          <w:p w:rsidR="005403D8" w:rsidRPr="006E49A3" w:rsidRDefault="005403D8" w:rsidP="00EB27A0">
            <w:pPr>
              <w:spacing w:line="360" w:lineRule="auto"/>
              <w:jc w:val="both"/>
              <w:rPr>
                <w:rFonts w:ascii="Arial" w:hAnsi="Arial" w:cs="Arial"/>
                <w:b/>
              </w:rPr>
            </w:pPr>
            <w:r w:rsidRPr="006E49A3">
              <w:rPr>
                <w:rFonts w:ascii="Arial" w:hAnsi="Arial" w:cs="Arial"/>
                <w:b/>
              </w:rPr>
              <w:t>Date of hearing:</w:t>
            </w:r>
          </w:p>
          <w:p w:rsidR="005403D8" w:rsidRPr="006E49A3" w:rsidRDefault="009A0E04" w:rsidP="00915248">
            <w:pPr>
              <w:spacing w:line="360" w:lineRule="auto"/>
              <w:rPr>
                <w:rFonts w:ascii="Arial" w:hAnsi="Arial" w:cs="Arial"/>
              </w:rPr>
            </w:pPr>
            <w:r>
              <w:rPr>
                <w:rFonts w:ascii="Arial" w:hAnsi="Arial" w:cs="Arial"/>
              </w:rPr>
              <w:t xml:space="preserve">20 October </w:t>
            </w:r>
            <w:r w:rsidR="00915248">
              <w:rPr>
                <w:rFonts w:ascii="Arial" w:hAnsi="Arial" w:cs="Arial"/>
              </w:rPr>
              <w:t>2020</w:t>
            </w:r>
            <w:bookmarkStart w:id="0" w:name="_GoBack"/>
            <w:bookmarkEnd w:id="0"/>
          </w:p>
        </w:tc>
      </w:tr>
      <w:tr w:rsidR="005403D8" w:rsidRPr="006E49A3" w:rsidTr="00FD38C2">
        <w:trPr>
          <w:trHeight w:val="588"/>
        </w:trPr>
        <w:tc>
          <w:tcPr>
            <w:tcW w:w="5397" w:type="dxa"/>
            <w:gridSpan w:val="2"/>
            <w:vMerge/>
          </w:tcPr>
          <w:p w:rsidR="005403D8" w:rsidRPr="006E49A3" w:rsidRDefault="005403D8" w:rsidP="00EB27A0">
            <w:pPr>
              <w:spacing w:line="360" w:lineRule="auto"/>
              <w:jc w:val="both"/>
              <w:rPr>
                <w:rFonts w:ascii="Arial" w:hAnsi="Arial" w:cs="Arial"/>
                <w:b/>
              </w:rPr>
            </w:pPr>
          </w:p>
        </w:tc>
        <w:tc>
          <w:tcPr>
            <w:tcW w:w="4323" w:type="dxa"/>
          </w:tcPr>
          <w:p w:rsidR="005403D8" w:rsidRPr="006E49A3" w:rsidRDefault="005403D8" w:rsidP="005403D8">
            <w:pPr>
              <w:spacing w:line="360" w:lineRule="auto"/>
              <w:jc w:val="both"/>
              <w:rPr>
                <w:rFonts w:ascii="Arial" w:hAnsi="Arial" w:cs="Arial"/>
                <w:b/>
              </w:rPr>
            </w:pPr>
            <w:r w:rsidRPr="006E49A3">
              <w:rPr>
                <w:rFonts w:ascii="Arial" w:hAnsi="Arial" w:cs="Arial"/>
                <w:b/>
              </w:rPr>
              <w:t>Delivered on:</w:t>
            </w:r>
          </w:p>
          <w:p w:rsidR="005403D8" w:rsidRPr="009A0E04" w:rsidRDefault="00110AD8" w:rsidP="00C84F4C">
            <w:pPr>
              <w:spacing w:line="360" w:lineRule="auto"/>
              <w:jc w:val="both"/>
              <w:rPr>
                <w:rFonts w:ascii="Arial" w:hAnsi="Arial" w:cs="Arial"/>
                <w:b/>
              </w:rPr>
            </w:pPr>
            <w:r w:rsidRPr="009A0E04">
              <w:rPr>
                <w:rFonts w:ascii="Arial" w:hAnsi="Arial" w:cs="Arial"/>
                <w:b/>
              </w:rPr>
              <w:t>2</w:t>
            </w:r>
            <w:r w:rsidR="00C84F4C" w:rsidRPr="009A0E04">
              <w:rPr>
                <w:rFonts w:ascii="Arial" w:hAnsi="Arial" w:cs="Arial"/>
                <w:b/>
              </w:rPr>
              <w:t>1</w:t>
            </w:r>
            <w:r w:rsidR="009A0E04">
              <w:rPr>
                <w:rFonts w:ascii="Arial" w:hAnsi="Arial" w:cs="Arial"/>
                <w:b/>
              </w:rPr>
              <w:t xml:space="preserve"> October</w:t>
            </w:r>
            <w:r w:rsidR="00915248" w:rsidRPr="009A0E04">
              <w:rPr>
                <w:rFonts w:ascii="Arial" w:hAnsi="Arial" w:cs="Arial"/>
                <w:b/>
              </w:rPr>
              <w:t xml:space="preserve"> 2020</w:t>
            </w:r>
          </w:p>
        </w:tc>
      </w:tr>
      <w:tr w:rsidR="005955B1" w:rsidRPr="006E49A3" w:rsidTr="00BB1E6E">
        <w:trPr>
          <w:trHeight w:val="908"/>
        </w:trPr>
        <w:tc>
          <w:tcPr>
            <w:tcW w:w="9720" w:type="dxa"/>
            <w:gridSpan w:val="3"/>
          </w:tcPr>
          <w:p w:rsidR="00F71EB9" w:rsidRPr="006E49A3" w:rsidRDefault="005955B1" w:rsidP="00C84F4C">
            <w:pPr>
              <w:spacing w:line="360" w:lineRule="auto"/>
              <w:jc w:val="both"/>
              <w:rPr>
                <w:rFonts w:ascii="Arial" w:hAnsi="Arial" w:cs="Arial"/>
              </w:rPr>
            </w:pPr>
            <w:r w:rsidRPr="006E49A3">
              <w:rPr>
                <w:rFonts w:ascii="Arial" w:hAnsi="Arial" w:cs="Arial"/>
                <w:b/>
              </w:rPr>
              <w:t>Neutral citation:</w:t>
            </w:r>
            <w:r w:rsidRPr="00970DAC">
              <w:rPr>
                <w:rFonts w:ascii="Arial" w:hAnsi="Arial" w:cs="Arial"/>
              </w:rPr>
              <w:t xml:space="preserve"> </w:t>
            </w:r>
            <w:r w:rsidR="00C84F4C" w:rsidRPr="00C84F4C">
              <w:rPr>
                <w:rFonts w:ascii="Arial" w:hAnsi="Arial" w:cs="Arial"/>
                <w:i/>
              </w:rPr>
              <w:t xml:space="preserve">Agricultural Business Development Agency v </w:t>
            </w:r>
            <w:proofErr w:type="spellStart"/>
            <w:r w:rsidR="00C84F4C" w:rsidRPr="00C84F4C">
              <w:rPr>
                <w:rFonts w:ascii="Arial" w:hAnsi="Arial" w:cs="Arial"/>
                <w:i/>
              </w:rPr>
              <w:t>Omhalanga</w:t>
            </w:r>
            <w:proofErr w:type="spellEnd"/>
            <w:r w:rsidR="00C84F4C" w:rsidRPr="00C84F4C">
              <w:rPr>
                <w:rFonts w:ascii="Arial" w:hAnsi="Arial" w:cs="Arial"/>
                <w:i/>
              </w:rPr>
              <w:t xml:space="preserve"> Mills</w:t>
            </w:r>
            <w:r w:rsidR="00C84F4C" w:rsidRPr="00C84F4C">
              <w:rPr>
                <w:rFonts w:ascii="Arial" w:hAnsi="Arial" w:cs="Arial"/>
              </w:rPr>
              <w:t xml:space="preserve"> (Pty) Ltd (HC-MD-CIV-ACT-CON-2019/04295) [2020] NAHCMD 480 (21 October 2020)</w:t>
            </w:r>
          </w:p>
        </w:tc>
      </w:tr>
      <w:tr w:rsidR="00281FAB" w:rsidRPr="006E49A3" w:rsidTr="00EB27A0">
        <w:tc>
          <w:tcPr>
            <w:tcW w:w="9720" w:type="dxa"/>
            <w:gridSpan w:val="3"/>
          </w:tcPr>
          <w:p w:rsidR="00281FAB" w:rsidRPr="00E74FC1" w:rsidRDefault="00281FAB" w:rsidP="00E74FC1">
            <w:pPr>
              <w:spacing w:line="360" w:lineRule="auto"/>
              <w:jc w:val="both"/>
              <w:rPr>
                <w:rFonts w:ascii="Arial" w:hAnsi="Arial" w:cs="Arial"/>
                <w:b/>
              </w:rPr>
            </w:pPr>
            <w:r w:rsidRPr="00E74FC1">
              <w:rPr>
                <w:rFonts w:ascii="Arial" w:hAnsi="Arial" w:cs="Arial"/>
                <w:b/>
              </w:rPr>
              <w:t>The order:</w:t>
            </w:r>
          </w:p>
          <w:p w:rsidR="00C73154" w:rsidRPr="00E74FC1" w:rsidRDefault="00C73154" w:rsidP="00E74FC1">
            <w:pPr>
              <w:spacing w:line="360" w:lineRule="auto"/>
              <w:jc w:val="both"/>
              <w:rPr>
                <w:rFonts w:ascii="Arial" w:hAnsi="Arial" w:cs="Arial"/>
                <w:color w:val="000000" w:themeColor="text1"/>
              </w:rPr>
            </w:pPr>
          </w:p>
          <w:p w:rsidR="00E74FC1" w:rsidRPr="00E74FC1" w:rsidRDefault="00E74FC1" w:rsidP="00E74FC1">
            <w:pPr>
              <w:spacing w:line="360" w:lineRule="auto"/>
              <w:jc w:val="both"/>
              <w:rPr>
                <w:rFonts w:ascii="Arial" w:hAnsi="Arial" w:cs="Arial"/>
                <w:color w:val="000000" w:themeColor="text1"/>
              </w:rPr>
            </w:pPr>
            <w:r w:rsidRPr="00E74FC1">
              <w:rPr>
                <w:rFonts w:ascii="Arial" w:hAnsi="Arial" w:cs="Arial"/>
              </w:rPr>
              <w:t xml:space="preserve">Having heard </w:t>
            </w:r>
            <w:r w:rsidR="00C84F4C">
              <w:rPr>
                <w:rFonts w:ascii="Arial" w:hAnsi="Arial" w:cs="Arial"/>
                <w:b/>
              </w:rPr>
              <w:t xml:space="preserve">Ms </w:t>
            </w:r>
            <w:proofErr w:type="spellStart"/>
            <w:r w:rsidR="00C84F4C">
              <w:rPr>
                <w:rFonts w:ascii="Arial" w:hAnsi="Arial" w:cs="Arial"/>
                <w:b/>
              </w:rPr>
              <w:t>Malambo</w:t>
            </w:r>
            <w:proofErr w:type="spellEnd"/>
            <w:r w:rsidRPr="00E74FC1">
              <w:rPr>
                <w:rFonts w:ascii="Arial" w:hAnsi="Arial" w:cs="Arial"/>
              </w:rPr>
              <w:t xml:space="preserve">, counsel for the </w:t>
            </w:r>
            <w:r w:rsidR="00C84F4C">
              <w:rPr>
                <w:rFonts w:ascii="Arial" w:hAnsi="Arial" w:cs="Arial"/>
              </w:rPr>
              <w:t>applicant/</w:t>
            </w:r>
            <w:r w:rsidRPr="00E74FC1">
              <w:rPr>
                <w:rFonts w:ascii="Arial" w:hAnsi="Arial" w:cs="Arial"/>
              </w:rPr>
              <w:t xml:space="preserve">plaintiff and </w:t>
            </w:r>
            <w:r w:rsidRPr="00E74FC1">
              <w:rPr>
                <w:rFonts w:ascii="Arial" w:hAnsi="Arial" w:cs="Arial"/>
                <w:b/>
              </w:rPr>
              <w:t xml:space="preserve">Mr </w:t>
            </w:r>
            <w:proofErr w:type="spellStart"/>
            <w:r w:rsidR="00C84F4C">
              <w:rPr>
                <w:rFonts w:ascii="Arial" w:hAnsi="Arial" w:cs="Arial"/>
                <w:b/>
              </w:rPr>
              <w:t>Bangamwabo</w:t>
            </w:r>
            <w:proofErr w:type="spellEnd"/>
            <w:r w:rsidRPr="00E74FC1">
              <w:rPr>
                <w:rFonts w:ascii="Arial" w:hAnsi="Arial" w:cs="Arial"/>
              </w:rPr>
              <w:t xml:space="preserve">, counsel for the </w:t>
            </w:r>
            <w:r w:rsidR="00C84F4C">
              <w:rPr>
                <w:rFonts w:ascii="Arial" w:hAnsi="Arial" w:cs="Arial"/>
              </w:rPr>
              <w:t>respondent/</w:t>
            </w:r>
            <w:r w:rsidRPr="00E74FC1">
              <w:rPr>
                <w:rFonts w:ascii="Arial" w:hAnsi="Arial" w:cs="Arial"/>
              </w:rPr>
              <w:t>defendant and having read other documents filed of record:</w:t>
            </w:r>
          </w:p>
          <w:p w:rsidR="00EB27A0" w:rsidRPr="00E74FC1" w:rsidRDefault="00EB27A0" w:rsidP="00E74FC1">
            <w:pPr>
              <w:spacing w:line="360" w:lineRule="auto"/>
              <w:jc w:val="both"/>
              <w:rPr>
                <w:rFonts w:ascii="Arial" w:hAnsi="Arial" w:cs="Arial"/>
                <w:color w:val="000000" w:themeColor="text1"/>
              </w:rPr>
            </w:pPr>
          </w:p>
          <w:p w:rsidR="00EB27A0" w:rsidRPr="00E74FC1" w:rsidRDefault="00EB27A0" w:rsidP="00E74FC1">
            <w:pPr>
              <w:spacing w:line="360" w:lineRule="auto"/>
              <w:jc w:val="both"/>
              <w:rPr>
                <w:rFonts w:ascii="Arial" w:hAnsi="Arial" w:cs="Arial"/>
                <w:b/>
              </w:rPr>
            </w:pPr>
            <w:r w:rsidRPr="00E74FC1">
              <w:rPr>
                <w:rFonts w:ascii="Arial" w:hAnsi="Arial" w:cs="Arial"/>
                <w:b/>
              </w:rPr>
              <w:t>IT IS ORDERED THAT:</w:t>
            </w:r>
          </w:p>
          <w:p w:rsidR="008D65E9" w:rsidRPr="00C84F4C" w:rsidRDefault="008D65E9" w:rsidP="00E74FC1">
            <w:pPr>
              <w:spacing w:line="360" w:lineRule="auto"/>
              <w:jc w:val="both"/>
              <w:rPr>
                <w:rFonts w:ascii="Arial" w:hAnsi="Arial" w:cs="Arial"/>
              </w:rPr>
            </w:pPr>
          </w:p>
          <w:p w:rsidR="007447AE" w:rsidRPr="00C84F4C" w:rsidRDefault="00C84F4C" w:rsidP="00E74FC1">
            <w:pPr>
              <w:pStyle w:val="ListParagraph"/>
              <w:numPr>
                <w:ilvl w:val="0"/>
                <w:numId w:val="8"/>
              </w:numPr>
              <w:spacing w:line="360" w:lineRule="auto"/>
              <w:ind w:left="446" w:hanging="426"/>
              <w:jc w:val="both"/>
              <w:rPr>
                <w:rFonts w:ascii="Arial" w:hAnsi="Arial" w:cs="Arial"/>
              </w:rPr>
            </w:pPr>
            <w:r w:rsidRPr="00C84F4C">
              <w:rPr>
                <w:rFonts w:ascii="Arial" w:hAnsi="Arial" w:cs="Arial"/>
              </w:rPr>
              <w:t>The application for condonation for the late discovery of evidence to be adduced at trial is granted</w:t>
            </w:r>
            <w:r w:rsidR="00D153C7" w:rsidRPr="00C84F4C">
              <w:rPr>
                <w:rFonts w:ascii="Arial" w:hAnsi="Arial" w:cs="Arial"/>
              </w:rPr>
              <w:t>.</w:t>
            </w:r>
          </w:p>
          <w:p w:rsidR="007447AE" w:rsidRPr="00C84F4C" w:rsidRDefault="007447AE" w:rsidP="00E74FC1">
            <w:pPr>
              <w:spacing w:line="360" w:lineRule="auto"/>
              <w:ind w:left="20"/>
              <w:jc w:val="both"/>
              <w:rPr>
                <w:rFonts w:ascii="Arial" w:hAnsi="Arial" w:cs="Arial"/>
              </w:rPr>
            </w:pPr>
          </w:p>
          <w:p w:rsidR="00905A48" w:rsidRPr="00C84F4C" w:rsidRDefault="00C84F4C" w:rsidP="00E74FC1">
            <w:pPr>
              <w:pStyle w:val="ListParagraph"/>
              <w:numPr>
                <w:ilvl w:val="0"/>
                <w:numId w:val="8"/>
              </w:numPr>
              <w:spacing w:line="360" w:lineRule="auto"/>
              <w:ind w:left="446" w:hanging="426"/>
              <w:jc w:val="both"/>
              <w:rPr>
                <w:rFonts w:ascii="Arial" w:hAnsi="Arial" w:cs="Arial"/>
              </w:rPr>
            </w:pPr>
            <w:r w:rsidRPr="00C84F4C">
              <w:rPr>
                <w:rFonts w:ascii="Arial" w:hAnsi="Arial" w:cs="Arial"/>
              </w:rPr>
              <w:t xml:space="preserve">The </w:t>
            </w:r>
            <w:r>
              <w:rPr>
                <w:rFonts w:ascii="Arial" w:hAnsi="Arial" w:cs="Arial"/>
              </w:rPr>
              <w:t>plaintiff</w:t>
            </w:r>
            <w:r w:rsidRPr="00C84F4C">
              <w:rPr>
                <w:rFonts w:ascii="Arial" w:hAnsi="Arial" w:cs="Arial"/>
              </w:rPr>
              <w:t xml:space="preserve"> is granted leave to discover the documents as attached to the affidavit in support of this application</w:t>
            </w:r>
            <w:r w:rsidR="00945A2F" w:rsidRPr="00C84F4C">
              <w:rPr>
                <w:rFonts w:ascii="Arial" w:hAnsi="Arial" w:cs="Arial"/>
              </w:rPr>
              <w:t>.</w:t>
            </w:r>
          </w:p>
          <w:p w:rsidR="00837272" w:rsidRPr="00C84F4C" w:rsidRDefault="00837272" w:rsidP="00E74FC1">
            <w:pPr>
              <w:spacing w:line="360" w:lineRule="auto"/>
              <w:ind w:left="20"/>
              <w:jc w:val="both"/>
              <w:rPr>
                <w:rFonts w:ascii="Arial" w:hAnsi="Arial" w:cs="Arial"/>
              </w:rPr>
            </w:pPr>
          </w:p>
          <w:p w:rsidR="00CF3D16" w:rsidRPr="00C84F4C" w:rsidRDefault="00C84F4C" w:rsidP="00E74FC1">
            <w:pPr>
              <w:pStyle w:val="ListParagraph"/>
              <w:numPr>
                <w:ilvl w:val="0"/>
                <w:numId w:val="8"/>
              </w:numPr>
              <w:spacing w:line="360" w:lineRule="auto"/>
              <w:ind w:left="446" w:hanging="426"/>
              <w:jc w:val="both"/>
              <w:rPr>
                <w:rFonts w:ascii="Arial" w:hAnsi="Arial" w:cs="Arial"/>
              </w:rPr>
            </w:pPr>
            <w:r>
              <w:rPr>
                <w:rFonts w:ascii="Arial" w:hAnsi="Arial" w:cs="Arial"/>
              </w:rPr>
              <w:t>The plaintiff</w:t>
            </w:r>
            <w:r w:rsidRPr="00C84F4C">
              <w:rPr>
                <w:rFonts w:ascii="Arial" w:hAnsi="Arial" w:cs="Arial"/>
              </w:rPr>
              <w:t xml:space="preserve"> is ordered to pay the costs of this application, which costs should not be limited to the amount of N$20 000 as prescribed by the Rules of the High Court</w:t>
            </w:r>
            <w:r w:rsidR="00EE19B5" w:rsidRPr="00C84F4C">
              <w:rPr>
                <w:rFonts w:ascii="Arial" w:hAnsi="Arial" w:cs="Arial"/>
              </w:rPr>
              <w:t>.</w:t>
            </w:r>
          </w:p>
          <w:p w:rsidR="00686B3F" w:rsidRPr="00C84F4C" w:rsidRDefault="00686B3F" w:rsidP="00C84F4C">
            <w:pPr>
              <w:spacing w:line="360" w:lineRule="auto"/>
              <w:jc w:val="both"/>
              <w:rPr>
                <w:rFonts w:ascii="Arial" w:hAnsi="Arial" w:cs="Arial"/>
              </w:rPr>
            </w:pPr>
          </w:p>
        </w:tc>
      </w:tr>
      <w:tr w:rsidR="00281FAB" w:rsidRPr="006E49A3" w:rsidTr="00EB27A0">
        <w:tc>
          <w:tcPr>
            <w:tcW w:w="9720" w:type="dxa"/>
            <w:gridSpan w:val="3"/>
          </w:tcPr>
          <w:p w:rsidR="00281FAB" w:rsidRPr="00E74FC1" w:rsidRDefault="008E6759" w:rsidP="00E74FC1">
            <w:pPr>
              <w:spacing w:line="360" w:lineRule="auto"/>
              <w:jc w:val="both"/>
              <w:rPr>
                <w:rFonts w:ascii="Arial" w:hAnsi="Arial" w:cs="Arial"/>
                <w:b/>
              </w:rPr>
            </w:pPr>
            <w:r w:rsidRPr="00E74FC1">
              <w:rPr>
                <w:rFonts w:ascii="Arial" w:hAnsi="Arial" w:cs="Arial"/>
                <w:b/>
              </w:rPr>
              <w:t>Following below are the reasons for the above order:</w:t>
            </w:r>
          </w:p>
        </w:tc>
      </w:tr>
      <w:tr w:rsidR="00281FAB" w:rsidRPr="006E49A3" w:rsidTr="00EB27A0">
        <w:tc>
          <w:tcPr>
            <w:tcW w:w="9720" w:type="dxa"/>
            <w:gridSpan w:val="3"/>
          </w:tcPr>
          <w:p w:rsidR="00BB1E6E" w:rsidRPr="00E74FC1" w:rsidRDefault="00BB1E6E" w:rsidP="00E74FC1">
            <w:pPr>
              <w:spacing w:line="360" w:lineRule="auto"/>
              <w:jc w:val="both"/>
              <w:rPr>
                <w:rFonts w:ascii="Arial" w:hAnsi="Arial" w:cs="Arial"/>
              </w:rPr>
            </w:pPr>
          </w:p>
          <w:p w:rsidR="00A4515E" w:rsidRPr="00E74FC1" w:rsidRDefault="009C7093" w:rsidP="0002256F">
            <w:pPr>
              <w:tabs>
                <w:tab w:val="left" w:pos="575"/>
              </w:tabs>
              <w:spacing w:line="360" w:lineRule="auto"/>
              <w:jc w:val="both"/>
              <w:rPr>
                <w:rFonts w:ascii="Arial" w:hAnsi="Arial" w:cs="Arial"/>
              </w:rPr>
            </w:pPr>
            <w:r w:rsidRPr="00E74FC1">
              <w:rPr>
                <w:rFonts w:ascii="Arial" w:hAnsi="Arial" w:cs="Arial"/>
              </w:rPr>
              <w:t>[1]</w:t>
            </w:r>
            <w:r w:rsidR="00767C1C" w:rsidRPr="00E74FC1">
              <w:rPr>
                <w:rFonts w:ascii="Arial" w:hAnsi="Arial" w:cs="Arial"/>
              </w:rPr>
              <w:tab/>
            </w:r>
            <w:r w:rsidR="00C84F4C">
              <w:rPr>
                <w:rFonts w:ascii="Arial" w:hAnsi="Arial" w:cs="Arial"/>
              </w:rPr>
              <w:t xml:space="preserve">This </w:t>
            </w:r>
            <w:r w:rsidR="00C84F4C" w:rsidRPr="00AF342E">
              <w:rPr>
                <w:rFonts w:ascii="Arial" w:hAnsi="Arial" w:cs="Arial"/>
              </w:rPr>
              <w:t>matter was set down for hearing on the continuous floating roll and was due to commence on 19 October 2020. When the matter was called before me on 19 October 2020, the plaintiff moved an application to make additional discovery of a number of invoices which were not discovered as part of the documents upon which the plaintiff seeks to rely to substantiate its claim. The plaintiff seeks condonation for the failure to make timeous discovery of the documents</w:t>
            </w:r>
            <w:r w:rsidR="00E74FC1" w:rsidRPr="00E74FC1">
              <w:rPr>
                <w:rFonts w:ascii="Arial" w:hAnsi="Arial" w:cs="Arial"/>
              </w:rPr>
              <w:t>.</w:t>
            </w:r>
          </w:p>
          <w:p w:rsidR="004A6FCE" w:rsidRPr="00E74FC1" w:rsidRDefault="004A6FCE" w:rsidP="00E74FC1">
            <w:pPr>
              <w:spacing w:line="360" w:lineRule="auto"/>
              <w:jc w:val="both"/>
              <w:rPr>
                <w:rFonts w:ascii="Arial" w:hAnsi="Arial" w:cs="Arial"/>
              </w:rPr>
            </w:pPr>
          </w:p>
          <w:p w:rsidR="004A6FCE" w:rsidRPr="0002256F" w:rsidRDefault="00747B22" w:rsidP="0002256F">
            <w:pPr>
              <w:tabs>
                <w:tab w:val="left" w:pos="563"/>
              </w:tabs>
              <w:spacing w:line="360" w:lineRule="auto"/>
              <w:jc w:val="both"/>
              <w:rPr>
                <w:rFonts w:ascii="Arial" w:hAnsi="Arial" w:cs="Arial"/>
              </w:rPr>
            </w:pPr>
            <w:r w:rsidRPr="0002256F">
              <w:rPr>
                <w:rFonts w:ascii="Arial" w:hAnsi="Arial" w:cs="Arial"/>
              </w:rPr>
              <w:t>[2]</w:t>
            </w:r>
            <w:r w:rsidR="00767C1C" w:rsidRPr="0002256F">
              <w:rPr>
                <w:rFonts w:ascii="Arial" w:hAnsi="Arial" w:cs="Arial"/>
              </w:rPr>
              <w:tab/>
            </w:r>
            <w:r w:rsidR="00C84F4C">
              <w:rPr>
                <w:rFonts w:ascii="Arial" w:hAnsi="Arial" w:cs="Arial"/>
              </w:rPr>
              <w:t>The defendant opposes the application and claims that it is being prejudiced, in as much as it is now faced with the discovery of documents which it knows nothing about. Counsel for the defendant submits that the late discovery of the documents will have the effect that it will have to amend its plea and witness statements in so far as it will have to deal with these documents</w:t>
            </w:r>
            <w:r w:rsidRPr="0002256F">
              <w:rPr>
                <w:rFonts w:ascii="Arial" w:hAnsi="Arial" w:cs="Arial"/>
              </w:rPr>
              <w:t>.</w:t>
            </w:r>
          </w:p>
          <w:p w:rsidR="009E31F0" w:rsidRPr="0002256F" w:rsidRDefault="009E31F0" w:rsidP="00E74FC1">
            <w:pPr>
              <w:spacing w:line="360" w:lineRule="auto"/>
              <w:jc w:val="both"/>
              <w:rPr>
                <w:rFonts w:ascii="Arial" w:hAnsi="Arial" w:cs="Arial"/>
              </w:rPr>
            </w:pPr>
          </w:p>
          <w:p w:rsidR="009E31F0" w:rsidRPr="0002256F" w:rsidRDefault="00FF2E3F" w:rsidP="0002256F">
            <w:pPr>
              <w:tabs>
                <w:tab w:val="left" w:pos="575"/>
              </w:tabs>
              <w:spacing w:line="360" w:lineRule="auto"/>
              <w:jc w:val="both"/>
              <w:rPr>
                <w:rFonts w:ascii="Arial" w:hAnsi="Arial" w:cs="Arial"/>
              </w:rPr>
            </w:pPr>
            <w:r w:rsidRPr="0002256F">
              <w:rPr>
                <w:rFonts w:ascii="Arial" w:hAnsi="Arial" w:cs="Arial"/>
              </w:rPr>
              <w:t>[</w:t>
            </w:r>
            <w:r w:rsidR="003E5299" w:rsidRPr="0002256F">
              <w:rPr>
                <w:rFonts w:ascii="Arial" w:hAnsi="Arial" w:cs="Arial"/>
              </w:rPr>
              <w:t>3</w:t>
            </w:r>
            <w:r w:rsidR="009E31F0" w:rsidRPr="0002256F">
              <w:rPr>
                <w:rFonts w:ascii="Arial" w:hAnsi="Arial" w:cs="Arial"/>
              </w:rPr>
              <w:t>]</w:t>
            </w:r>
            <w:r w:rsidR="00767C1C" w:rsidRPr="0002256F">
              <w:rPr>
                <w:rFonts w:ascii="Arial" w:hAnsi="Arial" w:cs="Arial"/>
              </w:rPr>
              <w:tab/>
            </w:r>
            <w:r w:rsidR="00C84F4C">
              <w:rPr>
                <w:rFonts w:ascii="Arial" w:hAnsi="Arial" w:cs="Arial"/>
              </w:rPr>
              <w:t>The trial has not commenced. It is impossible for me, not having heard any evidence to determine what impact, if any, the late discovery of the documents will have on the determination of the issues between the two parties. Clearly, the respective parties are of the view that it will have some impact. Time will tell as the saying goes</w:t>
            </w:r>
            <w:r w:rsidR="009228FD" w:rsidRPr="0002256F">
              <w:rPr>
                <w:rFonts w:ascii="Arial" w:hAnsi="Arial" w:cs="Arial"/>
              </w:rPr>
              <w:t>.</w:t>
            </w:r>
          </w:p>
          <w:p w:rsidR="009E31F0" w:rsidRPr="0002256F" w:rsidRDefault="009E31F0" w:rsidP="00E74FC1">
            <w:pPr>
              <w:spacing w:line="360" w:lineRule="auto"/>
              <w:jc w:val="both"/>
              <w:rPr>
                <w:rFonts w:ascii="Arial" w:hAnsi="Arial" w:cs="Arial"/>
              </w:rPr>
            </w:pPr>
          </w:p>
          <w:p w:rsidR="009E31F0" w:rsidRPr="0002256F" w:rsidRDefault="00FF2E3F" w:rsidP="0002256F">
            <w:pPr>
              <w:tabs>
                <w:tab w:val="left" w:pos="538"/>
              </w:tabs>
              <w:spacing w:line="360" w:lineRule="auto"/>
              <w:jc w:val="both"/>
              <w:rPr>
                <w:rFonts w:ascii="Arial" w:hAnsi="Arial" w:cs="Arial"/>
              </w:rPr>
            </w:pPr>
            <w:r w:rsidRPr="0002256F">
              <w:rPr>
                <w:rFonts w:ascii="Arial" w:hAnsi="Arial" w:cs="Arial"/>
              </w:rPr>
              <w:t>[</w:t>
            </w:r>
            <w:r w:rsidR="003E5299" w:rsidRPr="0002256F">
              <w:rPr>
                <w:rFonts w:ascii="Arial" w:hAnsi="Arial" w:cs="Arial"/>
              </w:rPr>
              <w:t>4</w:t>
            </w:r>
            <w:r w:rsidR="009E31F0" w:rsidRPr="0002256F">
              <w:rPr>
                <w:rFonts w:ascii="Arial" w:hAnsi="Arial" w:cs="Arial"/>
              </w:rPr>
              <w:t>]</w:t>
            </w:r>
            <w:r w:rsidR="00767C1C" w:rsidRPr="0002256F">
              <w:rPr>
                <w:rFonts w:ascii="Arial" w:hAnsi="Arial" w:cs="Arial"/>
              </w:rPr>
              <w:tab/>
            </w:r>
            <w:r w:rsidR="00C84F4C">
              <w:rPr>
                <w:rFonts w:ascii="Arial" w:hAnsi="Arial" w:cs="Arial"/>
              </w:rPr>
              <w:t>I am satisfied that the failure to make timeous discovery is due to an oversight on the part of the plaintiff and its legal representatives. Having said that, the fact remains that this trial which was due to start on 19 October 2020 has now been delayed and the hearing may well have to be postponed to a further date. It is needless to say that it is an unsatisfactory state of affairs for more reasons than one. It cannot be a situation without consequences in the form of an adverse cost order</w:t>
            </w:r>
            <w:r w:rsidR="009E31F0" w:rsidRPr="0002256F">
              <w:rPr>
                <w:rFonts w:ascii="Arial" w:hAnsi="Arial" w:cs="Arial"/>
              </w:rPr>
              <w:t>.</w:t>
            </w:r>
          </w:p>
          <w:p w:rsidR="009E31F0" w:rsidRPr="0002256F" w:rsidRDefault="009E31F0" w:rsidP="00E74FC1">
            <w:pPr>
              <w:spacing w:line="360" w:lineRule="auto"/>
              <w:jc w:val="both"/>
              <w:rPr>
                <w:rFonts w:ascii="Arial" w:hAnsi="Arial" w:cs="Arial"/>
              </w:rPr>
            </w:pPr>
          </w:p>
          <w:p w:rsidR="009E31F0" w:rsidRPr="0002256F" w:rsidRDefault="00FF2E3F" w:rsidP="0002256F">
            <w:pPr>
              <w:tabs>
                <w:tab w:val="left" w:pos="575"/>
              </w:tabs>
              <w:spacing w:line="360" w:lineRule="auto"/>
              <w:jc w:val="both"/>
              <w:rPr>
                <w:rFonts w:ascii="Arial" w:hAnsi="Arial" w:cs="Arial"/>
              </w:rPr>
            </w:pPr>
            <w:r w:rsidRPr="0002256F">
              <w:rPr>
                <w:rFonts w:ascii="Arial" w:hAnsi="Arial" w:cs="Arial"/>
              </w:rPr>
              <w:t>[</w:t>
            </w:r>
            <w:r w:rsidR="003E5299" w:rsidRPr="0002256F">
              <w:rPr>
                <w:rFonts w:ascii="Arial" w:hAnsi="Arial" w:cs="Arial"/>
              </w:rPr>
              <w:t>5</w:t>
            </w:r>
            <w:r w:rsidR="009E31F0" w:rsidRPr="0002256F">
              <w:rPr>
                <w:rFonts w:ascii="Arial" w:hAnsi="Arial" w:cs="Arial"/>
              </w:rPr>
              <w:t>]</w:t>
            </w:r>
            <w:r w:rsidR="00767C1C" w:rsidRPr="0002256F">
              <w:rPr>
                <w:rFonts w:ascii="Arial" w:hAnsi="Arial" w:cs="Arial"/>
              </w:rPr>
              <w:tab/>
            </w:r>
            <w:r w:rsidR="00C84F4C">
              <w:rPr>
                <w:rFonts w:ascii="Arial" w:hAnsi="Arial" w:cs="Arial"/>
              </w:rPr>
              <w:t>The application is consequently granted. The plaintiff is ordered to pay the costs of the application. This is a proper case where the amount of the costs should not be limited to the sum of N$20 000, and I order that the limitation provided for by the Rules of the High Court should not apply</w:t>
            </w:r>
            <w:r w:rsidR="00DE5291" w:rsidRPr="0002256F">
              <w:rPr>
                <w:rFonts w:ascii="Arial" w:hAnsi="Arial" w:cs="Arial"/>
              </w:rPr>
              <w:t>.</w:t>
            </w:r>
          </w:p>
          <w:p w:rsidR="00711F52" w:rsidRPr="00E74FC1" w:rsidRDefault="00711F52" w:rsidP="00C84F4C">
            <w:pPr>
              <w:tabs>
                <w:tab w:val="left" w:pos="550"/>
              </w:tabs>
              <w:spacing w:line="360" w:lineRule="auto"/>
              <w:jc w:val="both"/>
              <w:rPr>
                <w:rFonts w:ascii="Arial" w:hAnsi="Arial" w:cs="Arial"/>
              </w:rPr>
            </w:pPr>
          </w:p>
        </w:tc>
      </w:tr>
      <w:tr w:rsidR="00BE5489" w:rsidRPr="006E49A3" w:rsidTr="00C84F4C">
        <w:tc>
          <w:tcPr>
            <w:tcW w:w="5090" w:type="dxa"/>
          </w:tcPr>
          <w:p w:rsidR="00BE5489" w:rsidRPr="006E49A3" w:rsidRDefault="00EB27A0" w:rsidP="00E74FC1">
            <w:pPr>
              <w:spacing w:line="360" w:lineRule="auto"/>
              <w:jc w:val="center"/>
              <w:rPr>
                <w:rFonts w:ascii="Arial" w:hAnsi="Arial" w:cs="Arial"/>
                <w:b/>
              </w:rPr>
            </w:pPr>
            <w:r w:rsidRPr="006E49A3">
              <w:rPr>
                <w:rFonts w:ascii="Arial" w:hAnsi="Arial" w:cs="Arial"/>
                <w:b/>
              </w:rPr>
              <w:t>Judge’s signature:</w:t>
            </w:r>
          </w:p>
        </w:tc>
        <w:tc>
          <w:tcPr>
            <w:tcW w:w="4630" w:type="dxa"/>
            <w:gridSpan w:val="2"/>
          </w:tcPr>
          <w:p w:rsidR="00BE5489" w:rsidRPr="006E49A3" w:rsidRDefault="00EB27A0" w:rsidP="00E74FC1">
            <w:pPr>
              <w:spacing w:line="360" w:lineRule="auto"/>
              <w:jc w:val="center"/>
              <w:rPr>
                <w:rFonts w:ascii="Arial" w:hAnsi="Arial" w:cs="Arial"/>
                <w:b/>
              </w:rPr>
            </w:pPr>
            <w:r w:rsidRPr="006E49A3">
              <w:rPr>
                <w:rFonts w:ascii="Arial" w:hAnsi="Arial" w:cs="Arial"/>
                <w:b/>
              </w:rPr>
              <w:t>Note to the parties:</w:t>
            </w:r>
          </w:p>
        </w:tc>
      </w:tr>
      <w:tr w:rsidR="00BE5489" w:rsidRPr="006E49A3" w:rsidTr="00C84F4C">
        <w:trPr>
          <w:trHeight w:val="1114"/>
        </w:trPr>
        <w:tc>
          <w:tcPr>
            <w:tcW w:w="5090" w:type="dxa"/>
          </w:tcPr>
          <w:p w:rsidR="009F6C8B" w:rsidRPr="006E49A3" w:rsidRDefault="009F6C8B" w:rsidP="00E74FC1">
            <w:pPr>
              <w:spacing w:line="360" w:lineRule="auto"/>
              <w:jc w:val="both"/>
              <w:rPr>
                <w:rFonts w:ascii="Arial" w:hAnsi="Arial" w:cs="Arial"/>
              </w:rPr>
            </w:pPr>
          </w:p>
        </w:tc>
        <w:tc>
          <w:tcPr>
            <w:tcW w:w="4630" w:type="dxa"/>
            <w:gridSpan w:val="2"/>
          </w:tcPr>
          <w:p w:rsidR="00BE5489" w:rsidRPr="006E49A3" w:rsidRDefault="0060394A" w:rsidP="00E74FC1">
            <w:pPr>
              <w:spacing w:line="360" w:lineRule="auto"/>
              <w:jc w:val="both"/>
              <w:rPr>
                <w:rFonts w:ascii="Arial" w:hAnsi="Arial" w:cs="Arial"/>
              </w:rPr>
            </w:pPr>
            <w:r w:rsidRPr="006E49A3">
              <w:rPr>
                <w:rFonts w:ascii="Arial" w:hAnsi="Arial" w:cs="Arial"/>
              </w:rPr>
              <w:t>Not applicable.</w:t>
            </w:r>
          </w:p>
        </w:tc>
      </w:tr>
      <w:tr w:rsidR="00A23F8A" w:rsidRPr="006E49A3" w:rsidTr="00B530B4">
        <w:tc>
          <w:tcPr>
            <w:tcW w:w="9720" w:type="dxa"/>
            <w:gridSpan w:val="3"/>
          </w:tcPr>
          <w:p w:rsidR="00A23F8A" w:rsidRPr="006E49A3" w:rsidRDefault="00A23F8A" w:rsidP="00E74FC1">
            <w:pPr>
              <w:spacing w:line="360" w:lineRule="auto"/>
              <w:jc w:val="center"/>
              <w:rPr>
                <w:rFonts w:ascii="Arial" w:hAnsi="Arial" w:cs="Arial"/>
                <w:b/>
              </w:rPr>
            </w:pPr>
            <w:r w:rsidRPr="006E49A3">
              <w:rPr>
                <w:rFonts w:ascii="Arial" w:hAnsi="Arial" w:cs="Arial"/>
                <w:b/>
              </w:rPr>
              <w:t>Counsel:</w:t>
            </w:r>
          </w:p>
        </w:tc>
      </w:tr>
      <w:tr w:rsidR="00FD38C2" w:rsidRPr="006E49A3" w:rsidTr="00C84F4C">
        <w:tc>
          <w:tcPr>
            <w:tcW w:w="5090" w:type="dxa"/>
          </w:tcPr>
          <w:p w:rsidR="00FD38C2" w:rsidRPr="006E49A3" w:rsidRDefault="0002256F" w:rsidP="00E74FC1">
            <w:pPr>
              <w:spacing w:line="360" w:lineRule="auto"/>
              <w:jc w:val="center"/>
              <w:rPr>
                <w:rFonts w:ascii="Arial" w:hAnsi="Arial" w:cs="Arial"/>
                <w:b/>
              </w:rPr>
            </w:pPr>
            <w:r>
              <w:rPr>
                <w:rFonts w:ascii="Arial" w:hAnsi="Arial" w:cs="Arial"/>
                <w:b/>
              </w:rPr>
              <w:t>Plaintiff</w:t>
            </w:r>
          </w:p>
        </w:tc>
        <w:tc>
          <w:tcPr>
            <w:tcW w:w="4630" w:type="dxa"/>
            <w:gridSpan w:val="2"/>
          </w:tcPr>
          <w:p w:rsidR="00FD38C2" w:rsidRPr="006E49A3" w:rsidRDefault="00C84F4C" w:rsidP="00C84F4C">
            <w:pPr>
              <w:spacing w:line="360" w:lineRule="auto"/>
              <w:jc w:val="center"/>
              <w:rPr>
                <w:rFonts w:ascii="Arial" w:hAnsi="Arial" w:cs="Arial"/>
                <w:b/>
              </w:rPr>
            </w:pPr>
            <w:r>
              <w:rPr>
                <w:rFonts w:ascii="Arial" w:hAnsi="Arial" w:cs="Arial"/>
                <w:b/>
              </w:rPr>
              <w:t>Defendant</w:t>
            </w:r>
          </w:p>
        </w:tc>
      </w:tr>
      <w:tr w:rsidR="00A23F8A" w:rsidRPr="006E49A3" w:rsidTr="00C84F4C">
        <w:tc>
          <w:tcPr>
            <w:tcW w:w="5090" w:type="dxa"/>
          </w:tcPr>
          <w:p w:rsidR="008E6759" w:rsidRPr="0002256F" w:rsidRDefault="00C84F4C" w:rsidP="00E74FC1">
            <w:pPr>
              <w:spacing w:line="360" w:lineRule="auto"/>
              <w:jc w:val="center"/>
              <w:rPr>
                <w:rFonts w:ascii="Arial" w:hAnsi="Arial" w:cs="Arial"/>
              </w:rPr>
            </w:pPr>
            <w:r>
              <w:rPr>
                <w:rFonts w:ascii="Arial" w:hAnsi="Arial" w:cs="Arial"/>
              </w:rPr>
              <w:t xml:space="preserve">M </w:t>
            </w:r>
            <w:proofErr w:type="spellStart"/>
            <w:r>
              <w:rPr>
                <w:rFonts w:ascii="Arial" w:hAnsi="Arial" w:cs="Arial"/>
              </w:rPr>
              <w:t>Malambo</w:t>
            </w:r>
            <w:proofErr w:type="spellEnd"/>
          </w:p>
          <w:p w:rsidR="008E6759" w:rsidRPr="0002256F" w:rsidRDefault="009E31F0" w:rsidP="00E74FC1">
            <w:pPr>
              <w:spacing w:line="360" w:lineRule="auto"/>
              <w:jc w:val="center"/>
              <w:rPr>
                <w:rFonts w:ascii="Arial" w:hAnsi="Arial" w:cs="Arial"/>
                <w:i/>
              </w:rPr>
            </w:pPr>
            <w:r w:rsidRPr="0002256F">
              <w:rPr>
                <w:rFonts w:ascii="Arial" w:hAnsi="Arial" w:cs="Arial"/>
                <w:i/>
              </w:rPr>
              <w:t>of</w:t>
            </w:r>
          </w:p>
          <w:p w:rsidR="009F24FA" w:rsidRPr="00C84F4C" w:rsidRDefault="00C84F4C" w:rsidP="00E74FC1">
            <w:pPr>
              <w:spacing w:line="360" w:lineRule="auto"/>
              <w:jc w:val="center"/>
              <w:rPr>
                <w:rFonts w:ascii="Arial" w:hAnsi="Arial" w:cs="Arial"/>
              </w:rPr>
            </w:pPr>
            <w:proofErr w:type="spellStart"/>
            <w:r w:rsidRPr="00C84F4C">
              <w:rPr>
                <w:rFonts w:ascii="Arial" w:hAnsi="Arial" w:cs="Arial"/>
              </w:rPr>
              <w:lastRenderedPageBreak/>
              <w:t>Sibeya</w:t>
            </w:r>
            <w:proofErr w:type="spellEnd"/>
            <w:r w:rsidRPr="00C84F4C">
              <w:rPr>
                <w:rFonts w:ascii="Arial" w:hAnsi="Arial" w:cs="Arial"/>
              </w:rPr>
              <w:t xml:space="preserve"> &amp; Partners Legal Practitioners</w:t>
            </w:r>
            <w:r w:rsidR="008E6759" w:rsidRPr="00C84F4C">
              <w:rPr>
                <w:rFonts w:ascii="Arial" w:hAnsi="Arial" w:cs="Arial"/>
              </w:rPr>
              <w:t>, Windhoek</w:t>
            </w:r>
          </w:p>
          <w:p w:rsidR="008E6759" w:rsidRPr="007E0FC3" w:rsidRDefault="008E6759" w:rsidP="00E74FC1">
            <w:pPr>
              <w:spacing w:line="360" w:lineRule="auto"/>
              <w:jc w:val="center"/>
              <w:rPr>
                <w:rFonts w:ascii="Arial" w:hAnsi="Arial" w:cs="Arial"/>
                <w:sz w:val="20"/>
                <w:szCs w:val="20"/>
              </w:rPr>
            </w:pPr>
          </w:p>
        </w:tc>
        <w:tc>
          <w:tcPr>
            <w:tcW w:w="4630" w:type="dxa"/>
            <w:gridSpan w:val="2"/>
          </w:tcPr>
          <w:p w:rsidR="00C84F4C" w:rsidRPr="00C84F4C" w:rsidRDefault="00C84F4C" w:rsidP="00E74FC1">
            <w:pPr>
              <w:spacing w:line="360" w:lineRule="auto"/>
              <w:jc w:val="center"/>
              <w:rPr>
                <w:rFonts w:ascii="Arial" w:hAnsi="Arial" w:cs="Arial"/>
              </w:rPr>
            </w:pPr>
            <w:r>
              <w:rPr>
                <w:rFonts w:ascii="Arial" w:hAnsi="Arial" w:cs="Arial"/>
              </w:rPr>
              <w:lastRenderedPageBreak/>
              <w:t xml:space="preserve">F </w:t>
            </w:r>
            <w:proofErr w:type="spellStart"/>
            <w:r w:rsidRPr="00C84F4C">
              <w:rPr>
                <w:rFonts w:ascii="Arial" w:hAnsi="Arial" w:cs="Arial"/>
              </w:rPr>
              <w:t>B</w:t>
            </w:r>
            <w:r>
              <w:rPr>
                <w:rFonts w:ascii="Arial" w:hAnsi="Arial" w:cs="Arial"/>
              </w:rPr>
              <w:t>angamwabo</w:t>
            </w:r>
            <w:proofErr w:type="spellEnd"/>
          </w:p>
          <w:p w:rsidR="00265783" w:rsidRPr="0002256F" w:rsidRDefault="00265783" w:rsidP="00E74FC1">
            <w:pPr>
              <w:spacing w:line="360" w:lineRule="auto"/>
              <w:jc w:val="center"/>
              <w:rPr>
                <w:rFonts w:ascii="Arial" w:hAnsi="Arial" w:cs="Arial"/>
                <w:i/>
              </w:rPr>
            </w:pPr>
            <w:r w:rsidRPr="0002256F">
              <w:rPr>
                <w:rFonts w:ascii="Arial" w:hAnsi="Arial" w:cs="Arial"/>
                <w:i/>
              </w:rPr>
              <w:t>of</w:t>
            </w:r>
          </w:p>
          <w:p w:rsidR="00265783" w:rsidRPr="0002256F" w:rsidRDefault="00C84F4C" w:rsidP="00E74FC1">
            <w:pPr>
              <w:spacing w:line="360" w:lineRule="auto"/>
              <w:jc w:val="center"/>
              <w:rPr>
                <w:rFonts w:ascii="Arial" w:hAnsi="Arial" w:cs="Arial"/>
              </w:rPr>
            </w:pPr>
            <w:r>
              <w:rPr>
                <w:rFonts w:ascii="Arial" w:hAnsi="Arial" w:cs="Arial"/>
              </w:rPr>
              <w:lastRenderedPageBreak/>
              <w:t>FB Law Chambers</w:t>
            </w:r>
            <w:r w:rsidR="00265783" w:rsidRPr="0002256F">
              <w:rPr>
                <w:rFonts w:ascii="Arial" w:hAnsi="Arial" w:cs="Arial"/>
              </w:rPr>
              <w:t>, Windhoek</w:t>
            </w:r>
          </w:p>
          <w:p w:rsidR="006E49A3" w:rsidRPr="007E0FC3" w:rsidRDefault="006E49A3" w:rsidP="00E74FC1">
            <w:pPr>
              <w:spacing w:line="360" w:lineRule="auto"/>
              <w:jc w:val="center"/>
              <w:rPr>
                <w:rFonts w:ascii="Arial" w:hAnsi="Arial" w:cs="Arial"/>
                <w:sz w:val="20"/>
                <w:szCs w:val="20"/>
              </w:rPr>
            </w:pPr>
          </w:p>
        </w:tc>
      </w:tr>
    </w:tbl>
    <w:p w:rsidR="00422CA6" w:rsidRPr="007E0FC3" w:rsidRDefault="00422CA6" w:rsidP="00E74FC1">
      <w:pPr>
        <w:spacing w:after="0" w:line="360" w:lineRule="auto"/>
        <w:jc w:val="both"/>
        <w:rPr>
          <w:rFonts w:ascii="Arial" w:hAnsi="Arial" w:cs="Arial"/>
          <w:sz w:val="10"/>
          <w:szCs w:val="10"/>
        </w:rPr>
      </w:pPr>
    </w:p>
    <w:sectPr w:rsidR="00422CA6" w:rsidRPr="007E0FC3" w:rsidSect="009A0E04">
      <w:headerReference w:type="default" r:id="rId9"/>
      <w:footerReference w:type="default" r:id="rId10"/>
      <w:pgSz w:w="11906" w:h="16838"/>
      <w:pgMar w:top="993" w:right="1440" w:bottom="851" w:left="1440" w:header="708" w:footer="6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963" w:rsidRDefault="003D6963" w:rsidP="00A23F8A">
      <w:pPr>
        <w:spacing w:after="0" w:line="240" w:lineRule="auto"/>
      </w:pPr>
      <w:r>
        <w:separator/>
      </w:r>
    </w:p>
  </w:endnote>
  <w:endnote w:type="continuationSeparator" w:id="0">
    <w:p w:rsidR="003D6963" w:rsidRDefault="003D6963" w:rsidP="00A23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E04" w:rsidRDefault="009A0E04" w:rsidP="009A0E04">
    <w:pPr>
      <w:pStyle w:val="Footer"/>
    </w:pPr>
  </w:p>
  <w:p w:rsidR="00A23F8A" w:rsidRDefault="00A23F8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963" w:rsidRDefault="003D6963" w:rsidP="00A23F8A">
      <w:pPr>
        <w:spacing w:after="0" w:line="240" w:lineRule="auto"/>
      </w:pPr>
      <w:r>
        <w:separator/>
      </w:r>
    </w:p>
  </w:footnote>
  <w:footnote w:type="continuationSeparator" w:id="0">
    <w:p w:rsidR="003D6963" w:rsidRDefault="003D6963" w:rsidP="00A23F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6144950"/>
      <w:docPartObj>
        <w:docPartGallery w:val="Page Numbers (Top of Page)"/>
        <w:docPartUnique/>
      </w:docPartObj>
    </w:sdtPr>
    <w:sdtEndPr>
      <w:rPr>
        <w:noProof/>
      </w:rPr>
    </w:sdtEndPr>
    <w:sdtContent>
      <w:p w:rsidR="009A0E04" w:rsidRDefault="009A0E04">
        <w:pPr>
          <w:pStyle w:val="Header"/>
          <w:jc w:val="right"/>
        </w:pPr>
        <w:r>
          <w:fldChar w:fldCharType="begin"/>
        </w:r>
        <w:r>
          <w:instrText xml:space="preserve"> PAGE   \* MERGEFORMAT </w:instrText>
        </w:r>
        <w:r>
          <w:fldChar w:fldCharType="separate"/>
        </w:r>
        <w:r>
          <w:rPr>
            <w:noProof/>
          </w:rPr>
          <w:t>3</w:t>
        </w:r>
        <w:r>
          <w:rPr>
            <w:noProof/>
          </w:rPr>
          <w:fldChar w:fldCharType="end"/>
        </w:r>
      </w:p>
    </w:sdtContent>
  </w:sdt>
  <w:p w:rsidR="009A0E04" w:rsidRDefault="009A0E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4654F"/>
    <w:multiLevelType w:val="hybridMultilevel"/>
    <w:tmpl w:val="D0980A98"/>
    <w:lvl w:ilvl="0" w:tplc="1C09000F">
      <w:start w:val="1"/>
      <w:numFmt w:val="decimal"/>
      <w:lvlText w:val="%1."/>
      <w:lvlJc w:val="left"/>
      <w:pPr>
        <w:ind w:left="54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2325C20"/>
    <w:multiLevelType w:val="hybridMultilevel"/>
    <w:tmpl w:val="08284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E31676"/>
    <w:multiLevelType w:val="hybridMultilevel"/>
    <w:tmpl w:val="891C9018"/>
    <w:lvl w:ilvl="0" w:tplc="21F07688">
      <w:start w:val="1"/>
      <w:numFmt w:val="decimal"/>
      <w:lvlText w:val="%1."/>
      <w:lvlJc w:val="left"/>
      <w:pPr>
        <w:ind w:left="72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C750334"/>
    <w:multiLevelType w:val="hybridMultilevel"/>
    <w:tmpl w:val="E2ACA7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2173781"/>
    <w:multiLevelType w:val="hybridMultilevel"/>
    <w:tmpl w:val="E2ACA7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74C6E6D"/>
    <w:multiLevelType w:val="hybridMultilevel"/>
    <w:tmpl w:val="3EA22A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AF3676F"/>
    <w:multiLevelType w:val="hybridMultilevel"/>
    <w:tmpl w:val="0F5456CA"/>
    <w:lvl w:ilvl="0" w:tplc="76D411F8">
      <w:start w:val="1"/>
      <w:numFmt w:val="decimal"/>
      <w:lvlText w:val="2.%1"/>
      <w:lvlJc w:val="left"/>
      <w:pPr>
        <w:ind w:left="4897" w:hanging="360"/>
      </w:pPr>
      <w:rPr>
        <w:rFonts w:hint="default"/>
      </w:rPr>
    </w:lvl>
    <w:lvl w:ilvl="1" w:tplc="1C090019" w:tentative="1">
      <w:start w:val="1"/>
      <w:numFmt w:val="lowerLetter"/>
      <w:lvlText w:val="%2."/>
      <w:lvlJc w:val="left"/>
      <w:pPr>
        <w:ind w:left="5617" w:hanging="360"/>
      </w:pPr>
    </w:lvl>
    <w:lvl w:ilvl="2" w:tplc="1C09001B" w:tentative="1">
      <w:start w:val="1"/>
      <w:numFmt w:val="lowerRoman"/>
      <w:lvlText w:val="%3."/>
      <w:lvlJc w:val="right"/>
      <w:pPr>
        <w:ind w:left="6337" w:hanging="180"/>
      </w:pPr>
    </w:lvl>
    <w:lvl w:ilvl="3" w:tplc="1C09000F" w:tentative="1">
      <w:start w:val="1"/>
      <w:numFmt w:val="decimal"/>
      <w:lvlText w:val="%4."/>
      <w:lvlJc w:val="left"/>
      <w:pPr>
        <w:ind w:left="7057" w:hanging="360"/>
      </w:pPr>
    </w:lvl>
    <w:lvl w:ilvl="4" w:tplc="1C090019" w:tentative="1">
      <w:start w:val="1"/>
      <w:numFmt w:val="lowerLetter"/>
      <w:lvlText w:val="%5."/>
      <w:lvlJc w:val="left"/>
      <w:pPr>
        <w:ind w:left="7777" w:hanging="360"/>
      </w:pPr>
    </w:lvl>
    <w:lvl w:ilvl="5" w:tplc="1C09001B" w:tentative="1">
      <w:start w:val="1"/>
      <w:numFmt w:val="lowerRoman"/>
      <w:lvlText w:val="%6."/>
      <w:lvlJc w:val="right"/>
      <w:pPr>
        <w:ind w:left="8497" w:hanging="180"/>
      </w:pPr>
    </w:lvl>
    <w:lvl w:ilvl="6" w:tplc="1C09000F" w:tentative="1">
      <w:start w:val="1"/>
      <w:numFmt w:val="decimal"/>
      <w:lvlText w:val="%7."/>
      <w:lvlJc w:val="left"/>
      <w:pPr>
        <w:ind w:left="9217" w:hanging="360"/>
      </w:pPr>
    </w:lvl>
    <w:lvl w:ilvl="7" w:tplc="1C090019" w:tentative="1">
      <w:start w:val="1"/>
      <w:numFmt w:val="lowerLetter"/>
      <w:lvlText w:val="%8."/>
      <w:lvlJc w:val="left"/>
      <w:pPr>
        <w:ind w:left="9937" w:hanging="360"/>
      </w:pPr>
    </w:lvl>
    <w:lvl w:ilvl="8" w:tplc="1C09001B" w:tentative="1">
      <w:start w:val="1"/>
      <w:numFmt w:val="lowerRoman"/>
      <w:lvlText w:val="%9."/>
      <w:lvlJc w:val="right"/>
      <w:pPr>
        <w:ind w:left="10657" w:hanging="180"/>
      </w:pPr>
    </w:lvl>
  </w:abstractNum>
  <w:abstractNum w:abstractNumId="7" w15:restartNumberingAfterBreak="0">
    <w:nsid w:val="608400B0"/>
    <w:multiLevelType w:val="hybridMultilevel"/>
    <w:tmpl w:val="FBAE01D2"/>
    <w:lvl w:ilvl="0" w:tplc="313C2548">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7B00625"/>
    <w:multiLevelType w:val="hybridMultilevel"/>
    <w:tmpl w:val="514AE724"/>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F33512E"/>
    <w:multiLevelType w:val="hybridMultilevel"/>
    <w:tmpl w:val="F8740784"/>
    <w:lvl w:ilvl="0" w:tplc="AF90C65C">
      <w:start w:val="1"/>
      <w:numFmt w:val="decimal"/>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5370A81"/>
    <w:multiLevelType w:val="hybridMultilevel"/>
    <w:tmpl w:val="F1644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7"/>
  </w:num>
  <w:num w:numId="5">
    <w:abstractNumId w:val="5"/>
  </w:num>
  <w:num w:numId="6">
    <w:abstractNumId w:val="3"/>
  </w:num>
  <w:num w:numId="7">
    <w:abstractNumId w:val="10"/>
  </w:num>
  <w:num w:numId="8">
    <w:abstractNumId w:val="9"/>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96F"/>
    <w:rsid w:val="00007708"/>
    <w:rsid w:val="0002256F"/>
    <w:rsid w:val="00026D86"/>
    <w:rsid w:val="00062068"/>
    <w:rsid w:val="00065CE7"/>
    <w:rsid w:val="00090783"/>
    <w:rsid w:val="00092FD2"/>
    <w:rsid w:val="000C0A07"/>
    <w:rsid w:val="000C5864"/>
    <w:rsid w:val="000D5FE9"/>
    <w:rsid w:val="000E362A"/>
    <w:rsid w:val="000F1180"/>
    <w:rsid w:val="00110AD8"/>
    <w:rsid w:val="00112D50"/>
    <w:rsid w:val="00113321"/>
    <w:rsid w:val="00124EC8"/>
    <w:rsid w:val="001338C3"/>
    <w:rsid w:val="001417E6"/>
    <w:rsid w:val="001548E9"/>
    <w:rsid w:val="00165FEE"/>
    <w:rsid w:val="0017153C"/>
    <w:rsid w:val="001804AD"/>
    <w:rsid w:val="001B23D9"/>
    <w:rsid w:val="001B710C"/>
    <w:rsid w:val="001D41D2"/>
    <w:rsid w:val="001E39EE"/>
    <w:rsid w:val="001E70F9"/>
    <w:rsid w:val="001F1ECD"/>
    <w:rsid w:val="001F4A48"/>
    <w:rsid w:val="002002FA"/>
    <w:rsid w:val="00203E3D"/>
    <w:rsid w:val="002100DF"/>
    <w:rsid w:val="002207D9"/>
    <w:rsid w:val="00223D66"/>
    <w:rsid w:val="00263A9B"/>
    <w:rsid w:val="00265783"/>
    <w:rsid w:val="00266B3E"/>
    <w:rsid w:val="002736CF"/>
    <w:rsid w:val="00281A10"/>
    <w:rsid w:val="00281FAB"/>
    <w:rsid w:val="002B1C34"/>
    <w:rsid w:val="002B3F1D"/>
    <w:rsid w:val="002C3150"/>
    <w:rsid w:val="002C6FA8"/>
    <w:rsid w:val="002D4C2A"/>
    <w:rsid w:val="002E3BFB"/>
    <w:rsid w:val="00300CF7"/>
    <w:rsid w:val="0030287B"/>
    <w:rsid w:val="00323762"/>
    <w:rsid w:val="00334EC0"/>
    <w:rsid w:val="003375D1"/>
    <w:rsid w:val="00342AC5"/>
    <w:rsid w:val="00347DBC"/>
    <w:rsid w:val="00351D08"/>
    <w:rsid w:val="00364D3C"/>
    <w:rsid w:val="00371CD0"/>
    <w:rsid w:val="003723C3"/>
    <w:rsid w:val="00391FCE"/>
    <w:rsid w:val="0039308E"/>
    <w:rsid w:val="00393E41"/>
    <w:rsid w:val="00396AF1"/>
    <w:rsid w:val="003A0103"/>
    <w:rsid w:val="003A7E2F"/>
    <w:rsid w:val="003B0E74"/>
    <w:rsid w:val="003C4403"/>
    <w:rsid w:val="003C4613"/>
    <w:rsid w:val="003D6963"/>
    <w:rsid w:val="003E3D0D"/>
    <w:rsid w:val="003E50E8"/>
    <w:rsid w:val="003E5299"/>
    <w:rsid w:val="003F4C8D"/>
    <w:rsid w:val="003F52A2"/>
    <w:rsid w:val="003F63E0"/>
    <w:rsid w:val="00422CA6"/>
    <w:rsid w:val="00425554"/>
    <w:rsid w:val="004514DE"/>
    <w:rsid w:val="004546CC"/>
    <w:rsid w:val="00456199"/>
    <w:rsid w:val="00470B0C"/>
    <w:rsid w:val="004A6FCE"/>
    <w:rsid w:val="004B355E"/>
    <w:rsid w:val="004B5538"/>
    <w:rsid w:val="004B5E87"/>
    <w:rsid w:val="004E581F"/>
    <w:rsid w:val="004E7D33"/>
    <w:rsid w:val="0050338C"/>
    <w:rsid w:val="005234EE"/>
    <w:rsid w:val="005403D8"/>
    <w:rsid w:val="005577B6"/>
    <w:rsid w:val="00560857"/>
    <w:rsid w:val="00562A14"/>
    <w:rsid w:val="0056512A"/>
    <w:rsid w:val="005955B1"/>
    <w:rsid w:val="005A66F8"/>
    <w:rsid w:val="005B7A31"/>
    <w:rsid w:val="005D0592"/>
    <w:rsid w:val="005D6172"/>
    <w:rsid w:val="005D7161"/>
    <w:rsid w:val="005E5A8F"/>
    <w:rsid w:val="0060394A"/>
    <w:rsid w:val="006039AA"/>
    <w:rsid w:val="00621EE8"/>
    <w:rsid w:val="0062225A"/>
    <w:rsid w:val="00627C26"/>
    <w:rsid w:val="006475B1"/>
    <w:rsid w:val="00647A7B"/>
    <w:rsid w:val="00652595"/>
    <w:rsid w:val="00666306"/>
    <w:rsid w:val="006809D8"/>
    <w:rsid w:val="00686B3F"/>
    <w:rsid w:val="006A08E3"/>
    <w:rsid w:val="006B1F56"/>
    <w:rsid w:val="006C2872"/>
    <w:rsid w:val="006D1141"/>
    <w:rsid w:val="006D22F9"/>
    <w:rsid w:val="006D2D84"/>
    <w:rsid w:val="006E2964"/>
    <w:rsid w:val="006E49A3"/>
    <w:rsid w:val="006F4A66"/>
    <w:rsid w:val="00711F52"/>
    <w:rsid w:val="00715AD2"/>
    <w:rsid w:val="00723F03"/>
    <w:rsid w:val="0072640A"/>
    <w:rsid w:val="0073012B"/>
    <w:rsid w:val="007329D4"/>
    <w:rsid w:val="007447AE"/>
    <w:rsid w:val="00747B22"/>
    <w:rsid w:val="00764071"/>
    <w:rsid w:val="00767C1C"/>
    <w:rsid w:val="0078341F"/>
    <w:rsid w:val="0079456D"/>
    <w:rsid w:val="00797188"/>
    <w:rsid w:val="00797247"/>
    <w:rsid w:val="007A64D4"/>
    <w:rsid w:val="007C6B41"/>
    <w:rsid w:val="007E0FC3"/>
    <w:rsid w:val="007F3A74"/>
    <w:rsid w:val="00805BCE"/>
    <w:rsid w:val="00806B14"/>
    <w:rsid w:val="00812E09"/>
    <w:rsid w:val="0081352A"/>
    <w:rsid w:val="00823237"/>
    <w:rsid w:val="00825474"/>
    <w:rsid w:val="00837272"/>
    <w:rsid w:val="00851B88"/>
    <w:rsid w:val="00864008"/>
    <w:rsid w:val="00864FC2"/>
    <w:rsid w:val="00867BDF"/>
    <w:rsid w:val="00890143"/>
    <w:rsid w:val="008930A5"/>
    <w:rsid w:val="008A14A9"/>
    <w:rsid w:val="008B1C23"/>
    <w:rsid w:val="008C0AC7"/>
    <w:rsid w:val="008D2B93"/>
    <w:rsid w:val="008D5B8D"/>
    <w:rsid w:val="008D65E9"/>
    <w:rsid w:val="008D79D4"/>
    <w:rsid w:val="008E6759"/>
    <w:rsid w:val="00902CE8"/>
    <w:rsid w:val="00905A48"/>
    <w:rsid w:val="00912D4E"/>
    <w:rsid w:val="00913A1D"/>
    <w:rsid w:val="00915248"/>
    <w:rsid w:val="00921FBA"/>
    <w:rsid w:val="009228FD"/>
    <w:rsid w:val="00945A2F"/>
    <w:rsid w:val="00947BEE"/>
    <w:rsid w:val="00952193"/>
    <w:rsid w:val="00954EC3"/>
    <w:rsid w:val="009633A4"/>
    <w:rsid w:val="00970DAC"/>
    <w:rsid w:val="0098277A"/>
    <w:rsid w:val="00990B82"/>
    <w:rsid w:val="00992A7D"/>
    <w:rsid w:val="00997334"/>
    <w:rsid w:val="009A0E04"/>
    <w:rsid w:val="009A5F60"/>
    <w:rsid w:val="009B096F"/>
    <w:rsid w:val="009C36A5"/>
    <w:rsid w:val="009C7093"/>
    <w:rsid w:val="009E31F0"/>
    <w:rsid w:val="009F24FA"/>
    <w:rsid w:val="009F6C8B"/>
    <w:rsid w:val="00A06FD8"/>
    <w:rsid w:val="00A14435"/>
    <w:rsid w:val="00A16AC6"/>
    <w:rsid w:val="00A23F8A"/>
    <w:rsid w:val="00A258AF"/>
    <w:rsid w:val="00A40097"/>
    <w:rsid w:val="00A4515E"/>
    <w:rsid w:val="00A5368E"/>
    <w:rsid w:val="00A5758F"/>
    <w:rsid w:val="00A635A8"/>
    <w:rsid w:val="00A6494E"/>
    <w:rsid w:val="00A772D3"/>
    <w:rsid w:val="00A81203"/>
    <w:rsid w:val="00A82F94"/>
    <w:rsid w:val="00AB3745"/>
    <w:rsid w:val="00AB5193"/>
    <w:rsid w:val="00AC4198"/>
    <w:rsid w:val="00AD0FCD"/>
    <w:rsid w:val="00AD1833"/>
    <w:rsid w:val="00B07B4B"/>
    <w:rsid w:val="00B160EB"/>
    <w:rsid w:val="00B1649C"/>
    <w:rsid w:val="00B30012"/>
    <w:rsid w:val="00B337FC"/>
    <w:rsid w:val="00B40BBE"/>
    <w:rsid w:val="00B4625E"/>
    <w:rsid w:val="00B53D6D"/>
    <w:rsid w:val="00B66325"/>
    <w:rsid w:val="00B76671"/>
    <w:rsid w:val="00B8518D"/>
    <w:rsid w:val="00B9532F"/>
    <w:rsid w:val="00BA213D"/>
    <w:rsid w:val="00BA3715"/>
    <w:rsid w:val="00BA48EA"/>
    <w:rsid w:val="00BB1E6E"/>
    <w:rsid w:val="00BB388A"/>
    <w:rsid w:val="00BC0190"/>
    <w:rsid w:val="00BC4D4A"/>
    <w:rsid w:val="00BE5489"/>
    <w:rsid w:val="00BE7DE8"/>
    <w:rsid w:val="00BF539E"/>
    <w:rsid w:val="00BF6DAE"/>
    <w:rsid w:val="00C01AC1"/>
    <w:rsid w:val="00C04EBD"/>
    <w:rsid w:val="00C06B39"/>
    <w:rsid w:val="00C10C58"/>
    <w:rsid w:val="00C119BC"/>
    <w:rsid w:val="00C249D9"/>
    <w:rsid w:val="00C32DBD"/>
    <w:rsid w:val="00C332BE"/>
    <w:rsid w:val="00C356C5"/>
    <w:rsid w:val="00C50A1F"/>
    <w:rsid w:val="00C73154"/>
    <w:rsid w:val="00C84F4C"/>
    <w:rsid w:val="00C879A7"/>
    <w:rsid w:val="00CA2B73"/>
    <w:rsid w:val="00CA4320"/>
    <w:rsid w:val="00CB39F0"/>
    <w:rsid w:val="00CB4CA9"/>
    <w:rsid w:val="00CC191C"/>
    <w:rsid w:val="00CC4D82"/>
    <w:rsid w:val="00CC4E7A"/>
    <w:rsid w:val="00CC5024"/>
    <w:rsid w:val="00CF3D16"/>
    <w:rsid w:val="00CF6287"/>
    <w:rsid w:val="00D0287E"/>
    <w:rsid w:val="00D10858"/>
    <w:rsid w:val="00D153C7"/>
    <w:rsid w:val="00D22ACF"/>
    <w:rsid w:val="00D40029"/>
    <w:rsid w:val="00D51DA9"/>
    <w:rsid w:val="00D64023"/>
    <w:rsid w:val="00D73FFF"/>
    <w:rsid w:val="00D862BF"/>
    <w:rsid w:val="00DC32B4"/>
    <w:rsid w:val="00DC392E"/>
    <w:rsid w:val="00DD1F31"/>
    <w:rsid w:val="00DE5291"/>
    <w:rsid w:val="00E1002B"/>
    <w:rsid w:val="00E256F6"/>
    <w:rsid w:val="00E3339B"/>
    <w:rsid w:val="00E41527"/>
    <w:rsid w:val="00E41C88"/>
    <w:rsid w:val="00E44BBF"/>
    <w:rsid w:val="00E619CB"/>
    <w:rsid w:val="00E74FC1"/>
    <w:rsid w:val="00E765F9"/>
    <w:rsid w:val="00EA06CF"/>
    <w:rsid w:val="00EB27A0"/>
    <w:rsid w:val="00EE19B5"/>
    <w:rsid w:val="00F062D7"/>
    <w:rsid w:val="00F11950"/>
    <w:rsid w:val="00F16C57"/>
    <w:rsid w:val="00F24301"/>
    <w:rsid w:val="00F3787E"/>
    <w:rsid w:val="00F53DDE"/>
    <w:rsid w:val="00F571A4"/>
    <w:rsid w:val="00F66EB8"/>
    <w:rsid w:val="00F71EB9"/>
    <w:rsid w:val="00F72F82"/>
    <w:rsid w:val="00FB2069"/>
    <w:rsid w:val="00FD3814"/>
    <w:rsid w:val="00FD38C2"/>
    <w:rsid w:val="00FF2E3F"/>
    <w:rsid w:val="00FF561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F4E541-DE00-4FA1-AA74-B0CA52183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5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3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F8A"/>
  </w:style>
  <w:style w:type="paragraph" w:styleId="Footer">
    <w:name w:val="footer"/>
    <w:basedOn w:val="Normal"/>
    <w:link w:val="FooterChar"/>
    <w:uiPriority w:val="99"/>
    <w:unhideWhenUsed/>
    <w:rsid w:val="00A23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F8A"/>
  </w:style>
  <w:style w:type="paragraph" w:styleId="ListParagraph">
    <w:name w:val="List Paragraph"/>
    <w:basedOn w:val="Normal"/>
    <w:link w:val="ListParagraphChar"/>
    <w:uiPriority w:val="34"/>
    <w:qFormat/>
    <w:rsid w:val="00A23F8A"/>
    <w:pPr>
      <w:ind w:left="720"/>
      <w:contextualSpacing/>
    </w:pPr>
  </w:style>
  <w:style w:type="paragraph" w:styleId="BalloonText">
    <w:name w:val="Balloon Text"/>
    <w:basedOn w:val="Normal"/>
    <w:link w:val="BalloonTextChar"/>
    <w:uiPriority w:val="99"/>
    <w:semiHidden/>
    <w:unhideWhenUsed/>
    <w:rsid w:val="00715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AD2"/>
    <w:rPr>
      <w:rFonts w:ascii="Segoe UI" w:hAnsi="Segoe UI" w:cs="Segoe UI"/>
      <w:sz w:val="18"/>
      <w:szCs w:val="18"/>
    </w:rPr>
  </w:style>
  <w:style w:type="paragraph" w:styleId="FootnoteText">
    <w:name w:val="footnote text"/>
    <w:basedOn w:val="Normal"/>
    <w:link w:val="FootnoteTextChar"/>
    <w:uiPriority w:val="99"/>
    <w:semiHidden/>
    <w:unhideWhenUsed/>
    <w:rsid w:val="00B07B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7B4B"/>
    <w:rPr>
      <w:sz w:val="20"/>
      <w:szCs w:val="20"/>
    </w:rPr>
  </w:style>
  <w:style w:type="character" w:styleId="FootnoteReference">
    <w:name w:val="footnote reference"/>
    <w:basedOn w:val="DefaultParagraphFont"/>
    <w:uiPriority w:val="99"/>
    <w:semiHidden/>
    <w:unhideWhenUsed/>
    <w:rsid w:val="00B07B4B"/>
    <w:rPr>
      <w:vertAlign w:val="superscript"/>
    </w:rPr>
  </w:style>
  <w:style w:type="character" w:customStyle="1" w:styleId="ListParagraphChar">
    <w:name w:val="List Paragraph Char"/>
    <w:basedOn w:val="DefaultParagraphFont"/>
    <w:link w:val="ListParagraph"/>
    <w:uiPriority w:val="34"/>
    <w:rsid w:val="00E74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2020-10-20T18:30:00+00:00</Judgment_x0020_Date>
    <Year xmlns="c1afb1bd-f2fb-40fd-9abb-aea55b4d7662">2020</Year>
  </documentManagement>
</p:properties>
</file>

<file path=customXml/itemProps1.xml><?xml version="1.0" encoding="utf-8"?>
<ds:datastoreItem xmlns:ds="http://schemas.openxmlformats.org/officeDocument/2006/customXml" ds:itemID="{610AB892-823C-4946-AFB9-09A0C34CD7C3}"/>
</file>

<file path=customXml/itemProps2.xml><?xml version="1.0" encoding="utf-8"?>
<ds:datastoreItem xmlns:ds="http://schemas.openxmlformats.org/officeDocument/2006/customXml" ds:itemID="{7776DEAA-7C91-44FF-94D1-89CAD8DBA612}"/>
</file>

<file path=customXml/itemProps3.xml><?xml version="1.0" encoding="utf-8"?>
<ds:datastoreItem xmlns:ds="http://schemas.openxmlformats.org/officeDocument/2006/customXml" ds:itemID="{D9D41F77-EAB0-494A-8946-9F178E23A819}"/>
</file>

<file path=customXml/itemProps4.xml><?xml version="1.0" encoding="utf-8"?>
<ds:datastoreItem xmlns:ds="http://schemas.openxmlformats.org/officeDocument/2006/customXml" ds:itemID="{27A9C570-1DD2-4A6A-AF4E-DC8BAE8606B8}"/>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Business Development Agency v Omhalanga Mills (HC-MD-CIV-ACT-CON-2019-04295)[2020]NAHCMD 480 (21 October 2020)</dc:title>
  <dc:subject/>
  <dc:creator>E. Kharases</dc:creator>
  <cp:keywords/>
  <dc:description/>
  <cp:lastModifiedBy>Administrator</cp:lastModifiedBy>
  <cp:revision>2</cp:revision>
  <cp:lastPrinted>2019-12-03T06:07:00Z</cp:lastPrinted>
  <dcterms:created xsi:type="dcterms:W3CDTF">2020-11-04T13:05:00Z</dcterms:created>
  <dcterms:modified xsi:type="dcterms:W3CDTF">2020-11-04T13:05:00Z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