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59460" w14:textId="77777777" w:rsidR="000C02AB" w:rsidRPr="000C02AB" w:rsidRDefault="000C02AB" w:rsidP="000C02AB">
      <w:pPr>
        <w:jc w:val="center"/>
        <w:rPr>
          <w:rFonts w:ascii="Arial" w:eastAsia="MS Mincho" w:hAnsi="Arial" w:cs="Arial"/>
          <w:b/>
          <w:color w:val="0D0D0D"/>
          <w:sz w:val="24"/>
          <w:szCs w:val="24"/>
        </w:rPr>
      </w:pPr>
      <w:r w:rsidRPr="000C02AB">
        <w:rPr>
          <w:rFonts w:ascii="Arial" w:eastAsia="MS Mincho" w:hAnsi="Arial" w:cs="Arial"/>
          <w:b/>
          <w:color w:val="0D0D0D"/>
          <w:sz w:val="24"/>
          <w:szCs w:val="24"/>
        </w:rPr>
        <w:t>REPUBLIC OF NAMIBIA</w:t>
      </w:r>
    </w:p>
    <w:p w14:paraId="39ED38FB" w14:textId="1B79F880" w:rsidR="000C02AB" w:rsidRPr="000C02AB" w:rsidRDefault="000C02AB" w:rsidP="00AE2B55">
      <w:pPr>
        <w:jc w:val="center"/>
        <w:rPr>
          <w:rFonts w:ascii="Arial" w:eastAsia="MS Mincho" w:hAnsi="Arial" w:cs="Arial"/>
          <w:b/>
          <w:sz w:val="24"/>
          <w:szCs w:val="24"/>
        </w:rPr>
      </w:pPr>
      <w:r w:rsidRPr="000C02AB">
        <w:rPr>
          <w:rFonts w:ascii="Arial" w:eastAsia="Calibri" w:hAnsi="Arial" w:cs="Arial"/>
          <w:b/>
          <w:noProof/>
          <w:color w:val="0D0D0D"/>
          <w:sz w:val="24"/>
          <w:szCs w:val="24"/>
          <w:lang w:val="en-US"/>
        </w:rPr>
        <w:drawing>
          <wp:anchor distT="0" distB="0" distL="114300" distR="114300" simplePos="0" relativeHeight="251659264" behindDoc="0" locked="0" layoutInCell="1" allowOverlap="1" wp14:anchorId="3EF0E926" wp14:editId="4D77FBDB">
            <wp:simplePos x="0" y="0"/>
            <wp:positionH relativeFrom="column">
              <wp:posOffset>1971675</wp:posOffset>
            </wp:positionH>
            <wp:positionV relativeFrom="paragraph">
              <wp:posOffset>171450</wp:posOffset>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Pr="000C02AB">
        <w:rPr>
          <w:rFonts w:ascii="Arial" w:eastAsia="MS Mincho" w:hAnsi="Arial" w:cs="Arial"/>
          <w:b/>
          <w:color w:val="0D0D0D"/>
          <w:sz w:val="24"/>
          <w:szCs w:val="24"/>
        </w:rPr>
        <w:br w:type="textWrapping" w:clear="all"/>
      </w:r>
      <w:r w:rsidRPr="000C02AB">
        <w:rPr>
          <w:rFonts w:ascii="Arial" w:eastAsia="MS Mincho" w:hAnsi="Arial" w:cs="Arial"/>
          <w:b/>
          <w:sz w:val="24"/>
          <w:szCs w:val="24"/>
        </w:rPr>
        <w:t>HIGH COURT OF NAMIBIA, MAIN DIVISION, WINDHOEK</w:t>
      </w:r>
    </w:p>
    <w:p w14:paraId="5CAFC32F" w14:textId="7F98B024" w:rsidR="000C02AB" w:rsidRPr="000C02AB" w:rsidRDefault="000C02AB" w:rsidP="000C02AB">
      <w:pPr>
        <w:jc w:val="center"/>
        <w:rPr>
          <w:rFonts w:ascii="Arial" w:eastAsia="MS Mincho" w:hAnsi="Arial" w:cs="Arial"/>
          <w:b/>
          <w:sz w:val="24"/>
          <w:szCs w:val="24"/>
        </w:rPr>
      </w:pPr>
      <w:r w:rsidRPr="000C02AB">
        <w:rPr>
          <w:rFonts w:ascii="Arial" w:eastAsia="MS Mincho" w:hAnsi="Arial" w:cs="Arial"/>
          <w:b/>
          <w:sz w:val="24"/>
          <w:szCs w:val="24"/>
        </w:rPr>
        <w:t>RULING</w:t>
      </w:r>
    </w:p>
    <w:p w14:paraId="6BBA2BDC" w14:textId="77777777" w:rsidR="000C02AB" w:rsidRPr="000C02AB" w:rsidRDefault="000C02AB" w:rsidP="000C02AB">
      <w:pPr>
        <w:rPr>
          <w:rFonts w:ascii="Arial" w:eastAsia="MS Mincho" w:hAnsi="Arial" w:cs="Arial"/>
          <w:b/>
          <w:sz w:val="24"/>
          <w:szCs w:val="24"/>
        </w:rPr>
      </w:pPr>
    </w:p>
    <w:p w14:paraId="603176AE" w14:textId="77777777" w:rsidR="000C02AB" w:rsidRPr="000C02AB" w:rsidRDefault="000C02AB" w:rsidP="000C02AB">
      <w:pPr>
        <w:jc w:val="right"/>
        <w:rPr>
          <w:rFonts w:ascii="Arial" w:eastAsia="MS Mincho" w:hAnsi="Arial" w:cs="Arial"/>
          <w:sz w:val="24"/>
          <w:szCs w:val="24"/>
        </w:rPr>
      </w:pPr>
      <w:r w:rsidRPr="000C02AB">
        <w:rPr>
          <w:rFonts w:ascii="Arial" w:eastAsia="MS Mincho" w:hAnsi="Arial" w:cs="Arial"/>
          <w:sz w:val="24"/>
          <w:szCs w:val="24"/>
        </w:rPr>
        <w:t>CASE NO: HC-MD-CIV-ACT-CON-2019/03638</w:t>
      </w:r>
    </w:p>
    <w:p w14:paraId="55237A15" w14:textId="77777777" w:rsidR="000C02AB" w:rsidRPr="000C02AB" w:rsidRDefault="000C02AB" w:rsidP="000C02AB">
      <w:pPr>
        <w:rPr>
          <w:rFonts w:ascii="Arial" w:eastAsia="MS Mincho" w:hAnsi="Arial" w:cs="Arial"/>
          <w:sz w:val="24"/>
          <w:szCs w:val="24"/>
        </w:rPr>
      </w:pPr>
    </w:p>
    <w:p w14:paraId="4D0F5B35" w14:textId="77777777" w:rsidR="000C02AB" w:rsidRPr="000C02AB" w:rsidRDefault="000C02AB" w:rsidP="000C02AB">
      <w:pPr>
        <w:rPr>
          <w:rFonts w:ascii="Arial" w:eastAsia="MS Mincho" w:hAnsi="Arial" w:cs="Arial"/>
          <w:sz w:val="24"/>
          <w:szCs w:val="24"/>
        </w:rPr>
      </w:pPr>
      <w:r w:rsidRPr="000C02AB">
        <w:rPr>
          <w:rFonts w:ascii="Arial" w:eastAsia="MS Mincho" w:hAnsi="Arial" w:cs="Arial"/>
          <w:sz w:val="24"/>
          <w:szCs w:val="24"/>
        </w:rPr>
        <w:t>In the matter between:</w:t>
      </w:r>
    </w:p>
    <w:p w14:paraId="612AE974" w14:textId="77777777" w:rsidR="000C02AB" w:rsidRPr="000C02AB" w:rsidRDefault="000C02AB" w:rsidP="000C02AB">
      <w:pPr>
        <w:rPr>
          <w:rFonts w:ascii="Arial" w:eastAsia="MS Mincho"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895"/>
      </w:tblGrid>
      <w:tr w:rsidR="000C02AB" w14:paraId="30EF8107" w14:textId="77777777" w:rsidTr="000C02AB">
        <w:tc>
          <w:tcPr>
            <w:tcW w:w="5395" w:type="dxa"/>
          </w:tcPr>
          <w:p w14:paraId="08D0D5C7" w14:textId="77777777" w:rsidR="000C02AB" w:rsidRDefault="000C02AB" w:rsidP="00AE2B55">
            <w:pPr>
              <w:spacing w:line="360" w:lineRule="auto"/>
              <w:ind w:left="-108"/>
              <w:rPr>
                <w:rFonts w:ascii="Arial" w:eastAsia="MS Mincho" w:hAnsi="Arial" w:cs="Arial"/>
                <w:b/>
                <w:sz w:val="24"/>
                <w:szCs w:val="24"/>
              </w:rPr>
            </w:pPr>
            <w:r>
              <w:rPr>
                <w:rFonts w:ascii="Arial" w:eastAsia="MS Mincho" w:hAnsi="Arial" w:cs="Arial"/>
                <w:b/>
                <w:sz w:val="24"/>
                <w:szCs w:val="24"/>
              </w:rPr>
              <w:t xml:space="preserve">SIMEON NEKONGO IN HIS CAPACITY AS </w:t>
            </w:r>
          </w:p>
          <w:p w14:paraId="4EA5E8A4" w14:textId="77777777" w:rsidR="000C02AB" w:rsidRDefault="000C02AB" w:rsidP="00AE2B55">
            <w:pPr>
              <w:spacing w:line="360" w:lineRule="auto"/>
              <w:ind w:left="-108"/>
              <w:rPr>
                <w:rFonts w:ascii="Arial" w:eastAsia="MS Mincho" w:hAnsi="Arial" w:cs="Arial"/>
                <w:b/>
                <w:sz w:val="24"/>
                <w:szCs w:val="24"/>
              </w:rPr>
            </w:pPr>
            <w:r>
              <w:rPr>
                <w:rFonts w:ascii="Arial" w:eastAsia="MS Mincho" w:hAnsi="Arial" w:cs="Arial"/>
                <w:b/>
                <w:sz w:val="24"/>
                <w:szCs w:val="24"/>
              </w:rPr>
              <w:t xml:space="preserve">EXECUTOR IN THE ESTATE OF </w:t>
            </w:r>
          </w:p>
          <w:p w14:paraId="01C8D9A9" w14:textId="6F62AFD7" w:rsidR="000C02AB" w:rsidRDefault="000C02AB" w:rsidP="00AE2B55">
            <w:pPr>
              <w:spacing w:line="360" w:lineRule="auto"/>
              <w:ind w:left="-108"/>
              <w:rPr>
                <w:rFonts w:ascii="Arial" w:eastAsia="MS Mincho" w:hAnsi="Arial" w:cs="Arial"/>
                <w:b/>
                <w:sz w:val="24"/>
                <w:szCs w:val="24"/>
              </w:rPr>
            </w:pPr>
            <w:r>
              <w:rPr>
                <w:rFonts w:ascii="Arial" w:eastAsia="MS Mincho" w:hAnsi="Arial" w:cs="Arial"/>
                <w:b/>
                <w:sz w:val="24"/>
                <w:szCs w:val="24"/>
              </w:rPr>
              <w:t>THE LATE AILI KAWELA</w:t>
            </w:r>
          </w:p>
        </w:tc>
        <w:tc>
          <w:tcPr>
            <w:tcW w:w="2895" w:type="dxa"/>
          </w:tcPr>
          <w:p w14:paraId="1152CF83" w14:textId="673ABF70" w:rsidR="000C02AB" w:rsidRDefault="000C02AB" w:rsidP="00AE2B55">
            <w:pPr>
              <w:tabs>
                <w:tab w:val="right" w:pos="2679"/>
              </w:tabs>
              <w:spacing w:line="360" w:lineRule="auto"/>
              <w:jc w:val="right"/>
              <w:rPr>
                <w:rFonts w:ascii="Arial" w:eastAsia="MS Mincho" w:hAnsi="Arial" w:cs="Arial"/>
                <w:b/>
                <w:sz w:val="24"/>
                <w:szCs w:val="24"/>
              </w:rPr>
            </w:pPr>
            <w:r>
              <w:rPr>
                <w:rFonts w:ascii="Arial" w:eastAsia="MS Mincho" w:hAnsi="Arial" w:cs="Arial"/>
                <w:b/>
                <w:sz w:val="24"/>
                <w:szCs w:val="24"/>
              </w:rPr>
              <w:t>FIRST APPLICANT</w:t>
            </w:r>
          </w:p>
        </w:tc>
      </w:tr>
      <w:tr w:rsidR="00834FB4" w14:paraId="765193BE" w14:textId="77777777" w:rsidTr="000C02AB">
        <w:tc>
          <w:tcPr>
            <w:tcW w:w="5395" w:type="dxa"/>
          </w:tcPr>
          <w:p w14:paraId="77A24DAE" w14:textId="77777777" w:rsidR="00834FB4" w:rsidRDefault="00834FB4" w:rsidP="000C02AB">
            <w:pPr>
              <w:rPr>
                <w:rFonts w:ascii="Arial" w:eastAsia="MS Mincho" w:hAnsi="Arial" w:cs="Arial"/>
                <w:b/>
                <w:sz w:val="24"/>
                <w:szCs w:val="24"/>
              </w:rPr>
            </w:pPr>
          </w:p>
        </w:tc>
        <w:tc>
          <w:tcPr>
            <w:tcW w:w="2895" w:type="dxa"/>
          </w:tcPr>
          <w:p w14:paraId="288AF7CF" w14:textId="77777777" w:rsidR="00834FB4" w:rsidRDefault="00834FB4" w:rsidP="000C02AB">
            <w:pPr>
              <w:jc w:val="right"/>
              <w:rPr>
                <w:rFonts w:ascii="Arial" w:eastAsia="MS Mincho" w:hAnsi="Arial" w:cs="Arial"/>
                <w:b/>
                <w:sz w:val="24"/>
                <w:szCs w:val="24"/>
              </w:rPr>
            </w:pPr>
          </w:p>
        </w:tc>
      </w:tr>
      <w:tr w:rsidR="000C02AB" w14:paraId="6AD05CB5" w14:textId="77777777" w:rsidTr="000C02AB">
        <w:tc>
          <w:tcPr>
            <w:tcW w:w="5395" w:type="dxa"/>
          </w:tcPr>
          <w:p w14:paraId="0B3DC656" w14:textId="1ADFF9C7" w:rsidR="000C02AB" w:rsidRDefault="000C02AB" w:rsidP="00AE2B55">
            <w:pPr>
              <w:spacing w:line="360" w:lineRule="auto"/>
              <w:ind w:left="-108"/>
              <w:rPr>
                <w:rFonts w:ascii="Arial" w:eastAsia="MS Mincho" w:hAnsi="Arial" w:cs="Arial"/>
                <w:b/>
                <w:sz w:val="24"/>
                <w:szCs w:val="24"/>
              </w:rPr>
            </w:pPr>
            <w:r>
              <w:rPr>
                <w:rFonts w:ascii="Arial" w:eastAsia="MS Mincho" w:hAnsi="Arial" w:cs="Arial"/>
                <w:b/>
                <w:sz w:val="24"/>
                <w:szCs w:val="24"/>
              </w:rPr>
              <w:t>SIMEON NEKONGO</w:t>
            </w:r>
          </w:p>
        </w:tc>
        <w:tc>
          <w:tcPr>
            <w:tcW w:w="2895" w:type="dxa"/>
          </w:tcPr>
          <w:p w14:paraId="5BEE94D3" w14:textId="2F6DF352" w:rsidR="000C02AB" w:rsidRDefault="000C02AB" w:rsidP="00AE2B55">
            <w:pPr>
              <w:tabs>
                <w:tab w:val="right" w:pos="2679"/>
              </w:tabs>
              <w:spacing w:line="360" w:lineRule="auto"/>
              <w:jc w:val="right"/>
              <w:rPr>
                <w:rFonts w:ascii="Arial" w:eastAsia="MS Mincho" w:hAnsi="Arial" w:cs="Arial"/>
                <w:b/>
                <w:sz w:val="24"/>
                <w:szCs w:val="24"/>
              </w:rPr>
            </w:pPr>
            <w:r>
              <w:rPr>
                <w:rFonts w:ascii="Arial" w:eastAsia="MS Mincho" w:hAnsi="Arial" w:cs="Arial"/>
                <w:b/>
                <w:sz w:val="24"/>
                <w:szCs w:val="24"/>
              </w:rPr>
              <w:t>SECOND APPLICANT</w:t>
            </w:r>
          </w:p>
        </w:tc>
      </w:tr>
      <w:tr w:rsidR="00AE2B55" w14:paraId="29F6AC85" w14:textId="77777777" w:rsidTr="000C02AB">
        <w:tc>
          <w:tcPr>
            <w:tcW w:w="5395" w:type="dxa"/>
          </w:tcPr>
          <w:p w14:paraId="69B9CDE7" w14:textId="77777777" w:rsidR="00AE2B55" w:rsidRDefault="00AE2B55" w:rsidP="000C02AB">
            <w:pPr>
              <w:rPr>
                <w:rFonts w:ascii="Arial" w:eastAsia="MS Mincho" w:hAnsi="Arial" w:cs="Arial"/>
                <w:b/>
                <w:sz w:val="24"/>
                <w:szCs w:val="24"/>
              </w:rPr>
            </w:pPr>
          </w:p>
        </w:tc>
        <w:tc>
          <w:tcPr>
            <w:tcW w:w="2895" w:type="dxa"/>
          </w:tcPr>
          <w:p w14:paraId="181CF52E" w14:textId="77777777" w:rsidR="00AE2B55" w:rsidRDefault="00AE2B55" w:rsidP="00AE2B55">
            <w:pPr>
              <w:tabs>
                <w:tab w:val="right" w:pos="2679"/>
              </w:tabs>
              <w:jc w:val="right"/>
              <w:rPr>
                <w:rFonts w:ascii="Arial" w:eastAsia="MS Mincho" w:hAnsi="Arial" w:cs="Arial"/>
                <w:b/>
                <w:sz w:val="24"/>
                <w:szCs w:val="24"/>
              </w:rPr>
            </w:pPr>
          </w:p>
        </w:tc>
      </w:tr>
    </w:tbl>
    <w:p w14:paraId="3C4A77A3" w14:textId="06659BF6" w:rsidR="000C02AB" w:rsidRPr="00AE2B55" w:rsidRDefault="000C02AB" w:rsidP="000C02AB">
      <w:pPr>
        <w:rPr>
          <w:rFonts w:ascii="Arial" w:eastAsia="MS Mincho" w:hAnsi="Arial" w:cs="Arial"/>
          <w:b/>
          <w:sz w:val="24"/>
          <w:szCs w:val="24"/>
        </w:rPr>
      </w:pPr>
      <w:r w:rsidRPr="000C02AB">
        <w:rPr>
          <w:rFonts w:ascii="Arial" w:eastAsia="MS Mincho" w:hAnsi="Arial" w:cs="Arial"/>
          <w:sz w:val="24"/>
          <w:szCs w:val="24"/>
        </w:rPr>
        <w:t>and</w:t>
      </w:r>
    </w:p>
    <w:p w14:paraId="0FDC7AF0" w14:textId="77777777" w:rsidR="000C02AB" w:rsidRPr="000C02AB" w:rsidRDefault="000C02AB" w:rsidP="000C02AB">
      <w:pPr>
        <w:rPr>
          <w:rFonts w:ascii="Arial" w:eastAsia="MS Mincho"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895"/>
      </w:tblGrid>
      <w:tr w:rsidR="000C02AB" w14:paraId="77E3E2F3" w14:textId="77777777" w:rsidTr="007273D8">
        <w:tc>
          <w:tcPr>
            <w:tcW w:w="5395" w:type="dxa"/>
          </w:tcPr>
          <w:p w14:paraId="23BF1404" w14:textId="7B4A195E" w:rsidR="000C02AB" w:rsidRDefault="000C02AB" w:rsidP="00AE2B55">
            <w:pPr>
              <w:spacing w:line="360" w:lineRule="auto"/>
              <w:ind w:left="-108"/>
              <w:rPr>
                <w:rFonts w:ascii="Arial" w:eastAsia="MS Mincho" w:hAnsi="Arial" w:cs="Arial"/>
                <w:b/>
                <w:sz w:val="24"/>
                <w:szCs w:val="24"/>
              </w:rPr>
            </w:pPr>
            <w:r>
              <w:rPr>
                <w:rFonts w:ascii="Arial" w:eastAsia="MS Mincho" w:hAnsi="Arial" w:cs="Arial"/>
                <w:b/>
                <w:sz w:val="24"/>
                <w:szCs w:val="24"/>
              </w:rPr>
              <w:t>FIRST NATIONAL BANK OF NAMIBIA LIMITED</w:t>
            </w:r>
          </w:p>
        </w:tc>
        <w:tc>
          <w:tcPr>
            <w:tcW w:w="2895" w:type="dxa"/>
          </w:tcPr>
          <w:p w14:paraId="746F963F" w14:textId="49A13EC6" w:rsidR="000C02AB" w:rsidRDefault="000C02AB" w:rsidP="00AE2B55">
            <w:pPr>
              <w:tabs>
                <w:tab w:val="right" w:pos="2679"/>
              </w:tabs>
              <w:spacing w:line="360" w:lineRule="auto"/>
              <w:jc w:val="right"/>
              <w:rPr>
                <w:rFonts w:ascii="Arial" w:eastAsia="MS Mincho" w:hAnsi="Arial" w:cs="Arial"/>
                <w:b/>
                <w:sz w:val="24"/>
                <w:szCs w:val="24"/>
              </w:rPr>
            </w:pPr>
            <w:r>
              <w:rPr>
                <w:rFonts w:ascii="Arial" w:eastAsia="MS Mincho" w:hAnsi="Arial" w:cs="Arial"/>
                <w:b/>
                <w:sz w:val="24"/>
                <w:szCs w:val="24"/>
              </w:rPr>
              <w:t>RESPONDENT</w:t>
            </w:r>
          </w:p>
        </w:tc>
      </w:tr>
      <w:tr w:rsidR="00AE2B55" w14:paraId="73D620BF" w14:textId="77777777" w:rsidTr="007273D8">
        <w:tc>
          <w:tcPr>
            <w:tcW w:w="5395" w:type="dxa"/>
          </w:tcPr>
          <w:p w14:paraId="377B547E" w14:textId="77777777" w:rsidR="00AE2B55" w:rsidRDefault="00AE2B55" w:rsidP="00AE2B55">
            <w:pPr>
              <w:rPr>
                <w:rFonts w:ascii="Arial" w:eastAsia="MS Mincho" w:hAnsi="Arial" w:cs="Arial"/>
                <w:b/>
                <w:sz w:val="24"/>
                <w:szCs w:val="24"/>
              </w:rPr>
            </w:pPr>
          </w:p>
        </w:tc>
        <w:tc>
          <w:tcPr>
            <w:tcW w:w="2895" w:type="dxa"/>
          </w:tcPr>
          <w:p w14:paraId="11653CB2" w14:textId="77777777" w:rsidR="00AE2B55" w:rsidRDefault="00AE2B55" w:rsidP="00AE2B55">
            <w:pPr>
              <w:tabs>
                <w:tab w:val="right" w:pos="2679"/>
              </w:tabs>
              <w:jc w:val="right"/>
              <w:rPr>
                <w:rFonts w:ascii="Arial" w:eastAsia="MS Mincho" w:hAnsi="Arial" w:cs="Arial"/>
                <w:b/>
                <w:sz w:val="24"/>
                <w:szCs w:val="24"/>
              </w:rPr>
            </w:pPr>
          </w:p>
        </w:tc>
      </w:tr>
    </w:tbl>
    <w:p w14:paraId="20A44F11" w14:textId="68F04C46" w:rsidR="000C02AB" w:rsidRPr="000C02AB" w:rsidRDefault="000C02AB" w:rsidP="000C02AB">
      <w:pPr>
        <w:rPr>
          <w:rFonts w:ascii="Arial" w:eastAsia="MS Mincho" w:hAnsi="Arial" w:cs="Arial"/>
          <w:sz w:val="24"/>
          <w:szCs w:val="24"/>
        </w:rPr>
      </w:pPr>
      <w:r w:rsidRPr="000C02AB">
        <w:rPr>
          <w:rFonts w:ascii="Arial" w:eastAsia="MS Mincho" w:hAnsi="Arial" w:cs="Arial"/>
          <w:b/>
          <w:sz w:val="24"/>
          <w:szCs w:val="24"/>
        </w:rPr>
        <w:t>Neutral Citation:</w:t>
      </w:r>
      <w:r w:rsidRPr="000C02AB">
        <w:rPr>
          <w:rFonts w:ascii="Arial" w:eastAsia="MS Mincho" w:hAnsi="Arial" w:cs="Arial"/>
          <w:b/>
          <w:sz w:val="24"/>
          <w:szCs w:val="24"/>
        </w:rPr>
        <w:tab/>
      </w:r>
      <w:proofErr w:type="spellStart"/>
      <w:r>
        <w:rPr>
          <w:rFonts w:ascii="Arial" w:eastAsia="MS Mincho" w:hAnsi="Arial" w:cs="Arial"/>
          <w:i/>
          <w:sz w:val="24"/>
          <w:szCs w:val="24"/>
        </w:rPr>
        <w:t>Nekongo</w:t>
      </w:r>
      <w:proofErr w:type="spellEnd"/>
      <w:r>
        <w:rPr>
          <w:rFonts w:ascii="Arial" w:eastAsia="MS Mincho" w:hAnsi="Arial" w:cs="Arial"/>
          <w:i/>
          <w:sz w:val="24"/>
          <w:szCs w:val="24"/>
        </w:rPr>
        <w:t xml:space="preserve"> NO</w:t>
      </w:r>
      <w:r w:rsidR="000E0515">
        <w:rPr>
          <w:rFonts w:ascii="Arial" w:eastAsia="MS Mincho" w:hAnsi="Arial" w:cs="Arial"/>
          <w:i/>
          <w:sz w:val="24"/>
          <w:szCs w:val="24"/>
        </w:rPr>
        <w:t xml:space="preserve"> </w:t>
      </w:r>
      <w:r w:rsidRPr="000C02AB">
        <w:rPr>
          <w:rFonts w:ascii="Arial" w:eastAsia="MS Mincho" w:hAnsi="Arial" w:cs="Arial"/>
          <w:i/>
          <w:sz w:val="24"/>
          <w:szCs w:val="24"/>
        </w:rPr>
        <w:t xml:space="preserve">v </w:t>
      </w:r>
      <w:r w:rsidR="00834FB4">
        <w:rPr>
          <w:rFonts w:ascii="Arial" w:eastAsia="MS Mincho" w:hAnsi="Arial" w:cs="Arial"/>
          <w:i/>
          <w:sz w:val="24"/>
          <w:szCs w:val="24"/>
        </w:rPr>
        <w:t>First National Bank of Namibia</w:t>
      </w:r>
      <w:r w:rsidRPr="000C02AB">
        <w:rPr>
          <w:rFonts w:ascii="Arial" w:eastAsia="MS Mincho" w:hAnsi="Arial" w:cs="Arial"/>
          <w:i/>
          <w:sz w:val="24"/>
          <w:szCs w:val="24"/>
        </w:rPr>
        <w:t xml:space="preserve"> </w:t>
      </w:r>
      <w:r w:rsidRPr="000C02AB">
        <w:rPr>
          <w:rFonts w:ascii="Arial" w:eastAsia="MS Mincho" w:hAnsi="Arial" w:cs="Arial"/>
          <w:sz w:val="24"/>
          <w:szCs w:val="24"/>
        </w:rPr>
        <w:t>(</w:t>
      </w:r>
      <w:r w:rsidR="00834FB4" w:rsidRPr="000C02AB">
        <w:rPr>
          <w:rFonts w:ascii="Arial" w:eastAsia="MS Mincho" w:hAnsi="Arial" w:cs="Arial"/>
          <w:sz w:val="24"/>
          <w:szCs w:val="24"/>
        </w:rPr>
        <w:t>HC-MD-CIV-ACT-CON-2019/03638</w:t>
      </w:r>
      <w:r w:rsidRPr="000C02AB">
        <w:rPr>
          <w:rFonts w:ascii="Arial" w:eastAsia="MS Mincho" w:hAnsi="Arial" w:cs="Arial"/>
          <w:sz w:val="24"/>
          <w:szCs w:val="24"/>
        </w:rPr>
        <w:t xml:space="preserve"> [2020] NAHCMD</w:t>
      </w:r>
      <w:r w:rsidR="00F105ED">
        <w:rPr>
          <w:rFonts w:ascii="Arial" w:eastAsia="MS Mincho" w:hAnsi="Arial" w:cs="Arial"/>
          <w:sz w:val="24"/>
          <w:szCs w:val="24"/>
        </w:rPr>
        <w:t xml:space="preserve"> 495</w:t>
      </w:r>
      <w:r w:rsidRPr="000C02AB">
        <w:rPr>
          <w:rFonts w:ascii="Arial" w:eastAsia="MS Mincho" w:hAnsi="Arial" w:cs="Arial"/>
          <w:sz w:val="24"/>
          <w:szCs w:val="24"/>
        </w:rPr>
        <w:t xml:space="preserve"> (</w:t>
      </w:r>
      <w:r w:rsidR="007F2315">
        <w:rPr>
          <w:rFonts w:ascii="Arial" w:eastAsia="MS Mincho" w:hAnsi="Arial" w:cs="Arial"/>
          <w:sz w:val="24"/>
          <w:szCs w:val="24"/>
        </w:rPr>
        <w:t>29</w:t>
      </w:r>
      <w:r w:rsidRPr="000C02AB">
        <w:rPr>
          <w:rFonts w:ascii="Arial" w:eastAsia="MS Mincho" w:hAnsi="Arial" w:cs="Arial"/>
          <w:sz w:val="24"/>
          <w:szCs w:val="24"/>
        </w:rPr>
        <w:t xml:space="preserve"> </w:t>
      </w:r>
      <w:r w:rsidR="00AE2B55">
        <w:rPr>
          <w:rFonts w:ascii="Arial" w:eastAsia="MS Mincho" w:hAnsi="Arial" w:cs="Arial"/>
          <w:sz w:val="24"/>
          <w:szCs w:val="24"/>
        </w:rPr>
        <w:t>October</w:t>
      </w:r>
      <w:r w:rsidRPr="000C02AB">
        <w:rPr>
          <w:rFonts w:ascii="Arial" w:eastAsia="MS Mincho" w:hAnsi="Arial" w:cs="Arial"/>
          <w:sz w:val="24"/>
          <w:szCs w:val="24"/>
        </w:rPr>
        <w:t xml:space="preserve"> 2020)</w:t>
      </w:r>
    </w:p>
    <w:p w14:paraId="5A79EFCE" w14:textId="77777777" w:rsidR="000C02AB" w:rsidRPr="000C02AB" w:rsidRDefault="000C02AB" w:rsidP="000C02AB">
      <w:pPr>
        <w:rPr>
          <w:rFonts w:ascii="Arial" w:eastAsia="MS Mincho" w:hAnsi="Arial" w:cs="Arial"/>
          <w:sz w:val="24"/>
          <w:szCs w:val="24"/>
        </w:rPr>
      </w:pPr>
    </w:p>
    <w:p w14:paraId="12F18742" w14:textId="77777777" w:rsidR="000C02AB" w:rsidRPr="000C02AB" w:rsidRDefault="000C02AB" w:rsidP="000C02AB">
      <w:pPr>
        <w:rPr>
          <w:rFonts w:ascii="Arial" w:eastAsia="MS Mincho" w:hAnsi="Arial" w:cs="Arial"/>
          <w:b/>
          <w:sz w:val="24"/>
          <w:szCs w:val="24"/>
        </w:rPr>
      </w:pPr>
      <w:r w:rsidRPr="000C02AB">
        <w:rPr>
          <w:rFonts w:ascii="Arial" w:eastAsia="MS Mincho" w:hAnsi="Arial" w:cs="Arial"/>
          <w:b/>
          <w:sz w:val="24"/>
          <w:szCs w:val="24"/>
        </w:rPr>
        <w:t>CORAM:</w:t>
      </w:r>
      <w:r w:rsidRPr="000C02AB">
        <w:rPr>
          <w:rFonts w:ascii="Arial" w:eastAsia="MS Mincho" w:hAnsi="Arial" w:cs="Arial"/>
          <w:b/>
          <w:sz w:val="24"/>
          <w:szCs w:val="24"/>
        </w:rPr>
        <w:tab/>
        <w:t>MASUKU J</w:t>
      </w:r>
    </w:p>
    <w:p w14:paraId="56DEA526" w14:textId="77777777" w:rsidR="000C02AB" w:rsidRPr="000C02AB" w:rsidRDefault="000C02AB" w:rsidP="000C02AB">
      <w:pPr>
        <w:rPr>
          <w:rFonts w:ascii="Arial" w:eastAsia="MS Mincho" w:hAnsi="Arial" w:cs="Arial"/>
          <w:b/>
          <w:sz w:val="24"/>
          <w:szCs w:val="24"/>
        </w:rPr>
      </w:pPr>
    </w:p>
    <w:p w14:paraId="36728928" w14:textId="47B0926B" w:rsidR="000C02AB" w:rsidRPr="000C02AB" w:rsidRDefault="000C02AB" w:rsidP="000C02AB">
      <w:pPr>
        <w:rPr>
          <w:rFonts w:ascii="Arial" w:eastAsia="MS Mincho" w:hAnsi="Arial" w:cs="Arial"/>
          <w:sz w:val="24"/>
          <w:szCs w:val="24"/>
        </w:rPr>
      </w:pPr>
      <w:r w:rsidRPr="000C02AB">
        <w:rPr>
          <w:rFonts w:ascii="Arial" w:eastAsia="MS Mincho" w:hAnsi="Arial" w:cs="Arial"/>
          <w:b/>
          <w:sz w:val="24"/>
          <w:szCs w:val="24"/>
        </w:rPr>
        <w:t>Heard:</w:t>
      </w:r>
      <w:r w:rsidRPr="000C02AB">
        <w:rPr>
          <w:rFonts w:ascii="Arial" w:eastAsia="MS Mincho" w:hAnsi="Arial" w:cs="Arial"/>
          <w:b/>
          <w:sz w:val="24"/>
          <w:szCs w:val="24"/>
        </w:rPr>
        <w:tab/>
      </w:r>
      <w:r w:rsidR="000C762A">
        <w:rPr>
          <w:rFonts w:ascii="Arial" w:eastAsia="MS Mincho" w:hAnsi="Arial" w:cs="Arial"/>
          <w:sz w:val="24"/>
          <w:szCs w:val="24"/>
        </w:rPr>
        <w:t>22</w:t>
      </w:r>
      <w:r w:rsidRPr="000C02AB">
        <w:rPr>
          <w:rFonts w:ascii="Arial" w:eastAsia="MS Mincho" w:hAnsi="Arial" w:cs="Arial"/>
          <w:sz w:val="24"/>
          <w:szCs w:val="24"/>
        </w:rPr>
        <w:t xml:space="preserve"> September 2020</w:t>
      </w:r>
    </w:p>
    <w:p w14:paraId="6304A204" w14:textId="416B5BBB" w:rsidR="000C02AB" w:rsidRPr="000C02AB" w:rsidRDefault="000C02AB" w:rsidP="000C02AB">
      <w:pPr>
        <w:rPr>
          <w:rFonts w:ascii="Arial" w:eastAsia="MS Mincho" w:hAnsi="Arial" w:cs="Arial"/>
          <w:sz w:val="24"/>
          <w:szCs w:val="24"/>
        </w:rPr>
      </w:pPr>
      <w:r w:rsidRPr="000C02AB">
        <w:rPr>
          <w:rFonts w:ascii="Arial" w:eastAsia="MS Mincho" w:hAnsi="Arial" w:cs="Arial"/>
          <w:b/>
          <w:sz w:val="24"/>
          <w:szCs w:val="24"/>
        </w:rPr>
        <w:t>Delivered:</w:t>
      </w:r>
      <w:r w:rsidRPr="000C02AB">
        <w:rPr>
          <w:rFonts w:ascii="Arial" w:eastAsia="MS Mincho" w:hAnsi="Arial" w:cs="Arial"/>
          <w:b/>
          <w:sz w:val="24"/>
          <w:szCs w:val="24"/>
        </w:rPr>
        <w:tab/>
      </w:r>
      <w:r w:rsidR="007F2315">
        <w:rPr>
          <w:rFonts w:ascii="Arial" w:eastAsia="MS Mincho" w:hAnsi="Arial" w:cs="Arial"/>
          <w:bCs/>
          <w:sz w:val="24"/>
          <w:szCs w:val="24"/>
        </w:rPr>
        <w:t>29</w:t>
      </w:r>
      <w:r w:rsidRPr="000C02AB">
        <w:rPr>
          <w:rFonts w:ascii="Arial" w:eastAsia="MS Mincho" w:hAnsi="Arial" w:cs="Arial"/>
          <w:sz w:val="24"/>
          <w:szCs w:val="24"/>
        </w:rPr>
        <w:t xml:space="preserve"> </w:t>
      </w:r>
      <w:r w:rsidR="00AE2B55">
        <w:rPr>
          <w:rFonts w:ascii="Arial" w:eastAsia="MS Mincho" w:hAnsi="Arial" w:cs="Arial"/>
          <w:sz w:val="24"/>
          <w:szCs w:val="24"/>
        </w:rPr>
        <w:t>October</w:t>
      </w:r>
      <w:r w:rsidRPr="000C02AB">
        <w:rPr>
          <w:rFonts w:ascii="Arial" w:eastAsia="MS Mincho" w:hAnsi="Arial" w:cs="Arial"/>
          <w:sz w:val="24"/>
          <w:szCs w:val="24"/>
        </w:rPr>
        <w:t xml:space="preserve"> 2020</w:t>
      </w:r>
    </w:p>
    <w:p w14:paraId="43C84F2A" w14:textId="77777777" w:rsidR="000C02AB" w:rsidRPr="000C02AB" w:rsidRDefault="000C02AB" w:rsidP="000C02AB">
      <w:pPr>
        <w:rPr>
          <w:rFonts w:ascii="Arial" w:eastAsia="MS Mincho" w:hAnsi="Arial" w:cs="Arial"/>
          <w:sz w:val="24"/>
          <w:szCs w:val="24"/>
        </w:rPr>
      </w:pPr>
    </w:p>
    <w:p w14:paraId="7691E4AF" w14:textId="4F6B596D" w:rsidR="000C02AB" w:rsidRPr="00AE2B55" w:rsidRDefault="000C02AB" w:rsidP="000C02AB">
      <w:pPr>
        <w:rPr>
          <w:rFonts w:ascii="Arial" w:eastAsia="MS Mincho" w:hAnsi="Arial" w:cs="Arial"/>
          <w:b/>
          <w:sz w:val="24"/>
          <w:szCs w:val="24"/>
        </w:rPr>
      </w:pPr>
      <w:r w:rsidRPr="000C02AB">
        <w:rPr>
          <w:rFonts w:ascii="Arial" w:eastAsia="MS Mincho" w:hAnsi="Arial" w:cs="Arial"/>
          <w:b/>
          <w:sz w:val="24"/>
          <w:szCs w:val="24"/>
        </w:rPr>
        <w:t>Flynote:</w:t>
      </w:r>
      <w:r w:rsidR="00AE2B55">
        <w:rPr>
          <w:rFonts w:ascii="Arial" w:eastAsia="MS Mincho" w:hAnsi="Arial" w:cs="Arial"/>
          <w:b/>
          <w:sz w:val="24"/>
          <w:szCs w:val="24"/>
        </w:rPr>
        <w:tab/>
      </w:r>
      <w:r w:rsidR="00A058C2" w:rsidRPr="00A058C2">
        <w:rPr>
          <w:rFonts w:ascii="Arial" w:eastAsia="MS Mincho" w:hAnsi="Arial" w:cs="Arial"/>
          <w:bCs/>
          <w:sz w:val="24"/>
          <w:szCs w:val="24"/>
        </w:rPr>
        <w:t xml:space="preserve">Rules </w:t>
      </w:r>
      <w:r w:rsidR="00335923">
        <w:rPr>
          <w:rFonts w:ascii="Arial" w:eastAsia="MS Mincho" w:hAnsi="Arial" w:cs="Arial"/>
          <w:bCs/>
          <w:sz w:val="24"/>
          <w:szCs w:val="24"/>
        </w:rPr>
        <w:t xml:space="preserve">of </w:t>
      </w:r>
      <w:r w:rsidR="00C86B82">
        <w:rPr>
          <w:rFonts w:ascii="Arial" w:eastAsia="MS Mincho" w:hAnsi="Arial" w:cs="Arial"/>
          <w:bCs/>
          <w:sz w:val="24"/>
          <w:szCs w:val="24"/>
        </w:rPr>
        <w:t>Court</w:t>
      </w:r>
      <w:r w:rsidR="00A058C2" w:rsidRPr="00A058C2">
        <w:rPr>
          <w:rFonts w:ascii="Arial" w:eastAsia="MS Mincho" w:hAnsi="Arial" w:cs="Arial"/>
          <w:bCs/>
          <w:sz w:val="24"/>
          <w:szCs w:val="24"/>
        </w:rPr>
        <w:t xml:space="preserve"> </w:t>
      </w:r>
      <w:r w:rsidR="00A058C2">
        <w:rPr>
          <w:rFonts w:ascii="Arial" w:eastAsia="MS Mincho" w:hAnsi="Arial" w:cs="Arial"/>
          <w:bCs/>
          <w:sz w:val="24"/>
          <w:szCs w:val="24"/>
        </w:rPr>
        <w:t>– rule</w:t>
      </w:r>
      <w:r w:rsidR="00E95DAB">
        <w:rPr>
          <w:rFonts w:ascii="Arial" w:eastAsia="MS Mincho" w:hAnsi="Arial" w:cs="Arial"/>
          <w:bCs/>
          <w:sz w:val="24"/>
          <w:szCs w:val="24"/>
        </w:rPr>
        <w:t>s</w:t>
      </w:r>
      <w:r w:rsidR="00A058C2">
        <w:rPr>
          <w:rFonts w:ascii="Arial" w:eastAsia="MS Mincho" w:hAnsi="Arial" w:cs="Arial"/>
          <w:bCs/>
          <w:sz w:val="24"/>
          <w:szCs w:val="24"/>
        </w:rPr>
        <w:t xml:space="preserve"> </w:t>
      </w:r>
      <w:r w:rsidR="00335923">
        <w:rPr>
          <w:rFonts w:ascii="Arial" w:eastAsia="MS Mincho" w:hAnsi="Arial" w:cs="Arial"/>
          <w:bCs/>
          <w:sz w:val="24"/>
          <w:szCs w:val="24"/>
        </w:rPr>
        <w:t>65(4)</w:t>
      </w:r>
      <w:r w:rsidR="00E95DAB">
        <w:rPr>
          <w:rFonts w:ascii="Arial" w:eastAsia="MS Mincho" w:hAnsi="Arial" w:cs="Arial"/>
          <w:bCs/>
          <w:sz w:val="24"/>
          <w:szCs w:val="24"/>
        </w:rPr>
        <w:t xml:space="preserve"> and </w:t>
      </w:r>
      <w:r w:rsidR="001C3B5B">
        <w:rPr>
          <w:rFonts w:ascii="Arial" w:eastAsia="MS Mincho" w:hAnsi="Arial" w:cs="Arial"/>
          <w:bCs/>
          <w:sz w:val="24"/>
          <w:szCs w:val="24"/>
        </w:rPr>
        <w:t>8(6)</w:t>
      </w:r>
      <w:r w:rsidR="00A058C2">
        <w:rPr>
          <w:rFonts w:ascii="Arial" w:eastAsia="MS Mincho" w:hAnsi="Arial" w:cs="Arial"/>
          <w:bCs/>
          <w:sz w:val="24"/>
          <w:szCs w:val="24"/>
        </w:rPr>
        <w:t xml:space="preserve"> </w:t>
      </w:r>
      <w:r w:rsidR="00335923">
        <w:rPr>
          <w:rFonts w:ascii="Arial" w:eastAsia="MS Mincho" w:hAnsi="Arial" w:cs="Arial"/>
          <w:bCs/>
          <w:sz w:val="24"/>
          <w:szCs w:val="24"/>
        </w:rPr>
        <w:t>–</w:t>
      </w:r>
      <w:r w:rsidR="00A058C2">
        <w:rPr>
          <w:rFonts w:ascii="Arial" w:eastAsia="MS Mincho" w:hAnsi="Arial" w:cs="Arial"/>
          <w:bCs/>
          <w:sz w:val="24"/>
          <w:szCs w:val="24"/>
        </w:rPr>
        <w:t xml:space="preserve"> </w:t>
      </w:r>
      <w:r w:rsidR="00335923">
        <w:rPr>
          <w:rFonts w:ascii="Arial" w:eastAsia="MS Mincho" w:hAnsi="Arial" w:cs="Arial"/>
          <w:bCs/>
          <w:sz w:val="24"/>
          <w:szCs w:val="24"/>
        </w:rPr>
        <w:t xml:space="preserve">service </w:t>
      </w:r>
      <w:r w:rsidR="001C3B5B">
        <w:rPr>
          <w:rFonts w:ascii="Arial" w:eastAsia="MS Mincho" w:hAnsi="Arial" w:cs="Arial"/>
          <w:bCs/>
          <w:sz w:val="24"/>
          <w:szCs w:val="24"/>
        </w:rPr>
        <w:t>–</w:t>
      </w:r>
      <w:r w:rsidR="00767266">
        <w:rPr>
          <w:rFonts w:ascii="Arial" w:eastAsia="MS Mincho" w:hAnsi="Arial" w:cs="Arial"/>
          <w:bCs/>
          <w:sz w:val="24"/>
          <w:szCs w:val="24"/>
        </w:rPr>
        <w:t xml:space="preserve"> </w:t>
      </w:r>
      <w:r w:rsidR="001C3B5B">
        <w:rPr>
          <w:rFonts w:ascii="Arial" w:eastAsia="MS Mincho" w:hAnsi="Arial" w:cs="Arial"/>
          <w:bCs/>
          <w:sz w:val="24"/>
          <w:szCs w:val="24"/>
        </w:rPr>
        <w:t xml:space="preserve">rescission application is incidental to the </w:t>
      </w:r>
      <w:r w:rsidR="00E62F17">
        <w:rPr>
          <w:rFonts w:ascii="Arial" w:eastAsia="MS Mincho" w:hAnsi="Arial" w:cs="Arial"/>
          <w:bCs/>
          <w:sz w:val="24"/>
          <w:szCs w:val="24"/>
        </w:rPr>
        <w:t xml:space="preserve">matter in which the </w:t>
      </w:r>
      <w:r w:rsidR="00E4110C">
        <w:rPr>
          <w:rFonts w:ascii="Arial" w:eastAsia="MS Mincho" w:hAnsi="Arial" w:cs="Arial"/>
          <w:bCs/>
          <w:sz w:val="24"/>
          <w:szCs w:val="24"/>
        </w:rPr>
        <w:t xml:space="preserve">default </w:t>
      </w:r>
      <w:r w:rsidR="00E62F17">
        <w:rPr>
          <w:rFonts w:ascii="Arial" w:eastAsia="MS Mincho" w:hAnsi="Arial" w:cs="Arial"/>
          <w:bCs/>
          <w:sz w:val="24"/>
          <w:szCs w:val="24"/>
        </w:rPr>
        <w:t xml:space="preserve">judgment was granted – service </w:t>
      </w:r>
      <w:r w:rsidR="00AC0891">
        <w:rPr>
          <w:rFonts w:ascii="Arial" w:eastAsia="MS Mincho" w:hAnsi="Arial" w:cs="Arial"/>
          <w:bCs/>
          <w:sz w:val="24"/>
          <w:szCs w:val="24"/>
        </w:rPr>
        <w:t xml:space="preserve">of the rescission application </w:t>
      </w:r>
      <w:r w:rsidR="00E62F17">
        <w:rPr>
          <w:rFonts w:ascii="Arial" w:eastAsia="MS Mincho" w:hAnsi="Arial" w:cs="Arial"/>
          <w:bCs/>
          <w:sz w:val="24"/>
          <w:szCs w:val="24"/>
        </w:rPr>
        <w:t xml:space="preserve">on the </w:t>
      </w:r>
      <w:r w:rsidR="002F0D5E">
        <w:rPr>
          <w:rFonts w:ascii="Arial" w:eastAsia="MS Mincho" w:hAnsi="Arial" w:cs="Arial"/>
          <w:bCs/>
          <w:sz w:val="24"/>
          <w:szCs w:val="24"/>
        </w:rPr>
        <w:t xml:space="preserve">legal practitioners of the plaintiff / </w:t>
      </w:r>
      <w:r w:rsidR="002F0D5E">
        <w:rPr>
          <w:rFonts w:ascii="Arial" w:eastAsia="MS Mincho" w:hAnsi="Arial" w:cs="Arial"/>
          <w:bCs/>
          <w:sz w:val="24"/>
          <w:szCs w:val="24"/>
        </w:rPr>
        <w:lastRenderedPageBreak/>
        <w:t>applicant in the default judgment application</w:t>
      </w:r>
      <w:r w:rsidR="00AC0891">
        <w:rPr>
          <w:rFonts w:ascii="Arial" w:eastAsia="MS Mincho" w:hAnsi="Arial" w:cs="Arial"/>
          <w:bCs/>
          <w:sz w:val="24"/>
          <w:szCs w:val="24"/>
        </w:rPr>
        <w:t xml:space="preserve"> via e-justice by the </w:t>
      </w:r>
      <w:r w:rsidR="000761F7">
        <w:rPr>
          <w:rFonts w:ascii="Arial" w:eastAsia="MS Mincho" w:hAnsi="Arial" w:cs="Arial"/>
          <w:bCs/>
          <w:sz w:val="24"/>
          <w:szCs w:val="24"/>
        </w:rPr>
        <w:t>applicant to the rescission applica</w:t>
      </w:r>
      <w:r w:rsidR="00435AF0">
        <w:rPr>
          <w:rFonts w:ascii="Arial" w:eastAsia="MS Mincho" w:hAnsi="Arial" w:cs="Arial"/>
          <w:bCs/>
          <w:sz w:val="24"/>
          <w:szCs w:val="24"/>
        </w:rPr>
        <w:t>tion</w:t>
      </w:r>
      <w:r w:rsidR="000761F7">
        <w:rPr>
          <w:rFonts w:ascii="Arial" w:eastAsia="MS Mincho" w:hAnsi="Arial" w:cs="Arial"/>
          <w:bCs/>
          <w:sz w:val="24"/>
          <w:szCs w:val="24"/>
        </w:rPr>
        <w:t>, is proper service</w:t>
      </w:r>
      <w:r w:rsidR="007D1F4D">
        <w:rPr>
          <w:rFonts w:ascii="Arial" w:eastAsia="MS Mincho" w:hAnsi="Arial" w:cs="Arial"/>
          <w:bCs/>
          <w:sz w:val="24"/>
          <w:szCs w:val="24"/>
        </w:rPr>
        <w:t>.</w:t>
      </w:r>
    </w:p>
    <w:p w14:paraId="4E571EC4" w14:textId="7F442209" w:rsidR="00475CCD" w:rsidRDefault="00475CCD" w:rsidP="000C02AB">
      <w:pPr>
        <w:rPr>
          <w:rFonts w:ascii="Arial" w:eastAsia="MS Mincho" w:hAnsi="Arial" w:cs="Arial"/>
          <w:bCs/>
          <w:sz w:val="24"/>
          <w:szCs w:val="24"/>
        </w:rPr>
      </w:pPr>
    </w:p>
    <w:p w14:paraId="73DAB57E" w14:textId="4B8A737A" w:rsidR="00475CCD" w:rsidRDefault="00475CCD" w:rsidP="000C02AB">
      <w:pPr>
        <w:rPr>
          <w:rFonts w:ascii="Arial" w:eastAsia="MS Mincho" w:hAnsi="Arial" w:cs="Arial"/>
          <w:sz w:val="24"/>
          <w:szCs w:val="24"/>
        </w:rPr>
      </w:pPr>
      <w:r w:rsidRPr="00A058C2">
        <w:rPr>
          <w:rFonts w:ascii="Arial" w:eastAsia="MS Mincho" w:hAnsi="Arial" w:cs="Arial"/>
          <w:bCs/>
          <w:sz w:val="24"/>
          <w:szCs w:val="24"/>
        </w:rPr>
        <w:t xml:space="preserve">Rules </w:t>
      </w:r>
      <w:r>
        <w:rPr>
          <w:rFonts w:ascii="Arial" w:eastAsia="MS Mincho" w:hAnsi="Arial" w:cs="Arial"/>
          <w:bCs/>
          <w:sz w:val="24"/>
          <w:szCs w:val="24"/>
        </w:rPr>
        <w:t xml:space="preserve">of </w:t>
      </w:r>
      <w:r w:rsidR="00C86B82">
        <w:rPr>
          <w:rFonts w:ascii="Arial" w:eastAsia="MS Mincho" w:hAnsi="Arial" w:cs="Arial"/>
          <w:bCs/>
          <w:sz w:val="24"/>
          <w:szCs w:val="24"/>
        </w:rPr>
        <w:t>Court</w:t>
      </w:r>
      <w:r w:rsidRPr="00A058C2">
        <w:rPr>
          <w:rFonts w:ascii="Arial" w:eastAsia="MS Mincho" w:hAnsi="Arial" w:cs="Arial"/>
          <w:bCs/>
          <w:sz w:val="24"/>
          <w:szCs w:val="24"/>
        </w:rPr>
        <w:t xml:space="preserve"> </w:t>
      </w:r>
      <w:r>
        <w:rPr>
          <w:rFonts w:ascii="Arial" w:eastAsia="MS Mincho" w:hAnsi="Arial" w:cs="Arial"/>
          <w:bCs/>
          <w:sz w:val="24"/>
          <w:szCs w:val="24"/>
        </w:rPr>
        <w:t xml:space="preserve">– rules 8(6) </w:t>
      </w:r>
      <w:r w:rsidR="00C65D58">
        <w:rPr>
          <w:rFonts w:ascii="Arial" w:eastAsia="MS Mincho" w:hAnsi="Arial" w:cs="Arial"/>
          <w:bCs/>
          <w:sz w:val="24"/>
          <w:szCs w:val="24"/>
        </w:rPr>
        <w:t>and 9(1</w:t>
      </w:r>
      <w:proofErr w:type="gramStart"/>
      <w:r w:rsidR="00C65D58">
        <w:rPr>
          <w:rFonts w:ascii="Arial" w:eastAsia="MS Mincho" w:hAnsi="Arial" w:cs="Arial"/>
          <w:bCs/>
          <w:sz w:val="24"/>
          <w:szCs w:val="24"/>
        </w:rPr>
        <w:t>)</w:t>
      </w:r>
      <w:r w:rsidR="00C65D58" w:rsidRPr="0065336C">
        <w:rPr>
          <w:rFonts w:ascii="Arial" w:eastAsia="MS Mincho" w:hAnsi="Arial" w:cs="Arial"/>
          <w:bCs/>
          <w:i/>
          <w:sz w:val="24"/>
          <w:szCs w:val="24"/>
        </w:rPr>
        <w:t>(</w:t>
      </w:r>
      <w:proofErr w:type="gramEnd"/>
      <w:r w:rsidR="00C65D58" w:rsidRPr="0065336C">
        <w:rPr>
          <w:rFonts w:ascii="Arial" w:eastAsia="MS Mincho" w:hAnsi="Arial" w:cs="Arial"/>
          <w:bCs/>
          <w:i/>
          <w:sz w:val="24"/>
          <w:szCs w:val="24"/>
        </w:rPr>
        <w:t>b)</w:t>
      </w:r>
      <w:r w:rsidR="00C65D58">
        <w:rPr>
          <w:rFonts w:ascii="Arial" w:eastAsia="MS Mincho" w:hAnsi="Arial" w:cs="Arial"/>
          <w:bCs/>
          <w:sz w:val="24"/>
          <w:szCs w:val="24"/>
        </w:rPr>
        <w:t xml:space="preserve"> </w:t>
      </w:r>
      <w:r>
        <w:rPr>
          <w:rFonts w:ascii="Arial" w:eastAsia="MS Mincho" w:hAnsi="Arial" w:cs="Arial"/>
          <w:bCs/>
          <w:sz w:val="24"/>
          <w:szCs w:val="24"/>
        </w:rPr>
        <w:t xml:space="preserve">– </w:t>
      </w:r>
      <w:r w:rsidR="00C65D58">
        <w:rPr>
          <w:rFonts w:ascii="Arial" w:eastAsia="MS Mincho" w:hAnsi="Arial" w:cs="Arial"/>
          <w:bCs/>
          <w:sz w:val="24"/>
          <w:szCs w:val="24"/>
        </w:rPr>
        <w:t xml:space="preserve">proof of </w:t>
      </w:r>
      <w:r>
        <w:rPr>
          <w:rFonts w:ascii="Arial" w:eastAsia="MS Mincho" w:hAnsi="Arial" w:cs="Arial"/>
          <w:bCs/>
          <w:sz w:val="24"/>
          <w:szCs w:val="24"/>
        </w:rPr>
        <w:t>service</w:t>
      </w:r>
      <w:r w:rsidR="00C65D58">
        <w:rPr>
          <w:rFonts w:ascii="Arial" w:eastAsia="MS Mincho" w:hAnsi="Arial" w:cs="Arial"/>
          <w:bCs/>
          <w:sz w:val="24"/>
          <w:szCs w:val="24"/>
        </w:rPr>
        <w:t xml:space="preserve"> - filing of notice to oppose the rescission application demonstrates </w:t>
      </w:r>
      <w:r w:rsidR="00F212A1">
        <w:rPr>
          <w:rFonts w:ascii="Arial" w:eastAsia="MS Mincho" w:hAnsi="Arial" w:cs="Arial"/>
          <w:sz w:val="24"/>
          <w:szCs w:val="24"/>
        </w:rPr>
        <w:t xml:space="preserve">that service </w:t>
      </w:r>
      <w:r w:rsidR="007B5CAC">
        <w:rPr>
          <w:rFonts w:ascii="Arial" w:eastAsia="MS Mincho" w:hAnsi="Arial" w:cs="Arial"/>
          <w:sz w:val="24"/>
          <w:szCs w:val="24"/>
        </w:rPr>
        <w:t xml:space="preserve">of the application </w:t>
      </w:r>
      <w:r w:rsidR="00F212A1">
        <w:rPr>
          <w:rFonts w:ascii="Arial" w:eastAsia="MS Mincho" w:hAnsi="Arial" w:cs="Arial"/>
          <w:sz w:val="24"/>
          <w:szCs w:val="24"/>
        </w:rPr>
        <w:t xml:space="preserve">was effected, as it is confirmed by the Respondent’s participation in the proceedings. </w:t>
      </w:r>
      <w:r w:rsidR="007B5CAC">
        <w:rPr>
          <w:rFonts w:ascii="Arial" w:eastAsia="MS Mincho" w:hAnsi="Arial" w:cs="Arial"/>
          <w:sz w:val="24"/>
          <w:szCs w:val="24"/>
        </w:rPr>
        <w:t>It is not necessary to file proof of service in terms of rule 9(1</w:t>
      </w:r>
      <w:proofErr w:type="gramStart"/>
      <w:r w:rsidR="007B5CAC">
        <w:rPr>
          <w:rFonts w:ascii="Arial" w:eastAsia="MS Mincho" w:hAnsi="Arial" w:cs="Arial"/>
          <w:sz w:val="24"/>
          <w:szCs w:val="24"/>
        </w:rPr>
        <w:t>)</w:t>
      </w:r>
      <w:r w:rsidR="007B5CAC" w:rsidRPr="0065336C">
        <w:rPr>
          <w:rFonts w:ascii="Arial" w:eastAsia="MS Mincho" w:hAnsi="Arial" w:cs="Arial"/>
          <w:i/>
          <w:sz w:val="24"/>
          <w:szCs w:val="24"/>
        </w:rPr>
        <w:t>(</w:t>
      </w:r>
      <w:proofErr w:type="gramEnd"/>
      <w:r w:rsidR="007B5CAC" w:rsidRPr="0065336C">
        <w:rPr>
          <w:rFonts w:ascii="Arial" w:eastAsia="MS Mincho" w:hAnsi="Arial" w:cs="Arial"/>
          <w:i/>
          <w:sz w:val="24"/>
          <w:szCs w:val="24"/>
        </w:rPr>
        <w:t>b)</w:t>
      </w:r>
      <w:r w:rsidR="00F212A1" w:rsidRPr="0065336C">
        <w:rPr>
          <w:rFonts w:ascii="Arial" w:eastAsia="MS Mincho" w:hAnsi="Arial" w:cs="Arial"/>
          <w:i/>
          <w:sz w:val="24"/>
          <w:szCs w:val="24"/>
        </w:rPr>
        <w:t>.</w:t>
      </w:r>
    </w:p>
    <w:p w14:paraId="058D4239" w14:textId="1732284D" w:rsidR="00483A91" w:rsidRDefault="00483A91" w:rsidP="000C02AB">
      <w:pPr>
        <w:rPr>
          <w:rFonts w:ascii="Arial" w:eastAsia="MS Mincho" w:hAnsi="Arial" w:cs="Arial"/>
          <w:sz w:val="24"/>
          <w:szCs w:val="24"/>
        </w:rPr>
      </w:pPr>
    </w:p>
    <w:p w14:paraId="7A40D029" w14:textId="1ADA8346" w:rsidR="00483A91" w:rsidRPr="000C02AB" w:rsidRDefault="00483A91" w:rsidP="000C02AB">
      <w:pPr>
        <w:rPr>
          <w:rFonts w:ascii="Arial" w:eastAsia="MS Mincho" w:hAnsi="Arial" w:cs="Arial"/>
          <w:bCs/>
          <w:sz w:val="24"/>
          <w:szCs w:val="24"/>
        </w:rPr>
      </w:pPr>
      <w:r>
        <w:rPr>
          <w:rFonts w:ascii="Arial" w:eastAsia="MS Mincho" w:hAnsi="Arial" w:cs="Arial"/>
          <w:sz w:val="24"/>
          <w:szCs w:val="24"/>
        </w:rPr>
        <w:t xml:space="preserve">Rules of </w:t>
      </w:r>
      <w:r w:rsidR="00C86B82">
        <w:rPr>
          <w:rFonts w:ascii="Arial" w:eastAsia="MS Mincho" w:hAnsi="Arial" w:cs="Arial"/>
          <w:sz w:val="24"/>
          <w:szCs w:val="24"/>
        </w:rPr>
        <w:t>Court</w:t>
      </w:r>
      <w:r>
        <w:rPr>
          <w:rFonts w:ascii="Arial" w:eastAsia="MS Mincho" w:hAnsi="Arial" w:cs="Arial"/>
          <w:sz w:val="24"/>
          <w:szCs w:val="24"/>
        </w:rPr>
        <w:t xml:space="preserve"> - r</w:t>
      </w:r>
      <w:r w:rsidRPr="000C02AB">
        <w:rPr>
          <w:rFonts w:ascii="Arial" w:eastAsia="MS Mincho" w:hAnsi="Arial" w:cs="Arial"/>
          <w:sz w:val="24"/>
          <w:szCs w:val="24"/>
        </w:rPr>
        <w:t>ule 65(7)</w:t>
      </w:r>
      <w:r>
        <w:rPr>
          <w:rFonts w:ascii="Arial" w:eastAsia="MS Mincho" w:hAnsi="Arial" w:cs="Arial"/>
          <w:sz w:val="24"/>
          <w:szCs w:val="24"/>
        </w:rPr>
        <w:t xml:space="preserve"> </w:t>
      </w:r>
      <w:r w:rsidR="00C84DBA">
        <w:rPr>
          <w:rFonts w:ascii="Arial" w:eastAsia="MS Mincho" w:hAnsi="Arial" w:cs="Arial"/>
          <w:sz w:val="24"/>
          <w:szCs w:val="24"/>
        </w:rPr>
        <w:t>–</w:t>
      </w:r>
      <w:r>
        <w:rPr>
          <w:rFonts w:ascii="Arial" w:eastAsia="MS Mincho" w:hAnsi="Arial" w:cs="Arial"/>
          <w:sz w:val="24"/>
          <w:szCs w:val="24"/>
        </w:rPr>
        <w:t xml:space="preserve"> </w:t>
      </w:r>
      <w:r w:rsidR="00C84DBA">
        <w:rPr>
          <w:rFonts w:ascii="Arial" w:eastAsia="MS Mincho" w:hAnsi="Arial" w:cs="Arial"/>
          <w:sz w:val="24"/>
          <w:szCs w:val="24"/>
        </w:rPr>
        <w:t xml:space="preserve">service on Master </w:t>
      </w:r>
      <w:r w:rsidR="00957C0D">
        <w:rPr>
          <w:rFonts w:ascii="Arial" w:eastAsia="MS Mincho" w:hAnsi="Arial" w:cs="Arial"/>
          <w:sz w:val="24"/>
          <w:szCs w:val="24"/>
        </w:rPr>
        <w:t>mandatory - a</w:t>
      </w:r>
      <w:r w:rsidR="00957C0D" w:rsidRPr="000C02AB">
        <w:rPr>
          <w:rFonts w:ascii="Arial" w:eastAsia="MS Mincho" w:hAnsi="Arial" w:cs="Arial"/>
          <w:sz w:val="24"/>
          <w:szCs w:val="24"/>
        </w:rPr>
        <w:t xml:space="preserve"> failure to comply with this provision is fatal to the application</w:t>
      </w:r>
      <w:r w:rsidR="00C84DBA">
        <w:rPr>
          <w:rFonts w:ascii="Arial" w:eastAsia="MS Mincho" w:hAnsi="Arial" w:cs="Arial"/>
          <w:sz w:val="24"/>
          <w:szCs w:val="24"/>
        </w:rPr>
        <w:t xml:space="preserve"> </w:t>
      </w:r>
      <w:r w:rsidR="00957C0D">
        <w:rPr>
          <w:rFonts w:ascii="Arial" w:eastAsia="MS Mincho" w:hAnsi="Arial" w:cs="Arial"/>
          <w:sz w:val="24"/>
          <w:szCs w:val="24"/>
        </w:rPr>
        <w:t xml:space="preserve">– fatal does not mean ‘dismiss’, it means the Court cannot </w:t>
      </w:r>
      <w:r w:rsidR="000C02AB" w:rsidRPr="000C02AB">
        <w:rPr>
          <w:rFonts w:ascii="Arial" w:eastAsia="MS Mincho" w:hAnsi="Arial" w:cs="Arial"/>
          <w:sz w:val="24"/>
          <w:szCs w:val="24"/>
        </w:rPr>
        <w:t xml:space="preserve">properly </w:t>
      </w:r>
      <w:r w:rsidR="00B04F92" w:rsidRPr="000C02AB">
        <w:rPr>
          <w:rFonts w:ascii="Arial" w:eastAsia="MS Mincho" w:hAnsi="Arial" w:cs="Arial"/>
          <w:sz w:val="24"/>
          <w:szCs w:val="24"/>
        </w:rPr>
        <w:t>consider the application</w:t>
      </w:r>
      <w:r w:rsidR="000C02AB" w:rsidRPr="000C02AB">
        <w:rPr>
          <w:rFonts w:ascii="Arial" w:eastAsia="MS Mincho" w:hAnsi="Arial" w:cs="Arial"/>
          <w:sz w:val="24"/>
          <w:szCs w:val="24"/>
        </w:rPr>
        <w:t xml:space="preserve"> until such time that the provision has been complied with</w:t>
      </w:r>
      <w:r w:rsidR="000E7653">
        <w:rPr>
          <w:rFonts w:ascii="Arial" w:eastAsia="MS Mincho" w:hAnsi="Arial" w:cs="Arial"/>
          <w:sz w:val="24"/>
          <w:szCs w:val="24"/>
        </w:rPr>
        <w:t xml:space="preserve">. </w:t>
      </w:r>
    </w:p>
    <w:p w14:paraId="55FEF307" w14:textId="5B695C7A" w:rsidR="000C02AB" w:rsidRDefault="000C02AB" w:rsidP="000C02AB">
      <w:pPr>
        <w:rPr>
          <w:rFonts w:ascii="Arial" w:eastAsia="MS Mincho" w:hAnsi="Arial" w:cs="Arial"/>
          <w:b/>
          <w:sz w:val="24"/>
          <w:szCs w:val="24"/>
        </w:rPr>
      </w:pPr>
    </w:p>
    <w:p w14:paraId="6CA70A7D" w14:textId="520E3143" w:rsidR="00781DF6" w:rsidRPr="00AE2B55" w:rsidRDefault="000C02AB" w:rsidP="00AE2B55">
      <w:pPr>
        <w:rPr>
          <w:rFonts w:ascii="Arial" w:eastAsia="MS Mincho" w:hAnsi="Arial" w:cs="Arial"/>
          <w:b/>
          <w:sz w:val="24"/>
          <w:szCs w:val="24"/>
        </w:rPr>
      </w:pPr>
      <w:r w:rsidRPr="000C02AB">
        <w:rPr>
          <w:rFonts w:ascii="Arial" w:eastAsia="MS Mincho" w:hAnsi="Arial" w:cs="Arial"/>
          <w:b/>
          <w:sz w:val="24"/>
          <w:szCs w:val="24"/>
        </w:rPr>
        <w:t>Summary:</w:t>
      </w:r>
      <w:r w:rsidR="00AE2B55">
        <w:rPr>
          <w:rFonts w:ascii="Arial" w:eastAsia="MS Mincho" w:hAnsi="Arial" w:cs="Arial"/>
          <w:b/>
          <w:sz w:val="24"/>
          <w:szCs w:val="24"/>
        </w:rPr>
        <w:tab/>
      </w:r>
      <w:r w:rsidR="00020896">
        <w:rPr>
          <w:rFonts w:ascii="Arial" w:eastAsia="MS Mincho" w:hAnsi="Arial" w:cs="Arial"/>
          <w:sz w:val="24"/>
          <w:szCs w:val="24"/>
        </w:rPr>
        <w:t>This matter concerns an</w:t>
      </w:r>
      <w:r w:rsidR="00020896" w:rsidRPr="000C02AB">
        <w:rPr>
          <w:rFonts w:ascii="Arial" w:eastAsia="MS Mincho" w:hAnsi="Arial" w:cs="Arial"/>
          <w:sz w:val="24"/>
          <w:szCs w:val="24"/>
        </w:rPr>
        <w:t xml:space="preserve"> opposed application for rescission of default judgment in terms of rule 16, and an opposed application for condonation for the late filing of the rescission application.</w:t>
      </w:r>
    </w:p>
    <w:p w14:paraId="5F4A5272" w14:textId="77777777" w:rsidR="00781DF6" w:rsidRPr="000C02AB" w:rsidRDefault="00781DF6" w:rsidP="00781DF6">
      <w:pPr>
        <w:tabs>
          <w:tab w:val="left" w:pos="720"/>
        </w:tabs>
        <w:contextualSpacing/>
        <w:rPr>
          <w:rFonts w:ascii="Arial" w:eastAsia="MS Mincho" w:hAnsi="Arial" w:cs="Arial"/>
          <w:sz w:val="24"/>
          <w:szCs w:val="24"/>
        </w:rPr>
      </w:pPr>
    </w:p>
    <w:p w14:paraId="414CDD3C" w14:textId="0C97F86D" w:rsidR="00781DF6" w:rsidRPr="000C02AB" w:rsidRDefault="00781DF6" w:rsidP="002C4C36">
      <w:pPr>
        <w:tabs>
          <w:tab w:val="left" w:pos="720"/>
        </w:tabs>
        <w:contextualSpacing/>
        <w:rPr>
          <w:rFonts w:ascii="Arial" w:eastAsia="MS Mincho" w:hAnsi="Arial" w:cs="Arial"/>
          <w:sz w:val="24"/>
          <w:szCs w:val="24"/>
        </w:rPr>
      </w:pPr>
      <w:r w:rsidRPr="000C02AB">
        <w:rPr>
          <w:rFonts w:ascii="Arial" w:eastAsia="MS Mincho" w:hAnsi="Arial" w:cs="Arial"/>
          <w:sz w:val="24"/>
          <w:szCs w:val="24"/>
        </w:rPr>
        <w:t>The Applicant is Simeon Nekongo</w:t>
      </w:r>
      <w:r w:rsidR="007C746D">
        <w:rPr>
          <w:rFonts w:ascii="Arial" w:eastAsia="MS Mincho" w:hAnsi="Arial" w:cs="Arial"/>
          <w:sz w:val="24"/>
          <w:szCs w:val="24"/>
        </w:rPr>
        <w:t>.</w:t>
      </w:r>
      <w:r w:rsidRPr="000C02AB">
        <w:rPr>
          <w:rFonts w:ascii="Arial" w:eastAsia="MS Mincho" w:hAnsi="Arial" w:cs="Arial"/>
          <w:sz w:val="24"/>
          <w:szCs w:val="24"/>
        </w:rPr>
        <w:t xml:space="preserve"> He is both the First and Second Defendant in the action. He is cited as First Defendant thereto in his </w:t>
      </w:r>
      <w:r w:rsidRPr="000C02AB">
        <w:rPr>
          <w:rFonts w:ascii="Arial" w:eastAsia="MS Mincho" w:hAnsi="Arial" w:cs="Arial"/>
          <w:i/>
          <w:iCs/>
          <w:sz w:val="24"/>
          <w:szCs w:val="24"/>
        </w:rPr>
        <w:t>nominé officio</w:t>
      </w:r>
      <w:r w:rsidRPr="000C02AB">
        <w:rPr>
          <w:rFonts w:ascii="Arial" w:eastAsia="MS Mincho" w:hAnsi="Arial" w:cs="Arial"/>
          <w:sz w:val="24"/>
          <w:szCs w:val="24"/>
        </w:rPr>
        <w:t xml:space="preserve"> capacity as the executor in the estate of his late wife, Aili Nekongo (previously Kawela). The Respondent is First National Bank of Namibia Ltd, the Plaintiff in the action. </w:t>
      </w:r>
    </w:p>
    <w:p w14:paraId="3CD02D4D" w14:textId="77777777" w:rsidR="00781DF6" w:rsidRPr="000C02AB" w:rsidRDefault="00781DF6" w:rsidP="00781DF6">
      <w:pPr>
        <w:tabs>
          <w:tab w:val="left" w:pos="720"/>
        </w:tabs>
        <w:contextualSpacing/>
        <w:rPr>
          <w:rFonts w:ascii="Arial" w:eastAsia="MS Mincho" w:hAnsi="Arial" w:cs="Arial"/>
          <w:sz w:val="24"/>
          <w:szCs w:val="24"/>
        </w:rPr>
      </w:pPr>
    </w:p>
    <w:p w14:paraId="500C8244" w14:textId="7D137CF9" w:rsidR="00781DF6" w:rsidRDefault="0049275B" w:rsidP="00781DF6">
      <w:pPr>
        <w:tabs>
          <w:tab w:val="left" w:pos="720"/>
        </w:tabs>
        <w:contextualSpacing/>
        <w:rPr>
          <w:rFonts w:ascii="Arial" w:eastAsia="MS Mincho" w:hAnsi="Arial" w:cs="Arial"/>
          <w:sz w:val="24"/>
          <w:szCs w:val="24"/>
        </w:rPr>
      </w:pPr>
      <w:r>
        <w:rPr>
          <w:rFonts w:ascii="Arial" w:eastAsia="MS Mincho" w:hAnsi="Arial" w:cs="Arial"/>
          <w:sz w:val="24"/>
          <w:szCs w:val="24"/>
        </w:rPr>
        <w:t>T</w:t>
      </w:r>
      <w:r w:rsidR="00781DF6" w:rsidRPr="000C02AB">
        <w:rPr>
          <w:rFonts w:ascii="Arial" w:eastAsia="MS Mincho" w:hAnsi="Arial" w:cs="Arial"/>
          <w:sz w:val="24"/>
          <w:szCs w:val="24"/>
        </w:rPr>
        <w:t xml:space="preserve">he late Aili Nekongo and the Respondent entered into a written instalment sale agreement in terms of which the late Aili Kawela purchased a vehicle. </w:t>
      </w:r>
    </w:p>
    <w:p w14:paraId="6FAE6965" w14:textId="77777777" w:rsidR="005319C4" w:rsidRPr="000C02AB" w:rsidRDefault="005319C4" w:rsidP="00781DF6">
      <w:pPr>
        <w:tabs>
          <w:tab w:val="left" w:pos="720"/>
        </w:tabs>
        <w:contextualSpacing/>
        <w:rPr>
          <w:rFonts w:ascii="Arial" w:eastAsia="MS Mincho" w:hAnsi="Arial" w:cs="Arial"/>
          <w:sz w:val="24"/>
          <w:szCs w:val="24"/>
        </w:rPr>
      </w:pPr>
    </w:p>
    <w:p w14:paraId="0FE1106D" w14:textId="07F08795" w:rsidR="00781DF6" w:rsidRPr="000C02AB" w:rsidRDefault="006A5AF3" w:rsidP="00CC6927">
      <w:pPr>
        <w:tabs>
          <w:tab w:val="left" w:pos="720"/>
        </w:tabs>
        <w:contextualSpacing/>
        <w:rPr>
          <w:rFonts w:ascii="Arial" w:eastAsia="MS Mincho" w:hAnsi="Arial" w:cs="Arial"/>
          <w:sz w:val="24"/>
          <w:szCs w:val="24"/>
        </w:rPr>
      </w:pPr>
      <w:r>
        <w:rPr>
          <w:rFonts w:ascii="Arial" w:eastAsia="MS Mincho" w:hAnsi="Arial" w:cs="Arial"/>
          <w:sz w:val="24"/>
          <w:szCs w:val="24"/>
        </w:rPr>
        <w:t xml:space="preserve">The </w:t>
      </w:r>
      <w:r w:rsidR="00781DF6" w:rsidRPr="000C02AB">
        <w:rPr>
          <w:rFonts w:ascii="Arial" w:eastAsia="MS Mincho" w:hAnsi="Arial" w:cs="Arial"/>
          <w:sz w:val="24"/>
          <w:szCs w:val="24"/>
        </w:rPr>
        <w:t>Applicant’s spouse, alternatively the estate of the late Aili Nekongo, defaulted in respect of payment to the Respondent.</w:t>
      </w:r>
      <w:r w:rsidR="00957CDA">
        <w:rPr>
          <w:rFonts w:ascii="Arial" w:eastAsia="MS Mincho" w:hAnsi="Arial" w:cs="Arial"/>
          <w:sz w:val="24"/>
          <w:szCs w:val="24"/>
        </w:rPr>
        <w:t xml:space="preserve"> </w:t>
      </w:r>
      <w:r>
        <w:rPr>
          <w:rFonts w:ascii="Arial" w:eastAsia="MS Mincho" w:hAnsi="Arial" w:cs="Arial"/>
          <w:sz w:val="24"/>
          <w:szCs w:val="24"/>
        </w:rPr>
        <w:t>T</w:t>
      </w:r>
      <w:r w:rsidR="00781DF6" w:rsidRPr="000C02AB">
        <w:rPr>
          <w:rFonts w:ascii="Arial" w:eastAsia="MS Mincho" w:hAnsi="Arial" w:cs="Arial"/>
          <w:sz w:val="24"/>
          <w:szCs w:val="24"/>
        </w:rPr>
        <w:t xml:space="preserve">he Respondent issued summons for payment of the amount of </w:t>
      </w:r>
      <w:r w:rsidR="00CC6927">
        <w:rPr>
          <w:rFonts w:ascii="Arial" w:eastAsia="MS Mincho" w:hAnsi="Arial" w:cs="Arial"/>
          <w:sz w:val="24"/>
          <w:szCs w:val="24"/>
        </w:rPr>
        <w:t>outstanding amount.</w:t>
      </w:r>
      <w:r w:rsidR="00485E92">
        <w:rPr>
          <w:rFonts w:ascii="Arial" w:eastAsia="MS Mincho" w:hAnsi="Arial" w:cs="Arial"/>
          <w:sz w:val="24"/>
          <w:szCs w:val="24"/>
        </w:rPr>
        <w:t xml:space="preserve"> </w:t>
      </w:r>
      <w:r w:rsidR="00781DF6" w:rsidRPr="000C02AB">
        <w:rPr>
          <w:rFonts w:ascii="Arial" w:eastAsia="MS Mincho" w:hAnsi="Arial" w:cs="Arial"/>
          <w:sz w:val="24"/>
          <w:szCs w:val="24"/>
        </w:rPr>
        <w:t xml:space="preserve">No </w:t>
      </w:r>
      <w:r w:rsidR="00515B51">
        <w:rPr>
          <w:rFonts w:ascii="Arial" w:eastAsia="MS Mincho" w:hAnsi="Arial" w:cs="Arial"/>
          <w:sz w:val="24"/>
          <w:szCs w:val="24"/>
        </w:rPr>
        <w:t>notice of intention</w:t>
      </w:r>
      <w:r w:rsidR="00781DF6" w:rsidRPr="000C02AB">
        <w:rPr>
          <w:rFonts w:ascii="Arial" w:eastAsia="MS Mincho" w:hAnsi="Arial" w:cs="Arial"/>
          <w:sz w:val="24"/>
          <w:szCs w:val="24"/>
        </w:rPr>
        <w:t xml:space="preserve"> to defend was </w:t>
      </w:r>
      <w:r w:rsidR="00515B51">
        <w:rPr>
          <w:rFonts w:ascii="Arial" w:eastAsia="MS Mincho" w:hAnsi="Arial" w:cs="Arial"/>
          <w:sz w:val="24"/>
          <w:szCs w:val="24"/>
        </w:rPr>
        <w:t>delivered</w:t>
      </w:r>
      <w:r w:rsidR="00781DF6" w:rsidRPr="000C02AB">
        <w:rPr>
          <w:rFonts w:ascii="Arial" w:eastAsia="MS Mincho" w:hAnsi="Arial" w:cs="Arial"/>
          <w:sz w:val="24"/>
          <w:szCs w:val="24"/>
        </w:rPr>
        <w:t xml:space="preserve"> and consequently</w:t>
      </w:r>
      <w:r w:rsidR="00CC6927">
        <w:rPr>
          <w:rFonts w:ascii="Arial" w:eastAsia="MS Mincho" w:hAnsi="Arial" w:cs="Arial"/>
          <w:sz w:val="24"/>
          <w:szCs w:val="24"/>
        </w:rPr>
        <w:t xml:space="preserve"> </w:t>
      </w:r>
      <w:r w:rsidR="00781DF6" w:rsidRPr="000C02AB">
        <w:rPr>
          <w:rFonts w:ascii="Arial" w:eastAsia="MS Mincho" w:hAnsi="Arial" w:cs="Arial"/>
          <w:sz w:val="24"/>
          <w:szCs w:val="24"/>
        </w:rPr>
        <w:t>default judgment was granted</w:t>
      </w:r>
      <w:r w:rsidR="00CC6927">
        <w:rPr>
          <w:rFonts w:ascii="Arial" w:eastAsia="MS Mincho" w:hAnsi="Arial" w:cs="Arial"/>
          <w:sz w:val="24"/>
          <w:szCs w:val="24"/>
        </w:rPr>
        <w:t>.</w:t>
      </w:r>
    </w:p>
    <w:p w14:paraId="483FE403" w14:textId="77777777" w:rsidR="00781DF6" w:rsidRPr="000C02AB" w:rsidRDefault="00781DF6" w:rsidP="00781DF6">
      <w:pPr>
        <w:tabs>
          <w:tab w:val="left" w:pos="720"/>
        </w:tabs>
        <w:contextualSpacing/>
        <w:rPr>
          <w:rFonts w:ascii="Arial" w:eastAsia="MS Mincho" w:hAnsi="Arial" w:cs="Arial"/>
          <w:sz w:val="24"/>
          <w:szCs w:val="24"/>
        </w:rPr>
      </w:pPr>
    </w:p>
    <w:p w14:paraId="370EA2A8" w14:textId="77777777" w:rsidR="00FF3ACB" w:rsidRDefault="00CC6927" w:rsidP="00CC6927">
      <w:pPr>
        <w:tabs>
          <w:tab w:val="left" w:pos="720"/>
        </w:tabs>
        <w:contextualSpacing/>
        <w:rPr>
          <w:rFonts w:ascii="Arial" w:eastAsia="MS Mincho" w:hAnsi="Arial" w:cs="Arial"/>
          <w:sz w:val="24"/>
          <w:szCs w:val="24"/>
        </w:rPr>
      </w:pPr>
      <w:r>
        <w:rPr>
          <w:rFonts w:ascii="Arial" w:eastAsia="MS Mincho" w:hAnsi="Arial" w:cs="Arial"/>
          <w:sz w:val="24"/>
          <w:szCs w:val="24"/>
        </w:rPr>
        <w:t>T</w:t>
      </w:r>
      <w:r w:rsidR="00781DF6" w:rsidRPr="000C02AB">
        <w:rPr>
          <w:rFonts w:ascii="Arial" w:eastAsia="MS Mincho" w:hAnsi="Arial" w:cs="Arial"/>
          <w:sz w:val="24"/>
          <w:szCs w:val="24"/>
        </w:rPr>
        <w:t>he Applicant</w:t>
      </w:r>
      <w:r>
        <w:rPr>
          <w:rFonts w:ascii="Arial" w:eastAsia="MS Mincho" w:hAnsi="Arial" w:cs="Arial"/>
          <w:sz w:val="24"/>
          <w:szCs w:val="24"/>
        </w:rPr>
        <w:t xml:space="preserve"> then</w:t>
      </w:r>
      <w:r w:rsidR="00781DF6" w:rsidRPr="000C02AB">
        <w:rPr>
          <w:rFonts w:ascii="Arial" w:eastAsia="MS Mincho" w:hAnsi="Arial" w:cs="Arial"/>
          <w:sz w:val="24"/>
          <w:szCs w:val="24"/>
        </w:rPr>
        <w:t xml:space="preserve"> launched this rescission application</w:t>
      </w:r>
      <w:r w:rsidR="002F17F7">
        <w:rPr>
          <w:rFonts w:ascii="Arial" w:eastAsia="MS Mincho" w:hAnsi="Arial" w:cs="Arial"/>
          <w:sz w:val="24"/>
          <w:szCs w:val="24"/>
        </w:rPr>
        <w:t>. The rescission application was served</w:t>
      </w:r>
      <w:r w:rsidR="00D766F1">
        <w:rPr>
          <w:rFonts w:ascii="Arial" w:eastAsia="MS Mincho" w:hAnsi="Arial" w:cs="Arial"/>
          <w:sz w:val="24"/>
          <w:szCs w:val="24"/>
        </w:rPr>
        <w:t>, together with an application for condonation,</w:t>
      </w:r>
      <w:r w:rsidR="002F17F7">
        <w:rPr>
          <w:rFonts w:ascii="Arial" w:eastAsia="MS Mincho" w:hAnsi="Arial" w:cs="Arial"/>
          <w:sz w:val="24"/>
          <w:szCs w:val="24"/>
        </w:rPr>
        <w:t xml:space="preserve"> via e-</w:t>
      </w:r>
      <w:r w:rsidR="002F17F7">
        <w:rPr>
          <w:rFonts w:ascii="Arial" w:eastAsia="MS Mincho" w:hAnsi="Arial" w:cs="Arial"/>
          <w:sz w:val="24"/>
          <w:szCs w:val="24"/>
        </w:rPr>
        <w:lastRenderedPageBreak/>
        <w:t xml:space="preserve">justice on the attorneys of record for the Respondent, as they were registered in the preceding the default judgment application. </w:t>
      </w:r>
    </w:p>
    <w:p w14:paraId="7FA10338" w14:textId="77777777" w:rsidR="00FF3ACB" w:rsidRDefault="00FF3ACB" w:rsidP="00CC6927">
      <w:pPr>
        <w:tabs>
          <w:tab w:val="left" w:pos="720"/>
        </w:tabs>
        <w:contextualSpacing/>
        <w:rPr>
          <w:rFonts w:ascii="Arial" w:eastAsia="MS Mincho" w:hAnsi="Arial" w:cs="Arial"/>
          <w:sz w:val="24"/>
          <w:szCs w:val="24"/>
        </w:rPr>
      </w:pPr>
    </w:p>
    <w:p w14:paraId="561B2CB1" w14:textId="4782CA8B" w:rsidR="00781DF6" w:rsidRPr="000C02AB" w:rsidRDefault="00D766F1" w:rsidP="00CC6927">
      <w:pPr>
        <w:tabs>
          <w:tab w:val="left" w:pos="720"/>
        </w:tabs>
        <w:contextualSpacing/>
        <w:rPr>
          <w:rFonts w:ascii="Arial" w:eastAsia="MS Mincho" w:hAnsi="Arial" w:cs="Arial"/>
          <w:sz w:val="24"/>
          <w:szCs w:val="24"/>
        </w:rPr>
      </w:pPr>
      <w:r>
        <w:rPr>
          <w:rFonts w:ascii="Arial" w:eastAsia="MS Mincho" w:hAnsi="Arial" w:cs="Arial"/>
          <w:sz w:val="24"/>
          <w:szCs w:val="24"/>
        </w:rPr>
        <w:t xml:space="preserve">Both </w:t>
      </w:r>
      <w:r w:rsidR="007273D8">
        <w:rPr>
          <w:rFonts w:ascii="Arial" w:eastAsia="MS Mincho" w:hAnsi="Arial" w:cs="Arial"/>
          <w:sz w:val="24"/>
          <w:szCs w:val="24"/>
        </w:rPr>
        <w:t xml:space="preserve">the rescission and condonation </w:t>
      </w:r>
      <w:r>
        <w:rPr>
          <w:rFonts w:ascii="Arial" w:eastAsia="MS Mincho" w:hAnsi="Arial" w:cs="Arial"/>
          <w:sz w:val="24"/>
          <w:szCs w:val="24"/>
        </w:rPr>
        <w:t xml:space="preserve">applications are </w:t>
      </w:r>
      <w:r w:rsidR="00781DF6" w:rsidRPr="000C02AB">
        <w:rPr>
          <w:rFonts w:ascii="Arial" w:eastAsia="MS Mincho" w:hAnsi="Arial" w:cs="Arial"/>
          <w:sz w:val="24"/>
          <w:szCs w:val="24"/>
        </w:rPr>
        <w:t>opposed.</w:t>
      </w:r>
      <w:r w:rsidR="00051725">
        <w:rPr>
          <w:rFonts w:ascii="Arial" w:eastAsia="MS Mincho" w:hAnsi="Arial" w:cs="Arial"/>
          <w:sz w:val="24"/>
          <w:szCs w:val="24"/>
        </w:rPr>
        <w:t xml:space="preserve"> </w:t>
      </w:r>
    </w:p>
    <w:p w14:paraId="6B8E67D4" w14:textId="77777777" w:rsidR="00781DF6" w:rsidRPr="000C02AB" w:rsidRDefault="00781DF6" w:rsidP="00781DF6">
      <w:pPr>
        <w:tabs>
          <w:tab w:val="left" w:pos="720"/>
        </w:tabs>
        <w:contextualSpacing/>
        <w:rPr>
          <w:rFonts w:ascii="Arial" w:eastAsia="MS Mincho" w:hAnsi="Arial" w:cs="Arial"/>
          <w:sz w:val="24"/>
          <w:szCs w:val="24"/>
        </w:rPr>
      </w:pPr>
    </w:p>
    <w:p w14:paraId="51320E93" w14:textId="79ED4F83" w:rsidR="00781DF6" w:rsidRDefault="00781DF6" w:rsidP="00841F1E">
      <w:pPr>
        <w:tabs>
          <w:tab w:val="left" w:pos="720"/>
        </w:tabs>
        <w:contextualSpacing/>
        <w:rPr>
          <w:rFonts w:ascii="Arial" w:eastAsia="MS Mincho" w:hAnsi="Arial" w:cs="Arial"/>
          <w:sz w:val="24"/>
          <w:szCs w:val="24"/>
        </w:rPr>
      </w:pPr>
      <w:r w:rsidRPr="000C02AB">
        <w:rPr>
          <w:rFonts w:ascii="Arial" w:eastAsia="MS Mincho" w:hAnsi="Arial" w:cs="Arial"/>
          <w:sz w:val="24"/>
          <w:szCs w:val="24"/>
        </w:rPr>
        <w:t>The Respondent raises two points</w:t>
      </w:r>
      <w:r w:rsidR="003974A4">
        <w:rPr>
          <w:rFonts w:ascii="Arial" w:eastAsia="MS Mincho" w:hAnsi="Arial" w:cs="Arial"/>
          <w:sz w:val="24"/>
          <w:szCs w:val="24"/>
        </w:rPr>
        <w:t xml:space="preserve"> of law</w:t>
      </w:r>
      <w:r w:rsidRPr="000C02AB">
        <w:rPr>
          <w:rFonts w:ascii="Arial" w:eastAsia="MS Mincho" w:hAnsi="Arial" w:cs="Arial"/>
          <w:sz w:val="24"/>
          <w:szCs w:val="24"/>
        </w:rPr>
        <w:t xml:space="preserve"> </w:t>
      </w:r>
      <w:r w:rsidRPr="000C02AB">
        <w:rPr>
          <w:rFonts w:ascii="Arial" w:eastAsia="MS Mincho" w:hAnsi="Arial" w:cs="Arial"/>
          <w:i/>
          <w:sz w:val="24"/>
          <w:szCs w:val="24"/>
        </w:rPr>
        <w:t>in limine</w:t>
      </w:r>
      <w:r w:rsidR="00674656">
        <w:rPr>
          <w:rFonts w:ascii="Arial" w:eastAsia="MS Mincho" w:hAnsi="Arial" w:cs="Arial"/>
          <w:sz w:val="24"/>
          <w:szCs w:val="24"/>
        </w:rPr>
        <w:t>.</w:t>
      </w:r>
      <w:r w:rsidR="00CE00C5">
        <w:rPr>
          <w:rFonts w:ascii="Arial" w:eastAsia="MS Mincho" w:hAnsi="Arial" w:cs="Arial"/>
          <w:sz w:val="24"/>
          <w:szCs w:val="24"/>
        </w:rPr>
        <w:t xml:space="preserve"> </w:t>
      </w:r>
      <w:r w:rsidR="00CE00C5" w:rsidRPr="000C02AB">
        <w:rPr>
          <w:rFonts w:ascii="Arial" w:eastAsia="MS Mincho" w:hAnsi="Arial" w:cs="Arial"/>
          <w:sz w:val="24"/>
          <w:szCs w:val="24"/>
        </w:rPr>
        <w:t xml:space="preserve">The </w:t>
      </w:r>
      <w:r w:rsidR="007273D8">
        <w:rPr>
          <w:rFonts w:ascii="Arial" w:eastAsia="MS Mincho" w:hAnsi="Arial" w:cs="Arial"/>
          <w:sz w:val="24"/>
          <w:szCs w:val="24"/>
        </w:rPr>
        <w:t xml:space="preserve">first, </w:t>
      </w:r>
      <w:r w:rsidR="00CE00C5" w:rsidRPr="000C02AB">
        <w:rPr>
          <w:rFonts w:ascii="Arial" w:eastAsia="MS Mincho" w:hAnsi="Arial" w:cs="Arial"/>
          <w:sz w:val="24"/>
          <w:szCs w:val="24"/>
        </w:rPr>
        <w:t>that the application is not in compliance with rule 65(4) as it was not reserved on the Respondent.</w:t>
      </w:r>
      <w:r w:rsidR="005F1E54">
        <w:rPr>
          <w:rFonts w:ascii="Arial" w:eastAsia="MS Mincho" w:hAnsi="Arial" w:cs="Arial"/>
          <w:sz w:val="24"/>
          <w:szCs w:val="24"/>
        </w:rPr>
        <w:t xml:space="preserve"> </w:t>
      </w:r>
      <w:r w:rsidR="005F1E54" w:rsidRPr="000C02AB">
        <w:rPr>
          <w:rFonts w:ascii="Arial" w:eastAsia="MS Mincho" w:hAnsi="Arial" w:cs="Arial"/>
          <w:sz w:val="24"/>
          <w:szCs w:val="24"/>
        </w:rPr>
        <w:t xml:space="preserve">The second, being that the Applicant is required by rule 65(7) to serve a copy of the application on the Master. </w:t>
      </w:r>
    </w:p>
    <w:p w14:paraId="4DBFB29B" w14:textId="71B11636" w:rsidR="005F1E54" w:rsidRDefault="005F1E54" w:rsidP="00841F1E">
      <w:pPr>
        <w:tabs>
          <w:tab w:val="left" w:pos="720"/>
        </w:tabs>
        <w:contextualSpacing/>
        <w:rPr>
          <w:rFonts w:ascii="Arial" w:eastAsia="MS Mincho" w:hAnsi="Arial" w:cs="Arial"/>
          <w:sz w:val="24"/>
          <w:szCs w:val="24"/>
        </w:rPr>
      </w:pPr>
    </w:p>
    <w:p w14:paraId="2C23377D" w14:textId="20EB475A" w:rsidR="003A4E9F" w:rsidRDefault="004B59D1" w:rsidP="00841F1E">
      <w:pPr>
        <w:tabs>
          <w:tab w:val="left" w:pos="720"/>
        </w:tabs>
        <w:contextualSpacing/>
        <w:rPr>
          <w:rFonts w:ascii="Arial" w:eastAsia="MS Mincho" w:hAnsi="Arial" w:cs="Arial"/>
          <w:sz w:val="24"/>
          <w:szCs w:val="24"/>
        </w:rPr>
      </w:pPr>
      <w:r w:rsidRPr="007273D8">
        <w:rPr>
          <w:rFonts w:ascii="Arial" w:eastAsia="MS Mincho" w:hAnsi="Arial" w:cs="Arial"/>
          <w:i/>
          <w:iCs/>
          <w:sz w:val="24"/>
          <w:szCs w:val="24"/>
        </w:rPr>
        <w:t>Held that</w:t>
      </w:r>
      <w:r>
        <w:rPr>
          <w:rFonts w:ascii="Arial" w:eastAsia="MS Mincho" w:hAnsi="Arial" w:cs="Arial"/>
          <w:sz w:val="24"/>
          <w:szCs w:val="24"/>
        </w:rPr>
        <w:t xml:space="preserve"> </w:t>
      </w:r>
      <w:r w:rsidR="0087600C" w:rsidRPr="002A6D97">
        <w:rPr>
          <w:rFonts w:ascii="Arial" w:eastAsia="MS Mincho" w:hAnsi="Arial" w:cs="Arial"/>
          <w:sz w:val="24"/>
          <w:szCs w:val="24"/>
        </w:rPr>
        <w:t>the rescission application is “</w:t>
      </w:r>
      <w:r w:rsidR="0087600C" w:rsidRPr="002A6D97">
        <w:rPr>
          <w:rFonts w:ascii="Arial" w:eastAsia="MS Mincho" w:hAnsi="Arial" w:cs="Arial"/>
          <w:i/>
          <w:iCs/>
          <w:sz w:val="24"/>
          <w:szCs w:val="24"/>
        </w:rPr>
        <w:t>incidental to</w:t>
      </w:r>
      <w:r w:rsidR="0087600C" w:rsidRPr="002A6D97">
        <w:rPr>
          <w:rFonts w:ascii="Arial" w:eastAsia="MS Mincho" w:hAnsi="Arial" w:cs="Arial"/>
          <w:sz w:val="24"/>
          <w:szCs w:val="24"/>
        </w:rPr>
        <w:t>” the default judgment.</w:t>
      </w:r>
    </w:p>
    <w:p w14:paraId="524E42B1" w14:textId="77777777" w:rsidR="003A4E9F" w:rsidRDefault="003A4E9F" w:rsidP="00841F1E">
      <w:pPr>
        <w:tabs>
          <w:tab w:val="left" w:pos="720"/>
        </w:tabs>
        <w:contextualSpacing/>
        <w:rPr>
          <w:rFonts w:ascii="Arial" w:eastAsia="MS Mincho" w:hAnsi="Arial" w:cs="Arial"/>
          <w:sz w:val="24"/>
          <w:szCs w:val="24"/>
        </w:rPr>
      </w:pPr>
    </w:p>
    <w:p w14:paraId="31AE0E2E" w14:textId="006E2C41" w:rsidR="004B59D1" w:rsidRDefault="003A4E9F" w:rsidP="00841F1E">
      <w:pPr>
        <w:tabs>
          <w:tab w:val="left" w:pos="720"/>
        </w:tabs>
        <w:contextualSpacing/>
        <w:rPr>
          <w:rFonts w:ascii="Arial" w:eastAsia="MS Mincho" w:hAnsi="Arial" w:cs="Arial"/>
          <w:sz w:val="24"/>
          <w:szCs w:val="24"/>
        </w:rPr>
      </w:pPr>
      <w:r w:rsidRPr="004B7A1F">
        <w:rPr>
          <w:rFonts w:ascii="Arial" w:eastAsia="MS Mincho" w:hAnsi="Arial" w:cs="Arial"/>
          <w:i/>
          <w:iCs/>
          <w:sz w:val="24"/>
          <w:szCs w:val="24"/>
        </w:rPr>
        <w:t>Held further</w:t>
      </w:r>
      <w:r>
        <w:rPr>
          <w:rFonts w:ascii="Arial" w:eastAsia="MS Mincho" w:hAnsi="Arial" w:cs="Arial"/>
          <w:sz w:val="24"/>
          <w:szCs w:val="24"/>
        </w:rPr>
        <w:t xml:space="preserve"> that </w:t>
      </w:r>
      <w:r w:rsidR="004B59D1">
        <w:rPr>
          <w:rFonts w:ascii="Arial" w:eastAsia="MS Mincho" w:hAnsi="Arial" w:cs="Arial"/>
          <w:sz w:val="24"/>
          <w:szCs w:val="24"/>
        </w:rPr>
        <w:t>service</w:t>
      </w:r>
      <w:r>
        <w:rPr>
          <w:rFonts w:ascii="Arial" w:eastAsia="MS Mincho" w:hAnsi="Arial" w:cs="Arial"/>
          <w:sz w:val="24"/>
          <w:szCs w:val="24"/>
        </w:rPr>
        <w:t xml:space="preserve"> of the rescission application</w:t>
      </w:r>
      <w:r w:rsidR="004B59D1">
        <w:rPr>
          <w:rFonts w:ascii="Arial" w:eastAsia="MS Mincho" w:hAnsi="Arial" w:cs="Arial"/>
          <w:sz w:val="24"/>
          <w:szCs w:val="24"/>
        </w:rPr>
        <w:t xml:space="preserve"> </w:t>
      </w:r>
      <w:r w:rsidR="00F80D0D">
        <w:rPr>
          <w:rFonts w:ascii="Arial" w:eastAsia="MS Mincho" w:hAnsi="Arial" w:cs="Arial"/>
          <w:sz w:val="24"/>
          <w:szCs w:val="24"/>
        </w:rPr>
        <w:t>as provided for in terms of rule 8(6)</w:t>
      </w:r>
      <w:r w:rsidR="004371E6">
        <w:rPr>
          <w:rFonts w:ascii="Arial" w:eastAsia="MS Mincho" w:hAnsi="Arial" w:cs="Arial"/>
          <w:sz w:val="24"/>
          <w:szCs w:val="24"/>
        </w:rPr>
        <w:t xml:space="preserve">, </w:t>
      </w:r>
      <w:r w:rsidR="004371E6">
        <w:rPr>
          <w:rFonts w:ascii="Arial" w:eastAsia="MS Mincho" w:hAnsi="Arial" w:cs="Arial"/>
          <w:bCs/>
          <w:sz w:val="24"/>
          <w:szCs w:val="24"/>
        </w:rPr>
        <w:t>on the legal practitioners of the plaintiff / applicant in the default judgment application via e-justice by the applicant</w:t>
      </w:r>
      <w:r w:rsidR="004A53FF">
        <w:rPr>
          <w:rFonts w:ascii="Arial" w:eastAsia="MS Mincho" w:hAnsi="Arial" w:cs="Arial"/>
          <w:bCs/>
          <w:sz w:val="24"/>
          <w:szCs w:val="24"/>
        </w:rPr>
        <w:t xml:space="preserve"> in rescission application,</w:t>
      </w:r>
      <w:r>
        <w:rPr>
          <w:rFonts w:ascii="Arial" w:eastAsia="MS Mincho" w:hAnsi="Arial" w:cs="Arial"/>
          <w:sz w:val="24"/>
          <w:szCs w:val="24"/>
        </w:rPr>
        <w:t xml:space="preserve"> constitutes proper service</w:t>
      </w:r>
      <w:r w:rsidR="009A5237">
        <w:rPr>
          <w:rFonts w:ascii="Arial" w:eastAsia="MS Mincho" w:hAnsi="Arial" w:cs="Arial"/>
          <w:sz w:val="24"/>
          <w:szCs w:val="24"/>
        </w:rPr>
        <w:t>.</w:t>
      </w:r>
      <w:r w:rsidR="003740CA">
        <w:rPr>
          <w:rFonts w:ascii="Arial" w:eastAsia="MS Mincho" w:hAnsi="Arial" w:cs="Arial"/>
          <w:sz w:val="24"/>
          <w:szCs w:val="24"/>
        </w:rPr>
        <w:t xml:space="preserve"> </w:t>
      </w:r>
    </w:p>
    <w:p w14:paraId="484F7588" w14:textId="6AE75E7B" w:rsidR="009A5237" w:rsidRDefault="009A5237" w:rsidP="00841F1E">
      <w:pPr>
        <w:tabs>
          <w:tab w:val="left" w:pos="720"/>
        </w:tabs>
        <w:contextualSpacing/>
        <w:rPr>
          <w:rFonts w:ascii="Arial" w:eastAsia="MS Mincho" w:hAnsi="Arial" w:cs="Arial"/>
          <w:sz w:val="24"/>
          <w:szCs w:val="24"/>
        </w:rPr>
      </w:pPr>
    </w:p>
    <w:p w14:paraId="49208141" w14:textId="13E55BD2" w:rsidR="009A5237" w:rsidRDefault="009A5237" w:rsidP="00841F1E">
      <w:pPr>
        <w:tabs>
          <w:tab w:val="left" w:pos="720"/>
        </w:tabs>
        <w:contextualSpacing/>
        <w:rPr>
          <w:rFonts w:ascii="Arial" w:eastAsia="MS Mincho" w:hAnsi="Arial" w:cs="Arial"/>
          <w:sz w:val="24"/>
          <w:szCs w:val="24"/>
        </w:rPr>
      </w:pPr>
      <w:r w:rsidRPr="009A5237">
        <w:rPr>
          <w:rFonts w:ascii="Arial" w:eastAsia="MS Mincho" w:hAnsi="Arial" w:cs="Arial"/>
          <w:i/>
          <w:iCs/>
          <w:sz w:val="24"/>
          <w:szCs w:val="24"/>
        </w:rPr>
        <w:t>Held further</w:t>
      </w:r>
      <w:r>
        <w:rPr>
          <w:rFonts w:ascii="Arial" w:eastAsia="MS Mincho" w:hAnsi="Arial" w:cs="Arial"/>
          <w:sz w:val="24"/>
          <w:szCs w:val="24"/>
        </w:rPr>
        <w:t xml:space="preserve"> that </w:t>
      </w:r>
      <w:r w:rsidR="003740CA" w:rsidRPr="000C02AB">
        <w:rPr>
          <w:rFonts w:ascii="Arial" w:eastAsia="MS Mincho" w:hAnsi="Arial" w:cs="Arial"/>
          <w:sz w:val="24"/>
          <w:szCs w:val="24"/>
        </w:rPr>
        <w:t>the Applicant is required by rule 65(7) to serve a copy of the application on the Master prior to filing the application</w:t>
      </w:r>
      <w:r w:rsidR="003740CA">
        <w:rPr>
          <w:rFonts w:ascii="Arial" w:eastAsia="MS Mincho" w:hAnsi="Arial" w:cs="Arial"/>
          <w:sz w:val="24"/>
          <w:szCs w:val="24"/>
        </w:rPr>
        <w:t>, and failure to do so is fatal.</w:t>
      </w:r>
    </w:p>
    <w:p w14:paraId="00C5E8D7" w14:textId="77777777" w:rsidR="000C02AB" w:rsidRPr="000C02AB" w:rsidRDefault="000C02AB" w:rsidP="000C02AB">
      <w:pPr>
        <w:pBdr>
          <w:bottom w:val="single" w:sz="6" w:space="1" w:color="auto"/>
        </w:pBdr>
        <w:rPr>
          <w:rFonts w:ascii="Arial" w:eastAsia="MS Mincho" w:hAnsi="Arial" w:cs="Arial"/>
          <w:b/>
          <w:sz w:val="24"/>
          <w:szCs w:val="24"/>
        </w:rPr>
      </w:pPr>
    </w:p>
    <w:p w14:paraId="43823B60" w14:textId="77777777" w:rsidR="000C02AB" w:rsidRPr="000C02AB" w:rsidRDefault="000C02AB" w:rsidP="00AE2B55">
      <w:pPr>
        <w:spacing w:line="240" w:lineRule="auto"/>
        <w:rPr>
          <w:rFonts w:ascii="Arial" w:eastAsia="MS Mincho" w:hAnsi="Arial" w:cs="Arial"/>
          <w:sz w:val="24"/>
          <w:szCs w:val="24"/>
        </w:rPr>
      </w:pPr>
    </w:p>
    <w:p w14:paraId="762C9F59" w14:textId="77777777" w:rsidR="000C02AB" w:rsidRPr="000C02AB" w:rsidRDefault="000C02AB" w:rsidP="00AE2B55">
      <w:pPr>
        <w:spacing w:line="240" w:lineRule="auto"/>
        <w:jc w:val="center"/>
        <w:rPr>
          <w:rFonts w:ascii="Arial" w:eastAsia="MS Mincho" w:hAnsi="Arial" w:cs="Arial"/>
          <w:b/>
          <w:sz w:val="24"/>
          <w:szCs w:val="24"/>
        </w:rPr>
      </w:pPr>
      <w:r w:rsidRPr="000C02AB">
        <w:rPr>
          <w:rFonts w:ascii="Arial" w:eastAsia="MS Mincho" w:hAnsi="Arial" w:cs="Arial"/>
          <w:b/>
          <w:sz w:val="24"/>
          <w:szCs w:val="24"/>
        </w:rPr>
        <w:t>ORDER</w:t>
      </w:r>
    </w:p>
    <w:p w14:paraId="28EA1DF5" w14:textId="74AA000A" w:rsidR="000C02AB" w:rsidRPr="000C02AB" w:rsidRDefault="000C02AB" w:rsidP="00AE2B55">
      <w:pPr>
        <w:pBdr>
          <w:bottom w:val="single" w:sz="6" w:space="1" w:color="auto"/>
        </w:pBdr>
        <w:spacing w:line="240" w:lineRule="auto"/>
        <w:rPr>
          <w:rFonts w:ascii="Arial" w:eastAsia="MS Mincho" w:hAnsi="Arial" w:cs="Arial"/>
          <w:b/>
          <w:sz w:val="24"/>
          <w:szCs w:val="24"/>
        </w:rPr>
      </w:pPr>
    </w:p>
    <w:p w14:paraId="388C06F6" w14:textId="77777777" w:rsidR="000C02AB" w:rsidRPr="000C02AB" w:rsidRDefault="000C02AB" w:rsidP="000C02AB">
      <w:pPr>
        <w:rPr>
          <w:rFonts w:ascii="Arial" w:eastAsia="MS Mincho" w:hAnsi="Arial" w:cs="Arial"/>
          <w:sz w:val="24"/>
          <w:szCs w:val="24"/>
        </w:rPr>
      </w:pPr>
    </w:p>
    <w:p w14:paraId="495143CB" w14:textId="39D0E8EB" w:rsidR="00834FB4" w:rsidRDefault="00834FB4" w:rsidP="00834FB4">
      <w:pPr>
        <w:numPr>
          <w:ilvl w:val="0"/>
          <w:numId w:val="5"/>
        </w:numPr>
        <w:contextualSpacing/>
        <w:rPr>
          <w:rFonts w:ascii="Arial" w:eastAsia="MS Mincho" w:hAnsi="Arial" w:cs="Arial"/>
          <w:sz w:val="24"/>
          <w:szCs w:val="24"/>
        </w:rPr>
      </w:pPr>
      <w:r w:rsidRPr="000C02AB">
        <w:rPr>
          <w:rFonts w:ascii="Arial" w:eastAsia="MS Mincho" w:hAnsi="Arial" w:cs="Arial"/>
          <w:sz w:val="24"/>
          <w:szCs w:val="24"/>
        </w:rPr>
        <w:t xml:space="preserve">The application </w:t>
      </w:r>
      <w:r w:rsidR="00180961">
        <w:rPr>
          <w:rFonts w:ascii="Arial" w:eastAsia="MS Mincho" w:hAnsi="Arial" w:cs="Arial"/>
          <w:sz w:val="24"/>
          <w:szCs w:val="24"/>
        </w:rPr>
        <w:t xml:space="preserve">for rescission </w:t>
      </w:r>
      <w:r w:rsidRPr="000C02AB">
        <w:rPr>
          <w:rFonts w:ascii="Arial" w:eastAsia="MS Mincho" w:hAnsi="Arial" w:cs="Arial"/>
          <w:sz w:val="24"/>
          <w:szCs w:val="24"/>
        </w:rPr>
        <w:t>filed by the Applicants, is removed from the roll for non-compliance with the provisions of rule 65(7) of the Rules of this Court</w:t>
      </w:r>
      <w:r>
        <w:rPr>
          <w:rFonts w:ascii="Arial" w:eastAsia="MS Mincho" w:hAnsi="Arial" w:cs="Arial"/>
          <w:sz w:val="24"/>
          <w:szCs w:val="24"/>
        </w:rPr>
        <w:t>;</w:t>
      </w:r>
    </w:p>
    <w:p w14:paraId="04A14F38" w14:textId="77777777" w:rsidR="00834FB4" w:rsidRPr="000C02AB" w:rsidRDefault="00834FB4" w:rsidP="00834FB4">
      <w:pPr>
        <w:ind w:left="720"/>
        <w:contextualSpacing/>
        <w:rPr>
          <w:rFonts w:ascii="Arial" w:eastAsia="MS Mincho" w:hAnsi="Arial" w:cs="Arial"/>
          <w:sz w:val="24"/>
          <w:szCs w:val="24"/>
        </w:rPr>
      </w:pPr>
    </w:p>
    <w:p w14:paraId="09CA2EEE" w14:textId="3699381D" w:rsidR="000C02AB" w:rsidRPr="0065336C" w:rsidRDefault="00834FB4" w:rsidP="000C02AB">
      <w:pPr>
        <w:numPr>
          <w:ilvl w:val="0"/>
          <w:numId w:val="5"/>
        </w:numPr>
        <w:contextualSpacing/>
        <w:rPr>
          <w:rFonts w:ascii="Arial" w:eastAsia="MS Mincho" w:hAnsi="Arial" w:cs="Arial"/>
          <w:sz w:val="24"/>
          <w:szCs w:val="24"/>
        </w:rPr>
      </w:pPr>
      <w:r w:rsidRPr="000C02AB">
        <w:rPr>
          <w:rFonts w:ascii="Arial" w:eastAsia="MS Mincho" w:hAnsi="Arial" w:cs="Arial"/>
          <w:sz w:val="24"/>
          <w:szCs w:val="24"/>
        </w:rPr>
        <w:t>The Applicants are ordered to pay the costs of the Respondent, jointly and severally, the one to pay the other to be absolved.</w:t>
      </w:r>
    </w:p>
    <w:p w14:paraId="2C770F71" w14:textId="77777777" w:rsidR="000C02AB" w:rsidRPr="000C02AB" w:rsidRDefault="000C02AB" w:rsidP="000C02AB">
      <w:pPr>
        <w:rPr>
          <w:rFonts w:ascii="Arial" w:eastAsia="MS Mincho" w:hAnsi="Arial" w:cs="Arial"/>
          <w:sz w:val="24"/>
          <w:szCs w:val="24"/>
        </w:rPr>
      </w:pPr>
      <w:r w:rsidRPr="000C02AB">
        <w:rPr>
          <w:rFonts w:ascii="Arial" w:eastAsia="MS Mincho" w:hAnsi="Arial" w:cs="Arial"/>
          <w:sz w:val="24"/>
          <w:szCs w:val="24"/>
        </w:rPr>
        <w:t>______________________________________________________________</w:t>
      </w:r>
    </w:p>
    <w:p w14:paraId="6E98379E" w14:textId="77777777" w:rsidR="000C02AB" w:rsidRPr="000C02AB" w:rsidRDefault="000C02AB" w:rsidP="00AE2B55">
      <w:pPr>
        <w:spacing w:line="240" w:lineRule="auto"/>
        <w:rPr>
          <w:rFonts w:ascii="Arial" w:eastAsia="MS Mincho" w:hAnsi="Arial" w:cs="Arial"/>
          <w:sz w:val="24"/>
          <w:szCs w:val="24"/>
        </w:rPr>
      </w:pPr>
    </w:p>
    <w:p w14:paraId="609A92DF" w14:textId="77777777" w:rsidR="000C02AB" w:rsidRPr="000C02AB" w:rsidRDefault="000C02AB" w:rsidP="00AE2B55">
      <w:pPr>
        <w:spacing w:line="240" w:lineRule="auto"/>
        <w:jc w:val="center"/>
        <w:rPr>
          <w:rFonts w:ascii="Arial" w:eastAsia="MS Mincho" w:hAnsi="Arial" w:cs="Arial"/>
          <w:b/>
          <w:sz w:val="24"/>
          <w:szCs w:val="24"/>
        </w:rPr>
      </w:pPr>
      <w:r w:rsidRPr="000C02AB">
        <w:rPr>
          <w:rFonts w:ascii="Arial" w:eastAsia="MS Mincho" w:hAnsi="Arial" w:cs="Arial"/>
          <w:b/>
          <w:sz w:val="24"/>
          <w:szCs w:val="24"/>
        </w:rPr>
        <w:t>JUDGMENT</w:t>
      </w:r>
    </w:p>
    <w:p w14:paraId="25015333" w14:textId="77777777" w:rsidR="000C02AB" w:rsidRPr="000C02AB" w:rsidRDefault="000C02AB" w:rsidP="00AE2B55">
      <w:pPr>
        <w:pBdr>
          <w:bottom w:val="single" w:sz="6" w:space="1" w:color="auto"/>
        </w:pBdr>
        <w:spacing w:line="240" w:lineRule="auto"/>
        <w:rPr>
          <w:rFonts w:ascii="Arial" w:eastAsia="MS Mincho" w:hAnsi="Arial" w:cs="Arial"/>
          <w:b/>
          <w:sz w:val="24"/>
          <w:szCs w:val="24"/>
        </w:rPr>
      </w:pPr>
    </w:p>
    <w:p w14:paraId="3EE18B5E" w14:textId="77777777" w:rsidR="000C02AB" w:rsidRPr="000C02AB" w:rsidRDefault="000C02AB" w:rsidP="000C02AB">
      <w:pPr>
        <w:rPr>
          <w:rFonts w:ascii="Arial" w:eastAsia="MS Mincho" w:hAnsi="Arial" w:cs="Arial"/>
          <w:sz w:val="24"/>
          <w:szCs w:val="24"/>
        </w:rPr>
      </w:pPr>
    </w:p>
    <w:p w14:paraId="6DAC65B2" w14:textId="77777777" w:rsidR="000C02AB" w:rsidRPr="000C02AB" w:rsidRDefault="000C02AB" w:rsidP="000C02AB">
      <w:pPr>
        <w:rPr>
          <w:rFonts w:ascii="Arial" w:eastAsia="MS Mincho" w:hAnsi="Arial" w:cs="Arial"/>
          <w:b/>
          <w:sz w:val="24"/>
          <w:szCs w:val="24"/>
        </w:rPr>
      </w:pPr>
      <w:r w:rsidRPr="000C02AB">
        <w:rPr>
          <w:rFonts w:ascii="Arial" w:eastAsia="MS Mincho" w:hAnsi="Arial" w:cs="Arial"/>
          <w:b/>
          <w:sz w:val="24"/>
          <w:szCs w:val="24"/>
        </w:rPr>
        <w:lastRenderedPageBreak/>
        <w:t>MASUKU J:</w:t>
      </w:r>
    </w:p>
    <w:p w14:paraId="09C6419F" w14:textId="77777777" w:rsidR="000C02AB" w:rsidRPr="000C02AB" w:rsidRDefault="000C02AB" w:rsidP="004F3228">
      <w:pPr>
        <w:tabs>
          <w:tab w:val="left" w:pos="900"/>
        </w:tabs>
        <w:ind w:left="900" w:hanging="900"/>
        <w:rPr>
          <w:rFonts w:ascii="Arial" w:eastAsia="MS Mincho" w:hAnsi="Arial" w:cs="Arial"/>
          <w:b/>
          <w:sz w:val="24"/>
          <w:szCs w:val="24"/>
        </w:rPr>
      </w:pPr>
    </w:p>
    <w:p w14:paraId="15D0303B" w14:textId="77777777" w:rsidR="000C02AB" w:rsidRPr="000C02AB" w:rsidRDefault="000C02AB" w:rsidP="004F3228">
      <w:pPr>
        <w:tabs>
          <w:tab w:val="left" w:pos="900"/>
        </w:tabs>
        <w:ind w:left="900" w:hanging="900"/>
        <w:rPr>
          <w:rFonts w:ascii="Arial" w:eastAsia="MS Mincho" w:hAnsi="Arial" w:cs="Arial"/>
          <w:sz w:val="24"/>
          <w:szCs w:val="24"/>
          <w:u w:val="single"/>
        </w:rPr>
      </w:pPr>
      <w:r w:rsidRPr="000C02AB">
        <w:rPr>
          <w:rFonts w:ascii="Arial" w:eastAsia="MS Mincho" w:hAnsi="Arial" w:cs="Arial"/>
          <w:sz w:val="24"/>
          <w:szCs w:val="24"/>
          <w:u w:val="single"/>
        </w:rPr>
        <w:t>Introduction</w:t>
      </w:r>
    </w:p>
    <w:p w14:paraId="6ED6F523" w14:textId="77777777" w:rsidR="000C02AB" w:rsidRPr="000C02AB" w:rsidRDefault="000C02AB" w:rsidP="004F3228">
      <w:pPr>
        <w:tabs>
          <w:tab w:val="left" w:pos="900"/>
        </w:tabs>
        <w:ind w:left="900" w:hanging="900"/>
        <w:rPr>
          <w:rFonts w:ascii="Arial" w:eastAsia="MS Mincho" w:hAnsi="Arial" w:cs="Arial"/>
          <w:sz w:val="24"/>
          <w:szCs w:val="24"/>
          <w:u w:val="single"/>
        </w:rPr>
      </w:pPr>
    </w:p>
    <w:p w14:paraId="47873846" w14:textId="72661EA6"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 xml:space="preserve">Presently serving before this </w:t>
      </w:r>
      <w:r w:rsidR="00C86B82">
        <w:rPr>
          <w:rFonts w:ascii="Arial" w:eastAsia="MS Mincho" w:hAnsi="Arial" w:cs="Arial"/>
          <w:sz w:val="24"/>
          <w:szCs w:val="24"/>
        </w:rPr>
        <w:t>Court</w:t>
      </w:r>
      <w:r w:rsidRPr="000C02AB">
        <w:rPr>
          <w:rFonts w:ascii="Arial" w:eastAsia="MS Mincho" w:hAnsi="Arial" w:cs="Arial"/>
          <w:sz w:val="24"/>
          <w:szCs w:val="24"/>
        </w:rPr>
        <w:t xml:space="preserve"> for determination </w:t>
      </w:r>
      <w:r w:rsidR="00180961">
        <w:rPr>
          <w:rFonts w:ascii="Arial" w:eastAsia="MS Mincho" w:hAnsi="Arial" w:cs="Arial"/>
          <w:sz w:val="24"/>
          <w:szCs w:val="24"/>
        </w:rPr>
        <w:t>are two applications. The first is</w:t>
      </w:r>
      <w:r w:rsidRPr="000C02AB">
        <w:rPr>
          <w:rFonts w:ascii="Arial" w:eastAsia="MS Mincho" w:hAnsi="Arial" w:cs="Arial"/>
          <w:sz w:val="24"/>
          <w:szCs w:val="24"/>
        </w:rPr>
        <w:t xml:space="preserve"> an opposed application for rescission of </w:t>
      </w:r>
      <w:r w:rsidR="00DA0087">
        <w:rPr>
          <w:rFonts w:ascii="Arial" w:eastAsia="MS Mincho" w:hAnsi="Arial" w:cs="Arial"/>
          <w:sz w:val="24"/>
          <w:szCs w:val="24"/>
        </w:rPr>
        <w:t xml:space="preserve">a </w:t>
      </w:r>
      <w:r w:rsidRPr="000C02AB">
        <w:rPr>
          <w:rFonts w:ascii="Arial" w:eastAsia="MS Mincho" w:hAnsi="Arial" w:cs="Arial"/>
          <w:sz w:val="24"/>
          <w:szCs w:val="24"/>
        </w:rPr>
        <w:t xml:space="preserve">default judgment </w:t>
      </w:r>
      <w:r w:rsidR="00DA0087">
        <w:rPr>
          <w:rFonts w:ascii="Arial" w:eastAsia="MS Mincho" w:hAnsi="Arial" w:cs="Arial"/>
          <w:sz w:val="24"/>
          <w:szCs w:val="24"/>
        </w:rPr>
        <w:t>dated 1 October 2019</w:t>
      </w:r>
      <w:r w:rsidR="00180961">
        <w:rPr>
          <w:rFonts w:ascii="Arial" w:eastAsia="MS Mincho" w:hAnsi="Arial" w:cs="Arial"/>
          <w:sz w:val="24"/>
          <w:szCs w:val="24"/>
        </w:rPr>
        <w:t>. The</w:t>
      </w:r>
      <w:r w:rsidRPr="000C02AB">
        <w:rPr>
          <w:rFonts w:ascii="Arial" w:eastAsia="MS Mincho" w:hAnsi="Arial" w:cs="Arial"/>
          <w:sz w:val="24"/>
          <w:szCs w:val="24"/>
        </w:rPr>
        <w:t xml:space="preserve"> second,</w:t>
      </w:r>
      <w:r w:rsidR="00180961">
        <w:rPr>
          <w:rFonts w:ascii="Arial" w:eastAsia="MS Mincho" w:hAnsi="Arial" w:cs="Arial"/>
          <w:sz w:val="24"/>
          <w:szCs w:val="24"/>
        </w:rPr>
        <w:t xml:space="preserve"> is</w:t>
      </w:r>
      <w:r w:rsidRPr="000C02AB">
        <w:rPr>
          <w:rFonts w:ascii="Arial" w:eastAsia="MS Mincho" w:hAnsi="Arial" w:cs="Arial"/>
          <w:sz w:val="24"/>
          <w:szCs w:val="24"/>
        </w:rPr>
        <w:t xml:space="preserve"> an opposed application for condonation for the late filing of the rescission application. </w:t>
      </w:r>
    </w:p>
    <w:p w14:paraId="2986B950" w14:textId="77777777" w:rsidR="000C02AB" w:rsidRPr="000C02AB" w:rsidRDefault="000C02AB" w:rsidP="004F3228">
      <w:pPr>
        <w:tabs>
          <w:tab w:val="left" w:pos="900"/>
        </w:tabs>
        <w:ind w:left="900" w:hanging="900"/>
        <w:rPr>
          <w:rFonts w:ascii="Arial" w:eastAsia="MS Mincho" w:hAnsi="Arial" w:cs="Arial"/>
          <w:sz w:val="24"/>
          <w:szCs w:val="24"/>
        </w:rPr>
      </w:pPr>
    </w:p>
    <w:p w14:paraId="307FEA69" w14:textId="1D2FE3D8" w:rsidR="000C02AB" w:rsidRPr="000C02AB" w:rsidRDefault="00344779" w:rsidP="004F3228">
      <w:pPr>
        <w:tabs>
          <w:tab w:val="left" w:pos="900"/>
        </w:tabs>
        <w:ind w:left="900" w:hanging="900"/>
        <w:rPr>
          <w:rFonts w:ascii="Arial" w:eastAsia="MS Mincho" w:hAnsi="Arial" w:cs="Arial"/>
          <w:sz w:val="24"/>
          <w:szCs w:val="24"/>
          <w:u w:val="single"/>
        </w:rPr>
      </w:pPr>
      <w:r>
        <w:rPr>
          <w:rFonts w:ascii="Arial" w:eastAsia="MS Mincho" w:hAnsi="Arial" w:cs="Arial"/>
          <w:sz w:val="24"/>
          <w:szCs w:val="24"/>
          <w:u w:val="single"/>
        </w:rPr>
        <w:t>Parties</w:t>
      </w:r>
    </w:p>
    <w:p w14:paraId="36508866" w14:textId="77777777" w:rsidR="000C02AB" w:rsidRPr="000C02AB" w:rsidRDefault="000C02AB" w:rsidP="004F3228">
      <w:pPr>
        <w:tabs>
          <w:tab w:val="left" w:pos="900"/>
        </w:tabs>
        <w:ind w:left="900" w:hanging="900"/>
        <w:rPr>
          <w:rFonts w:ascii="Arial" w:eastAsia="MS Mincho" w:hAnsi="Arial" w:cs="Arial"/>
          <w:sz w:val="24"/>
          <w:szCs w:val="24"/>
          <w:u w:val="single"/>
        </w:rPr>
      </w:pPr>
    </w:p>
    <w:p w14:paraId="432FE959" w14:textId="1024EE7F"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 xml:space="preserve">The Applicant is </w:t>
      </w:r>
      <w:r w:rsidR="00180961">
        <w:rPr>
          <w:rFonts w:ascii="Arial" w:eastAsia="MS Mincho" w:hAnsi="Arial" w:cs="Arial"/>
          <w:sz w:val="24"/>
          <w:szCs w:val="24"/>
        </w:rPr>
        <w:t xml:space="preserve">Mr. </w:t>
      </w:r>
      <w:r w:rsidRPr="000C02AB">
        <w:rPr>
          <w:rFonts w:ascii="Arial" w:eastAsia="MS Mincho" w:hAnsi="Arial" w:cs="Arial"/>
          <w:sz w:val="24"/>
          <w:szCs w:val="24"/>
        </w:rPr>
        <w:t>Simeon Nekongo</w:t>
      </w:r>
      <w:r w:rsidR="00180961">
        <w:rPr>
          <w:rFonts w:ascii="Arial" w:eastAsia="MS Mincho" w:hAnsi="Arial" w:cs="Arial"/>
          <w:sz w:val="24"/>
          <w:szCs w:val="24"/>
        </w:rPr>
        <w:t>, a major male. He is both the first and second d</w:t>
      </w:r>
      <w:r w:rsidRPr="000C02AB">
        <w:rPr>
          <w:rFonts w:ascii="Arial" w:eastAsia="MS Mincho" w:hAnsi="Arial" w:cs="Arial"/>
          <w:sz w:val="24"/>
          <w:szCs w:val="24"/>
        </w:rPr>
        <w:t xml:space="preserve">efendant in the </w:t>
      </w:r>
      <w:r w:rsidR="00180961">
        <w:rPr>
          <w:rFonts w:ascii="Arial" w:eastAsia="MS Mincho" w:hAnsi="Arial" w:cs="Arial"/>
          <w:sz w:val="24"/>
          <w:szCs w:val="24"/>
        </w:rPr>
        <w:t xml:space="preserve">main </w:t>
      </w:r>
      <w:r w:rsidRPr="000C02AB">
        <w:rPr>
          <w:rFonts w:ascii="Arial" w:eastAsia="MS Mincho" w:hAnsi="Arial" w:cs="Arial"/>
          <w:sz w:val="24"/>
          <w:szCs w:val="24"/>
        </w:rPr>
        <w:t>action</w:t>
      </w:r>
      <w:r w:rsidR="00180961">
        <w:rPr>
          <w:rFonts w:ascii="Arial" w:eastAsia="MS Mincho" w:hAnsi="Arial" w:cs="Arial"/>
          <w:sz w:val="24"/>
          <w:szCs w:val="24"/>
        </w:rPr>
        <w:t>, whose order is sought to be rescinded. He is cited as first d</w:t>
      </w:r>
      <w:r w:rsidRPr="000C02AB">
        <w:rPr>
          <w:rFonts w:ascii="Arial" w:eastAsia="MS Mincho" w:hAnsi="Arial" w:cs="Arial"/>
          <w:sz w:val="24"/>
          <w:szCs w:val="24"/>
        </w:rPr>
        <w:t xml:space="preserve">efendant thereto in his </w:t>
      </w:r>
      <w:r w:rsidRPr="000C02AB">
        <w:rPr>
          <w:rFonts w:ascii="Arial" w:eastAsia="MS Mincho" w:hAnsi="Arial" w:cs="Arial"/>
          <w:i/>
          <w:iCs/>
          <w:sz w:val="24"/>
          <w:szCs w:val="24"/>
        </w:rPr>
        <w:t>nominé officio</w:t>
      </w:r>
      <w:r w:rsidRPr="000C02AB">
        <w:rPr>
          <w:rFonts w:ascii="Arial" w:eastAsia="MS Mincho" w:hAnsi="Arial" w:cs="Arial"/>
          <w:sz w:val="24"/>
          <w:szCs w:val="24"/>
        </w:rPr>
        <w:t xml:space="preserve"> capacity as the executor in the estate of his late wife, </w:t>
      </w:r>
      <w:r w:rsidR="00180961">
        <w:rPr>
          <w:rFonts w:ascii="Arial" w:eastAsia="MS Mincho" w:hAnsi="Arial" w:cs="Arial"/>
          <w:sz w:val="24"/>
          <w:szCs w:val="24"/>
        </w:rPr>
        <w:t xml:space="preserve">Ms. </w:t>
      </w:r>
      <w:r w:rsidRPr="000C02AB">
        <w:rPr>
          <w:rFonts w:ascii="Arial" w:eastAsia="MS Mincho" w:hAnsi="Arial" w:cs="Arial"/>
          <w:sz w:val="24"/>
          <w:szCs w:val="24"/>
        </w:rPr>
        <w:t>Aili Nekongo (previously Kawela). He is further cit</w:t>
      </w:r>
      <w:r w:rsidR="00180961">
        <w:rPr>
          <w:rFonts w:ascii="Arial" w:eastAsia="MS Mincho" w:hAnsi="Arial" w:cs="Arial"/>
          <w:sz w:val="24"/>
          <w:szCs w:val="24"/>
        </w:rPr>
        <w:t>ed in his personal capacity as second d</w:t>
      </w:r>
      <w:r w:rsidRPr="000C02AB">
        <w:rPr>
          <w:rFonts w:ascii="Arial" w:eastAsia="MS Mincho" w:hAnsi="Arial" w:cs="Arial"/>
          <w:sz w:val="24"/>
          <w:szCs w:val="24"/>
        </w:rPr>
        <w:t>efendant.</w:t>
      </w:r>
    </w:p>
    <w:p w14:paraId="2017CAAF" w14:textId="77777777" w:rsidR="000C02AB" w:rsidRPr="000C02AB" w:rsidRDefault="000C02AB" w:rsidP="004F3228">
      <w:pPr>
        <w:ind w:left="900" w:hanging="900"/>
        <w:contextualSpacing/>
        <w:rPr>
          <w:rFonts w:ascii="Arial" w:eastAsia="MS Mincho" w:hAnsi="Arial" w:cs="Arial"/>
          <w:sz w:val="24"/>
          <w:szCs w:val="24"/>
        </w:rPr>
      </w:pPr>
    </w:p>
    <w:p w14:paraId="4BC75CC3" w14:textId="0475AB6D" w:rsidR="000C02AB" w:rsidRPr="000C02AB" w:rsidRDefault="00180961" w:rsidP="008B32C3">
      <w:pPr>
        <w:numPr>
          <w:ilvl w:val="0"/>
          <w:numId w:val="6"/>
        </w:numPr>
        <w:ind w:left="0" w:firstLine="0"/>
        <w:contextualSpacing/>
        <w:rPr>
          <w:rFonts w:ascii="Arial" w:eastAsia="MS Mincho" w:hAnsi="Arial" w:cs="Arial"/>
          <w:sz w:val="24"/>
          <w:szCs w:val="24"/>
        </w:rPr>
      </w:pPr>
      <w:r>
        <w:rPr>
          <w:rFonts w:ascii="Arial" w:eastAsia="MS Mincho" w:hAnsi="Arial" w:cs="Arial"/>
          <w:sz w:val="24"/>
          <w:szCs w:val="24"/>
        </w:rPr>
        <w:t>The r</w:t>
      </w:r>
      <w:r w:rsidR="000C02AB" w:rsidRPr="000C02AB">
        <w:rPr>
          <w:rFonts w:ascii="Arial" w:eastAsia="MS Mincho" w:hAnsi="Arial" w:cs="Arial"/>
          <w:sz w:val="24"/>
          <w:szCs w:val="24"/>
        </w:rPr>
        <w:t>espondent is First National Bank of Namibia Ltd, the Plaintiff in the</w:t>
      </w:r>
      <w:r>
        <w:rPr>
          <w:rFonts w:ascii="Arial" w:eastAsia="MS Mincho" w:hAnsi="Arial" w:cs="Arial"/>
          <w:sz w:val="24"/>
          <w:szCs w:val="24"/>
        </w:rPr>
        <w:t xml:space="preserve"> main</w:t>
      </w:r>
      <w:r w:rsidR="000C02AB" w:rsidRPr="000C02AB">
        <w:rPr>
          <w:rFonts w:ascii="Arial" w:eastAsia="MS Mincho" w:hAnsi="Arial" w:cs="Arial"/>
          <w:sz w:val="24"/>
          <w:szCs w:val="24"/>
        </w:rPr>
        <w:t xml:space="preserve"> action. </w:t>
      </w:r>
    </w:p>
    <w:p w14:paraId="3A3E7FBB" w14:textId="153173B9" w:rsidR="000C02AB" w:rsidRDefault="000C02AB" w:rsidP="004F3228">
      <w:pPr>
        <w:ind w:left="900" w:hanging="900"/>
        <w:contextualSpacing/>
        <w:rPr>
          <w:rFonts w:ascii="Arial" w:eastAsia="MS Mincho" w:hAnsi="Arial" w:cs="Arial"/>
          <w:sz w:val="24"/>
          <w:szCs w:val="24"/>
        </w:rPr>
      </w:pPr>
    </w:p>
    <w:p w14:paraId="62CB4720" w14:textId="77777777" w:rsidR="002105F8" w:rsidRPr="000C02AB" w:rsidRDefault="002105F8" w:rsidP="002105F8">
      <w:pPr>
        <w:tabs>
          <w:tab w:val="left" w:pos="900"/>
        </w:tabs>
        <w:ind w:left="900" w:hanging="900"/>
        <w:rPr>
          <w:rFonts w:ascii="Arial" w:eastAsia="MS Mincho" w:hAnsi="Arial" w:cs="Arial"/>
          <w:sz w:val="24"/>
          <w:szCs w:val="24"/>
          <w:u w:val="single"/>
        </w:rPr>
      </w:pPr>
      <w:r w:rsidRPr="000C02AB">
        <w:rPr>
          <w:rFonts w:ascii="Arial" w:eastAsia="MS Mincho" w:hAnsi="Arial" w:cs="Arial"/>
          <w:sz w:val="24"/>
          <w:szCs w:val="24"/>
          <w:u w:val="single"/>
        </w:rPr>
        <w:t>Background</w:t>
      </w:r>
    </w:p>
    <w:p w14:paraId="064A1319" w14:textId="77777777" w:rsidR="002105F8" w:rsidRPr="000C02AB" w:rsidRDefault="002105F8" w:rsidP="004F3228">
      <w:pPr>
        <w:ind w:left="900" w:hanging="900"/>
        <w:contextualSpacing/>
        <w:rPr>
          <w:rFonts w:ascii="Arial" w:eastAsia="MS Mincho" w:hAnsi="Arial" w:cs="Arial"/>
          <w:sz w:val="24"/>
          <w:szCs w:val="24"/>
        </w:rPr>
      </w:pPr>
    </w:p>
    <w:p w14:paraId="651EB566" w14:textId="77777777" w:rsidR="00E50114" w:rsidRPr="000C02AB" w:rsidRDefault="00E50114"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 xml:space="preserve">For purposes of completeness, I briefly depict the history to this matter, in as much it is relevant to the application with which the Court is currently seized. </w:t>
      </w:r>
    </w:p>
    <w:p w14:paraId="1D58721E" w14:textId="77777777" w:rsidR="00E50114" w:rsidRDefault="00E50114" w:rsidP="0065336C">
      <w:pPr>
        <w:contextualSpacing/>
        <w:rPr>
          <w:rFonts w:ascii="Arial" w:eastAsia="MS Mincho" w:hAnsi="Arial" w:cs="Arial"/>
          <w:sz w:val="24"/>
          <w:szCs w:val="24"/>
        </w:rPr>
      </w:pPr>
    </w:p>
    <w:p w14:paraId="0AB6E913" w14:textId="3AD038D7" w:rsidR="000C02AB" w:rsidRPr="000C02AB" w:rsidRDefault="00180961" w:rsidP="008B32C3">
      <w:pPr>
        <w:numPr>
          <w:ilvl w:val="0"/>
          <w:numId w:val="6"/>
        </w:numPr>
        <w:ind w:left="0" w:firstLine="0"/>
        <w:contextualSpacing/>
        <w:rPr>
          <w:rFonts w:ascii="Arial" w:eastAsia="MS Mincho" w:hAnsi="Arial" w:cs="Arial"/>
          <w:sz w:val="24"/>
          <w:szCs w:val="24"/>
        </w:rPr>
      </w:pPr>
      <w:r>
        <w:rPr>
          <w:rFonts w:ascii="Arial" w:eastAsia="MS Mincho" w:hAnsi="Arial" w:cs="Arial"/>
          <w:sz w:val="24"/>
          <w:szCs w:val="24"/>
        </w:rPr>
        <w:t>It is common cause that the a</w:t>
      </w:r>
      <w:r w:rsidR="000C02AB" w:rsidRPr="000C02AB">
        <w:rPr>
          <w:rFonts w:ascii="Arial" w:eastAsia="MS Mincho" w:hAnsi="Arial" w:cs="Arial"/>
          <w:sz w:val="24"/>
          <w:szCs w:val="24"/>
        </w:rPr>
        <w:t xml:space="preserve">pplicant and his late wife married at Onyaanya, on 23 August 2014. What is in dispute is which marital </w:t>
      </w:r>
      <w:r w:rsidR="00AB1FE1">
        <w:rPr>
          <w:rFonts w:ascii="Arial" w:eastAsia="MS Mincho" w:hAnsi="Arial" w:cs="Arial"/>
          <w:sz w:val="24"/>
          <w:szCs w:val="24"/>
        </w:rPr>
        <w:t>proprietary regime</w:t>
      </w:r>
      <w:r w:rsidR="000C02AB" w:rsidRPr="000C02AB">
        <w:rPr>
          <w:rFonts w:ascii="Arial" w:eastAsia="MS Mincho" w:hAnsi="Arial" w:cs="Arial"/>
          <w:sz w:val="24"/>
          <w:szCs w:val="24"/>
        </w:rPr>
        <w:t xml:space="preserve"> was applicable to the marriage. </w:t>
      </w:r>
    </w:p>
    <w:p w14:paraId="261843F6" w14:textId="77777777" w:rsidR="000C02AB" w:rsidRPr="000C02AB" w:rsidRDefault="000C02AB" w:rsidP="004F3228">
      <w:pPr>
        <w:ind w:left="900" w:hanging="900"/>
        <w:contextualSpacing/>
        <w:rPr>
          <w:rFonts w:ascii="Arial" w:eastAsia="MS Mincho" w:hAnsi="Arial" w:cs="Arial"/>
          <w:sz w:val="24"/>
          <w:szCs w:val="24"/>
        </w:rPr>
      </w:pPr>
    </w:p>
    <w:p w14:paraId="0BF407D7" w14:textId="70BD04F9"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On 9 December 2017</w:t>
      </w:r>
      <w:r w:rsidR="00180961">
        <w:rPr>
          <w:rFonts w:ascii="Arial" w:eastAsia="MS Mincho" w:hAnsi="Arial" w:cs="Arial"/>
          <w:sz w:val="24"/>
          <w:szCs w:val="24"/>
        </w:rPr>
        <w:t xml:space="preserve"> the late Aili Nekongo and the r</w:t>
      </w:r>
      <w:r w:rsidRPr="000C02AB">
        <w:rPr>
          <w:rFonts w:ascii="Arial" w:eastAsia="MS Mincho" w:hAnsi="Arial" w:cs="Arial"/>
          <w:sz w:val="24"/>
          <w:szCs w:val="24"/>
        </w:rPr>
        <w:t>espondent entered into a written i</w:t>
      </w:r>
      <w:r w:rsidR="00180961">
        <w:rPr>
          <w:rFonts w:ascii="Arial" w:eastAsia="MS Mincho" w:hAnsi="Arial" w:cs="Arial"/>
          <w:sz w:val="24"/>
          <w:szCs w:val="24"/>
        </w:rPr>
        <w:t>nstalment sale agreement (the “a</w:t>
      </w:r>
      <w:r w:rsidRPr="000C02AB">
        <w:rPr>
          <w:rFonts w:ascii="Arial" w:eastAsia="MS Mincho" w:hAnsi="Arial" w:cs="Arial"/>
          <w:sz w:val="24"/>
          <w:szCs w:val="24"/>
        </w:rPr>
        <w:t xml:space="preserve">greement”), in terms of which the late Aili Kawela purchased a 2017 Mahindra pickup motor vehicle. </w:t>
      </w:r>
    </w:p>
    <w:p w14:paraId="2BDD83EC" w14:textId="77777777" w:rsidR="000C02AB" w:rsidRPr="000C02AB" w:rsidRDefault="000C02AB" w:rsidP="004F3228">
      <w:pPr>
        <w:tabs>
          <w:tab w:val="left" w:pos="720"/>
          <w:tab w:val="left" w:pos="900"/>
        </w:tabs>
        <w:ind w:left="900" w:hanging="900"/>
        <w:contextualSpacing/>
        <w:rPr>
          <w:rFonts w:ascii="Arial" w:eastAsia="MS Mincho" w:hAnsi="Arial" w:cs="Arial"/>
          <w:sz w:val="24"/>
          <w:szCs w:val="24"/>
        </w:rPr>
      </w:pPr>
    </w:p>
    <w:p w14:paraId="6C1AACC7" w14:textId="5CE49CBC" w:rsidR="000C02AB" w:rsidRPr="000C02AB" w:rsidRDefault="00180961" w:rsidP="008B32C3">
      <w:pPr>
        <w:numPr>
          <w:ilvl w:val="0"/>
          <w:numId w:val="6"/>
        </w:numPr>
        <w:ind w:left="0" w:firstLine="0"/>
        <w:contextualSpacing/>
        <w:rPr>
          <w:rFonts w:ascii="Arial" w:eastAsia="MS Mincho" w:hAnsi="Arial" w:cs="Arial"/>
          <w:sz w:val="24"/>
          <w:szCs w:val="24"/>
        </w:rPr>
      </w:pPr>
      <w:r>
        <w:rPr>
          <w:rFonts w:ascii="Arial" w:eastAsia="MS Mincho" w:hAnsi="Arial" w:cs="Arial"/>
          <w:sz w:val="24"/>
          <w:szCs w:val="24"/>
        </w:rPr>
        <w:lastRenderedPageBreak/>
        <w:t>On the same date, the a</w:t>
      </w:r>
      <w:r w:rsidR="000C02AB" w:rsidRPr="000C02AB">
        <w:rPr>
          <w:rFonts w:ascii="Arial" w:eastAsia="MS Mincho" w:hAnsi="Arial" w:cs="Arial"/>
          <w:sz w:val="24"/>
          <w:szCs w:val="24"/>
        </w:rPr>
        <w:t xml:space="preserve">pplicant signed </w:t>
      </w:r>
      <w:r>
        <w:rPr>
          <w:rFonts w:ascii="Arial" w:eastAsia="MS Mincho" w:hAnsi="Arial" w:cs="Arial"/>
          <w:sz w:val="24"/>
          <w:szCs w:val="24"/>
        </w:rPr>
        <w:t>a written declaration with the r</w:t>
      </w:r>
      <w:r w:rsidR="000C02AB" w:rsidRPr="000C02AB">
        <w:rPr>
          <w:rFonts w:ascii="Arial" w:eastAsia="MS Mincho" w:hAnsi="Arial" w:cs="Arial"/>
          <w:sz w:val="24"/>
          <w:szCs w:val="24"/>
        </w:rPr>
        <w:t xml:space="preserve">espondent to confirm that the </w:t>
      </w:r>
      <w:r w:rsidR="00AB1FE1">
        <w:rPr>
          <w:rFonts w:ascii="Arial" w:eastAsia="MS Mincho" w:hAnsi="Arial" w:cs="Arial"/>
          <w:sz w:val="24"/>
          <w:szCs w:val="24"/>
        </w:rPr>
        <w:t>proprietary regime</w:t>
      </w:r>
      <w:r w:rsidR="000C02AB" w:rsidRPr="000C02AB">
        <w:rPr>
          <w:rFonts w:ascii="Arial" w:eastAsia="MS Mincho" w:hAnsi="Arial" w:cs="Arial"/>
          <w:sz w:val="24"/>
          <w:szCs w:val="24"/>
        </w:rPr>
        <w:t xml:space="preserve"> applicable to their marriage is </w:t>
      </w:r>
      <w:r w:rsidR="008D5542">
        <w:rPr>
          <w:rFonts w:ascii="Arial" w:eastAsia="MS Mincho" w:hAnsi="Arial" w:cs="Arial"/>
          <w:sz w:val="24"/>
          <w:szCs w:val="24"/>
        </w:rPr>
        <w:t xml:space="preserve">a marriage </w:t>
      </w:r>
      <w:r w:rsidR="000C02AB" w:rsidRPr="000C02AB">
        <w:rPr>
          <w:rFonts w:ascii="Arial" w:eastAsia="MS Mincho" w:hAnsi="Arial" w:cs="Arial"/>
          <w:sz w:val="24"/>
          <w:szCs w:val="24"/>
        </w:rPr>
        <w:t>in community of property and further giving consent t</w:t>
      </w:r>
      <w:r>
        <w:rPr>
          <w:rFonts w:ascii="Arial" w:eastAsia="MS Mincho" w:hAnsi="Arial" w:cs="Arial"/>
          <w:sz w:val="24"/>
          <w:szCs w:val="24"/>
        </w:rPr>
        <w:t>o his spouse to enter into the agreement with the respondent. The a</w:t>
      </w:r>
      <w:r w:rsidR="000C02AB" w:rsidRPr="000C02AB">
        <w:rPr>
          <w:rFonts w:ascii="Arial" w:eastAsia="MS Mincho" w:hAnsi="Arial" w:cs="Arial"/>
          <w:sz w:val="24"/>
          <w:szCs w:val="24"/>
        </w:rPr>
        <w:t xml:space="preserve">pplicant now disputes that this is the applicable marital </w:t>
      </w:r>
      <w:r w:rsidR="00AB1FE1">
        <w:rPr>
          <w:rFonts w:ascii="Arial" w:eastAsia="MS Mincho" w:hAnsi="Arial" w:cs="Arial"/>
          <w:sz w:val="24"/>
          <w:szCs w:val="24"/>
        </w:rPr>
        <w:t>proprietary regime</w:t>
      </w:r>
      <w:r w:rsidR="000C02AB" w:rsidRPr="000C02AB">
        <w:rPr>
          <w:rFonts w:ascii="Arial" w:eastAsia="MS Mincho" w:hAnsi="Arial" w:cs="Arial"/>
          <w:sz w:val="24"/>
          <w:szCs w:val="24"/>
        </w:rPr>
        <w:t xml:space="preserve"> and submits that they were married out of community of property, by virtue of the Native Administration Proclamation, 15 of 1928, at Onyaanya, on 23 August 2014.</w:t>
      </w:r>
    </w:p>
    <w:p w14:paraId="56634966" w14:textId="77777777" w:rsidR="000C02AB" w:rsidRPr="000C02AB" w:rsidRDefault="000C02AB" w:rsidP="004F3228">
      <w:pPr>
        <w:ind w:left="900" w:hanging="900"/>
        <w:contextualSpacing/>
        <w:rPr>
          <w:rFonts w:ascii="Arial" w:eastAsia="MS Mincho" w:hAnsi="Arial" w:cs="Arial"/>
          <w:sz w:val="24"/>
          <w:szCs w:val="24"/>
        </w:rPr>
      </w:pPr>
    </w:p>
    <w:p w14:paraId="3A03B8AE" w14:textId="2F19A5C1"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The purchase price of the vehicle</w:t>
      </w:r>
      <w:r w:rsidR="00C12F80">
        <w:rPr>
          <w:rFonts w:ascii="Arial" w:eastAsia="MS Mincho" w:hAnsi="Arial" w:cs="Arial"/>
          <w:sz w:val="24"/>
          <w:szCs w:val="24"/>
        </w:rPr>
        <w:t>,</w:t>
      </w:r>
      <w:r w:rsidRPr="000C02AB">
        <w:rPr>
          <w:rFonts w:ascii="Arial" w:eastAsia="MS Mincho" w:hAnsi="Arial" w:cs="Arial"/>
          <w:sz w:val="24"/>
          <w:szCs w:val="24"/>
        </w:rPr>
        <w:t xml:space="preserve"> together with finance charges</w:t>
      </w:r>
      <w:r w:rsidR="00C12F80">
        <w:rPr>
          <w:rFonts w:ascii="Arial" w:eastAsia="MS Mincho" w:hAnsi="Arial" w:cs="Arial"/>
          <w:sz w:val="24"/>
          <w:szCs w:val="24"/>
        </w:rPr>
        <w:t>, is</w:t>
      </w:r>
      <w:r w:rsidRPr="000C02AB">
        <w:rPr>
          <w:rFonts w:ascii="Arial" w:eastAsia="MS Mincho" w:hAnsi="Arial" w:cs="Arial"/>
          <w:sz w:val="24"/>
          <w:szCs w:val="24"/>
        </w:rPr>
        <w:t xml:space="preserve"> the total amount outstanding in respect of the Agreement, which was N$238,823.10. I</w:t>
      </w:r>
      <w:r w:rsidR="00180961">
        <w:rPr>
          <w:rFonts w:ascii="Arial" w:eastAsia="MS Mincho" w:hAnsi="Arial" w:cs="Arial"/>
          <w:sz w:val="24"/>
          <w:szCs w:val="24"/>
        </w:rPr>
        <w:t>n terms of the a</w:t>
      </w:r>
      <w:r w:rsidRPr="000C02AB">
        <w:rPr>
          <w:rFonts w:ascii="Arial" w:eastAsia="MS Mincho" w:hAnsi="Arial" w:cs="Arial"/>
          <w:sz w:val="24"/>
          <w:szCs w:val="24"/>
        </w:rPr>
        <w:t xml:space="preserve">greement the outstanding amount is payable in 54 monthly instalments. </w:t>
      </w:r>
    </w:p>
    <w:p w14:paraId="3BD0B0E5" w14:textId="77777777" w:rsidR="000C02AB" w:rsidRPr="000C02AB" w:rsidRDefault="000C02AB" w:rsidP="004F3228">
      <w:pPr>
        <w:ind w:left="900" w:hanging="900"/>
        <w:contextualSpacing/>
        <w:rPr>
          <w:rFonts w:ascii="Arial" w:eastAsia="MS Mincho" w:hAnsi="Arial" w:cs="Arial"/>
          <w:sz w:val="24"/>
          <w:szCs w:val="24"/>
        </w:rPr>
      </w:pPr>
    </w:p>
    <w:p w14:paraId="501F182F" w14:textId="2949F254"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Du</w:t>
      </w:r>
      <w:r w:rsidR="00180961">
        <w:rPr>
          <w:rFonts w:ascii="Arial" w:eastAsia="MS Mincho" w:hAnsi="Arial" w:cs="Arial"/>
          <w:sz w:val="24"/>
          <w:szCs w:val="24"/>
        </w:rPr>
        <w:t>ring or about January 2019 the a</w:t>
      </w:r>
      <w:r w:rsidRPr="000C02AB">
        <w:rPr>
          <w:rFonts w:ascii="Arial" w:eastAsia="MS Mincho" w:hAnsi="Arial" w:cs="Arial"/>
          <w:sz w:val="24"/>
          <w:szCs w:val="24"/>
        </w:rPr>
        <w:t>pplicant’s spouse, alternatively the estate of the late Aili Nekongo, defaulte</w:t>
      </w:r>
      <w:r w:rsidR="00180961">
        <w:rPr>
          <w:rFonts w:ascii="Arial" w:eastAsia="MS Mincho" w:hAnsi="Arial" w:cs="Arial"/>
          <w:sz w:val="24"/>
          <w:szCs w:val="24"/>
        </w:rPr>
        <w:t>d in respect of payment to the r</w:t>
      </w:r>
      <w:r w:rsidRPr="000C02AB">
        <w:rPr>
          <w:rFonts w:ascii="Arial" w:eastAsia="MS Mincho" w:hAnsi="Arial" w:cs="Arial"/>
          <w:sz w:val="24"/>
          <w:szCs w:val="24"/>
        </w:rPr>
        <w:t>espondent.</w:t>
      </w:r>
    </w:p>
    <w:p w14:paraId="53EF987E" w14:textId="77777777" w:rsidR="000C02AB" w:rsidRPr="000C02AB" w:rsidRDefault="000C02AB" w:rsidP="004F3228">
      <w:pPr>
        <w:ind w:left="900" w:hanging="900"/>
        <w:contextualSpacing/>
        <w:rPr>
          <w:rFonts w:ascii="Arial" w:eastAsia="MS Mincho" w:hAnsi="Arial" w:cs="Arial"/>
          <w:sz w:val="24"/>
          <w:szCs w:val="24"/>
        </w:rPr>
      </w:pPr>
    </w:p>
    <w:p w14:paraId="29B9F650" w14:textId="77777777"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 xml:space="preserve">It is not clear from the pleadings when the late Aili Nekongo passed away. </w:t>
      </w:r>
    </w:p>
    <w:p w14:paraId="5E2B1B0D" w14:textId="77777777" w:rsidR="000C02AB" w:rsidRPr="000C02AB" w:rsidRDefault="000C02AB" w:rsidP="004F3228">
      <w:pPr>
        <w:ind w:left="900" w:hanging="900"/>
        <w:contextualSpacing/>
        <w:rPr>
          <w:rFonts w:ascii="Arial" w:eastAsia="MS Mincho" w:hAnsi="Arial" w:cs="Arial"/>
          <w:sz w:val="24"/>
          <w:szCs w:val="24"/>
        </w:rPr>
      </w:pPr>
    </w:p>
    <w:p w14:paraId="36B9A035" w14:textId="60EDF567" w:rsidR="000C02AB" w:rsidRPr="000C02AB" w:rsidRDefault="00180961" w:rsidP="008B32C3">
      <w:pPr>
        <w:numPr>
          <w:ilvl w:val="0"/>
          <w:numId w:val="6"/>
        </w:numPr>
        <w:ind w:left="0" w:firstLine="0"/>
        <w:contextualSpacing/>
        <w:rPr>
          <w:rFonts w:ascii="Arial" w:eastAsia="MS Mincho" w:hAnsi="Arial" w:cs="Arial"/>
          <w:sz w:val="24"/>
          <w:szCs w:val="24"/>
        </w:rPr>
      </w:pPr>
      <w:r>
        <w:rPr>
          <w:rFonts w:ascii="Arial" w:eastAsia="MS Mincho" w:hAnsi="Arial" w:cs="Arial"/>
          <w:sz w:val="24"/>
          <w:szCs w:val="24"/>
        </w:rPr>
        <w:t>On 12 August 2019 the r</w:t>
      </w:r>
      <w:r w:rsidR="000C02AB" w:rsidRPr="000C02AB">
        <w:rPr>
          <w:rFonts w:ascii="Arial" w:eastAsia="MS Mincho" w:hAnsi="Arial" w:cs="Arial"/>
          <w:sz w:val="24"/>
          <w:szCs w:val="24"/>
        </w:rPr>
        <w:t>espond</w:t>
      </w:r>
      <w:r>
        <w:rPr>
          <w:rFonts w:ascii="Arial" w:eastAsia="MS Mincho" w:hAnsi="Arial" w:cs="Arial"/>
          <w:sz w:val="24"/>
          <w:szCs w:val="24"/>
        </w:rPr>
        <w:t>ent issued summons against the applicant (</w:t>
      </w:r>
      <w:r w:rsidR="000C02AB" w:rsidRPr="000C02AB">
        <w:rPr>
          <w:rFonts w:ascii="Arial" w:eastAsia="MS Mincho" w:hAnsi="Arial" w:cs="Arial"/>
          <w:sz w:val="24"/>
          <w:szCs w:val="24"/>
        </w:rPr>
        <w:t xml:space="preserve">both </w:t>
      </w:r>
      <w:r>
        <w:rPr>
          <w:rFonts w:ascii="Arial" w:eastAsia="MS Mincho" w:hAnsi="Arial" w:cs="Arial"/>
          <w:sz w:val="24"/>
          <w:szCs w:val="24"/>
        </w:rPr>
        <w:t xml:space="preserve">in </w:t>
      </w:r>
      <w:r w:rsidR="000C02AB" w:rsidRPr="000C02AB">
        <w:rPr>
          <w:rFonts w:ascii="Arial" w:eastAsia="MS Mincho" w:hAnsi="Arial" w:cs="Arial"/>
          <w:sz w:val="24"/>
          <w:szCs w:val="24"/>
        </w:rPr>
        <w:t>his capacity as executor and his personal capacity, as set out above), for payment of the amount of N$169,211.14, together with interest thereon at a rate of 12.5% per annum as from 1 June 20</w:t>
      </w:r>
      <w:r>
        <w:rPr>
          <w:rFonts w:ascii="Arial" w:eastAsia="MS Mincho" w:hAnsi="Arial" w:cs="Arial"/>
          <w:sz w:val="24"/>
          <w:szCs w:val="24"/>
        </w:rPr>
        <w:t>19 to date of final payment. The respondent further claimed</w:t>
      </w:r>
      <w:r w:rsidR="000C02AB" w:rsidRPr="000C02AB">
        <w:rPr>
          <w:rFonts w:ascii="Arial" w:eastAsia="MS Mincho" w:hAnsi="Arial" w:cs="Arial"/>
          <w:sz w:val="24"/>
          <w:szCs w:val="24"/>
        </w:rPr>
        <w:t xml:space="preserve"> costs on attorney client scale, being allegedly due and owing to th</w:t>
      </w:r>
      <w:r>
        <w:rPr>
          <w:rFonts w:ascii="Arial" w:eastAsia="MS Mincho" w:hAnsi="Arial" w:cs="Arial"/>
          <w:sz w:val="24"/>
          <w:szCs w:val="24"/>
        </w:rPr>
        <w:t>e respondent in respect of the a</w:t>
      </w:r>
      <w:r w:rsidR="000C02AB" w:rsidRPr="000C02AB">
        <w:rPr>
          <w:rFonts w:ascii="Arial" w:eastAsia="MS Mincho" w:hAnsi="Arial" w:cs="Arial"/>
          <w:sz w:val="24"/>
          <w:szCs w:val="24"/>
        </w:rPr>
        <w:t xml:space="preserve">greement. </w:t>
      </w:r>
    </w:p>
    <w:p w14:paraId="0A43ECF8" w14:textId="77777777" w:rsidR="000C02AB" w:rsidRPr="000C02AB" w:rsidRDefault="000C02AB" w:rsidP="004F3228">
      <w:pPr>
        <w:ind w:left="900" w:hanging="900"/>
        <w:contextualSpacing/>
        <w:rPr>
          <w:rFonts w:ascii="Arial" w:eastAsia="MS Mincho" w:hAnsi="Arial" w:cs="Arial"/>
          <w:sz w:val="24"/>
          <w:szCs w:val="24"/>
        </w:rPr>
      </w:pPr>
    </w:p>
    <w:p w14:paraId="6AE6A628" w14:textId="4B120EC2"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 xml:space="preserve">No </w:t>
      </w:r>
      <w:r w:rsidR="00042E83">
        <w:rPr>
          <w:rFonts w:ascii="Arial" w:eastAsia="MS Mincho" w:hAnsi="Arial" w:cs="Arial"/>
          <w:sz w:val="24"/>
          <w:szCs w:val="24"/>
        </w:rPr>
        <w:t>intention</w:t>
      </w:r>
      <w:r w:rsidRPr="000C02AB">
        <w:rPr>
          <w:rFonts w:ascii="Arial" w:eastAsia="MS Mincho" w:hAnsi="Arial" w:cs="Arial"/>
          <w:sz w:val="24"/>
          <w:szCs w:val="24"/>
        </w:rPr>
        <w:t xml:space="preserve"> to defend was entered and consequently, on 1 October 2019, </w:t>
      </w:r>
      <w:r w:rsidR="00180961">
        <w:rPr>
          <w:rFonts w:ascii="Arial" w:eastAsia="MS Mincho" w:hAnsi="Arial" w:cs="Arial"/>
          <w:sz w:val="24"/>
          <w:szCs w:val="24"/>
        </w:rPr>
        <w:t xml:space="preserve">a </w:t>
      </w:r>
      <w:r w:rsidRPr="000C02AB">
        <w:rPr>
          <w:rFonts w:ascii="Arial" w:eastAsia="MS Mincho" w:hAnsi="Arial" w:cs="Arial"/>
          <w:sz w:val="24"/>
          <w:szCs w:val="24"/>
        </w:rPr>
        <w:t>default ju</w:t>
      </w:r>
      <w:r w:rsidR="00180961">
        <w:rPr>
          <w:rFonts w:ascii="Arial" w:eastAsia="MS Mincho" w:hAnsi="Arial" w:cs="Arial"/>
          <w:sz w:val="24"/>
          <w:szCs w:val="24"/>
        </w:rPr>
        <w:t>dgment was granted against the a</w:t>
      </w:r>
      <w:r w:rsidRPr="000C02AB">
        <w:rPr>
          <w:rFonts w:ascii="Arial" w:eastAsia="MS Mincho" w:hAnsi="Arial" w:cs="Arial"/>
          <w:sz w:val="24"/>
          <w:szCs w:val="24"/>
        </w:rPr>
        <w:t>pplicant (jointly and severally in both capacities), for payment of the amount of N$169,211.14, together with interest thereon at a rate of 12.5% per annum as from 1 June 2019 to date of final payment,</w:t>
      </w:r>
      <w:r w:rsidR="00373364">
        <w:rPr>
          <w:rFonts w:ascii="Arial" w:eastAsia="MS Mincho" w:hAnsi="Arial" w:cs="Arial"/>
          <w:sz w:val="24"/>
          <w:szCs w:val="24"/>
        </w:rPr>
        <w:t xml:space="preserve"> </w:t>
      </w:r>
      <w:r w:rsidRPr="000C02AB">
        <w:rPr>
          <w:rFonts w:ascii="Arial" w:eastAsia="MS Mincho" w:hAnsi="Arial" w:cs="Arial"/>
          <w:sz w:val="24"/>
          <w:szCs w:val="24"/>
        </w:rPr>
        <w:t>together with costs on attorney</w:t>
      </w:r>
      <w:r w:rsidR="00042E83">
        <w:rPr>
          <w:rFonts w:ascii="Arial" w:eastAsia="MS Mincho" w:hAnsi="Arial" w:cs="Arial"/>
          <w:sz w:val="24"/>
          <w:szCs w:val="24"/>
        </w:rPr>
        <w:t xml:space="preserve"> and</w:t>
      </w:r>
      <w:r w:rsidRPr="000C02AB">
        <w:rPr>
          <w:rFonts w:ascii="Arial" w:eastAsia="MS Mincho" w:hAnsi="Arial" w:cs="Arial"/>
          <w:sz w:val="24"/>
          <w:szCs w:val="24"/>
        </w:rPr>
        <w:t xml:space="preserve"> client scale.</w:t>
      </w:r>
    </w:p>
    <w:p w14:paraId="2D8131FC" w14:textId="77777777" w:rsidR="000C02AB" w:rsidRPr="000C02AB" w:rsidRDefault="000C02AB" w:rsidP="004F3228">
      <w:pPr>
        <w:ind w:left="900" w:hanging="900"/>
        <w:contextualSpacing/>
        <w:rPr>
          <w:rFonts w:ascii="Arial" w:eastAsia="MS Mincho" w:hAnsi="Arial" w:cs="Arial"/>
          <w:sz w:val="24"/>
          <w:szCs w:val="24"/>
        </w:rPr>
      </w:pPr>
    </w:p>
    <w:p w14:paraId="5067684A" w14:textId="63CF1006"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lastRenderedPageBreak/>
        <w:t>On 30 January 2020</w:t>
      </w:r>
      <w:r w:rsidR="00180961">
        <w:rPr>
          <w:rFonts w:ascii="Arial" w:eastAsia="MS Mincho" w:hAnsi="Arial" w:cs="Arial"/>
          <w:sz w:val="24"/>
          <w:szCs w:val="24"/>
        </w:rPr>
        <w:t>, the a</w:t>
      </w:r>
      <w:r w:rsidRPr="000C02AB">
        <w:rPr>
          <w:rFonts w:ascii="Arial" w:eastAsia="MS Mincho" w:hAnsi="Arial" w:cs="Arial"/>
          <w:sz w:val="24"/>
          <w:szCs w:val="24"/>
        </w:rPr>
        <w:t>p</w:t>
      </w:r>
      <w:r w:rsidR="00180961">
        <w:rPr>
          <w:rFonts w:ascii="Arial" w:eastAsia="MS Mincho" w:hAnsi="Arial" w:cs="Arial"/>
          <w:sz w:val="24"/>
          <w:szCs w:val="24"/>
        </w:rPr>
        <w:t>plicant launched this</w:t>
      </w:r>
      <w:r w:rsidRPr="000C02AB">
        <w:rPr>
          <w:rFonts w:ascii="Arial" w:eastAsia="MS Mincho" w:hAnsi="Arial" w:cs="Arial"/>
          <w:sz w:val="24"/>
          <w:szCs w:val="24"/>
        </w:rPr>
        <w:t xml:space="preserve"> application</w:t>
      </w:r>
      <w:r w:rsidR="00180961">
        <w:rPr>
          <w:rFonts w:ascii="Arial" w:eastAsia="MS Mincho" w:hAnsi="Arial" w:cs="Arial"/>
          <w:sz w:val="24"/>
          <w:szCs w:val="24"/>
        </w:rPr>
        <w:t xml:space="preserve"> for rescission of the default judgment</w:t>
      </w:r>
      <w:r w:rsidRPr="000C02AB">
        <w:rPr>
          <w:rFonts w:ascii="Arial" w:eastAsia="MS Mincho" w:hAnsi="Arial" w:cs="Arial"/>
          <w:sz w:val="24"/>
          <w:szCs w:val="24"/>
        </w:rPr>
        <w:t>, as p</w:t>
      </w:r>
      <w:r w:rsidR="00180961">
        <w:rPr>
          <w:rFonts w:ascii="Arial" w:eastAsia="MS Mincho" w:hAnsi="Arial" w:cs="Arial"/>
          <w:sz w:val="24"/>
          <w:szCs w:val="24"/>
        </w:rPr>
        <w:t>rovided for in terms of rule 16. The application further incorporated</w:t>
      </w:r>
      <w:r w:rsidRPr="000C02AB">
        <w:rPr>
          <w:rFonts w:ascii="Arial" w:eastAsia="MS Mincho" w:hAnsi="Arial" w:cs="Arial"/>
          <w:sz w:val="24"/>
          <w:szCs w:val="24"/>
        </w:rPr>
        <w:t xml:space="preserve"> a condonation application for the late filing of the rescission application. </w:t>
      </w:r>
      <w:r w:rsidR="00F87B1C">
        <w:rPr>
          <w:rFonts w:ascii="Arial" w:eastAsia="MS Mincho" w:hAnsi="Arial" w:cs="Arial"/>
          <w:sz w:val="24"/>
          <w:szCs w:val="24"/>
        </w:rPr>
        <w:t xml:space="preserve">The rescission application was served, together with </w:t>
      </w:r>
      <w:r w:rsidR="00621AF1">
        <w:rPr>
          <w:rFonts w:ascii="Arial" w:eastAsia="MS Mincho" w:hAnsi="Arial" w:cs="Arial"/>
          <w:sz w:val="24"/>
          <w:szCs w:val="24"/>
        </w:rPr>
        <w:t>the</w:t>
      </w:r>
      <w:r w:rsidR="00F87B1C">
        <w:rPr>
          <w:rFonts w:ascii="Arial" w:eastAsia="MS Mincho" w:hAnsi="Arial" w:cs="Arial"/>
          <w:sz w:val="24"/>
          <w:szCs w:val="24"/>
        </w:rPr>
        <w:t xml:space="preserve"> application for condonation, via e-justice on t</w:t>
      </w:r>
      <w:r w:rsidR="00180961">
        <w:rPr>
          <w:rFonts w:ascii="Arial" w:eastAsia="MS Mincho" w:hAnsi="Arial" w:cs="Arial"/>
          <w:sz w:val="24"/>
          <w:szCs w:val="24"/>
        </w:rPr>
        <w:t xml:space="preserve">he </w:t>
      </w:r>
      <w:r w:rsidR="00092236">
        <w:rPr>
          <w:rFonts w:ascii="Arial" w:eastAsia="MS Mincho" w:hAnsi="Arial" w:cs="Arial"/>
          <w:sz w:val="24"/>
          <w:szCs w:val="24"/>
        </w:rPr>
        <w:t xml:space="preserve">respondent’s </w:t>
      </w:r>
      <w:r w:rsidR="00180961">
        <w:rPr>
          <w:rFonts w:ascii="Arial" w:eastAsia="MS Mincho" w:hAnsi="Arial" w:cs="Arial"/>
          <w:sz w:val="24"/>
          <w:szCs w:val="24"/>
        </w:rPr>
        <w:t>legal p</w:t>
      </w:r>
      <w:r w:rsidR="00092236">
        <w:rPr>
          <w:rFonts w:ascii="Arial" w:eastAsia="MS Mincho" w:hAnsi="Arial" w:cs="Arial"/>
          <w:sz w:val="24"/>
          <w:szCs w:val="24"/>
        </w:rPr>
        <w:t>ractitioners of record</w:t>
      </w:r>
      <w:r w:rsidR="00F87B1C">
        <w:rPr>
          <w:rFonts w:ascii="Arial" w:eastAsia="MS Mincho" w:hAnsi="Arial" w:cs="Arial"/>
          <w:sz w:val="24"/>
          <w:szCs w:val="24"/>
        </w:rPr>
        <w:t xml:space="preserve"> as they were registered in the preceding default judgment application. Both</w:t>
      </w:r>
      <w:r w:rsidRPr="000C02AB">
        <w:rPr>
          <w:rFonts w:ascii="Arial" w:eastAsia="MS Mincho" w:hAnsi="Arial" w:cs="Arial"/>
          <w:sz w:val="24"/>
          <w:szCs w:val="24"/>
        </w:rPr>
        <w:t xml:space="preserve"> application</w:t>
      </w:r>
      <w:r w:rsidR="00F87B1C">
        <w:rPr>
          <w:rFonts w:ascii="Arial" w:eastAsia="MS Mincho" w:hAnsi="Arial" w:cs="Arial"/>
          <w:sz w:val="24"/>
          <w:szCs w:val="24"/>
        </w:rPr>
        <w:t xml:space="preserve">s are </w:t>
      </w:r>
      <w:r w:rsidRPr="000C02AB">
        <w:rPr>
          <w:rFonts w:ascii="Arial" w:eastAsia="MS Mincho" w:hAnsi="Arial" w:cs="Arial"/>
          <w:sz w:val="24"/>
          <w:szCs w:val="24"/>
        </w:rPr>
        <w:t>opposed</w:t>
      </w:r>
      <w:r w:rsidR="00092236">
        <w:rPr>
          <w:rFonts w:ascii="Arial" w:eastAsia="MS Mincho" w:hAnsi="Arial" w:cs="Arial"/>
          <w:sz w:val="24"/>
          <w:szCs w:val="24"/>
        </w:rPr>
        <w:t xml:space="preserve"> by the respondent</w:t>
      </w:r>
      <w:r w:rsidRPr="000C02AB">
        <w:rPr>
          <w:rFonts w:ascii="Arial" w:eastAsia="MS Mincho" w:hAnsi="Arial" w:cs="Arial"/>
          <w:sz w:val="24"/>
          <w:szCs w:val="24"/>
        </w:rPr>
        <w:t>.</w:t>
      </w:r>
    </w:p>
    <w:p w14:paraId="2A18AD42" w14:textId="77777777" w:rsidR="000C02AB" w:rsidRPr="000C02AB" w:rsidRDefault="000C02AB" w:rsidP="004F3228">
      <w:pPr>
        <w:ind w:left="900" w:hanging="900"/>
        <w:contextualSpacing/>
        <w:rPr>
          <w:rFonts w:ascii="Arial" w:eastAsia="MS Mincho" w:hAnsi="Arial" w:cs="Arial"/>
          <w:sz w:val="24"/>
          <w:szCs w:val="24"/>
        </w:rPr>
      </w:pPr>
    </w:p>
    <w:p w14:paraId="0FBB96AB" w14:textId="40F856DC" w:rsidR="000C02AB" w:rsidRPr="000C02AB" w:rsidRDefault="00092236" w:rsidP="008B32C3">
      <w:pPr>
        <w:numPr>
          <w:ilvl w:val="0"/>
          <w:numId w:val="6"/>
        </w:numPr>
        <w:ind w:left="0" w:firstLine="0"/>
        <w:contextualSpacing/>
        <w:rPr>
          <w:rFonts w:ascii="Arial" w:eastAsia="MS Mincho" w:hAnsi="Arial" w:cs="Arial"/>
          <w:sz w:val="24"/>
          <w:szCs w:val="24"/>
        </w:rPr>
      </w:pPr>
      <w:r>
        <w:rPr>
          <w:rFonts w:ascii="Arial" w:eastAsia="MS Mincho" w:hAnsi="Arial" w:cs="Arial"/>
          <w:sz w:val="24"/>
          <w:szCs w:val="24"/>
        </w:rPr>
        <w:t>The r</w:t>
      </w:r>
      <w:r w:rsidR="000C02AB" w:rsidRPr="000C02AB">
        <w:rPr>
          <w:rFonts w:ascii="Arial" w:eastAsia="MS Mincho" w:hAnsi="Arial" w:cs="Arial"/>
          <w:sz w:val="24"/>
          <w:szCs w:val="24"/>
        </w:rPr>
        <w:t>espondent raises two points</w:t>
      </w:r>
      <w:r w:rsidR="00621AF1">
        <w:rPr>
          <w:rFonts w:ascii="Arial" w:eastAsia="MS Mincho" w:hAnsi="Arial" w:cs="Arial"/>
          <w:sz w:val="24"/>
          <w:szCs w:val="24"/>
        </w:rPr>
        <w:t xml:space="preserve"> of law</w:t>
      </w:r>
      <w:r w:rsidR="000C02AB" w:rsidRPr="000C02AB">
        <w:rPr>
          <w:rFonts w:ascii="Arial" w:eastAsia="MS Mincho" w:hAnsi="Arial" w:cs="Arial"/>
          <w:sz w:val="24"/>
          <w:szCs w:val="24"/>
        </w:rPr>
        <w:t xml:space="preserve"> </w:t>
      </w:r>
      <w:r w:rsidR="000C02AB" w:rsidRPr="000C02AB">
        <w:rPr>
          <w:rFonts w:ascii="Arial" w:eastAsia="MS Mincho" w:hAnsi="Arial" w:cs="Arial"/>
          <w:i/>
          <w:sz w:val="24"/>
          <w:szCs w:val="24"/>
        </w:rPr>
        <w:t xml:space="preserve">in </w:t>
      </w:r>
      <w:r w:rsidR="00AB1297" w:rsidRPr="000C02AB">
        <w:rPr>
          <w:rFonts w:ascii="Arial" w:eastAsia="MS Mincho" w:hAnsi="Arial" w:cs="Arial"/>
          <w:i/>
          <w:sz w:val="24"/>
          <w:szCs w:val="24"/>
        </w:rPr>
        <w:t>limine</w:t>
      </w:r>
      <w:r w:rsidR="00AB1297" w:rsidRPr="000C02AB">
        <w:rPr>
          <w:rFonts w:ascii="Arial" w:eastAsia="MS Mincho" w:hAnsi="Arial" w:cs="Arial"/>
          <w:sz w:val="24"/>
          <w:szCs w:val="24"/>
        </w:rPr>
        <w:t>, which</w:t>
      </w:r>
      <w:r w:rsidR="000C02AB" w:rsidRPr="000C02AB">
        <w:rPr>
          <w:rFonts w:ascii="Arial" w:eastAsia="MS Mincho" w:hAnsi="Arial" w:cs="Arial"/>
          <w:sz w:val="24"/>
          <w:szCs w:val="24"/>
        </w:rPr>
        <w:t xml:space="preserve"> must be dealt with first before proceeding with the condona</w:t>
      </w:r>
      <w:r>
        <w:rPr>
          <w:rFonts w:ascii="Arial" w:eastAsia="MS Mincho" w:hAnsi="Arial" w:cs="Arial"/>
          <w:sz w:val="24"/>
          <w:szCs w:val="24"/>
        </w:rPr>
        <w:t>tion application. I</w:t>
      </w:r>
      <w:r w:rsidR="00667F65">
        <w:rPr>
          <w:rFonts w:ascii="Arial" w:eastAsia="MS Mincho" w:hAnsi="Arial" w:cs="Arial"/>
          <w:sz w:val="24"/>
          <w:szCs w:val="24"/>
        </w:rPr>
        <w:t>f both points of law are dismissed</w:t>
      </w:r>
      <w:r w:rsidR="00AA2C36">
        <w:rPr>
          <w:rFonts w:ascii="Arial" w:eastAsia="MS Mincho" w:hAnsi="Arial" w:cs="Arial"/>
          <w:sz w:val="24"/>
          <w:szCs w:val="24"/>
        </w:rPr>
        <w:t>,</w:t>
      </w:r>
      <w:r w:rsidR="000C02AB" w:rsidRPr="000C02AB">
        <w:rPr>
          <w:rFonts w:ascii="Arial" w:eastAsia="MS Mincho" w:hAnsi="Arial" w:cs="Arial"/>
          <w:sz w:val="24"/>
          <w:szCs w:val="24"/>
        </w:rPr>
        <w:t xml:space="preserve"> can the merits of the rescission application be </w:t>
      </w:r>
      <w:r>
        <w:rPr>
          <w:rFonts w:ascii="Arial" w:eastAsia="MS Mincho" w:hAnsi="Arial" w:cs="Arial"/>
          <w:sz w:val="24"/>
          <w:szCs w:val="24"/>
        </w:rPr>
        <w:t xml:space="preserve">properly </w:t>
      </w:r>
      <w:r w:rsidR="000C02AB" w:rsidRPr="000C02AB">
        <w:rPr>
          <w:rFonts w:ascii="Arial" w:eastAsia="MS Mincho" w:hAnsi="Arial" w:cs="Arial"/>
          <w:sz w:val="24"/>
          <w:szCs w:val="24"/>
        </w:rPr>
        <w:t xml:space="preserve">considered. </w:t>
      </w:r>
      <w:r w:rsidR="00AA2C36">
        <w:rPr>
          <w:rFonts w:ascii="Arial" w:eastAsia="MS Mincho" w:hAnsi="Arial" w:cs="Arial"/>
          <w:sz w:val="24"/>
          <w:szCs w:val="24"/>
        </w:rPr>
        <w:t xml:space="preserve">The points of law </w:t>
      </w:r>
      <w:r w:rsidR="00AA2C36" w:rsidRPr="00AA2C36">
        <w:rPr>
          <w:rFonts w:ascii="Arial" w:eastAsia="MS Mincho" w:hAnsi="Arial" w:cs="Arial"/>
          <w:i/>
          <w:iCs/>
          <w:sz w:val="24"/>
          <w:szCs w:val="24"/>
        </w:rPr>
        <w:t xml:space="preserve">in limine </w:t>
      </w:r>
      <w:r>
        <w:rPr>
          <w:rFonts w:ascii="Arial" w:eastAsia="MS Mincho" w:hAnsi="Arial" w:cs="Arial"/>
          <w:sz w:val="24"/>
          <w:szCs w:val="24"/>
        </w:rPr>
        <w:t>are dealt with</w:t>
      </w:r>
      <w:r w:rsidR="00AA2C36">
        <w:rPr>
          <w:rFonts w:ascii="Arial" w:eastAsia="MS Mincho" w:hAnsi="Arial" w:cs="Arial"/>
          <w:sz w:val="24"/>
          <w:szCs w:val="24"/>
        </w:rPr>
        <w:t xml:space="preserve"> below.</w:t>
      </w:r>
    </w:p>
    <w:p w14:paraId="2A8FE1DC" w14:textId="77777777" w:rsidR="000C02AB" w:rsidRPr="000C02AB" w:rsidRDefault="000C02AB" w:rsidP="004F3228">
      <w:pPr>
        <w:ind w:left="900" w:hanging="900"/>
        <w:contextualSpacing/>
        <w:rPr>
          <w:rFonts w:ascii="Arial" w:eastAsia="MS Mincho" w:hAnsi="Arial" w:cs="Arial"/>
          <w:sz w:val="24"/>
          <w:szCs w:val="24"/>
        </w:rPr>
      </w:pPr>
    </w:p>
    <w:p w14:paraId="6CD87030" w14:textId="0D2D5896" w:rsidR="000C02AB" w:rsidRPr="00C43146" w:rsidRDefault="00C43146" w:rsidP="004F3228">
      <w:pPr>
        <w:tabs>
          <w:tab w:val="left" w:pos="720"/>
          <w:tab w:val="left" w:pos="900"/>
        </w:tabs>
        <w:ind w:left="900" w:hanging="900"/>
        <w:contextualSpacing/>
        <w:rPr>
          <w:rFonts w:ascii="Arial" w:eastAsia="MS Mincho" w:hAnsi="Arial" w:cs="Arial"/>
          <w:sz w:val="24"/>
          <w:szCs w:val="24"/>
        </w:rPr>
      </w:pPr>
      <w:r w:rsidRPr="00C43146">
        <w:rPr>
          <w:rFonts w:ascii="Arial" w:eastAsia="MS Mincho" w:hAnsi="Arial" w:cs="Arial"/>
          <w:sz w:val="24"/>
          <w:szCs w:val="24"/>
          <w:u w:val="single"/>
        </w:rPr>
        <w:t>Non-compliance with rule 65(4)</w:t>
      </w:r>
    </w:p>
    <w:p w14:paraId="4654D547" w14:textId="77777777" w:rsidR="000C02AB" w:rsidRPr="000C02AB" w:rsidRDefault="000C02AB" w:rsidP="004F3228">
      <w:pPr>
        <w:tabs>
          <w:tab w:val="left" w:pos="720"/>
          <w:tab w:val="left" w:pos="900"/>
        </w:tabs>
        <w:ind w:left="900" w:hanging="900"/>
        <w:contextualSpacing/>
        <w:rPr>
          <w:rFonts w:ascii="Arial" w:eastAsia="MS Mincho" w:hAnsi="Arial" w:cs="Arial"/>
          <w:sz w:val="24"/>
          <w:szCs w:val="24"/>
        </w:rPr>
      </w:pPr>
    </w:p>
    <w:p w14:paraId="3F86D7BD" w14:textId="62A63376"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The first point</w:t>
      </w:r>
      <w:r w:rsidR="00A76CF4">
        <w:rPr>
          <w:rFonts w:ascii="Arial" w:eastAsia="MS Mincho" w:hAnsi="Arial" w:cs="Arial"/>
          <w:sz w:val="24"/>
          <w:szCs w:val="24"/>
        </w:rPr>
        <w:t xml:space="preserve"> of law</w:t>
      </w:r>
      <w:r w:rsidRPr="000C02AB">
        <w:rPr>
          <w:rFonts w:ascii="Arial" w:eastAsia="MS Mincho" w:hAnsi="Arial" w:cs="Arial"/>
          <w:sz w:val="24"/>
          <w:szCs w:val="24"/>
        </w:rPr>
        <w:t xml:space="preserve"> </w:t>
      </w:r>
      <w:r w:rsidRPr="000C02AB">
        <w:rPr>
          <w:rFonts w:ascii="Arial" w:eastAsia="MS Mincho" w:hAnsi="Arial" w:cs="Arial"/>
          <w:i/>
          <w:sz w:val="24"/>
          <w:szCs w:val="24"/>
        </w:rPr>
        <w:t>in limine</w:t>
      </w:r>
      <w:r w:rsidR="00092236">
        <w:rPr>
          <w:rFonts w:ascii="Arial" w:eastAsia="MS Mincho" w:hAnsi="Arial" w:cs="Arial"/>
          <w:sz w:val="24"/>
          <w:szCs w:val="24"/>
        </w:rPr>
        <w:t xml:space="preserve"> raised by the r</w:t>
      </w:r>
      <w:r w:rsidRPr="000C02AB">
        <w:rPr>
          <w:rFonts w:ascii="Arial" w:eastAsia="MS Mincho" w:hAnsi="Arial" w:cs="Arial"/>
          <w:sz w:val="24"/>
          <w:szCs w:val="24"/>
        </w:rPr>
        <w:t xml:space="preserve">espondent in its answering affidavit is that the application </w:t>
      </w:r>
      <w:r w:rsidR="00092236">
        <w:rPr>
          <w:rFonts w:ascii="Arial" w:eastAsia="MS Mincho" w:hAnsi="Arial" w:cs="Arial"/>
          <w:sz w:val="24"/>
          <w:szCs w:val="24"/>
        </w:rPr>
        <w:t xml:space="preserve">for rescission </w:t>
      </w:r>
      <w:r w:rsidRPr="000C02AB">
        <w:rPr>
          <w:rFonts w:ascii="Arial" w:eastAsia="MS Mincho" w:hAnsi="Arial" w:cs="Arial"/>
          <w:sz w:val="24"/>
          <w:szCs w:val="24"/>
        </w:rPr>
        <w:t>is not in compliance with rule 65(4) as it was not served on the Respondent.</w:t>
      </w:r>
    </w:p>
    <w:p w14:paraId="330F4A6C" w14:textId="77777777" w:rsidR="000C02AB" w:rsidRPr="000C02AB" w:rsidRDefault="000C02AB" w:rsidP="004F3228">
      <w:pPr>
        <w:ind w:left="900" w:hanging="900"/>
        <w:contextualSpacing/>
        <w:rPr>
          <w:rFonts w:ascii="Arial" w:eastAsia="MS Mincho" w:hAnsi="Arial" w:cs="Arial"/>
          <w:sz w:val="24"/>
          <w:szCs w:val="24"/>
        </w:rPr>
      </w:pPr>
    </w:p>
    <w:p w14:paraId="56AD93A9" w14:textId="06A4B936" w:rsidR="00934014" w:rsidRDefault="00934014" w:rsidP="008B32C3">
      <w:pPr>
        <w:numPr>
          <w:ilvl w:val="0"/>
          <w:numId w:val="6"/>
        </w:numPr>
        <w:ind w:left="0" w:firstLine="0"/>
        <w:contextualSpacing/>
        <w:rPr>
          <w:rFonts w:ascii="Arial" w:eastAsia="MS Mincho" w:hAnsi="Arial" w:cs="Arial"/>
          <w:sz w:val="24"/>
          <w:szCs w:val="24"/>
        </w:rPr>
      </w:pPr>
      <w:r>
        <w:rPr>
          <w:rFonts w:ascii="Arial" w:eastAsia="MS Mincho" w:hAnsi="Arial" w:cs="Arial"/>
          <w:sz w:val="24"/>
          <w:szCs w:val="24"/>
        </w:rPr>
        <w:t>Rule 65(4), under the heading ‘requirements in respect of an application’, provide as follows:</w:t>
      </w:r>
    </w:p>
    <w:p w14:paraId="63EA2779" w14:textId="7C7FAD2E" w:rsidR="00934014" w:rsidRDefault="00934014" w:rsidP="004F3228">
      <w:pPr>
        <w:ind w:left="720"/>
        <w:contextualSpacing/>
        <w:rPr>
          <w:rFonts w:ascii="Arial" w:eastAsia="MS Mincho" w:hAnsi="Arial" w:cs="Arial"/>
          <w:sz w:val="24"/>
          <w:szCs w:val="24"/>
        </w:rPr>
      </w:pPr>
    </w:p>
    <w:p w14:paraId="596752D0" w14:textId="2176EE68" w:rsidR="00934014" w:rsidRPr="00934014" w:rsidRDefault="008B32C3" w:rsidP="008B32C3">
      <w:pPr>
        <w:tabs>
          <w:tab w:val="left" w:pos="720"/>
        </w:tabs>
        <w:contextualSpacing/>
        <w:rPr>
          <w:rFonts w:ascii="Arial" w:eastAsia="MS Mincho" w:hAnsi="Arial" w:cs="Arial"/>
        </w:rPr>
      </w:pPr>
      <w:r>
        <w:rPr>
          <w:rFonts w:ascii="Arial" w:eastAsia="MS Mincho" w:hAnsi="Arial" w:cs="Arial"/>
          <w:sz w:val="24"/>
          <w:szCs w:val="24"/>
        </w:rPr>
        <w:tab/>
      </w:r>
      <w:r w:rsidR="0065336C">
        <w:rPr>
          <w:rFonts w:ascii="Arial" w:eastAsia="MS Mincho" w:hAnsi="Arial" w:cs="Arial"/>
          <w:sz w:val="24"/>
          <w:szCs w:val="24"/>
        </w:rPr>
        <w:t>‘</w:t>
      </w:r>
      <w:r w:rsidR="00934014" w:rsidRPr="00934014">
        <w:rPr>
          <w:rFonts w:ascii="Arial" w:eastAsia="MS Mincho" w:hAnsi="Arial" w:cs="Arial"/>
        </w:rPr>
        <w:t xml:space="preserve">(4) Every application, other than one brought </w:t>
      </w:r>
      <w:r w:rsidR="00934014" w:rsidRPr="00934014">
        <w:rPr>
          <w:rFonts w:ascii="Arial" w:eastAsia="MS Mincho" w:hAnsi="Arial" w:cs="Arial"/>
          <w:i/>
          <w:iCs/>
        </w:rPr>
        <w:t xml:space="preserve">ex parte </w:t>
      </w:r>
      <w:r w:rsidR="00934014" w:rsidRPr="00934014">
        <w:rPr>
          <w:rFonts w:ascii="Arial" w:eastAsia="MS Mincho" w:hAnsi="Arial" w:cs="Arial"/>
        </w:rPr>
        <w:t>in terms of rule 72, must be</w:t>
      </w:r>
      <w:r w:rsidR="00934014">
        <w:rPr>
          <w:rFonts w:ascii="Arial" w:eastAsia="MS Mincho" w:hAnsi="Arial" w:cs="Arial"/>
        </w:rPr>
        <w:t xml:space="preserve"> </w:t>
      </w:r>
      <w:r w:rsidR="00934014" w:rsidRPr="00934014">
        <w:rPr>
          <w:rFonts w:ascii="Arial" w:eastAsia="MS Mincho" w:hAnsi="Arial" w:cs="Arial"/>
        </w:rPr>
        <w:t>brought on notice of motion on Form 17 and true copies of the notice and all annexures thereto must</w:t>
      </w:r>
      <w:r w:rsidR="00934014">
        <w:rPr>
          <w:rFonts w:ascii="Arial" w:eastAsia="MS Mincho" w:hAnsi="Arial" w:cs="Arial"/>
        </w:rPr>
        <w:t xml:space="preserve"> </w:t>
      </w:r>
      <w:r w:rsidR="00934014" w:rsidRPr="00934014">
        <w:rPr>
          <w:rFonts w:ascii="Arial" w:eastAsia="MS Mincho" w:hAnsi="Arial" w:cs="Arial"/>
        </w:rPr>
        <w:t>be served, either before or after the application is issued by the registrar, on every party to whom</w:t>
      </w:r>
      <w:r w:rsidR="00934014">
        <w:rPr>
          <w:rFonts w:ascii="Arial" w:eastAsia="MS Mincho" w:hAnsi="Arial" w:cs="Arial"/>
        </w:rPr>
        <w:t xml:space="preserve"> </w:t>
      </w:r>
      <w:r w:rsidR="00934014" w:rsidRPr="00934014">
        <w:rPr>
          <w:rFonts w:ascii="Arial" w:eastAsia="MS Mincho" w:hAnsi="Arial" w:cs="Arial"/>
        </w:rPr>
        <w:t>notice of the application is to be given.</w:t>
      </w:r>
      <w:r w:rsidR="0065336C">
        <w:rPr>
          <w:rFonts w:ascii="Arial" w:eastAsia="MS Mincho" w:hAnsi="Arial" w:cs="Arial"/>
        </w:rPr>
        <w:t>’</w:t>
      </w:r>
    </w:p>
    <w:p w14:paraId="4394EE72" w14:textId="77777777" w:rsidR="00934014" w:rsidRPr="00934014" w:rsidRDefault="00934014" w:rsidP="00934014">
      <w:pPr>
        <w:tabs>
          <w:tab w:val="left" w:pos="720"/>
        </w:tabs>
        <w:ind w:left="720"/>
        <w:contextualSpacing/>
        <w:rPr>
          <w:rFonts w:ascii="Arial" w:eastAsia="MS Mincho" w:hAnsi="Arial" w:cs="Arial"/>
          <w:sz w:val="24"/>
          <w:szCs w:val="24"/>
        </w:rPr>
      </w:pPr>
    </w:p>
    <w:p w14:paraId="6CA6E620" w14:textId="6338B0C2"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Rule 8</w:t>
      </w:r>
      <w:r w:rsidR="00092236">
        <w:rPr>
          <w:rFonts w:ascii="Arial" w:eastAsia="MS Mincho" w:hAnsi="Arial" w:cs="Arial"/>
          <w:sz w:val="24"/>
          <w:szCs w:val="24"/>
        </w:rPr>
        <w:t>, on the other hand,</w:t>
      </w:r>
      <w:r w:rsidRPr="000C02AB">
        <w:rPr>
          <w:rFonts w:ascii="Arial" w:eastAsia="MS Mincho" w:hAnsi="Arial" w:cs="Arial"/>
          <w:sz w:val="24"/>
          <w:szCs w:val="24"/>
        </w:rPr>
        <w:t xml:space="preserve"> provides for the manner in which the service of process initiati</w:t>
      </w:r>
      <w:r w:rsidR="00092236">
        <w:rPr>
          <w:rFonts w:ascii="Arial" w:eastAsia="MS Mincho" w:hAnsi="Arial" w:cs="Arial"/>
          <w:sz w:val="24"/>
          <w:szCs w:val="24"/>
        </w:rPr>
        <w:t>ng proceedings must be effected. Sub</w:t>
      </w:r>
      <w:r w:rsidRPr="000C02AB">
        <w:rPr>
          <w:rFonts w:ascii="Arial" w:eastAsia="MS Mincho" w:hAnsi="Arial" w:cs="Arial"/>
          <w:sz w:val="24"/>
          <w:szCs w:val="24"/>
        </w:rPr>
        <w:t xml:space="preserve">-rule </w:t>
      </w:r>
      <w:r w:rsidR="00092236">
        <w:rPr>
          <w:rFonts w:ascii="Arial" w:eastAsia="MS Mincho" w:hAnsi="Arial" w:cs="Arial"/>
          <w:sz w:val="24"/>
          <w:szCs w:val="24"/>
        </w:rPr>
        <w:t>8(</w:t>
      </w:r>
      <w:r w:rsidRPr="000C02AB">
        <w:rPr>
          <w:rFonts w:ascii="Arial" w:eastAsia="MS Mincho" w:hAnsi="Arial" w:cs="Arial"/>
          <w:sz w:val="24"/>
          <w:szCs w:val="24"/>
        </w:rPr>
        <w:t>6</w:t>
      </w:r>
      <w:r w:rsidR="00092236">
        <w:rPr>
          <w:rFonts w:ascii="Arial" w:eastAsia="MS Mincho" w:hAnsi="Arial" w:cs="Arial"/>
          <w:sz w:val="24"/>
          <w:szCs w:val="24"/>
        </w:rPr>
        <w:t>)</w:t>
      </w:r>
      <w:r w:rsidRPr="000C02AB">
        <w:rPr>
          <w:rFonts w:ascii="Arial" w:eastAsia="MS Mincho" w:hAnsi="Arial" w:cs="Arial"/>
          <w:sz w:val="24"/>
          <w:szCs w:val="24"/>
        </w:rPr>
        <w:t xml:space="preserve"> specifically provides that:</w:t>
      </w:r>
    </w:p>
    <w:p w14:paraId="59D7521C" w14:textId="77777777" w:rsidR="000C02AB" w:rsidRPr="000C02AB" w:rsidRDefault="000C02AB" w:rsidP="0065336C">
      <w:pPr>
        <w:tabs>
          <w:tab w:val="left" w:pos="720"/>
        </w:tabs>
        <w:contextualSpacing/>
        <w:rPr>
          <w:rFonts w:ascii="Arial" w:eastAsia="MS Mincho" w:hAnsi="Arial" w:cs="Arial"/>
          <w:sz w:val="24"/>
          <w:szCs w:val="24"/>
        </w:rPr>
      </w:pPr>
    </w:p>
    <w:p w14:paraId="3475D902" w14:textId="7F9DA602" w:rsidR="000C02AB" w:rsidRPr="00092236" w:rsidRDefault="008B32C3" w:rsidP="008B32C3">
      <w:pPr>
        <w:tabs>
          <w:tab w:val="left" w:pos="720"/>
        </w:tabs>
        <w:contextualSpacing/>
        <w:rPr>
          <w:rFonts w:ascii="Arial" w:eastAsia="MS Mincho" w:hAnsi="Arial" w:cs="Arial"/>
          <w:sz w:val="24"/>
          <w:szCs w:val="24"/>
        </w:rPr>
      </w:pPr>
      <w:r>
        <w:rPr>
          <w:rFonts w:ascii="Arial" w:eastAsia="MS Mincho" w:hAnsi="Arial" w:cs="Arial"/>
        </w:rPr>
        <w:tab/>
      </w:r>
      <w:r w:rsidR="0065336C">
        <w:rPr>
          <w:rFonts w:ascii="Arial" w:eastAsia="MS Mincho" w:hAnsi="Arial" w:cs="Arial"/>
        </w:rPr>
        <w:t>‘</w:t>
      </w:r>
      <w:r w:rsidR="000C02AB" w:rsidRPr="00156897">
        <w:rPr>
          <w:rFonts w:ascii="Arial" w:eastAsia="MS Mincho" w:hAnsi="Arial" w:cs="Arial"/>
        </w:rPr>
        <w:t xml:space="preserve">(6) Where the person to be served with any process or document </w:t>
      </w:r>
      <w:r w:rsidR="000C02AB" w:rsidRPr="00FA670E">
        <w:rPr>
          <w:rFonts w:ascii="Arial" w:eastAsia="MS Mincho" w:hAnsi="Arial" w:cs="Arial"/>
          <w:u w:val="single"/>
        </w:rPr>
        <w:t>initiating application proceedings</w:t>
      </w:r>
      <w:r w:rsidR="000C02AB" w:rsidRPr="00156897">
        <w:rPr>
          <w:rFonts w:ascii="Arial" w:eastAsia="MS Mincho" w:hAnsi="Arial" w:cs="Arial"/>
        </w:rPr>
        <w:t xml:space="preserve"> is </w:t>
      </w:r>
      <w:r w:rsidR="000C02AB" w:rsidRPr="00FA670E">
        <w:rPr>
          <w:rFonts w:ascii="Arial" w:eastAsia="MS Mincho" w:hAnsi="Arial" w:cs="Arial"/>
          <w:u w:val="single"/>
        </w:rPr>
        <w:t>already represented by a legal practitioner</w:t>
      </w:r>
      <w:r w:rsidR="000C02AB" w:rsidRPr="00156897">
        <w:rPr>
          <w:rFonts w:ascii="Arial" w:eastAsia="MS Mincho" w:hAnsi="Arial" w:cs="Arial"/>
        </w:rPr>
        <w:t xml:space="preserve"> of record </w:t>
      </w:r>
      <w:r w:rsidR="000C02AB" w:rsidRPr="00FA670E">
        <w:rPr>
          <w:rFonts w:ascii="Arial" w:eastAsia="MS Mincho" w:hAnsi="Arial" w:cs="Arial"/>
          <w:u w:val="single"/>
        </w:rPr>
        <w:t>in the matter to which the application is interlocutory or incidental</w:t>
      </w:r>
      <w:r w:rsidR="000C02AB" w:rsidRPr="00156897">
        <w:rPr>
          <w:rFonts w:ascii="Arial" w:eastAsia="MS Mincho" w:hAnsi="Arial" w:cs="Arial"/>
        </w:rPr>
        <w:t xml:space="preserve">, the process </w:t>
      </w:r>
      <w:r w:rsidR="000C02AB" w:rsidRPr="00FA670E">
        <w:rPr>
          <w:rFonts w:ascii="Arial" w:eastAsia="MS Mincho" w:hAnsi="Arial" w:cs="Arial"/>
          <w:u w:val="single"/>
        </w:rPr>
        <w:t>may be served</w:t>
      </w:r>
      <w:r w:rsidR="000C02AB" w:rsidRPr="00156897">
        <w:rPr>
          <w:rFonts w:ascii="Arial" w:eastAsia="MS Mincho" w:hAnsi="Arial" w:cs="Arial"/>
        </w:rPr>
        <w:t xml:space="preserve"> by the party initiating the proceedings </w:t>
      </w:r>
      <w:r w:rsidR="000C02AB" w:rsidRPr="002C6E0C">
        <w:rPr>
          <w:rFonts w:ascii="Arial" w:eastAsia="MS Mincho" w:hAnsi="Arial" w:cs="Arial"/>
          <w:u w:val="single"/>
        </w:rPr>
        <w:t>on the legal practitioner</w:t>
      </w:r>
      <w:r w:rsidR="000C02AB" w:rsidRPr="00156897">
        <w:rPr>
          <w:rFonts w:ascii="Arial" w:eastAsia="MS Mincho" w:hAnsi="Arial" w:cs="Arial"/>
        </w:rPr>
        <w:t xml:space="preserve"> and if that legal </w:t>
      </w:r>
      <w:r w:rsidR="000C02AB" w:rsidRPr="00156897">
        <w:rPr>
          <w:rFonts w:ascii="Arial" w:eastAsia="MS Mincho" w:hAnsi="Arial" w:cs="Arial"/>
        </w:rPr>
        <w:lastRenderedPageBreak/>
        <w:t xml:space="preserve">practitioner is a registered user of e-justice, </w:t>
      </w:r>
      <w:r w:rsidR="000C02AB" w:rsidRPr="002C6E0C">
        <w:rPr>
          <w:rFonts w:ascii="Arial" w:eastAsia="MS Mincho" w:hAnsi="Arial" w:cs="Arial"/>
          <w:u w:val="single"/>
        </w:rPr>
        <w:t>service must be effected by e-justice</w:t>
      </w:r>
      <w:r w:rsidR="0065336C">
        <w:rPr>
          <w:rFonts w:ascii="Arial" w:eastAsia="MS Mincho" w:hAnsi="Arial" w:cs="Arial"/>
        </w:rPr>
        <w:t xml:space="preserve">.’ </w:t>
      </w:r>
      <w:r w:rsidR="00092236">
        <w:rPr>
          <w:rFonts w:ascii="Arial" w:eastAsia="MS Mincho" w:hAnsi="Arial" w:cs="Arial"/>
          <w:sz w:val="24"/>
          <w:szCs w:val="24"/>
        </w:rPr>
        <w:t>(Emphasis added).</w:t>
      </w:r>
    </w:p>
    <w:p w14:paraId="2812FD97" w14:textId="77777777" w:rsidR="000C02AB" w:rsidRPr="000C02AB" w:rsidRDefault="000C02AB" w:rsidP="000C02AB">
      <w:pPr>
        <w:tabs>
          <w:tab w:val="left" w:pos="720"/>
        </w:tabs>
        <w:ind w:left="720"/>
        <w:contextualSpacing/>
        <w:rPr>
          <w:rFonts w:ascii="Arial" w:eastAsia="MS Mincho" w:hAnsi="Arial" w:cs="Arial"/>
          <w:sz w:val="24"/>
          <w:szCs w:val="24"/>
        </w:rPr>
      </w:pPr>
    </w:p>
    <w:p w14:paraId="7B9757DA" w14:textId="59E17FED"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 xml:space="preserve">An electronic </w:t>
      </w:r>
      <w:r w:rsidR="00AB1297" w:rsidRPr="000C02AB">
        <w:rPr>
          <w:rFonts w:ascii="Arial" w:eastAsia="MS Mincho" w:hAnsi="Arial" w:cs="Arial"/>
          <w:sz w:val="24"/>
          <w:szCs w:val="24"/>
        </w:rPr>
        <w:t>printout</w:t>
      </w:r>
      <w:r w:rsidRPr="000C02AB">
        <w:rPr>
          <w:rFonts w:ascii="Arial" w:eastAsia="MS Mincho" w:hAnsi="Arial" w:cs="Arial"/>
          <w:sz w:val="24"/>
          <w:szCs w:val="24"/>
        </w:rPr>
        <w:t xml:space="preserve"> of from e-justice will suffice as proof of service</w:t>
      </w:r>
      <w:r w:rsidR="00092236">
        <w:rPr>
          <w:rFonts w:ascii="Arial" w:eastAsia="MS Mincho" w:hAnsi="Arial" w:cs="Arial"/>
          <w:sz w:val="24"/>
          <w:szCs w:val="24"/>
        </w:rPr>
        <w:t xml:space="preserve"> in the event of service via e-J</w:t>
      </w:r>
      <w:r w:rsidRPr="000C02AB">
        <w:rPr>
          <w:rFonts w:ascii="Arial" w:eastAsia="MS Mincho" w:hAnsi="Arial" w:cs="Arial"/>
          <w:sz w:val="24"/>
          <w:szCs w:val="24"/>
        </w:rPr>
        <w:t>ustice, as provided for in terms of rule 9(1</w:t>
      </w:r>
      <w:proofErr w:type="gramStart"/>
      <w:r w:rsidRPr="000C02AB">
        <w:rPr>
          <w:rFonts w:ascii="Arial" w:eastAsia="MS Mincho" w:hAnsi="Arial" w:cs="Arial"/>
          <w:sz w:val="24"/>
          <w:szCs w:val="24"/>
        </w:rPr>
        <w:t>)</w:t>
      </w:r>
      <w:r w:rsidRPr="0065336C">
        <w:rPr>
          <w:rFonts w:ascii="Arial" w:eastAsia="MS Mincho" w:hAnsi="Arial" w:cs="Arial"/>
          <w:i/>
          <w:sz w:val="24"/>
          <w:szCs w:val="24"/>
        </w:rPr>
        <w:t>(</w:t>
      </w:r>
      <w:proofErr w:type="gramEnd"/>
      <w:r w:rsidRPr="0065336C">
        <w:rPr>
          <w:rFonts w:ascii="Arial" w:eastAsia="MS Mincho" w:hAnsi="Arial" w:cs="Arial"/>
          <w:i/>
          <w:sz w:val="24"/>
          <w:szCs w:val="24"/>
        </w:rPr>
        <w:t>b).</w:t>
      </w:r>
      <w:r w:rsidRPr="000C02AB">
        <w:rPr>
          <w:rFonts w:ascii="Arial" w:eastAsia="MS Mincho" w:hAnsi="Arial" w:cs="Arial"/>
          <w:sz w:val="24"/>
          <w:szCs w:val="24"/>
        </w:rPr>
        <w:t xml:space="preserve"> </w:t>
      </w:r>
    </w:p>
    <w:p w14:paraId="781249C4" w14:textId="77777777" w:rsidR="000C02AB" w:rsidRPr="000C02AB" w:rsidRDefault="000C02AB" w:rsidP="00404909">
      <w:pPr>
        <w:ind w:left="900" w:hanging="900"/>
        <w:contextualSpacing/>
        <w:rPr>
          <w:rFonts w:ascii="Arial" w:eastAsia="MS Mincho" w:hAnsi="Arial" w:cs="Arial"/>
          <w:sz w:val="24"/>
          <w:szCs w:val="24"/>
        </w:rPr>
      </w:pPr>
    </w:p>
    <w:p w14:paraId="5ED135CE" w14:textId="08C1CFCF" w:rsidR="00617EA6" w:rsidRPr="00A12EB0" w:rsidRDefault="000C02AB" w:rsidP="008B32C3">
      <w:pPr>
        <w:numPr>
          <w:ilvl w:val="0"/>
          <w:numId w:val="6"/>
        </w:numPr>
        <w:ind w:left="0" w:firstLine="0"/>
        <w:contextualSpacing/>
        <w:rPr>
          <w:rFonts w:ascii="Arial" w:eastAsia="MS Mincho" w:hAnsi="Arial" w:cs="Arial"/>
          <w:sz w:val="24"/>
          <w:szCs w:val="24"/>
        </w:rPr>
      </w:pPr>
      <w:r w:rsidRPr="00A12EB0">
        <w:rPr>
          <w:rFonts w:ascii="Arial" w:eastAsia="MS Mincho" w:hAnsi="Arial" w:cs="Arial"/>
          <w:sz w:val="24"/>
          <w:szCs w:val="24"/>
        </w:rPr>
        <w:t xml:space="preserve">The first question to address is whether service </w:t>
      </w:r>
      <w:r w:rsidR="00092236">
        <w:rPr>
          <w:rFonts w:ascii="Arial" w:eastAsia="MS Mincho" w:hAnsi="Arial" w:cs="Arial"/>
          <w:sz w:val="24"/>
          <w:szCs w:val="24"/>
        </w:rPr>
        <w:t xml:space="preserve">of the rescission application </w:t>
      </w:r>
      <w:r w:rsidRPr="00A12EB0">
        <w:rPr>
          <w:rFonts w:ascii="Arial" w:eastAsia="MS Mincho" w:hAnsi="Arial" w:cs="Arial"/>
          <w:sz w:val="24"/>
          <w:szCs w:val="24"/>
        </w:rPr>
        <w:t>was properly effecte</w:t>
      </w:r>
      <w:r w:rsidR="00622565">
        <w:rPr>
          <w:rFonts w:ascii="Arial" w:eastAsia="MS Mincho" w:hAnsi="Arial" w:cs="Arial"/>
          <w:sz w:val="24"/>
          <w:szCs w:val="24"/>
        </w:rPr>
        <w:t xml:space="preserve">d </w:t>
      </w:r>
      <w:r w:rsidR="00092236">
        <w:rPr>
          <w:rFonts w:ascii="Arial" w:eastAsia="MS Mincho" w:hAnsi="Arial" w:cs="Arial"/>
          <w:sz w:val="24"/>
          <w:szCs w:val="24"/>
        </w:rPr>
        <w:t>on r</w:t>
      </w:r>
      <w:r w:rsidR="00622565">
        <w:rPr>
          <w:rFonts w:ascii="Arial" w:eastAsia="MS Mincho" w:hAnsi="Arial" w:cs="Arial"/>
          <w:sz w:val="24"/>
          <w:szCs w:val="24"/>
        </w:rPr>
        <w:t>espondent</w:t>
      </w:r>
      <w:r w:rsidRPr="00A12EB0">
        <w:rPr>
          <w:rFonts w:ascii="Arial" w:eastAsia="MS Mincho" w:hAnsi="Arial" w:cs="Arial"/>
          <w:sz w:val="24"/>
          <w:szCs w:val="24"/>
        </w:rPr>
        <w:t>. Rule 8(6) finds application to application proceedings. The instant proceeding, it cannot be doubted, is an application</w:t>
      </w:r>
      <w:r w:rsidR="00092236">
        <w:rPr>
          <w:rFonts w:ascii="Arial" w:eastAsia="MS Mincho" w:hAnsi="Arial" w:cs="Arial"/>
          <w:sz w:val="24"/>
          <w:szCs w:val="24"/>
        </w:rPr>
        <w:t xml:space="preserve"> to which rule 8(6) applies</w:t>
      </w:r>
      <w:r w:rsidRPr="00A12EB0">
        <w:rPr>
          <w:rFonts w:ascii="Arial" w:eastAsia="MS Mincho" w:hAnsi="Arial" w:cs="Arial"/>
          <w:sz w:val="24"/>
          <w:szCs w:val="24"/>
        </w:rPr>
        <w:t xml:space="preserve">. Secondly, this subrule applies in application proceedings that are interlocutory or incidental to proceedings which have already been launched and as a result </w:t>
      </w:r>
      <w:r w:rsidR="00092236">
        <w:rPr>
          <w:rFonts w:ascii="Arial" w:eastAsia="MS Mincho" w:hAnsi="Arial" w:cs="Arial"/>
          <w:sz w:val="24"/>
          <w:szCs w:val="24"/>
        </w:rPr>
        <w:t>of which a legal practitioner would</w:t>
      </w:r>
      <w:r w:rsidRPr="00A12EB0">
        <w:rPr>
          <w:rFonts w:ascii="Arial" w:eastAsia="MS Mincho" w:hAnsi="Arial" w:cs="Arial"/>
          <w:sz w:val="24"/>
          <w:szCs w:val="24"/>
        </w:rPr>
        <w:t xml:space="preserve"> have gone on record for the pa</w:t>
      </w:r>
      <w:r w:rsidR="00092236">
        <w:rPr>
          <w:rFonts w:ascii="Arial" w:eastAsia="MS Mincho" w:hAnsi="Arial" w:cs="Arial"/>
          <w:sz w:val="24"/>
          <w:szCs w:val="24"/>
        </w:rPr>
        <w:t>rty to be served. The rule renders</w:t>
      </w:r>
      <w:r w:rsidRPr="00A12EB0">
        <w:rPr>
          <w:rFonts w:ascii="Arial" w:eastAsia="MS Mincho" w:hAnsi="Arial" w:cs="Arial"/>
          <w:sz w:val="24"/>
          <w:szCs w:val="24"/>
        </w:rPr>
        <w:t xml:space="preserve"> service on the litigant</w:t>
      </w:r>
      <w:r w:rsidR="00092236">
        <w:rPr>
          <w:rFonts w:ascii="Arial" w:eastAsia="MS Mincho" w:hAnsi="Arial" w:cs="Arial"/>
          <w:sz w:val="24"/>
          <w:szCs w:val="24"/>
        </w:rPr>
        <w:t>, in that event,</w:t>
      </w:r>
      <w:r w:rsidRPr="00A12EB0">
        <w:rPr>
          <w:rFonts w:ascii="Arial" w:eastAsia="MS Mincho" w:hAnsi="Arial" w:cs="Arial"/>
          <w:sz w:val="24"/>
          <w:szCs w:val="24"/>
        </w:rPr>
        <w:t xml:space="preserve"> unnecessary</w:t>
      </w:r>
      <w:r w:rsidR="00036149" w:rsidRPr="00A12EB0">
        <w:rPr>
          <w:rFonts w:ascii="Arial" w:eastAsia="MS Mincho" w:hAnsi="Arial" w:cs="Arial"/>
          <w:sz w:val="24"/>
          <w:szCs w:val="24"/>
        </w:rPr>
        <w:t>. R</w:t>
      </w:r>
      <w:r w:rsidRPr="00A12EB0">
        <w:rPr>
          <w:rFonts w:ascii="Arial" w:eastAsia="MS Mincho" w:hAnsi="Arial" w:cs="Arial"/>
          <w:sz w:val="24"/>
          <w:szCs w:val="24"/>
        </w:rPr>
        <w:t xml:space="preserve">ather, service must be effected on the legal practitioner </w:t>
      </w:r>
      <w:r w:rsidR="00036149" w:rsidRPr="00A12EB0">
        <w:rPr>
          <w:rFonts w:ascii="Arial" w:eastAsia="MS Mincho" w:hAnsi="Arial" w:cs="Arial"/>
          <w:sz w:val="24"/>
          <w:szCs w:val="24"/>
        </w:rPr>
        <w:t xml:space="preserve">and </w:t>
      </w:r>
      <w:r w:rsidRPr="00A12EB0">
        <w:rPr>
          <w:rFonts w:ascii="Arial" w:eastAsia="MS Mincho" w:hAnsi="Arial" w:cs="Arial"/>
          <w:sz w:val="24"/>
          <w:szCs w:val="24"/>
        </w:rPr>
        <w:t>if the legal practiti</w:t>
      </w:r>
      <w:r w:rsidR="00092236">
        <w:rPr>
          <w:rFonts w:ascii="Arial" w:eastAsia="MS Mincho" w:hAnsi="Arial" w:cs="Arial"/>
          <w:sz w:val="24"/>
          <w:szCs w:val="24"/>
        </w:rPr>
        <w:t>oner is a registered user on e-J</w:t>
      </w:r>
      <w:r w:rsidRPr="00A12EB0">
        <w:rPr>
          <w:rFonts w:ascii="Arial" w:eastAsia="MS Mincho" w:hAnsi="Arial" w:cs="Arial"/>
          <w:sz w:val="24"/>
          <w:szCs w:val="24"/>
        </w:rPr>
        <w:t>ustice</w:t>
      </w:r>
      <w:r w:rsidR="00036149" w:rsidRPr="00A12EB0">
        <w:rPr>
          <w:rFonts w:ascii="Arial" w:eastAsia="MS Mincho" w:hAnsi="Arial" w:cs="Arial"/>
          <w:sz w:val="24"/>
          <w:szCs w:val="24"/>
        </w:rPr>
        <w:t xml:space="preserve">, this must be done </w:t>
      </w:r>
      <w:r w:rsidR="00092236">
        <w:rPr>
          <w:rFonts w:ascii="Arial" w:eastAsia="MS Mincho" w:hAnsi="Arial" w:cs="Arial"/>
          <w:sz w:val="24"/>
          <w:szCs w:val="24"/>
        </w:rPr>
        <w:t>via e-J</w:t>
      </w:r>
      <w:r w:rsidR="00C925CD" w:rsidRPr="00A12EB0">
        <w:rPr>
          <w:rFonts w:ascii="Arial" w:eastAsia="MS Mincho" w:hAnsi="Arial" w:cs="Arial"/>
          <w:sz w:val="24"/>
          <w:szCs w:val="24"/>
        </w:rPr>
        <w:t>ustice</w:t>
      </w:r>
      <w:r w:rsidRPr="00A12EB0">
        <w:rPr>
          <w:rFonts w:ascii="Arial" w:eastAsia="MS Mincho" w:hAnsi="Arial" w:cs="Arial"/>
          <w:sz w:val="24"/>
          <w:szCs w:val="24"/>
        </w:rPr>
        <w:t xml:space="preserve">. </w:t>
      </w:r>
    </w:p>
    <w:p w14:paraId="6A4601CD" w14:textId="77777777" w:rsidR="00617EA6" w:rsidRDefault="00617EA6" w:rsidP="00404909">
      <w:pPr>
        <w:ind w:left="900" w:hanging="900"/>
        <w:contextualSpacing/>
        <w:rPr>
          <w:rFonts w:ascii="Arial" w:eastAsia="MS Mincho" w:hAnsi="Arial" w:cs="Arial"/>
          <w:sz w:val="24"/>
          <w:szCs w:val="24"/>
        </w:rPr>
      </w:pPr>
    </w:p>
    <w:p w14:paraId="4B7753EB" w14:textId="297C0636" w:rsidR="001535FA" w:rsidRDefault="00C57F8E" w:rsidP="008B32C3">
      <w:pPr>
        <w:numPr>
          <w:ilvl w:val="0"/>
          <w:numId w:val="6"/>
        </w:numPr>
        <w:ind w:left="0" w:firstLine="0"/>
        <w:contextualSpacing/>
        <w:rPr>
          <w:rFonts w:ascii="Arial" w:eastAsia="MS Mincho" w:hAnsi="Arial" w:cs="Arial"/>
          <w:sz w:val="24"/>
          <w:szCs w:val="24"/>
        </w:rPr>
      </w:pPr>
      <w:r>
        <w:rPr>
          <w:rFonts w:ascii="Arial" w:eastAsia="MS Mincho" w:hAnsi="Arial" w:cs="Arial"/>
          <w:sz w:val="24"/>
          <w:szCs w:val="24"/>
        </w:rPr>
        <w:t xml:space="preserve">This is the </w:t>
      </w:r>
      <w:r w:rsidR="00A93C1F">
        <w:rPr>
          <w:rFonts w:ascii="Arial" w:eastAsia="MS Mincho" w:hAnsi="Arial" w:cs="Arial"/>
          <w:sz w:val="24"/>
          <w:szCs w:val="24"/>
        </w:rPr>
        <w:t>ap</w:t>
      </w:r>
      <w:r w:rsidR="00E9502C">
        <w:rPr>
          <w:rFonts w:ascii="Arial" w:eastAsia="MS Mincho" w:hAnsi="Arial" w:cs="Arial"/>
          <w:sz w:val="24"/>
          <w:szCs w:val="24"/>
        </w:rPr>
        <w:t>posite</w:t>
      </w:r>
      <w:r>
        <w:rPr>
          <w:rFonts w:ascii="Arial" w:eastAsia="MS Mincho" w:hAnsi="Arial" w:cs="Arial"/>
          <w:sz w:val="24"/>
          <w:szCs w:val="24"/>
        </w:rPr>
        <w:t xml:space="preserve"> moment to consider</w:t>
      </w:r>
      <w:r w:rsidR="00D40852">
        <w:rPr>
          <w:rFonts w:ascii="Arial" w:eastAsia="MS Mincho" w:hAnsi="Arial" w:cs="Arial"/>
          <w:sz w:val="24"/>
          <w:szCs w:val="24"/>
        </w:rPr>
        <w:t xml:space="preserve"> what the phrase “</w:t>
      </w:r>
      <w:r w:rsidR="00D40852" w:rsidRPr="00D40852">
        <w:rPr>
          <w:rFonts w:ascii="Arial" w:eastAsia="MS Mincho" w:hAnsi="Arial" w:cs="Arial"/>
          <w:i/>
          <w:iCs/>
          <w:sz w:val="24"/>
          <w:szCs w:val="24"/>
        </w:rPr>
        <w:t>…</w:t>
      </w:r>
      <w:r w:rsidR="000555CB" w:rsidRPr="00092236">
        <w:rPr>
          <w:rFonts w:ascii="Arial" w:eastAsia="MS Mincho" w:hAnsi="Arial" w:cs="Arial"/>
          <w:iCs/>
          <w:sz w:val="24"/>
          <w:szCs w:val="24"/>
        </w:rPr>
        <w:t xml:space="preserve">interlocutory or </w:t>
      </w:r>
      <w:r w:rsidR="00D40852" w:rsidRPr="00092236">
        <w:rPr>
          <w:rFonts w:ascii="Arial" w:eastAsia="MS Mincho" w:hAnsi="Arial" w:cs="Arial"/>
          <w:iCs/>
          <w:sz w:val="24"/>
          <w:szCs w:val="24"/>
        </w:rPr>
        <w:t>incidental to proceedings which have already been launched</w:t>
      </w:r>
      <w:r w:rsidR="00D40852" w:rsidRPr="00D40852">
        <w:rPr>
          <w:rFonts w:ascii="Arial" w:eastAsia="MS Mincho" w:hAnsi="Arial" w:cs="Arial"/>
          <w:i/>
          <w:iCs/>
          <w:sz w:val="24"/>
          <w:szCs w:val="24"/>
        </w:rPr>
        <w:t>…</w:t>
      </w:r>
      <w:r w:rsidR="00D40852">
        <w:rPr>
          <w:rFonts w:ascii="Arial" w:eastAsia="MS Mincho" w:hAnsi="Arial" w:cs="Arial"/>
          <w:sz w:val="24"/>
          <w:szCs w:val="24"/>
        </w:rPr>
        <w:t xml:space="preserve">” </w:t>
      </w:r>
      <w:r w:rsidR="00092236">
        <w:rPr>
          <w:rFonts w:ascii="Arial" w:eastAsia="MS Mincho" w:hAnsi="Arial" w:cs="Arial"/>
          <w:sz w:val="24"/>
          <w:szCs w:val="24"/>
        </w:rPr>
        <w:t xml:space="preserve">occurring the relevant rule </w:t>
      </w:r>
      <w:r w:rsidR="00D40852">
        <w:rPr>
          <w:rFonts w:ascii="Arial" w:eastAsia="MS Mincho" w:hAnsi="Arial" w:cs="Arial"/>
          <w:sz w:val="24"/>
          <w:szCs w:val="24"/>
        </w:rPr>
        <w:t>means</w:t>
      </w:r>
      <w:r w:rsidR="00E1668D">
        <w:rPr>
          <w:rFonts w:ascii="Arial" w:eastAsia="MS Mincho" w:hAnsi="Arial" w:cs="Arial"/>
          <w:sz w:val="24"/>
          <w:szCs w:val="24"/>
        </w:rPr>
        <w:t xml:space="preserve">. </w:t>
      </w:r>
      <w:r w:rsidR="00222848">
        <w:rPr>
          <w:rFonts w:ascii="Arial" w:eastAsia="MS Mincho" w:hAnsi="Arial" w:cs="Arial"/>
          <w:sz w:val="24"/>
          <w:szCs w:val="24"/>
        </w:rPr>
        <w:t>This is</w:t>
      </w:r>
      <w:r w:rsidR="006E245F">
        <w:rPr>
          <w:rFonts w:ascii="Arial" w:eastAsia="MS Mincho" w:hAnsi="Arial" w:cs="Arial"/>
          <w:sz w:val="24"/>
          <w:szCs w:val="24"/>
        </w:rPr>
        <w:t xml:space="preserve"> in order to determine whether a rescission application can be considered </w:t>
      </w:r>
      <w:r w:rsidR="0013048F">
        <w:rPr>
          <w:rFonts w:ascii="Arial" w:eastAsia="MS Mincho" w:hAnsi="Arial" w:cs="Arial"/>
          <w:sz w:val="24"/>
          <w:szCs w:val="24"/>
        </w:rPr>
        <w:t>firstly, interlocutory</w:t>
      </w:r>
      <w:r w:rsidR="00BB45B4">
        <w:rPr>
          <w:rFonts w:ascii="Arial" w:eastAsia="MS Mincho" w:hAnsi="Arial" w:cs="Arial"/>
          <w:sz w:val="24"/>
          <w:szCs w:val="24"/>
        </w:rPr>
        <w:t xml:space="preserve"> to the </w:t>
      </w:r>
      <w:r w:rsidR="00BB45B4" w:rsidRPr="000C02AB">
        <w:rPr>
          <w:rFonts w:ascii="Arial" w:eastAsia="MS Mincho" w:hAnsi="Arial" w:cs="Arial"/>
          <w:sz w:val="24"/>
          <w:szCs w:val="24"/>
        </w:rPr>
        <w:t>proceedings in which the judgment was obtained</w:t>
      </w:r>
      <w:r w:rsidR="0013048F">
        <w:rPr>
          <w:rFonts w:ascii="Arial" w:eastAsia="MS Mincho" w:hAnsi="Arial" w:cs="Arial"/>
          <w:sz w:val="24"/>
          <w:szCs w:val="24"/>
        </w:rPr>
        <w:t xml:space="preserve">, and in the alternative, </w:t>
      </w:r>
      <w:r w:rsidR="00092236">
        <w:rPr>
          <w:rFonts w:ascii="Arial" w:eastAsia="MS Mincho" w:hAnsi="Arial" w:cs="Arial"/>
          <w:sz w:val="24"/>
          <w:szCs w:val="24"/>
        </w:rPr>
        <w:t xml:space="preserve">whether it is </w:t>
      </w:r>
      <w:r w:rsidR="000C02AB" w:rsidRPr="000C02AB">
        <w:rPr>
          <w:rFonts w:ascii="Arial" w:eastAsia="MS Mincho" w:hAnsi="Arial" w:cs="Arial"/>
          <w:sz w:val="24"/>
          <w:szCs w:val="24"/>
        </w:rPr>
        <w:t>ancillary to the proceedings in which the judgment was obtained.</w:t>
      </w:r>
      <w:r w:rsidR="00D006C7">
        <w:rPr>
          <w:rFonts w:ascii="Arial" w:eastAsia="MS Mincho" w:hAnsi="Arial" w:cs="Arial"/>
          <w:sz w:val="24"/>
          <w:szCs w:val="24"/>
        </w:rPr>
        <w:t xml:space="preserve"> </w:t>
      </w:r>
      <w:r w:rsidR="007F5211">
        <w:rPr>
          <w:rFonts w:ascii="Arial" w:eastAsia="MS Mincho" w:hAnsi="Arial" w:cs="Arial"/>
          <w:sz w:val="24"/>
          <w:szCs w:val="24"/>
        </w:rPr>
        <w:t>T</w:t>
      </w:r>
      <w:r w:rsidR="00D006C7">
        <w:rPr>
          <w:rFonts w:ascii="Arial" w:eastAsia="MS Mincho" w:hAnsi="Arial" w:cs="Arial"/>
          <w:sz w:val="24"/>
          <w:szCs w:val="24"/>
        </w:rPr>
        <w:t xml:space="preserve">his entails </w:t>
      </w:r>
      <w:r w:rsidR="00231352">
        <w:rPr>
          <w:rFonts w:ascii="Arial" w:eastAsia="MS Mincho" w:hAnsi="Arial" w:cs="Arial"/>
          <w:sz w:val="24"/>
          <w:szCs w:val="24"/>
        </w:rPr>
        <w:t xml:space="preserve">the process of interposing the </w:t>
      </w:r>
      <w:r w:rsidR="00F406FC">
        <w:rPr>
          <w:rFonts w:ascii="Arial" w:eastAsia="MS Mincho" w:hAnsi="Arial" w:cs="Arial"/>
          <w:sz w:val="24"/>
          <w:szCs w:val="24"/>
        </w:rPr>
        <w:t xml:space="preserve">relevant </w:t>
      </w:r>
      <w:r w:rsidR="00231352">
        <w:rPr>
          <w:rFonts w:ascii="Arial" w:eastAsia="MS Mincho" w:hAnsi="Arial" w:cs="Arial"/>
          <w:sz w:val="24"/>
          <w:szCs w:val="24"/>
        </w:rPr>
        <w:t>rules for constr</w:t>
      </w:r>
      <w:r w:rsidR="004245D0">
        <w:rPr>
          <w:rFonts w:ascii="Arial" w:eastAsia="MS Mincho" w:hAnsi="Arial" w:cs="Arial"/>
          <w:sz w:val="24"/>
          <w:szCs w:val="24"/>
        </w:rPr>
        <w:t>uction</w:t>
      </w:r>
      <w:r w:rsidR="00231352">
        <w:rPr>
          <w:rFonts w:ascii="Arial" w:eastAsia="MS Mincho" w:hAnsi="Arial" w:cs="Arial"/>
          <w:sz w:val="24"/>
          <w:szCs w:val="24"/>
        </w:rPr>
        <w:t xml:space="preserve"> and interpret</w:t>
      </w:r>
      <w:r w:rsidR="004245D0">
        <w:rPr>
          <w:rFonts w:ascii="Arial" w:eastAsia="MS Mincho" w:hAnsi="Arial" w:cs="Arial"/>
          <w:sz w:val="24"/>
          <w:szCs w:val="24"/>
        </w:rPr>
        <w:t>ation</w:t>
      </w:r>
      <w:r w:rsidR="00DC24F7">
        <w:rPr>
          <w:rFonts w:ascii="Arial" w:eastAsia="MS Mincho" w:hAnsi="Arial" w:cs="Arial"/>
          <w:sz w:val="24"/>
          <w:szCs w:val="24"/>
        </w:rPr>
        <w:t xml:space="preserve"> of</w:t>
      </w:r>
      <w:r w:rsidR="00231352">
        <w:rPr>
          <w:rFonts w:ascii="Arial" w:eastAsia="MS Mincho" w:hAnsi="Arial" w:cs="Arial"/>
          <w:sz w:val="24"/>
          <w:szCs w:val="24"/>
        </w:rPr>
        <w:t xml:space="preserve"> the provision</w:t>
      </w:r>
      <w:r w:rsidR="009F0E87">
        <w:rPr>
          <w:rFonts w:ascii="Arial" w:eastAsia="MS Mincho" w:hAnsi="Arial" w:cs="Arial"/>
          <w:sz w:val="24"/>
          <w:szCs w:val="24"/>
        </w:rPr>
        <w:t>.</w:t>
      </w:r>
      <w:r w:rsidR="00231352">
        <w:rPr>
          <w:rFonts w:ascii="Arial" w:eastAsia="MS Mincho" w:hAnsi="Arial" w:cs="Arial"/>
          <w:sz w:val="24"/>
          <w:szCs w:val="24"/>
        </w:rPr>
        <w:t xml:space="preserve"> </w:t>
      </w:r>
    </w:p>
    <w:p w14:paraId="65C2ED5F" w14:textId="5F103E20" w:rsidR="001535FA" w:rsidRDefault="001535FA" w:rsidP="00404909">
      <w:pPr>
        <w:ind w:left="900" w:hanging="900"/>
        <w:contextualSpacing/>
        <w:rPr>
          <w:rFonts w:ascii="Arial" w:eastAsia="MS Mincho" w:hAnsi="Arial" w:cs="Arial"/>
          <w:sz w:val="24"/>
          <w:szCs w:val="24"/>
        </w:rPr>
      </w:pPr>
    </w:p>
    <w:p w14:paraId="436FBE37" w14:textId="77777777" w:rsidR="00092236" w:rsidRPr="00092236" w:rsidRDefault="00386AD9" w:rsidP="008B32C3">
      <w:pPr>
        <w:numPr>
          <w:ilvl w:val="0"/>
          <w:numId w:val="6"/>
        </w:numPr>
        <w:ind w:left="0" w:firstLine="0"/>
        <w:contextualSpacing/>
        <w:rPr>
          <w:rFonts w:ascii="Arial" w:eastAsia="MS Mincho" w:hAnsi="Arial" w:cs="Arial"/>
          <w:sz w:val="24"/>
          <w:szCs w:val="24"/>
        </w:rPr>
      </w:pPr>
      <w:r w:rsidRPr="001535FA">
        <w:rPr>
          <w:rFonts w:ascii="Arial" w:hAnsi="Arial" w:cs="Arial"/>
          <w:iCs/>
          <w:sz w:val="24"/>
          <w:szCs w:val="24"/>
          <w:lang w:val="en-US"/>
        </w:rPr>
        <w:t>In anticipation of any critiq</w:t>
      </w:r>
      <w:r w:rsidR="00092236">
        <w:rPr>
          <w:rFonts w:ascii="Arial" w:hAnsi="Arial" w:cs="Arial"/>
          <w:iCs/>
          <w:sz w:val="24"/>
          <w:szCs w:val="24"/>
          <w:lang w:val="en-US"/>
        </w:rPr>
        <w:t>ue that may be levelled at the c</w:t>
      </w:r>
      <w:r w:rsidRPr="001535FA">
        <w:rPr>
          <w:rFonts w:ascii="Arial" w:hAnsi="Arial" w:cs="Arial"/>
          <w:iCs/>
          <w:sz w:val="24"/>
          <w:szCs w:val="24"/>
          <w:lang w:val="en-US"/>
        </w:rPr>
        <w:t xml:space="preserve">ourt for </w:t>
      </w:r>
      <w:r w:rsidR="003878DB" w:rsidRPr="001535FA">
        <w:rPr>
          <w:rFonts w:ascii="Arial" w:hAnsi="Arial" w:cs="Arial"/>
          <w:iCs/>
          <w:sz w:val="24"/>
          <w:szCs w:val="24"/>
          <w:lang w:val="en-US"/>
        </w:rPr>
        <w:t xml:space="preserve">considering this peculiar aspect of the matter without it </w:t>
      </w:r>
      <w:r w:rsidR="0095728A" w:rsidRPr="001535FA">
        <w:rPr>
          <w:rFonts w:ascii="Arial" w:hAnsi="Arial" w:cs="Arial"/>
          <w:iCs/>
          <w:sz w:val="24"/>
          <w:szCs w:val="24"/>
          <w:lang w:val="en-US"/>
        </w:rPr>
        <w:t>being addressed in the papers</w:t>
      </w:r>
      <w:r w:rsidR="00780C2D" w:rsidRPr="001535FA">
        <w:rPr>
          <w:rFonts w:ascii="Arial" w:hAnsi="Arial" w:cs="Arial"/>
          <w:iCs/>
          <w:sz w:val="24"/>
          <w:szCs w:val="24"/>
          <w:lang w:val="en-US"/>
        </w:rPr>
        <w:t>,</w:t>
      </w:r>
      <w:r w:rsidR="0095728A" w:rsidRPr="001535FA">
        <w:rPr>
          <w:rFonts w:ascii="Arial" w:hAnsi="Arial" w:cs="Arial"/>
          <w:iCs/>
          <w:sz w:val="24"/>
          <w:szCs w:val="24"/>
          <w:lang w:val="en-US"/>
        </w:rPr>
        <w:t xml:space="preserve"> let me say this: i</w:t>
      </w:r>
      <w:r w:rsidR="00356192" w:rsidRPr="001535FA">
        <w:rPr>
          <w:rFonts w:ascii="Arial" w:hAnsi="Arial" w:cs="Arial"/>
          <w:iCs/>
          <w:sz w:val="24"/>
          <w:szCs w:val="24"/>
          <w:lang w:val="en-US"/>
        </w:rPr>
        <w:t>nterpretation is a matter of law and not of fact and, accordingly, inte</w:t>
      </w:r>
      <w:r w:rsidR="00092236">
        <w:rPr>
          <w:rFonts w:ascii="Arial" w:hAnsi="Arial" w:cs="Arial"/>
          <w:iCs/>
          <w:sz w:val="24"/>
          <w:szCs w:val="24"/>
          <w:lang w:val="en-US"/>
        </w:rPr>
        <w:t>rpretation is a matter for the c</w:t>
      </w:r>
      <w:r w:rsidR="00356192" w:rsidRPr="001535FA">
        <w:rPr>
          <w:rFonts w:ascii="Arial" w:hAnsi="Arial" w:cs="Arial"/>
          <w:iCs/>
          <w:sz w:val="24"/>
          <w:szCs w:val="24"/>
          <w:lang w:val="en-US"/>
        </w:rPr>
        <w:t>ourt and not for witnesses.</w:t>
      </w:r>
      <w:r w:rsidR="00356192" w:rsidRPr="003E184B">
        <w:rPr>
          <w:rFonts w:ascii="Arial" w:hAnsi="Arial" w:cs="Arial"/>
          <w:sz w:val="24"/>
          <w:szCs w:val="24"/>
          <w:vertAlign w:val="superscript"/>
          <w:lang w:val="en-US"/>
        </w:rPr>
        <w:footnoteReference w:id="1"/>
      </w:r>
      <w:r w:rsidR="004C6307" w:rsidRPr="001535FA">
        <w:rPr>
          <w:rFonts w:ascii="Arial" w:hAnsi="Arial" w:cs="Arial"/>
          <w:iCs/>
          <w:sz w:val="24"/>
          <w:szCs w:val="24"/>
          <w:lang w:val="en-US"/>
        </w:rPr>
        <w:t xml:space="preserve"> It would have been helpful to have heard counsel’s submissions on the point</w:t>
      </w:r>
      <w:r w:rsidR="002E7B76" w:rsidRPr="001535FA">
        <w:rPr>
          <w:rFonts w:ascii="Arial" w:hAnsi="Arial" w:cs="Arial"/>
          <w:iCs/>
          <w:sz w:val="24"/>
          <w:szCs w:val="24"/>
          <w:lang w:val="en-US"/>
        </w:rPr>
        <w:t>,</w:t>
      </w:r>
      <w:r w:rsidR="004C6307" w:rsidRPr="001535FA">
        <w:rPr>
          <w:rFonts w:ascii="Arial" w:hAnsi="Arial" w:cs="Arial"/>
          <w:iCs/>
          <w:sz w:val="24"/>
          <w:szCs w:val="24"/>
          <w:lang w:val="en-US"/>
        </w:rPr>
        <w:t xml:space="preserve"> </w:t>
      </w:r>
      <w:r w:rsidR="004C6307" w:rsidRPr="001535FA">
        <w:rPr>
          <w:rFonts w:ascii="Arial" w:hAnsi="Arial" w:cs="Arial"/>
          <w:iCs/>
          <w:sz w:val="24"/>
          <w:szCs w:val="24"/>
          <w:lang w:val="en-US"/>
        </w:rPr>
        <w:lastRenderedPageBreak/>
        <w:t xml:space="preserve">however, unfortunately, </w:t>
      </w:r>
      <w:r w:rsidR="00B44865" w:rsidRPr="001535FA">
        <w:rPr>
          <w:rFonts w:ascii="Arial" w:hAnsi="Arial" w:cs="Arial"/>
          <w:iCs/>
          <w:sz w:val="24"/>
          <w:szCs w:val="24"/>
          <w:lang w:val="en-US"/>
        </w:rPr>
        <w:t>it was not addressed by either counsel</w:t>
      </w:r>
      <w:r w:rsidR="002E7B76" w:rsidRPr="001535FA">
        <w:rPr>
          <w:rFonts w:ascii="Arial" w:hAnsi="Arial" w:cs="Arial"/>
          <w:iCs/>
          <w:sz w:val="24"/>
          <w:szCs w:val="24"/>
          <w:lang w:val="en-US"/>
        </w:rPr>
        <w:t>, neither</w:t>
      </w:r>
      <w:r w:rsidR="00B44865" w:rsidRPr="001535FA">
        <w:rPr>
          <w:rFonts w:ascii="Arial" w:hAnsi="Arial" w:cs="Arial"/>
          <w:iCs/>
          <w:sz w:val="24"/>
          <w:szCs w:val="24"/>
          <w:lang w:val="en-US"/>
        </w:rPr>
        <w:t xml:space="preserve"> in the heads </w:t>
      </w:r>
      <w:r w:rsidR="002E7B76" w:rsidRPr="001535FA">
        <w:rPr>
          <w:rFonts w:ascii="Arial" w:hAnsi="Arial" w:cs="Arial"/>
          <w:iCs/>
          <w:sz w:val="24"/>
          <w:szCs w:val="24"/>
          <w:lang w:val="en-US"/>
        </w:rPr>
        <w:t>n</w:t>
      </w:r>
      <w:r w:rsidR="00B44865" w:rsidRPr="001535FA">
        <w:rPr>
          <w:rFonts w:ascii="Arial" w:hAnsi="Arial" w:cs="Arial"/>
          <w:iCs/>
          <w:sz w:val="24"/>
          <w:szCs w:val="24"/>
          <w:lang w:val="en-US"/>
        </w:rPr>
        <w:t xml:space="preserve">or </w:t>
      </w:r>
      <w:r w:rsidR="000A7ABE" w:rsidRPr="001535FA">
        <w:rPr>
          <w:rFonts w:ascii="Arial" w:hAnsi="Arial" w:cs="Arial"/>
          <w:iCs/>
          <w:sz w:val="24"/>
          <w:szCs w:val="24"/>
          <w:lang w:val="en-US"/>
        </w:rPr>
        <w:t xml:space="preserve">during </w:t>
      </w:r>
      <w:r w:rsidR="00B44865" w:rsidRPr="001535FA">
        <w:rPr>
          <w:rFonts w:ascii="Arial" w:hAnsi="Arial" w:cs="Arial"/>
          <w:iCs/>
          <w:sz w:val="24"/>
          <w:szCs w:val="24"/>
          <w:lang w:val="en-US"/>
        </w:rPr>
        <w:t xml:space="preserve">oral argument, and the </w:t>
      </w:r>
      <w:r w:rsidR="00C50A99" w:rsidRPr="001535FA">
        <w:rPr>
          <w:rFonts w:ascii="Arial" w:hAnsi="Arial" w:cs="Arial"/>
          <w:iCs/>
          <w:sz w:val="24"/>
          <w:szCs w:val="24"/>
          <w:lang w:val="en-US"/>
        </w:rPr>
        <w:t xml:space="preserve">issue </w:t>
      </w:r>
      <w:r w:rsidR="000A7ABE" w:rsidRPr="001535FA">
        <w:rPr>
          <w:rFonts w:ascii="Arial" w:hAnsi="Arial" w:cs="Arial"/>
          <w:iCs/>
          <w:sz w:val="24"/>
          <w:szCs w:val="24"/>
          <w:lang w:val="en-US"/>
        </w:rPr>
        <w:t xml:space="preserve">only crystalized </w:t>
      </w:r>
      <w:r w:rsidR="0010370C" w:rsidRPr="001535FA">
        <w:rPr>
          <w:rFonts w:ascii="Arial" w:hAnsi="Arial" w:cs="Arial"/>
          <w:iCs/>
          <w:sz w:val="24"/>
          <w:szCs w:val="24"/>
          <w:lang w:val="en-US"/>
        </w:rPr>
        <w:t xml:space="preserve">in my mind </w:t>
      </w:r>
      <w:r w:rsidR="00BD4E51" w:rsidRPr="001535FA">
        <w:rPr>
          <w:rFonts w:ascii="Arial" w:hAnsi="Arial" w:cs="Arial"/>
          <w:iCs/>
          <w:sz w:val="24"/>
          <w:szCs w:val="24"/>
          <w:lang w:val="en-US"/>
        </w:rPr>
        <w:t>at the time that</w:t>
      </w:r>
      <w:r w:rsidR="00736DBF" w:rsidRPr="001535FA">
        <w:rPr>
          <w:rFonts w:ascii="Arial" w:hAnsi="Arial" w:cs="Arial"/>
          <w:iCs/>
          <w:sz w:val="24"/>
          <w:szCs w:val="24"/>
          <w:lang w:val="en-US"/>
        </w:rPr>
        <w:t xml:space="preserve"> I embarked on writing the judgment. </w:t>
      </w:r>
    </w:p>
    <w:p w14:paraId="47B4CDCA" w14:textId="77777777" w:rsidR="00092236" w:rsidRDefault="00092236" w:rsidP="00092236">
      <w:pPr>
        <w:contextualSpacing/>
        <w:rPr>
          <w:rFonts w:ascii="Arial" w:hAnsi="Arial" w:cs="Arial"/>
          <w:iCs/>
          <w:sz w:val="24"/>
          <w:szCs w:val="24"/>
        </w:rPr>
      </w:pPr>
    </w:p>
    <w:p w14:paraId="79DA1F06" w14:textId="1A14324D" w:rsidR="00356192" w:rsidRPr="001535FA" w:rsidRDefault="004A3EE2" w:rsidP="008B32C3">
      <w:pPr>
        <w:numPr>
          <w:ilvl w:val="0"/>
          <w:numId w:val="6"/>
        </w:numPr>
        <w:ind w:left="0" w:firstLine="0"/>
        <w:contextualSpacing/>
        <w:rPr>
          <w:rFonts w:ascii="Arial" w:eastAsia="MS Mincho" w:hAnsi="Arial" w:cs="Arial"/>
          <w:sz w:val="24"/>
          <w:szCs w:val="24"/>
        </w:rPr>
      </w:pPr>
      <w:r w:rsidRPr="001535FA">
        <w:rPr>
          <w:rFonts w:ascii="Arial" w:hAnsi="Arial" w:cs="Arial"/>
          <w:iCs/>
          <w:sz w:val="24"/>
          <w:szCs w:val="24"/>
        </w:rPr>
        <w:t>I</w:t>
      </w:r>
      <w:r w:rsidR="00092236">
        <w:rPr>
          <w:rFonts w:ascii="Arial" w:hAnsi="Arial" w:cs="Arial"/>
          <w:iCs/>
          <w:sz w:val="24"/>
          <w:szCs w:val="24"/>
        </w:rPr>
        <w:t>n that connection, the court</w:t>
      </w:r>
      <w:r w:rsidRPr="001535FA">
        <w:rPr>
          <w:rFonts w:ascii="Arial" w:hAnsi="Arial" w:cs="Arial"/>
          <w:iCs/>
          <w:sz w:val="24"/>
          <w:szCs w:val="24"/>
        </w:rPr>
        <w:t xml:space="preserve"> may decide on legal issues not </w:t>
      </w:r>
      <w:r w:rsidR="00092236">
        <w:rPr>
          <w:rFonts w:ascii="Arial" w:hAnsi="Arial" w:cs="Arial"/>
          <w:iCs/>
          <w:sz w:val="24"/>
          <w:szCs w:val="24"/>
        </w:rPr>
        <w:t xml:space="preserve">directly or </w:t>
      </w:r>
      <w:r w:rsidRPr="001535FA">
        <w:rPr>
          <w:rFonts w:ascii="Arial" w:hAnsi="Arial" w:cs="Arial"/>
          <w:iCs/>
          <w:sz w:val="24"/>
          <w:szCs w:val="24"/>
        </w:rPr>
        <w:t xml:space="preserve">pertinently </w:t>
      </w:r>
      <w:r w:rsidR="00092236">
        <w:rPr>
          <w:rFonts w:ascii="Arial" w:hAnsi="Arial" w:cs="Arial"/>
          <w:iCs/>
          <w:sz w:val="24"/>
          <w:szCs w:val="24"/>
        </w:rPr>
        <w:t>raised in the affidavits where it is</w:t>
      </w:r>
      <w:r w:rsidRPr="001535FA">
        <w:rPr>
          <w:rFonts w:ascii="Arial" w:hAnsi="Arial" w:cs="Arial"/>
          <w:iCs/>
          <w:sz w:val="24"/>
          <w:szCs w:val="24"/>
        </w:rPr>
        <w:t xml:space="preserve"> satisfied that all the relevant facts have been canvassed in the affidavits so that none of the parties</w:t>
      </w:r>
      <w:r w:rsidR="00BC3E30" w:rsidRPr="001535FA">
        <w:rPr>
          <w:rFonts w:ascii="Arial" w:hAnsi="Arial" w:cs="Arial"/>
          <w:iCs/>
          <w:sz w:val="24"/>
          <w:szCs w:val="24"/>
        </w:rPr>
        <w:t xml:space="preserve"> are</w:t>
      </w:r>
      <w:r w:rsidRPr="001535FA">
        <w:rPr>
          <w:rFonts w:ascii="Arial" w:hAnsi="Arial" w:cs="Arial"/>
          <w:iCs/>
          <w:sz w:val="24"/>
          <w:szCs w:val="24"/>
        </w:rPr>
        <w:t xml:space="preserve"> prejudiced.</w:t>
      </w:r>
      <w:r w:rsidR="007848CB">
        <w:rPr>
          <w:rStyle w:val="FootnoteReference"/>
          <w:rFonts w:ascii="Arial" w:hAnsi="Arial" w:cs="Arial"/>
          <w:iCs/>
          <w:sz w:val="24"/>
          <w:szCs w:val="24"/>
        </w:rPr>
        <w:footnoteReference w:id="2"/>
      </w:r>
      <w:r w:rsidR="00A168A4" w:rsidRPr="001535FA">
        <w:rPr>
          <w:rFonts w:ascii="Arial" w:hAnsi="Arial" w:cs="Arial"/>
          <w:iCs/>
          <w:sz w:val="24"/>
          <w:szCs w:val="24"/>
        </w:rPr>
        <w:t xml:space="preserve"> </w:t>
      </w:r>
      <w:r w:rsidR="00E43EAE" w:rsidRPr="001535FA">
        <w:rPr>
          <w:rFonts w:ascii="Arial" w:hAnsi="Arial" w:cs="Arial"/>
          <w:iCs/>
          <w:sz w:val="24"/>
          <w:szCs w:val="24"/>
        </w:rPr>
        <w:t>In this instance</w:t>
      </w:r>
      <w:r w:rsidR="005223E3" w:rsidRPr="001535FA">
        <w:rPr>
          <w:rFonts w:ascii="Arial" w:hAnsi="Arial" w:cs="Arial"/>
          <w:iCs/>
          <w:sz w:val="24"/>
          <w:szCs w:val="24"/>
        </w:rPr>
        <w:t>,</w:t>
      </w:r>
      <w:r w:rsidR="00E43EAE" w:rsidRPr="001535FA">
        <w:rPr>
          <w:rFonts w:ascii="Arial" w:hAnsi="Arial" w:cs="Arial"/>
          <w:iCs/>
          <w:sz w:val="24"/>
          <w:szCs w:val="24"/>
        </w:rPr>
        <w:t xml:space="preserve"> </w:t>
      </w:r>
      <w:r w:rsidR="00557C76" w:rsidRPr="001535FA">
        <w:rPr>
          <w:rFonts w:ascii="Arial" w:hAnsi="Arial" w:cs="Arial"/>
          <w:iCs/>
          <w:sz w:val="24"/>
          <w:szCs w:val="24"/>
        </w:rPr>
        <w:t xml:space="preserve">I am satisfied </w:t>
      </w:r>
      <w:r w:rsidR="00D6161F" w:rsidRPr="001535FA">
        <w:rPr>
          <w:rFonts w:ascii="Arial" w:hAnsi="Arial" w:cs="Arial"/>
          <w:iCs/>
          <w:sz w:val="24"/>
          <w:szCs w:val="24"/>
        </w:rPr>
        <w:t xml:space="preserve">that the facts relevant to this legal point have been canvassed in the affidavits, and that </w:t>
      </w:r>
      <w:r w:rsidR="00E43EAE" w:rsidRPr="001535FA">
        <w:rPr>
          <w:rFonts w:ascii="Arial" w:hAnsi="Arial" w:cs="Arial"/>
          <w:iCs/>
          <w:sz w:val="24"/>
          <w:szCs w:val="24"/>
        </w:rPr>
        <w:t>neither party is prejudiced</w:t>
      </w:r>
      <w:r w:rsidR="005223E3" w:rsidRPr="001535FA">
        <w:rPr>
          <w:rFonts w:ascii="Arial" w:hAnsi="Arial" w:cs="Arial"/>
          <w:iCs/>
          <w:sz w:val="24"/>
          <w:szCs w:val="24"/>
        </w:rPr>
        <w:t>.</w:t>
      </w:r>
    </w:p>
    <w:p w14:paraId="64B11E09" w14:textId="77777777" w:rsidR="00356192" w:rsidRDefault="00356192" w:rsidP="00830E14">
      <w:pPr>
        <w:tabs>
          <w:tab w:val="left" w:pos="900"/>
        </w:tabs>
        <w:ind w:left="900" w:hanging="900"/>
        <w:rPr>
          <w:rFonts w:ascii="Arial" w:hAnsi="Arial" w:cs="Arial"/>
          <w:iCs/>
          <w:sz w:val="24"/>
          <w:szCs w:val="24"/>
          <w:lang w:val="en-US"/>
        </w:rPr>
      </w:pPr>
    </w:p>
    <w:p w14:paraId="155FCA5C" w14:textId="3565739D" w:rsidR="005D37BF" w:rsidRDefault="005D37BF" w:rsidP="008B32C3">
      <w:pPr>
        <w:numPr>
          <w:ilvl w:val="0"/>
          <w:numId w:val="6"/>
        </w:numPr>
        <w:ind w:left="0" w:firstLine="0"/>
        <w:rPr>
          <w:rFonts w:ascii="Arial" w:hAnsi="Arial" w:cs="Arial"/>
          <w:iCs/>
          <w:sz w:val="24"/>
          <w:szCs w:val="24"/>
          <w:lang w:val="en-US"/>
        </w:rPr>
      </w:pPr>
      <w:r w:rsidRPr="005251C0">
        <w:rPr>
          <w:rFonts w:ascii="Arial" w:hAnsi="Arial" w:cs="Arial"/>
          <w:iCs/>
          <w:sz w:val="24"/>
          <w:szCs w:val="24"/>
          <w:lang w:val="en-US"/>
        </w:rPr>
        <w:t>Interpretation is the process of attributing meaning to the words use</w:t>
      </w:r>
      <w:r w:rsidR="00DA3E3A">
        <w:rPr>
          <w:rFonts w:ascii="Arial" w:hAnsi="Arial" w:cs="Arial"/>
          <w:iCs/>
          <w:sz w:val="24"/>
          <w:szCs w:val="24"/>
          <w:lang w:val="en-US"/>
        </w:rPr>
        <w:t>d in a document,</w:t>
      </w:r>
      <w:r w:rsidRPr="005251C0">
        <w:rPr>
          <w:rFonts w:ascii="Arial" w:hAnsi="Arial" w:cs="Arial"/>
          <w:iCs/>
          <w:sz w:val="24"/>
          <w:szCs w:val="24"/>
          <w:lang w:val="en-US"/>
        </w:rPr>
        <w:t xml:space="preserve"> legislation, or some other statutory instrument, or contract, having regard to the context provided by reading the particular provision in the light of the document as a whole under circumstances attendant upon its coming into existence.</w:t>
      </w:r>
      <w:r w:rsidRPr="003E184B">
        <w:rPr>
          <w:rFonts w:ascii="Arial" w:hAnsi="Arial" w:cs="Arial"/>
          <w:sz w:val="24"/>
          <w:szCs w:val="24"/>
          <w:vertAlign w:val="superscript"/>
          <w:lang w:val="en-US"/>
        </w:rPr>
        <w:footnoteReference w:id="3"/>
      </w:r>
      <w:r w:rsidRPr="005251C0">
        <w:rPr>
          <w:rFonts w:ascii="Arial" w:hAnsi="Arial" w:cs="Arial"/>
          <w:iCs/>
          <w:sz w:val="24"/>
          <w:szCs w:val="24"/>
          <w:lang w:val="en-US"/>
        </w:rPr>
        <w:t xml:space="preserve"> </w:t>
      </w:r>
      <w:r w:rsidR="006C52D0" w:rsidRPr="003E184B">
        <w:rPr>
          <w:rFonts w:ascii="Arial" w:hAnsi="Arial" w:cs="Arial"/>
          <w:iCs/>
          <w:sz w:val="24"/>
          <w:szCs w:val="24"/>
          <w:lang w:val="en-US"/>
        </w:rPr>
        <w:t xml:space="preserve">The inevitable point of departure </w:t>
      </w:r>
      <w:r w:rsidR="006C52D0">
        <w:rPr>
          <w:rFonts w:ascii="Arial" w:hAnsi="Arial" w:cs="Arial"/>
          <w:iCs/>
          <w:sz w:val="24"/>
          <w:szCs w:val="24"/>
          <w:lang w:val="en-US"/>
        </w:rPr>
        <w:t xml:space="preserve">in interpreting legislation, </w:t>
      </w:r>
      <w:r w:rsidR="006C52D0" w:rsidRPr="003E184B">
        <w:rPr>
          <w:rFonts w:ascii="Arial" w:hAnsi="Arial" w:cs="Arial"/>
          <w:iCs/>
          <w:sz w:val="24"/>
          <w:szCs w:val="24"/>
          <w:lang w:val="en-US"/>
        </w:rPr>
        <w:t>is the language of the provision itself, read in context and having regard to the purpose of the provision and the background to the preparation and production of the document.</w:t>
      </w:r>
      <w:r w:rsidR="006C52D0" w:rsidRPr="003E184B">
        <w:rPr>
          <w:rFonts w:ascii="Arial" w:hAnsi="Arial" w:cs="Arial"/>
          <w:sz w:val="24"/>
          <w:szCs w:val="24"/>
          <w:vertAlign w:val="superscript"/>
          <w:lang w:val="en-US"/>
        </w:rPr>
        <w:footnoteReference w:id="4"/>
      </w:r>
      <w:r w:rsidR="006C52D0">
        <w:rPr>
          <w:rFonts w:ascii="Arial" w:hAnsi="Arial" w:cs="Arial"/>
          <w:iCs/>
          <w:sz w:val="24"/>
          <w:szCs w:val="24"/>
          <w:lang w:val="en-US"/>
        </w:rPr>
        <w:t xml:space="preserve"> </w:t>
      </w:r>
      <w:r w:rsidRPr="005251C0">
        <w:rPr>
          <w:rFonts w:ascii="Arial" w:hAnsi="Arial" w:cs="Arial"/>
          <w:iCs/>
          <w:sz w:val="24"/>
          <w:szCs w:val="24"/>
          <w:lang w:val="en-US"/>
        </w:rPr>
        <w:t>Namibian courts should approach the question of construction on the basis that context is always relevant, regardless of whether the language is ambiguous or not.</w:t>
      </w:r>
      <w:r w:rsidRPr="003E184B">
        <w:rPr>
          <w:rFonts w:ascii="Arial" w:hAnsi="Arial" w:cs="Arial"/>
          <w:iCs/>
          <w:sz w:val="24"/>
          <w:szCs w:val="24"/>
          <w:vertAlign w:val="superscript"/>
          <w:lang w:val="en-US"/>
        </w:rPr>
        <w:footnoteReference w:id="5"/>
      </w:r>
    </w:p>
    <w:p w14:paraId="3783DD72" w14:textId="77777777" w:rsidR="00EF0203" w:rsidRDefault="00EF0203" w:rsidP="00EF0203">
      <w:pPr>
        <w:tabs>
          <w:tab w:val="left" w:pos="900"/>
        </w:tabs>
        <w:ind w:left="900"/>
        <w:rPr>
          <w:rFonts w:ascii="Arial" w:hAnsi="Arial" w:cs="Arial"/>
          <w:iCs/>
          <w:sz w:val="24"/>
          <w:szCs w:val="24"/>
          <w:lang w:val="en-US"/>
        </w:rPr>
      </w:pPr>
    </w:p>
    <w:p w14:paraId="72F2774D" w14:textId="77777777" w:rsidR="00DA3E3A" w:rsidRDefault="00EF0203" w:rsidP="008B32C3">
      <w:pPr>
        <w:numPr>
          <w:ilvl w:val="0"/>
          <w:numId w:val="6"/>
        </w:numPr>
        <w:ind w:left="0" w:firstLine="0"/>
        <w:rPr>
          <w:rFonts w:ascii="Arial" w:hAnsi="Arial" w:cs="Arial"/>
          <w:iCs/>
          <w:sz w:val="24"/>
          <w:szCs w:val="24"/>
          <w:lang w:val="en-US"/>
        </w:rPr>
      </w:pPr>
      <w:r>
        <w:rPr>
          <w:rFonts w:ascii="Arial" w:hAnsi="Arial" w:cs="Arial"/>
          <w:iCs/>
          <w:sz w:val="24"/>
          <w:szCs w:val="24"/>
          <w:lang w:val="en-US"/>
        </w:rPr>
        <w:t>Attempting to construe whether a rescission application</w:t>
      </w:r>
      <w:r w:rsidR="009567EC">
        <w:rPr>
          <w:rFonts w:ascii="Arial" w:hAnsi="Arial" w:cs="Arial"/>
          <w:iCs/>
          <w:sz w:val="24"/>
          <w:szCs w:val="24"/>
          <w:lang w:val="en-US"/>
        </w:rPr>
        <w:t xml:space="preserve"> in general, but more specifically</w:t>
      </w:r>
      <w:r w:rsidR="00F543FE">
        <w:rPr>
          <w:rFonts w:ascii="Arial" w:hAnsi="Arial" w:cs="Arial"/>
          <w:iCs/>
          <w:sz w:val="24"/>
          <w:szCs w:val="24"/>
          <w:lang w:val="en-US"/>
        </w:rPr>
        <w:t xml:space="preserve"> </w:t>
      </w:r>
      <w:r w:rsidR="009567EC">
        <w:rPr>
          <w:rFonts w:ascii="Arial" w:hAnsi="Arial" w:cs="Arial"/>
          <w:iCs/>
          <w:sz w:val="24"/>
          <w:szCs w:val="24"/>
          <w:lang w:val="en-US"/>
        </w:rPr>
        <w:t xml:space="preserve">as it relates to the matter currently before me </w:t>
      </w:r>
      <w:r w:rsidR="00F543FE">
        <w:rPr>
          <w:rFonts w:ascii="Arial" w:hAnsi="Arial" w:cs="Arial"/>
          <w:iCs/>
          <w:sz w:val="24"/>
          <w:szCs w:val="24"/>
          <w:lang w:val="en-US"/>
        </w:rPr>
        <w:t>in terms of rule 16</w:t>
      </w:r>
      <w:r w:rsidR="009567EC">
        <w:rPr>
          <w:rFonts w:ascii="Arial" w:hAnsi="Arial" w:cs="Arial"/>
          <w:iCs/>
          <w:sz w:val="24"/>
          <w:szCs w:val="24"/>
          <w:lang w:val="en-US"/>
        </w:rPr>
        <w:t>,</w:t>
      </w:r>
      <w:r>
        <w:rPr>
          <w:rFonts w:ascii="Arial" w:hAnsi="Arial" w:cs="Arial"/>
          <w:iCs/>
          <w:sz w:val="24"/>
          <w:szCs w:val="24"/>
          <w:lang w:val="en-US"/>
        </w:rPr>
        <w:t xml:space="preserve"> </w:t>
      </w:r>
      <w:r w:rsidR="00F543FE">
        <w:rPr>
          <w:rFonts w:ascii="Arial" w:hAnsi="Arial" w:cs="Arial"/>
          <w:iCs/>
          <w:sz w:val="24"/>
          <w:szCs w:val="24"/>
          <w:lang w:val="en-US"/>
        </w:rPr>
        <w:t xml:space="preserve">can be deemed interlocutory, will take one down a rabbit hole. </w:t>
      </w:r>
      <w:r w:rsidR="0073742B">
        <w:rPr>
          <w:rFonts w:ascii="Arial" w:hAnsi="Arial" w:cs="Arial"/>
          <w:iCs/>
          <w:sz w:val="24"/>
          <w:szCs w:val="24"/>
          <w:lang w:val="en-US"/>
        </w:rPr>
        <w:t xml:space="preserve">With </w:t>
      </w:r>
      <w:r w:rsidR="00641BC7">
        <w:rPr>
          <w:rFonts w:ascii="Arial" w:hAnsi="Arial" w:cs="Arial"/>
          <w:iCs/>
          <w:sz w:val="24"/>
          <w:szCs w:val="24"/>
          <w:lang w:val="en-US"/>
        </w:rPr>
        <w:t xml:space="preserve">due </w:t>
      </w:r>
      <w:r w:rsidR="0073742B">
        <w:rPr>
          <w:rFonts w:ascii="Arial" w:hAnsi="Arial" w:cs="Arial"/>
          <w:iCs/>
          <w:sz w:val="24"/>
          <w:szCs w:val="24"/>
          <w:lang w:val="en-US"/>
        </w:rPr>
        <w:t xml:space="preserve">regard to the </w:t>
      </w:r>
      <w:r w:rsidR="00641BC7">
        <w:rPr>
          <w:rFonts w:ascii="Arial" w:hAnsi="Arial" w:cs="Arial"/>
          <w:iCs/>
          <w:sz w:val="24"/>
          <w:szCs w:val="24"/>
          <w:lang w:val="en-US"/>
        </w:rPr>
        <w:t>exhaustive analysis</w:t>
      </w:r>
      <w:r w:rsidR="002C0D47">
        <w:rPr>
          <w:rFonts w:ascii="Arial" w:hAnsi="Arial" w:cs="Arial"/>
          <w:iCs/>
          <w:sz w:val="24"/>
          <w:szCs w:val="24"/>
          <w:lang w:val="en-US"/>
        </w:rPr>
        <w:t xml:space="preserve"> by the Supreme Court in </w:t>
      </w:r>
      <w:r w:rsidR="00F92842" w:rsidRPr="00DA3E3A">
        <w:rPr>
          <w:rFonts w:ascii="Arial" w:hAnsi="Arial" w:cs="Arial"/>
          <w:i/>
          <w:iCs/>
          <w:sz w:val="24"/>
          <w:szCs w:val="24"/>
          <w:lang w:val="en-US"/>
        </w:rPr>
        <w:t>Di Savino</w:t>
      </w:r>
      <w:r w:rsidR="002C0D47" w:rsidRPr="00CB0CA0">
        <w:rPr>
          <w:rStyle w:val="FootnoteReference"/>
          <w:rFonts w:ascii="Arial" w:hAnsi="Arial" w:cs="Arial"/>
          <w:iCs/>
          <w:sz w:val="24"/>
          <w:szCs w:val="24"/>
          <w:lang w:val="en-US"/>
        </w:rPr>
        <w:footnoteReference w:id="6"/>
      </w:r>
      <w:r w:rsidR="00641BC7" w:rsidRPr="00CB0CA0">
        <w:rPr>
          <w:rFonts w:ascii="Arial" w:hAnsi="Arial" w:cs="Arial"/>
          <w:iCs/>
          <w:sz w:val="24"/>
          <w:szCs w:val="24"/>
          <w:lang w:val="en-US"/>
        </w:rPr>
        <w:t xml:space="preserve"> </w:t>
      </w:r>
      <w:r w:rsidR="00641BC7">
        <w:rPr>
          <w:rFonts w:ascii="Arial" w:hAnsi="Arial" w:cs="Arial"/>
          <w:iCs/>
          <w:sz w:val="24"/>
          <w:szCs w:val="24"/>
          <w:lang w:val="en-US"/>
        </w:rPr>
        <w:t xml:space="preserve">of what constitutes an interlocutory </w:t>
      </w:r>
      <w:r w:rsidR="002C0D47">
        <w:rPr>
          <w:rFonts w:ascii="Arial" w:hAnsi="Arial" w:cs="Arial"/>
          <w:iCs/>
          <w:sz w:val="24"/>
          <w:szCs w:val="24"/>
          <w:lang w:val="en-US"/>
        </w:rPr>
        <w:t>application</w:t>
      </w:r>
      <w:r w:rsidR="00DA3E3A">
        <w:rPr>
          <w:rFonts w:ascii="Arial" w:hAnsi="Arial" w:cs="Arial"/>
          <w:iCs/>
          <w:sz w:val="24"/>
          <w:szCs w:val="24"/>
          <w:lang w:val="en-US"/>
        </w:rPr>
        <w:t>, matters that</w:t>
      </w:r>
      <w:r w:rsidR="00CB0CA0">
        <w:rPr>
          <w:rFonts w:ascii="Arial" w:hAnsi="Arial" w:cs="Arial"/>
          <w:iCs/>
          <w:sz w:val="24"/>
          <w:szCs w:val="24"/>
          <w:lang w:val="en-US"/>
        </w:rPr>
        <w:t xml:space="preserve"> fall neatly within the category of </w:t>
      </w:r>
      <w:r w:rsidR="003B7341">
        <w:rPr>
          <w:rFonts w:ascii="Arial" w:hAnsi="Arial" w:cs="Arial"/>
          <w:iCs/>
          <w:sz w:val="24"/>
          <w:szCs w:val="24"/>
          <w:lang w:val="en-US"/>
        </w:rPr>
        <w:t>interlocutory</w:t>
      </w:r>
      <w:r w:rsidR="00CB0CA0">
        <w:rPr>
          <w:rFonts w:ascii="Arial" w:hAnsi="Arial" w:cs="Arial"/>
          <w:iCs/>
          <w:sz w:val="24"/>
          <w:szCs w:val="24"/>
          <w:lang w:val="en-US"/>
        </w:rPr>
        <w:t xml:space="preserve"> proceedings</w:t>
      </w:r>
      <w:r w:rsidR="00DA3E3A">
        <w:rPr>
          <w:rFonts w:ascii="Arial" w:hAnsi="Arial" w:cs="Arial"/>
          <w:iCs/>
          <w:sz w:val="24"/>
          <w:szCs w:val="24"/>
          <w:lang w:val="en-US"/>
        </w:rPr>
        <w:t xml:space="preserve"> were listed</w:t>
      </w:r>
      <w:r w:rsidR="00CB0CA0">
        <w:rPr>
          <w:rFonts w:ascii="Arial" w:hAnsi="Arial" w:cs="Arial"/>
          <w:iCs/>
          <w:sz w:val="24"/>
          <w:szCs w:val="24"/>
          <w:lang w:val="en-US"/>
        </w:rPr>
        <w:t xml:space="preserve"> in </w:t>
      </w:r>
      <w:r w:rsidR="00CB0CA0" w:rsidRPr="00DA3E3A">
        <w:rPr>
          <w:rFonts w:ascii="Arial" w:hAnsi="Arial" w:cs="Arial"/>
          <w:i/>
          <w:iCs/>
          <w:sz w:val="24"/>
          <w:szCs w:val="24"/>
          <w:lang w:val="en-US"/>
        </w:rPr>
        <w:t>Soltec CC</w:t>
      </w:r>
      <w:r w:rsidR="00CB0CA0" w:rsidRPr="00012FAD">
        <w:rPr>
          <w:rStyle w:val="FootnoteReference"/>
          <w:rFonts w:ascii="Arial" w:hAnsi="Arial" w:cs="Arial"/>
          <w:iCs/>
          <w:sz w:val="24"/>
          <w:szCs w:val="24"/>
          <w:lang w:val="en-US"/>
        </w:rPr>
        <w:footnoteReference w:id="7"/>
      </w:r>
      <w:r w:rsidR="00012FAD">
        <w:rPr>
          <w:rFonts w:ascii="Arial" w:hAnsi="Arial" w:cs="Arial"/>
          <w:iCs/>
          <w:sz w:val="24"/>
          <w:szCs w:val="24"/>
          <w:lang w:val="en-US"/>
        </w:rPr>
        <w:t xml:space="preserve">. A rescission </w:t>
      </w:r>
      <w:r w:rsidR="00012FAD">
        <w:rPr>
          <w:rFonts w:ascii="Arial" w:hAnsi="Arial" w:cs="Arial"/>
          <w:iCs/>
          <w:sz w:val="24"/>
          <w:szCs w:val="24"/>
          <w:lang w:val="en-US"/>
        </w:rPr>
        <w:lastRenderedPageBreak/>
        <w:t xml:space="preserve">application is not included in that list, because it </w:t>
      </w:r>
      <w:r w:rsidR="004F30C2">
        <w:rPr>
          <w:rFonts w:ascii="Arial" w:hAnsi="Arial" w:cs="Arial"/>
          <w:iCs/>
          <w:sz w:val="24"/>
          <w:szCs w:val="24"/>
          <w:lang w:val="en-US"/>
        </w:rPr>
        <w:t>does not</w:t>
      </w:r>
      <w:r w:rsidR="00012FAD">
        <w:rPr>
          <w:rFonts w:ascii="Arial" w:hAnsi="Arial" w:cs="Arial"/>
          <w:iCs/>
          <w:sz w:val="24"/>
          <w:szCs w:val="24"/>
          <w:lang w:val="en-US"/>
        </w:rPr>
        <w:t xml:space="preserve"> fall neatly within </w:t>
      </w:r>
      <w:r w:rsidR="004F30C2">
        <w:rPr>
          <w:rFonts w:ascii="Arial" w:hAnsi="Arial" w:cs="Arial"/>
          <w:iCs/>
          <w:sz w:val="24"/>
          <w:szCs w:val="24"/>
          <w:lang w:val="en-US"/>
        </w:rPr>
        <w:t>this category</w:t>
      </w:r>
      <w:r w:rsidR="00012FAD">
        <w:rPr>
          <w:rFonts w:ascii="Arial" w:hAnsi="Arial" w:cs="Arial"/>
          <w:iCs/>
          <w:sz w:val="24"/>
          <w:szCs w:val="24"/>
          <w:lang w:val="en-US"/>
        </w:rPr>
        <w:t xml:space="preserve">. </w:t>
      </w:r>
    </w:p>
    <w:p w14:paraId="20E555FE" w14:textId="77777777" w:rsidR="00DA3E3A" w:rsidRDefault="00DA3E3A" w:rsidP="00DA3E3A">
      <w:pPr>
        <w:rPr>
          <w:rFonts w:ascii="Arial" w:eastAsia="MS Mincho" w:hAnsi="Arial" w:cs="Arial"/>
          <w:sz w:val="24"/>
          <w:szCs w:val="24"/>
        </w:rPr>
      </w:pPr>
    </w:p>
    <w:p w14:paraId="5A9D4795" w14:textId="5AD7B91C" w:rsidR="00437458" w:rsidRPr="00907524" w:rsidRDefault="00437458" w:rsidP="008B32C3">
      <w:pPr>
        <w:numPr>
          <w:ilvl w:val="0"/>
          <w:numId w:val="6"/>
        </w:numPr>
        <w:ind w:left="0" w:firstLine="0"/>
        <w:rPr>
          <w:rFonts w:ascii="Arial" w:hAnsi="Arial" w:cs="Arial"/>
          <w:iCs/>
          <w:sz w:val="24"/>
          <w:szCs w:val="24"/>
          <w:lang w:val="en-US"/>
        </w:rPr>
      </w:pPr>
      <w:r w:rsidRPr="0031303C">
        <w:rPr>
          <w:rFonts w:ascii="Arial" w:eastAsia="MS Mincho" w:hAnsi="Arial" w:cs="Arial"/>
          <w:sz w:val="24"/>
          <w:szCs w:val="24"/>
        </w:rPr>
        <w:t xml:space="preserve">Practice direction 19 </w:t>
      </w:r>
      <w:r>
        <w:rPr>
          <w:rFonts w:ascii="Arial" w:eastAsia="MS Mincho" w:hAnsi="Arial" w:cs="Arial"/>
          <w:sz w:val="24"/>
          <w:szCs w:val="24"/>
        </w:rPr>
        <w:t xml:space="preserve">deals with applications in terms of rule 103 and </w:t>
      </w:r>
      <w:r w:rsidRPr="0031303C">
        <w:rPr>
          <w:rFonts w:ascii="Arial" w:eastAsia="MS Mincho" w:hAnsi="Arial" w:cs="Arial"/>
          <w:sz w:val="24"/>
          <w:szCs w:val="24"/>
        </w:rPr>
        <w:t>provides that:</w:t>
      </w:r>
    </w:p>
    <w:p w14:paraId="5ECFFC6A" w14:textId="77777777" w:rsidR="00437458" w:rsidRDefault="00437458" w:rsidP="00437458">
      <w:pPr>
        <w:tabs>
          <w:tab w:val="left" w:pos="900"/>
        </w:tabs>
        <w:ind w:left="900"/>
        <w:rPr>
          <w:rFonts w:ascii="Arial" w:hAnsi="Arial" w:cs="Arial"/>
          <w:iCs/>
          <w:sz w:val="24"/>
          <w:szCs w:val="24"/>
          <w:lang w:val="en-US"/>
        </w:rPr>
      </w:pPr>
    </w:p>
    <w:p w14:paraId="6C134DD0" w14:textId="019E8EE3" w:rsidR="00437458" w:rsidRDefault="008B32C3" w:rsidP="008B32C3">
      <w:pPr>
        <w:tabs>
          <w:tab w:val="left" w:pos="900"/>
        </w:tabs>
        <w:rPr>
          <w:rFonts w:ascii="Arial" w:hAnsi="Arial" w:cs="Arial"/>
          <w:iCs/>
          <w:sz w:val="24"/>
          <w:szCs w:val="24"/>
          <w:lang w:val="en-US"/>
        </w:rPr>
      </w:pPr>
      <w:r>
        <w:rPr>
          <w:rFonts w:ascii="Arial" w:eastAsia="MS Mincho" w:hAnsi="Arial" w:cs="Arial"/>
        </w:rPr>
        <w:tab/>
      </w:r>
      <w:r w:rsidR="0065336C">
        <w:rPr>
          <w:rFonts w:ascii="Arial" w:eastAsia="MS Mincho" w:hAnsi="Arial" w:cs="Arial"/>
        </w:rPr>
        <w:t>‘</w:t>
      </w:r>
      <w:r w:rsidR="00437458" w:rsidRPr="006A1EB2">
        <w:rPr>
          <w:rFonts w:ascii="Arial" w:eastAsia="MS Mincho" w:hAnsi="Arial" w:cs="Arial"/>
        </w:rPr>
        <w:t>29. An application brought under rule 103 is interlocutory and must reflect the same case number issued in the main proceedings.</w:t>
      </w:r>
      <w:r w:rsidR="0065336C">
        <w:rPr>
          <w:rFonts w:ascii="Arial" w:eastAsia="MS Mincho" w:hAnsi="Arial" w:cs="Arial"/>
        </w:rPr>
        <w:t>’</w:t>
      </w:r>
    </w:p>
    <w:p w14:paraId="3B9D2690" w14:textId="77777777" w:rsidR="00437458" w:rsidRPr="002F5A34" w:rsidRDefault="00437458" w:rsidP="00437458">
      <w:pPr>
        <w:tabs>
          <w:tab w:val="left" w:pos="900"/>
        </w:tabs>
        <w:rPr>
          <w:rFonts w:ascii="Arial" w:hAnsi="Arial" w:cs="Arial"/>
          <w:iCs/>
          <w:sz w:val="24"/>
          <w:szCs w:val="24"/>
          <w:lang w:val="en-US"/>
        </w:rPr>
      </w:pPr>
    </w:p>
    <w:p w14:paraId="07F82830" w14:textId="3C6A08E7" w:rsidR="00EF0203" w:rsidRDefault="00EB42D5" w:rsidP="008B32C3">
      <w:pPr>
        <w:rPr>
          <w:rFonts w:ascii="Arial" w:hAnsi="Arial" w:cs="Arial"/>
          <w:iCs/>
          <w:sz w:val="24"/>
          <w:szCs w:val="24"/>
          <w:lang w:val="en-US"/>
        </w:rPr>
      </w:pPr>
      <w:r>
        <w:rPr>
          <w:rFonts w:ascii="Arial" w:eastAsia="MS Mincho" w:hAnsi="Arial" w:cs="Arial"/>
          <w:sz w:val="24"/>
          <w:szCs w:val="24"/>
        </w:rPr>
        <w:t>R</w:t>
      </w:r>
      <w:r w:rsidRPr="0031303C">
        <w:rPr>
          <w:rFonts w:ascii="Arial" w:eastAsia="MS Mincho" w:hAnsi="Arial" w:cs="Arial"/>
          <w:sz w:val="24"/>
          <w:szCs w:val="24"/>
        </w:rPr>
        <w:t>ule 103</w:t>
      </w:r>
      <w:r w:rsidR="00DA3E3A">
        <w:rPr>
          <w:rFonts w:ascii="Arial" w:eastAsia="MS Mincho" w:hAnsi="Arial" w:cs="Arial"/>
          <w:sz w:val="24"/>
          <w:szCs w:val="24"/>
        </w:rPr>
        <w:t>, on the other hand,</w:t>
      </w:r>
      <w:r w:rsidRPr="0031303C">
        <w:rPr>
          <w:rFonts w:ascii="Arial" w:eastAsia="MS Mincho" w:hAnsi="Arial" w:cs="Arial"/>
          <w:sz w:val="24"/>
          <w:szCs w:val="24"/>
        </w:rPr>
        <w:t xml:space="preserve"> provides for the variation and rescission of order</w:t>
      </w:r>
      <w:r>
        <w:rPr>
          <w:rFonts w:ascii="Arial" w:eastAsia="MS Mincho" w:hAnsi="Arial" w:cs="Arial"/>
          <w:sz w:val="24"/>
          <w:szCs w:val="24"/>
        </w:rPr>
        <w:t>s</w:t>
      </w:r>
      <w:r w:rsidRPr="0031303C">
        <w:rPr>
          <w:rFonts w:ascii="Arial" w:eastAsia="MS Mincho" w:hAnsi="Arial" w:cs="Arial"/>
          <w:sz w:val="24"/>
          <w:szCs w:val="24"/>
        </w:rPr>
        <w:t xml:space="preserve"> or judgment</w:t>
      </w:r>
      <w:r>
        <w:rPr>
          <w:rFonts w:ascii="Arial" w:eastAsia="MS Mincho" w:hAnsi="Arial" w:cs="Arial"/>
          <w:sz w:val="24"/>
          <w:szCs w:val="24"/>
        </w:rPr>
        <w:t>s</w:t>
      </w:r>
      <w:r w:rsidRPr="0031303C">
        <w:rPr>
          <w:rFonts w:ascii="Arial" w:eastAsia="MS Mincho" w:hAnsi="Arial" w:cs="Arial"/>
          <w:sz w:val="24"/>
          <w:szCs w:val="24"/>
        </w:rPr>
        <w:t xml:space="preserve"> </w:t>
      </w:r>
      <w:r w:rsidRPr="00DA3E3A">
        <w:rPr>
          <w:rFonts w:ascii="Arial" w:eastAsia="MS Mincho" w:hAnsi="Arial" w:cs="Arial"/>
          <w:iCs/>
          <w:sz w:val="24"/>
          <w:szCs w:val="24"/>
        </w:rPr>
        <w:t>generally</w:t>
      </w:r>
      <w:r w:rsidRPr="00DA3E3A">
        <w:rPr>
          <w:rFonts w:ascii="Arial" w:eastAsia="MS Mincho" w:hAnsi="Arial" w:cs="Arial"/>
          <w:sz w:val="24"/>
          <w:szCs w:val="24"/>
        </w:rPr>
        <w:t>.</w:t>
      </w:r>
      <w:r>
        <w:rPr>
          <w:rFonts w:ascii="Arial" w:eastAsia="MS Mincho" w:hAnsi="Arial" w:cs="Arial"/>
          <w:sz w:val="24"/>
          <w:szCs w:val="24"/>
        </w:rPr>
        <w:t xml:space="preserve"> </w:t>
      </w:r>
      <w:r w:rsidR="00437458" w:rsidRPr="00907524">
        <w:rPr>
          <w:rFonts w:ascii="Arial" w:hAnsi="Arial" w:cs="Arial"/>
          <w:iCs/>
          <w:sz w:val="24"/>
          <w:szCs w:val="24"/>
          <w:lang w:val="en-US"/>
        </w:rPr>
        <w:t>An application in terms of rule 103 to vary an order or judgment is self-evidently interlocutory, in addition to being identified as such by the practice directions. In terms of the practice directions an application in terms of rule 103 to rescind a judgment will be regarded, in all practical aspects, as an interlocutory application.</w:t>
      </w:r>
      <w:r w:rsidR="00CF432F">
        <w:rPr>
          <w:rFonts w:ascii="Arial" w:hAnsi="Arial" w:cs="Arial"/>
          <w:iCs/>
          <w:sz w:val="24"/>
          <w:szCs w:val="24"/>
          <w:lang w:val="en-US"/>
        </w:rPr>
        <w:t xml:space="preserve"> </w:t>
      </w:r>
      <w:r w:rsidR="00EF0E87">
        <w:rPr>
          <w:rFonts w:ascii="Arial" w:eastAsia="MS Mincho" w:hAnsi="Arial" w:cs="Arial"/>
          <w:sz w:val="24"/>
          <w:szCs w:val="24"/>
        </w:rPr>
        <w:t>However, c</w:t>
      </w:r>
      <w:r w:rsidR="00CF432F" w:rsidRPr="0031303C">
        <w:rPr>
          <w:rFonts w:ascii="Arial" w:eastAsia="MS Mincho" w:hAnsi="Arial" w:cs="Arial"/>
          <w:sz w:val="24"/>
          <w:szCs w:val="24"/>
        </w:rPr>
        <w:t xml:space="preserve">urrently serving before me is an application for rescission of judgment in terms of rule 16. Rule 16 provides for rescission of </w:t>
      </w:r>
      <w:r w:rsidR="00CF432F" w:rsidRPr="00DA3E3A">
        <w:rPr>
          <w:rFonts w:ascii="Arial" w:eastAsia="MS Mincho" w:hAnsi="Arial" w:cs="Arial"/>
          <w:iCs/>
          <w:sz w:val="24"/>
          <w:szCs w:val="24"/>
        </w:rPr>
        <w:t>default</w:t>
      </w:r>
      <w:r w:rsidR="00CF432F" w:rsidRPr="00DA3E3A">
        <w:rPr>
          <w:rFonts w:ascii="Arial" w:eastAsia="MS Mincho" w:hAnsi="Arial" w:cs="Arial"/>
          <w:sz w:val="24"/>
          <w:szCs w:val="24"/>
        </w:rPr>
        <w:t xml:space="preserve"> </w:t>
      </w:r>
      <w:r w:rsidR="00CF432F" w:rsidRPr="0031303C">
        <w:rPr>
          <w:rFonts w:ascii="Arial" w:eastAsia="MS Mincho" w:hAnsi="Arial" w:cs="Arial"/>
          <w:sz w:val="24"/>
          <w:szCs w:val="24"/>
        </w:rPr>
        <w:t xml:space="preserve">judgments. </w:t>
      </w:r>
      <w:r w:rsidR="00FA0525">
        <w:rPr>
          <w:rFonts w:ascii="Arial" w:eastAsia="MS Mincho" w:hAnsi="Arial" w:cs="Arial"/>
          <w:sz w:val="24"/>
          <w:szCs w:val="24"/>
        </w:rPr>
        <w:t xml:space="preserve">PD29 </w:t>
      </w:r>
      <w:r w:rsidR="00A15153">
        <w:rPr>
          <w:rFonts w:ascii="Arial" w:eastAsia="MS Mincho" w:hAnsi="Arial" w:cs="Arial"/>
          <w:sz w:val="24"/>
          <w:szCs w:val="24"/>
        </w:rPr>
        <w:t>must</w:t>
      </w:r>
      <w:r w:rsidR="00FA0525">
        <w:rPr>
          <w:rFonts w:ascii="Arial" w:eastAsia="MS Mincho" w:hAnsi="Arial" w:cs="Arial"/>
          <w:sz w:val="24"/>
          <w:szCs w:val="24"/>
        </w:rPr>
        <w:t xml:space="preserve"> not be used to interpre</w:t>
      </w:r>
      <w:r w:rsidR="00A15153">
        <w:rPr>
          <w:rFonts w:ascii="Arial" w:eastAsia="MS Mincho" w:hAnsi="Arial" w:cs="Arial"/>
          <w:sz w:val="24"/>
          <w:szCs w:val="24"/>
        </w:rPr>
        <w:t>t rule 8(6)</w:t>
      </w:r>
      <w:r w:rsidR="00BD772B">
        <w:rPr>
          <w:rFonts w:ascii="Arial" w:eastAsia="MS Mincho" w:hAnsi="Arial" w:cs="Arial"/>
          <w:sz w:val="24"/>
          <w:szCs w:val="24"/>
        </w:rPr>
        <w:t>.</w:t>
      </w:r>
      <w:r w:rsidR="003D3B96">
        <w:rPr>
          <w:rFonts w:ascii="Arial" w:eastAsia="MS Mincho" w:hAnsi="Arial" w:cs="Arial"/>
          <w:sz w:val="24"/>
          <w:szCs w:val="24"/>
        </w:rPr>
        <w:t xml:space="preserve"> </w:t>
      </w:r>
      <w:r w:rsidR="00CC7112">
        <w:rPr>
          <w:rFonts w:ascii="Arial" w:eastAsia="MS Mincho" w:hAnsi="Arial" w:cs="Arial"/>
          <w:sz w:val="24"/>
          <w:szCs w:val="24"/>
        </w:rPr>
        <w:t xml:space="preserve">I am of the view that it </w:t>
      </w:r>
      <w:r w:rsidR="00431C89">
        <w:rPr>
          <w:rFonts w:ascii="Arial" w:eastAsia="MS Mincho" w:hAnsi="Arial" w:cs="Arial"/>
          <w:sz w:val="24"/>
          <w:szCs w:val="24"/>
        </w:rPr>
        <w:t xml:space="preserve">is </w:t>
      </w:r>
      <w:r w:rsidR="00900C80">
        <w:rPr>
          <w:rFonts w:ascii="Arial" w:eastAsia="MS Mincho" w:hAnsi="Arial" w:cs="Arial"/>
          <w:sz w:val="24"/>
          <w:szCs w:val="24"/>
        </w:rPr>
        <w:t xml:space="preserve">in any event </w:t>
      </w:r>
      <w:r w:rsidR="00431C89">
        <w:rPr>
          <w:rFonts w:ascii="Arial" w:eastAsia="MS Mincho" w:hAnsi="Arial" w:cs="Arial"/>
          <w:sz w:val="24"/>
          <w:szCs w:val="24"/>
        </w:rPr>
        <w:t xml:space="preserve">not necessary </w:t>
      </w:r>
      <w:r w:rsidR="00CC7112">
        <w:rPr>
          <w:rFonts w:ascii="Arial" w:eastAsia="MS Mincho" w:hAnsi="Arial" w:cs="Arial"/>
          <w:sz w:val="24"/>
          <w:szCs w:val="24"/>
        </w:rPr>
        <w:t xml:space="preserve">to attempt </w:t>
      </w:r>
      <w:r w:rsidR="00443DDA">
        <w:rPr>
          <w:rFonts w:ascii="Arial" w:eastAsia="MS Mincho" w:hAnsi="Arial" w:cs="Arial"/>
          <w:sz w:val="24"/>
          <w:szCs w:val="24"/>
        </w:rPr>
        <w:t xml:space="preserve">a contrived </w:t>
      </w:r>
      <w:r w:rsidR="005A448B">
        <w:rPr>
          <w:rFonts w:ascii="Arial" w:eastAsia="MS Mincho" w:hAnsi="Arial" w:cs="Arial"/>
          <w:sz w:val="24"/>
          <w:szCs w:val="24"/>
        </w:rPr>
        <w:t>classification</w:t>
      </w:r>
      <w:r w:rsidR="00443DDA">
        <w:rPr>
          <w:rFonts w:ascii="Arial" w:eastAsia="MS Mincho" w:hAnsi="Arial" w:cs="Arial"/>
          <w:sz w:val="24"/>
          <w:szCs w:val="24"/>
        </w:rPr>
        <w:t xml:space="preserve">, as I will demonstrate </w:t>
      </w:r>
      <w:r w:rsidR="005A448B">
        <w:rPr>
          <w:rFonts w:ascii="Arial" w:eastAsia="MS Mincho" w:hAnsi="Arial" w:cs="Arial"/>
          <w:sz w:val="24"/>
          <w:szCs w:val="24"/>
        </w:rPr>
        <w:t xml:space="preserve">below that a rescission application in terms of rule 16 </w:t>
      </w:r>
      <w:r w:rsidR="0079311E">
        <w:rPr>
          <w:rFonts w:ascii="Arial" w:eastAsia="MS Mincho" w:hAnsi="Arial" w:cs="Arial"/>
          <w:sz w:val="24"/>
          <w:szCs w:val="24"/>
        </w:rPr>
        <w:t xml:space="preserve">comfortably </w:t>
      </w:r>
      <w:r w:rsidR="00544985">
        <w:rPr>
          <w:rFonts w:ascii="Arial" w:eastAsia="MS Mincho" w:hAnsi="Arial" w:cs="Arial"/>
          <w:sz w:val="24"/>
          <w:szCs w:val="24"/>
        </w:rPr>
        <w:t>fits into the classification of</w:t>
      </w:r>
      <w:r w:rsidR="005A448B">
        <w:rPr>
          <w:rFonts w:ascii="Arial" w:eastAsia="MS Mincho" w:hAnsi="Arial" w:cs="Arial"/>
          <w:sz w:val="24"/>
          <w:szCs w:val="24"/>
        </w:rPr>
        <w:t xml:space="preserve"> </w:t>
      </w:r>
      <w:r w:rsidR="00AB1297">
        <w:rPr>
          <w:rFonts w:ascii="Arial" w:eastAsia="MS Mincho" w:hAnsi="Arial" w:cs="Arial"/>
          <w:sz w:val="24"/>
          <w:szCs w:val="24"/>
        </w:rPr>
        <w:t>proceedings “incidental</w:t>
      </w:r>
      <w:r w:rsidR="005A448B">
        <w:rPr>
          <w:rFonts w:ascii="Arial" w:eastAsia="MS Mincho" w:hAnsi="Arial" w:cs="Arial"/>
          <w:sz w:val="24"/>
          <w:szCs w:val="24"/>
        </w:rPr>
        <w:t xml:space="preserve">” to </w:t>
      </w:r>
      <w:r w:rsidR="001B3E55">
        <w:rPr>
          <w:rFonts w:ascii="Arial" w:eastAsia="MS Mincho" w:hAnsi="Arial" w:cs="Arial"/>
          <w:sz w:val="24"/>
          <w:szCs w:val="24"/>
        </w:rPr>
        <w:t xml:space="preserve">the </w:t>
      </w:r>
      <w:r w:rsidR="00DA3E3A">
        <w:rPr>
          <w:rFonts w:ascii="Arial" w:eastAsia="MS Mincho" w:hAnsi="Arial" w:cs="Arial"/>
          <w:sz w:val="24"/>
          <w:szCs w:val="24"/>
        </w:rPr>
        <w:t xml:space="preserve">main </w:t>
      </w:r>
      <w:r w:rsidR="001B3E55">
        <w:rPr>
          <w:rFonts w:ascii="Arial" w:eastAsia="MS Mincho" w:hAnsi="Arial" w:cs="Arial"/>
          <w:sz w:val="24"/>
          <w:szCs w:val="24"/>
        </w:rPr>
        <w:t xml:space="preserve">matter. </w:t>
      </w:r>
    </w:p>
    <w:p w14:paraId="1D984AFE" w14:textId="7681BD33" w:rsidR="00190F14" w:rsidRDefault="00190F14" w:rsidP="00190F14">
      <w:pPr>
        <w:tabs>
          <w:tab w:val="left" w:pos="900"/>
        </w:tabs>
        <w:rPr>
          <w:rFonts w:ascii="Arial" w:hAnsi="Arial" w:cs="Arial"/>
          <w:iCs/>
          <w:sz w:val="24"/>
          <w:szCs w:val="24"/>
          <w:lang w:val="en-US"/>
        </w:rPr>
      </w:pPr>
    </w:p>
    <w:p w14:paraId="34E7FFB6" w14:textId="5355E9AE" w:rsidR="00190F14" w:rsidRPr="00FD7238" w:rsidRDefault="00C874D1" w:rsidP="008B32C3">
      <w:pPr>
        <w:numPr>
          <w:ilvl w:val="0"/>
          <w:numId w:val="6"/>
        </w:numPr>
        <w:tabs>
          <w:tab w:val="left" w:pos="0"/>
        </w:tabs>
        <w:ind w:left="0" w:firstLine="0"/>
        <w:rPr>
          <w:rFonts w:ascii="Arial" w:hAnsi="Arial" w:cs="Arial"/>
          <w:iCs/>
          <w:sz w:val="24"/>
          <w:szCs w:val="24"/>
          <w:lang w:val="en-US"/>
        </w:rPr>
      </w:pPr>
      <w:r>
        <w:rPr>
          <w:rFonts w:ascii="Arial" w:hAnsi="Arial" w:cs="Arial"/>
          <w:iCs/>
          <w:sz w:val="24"/>
          <w:szCs w:val="24"/>
          <w:lang w:val="en-US"/>
        </w:rPr>
        <w:t>Let me start</w:t>
      </w:r>
      <w:r w:rsidR="00347CF3">
        <w:rPr>
          <w:rFonts w:ascii="Arial" w:hAnsi="Arial" w:cs="Arial"/>
          <w:iCs/>
          <w:sz w:val="24"/>
          <w:szCs w:val="24"/>
          <w:lang w:val="en-US"/>
        </w:rPr>
        <w:t xml:space="preserve"> where the authority compels me to (and logic dictates): an examination of the language used in the provision. </w:t>
      </w:r>
      <w:r w:rsidR="00190F14" w:rsidRPr="002A6D97">
        <w:rPr>
          <w:rFonts w:ascii="Arial" w:hAnsi="Arial" w:cs="Arial"/>
          <w:iCs/>
          <w:sz w:val="24"/>
          <w:szCs w:val="24"/>
          <w:lang w:val="en-US"/>
        </w:rPr>
        <w:t>The word “</w:t>
      </w:r>
      <w:r w:rsidR="00190F14" w:rsidRPr="00B7748B">
        <w:rPr>
          <w:rFonts w:ascii="Arial" w:eastAsia="MS Mincho" w:hAnsi="Arial" w:cs="Arial"/>
          <w:sz w:val="24"/>
          <w:szCs w:val="24"/>
        </w:rPr>
        <w:t>incidental</w:t>
      </w:r>
      <w:r w:rsidR="00190F14" w:rsidRPr="002A6D97">
        <w:rPr>
          <w:rFonts w:ascii="Arial" w:eastAsia="MS Mincho" w:hAnsi="Arial" w:cs="Arial"/>
          <w:i/>
          <w:iCs/>
          <w:sz w:val="24"/>
          <w:szCs w:val="24"/>
        </w:rPr>
        <w:t xml:space="preserve">” </w:t>
      </w:r>
      <w:r w:rsidR="00190F14" w:rsidRPr="002A6D97">
        <w:rPr>
          <w:rFonts w:ascii="Arial" w:eastAsia="MS Mincho" w:hAnsi="Arial" w:cs="Arial"/>
          <w:sz w:val="24"/>
          <w:szCs w:val="24"/>
        </w:rPr>
        <w:t>is defined to be an adjective, in the sense of “secondary”, or in the sense of “accompanying”, or “ancillary”.</w:t>
      </w:r>
      <w:r w:rsidR="00190F14">
        <w:rPr>
          <w:rStyle w:val="FootnoteReference"/>
          <w:rFonts w:ascii="Arial" w:eastAsia="MS Mincho" w:hAnsi="Arial" w:cs="Arial"/>
          <w:sz w:val="24"/>
          <w:szCs w:val="24"/>
        </w:rPr>
        <w:footnoteReference w:id="8"/>
      </w:r>
      <w:r w:rsidR="00190F14" w:rsidRPr="002A6D97">
        <w:rPr>
          <w:rFonts w:ascii="Arial" w:eastAsia="MS Mincho" w:hAnsi="Arial" w:cs="Arial"/>
          <w:sz w:val="24"/>
          <w:szCs w:val="24"/>
        </w:rPr>
        <w:t xml:space="preserve"> “Incidental to” can be defined as “happening as a result of”.</w:t>
      </w:r>
      <w:r w:rsidR="00190F14">
        <w:rPr>
          <w:rStyle w:val="FootnoteReference"/>
          <w:rFonts w:ascii="Arial" w:eastAsia="MS Mincho" w:hAnsi="Arial" w:cs="Arial"/>
          <w:sz w:val="24"/>
          <w:szCs w:val="24"/>
        </w:rPr>
        <w:footnoteReference w:id="9"/>
      </w:r>
      <w:r w:rsidR="00190F14">
        <w:rPr>
          <w:rFonts w:ascii="Arial" w:eastAsia="MS Mincho" w:hAnsi="Arial" w:cs="Arial"/>
          <w:sz w:val="24"/>
          <w:szCs w:val="24"/>
        </w:rPr>
        <w:t xml:space="preserve"> </w:t>
      </w:r>
      <w:r w:rsidR="00D744C3">
        <w:rPr>
          <w:rFonts w:ascii="Arial" w:hAnsi="Arial" w:cs="Arial"/>
          <w:iCs/>
          <w:sz w:val="24"/>
          <w:szCs w:val="24"/>
        </w:rPr>
        <w:t>Applying the ordinary meaning of the text, a</w:t>
      </w:r>
      <w:r w:rsidR="00190F14">
        <w:rPr>
          <w:rFonts w:ascii="Arial" w:hAnsi="Arial" w:cs="Arial"/>
          <w:iCs/>
          <w:sz w:val="24"/>
          <w:szCs w:val="24"/>
        </w:rPr>
        <w:t xml:space="preserve"> rescission application in terms of rule 16 is </w:t>
      </w:r>
      <w:r w:rsidR="00A3551A">
        <w:rPr>
          <w:rFonts w:ascii="Arial" w:hAnsi="Arial" w:cs="Arial"/>
          <w:iCs/>
          <w:sz w:val="24"/>
          <w:szCs w:val="24"/>
        </w:rPr>
        <w:t xml:space="preserve">incidental to the </w:t>
      </w:r>
      <w:r w:rsidR="00E33F5D">
        <w:rPr>
          <w:rFonts w:ascii="Arial" w:hAnsi="Arial" w:cs="Arial"/>
          <w:iCs/>
          <w:sz w:val="24"/>
          <w:szCs w:val="24"/>
        </w:rPr>
        <w:t>default judgment</w:t>
      </w:r>
      <w:r w:rsidR="00A3551A">
        <w:rPr>
          <w:rFonts w:ascii="Arial" w:hAnsi="Arial" w:cs="Arial"/>
          <w:iCs/>
          <w:sz w:val="24"/>
          <w:szCs w:val="24"/>
        </w:rPr>
        <w:t xml:space="preserve">, as it is </w:t>
      </w:r>
      <w:r w:rsidR="00190F14">
        <w:rPr>
          <w:rFonts w:ascii="Arial" w:hAnsi="Arial" w:cs="Arial"/>
          <w:iCs/>
          <w:sz w:val="24"/>
          <w:szCs w:val="24"/>
        </w:rPr>
        <w:t>secondary or ancillary to the default judgmen</w:t>
      </w:r>
      <w:r w:rsidR="00A143C5">
        <w:rPr>
          <w:rFonts w:ascii="Arial" w:hAnsi="Arial" w:cs="Arial"/>
          <w:iCs/>
          <w:sz w:val="24"/>
          <w:szCs w:val="24"/>
        </w:rPr>
        <w:t>t</w:t>
      </w:r>
      <w:r>
        <w:rPr>
          <w:rFonts w:ascii="Arial" w:hAnsi="Arial" w:cs="Arial"/>
          <w:iCs/>
          <w:sz w:val="24"/>
          <w:szCs w:val="24"/>
        </w:rPr>
        <w:t>. I</w:t>
      </w:r>
      <w:r w:rsidR="00190F14">
        <w:rPr>
          <w:rFonts w:ascii="Arial" w:hAnsi="Arial" w:cs="Arial"/>
          <w:iCs/>
          <w:sz w:val="24"/>
          <w:szCs w:val="24"/>
        </w:rPr>
        <w:t xml:space="preserve">t is launched as a result of the default judgment, and accordingly “happening as a result of”. </w:t>
      </w:r>
    </w:p>
    <w:p w14:paraId="6A443FF1" w14:textId="5755E87A" w:rsidR="00190F14" w:rsidRDefault="00190F14" w:rsidP="00190F14">
      <w:pPr>
        <w:tabs>
          <w:tab w:val="left" w:pos="900"/>
        </w:tabs>
        <w:rPr>
          <w:rFonts w:ascii="Arial" w:hAnsi="Arial" w:cs="Arial"/>
          <w:iCs/>
          <w:sz w:val="24"/>
          <w:szCs w:val="24"/>
          <w:lang w:val="en-US"/>
        </w:rPr>
      </w:pPr>
    </w:p>
    <w:p w14:paraId="0A0FA001" w14:textId="48CFEC58" w:rsidR="009331C8" w:rsidRDefault="00AE5F78" w:rsidP="00AB1297">
      <w:pPr>
        <w:numPr>
          <w:ilvl w:val="0"/>
          <w:numId w:val="6"/>
        </w:numPr>
        <w:tabs>
          <w:tab w:val="left" w:pos="0"/>
        </w:tabs>
        <w:ind w:left="0" w:firstLine="0"/>
        <w:rPr>
          <w:rFonts w:ascii="Arial" w:hAnsi="Arial" w:cs="Arial"/>
          <w:iCs/>
          <w:sz w:val="24"/>
          <w:szCs w:val="24"/>
          <w:lang w:val="en-US"/>
        </w:rPr>
      </w:pPr>
      <w:r>
        <w:rPr>
          <w:rFonts w:ascii="Arial" w:hAnsi="Arial" w:cs="Arial"/>
          <w:iCs/>
          <w:sz w:val="24"/>
          <w:szCs w:val="24"/>
          <w:lang w:val="en-US"/>
        </w:rPr>
        <w:lastRenderedPageBreak/>
        <w:t xml:space="preserve">When considering the context of any of the provisions contained in the Rules, </w:t>
      </w:r>
      <w:r w:rsidR="00683C2D">
        <w:rPr>
          <w:rFonts w:ascii="Arial" w:hAnsi="Arial" w:cs="Arial"/>
          <w:iCs/>
          <w:sz w:val="24"/>
          <w:szCs w:val="24"/>
          <w:lang w:val="en-US"/>
        </w:rPr>
        <w:t xml:space="preserve">the Court must have </w:t>
      </w:r>
      <w:r w:rsidR="000412E1">
        <w:rPr>
          <w:rFonts w:ascii="Arial" w:hAnsi="Arial" w:cs="Arial"/>
          <w:iCs/>
          <w:sz w:val="24"/>
          <w:szCs w:val="24"/>
          <w:lang w:val="en-US"/>
        </w:rPr>
        <w:t>regard of the overriding objective as set out in rule 1(3)</w:t>
      </w:r>
      <w:r w:rsidR="009331C8">
        <w:rPr>
          <w:rFonts w:ascii="Arial" w:hAnsi="Arial" w:cs="Arial"/>
          <w:iCs/>
          <w:sz w:val="24"/>
          <w:szCs w:val="24"/>
          <w:lang w:val="en-US"/>
        </w:rPr>
        <w:t xml:space="preserve">, </w:t>
      </w:r>
      <w:r w:rsidR="00683C2D">
        <w:rPr>
          <w:rFonts w:ascii="Arial" w:hAnsi="Arial" w:cs="Arial"/>
          <w:iCs/>
          <w:sz w:val="24"/>
          <w:szCs w:val="24"/>
          <w:lang w:val="en-US"/>
        </w:rPr>
        <w:t xml:space="preserve">as it is enjoined to do in terms of </w:t>
      </w:r>
      <w:r w:rsidR="00195BE4">
        <w:rPr>
          <w:rFonts w:ascii="Arial" w:hAnsi="Arial" w:cs="Arial"/>
          <w:iCs/>
          <w:sz w:val="24"/>
          <w:szCs w:val="24"/>
          <w:lang w:val="en-US"/>
        </w:rPr>
        <w:t>rule</w:t>
      </w:r>
      <w:r w:rsidR="00683C2D">
        <w:rPr>
          <w:rFonts w:ascii="Arial" w:hAnsi="Arial" w:cs="Arial"/>
          <w:iCs/>
          <w:sz w:val="24"/>
          <w:szCs w:val="24"/>
          <w:lang w:val="en-US"/>
        </w:rPr>
        <w:t xml:space="preserve"> 17(1)</w:t>
      </w:r>
      <w:r w:rsidR="001A5C1D">
        <w:rPr>
          <w:rFonts w:ascii="Arial" w:hAnsi="Arial" w:cs="Arial"/>
          <w:iCs/>
          <w:sz w:val="24"/>
          <w:szCs w:val="24"/>
          <w:lang w:val="en-US"/>
        </w:rPr>
        <w:t>. The</w:t>
      </w:r>
      <w:r w:rsidR="00A328F1">
        <w:rPr>
          <w:rFonts w:ascii="Arial" w:hAnsi="Arial" w:cs="Arial"/>
          <w:iCs/>
          <w:sz w:val="24"/>
          <w:szCs w:val="24"/>
          <w:lang w:val="en-US"/>
        </w:rPr>
        <w:t xml:space="preserve"> overriding objective is formulated as follows</w:t>
      </w:r>
      <w:r w:rsidR="009331C8">
        <w:rPr>
          <w:rFonts w:ascii="Arial" w:hAnsi="Arial" w:cs="Arial"/>
          <w:iCs/>
          <w:sz w:val="24"/>
          <w:szCs w:val="24"/>
          <w:lang w:val="en-US"/>
        </w:rPr>
        <w:t>:</w:t>
      </w:r>
    </w:p>
    <w:p w14:paraId="3ADC5A9B" w14:textId="77777777" w:rsidR="0065336C" w:rsidRPr="00AB1297" w:rsidRDefault="0065336C" w:rsidP="0065336C">
      <w:pPr>
        <w:tabs>
          <w:tab w:val="left" w:pos="0"/>
        </w:tabs>
        <w:rPr>
          <w:rFonts w:ascii="Arial" w:hAnsi="Arial" w:cs="Arial"/>
          <w:iCs/>
          <w:sz w:val="24"/>
          <w:szCs w:val="24"/>
          <w:lang w:val="en-US"/>
        </w:rPr>
      </w:pPr>
    </w:p>
    <w:p w14:paraId="16E2F3E1" w14:textId="1D7E1ECB" w:rsidR="005D37BF" w:rsidRPr="00122748" w:rsidRDefault="0065336C" w:rsidP="008B32C3">
      <w:pPr>
        <w:ind w:firstLine="720"/>
        <w:rPr>
          <w:rFonts w:ascii="Arial" w:hAnsi="Arial" w:cs="Arial"/>
          <w:iCs/>
          <w:lang w:val="en-US"/>
        </w:rPr>
      </w:pPr>
      <w:r>
        <w:rPr>
          <w:rFonts w:ascii="Arial" w:hAnsi="Arial" w:cs="Arial"/>
          <w:iCs/>
        </w:rPr>
        <w:t>‘</w:t>
      </w:r>
      <w:r w:rsidR="009331C8" w:rsidRPr="009331C8">
        <w:rPr>
          <w:rFonts w:ascii="Arial" w:hAnsi="Arial" w:cs="Arial"/>
          <w:iCs/>
        </w:rPr>
        <w:t>The overriding objective of these rules is to facilitate the resolution of the real issues</w:t>
      </w:r>
      <w:r w:rsidR="009331C8" w:rsidRPr="00122748">
        <w:rPr>
          <w:rFonts w:ascii="Arial" w:hAnsi="Arial" w:cs="Arial"/>
          <w:iCs/>
        </w:rPr>
        <w:t xml:space="preserve"> in dispute justly and speedily, efficiently and cost effectively as far as practicable</w:t>
      </w:r>
      <w:r>
        <w:rPr>
          <w:rFonts w:ascii="Arial" w:hAnsi="Arial" w:cs="Arial"/>
          <w:iCs/>
        </w:rPr>
        <w:t>…’</w:t>
      </w:r>
    </w:p>
    <w:p w14:paraId="2AA130D8" w14:textId="77777777" w:rsidR="001F2B66" w:rsidRDefault="001F2B66" w:rsidP="00830E14">
      <w:pPr>
        <w:tabs>
          <w:tab w:val="left" w:pos="900"/>
        </w:tabs>
        <w:ind w:left="900" w:hanging="900"/>
        <w:rPr>
          <w:rFonts w:ascii="Arial" w:hAnsi="Arial" w:cs="Arial"/>
          <w:iCs/>
          <w:sz w:val="24"/>
          <w:szCs w:val="24"/>
          <w:lang w:val="en-US"/>
        </w:rPr>
      </w:pPr>
    </w:p>
    <w:p w14:paraId="4D8DCF8F" w14:textId="7049FCC9" w:rsidR="00C107C0" w:rsidRDefault="00145423" w:rsidP="008B32C3">
      <w:pPr>
        <w:tabs>
          <w:tab w:val="left" w:pos="142"/>
        </w:tabs>
        <w:rPr>
          <w:rFonts w:ascii="Arial" w:hAnsi="Arial" w:cs="Arial"/>
          <w:iCs/>
          <w:sz w:val="24"/>
          <w:szCs w:val="24"/>
          <w:lang w:val="en-US"/>
        </w:rPr>
      </w:pPr>
      <w:r>
        <w:rPr>
          <w:rFonts w:ascii="Arial" w:hAnsi="Arial" w:cs="Arial"/>
          <w:iCs/>
          <w:sz w:val="24"/>
          <w:szCs w:val="24"/>
          <w:lang w:val="en-US"/>
        </w:rPr>
        <w:t>This sets the ton</w:t>
      </w:r>
      <w:r w:rsidR="00CF56B7">
        <w:rPr>
          <w:rFonts w:ascii="Arial" w:hAnsi="Arial" w:cs="Arial"/>
          <w:iCs/>
          <w:sz w:val="24"/>
          <w:szCs w:val="24"/>
          <w:lang w:val="en-US"/>
        </w:rPr>
        <w:t>e</w:t>
      </w:r>
      <w:r>
        <w:rPr>
          <w:rFonts w:ascii="Arial" w:hAnsi="Arial" w:cs="Arial"/>
          <w:iCs/>
          <w:sz w:val="24"/>
          <w:szCs w:val="24"/>
          <w:lang w:val="en-US"/>
        </w:rPr>
        <w:t xml:space="preserve"> for the </w:t>
      </w:r>
      <w:r w:rsidR="00A21528">
        <w:rPr>
          <w:rFonts w:ascii="Arial" w:hAnsi="Arial" w:cs="Arial"/>
          <w:iCs/>
          <w:sz w:val="24"/>
          <w:szCs w:val="24"/>
          <w:lang w:val="en-US"/>
        </w:rPr>
        <w:t>interpre</w:t>
      </w:r>
      <w:r w:rsidR="00DA3E3A">
        <w:rPr>
          <w:rFonts w:ascii="Arial" w:hAnsi="Arial" w:cs="Arial"/>
          <w:iCs/>
          <w:sz w:val="24"/>
          <w:szCs w:val="24"/>
          <w:lang w:val="en-US"/>
        </w:rPr>
        <w:t>tation which is to follow. The c</w:t>
      </w:r>
      <w:r w:rsidR="00A21528">
        <w:rPr>
          <w:rFonts w:ascii="Arial" w:hAnsi="Arial" w:cs="Arial"/>
          <w:iCs/>
          <w:sz w:val="24"/>
          <w:szCs w:val="24"/>
          <w:lang w:val="en-US"/>
        </w:rPr>
        <w:t xml:space="preserve">ourt must view the literal meaning of the words </w:t>
      </w:r>
      <w:r w:rsidR="00CF56B7">
        <w:rPr>
          <w:rFonts w:ascii="Arial" w:hAnsi="Arial" w:cs="Arial"/>
          <w:iCs/>
          <w:sz w:val="24"/>
          <w:szCs w:val="24"/>
          <w:lang w:val="en-US"/>
        </w:rPr>
        <w:t xml:space="preserve">in the provision </w:t>
      </w:r>
      <w:r w:rsidR="00802301">
        <w:rPr>
          <w:rFonts w:ascii="Arial" w:hAnsi="Arial" w:cs="Arial"/>
          <w:iCs/>
          <w:sz w:val="24"/>
          <w:szCs w:val="24"/>
          <w:lang w:val="en-US"/>
        </w:rPr>
        <w:t xml:space="preserve">under consideration </w:t>
      </w:r>
      <w:r w:rsidR="00A21528">
        <w:rPr>
          <w:rFonts w:ascii="Arial" w:hAnsi="Arial" w:cs="Arial"/>
          <w:iCs/>
          <w:sz w:val="24"/>
          <w:szCs w:val="24"/>
          <w:lang w:val="en-US"/>
        </w:rPr>
        <w:t>through the lens o</w:t>
      </w:r>
      <w:r w:rsidR="00DA3E3A">
        <w:rPr>
          <w:rFonts w:ascii="Arial" w:hAnsi="Arial" w:cs="Arial"/>
          <w:iCs/>
          <w:sz w:val="24"/>
          <w:szCs w:val="24"/>
          <w:lang w:val="en-US"/>
        </w:rPr>
        <w:t>r prism o</w:t>
      </w:r>
      <w:r w:rsidR="00A21528">
        <w:rPr>
          <w:rFonts w:ascii="Arial" w:hAnsi="Arial" w:cs="Arial"/>
          <w:iCs/>
          <w:sz w:val="24"/>
          <w:szCs w:val="24"/>
          <w:lang w:val="en-US"/>
        </w:rPr>
        <w:t xml:space="preserve">f the </w:t>
      </w:r>
      <w:r w:rsidR="00CF56B7">
        <w:rPr>
          <w:rFonts w:ascii="Arial" w:hAnsi="Arial" w:cs="Arial"/>
          <w:iCs/>
          <w:sz w:val="24"/>
          <w:szCs w:val="24"/>
          <w:lang w:val="en-US"/>
        </w:rPr>
        <w:t>overriding objective</w:t>
      </w:r>
      <w:r w:rsidR="00802301">
        <w:rPr>
          <w:rFonts w:ascii="Arial" w:hAnsi="Arial" w:cs="Arial"/>
          <w:iCs/>
          <w:sz w:val="24"/>
          <w:szCs w:val="24"/>
          <w:lang w:val="en-US"/>
        </w:rPr>
        <w:t xml:space="preserve"> as stated above</w:t>
      </w:r>
      <w:r w:rsidR="00CF56B7">
        <w:rPr>
          <w:rFonts w:ascii="Arial" w:hAnsi="Arial" w:cs="Arial"/>
          <w:iCs/>
          <w:sz w:val="24"/>
          <w:szCs w:val="24"/>
          <w:lang w:val="en-US"/>
        </w:rPr>
        <w:t>.</w:t>
      </w:r>
    </w:p>
    <w:p w14:paraId="249C1C29" w14:textId="77777777" w:rsidR="00CF56B7" w:rsidRDefault="00CF56B7" w:rsidP="00830E14">
      <w:pPr>
        <w:tabs>
          <w:tab w:val="left" w:pos="900"/>
        </w:tabs>
        <w:ind w:left="900" w:hanging="900"/>
        <w:rPr>
          <w:rFonts w:ascii="Arial" w:hAnsi="Arial" w:cs="Arial"/>
          <w:iCs/>
          <w:sz w:val="24"/>
          <w:szCs w:val="24"/>
          <w:lang w:val="en-US"/>
        </w:rPr>
      </w:pPr>
    </w:p>
    <w:p w14:paraId="61E14EE6" w14:textId="46A10B28" w:rsidR="00FD7238" w:rsidRPr="00C427D3" w:rsidRDefault="00185343" w:rsidP="008B32C3">
      <w:pPr>
        <w:numPr>
          <w:ilvl w:val="0"/>
          <w:numId w:val="6"/>
        </w:numPr>
        <w:tabs>
          <w:tab w:val="left" w:pos="284"/>
        </w:tabs>
        <w:ind w:left="0" w:firstLine="0"/>
        <w:rPr>
          <w:rFonts w:ascii="Arial" w:hAnsi="Arial" w:cs="Arial"/>
          <w:iCs/>
          <w:sz w:val="24"/>
          <w:szCs w:val="24"/>
          <w:lang w:val="en-US"/>
        </w:rPr>
      </w:pPr>
      <w:r w:rsidRPr="00C427D3">
        <w:rPr>
          <w:rFonts w:ascii="Arial" w:hAnsi="Arial" w:cs="Arial"/>
          <w:iCs/>
          <w:sz w:val="24"/>
          <w:szCs w:val="24"/>
          <w:lang w:val="en-US"/>
        </w:rPr>
        <w:t>With regards to the background in respect of preparation of the Rules, i</w:t>
      </w:r>
      <w:r w:rsidR="00A90D9B" w:rsidRPr="00C427D3">
        <w:rPr>
          <w:rFonts w:ascii="Arial" w:hAnsi="Arial" w:cs="Arial"/>
          <w:iCs/>
          <w:sz w:val="24"/>
          <w:szCs w:val="24"/>
          <w:lang w:val="en-US"/>
        </w:rPr>
        <w:t xml:space="preserve">t is not </w:t>
      </w:r>
      <w:r w:rsidR="00DA3E3A">
        <w:rPr>
          <w:rFonts w:ascii="Arial" w:hAnsi="Arial" w:cs="Arial"/>
          <w:iCs/>
          <w:sz w:val="24"/>
          <w:szCs w:val="24"/>
          <w:lang w:val="en-US"/>
        </w:rPr>
        <w:t xml:space="preserve">a </w:t>
      </w:r>
      <w:r w:rsidR="00AB1297">
        <w:rPr>
          <w:rFonts w:ascii="Arial" w:hAnsi="Arial" w:cs="Arial"/>
          <w:iCs/>
          <w:sz w:val="24"/>
          <w:szCs w:val="24"/>
          <w:lang w:val="en-US"/>
        </w:rPr>
        <w:t>far-fetched</w:t>
      </w:r>
      <w:r w:rsidR="00DA3E3A">
        <w:rPr>
          <w:rFonts w:ascii="Arial" w:hAnsi="Arial" w:cs="Arial"/>
          <w:iCs/>
          <w:sz w:val="24"/>
          <w:szCs w:val="24"/>
          <w:lang w:val="en-US"/>
        </w:rPr>
        <w:t xml:space="preserve"> proposition</w:t>
      </w:r>
      <w:r w:rsidR="00A90D9B" w:rsidRPr="00C427D3">
        <w:rPr>
          <w:rFonts w:ascii="Arial" w:hAnsi="Arial" w:cs="Arial"/>
          <w:iCs/>
          <w:sz w:val="24"/>
          <w:szCs w:val="24"/>
          <w:lang w:val="en-US"/>
        </w:rPr>
        <w:t xml:space="preserve"> to say that the </w:t>
      </w:r>
      <w:r w:rsidR="00DE2A3D">
        <w:rPr>
          <w:rFonts w:ascii="Arial" w:hAnsi="Arial" w:cs="Arial"/>
          <w:iCs/>
          <w:sz w:val="24"/>
          <w:szCs w:val="24"/>
          <w:lang w:val="en-US"/>
        </w:rPr>
        <w:t>rule</w:t>
      </w:r>
      <w:r w:rsidR="001A5C1D">
        <w:rPr>
          <w:rFonts w:ascii="Arial" w:hAnsi="Arial" w:cs="Arial"/>
          <w:iCs/>
          <w:sz w:val="24"/>
          <w:szCs w:val="24"/>
          <w:lang w:val="en-US"/>
        </w:rPr>
        <w:t>-</w:t>
      </w:r>
      <w:r w:rsidR="00DE2A3D">
        <w:rPr>
          <w:rFonts w:ascii="Arial" w:hAnsi="Arial" w:cs="Arial"/>
          <w:iCs/>
          <w:sz w:val="24"/>
          <w:szCs w:val="24"/>
          <w:lang w:val="en-US"/>
        </w:rPr>
        <w:t>maker</w:t>
      </w:r>
      <w:r w:rsidR="00A90D9B" w:rsidRPr="00C427D3">
        <w:rPr>
          <w:rFonts w:ascii="Arial" w:hAnsi="Arial" w:cs="Arial"/>
          <w:iCs/>
          <w:sz w:val="24"/>
          <w:szCs w:val="24"/>
          <w:lang w:val="en-US"/>
        </w:rPr>
        <w:t xml:space="preserve"> had in mind a</w:t>
      </w:r>
      <w:r w:rsidR="0035753D" w:rsidRPr="00C427D3">
        <w:rPr>
          <w:rFonts w:ascii="Arial" w:hAnsi="Arial" w:cs="Arial"/>
          <w:iCs/>
          <w:sz w:val="24"/>
          <w:szCs w:val="24"/>
          <w:lang w:val="en-US"/>
        </w:rPr>
        <w:t>n expedited</w:t>
      </w:r>
      <w:r w:rsidR="00DA3E3A">
        <w:rPr>
          <w:rFonts w:ascii="Arial" w:hAnsi="Arial" w:cs="Arial"/>
          <w:iCs/>
          <w:sz w:val="24"/>
          <w:szCs w:val="24"/>
          <w:lang w:val="en-US"/>
        </w:rPr>
        <w:t>, less cumbersome</w:t>
      </w:r>
      <w:r w:rsidR="0035753D" w:rsidRPr="00C427D3">
        <w:rPr>
          <w:rFonts w:ascii="Arial" w:hAnsi="Arial" w:cs="Arial"/>
          <w:iCs/>
          <w:sz w:val="24"/>
          <w:szCs w:val="24"/>
          <w:lang w:val="en-US"/>
        </w:rPr>
        <w:t xml:space="preserve"> and improved procedure for service of documents through e-</w:t>
      </w:r>
      <w:r w:rsidR="00DA3E3A">
        <w:rPr>
          <w:rFonts w:ascii="Arial" w:hAnsi="Arial" w:cs="Arial"/>
          <w:iCs/>
          <w:sz w:val="24"/>
          <w:szCs w:val="24"/>
          <w:lang w:val="en-US"/>
        </w:rPr>
        <w:t>Justice when he crafted rule 8(6)</w:t>
      </w:r>
      <w:r w:rsidR="003D170B" w:rsidRPr="00C427D3">
        <w:rPr>
          <w:rFonts w:ascii="Arial" w:hAnsi="Arial" w:cs="Arial"/>
          <w:iCs/>
          <w:sz w:val="24"/>
          <w:szCs w:val="24"/>
          <w:lang w:val="en-US"/>
        </w:rPr>
        <w:t xml:space="preserve">. </w:t>
      </w:r>
      <w:r w:rsidR="00DA3E3A">
        <w:rPr>
          <w:rFonts w:ascii="Arial" w:hAnsi="Arial" w:cs="Arial"/>
          <w:iCs/>
          <w:sz w:val="24"/>
          <w:szCs w:val="24"/>
          <w:lang w:val="en-US"/>
        </w:rPr>
        <w:t>The e-J</w:t>
      </w:r>
      <w:r w:rsidR="00920128" w:rsidRPr="00C427D3">
        <w:rPr>
          <w:rFonts w:ascii="Arial" w:hAnsi="Arial" w:cs="Arial"/>
          <w:iCs/>
          <w:sz w:val="24"/>
          <w:szCs w:val="24"/>
          <w:lang w:val="en-US"/>
        </w:rPr>
        <w:t xml:space="preserve">ustice system was implemented during or about February 2014. It provides functionalities that streamline the litigation process, thereby helping to improve </w:t>
      </w:r>
      <w:r w:rsidR="004B75D7">
        <w:rPr>
          <w:rFonts w:ascii="Arial" w:hAnsi="Arial" w:cs="Arial"/>
          <w:iCs/>
          <w:sz w:val="24"/>
          <w:szCs w:val="24"/>
          <w:lang w:val="en-US"/>
        </w:rPr>
        <w:t xml:space="preserve">the </w:t>
      </w:r>
      <w:r w:rsidR="00920128" w:rsidRPr="00C427D3">
        <w:rPr>
          <w:rFonts w:ascii="Arial" w:hAnsi="Arial" w:cs="Arial"/>
          <w:iCs/>
          <w:sz w:val="24"/>
          <w:szCs w:val="24"/>
          <w:lang w:val="en-US"/>
        </w:rPr>
        <w:t xml:space="preserve">efficiency of procedural aspects and enhances access to justice. </w:t>
      </w:r>
    </w:p>
    <w:p w14:paraId="690D02F7" w14:textId="77777777" w:rsidR="00FD7238" w:rsidRPr="00FD7238" w:rsidRDefault="00FD7238" w:rsidP="00830E14">
      <w:pPr>
        <w:tabs>
          <w:tab w:val="left" w:pos="900"/>
        </w:tabs>
        <w:ind w:left="900" w:hanging="900"/>
        <w:rPr>
          <w:rFonts w:ascii="Arial" w:hAnsi="Arial" w:cs="Arial"/>
          <w:iCs/>
          <w:sz w:val="24"/>
          <w:szCs w:val="24"/>
          <w:lang w:val="en-US"/>
        </w:rPr>
      </w:pPr>
    </w:p>
    <w:p w14:paraId="024EF78D" w14:textId="3D761184" w:rsidR="007145EB" w:rsidRPr="00992B8B" w:rsidRDefault="00B40E98" w:rsidP="008B32C3">
      <w:pPr>
        <w:numPr>
          <w:ilvl w:val="0"/>
          <w:numId w:val="6"/>
        </w:numPr>
        <w:ind w:left="0" w:firstLine="0"/>
        <w:rPr>
          <w:rFonts w:ascii="Arial" w:hAnsi="Arial" w:cs="Arial"/>
          <w:iCs/>
          <w:sz w:val="24"/>
          <w:szCs w:val="24"/>
          <w:lang w:val="en-US"/>
        </w:rPr>
      </w:pPr>
      <w:r>
        <w:rPr>
          <w:rFonts w:ascii="Arial" w:eastAsia="MS Mincho" w:hAnsi="Arial" w:cs="Arial"/>
          <w:sz w:val="24"/>
          <w:szCs w:val="24"/>
        </w:rPr>
        <w:t>T</w:t>
      </w:r>
      <w:r w:rsidR="007145EB">
        <w:rPr>
          <w:rFonts w:ascii="Arial" w:eastAsia="MS Mincho" w:hAnsi="Arial" w:cs="Arial"/>
          <w:sz w:val="24"/>
          <w:szCs w:val="24"/>
        </w:rPr>
        <w:t xml:space="preserve">he </w:t>
      </w:r>
      <w:r>
        <w:rPr>
          <w:rFonts w:ascii="Arial" w:eastAsia="MS Mincho" w:hAnsi="Arial" w:cs="Arial"/>
          <w:sz w:val="24"/>
          <w:szCs w:val="24"/>
        </w:rPr>
        <w:t xml:space="preserve">apparent </w:t>
      </w:r>
      <w:r w:rsidR="007145EB">
        <w:rPr>
          <w:rFonts w:ascii="Arial" w:eastAsia="MS Mincho" w:hAnsi="Arial" w:cs="Arial"/>
          <w:sz w:val="24"/>
          <w:szCs w:val="24"/>
        </w:rPr>
        <w:t xml:space="preserve">purpose of the provision </w:t>
      </w:r>
      <w:r w:rsidR="00993E34">
        <w:rPr>
          <w:rFonts w:ascii="Arial" w:eastAsia="MS Mincho" w:hAnsi="Arial" w:cs="Arial"/>
          <w:sz w:val="24"/>
          <w:szCs w:val="24"/>
        </w:rPr>
        <w:t xml:space="preserve">contained </w:t>
      </w:r>
      <w:r w:rsidR="007145EB">
        <w:rPr>
          <w:rFonts w:ascii="Arial" w:eastAsia="MS Mincho" w:hAnsi="Arial" w:cs="Arial"/>
          <w:sz w:val="24"/>
          <w:szCs w:val="24"/>
        </w:rPr>
        <w:t xml:space="preserve">in rule 8(6) is to facilitate the easy, effective, and secure service of documents by making use of the state-of-the-art technology built-in to the e-justice system. </w:t>
      </w:r>
      <w:r w:rsidR="005446B9">
        <w:rPr>
          <w:rFonts w:ascii="Arial" w:hAnsi="Arial" w:cs="Arial"/>
          <w:iCs/>
          <w:sz w:val="24"/>
          <w:szCs w:val="24"/>
        </w:rPr>
        <w:t>I see no reason why a party should not be allowed to serve an application for rescission in terms of rule 16 in this fashion, subject to</w:t>
      </w:r>
      <w:r w:rsidR="00DA3E3A">
        <w:rPr>
          <w:rFonts w:ascii="Arial" w:hAnsi="Arial" w:cs="Arial"/>
          <w:iCs/>
          <w:sz w:val="24"/>
          <w:szCs w:val="24"/>
        </w:rPr>
        <w:t xml:space="preserve"> compliance with</w:t>
      </w:r>
      <w:r w:rsidR="005446B9">
        <w:rPr>
          <w:rFonts w:ascii="Arial" w:hAnsi="Arial" w:cs="Arial"/>
          <w:iCs/>
          <w:sz w:val="24"/>
          <w:szCs w:val="24"/>
        </w:rPr>
        <w:t xml:space="preserve"> the rules. </w:t>
      </w:r>
    </w:p>
    <w:p w14:paraId="65D3031F" w14:textId="77777777" w:rsidR="007145EB" w:rsidRPr="007145EB" w:rsidRDefault="007145EB" w:rsidP="00993E34">
      <w:pPr>
        <w:tabs>
          <w:tab w:val="left" w:pos="900"/>
        </w:tabs>
        <w:ind w:left="900"/>
        <w:rPr>
          <w:rFonts w:ascii="Arial" w:hAnsi="Arial" w:cs="Arial"/>
          <w:iCs/>
          <w:sz w:val="24"/>
          <w:szCs w:val="24"/>
          <w:lang w:val="en-US"/>
        </w:rPr>
      </w:pPr>
    </w:p>
    <w:p w14:paraId="00A7EA6E" w14:textId="56DAEB05" w:rsidR="00992B8B" w:rsidRPr="007145EB" w:rsidRDefault="00443E1D" w:rsidP="008B32C3">
      <w:pPr>
        <w:numPr>
          <w:ilvl w:val="0"/>
          <w:numId w:val="6"/>
        </w:numPr>
        <w:ind w:left="0" w:firstLine="0"/>
        <w:rPr>
          <w:rFonts w:ascii="Arial" w:hAnsi="Arial" w:cs="Arial"/>
          <w:iCs/>
          <w:sz w:val="24"/>
          <w:szCs w:val="24"/>
          <w:lang w:val="en-US"/>
        </w:rPr>
      </w:pPr>
      <w:r w:rsidRPr="007145EB">
        <w:rPr>
          <w:rFonts w:ascii="Arial" w:eastAsia="MS Mincho" w:hAnsi="Arial" w:cs="Arial"/>
          <w:sz w:val="24"/>
          <w:szCs w:val="24"/>
        </w:rPr>
        <w:t>A</w:t>
      </w:r>
      <w:r w:rsidR="003272E3" w:rsidRPr="007145EB">
        <w:rPr>
          <w:rFonts w:ascii="Arial" w:eastAsia="MS Mincho" w:hAnsi="Arial" w:cs="Arial"/>
          <w:sz w:val="24"/>
          <w:szCs w:val="24"/>
        </w:rPr>
        <w:t xml:space="preserve"> rescission application </w:t>
      </w:r>
      <w:r w:rsidRPr="007145EB">
        <w:rPr>
          <w:rFonts w:ascii="Arial" w:eastAsia="MS Mincho" w:hAnsi="Arial" w:cs="Arial"/>
          <w:sz w:val="24"/>
          <w:szCs w:val="24"/>
        </w:rPr>
        <w:t xml:space="preserve">in terms of rule 16 </w:t>
      </w:r>
      <w:r w:rsidR="003272E3" w:rsidRPr="007145EB">
        <w:rPr>
          <w:rFonts w:ascii="Arial" w:eastAsia="MS Mincho" w:hAnsi="Arial" w:cs="Arial"/>
          <w:sz w:val="24"/>
          <w:szCs w:val="24"/>
        </w:rPr>
        <w:t xml:space="preserve">is launched by an applicant as a result of a </w:t>
      </w:r>
      <w:r w:rsidRPr="007145EB">
        <w:rPr>
          <w:rFonts w:ascii="Arial" w:eastAsia="MS Mincho" w:hAnsi="Arial" w:cs="Arial"/>
          <w:sz w:val="24"/>
          <w:szCs w:val="24"/>
        </w:rPr>
        <w:t xml:space="preserve">default </w:t>
      </w:r>
      <w:r w:rsidR="003272E3" w:rsidRPr="007145EB">
        <w:rPr>
          <w:rFonts w:ascii="Arial" w:eastAsia="MS Mincho" w:hAnsi="Arial" w:cs="Arial"/>
          <w:sz w:val="24"/>
          <w:szCs w:val="24"/>
        </w:rPr>
        <w:t>judgment</w:t>
      </w:r>
      <w:r w:rsidR="00DA3E3A">
        <w:rPr>
          <w:rFonts w:ascii="Arial" w:eastAsia="MS Mincho" w:hAnsi="Arial" w:cs="Arial"/>
          <w:sz w:val="24"/>
          <w:szCs w:val="24"/>
        </w:rPr>
        <w:t>, which ha</w:t>
      </w:r>
      <w:r w:rsidR="003272E3" w:rsidRPr="007145EB">
        <w:rPr>
          <w:rFonts w:ascii="Arial" w:eastAsia="MS Mincho" w:hAnsi="Arial" w:cs="Arial"/>
          <w:sz w:val="24"/>
          <w:szCs w:val="24"/>
        </w:rPr>
        <w:t>s</w:t>
      </w:r>
      <w:r w:rsidR="00DA3E3A">
        <w:rPr>
          <w:rFonts w:ascii="Arial" w:eastAsia="MS Mincho" w:hAnsi="Arial" w:cs="Arial"/>
          <w:sz w:val="24"/>
          <w:szCs w:val="24"/>
        </w:rPr>
        <w:t xml:space="preserve"> been</w:t>
      </w:r>
      <w:r w:rsidR="003272E3" w:rsidRPr="007145EB">
        <w:rPr>
          <w:rFonts w:ascii="Arial" w:eastAsia="MS Mincho" w:hAnsi="Arial" w:cs="Arial"/>
          <w:sz w:val="24"/>
          <w:szCs w:val="24"/>
        </w:rPr>
        <w:t xml:space="preserve"> entered against him</w:t>
      </w:r>
      <w:r w:rsidR="006619BE">
        <w:rPr>
          <w:rFonts w:ascii="Arial" w:eastAsia="MS Mincho" w:hAnsi="Arial" w:cs="Arial"/>
          <w:sz w:val="24"/>
          <w:szCs w:val="24"/>
        </w:rPr>
        <w:t>/her</w:t>
      </w:r>
      <w:r w:rsidR="003272E3" w:rsidRPr="007145EB">
        <w:rPr>
          <w:rFonts w:ascii="Arial" w:eastAsia="MS Mincho" w:hAnsi="Arial" w:cs="Arial"/>
          <w:sz w:val="24"/>
          <w:szCs w:val="24"/>
        </w:rPr>
        <w:t xml:space="preserve">. </w:t>
      </w:r>
      <w:r w:rsidR="00C35B44" w:rsidRPr="007145EB">
        <w:rPr>
          <w:rFonts w:ascii="Arial" w:eastAsia="MS Mincho" w:hAnsi="Arial" w:cs="Arial"/>
          <w:sz w:val="24"/>
          <w:szCs w:val="24"/>
        </w:rPr>
        <w:t xml:space="preserve">It </w:t>
      </w:r>
      <w:r w:rsidR="00E15B40" w:rsidRPr="007145EB">
        <w:rPr>
          <w:rFonts w:ascii="Arial" w:eastAsia="MS Mincho" w:hAnsi="Arial" w:cs="Arial"/>
          <w:sz w:val="24"/>
          <w:szCs w:val="24"/>
        </w:rPr>
        <w:t>can</w:t>
      </w:r>
      <w:r w:rsidRPr="007145EB">
        <w:rPr>
          <w:rFonts w:ascii="Arial" w:eastAsia="MS Mincho" w:hAnsi="Arial" w:cs="Arial"/>
          <w:sz w:val="24"/>
          <w:szCs w:val="24"/>
        </w:rPr>
        <w:t xml:space="preserve"> be</w:t>
      </w:r>
      <w:r w:rsidR="00C35B44" w:rsidRPr="007145EB">
        <w:rPr>
          <w:rFonts w:ascii="Arial" w:eastAsia="MS Mincho" w:hAnsi="Arial" w:cs="Arial"/>
          <w:sz w:val="24"/>
          <w:szCs w:val="24"/>
        </w:rPr>
        <w:t xml:space="preserve"> brought under the same case number as </w:t>
      </w:r>
      <w:r w:rsidR="00E67C6D" w:rsidRPr="007145EB">
        <w:rPr>
          <w:rFonts w:ascii="Arial" w:eastAsia="MS Mincho" w:hAnsi="Arial" w:cs="Arial"/>
          <w:sz w:val="24"/>
          <w:szCs w:val="24"/>
        </w:rPr>
        <w:t>that of</w:t>
      </w:r>
      <w:r w:rsidR="00C35B44" w:rsidRPr="007145EB">
        <w:rPr>
          <w:rFonts w:ascii="Arial" w:eastAsia="MS Mincho" w:hAnsi="Arial" w:cs="Arial"/>
          <w:sz w:val="24"/>
          <w:szCs w:val="24"/>
        </w:rPr>
        <w:t xml:space="preserve"> the</w:t>
      </w:r>
      <w:r w:rsidR="008F6AF3" w:rsidRPr="007145EB">
        <w:rPr>
          <w:rFonts w:ascii="Arial" w:eastAsia="MS Mincho" w:hAnsi="Arial" w:cs="Arial"/>
          <w:sz w:val="24"/>
          <w:szCs w:val="24"/>
        </w:rPr>
        <w:t xml:space="preserve"> default</w:t>
      </w:r>
      <w:r w:rsidR="00C35B44" w:rsidRPr="007145EB">
        <w:rPr>
          <w:rFonts w:ascii="Arial" w:eastAsia="MS Mincho" w:hAnsi="Arial" w:cs="Arial"/>
          <w:sz w:val="24"/>
          <w:szCs w:val="24"/>
        </w:rPr>
        <w:t xml:space="preserve"> judgment</w:t>
      </w:r>
      <w:r w:rsidR="00937B7E">
        <w:rPr>
          <w:rFonts w:ascii="Arial" w:eastAsia="MS Mincho" w:hAnsi="Arial" w:cs="Arial"/>
          <w:sz w:val="24"/>
          <w:szCs w:val="24"/>
        </w:rPr>
        <w:t>;</w:t>
      </w:r>
      <w:r w:rsidR="00C35B44" w:rsidRPr="007145EB">
        <w:rPr>
          <w:rFonts w:ascii="Arial" w:eastAsia="MS Mincho" w:hAnsi="Arial" w:cs="Arial"/>
          <w:sz w:val="24"/>
          <w:szCs w:val="24"/>
        </w:rPr>
        <w:t xml:space="preserve"> </w:t>
      </w:r>
      <w:r w:rsidR="00471AD8" w:rsidRPr="007145EB">
        <w:rPr>
          <w:rFonts w:ascii="Arial" w:eastAsia="MS Mincho" w:hAnsi="Arial" w:cs="Arial"/>
          <w:sz w:val="24"/>
          <w:szCs w:val="24"/>
        </w:rPr>
        <w:t>it concerns the same parties</w:t>
      </w:r>
      <w:r w:rsidR="00937B7E">
        <w:rPr>
          <w:rFonts w:ascii="Arial" w:eastAsia="MS Mincho" w:hAnsi="Arial" w:cs="Arial"/>
          <w:sz w:val="24"/>
          <w:szCs w:val="24"/>
        </w:rPr>
        <w:t>;</w:t>
      </w:r>
      <w:r w:rsidR="00471AD8" w:rsidRPr="007145EB">
        <w:rPr>
          <w:rFonts w:ascii="Arial" w:eastAsia="MS Mincho" w:hAnsi="Arial" w:cs="Arial"/>
          <w:sz w:val="24"/>
          <w:szCs w:val="24"/>
        </w:rPr>
        <w:t xml:space="preserve"> the same subject matter</w:t>
      </w:r>
      <w:r w:rsidR="00937B7E">
        <w:rPr>
          <w:rFonts w:ascii="Arial" w:eastAsia="MS Mincho" w:hAnsi="Arial" w:cs="Arial"/>
          <w:sz w:val="24"/>
          <w:szCs w:val="24"/>
        </w:rPr>
        <w:t>;</w:t>
      </w:r>
      <w:r w:rsidR="00471AD8" w:rsidRPr="007145EB">
        <w:rPr>
          <w:rFonts w:ascii="Arial" w:eastAsia="MS Mincho" w:hAnsi="Arial" w:cs="Arial"/>
          <w:sz w:val="24"/>
          <w:szCs w:val="24"/>
        </w:rPr>
        <w:t xml:space="preserve"> and if successful, the parties will proceed </w:t>
      </w:r>
      <w:r w:rsidR="00187345" w:rsidRPr="007145EB">
        <w:rPr>
          <w:rFonts w:ascii="Arial" w:eastAsia="MS Mincho" w:hAnsi="Arial" w:cs="Arial"/>
          <w:sz w:val="24"/>
          <w:szCs w:val="24"/>
        </w:rPr>
        <w:t xml:space="preserve">to </w:t>
      </w:r>
      <w:r w:rsidR="00EF4D3B" w:rsidRPr="007145EB">
        <w:rPr>
          <w:rFonts w:ascii="Arial" w:eastAsia="MS Mincho" w:hAnsi="Arial" w:cs="Arial"/>
          <w:sz w:val="24"/>
          <w:szCs w:val="24"/>
        </w:rPr>
        <w:t xml:space="preserve">lead evidence </w:t>
      </w:r>
      <w:r w:rsidR="00DC0ABB" w:rsidRPr="007145EB">
        <w:rPr>
          <w:rFonts w:ascii="Arial" w:eastAsia="MS Mincho" w:hAnsi="Arial" w:cs="Arial"/>
          <w:sz w:val="24"/>
          <w:szCs w:val="24"/>
        </w:rPr>
        <w:t xml:space="preserve">and argue </w:t>
      </w:r>
      <w:r w:rsidR="00691953">
        <w:rPr>
          <w:rFonts w:ascii="Arial" w:eastAsia="MS Mincho" w:hAnsi="Arial" w:cs="Arial"/>
          <w:sz w:val="24"/>
          <w:szCs w:val="24"/>
        </w:rPr>
        <w:t>the matter</w:t>
      </w:r>
      <w:r w:rsidR="00E74974" w:rsidRPr="007145EB">
        <w:rPr>
          <w:rFonts w:ascii="Arial" w:eastAsia="MS Mincho" w:hAnsi="Arial" w:cs="Arial"/>
          <w:sz w:val="24"/>
          <w:szCs w:val="24"/>
        </w:rPr>
        <w:t xml:space="preserve">. </w:t>
      </w:r>
      <w:r w:rsidR="000003C8">
        <w:rPr>
          <w:rFonts w:ascii="Arial" w:eastAsia="MS Mincho" w:hAnsi="Arial" w:cs="Arial"/>
          <w:sz w:val="24"/>
          <w:szCs w:val="24"/>
        </w:rPr>
        <w:t>In that regard it is “</w:t>
      </w:r>
      <w:r w:rsidR="00006DE0">
        <w:rPr>
          <w:rFonts w:ascii="Arial" w:eastAsia="MS Mincho" w:hAnsi="Arial" w:cs="Arial"/>
          <w:sz w:val="24"/>
          <w:szCs w:val="24"/>
        </w:rPr>
        <w:t>…</w:t>
      </w:r>
      <w:r w:rsidR="00006DE0" w:rsidRPr="00DA3E3A">
        <w:rPr>
          <w:rFonts w:ascii="Arial" w:eastAsia="MS Mincho" w:hAnsi="Arial" w:cs="Arial"/>
          <w:iCs/>
          <w:sz w:val="24"/>
          <w:szCs w:val="24"/>
        </w:rPr>
        <w:t>incidental to proceedings which have already been launched</w:t>
      </w:r>
      <w:r w:rsidR="00006DE0">
        <w:rPr>
          <w:rFonts w:ascii="Arial" w:eastAsia="MS Mincho" w:hAnsi="Arial" w:cs="Arial"/>
          <w:i/>
          <w:iCs/>
          <w:sz w:val="24"/>
          <w:szCs w:val="24"/>
        </w:rPr>
        <w:t>…”.</w:t>
      </w:r>
    </w:p>
    <w:p w14:paraId="79F47AD4" w14:textId="77777777" w:rsidR="007145EB" w:rsidRPr="007145EB" w:rsidRDefault="007145EB" w:rsidP="008B32C3">
      <w:pPr>
        <w:tabs>
          <w:tab w:val="left" w:pos="900"/>
        </w:tabs>
        <w:ind w:left="900"/>
        <w:rPr>
          <w:rFonts w:ascii="Arial" w:hAnsi="Arial" w:cs="Arial"/>
          <w:iCs/>
          <w:sz w:val="24"/>
          <w:szCs w:val="24"/>
          <w:lang w:val="en-US"/>
        </w:rPr>
      </w:pPr>
    </w:p>
    <w:p w14:paraId="7D691557" w14:textId="113AEEC8" w:rsidR="00F9491D" w:rsidRPr="007F2315" w:rsidRDefault="003379B4" w:rsidP="00DA3E3A">
      <w:pPr>
        <w:numPr>
          <w:ilvl w:val="0"/>
          <w:numId w:val="6"/>
        </w:numPr>
        <w:ind w:left="0" w:firstLine="0"/>
        <w:rPr>
          <w:rFonts w:ascii="Arial" w:hAnsi="Arial" w:cs="Arial"/>
          <w:iCs/>
          <w:sz w:val="24"/>
          <w:szCs w:val="24"/>
          <w:lang w:val="en-US"/>
        </w:rPr>
      </w:pPr>
      <w:r>
        <w:rPr>
          <w:rFonts w:ascii="Arial" w:eastAsia="MS Mincho" w:hAnsi="Arial" w:cs="Arial"/>
          <w:sz w:val="24"/>
          <w:szCs w:val="24"/>
        </w:rPr>
        <w:lastRenderedPageBreak/>
        <w:t xml:space="preserve">Considering the </w:t>
      </w:r>
      <w:r w:rsidR="009A04F0">
        <w:rPr>
          <w:rFonts w:ascii="Arial" w:eastAsia="MS Mincho" w:hAnsi="Arial" w:cs="Arial"/>
          <w:sz w:val="24"/>
          <w:szCs w:val="24"/>
        </w:rPr>
        <w:t xml:space="preserve">ordinary meaning of the words of the provision, read in the context as set out above, </w:t>
      </w:r>
      <w:r w:rsidR="00E74974" w:rsidRPr="002A6D97">
        <w:rPr>
          <w:rFonts w:ascii="Arial" w:eastAsia="MS Mincho" w:hAnsi="Arial" w:cs="Arial"/>
          <w:sz w:val="24"/>
          <w:szCs w:val="24"/>
        </w:rPr>
        <w:t xml:space="preserve">I find that </w:t>
      </w:r>
      <w:r w:rsidR="00563766" w:rsidRPr="002A6D97">
        <w:rPr>
          <w:rFonts w:ascii="Arial" w:eastAsia="MS Mincho" w:hAnsi="Arial" w:cs="Arial"/>
          <w:sz w:val="24"/>
          <w:szCs w:val="24"/>
        </w:rPr>
        <w:t>the rescission application</w:t>
      </w:r>
      <w:r w:rsidR="009D515D">
        <w:rPr>
          <w:rFonts w:ascii="Arial" w:eastAsia="MS Mincho" w:hAnsi="Arial" w:cs="Arial"/>
          <w:sz w:val="24"/>
          <w:szCs w:val="24"/>
        </w:rPr>
        <w:t xml:space="preserve"> as provided for in rule 16</w:t>
      </w:r>
      <w:r w:rsidR="00E74974" w:rsidRPr="002A6D97">
        <w:rPr>
          <w:rFonts w:ascii="Arial" w:eastAsia="MS Mincho" w:hAnsi="Arial" w:cs="Arial"/>
          <w:sz w:val="24"/>
          <w:szCs w:val="24"/>
        </w:rPr>
        <w:t xml:space="preserve"> is </w:t>
      </w:r>
      <w:r w:rsidR="00E74974" w:rsidRPr="00F8140D">
        <w:rPr>
          <w:rFonts w:ascii="Arial" w:eastAsia="MS Mincho" w:hAnsi="Arial" w:cs="Arial"/>
          <w:sz w:val="24"/>
          <w:szCs w:val="24"/>
        </w:rPr>
        <w:t xml:space="preserve">incidental to the </w:t>
      </w:r>
      <w:r w:rsidR="00983139" w:rsidRPr="00F8140D">
        <w:rPr>
          <w:rFonts w:ascii="Arial" w:eastAsia="MS Mincho" w:hAnsi="Arial" w:cs="Arial"/>
          <w:sz w:val="24"/>
          <w:szCs w:val="24"/>
        </w:rPr>
        <w:t>default judgment</w:t>
      </w:r>
      <w:r w:rsidR="00DA3E3A">
        <w:rPr>
          <w:rFonts w:ascii="Arial" w:eastAsia="MS Mincho" w:hAnsi="Arial" w:cs="Arial"/>
          <w:sz w:val="24"/>
          <w:szCs w:val="24"/>
        </w:rPr>
        <w:t>,</w:t>
      </w:r>
      <w:r w:rsidR="00983139" w:rsidRPr="00F8140D">
        <w:rPr>
          <w:rFonts w:ascii="Arial" w:eastAsia="MS Mincho" w:hAnsi="Arial" w:cs="Arial"/>
          <w:sz w:val="24"/>
          <w:szCs w:val="24"/>
        </w:rPr>
        <w:t xml:space="preserve"> </w:t>
      </w:r>
      <w:r w:rsidR="003300BB">
        <w:rPr>
          <w:rFonts w:ascii="Arial" w:eastAsia="MS Mincho" w:hAnsi="Arial" w:cs="Arial"/>
          <w:sz w:val="24"/>
          <w:szCs w:val="24"/>
        </w:rPr>
        <w:t xml:space="preserve">which is </w:t>
      </w:r>
      <w:r w:rsidR="00983139" w:rsidRPr="00F8140D">
        <w:rPr>
          <w:rFonts w:ascii="Arial" w:eastAsia="MS Mincho" w:hAnsi="Arial" w:cs="Arial"/>
          <w:sz w:val="24"/>
          <w:szCs w:val="24"/>
        </w:rPr>
        <w:t xml:space="preserve">ultimately the underlying </w:t>
      </w:r>
      <w:r w:rsidR="003D2665">
        <w:rPr>
          <w:rFonts w:ascii="Arial" w:eastAsia="MS Mincho" w:hAnsi="Arial" w:cs="Arial"/>
          <w:sz w:val="24"/>
          <w:szCs w:val="24"/>
        </w:rPr>
        <w:t>action</w:t>
      </w:r>
      <w:r w:rsidR="00F9491D">
        <w:rPr>
          <w:rFonts w:ascii="Arial" w:eastAsia="MS Mincho" w:hAnsi="Arial" w:cs="Arial"/>
          <w:sz w:val="24"/>
          <w:szCs w:val="24"/>
        </w:rPr>
        <w:t>, as provided for in terms of the provisions of rule 8(6)</w:t>
      </w:r>
      <w:r w:rsidR="00983139" w:rsidRPr="00F8140D">
        <w:rPr>
          <w:rFonts w:ascii="Arial" w:eastAsia="MS Mincho" w:hAnsi="Arial" w:cs="Arial"/>
          <w:sz w:val="24"/>
          <w:szCs w:val="24"/>
        </w:rPr>
        <w:t>.</w:t>
      </w:r>
      <w:r w:rsidR="003A4BCB" w:rsidRPr="00F8140D">
        <w:rPr>
          <w:rFonts w:ascii="Arial" w:eastAsia="MS Mincho" w:hAnsi="Arial" w:cs="Arial"/>
          <w:sz w:val="24"/>
          <w:szCs w:val="24"/>
        </w:rPr>
        <w:t xml:space="preserve"> </w:t>
      </w:r>
    </w:p>
    <w:p w14:paraId="38026080" w14:textId="77777777" w:rsidR="007F2315" w:rsidRPr="00DA3E3A" w:rsidRDefault="007F2315" w:rsidP="007F2315">
      <w:pPr>
        <w:rPr>
          <w:rFonts w:ascii="Arial" w:hAnsi="Arial" w:cs="Arial"/>
          <w:iCs/>
          <w:sz w:val="24"/>
          <w:szCs w:val="24"/>
          <w:lang w:val="en-US"/>
        </w:rPr>
      </w:pPr>
    </w:p>
    <w:p w14:paraId="580744A9" w14:textId="6E6C70EF"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 xml:space="preserve">I </w:t>
      </w:r>
      <w:r w:rsidR="00DB7A8A">
        <w:rPr>
          <w:rFonts w:ascii="Arial" w:eastAsia="MS Mincho" w:hAnsi="Arial" w:cs="Arial"/>
          <w:sz w:val="24"/>
          <w:szCs w:val="24"/>
        </w:rPr>
        <w:t xml:space="preserve">am </w:t>
      </w:r>
      <w:r w:rsidR="00DA3E3A">
        <w:rPr>
          <w:rFonts w:ascii="Arial" w:eastAsia="MS Mincho" w:hAnsi="Arial" w:cs="Arial"/>
          <w:sz w:val="24"/>
          <w:szCs w:val="24"/>
        </w:rPr>
        <w:t xml:space="preserve">accordingly </w:t>
      </w:r>
      <w:r w:rsidR="00DB7A8A">
        <w:rPr>
          <w:rFonts w:ascii="Arial" w:eastAsia="MS Mincho" w:hAnsi="Arial" w:cs="Arial"/>
          <w:sz w:val="24"/>
          <w:szCs w:val="24"/>
        </w:rPr>
        <w:t>of the view</w:t>
      </w:r>
      <w:r w:rsidRPr="000C02AB">
        <w:rPr>
          <w:rFonts w:ascii="Arial" w:eastAsia="MS Mincho" w:hAnsi="Arial" w:cs="Arial"/>
          <w:sz w:val="24"/>
          <w:szCs w:val="24"/>
        </w:rPr>
        <w:t xml:space="preserve"> that it is </w:t>
      </w:r>
      <w:r w:rsidR="00DB7A8A">
        <w:rPr>
          <w:rFonts w:ascii="Arial" w:eastAsia="MS Mincho" w:hAnsi="Arial" w:cs="Arial"/>
          <w:sz w:val="24"/>
          <w:szCs w:val="24"/>
        </w:rPr>
        <w:t>un</w:t>
      </w:r>
      <w:r w:rsidR="00DA3E3A">
        <w:rPr>
          <w:rFonts w:ascii="Arial" w:eastAsia="MS Mincho" w:hAnsi="Arial" w:cs="Arial"/>
          <w:sz w:val="24"/>
          <w:szCs w:val="24"/>
        </w:rPr>
        <w:t>necessary for the a</w:t>
      </w:r>
      <w:r w:rsidRPr="000C02AB">
        <w:rPr>
          <w:rFonts w:ascii="Arial" w:eastAsia="MS Mincho" w:hAnsi="Arial" w:cs="Arial"/>
          <w:sz w:val="24"/>
          <w:szCs w:val="24"/>
        </w:rPr>
        <w:t xml:space="preserve">pplicant to provide </w:t>
      </w:r>
      <w:r w:rsidR="00DA3E3A">
        <w:rPr>
          <w:rFonts w:ascii="Arial" w:eastAsia="MS Mincho" w:hAnsi="Arial" w:cs="Arial"/>
          <w:sz w:val="24"/>
          <w:szCs w:val="24"/>
        </w:rPr>
        <w:t>an electronic print-out from e-J</w:t>
      </w:r>
      <w:r w:rsidRPr="000C02AB">
        <w:rPr>
          <w:rFonts w:ascii="Arial" w:eastAsia="MS Mincho" w:hAnsi="Arial" w:cs="Arial"/>
          <w:sz w:val="24"/>
          <w:szCs w:val="24"/>
        </w:rPr>
        <w:t>ustice as proof of service</w:t>
      </w:r>
      <w:r w:rsidR="00D67369">
        <w:rPr>
          <w:rFonts w:ascii="Arial" w:eastAsia="MS Mincho" w:hAnsi="Arial" w:cs="Arial"/>
          <w:sz w:val="24"/>
          <w:szCs w:val="24"/>
        </w:rPr>
        <w:t>, since</w:t>
      </w:r>
      <w:r w:rsidRPr="000C02AB">
        <w:rPr>
          <w:rFonts w:ascii="Arial" w:eastAsia="MS Mincho" w:hAnsi="Arial" w:cs="Arial"/>
          <w:sz w:val="24"/>
          <w:szCs w:val="24"/>
        </w:rPr>
        <w:t xml:space="preserve"> I can, and do, take judicial notice of the fact that </w:t>
      </w:r>
      <w:r w:rsidR="00A75CD7">
        <w:rPr>
          <w:rFonts w:ascii="Arial" w:eastAsia="MS Mincho" w:hAnsi="Arial" w:cs="Arial"/>
          <w:sz w:val="24"/>
          <w:szCs w:val="24"/>
        </w:rPr>
        <w:t xml:space="preserve">Mr. </w:t>
      </w:r>
      <w:r w:rsidRPr="000C02AB">
        <w:rPr>
          <w:rFonts w:ascii="Arial" w:eastAsia="MS Mincho" w:hAnsi="Arial" w:cs="Arial"/>
          <w:sz w:val="24"/>
          <w:szCs w:val="24"/>
        </w:rPr>
        <w:t xml:space="preserve">Jacobus Cornelius Van Wyk (JC van Wyk Attorneys) </w:t>
      </w:r>
      <w:r w:rsidR="006F2883">
        <w:rPr>
          <w:rFonts w:ascii="Arial" w:eastAsia="MS Mincho" w:hAnsi="Arial" w:cs="Arial"/>
          <w:sz w:val="24"/>
          <w:szCs w:val="24"/>
        </w:rPr>
        <w:t>was</w:t>
      </w:r>
      <w:r w:rsidRPr="000C02AB">
        <w:rPr>
          <w:rFonts w:ascii="Arial" w:eastAsia="MS Mincho" w:hAnsi="Arial" w:cs="Arial"/>
          <w:sz w:val="24"/>
          <w:szCs w:val="24"/>
        </w:rPr>
        <w:t xml:space="preserve"> registered as </w:t>
      </w:r>
      <w:r w:rsidR="00DA3E3A">
        <w:rPr>
          <w:rFonts w:ascii="Arial" w:eastAsia="MS Mincho" w:hAnsi="Arial" w:cs="Arial"/>
          <w:sz w:val="24"/>
          <w:szCs w:val="24"/>
        </w:rPr>
        <w:t>the legal practitioner for the respondent on e-J</w:t>
      </w:r>
      <w:r w:rsidRPr="000C02AB">
        <w:rPr>
          <w:rFonts w:ascii="Arial" w:eastAsia="MS Mincho" w:hAnsi="Arial" w:cs="Arial"/>
          <w:sz w:val="24"/>
          <w:szCs w:val="24"/>
        </w:rPr>
        <w:t xml:space="preserve">ustice </w:t>
      </w:r>
      <w:r w:rsidR="00142D2B">
        <w:rPr>
          <w:rFonts w:ascii="Arial" w:eastAsia="MS Mincho" w:hAnsi="Arial" w:cs="Arial"/>
          <w:sz w:val="24"/>
          <w:szCs w:val="24"/>
        </w:rPr>
        <w:t xml:space="preserve">at the time that the rescission application was launched, </w:t>
      </w:r>
      <w:r w:rsidRPr="000C02AB">
        <w:rPr>
          <w:rFonts w:ascii="Arial" w:eastAsia="MS Mincho" w:hAnsi="Arial" w:cs="Arial"/>
          <w:sz w:val="24"/>
          <w:szCs w:val="24"/>
        </w:rPr>
        <w:t xml:space="preserve">and further that the application was served </w:t>
      </w:r>
      <w:r w:rsidR="00142D2B">
        <w:rPr>
          <w:rFonts w:ascii="Arial" w:eastAsia="MS Mincho" w:hAnsi="Arial" w:cs="Arial"/>
          <w:sz w:val="24"/>
          <w:szCs w:val="24"/>
        </w:rPr>
        <w:t>o</w:t>
      </w:r>
      <w:r w:rsidR="00DA3E3A">
        <w:rPr>
          <w:rFonts w:ascii="Arial" w:eastAsia="MS Mincho" w:hAnsi="Arial" w:cs="Arial"/>
          <w:sz w:val="24"/>
          <w:szCs w:val="24"/>
        </w:rPr>
        <w:t>n his office</w:t>
      </w:r>
      <w:r w:rsidR="00142D2B">
        <w:rPr>
          <w:rFonts w:ascii="Arial" w:eastAsia="MS Mincho" w:hAnsi="Arial" w:cs="Arial"/>
          <w:sz w:val="24"/>
          <w:szCs w:val="24"/>
        </w:rPr>
        <w:t xml:space="preserve"> </w:t>
      </w:r>
      <w:r w:rsidR="00DA3E3A">
        <w:rPr>
          <w:rFonts w:ascii="Arial" w:eastAsia="MS Mincho" w:hAnsi="Arial" w:cs="Arial"/>
          <w:sz w:val="24"/>
          <w:szCs w:val="24"/>
        </w:rPr>
        <w:t>via e-J</w:t>
      </w:r>
      <w:r w:rsidRPr="000C02AB">
        <w:rPr>
          <w:rFonts w:ascii="Arial" w:eastAsia="MS Mincho" w:hAnsi="Arial" w:cs="Arial"/>
          <w:sz w:val="24"/>
          <w:szCs w:val="24"/>
        </w:rPr>
        <w:t>ustice on 13 January 2020 at 09</w:t>
      </w:r>
      <w:r w:rsidR="007E27BD">
        <w:rPr>
          <w:rFonts w:ascii="Arial" w:eastAsia="MS Mincho" w:hAnsi="Arial" w:cs="Arial"/>
          <w:sz w:val="24"/>
          <w:szCs w:val="24"/>
        </w:rPr>
        <w:t>h</w:t>
      </w:r>
      <w:r w:rsidRPr="000C02AB">
        <w:rPr>
          <w:rFonts w:ascii="Arial" w:eastAsia="MS Mincho" w:hAnsi="Arial" w:cs="Arial"/>
          <w:sz w:val="24"/>
          <w:szCs w:val="24"/>
        </w:rPr>
        <w:t xml:space="preserve">00. </w:t>
      </w:r>
    </w:p>
    <w:p w14:paraId="29E1F757" w14:textId="77777777" w:rsidR="000C02AB" w:rsidRPr="000C02AB" w:rsidRDefault="000C02AB" w:rsidP="008B32C3">
      <w:pPr>
        <w:tabs>
          <w:tab w:val="left" w:pos="720"/>
          <w:tab w:val="left" w:pos="900"/>
        </w:tabs>
        <w:ind w:left="900" w:hanging="900"/>
        <w:contextualSpacing/>
        <w:rPr>
          <w:rFonts w:ascii="Arial" w:eastAsia="MS Mincho" w:hAnsi="Arial" w:cs="Arial"/>
          <w:sz w:val="24"/>
          <w:szCs w:val="24"/>
        </w:rPr>
      </w:pPr>
    </w:p>
    <w:p w14:paraId="1F5DDE30" w14:textId="77777777" w:rsidR="003408E0"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In any event, in the instant case it is clea</w:t>
      </w:r>
      <w:r w:rsidR="003408E0">
        <w:rPr>
          <w:rFonts w:ascii="Arial" w:eastAsia="MS Mincho" w:hAnsi="Arial" w:cs="Arial"/>
          <w:sz w:val="24"/>
          <w:szCs w:val="24"/>
        </w:rPr>
        <w:t xml:space="preserve">r that the process, albeit </w:t>
      </w:r>
      <w:r w:rsidRPr="000C02AB">
        <w:rPr>
          <w:rFonts w:ascii="Arial" w:eastAsia="MS Mincho" w:hAnsi="Arial" w:cs="Arial"/>
          <w:sz w:val="24"/>
          <w:szCs w:val="24"/>
        </w:rPr>
        <w:t>no proof of service was provided in reply after the service became disput</w:t>
      </w:r>
      <w:r w:rsidR="003408E0">
        <w:rPr>
          <w:rFonts w:ascii="Arial" w:eastAsia="MS Mincho" w:hAnsi="Arial" w:cs="Arial"/>
          <w:sz w:val="24"/>
          <w:szCs w:val="24"/>
        </w:rPr>
        <w:t>ed, was actually served on the r</w:t>
      </w:r>
      <w:r w:rsidRPr="000C02AB">
        <w:rPr>
          <w:rFonts w:ascii="Arial" w:eastAsia="MS Mincho" w:hAnsi="Arial" w:cs="Arial"/>
          <w:sz w:val="24"/>
          <w:szCs w:val="24"/>
        </w:rPr>
        <w:t>espondent’s legal practitioner and he became aware of the case his client had to meet</w:t>
      </w:r>
      <w:r w:rsidR="00285333">
        <w:rPr>
          <w:rFonts w:ascii="Arial" w:eastAsia="MS Mincho" w:hAnsi="Arial" w:cs="Arial"/>
          <w:sz w:val="24"/>
          <w:szCs w:val="24"/>
        </w:rPr>
        <w:t>,</w:t>
      </w:r>
      <w:r w:rsidRPr="000C02AB">
        <w:rPr>
          <w:rFonts w:ascii="Arial" w:eastAsia="MS Mincho" w:hAnsi="Arial" w:cs="Arial"/>
          <w:sz w:val="24"/>
          <w:szCs w:val="24"/>
        </w:rPr>
        <w:t xml:space="preserve"> since the application was opposed and an answering affidavit was filed. </w:t>
      </w:r>
      <w:r w:rsidR="00220DBF">
        <w:rPr>
          <w:rFonts w:ascii="Arial" w:eastAsia="MS Mincho" w:hAnsi="Arial" w:cs="Arial"/>
          <w:sz w:val="24"/>
          <w:szCs w:val="24"/>
        </w:rPr>
        <w:t xml:space="preserve">As such, any defect </w:t>
      </w:r>
      <w:r w:rsidR="007C1740">
        <w:rPr>
          <w:rFonts w:ascii="Arial" w:eastAsia="MS Mincho" w:hAnsi="Arial" w:cs="Arial"/>
          <w:sz w:val="24"/>
          <w:szCs w:val="24"/>
        </w:rPr>
        <w:t>in respect service is cured</w:t>
      </w:r>
      <w:r w:rsidR="00285333">
        <w:rPr>
          <w:rFonts w:ascii="Arial" w:eastAsia="MS Mincho" w:hAnsi="Arial" w:cs="Arial"/>
          <w:sz w:val="24"/>
          <w:szCs w:val="24"/>
        </w:rPr>
        <w:t xml:space="preserve"> and</w:t>
      </w:r>
      <w:r w:rsidR="007C1740">
        <w:rPr>
          <w:rFonts w:ascii="Arial" w:eastAsia="MS Mincho" w:hAnsi="Arial" w:cs="Arial"/>
          <w:sz w:val="24"/>
          <w:szCs w:val="24"/>
        </w:rPr>
        <w:t xml:space="preserve"> it can be safely stated that service </w:t>
      </w:r>
      <w:r w:rsidR="006F31EB">
        <w:rPr>
          <w:rFonts w:ascii="Arial" w:eastAsia="MS Mincho" w:hAnsi="Arial" w:cs="Arial"/>
          <w:sz w:val="24"/>
          <w:szCs w:val="24"/>
        </w:rPr>
        <w:t xml:space="preserve">was effected, </w:t>
      </w:r>
      <w:r w:rsidR="00DD1EBE">
        <w:rPr>
          <w:rFonts w:ascii="Arial" w:eastAsia="MS Mincho" w:hAnsi="Arial" w:cs="Arial"/>
          <w:sz w:val="24"/>
          <w:szCs w:val="24"/>
        </w:rPr>
        <w:t>as it</w:t>
      </w:r>
      <w:r w:rsidR="006F31EB">
        <w:rPr>
          <w:rFonts w:ascii="Arial" w:eastAsia="MS Mincho" w:hAnsi="Arial" w:cs="Arial"/>
          <w:sz w:val="24"/>
          <w:szCs w:val="24"/>
        </w:rPr>
        <w:t xml:space="preserve"> is confirmed by the Respondent’s participation in the proceedings. </w:t>
      </w:r>
      <w:r w:rsidRPr="000C02AB">
        <w:rPr>
          <w:rFonts w:ascii="Arial" w:eastAsia="MS Mincho" w:hAnsi="Arial" w:cs="Arial"/>
          <w:sz w:val="24"/>
          <w:szCs w:val="24"/>
        </w:rPr>
        <w:t>The inference is inescapable - the Respondent was aware of the case it was called upon to meet and it did not suffer any prejudice.</w:t>
      </w:r>
      <w:r w:rsidRPr="000C02AB">
        <w:rPr>
          <w:rFonts w:ascii="Arial" w:eastAsia="MS Mincho" w:hAnsi="Arial" w:cs="Arial"/>
          <w:sz w:val="24"/>
          <w:szCs w:val="24"/>
          <w:vertAlign w:val="superscript"/>
        </w:rPr>
        <w:footnoteReference w:id="10"/>
      </w:r>
      <w:r w:rsidRPr="000C02AB">
        <w:rPr>
          <w:rFonts w:ascii="Arial" w:eastAsia="MS Mincho" w:hAnsi="Arial" w:cs="Arial"/>
          <w:sz w:val="24"/>
          <w:szCs w:val="24"/>
        </w:rPr>
        <w:t xml:space="preserve"> </w:t>
      </w:r>
    </w:p>
    <w:p w14:paraId="786D1B8D" w14:textId="77777777" w:rsidR="003408E0" w:rsidRDefault="003408E0" w:rsidP="003408E0">
      <w:pPr>
        <w:contextualSpacing/>
        <w:rPr>
          <w:rFonts w:ascii="Arial" w:eastAsia="MS Mincho" w:hAnsi="Arial" w:cs="Arial"/>
          <w:sz w:val="24"/>
          <w:szCs w:val="24"/>
        </w:rPr>
      </w:pPr>
    </w:p>
    <w:p w14:paraId="5CDA91C8" w14:textId="6F21A2BD"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Smuts</w:t>
      </w:r>
      <w:r w:rsidR="00A75CD7">
        <w:rPr>
          <w:rFonts w:ascii="Arial" w:eastAsia="MS Mincho" w:hAnsi="Arial" w:cs="Arial"/>
          <w:sz w:val="24"/>
          <w:szCs w:val="24"/>
        </w:rPr>
        <w:t xml:space="preserve"> J</w:t>
      </w:r>
      <w:r w:rsidRPr="000C02AB">
        <w:rPr>
          <w:rFonts w:ascii="Arial" w:eastAsia="MS Mincho" w:hAnsi="Arial" w:cs="Arial"/>
          <w:sz w:val="24"/>
          <w:szCs w:val="24"/>
        </w:rPr>
        <w:t xml:space="preserve"> eloquently describes the fundamental purpose of service in his judgment in </w:t>
      </w:r>
      <w:r w:rsidRPr="003408E0">
        <w:rPr>
          <w:rFonts w:ascii="Arial" w:eastAsia="MS Mincho" w:hAnsi="Arial" w:cs="Arial"/>
          <w:i/>
          <w:sz w:val="24"/>
          <w:szCs w:val="24"/>
        </w:rPr>
        <w:t>Witvlei</w:t>
      </w:r>
      <w:r w:rsidR="004378C2" w:rsidRPr="003408E0">
        <w:rPr>
          <w:rFonts w:ascii="Arial" w:eastAsia="MS Mincho" w:hAnsi="Arial" w:cs="Arial"/>
          <w:i/>
          <w:sz w:val="24"/>
          <w:szCs w:val="24"/>
        </w:rPr>
        <w:t xml:space="preserve"> Meat</w:t>
      </w:r>
      <w:r w:rsidRPr="000C02AB">
        <w:rPr>
          <w:rFonts w:ascii="Arial" w:eastAsia="MS Mincho" w:hAnsi="Arial" w:cs="Arial"/>
          <w:sz w:val="24"/>
          <w:szCs w:val="24"/>
          <w:vertAlign w:val="superscript"/>
        </w:rPr>
        <w:footnoteReference w:id="11"/>
      </w:r>
      <w:r w:rsidR="00A75CD7">
        <w:rPr>
          <w:rFonts w:ascii="Arial" w:eastAsia="MS Mincho" w:hAnsi="Arial" w:cs="Arial"/>
          <w:sz w:val="24"/>
          <w:szCs w:val="24"/>
        </w:rPr>
        <w:t xml:space="preserve"> as follows</w:t>
      </w:r>
      <w:r w:rsidRPr="000C02AB">
        <w:rPr>
          <w:rFonts w:ascii="Arial" w:eastAsia="MS Mincho" w:hAnsi="Arial" w:cs="Arial"/>
          <w:sz w:val="24"/>
          <w:szCs w:val="24"/>
        </w:rPr>
        <w:t>:</w:t>
      </w:r>
    </w:p>
    <w:p w14:paraId="481782F1" w14:textId="77777777" w:rsidR="000C02AB" w:rsidRPr="000C02AB" w:rsidRDefault="000C02AB" w:rsidP="008B32C3">
      <w:pPr>
        <w:tabs>
          <w:tab w:val="left" w:pos="720"/>
          <w:tab w:val="left" w:pos="900"/>
        </w:tabs>
        <w:ind w:left="900" w:hanging="900"/>
        <w:contextualSpacing/>
        <w:rPr>
          <w:rFonts w:ascii="Arial" w:eastAsia="MS Mincho" w:hAnsi="Arial" w:cs="Arial"/>
          <w:sz w:val="24"/>
          <w:szCs w:val="24"/>
        </w:rPr>
      </w:pPr>
    </w:p>
    <w:p w14:paraId="490736DC" w14:textId="1FED5256" w:rsidR="000C02AB" w:rsidRPr="000C02AB" w:rsidRDefault="008B32C3" w:rsidP="008B32C3">
      <w:pPr>
        <w:tabs>
          <w:tab w:val="left" w:pos="720"/>
          <w:tab w:val="left" w:pos="900"/>
        </w:tabs>
        <w:contextualSpacing/>
        <w:rPr>
          <w:rFonts w:ascii="Arial" w:eastAsia="MS Mincho" w:hAnsi="Arial" w:cs="Arial"/>
        </w:rPr>
      </w:pPr>
      <w:r>
        <w:rPr>
          <w:rFonts w:ascii="Arial" w:eastAsia="MS Mincho" w:hAnsi="Arial" w:cs="Arial"/>
        </w:rPr>
        <w:tab/>
      </w:r>
      <w:r w:rsidR="000C02AB" w:rsidRPr="000C02AB">
        <w:rPr>
          <w:rFonts w:ascii="Arial" w:eastAsia="MS Mincho" w:hAnsi="Arial" w:cs="Arial"/>
        </w:rPr>
        <w:t xml:space="preserve">‘There was service on the Government Attorney in respect of a committee whose secretary is an employee of the Ministry of Justice. </w:t>
      </w:r>
      <w:r w:rsidR="000C02AB" w:rsidRPr="000C02AB">
        <w:rPr>
          <w:rFonts w:ascii="Arial" w:eastAsia="MS Mincho" w:hAnsi="Arial" w:cs="Arial"/>
          <w:u w:val="single"/>
        </w:rPr>
        <w:t xml:space="preserve">But any defect as far as that was concerned would in my view be cured by the entering of opposition by the Committee. The fundamental purpose of service after all is to bring the matter to the attention of a party, including having the benefit of an explanation as to the meaning and nature of the process. If a party then proceeds to enter an appearance to defend </w:t>
      </w:r>
      <w:r w:rsidR="000C02AB" w:rsidRPr="000C02AB">
        <w:rPr>
          <w:rFonts w:ascii="Arial" w:eastAsia="MS Mincho" w:hAnsi="Arial" w:cs="Arial"/>
          <w:u w:val="single"/>
        </w:rPr>
        <w:lastRenderedPageBreak/>
        <w:t>or notice to oppose through legal representatives, that fundamental purpose has been met, particularly where that the legal representative in question had been served with the process (and was thus in possession of the papers and would appreciate the import.)</w:t>
      </w:r>
      <w:r w:rsidR="000C02AB" w:rsidRPr="000C02AB">
        <w:rPr>
          <w:rFonts w:ascii="Arial" w:eastAsia="MS Mincho" w:hAnsi="Arial" w:cs="Arial"/>
        </w:rPr>
        <w:t xml:space="preserve"> [own emphasis]</w:t>
      </w:r>
    </w:p>
    <w:p w14:paraId="34D0718F" w14:textId="77777777" w:rsidR="000C02AB" w:rsidRPr="000C02AB" w:rsidRDefault="000C02AB" w:rsidP="0065336C">
      <w:pPr>
        <w:tabs>
          <w:tab w:val="left" w:pos="720"/>
          <w:tab w:val="left" w:pos="900"/>
        </w:tabs>
        <w:contextualSpacing/>
        <w:rPr>
          <w:rFonts w:ascii="Arial" w:eastAsia="MS Mincho" w:hAnsi="Arial" w:cs="Arial"/>
          <w:sz w:val="24"/>
          <w:szCs w:val="24"/>
        </w:rPr>
      </w:pPr>
    </w:p>
    <w:p w14:paraId="3BA15A69" w14:textId="13C6EDC7" w:rsidR="000C02AB" w:rsidRPr="000C02AB" w:rsidRDefault="000C02AB" w:rsidP="008B32C3">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 xml:space="preserve">As such, I find that the application </w:t>
      </w:r>
      <w:r w:rsidR="003408E0">
        <w:rPr>
          <w:rFonts w:ascii="Arial" w:eastAsia="MS Mincho" w:hAnsi="Arial" w:cs="Arial"/>
          <w:sz w:val="24"/>
          <w:szCs w:val="24"/>
        </w:rPr>
        <w:t xml:space="preserve">for rescission </w:t>
      </w:r>
      <w:r w:rsidRPr="000C02AB">
        <w:rPr>
          <w:rFonts w:ascii="Arial" w:eastAsia="MS Mincho" w:hAnsi="Arial" w:cs="Arial"/>
          <w:sz w:val="24"/>
          <w:szCs w:val="24"/>
        </w:rPr>
        <w:t>is in compliance with rule 65(4) in that service of the application was properly effected</w:t>
      </w:r>
      <w:r w:rsidR="003408E0">
        <w:rPr>
          <w:rFonts w:ascii="Arial" w:eastAsia="MS Mincho" w:hAnsi="Arial" w:cs="Arial"/>
          <w:sz w:val="24"/>
          <w:szCs w:val="24"/>
        </w:rPr>
        <w:t xml:space="preserve"> on the respondent</w:t>
      </w:r>
      <w:r w:rsidRPr="000C02AB">
        <w:rPr>
          <w:rFonts w:ascii="Arial" w:eastAsia="MS Mincho" w:hAnsi="Arial" w:cs="Arial"/>
          <w:sz w:val="24"/>
          <w:szCs w:val="24"/>
        </w:rPr>
        <w:t xml:space="preserve">, as provided for </w:t>
      </w:r>
      <w:r w:rsidR="003408E0">
        <w:rPr>
          <w:rFonts w:ascii="Arial" w:eastAsia="MS Mincho" w:hAnsi="Arial" w:cs="Arial"/>
          <w:sz w:val="24"/>
          <w:szCs w:val="24"/>
        </w:rPr>
        <w:t>in terms of rule 8(6). I</w:t>
      </w:r>
      <w:r w:rsidRPr="000C02AB">
        <w:rPr>
          <w:rFonts w:ascii="Arial" w:eastAsia="MS Mincho" w:hAnsi="Arial" w:cs="Arial"/>
          <w:sz w:val="24"/>
          <w:szCs w:val="24"/>
        </w:rPr>
        <w:t xml:space="preserve"> accordingly, dismiss the first point</w:t>
      </w:r>
      <w:r w:rsidR="008A2129">
        <w:rPr>
          <w:rFonts w:ascii="Arial" w:eastAsia="MS Mincho" w:hAnsi="Arial" w:cs="Arial"/>
          <w:sz w:val="24"/>
          <w:szCs w:val="24"/>
        </w:rPr>
        <w:t xml:space="preserve"> </w:t>
      </w:r>
      <w:r w:rsidR="002B0689">
        <w:rPr>
          <w:rFonts w:ascii="Arial" w:eastAsia="MS Mincho" w:hAnsi="Arial" w:cs="Arial"/>
          <w:sz w:val="24"/>
          <w:szCs w:val="24"/>
        </w:rPr>
        <w:t>of</w:t>
      </w:r>
      <w:r w:rsidR="008A2129">
        <w:rPr>
          <w:rFonts w:ascii="Arial" w:eastAsia="MS Mincho" w:hAnsi="Arial" w:cs="Arial"/>
          <w:sz w:val="24"/>
          <w:szCs w:val="24"/>
        </w:rPr>
        <w:t xml:space="preserve"> law</w:t>
      </w:r>
      <w:r w:rsidRPr="000C02AB">
        <w:rPr>
          <w:rFonts w:ascii="Arial" w:eastAsia="MS Mincho" w:hAnsi="Arial" w:cs="Arial"/>
          <w:sz w:val="24"/>
          <w:szCs w:val="24"/>
        </w:rPr>
        <w:t xml:space="preserve"> </w:t>
      </w:r>
      <w:r w:rsidRPr="000C02AB">
        <w:rPr>
          <w:rFonts w:ascii="Arial" w:eastAsia="MS Mincho" w:hAnsi="Arial" w:cs="Arial"/>
          <w:i/>
          <w:sz w:val="24"/>
          <w:szCs w:val="24"/>
        </w:rPr>
        <w:t>in limine</w:t>
      </w:r>
      <w:r w:rsidRPr="000C02AB">
        <w:rPr>
          <w:rFonts w:ascii="Arial" w:eastAsia="MS Mincho" w:hAnsi="Arial" w:cs="Arial"/>
          <w:sz w:val="24"/>
          <w:szCs w:val="24"/>
        </w:rPr>
        <w:t xml:space="preserve">. </w:t>
      </w:r>
    </w:p>
    <w:p w14:paraId="3816315B" w14:textId="77777777" w:rsidR="000C02AB" w:rsidRPr="000C02AB" w:rsidRDefault="000C02AB" w:rsidP="008B32C3">
      <w:pPr>
        <w:tabs>
          <w:tab w:val="left" w:pos="720"/>
          <w:tab w:val="left" w:pos="900"/>
        </w:tabs>
        <w:rPr>
          <w:rFonts w:ascii="Arial" w:eastAsia="MS Mincho" w:hAnsi="Arial" w:cs="Arial"/>
          <w:sz w:val="24"/>
          <w:szCs w:val="24"/>
        </w:rPr>
      </w:pPr>
    </w:p>
    <w:p w14:paraId="46704746" w14:textId="04A86D85" w:rsidR="000C02AB" w:rsidRPr="00D80553" w:rsidRDefault="00D80553" w:rsidP="008B32C3">
      <w:pPr>
        <w:tabs>
          <w:tab w:val="left" w:pos="720"/>
          <w:tab w:val="left" w:pos="900"/>
        </w:tabs>
        <w:rPr>
          <w:rFonts w:ascii="Arial" w:eastAsia="MS Mincho" w:hAnsi="Arial" w:cs="Arial"/>
          <w:sz w:val="24"/>
          <w:szCs w:val="24"/>
          <w:u w:val="single"/>
        </w:rPr>
      </w:pPr>
      <w:r>
        <w:rPr>
          <w:rFonts w:ascii="Arial" w:eastAsia="MS Mincho" w:hAnsi="Arial" w:cs="Arial"/>
          <w:sz w:val="24"/>
          <w:szCs w:val="24"/>
          <w:u w:val="single"/>
        </w:rPr>
        <w:t>Non-compliance with rule 65(7)</w:t>
      </w:r>
    </w:p>
    <w:p w14:paraId="5C6B32C0" w14:textId="77777777" w:rsidR="000C02AB" w:rsidRPr="000C02AB" w:rsidRDefault="000C02AB" w:rsidP="008B32C3">
      <w:pPr>
        <w:tabs>
          <w:tab w:val="left" w:pos="720"/>
          <w:tab w:val="left" w:pos="900"/>
        </w:tabs>
        <w:rPr>
          <w:rFonts w:ascii="Arial" w:eastAsia="MS Mincho" w:hAnsi="Arial" w:cs="Arial"/>
          <w:sz w:val="24"/>
          <w:szCs w:val="24"/>
        </w:rPr>
      </w:pPr>
    </w:p>
    <w:p w14:paraId="2D3D65FF" w14:textId="23A4D845" w:rsidR="000C02AB" w:rsidRDefault="000C02AB" w:rsidP="008B32C3">
      <w:pPr>
        <w:numPr>
          <w:ilvl w:val="0"/>
          <w:numId w:val="6"/>
        </w:numPr>
        <w:ind w:left="0" w:firstLine="0"/>
        <w:contextualSpacing/>
        <w:rPr>
          <w:rFonts w:ascii="Arial" w:eastAsia="MS Mincho" w:hAnsi="Arial" w:cs="Arial"/>
          <w:sz w:val="24"/>
          <w:szCs w:val="24"/>
        </w:rPr>
      </w:pPr>
      <w:r w:rsidRPr="00A41D21">
        <w:rPr>
          <w:rFonts w:ascii="Arial" w:eastAsia="MS Mincho" w:hAnsi="Arial" w:cs="Arial"/>
          <w:sz w:val="24"/>
          <w:szCs w:val="24"/>
        </w:rPr>
        <w:t>The second point</w:t>
      </w:r>
      <w:r w:rsidR="008A2129" w:rsidRPr="00A41D21">
        <w:rPr>
          <w:rFonts w:ascii="Arial" w:eastAsia="MS Mincho" w:hAnsi="Arial" w:cs="Arial"/>
          <w:sz w:val="24"/>
          <w:szCs w:val="24"/>
        </w:rPr>
        <w:t xml:space="preserve"> </w:t>
      </w:r>
      <w:r w:rsidR="002B0689" w:rsidRPr="00A41D21">
        <w:rPr>
          <w:rFonts w:ascii="Arial" w:eastAsia="MS Mincho" w:hAnsi="Arial" w:cs="Arial"/>
          <w:sz w:val="24"/>
          <w:szCs w:val="24"/>
        </w:rPr>
        <w:t>of</w:t>
      </w:r>
      <w:r w:rsidR="008A2129" w:rsidRPr="00A41D21">
        <w:rPr>
          <w:rFonts w:ascii="Arial" w:eastAsia="MS Mincho" w:hAnsi="Arial" w:cs="Arial"/>
          <w:sz w:val="24"/>
          <w:szCs w:val="24"/>
        </w:rPr>
        <w:t xml:space="preserve"> law</w:t>
      </w:r>
      <w:r w:rsidRPr="00A41D21">
        <w:rPr>
          <w:rFonts w:ascii="Arial" w:eastAsia="MS Mincho" w:hAnsi="Arial" w:cs="Arial"/>
          <w:sz w:val="24"/>
          <w:szCs w:val="24"/>
        </w:rPr>
        <w:t xml:space="preserve"> </w:t>
      </w:r>
      <w:r w:rsidRPr="00A41D21">
        <w:rPr>
          <w:rFonts w:ascii="Arial" w:eastAsia="MS Mincho" w:hAnsi="Arial" w:cs="Arial"/>
          <w:i/>
          <w:sz w:val="24"/>
          <w:szCs w:val="24"/>
        </w:rPr>
        <w:t>in limine</w:t>
      </w:r>
      <w:r w:rsidRPr="00A41D21">
        <w:rPr>
          <w:rFonts w:ascii="Arial" w:eastAsia="MS Mincho" w:hAnsi="Arial" w:cs="Arial"/>
          <w:sz w:val="24"/>
          <w:szCs w:val="24"/>
        </w:rPr>
        <w:t xml:space="preserve"> was raised for the first time by the Respondent in its hea</w:t>
      </w:r>
      <w:r w:rsidR="003408E0">
        <w:rPr>
          <w:rFonts w:ascii="Arial" w:eastAsia="MS Mincho" w:hAnsi="Arial" w:cs="Arial"/>
          <w:sz w:val="24"/>
          <w:szCs w:val="24"/>
        </w:rPr>
        <w:t>ds of argument, being that the a</w:t>
      </w:r>
      <w:r w:rsidRPr="00A41D21">
        <w:rPr>
          <w:rFonts w:ascii="Arial" w:eastAsia="MS Mincho" w:hAnsi="Arial" w:cs="Arial"/>
          <w:sz w:val="24"/>
          <w:szCs w:val="24"/>
        </w:rPr>
        <w:t xml:space="preserve">pplicant is required by rule 65(7) to serve a copy of the application on the Master prior to filing the application, which it has not done. </w:t>
      </w:r>
    </w:p>
    <w:p w14:paraId="72792F82" w14:textId="77777777" w:rsidR="00A41D21" w:rsidRPr="00A41D21" w:rsidRDefault="00A41D21" w:rsidP="0065336C">
      <w:pPr>
        <w:tabs>
          <w:tab w:val="left" w:pos="720"/>
          <w:tab w:val="left" w:pos="900"/>
        </w:tabs>
        <w:contextualSpacing/>
        <w:rPr>
          <w:rFonts w:ascii="Arial" w:eastAsia="MS Mincho" w:hAnsi="Arial" w:cs="Arial"/>
          <w:sz w:val="24"/>
          <w:szCs w:val="24"/>
        </w:rPr>
      </w:pPr>
    </w:p>
    <w:p w14:paraId="277EBB8F" w14:textId="489868BF" w:rsidR="000C02AB" w:rsidRDefault="000C02AB" w:rsidP="003408E0">
      <w:pPr>
        <w:numPr>
          <w:ilvl w:val="0"/>
          <w:numId w:val="6"/>
        </w:numPr>
        <w:ind w:left="0" w:firstLine="0"/>
        <w:contextualSpacing/>
        <w:rPr>
          <w:rFonts w:ascii="Arial" w:eastAsia="MS Mincho" w:hAnsi="Arial" w:cs="Arial"/>
          <w:sz w:val="24"/>
          <w:szCs w:val="24"/>
        </w:rPr>
      </w:pPr>
      <w:r w:rsidRPr="000C02AB">
        <w:rPr>
          <w:rFonts w:ascii="Arial" w:eastAsia="MS Mincho" w:hAnsi="Arial" w:cs="Arial"/>
          <w:sz w:val="24"/>
          <w:szCs w:val="24"/>
        </w:rPr>
        <w:t>The principle that a point</w:t>
      </w:r>
      <w:r w:rsidR="00420901">
        <w:rPr>
          <w:rFonts w:ascii="Arial" w:eastAsia="MS Mincho" w:hAnsi="Arial" w:cs="Arial"/>
          <w:sz w:val="24"/>
          <w:szCs w:val="24"/>
        </w:rPr>
        <w:t xml:space="preserve"> </w:t>
      </w:r>
      <w:r w:rsidR="002B0689">
        <w:rPr>
          <w:rFonts w:ascii="Arial" w:eastAsia="MS Mincho" w:hAnsi="Arial" w:cs="Arial"/>
          <w:sz w:val="24"/>
          <w:szCs w:val="24"/>
        </w:rPr>
        <w:t>of</w:t>
      </w:r>
      <w:r w:rsidR="00420901">
        <w:rPr>
          <w:rFonts w:ascii="Arial" w:eastAsia="MS Mincho" w:hAnsi="Arial" w:cs="Arial"/>
          <w:sz w:val="24"/>
          <w:szCs w:val="24"/>
        </w:rPr>
        <w:t xml:space="preserve"> law</w:t>
      </w:r>
      <w:r w:rsidRPr="000C02AB">
        <w:rPr>
          <w:rFonts w:ascii="Arial" w:eastAsia="MS Mincho" w:hAnsi="Arial" w:cs="Arial"/>
          <w:sz w:val="24"/>
          <w:szCs w:val="24"/>
        </w:rPr>
        <w:t xml:space="preserve"> </w:t>
      </w:r>
      <w:r w:rsidRPr="000C02AB">
        <w:rPr>
          <w:rFonts w:ascii="Arial" w:eastAsia="MS Mincho" w:hAnsi="Arial" w:cs="Arial"/>
          <w:i/>
          <w:iCs/>
          <w:sz w:val="24"/>
          <w:szCs w:val="24"/>
        </w:rPr>
        <w:t>in limine</w:t>
      </w:r>
      <w:r w:rsidR="003408E0">
        <w:rPr>
          <w:rFonts w:ascii="Arial" w:eastAsia="MS Mincho" w:hAnsi="Arial" w:cs="Arial"/>
          <w:sz w:val="24"/>
          <w:szCs w:val="24"/>
        </w:rPr>
        <w:t xml:space="preserve"> may be raised at any time may have been </w:t>
      </w:r>
      <w:r w:rsidRPr="000C02AB">
        <w:rPr>
          <w:rFonts w:ascii="Arial" w:eastAsia="MS Mincho" w:hAnsi="Arial" w:cs="Arial"/>
          <w:sz w:val="24"/>
          <w:szCs w:val="24"/>
        </w:rPr>
        <w:t>entrenched in our jurisprudenc</w:t>
      </w:r>
      <w:r w:rsidR="003B4312">
        <w:rPr>
          <w:rFonts w:ascii="Arial" w:eastAsia="MS Mincho" w:hAnsi="Arial" w:cs="Arial"/>
          <w:sz w:val="24"/>
          <w:szCs w:val="24"/>
        </w:rPr>
        <w:t xml:space="preserve">e. </w:t>
      </w:r>
      <w:r w:rsidR="003408E0">
        <w:rPr>
          <w:rFonts w:ascii="Arial" w:eastAsia="MS Mincho" w:hAnsi="Arial" w:cs="Arial"/>
          <w:sz w:val="24"/>
          <w:szCs w:val="24"/>
        </w:rPr>
        <w:t>One renowned authority in this regard is</w:t>
      </w:r>
      <w:r w:rsidRPr="003408E0">
        <w:rPr>
          <w:rFonts w:ascii="Arial" w:eastAsia="MS Mincho" w:hAnsi="Arial" w:cs="Arial"/>
          <w:sz w:val="24"/>
          <w:szCs w:val="24"/>
        </w:rPr>
        <w:t xml:space="preserve"> </w:t>
      </w:r>
      <w:r w:rsidRPr="003408E0">
        <w:rPr>
          <w:rFonts w:ascii="Arial" w:eastAsia="MS Mincho" w:hAnsi="Arial" w:cs="Arial"/>
          <w:i/>
          <w:sz w:val="24"/>
          <w:szCs w:val="24"/>
        </w:rPr>
        <w:t>Municipality of Walvis Bay v the Illegal Occupiers</w:t>
      </w:r>
      <w:r w:rsidRPr="000C02AB">
        <w:rPr>
          <w:rFonts w:ascii="Arial" w:eastAsia="MS Mincho" w:hAnsi="Arial" w:cs="Arial"/>
          <w:sz w:val="24"/>
          <w:szCs w:val="24"/>
          <w:vertAlign w:val="superscript"/>
        </w:rPr>
        <w:footnoteReference w:id="12"/>
      </w:r>
      <w:r w:rsidRPr="003408E0">
        <w:rPr>
          <w:rFonts w:ascii="Arial" w:eastAsia="MS Mincho" w:hAnsi="Arial" w:cs="Arial"/>
          <w:sz w:val="24"/>
          <w:szCs w:val="24"/>
        </w:rPr>
        <w:t xml:space="preserve"> </w:t>
      </w:r>
      <w:r w:rsidR="003408E0">
        <w:rPr>
          <w:rFonts w:ascii="Arial" w:eastAsia="MS Mincho" w:hAnsi="Arial" w:cs="Arial"/>
          <w:sz w:val="24"/>
          <w:szCs w:val="24"/>
        </w:rPr>
        <w:t xml:space="preserve">where </w:t>
      </w:r>
      <w:r w:rsidRPr="003408E0">
        <w:rPr>
          <w:rFonts w:ascii="Arial" w:eastAsia="MS Mincho" w:hAnsi="Arial" w:cs="Arial"/>
          <w:sz w:val="24"/>
          <w:szCs w:val="24"/>
        </w:rPr>
        <w:t xml:space="preserve">a point relating to </w:t>
      </w:r>
      <w:r w:rsidRPr="003408E0">
        <w:rPr>
          <w:rFonts w:ascii="Arial" w:eastAsia="MS Mincho" w:hAnsi="Arial" w:cs="Arial"/>
          <w:i/>
          <w:sz w:val="24"/>
          <w:szCs w:val="24"/>
        </w:rPr>
        <w:t>locus standi</w:t>
      </w:r>
      <w:r w:rsidRPr="003408E0">
        <w:rPr>
          <w:rFonts w:ascii="Arial" w:eastAsia="MS Mincho" w:hAnsi="Arial" w:cs="Arial"/>
          <w:sz w:val="24"/>
          <w:szCs w:val="24"/>
        </w:rPr>
        <w:t xml:space="preserve"> was raised for the first time in the heads of argument of the certain of the Respondents.  The Applicant </w:t>
      </w:r>
      <w:r w:rsidR="00320E1A" w:rsidRPr="003408E0">
        <w:rPr>
          <w:rFonts w:ascii="Arial" w:eastAsia="MS Mincho" w:hAnsi="Arial" w:cs="Arial"/>
          <w:sz w:val="24"/>
          <w:szCs w:val="24"/>
        </w:rPr>
        <w:t>i</w:t>
      </w:r>
      <w:r w:rsidR="00F27547" w:rsidRPr="003408E0">
        <w:rPr>
          <w:rFonts w:ascii="Arial" w:eastAsia="MS Mincho" w:hAnsi="Arial" w:cs="Arial"/>
          <w:sz w:val="24"/>
          <w:szCs w:val="24"/>
        </w:rPr>
        <w:t xml:space="preserve">n the aforementioned matter </w:t>
      </w:r>
      <w:r w:rsidRPr="003408E0">
        <w:rPr>
          <w:rFonts w:ascii="Arial" w:eastAsia="MS Mincho" w:hAnsi="Arial" w:cs="Arial"/>
          <w:sz w:val="24"/>
          <w:szCs w:val="24"/>
        </w:rPr>
        <w:t>protested that the point should have been raised in the answering affidavits so as to afford the Applicant the opportunity to deal with it in its rep</w:t>
      </w:r>
      <w:r w:rsidR="00AB1297">
        <w:rPr>
          <w:rFonts w:ascii="Arial" w:eastAsia="MS Mincho" w:hAnsi="Arial" w:cs="Arial"/>
          <w:sz w:val="24"/>
          <w:szCs w:val="24"/>
        </w:rPr>
        <w:t>lying affidavit. The court countenanced that approach.</w:t>
      </w:r>
    </w:p>
    <w:p w14:paraId="652D3472" w14:textId="77777777" w:rsidR="00FA10AF" w:rsidRDefault="00FA10AF" w:rsidP="00FA10AF">
      <w:pPr>
        <w:contextualSpacing/>
        <w:rPr>
          <w:rFonts w:ascii="Arial" w:eastAsia="MS Mincho" w:hAnsi="Arial" w:cs="Arial"/>
          <w:sz w:val="24"/>
          <w:szCs w:val="24"/>
        </w:rPr>
      </w:pPr>
    </w:p>
    <w:p w14:paraId="45FB2347" w14:textId="06CEED08" w:rsidR="00FA10AF" w:rsidRDefault="00FA10AF" w:rsidP="003408E0">
      <w:pPr>
        <w:numPr>
          <w:ilvl w:val="0"/>
          <w:numId w:val="6"/>
        </w:numPr>
        <w:ind w:left="0" w:firstLine="0"/>
        <w:contextualSpacing/>
        <w:rPr>
          <w:rFonts w:ascii="Arial" w:eastAsia="MS Mincho" w:hAnsi="Arial" w:cs="Arial"/>
          <w:sz w:val="24"/>
          <w:szCs w:val="24"/>
        </w:rPr>
      </w:pPr>
      <w:r>
        <w:rPr>
          <w:rFonts w:ascii="Arial" w:eastAsia="MS Mincho" w:hAnsi="Arial" w:cs="Arial"/>
          <w:sz w:val="24"/>
          <w:szCs w:val="24"/>
        </w:rPr>
        <w:t xml:space="preserve">However, in </w:t>
      </w:r>
      <w:r>
        <w:rPr>
          <w:rFonts w:ascii="Arial" w:eastAsia="MS Mincho" w:hAnsi="Arial" w:cs="Arial"/>
          <w:i/>
          <w:sz w:val="24"/>
          <w:szCs w:val="24"/>
        </w:rPr>
        <w:t>Van Zyl v Welwitchia Private School</w:t>
      </w:r>
      <w:r>
        <w:rPr>
          <w:rStyle w:val="FootnoteReference"/>
          <w:rFonts w:ascii="Arial" w:eastAsia="MS Mincho" w:hAnsi="Arial" w:cs="Arial"/>
          <w:i/>
          <w:sz w:val="24"/>
          <w:szCs w:val="24"/>
        </w:rPr>
        <w:footnoteReference w:id="13"/>
      </w:r>
      <w:r>
        <w:rPr>
          <w:rFonts w:ascii="Arial" w:eastAsia="MS Mincho" w:hAnsi="Arial" w:cs="Arial"/>
          <w:sz w:val="24"/>
          <w:szCs w:val="24"/>
        </w:rPr>
        <w:t xml:space="preserve"> this court strongly discouraged the practice previously followed of raising points of law</w:t>
      </w:r>
      <w:r w:rsidR="00E34216">
        <w:rPr>
          <w:rFonts w:ascii="Arial" w:eastAsia="MS Mincho" w:hAnsi="Arial" w:cs="Arial"/>
          <w:sz w:val="24"/>
          <w:szCs w:val="24"/>
        </w:rPr>
        <w:t xml:space="preserve"> even at the hearing. In dealing with this issue, where reliance had been placed on </w:t>
      </w:r>
      <w:r w:rsidR="00E34216">
        <w:rPr>
          <w:rFonts w:ascii="Arial" w:eastAsia="MS Mincho" w:hAnsi="Arial" w:cs="Arial"/>
          <w:i/>
          <w:sz w:val="24"/>
          <w:szCs w:val="24"/>
        </w:rPr>
        <w:t>Usakos Town Council v Jantze and Others</w:t>
      </w:r>
      <w:r w:rsidR="00E34216">
        <w:rPr>
          <w:rStyle w:val="FootnoteReference"/>
          <w:rFonts w:ascii="Arial" w:eastAsia="MS Mincho" w:hAnsi="Arial" w:cs="Arial"/>
          <w:i/>
          <w:sz w:val="24"/>
          <w:szCs w:val="24"/>
        </w:rPr>
        <w:footnoteReference w:id="14"/>
      </w:r>
      <w:r>
        <w:rPr>
          <w:rFonts w:ascii="Arial" w:eastAsia="MS Mincho" w:hAnsi="Arial" w:cs="Arial"/>
          <w:sz w:val="24"/>
          <w:szCs w:val="24"/>
        </w:rPr>
        <w:t xml:space="preserve"> </w:t>
      </w:r>
      <w:r w:rsidR="00E34216">
        <w:rPr>
          <w:rFonts w:ascii="Arial" w:eastAsia="MS Mincho" w:hAnsi="Arial" w:cs="Arial"/>
          <w:sz w:val="24"/>
          <w:szCs w:val="24"/>
        </w:rPr>
        <w:t xml:space="preserve">the court reasoned that judicial case management has introduced a system in which all issues, including legal points </w:t>
      </w:r>
      <w:r w:rsidR="00E34216">
        <w:rPr>
          <w:rFonts w:ascii="Arial" w:eastAsia="MS Mincho" w:hAnsi="Arial" w:cs="Arial"/>
          <w:sz w:val="24"/>
          <w:szCs w:val="24"/>
        </w:rPr>
        <w:lastRenderedPageBreak/>
        <w:t>for determination</w:t>
      </w:r>
      <w:r w:rsidR="00AB1297">
        <w:rPr>
          <w:rFonts w:ascii="Arial" w:eastAsia="MS Mincho" w:hAnsi="Arial" w:cs="Arial"/>
          <w:sz w:val="24"/>
          <w:szCs w:val="24"/>
        </w:rPr>
        <w:t xml:space="preserve">, including those sought to be raised </w:t>
      </w:r>
      <w:r w:rsidR="00AB1297">
        <w:rPr>
          <w:rFonts w:ascii="Arial" w:eastAsia="MS Mincho" w:hAnsi="Arial" w:cs="Arial"/>
          <w:i/>
          <w:sz w:val="24"/>
          <w:szCs w:val="24"/>
        </w:rPr>
        <w:t>in limine</w:t>
      </w:r>
      <w:r w:rsidR="00AB1297">
        <w:rPr>
          <w:rFonts w:ascii="Arial" w:eastAsia="MS Mincho" w:hAnsi="Arial" w:cs="Arial"/>
          <w:sz w:val="24"/>
          <w:szCs w:val="24"/>
        </w:rPr>
        <w:t>,</w:t>
      </w:r>
      <w:r w:rsidR="00E34216">
        <w:rPr>
          <w:rFonts w:ascii="Arial" w:eastAsia="MS Mincho" w:hAnsi="Arial" w:cs="Arial"/>
          <w:sz w:val="24"/>
          <w:szCs w:val="24"/>
        </w:rPr>
        <w:t xml:space="preserve"> should be included in the case management report for certainty and eliminating the element of surprise.</w:t>
      </w:r>
    </w:p>
    <w:p w14:paraId="13A41E9B" w14:textId="77777777" w:rsidR="00E34216" w:rsidRDefault="00E34216" w:rsidP="00E34216">
      <w:pPr>
        <w:contextualSpacing/>
        <w:rPr>
          <w:rFonts w:ascii="Arial" w:eastAsia="MS Mincho" w:hAnsi="Arial" w:cs="Arial"/>
          <w:sz w:val="24"/>
          <w:szCs w:val="24"/>
        </w:rPr>
      </w:pPr>
    </w:p>
    <w:p w14:paraId="0E3A56AC" w14:textId="201AADD4" w:rsidR="00E34216" w:rsidRDefault="00E34216" w:rsidP="003408E0">
      <w:pPr>
        <w:numPr>
          <w:ilvl w:val="0"/>
          <w:numId w:val="6"/>
        </w:numPr>
        <w:ind w:left="0" w:firstLine="0"/>
        <w:contextualSpacing/>
        <w:rPr>
          <w:rFonts w:ascii="Arial" w:eastAsia="MS Mincho" w:hAnsi="Arial" w:cs="Arial"/>
          <w:sz w:val="24"/>
          <w:szCs w:val="24"/>
        </w:rPr>
      </w:pPr>
      <w:r>
        <w:rPr>
          <w:rFonts w:ascii="Arial" w:eastAsia="MS Mincho" w:hAnsi="Arial" w:cs="Arial"/>
          <w:sz w:val="24"/>
          <w:szCs w:val="24"/>
        </w:rPr>
        <w:t xml:space="preserve">In dealing with this issue, the court in </w:t>
      </w:r>
      <w:r>
        <w:rPr>
          <w:rFonts w:ascii="Arial" w:eastAsia="MS Mincho" w:hAnsi="Arial" w:cs="Arial"/>
          <w:i/>
          <w:sz w:val="24"/>
          <w:szCs w:val="24"/>
        </w:rPr>
        <w:t xml:space="preserve">Van Zyl </w:t>
      </w:r>
      <w:r>
        <w:rPr>
          <w:rFonts w:ascii="Arial" w:eastAsia="MS Mincho" w:hAnsi="Arial" w:cs="Arial"/>
          <w:sz w:val="24"/>
          <w:szCs w:val="24"/>
        </w:rPr>
        <w:t>stated, in reference to rule 71(2) as follows:</w:t>
      </w:r>
    </w:p>
    <w:p w14:paraId="3A8B5E14" w14:textId="77777777" w:rsidR="00E34216" w:rsidRDefault="00E34216" w:rsidP="00E34216">
      <w:pPr>
        <w:contextualSpacing/>
        <w:rPr>
          <w:rFonts w:ascii="Arial" w:eastAsia="MS Mincho" w:hAnsi="Arial" w:cs="Arial"/>
          <w:sz w:val="24"/>
          <w:szCs w:val="24"/>
        </w:rPr>
      </w:pPr>
    </w:p>
    <w:p w14:paraId="571A1EC1" w14:textId="47DC1CF6" w:rsidR="00E34216" w:rsidRDefault="00E34216" w:rsidP="002D4167">
      <w:pPr>
        <w:ind w:firstLine="720"/>
        <w:contextualSpacing/>
        <w:rPr>
          <w:rFonts w:ascii="Arial" w:eastAsia="MS Mincho" w:hAnsi="Arial" w:cs="Arial"/>
        </w:rPr>
      </w:pPr>
      <w:r>
        <w:rPr>
          <w:rFonts w:ascii="Arial" w:eastAsia="MS Mincho" w:hAnsi="Arial" w:cs="Arial"/>
          <w:sz w:val="24"/>
          <w:szCs w:val="24"/>
        </w:rPr>
        <w:t>‘</w:t>
      </w:r>
      <w:r>
        <w:rPr>
          <w:rFonts w:ascii="Arial" w:eastAsia="MS Mincho" w:hAnsi="Arial" w:cs="Arial"/>
        </w:rPr>
        <w:t xml:space="preserve">[30] I am of the considered view that it is at this very point that any issues of law, including those that may be considered appropriate to raise </w:t>
      </w:r>
      <w:r>
        <w:rPr>
          <w:rFonts w:ascii="Arial" w:eastAsia="MS Mincho" w:hAnsi="Arial" w:cs="Arial"/>
          <w:i/>
        </w:rPr>
        <w:t xml:space="preserve">in limine, </w:t>
      </w:r>
      <w:r>
        <w:rPr>
          <w:rFonts w:ascii="Arial" w:eastAsia="MS Mincho" w:hAnsi="Arial" w:cs="Arial"/>
        </w:rPr>
        <w:t xml:space="preserve">should be properly identified and included in the case management report. This, as stated earlier, conduces to eliminating the element of surprise, which is ingrained in the previous dispensation where one would, just before argument, be made wise to the fact that a point of law </w:t>
      </w:r>
      <w:r>
        <w:rPr>
          <w:rFonts w:ascii="Arial" w:eastAsia="MS Mincho" w:hAnsi="Arial" w:cs="Arial"/>
          <w:i/>
        </w:rPr>
        <w:t xml:space="preserve">in limine </w:t>
      </w:r>
      <w:r>
        <w:rPr>
          <w:rFonts w:ascii="Arial" w:eastAsia="MS Mincho" w:hAnsi="Arial" w:cs="Arial"/>
        </w:rPr>
        <w:t>will be raised, affording that party little or no time to be of assistance to the court in dealing with that particular question of law.</w:t>
      </w:r>
    </w:p>
    <w:p w14:paraId="624FEFB8" w14:textId="77777777" w:rsidR="00E34216" w:rsidRDefault="00E34216" w:rsidP="00E34216">
      <w:pPr>
        <w:ind w:left="720"/>
        <w:contextualSpacing/>
        <w:rPr>
          <w:rFonts w:ascii="Arial" w:eastAsia="MS Mincho" w:hAnsi="Arial" w:cs="Arial"/>
        </w:rPr>
      </w:pPr>
    </w:p>
    <w:p w14:paraId="2FAC4454" w14:textId="2DE3354F" w:rsidR="00E34216" w:rsidRDefault="00E34216" w:rsidP="002D4167">
      <w:pPr>
        <w:contextualSpacing/>
        <w:rPr>
          <w:rFonts w:ascii="Arial" w:eastAsia="MS Mincho" w:hAnsi="Arial" w:cs="Arial"/>
          <w:i/>
          <w:sz w:val="24"/>
          <w:szCs w:val="24"/>
        </w:rPr>
      </w:pPr>
      <w:r>
        <w:rPr>
          <w:rFonts w:ascii="Arial" w:eastAsia="MS Mincho" w:hAnsi="Arial" w:cs="Arial"/>
        </w:rPr>
        <w:t>[31]</w:t>
      </w:r>
      <w:r>
        <w:rPr>
          <w:rFonts w:ascii="Arial" w:eastAsia="MS Mincho" w:hAnsi="Arial" w:cs="Arial"/>
        </w:rPr>
        <w:tab/>
        <w:t xml:space="preserve">I am not impractical in my views. There may, of course be instances where the instructing legal practitioner may not be aware of the existing legal question, fit to be raised </w:t>
      </w:r>
      <w:r w:rsidRPr="00E34216">
        <w:rPr>
          <w:rFonts w:ascii="Arial" w:eastAsia="MS Mincho" w:hAnsi="Arial" w:cs="Arial"/>
          <w:i/>
        </w:rPr>
        <w:t>in limine</w:t>
      </w:r>
      <w:r>
        <w:rPr>
          <w:rFonts w:ascii="Arial" w:eastAsia="MS Mincho" w:hAnsi="Arial" w:cs="Arial"/>
          <w:i/>
        </w:rPr>
        <w:t xml:space="preserve">, </w:t>
      </w:r>
      <w:r>
        <w:rPr>
          <w:rFonts w:ascii="Arial" w:eastAsia="MS Mincho" w:hAnsi="Arial" w:cs="Arial"/>
        </w:rPr>
        <w:t xml:space="preserve">until instructed counsel is engaged. In that scenario, I am of the considered view that the parties should, in that event, apply for the amendment of the case management order as well, so that </w:t>
      </w:r>
      <w:r w:rsidR="002D4167">
        <w:rPr>
          <w:rFonts w:ascii="Arial" w:eastAsia="MS Mincho" w:hAnsi="Arial" w:cs="Arial"/>
        </w:rPr>
        <w:t xml:space="preserve">the new legal question to be raised </w:t>
      </w:r>
      <w:r w:rsidR="002D4167" w:rsidRPr="002D4167">
        <w:rPr>
          <w:rFonts w:ascii="Arial" w:eastAsia="MS Mincho" w:hAnsi="Arial" w:cs="Arial"/>
          <w:i/>
        </w:rPr>
        <w:t>in limine</w:t>
      </w:r>
      <w:r w:rsidR="002D4167">
        <w:rPr>
          <w:rFonts w:ascii="Arial" w:eastAsia="MS Mincho" w:hAnsi="Arial" w:cs="Arial"/>
          <w:i/>
        </w:rPr>
        <w:t xml:space="preserve">, </w:t>
      </w:r>
      <w:r w:rsidR="002D4167">
        <w:rPr>
          <w:rFonts w:ascii="Arial" w:eastAsia="MS Mincho" w:hAnsi="Arial" w:cs="Arial"/>
        </w:rPr>
        <w:t xml:space="preserve">is properly recorded and forms part of the record and preparation, both for the court and other side.’ </w:t>
      </w:r>
      <w:r w:rsidR="002D4167">
        <w:rPr>
          <w:rFonts w:ascii="Arial" w:eastAsia="MS Mincho" w:hAnsi="Arial" w:cs="Arial"/>
          <w:sz w:val="24"/>
          <w:szCs w:val="24"/>
        </w:rPr>
        <w:t xml:space="preserve">See also </w:t>
      </w:r>
      <w:r w:rsidR="002D4167">
        <w:rPr>
          <w:rFonts w:ascii="Arial" w:eastAsia="MS Mincho" w:hAnsi="Arial" w:cs="Arial"/>
          <w:i/>
          <w:sz w:val="24"/>
          <w:szCs w:val="24"/>
        </w:rPr>
        <w:t>Mwoombola v Simaata</w:t>
      </w:r>
      <w:r w:rsidR="002D4167">
        <w:rPr>
          <w:rStyle w:val="FootnoteReference"/>
          <w:rFonts w:ascii="Arial" w:eastAsia="MS Mincho" w:hAnsi="Arial" w:cs="Arial"/>
          <w:i/>
          <w:sz w:val="24"/>
          <w:szCs w:val="24"/>
        </w:rPr>
        <w:footnoteReference w:id="15"/>
      </w:r>
    </w:p>
    <w:p w14:paraId="5C312FA9" w14:textId="77777777" w:rsidR="002D4167" w:rsidRDefault="002D4167" w:rsidP="002D4167">
      <w:pPr>
        <w:contextualSpacing/>
        <w:rPr>
          <w:rFonts w:ascii="Arial" w:eastAsia="MS Mincho" w:hAnsi="Arial" w:cs="Arial"/>
          <w:i/>
          <w:sz w:val="24"/>
          <w:szCs w:val="24"/>
        </w:rPr>
      </w:pPr>
    </w:p>
    <w:p w14:paraId="217CDA4D" w14:textId="70050C8A" w:rsidR="000C02AB" w:rsidRPr="000C02AB" w:rsidRDefault="00AB1297" w:rsidP="002D4167">
      <w:pPr>
        <w:contextualSpacing/>
        <w:rPr>
          <w:rFonts w:ascii="Arial" w:eastAsia="MS Mincho" w:hAnsi="Arial" w:cs="Arial"/>
          <w:sz w:val="24"/>
          <w:szCs w:val="24"/>
        </w:rPr>
      </w:pPr>
      <w:r>
        <w:rPr>
          <w:rFonts w:ascii="Arial" w:eastAsia="MS Mincho" w:hAnsi="Arial" w:cs="Arial"/>
          <w:sz w:val="24"/>
          <w:szCs w:val="24"/>
        </w:rPr>
        <w:t>[40]</w:t>
      </w:r>
      <w:r>
        <w:rPr>
          <w:rFonts w:ascii="Arial" w:eastAsia="MS Mincho" w:hAnsi="Arial" w:cs="Arial"/>
          <w:sz w:val="24"/>
          <w:szCs w:val="24"/>
        </w:rPr>
        <w:tab/>
        <w:t>I</w:t>
      </w:r>
      <w:r w:rsidR="002D4167">
        <w:rPr>
          <w:rFonts w:ascii="Arial" w:eastAsia="MS Mincho" w:hAnsi="Arial" w:cs="Arial"/>
          <w:sz w:val="24"/>
          <w:szCs w:val="24"/>
        </w:rPr>
        <w:t xml:space="preserve"> expected that the respondent’s counsel would have acquainted himself with the latest approach in the jurisprudence of the court, especially after the introduction of judicial case management. Because the respondent did have some notice in the heads of argument, I will allow the issue to be determined, whilst stressing that the objectives of judicial case management should not be thwarted by holding on to pre-judicial case management principles, which no longer apply. A time may come for the court to take a stern approach to this issue.</w:t>
      </w:r>
    </w:p>
    <w:p w14:paraId="30CF5193" w14:textId="77777777" w:rsidR="000F48CF" w:rsidRDefault="000F48CF" w:rsidP="00AB1297">
      <w:pPr>
        <w:tabs>
          <w:tab w:val="left" w:pos="720"/>
          <w:tab w:val="left" w:pos="900"/>
        </w:tabs>
        <w:contextualSpacing/>
        <w:rPr>
          <w:rFonts w:ascii="Arial" w:eastAsia="MS Mincho" w:hAnsi="Arial" w:cs="Arial"/>
          <w:sz w:val="24"/>
          <w:szCs w:val="24"/>
        </w:rPr>
      </w:pPr>
    </w:p>
    <w:p w14:paraId="4561C0F5" w14:textId="2C6C026B" w:rsidR="000C02AB" w:rsidRPr="000C02AB" w:rsidRDefault="00AB1297" w:rsidP="002A65C3">
      <w:pPr>
        <w:contextualSpacing/>
        <w:rPr>
          <w:rFonts w:ascii="Arial" w:eastAsia="MS Mincho" w:hAnsi="Arial" w:cs="Arial"/>
          <w:sz w:val="24"/>
          <w:szCs w:val="24"/>
        </w:rPr>
      </w:pPr>
      <w:r>
        <w:rPr>
          <w:rFonts w:ascii="Arial" w:eastAsia="MS Mincho" w:hAnsi="Arial" w:cs="Arial"/>
          <w:sz w:val="24"/>
          <w:szCs w:val="24"/>
        </w:rPr>
        <w:t>[41</w:t>
      </w:r>
      <w:r w:rsidR="002A65C3">
        <w:rPr>
          <w:rFonts w:ascii="Arial" w:eastAsia="MS Mincho" w:hAnsi="Arial" w:cs="Arial"/>
          <w:sz w:val="24"/>
          <w:szCs w:val="24"/>
        </w:rPr>
        <w:t>]</w:t>
      </w:r>
      <w:r w:rsidR="002A65C3">
        <w:rPr>
          <w:rFonts w:ascii="Arial" w:eastAsia="MS Mincho" w:hAnsi="Arial" w:cs="Arial"/>
          <w:sz w:val="24"/>
          <w:szCs w:val="24"/>
        </w:rPr>
        <w:tab/>
      </w:r>
      <w:r w:rsidR="000C02AB" w:rsidRPr="000C02AB">
        <w:rPr>
          <w:rFonts w:ascii="Arial" w:eastAsia="MS Mincho" w:hAnsi="Arial" w:cs="Arial"/>
          <w:sz w:val="24"/>
          <w:szCs w:val="24"/>
        </w:rPr>
        <w:t>Rule 65(7) provides as follows:</w:t>
      </w:r>
    </w:p>
    <w:p w14:paraId="5234557D" w14:textId="77777777" w:rsidR="000C02AB" w:rsidRPr="000C02AB" w:rsidRDefault="000C02AB" w:rsidP="008B32C3">
      <w:pPr>
        <w:tabs>
          <w:tab w:val="left" w:pos="720"/>
          <w:tab w:val="left" w:pos="900"/>
        </w:tabs>
        <w:ind w:left="720"/>
        <w:contextualSpacing/>
        <w:rPr>
          <w:rFonts w:ascii="Arial" w:eastAsia="MS Mincho" w:hAnsi="Arial" w:cs="Arial"/>
          <w:sz w:val="24"/>
          <w:szCs w:val="24"/>
        </w:rPr>
      </w:pPr>
    </w:p>
    <w:p w14:paraId="3ECD23B0" w14:textId="38AD1104" w:rsidR="000C02AB" w:rsidRPr="000C02AB" w:rsidRDefault="008B32C3" w:rsidP="008B32C3">
      <w:pPr>
        <w:tabs>
          <w:tab w:val="left" w:pos="720"/>
          <w:tab w:val="left" w:pos="900"/>
        </w:tabs>
        <w:contextualSpacing/>
        <w:rPr>
          <w:rFonts w:ascii="Arial" w:eastAsia="MS Mincho" w:hAnsi="Arial" w:cs="Arial"/>
        </w:rPr>
      </w:pPr>
      <w:r>
        <w:rPr>
          <w:rFonts w:ascii="Arial" w:eastAsia="MS Mincho" w:hAnsi="Arial" w:cs="Arial"/>
        </w:rPr>
        <w:lastRenderedPageBreak/>
        <w:tab/>
      </w:r>
      <w:r w:rsidR="0065336C">
        <w:rPr>
          <w:rFonts w:ascii="Arial" w:eastAsia="MS Mincho" w:hAnsi="Arial" w:cs="Arial"/>
        </w:rPr>
        <w:t>‘</w:t>
      </w:r>
      <w:r w:rsidR="000C02AB" w:rsidRPr="000C02AB">
        <w:rPr>
          <w:rFonts w:ascii="Arial" w:eastAsia="MS Mincho" w:hAnsi="Arial" w:cs="Arial"/>
        </w:rPr>
        <w:t xml:space="preserve">(7) A person who makes an application to the </w:t>
      </w:r>
      <w:r w:rsidR="00C86B82">
        <w:rPr>
          <w:rFonts w:ascii="Arial" w:eastAsia="MS Mincho" w:hAnsi="Arial" w:cs="Arial"/>
        </w:rPr>
        <w:t>Court</w:t>
      </w:r>
      <w:r w:rsidR="000C02AB" w:rsidRPr="000C02AB">
        <w:rPr>
          <w:rFonts w:ascii="Arial" w:eastAsia="MS Mincho" w:hAnsi="Arial" w:cs="Arial"/>
        </w:rPr>
        <w:t xml:space="preserve"> in connection with the estate of a person deceased or alleged to be a prodigal or under any legal disability, mental or otherwise must, before the application is filed with the registrar –</w:t>
      </w:r>
    </w:p>
    <w:p w14:paraId="2B855FEC" w14:textId="14019B64" w:rsidR="000C02AB" w:rsidRPr="000C02AB" w:rsidRDefault="000C02AB" w:rsidP="008B32C3">
      <w:pPr>
        <w:tabs>
          <w:tab w:val="left" w:pos="720"/>
          <w:tab w:val="left" w:pos="900"/>
        </w:tabs>
        <w:contextualSpacing/>
        <w:rPr>
          <w:rFonts w:ascii="Arial" w:eastAsia="MS Mincho" w:hAnsi="Arial" w:cs="Arial"/>
        </w:rPr>
      </w:pPr>
      <w:r w:rsidRPr="000C02AB">
        <w:rPr>
          <w:rFonts w:ascii="Arial" w:eastAsia="MS Mincho" w:hAnsi="Arial" w:cs="Arial"/>
        </w:rPr>
        <w:t xml:space="preserve">(a) submit the application to the </w:t>
      </w:r>
      <w:r w:rsidR="006543BB">
        <w:rPr>
          <w:rFonts w:ascii="Arial" w:eastAsia="MS Mincho" w:hAnsi="Arial" w:cs="Arial"/>
        </w:rPr>
        <w:t>Master</w:t>
      </w:r>
      <w:r w:rsidRPr="000C02AB">
        <w:rPr>
          <w:rFonts w:ascii="Arial" w:eastAsia="MS Mincho" w:hAnsi="Arial" w:cs="Arial"/>
        </w:rPr>
        <w:t xml:space="preserve"> for his or her consideration and report; and</w:t>
      </w:r>
    </w:p>
    <w:p w14:paraId="6EF9585B" w14:textId="37F8F924" w:rsidR="000C02AB" w:rsidRPr="008B32C3" w:rsidRDefault="000C02AB" w:rsidP="008B32C3">
      <w:pPr>
        <w:tabs>
          <w:tab w:val="left" w:pos="720"/>
          <w:tab w:val="left" w:pos="900"/>
        </w:tabs>
        <w:contextualSpacing/>
        <w:rPr>
          <w:rFonts w:ascii="Arial" w:eastAsia="MS Mincho" w:hAnsi="Arial" w:cs="Arial"/>
        </w:rPr>
      </w:pPr>
      <w:r w:rsidRPr="000C02AB">
        <w:rPr>
          <w:rFonts w:ascii="Arial" w:eastAsia="MS Mincho" w:hAnsi="Arial" w:cs="Arial"/>
        </w:rPr>
        <w:t xml:space="preserve">(b) likewise submit any suggestion to the </w:t>
      </w:r>
      <w:r w:rsidR="006543BB">
        <w:rPr>
          <w:rFonts w:ascii="Arial" w:eastAsia="MS Mincho" w:hAnsi="Arial" w:cs="Arial"/>
        </w:rPr>
        <w:t>Master</w:t>
      </w:r>
      <w:r w:rsidRPr="000C02AB">
        <w:rPr>
          <w:rFonts w:ascii="Arial" w:eastAsia="MS Mincho" w:hAnsi="Arial" w:cs="Arial"/>
        </w:rPr>
        <w:t xml:space="preserve"> for a report, if any person is to be proposed to the </w:t>
      </w:r>
      <w:r w:rsidR="00C86B82">
        <w:rPr>
          <w:rFonts w:ascii="Arial" w:eastAsia="MS Mincho" w:hAnsi="Arial" w:cs="Arial"/>
        </w:rPr>
        <w:t>Court</w:t>
      </w:r>
      <w:r w:rsidRPr="000C02AB">
        <w:rPr>
          <w:rFonts w:ascii="Arial" w:eastAsia="MS Mincho" w:hAnsi="Arial" w:cs="Arial"/>
        </w:rPr>
        <w:t xml:space="preserve"> for appointment as curator to property,</w:t>
      </w:r>
      <w:r w:rsidR="008B32C3">
        <w:rPr>
          <w:rFonts w:ascii="Arial" w:eastAsia="MS Mincho" w:hAnsi="Arial" w:cs="Arial"/>
        </w:rPr>
        <w:t xml:space="preserve"> </w:t>
      </w:r>
      <w:r w:rsidRPr="000C02AB">
        <w:rPr>
          <w:rFonts w:ascii="Arial" w:eastAsia="MS Mincho" w:hAnsi="Arial" w:cs="Arial"/>
        </w:rPr>
        <w:t>but this subrule does not apply to an application under rule 72, except wher</w:t>
      </w:r>
      <w:r w:rsidR="0065336C">
        <w:rPr>
          <w:rFonts w:ascii="Arial" w:eastAsia="MS Mincho" w:hAnsi="Arial" w:cs="Arial"/>
        </w:rPr>
        <w:t>e that rule otherwise provides.’</w:t>
      </w:r>
    </w:p>
    <w:p w14:paraId="6EBF83BB" w14:textId="77777777" w:rsidR="000C02AB" w:rsidRPr="000C02AB" w:rsidRDefault="000C02AB" w:rsidP="008B32C3">
      <w:pPr>
        <w:tabs>
          <w:tab w:val="left" w:pos="720"/>
          <w:tab w:val="left" w:pos="900"/>
        </w:tabs>
        <w:ind w:left="720"/>
        <w:contextualSpacing/>
        <w:rPr>
          <w:rFonts w:ascii="Arial" w:eastAsia="MS Mincho" w:hAnsi="Arial" w:cs="Arial"/>
          <w:sz w:val="24"/>
          <w:szCs w:val="24"/>
        </w:rPr>
      </w:pPr>
    </w:p>
    <w:p w14:paraId="442D93B2" w14:textId="2CBA2E0C" w:rsidR="000C02AB" w:rsidRPr="000C02AB" w:rsidRDefault="00AB1297" w:rsidP="002A65C3">
      <w:pPr>
        <w:contextualSpacing/>
        <w:rPr>
          <w:rFonts w:ascii="Arial" w:eastAsia="MS Mincho" w:hAnsi="Arial" w:cs="Arial"/>
          <w:sz w:val="24"/>
          <w:szCs w:val="24"/>
        </w:rPr>
      </w:pPr>
      <w:r>
        <w:rPr>
          <w:rFonts w:ascii="Arial" w:eastAsia="MS Mincho" w:hAnsi="Arial" w:cs="Arial"/>
          <w:sz w:val="24"/>
          <w:szCs w:val="24"/>
        </w:rPr>
        <w:t>[42</w:t>
      </w:r>
      <w:r w:rsidR="002A65C3">
        <w:rPr>
          <w:rFonts w:ascii="Arial" w:eastAsia="MS Mincho" w:hAnsi="Arial" w:cs="Arial"/>
          <w:sz w:val="24"/>
          <w:szCs w:val="24"/>
        </w:rPr>
        <w:t>]</w:t>
      </w:r>
      <w:r w:rsidR="002A65C3">
        <w:rPr>
          <w:rFonts w:ascii="Arial" w:eastAsia="MS Mincho" w:hAnsi="Arial" w:cs="Arial"/>
          <w:sz w:val="24"/>
          <w:szCs w:val="24"/>
        </w:rPr>
        <w:tab/>
      </w:r>
      <w:r w:rsidR="000C02AB" w:rsidRPr="000C02AB">
        <w:rPr>
          <w:rFonts w:ascii="Arial" w:eastAsia="MS Mincho" w:hAnsi="Arial" w:cs="Arial"/>
          <w:sz w:val="24"/>
          <w:szCs w:val="24"/>
        </w:rPr>
        <w:t xml:space="preserve">I have considered the mandatory language in which this provision is enveloped in </w:t>
      </w:r>
      <w:r w:rsidR="000C02AB" w:rsidRPr="002A65C3">
        <w:rPr>
          <w:rFonts w:ascii="Arial" w:eastAsia="MS Mincho" w:hAnsi="Arial" w:cs="Arial"/>
          <w:i/>
          <w:sz w:val="24"/>
          <w:szCs w:val="24"/>
        </w:rPr>
        <w:t>Michae</w:t>
      </w:r>
      <w:r w:rsidR="002A65C3">
        <w:rPr>
          <w:rFonts w:ascii="Arial" w:eastAsia="MS Mincho" w:hAnsi="Arial" w:cs="Arial"/>
          <w:i/>
          <w:sz w:val="24"/>
          <w:szCs w:val="24"/>
        </w:rPr>
        <w:t>l</w:t>
      </w:r>
      <w:r w:rsidR="0065336C">
        <w:rPr>
          <w:rFonts w:ascii="Arial" w:eastAsia="MS Mincho" w:hAnsi="Arial" w:cs="Arial"/>
          <w:i/>
          <w:sz w:val="24"/>
          <w:szCs w:val="24"/>
        </w:rPr>
        <w:t>.</w:t>
      </w:r>
      <w:r w:rsidR="000C02AB" w:rsidRPr="000C02AB">
        <w:rPr>
          <w:rFonts w:ascii="Arial" w:eastAsia="MS Mincho" w:hAnsi="Arial" w:cs="Arial"/>
          <w:sz w:val="24"/>
          <w:szCs w:val="24"/>
          <w:vertAlign w:val="superscript"/>
        </w:rPr>
        <w:footnoteReference w:id="16"/>
      </w:r>
      <w:r w:rsidR="000C02AB" w:rsidRPr="000C02AB">
        <w:rPr>
          <w:rFonts w:ascii="Arial" w:eastAsia="MS Mincho" w:hAnsi="Arial" w:cs="Arial"/>
          <w:sz w:val="24"/>
          <w:szCs w:val="24"/>
        </w:rPr>
        <w:t xml:space="preserve"> In paragraph 9 of that judgment </w:t>
      </w:r>
      <w:r w:rsidR="00A5591D">
        <w:rPr>
          <w:rFonts w:ascii="Arial" w:eastAsia="MS Mincho" w:hAnsi="Arial" w:cs="Arial"/>
          <w:sz w:val="24"/>
          <w:szCs w:val="24"/>
        </w:rPr>
        <w:t>it is stated</w:t>
      </w:r>
      <w:r w:rsidR="000C02AB" w:rsidRPr="000C02AB">
        <w:rPr>
          <w:rFonts w:ascii="Arial" w:eastAsia="MS Mincho" w:hAnsi="Arial" w:cs="Arial"/>
          <w:sz w:val="24"/>
          <w:szCs w:val="24"/>
        </w:rPr>
        <w:t xml:space="preserve"> that the effect of the </w:t>
      </w:r>
      <w:proofErr w:type="spellStart"/>
      <w:r w:rsidR="000C02AB" w:rsidRPr="000C02AB">
        <w:rPr>
          <w:rFonts w:ascii="Arial" w:eastAsia="MS Mincho" w:hAnsi="Arial" w:cs="Arial"/>
          <w:sz w:val="24"/>
          <w:szCs w:val="24"/>
        </w:rPr>
        <w:t>subrule</w:t>
      </w:r>
      <w:proofErr w:type="spellEnd"/>
      <w:r w:rsidR="000C02AB" w:rsidRPr="000C02AB">
        <w:rPr>
          <w:rFonts w:ascii="Arial" w:eastAsia="MS Mincho" w:hAnsi="Arial" w:cs="Arial"/>
          <w:sz w:val="24"/>
          <w:szCs w:val="24"/>
        </w:rPr>
        <w:t xml:space="preserve"> is to require an applicant, who seeks to lodge an application in respect of an estate of a deceased person, to first submit the application to the </w:t>
      </w:r>
      <w:r w:rsidR="006543BB">
        <w:rPr>
          <w:rFonts w:ascii="Arial" w:eastAsia="MS Mincho" w:hAnsi="Arial" w:cs="Arial"/>
          <w:sz w:val="24"/>
          <w:szCs w:val="24"/>
        </w:rPr>
        <w:t>Master</w:t>
      </w:r>
      <w:r w:rsidR="000C02AB" w:rsidRPr="000C02AB">
        <w:rPr>
          <w:rFonts w:ascii="Arial" w:eastAsia="MS Mincho" w:hAnsi="Arial" w:cs="Arial"/>
          <w:sz w:val="24"/>
          <w:szCs w:val="24"/>
        </w:rPr>
        <w:t xml:space="preserve"> before the application is filed with this </w:t>
      </w:r>
      <w:r w:rsidR="00C86B82">
        <w:rPr>
          <w:rFonts w:ascii="Arial" w:eastAsia="MS Mincho" w:hAnsi="Arial" w:cs="Arial"/>
          <w:sz w:val="24"/>
          <w:szCs w:val="24"/>
        </w:rPr>
        <w:t>Court</w:t>
      </w:r>
      <w:r w:rsidR="000C02AB" w:rsidRPr="000C02AB">
        <w:rPr>
          <w:rFonts w:ascii="Arial" w:eastAsia="MS Mincho" w:hAnsi="Arial" w:cs="Arial"/>
          <w:sz w:val="24"/>
          <w:szCs w:val="24"/>
        </w:rPr>
        <w:t xml:space="preserve">. A failure to comply with this provision is fatal to the application. Although in </w:t>
      </w:r>
      <w:r w:rsidR="000C02AB" w:rsidRPr="002A65C3">
        <w:rPr>
          <w:rFonts w:ascii="Arial" w:eastAsia="MS Mincho" w:hAnsi="Arial" w:cs="Arial"/>
          <w:i/>
          <w:sz w:val="24"/>
          <w:szCs w:val="24"/>
        </w:rPr>
        <w:t>Michael</w:t>
      </w:r>
      <w:r w:rsidR="000C02AB" w:rsidRPr="000C02AB">
        <w:rPr>
          <w:rFonts w:ascii="Arial" w:eastAsia="MS Mincho" w:hAnsi="Arial" w:cs="Arial"/>
          <w:sz w:val="24"/>
          <w:szCs w:val="24"/>
        </w:rPr>
        <w:t xml:space="preserve"> the application was brought against the executrix of the late estate, I am of the view that rule 65(7) is equally applicable to applications brought on behalf of the late estate. </w:t>
      </w:r>
    </w:p>
    <w:p w14:paraId="2387E9C2" w14:textId="77777777" w:rsidR="000C02AB" w:rsidRPr="000C02AB" w:rsidRDefault="000C02AB" w:rsidP="008B32C3">
      <w:pPr>
        <w:tabs>
          <w:tab w:val="left" w:pos="720"/>
          <w:tab w:val="left" w:pos="900"/>
        </w:tabs>
        <w:ind w:left="720"/>
        <w:contextualSpacing/>
        <w:rPr>
          <w:rFonts w:ascii="Arial" w:eastAsia="MS Mincho" w:hAnsi="Arial" w:cs="Arial"/>
          <w:sz w:val="24"/>
          <w:szCs w:val="24"/>
        </w:rPr>
      </w:pPr>
    </w:p>
    <w:p w14:paraId="301F8601" w14:textId="0F66A05B" w:rsidR="000C02AB" w:rsidRPr="000C02AB" w:rsidRDefault="00AB1297" w:rsidP="002A65C3">
      <w:pPr>
        <w:contextualSpacing/>
        <w:rPr>
          <w:rFonts w:ascii="Arial" w:eastAsia="MS Mincho" w:hAnsi="Arial" w:cs="Arial"/>
          <w:sz w:val="24"/>
          <w:szCs w:val="24"/>
        </w:rPr>
      </w:pPr>
      <w:r>
        <w:rPr>
          <w:rFonts w:ascii="Arial" w:eastAsia="MS Mincho" w:hAnsi="Arial" w:cs="Arial"/>
          <w:sz w:val="24"/>
          <w:szCs w:val="24"/>
        </w:rPr>
        <w:t>[43</w:t>
      </w:r>
      <w:r w:rsidR="002A65C3">
        <w:rPr>
          <w:rFonts w:ascii="Arial" w:eastAsia="MS Mincho" w:hAnsi="Arial" w:cs="Arial"/>
          <w:sz w:val="24"/>
          <w:szCs w:val="24"/>
        </w:rPr>
        <w:t>]</w:t>
      </w:r>
      <w:r w:rsidR="002A65C3">
        <w:rPr>
          <w:rFonts w:ascii="Arial" w:eastAsia="MS Mincho" w:hAnsi="Arial" w:cs="Arial"/>
          <w:sz w:val="24"/>
          <w:szCs w:val="24"/>
        </w:rPr>
        <w:tab/>
      </w:r>
      <w:r w:rsidR="000C02AB" w:rsidRPr="000C02AB">
        <w:rPr>
          <w:rFonts w:ascii="Arial" w:eastAsia="MS Mincho" w:hAnsi="Arial" w:cs="Arial"/>
          <w:sz w:val="24"/>
          <w:szCs w:val="24"/>
        </w:rPr>
        <w:t xml:space="preserve">It seems to me that the intent of </w:t>
      </w:r>
      <w:r w:rsidR="00605BB0">
        <w:rPr>
          <w:rFonts w:ascii="Arial" w:eastAsia="MS Mincho" w:hAnsi="Arial" w:cs="Arial"/>
          <w:sz w:val="24"/>
          <w:szCs w:val="24"/>
        </w:rPr>
        <w:t>rule-maker</w:t>
      </w:r>
      <w:r w:rsidR="000C02AB" w:rsidRPr="000C02AB">
        <w:rPr>
          <w:rFonts w:ascii="Arial" w:eastAsia="MS Mincho" w:hAnsi="Arial" w:cs="Arial"/>
          <w:sz w:val="24"/>
          <w:szCs w:val="24"/>
        </w:rPr>
        <w:t xml:space="preserve"> in </w:t>
      </w:r>
      <w:r w:rsidR="00605BB0">
        <w:rPr>
          <w:rFonts w:ascii="Arial" w:eastAsia="MS Mincho" w:hAnsi="Arial" w:cs="Arial"/>
          <w:sz w:val="24"/>
          <w:szCs w:val="24"/>
        </w:rPr>
        <w:t>couching</w:t>
      </w:r>
      <w:r w:rsidR="000C02AB" w:rsidRPr="000C02AB">
        <w:rPr>
          <w:rFonts w:ascii="Arial" w:eastAsia="MS Mincho" w:hAnsi="Arial" w:cs="Arial"/>
          <w:sz w:val="24"/>
          <w:szCs w:val="24"/>
        </w:rPr>
        <w:t xml:space="preserve"> this subrule</w:t>
      </w:r>
      <w:r w:rsidR="00605BB0">
        <w:rPr>
          <w:rFonts w:ascii="Arial" w:eastAsia="MS Mincho" w:hAnsi="Arial" w:cs="Arial"/>
          <w:sz w:val="24"/>
          <w:szCs w:val="24"/>
        </w:rPr>
        <w:t xml:space="preserve"> in this fashion,</w:t>
      </w:r>
      <w:r w:rsidR="000C02AB" w:rsidRPr="000C02AB">
        <w:rPr>
          <w:rFonts w:ascii="Arial" w:eastAsia="MS Mincho" w:hAnsi="Arial" w:cs="Arial"/>
          <w:sz w:val="24"/>
          <w:szCs w:val="24"/>
        </w:rPr>
        <w:t xml:space="preserve"> is to enable the </w:t>
      </w:r>
      <w:r w:rsidR="006543BB">
        <w:rPr>
          <w:rFonts w:ascii="Arial" w:eastAsia="MS Mincho" w:hAnsi="Arial" w:cs="Arial"/>
          <w:sz w:val="24"/>
          <w:szCs w:val="24"/>
        </w:rPr>
        <w:t>M</w:t>
      </w:r>
      <w:r w:rsidR="000C02AB" w:rsidRPr="000C02AB">
        <w:rPr>
          <w:rFonts w:ascii="Arial" w:eastAsia="MS Mincho" w:hAnsi="Arial" w:cs="Arial"/>
          <w:sz w:val="24"/>
          <w:szCs w:val="24"/>
        </w:rPr>
        <w:t xml:space="preserve">aster to give a report on the deceased’s estate and, where appropriate, make recommendations to the </w:t>
      </w:r>
      <w:r w:rsidR="00C86B82">
        <w:rPr>
          <w:rFonts w:ascii="Arial" w:eastAsia="MS Mincho" w:hAnsi="Arial" w:cs="Arial"/>
          <w:sz w:val="24"/>
          <w:szCs w:val="24"/>
        </w:rPr>
        <w:t>Court</w:t>
      </w:r>
      <w:r w:rsidR="000C02AB" w:rsidRPr="000C02AB">
        <w:rPr>
          <w:rFonts w:ascii="Arial" w:eastAsia="MS Mincho" w:hAnsi="Arial" w:cs="Arial"/>
          <w:sz w:val="24"/>
          <w:szCs w:val="24"/>
        </w:rPr>
        <w:t xml:space="preserve"> on the further progress of the matter. This</w:t>
      </w:r>
      <w:r w:rsidR="002A65C3">
        <w:rPr>
          <w:rFonts w:ascii="Arial" w:eastAsia="MS Mincho" w:hAnsi="Arial" w:cs="Arial"/>
          <w:sz w:val="24"/>
          <w:szCs w:val="24"/>
        </w:rPr>
        <w:t>,</w:t>
      </w:r>
      <w:r w:rsidR="000C02AB" w:rsidRPr="000C02AB">
        <w:rPr>
          <w:rFonts w:ascii="Arial" w:eastAsia="MS Mincho" w:hAnsi="Arial" w:cs="Arial"/>
          <w:sz w:val="24"/>
          <w:szCs w:val="24"/>
        </w:rPr>
        <w:t xml:space="preserve"> the </w:t>
      </w:r>
      <w:r w:rsidR="006543BB">
        <w:rPr>
          <w:rFonts w:ascii="Arial" w:eastAsia="MS Mincho" w:hAnsi="Arial" w:cs="Arial"/>
          <w:sz w:val="24"/>
          <w:szCs w:val="24"/>
        </w:rPr>
        <w:t>Master</w:t>
      </w:r>
      <w:r w:rsidR="000C02AB" w:rsidRPr="000C02AB">
        <w:rPr>
          <w:rFonts w:ascii="Arial" w:eastAsia="MS Mincho" w:hAnsi="Arial" w:cs="Arial"/>
          <w:sz w:val="24"/>
          <w:szCs w:val="24"/>
        </w:rPr>
        <w:t xml:space="preserve"> is able to do</w:t>
      </w:r>
      <w:r w:rsidR="002A65C3">
        <w:rPr>
          <w:rFonts w:ascii="Arial" w:eastAsia="MS Mincho" w:hAnsi="Arial" w:cs="Arial"/>
          <w:sz w:val="24"/>
          <w:szCs w:val="24"/>
        </w:rPr>
        <w:t>, because of the</w:t>
      </w:r>
      <w:r w:rsidR="000C02AB" w:rsidRPr="000C02AB">
        <w:rPr>
          <w:rFonts w:ascii="Arial" w:eastAsia="MS Mincho" w:hAnsi="Arial" w:cs="Arial"/>
          <w:sz w:val="24"/>
          <w:szCs w:val="24"/>
        </w:rPr>
        <w:t xml:space="preserve"> unique position </w:t>
      </w:r>
      <w:r w:rsidR="002A65C3">
        <w:rPr>
          <w:rFonts w:ascii="Arial" w:eastAsia="MS Mincho" w:hAnsi="Arial" w:cs="Arial"/>
          <w:sz w:val="24"/>
          <w:szCs w:val="24"/>
        </w:rPr>
        <w:t xml:space="preserve">of that office </w:t>
      </w:r>
      <w:r w:rsidR="000C02AB" w:rsidRPr="000C02AB">
        <w:rPr>
          <w:rFonts w:ascii="Arial" w:eastAsia="MS Mincho" w:hAnsi="Arial" w:cs="Arial"/>
          <w:sz w:val="24"/>
          <w:szCs w:val="24"/>
        </w:rPr>
        <w:t>as the primary repository of records relating to deceased estates.</w:t>
      </w:r>
    </w:p>
    <w:p w14:paraId="446495A0" w14:textId="77777777" w:rsidR="000C02AB" w:rsidRPr="000C02AB" w:rsidRDefault="000C02AB" w:rsidP="008B32C3">
      <w:pPr>
        <w:tabs>
          <w:tab w:val="left" w:pos="720"/>
          <w:tab w:val="left" w:pos="900"/>
        </w:tabs>
        <w:ind w:left="720"/>
        <w:contextualSpacing/>
        <w:rPr>
          <w:rFonts w:ascii="Arial" w:eastAsia="MS Mincho" w:hAnsi="Arial" w:cs="Arial"/>
          <w:sz w:val="24"/>
          <w:szCs w:val="24"/>
        </w:rPr>
      </w:pPr>
    </w:p>
    <w:p w14:paraId="3B09821F" w14:textId="1FCE6D92" w:rsidR="000C02AB" w:rsidRDefault="00AB1297" w:rsidP="00AB1297">
      <w:pPr>
        <w:tabs>
          <w:tab w:val="left" w:pos="900"/>
        </w:tabs>
        <w:contextualSpacing/>
        <w:rPr>
          <w:rFonts w:ascii="Arial" w:eastAsia="MS Mincho" w:hAnsi="Arial" w:cs="Arial"/>
          <w:sz w:val="24"/>
          <w:szCs w:val="24"/>
        </w:rPr>
      </w:pPr>
      <w:r>
        <w:rPr>
          <w:rFonts w:ascii="Arial" w:eastAsia="MS Mincho" w:hAnsi="Arial" w:cs="Arial"/>
          <w:sz w:val="24"/>
          <w:szCs w:val="24"/>
        </w:rPr>
        <w:t>[44</w:t>
      </w:r>
      <w:r w:rsidR="002A65C3">
        <w:rPr>
          <w:rFonts w:ascii="Arial" w:eastAsia="MS Mincho" w:hAnsi="Arial" w:cs="Arial"/>
          <w:sz w:val="24"/>
          <w:szCs w:val="24"/>
        </w:rPr>
        <w:t>]</w:t>
      </w:r>
      <w:r w:rsidR="002A65C3">
        <w:rPr>
          <w:rFonts w:ascii="Arial" w:eastAsia="MS Mincho" w:hAnsi="Arial" w:cs="Arial"/>
          <w:sz w:val="24"/>
          <w:szCs w:val="24"/>
        </w:rPr>
        <w:tab/>
      </w:r>
      <w:r w:rsidR="000C02AB" w:rsidRPr="000C02AB">
        <w:rPr>
          <w:rFonts w:ascii="Arial" w:eastAsia="MS Mincho" w:hAnsi="Arial" w:cs="Arial"/>
          <w:sz w:val="24"/>
          <w:szCs w:val="24"/>
        </w:rPr>
        <w:t xml:space="preserve">The applicants have </w:t>
      </w:r>
      <w:r w:rsidR="002A65C3">
        <w:rPr>
          <w:rFonts w:ascii="Arial" w:eastAsia="MS Mincho" w:hAnsi="Arial" w:cs="Arial"/>
          <w:sz w:val="24"/>
          <w:szCs w:val="24"/>
        </w:rPr>
        <w:t xml:space="preserve">evidently </w:t>
      </w:r>
      <w:r w:rsidR="000C02AB" w:rsidRPr="000C02AB">
        <w:rPr>
          <w:rFonts w:ascii="Arial" w:eastAsia="MS Mincho" w:hAnsi="Arial" w:cs="Arial"/>
          <w:sz w:val="24"/>
          <w:szCs w:val="24"/>
        </w:rPr>
        <w:t>not complied with rule 65(7).</w:t>
      </w:r>
      <w:r w:rsidR="002A65C3">
        <w:rPr>
          <w:rFonts w:ascii="Arial" w:eastAsia="MS Mincho" w:hAnsi="Arial" w:cs="Arial"/>
          <w:sz w:val="24"/>
          <w:szCs w:val="24"/>
        </w:rPr>
        <w:t xml:space="preserve"> </w:t>
      </w:r>
      <w:r w:rsidR="000C02AB" w:rsidRPr="000C02AB">
        <w:rPr>
          <w:rFonts w:ascii="Arial" w:eastAsia="MS Mincho" w:hAnsi="Arial" w:cs="Arial"/>
          <w:sz w:val="24"/>
          <w:szCs w:val="24"/>
        </w:rPr>
        <w:t xml:space="preserve">As indicated above, the mandatory language of the provision has the result that the failure to comply with the subrule is fatal to the application. I will follow the same approach in this matter as in </w:t>
      </w:r>
      <w:r w:rsidR="000C02AB" w:rsidRPr="002A65C3">
        <w:rPr>
          <w:rFonts w:ascii="Arial" w:eastAsia="MS Mincho" w:hAnsi="Arial" w:cs="Arial"/>
          <w:i/>
          <w:sz w:val="24"/>
          <w:szCs w:val="24"/>
        </w:rPr>
        <w:t>Michael,</w:t>
      </w:r>
      <w:r w:rsidR="002A65C3">
        <w:rPr>
          <w:rFonts w:ascii="Arial" w:eastAsia="MS Mincho" w:hAnsi="Arial" w:cs="Arial"/>
          <w:sz w:val="24"/>
          <w:szCs w:val="24"/>
        </w:rPr>
        <w:t xml:space="preserve"> </w:t>
      </w:r>
      <w:r w:rsidR="002A65C3" w:rsidRPr="002A65C3">
        <w:rPr>
          <w:rFonts w:ascii="Arial" w:eastAsia="MS Mincho" w:hAnsi="Arial" w:cs="Arial"/>
          <w:i/>
          <w:sz w:val="24"/>
          <w:szCs w:val="24"/>
        </w:rPr>
        <w:t>viz</w:t>
      </w:r>
      <w:r w:rsidR="002A65C3">
        <w:rPr>
          <w:rFonts w:ascii="Arial" w:eastAsia="MS Mincho" w:hAnsi="Arial" w:cs="Arial"/>
          <w:sz w:val="24"/>
          <w:szCs w:val="24"/>
        </w:rPr>
        <w:t xml:space="preserve"> that the non-compliance, does not have the effect of rendering the application liable to</w:t>
      </w:r>
      <w:r w:rsidR="000C02AB" w:rsidRPr="000C02AB">
        <w:rPr>
          <w:rFonts w:ascii="Arial" w:eastAsia="MS Mincho" w:hAnsi="Arial" w:cs="Arial"/>
          <w:sz w:val="24"/>
          <w:szCs w:val="24"/>
        </w:rPr>
        <w:t xml:space="preserve"> be dismissed. Rather, it has the effect that the </w:t>
      </w:r>
      <w:r w:rsidR="002A65C3">
        <w:rPr>
          <w:rFonts w:ascii="Arial" w:eastAsia="MS Mincho" w:hAnsi="Arial" w:cs="Arial"/>
          <w:sz w:val="24"/>
          <w:szCs w:val="24"/>
        </w:rPr>
        <w:t>c</w:t>
      </w:r>
      <w:r w:rsidR="00C86B82">
        <w:rPr>
          <w:rFonts w:ascii="Arial" w:eastAsia="MS Mincho" w:hAnsi="Arial" w:cs="Arial"/>
          <w:sz w:val="24"/>
          <w:szCs w:val="24"/>
        </w:rPr>
        <w:t>ourt</w:t>
      </w:r>
      <w:r w:rsidR="000C02AB" w:rsidRPr="000C02AB">
        <w:rPr>
          <w:rFonts w:ascii="Arial" w:eastAsia="MS Mincho" w:hAnsi="Arial" w:cs="Arial"/>
          <w:sz w:val="24"/>
          <w:szCs w:val="24"/>
        </w:rPr>
        <w:t xml:space="preserve"> cannot properly consider the application until such time that the provision in question has been complied with. The application is, in these circumstances, not properly before </w:t>
      </w:r>
      <w:r w:rsidR="002A65C3">
        <w:rPr>
          <w:rFonts w:ascii="Arial" w:eastAsia="MS Mincho" w:hAnsi="Arial" w:cs="Arial"/>
          <w:sz w:val="24"/>
          <w:szCs w:val="24"/>
        </w:rPr>
        <w:t>c</w:t>
      </w:r>
      <w:r w:rsidR="00C86B82">
        <w:rPr>
          <w:rFonts w:ascii="Arial" w:eastAsia="MS Mincho" w:hAnsi="Arial" w:cs="Arial"/>
          <w:sz w:val="24"/>
          <w:szCs w:val="24"/>
        </w:rPr>
        <w:t>ourt</w:t>
      </w:r>
      <w:r w:rsidR="000C02AB" w:rsidRPr="000C02AB">
        <w:rPr>
          <w:rFonts w:ascii="Arial" w:eastAsia="MS Mincho" w:hAnsi="Arial" w:cs="Arial"/>
          <w:sz w:val="24"/>
          <w:szCs w:val="24"/>
        </w:rPr>
        <w:t xml:space="preserve"> for adjudication. I am </w:t>
      </w:r>
      <w:r w:rsidRPr="000C02AB">
        <w:rPr>
          <w:rFonts w:ascii="Arial" w:eastAsia="MS Mincho" w:hAnsi="Arial" w:cs="Arial"/>
          <w:sz w:val="24"/>
          <w:szCs w:val="24"/>
        </w:rPr>
        <w:t>loath</w:t>
      </w:r>
      <w:r w:rsidR="000C02AB" w:rsidRPr="000C02AB">
        <w:rPr>
          <w:rFonts w:ascii="Arial" w:eastAsia="MS Mincho" w:hAnsi="Arial" w:cs="Arial"/>
          <w:sz w:val="24"/>
          <w:szCs w:val="24"/>
        </w:rPr>
        <w:t xml:space="preserve"> to</w:t>
      </w:r>
      <w:r w:rsidR="001467CA">
        <w:rPr>
          <w:rFonts w:ascii="Arial" w:eastAsia="MS Mincho" w:hAnsi="Arial" w:cs="Arial"/>
          <w:sz w:val="24"/>
          <w:szCs w:val="24"/>
        </w:rPr>
        <w:t xml:space="preserve"> </w:t>
      </w:r>
      <w:r w:rsidR="001467CA">
        <w:rPr>
          <w:rFonts w:ascii="Arial" w:eastAsia="MS Mincho" w:hAnsi="Arial" w:cs="Arial"/>
          <w:sz w:val="24"/>
          <w:szCs w:val="24"/>
        </w:rPr>
        <w:lastRenderedPageBreak/>
        <w:t xml:space="preserve">dismiss </w:t>
      </w:r>
      <w:r w:rsidR="000C02AB" w:rsidRPr="000C02AB">
        <w:rPr>
          <w:rFonts w:ascii="Arial" w:eastAsia="MS Mincho" w:hAnsi="Arial" w:cs="Arial"/>
          <w:sz w:val="24"/>
          <w:szCs w:val="24"/>
        </w:rPr>
        <w:t>an application on a procedural requirement like the present one when the merits of the matter have not been traversed.</w:t>
      </w:r>
      <w:r w:rsidR="000C02AB" w:rsidRPr="000C02AB">
        <w:rPr>
          <w:rFonts w:ascii="Arial" w:eastAsia="MS Mincho" w:hAnsi="Arial" w:cs="Arial"/>
          <w:sz w:val="24"/>
          <w:szCs w:val="24"/>
          <w:vertAlign w:val="superscript"/>
        </w:rPr>
        <w:footnoteReference w:id="17"/>
      </w:r>
      <w:r w:rsidR="000C02AB" w:rsidRPr="000C02AB">
        <w:rPr>
          <w:rFonts w:ascii="Arial" w:eastAsia="MS Mincho" w:hAnsi="Arial" w:cs="Arial"/>
          <w:sz w:val="24"/>
          <w:szCs w:val="24"/>
        </w:rPr>
        <w:t xml:space="preserve"> </w:t>
      </w:r>
    </w:p>
    <w:p w14:paraId="10AA4ECA" w14:textId="77777777" w:rsidR="007F2315" w:rsidRPr="000C02AB" w:rsidRDefault="007F2315" w:rsidP="00AB1297">
      <w:pPr>
        <w:tabs>
          <w:tab w:val="left" w:pos="900"/>
        </w:tabs>
        <w:contextualSpacing/>
        <w:rPr>
          <w:rFonts w:ascii="Arial" w:eastAsia="MS Mincho" w:hAnsi="Arial" w:cs="Arial"/>
          <w:sz w:val="24"/>
          <w:szCs w:val="24"/>
        </w:rPr>
      </w:pPr>
    </w:p>
    <w:p w14:paraId="76D1B1D4" w14:textId="08179B98" w:rsidR="000C02AB" w:rsidRPr="000C02AB" w:rsidRDefault="00AB1297" w:rsidP="002A65C3">
      <w:pPr>
        <w:contextualSpacing/>
        <w:rPr>
          <w:rFonts w:ascii="Arial" w:eastAsia="MS Mincho" w:hAnsi="Arial" w:cs="Arial"/>
          <w:sz w:val="24"/>
          <w:szCs w:val="24"/>
        </w:rPr>
      </w:pPr>
      <w:r>
        <w:rPr>
          <w:rFonts w:ascii="Arial" w:eastAsia="MS Mincho" w:hAnsi="Arial" w:cs="Arial"/>
          <w:sz w:val="24"/>
          <w:szCs w:val="24"/>
        </w:rPr>
        <w:t>[45</w:t>
      </w:r>
      <w:r w:rsidR="002A65C3">
        <w:rPr>
          <w:rFonts w:ascii="Arial" w:eastAsia="MS Mincho" w:hAnsi="Arial" w:cs="Arial"/>
          <w:sz w:val="24"/>
          <w:szCs w:val="24"/>
        </w:rPr>
        <w:t>]</w:t>
      </w:r>
      <w:r w:rsidR="002A65C3">
        <w:rPr>
          <w:rFonts w:ascii="Arial" w:eastAsia="MS Mincho" w:hAnsi="Arial" w:cs="Arial"/>
          <w:sz w:val="24"/>
          <w:szCs w:val="24"/>
        </w:rPr>
        <w:tab/>
      </w:r>
      <w:r w:rsidR="000C02AB" w:rsidRPr="000C02AB">
        <w:rPr>
          <w:rFonts w:ascii="Arial" w:eastAsia="MS Mincho" w:hAnsi="Arial" w:cs="Arial"/>
          <w:sz w:val="24"/>
          <w:szCs w:val="24"/>
        </w:rPr>
        <w:t>The second point</w:t>
      </w:r>
      <w:r w:rsidR="00420901">
        <w:rPr>
          <w:rFonts w:ascii="Arial" w:eastAsia="MS Mincho" w:hAnsi="Arial" w:cs="Arial"/>
          <w:sz w:val="24"/>
          <w:szCs w:val="24"/>
        </w:rPr>
        <w:t xml:space="preserve"> </w:t>
      </w:r>
      <w:r w:rsidR="002B0689">
        <w:rPr>
          <w:rFonts w:ascii="Arial" w:eastAsia="MS Mincho" w:hAnsi="Arial" w:cs="Arial"/>
          <w:sz w:val="24"/>
          <w:szCs w:val="24"/>
        </w:rPr>
        <w:t>of</w:t>
      </w:r>
      <w:r w:rsidR="00420901">
        <w:rPr>
          <w:rFonts w:ascii="Arial" w:eastAsia="MS Mincho" w:hAnsi="Arial" w:cs="Arial"/>
          <w:sz w:val="24"/>
          <w:szCs w:val="24"/>
        </w:rPr>
        <w:t xml:space="preserve"> law</w:t>
      </w:r>
      <w:r w:rsidR="000C02AB" w:rsidRPr="000C02AB">
        <w:rPr>
          <w:rFonts w:ascii="Arial" w:eastAsia="MS Mincho" w:hAnsi="Arial" w:cs="Arial"/>
          <w:sz w:val="24"/>
          <w:szCs w:val="24"/>
        </w:rPr>
        <w:t xml:space="preserve"> </w:t>
      </w:r>
      <w:r w:rsidR="000C02AB" w:rsidRPr="000C02AB">
        <w:rPr>
          <w:rFonts w:ascii="Arial" w:eastAsia="MS Mincho" w:hAnsi="Arial" w:cs="Arial"/>
          <w:i/>
          <w:iCs/>
          <w:sz w:val="24"/>
          <w:szCs w:val="24"/>
        </w:rPr>
        <w:t>in limine</w:t>
      </w:r>
      <w:r w:rsidR="002A65C3">
        <w:rPr>
          <w:rFonts w:ascii="Arial" w:eastAsia="MS Mincho" w:hAnsi="Arial" w:cs="Arial"/>
          <w:sz w:val="24"/>
          <w:szCs w:val="24"/>
        </w:rPr>
        <w:t xml:space="preserve"> is upheld. A</w:t>
      </w:r>
      <w:r w:rsidR="000C02AB" w:rsidRPr="000C02AB">
        <w:rPr>
          <w:rFonts w:ascii="Arial" w:eastAsia="MS Mincho" w:hAnsi="Arial" w:cs="Arial"/>
          <w:sz w:val="24"/>
          <w:szCs w:val="24"/>
        </w:rPr>
        <w:t>s a result I cannot</w:t>
      </w:r>
      <w:r w:rsidR="002D0352">
        <w:rPr>
          <w:rFonts w:ascii="Arial" w:eastAsia="MS Mincho" w:hAnsi="Arial" w:cs="Arial"/>
          <w:sz w:val="24"/>
          <w:szCs w:val="24"/>
        </w:rPr>
        <w:t>,</w:t>
      </w:r>
      <w:r w:rsidR="000C02AB" w:rsidRPr="000C02AB">
        <w:rPr>
          <w:rFonts w:ascii="Arial" w:eastAsia="MS Mincho" w:hAnsi="Arial" w:cs="Arial"/>
          <w:sz w:val="24"/>
          <w:szCs w:val="24"/>
        </w:rPr>
        <w:t xml:space="preserve"> and do not</w:t>
      </w:r>
      <w:r w:rsidR="002D0352">
        <w:rPr>
          <w:rFonts w:ascii="Arial" w:eastAsia="MS Mincho" w:hAnsi="Arial" w:cs="Arial"/>
          <w:sz w:val="24"/>
          <w:szCs w:val="24"/>
        </w:rPr>
        <w:t>,</w:t>
      </w:r>
      <w:r w:rsidR="000C02AB" w:rsidRPr="000C02AB">
        <w:rPr>
          <w:rFonts w:ascii="Arial" w:eastAsia="MS Mincho" w:hAnsi="Arial" w:cs="Arial"/>
          <w:sz w:val="24"/>
          <w:szCs w:val="24"/>
        </w:rPr>
        <w:t xml:space="preserve"> consider either the condonation application or the rescission application.</w:t>
      </w:r>
      <w:r w:rsidR="002A65C3">
        <w:rPr>
          <w:rFonts w:ascii="Arial" w:eastAsia="MS Mincho" w:hAnsi="Arial" w:cs="Arial"/>
          <w:sz w:val="24"/>
          <w:szCs w:val="24"/>
        </w:rPr>
        <w:t xml:space="preserve"> That may be </w:t>
      </w:r>
      <w:r>
        <w:rPr>
          <w:rFonts w:ascii="Arial" w:eastAsia="MS Mincho" w:hAnsi="Arial" w:cs="Arial"/>
          <w:sz w:val="24"/>
          <w:szCs w:val="24"/>
        </w:rPr>
        <w:t>food for thought on another day and once the applicant has complied with the mandatory requirements of rule 65(7).</w:t>
      </w:r>
    </w:p>
    <w:p w14:paraId="65A018A9" w14:textId="77777777" w:rsidR="000C02AB" w:rsidRPr="000C02AB" w:rsidRDefault="000C02AB" w:rsidP="008B32C3">
      <w:pPr>
        <w:tabs>
          <w:tab w:val="left" w:pos="720"/>
          <w:tab w:val="left" w:pos="900"/>
        </w:tabs>
        <w:rPr>
          <w:rFonts w:ascii="Arial" w:eastAsia="MS Mincho" w:hAnsi="Arial" w:cs="Arial"/>
          <w:sz w:val="24"/>
          <w:szCs w:val="24"/>
        </w:rPr>
      </w:pPr>
    </w:p>
    <w:p w14:paraId="49DEF4F8" w14:textId="77777777" w:rsidR="000C02AB" w:rsidRPr="000C02AB" w:rsidRDefault="000C02AB" w:rsidP="008B32C3">
      <w:pPr>
        <w:tabs>
          <w:tab w:val="left" w:pos="900"/>
        </w:tabs>
        <w:rPr>
          <w:rFonts w:ascii="Arial" w:eastAsia="MS Mincho" w:hAnsi="Arial" w:cs="Arial"/>
          <w:sz w:val="24"/>
          <w:szCs w:val="24"/>
          <w:u w:val="single"/>
        </w:rPr>
      </w:pPr>
      <w:r w:rsidRPr="000C02AB">
        <w:rPr>
          <w:rFonts w:ascii="Arial" w:eastAsia="MS Mincho" w:hAnsi="Arial" w:cs="Arial"/>
          <w:sz w:val="24"/>
          <w:szCs w:val="24"/>
          <w:u w:val="single"/>
        </w:rPr>
        <w:t>Costs</w:t>
      </w:r>
    </w:p>
    <w:p w14:paraId="0968A550" w14:textId="77777777" w:rsidR="000C02AB" w:rsidRPr="000C02AB" w:rsidRDefault="000C02AB" w:rsidP="008B32C3">
      <w:pPr>
        <w:tabs>
          <w:tab w:val="left" w:pos="900"/>
        </w:tabs>
        <w:rPr>
          <w:rFonts w:ascii="Arial" w:eastAsia="MS Mincho" w:hAnsi="Arial" w:cs="Arial"/>
          <w:sz w:val="24"/>
          <w:szCs w:val="24"/>
          <w:u w:val="single"/>
        </w:rPr>
      </w:pPr>
    </w:p>
    <w:p w14:paraId="0E9AB207" w14:textId="48367FB4" w:rsidR="000C02AB" w:rsidRPr="000C02AB" w:rsidRDefault="00AB1297" w:rsidP="008B32C3">
      <w:pPr>
        <w:tabs>
          <w:tab w:val="left" w:pos="900"/>
        </w:tabs>
        <w:rPr>
          <w:rFonts w:ascii="Arial" w:eastAsia="MS Mincho" w:hAnsi="Arial" w:cs="Arial"/>
          <w:sz w:val="24"/>
          <w:szCs w:val="24"/>
        </w:rPr>
      </w:pPr>
      <w:r>
        <w:rPr>
          <w:rFonts w:ascii="Arial" w:eastAsia="MS Mincho" w:hAnsi="Arial" w:cs="Arial"/>
          <w:sz w:val="24"/>
          <w:szCs w:val="24"/>
        </w:rPr>
        <w:t>[46</w:t>
      </w:r>
      <w:r w:rsidR="000C02AB" w:rsidRPr="000C02AB">
        <w:rPr>
          <w:rFonts w:ascii="Arial" w:eastAsia="MS Mincho" w:hAnsi="Arial" w:cs="Arial"/>
          <w:sz w:val="24"/>
          <w:szCs w:val="24"/>
        </w:rPr>
        <w:t>]</w:t>
      </w:r>
      <w:r w:rsidR="000C02AB" w:rsidRPr="000C02AB">
        <w:rPr>
          <w:rFonts w:ascii="Arial" w:eastAsia="MS Mincho" w:hAnsi="Arial" w:cs="Arial"/>
          <w:sz w:val="24"/>
          <w:szCs w:val="24"/>
        </w:rPr>
        <w:tab/>
        <w:t xml:space="preserve">There is no reason to deviate from the trite </w:t>
      </w:r>
      <w:r w:rsidR="003972F0">
        <w:rPr>
          <w:rFonts w:ascii="Arial" w:eastAsia="MS Mincho" w:hAnsi="Arial" w:cs="Arial"/>
          <w:sz w:val="24"/>
          <w:szCs w:val="24"/>
        </w:rPr>
        <w:t>principle</w:t>
      </w:r>
      <w:r w:rsidR="000C02AB" w:rsidRPr="000C02AB">
        <w:rPr>
          <w:rFonts w:ascii="Arial" w:eastAsia="MS Mincho" w:hAnsi="Arial" w:cs="Arial"/>
          <w:sz w:val="24"/>
          <w:szCs w:val="24"/>
        </w:rPr>
        <w:t xml:space="preserve"> relating to costs: costs follow the event. The Applicants are </w:t>
      </w:r>
      <w:r w:rsidR="000C02AB" w:rsidRPr="000C02AB">
        <w:rPr>
          <w:rFonts w:ascii="Arial" w:eastAsia="MS Mincho" w:hAnsi="Arial" w:cs="Arial"/>
          <w:i/>
          <w:iCs/>
          <w:sz w:val="24"/>
          <w:szCs w:val="24"/>
        </w:rPr>
        <w:t>dominis litis</w:t>
      </w:r>
      <w:r w:rsidR="000C02AB" w:rsidRPr="000C02AB">
        <w:rPr>
          <w:rFonts w:ascii="Arial" w:eastAsia="MS Mincho" w:hAnsi="Arial" w:cs="Arial"/>
          <w:sz w:val="24"/>
          <w:szCs w:val="24"/>
        </w:rPr>
        <w:t xml:space="preserve">. By choosing to go by way of application they should familiarize themselves beforehand with the procedures and requirements associated with the manner in which they choose to approach this </w:t>
      </w:r>
      <w:r w:rsidR="00C86B82">
        <w:rPr>
          <w:rFonts w:ascii="Arial" w:eastAsia="MS Mincho" w:hAnsi="Arial" w:cs="Arial"/>
          <w:sz w:val="24"/>
          <w:szCs w:val="24"/>
        </w:rPr>
        <w:t>Court</w:t>
      </w:r>
      <w:r w:rsidR="000C02AB" w:rsidRPr="000C02AB">
        <w:rPr>
          <w:rFonts w:ascii="Arial" w:eastAsia="MS Mincho" w:hAnsi="Arial" w:cs="Arial"/>
          <w:sz w:val="24"/>
          <w:szCs w:val="24"/>
        </w:rPr>
        <w:t xml:space="preserve">. </w:t>
      </w:r>
    </w:p>
    <w:p w14:paraId="5FAC605A" w14:textId="77777777" w:rsidR="000C02AB" w:rsidRPr="000C02AB" w:rsidRDefault="000C02AB" w:rsidP="008B32C3">
      <w:pPr>
        <w:tabs>
          <w:tab w:val="left" w:pos="900"/>
        </w:tabs>
        <w:rPr>
          <w:rFonts w:ascii="Arial" w:eastAsia="MS Mincho" w:hAnsi="Arial" w:cs="Arial"/>
          <w:sz w:val="24"/>
          <w:szCs w:val="24"/>
        </w:rPr>
      </w:pPr>
    </w:p>
    <w:p w14:paraId="72F9442B" w14:textId="77777777" w:rsidR="000C02AB" w:rsidRPr="000C02AB" w:rsidRDefault="000C02AB" w:rsidP="008B32C3">
      <w:pPr>
        <w:tabs>
          <w:tab w:val="left" w:pos="900"/>
        </w:tabs>
        <w:rPr>
          <w:rFonts w:ascii="Arial" w:eastAsia="MS Mincho" w:hAnsi="Arial" w:cs="Arial"/>
          <w:sz w:val="24"/>
          <w:szCs w:val="24"/>
          <w:u w:val="single"/>
        </w:rPr>
      </w:pPr>
      <w:r w:rsidRPr="000C02AB">
        <w:rPr>
          <w:rFonts w:ascii="Arial" w:eastAsia="MS Mincho" w:hAnsi="Arial" w:cs="Arial"/>
          <w:sz w:val="24"/>
          <w:szCs w:val="24"/>
          <w:u w:val="single"/>
        </w:rPr>
        <w:t>Order</w:t>
      </w:r>
    </w:p>
    <w:p w14:paraId="5FB91FE7" w14:textId="77777777" w:rsidR="000C02AB" w:rsidRPr="000C02AB" w:rsidRDefault="000C02AB" w:rsidP="008B32C3">
      <w:pPr>
        <w:tabs>
          <w:tab w:val="left" w:pos="900"/>
        </w:tabs>
        <w:rPr>
          <w:rFonts w:ascii="Arial" w:eastAsia="MS Mincho" w:hAnsi="Arial" w:cs="Arial"/>
          <w:sz w:val="24"/>
          <w:szCs w:val="24"/>
          <w:u w:val="single"/>
        </w:rPr>
      </w:pPr>
    </w:p>
    <w:p w14:paraId="5C09CB8A" w14:textId="12889A4E" w:rsidR="000C02AB" w:rsidRPr="000C02AB" w:rsidRDefault="00AB1297" w:rsidP="008B32C3">
      <w:pPr>
        <w:tabs>
          <w:tab w:val="left" w:pos="900"/>
        </w:tabs>
        <w:rPr>
          <w:rFonts w:ascii="Arial" w:eastAsia="MS Mincho" w:hAnsi="Arial" w:cs="Arial"/>
          <w:sz w:val="24"/>
          <w:szCs w:val="24"/>
        </w:rPr>
      </w:pPr>
      <w:r>
        <w:rPr>
          <w:rFonts w:ascii="Arial" w:eastAsia="MS Mincho" w:hAnsi="Arial" w:cs="Arial"/>
          <w:sz w:val="24"/>
          <w:szCs w:val="24"/>
        </w:rPr>
        <w:t>[47</w:t>
      </w:r>
      <w:r w:rsidR="000C02AB" w:rsidRPr="000C02AB">
        <w:rPr>
          <w:rFonts w:ascii="Arial" w:eastAsia="MS Mincho" w:hAnsi="Arial" w:cs="Arial"/>
          <w:sz w:val="24"/>
          <w:szCs w:val="24"/>
        </w:rPr>
        <w:t>]</w:t>
      </w:r>
      <w:r w:rsidR="000C02AB" w:rsidRPr="000C02AB">
        <w:rPr>
          <w:rFonts w:ascii="Arial" w:eastAsia="MS Mincho" w:hAnsi="Arial" w:cs="Arial"/>
          <w:sz w:val="24"/>
          <w:szCs w:val="24"/>
        </w:rPr>
        <w:tab/>
        <w:t>In the premises, I make the following order:</w:t>
      </w:r>
    </w:p>
    <w:p w14:paraId="7ED2592D" w14:textId="77777777" w:rsidR="000C02AB" w:rsidRPr="000C02AB" w:rsidRDefault="000C02AB" w:rsidP="008B32C3">
      <w:pPr>
        <w:tabs>
          <w:tab w:val="left" w:pos="900"/>
        </w:tabs>
        <w:rPr>
          <w:rFonts w:ascii="Arial" w:eastAsia="MS Mincho" w:hAnsi="Arial" w:cs="Arial"/>
          <w:sz w:val="24"/>
          <w:szCs w:val="24"/>
        </w:rPr>
      </w:pPr>
    </w:p>
    <w:p w14:paraId="66B410B3" w14:textId="77777777" w:rsidR="000C02AB" w:rsidRPr="000C02AB" w:rsidRDefault="000C02AB" w:rsidP="008B32C3">
      <w:pPr>
        <w:numPr>
          <w:ilvl w:val="0"/>
          <w:numId w:val="7"/>
        </w:numPr>
        <w:contextualSpacing/>
        <w:rPr>
          <w:rFonts w:ascii="Arial" w:eastAsia="MS Mincho" w:hAnsi="Arial" w:cs="Arial"/>
          <w:sz w:val="24"/>
          <w:szCs w:val="24"/>
        </w:rPr>
      </w:pPr>
      <w:r w:rsidRPr="000C02AB">
        <w:rPr>
          <w:rFonts w:ascii="Arial" w:eastAsia="MS Mincho" w:hAnsi="Arial" w:cs="Arial"/>
          <w:sz w:val="24"/>
          <w:szCs w:val="24"/>
        </w:rPr>
        <w:t>The application filed by the Applicants, is removed from the roll for non-compliance with the provisions of rule 65(7) of the Rules of this Court.</w:t>
      </w:r>
    </w:p>
    <w:p w14:paraId="24F19EE3" w14:textId="77777777" w:rsidR="000C02AB" w:rsidRPr="000C02AB" w:rsidRDefault="000C02AB" w:rsidP="008B32C3">
      <w:pPr>
        <w:tabs>
          <w:tab w:val="left" w:pos="900"/>
        </w:tabs>
        <w:ind w:left="720"/>
        <w:contextualSpacing/>
        <w:rPr>
          <w:rFonts w:ascii="Arial" w:eastAsia="MS Mincho" w:hAnsi="Arial" w:cs="Arial"/>
          <w:sz w:val="24"/>
          <w:szCs w:val="24"/>
        </w:rPr>
      </w:pPr>
    </w:p>
    <w:p w14:paraId="6469279B" w14:textId="77777777" w:rsidR="000C02AB" w:rsidRPr="000C02AB" w:rsidRDefault="000C02AB" w:rsidP="008B32C3">
      <w:pPr>
        <w:numPr>
          <w:ilvl w:val="0"/>
          <w:numId w:val="7"/>
        </w:numPr>
        <w:tabs>
          <w:tab w:val="left" w:pos="900"/>
        </w:tabs>
        <w:contextualSpacing/>
        <w:rPr>
          <w:rFonts w:ascii="Arial" w:eastAsia="MS Mincho" w:hAnsi="Arial" w:cs="Arial"/>
          <w:sz w:val="24"/>
          <w:szCs w:val="24"/>
        </w:rPr>
      </w:pPr>
      <w:r w:rsidRPr="000C02AB">
        <w:rPr>
          <w:rFonts w:ascii="Arial" w:eastAsia="MS Mincho" w:hAnsi="Arial" w:cs="Arial"/>
          <w:sz w:val="24"/>
          <w:szCs w:val="24"/>
        </w:rPr>
        <w:t xml:space="preserve">The Applicants are ordered to pay the costs of the Respondent, jointly and severally, the one to pay the other to be absolved.  </w:t>
      </w:r>
    </w:p>
    <w:p w14:paraId="3121478A" w14:textId="77777777" w:rsidR="000C02AB" w:rsidRPr="000C02AB" w:rsidRDefault="000C02AB" w:rsidP="008B32C3">
      <w:pPr>
        <w:tabs>
          <w:tab w:val="left" w:pos="900"/>
        </w:tabs>
        <w:ind w:left="720"/>
        <w:contextualSpacing/>
        <w:rPr>
          <w:rFonts w:ascii="Arial" w:eastAsia="MS Mincho" w:hAnsi="Arial" w:cs="Arial"/>
          <w:sz w:val="24"/>
          <w:szCs w:val="24"/>
        </w:rPr>
      </w:pPr>
    </w:p>
    <w:p w14:paraId="64C257FD" w14:textId="77777777" w:rsidR="000C02AB" w:rsidRPr="000C02AB" w:rsidRDefault="000C02AB" w:rsidP="008B32C3">
      <w:pPr>
        <w:tabs>
          <w:tab w:val="left" w:pos="900"/>
        </w:tabs>
        <w:ind w:left="720"/>
        <w:contextualSpacing/>
        <w:rPr>
          <w:rFonts w:ascii="Arial" w:eastAsia="MS Mincho" w:hAnsi="Arial" w:cs="Arial"/>
          <w:sz w:val="24"/>
          <w:szCs w:val="24"/>
        </w:rPr>
      </w:pPr>
    </w:p>
    <w:p w14:paraId="0EB68378" w14:textId="7DE8564D" w:rsidR="000C02AB" w:rsidRPr="000C02AB" w:rsidRDefault="00481CC2" w:rsidP="00481CC2">
      <w:pPr>
        <w:tabs>
          <w:tab w:val="left" w:pos="900"/>
        </w:tabs>
        <w:jc w:val="right"/>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_____________</w:t>
      </w:r>
    </w:p>
    <w:p w14:paraId="0ADE3E0E" w14:textId="77777777" w:rsidR="000C02AB" w:rsidRPr="000C02AB" w:rsidRDefault="000C02AB" w:rsidP="008B32C3">
      <w:pPr>
        <w:tabs>
          <w:tab w:val="left" w:pos="900"/>
        </w:tabs>
        <w:rPr>
          <w:rFonts w:ascii="Arial" w:eastAsia="MS Mincho" w:hAnsi="Arial" w:cs="Arial"/>
          <w:sz w:val="24"/>
          <w:szCs w:val="24"/>
        </w:rPr>
      </w:pPr>
      <w:r w:rsidRPr="000C02AB">
        <w:rPr>
          <w:rFonts w:ascii="Arial" w:eastAsia="MS Mincho" w:hAnsi="Arial" w:cs="Arial"/>
          <w:sz w:val="24"/>
          <w:szCs w:val="24"/>
        </w:rPr>
        <w:tab/>
      </w:r>
      <w:r w:rsidRPr="000C02AB">
        <w:rPr>
          <w:rFonts w:ascii="Arial" w:eastAsia="MS Mincho" w:hAnsi="Arial" w:cs="Arial"/>
          <w:sz w:val="24"/>
          <w:szCs w:val="24"/>
        </w:rPr>
        <w:tab/>
      </w:r>
      <w:r w:rsidRPr="000C02AB">
        <w:rPr>
          <w:rFonts w:ascii="Arial" w:eastAsia="MS Mincho" w:hAnsi="Arial" w:cs="Arial"/>
          <w:sz w:val="24"/>
          <w:szCs w:val="24"/>
        </w:rPr>
        <w:tab/>
      </w:r>
      <w:r w:rsidRPr="000C02AB">
        <w:rPr>
          <w:rFonts w:ascii="Arial" w:eastAsia="MS Mincho" w:hAnsi="Arial" w:cs="Arial"/>
          <w:sz w:val="24"/>
          <w:szCs w:val="24"/>
        </w:rPr>
        <w:tab/>
      </w:r>
      <w:r w:rsidRPr="000C02AB">
        <w:rPr>
          <w:rFonts w:ascii="Arial" w:eastAsia="MS Mincho" w:hAnsi="Arial" w:cs="Arial"/>
          <w:sz w:val="24"/>
          <w:szCs w:val="24"/>
        </w:rPr>
        <w:tab/>
      </w:r>
      <w:r w:rsidRPr="000C02AB">
        <w:rPr>
          <w:rFonts w:ascii="Arial" w:eastAsia="MS Mincho" w:hAnsi="Arial" w:cs="Arial"/>
          <w:sz w:val="24"/>
          <w:szCs w:val="24"/>
        </w:rPr>
        <w:tab/>
      </w:r>
      <w:r w:rsidRPr="000C02AB">
        <w:rPr>
          <w:rFonts w:ascii="Arial" w:eastAsia="MS Mincho" w:hAnsi="Arial" w:cs="Arial"/>
          <w:sz w:val="24"/>
          <w:szCs w:val="24"/>
        </w:rPr>
        <w:tab/>
      </w:r>
      <w:r w:rsidRPr="000C02AB">
        <w:rPr>
          <w:rFonts w:ascii="Arial" w:eastAsia="MS Mincho" w:hAnsi="Arial" w:cs="Arial"/>
          <w:sz w:val="24"/>
          <w:szCs w:val="24"/>
        </w:rPr>
        <w:tab/>
        <w:t xml:space="preserve">               T.S. Masuku </w:t>
      </w:r>
    </w:p>
    <w:p w14:paraId="09200297" w14:textId="510190F2" w:rsidR="000078FF" w:rsidRPr="0065336C" w:rsidRDefault="000C02AB" w:rsidP="008B32C3">
      <w:pPr>
        <w:tabs>
          <w:tab w:val="left" w:pos="900"/>
        </w:tabs>
        <w:rPr>
          <w:rFonts w:ascii="Arial" w:eastAsia="MS Mincho" w:hAnsi="Arial" w:cs="Arial"/>
          <w:sz w:val="24"/>
          <w:szCs w:val="24"/>
        </w:rPr>
      </w:pPr>
      <w:r w:rsidRPr="000C02AB">
        <w:rPr>
          <w:rFonts w:ascii="Arial" w:eastAsia="MS Mincho" w:hAnsi="Arial" w:cs="Arial"/>
          <w:sz w:val="24"/>
          <w:szCs w:val="24"/>
        </w:rPr>
        <w:tab/>
      </w:r>
      <w:r w:rsidRPr="000C02AB">
        <w:rPr>
          <w:rFonts w:ascii="Arial" w:eastAsia="MS Mincho" w:hAnsi="Arial" w:cs="Arial"/>
          <w:sz w:val="24"/>
          <w:szCs w:val="24"/>
        </w:rPr>
        <w:tab/>
      </w:r>
      <w:r w:rsidRPr="000C02AB">
        <w:rPr>
          <w:rFonts w:ascii="Arial" w:eastAsia="MS Mincho" w:hAnsi="Arial" w:cs="Arial"/>
          <w:sz w:val="24"/>
          <w:szCs w:val="24"/>
        </w:rPr>
        <w:tab/>
      </w:r>
      <w:r w:rsidRPr="000C02AB">
        <w:rPr>
          <w:rFonts w:ascii="Arial" w:eastAsia="MS Mincho" w:hAnsi="Arial" w:cs="Arial"/>
          <w:sz w:val="24"/>
          <w:szCs w:val="24"/>
        </w:rPr>
        <w:tab/>
      </w:r>
      <w:r w:rsidRPr="000C02AB">
        <w:rPr>
          <w:rFonts w:ascii="Arial" w:eastAsia="MS Mincho" w:hAnsi="Arial" w:cs="Arial"/>
          <w:sz w:val="24"/>
          <w:szCs w:val="24"/>
        </w:rPr>
        <w:tab/>
      </w:r>
      <w:r w:rsidRPr="000C02AB">
        <w:rPr>
          <w:rFonts w:ascii="Arial" w:eastAsia="MS Mincho" w:hAnsi="Arial" w:cs="Arial"/>
          <w:sz w:val="24"/>
          <w:szCs w:val="24"/>
        </w:rPr>
        <w:tab/>
      </w:r>
      <w:r w:rsidRPr="000C02AB">
        <w:rPr>
          <w:rFonts w:ascii="Arial" w:eastAsia="MS Mincho" w:hAnsi="Arial" w:cs="Arial"/>
          <w:sz w:val="24"/>
          <w:szCs w:val="24"/>
        </w:rPr>
        <w:tab/>
      </w:r>
      <w:r w:rsidRPr="000C02AB">
        <w:rPr>
          <w:rFonts w:ascii="Arial" w:eastAsia="MS Mincho" w:hAnsi="Arial" w:cs="Arial"/>
          <w:sz w:val="24"/>
          <w:szCs w:val="24"/>
        </w:rPr>
        <w:tab/>
        <w:t xml:space="preserve">                          Judge                   </w:t>
      </w:r>
    </w:p>
    <w:p w14:paraId="6B332441" w14:textId="206A2771" w:rsidR="000C02AB" w:rsidRPr="00AB1297" w:rsidRDefault="00481CC2" w:rsidP="00481CC2">
      <w:pPr>
        <w:rPr>
          <w:rFonts w:ascii="Arial" w:eastAsia="MS Mincho" w:hAnsi="Arial" w:cs="Arial"/>
          <w:sz w:val="24"/>
          <w:szCs w:val="24"/>
          <w:u w:val="single"/>
        </w:rPr>
      </w:pPr>
      <w:r>
        <w:rPr>
          <w:rFonts w:ascii="Arial" w:eastAsia="MS Mincho" w:hAnsi="Arial" w:cs="Arial"/>
          <w:sz w:val="24"/>
          <w:szCs w:val="24"/>
          <w:u w:val="single"/>
        </w:rPr>
        <w:br w:type="page"/>
      </w:r>
      <w:r>
        <w:rPr>
          <w:rFonts w:ascii="Arial" w:eastAsia="MS Mincho" w:hAnsi="Arial" w:cs="Arial"/>
          <w:sz w:val="24"/>
          <w:szCs w:val="24"/>
        </w:rPr>
        <w:lastRenderedPageBreak/>
        <w:t>APPEARANCES</w:t>
      </w:r>
    </w:p>
    <w:p w14:paraId="2402BCEA" w14:textId="77777777" w:rsidR="000C02AB" w:rsidRPr="000C02AB" w:rsidRDefault="000C02AB" w:rsidP="008B32C3">
      <w:pPr>
        <w:tabs>
          <w:tab w:val="left" w:pos="900"/>
        </w:tabs>
        <w:rPr>
          <w:rFonts w:ascii="Arial" w:eastAsia="MS Mincho" w:hAnsi="Arial" w:cs="Arial"/>
          <w:sz w:val="24"/>
          <w:szCs w:val="24"/>
        </w:rPr>
      </w:pPr>
    </w:p>
    <w:p w14:paraId="18162BC3" w14:textId="77777777" w:rsidR="000C02AB" w:rsidRPr="000C02AB" w:rsidRDefault="000C02AB" w:rsidP="008B32C3">
      <w:pPr>
        <w:tabs>
          <w:tab w:val="left" w:pos="900"/>
        </w:tabs>
        <w:rPr>
          <w:rFonts w:ascii="Arial" w:eastAsia="MS Mincho" w:hAnsi="Arial" w:cs="Arial"/>
          <w:sz w:val="24"/>
          <w:szCs w:val="24"/>
        </w:rPr>
      </w:pPr>
    </w:p>
    <w:p w14:paraId="3467DC2E" w14:textId="100E8617" w:rsidR="00CB40C9" w:rsidRDefault="000C02AB" w:rsidP="00481CC2">
      <w:pPr>
        <w:rPr>
          <w:rFonts w:ascii="Arial" w:eastAsia="MS Mincho" w:hAnsi="Arial" w:cs="Arial"/>
          <w:sz w:val="24"/>
          <w:szCs w:val="24"/>
        </w:rPr>
      </w:pPr>
      <w:r w:rsidRPr="000C02AB">
        <w:rPr>
          <w:rFonts w:ascii="Arial" w:eastAsia="MS Mincho" w:hAnsi="Arial" w:cs="Arial"/>
          <w:sz w:val="24"/>
          <w:szCs w:val="24"/>
        </w:rPr>
        <w:t>A</w:t>
      </w:r>
      <w:r w:rsidR="00481CC2">
        <w:rPr>
          <w:rFonts w:ascii="Arial" w:eastAsia="MS Mincho" w:hAnsi="Arial" w:cs="Arial"/>
          <w:sz w:val="24"/>
          <w:szCs w:val="24"/>
        </w:rPr>
        <w:t>PPLICANT</w:t>
      </w:r>
      <w:r w:rsidRPr="000C02AB">
        <w:rPr>
          <w:rFonts w:ascii="Arial" w:eastAsia="MS Mincho" w:hAnsi="Arial" w:cs="Arial"/>
          <w:sz w:val="24"/>
          <w:szCs w:val="24"/>
        </w:rPr>
        <w:t>:</w:t>
      </w:r>
      <w:r w:rsidRPr="000C02AB">
        <w:rPr>
          <w:rFonts w:ascii="Arial" w:eastAsia="MS Mincho" w:hAnsi="Arial" w:cs="Arial"/>
          <w:sz w:val="24"/>
          <w:szCs w:val="24"/>
        </w:rPr>
        <w:tab/>
      </w:r>
      <w:r w:rsidRPr="000C02AB">
        <w:rPr>
          <w:rFonts w:ascii="Arial" w:eastAsia="MS Mincho" w:hAnsi="Arial" w:cs="Arial"/>
          <w:sz w:val="24"/>
          <w:szCs w:val="24"/>
        </w:rPr>
        <w:tab/>
      </w:r>
      <w:r w:rsidR="00481CC2">
        <w:rPr>
          <w:rFonts w:ascii="Arial" w:eastAsia="MS Mincho" w:hAnsi="Arial" w:cs="Arial"/>
          <w:sz w:val="24"/>
          <w:szCs w:val="24"/>
        </w:rPr>
        <w:tab/>
      </w:r>
      <w:r w:rsidR="00537DBA">
        <w:rPr>
          <w:rFonts w:ascii="Arial" w:eastAsia="MS Mincho" w:hAnsi="Arial" w:cs="Arial"/>
          <w:sz w:val="24"/>
          <w:szCs w:val="24"/>
        </w:rPr>
        <w:t>J</w:t>
      </w:r>
      <w:r w:rsidR="00481CC2">
        <w:rPr>
          <w:rFonts w:ascii="Arial" w:eastAsia="MS Mincho" w:hAnsi="Arial" w:cs="Arial"/>
          <w:sz w:val="24"/>
          <w:szCs w:val="24"/>
        </w:rPr>
        <w:t>.</w:t>
      </w:r>
      <w:r w:rsidR="00537DBA">
        <w:rPr>
          <w:rFonts w:ascii="Arial" w:eastAsia="MS Mincho" w:hAnsi="Arial" w:cs="Arial"/>
          <w:sz w:val="24"/>
          <w:szCs w:val="24"/>
        </w:rPr>
        <w:t xml:space="preserve"> Hamunyela</w:t>
      </w:r>
    </w:p>
    <w:p w14:paraId="259987A5" w14:textId="7028FD93" w:rsidR="000C02AB" w:rsidRDefault="00481CC2" w:rsidP="008B32C3">
      <w:pPr>
        <w:tabs>
          <w:tab w:val="left" w:pos="900"/>
        </w:tabs>
        <w:ind w:left="1440" w:firstLine="720"/>
        <w:rPr>
          <w:rFonts w:ascii="Arial" w:eastAsia="MS Mincho" w:hAnsi="Arial" w:cs="Arial"/>
          <w:sz w:val="24"/>
          <w:szCs w:val="24"/>
        </w:rPr>
      </w:pPr>
      <w:r>
        <w:rPr>
          <w:rFonts w:ascii="Arial" w:eastAsia="MS Mincho" w:hAnsi="Arial" w:cs="Arial"/>
          <w:sz w:val="24"/>
          <w:szCs w:val="24"/>
        </w:rPr>
        <w:tab/>
      </w:r>
      <w:r w:rsidR="002E562D">
        <w:rPr>
          <w:rFonts w:ascii="Arial" w:eastAsia="MS Mincho" w:hAnsi="Arial" w:cs="Arial"/>
          <w:sz w:val="24"/>
          <w:szCs w:val="24"/>
        </w:rPr>
        <w:t xml:space="preserve">Of </w:t>
      </w:r>
      <w:proofErr w:type="spellStart"/>
      <w:r w:rsidR="00CB40C9">
        <w:rPr>
          <w:rFonts w:ascii="Arial" w:eastAsia="MS Mincho" w:hAnsi="Arial" w:cs="Arial"/>
          <w:sz w:val="24"/>
          <w:szCs w:val="24"/>
        </w:rPr>
        <w:t>Appolos</w:t>
      </w:r>
      <w:proofErr w:type="spellEnd"/>
      <w:r w:rsidR="00CB40C9">
        <w:rPr>
          <w:rFonts w:ascii="Arial" w:eastAsia="MS Mincho" w:hAnsi="Arial" w:cs="Arial"/>
          <w:sz w:val="24"/>
          <w:szCs w:val="24"/>
        </w:rPr>
        <w:t xml:space="preserve"> </w:t>
      </w:r>
      <w:proofErr w:type="spellStart"/>
      <w:r w:rsidR="00CB40C9">
        <w:rPr>
          <w:rFonts w:ascii="Arial" w:eastAsia="MS Mincho" w:hAnsi="Arial" w:cs="Arial"/>
          <w:sz w:val="24"/>
          <w:szCs w:val="24"/>
        </w:rPr>
        <w:t>Shimakeleni</w:t>
      </w:r>
      <w:proofErr w:type="spellEnd"/>
      <w:r w:rsidR="00CB40C9">
        <w:rPr>
          <w:rFonts w:ascii="Arial" w:eastAsia="MS Mincho" w:hAnsi="Arial" w:cs="Arial"/>
          <w:sz w:val="24"/>
          <w:szCs w:val="24"/>
        </w:rPr>
        <w:t xml:space="preserve"> Lawyers</w:t>
      </w:r>
    </w:p>
    <w:p w14:paraId="0B18286B" w14:textId="1BA71F5E" w:rsidR="0065336C" w:rsidRPr="000C02AB" w:rsidRDefault="0065336C" w:rsidP="008B32C3">
      <w:pPr>
        <w:tabs>
          <w:tab w:val="left" w:pos="900"/>
        </w:tabs>
        <w:ind w:left="1440" w:firstLine="720"/>
        <w:rPr>
          <w:rFonts w:ascii="Arial" w:eastAsia="MS Mincho" w:hAnsi="Arial" w:cs="Arial"/>
          <w:sz w:val="24"/>
          <w:szCs w:val="24"/>
        </w:rPr>
      </w:pPr>
      <w:r>
        <w:rPr>
          <w:rFonts w:ascii="Arial" w:eastAsia="MS Mincho" w:hAnsi="Arial" w:cs="Arial"/>
          <w:sz w:val="24"/>
          <w:szCs w:val="24"/>
        </w:rPr>
        <w:tab/>
        <w:t>Windhoek</w:t>
      </w:r>
    </w:p>
    <w:p w14:paraId="0DF59A70" w14:textId="77777777" w:rsidR="000C02AB" w:rsidRPr="000C02AB" w:rsidRDefault="000C02AB" w:rsidP="008B32C3">
      <w:pPr>
        <w:tabs>
          <w:tab w:val="left" w:pos="900"/>
        </w:tabs>
        <w:rPr>
          <w:rFonts w:ascii="Arial" w:eastAsia="MS Mincho" w:hAnsi="Arial" w:cs="Arial"/>
          <w:sz w:val="24"/>
          <w:szCs w:val="24"/>
        </w:rPr>
      </w:pPr>
    </w:p>
    <w:p w14:paraId="223277D5" w14:textId="1D4AC693" w:rsidR="000C02AB" w:rsidRDefault="000C02AB" w:rsidP="00481CC2">
      <w:pPr>
        <w:rPr>
          <w:rFonts w:ascii="Arial" w:eastAsia="MS Mincho" w:hAnsi="Arial" w:cs="Arial"/>
          <w:sz w:val="24"/>
          <w:szCs w:val="24"/>
        </w:rPr>
      </w:pPr>
      <w:r w:rsidRPr="000C02AB">
        <w:rPr>
          <w:rFonts w:ascii="Arial" w:eastAsia="MS Mincho" w:hAnsi="Arial" w:cs="Arial"/>
          <w:sz w:val="24"/>
          <w:szCs w:val="24"/>
        </w:rPr>
        <w:t>R</w:t>
      </w:r>
      <w:r w:rsidR="00481CC2">
        <w:rPr>
          <w:rFonts w:ascii="Arial" w:eastAsia="MS Mincho" w:hAnsi="Arial" w:cs="Arial"/>
          <w:sz w:val="24"/>
          <w:szCs w:val="24"/>
        </w:rPr>
        <w:t>RESPONDENT:</w:t>
      </w:r>
      <w:r w:rsidR="00481CC2">
        <w:rPr>
          <w:rFonts w:ascii="Arial" w:eastAsia="MS Mincho" w:hAnsi="Arial" w:cs="Arial"/>
          <w:sz w:val="24"/>
          <w:szCs w:val="24"/>
        </w:rPr>
        <w:tab/>
      </w:r>
      <w:r w:rsidR="00481CC2">
        <w:rPr>
          <w:rFonts w:ascii="Arial" w:eastAsia="MS Mincho" w:hAnsi="Arial" w:cs="Arial"/>
          <w:sz w:val="24"/>
          <w:szCs w:val="24"/>
        </w:rPr>
        <w:tab/>
      </w:r>
      <w:r w:rsidR="00060E2F">
        <w:rPr>
          <w:rFonts w:ascii="Arial" w:eastAsia="MS Mincho" w:hAnsi="Arial" w:cs="Arial"/>
          <w:sz w:val="24"/>
          <w:szCs w:val="24"/>
        </w:rPr>
        <w:t>J</w:t>
      </w:r>
      <w:r w:rsidR="00481CC2">
        <w:rPr>
          <w:rFonts w:ascii="Arial" w:eastAsia="MS Mincho" w:hAnsi="Arial" w:cs="Arial"/>
          <w:sz w:val="24"/>
          <w:szCs w:val="24"/>
        </w:rPr>
        <w:t xml:space="preserve">. </w:t>
      </w:r>
      <w:r w:rsidR="00060E2F">
        <w:rPr>
          <w:rFonts w:ascii="Arial" w:eastAsia="MS Mincho" w:hAnsi="Arial" w:cs="Arial"/>
          <w:sz w:val="24"/>
          <w:szCs w:val="24"/>
        </w:rPr>
        <w:t>C</w:t>
      </w:r>
      <w:r w:rsidR="00481CC2">
        <w:rPr>
          <w:rFonts w:ascii="Arial" w:eastAsia="MS Mincho" w:hAnsi="Arial" w:cs="Arial"/>
          <w:sz w:val="24"/>
          <w:szCs w:val="24"/>
        </w:rPr>
        <w:t>.</w:t>
      </w:r>
      <w:r w:rsidR="00060E2F">
        <w:rPr>
          <w:rFonts w:ascii="Arial" w:eastAsia="MS Mincho" w:hAnsi="Arial" w:cs="Arial"/>
          <w:sz w:val="24"/>
          <w:szCs w:val="24"/>
        </w:rPr>
        <w:t xml:space="preserve"> van Wyk</w:t>
      </w:r>
    </w:p>
    <w:p w14:paraId="09A5F692" w14:textId="448CE17A" w:rsidR="000C02AB" w:rsidRDefault="00CB40C9" w:rsidP="008B32C3">
      <w:pPr>
        <w:tabs>
          <w:tab w:val="left" w:pos="900"/>
        </w:tabs>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sidR="00481CC2">
        <w:rPr>
          <w:rFonts w:ascii="Arial" w:eastAsia="MS Mincho" w:hAnsi="Arial" w:cs="Arial"/>
          <w:sz w:val="24"/>
          <w:szCs w:val="24"/>
        </w:rPr>
        <w:tab/>
      </w:r>
      <w:r w:rsidR="002E562D">
        <w:rPr>
          <w:rFonts w:ascii="Arial" w:eastAsia="MS Mincho" w:hAnsi="Arial" w:cs="Arial"/>
          <w:sz w:val="24"/>
          <w:szCs w:val="24"/>
        </w:rPr>
        <w:t xml:space="preserve">Of </w:t>
      </w:r>
      <w:r>
        <w:rPr>
          <w:rFonts w:ascii="Arial" w:eastAsia="MS Mincho" w:hAnsi="Arial" w:cs="Arial"/>
          <w:sz w:val="24"/>
          <w:szCs w:val="24"/>
        </w:rPr>
        <w:t xml:space="preserve">JC </w:t>
      </w:r>
      <w:r w:rsidR="00537DBA">
        <w:rPr>
          <w:rFonts w:ascii="Arial" w:eastAsia="MS Mincho" w:hAnsi="Arial" w:cs="Arial"/>
          <w:sz w:val="24"/>
          <w:szCs w:val="24"/>
        </w:rPr>
        <w:t xml:space="preserve">van </w:t>
      </w:r>
      <w:proofErr w:type="spellStart"/>
      <w:r w:rsidR="00537DBA">
        <w:rPr>
          <w:rFonts w:ascii="Arial" w:eastAsia="MS Mincho" w:hAnsi="Arial" w:cs="Arial"/>
          <w:sz w:val="24"/>
          <w:szCs w:val="24"/>
        </w:rPr>
        <w:t>Wyk</w:t>
      </w:r>
      <w:proofErr w:type="spellEnd"/>
      <w:r w:rsidR="00537DBA">
        <w:rPr>
          <w:rFonts w:ascii="Arial" w:eastAsia="MS Mincho" w:hAnsi="Arial" w:cs="Arial"/>
          <w:sz w:val="24"/>
          <w:szCs w:val="24"/>
        </w:rPr>
        <w:t xml:space="preserve"> Attorney</w:t>
      </w:r>
      <w:r w:rsidR="0065336C">
        <w:rPr>
          <w:rFonts w:ascii="Arial" w:eastAsia="MS Mincho" w:hAnsi="Arial" w:cs="Arial"/>
          <w:sz w:val="24"/>
          <w:szCs w:val="24"/>
        </w:rPr>
        <w:t>s</w:t>
      </w:r>
    </w:p>
    <w:p w14:paraId="52448B92" w14:textId="74CBABDB" w:rsidR="0065336C" w:rsidRPr="000C02AB" w:rsidRDefault="0065336C" w:rsidP="008B32C3">
      <w:pPr>
        <w:tabs>
          <w:tab w:val="left" w:pos="900"/>
        </w:tabs>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sidRPr="0065336C">
        <w:rPr>
          <w:rFonts w:ascii="Arial" w:eastAsia="MS Mincho" w:hAnsi="Arial" w:cs="Arial"/>
          <w:sz w:val="24"/>
          <w:szCs w:val="24"/>
        </w:rPr>
        <w:t>Windhoek</w:t>
      </w:r>
    </w:p>
    <w:p w14:paraId="37F4495E" w14:textId="77777777" w:rsidR="007273D8" w:rsidRPr="000C02AB" w:rsidRDefault="007273D8" w:rsidP="008B32C3">
      <w:pPr>
        <w:tabs>
          <w:tab w:val="left" w:pos="900"/>
        </w:tabs>
        <w:rPr>
          <w:rFonts w:ascii="Arial" w:hAnsi="Arial" w:cs="Arial"/>
        </w:rPr>
      </w:pPr>
    </w:p>
    <w:sectPr w:rsidR="007273D8" w:rsidRPr="000C02AB" w:rsidSect="007273D8">
      <w:headerReference w:type="even" r:id="rId12"/>
      <w:headerReference w:type="default" r:id="rId13"/>
      <w:pgSz w:w="11900" w:h="16840"/>
      <w:pgMar w:top="1135"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4E0B3" w14:textId="77777777" w:rsidR="00243872" w:rsidRDefault="00243872" w:rsidP="000C02AB">
      <w:pPr>
        <w:spacing w:line="240" w:lineRule="auto"/>
      </w:pPr>
      <w:r>
        <w:separator/>
      </w:r>
    </w:p>
  </w:endnote>
  <w:endnote w:type="continuationSeparator" w:id="0">
    <w:p w14:paraId="1AA32174" w14:textId="77777777" w:rsidR="00243872" w:rsidRDefault="00243872" w:rsidP="000C0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42104" w14:textId="77777777" w:rsidR="00243872" w:rsidRDefault="00243872" w:rsidP="000C02AB">
      <w:pPr>
        <w:spacing w:line="240" w:lineRule="auto"/>
      </w:pPr>
      <w:r>
        <w:separator/>
      </w:r>
    </w:p>
  </w:footnote>
  <w:footnote w:type="continuationSeparator" w:id="0">
    <w:p w14:paraId="7F9F4069" w14:textId="77777777" w:rsidR="00243872" w:rsidRDefault="00243872" w:rsidP="000C02AB">
      <w:pPr>
        <w:spacing w:line="240" w:lineRule="auto"/>
      </w:pPr>
      <w:r>
        <w:continuationSeparator/>
      </w:r>
    </w:p>
  </w:footnote>
  <w:footnote w:id="1">
    <w:p w14:paraId="3FE52EA1" w14:textId="79D5CC89" w:rsidR="002A65C3" w:rsidRPr="008B32C3" w:rsidRDefault="002A65C3" w:rsidP="008B32C3">
      <w:pPr>
        <w:pStyle w:val="FootnoteText"/>
      </w:pPr>
      <w:r w:rsidRPr="008B32C3">
        <w:rPr>
          <w:rStyle w:val="FootnoteReference"/>
        </w:rPr>
        <w:footnoteRef/>
      </w:r>
      <w:bookmarkStart w:id="0" w:name="_Hlk43717925"/>
      <w:r w:rsidRPr="008B32C3">
        <w:t xml:space="preserve"> B Braun Medical (Pty) Ltd v Ambasaam CC 2015 (3) SCA 22 at par 14; Harms JA in KPMG Chartered Accountants SA v Securefin Ltd &amp; Another 2009 (4) SA 399 (SCA)</w:t>
      </w:r>
      <w:bookmarkEnd w:id="0"/>
      <w:r w:rsidRPr="008B32C3">
        <w:t xml:space="preserve"> cited with approval by O’Reagan AJA in Total Namibia (Pty) Ltd v OBM Engineering and Petroleum Distributors</w:t>
      </w:r>
      <w:r w:rsidR="0065336C">
        <w:t xml:space="preserve"> CC (SC) SA 9/2014 at par [23].</w:t>
      </w:r>
    </w:p>
  </w:footnote>
  <w:footnote w:id="2">
    <w:p w14:paraId="19B3E7B1" w14:textId="21CCDCB2" w:rsidR="002A65C3" w:rsidRDefault="002A65C3" w:rsidP="008B32C3">
      <w:pPr>
        <w:pStyle w:val="FootnoteText"/>
      </w:pPr>
      <w:r>
        <w:rPr>
          <w:rStyle w:val="FootnoteReference"/>
        </w:rPr>
        <w:footnoteRef/>
      </w:r>
      <w:r>
        <w:t xml:space="preserve"> </w:t>
      </w:r>
      <w:r w:rsidRPr="007848CB">
        <w:t>Essential Judicial Reasoning (in Practice and Procedure and the Assessment of Evidence)</w:t>
      </w:r>
      <w:r>
        <w:t xml:space="preserve">, </w:t>
      </w:r>
      <w:r w:rsidRPr="0094608B">
        <w:t>BR Southwood</w:t>
      </w:r>
      <w:r w:rsidR="0065336C">
        <w:t>, 2015, at par 4.8.</w:t>
      </w:r>
    </w:p>
  </w:footnote>
  <w:footnote w:id="3">
    <w:p w14:paraId="2C0C8421" w14:textId="2F62955B" w:rsidR="002A65C3" w:rsidRPr="004E61BF" w:rsidRDefault="002A65C3" w:rsidP="008B32C3">
      <w:pPr>
        <w:pStyle w:val="FootnoteText"/>
      </w:pPr>
      <w:r>
        <w:rPr>
          <w:rStyle w:val="FootnoteReference"/>
        </w:rPr>
        <w:footnoteRef/>
      </w:r>
      <w:bookmarkStart w:id="1" w:name="_Hlk43717869"/>
      <w:r>
        <w:t xml:space="preserve"> </w:t>
      </w:r>
      <w:r w:rsidRPr="0094608B">
        <w:t>Natal Joint Municipal Fund v Endumeni Municipality 2012 (4) SA 593 (SCA)</w:t>
      </w:r>
      <w:bookmarkEnd w:id="1"/>
      <w:r>
        <w:t xml:space="preserve">, at par 18. </w:t>
      </w:r>
    </w:p>
  </w:footnote>
  <w:footnote w:id="4">
    <w:p w14:paraId="121D2450" w14:textId="3FEFCFB4" w:rsidR="002A65C3" w:rsidRPr="001C396A" w:rsidRDefault="002A65C3" w:rsidP="008B32C3">
      <w:pPr>
        <w:pStyle w:val="FootnoteText"/>
      </w:pPr>
      <w:r w:rsidRPr="008D10CC">
        <w:rPr>
          <w:rStyle w:val="FootnoteReference"/>
          <w:iCs/>
        </w:rPr>
        <w:footnoteRef/>
      </w:r>
      <w:r>
        <w:t xml:space="preserve"> </w:t>
      </w:r>
      <w:r w:rsidRPr="007F3FCA">
        <w:t>Natal Joint Municipal Fund</w:t>
      </w:r>
      <w:r w:rsidRPr="008D10CC">
        <w:t xml:space="preserve">, </w:t>
      </w:r>
      <w:r w:rsidRPr="005B6444">
        <w:rPr>
          <w:i/>
          <w:iCs/>
        </w:rPr>
        <w:t>ibid</w:t>
      </w:r>
      <w:r w:rsidRPr="008D10CC">
        <w:t>, at</w:t>
      </w:r>
      <w:r>
        <w:t xml:space="preserve"> par </w:t>
      </w:r>
      <w:r w:rsidRPr="008D10CC">
        <w:t>18</w:t>
      </w:r>
      <w:r w:rsidR="0065336C">
        <w:t>.</w:t>
      </w:r>
    </w:p>
  </w:footnote>
  <w:footnote w:id="5">
    <w:p w14:paraId="7735AFB7" w14:textId="1146BF42" w:rsidR="002A65C3" w:rsidRDefault="002A65C3" w:rsidP="008B32C3">
      <w:pPr>
        <w:pStyle w:val="FootnoteText"/>
      </w:pPr>
      <w:r>
        <w:rPr>
          <w:rStyle w:val="FootnoteReference"/>
        </w:rPr>
        <w:footnoteRef/>
      </w:r>
      <w:bookmarkStart w:id="2" w:name="_Hlk43717904"/>
      <w:r>
        <w:t xml:space="preserve"> </w:t>
      </w:r>
      <w:r w:rsidRPr="0094608B">
        <w:t>Total Namibia (Pty) Ltd v OBM Engineering and Petroleum Distributors CC</w:t>
      </w:r>
      <w:r>
        <w:t xml:space="preserve"> (SC) </w:t>
      </w:r>
      <w:r w:rsidRPr="0094608B">
        <w:t>SA 9/2014</w:t>
      </w:r>
      <w:bookmarkEnd w:id="2"/>
      <w:r w:rsidR="0065336C">
        <w:t>, at par [19].</w:t>
      </w:r>
    </w:p>
  </w:footnote>
  <w:footnote w:id="6">
    <w:p w14:paraId="42AE97CA" w14:textId="17E795DA" w:rsidR="002A65C3" w:rsidRPr="00B7243A" w:rsidRDefault="002A65C3" w:rsidP="008B32C3">
      <w:pPr>
        <w:pStyle w:val="FootnoteText"/>
      </w:pPr>
      <w:r>
        <w:rPr>
          <w:rStyle w:val="FootnoteReference"/>
        </w:rPr>
        <w:footnoteRef/>
      </w:r>
      <w:r>
        <w:t xml:space="preserve"> </w:t>
      </w:r>
      <w:r w:rsidRPr="00B7243A">
        <w:t>Antonio Di Savino v Nedbank Namibia Limited (SC) SA 82/2014</w:t>
      </w:r>
      <w:r w:rsidR="0065336C">
        <w:t>.</w:t>
      </w:r>
    </w:p>
  </w:footnote>
  <w:footnote w:id="7">
    <w:p w14:paraId="67FA6079" w14:textId="2130E6BA" w:rsidR="002A65C3" w:rsidRDefault="002A65C3" w:rsidP="008B32C3">
      <w:pPr>
        <w:pStyle w:val="FootnoteText"/>
      </w:pPr>
      <w:r>
        <w:rPr>
          <w:rStyle w:val="FootnoteReference"/>
        </w:rPr>
        <w:footnoteRef/>
      </w:r>
      <w:r>
        <w:t xml:space="preserve"> </w:t>
      </w:r>
      <w:r w:rsidRPr="005D41E8">
        <w:t>Soltec CC v Swakopmund Super Spar (I 160/2015) [2018] NAHCMD 265 (31 August 2018)</w:t>
      </w:r>
      <w:r w:rsidR="0065336C">
        <w:t>, at par [18].</w:t>
      </w:r>
    </w:p>
  </w:footnote>
  <w:footnote w:id="8">
    <w:p w14:paraId="4349B5FE" w14:textId="0725D06A" w:rsidR="002A65C3" w:rsidRDefault="002A65C3" w:rsidP="008B32C3">
      <w:pPr>
        <w:pStyle w:val="FootnoteText"/>
      </w:pPr>
      <w:r>
        <w:rPr>
          <w:rStyle w:val="FootnoteReference"/>
        </w:rPr>
        <w:footnoteRef/>
      </w:r>
      <w:r>
        <w:t xml:space="preserve"> </w:t>
      </w:r>
      <w:hyperlink r:id="rId1" w:anchor="incidental__1" w:history="1">
        <w:r w:rsidRPr="008A2D03">
          <w:rPr>
            <w:rStyle w:val="Hyperlink"/>
          </w:rPr>
          <w:t>https://www.collinsdictionary.com/dictionary/english-thesaurus/incidental#incidental__1</w:t>
        </w:r>
      </w:hyperlink>
      <w:r>
        <w:t xml:space="preserve">; </w:t>
      </w:r>
    </w:p>
  </w:footnote>
  <w:footnote w:id="9">
    <w:p w14:paraId="7DD7B90C" w14:textId="67BF9F91" w:rsidR="002A65C3" w:rsidRDefault="002A65C3" w:rsidP="008B32C3">
      <w:pPr>
        <w:pStyle w:val="FootnoteText"/>
      </w:pPr>
      <w:r>
        <w:rPr>
          <w:rStyle w:val="FootnoteReference"/>
        </w:rPr>
        <w:footnoteRef/>
      </w:r>
      <w:r>
        <w:t xml:space="preserve"> </w:t>
      </w:r>
      <w:hyperlink r:id="rId2" w:history="1">
        <w:r w:rsidRPr="008A2D03">
          <w:rPr>
            <w:rStyle w:val="Hyperlink"/>
          </w:rPr>
          <w:t>https://www.lexico.com/definition/incidental</w:t>
        </w:r>
      </w:hyperlink>
      <w:r>
        <w:t xml:space="preserve">; </w:t>
      </w:r>
    </w:p>
  </w:footnote>
  <w:footnote w:id="10">
    <w:p w14:paraId="5028B62E" w14:textId="07C43F07" w:rsidR="002A65C3" w:rsidRPr="000C02AB" w:rsidRDefault="002A65C3" w:rsidP="008B32C3">
      <w:pPr>
        <w:pStyle w:val="FootnoteText"/>
      </w:pPr>
      <w:r>
        <w:rPr>
          <w:rStyle w:val="FootnoteReference"/>
        </w:rPr>
        <w:footnoteRef/>
      </w:r>
      <w:r>
        <w:t xml:space="preserve"> </w:t>
      </w:r>
      <w:r w:rsidRPr="00BD1AD8">
        <w:t>Kapuire v Minister of Safety and Security (HC-MD-CIV-ACT-OTH-2017-01508) [2017] NAHCMD 297 (18 October 2017)</w:t>
      </w:r>
      <w:r>
        <w:t xml:space="preserve">, </w:t>
      </w:r>
      <w:r w:rsidR="0065336C">
        <w:t>at par 24.</w:t>
      </w:r>
    </w:p>
  </w:footnote>
  <w:footnote w:id="11">
    <w:p w14:paraId="44E1EED5" w14:textId="7683A438" w:rsidR="002A65C3" w:rsidRPr="000C02AB" w:rsidRDefault="002A65C3" w:rsidP="008B32C3">
      <w:pPr>
        <w:pStyle w:val="FootnoteText"/>
      </w:pPr>
      <w:r w:rsidRPr="000C02AB">
        <w:rPr>
          <w:rStyle w:val="FootnoteReference"/>
          <w:sz w:val="22"/>
          <w:szCs w:val="22"/>
        </w:rPr>
        <w:footnoteRef/>
      </w:r>
      <w:r>
        <w:t xml:space="preserve"> </w:t>
      </w:r>
      <w:r w:rsidRPr="00BD1AD8">
        <w:t xml:space="preserve">Witvlei Meat (Pty) Ltd &amp; Others v Disciplinary Committee for Legal Practitioners &amp; Others </w:t>
      </w:r>
      <w:proofErr w:type="gramStart"/>
      <w:r w:rsidRPr="00BD1AD8">
        <w:t>A</w:t>
      </w:r>
      <w:proofErr w:type="gramEnd"/>
      <w:r w:rsidRPr="00BD1AD8">
        <w:t xml:space="preserve"> 212/2011 (HC)</w:t>
      </w:r>
      <w:r w:rsidR="0065336C">
        <w:t>, at par 17.</w:t>
      </w:r>
    </w:p>
  </w:footnote>
  <w:footnote w:id="12">
    <w:p w14:paraId="2A943F57" w14:textId="34FBA98A" w:rsidR="002A65C3" w:rsidRPr="003F11B2" w:rsidRDefault="002A65C3" w:rsidP="008B32C3">
      <w:pPr>
        <w:pStyle w:val="FootnoteText"/>
      </w:pPr>
      <w:r w:rsidRPr="003F11B2">
        <w:rPr>
          <w:rStyle w:val="FootnoteReference"/>
          <w:sz w:val="22"/>
          <w:szCs w:val="22"/>
        </w:rPr>
        <w:footnoteRef/>
      </w:r>
      <w:r>
        <w:t xml:space="preserve"> </w:t>
      </w:r>
      <w:r w:rsidRPr="006F1423">
        <w:t>Municipality of Walvis Bay v Respondents Set Out in Annexure A Hereto Being the Occupiers of the Caravan Sites at the Long Beach Caravan Park Walvis Bay Republic of Namibia (A119/04) [2005] NAHC 16 (16 June 2005)</w:t>
      </w:r>
      <w:r w:rsidR="0065336C">
        <w:t>.</w:t>
      </w:r>
    </w:p>
  </w:footnote>
  <w:footnote w:id="13">
    <w:p w14:paraId="6AC785EB" w14:textId="3C5614E3" w:rsidR="002A65C3" w:rsidRDefault="002A65C3">
      <w:pPr>
        <w:pStyle w:val="FootnoteText"/>
      </w:pPr>
      <w:r>
        <w:rPr>
          <w:rStyle w:val="FootnoteReference"/>
        </w:rPr>
        <w:footnoteRef/>
      </w:r>
      <w:r>
        <w:t xml:space="preserve"> (HC-MD-CIV-MOT-REV-GEN-2018/00196) [2019] NAHCMD 486 (15 November 2019).</w:t>
      </w:r>
    </w:p>
  </w:footnote>
  <w:footnote w:id="14">
    <w:p w14:paraId="6E303566" w14:textId="2BD35C21" w:rsidR="002A65C3" w:rsidRDefault="002A65C3">
      <w:pPr>
        <w:pStyle w:val="FootnoteText"/>
      </w:pPr>
      <w:r>
        <w:rPr>
          <w:rStyle w:val="FootnoteReference"/>
        </w:rPr>
        <w:footnoteRef/>
      </w:r>
      <w:r>
        <w:t xml:space="preserve"> 2016 (1) NR 240 (HC).</w:t>
      </w:r>
    </w:p>
  </w:footnote>
  <w:footnote w:id="15">
    <w:p w14:paraId="0080E1BC" w14:textId="6A3DB40C" w:rsidR="002A65C3" w:rsidRDefault="002A65C3">
      <w:pPr>
        <w:pStyle w:val="FootnoteText"/>
      </w:pPr>
      <w:r>
        <w:rPr>
          <w:rStyle w:val="FootnoteReference"/>
        </w:rPr>
        <w:footnoteRef/>
      </w:r>
      <w:r>
        <w:t xml:space="preserve"> (HC-MD-LAB-MOT-REV-2017</w:t>
      </w:r>
      <w:bookmarkStart w:id="3" w:name="_GoBack"/>
      <w:bookmarkEnd w:id="3"/>
      <w:r>
        <w:t>-00020) [2020] NALCMD 2 (23 January 2020).</w:t>
      </w:r>
    </w:p>
  </w:footnote>
  <w:footnote w:id="16">
    <w:p w14:paraId="144EBDE8" w14:textId="7FAAA825" w:rsidR="002A65C3" w:rsidRPr="00102A20" w:rsidRDefault="002A65C3" w:rsidP="008B32C3">
      <w:pPr>
        <w:pStyle w:val="FootnoteText"/>
      </w:pPr>
      <w:r w:rsidRPr="00102A20">
        <w:rPr>
          <w:rStyle w:val="FootnoteReference"/>
          <w:sz w:val="22"/>
          <w:szCs w:val="22"/>
        </w:rPr>
        <w:footnoteRef/>
      </w:r>
      <w:r>
        <w:t xml:space="preserve"> </w:t>
      </w:r>
      <w:r w:rsidRPr="00BD1AD8">
        <w:t>Michael v Tshiwalo (HC-NLD-CIV-MOT-GEN-2020/00002) [2020] NAHCNLD 60 (3 June 2020)</w:t>
      </w:r>
      <w:r w:rsidR="0065336C">
        <w:t>, at paras [9] to [15].</w:t>
      </w:r>
    </w:p>
  </w:footnote>
  <w:footnote w:id="17">
    <w:p w14:paraId="2BD823D5" w14:textId="7949463A" w:rsidR="002A65C3" w:rsidRPr="00EC4BFF" w:rsidRDefault="002A65C3" w:rsidP="008B32C3">
      <w:pPr>
        <w:pStyle w:val="FootnoteText"/>
      </w:pPr>
      <w:r w:rsidRPr="00102A20">
        <w:rPr>
          <w:rStyle w:val="FootnoteReference"/>
          <w:sz w:val="22"/>
          <w:szCs w:val="22"/>
        </w:rPr>
        <w:footnoteRef/>
      </w:r>
      <w:r>
        <w:t xml:space="preserve"> </w:t>
      </w:r>
      <w:r w:rsidRPr="00AB1297">
        <w:rPr>
          <w:i/>
        </w:rPr>
        <w:t>Michael,</w:t>
      </w:r>
      <w:r w:rsidR="0065336C">
        <w:t xml:space="preserve"> ibid, at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35ED9" w14:textId="77777777" w:rsidR="002A65C3" w:rsidRDefault="002A65C3" w:rsidP="007273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A74B6" w14:textId="77777777" w:rsidR="002A65C3" w:rsidRDefault="002A65C3" w:rsidP="007273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9936" w14:textId="77777777" w:rsidR="002A65C3" w:rsidRDefault="002A65C3" w:rsidP="007273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36C">
      <w:rPr>
        <w:rStyle w:val="PageNumber"/>
        <w:noProof/>
      </w:rPr>
      <w:t>16</w:t>
    </w:r>
    <w:r>
      <w:rPr>
        <w:rStyle w:val="PageNumber"/>
      </w:rPr>
      <w:fldChar w:fldCharType="end"/>
    </w:r>
  </w:p>
  <w:p w14:paraId="4ABD77C5" w14:textId="2BE25E3E" w:rsidR="002A65C3" w:rsidRDefault="002A65C3" w:rsidP="007273D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575A"/>
    <w:multiLevelType w:val="hybridMultilevel"/>
    <w:tmpl w:val="929E5AA0"/>
    <w:lvl w:ilvl="0" w:tplc="00727648">
      <w:start w:val="1"/>
      <w:numFmt w:val="decimal"/>
      <w:lvlText w:val="[%1]"/>
      <w:lvlJc w:val="left"/>
      <w:pPr>
        <w:ind w:left="1890" w:hanging="360"/>
      </w:pPr>
      <w:rPr>
        <w:rFonts w:ascii="Arial" w:hAnsi="Arial" w:hint="default"/>
        <w:b w:val="0"/>
        <w:bCs/>
        <w:color w:val="auto"/>
        <w:sz w:val="24"/>
      </w:rPr>
    </w:lvl>
    <w:lvl w:ilvl="1" w:tplc="08090019">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 w15:restartNumberingAfterBreak="0">
    <w:nsid w:val="1CDC6B75"/>
    <w:multiLevelType w:val="multilevel"/>
    <w:tmpl w:val="4DA8BFDE"/>
    <w:lvl w:ilvl="0">
      <w:start w:val="1"/>
      <w:numFmt w:val="decimal"/>
      <w:lvlText w:val="[%1]"/>
      <w:lvlJc w:val="left"/>
      <w:pPr>
        <w:ind w:left="720" w:hanging="360"/>
      </w:pPr>
      <w:rPr>
        <w:rFonts w:ascii="Arial" w:hAnsi="Arial" w:hint="default"/>
        <w:color w:val="auto"/>
        <w:sz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FF4D42"/>
    <w:multiLevelType w:val="multilevel"/>
    <w:tmpl w:val="787E1FF2"/>
    <w:lvl w:ilvl="0">
      <w:start w:val="1"/>
      <w:numFmt w:val="decimal"/>
      <w:lvlText w:val="[%1]"/>
      <w:lvlJc w:val="left"/>
      <w:pPr>
        <w:ind w:left="720" w:hanging="360"/>
      </w:pPr>
      <w:rPr>
        <w:rFonts w:ascii="Arial" w:hAnsi="Arial"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C36C7F"/>
    <w:multiLevelType w:val="hybridMultilevel"/>
    <w:tmpl w:val="4772723C"/>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 w15:restartNumberingAfterBreak="0">
    <w:nsid w:val="4333438F"/>
    <w:multiLevelType w:val="hybridMultilevel"/>
    <w:tmpl w:val="FD5EC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13CBD"/>
    <w:multiLevelType w:val="hybridMultilevel"/>
    <w:tmpl w:val="64AA4E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DFC23E7"/>
    <w:multiLevelType w:val="multilevel"/>
    <w:tmpl w:val="F2206276"/>
    <w:lvl w:ilvl="0">
      <w:start w:val="1"/>
      <w:numFmt w:val="decimal"/>
      <w:lvlText w:val="%1."/>
      <w:lvlJc w:val="left"/>
      <w:pPr>
        <w:ind w:left="1191" w:hanging="1191"/>
      </w:pPr>
      <w:rPr>
        <w:rFonts w:hint="default"/>
        <w:b w:val="0"/>
      </w:rPr>
    </w:lvl>
    <w:lvl w:ilvl="1">
      <w:start w:val="1"/>
      <w:numFmt w:val="decimal"/>
      <w:lvlText w:val="%1.%2."/>
      <w:lvlJc w:val="left"/>
      <w:pPr>
        <w:tabs>
          <w:tab w:val="num" w:pos="1247"/>
        </w:tabs>
        <w:ind w:left="1224" w:hanging="122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47D1DA3"/>
    <w:multiLevelType w:val="multilevel"/>
    <w:tmpl w:val="76EE01D2"/>
    <w:lvl w:ilvl="0">
      <w:start w:val="1"/>
      <w:numFmt w:val="decimal"/>
      <w:pStyle w:val="Judgment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7"/>
  </w:num>
  <w:num w:numId="5">
    <w:abstractNumId w:val="4"/>
  </w:num>
  <w:num w:numId="6">
    <w:abstractNumId w:val="1"/>
  </w:num>
  <w:num w:numId="7">
    <w:abstractNumId w:val="5"/>
  </w:num>
  <w:num w:numId="8">
    <w:abstractNumId w:val="6"/>
    <w:lvlOverride w:ilvl="0">
      <w:lvl w:ilvl="0">
        <w:start w:val="1"/>
        <w:numFmt w:val="decimal"/>
        <w:lvlText w:val="%1."/>
        <w:lvlJc w:val="left"/>
        <w:pPr>
          <w:ind w:left="1191" w:hanging="1191"/>
        </w:pPr>
        <w:rPr>
          <w:rFonts w:hint="default"/>
          <w:b w:val="0"/>
        </w:rPr>
      </w:lvl>
    </w:lvlOverride>
    <w:lvlOverride w:ilvl="1">
      <w:lvl w:ilvl="1">
        <w:start w:val="1"/>
        <w:numFmt w:val="decimal"/>
        <w:lvlText w:val="%1.%2."/>
        <w:lvlJc w:val="left"/>
        <w:pPr>
          <w:tabs>
            <w:tab w:val="num" w:pos="1247"/>
          </w:tabs>
          <w:ind w:left="1224" w:hanging="122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AB"/>
    <w:rsid w:val="000003C8"/>
    <w:rsid w:val="000008E8"/>
    <w:rsid w:val="00006DE0"/>
    <w:rsid w:val="000078FF"/>
    <w:rsid w:val="00012FAD"/>
    <w:rsid w:val="00017188"/>
    <w:rsid w:val="00020896"/>
    <w:rsid w:val="000230E1"/>
    <w:rsid w:val="0003268F"/>
    <w:rsid w:val="00036149"/>
    <w:rsid w:val="000412E1"/>
    <w:rsid w:val="00041562"/>
    <w:rsid w:val="0004288C"/>
    <w:rsid w:val="00042E83"/>
    <w:rsid w:val="0004495F"/>
    <w:rsid w:val="00051725"/>
    <w:rsid w:val="000555CB"/>
    <w:rsid w:val="00060E2F"/>
    <w:rsid w:val="000761F7"/>
    <w:rsid w:val="000825EB"/>
    <w:rsid w:val="00086BF4"/>
    <w:rsid w:val="0009007D"/>
    <w:rsid w:val="00092236"/>
    <w:rsid w:val="00095E5D"/>
    <w:rsid w:val="000A4886"/>
    <w:rsid w:val="000A7ABE"/>
    <w:rsid w:val="000B10D3"/>
    <w:rsid w:val="000B49CF"/>
    <w:rsid w:val="000C02AB"/>
    <w:rsid w:val="000C041D"/>
    <w:rsid w:val="000C2F10"/>
    <w:rsid w:val="000C762A"/>
    <w:rsid w:val="000E0515"/>
    <w:rsid w:val="000E227E"/>
    <w:rsid w:val="000E7653"/>
    <w:rsid w:val="000F1FAE"/>
    <w:rsid w:val="000F3F9F"/>
    <w:rsid w:val="000F48CF"/>
    <w:rsid w:val="00102A20"/>
    <w:rsid w:val="0010370C"/>
    <w:rsid w:val="00122748"/>
    <w:rsid w:val="0013048F"/>
    <w:rsid w:val="00131FD6"/>
    <w:rsid w:val="00142D2B"/>
    <w:rsid w:val="00145423"/>
    <w:rsid w:val="001467CA"/>
    <w:rsid w:val="001535FA"/>
    <w:rsid w:val="00156897"/>
    <w:rsid w:val="00180961"/>
    <w:rsid w:val="00185343"/>
    <w:rsid w:val="00186769"/>
    <w:rsid w:val="00187345"/>
    <w:rsid w:val="00190F14"/>
    <w:rsid w:val="00195BE4"/>
    <w:rsid w:val="001A5C1D"/>
    <w:rsid w:val="001A6E50"/>
    <w:rsid w:val="001B3E55"/>
    <w:rsid w:val="001B5FDA"/>
    <w:rsid w:val="001C017F"/>
    <w:rsid w:val="001C3B5B"/>
    <w:rsid w:val="001E0819"/>
    <w:rsid w:val="001E1157"/>
    <w:rsid w:val="001E4C2D"/>
    <w:rsid w:val="001E67FB"/>
    <w:rsid w:val="001F2961"/>
    <w:rsid w:val="001F2B66"/>
    <w:rsid w:val="001F752D"/>
    <w:rsid w:val="002105F8"/>
    <w:rsid w:val="00220DBF"/>
    <w:rsid w:val="00222848"/>
    <w:rsid w:val="00225240"/>
    <w:rsid w:val="00231352"/>
    <w:rsid w:val="00243872"/>
    <w:rsid w:val="0025415A"/>
    <w:rsid w:val="002617F4"/>
    <w:rsid w:val="00276674"/>
    <w:rsid w:val="00285333"/>
    <w:rsid w:val="00290083"/>
    <w:rsid w:val="002A06E2"/>
    <w:rsid w:val="002A11A1"/>
    <w:rsid w:val="002A65C3"/>
    <w:rsid w:val="002A6D97"/>
    <w:rsid w:val="002B0689"/>
    <w:rsid w:val="002B479B"/>
    <w:rsid w:val="002C0C90"/>
    <w:rsid w:val="002C0D47"/>
    <w:rsid w:val="002C1761"/>
    <w:rsid w:val="002C3818"/>
    <w:rsid w:val="002C4C36"/>
    <w:rsid w:val="002C6E0C"/>
    <w:rsid w:val="002D0352"/>
    <w:rsid w:val="002D4167"/>
    <w:rsid w:val="002E151D"/>
    <w:rsid w:val="002E562D"/>
    <w:rsid w:val="002E7073"/>
    <w:rsid w:val="002E7B76"/>
    <w:rsid w:val="002F0D5E"/>
    <w:rsid w:val="002F17F7"/>
    <w:rsid w:val="002F5A34"/>
    <w:rsid w:val="0030496B"/>
    <w:rsid w:val="0031303C"/>
    <w:rsid w:val="00320E1A"/>
    <w:rsid w:val="003272E3"/>
    <w:rsid w:val="003300BB"/>
    <w:rsid w:val="00335923"/>
    <w:rsid w:val="003379B4"/>
    <w:rsid w:val="003408E0"/>
    <w:rsid w:val="00344779"/>
    <w:rsid w:val="00347CF3"/>
    <w:rsid w:val="00350825"/>
    <w:rsid w:val="00356192"/>
    <w:rsid w:val="0035753D"/>
    <w:rsid w:val="003634CF"/>
    <w:rsid w:val="00367A6B"/>
    <w:rsid w:val="003701D1"/>
    <w:rsid w:val="00373364"/>
    <w:rsid w:val="003740CA"/>
    <w:rsid w:val="00382759"/>
    <w:rsid w:val="003868D3"/>
    <w:rsid w:val="00386A14"/>
    <w:rsid w:val="00386AD9"/>
    <w:rsid w:val="003878DB"/>
    <w:rsid w:val="003972F0"/>
    <w:rsid w:val="003974A4"/>
    <w:rsid w:val="003A0F29"/>
    <w:rsid w:val="003A36DE"/>
    <w:rsid w:val="003A4BCB"/>
    <w:rsid w:val="003A4E9F"/>
    <w:rsid w:val="003A5C7C"/>
    <w:rsid w:val="003A648C"/>
    <w:rsid w:val="003B4312"/>
    <w:rsid w:val="003B7341"/>
    <w:rsid w:val="003C28F8"/>
    <w:rsid w:val="003D03D2"/>
    <w:rsid w:val="003D170B"/>
    <w:rsid w:val="003D2665"/>
    <w:rsid w:val="003D3B96"/>
    <w:rsid w:val="003D799C"/>
    <w:rsid w:val="003E3423"/>
    <w:rsid w:val="003F5CBE"/>
    <w:rsid w:val="00404283"/>
    <w:rsid w:val="00404909"/>
    <w:rsid w:val="00407A99"/>
    <w:rsid w:val="00413076"/>
    <w:rsid w:val="00420901"/>
    <w:rsid w:val="00422ABD"/>
    <w:rsid w:val="004245D0"/>
    <w:rsid w:val="00424C01"/>
    <w:rsid w:val="004318E3"/>
    <w:rsid w:val="00431C89"/>
    <w:rsid w:val="00435AF0"/>
    <w:rsid w:val="004371E6"/>
    <w:rsid w:val="00437458"/>
    <w:rsid w:val="004378C2"/>
    <w:rsid w:val="00443DDA"/>
    <w:rsid w:val="00443E1D"/>
    <w:rsid w:val="00446B95"/>
    <w:rsid w:val="00471AD8"/>
    <w:rsid w:val="00475CCD"/>
    <w:rsid w:val="00481CC2"/>
    <w:rsid w:val="00483A91"/>
    <w:rsid w:val="00485E92"/>
    <w:rsid w:val="00490961"/>
    <w:rsid w:val="0049275B"/>
    <w:rsid w:val="004A1046"/>
    <w:rsid w:val="004A3EE2"/>
    <w:rsid w:val="004A53FF"/>
    <w:rsid w:val="004B59D1"/>
    <w:rsid w:val="004B75D7"/>
    <w:rsid w:val="004B7A1F"/>
    <w:rsid w:val="004C6307"/>
    <w:rsid w:val="004D1444"/>
    <w:rsid w:val="004E7592"/>
    <w:rsid w:val="004F1FFC"/>
    <w:rsid w:val="004F30C2"/>
    <w:rsid w:val="004F3228"/>
    <w:rsid w:val="004F5982"/>
    <w:rsid w:val="00502285"/>
    <w:rsid w:val="00515B51"/>
    <w:rsid w:val="00515CC0"/>
    <w:rsid w:val="005223E3"/>
    <w:rsid w:val="00523849"/>
    <w:rsid w:val="005251C0"/>
    <w:rsid w:val="00526AC9"/>
    <w:rsid w:val="005319C4"/>
    <w:rsid w:val="00532015"/>
    <w:rsid w:val="0053342D"/>
    <w:rsid w:val="00537DBA"/>
    <w:rsid w:val="005446B9"/>
    <w:rsid w:val="00544985"/>
    <w:rsid w:val="00557C76"/>
    <w:rsid w:val="00561612"/>
    <w:rsid w:val="00563766"/>
    <w:rsid w:val="00565722"/>
    <w:rsid w:val="005773C4"/>
    <w:rsid w:val="005857D1"/>
    <w:rsid w:val="005857F3"/>
    <w:rsid w:val="00593619"/>
    <w:rsid w:val="0059593D"/>
    <w:rsid w:val="005A098E"/>
    <w:rsid w:val="005A2FDD"/>
    <w:rsid w:val="005A448B"/>
    <w:rsid w:val="005A7338"/>
    <w:rsid w:val="005A7501"/>
    <w:rsid w:val="005B3843"/>
    <w:rsid w:val="005C4D4D"/>
    <w:rsid w:val="005C69BD"/>
    <w:rsid w:val="005D37BF"/>
    <w:rsid w:val="005D41E8"/>
    <w:rsid w:val="005E7764"/>
    <w:rsid w:val="005F1E54"/>
    <w:rsid w:val="005F22C2"/>
    <w:rsid w:val="00605BB0"/>
    <w:rsid w:val="00617EA6"/>
    <w:rsid w:val="006203A1"/>
    <w:rsid w:val="00621AF1"/>
    <w:rsid w:val="00622565"/>
    <w:rsid w:val="0063242F"/>
    <w:rsid w:val="00636823"/>
    <w:rsid w:val="00641BC7"/>
    <w:rsid w:val="00643058"/>
    <w:rsid w:val="00644BF7"/>
    <w:rsid w:val="0065336C"/>
    <w:rsid w:val="006543BB"/>
    <w:rsid w:val="00656BC4"/>
    <w:rsid w:val="006619BE"/>
    <w:rsid w:val="00666EDD"/>
    <w:rsid w:val="00667F65"/>
    <w:rsid w:val="00674656"/>
    <w:rsid w:val="00674AAA"/>
    <w:rsid w:val="00683C2D"/>
    <w:rsid w:val="00684B2A"/>
    <w:rsid w:val="00690682"/>
    <w:rsid w:val="00691953"/>
    <w:rsid w:val="00696D06"/>
    <w:rsid w:val="006A1EB2"/>
    <w:rsid w:val="006A5AF3"/>
    <w:rsid w:val="006C52D0"/>
    <w:rsid w:val="006D3892"/>
    <w:rsid w:val="006E245F"/>
    <w:rsid w:val="006E6A38"/>
    <w:rsid w:val="006F1423"/>
    <w:rsid w:val="006F25B6"/>
    <w:rsid w:val="006F2883"/>
    <w:rsid w:val="006F31EB"/>
    <w:rsid w:val="006F324B"/>
    <w:rsid w:val="006F3A51"/>
    <w:rsid w:val="006F6399"/>
    <w:rsid w:val="007064E4"/>
    <w:rsid w:val="007145EB"/>
    <w:rsid w:val="00726672"/>
    <w:rsid w:val="007273D8"/>
    <w:rsid w:val="00731637"/>
    <w:rsid w:val="00736DBF"/>
    <w:rsid w:val="0073742B"/>
    <w:rsid w:val="00741645"/>
    <w:rsid w:val="0075332D"/>
    <w:rsid w:val="00762A58"/>
    <w:rsid w:val="0076559B"/>
    <w:rsid w:val="00767266"/>
    <w:rsid w:val="00780C2D"/>
    <w:rsid w:val="00781DF6"/>
    <w:rsid w:val="007848CB"/>
    <w:rsid w:val="00786BAC"/>
    <w:rsid w:val="0079311E"/>
    <w:rsid w:val="007931ED"/>
    <w:rsid w:val="00795D30"/>
    <w:rsid w:val="007A4951"/>
    <w:rsid w:val="007B0F69"/>
    <w:rsid w:val="007B2388"/>
    <w:rsid w:val="007B5CAC"/>
    <w:rsid w:val="007B66C6"/>
    <w:rsid w:val="007C1740"/>
    <w:rsid w:val="007C746D"/>
    <w:rsid w:val="007D1F4D"/>
    <w:rsid w:val="007D293C"/>
    <w:rsid w:val="007D7DE7"/>
    <w:rsid w:val="007E17B8"/>
    <w:rsid w:val="007E27BD"/>
    <w:rsid w:val="007F2315"/>
    <w:rsid w:val="007F3CDF"/>
    <w:rsid w:val="007F3FCA"/>
    <w:rsid w:val="007F5211"/>
    <w:rsid w:val="00802301"/>
    <w:rsid w:val="00830AFA"/>
    <w:rsid w:val="00830E14"/>
    <w:rsid w:val="00834FB4"/>
    <w:rsid w:val="00837CD9"/>
    <w:rsid w:val="00841F1E"/>
    <w:rsid w:val="00844CDB"/>
    <w:rsid w:val="00846D27"/>
    <w:rsid w:val="00850344"/>
    <w:rsid w:val="008737A4"/>
    <w:rsid w:val="0087600C"/>
    <w:rsid w:val="008907B3"/>
    <w:rsid w:val="0089619C"/>
    <w:rsid w:val="0089624F"/>
    <w:rsid w:val="008A2129"/>
    <w:rsid w:val="008B32C3"/>
    <w:rsid w:val="008D1C74"/>
    <w:rsid w:val="008D5542"/>
    <w:rsid w:val="008D5AAF"/>
    <w:rsid w:val="008E792C"/>
    <w:rsid w:val="008F6AF3"/>
    <w:rsid w:val="00900C80"/>
    <w:rsid w:val="00907524"/>
    <w:rsid w:val="00920128"/>
    <w:rsid w:val="009331C8"/>
    <w:rsid w:val="00934014"/>
    <w:rsid w:val="00937B7E"/>
    <w:rsid w:val="009437F8"/>
    <w:rsid w:val="0094608B"/>
    <w:rsid w:val="009567EC"/>
    <w:rsid w:val="0095728A"/>
    <w:rsid w:val="00957C0D"/>
    <w:rsid w:val="00957CDA"/>
    <w:rsid w:val="00976091"/>
    <w:rsid w:val="00980277"/>
    <w:rsid w:val="00983139"/>
    <w:rsid w:val="0098714C"/>
    <w:rsid w:val="0099077B"/>
    <w:rsid w:val="009907A9"/>
    <w:rsid w:val="00992B8B"/>
    <w:rsid w:val="00993E34"/>
    <w:rsid w:val="00993ECA"/>
    <w:rsid w:val="00997FA7"/>
    <w:rsid w:val="009A04F0"/>
    <w:rsid w:val="009A3531"/>
    <w:rsid w:val="009A5237"/>
    <w:rsid w:val="009B018B"/>
    <w:rsid w:val="009C1BE5"/>
    <w:rsid w:val="009C7088"/>
    <w:rsid w:val="009D3921"/>
    <w:rsid w:val="009D515D"/>
    <w:rsid w:val="009F0244"/>
    <w:rsid w:val="009F0E87"/>
    <w:rsid w:val="009F6299"/>
    <w:rsid w:val="00A058C2"/>
    <w:rsid w:val="00A12EB0"/>
    <w:rsid w:val="00A143C5"/>
    <w:rsid w:val="00A15153"/>
    <w:rsid w:val="00A168A4"/>
    <w:rsid w:val="00A21528"/>
    <w:rsid w:val="00A22B8D"/>
    <w:rsid w:val="00A27CC0"/>
    <w:rsid w:val="00A328F1"/>
    <w:rsid w:val="00A3551A"/>
    <w:rsid w:val="00A41D21"/>
    <w:rsid w:val="00A5591D"/>
    <w:rsid w:val="00A75CD7"/>
    <w:rsid w:val="00A76CF4"/>
    <w:rsid w:val="00A90D9B"/>
    <w:rsid w:val="00A93C1F"/>
    <w:rsid w:val="00A96164"/>
    <w:rsid w:val="00AA0E07"/>
    <w:rsid w:val="00AA2C36"/>
    <w:rsid w:val="00AA645E"/>
    <w:rsid w:val="00AA744B"/>
    <w:rsid w:val="00AB1297"/>
    <w:rsid w:val="00AB1FE1"/>
    <w:rsid w:val="00AC0891"/>
    <w:rsid w:val="00AC0C34"/>
    <w:rsid w:val="00AC21D2"/>
    <w:rsid w:val="00AD780E"/>
    <w:rsid w:val="00AE2B55"/>
    <w:rsid w:val="00AE5F78"/>
    <w:rsid w:val="00AF7DC1"/>
    <w:rsid w:val="00B04F92"/>
    <w:rsid w:val="00B40E98"/>
    <w:rsid w:val="00B42184"/>
    <w:rsid w:val="00B43FC6"/>
    <w:rsid w:val="00B4415C"/>
    <w:rsid w:val="00B44865"/>
    <w:rsid w:val="00B47F00"/>
    <w:rsid w:val="00B6693C"/>
    <w:rsid w:val="00B67E5B"/>
    <w:rsid w:val="00B715AC"/>
    <w:rsid w:val="00B7243A"/>
    <w:rsid w:val="00B7748B"/>
    <w:rsid w:val="00B91EF6"/>
    <w:rsid w:val="00B922A2"/>
    <w:rsid w:val="00B95651"/>
    <w:rsid w:val="00BA3869"/>
    <w:rsid w:val="00BB45B4"/>
    <w:rsid w:val="00BC07A7"/>
    <w:rsid w:val="00BC259E"/>
    <w:rsid w:val="00BC3E30"/>
    <w:rsid w:val="00BD1AD8"/>
    <w:rsid w:val="00BD3161"/>
    <w:rsid w:val="00BD4E51"/>
    <w:rsid w:val="00BD772B"/>
    <w:rsid w:val="00BE3253"/>
    <w:rsid w:val="00C039CE"/>
    <w:rsid w:val="00C04CD9"/>
    <w:rsid w:val="00C107C0"/>
    <w:rsid w:val="00C12F80"/>
    <w:rsid w:val="00C33FEC"/>
    <w:rsid w:val="00C35B44"/>
    <w:rsid w:val="00C427D3"/>
    <w:rsid w:val="00C43146"/>
    <w:rsid w:val="00C43F70"/>
    <w:rsid w:val="00C45364"/>
    <w:rsid w:val="00C46282"/>
    <w:rsid w:val="00C4745F"/>
    <w:rsid w:val="00C50A99"/>
    <w:rsid w:val="00C56B04"/>
    <w:rsid w:val="00C57F8E"/>
    <w:rsid w:val="00C65D58"/>
    <w:rsid w:val="00C72907"/>
    <w:rsid w:val="00C72FC0"/>
    <w:rsid w:val="00C83245"/>
    <w:rsid w:val="00C84DBA"/>
    <w:rsid w:val="00C86B82"/>
    <w:rsid w:val="00C874D1"/>
    <w:rsid w:val="00C925CD"/>
    <w:rsid w:val="00C96B2C"/>
    <w:rsid w:val="00CA2F60"/>
    <w:rsid w:val="00CA4890"/>
    <w:rsid w:val="00CB0CA0"/>
    <w:rsid w:val="00CB2C54"/>
    <w:rsid w:val="00CB3404"/>
    <w:rsid w:val="00CB40C9"/>
    <w:rsid w:val="00CC6927"/>
    <w:rsid w:val="00CC7112"/>
    <w:rsid w:val="00CC7F62"/>
    <w:rsid w:val="00CE00C5"/>
    <w:rsid w:val="00CE44AD"/>
    <w:rsid w:val="00CF432F"/>
    <w:rsid w:val="00CF56B7"/>
    <w:rsid w:val="00CF7B10"/>
    <w:rsid w:val="00D006C7"/>
    <w:rsid w:val="00D059A1"/>
    <w:rsid w:val="00D160E0"/>
    <w:rsid w:val="00D20C55"/>
    <w:rsid w:val="00D325E6"/>
    <w:rsid w:val="00D40852"/>
    <w:rsid w:val="00D4537C"/>
    <w:rsid w:val="00D6161F"/>
    <w:rsid w:val="00D67369"/>
    <w:rsid w:val="00D744C3"/>
    <w:rsid w:val="00D766F1"/>
    <w:rsid w:val="00D80553"/>
    <w:rsid w:val="00D908F6"/>
    <w:rsid w:val="00D97F44"/>
    <w:rsid w:val="00DA0087"/>
    <w:rsid w:val="00DA2CEF"/>
    <w:rsid w:val="00DA3E3A"/>
    <w:rsid w:val="00DB7542"/>
    <w:rsid w:val="00DB7A8A"/>
    <w:rsid w:val="00DC0ABB"/>
    <w:rsid w:val="00DC18B1"/>
    <w:rsid w:val="00DC24F7"/>
    <w:rsid w:val="00DD1EBE"/>
    <w:rsid w:val="00DD3924"/>
    <w:rsid w:val="00DE2A3D"/>
    <w:rsid w:val="00E03B7B"/>
    <w:rsid w:val="00E11510"/>
    <w:rsid w:val="00E15B40"/>
    <w:rsid w:val="00E1668D"/>
    <w:rsid w:val="00E253E1"/>
    <w:rsid w:val="00E31085"/>
    <w:rsid w:val="00E33C19"/>
    <w:rsid w:val="00E33F5D"/>
    <w:rsid w:val="00E34216"/>
    <w:rsid w:val="00E4110C"/>
    <w:rsid w:val="00E4149D"/>
    <w:rsid w:val="00E43EAE"/>
    <w:rsid w:val="00E50114"/>
    <w:rsid w:val="00E607DE"/>
    <w:rsid w:val="00E62F17"/>
    <w:rsid w:val="00E67C6D"/>
    <w:rsid w:val="00E720C3"/>
    <w:rsid w:val="00E7300B"/>
    <w:rsid w:val="00E74974"/>
    <w:rsid w:val="00E91746"/>
    <w:rsid w:val="00E943C8"/>
    <w:rsid w:val="00E9502C"/>
    <w:rsid w:val="00E95262"/>
    <w:rsid w:val="00E95DAB"/>
    <w:rsid w:val="00EA246B"/>
    <w:rsid w:val="00EA4B5A"/>
    <w:rsid w:val="00EB3459"/>
    <w:rsid w:val="00EB42D5"/>
    <w:rsid w:val="00EB5751"/>
    <w:rsid w:val="00EC029B"/>
    <w:rsid w:val="00ED6AF9"/>
    <w:rsid w:val="00EF0203"/>
    <w:rsid w:val="00EF0E87"/>
    <w:rsid w:val="00EF4D3B"/>
    <w:rsid w:val="00F020D0"/>
    <w:rsid w:val="00F02C8F"/>
    <w:rsid w:val="00F105ED"/>
    <w:rsid w:val="00F1246C"/>
    <w:rsid w:val="00F15D5C"/>
    <w:rsid w:val="00F212A1"/>
    <w:rsid w:val="00F26936"/>
    <w:rsid w:val="00F27547"/>
    <w:rsid w:val="00F376CC"/>
    <w:rsid w:val="00F406FC"/>
    <w:rsid w:val="00F543FE"/>
    <w:rsid w:val="00F559BA"/>
    <w:rsid w:val="00F635FE"/>
    <w:rsid w:val="00F67994"/>
    <w:rsid w:val="00F80D0D"/>
    <w:rsid w:val="00F8140D"/>
    <w:rsid w:val="00F8611A"/>
    <w:rsid w:val="00F87B1C"/>
    <w:rsid w:val="00F92842"/>
    <w:rsid w:val="00F9491D"/>
    <w:rsid w:val="00F94F22"/>
    <w:rsid w:val="00FA0525"/>
    <w:rsid w:val="00FA09E1"/>
    <w:rsid w:val="00FA0AD4"/>
    <w:rsid w:val="00FA10AF"/>
    <w:rsid w:val="00FA2D8E"/>
    <w:rsid w:val="00FA5F3A"/>
    <w:rsid w:val="00FA670E"/>
    <w:rsid w:val="00FC4FEC"/>
    <w:rsid w:val="00FD7238"/>
    <w:rsid w:val="00FE1F21"/>
    <w:rsid w:val="00FE2624"/>
    <w:rsid w:val="00FE6366"/>
    <w:rsid w:val="00FF35B7"/>
    <w:rsid w:val="00FF3ACB"/>
    <w:rsid w:val="00FF62A8"/>
    <w:rsid w:val="00FF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0D010"/>
  <w15:docId w15:val="{4C3469FA-4B1E-408E-A108-0E6E20B7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01"/>
    <w:rPr>
      <w:lang w:val="en-GB"/>
    </w:rPr>
  </w:style>
  <w:style w:type="paragraph" w:styleId="Heading1">
    <w:name w:val="heading 1"/>
    <w:basedOn w:val="Normal"/>
    <w:next w:val="Normal"/>
    <w:link w:val="Heading1Char"/>
    <w:uiPriority w:val="9"/>
    <w:qFormat/>
    <w:rsid w:val="00B669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69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pleadings">
    <w:name w:val="Nam pleadings"/>
    <w:basedOn w:val="Normal"/>
    <w:link w:val="NampleadingsChar"/>
    <w:autoRedefine/>
    <w:qFormat/>
    <w:rsid w:val="00CA2F60"/>
    <w:rPr>
      <w:rFonts w:ascii="Arial" w:eastAsia="Times New Roman" w:hAnsi="Arial" w:cs="Times New Roman"/>
      <w:szCs w:val="20"/>
      <w:lang w:eastAsia="en-GB"/>
    </w:rPr>
  </w:style>
  <w:style w:type="character" w:customStyle="1" w:styleId="NampleadingsChar">
    <w:name w:val="Nam pleadings Char"/>
    <w:basedOn w:val="DefaultParagraphFont"/>
    <w:link w:val="Nampleadings"/>
    <w:rsid w:val="00CA2F60"/>
    <w:rPr>
      <w:rFonts w:ascii="Arial" w:eastAsia="Times New Roman" w:hAnsi="Arial" w:cs="Times New Roman"/>
      <w:szCs w:val="20"/>
      <w:lang w:val="en-GB" w:eastAsia="en-GB"/>
    </w:rPr>
  </w:style>
  <w:style w:type="paragraph" w:customStyle="1" w:styleId="LEGALOPINIONMAINHEADING">
    <w:name w:val="LEGAL OPINIONMAIN HEADING"/>
    <w:basedOn w:val="Heading1"/>
    <w:link w:val="LEGALOPINIONMAINHEADINGChar"/>
    <w:autoRedefine/>
    <w:qFormat/>
    <w:rsid w:val="00B6693C"/>
    <w:pPr>
      <w:keepLines w:val="0"/>
      <w:spacing w:before="0"/>
    </w:pPr>
    <w:rPr>
      <w:rFonts w:ascii="Century Gothic" w:eastAsiaTheme="minorHAnsi" w:hAnsi="Century Gothic" w:cstheme="minorHAnsi"/>
      <w:b/>
      <w:bCs/>
      <w:color w:val="auto"/>
      <w:sz w:val="22"/>
      <w:szCs w:val="22"/>
      <w:u w:val="single"/>
      <w:lang w:val="en-US"/>
    </w:rPr>
  </w:style>
  <w:style w:type="character" w:customStyle="1" w:styleId="LEGALOPINIONMAINHEADINGChar">
    <w:name w:val="LEGAL OPINIONMAIN HEADING Char"/>
    <w:basedOn w:val="Heading1Char"/>
    <w:link w:val="LEGALOPINIONMAINHEADING"/>
    <w:rsid w:val="00B6693C"/>
    <w:rPr>
      <w:rFonts w:ascii="Century Gothic" w:eastAsiaTheme="majorEastAsia" w:hAnsi="Century Gothic" w:cstheme="minorHAnsi"/>
      <w:b/>
      <w:bCs/>
      <w:color w:val="2F5496" w:themeColor="accent1" w:themeShade="BF"/>
      <w:sz w:val="32"/>
      <w:szCs w:val="32"/>
      <w:u w:val="single"/>
      <w:lang w:val="en-GB"/>
    </w:rPr>
  </w:style>
  <w:style w:type="character" w:customStyle="1" w:styleId="Heading1Char">
    <w:name w:val="Heading 1 Char"/>
    <w:basedOn w:val="DefaultParagraphFont"/>
    <w:link w:val="Heading1"/>
    <w:uiPriority w:val="9"/>
    <w:rsid w:val="00B6693C"/>
    <w:rPr>
      <w:rFonts w:asciiTheme="majorHAnsi" w:eastAsiaTheme="majorEastAsia" w:hAnsiTheme="majorHAnsi" w:cstheme="majorBidi"/>
      <w:color w:val="2F5496" w:themeColor="accent1" w:themeShade="BF"/>
      <w:sz w:val="32"/>
      <w:szCs w:val="32"/>
      <w:lang w:val="en-GB"/>
    </w:rPr>
  </w:style>
  <w:style w:type="paragraph" w:customStyle="1" w:styleId="Legalopinion">
    <w:name w:val="Legal opinion"/>
    <w:basedOn w:val="LEGALOPINIONMAINHEADING"/>
    <w:link w:val="LegalopinionChar"/>
    <w:autoRedefine/>
    <w:qFormat/>
    <w:rsid w:val="00B6693C"/>
  </w:style>
  <w:style w:type="character" w:customStyle="1" w:styleId="LegalopinionChar">
    <w:name w:val="Legal opinion Char"/>
    <w:basedOn w:val="LEGALOPINIONMAINHEADINGChar"/>
    <w:link w:val="Legalopinion"/>
    <w:rsid w:val="00B6693C"/>
    <w:rPr>
      <w:rFonts w:ascii="Century Gothic" w:eastAsiaTheme="majorEastAsia" w:hAnsi="Century Gothic" w:cstheme="minorHAnsi"/>
      <w:b/>
      <w:bCs/>
      <w:color w:val="2F5496" w:themeColor="accent1" w:themeShade="BF"/>
      <w:sz w:val="32"/>
      <w:szCs w:val="32"/>
      <w:u w:val="single"/>
      <w:lang w:val="en-GB"/>
    </w:rPr>
  </w:style>
  <w:style w:type="paragraph" w:customStyle="1" w:styleId="LegalOpinion-subheading">
    <w:name w:val="Legal Opinion - sub heading"/>
    <w:basedOn w:val="Heading2"/>
    <w:link w:val="LegalOpinion-subheadingChar"/>
    <w:autoRedefine/>
    <w:qFormat/>
    <w:rsid w:val="00B6693C"/>
    <w:rPr>
      <w:rFonts w:ascii="Century Gothic" w:hAnsi="Century Gothic"/>
      <w:b/>
      <w:u w:val="single"/>
    </w:rPr>
  </w:style>
  <w:style w:type="character" w:customStyle="1" w:styleId="LegalOpinion-subheadingChar">
    <w:name w:val="Legal Opinion - sub heading Char"/>
    <w:basedOn w:val="Heading2Char"/>
    <w:link w:val="LegalOpinion-subheading"/>
    <w:rsid w:val="00B6693C"/>
    <w:rPr>
      <w:rFonts w:ascii="Century Gothic" w:eastAsiaTheme="majorEastAsia" w:hAnsi="Century Gothic" w:cstheme="majorBidi"/>
      <w:b/>
      <w:color w:val="2F5496" w:themeColor="accent1" w:themeShade="BF"/>
      <w:sz w:val="26"/>
      <w:szCs w:val="26"/>
      <w:u w:val="single"/>
      <w:lang w:val="en-GB"/>
    </w:rPr>
  </w:style>
  <w:style w:type="character" w:customStyle="1" w:styleId="Heading2Char">
    <w:name w:val="Heading 2 Char"/>
    <w:basedOn w:val="DefaultParagraphFont"/>
    <w:link w:val="Heading2"/>
    <w:uiPriority w:val="9"/>
    <w:semiHidden/>
    <w:rsid w:val="00B6693C"/>
    <w:rPr>
      <w:rFonts w:asciiTheme="majorHAnsi" w:eastAsiaTheme="majorEastAsia" w:hAnsiTheme="majorHAnsi" w:cstheme="majorBidi"/>
      <w:color w:val="2F5496" w:themeColor="accent1" w:themeShade="BF"/>
      <w:sz w:val="26"/>
      <w:szCs w:val="26"/>
      <w:lang w:val="en-GB"/>
    </w:rPr>
  </w:style>
  <w:style w:type="paragraph" w:styleId="FootnoteText">
    <w:name w:val="footnote text"/>
    <w:aliases w:val="Legal opinion Footnote Text,HCR: - Footnote text,Footnote Text Char1,Footnote Text Char Char,Footnote Text Char1 Char Char,Footnote Text Char Char Char Char,Footnote Text Char1 Char Char Char Char"/>
    <w:basedOn w:val="Normal"/>
    <w:link w:val="FootnoteTextChar"/>
    <w:autoRedefine/>
    <w:uiPriority w:val="99"/>
    <w:unhideWhenUsed/>
    <w:qFormat/>
    <w:rsid w:val="008B32C3"/>
    <w:pPr>
      <w:spacing w:line="240" w:lineRule="auto"/>
    </w:pPr>
    <w:rPr>
      <w:rFonts w:ascii="Arial" w:hAnsi="Arial" w:cs="Arial"/>
      <w:sz w:val="20"/>
      <w:szCs w:val="20"/>
      <w:lang w:val="en-US"/>
    </w:rPr>
  </w:style>
  <w:style w:type="character" w:customStyle="1" w:styleId="FootnoteTextChar">
    <w:name w:val="Footnote Text Char"/>
    <w:aliases w:val="Legal opinion Footnote Text Char,HCR: - Footnote text Char,Footnote Text Char1 Char,Footnote Text Char Char Char,Footnote Text Char1 Char Char Char,Footnote Text Char Char Char Char Char,Footnote Text Char1 Char Char Char Char Char"/>
    <w:basedOn w:val="DefaultParagraphFont"/>
    <w:link w:val="FootnoteText"/>
    <w:uiPriority w:val="99"/>
    <w:rsid w:val="008B32C3"/>
    <w:rPr>
      <w:rFonts w:ascii="Arial" w:hAnsi="Arial" w:cs="Arial"/>
      <w:sz w:val="20"/>
      <w:szCs w:val="20"/>
    </w:rPr>
  </w:style>
  <w:style w:type="paragraph" w:customStyle="1" w:styleId="HOAMainheading">
    <w:name w:val="HOA: Main heading"/>
    <w:basedOn w:val="Heading1"/>
    <w:next w:val="BodyText"/>
    <w:link w:val="HOAMainheadingChar"/>
    <w:autoRedefine/>
    <w:qFormat/>
    <w:rsid w:val="001F2961"/>
    <w:pPr>
      <w:tabs>
        <w:tab w:val="left" w:pos="1080"/>
      </w:tabs>
      <w:spacing w:before="0"/>
    </w:pPr>
    <w:rPr>
      <w:b/>
      <w:sz w:val="24"/>
      <w:szCs w:val="24"/>
      <w:u w:val="single"/>
      <w:lang w:val="en-US"/>
    </w:rPr>
  </w:style>
  <w:style w:type="character" w:customStyle="1" w:styleId="HOAMainheadingChar">
    <w:name w:val="HOA: Main heading Char"/>
    <w:basedOn w:val="Heading1Char"/>
    <w:link w:val="HOAMainheading"/>
    <w:rsid w:val="001F2961"/>
    <w:rPr>
      <w:rFonts w:asciiTheme="majorHAnsi" w:eastAsiaTheme="majorEastAsia" w:hAnsiTheme="majorHAnsi" w:cstheme="majorBidi"/>
      <w:b/>
      <w:color w:val="2F5496" w:themeColor="accent1" w:themeShade="BF"/>
      <w:sz w:val="24"/>
      <w:szCs w:val="24"/>
      <w:u w:val="single"/>
      <w:lang w:val="en-GB"/>
    </w:rPr>
  </w:style>
  <w:style w:type="paragraph" w:styleId="BodyText">
    <w:name w:val="Body Text"/>
    <w:basedOn w:val="Normal"/>
    <w:link w:val="BodyTextChar"/>
    <w:uiPriority w:val="99"/>
    <w:semiHidden/>
    <w:unhideWhenUsed/>
    <w:rsid w:val="001F2961"/>
    <w:pPr>
      <w:spacing w:after="120"/>
    </w:pPr>
  </w:style>
  <w:style w:type="character" w:customStyle="1" w:styleId="BodyTextChar">
    <w:name w:val="Body Text Char"/>
    <w:basedOn w:val="DefaultParagraphFont"/>
    <w:link w:val="BodyText"/>
    <w:uiPriority w:val="99"/>
    <w:semiHidden/>
    <w:rsid w:val="001F2961"/>
    <w:rPr>
      <w:lang w:val="en-GB"/>
    </w:rPr>
  </w:style>
  <w:style w:type="paragraph" w:customStyle="1" w:styleId="HOA2ndheading">
    <w:name w:val="HOA: 2nd heading"/>
    <w:basedOn w:val="ListParagraph"/>
    <w:link w:val="HOA2ndheadingChar"/>
    <w:autoRedefine/>
    <w:qFormat/>
    <w:rsid w:val="001F2961"/>
    <w:pPr>
      <w:tabs>
        <w:tab w:val="left" w:pos="1080"/>
      </w:tabs>
      <w:ind w:left="0"/>
    </w:pPr>
    <w:rPr>
      <w:sz w:val="24"/>
      <w:szCs w:val="24"/>
      <w:u w:val="single"/>
      <w:lang w:val="en-US"/>
    </w:rPr>
  </w:style>
  <w:style w:type="character" w:customStyle="1" w:styleId="HOA2ndheadingChar">
    <w:name w:val="HOA: 2nd heading Char"/>
    <w:basedOn w:val="DefaultParagraphFont"/>
    <w:link w:val="HOA2ndheading"/>
    <w:rsid w:val="001F2961"/>
    <w:rPr>
      <w:sz w:val="24"/>
      <w:szCs w:val="24"/>
      <w:u w:val="single"/>
    </w:rPr>
  </w:style>
  <w:style w:type="paragraph" w:styleId="ListParagraph">
    <w:name w:val="List Paragraph"/>
    <w:basedOn w:val="Normal"/>
    <w:uiPriority w:val="34"/>
    <w:qFormat/>
    <w:rsid w:val="001F2961"/>
    <w:pPr>
      <w:ind w:left="720"/>
      <w:contextualSpacing/>
    </w:pPr>
  </w:style>
  <w:style w:type="paragraph" w:styleId="TOC1">
    <w:name w:val="toc 1"/>
    <w:aliases w:val="TOC 1 HOA"/>
    <w:basedOn w:val="Normal"/>
    <w:next w:val="Normal"/>
    <w:autoRedefine/>
    <w:uiPriority w:val="39"/>
    <w:semiHidden/>
    <w:unhideWhenUsed/>
    <w:qFormat/>
    <w:rsid w:val="001F2961"/>
    <w:rPr>
      <w:rFonts w:ascii="Arial" w:hAnsi="Arial" w:cs="Arial"/>
      <w:sz w:val="24"/>
      <w:szCs w:val="20"/>
      <w:lang w:val="en-US"/>
    </w:rPr>
  </w:style>
  <w:style w:type="paragraph" w:customStyle="1" w:styleId="Pleadingmainheading">
    <w:name w:val="Pleading main heading"/>
    <w:basedOn w:val="HOAMainheading"/>
    <w:link w:val="PleadingmainheadingChar"/>
    <w:autoRedefine/>
    <w:qFormat/>
    <w:rsid w:val="00E95262"/>
    <w:pPr>
      <w:spacing w:line="480" w:lineRule="auto"/>
    </w:pPr>
    <w:rPr>
      <w:rFonts w:ascii="Arial" w:hAnsi="Arial"/>
      <w:color w:val="000000" w:themeColor="text1"/>
      <w:lang w:val="en-GB"/>
    </w:rPr>
  </w:style>
  <w:style w:type="character" w:customStyle="1" w:styleId="PleadingmainheadingChar">
    <w:name w:val="Pleading main heading Char"/>
    <w:basedOn w:val="HOAMainheadingChar"/>
    <w:link w:val="Pleadingmainheading"/>
    <w:rsid w:val="00E95262"/>
    <w:rPr>
      <w:rFonts w:ascii="Arial" w:eastAsiaTheme="majorEastAsia" w:hAnsi="Arial" w:cstheme="majorBidi"/>
      <w:b/>
      <w:color w:val="000000" w:themeColor="text1"/>
      <w:sz w:val="24"/>
      <w:szCs w:val="24"/>
      <w:u w:val="single"/>
      <w:lang w:val="en-GB"/>
    </w:rPr>
  </w:style>
  <w:style w:type="paragraph" w:customStyle="1" w:styleId="JudgmentMainheading">
    <w:name w:val="Judgment: Main heading"/>
    <w:basedOn w:val="Heading1"/>
    <w:next w:val="BodyText"/>
    <w:link w:val="JudgmentMainheadingChar"/>
    <w:autoRedefine/>
    <w:qFormat/>
    <w:rsid w:val="00EC029B"/>
    <w:pPr>
      <w:tabs>
        <w:tab w:val="left" w:pos="1080"/>
      </w:tabs>
      <w:spacing w:before="0"/>
    </w:pPr>
    <w:rPr>
      <w:rFonts w:ascii="Arial" w:hAnsi="Arial"/>
      <w:b/>
      <w:sz w:val="24"/>
      <w:szCs w:val="24"/>
      <w:u w:val="single"/>
      <w:lang w:val="en-ZA"/>
    </w:rPr>
  </w:style>
  <w:style w:type="character" w:customStyle="1" w:styleId="JudgmentMainheadingChar">
    <w:name w:val="Judgment: Main heading Char"/>
    <w:basedOn w:val="Heading1Char"/>
    <w:link w:val="JudgmentMainheading"/>
    <w:rsid w:val="00EC029B"/>
    <w:rPr>
      <w:rFonts w:ascii="Arial" w:eastAsiaTheme="majorEastAsia" w:hAnsi="Arial" w:cstheme="majorBidi"/>
      <w:b/>
      <w:color w:val="2F5496" w:themeColor="accent1" w:themeShade="BF"/>
      <w:sz w:val="24"/>
      <w:szCs w:val="24"/>
      <w:u w:val="single"/>
      <w:lang w:val="en-ZA"/>
    </w:rPr>
  </w:style>
  <w:style w:type="paragraph" w:customStyle="1" w:styleId="Judgmentsub-heading">
    <w:name w:val="Judgment sub-heading"/>
    <w:basedOn w:val="JudgmentMainheading"/>
    <w:link w:val="Judgmentsub-headingChar"/>
    <w:autoRedefine/>
    <w:qFormat/>
    <w:rsid w:val="00EC029B"/>
  </w:style>
  <w:style w:type="character" w:customStyle="1" w:styleId="Judgmentsub-headingChar">
    <w:name w:val="Judgment sub-heading Char"/>
    <w:basedOn w:val="JudgmentMainheadingChar"/>
    <w:link w:val="Judgmentsub-heading"/>
    <w:rsid w:val="00EC029B"/>
    <w:rPr>
      <w:rFonts w:ascii="Arial" w:eastAsiaTheme="majorEastAsia" w:hAnsi="Arial" w:cstheme="majorBidi"/>
      <w:b/>
      <w:color w:val="2F5496" w:themeColor="accent1" w:themeShade="BF"/>
      <w:sz w:val="24"/>
      <w:szCs w:val="24"/>
      <w:u w:val="single"/>
      <w:lang w:val="en-ZA"/>
    </w:rPr>
  </w:style>
  <w:style w:type="paragraph" w:customStyle="1" w:styleId="JudgmentBody">
    <w:name w:val="Judgment Body"/>
    <w:basedOn w:val="Normal"/>
    <w:link w:val="JudgmentBodyChar"/>
    <w:qFormat/>
    <w:rsid w:val="00EC029B"/>
    <w:pPr>
      <w:numPr>
        <w:numId w:val="4"/>
      </w:numPr>
      <w:tabs>
        <w:tab w:val="left" w:pos="720"/>
      </w:tabs>
      <w:spacing w:before="240" w:after="240"/>
    </w:pPr>
    <w:rPr>
      <w:rFonts w:ascii="Arial" w:hAnsi="Arial" w:cs="Arial"/>
      <w:sz w:val="24"/>
      <w:szCs w:val="24"/>
      <w:lang w:val="en-ZA"/>
    </w:rPr>
  </w:style>
  <w:style w:type="character" w:customStyle="1" w:styleId="JudgmentBodyChar">
    <w:name w:val="Judgment Body Char"/>
    <w:basedOn w:val="DefaultParagraphFont"/>
    <w:link w:val="JudgmentBody"/>
    <w:rsid w:val="00EC029B"/>
    <w:rPr>
      <w:rFonts w:ascii="Arial" w:hAnsi="Arial" w:cs="Arial"/>
      <w:sz w:val="24"/>
      <w:szCs w:val="24"/>
      <w:lang w:val="en-ZA"/>
    </w:rPr>
  </w:style>
  <w:style w:type="paragraph" w:styleId="Header">
    <w:name w:val="header"/>
    <w:basedOn w:val="Normal"/>
    <w:link w:val="HeaderChar"/>
    <w:uiPriority w:val="99"/>
    <w:unhideWhenUsed/>
    <w:rsid w:val="000C02AB"/>
    <w:pPr>
      <w:tabs>
        <w:tab w:val="center" w:pos="4513"/>
        <w:tab w:val="right" w:pos="9026"/>
      </w:tabs>
      <w:spacing w:line="240" w:lineRule="auto"/>
    </w:pPr>
  </w:style>
  <w:style w:type="character" w:customStyle="1" w:styleId="HeaderChar">
    <w:name w:val="Header Char"/>
    <w:basedOn w:val="DefaultParagraphFont"/>
    <w:link w:val="Header"/>
    <w:uiPriority w:val="99"/>
    <w:rsid w:val="000C02AB"/>
    <w:rPr>
      <w:lang w:val="en-GB"/>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0C02AB"/>
    <w:rPr>
      <w:vertAlign w:val="superscript"/>
    </w:rPr>
  </w:style>
  <w:style w:type="character" w:styleId="PageNumber">
    <w:name w:val="page number"/>
    <w:basedOn w:val="DefaultParagraphFont"/>
    <w:uiPriority w:val="99"/>
    <w:semiHidden/>
    <w:unhideWhenUsed/>
    <w:rsid w:val="000C02AB"/>
  </w:style>
  <w:style w:type="table" w:styleId="TableGrid">
    <w:name w:val="Table Grid"/>
    <w:basedOn w:val="TableNormal"/>
    <w:uiPriority w:val="39"/>
    <w:rsid w:val="000C02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091"/>
    <w:rPr>
      <w:color w:val="0563C1" w:themeColor="hyperlink"/>
      <w:u w:val="single"/>
    </w:rPr>
  </w:style>
  <w:style w:type="character" w:customStyle="1" w:styleId="UnresolvedMention">
    <w:name w:val="Unresolved Mention"/>
    <w:basedOn w:val="DefaultParagraphFont"/>
    <w:uiPriority w:val="99"/>
    <w:semiHidden/>
    <w:unhideWhenUsed/>
    <w:rsid w:val="00976091"/>
    <w:rPr>
      <w:color w:val="605E5C"/>
      <w:shd w:val="clear" w:color="auto" w:fill="E1DFDD"/>
    </w:rPr>
  </w:style>
  <w:style w:type="character" w:styleId="CommentReference">
    <w:name w:val="annotation reference"/>
    <w:basedOn w:val="DefaultParagraphFont"/>
    <w:uiPriority w:val="99"/>
    <w:semiHidden/>
    <w:unhideWhenUsed/>
    <w:rsid w:val="00C039CE"/>
    <w:rPr>
      <w:sz w:val="16"/>
      <w:szCs w:val="16"/>
    </w:rPr>
  </w:style>
  <w:style w:type="paragraph" w:styleId="CommentText">
    <w:name w:val="annotation text"/>
    <w:basedOn w:val="Normal"/>
    <w:link w:val="CommentTextChar"/>
    <w:uiPriority w:val="99"/>
    <w:semiHidden/>
    <w:unhideWhenUsed/>
    <w:rsid w:val="00C039CE"/>
    <w:pPr>
      <w:spacing w:line="240" w:lineRule="auto"/>
    </w:pPr>
    <w:rPr>
      <w:sz w:val="20"/>
      <w:szCs w:val="20"/>
    </w:rPr>
  </w:style>
  <w:style w:type="character" w:customStyle="1" w:styleId="CommentTextChar">
    <w:name w:val="Comment Text Char"/>
    <w:basedOn w:val="DefaultParagraphFont"/>
    <w:link w:val="CommentText"/>
    <w:uiPriority w:val="99"/>
    <w:semiHidden/>
    <w:rsid w:val="00C039CE"/>
    <w:rPr>
      <w:sz w:val="20"/>
      <w:szCs w:val="20"/>
      <w:lang w:val="en-GB"/>
    </w:rPr>
  </w:style>
  <w:style w:type="paragraph" w:styleId="CommentSubject">
    <w:name w:val="annotation subject"/>
    <w:basedOn w:val="CommentText"/>
    <w:next w:val="CommentText"/>
    <w:link w:val="CommentSubjectChar"/>
    <w:uiPriority w:val="99"/>
    <w:semiHidden/>
    <w:unhideWhenUsed/>
    <w:rsid w:val="00C039CE"/>
    <w:rPr>
      <w:b/>
      <w:bCs/>
    </w:rPr>
  </w:style>
  <w:style w:type="character" w:customStyle="1" w:styleId="CommentSubjectChar">
    <w:name w:val="Comment Subject Char"/>
    <w:basedOn w:val="CommentTextChar"/>
    <w:link w:val="CommentSubject"/>
    <w:uiPriority w:val="99"/>
    <w:semiHidden/>
    <w:rsid w:val="00C039CE"/>
    <w:rPr>
      <w:b/>
      <w:bCs/>
      <w:sz w:val="20"/>
      <w:szCs w:val="20"/>
      <w:lang w:val="en-GB"/>
    </w:rPr>
  </w:style>
  <w:style w:type="paragraph" w:styleId="BalloonText">
    <w:name w:val="Balloon Text"/>
    <w:basedOn w:val="Normal"/>
    <w:link w:val="BalloonTextChar"/>
    <w:uiPriority w:val="99"/>
    <w:semiHidden/>
    <w:unhideWhenUsed/>
    <w:rsid w:val="00C039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CE"/>
    <w:rPr>
      <w:rFonts w:ascii="Segoe UI" w:hAnsi="Segoe UI" w:cs="Segoe UI"/>
      <w:sz w:val="18"/>
      <w:szCs w:val="18"/>
      <w:lang w:val="en-GB"/>
    </w:rPr>
  </w:style>
  <w:style w:type="paragraph" w:styleId="Footer">
    <w:name w:val="footer"/>
    <w:basedOn w:val="Normal"/>
    <w:link w:val="FooterChar"/>
    <w:uiPriority w:val="99"/>
    <w:unhideWhenUsed/>
    <w:rsid w:val="00A15153"/>
    <w:pPr>
      <w:tabs>
        <w:tab w:val="center" w:pos="4513"/>
        <w:tab w:val="right" w:pos="9026"/>
      </w:tabs>
      <w:spacing w:line="240" w:lineRule="auto"/>
    </w:pPr>
  </w:style>
  <w:style w:type="character" w:customStyle="1" w:styleId="FooterChar">
    <w:name w:val="Footer Char"/>
    <w:basedOn w:val="DefaultParagraphFont"/>
    <w:link w:val="Footer"/>
    <w:uiPriority w:val="99"/>
    <w:rsid w:val="00A1515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xico.com/definition/incidental" TargetMode="External"/><Relationship Id="rId1" Type="http://schemas.openxmlformats.org/officeDocument/2006/relationships/hyperlink" Target="https://www.collinsdictionary.com/dictionary/english-thesaurus/incid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2020-10-28T18:30:00+00:00</Judgment_x0020_Date>
    <Year xmlns="c1afb1bd-f2fb-40fd-9abb-aea55b4d7662">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CCBE6-05A3-4958-B3BD-5C9073650FA9}"/>
</file>

<file path=customXml/itemProps2.xml><?xml version="1.0" encoding="utf-8"?>
<ds:datastoreItem xmlns:ds="http://schemas.openxmlformats.org/officeDocument/2006/customXml" ds:itemID="{E046B7F3-97BA-44D1-9CDF-EA0AEFA5E284}"/>
</file>

<file path=customXml/itemProps3.xml><?xml version="1.0" encoding="utf-8"?>
<ds:datastoreItem xmlns:ds="http://schemas.openxmlformats.org/officeDocument/2006/customXml" ds:itemID="{7D9F8085-E2AA-4196-AC74-8438124A2ADA}"/>
</file>

<file path=customXml/itemProps4.xml><?xml version="1.0" encoding="utf-8"?>
<ds:datastoreItem xmlns:ds="http://schemas.openxmlformats.org/officeDocument/2006/customXml" ds:itemID="{1ECE6052-2389-4608-A552-56CBC98EBD33}"/>
</file>

<file path=docProps/app.xml><?xml version="1.0" encoding="utf-8"?>
<Properties xmlns="http://schemas.openxmlformats.org/officeDocument/2006/extended-properties" xmlns:vt="http://schemas.openxmlformats.org/officeDocument/2006/docPropsVTypes">
  <Template>Normal</Template>
  <TotalTime>1</TotalTime>
  <Pages>16</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Nekongo NO v FNB Namibia (HC-MD-CIV-ACT-CON-2019-03638) [2020] NAHCMD 495 (29 October 2020)</dc:title>
  <dc:subject/>
  <dc:creator>Ronel Lewies</dc:creator>
  <cp:keywords/>
  <dc:description/>
  <cp:lastModifiedBy>Administrator</cp:lastModifiedBy>
  <cp:revision>2</cp:revision>
  <cp:lastPrinted>2020-10-08T10:26:00Z</cp:lastPrinted>
  <dcterms:created xsi:type="dcterms:W3CDTF">2020-11-09T12:47:00Z</dcterms:created>
  <dcterms:modified xsi:type="dcterms:W3CDTF">2020-11-09T12:47:00Z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