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A515" w14:textId="217A790F" w:rsidR="0096153C" w:rsidRPr="009F3F0B" w:rsidRDefault="0096153C" w:rsidP="005F0CE6">
      <w:pPr>
        <w:spacing w:line="256" w:lineRule="auto"/>
        <w:jc w:val="center"/>
        <w:rPr>
          <w:rFonts w:ascii="Arial" w:hAnsi="Arial" w:cs="Arial"/>
          <w:b/>
          <w:sz w:val="24"/>
          <w:szCs w:val="24"/>
          <w:lang w:val="en-US"/>
        </w:rPr>
      </w:pPr>
      <w:r w:rsidRPr="009F3F0B">
        <w:rPr>
          <w:rFonts w:ascii="Arial" w:hAnsi="Arial" w:cs="Arial"/>
          <w:b/>
          <w:sz w:val="24"/>
          <w:szCs w:val="24"/>
          <w:lang w:val="en-US"/>
        </w:rPr>
        <w:t>REPUBLIC OF NAMIBIA</w:t>
      </w:r>
    </w:p>
    <w:p w14:paraId="2B52E65B" w14:textId="77777777" w:rsidR="0096153C" w:rsidRPr="009F3F0B" w:rsidRDefault="0096153C" w:rsidP="005F0CE6">
      <w:pPr>
        <w:spacing w:line="256" w:lineRule="auto"/>
        <w:jc w:val="center"/>
        <w:rPr>
          <w:rFonts w:ascii="Arial" w:hAnsi="Arial" w:cs="Arial"/>
          <w:b/>
          <w:sz w:val="24"/>
          <w:szCs w:val="24"/>
          <w:lang w:val="en-US"/>
        </w:rPr>
      </w:pPr>
      <w:r w:rsidRPr="009F3F0B">
        <w:rPr>
          <w:rFonts w:ascii="Arial" w:hAnsi="Arial" w:cs="Arial"/>
          <w:b/>
          <w:noProof/>
          <w:sz w:val="24"/>
          <w:szCs w:val="24"/>
          <w:lang w:val="en-US"/>
        </w:rPr>
        <w:drawing>
          <wp:inline distT="0" distB="0" distL="0" distR="0" wp14:anchorId="13B27615" wp14:editId="4068B59B">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265BEEBA" w14:textId="77777777" w:rsidR="0096153C" w:rsidRPr="009F3F0B" w:rsidRDefault="0096153C" w:rsidP="005F0CE6">
      <w:pPr>
        <w:spacing w:line="256" w:lineRule="auto"/>
        <w:jc w:val="center"/>
        <w:rPr>
          <w:rFonts w:ascii="Arial" w:hAnsi="Arial" w:cs="Arial"/>
          <w:b/>
          <w:sz w:val="24"/>
          <w:szCs w:val="24"/>
          <w:lang w:val="en-US"/>
        </w:rPr>
      </w:pPr>
    </w:p>
    <w:p w14:paraId="2FE21BDB" w14:textId="77777777" w:rsidR="0096153C" w:rsidRPr="009F3F0B" w:rsidRDefault="0096153C" w:rsidP="005F0CE6">
      <w:pPr>
        <w:spacing w:line="256" w:lineRule="auto"/>
        <w:jc w:val="center"/>
        <w:rPr>
          <w:rFonts w:ascii="Arial" w:hAnsi="Arial" w:cs="Arial"/>
          <w:b/>
          <w:sz w:val="24"/>
          <w:szCs w:val="24"/>
          <w:lang w:val="en-US"/>
        </w:rPr>
      </w:pPr>
      <w:r w:rsidRPr="009F3F0B">
        <w:rPr>
          <w:rFonts w:ascii="Arial" w:hAnsi="Arial" w:cs="Arial"/>
          <w:b/>
          <w:sz w:val="24"/>
          <w:szCs w:val="24"/>
          <w:lang w:val="en-US"/>
        </w:rPr>
        <w:t>IN THE HIGH COURT OF NAMIBIA, MAIN DIVISION, WINDHOEK</w:t>
      </w:r>
    </w:p>
    <w:p w14:paraId="69F955DA" w14:textId="629BCB4C" w:rsidR="0096153C" w:rsidRPr="009F3F0B" w:rsidRDefault="0096153C" w:rsidP="00A27F0B">
      <w:pPr>
        <w:spacing w:line="256" w:lineRule="auto"/>
        <w:jc w:val="both"/>
        <w:rPr>
          <w:rFonts w:ascii="Arial" w:hAnsi="Arial" w:cs="Arial"/>
          <w:b/>
          <w:sz w:val="24"/>
          <w:szCs w:val="24"/>
          <w:lang w:val="en-US"/>
        </w:rPr>
      </w:pPr>
    </w:p>
    <w:tbl>
      <w:tblPr>
        <w:tblStyle w:val="TableGrid"/>
        <w:tblW w:w="10312" w:type="dxa"/>
        <w:tblInd w:w="-147" w:type="dxa"/>
        <w:tblLook w:val="04A0" w:firstRow="1" w:lastRow="0" w:firstColumn="1" w:lastColumn="0" w:noHBand="0" w:noVBand="1"/>
      </w:tblPr>
      <w:tblGrid>
        <w:gridCol w:w="5362"/>
        <w:gridCol w:w="4950"/>
      </w:tblGrid>
      <w:tr w:rsidR="0096153C" w:rsidRPr="009F3F0B" w14:paraId="2D5C4E1E" w14:textId="77777777" w:rsidTr="008E70BE">
        <w:tc>
          <w:tcPr>
            <w:tcW w:w="5362" w:type="dxa"/>
            <w:vMerge w:val="restart"/>
            <w:tcBorders>
              <w:top w:val="single" w:sz="4" w:space="0" w:color="auto"/>
              <w:left w:val="single" w:sz="4" w:space="0" w:color="auto"/>
              <w:bottom w:val="single" w:sz="4" w:space="0" w:color="auto"/>
              <w:right w:val="single" w:sz="4" w:space="0" w:color="auto"/>
            </w:tcBorders>
            <w:hideMark/>
          </w:tcPr>
          <w:p w14:paraId="262F57AB" w14:textId="77777777" w:rsidR="005F0CE6" w:rsidRPr="009F3F0B" w:rsidRDefault="0096153C" w:rsidP="00A27F0B">
            <w:pPr>
              <w:spacing w:line="360" w:lineRule="auto"/>
              <w:jc w:val="both"/>
              <w:rPr>
                <w:rFonts w:ascii="Arial" w:hAnsi="Arial" w:cs="Arial"/>
                <w:b/>
                <w:sz w:val="24"/>
                <w:szCs w:val="24"/>
              </w:rPr>
            </w:pPr>
            <w:r w:rsidRPr="009F3F0B">
              <w:rPr>
                <w:rFonts w:ascii="Arial" w:hAnsi="Arial" w:cs="Arial"/>
                <w:b/>
                <w:sz w:val="24"/>
                <w:szCs w:val="24"/>
              </w:rPr>
              <w:t>Case Title:</w:t>
            </w:r>
            <w:r w:rsidR="008A3F8E" w:rsidRPr="009F3F0B">
              <w:rPr>
                <w:rFonts w:ascii="Arial" w:hAnsi="Arial" w:cs="Arial"/>
                <w:b/>
                <w:sz w:val="24"/>
                <w:szCs w:val="24"/>
              </w:rPr>
              <w:t xml:space="preserve"> </w:t>
            </w:r>
          </w:p>
          <w:p w14:paraId="0559F51D" w14:textId="77777777" w:rsidR="005F0CE6" w:rsidRPr="009F3F0B" w:rsidRDefault="005F0CE6" w:rsidP="00A27F0B">
            <w:pPr>
              <w:spacing w:line="360" w:lineRule="auto"/>
              <w:jc w:val="both"/>
              <w:rPr>
                <w:rFonts w:ascii="Arial" w:hAnsi="Arial" w:cs="Arial"/>
                <w:b/>
                <w:sz w:val="24"/>
                <w:szCs w:val="24"/>
              </w:rPr>
            </w:pPr>
          </w:p>
          <w:p w14:paraId="1D5F6BBB" w14:textId="5ED9DCA8" w:rsidR="0096153C" w:rsidRPr="009F3F0B" w:rsidRDefault="005F0CE6" w:rsidP="00A27F0B">
            <w:pPr>
              <w:spacing w:line="360" w:lineRule="auto"/>
              <w:jc w:val="both"/>
              <w:rPr>
                <w:rFonts w:ascii="Arial" w:hAnsi="Arial" w:cs="Arial"/>
                <w:b/>
                <w:sz w:val="24"/>
                <w:szCs w:val="24"/>
              </w:rPr>
            </w:pPr>
            <w:r w:rsidRPr="009F3F0B">
              <w:rPr>
                <w:rFonts w:ascii="Arial" w:hAnsi="Arial" w:cs="Arial"/>
                <w:b/>
                <w:sz w:val="24"/>
                <w:szCs w:val="24"/>
              </w:rPr>
              <w:t>JENNIFER GATSI vs</w:t>
            </w:r>
            <w:r w:rsidR="008A3F8E" w:rsidRPr="009F3F0B">
              <w:rPr>
                <w:rFonts w:ascii="Arial" w:hAnsi="Arial" w:cs="Arial"/>
                <w:b/>
                <w:sz w:val="24"/>
                <w:szCs w:val="24"/>
              </w:rPr>
              <w:t xml:space="preserve"> MARIANNE NGEIDENGWA, PATIENCE NYANGOVE, MAX HAMATA, MAX MEDIA CONGLOMERATE</w:t>
            </w:r>
          </w:p>
          <w:p w14:paraId="70B4AF1C" w14:textId="0DD2FFD3" w:rsidR="0096153C" w:rsidRPr="009F3F0B" w:rsidRDefault="0096153C" w:rsidP="00A27F0B">
            <w:pPr>
              <w:spacing w:line="360" w:lineRule="auto"/>
              <w:jc w:val="both"/>
              <w:rPr>
                <w:rFonts w:ascii="Arial" w:hAnsi="Arial" w:cs="Arial"/>
                <w:i/>
                <w:sz w:val="24"/>
                <w:szCs w:val="24"/>
              </w:rPr>
            </w:pPr>
          </w:p>
        </w:tc>
        <w:tc>
          <w:tcPr>
            <w:tcW w:w="4950" w:type="dxa"/>
            <w:tcBorders>
              <w:top w:val="single" w:sz="4" w:space="0" w:color="auto"/>
              <w:left w:val="single" w:sz="4" w:space="0" w:color="auto"/>
              <w:bottom w:val="single" w:sz="4" w:space="0" w:color="auto"/>
              <w:right w:val="single" w:sz="4" w:space="0" w:color="auto"/>
            </w:tcBorders>
          </w:tcPr>
          <w:p w14:paraId="108EC857" w14:textId="77777777" w:rsidR="009F3F0B" w:rsidRDefault="0096153C" w:rsidP="00A27F0B">
            <w:pPr>
              <w:spacing w:line="360" w:lineRule="auto"/>
              <w:ind w:left="2183" w:hanging="2126"/>
              <w:jc w:val="both"/>
              <w:rPr>
                <w:rFonts w:ascii="Arial" w:hAnsi="Arial" w:cs="Arial"/>
                <w:b/>
                <w:sz w:val="24"/>
                <w:szCs w:val="24"/>
              </w:rPr>
            </w:pPr>
            <w:r w:rsidRPr="009F3F0B">
              <w:rPr>
                <w:rFonts w:ascii="Arial" w:hAnsi="Arial" w:cs="Arial"/>
                <w:b/>
                <w:sz w:val="24"/>
                <w:szCs w:val="24"/>
              </w:rPr>
              <w:t xml:space="preserve">Case No: </w:t>
            </w:r>
          </w:p>
          <w:p w14:paraId="70D41142" w14:textId="50A85F16" w:rsidR="0096153C" w:rsidRPr="009F3F0B" w:rsidRDefault="008A3F8E" w:rsidP="00A27F0B">
            <w:pPr>
              <w:spacing w:line="360" w:lineRule="auto"/>
              <w:ind w:left="2183" w:hanging="2126"/>
              <w:jc w:val="both"/>
              <w:rPr>
                <w:rFonts w:ascii="Arial" w:hAnsi="Arial" w:cs="Arial"/>
                <w:sz w:val="24"/>
                <w:szCs w:val="24"/>
              </w:rPr>
            </w:pPr>
            <w:r w:rsidRPr="009F3F0B">
              <w:rPr>
                <w:rFonts w:ascii="Arial" w:hAnsi="Arial" w:cs="Arial"/>
                <w:b/>
                <w:sz w:val="24"/>
                <w:szCs w:val="24"/>
              </w:rPr>
              <w:t>HC-MD-CIV-ACT-DEL-2019/01124</w:t>
            </w:r>
          </w:p>
          <w:p w14:paraId="12A70AF7" w14:textId="77777777" w:rsidR="0096153C" w:rsidRPr="009F3F0B" w:rsidRDefault="0096153C" w:rsidP="00A27F0B">
            <w:pPr>
              <w:spacing w:line="360" w:lineRule="auto"/>
              <w:jc w:val="both"/>
              <w:rPr>
                <w:rFonts w:ascii="Arial" w:hAnsi="Arial" w:cs="Arial"/>
                <w:sz w:val="24"/>
                <w:szCs w:val="24"/>
              </w:rPr>
            </w:pPr>
          </w:p>
        </w:tc>
      </w:tr>
      <w:tr w:rsidR="0096153C" w:rsidRPr="009F3F0B" w14:paraId="34C0F35B" w14:textId="77777777" w:rsidTr="008E70BE">
        <w:tc>
          <w:tcPr>
            <w:tcW w:w="5362" w:type="dxa"/>
            <w:vMerge/>
            <w:tcBorders>
              <w:top w:val="single" w:sz="4" w:space="0" w:color="auto"/>
              <w:left w:val="single" w:sz="4" w:space="0" w:color="auto"/>
              <w:bottom w:val="single" w:sz="4" w:space="0" w:color="auto"/>
              <w:right w:val="single" w:sz="4" w:space="0" w:color="auto"/>
            </w:tcBorders>
            <w:vAlign w:val="center"/>
            <w:hideMark/>
          </w:tcPr>
          <w:p w14:paraId="492DAB11" w14:textId="77777777" w:rsidR="0096153C" w:rsidRPr="009F3F0B" w:rsidRDefault="0096153C" w:rsidP="00A27F0B">
            <w:pPr>
              <w:spacing w:line="240" w:lineRule="auto"/>
              <w:jc w:val="both"/>
              <w:rPr>
                <w:rFonts w:ascii="Arial" w:hAnsi="Arial" w:cs="Arial"/>
                <w:i/>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780880AA" w14:textId="77777777" w:rsidR="0096153C" w:rsidRPr="009F3F0B" w:rsidRDefault="0096153C" w:rsidP="00A27F0B">
            <w:pPr>
              <w:spacing w:line="360" w:lineRule="auto"/>
              <w:jc w:val="both"/>
              <w:rPr>
                <w:rFonts w:ascii="Arial" w:hAnsi="Arial" w:cs="Arial"/>
                <w:b/>
                <w:sz w:val="24"/>
                <w:szCs w:val="24"/>
              </w:rPr>
            </w:pPr>
            <w:r w:rsidRPr="009F3F0B">
              <w:rPr>
                <w:rFonts w:ascii="Arial" w:hAnsi="Arial" w:cs="Arial"/>
                <w:b/>
                <w:sz w:val="24"/>
                <w:szCs w:val="24"/>
              </w:rPr>
              <w:t xml:space="preserve">Division of Court: High Court </w:t>
            </w:r>
          </w:p>
          <w:p w14:paraId="793D039F" w14:textId="77777777" w:rsidR="0096153C" w:rsidRPr="009F3F0B" w:rsidRDefault="0096153C" w:rsidP="00A27F0B">
            <w:pPr>
              <w:spacing w:line="360" w:lineRule="auto"/>
              <w:jc w:val="both"/>
              <w:rPr>
                <w:rFonts w:ascii="Arial" w:hAnsi="Arial" w:cs="Arial"/>
                <w:sz w:val="24"/>
                <w:szCs w:val="24"/>
              </w:rPr>
            </w:pPr>
            <w:r w:rsidRPr="009F3F0B">
              <w:rPr>
                <w:rFonts w:ascii="Arial" w:hAnsi="Arial" w:cs="Arial"/>
                <w:sz w:val="24"/>
                <w:szCs w:val="24"/>
              </w:rPr>
              <w:t>Main Division</w:t>
            </w:r>
          </w:p>
        </w:tc>
      </w:tr>
      <w:tr w:rsidR="0096153C" w:rsidRPr="009F3F0B" w14:paraId="6E37E7C8" w14:textId="77777777" w:rsidTr="005F0CE6">
        <w:trPr>
          <w:trHeight w:val="1333"/>
        </w:trPr>
        <w:tc>
          <w:tcPr>
            <w:tcW w:w="5362" w:type="dxa"/>
            <w:tcBorders>
              <w:top w:val="single" w:sz="4" w:space="0" w:color="auto"/>
              <w:left w:val="single" w:sz="4" w:space="0" w:color="auto"/>
              <w:bottom w:val="single" w:sz="4" w:space="0" w:color="auto"/>
              <w:right w:val="single" w:sz="4" w:space="0" w:color="auto"/>
            </w:tcBorders>
          </w:tcPr>
          <w:p w14:paraId="6944C8FE" w14:textId="77777777" w:rsidR="0096153C" w:rsidRPr="009F3F0B" w:rsidRDefault="0096153C" w:rsidP="00A27F0B">
            <w:pPr>
              <w:spacing w:line="360" w:lineRule="auto"/>
              <w:jc w:val="both"/>
              <w:rPr>
                <w:rFonts w:ascii="Arial" w:hAnsi="Arial" w:cs="Arial"/>
                <w:b/>
                <w:sz w:val="24"/>
                <w:szCs w:val="24"/>
              </w:rPr>
            </w:pPr>
            <w:r w:rsidRPr="009F3F0B">
              <w:rPr>
                <w:rFonts w:ascii="Arial" w:hAnsi="Arial" w:cs="Arial"/>
                <w:b/>
                <w:sz w:val="24"/>
                <w:szCs w:val="24"/>
              </w:rPr>
              <w:t xml:space="preserve">Heard before:  </w:t>
            </w:r>
          </w:p>
          <w:p w14:paraId="32C14B07" w14:textId="2AE99346" w:rsidR="0096153C" w:rsidRPr="009F3F0B" w:rsidRDefault="00DB243D" w:rsidP="00A27F0B">
            <w:pPr>
              <w:spacing w:line="360" w:lineRule="auto"/>
              <w:jc w:val="both"/>
              <w:rPr>
                <w:rFonts w:ascii="Arial" w:hAnsi="Arial" w:cs="Arial"/>
                <w:sz w:val="24"/>
                <w:szCs w:val="24"/>
              </w:rPr>
            </w:pPr>
            <w:r w:rsidRPr="009F3F0B">
              <w:rPr>
                <w:rFonts w:ascii="Arial" w:hAnsi="Arial" w:cs="Arial"/>
                <w:sz w:val="24"/>
                <w:szCs w:val="24"/>
              </w:rPr>
              <w:t xml:space="preserve">Honourable Justice </w:t>
            </w:r>
            <w:r w:rsidR="00A27F0B" w:rsidRPr="009F3F0B">
              <w:rPr>
                <w:rFonts w:ascii="Arial" w:hAnsi="Arial" w:cs="Arial"/>
                <w:sz w:val="24"/>
                <w:szCs w:val="24"/>
              </w:rPr>
              <w:t>S</w:t>
            </w:r>
            <w:r w:rsidR="00D722FD">
              <w:rPr>
                <w:rFonts w:ascii="Arial" w:hAnsi="Arial" w:cs="Arial"/>
                <w:sz w:val="24"/>
                <w:szCs w:val="24"/>
              </w:rPr>
              <w:t>chimming-Chase AJ</w:t>
            </w:r>
          </w:p>
          <w:p w14:paraId="3C680CE2" w14:textId="77777777" w:rsidR="0096153C" w:rsidRPr="009F3F0B" w:rsidRDefault="0096153C" w:rsidP="00A27F0B">
            <w:pPr>
              <w:spacing w:line="360" w:lineRule="auto"/>
              <w:jc w:val="both"/>
              <w:rPr>
                <w:rFonts w:ascii="Arial" w:hAnsi="Arial" w:cs="Arial"/>
                <w:b/>
                <w:sz w:val="24"/>
                <w:szCs w:val="24"/>
              </w:rPr>
            </w:pPr>
          </w:p>
        </w:tc>
        <w:tc>
          <w:tcPr>
            <w:tcW w:w="4950" w:type="dxa"/>
            <w:tcBorders>
              <w:top w:val="single" w:sz="4" w:space="0" w:color="auto"/>
              <w:left w:val="single" w:sz="4" w:space="0" w:color="auto"/>
              <w:bottom w:val="single" w:sz="4" w:space="0" w:color="auto"/>
              <w:right w:val="single" w:sz="4" w:space="0" w:color="auto"/>
            </w:tcBorders>
          </w:tcPr>
          <w:p w14:paraId="7EC2FC8F" w14:textId="21A69D05" w:rsidR="0096153C" w:rsidRPr="009F3F0B" w:rsidRDefault="00D722FD" w:rsidP="00A27F0B">
            <w:pPr>
              <w:spacing w:line="360" w:lineRule="auto"/>
              <w:jc w:val="both"/>
              <w:rPr>
                <w:rFonts w:ascii="Arial" w:hAnsi="Arial" w:cs="Arial"/>
                <w:b/>
                <w:sz w:val="24"/>
                <w:szCs w:val="24"/>
              </w:rPr>
            </w:pPr>
            <w:r>
              <w:rPr>
                <w:rFonts w:ascii="Arial" w:hAnsi="Arial" w:cs="Arial"/>
                <w:b/>
                <w:sz w:val="24"/>
                <w:szCs w:val="24"/>
              </w:rPr>
              <w:t>Delivered:</w:t>
            </w:r>
          </w:p>
          <w:p w14:paraId="12B6145D" w14:textId="094AC5D6" w:rsidR="0096153C" w:rsidRPr="00D722FD" w:rsidRDefault="008A3F8E" w:rsidP="00A27F0B">
            <w:pPr>
              <w:spacing w:line="360" w:lineRule="auto"/>
              <w:jc w:val="both"/>
              <w:rPr>
                <w:rFonts w:ascii="Arial" w:hAnsi="Arial" w:cs="Arial"/>
                <w:b/>
                <w:sz w:val="24"/>
                <w:szCs w:val="24"/>
              </w:rPr>
            </w:pPr>
            <w:r w:rsidRPr="00D722FD">
              <w:rPr>
                <w:rFonts w:ascii="Arial" w:hAnsi="Arial" w:cs="Arial"/>
                <w:b/>
                <w:sz w:val="24"/>
                <w:szCs w:val="24"/>
              </w:rPr>
              <w:t>29 October 2020</w:t>
            </w:r>
          </w:p>
        </w:tc>
      </w:tr>
      <w:tr w:rsidR="0096153C" w14:paraId="01432947" w14:textId="77777777" w:rsidTr="008E70BE">
        <w:tc>
          <w:tcPr>
            <w:tcW w:w="10312" w:type="dxa"/>
            <w:gridSpan w:val="2"/>
            <w:tcBorders>
              <w:top w:val="single" w:sz="4" w:space="0" w:color="auto"/>
              <w:left w:val="single" w:sz="4" w:space="0" w:color="auto"/>
              <w:bottom w:val="single" w:sz="4" w:space="0" w:color="auto"/>
              <w:right w:val="single" w:sz="4" w:space="0" w:color="auto"/>
            </w:tcBorders>
          </w:tcPr>
          <w:p w14:paraId="746FFAE8" w14:textId="77777777" w:rsidR="009F3F0B" w:rsidRDefault="009F3F0B" w:rsidP="00A27F0B">
            <w:pPr>
              <w:spacing w:line="360" w:lineRule="auto"/>
              <w:jc w:val="both"/>
              <w:rPr>
                <w:rFonts w:ascii="Arial" w:hAnsi="Arial" w:cs="Arial"/>
                <w:b/>
                <w:sz w:val="24"/>
                <w:szCs w:val="24"/>
              </w:rPr>
            </w:pPr>
          </w:p>
          <w:p w14:paraId="035F7CCB" w14:textId="52113214" w:rsidR="009F3F0B" w:rsidRPr="005F0CE6" w:rsidRDefault="0096153C" w:rsidP="000D008E">
            <w:pPr>
              <w:spacing w:line="360" w:lineRule="auto"/>
              <w:jc w:val="both"/>
              <w:rPr>
                <w:rFonts w:ascii="Arial" w:hAnsi="Arial" w:cs="Arial"/>
                <w:b/>
                <w:i/>
                <w:sz w:val="24"/>
                <w:szCs w:val="24"/>
              </w:rPr>
            </w:pPr>
            <w:r>
              <w:rPr>
                <w:rFonts w:ascii="Arial" w:hAnsi="Arial" w:cs="Arial"/>
                <w:b/>
                <w:sz w:val="24"/>
                <w:szCs w:val="24"/>
              </w:rPr>
              <w:t xml:space="preserve">Neutral citation: </w:t>
            </w:r>
            <w:r w:rsidR="00B27A68">
              <w:rPr>
                <w:rFonts w:ascii="Arial" w:hAnsi="Arial" w:cs="Arial"/>
                <w:b/>
                <w:sz w:val="24"/>
                <w:szCs w:val="24"/>
              </w:rPr>
              <w:t xml:space="preserve"> </w:t>
            </w:r>
            <w:r w:rsidR="00D722FD">
              <w:rPr>
                <w:rFonts w:ascii="Arial" w:hAnsi="Arial" w:cs="Arial"/>
                <w:i/>
                <w:sz w:val="24"/>
                <w:szCs w:val="24"/>
              </w:rPr>
              <w:t>Gatsi v</w:t>
            </w:r>
            <w:r w:rsidR="005F0CE6" w:rsidRPr="005F0CE6">
              <w:rPr>
                <w:rFonts w:ascii="Arial" w:hAnsi="Arial" w:cs="Arial"/>
                <w:i/>
                <w:sz w:val="24"/>
                <w:szCs w:val="24"/>
              </w:rPr>
              <w:t xml:space="preserve"> Ngeidengwa </w:t>
            </w:r>
            <w:r w:rsidR="005F0CE6" w:rsidRPr="00D722FD">
              <w:rPr>
                <w:rFonts w:ascii="Arial" w:hAnsi="Arial" w:cs="Arial"/>
                <w:sz w:val="24"/>
                <w:szCs w:val="24"/>
              </w:rPr>
              <w:t xml:space="preserve">(HC-MD-CIV-ACT-DEL-2019/01124) NAHCMD </w:t>
            </w:r>
            <w:r w:rsidR="000D008E" w:rsidRPr="00D722FD">
              <w:rPr>
                <w:rFonts w:ascii="Arial" w:hAnsi="Arial" w:cs="Arial"/>
                <w:sz w:val="24"/>
                <w:szCs w:val="24"/>
              </w:rPr>
              <w:t xml:space="preserve">496 </w:t>
            </w:r>
            <w:r w:rsidR="005F0CE6" w:rsidRPr="00D722FD">
              <w:rPr>
                <w:rFonts w:ascii="Arial" w:hAnsi="Arial" w:cs="Arial"/>
                <w:sz w:val="24"/>
                <w:szCs w:val="24"/>
              </w:rPr>
              <w:t>(29 October 2020)</w:t>
            </w:r>
          </w:p>
        </w:tc>
      </w:tr>
      <w:tr w:rsidR="00C524DC" w14:paraId="69B0C7DB" w14:textId="77777777" w:rsidTr="008E70BE">
        <w:tc>
          <w:tcPr>
            <w:tcW w:w="10312" w:type="dxa"/>
            <w:gridSpan w:val="2"/>
            <w:tcBorders>
              <w:top w:val="single" w:sz="4" w:space="0" w:color="auto"/>
              <w:left w:val="single" w:sz="4" w:space="0" w:color="auto"/>
              <w:bottom w:val="single" w:sz="4" w:space="0" w:color="auto"/>
              <w:right w:val="single" w:sz="4" w:space="0" w:color="auto"/>
            </w:tcBorders>
          </w:tcPr>
          <w:p w14:paraId="143FF393" w14:textId="77777777" w:rsidR="009F3F0B" w:rsidRDefault="009F3F0B" w:rsidP="00A27F0B">
            <w:pPr>
              <w:spacing w:line="360" w:lineRule="auto"/>
              <w:jc w:val="both"/>
              <w:rPr>
                <w:rFonts w:ascii="Arial" w:hAnsi="Arial" w:cs="Arial"/>
                <w:b/>
                <w:sz w:val="24"/>
                <w:szCs w:val="24"/>
              </w:rPr>
            </w:pPr>
          </w:p>
          <w:p w14:paraId="2FF0FE46" w14:textId="4D56FA52" w:rsidR="00C524DC" w:rsidRDefault="009F3F0B" w:rsidP="00A27F0B">
            <w:pPr>
              <w:spacing w:line="360" w:lineRule="auto"/>
              <w:jc w:val="both"/>
              <w:rPr>
                <w:rFonts w:ascii="Arial" w:hAnsi="Arial" w:cs="Arial"/>
                <w:b/>
                <w:sz w:val="24"/>
                <w:szCs w:val="24"/>
              </w:rPr>
            </w:pPr>
            <w:r>
              <w:rPr>
                <w:rFonts w:ascii="Arial" w:hAnsi="Arial" w:cs="Arial"/>
                <w:b/>
                <w:sz w:val="24"/>
                <w:szCs w:val="24"/>
              </w:rPr>
              <w:t>O</w:t>
            </w:r>
            <w:r w:rsidR="00C524DC" w:rsidRPr="00C524DC">
              <w:rPr>
                <w:rFonts w:ascii="Arial" w:hAnsi="Arial" w:cs="Arial"/>
                <w:b/>
                <w:sz w:val="24"/>
                <w:szCs w:val="24"/>
              </w:rPr>
              <w:t>rder:</w:t>
            </w:r>
          </w:p>
          <w:p w14:paraId="5F64C07C" w14:textId="77777777" w:rsidR="001F6863" w:rsidRPr="00C524DC" w:rsidRDefault="001F6863" w:rsidP="00A27F0B">
            <w:pPr>
              <w:spacing w:line="360" w:lineRule="auto"/>
              <w:jc w:val="both"/>
              <w:rPr>
                <w:rFonts w:ascii="Arial" w:hAnsi="Arial" w:cs="Arial"/>
                <w:b/>
                <w:sz w:val="24"/>
                <w:szCs w:val="24"/>
              </w:rPr>
            </w:pPr>
          </w:p>
          <w:p w14:paraId="4327D204" w14:textId="714C02E6" w:rsidR="00C524DC" w:rsidRDefault="009F3F0B" w:rsidP="009F3F0B">
            <w:pPr>
              <w:numPr>
                <w:ilvl w:val="0"/>
                <w:numId w:val="14"/>
              </w:numPr>
              <w:tabs>
                <w:tab w:val="left" w:pos="720"/>
              </w:tabs>
              <w:spacing w:line="360" w:lineRule="auto"/>
              <w:contextualSpacing/>
              <w:jc w:val="both"/>
              <w:rPr>
                <w:rFonts w:ascii="Arial" w:hAnsi="Arial" w:cs="Arial"/>
                <w:b/>
                <w:sz w:val="24"/>
                <w:szCs w:val="24"/>
              </w:rPr>
            </w:pPr>
            <w:r w:rsidRPr="009F3F0B">
              <w:rPr>
                <w:rFonts w:ascii="Arial" w:eastAsia="Times New Roman" w:hAnsi="Arial" w:cs="Arial"/>
                <w:sz w:val="24"/>
                <w:szCs w:val="24"/>
                <w:lang w:val="en-US"/>
              </w:rPr>
              <w:t>Ms S Kahengombe is hereby ordered to pay the Plaintiff's wasted costs (in respect of the vacated</w:t>
            </w:r>
            <w:r>
              <w:rPr>
                <w:rFonts w:ascii="Arial" w:eastAsia="Times New Roman" w:hAnsi="Arial" w:cs="Arial"/>
                <w:sz w:val="24"/>
                <w:szCs w:val="24"/>
                <w:lang w:val="en-US"/>
              </w:rPr>
              <w:t xml:space="preserve"> </w:t>
            </w:r>
            <w:r w:rsidRPr="009F3F0B">
              <w:rPr>
                <w:rFonts w:ascii="Arial" w:eastAsia="Times New Roman" w:hAnsi="Arial" w:cs="Arial"/>
                <w:sz w:val="24"/>
                <w:szCs w:val="24"/>
                <w:lang w:val="en-US"/>
              </w:rPr>
              <w:t xml:space="preserve">trial dates in this matter) of 22 October 2020, </w:t>
            </w:r>
            <w:r w:rsidRPr="009F3F0B">
              <w:rPr>
                <w:rFonts w:ascii="Arial" w:eastAsia="Times New Roman" w:hAnsi="Arial" w:cs="Arial"/>
                <w:i/>
                <w:sz w:val="24"/>
                <w:szCs w:val="24"/>
                <w:lang w:val="en-US"/>
              </w:rPr>
              <w:t>de bonis propriis</w:t>
            </w:r>
            <w:r w:rsidRPr="009F3F0B">
              <w:rPr>
                <w:rFonts w:ascii="Arial" w:eastAsia="Times New Roman" w:hAnsi="Arial" w:cs="Arial"/>
                <w:sz w:val="24"/>
                <w:szCs w:val="24"/>
                <w:lang w:val="en-US"/>
              </w:rPr>
              <w:t>.</w:t>
            </w:r>
          </w:p>
        </w:tc>
      </w:tr>
      <w:tr w:rsidR="0096153C" w14:paraId="488FFB7E" w14:textId="77777777" w:rsidTr="008E70BE">
        <w:tc>
          <w:tcPr>
            <w:tcW w:w="10312" w:type="dxa"/>
            <w:gridSpan w:val="2"/>
            <w:tcBorders>
              <w:top w:val="single" w:sz="4" w:space="0" w:color="auto"/>
              <w:left w:val="single" w:sz="4" w:space="0" w:color="auto"/>
              <w:bottom w:val="single" w:sz="4" w:space="0" w:color="auto"/>
              <w:right w:val="single" w:sz="4" w:space="0" w:color="auto"/>
            </w:tcBorders>
            <w:hideMark/>
          </w:tcPr>
          <w:p w14:paraId="0C181DE8" w14:textId="77777777" w:rsidR="009F3F0B" w:rsidRDefault="009F3F0B" w:rsidP="00A27F0B">
            <w:pPr>
              <w:spacing w:after="200" w:line="276" w:lineRule="auto"/>
              <w:jc w:val="both"/>
              <w:rPr>
                <w:rFonts w:ascii="Arial" w:eastAsia="Calibri" w:hAnsi="Arial" w:cs="Arial"/>
                <w:b/>
                <w:sz w:val="24"/>
                <w:szCs w:val="24"/>
              </w:rPr>
            </w:pPr>
          </w:p>
          <w:p w14:paraId="27E0D722" w14:textId="77777777" w:rsidR="00B50723" w:rsidRDefault="00A000BA" w:rsidP="009F3F0B">
            <w:pPr>
              <w:spacing w:after="200" w:line="276" w:lineRule="auto"/>
              <w:jc w:val="both"/>
              <w:rPr>
                <w:rFonts w:ascii="Arial" w:eastAsia="Calibri" w:hAnsi="Arial" w:cs="Arial"/>
                <w:bCs/>
                <w:sz w:val="24"/>
                <w:szCs w:val="24"/>
              </w:rPr>
            </w:pPr>
            <w:r w:rsidRPr="00737F04">
              <w:rPr>
                <w:rFonts w:ascii="Arial" w:eastAsia="Calibri" w:hAnsi="Arial" w:cs="Arial"/>
                <w:b/>
                <w:sz w:val="24"/>
                <w:szCs w:val="24"/>
              </w:rPr>
              <w:t>Reasons for order</w:t>
            </w:r>
            <w:r w:rsidR="00664C32" w:rsidRPr="00737F04">
              <w:rPr>
                <w:rFonts w:ascii="Arial" w:eastAsia="Calibri" w:hAnsi="Arial" w:cs="Arial"/>
                <w:bCs/>
                <w:sz w:val="24"/>
                <w:szCs w:val="24"/>
              </w:rPr>
              <w:t>:</w:t>
            </w:r>
          </w:p>
          <w:p w14:paraId="19075C2A" w14:textId="77A9F3F0" w:rsidR="008A3F8E" w:rsidRPr="00B50723" w:rsidRDefault="009F3F0B" w:rsidP="00B50723">
            <w:pPr>
              <w:spacing w:after="200" w:line="276" w:lineRule="auto"/>
              <w:ind w:left="-108"/>
              <w:jc w:val="both"/>
              <w:rPr>
                <w:rFonts w:ascii="Arial" w:eastAsia="Calibri" w:hAnsi="Arial" w:cs="Arial"/>
                <w:bCs/>
                <w:sz w:val="24"/>
                <w:szCs w:val="24"/>
              </w:rPr>
            </w:pPr>
            <w:r>
              <w:rPr>
                <w:rFonts w:ascii="Arial" w:eastAsia="Calibri" w:hAnsi="Arial" w:cs="Arial"/>
                <w:bCs/>
                <w:sz w:val="24"/>
                <w:szCs w:val="24"/>
                <w:lang w:val="en-US"/>
              </w:rPr>
              <w:t xml:space="preserve">[1]     </w:t>
            </w:r>
            <w:r w:rsidR="008A3F8E" w:rsidRPr="009F3F0B">
              <w:rPr>
                <w:rFonts w:ascii="Arial" w:eastAsia="Calibri" w:hAnsi="Arial" w:cs="Arial"/>
                <w:bCs/>
                <w:sz w:val="24"/>
                <w:szCs w:val="24"/>
                <w:lang w:val="en-US"/>
              </w:rPr>
              <w:t xml:space="preserve">Samuel </w:t>
            </w:r>
            <w:r w:rsidR="00737F04" w:rsidRPr="009F3F0B">
              <w:rPr>
                <w:rFonts w:ascii="Arial" w:eastAsia="Calibri" w:hAnsi="Arial" w:cs="Arial"/>
                <w:bCs/>
                <w:sz w:val="24"/>
                <w:szCs w:val="24"/>
                <w:lang w:val="en-US"/>
              </w:rPr>
              <w:t xml:space="preserve">&amp; Co </w:t>
            </w:r>
            <w:r w:rsidR="008A3F8E" w:rsidRPr="009F3F0B">
              <w:rPr>
                <w:rFonts w:ascii="Arial" w:eastAsia="Calibri" w:hAnsi="Arial" w:cs="Arial"/>
                <w:bCs/>
                <w:sz w:val="24"/>
                <w:szCs w:val="24"/>
                <w:lang w:val="en-US"/>
              </w:rPr>
              <w:t>Legal Practitioners came on record for the third defendant on 16 June 2020.</w:t>
            </w:r>
          </w:p>
          <w:p w14:paraId="0F6DAA57" w14:textId="77777777" w:rsidR="009F3F0B" w:rsidRDefault="009F3F0B" w:rsidP="009F3F0B">
            <w:pPr>
              <w:pStyle w:val="ListParagraph"/>
              <w:spacing w:after="200" w:line="276" w:lineRule="auto"/>
              <w:ind w:left="-108"/>
              <w:jc w:val="both"/>
              <w:rPr>
                <w:rFonts w:ascii="Arial" w:eastAsia="Calibri" w:hAnsi="Arial" w:cs="Arial"/>
                <w:bCs/>
                <w:sz w:val="24"/>
                <w:szCs w:val="24"/>
                <w:lang w:val="en-US"/>
              </w:rPr>
            </w:pPr>
            <w:r>
              <w:rPr>
                <w:rFonts w:ascii="Arial" w:eastAsia="Calibri" w:hAnsi="Arial" w:cs="Arial"/>
                <w:bCs/>
                <w:sz w:val="24"/>
                <w:szCs w:val="24"/>
                <w:lang w:val="en-US"/>
              </w:rPr>
              <w:lastRenderedPageBreak/>
              <w:t xml:space="preserve">[2]     </w:t>
            </w:r>
            <w:r w:rsidR="008A3F8E" w:rsidRPr="00737F04">
              <w:rPr>
                <w:rFonts w:ascii="Arial" w:eastAsia="Calibri" w:hAnsi="Arial" w:cs="Arial"/>
                <w:bCs/>
                <w:sz w:val="24"/>
                <w:szCs w:val="24"/>
                <w:lang w:val="en-US"/>
              </w:rPr>
              <w:t>The Pre</w:t>
            </w:r>
            <w:r w:rsidR="00737F04">
              <w:rPr>
                <w:rFonts w:ascii="Arial" w:eastAsia="Calibri" w:hAnsi="Arial" w:cs="Arial"/>
                <w:bCs/>
                <w:sz w:val="24"/>
                <w:szCs w:val="24"/>
                <w:lang w:val="en-US"/>
              </w:rPr>
              <w:t>-</w:t>
            </w:r>
            <w:r w:rsidR="008A3F8E" w:rsidRPr="00737F04">
              <w:rPr>
                <w:rFonts w:ascii="Arial" w:eastAsia="Calibri" w:hAnsi="Arial" w:cs="Arial"/>
                <w:bCs/>
                <w:sz w:val="24"/>
                <w:szCs w:val="24"/>
                <w:lang w:val="en-US"/>
              </w:rPr>
              <w:t xml:space="preserve">Trial </w:t>
            </w:r>
            <w:r w:rsidR="00737F04" w:rsidRPr="00737F04">
              <w:rPr>
                <w:rFonts w:ascii="Arial" w:eastAsia="Calibri" w:hAnsi="Arial" w:cs="Arial"/>
                <w:bCs/>
                <w:sz w:val="24"/>
                <w:szCs w:val="24"/>
                <w:lang w:val="en-US"/>
              </w:rPr>
              <w:t>order was filed on 8 July 2020</w:t>
            </w:r>
            <w:r w:rsidR="00737F04">
              <w:rPr>
                <w:rFonts w:ascii="Arial" w:eastAsia="Calibri" w:hAnsi="Arial" w:cs="Arial"/>
                <w:bCs/>
                <w:sz w:val="24"/>
                <w:szCs w:val="24"/>
                <w:lang w:val="en-US"/>
              </w:rPr>
              <w:t>, and adopted and made an order of court on 12 July 2020</w:t>
            </w:r>
            <w:r w:rsidR="00737F04" w:rsidRPr="00737F04">
              <w:rPr>
                <w:rFonts w:ascii="Arial" w:eastAsia="Calibri" w:hAnsi="Arial" w:cs="Arial"/>
                <w:bCs/>
                <w:sz w:val="24"/>
                <w:szCs w:val="24"/>
                <w:lang w:val="en-US"/>
              </w:rPr>
              <w:t>.</w:t>
            </w:r>
          </w:p>
          <w:p w14:paraId="30110EEC" w14:textId="77777777" w:rsidR="009F3F0B" w:rsidRDefault="009F3F0B" w:rsidP="009F3F0B">
            <w:pPr>
              <w:pStyle w:val="ListParagraph"/>
              <w:spacing w:after="200" w:line="276" w:lineRule="auto"/>
              <w:ind w:left="-108"/>
              <w:jc w:val="both"/>
              <w:rPr>
                <w:rFonts w:ascii="Arial" w:eastAsia="Calibri" w:hAnsi="Arial" w:cs="Arial"/>
                <w:bCs/>
                <w:sz w:val="24"/>
                <w:szCs w:val="24"/>
                <w:lang w:val="en-US"/>
              </w:rPr>
            </w:pPr>
          </w:p>
          <w:p w14:paraId="0DB7D68F" w14:textId="19763BE5" w:rsidR="00737F04" w:rsidRDefault="009F3F0B" w:rsidP="009F3F0B">
            <w:pPr>
              <w:pStyle w:val="ListParagraph"/>
              <w:spacing w:after="200" w:line="276" w:lineRule="auto"/>
              <w:ind w:left="-108"/>
              <w:jc w:val="both"/>
              <w:rPr>
                <w:rFonts w:ascii="Arial" w:hAnsi="Arial" w:cs="Arial"/>
                <w:bCs/>
                <w:sz w:val="24"/>
                <w:szCs w:val="24"/>
              </w:rPr>
            </w:pPr>
            <w:r>
              <w:rPr>
                <w:rFonts w:ascii="Arial" w:eastAsia="Calibri" w:hAnsi="Arial" w:cs="Arial"/>
                <w:bCs/>
                <w:sz w:val="24"/>
                <w:szCs w:val="24"/>
                <w:lang w:val="en-US"/>
              </w:rPr>
              <w:t xml:space="preserve">[3]     </w:t>
            </w:r>
            <w:r w:rsidR="00737F04" w:rsidRPr="009F3F0B">
              <w:rPr>
                <w:rFonts w:ascii="Arial" w:hAnsi="Arial" w:cs="Arial"/>
                <w:bCs/>
                <w:sz w:val="24"/>
                <w:szCs w:val="24"/>
              </w:rPr>
              <w:t xml:space="preserve">The matter was set down for hearing </w:t>
            </w:r>
            <w:r w:rsidR="00F838BE" w:rsidRPr="009F3F0B">
              <w:rPr>
                <w:rFonts w:ascii="Arial" w:hAnsi="Arial" w:cs="Arial"/>
                <w:bCs/>
                <w:sz w:val="24"/>
                <w:szCs w:val="24"/>
              </w:rPr>
              <w:t xml:space="preserve">on the continuous Roll from 19-23 October 2020 </w:t>
            </w:r>
            <w:r w:rsidR="00737F04" w:rsidRPr="009F3F0B">
              <w:rPr>
                <w:rFonts w:ascii="Arial" w:hAnsi="Arial" w:cs="Arial"/>
                <w:bCs/>
                <w:sz w:val="24"/>
                <w:szCs w:val="24"/>
              </w:rPr>
              <w:t xml:space="preserve">by order of court </w:t>
            </w:r>
            <w:r w:rsidR="00F838BE" w:rsidRPr="009F3F0B">
              <w:rPr>
                <w:rFonts w:ascii="Arial" w:hAnsi="Arial" w:cs="Arial"/>
                <w:bCs/>
                <w:sz w:val="24"/>
                <w:szCs w:val="24"/>
              </w:rPr>
              <w:t xml:space="preserve">dated </w:t>
            </w:r>
            <w:r w:rsidR="00737F04" w:rsidRPr="009F3F0B">
              <w:rPr>
                <w:rFonts w:ascii="Arial" w:hAnsi="Arial" w:cs="Arial"/>
                <w:bCs/>
                <w:sz w:val="24"/>
                <w:szCs w:val="24"/>
              </w:rPr>
              <w:t>27 July 2020.</w:t>
            </w:r>
          </w:p>
          <w:p w14:paraId="67E47098" w14:textId="77777777" w:rsidR="009F3F0B" w:rsidRPr="009F3F0B" w:rsidRDefault="009F3F0B" w:rsidP="009F3F0B">
            <w:pPr>
              <w:pStyle w:val="ListParagraph"/>
              <w:spacing w:after="200" w:line="276" w:lineRule="auto"/>
              <w:ind w:left="-108"/>
              <w:jc w:val="both"/>
              <w:rPr>
                <w:rFonts w:ascii="Arial" w:hAnsi="Arial" w:cs="Arial"/>
                <w:bCs/>
                <w:sz w:val="24"/>
                <w:szCs w:val="24"/>
              </w:rPr>
            </w:pPr>
          </w:p>
          <w:p w14:paraId="6D4E2264" w14:textId="41C05E18" w:rsidR="00737F04" w:rsidRDefault="009F3F0B" w:rsidP="009F3F0B">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[4]       </w:t>
            </w:r>
            <w:r w:rsidR="00737F04">
              <w:rPr>
                <w:rFonts w:ascii="Arial" w:hAnsi="Arial" w:cs="Arial"/>
                <w:bCs/>
                <w:sz w:val="24"/>
                <w:szCs w:val="24"/>
              </w:rPr>
              <w:t xml:space="preserve">At Roll call on </w:t>
            </w:r>
            <w:r w:rsidR="00F838BE">
              <w:rPr>
                <w:rFonts w:ascii="Arial" w:hAnsi="Arial" w:cs="Arial"/>
                <w:bCs/>
                <w:sz w:val="24"/>
                <w:szCs w:val="24"/>
              </w:rPr>
              <w:t>1</w:t>
            </w:r>
            <w:r w:rsidR="00737F04">
              <w:rPr>
                <w:rFonts w:ascii="Arial" w:hAnsi="Arial" w:cs="Arial"/>
                <w:bCs/>
                <w:sz w:val="24"/>
                <w:szCs w:val="24"/>
              </w:rPr>
              <w:t>6 October 202</w:t>
            </w:r>
            <w:r w:rsidR="00F838BE">
              <w:rPr>
                <w:rFonts w:ascii="Arial" w:hAnsi="Arial" w:cs="Arial"/>
                <w:bCs/>
                <w:sz w:val="24"/>
                <w:szCs w:val="24"/>
              </w:rPr>
              <w:t>0</w:t>
            </w:r>
            <w:r w:rsidR="00737F04">
              <w:rPr>
                <w:rFonts w:ascii="Arial" w:hAnsi="Arial" w:cs="Arial"/>
                <w:bCs/>
                <w:sz w:val="24"/>
                <w:szCs w:val="24"/>
              </w:rPr>
              <w:t>, the trial was scheduled to commence on 20 October 2020.</w:t>
            </w:r>
          </w:p>
          <w:p w14:paraId="0BE6A79F" w14:textId="77777777" w:rsidR="009F3F0B" w:rsidRDefault="009F3F0B" w:rsidP="009F3F0B">
            <w:pPr>
              <w:pStyle w:val="ListParagraph"/>
              <w:spacing w:after="200" w:line="276" w:lineRule="auto"/>
              <w:ind w:left="-108"/>
              <w:jc w:val="both"/>
              <w:rPr>
                <w:rFonts w:ascii="Arial" w:hAnsi="Arial" w:cs="Arial"/>
                <w:bCs/>
                <w:sz w:val="24"/>
                <w:szCs w:val="24"/>
              </w:rPr>
            </w:pPr>
          </w:p>
          <w:p w14:paraId="04891A04" w14:textId="2C21080B" w:rsidR="00A27F0B" w:rsidRDefault="009F3F0B" w:rsidP="009F3F0B">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[5]      </w:t>
            </w:r>
            <w:r w:rsidR="00737F04">
              <w:rPr>
                <w:rFonts w:ascii="Arial" w:hAnsi="Arial" w:cs="Arial"/>
                <w:bCs/>
                <w:sz w:val="24"/>
                <w:szCs w:val="24"/>
              </w:rPr>
              <w:t>On 20 October 2020, there was no appearance b</w:t>
            </w:r>
            <w:r w:rsidR="00F838BE">
              <w:rPr>
                <w:rFonts w:ascii="Arial" w:hAnsi="Arial" w:cs="Arial"/>
                <w:bCs/>
                <w:sz w:val="24"/>
                <w:szCs w:val="24"/>
              </w:rPr>
              <w:t>y a legal practitioner from</w:t>
            </w:r>
            <w:r w:rsidR="001F6863">
              <w:rPr>
                <w:rFonts w:ascii="Arial" w:hAnsi="Arial" w:cs="Arial"/>
                <w:bCs/>
                <w:sz w:val="24"/>
                <w:szCs w:val="24"/>
              </w:rPr>
              <w:t xml:space="preserve"> </w:t>
            </w:r>
            <w:r w:rsidR="00737F04">
              <w:rPr>
                <w:rFonts w:ascii="Arial" w:hAnsi="Arial" w:cs="Arial"/>
                <w:bCs/>
                <w:sz w:val="24"/>
                <w:szCs w:val="24"/>
              </w:rPr>
              <w:t xml:space="preserve">Samuel </w:t>
            </w:r>
            <w:r w:rsidR="00F838BE">
              <w:rPr>
                <w:rFonts w:ascii="Arial" w:hAnsi="Arial" w:cs="Arial"/>
                <w:bCs/>
                <w:sz w:val="24"/>
                <w:szCs w:val="24"/>
              </w:rPr>
              <w:t xml:space="preserve">&amp; Co. </w:t>
            </w:r>
          </w:p>
          <w:p w14:paraId="1F7E0C2D" w14:textId="77777777" w:rsidR="009F3F0B" w:rsidRDefault="009F3F0B" w:rsidP="009F3F0B">
            <w:pPr>
              <w:pStyle w:val="ListParagraph"/>
              <w:spacing w:after="200" w:line="276" w:lineRule="auto"/>
              <w:ind w:left="-108"/>
              <w:jc w:val="both"/>
              <w:rPr>
                <w:rFonts w:ascii="Arial" w:hAnsi="Arial" w:cs="Arial"/>
                <w:bCs/>
                <w:sz w:val="24"/>
                <w:szCs w:val="24"/>
              </w:rPr>
            </w:pPr>
          </w:p>
          <w:p w14:paraId="36407CCD" w14:textId="77777777" w:rsidR="009F3F0B" w:rsidRDefault="009F3F0B" w:rsidP="009F3F0B">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[6]     </w:t>
            </w:r>
            <w:r w:rsidR="00F838BE">
              <w:rPr>
                <w:rFonts w:ascii="Arial" w:hAnsi="Arial" w:cs="Arial"/>
                <w:bCs/>
                <w:sz w:val="24"/>
                <w:szCs w:val="24"/>
              </w:rPr>
              <w:t xml:space="preserve">The third defendant appeared in person and informed the court that his legal practitioner was in the </w:t>
            </w:r>
            <w:r w:rsidR="00A27F0B">
              <w:rPr>
                <w:rFonts w:ascii="Arial" w:hAnsi="Arial" w:cs="Arial"/>
                <w:bCs/>
                <w:sz w:val="24"/>
                <w:szCs w:val="24"/>
              </w:rPr>
              <w:t>Northern Division</w:t>
            </w:r>
            <w:r w:rsidR="00F838BE">
              <w:rPr>
                <w:rFonts w:ascii="Arial" w:hAnsi="Arial" w:cs="Arial"/>
                <w:bCs/>
                <w:sz w:val="24"/>
                <w:szCs w:val="24"/>
              </w:rPr>
              <w:t xml:space="preserve"> appearing in another matter, but that the said practitioner would be available on 21 October 2020. The third defendant offered to pay </w:t>
            </w:r>
            <w:r w:rsidR="00A27F0B">
              <w:rPr>
                <w:rFonts w:ascii="Arial" w:hAnsi="Arial" w:cs="Arial"/>
                <w:bCs/>
                <w:sz w:val="24"/>
                <w:szCs w:val="24"/>
              </w:rPr>
              <w:t xml:space="preserve">the </w:t>
            </w:r>
            <w:r w:rsidR="00F838BE">
              <w:rPr>
                <w:rFonts w:ascii="Arial" w:hAnsi="Arial" w:cs="Arial"/>
                <w:bCs/>
                <w:sz w:val="24"/>
                <w:szCs w:val="24"/>
              </w:rPr>
              <w:t>wasted costs of the day out of his own pocket and the plaintiff’s representative agreed to the postponement till 21 October</w:t>
            </w:r>
            <w:r w:rsidR="00A27F0B">
              <w:rPr>
                <w:rFonts w:ascii="Arial" w:hAnsi="Arial" w:cs="Arial"/>
                <w:bCs/>
                <w:sz w:val="24"/>
                <w:szCs w:val="24"/>
              </w:rPr>
              <w:t xml:space="preserve"> 2020</w:t>
            </w:r>
            <w:r w:rsidR="00F838BE">
              <w:rPr>
                <w:rFonts w:ascii="Arial" w:hAnsi="Arial" w:cs="Arial"/>
                <w:bCs/>
                <w:sz w:val="24"/>
                <w:szCs w:val="24"/>
              </w:rPr>
              <w:t xml:space="preserve">. </w:t>
            </w:r>
          </w:p>
          <w:p w14:paraId="26147F49" w14:textId="77777777" w:rsidR="009F3F0B" w:rsidRDefault="009F3F0B" w:rsidP="009F3F0B">
            <w:pPr>
              <w:pStyle w:val="ListParagraph"/>
              <w:spacing w:after="200" w:line="276" w:lineRule="auto"/>
              <w:ind w:left="-108"/>
              <w:jc w:val="both"/>
              <w:rPr>
                <w:rFonts w:ascii="Arial" w:hAnsi="Arial" w:cs="Arial"/>
                <w:bCs/>
                <w:sz w:val="24"/>
                <w:szCs w:val="24"/>
              </w:rPr>
            </w:pPr>
          </w:p>
          <w:p w14:paraId="6FC79C3B" w14:textId="77777777" w:rsidR="009F3F0B" w:rsidRDefault="009F3F0B" w:rsidP="009F3F0B">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[7]     </w:t>
            </w:r>
            <w:r w:rsidR="00F838BE" w:rsidRPr="009F3F0B">
              <w:rPr>
                <w:rFonts w:ascii="Arial" w:hAnsi="Arial" w:cs="Arial"/>
                <w:bCs/>
                <w:sz w:val="24"/>
                <w:szCs w:val="24"/>
              </w:rPr>
              <w:t>On 21 October</w:t>
            </w:r>
            <w:r w:rsidR="00D571D3" w:rsidRPr="009F3F0B">
              <w:rPr>
                <w:rFonts w:ascii="Arial" w:hAnsi="Arial" w:cs="Arial"/>
                <w:bCs/>
                <w:sz w:val="24"/>
                <w:szCs w:val="24"/>
              </w:rPr>
              <w:t xml:space="preserve"> 202</w:t>
            </w:r>
            <w:r w:rsidR="00A27F0B" w:rsidRPr="009F3F0B">
              <w:rPr>
                <w:rFonts w:ascii="Arial" w:hAnsi="Arial" w:cs="Arial"/>
                <w:bCs/>
                <w:sz w:val="24"/>
                <w:szCs w:val="24"/>
              </w:rPr>
              <w:t>0</w:t>
            </w:r>
            <w:r w:rsidR="00D571D3" w:rsidRPr="009F3F0B">
              <w:rPr>
                <w:rFonts w:ascii="Arial" w:hAnsi="Arial" w:cs="Arial"/>
                <w:bCs/>
                <w:sz w:val="24"/>
                <w:szCs w:val="24"/>
              </w:rPr>
              <w:t>,</w:t>
            </w:r>
            <w:r w:rsidR="00F838BE" w:rsidRPr="009F3F0B">
              <w:rPr>
                <w:rFonts w:ascii="Arial" w:hAnsi="Arial" w:cs="Arial"/>
                <w:bCs/>
                <w:sz w:val="24"/>
                <w:szCs w:val="24"/>
              </w:rPr>
              <w:t xml:space="preserve"> the third defendant informed the court that his legal practitioner was stuck in the north and could not fly back due to technical difficulties </w:t>
            </w:r>
            <w:r w:rsidR="00D571D3" w:rsidRPr="009F3F0B">
              <w:rPr>
                <w:rFonts w:ascii="Arial" w:hAnsi="Arial" w:cs="Arial"/>
                <w:bCs/>
                <w:sz w:val="24"/>
                <w:szCs w:val="24"/>
              </w:rPr>
              <w:t>with her flight. Again, by agreement between the parties the trial was postponed to 22 October 2020, and the third defendant tendered wasted costs ou</w:t>
            </w:r>
            <w:r w:rsidR="00A27F0B" w:rsidRPr="009F3F0B">
              <w:rPr>
                <w:rFonts w:ascii="Arial" w:hAnsi="Arial" w:cs="Arial"/>
                <w:bCs/>
                <w:sz w:val="24"/>
                <w:szCs w:val="24"/>
              </w:rPr>
              <w:t>t</w:t>
            </w:r>
            <w:r w:rsidR="00D571D3" w:rsidRPr="009F3F0B">
              <w:rPr>
                <w:rFonts w:ascii="Arial" w:hAnsi="Arial" w:cs="Arial"/>
                <w:bCs/>
                <w:sz w:val="24"/>
                <w:szCs w:val="24"/>
              </w:rPr>
              <w:t xml:space="preserve"> of his own pocket.</w:t>
            </w:r>
          </w:p>
          <w:p w14:paraId="365C9088" w14:textId="77777777" w:rsidR="009F3F0B" w:rsidRDefault="009F3F0B" w:rsidP="009F3F0B">
            <w:pPr>
              <w:pStyle w:val="ListParagraph"/>
              <w:spacing w:after="200" w:line="276" w:lineRule="auto"/>
              <w:ind w:left="-108"/>
              <w:jc w:val="both"/>
              <w:rPr>
                <w:rFonts w:ascii="Arial" w:hAnsi="Arial" w:cs="Arial"/>
                <w:bCs/>
                <w:sz w:val="24"/>
                <w:szCs w:val="24"/>
              </w:rPr>
            </w:pPr>
          </w:p>
          <w:p w14:paraId="1571D52F" w14:textId="371CC91F" w:rsidR="009F3F0B" w:rsidRDefault="009F3F0B" w:rsidP="009F3F0B">
            <w:pPr>
              <w:pStyle w:val="ListParagraph"/>
              <w:spacing w:after="200" w:line="276" w:lineRule="auto"/>
              <w:ind w:left="-108"/>
              <w:jc w:val="both"/>
              <w:rPr>
                <w:rFonts w:ascii="Arial" w:hAnsi="Arial" w:cs="Arial"/>
                <w:bCs/>
                <w:i/>
                <w:iCs/>
                <w:sz w:val="24"/>
                <w:szCs w:val="24"/>
              </w:rPr>
            </w:pPr>
            <w:r>
              <w:rPr>
                <w:rFonts w:ascii="Arial" w:hAnsi="Arial" w:cs="Arial"/>
                <w:bCs/>
                <w:sz w:val="24"/>
                <w:szCs w:val="24"/>
              </w:rPr>
              <w:t xml:space="preserve">[8]     </w:t>
            </w:r>
            <w:r w:rsidR="00D571D3" w:rsidRPr="009F3F0B">
              <w:rPr>
                <w:rFonts w:ascii="Arial" w:hAnsi="Arial" w:cs="Arial"/>
                <w:bCs/>
                <w:sz w:val="24"/>
                <w:szCs w:val="24"/>
              </w:rPr>
              <w:t>On 22 October, Ms Kahengombe of Samuel &amp; Co appeared in court. She sought to tender an explanation for her failure to appear from the Bar. This was not accepted. Accordingly an order was made requiring a full explanation on oath for the delays cause</w:t>
            </w:r>
            <w:r w:rsidR="00A27F0B" w:rsidRPr="009F3F0B">
              <w:rPr>
                <w:rFonts w:ascii="Arial" w:hAnsi="Arial" w:cs="Arial"/>
                <w:bCs/>
                <w:sz w:val="24"/>
                <w:szCs w:val="24"/>
              </w:rPr>
              <w:t>d</w:t>
            </w:r>
            <w:r w:rsidR="00D571D3" w:rsidRPr="009F3F0B">
              <w:rPr>
                <w:rFonts w:ascii="Arial" w:hAnsi="Arial" w:cs="Arial"/>
                <w:bCs/>
                <w:sz w:val="24"/>
                <w:szCs w:val="24"/>
              </w:rPr>
              <w:t xml:space="preserve"> by her non</w:t>
            </w:r>
            <w:r w:rsidR="00A27F0B" w:rsidRPr="009F3F0B">
              <w:rPr>
                <w:rFonts w:ascii="Arial" w:hAnsi="Arial" w:cs="Arial"/>
                <w:bCs/>
                <w:sz w:val="24"/>
                <w:szCs w:val="24"/>
              </w:rPr>
              <w:t>-</w:t>
            </w:r>
            <w:r w:rsidR="00D571D3" w:rsidRPr="009F3F0B">
              <w:rPr>
                <w:rFonts w:ascii="Arial" w:hAnsi="Arial" w:cs="Arial"/>
                <w:bCs/>
                <w:sz w:val="24"/>
                <w:szCs w:val="24"/>
              </w:rPr>
              <w:t>appearance, and to show cause why she should not be orde</w:t>
            </w:r>
            <w:r w:rsidR="00D722FD">
              <w:rPr>
                <w:rFonts w:ascii="Arial" w:hAnsi="Arial" w:cs="Arial"/>
                <w:bCs/>
                <w:sz w:val="24"/>
                <w:szCs w:val="24"/>
              </w:rPr>
              <w:t>red to tender the wasted costs o</w:t>
            </w:r>
            <w:r w:rsidR="00D571D3" w:rsidRPr="009F3F0B">
              <w:rPr>
                <w:rFonts w:ascii="Arial" w:hAnsi="Arial" w:cs="Arial"/>
                <w:bCs/>
                <w:sz w:val="24"/>
                <w:szCs w:val="24"/>
              </w:rPr>
              <w:t xml:space="preserve">f 22 October 2020 </w:t>
            </w:r>
            <w:r w:rsidR="00D571D3" w:rsidRPr="009F3F0B">
              <w:rPr>
                <w:rFonts w:ascii="Arial" w:hAnsi="Arial" w:cs="Arial"/>
                <w:bCs/>
                <w:i/>
                <w:iCs/>
                <w:sz w:val="24"/>
                <w:szCs w:val="24"/>
              </w:rPr>
              <w:t>de bonis propriis.</w:t>
            </w:r>
          </w:p>
          <w:p w14:paraId="2C6DC706" w14:textId="77777777" w:rsidR="009F3F0B" w:rsidRDefault="009F3F0B" w:rsidP="009F3F0B">
            <w:pPr>
              <w:pStyle w:val="ListParagraph"/>
              <w:spacing w:after="200" w:line="276" w:lineRule="auto"/>
              <w:ind w:left="-108"/>
              <w:jc w:val="both"/>
              <w:rPr>
                <w:rFonts w:ascii="Arial" w:hAnsi="Arial" w:cs="Arial"/>
                <w:bCs/>
                <w:i/>
                <w:iCs/>
                <w:sz w:val="24"/>
                <w:szCs w:val="24"/>
              </w:rPr>
            </w:pPr>
          </w:p>
          <w:p w14:paraId="610E738F" w14:textId="6ECA0FF6" w:rsidR="008764CE" w:rsidRDefault="009F3F0B" w:rsidP="008764CE">
            <w:pPr>
              <w:pStyle w:val="ListParagraph"/>
              <w:spacing w:after="200" w:line="276" w:lineRule="auto"/>
              <w:ind w:left="-108"/>
              <w:jc w:val="both"/>
              <w:rPr>
                <w:rFonts w:ascii="Arial" w:hAnsi="Arial" w:cs="Arial"/>
                <w:bCs/>
                <w:sz w:val="24"/>
                <w:szCs w:val="24"/>
              </w:rPr>
            </w:pPr>
            <w:r w:rsidRPr="009F3F0B">
              <w:rPr>
                <w:rFonts w:ascii="Arial" w:hAnsi="Arial" w:cs="Arial"/>
                <w:bCs/>
                <w:iCs/>
                <w:sz w:val="24"/>
                <w:szCs w:val="24"/>
              </w:rPr>
              <w:t xml:space="preserve">[9] </w:t>
            </w:r>
            <w:r w:rsidR="008764CE">
              <w:rPr>
                <w:rFonts w:ascii="Arial" w:hAnsi="Arial" w:cs="Arial"/>
                <w:bCs/>
                <w:iCs/>
                <w:sz w:val="24"/>
                <w:szCs w:val="24"/>
              </w:rPr>
              <w:t xml:space="preserve">     </w:t>
            </w:r>
            <w:r w:rsidR="00D571D3" w:rsidRPr="009F3F0B">
              <w:rPr>
                <w:rFonts w:ascii="Arial" w:hAnsi="Arial" w:cs="Arial"/>
                <w:bCs/>
                <w:sz w:val="24"/>
                <w:szCs w:val="24"/>
              </w:rPr>
              <w:t>In her affidavit, Ms Kahengombe stated the following:</w:t>
            </w:r>
          </w:p>
          <w:p w14:paraId="3CE1D511" w14:textId="77777777" w:rsidR="008764CE" w:rsidRDefault="008764CE" w:rsidP="008764CE">
            <w:pPr>
              <w:pStyle w:val="ListParagraph"/>
              <w:spacing w:after="200" w:line="276" w:lineRule="auto"/>
              <w:ind w:left="-108"/>
              <w:jc w:val="both"/>
              <w:rPr>
                <w:rFonts w:ascii="Arial" w:hAnsi="Arial" w:cs="Arial"/>
                <w:bCs/>
                <w:sz w:val="24"/>
                <w:szCs w:val="24"/>
              </w:rPr>
            </w:pPr>
          </w:p>
          <w:p w14:paraId="024B2722" w14:textId="77777777" w:rsidR="008764CE" w:rsidRDefault="00D571D3" w:rsidP="008764CE">
            <w:pPr>
              <w:pStyle w:val="ListParagraph"/>
              <w:numPr>
                <w:ilvl w:val="1"/>
                <w:numId w:val="19"/>
              </w:numPr>
              <w:spacing w:after="200" w:line="276" w:lineRule="auto"/>
              <w:jc w:val="both"/>
              <w:rPr>
                <w:rFonts w:ascii="Arial" w:hAnsi="Arial" w:cs="Arial"/>
                <w:bCs/>
                <w:sz w:val="24"/>
                <w:szCs w:val="24"/>
              </w:rPr>
            </w:pPr>
            <w:r w:rsidRPr="008764CE">
              <w:rPr>
                <w:rFonts w:ascii="Arial" w:hAnsi="Arial" w:cs="Arial"/>
                <w:bCs/>
                <w:sz w:val="24"/>
                <w:szCs w:val="24"/>
              </w:rPr>
              <w:t>Her employment with Samuel &amp; Co started on 3 August 2020, and she took over the litigation department at the firm from that date.</w:t>
            </w:r>
          </w:p>
          <w:p w14:paraId="7849CF46" w14:textId="77777777" w:rsidR="008764CE" w:rsidRDefault="008764CE" w:rsidP="008764CE">
            <w:pPr>
              <w:pStyle w:val="ListParagraph"/>
              <w:spacing w:after="200" w:line="276" w:lineRule="auto"/>
              <w:ind w:left="252"/>
              <w:jc w:val="both"/>
              <w:rPr>
                <w:rFonts w:ascii="Arial" w:hAnsi="Arial" w:cs="Arial"/>
                <w:bCs/>
                <w:sz w:val="24"/>
                <w:szCs w:val="24"/>
              </w:rPr>
            </w:pPr>
          </w:p>
          <w:p w14:paraId="43E8C2D0" w14:textId="77777777" w:rsidR="008764CE" w:rsidRDefault="00646CA4" w:rsidP="008764CE">
            <w:pPr>
              <w:pStyle w:val="ListParagraph"/>
              <w:numPr>
                <w:ilvl w:val="1"/>
                <w:numId w:val="19"/>
              </w:numPr>
              <w:spacing w:after="200" w:line="276" w:lineRule="auto"/>
              <w:jc w:val="both"/>
              <w:rPr>
                <w:rFonts w:ascii="Arial" w:hAnsi="Arial" w:cs="Arial"/>
                <w:bCs/>
                <w:sz w:val="24"/>
                <w:szCs w:val="24"/>
              </w:rPr>
            </w:pPr>
            <w:r w:rsidRPr="008764CE">
              <w:rPr>
                <w:rFonts w:ascii="Arial" w:hAnsi="Arial" w:cs="Arial"/>
                <w:bCs/>
                <w:sz w:val="24"/>
                <w:szCs w:val="24"/>
              </w:rPr>
              <w:t xml:space="preserve">Since she started, the legal secretary employed by Samuel &amp; Co and her have been going through the </w:t>
            </w:r>
            <w:r w:rsidR="00A27F0B" w:rsidRPr="008764CE">
              <w:rPr>
                <w:rFonts w:ascii="Arial" w:hAnsi="Arial" w:cs="Arial"/>
                <w:bCs/>
                <w:sz w:val="24"/>
                <w:szCs w:val="24"/>
              </w:rPr>
              <w:t xml:space="preserve">litigation </w:t>
            </w:r>
            <w:r w:rsidRPr="008764CE">
              <w:rPr>
                <w:rFonts w:ascii="Arial" w:hAnsi="Arial" w:cs="Arial"/>
                <w:bCs/>
                <w:sz w:val="24"/>
                <w:szCs w:val="24"/>
              </w:rPr>
              <w:t>files and updating diaries.</w:t>
            </w:r>
          </w:p>
          <w:p w14:paraId="67AD5CCA" w14:textId="77777777" w:rsidR="008764CE" w:rsidRPr="008764CE" w:rsidRDefault="008764CE" w:rsidP="008764CE">
            <w:pPr>
              <w:pStyle w:val="ListParagraph"/>
              <w:rPr>
                <w:rFonts w:ascii="Arial" w:hAnsi="Arial" w:cs="Arial"/>
                <w:bCs/>
                <w:sz w:val="24"/>
                <w:szCs w:val="24"/>
              </w:rPr>
            </w:pPr>
          </w:p>
          <w:p w14:paraId="27F3E1EC" w14:textId="0A3E5B1A"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[10]     </w:t>
            </w:r>
            <w:r w:rsidR="00646CA4" w:rsidRPr="008764CE">
              <w:rPr>
                <w:rFonts w:ascii="Arial" w:hAnsi="Arial" w:cs="Arial"/>
                <w:bCs/>
                <w:sz w:val="24"/>
                <w:szCs w:val="24"/>
              </w:rPr>
              <w:t>Ms Kahengombe</w:t>
            </w:r>
            <w:r w:rsidR="00D571D3" w:rsidRPr="008764CE">
              <w:rPr>
                <w:rFonts w:ascii="Arial" w:hAnsi="Arial" w:cs="Arial"/>
                <w:bCs/>
                <w:sz w:val="24"/>
                <w:szCs w:val="24"/>
              </w:rPr>
              <w:t xml:space="preserve"> </w:t>
            </w:r>
            <w:r w:rsidR="00646CA4" w:rsidRPr="008764CE">
              <w:rPr>
                <w:rFonts w:ascii="Arial" w:hAnsi="Arial" w:cs="Arial"/>
                <w:bCs/>
                <w:sz w:val="24"/>
                <w:szCs w:val="24"/>
              </w:rPr>
              <w:t xml:space="preserve">recalls being informed by the legal secretary about the upcoming trial on 12 October 2020. But the legal secretary </w:t>
            </w:r>
            <w:r w:rsidR="00A27F0B" w:rsidRPr="008764CE">
              <w:rPr>
                <w:rFonts w:ascii="Arial" w:hAnsi="Arial" w:cs="Arial"/>
                <w:bCs/>
                <w:sz w:val="24"/>
                <w:szCs w:val="24"/>
              </w:rPr>
              <w:t xml:space="preserve">apparently </w:t>
            </w:r>
            <w:r w:rsidR="00646CA4" w:rsidRPr="008764CE">
              <w:rPr>
                <w:rFonts w:ascii="Arial" w:hAnsi="Arial" w:cs="Arial"/>
                <w:bCs/>
                <w:sz w:val="24"/>
                <w:szCs w:val="24"/>
              </w:rPr>
              <w:t>did not inform Ms Kahengombe exactly when the trial date was</w:t>
            </w:r>
            <w:r w:rsidR="00E94667" w:rsidRPr="008764CE">
              <w:rPr>
                <w:rFonts w:ascii="Arial" w:hAnsi="Arial" w:cs="Arial"/>
                <w:bCs/>
                <w:sz w:val="24"/>
                <w:szCs w:val="24"/>
              </w:rPr>
              <w:t>.</w:t>
            </w:r>
            <w:r w:rsidR="00D571D3" w:rsidRPr="008764CE">
              <w:rPr>
                <w:rFonts w:ascii="Arial" w:hAnsi="Arial" w:cs="Arial"/>
                <w:bCs/>
                <w:i/>
                <w:iCs/>
                <w:sz w:val="24"/>
                <w:szCs w:val="24"/>
              </w:rPr>
              <w:t xml:space="preserve"> </w:t>
            </w:r>
            <w:r w:rsidR="00A27F0B" w:rsidRPr="008764CE">
              <w:rPr>
                <w:rFonts w:ascii="Arial" w:hAnsi="Arial" w:cs="Arial"/>
                <w:bCs/>
                <w:sz w:val="24"/>
                <w:szCs w:val="24"/>
              </w:rPr>
              <w:t>The secretary</w:t>
            </w:r>
            <w:r w:rsidR="00E94667" w:rsidRPr="008764CE">
              <w:rPr>
                <w:rFonts w:ascii="Arial" w:hAnsi="Arial" w:cs="Arial"/>
                <w:bCs/>
                <w:sz w:val="24"/>
                <w:szCs w:val="24"/>
              </w:rPr>
              <w:t xml:space="preserve"> also informed that the third defendant had not placed the firm in funds, but she would follow up and revert to Ms Kahengombe.</w:t>
            </w:r>
          </w:p>
          <w:p w14:paraId="6ADD25F0" w14:textId="77777777" w:rsidR="008764CE" w:rsidRDefault="008764CE" w:rsidP="008764CE">
            <w:pPr>
              <w:pStyle w:val="ListParagraph"/>
              <w:spacing w:after="200" w:line="276" w:lineRule="auto"/>
              <w:ind w:left="-108"/>
              <w:jc w:val="both"/>
              <w:rPr>
                <w:rFonts w:ascii="Arial" w:hAnsi="Arial" w:cs="Arial"/>
                <w:bCs/>
                <w:sz w:val="24"/>
                <w:szCs w:val="24"/>
              </w:rPr>
            </w:pPr>
          </w:p>
          <w:p w14:paraId="13986262" w14:textId="7777777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lastRenderedPageBreak/>
              <w:t xml:space="preserve">[11]      </w:t>
            </w:r>
            <w:r w:rsidR="00E94667" w:rsidRPr="008764CE">
              <w:rPr>
                <w:rFonts w:ascii="Arial" w:hAnsi="Arial" w:cs="Arial"/>
                <w:bCs/>
                <w:sz w:val="24"/>
                <w:szCs w:val="24"/>
              </w:rPr>
              <w:t xml:space="preserve">In the meantime Ms Kahengombe had two other matters set down for hearing during the same period in the Northern Division. She therefore travelled to the North on 19 October 2020. She commenced with the trial on 19 October 2020, to continue on 20 October 2020. </w:t>
            </w:r>
          </w:p>
          <w:p w14:paraId="04356B24" w14:textId="77777777" w:rsidR="008764CE" w:rsidRDefault="008764CE" w:rsidP="008764CE">
            <w:pPr>
              <w:pStyle w:val="ListParagraph"/>
              <w:spacing w:after="200" w:line="276" w:lineRule="auto"/>
              <w:ind w:left="-108"/>
              <w:jc w:val="both"/>
              <w:rPr>
                <w:rFonts w:ascii="Arial" w:hAnsi="Arial" w:cs="Arial"/>
                <w:bCs/>
                <w:sz w:val="24"/>
                <w:szCs w:val="24"/>
              </w:rPr>
            </w:pPr>
          </w:p>
          <w:p w14:paraId="04722DF8" w14:textId="7777777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[12]      </w:t>
            </w:r>
            <w:r w:rsidR="00E94667" w:rsidRPr="008764CE">
              <w:rPr>
                <w:rFonts w:ascii="Arial" w:hAnsi="Arial" w:cs="Arial"/>
                <w:bCs/>
                <w:sz w:val="24"/>
                <w:szCs w:val="24"/>
              </w:rPr>
              <w:t xml:space="preserve">During lunch on 20 October 2020, the legal secretary informed her of the trial set down for the week. Ms Kahengombe could not do anything at the time as she was in the North. However she was planning to travel back on 20 October </w:t>
            </w:r>
            <w:r w:rsidR="00743253" w:rsidRPr="008764CE">
              <w:rPr>
                <w:rFonts w:ascii="Arial" w:hAnsi="Arial" w:cs="Arial"/>
                <w:bCs/>
                <w:sz w:val="24"/>
                <w:szCs w:val="24"/>
              </w:rPr>
              <w:t>and as soon as she arrived, she would explain the situation.</w:t>
            </w:r>
          </w:p>
          <w:p w14:paraId="3D234546" w14:textId="77777777" w:rsidR="008764CE" w:rsidRDefault="008764CE" w:rsidP="008764CE">
            <w:pPr>
              <w:pStyle w:val="ListParagraph"/>
              <w:spacing w:after="200" w:line="276" w:lineRule="auto"/>
              <w:ind w:left="-108"/>
              <w:jc w:val="both"/>
              <w:rPr>
                <w:rFonts w:ascii="Arial" w:hAnsi="Arial" w:cs="Arial"/>
                <w:bCs/>
                <w:sz w:val="24"/>
                <w:szCs w:val="24"/>
              </w:rPr>
            </w:pPr>
          </w:p>
          <w:p w14:paraId="2A6F8C35" w14:textId="7777777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[13]      </w:t>
            </w:r>
            <w:r w:rsidR="00743253">
              <w:rPr>
                <w:rFonts w:ascii="Arial" w:hAnsi="Arial" w:cs="Arial"/>
                <w:bCs/>
                <w:sz w:val="24"/>
                <w:szCs w:val="24"/>
              </w:rPr>
              <w:t xml:space="preserve">In the meantime and </w:t>
            </w:r>
            <w:r w:rsidR="0048570A">
              <w:rPr>
                <w:rFonts w:ascii="Arial" w:hAnsi="Arial" w:cs="Arial"/>
                <w:bCs/>
                <w:sz w:val="24"/>
                <w:szCs w:val="24"/>
              </w:rPr>
              <w:t xml:space="preserve">during the evening of </w:t>
            </w:r>
            <w:r w:rsidR="00743253">
              <w:rPr>
                <w:rFonts w:ascii="Arial" w:hAnsi="Arial" w:cs="Arial"/>
                <w:bCs/>
                <w:sz w:val="24"/>
                <w:szCs w:val="24"/>
              </w:rPr>
              <w:t xml:space="preserve">20 October </w:t>
            </w:r>
            <w:r w:rsidR="0048570A">
              <w:rPr>
                <w:rFonts w:ascii="Arial" w:hAnsi="Arial" w:cs="Arial"/>
                <w:bCs/>
                <w:sz w:val="24"/>
                <w:szCs w:val="24"/>
              </w:rPr>
              <w:t xml:space="preserve">2020, </w:t>
            </w:r>
            <w:r w:rsidR="00743253">
              <w:rPr>
                <w:rFonts w:ascii="Arial" w:hAnsi="Arial" w:cs="Arial"/>
                <w:bCs/>
                <w:sz w:val="24"/>
                <w:szCs w:val="24"/>
              </w:rPr>
              <w:t xml:space="preserve">Ms Kahengombe started preparing for the hearing but could not fly back on 21 October 2020 due to </w:t>
            </w:r>
            <w:r w:rsidR="0048570A">
              <w:rPr>
                <w:rFonts w:ascii="Arial" w:hAnsi="Arial" w:cs="Arial"/>
                <w:bCs/>
                <w:sz w:val="24"/>
                <w:szCs w:val="24"/>
              </w:rPr>
              <w:t xml:space="preserve">technical difficulties that delayed the flight back. On the </w:t>
            </w:r>
            <w:r w:rsidR="00A27F0B">
              <w:rPr>
                <w:rFonts w:ascii="Arial" w:hAnsi="Arial" w:cs="Arial"/>
                <w:bCs/>
                <w:sz w:val="24"/>
                <w:szCs w:val="24"/>
              </w:rPr>
              <w:t xml:space="preserve">afternoon of </w:t>
            </w:r>
            <w:r w:rsidR="0048570A">
              <w:rPr>
                <w:rFonts w:ascii="Arial" w:hAnsi="Arial" w:cs="Arial"/>
                <w:bCs/>
                <w:sz w:val="24"/>
                <w:szCs w:val="24"/>
              </w:rPr>
              <w:t>same date, it appears her instructions were terminated.</w:t>
            </w:r>
          </w:p>
          <w:p w14:paraId="250D93C9" w14:textId="77777777" w:rsidR="008764CE" w:rsidRDefault="008764CE" w:rsidP="008764CE">
            <w:pPr>
              <w:pStyle w:val="ListParagraph"/>
              <w:spacing w:after="200" w:line="276" w:lineRule="auto"/>
              <w:ind w:left="-108"/>
              <w:jc w:val="both"/>
              <w:rPr>
                <w:rFonts w:ascii="Arial" w:hAnsi="Arial" w:cs="Arial"/>
                <w:bCs/>
                <w:sz w:val="24"/>
                <w:szCs w:val="24"/>
              </w:rPr>
            </w:pPr>
          </w:p>
          <w:p w14:paraId="22C377AD" w14:textId="1539A46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[14]      </w:t>
            </w:r>
            <w:r w:rsidR="0048570A" w:rsidRPr="008764CE">
              <w:rPr>
                <w:rFonts w:ascii="Arial" w:hAnsi="Arial" w:cs="Arial"/>
                <w:bCs/>
                <w:sz w:val="24"/>
                <w:szCs w:val="24"/>
              </w:rPr>
              <w:t>The first glaring concern, is the attempt to place the responsibility for being informed ab</w:t>
            </w:r>
            <w:r w:rsidR="00A27F0B" w:rsidRPr="008764CE">
              <w:rPr>
                <w:rFonts w:ascii="Arial" w:hAnsi="Arial" w:cs="Arial"/>
                <w:bCs/>
                <w:sz w:val="24"/>
                <w:szCs w:val="24"/>
              </w:rPr>
              <w:t>o</w:t>
            </w:r>
            <w:r w:rsidR="0048570A" w:rsidRPr="008764CE">
              <w:rPr>
                <w:rFonts w:ascii="Arial" w:hAnsi="Arial" w:cs="Arial"/>
                <w:bCs/>
                <w:sz w:val="24"/>
                <w:szCs w:val="24"/>
              </w:rPr>
              <w:t xml:space="preserve">ut the trial date on the legal secretary. With the introduction of Ejustice, all the legal practitioner had to do was enter the case number </w:t>
            </w:r>
            <w:r w:rsidR="00A27F0B" w:rsidRPr="008764CE">
              <w:rPr>
                <w:rFonts w:ascii="Arial" w:hAnsi="Arial" w:cs="Arial"/>
                <w:bCs/>
                <w:sz w:val="24"/>
                <w:szCs w:val="24"/>
              </w:rPr>
              <w:t xml:space="preserve">on the Ejustice platform, </w:t>
            </w:r>
            <w:r w:rsidR="0048570A" w:rsidRPr="008764CE">
              <w:rPr>
                <w:rFonts w:ascii="Arial" w:hAnsi="Arial" w:cs="Arial"/>
                <w:bCs/>
                <w:sz w:val="24"/>
                <w:szCs w:val="24"/>
              </w:rPr>
              <w:t>and all information about the trial date would appear. This could have been done in August 2020 when she to</w:t>
            </w:r>
            <w:r w:rsidR="00A27F0B" w:rsidRPr="008764CE">
              <w:rPr>
                <w:rFonts w:ascii="Arial" w:hAnsi="Arial" w:cs="Arial"/>
                <w:bCs/>
                <w:sz w:val="24"/>
                <w:szCs w:val="24"/>
              </w:rPr>
              <w:t>o</w:t>
            </w:r>
            <w:r w:rsidR="0048570A" w:rsidRPr="008764CE">
              <w:rPr>
                <w:rFonts w:ascii="Arial" w:hAnsi="Arial" w:cs="Arial"/>
                <w:bCs/>
                <w:sz w:val="24"/>
                <w:szCs w:val="24"/>
              </w:rPr>
              <w:t xml:space="preserve">k over the litigation department, or on 12 </w:t>
            </w:r>
            <w:r w:rsidR="00A27F0B" w:rsidRPr="008764CE">
              <w:rPr>
                <w:rFonts w:ascii="Arial" w:hAnsi="Arial" w:cs="Arial"/>
                <w:bCs/>
                <w:sz w:val="24"/>
                <w:szCs w:val="24"/>
              </w:rPr>
              <w:t xml:space="preserve">October 2020 </w:t>
            </w:r>
            <w:r w:rsidR="0048570A" w:rsidRPr="008764CE">
              <w:rPr>
                <w:rFonts w:ascii="Arial" w:hAnsi="Arial" w:cs="Arial"/>
                <w:bCs/>
                <w:sz w:val="24"/>
                <w:szCs w:val="24"/>
              </w:rPr>
              <w:t>when she was informed by the legal secretary of the upcoming trial</w:t>
            </w:r>
            <w:r w:rsidR="00A27F0B" w:rsidRPr="008764CE">
              <w:rPr>
                <w:rFonts w:ascii="Arial" w:hAnsi="Arial" w:cs="Arial"/>
                <w:bCs/>
                <w:sz w:val="24"/>
                <w:szCs w:val="24"/>
              </w:rPr>
              <w:t>, e</w:t>
            </w:r>
            <w:r w:rsidR="0048570A" w:rsidRPr="008764CE">
              <w:rPr>
                <w:rFonts w:ascii="Arial" w:hAnsi="Arial" w:cs="Arial"/>
                <w:bCs/>
                <w:sz w:val="24"/>
                <w:szCs w:val="24"/>
              </w:rPr>
              <w:t>specially given the fact that the secretary was not able to give her the exact trial date. No effort seems have to been made to establish the trial date</w:t>
            </w:r>
            <w:r w:rsidR="00A27F0B" w:rsidRPr="008764CE">
              <w:rPr>
                <w:rFonts w:ascii="Arial" w:hAnsi="Arial" w:cs="Arial"/>
                <w:bCs/>
                <w:sz w:val="24"/>
                <w:szCs w:val="24"/>
              </w:rPr>
              <w:t xml:space="preserve"> at all</w:t>
            </w:r>
            <w:r w:rsidR="0048570A" w:rsidRPr="008764CE">
              <w:rPr>
                <w:rFonts w:ascii="Arial" w:hAnsi="Arial" w:cs="Arial"/>
                <w:bCs/>
                <w:sz w:val="24"/>
                <w:szCs w:val="24"/>
              </w:rPr>
              <w:t>.</w:t>
            </w:r>
          </w:p>
          <w:p w14:paraId="18FDDC44" w14:textId="77777777" w:rsidR="008764CE" w:rsidRDefault="008764CE" w:rsidP="008764CE">
            <w:pPr>
              <w:pStyle w:val="ListParagraph"/>
              <w:spacing w:after="200" w:line="276" w:lineRule="auto"/>
              <w:ind w:left="-108"/>
              <w:jc w:val="both"/>
              <w:rPr>
                <w:rFonts w:ascii="Arial" w:hAnsi="Arial" w:cs="Arial"/>
                <w:bCs/>
                <w:sz w:val="24"/>
                <w:szCs w:val="24"/>
              </w:rPr>
            </w:pPr>
          </w:p>
          <w:p w14:paraId="35A1B3CB" w14:textId="7777777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[15]      </w:t>
            </w:r>
            <w:r w:rsidR="0048570A" w:rsidRPr="008764CE">
              <w:rPr>
                <w:rFonts w:ascii="Arial" w:hAnsi="Arial" w:cs="Arial"/>
                <w:bCs/>
                <w:sz w:val="24"/>
                <w:szCs w:val="24"/>
              </w:rPr>
              <w:t xml:space="preserve">The second concern was the attempt to prepare for a trial for the third defendant literally the night before. This could only be prejudicial to the defendant. </w:t>
            </w:r>
          </w:p>
          <w:p w14:paraId="70D9C0CA" w14:textId="77777777" w:rsidR="008764CE" w:rsidRDefault="008764CE" w:rsidP="008764CE">
            <w:pPr>
              <w:pStyle w:val="ListParagraph"/>
              <w:spacing w:after="200" w:line="276" w:lineRule="auto"/>
              <w:ind w:left="-108"/>
              <w:jc w:val="both"/>
              <w:rPr>
                <w:rFonts w:ascii="Arial" w:hAnsi="Arial" w:cs="Arial"/>
                <w:bCs/>
                <w:sz w:val="24"/>
                <w:szCs w:val="24"/>
              </w:rPr>
            </w:pPr>
          </w:p>
          <w:p w14:paraId="2AC242A2" w14:textId="77777777" w:rsidR="008764CE" w:rsidRDefault="008764CE"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[16]      </w:t>
            </w:r>
            <w:r w:rsidR="0048570A" w:rsidRPr="008764CE">
              <w:rPr>
                <w:rFonts w:ascii="Arial" w:hAnsi="Arial" w:cs="Arial"/>
                <w:bCs/>
                <w:sz w:val="24"/>
                <w:szCs w:val="24"/>
              </w:rPr>
              <w:t>Thirdly, the attitude of the legal practitioner to attempt to expla</w:t>
            </w:r>
            <w:r w:rsidR="00A27F0B" w:rsidRPr="008764CE">
              <w:rPr>
                <w:rFonts w:ascii="Arial" w:hAnsi="Arial" w:cs="Arial"/>
                <w:bCs/>
                <w:sz w:val="24"/>
                <w:szCs w:val="24"/>
              </w:rPr>
              <w:t>i</w:t>
            </w:r>
            <w:r w:rsidR="0048570A" w:rsidRPr="008764CE">
              <w:rPr>
                <w:rFonts w:ascii="Arial" w:hAnsi="Arial" w:cs="Arial"/>
                <w:bCs/>
                <w:sz w:val="24"/>
                <w:szCs w:val="24"/>
              </w:rPr>
              <w:t>n the state of affairs from the Bar without even taking the court into its confidence and explaining the delay via affidavit,</w:t>
            </w:r>
            <w:r w:rsidR="00631AFB" w:rsidRPr="008764CE">
              <w:rPr>
                <w:rFonts w:ascii="Arial" w:hAnsi="Arial" w:cs="Arial"/>
                <w:bCs/>
                <w:sz w:val="24"/>
                <w:szCs w:val="24"/>
              </w:rPr>
              <w:t xml:space="preserve"> </w:t>
            </w:r>
            <w:r w:rsidR="00A27F0B" w:rsidRPr="008764CE">
              <w:rPr>
                <w:rFonts w:ascii="Arial" w:hAnsi="Arial" w:cs="Arial"/>
                <w:bCs/>
                <w:sz w:val="24"/>
                <w:szCs w:val="24"/>
              </w:rPr>
              <w:t xml:space="preserve">was disappointing. This is to be considered, in light of the fact </w:t>
            </w:r>
            <w:r w:rsidR="0048570A" w:rsidRPr="008764CE">
              <w:rPr>
                <w:rFonts w:ascii="Arial" w:hAnsi="Arial" w:cs="Arial"/>
                <w:bCs/>
                <w:sz w:val="24"/>
                <w:szCs w:val="24"/>
              </w:rPr>
              <w:t xml:space="preserve">that the matter was postponed for two days </w:t>
            </w:r>
            <w:r w:rsidR="00631AFB" w:rsidRPr="008764CE">
              <w:rPr>
                <w:rFonts w:ascii="Arial" w:hAnsi="Arial" w:cs="Arial"/>
                <w:bCs/>
                <w:sz w:val="24"/>
                <w:szCs w:val="24"/>
              </w:rPr>
              <w:t xml:space="preserve">due </w:t>
            </w:r>
            <w:r w:rsidR="0048570A" w:rsidRPr="008764CE">
              <w:rPr>
                <w:rFonts w:ascii="Arial" w:hAnsi="Arial" w:cs="Arial"/>
                <w:bCs/>
                <w:sz w:val="24"/>
                <w:szCs w:val="24"/>
              </w:rPr>
              <w:t>to her unexplained</w:t>
            </w:r>
            <w:r w:rsidR="00631AFB" w:rsidRPr="008764CE">
              <w:rPr>
                <w:rFonts w:ascii="Arial" w:hAnsi="Arial" w:cs="Arial"/>
                <w:bCs/>
                <w:sz w:val="24"/>
                <w:szCs w:val="24"/>
              </w:rPr>
              <w:t xml:space="preserve"> </w:t>
            </w:r>
            <w:r w:rsidR="0048570A" w:rsidRPr="008764CE">
              <w:rPr>
                <w:rFonts w:ascii="Arial" w:hAnsi="Arial" w:cs="Arial"/>
                <w:bCs/>
                <w:sz w:val="24"/>
                <w:szCs w:val="24"/>
              </w:rPr>
              <w:t>absence.</w:t>
            </w:r>
          </w:p>
          <w:p w14:paraId="32CC8AB1" w14:textId="77777777" w:rsidR="008764CE" w:rsidRDefault="008764CE" w:rsidP="008764CE">
            <w:pPr>
              <w:pStyle w:val="ListParagraph"/>
              <w:spacing w:after="200" w:line="276" w:lineRule="auto"/>
              <w:ind w:left="-108"/>
              <w:jc w:val="both"/>
              <w:rPr>
                <w:rFonts w:ascii="Arial" w:hAnsi="Arial" w:cs="Arial"/>
                <w:bCs/>
                <w:sz w:val="24"/>
                <w:szCs w:val="24"/>
              </w:rPr>
            </w:pPr>
          </w:p>
          <w:p w14:paraId="17418B76" w14:textId="05B4F196" w:rsidR="00737F04" w:rsidRPr="008764CE" w:rsidRDefault="00D722FD" w:rsidP="008764CE">
            <w:pPr>
              <w:pStyle w:val="ListParagraph"/>
              <w:spacing w:after="200" w:line="276" w:lineRule="auto"/>
              <w:ind w:left="-108"/>
              <w:jc w:val="both"/>
              <w:rPr>
                <w:rFonts w:ascii="Arial" w:hAnsi="Arial" w:cs="Arial"/>
                <w:bCs/>
                <w:sz w:val="24"/>
                <w:szCs w:val="24"/>
              </w:rPr>
            </w:pPr>
            <w:r>
              <w:rPr>
                <w:rFonts w:ascii="Arial" w:hAnsi="Arial" w:cs="Arial"/>
                <w:bCs/>
                <w:sz w:val="24"/>
                <w:szCs w:val="24"/>
              </w:rPr>
              <w:t xml:space="preserve">[17]   </w:t>
            </w:r>
            <w:r w:rsidR="0048570A" w:rsidRPr="008764CE">
              <w:rPr>
                <w:rFonts w:ascii="Arial" w:hAnsi="Arial" w:cs="Arial"/>
                <w:bCs/>
                <w:sz w:val="24"/>
                <w:szCs w:val="24"/>
              </w:rPr>
              <w:t xml:space="preserve">This is conduct unbecoming of a legal practitioner and the court expresses its </w:t>
            </w:r>
            <w:r w:rsidR="005F0CE6" w:rsidRPr="008764CE">
              <w:rPr>
                <w:rFonts w:ascii="Arial" w:hAnsi="Arial" w:cs="Arial"/>
                <w:bCs/>
                <w:sz w:val="24"/>
                <w:szCs w:val="24"/>
              </w:rPr>
              <w:t>disappointment</w:t>
            </w:r>
            <w:r w:rsidR="0048570A" w:rsidRPr="008764CE">
              <w:rPr>
                <w:rFonts w:ascii="Arial" w:hAnsi="Arial" w:cs="Arial"/>
                <w:bCs/>
                <w:sz w:val="24"/>
                <w:szCs w:val="24"/>
              </w:rPr>
              <w:t xml:space="preserve"> with an order that the wasted costs of 2</w:t>
            </w:r>
            <w:r w:rsidR="00631AFB" w:rsidRPr="008764CE">
              <w:rPr>
                <w:rFonts w:ascii="Arial" w:hAnsi="Arial" w:cs="Arial"/>
                <w:bCs/>
                <w:sz w:val="24"/>
                <w:szCs w:val="24"/>
              </w:rPr>
              <w:t>2</w:t>
            </w:r>
            <w:r w:rsidR="0048570A" w:rsidRPr="008764CE">
              <w:rPr>
                <w:rFonts w:ascii="Arial" w:hAnsi="Arial" w:cs="Arial"/>
                <w:bCs/>
                <w:sz w:val="24"/>
                <w:szCs w:val="24"/>
              </w:rPr>
              <w:t xml:space="preserve"> October be paid by Ms Kahengombe </w:t>
            </w:r>
            <w:r w:rsidR="0048570A" w:rsidRPr="008764CE">
              <w:rPr>
                <w:rFonts w:ascii="Arial" w:hAnsi="Arial" w:cs="Arial"/>
                <w:bCs/>
                <w:i/>
                <w:iCs/>
                <w:sz w:val="24"/>
                <w:szCs w:val="24"/>
              </w:rPr>
              <w:t>de bonis propriis.</w:t>
            </w:r>
          </w:p>
        </w:tc>
      </w:tr>
      <w:tr w:rsidR="004F5571" w:rsidRPr="00630B28" w14:paraId="79A5EEE2" w14:textId="77777777" w:rsidTr="008E70BE">
        <w:tc>
          <w:tcPr>
            <w:tcW w:w="5362" w:type="dxa"/>
          </w:tcPr>
          <w:p w14:paraId="2C11A5A1" w14:textId="3C0BE1BD" w:rsidR="004F5571" w:rsidRDefault="004F5571" w:rsidP="00A27F0B">
            <w:pPr>
              <w:spacing w:line="360" w:lineRule="auto"/>
              <w:jc w:val="both"/>
              <w:rPr>
                <w:rFonts w:ascii="Arial" w:hAnsi="Arial" w:cs="Arial"/>
                <w:b/>
                <w:sz w:val="24"/>
                <w:szCs w:val="24"/>
              </w:rPr>
            </w:pPr>
            <w:r w:rsidRPr="00630B28">
              <w:rPr>
                <w:rFonts w:ascii="Arial" w:hAnsi="Arial" w:cs="Arial"/>
                <w:b/>
                <w:sz w:val="24"/>
                <w:szCs w:val="24"/>
              </w:rPr>
              <w:lastRenderedPageBreak/>
              <w:t>Judge’s signature</w:t>
            </w:r>
            <w:r w:rsidR="008764CE">
              <w:rPr>
                <w:rFonts w:ascii="Arial" w:hAnsi="Arial" w:cs="Arial"/>
                <w:b/>
                <w:sz w:val="24"/>
                <w:szCs w:val="24"/>
              </w:rPr>
              <w:t>:</w:t>
            </w:r>
          </w:p>
          <w:p w14:paraId="2EDFD7BE" w14:textId="77777777" w:rsidR="008764CE" w:rsidRDefault="008764CE" w:rsidP="00A27F0B">
            <w:pPr>
              <w:spacing w:line="360" w:lineRule="auto"/>
              <w:jc w:val="both"/>
              <w:rPr>
                <w:rFonts w:ascii="Arial" w:hAnsi="Arial" w:cs="Arial"/>
                <w:b/>
                <w:sz w:val="24"/>
                <w:szCs w:val="24"/>
              </w:rPr>
            </w:pPr>
          </w:p>
          <w:p w14:paraId="5C6463D2" w14:textId="77777777" w:rsidR="008764CE" w:rsidRDefault="008764CE" w:rsidP="00A27F0B">
            <w:pPr>
              <w:spacing w:line="360" w:lineRule="auto"/>
              <w:jc w:val="both"/>
              <w:rPr>
                <w:rFonts w:ascii="Arial" w:hAnsi="Arial" w:cs="Arial"/>
                <w:b/>
                <w:sz w:val="24"/>
                <w:szCs w:val="24"/>
              </w:rPr>
            </w:pPr>
          </w:p>
          <w:p w14:paraId="519F732E" w14:textId="77777777" w:rsidR="008764CE" w:rsidRPr="00630B28" w:rsidRDefault="008764CE" w:rsidP="00A27F0B">
            <w:pPr>
              <w:spacing w:line="360" w:lineRule="auto"/>
              <w:jc w:val="both"/>
              <w:rPr>
                <w:rFonts w:ascii="Arial" w:hAnsi="Arial" w:cs="Arial"/>
                <w:b/>
                <w:sz w:val="24"/>
                <w:szCs w:val="24"/>
              </w:rPr>
            </w:pPr>
          </w:p>
        </w:tc>
        <w:tc>
          <w:tcPr>
            <w:tcW w:w="4950" w:type="dxa"/>
          </w:tcPr>
          <w:p w14:paraId="6D127F2E" w14:textId="77777777" w:rsidR="004F5571" w:rsidRPr="00630B28" w:rsidRDefault="004F5571" w:rsidP="00A27F0B">
            <w:pPr>
              <w:spacing w:line="360" w:lineRule="auto"/>
              <w:jc w:val="both"/>
              <w:rPr>
                <w:rFonts w:ascii="Arial" w:hAnsi="Arial" w:cs="Arial"/>
                <w:b/>
                <w:sz w:val="24"/>
                <w:szCs w:val="24"/>
              </w:rPr>
            </w:pPr>
            <w:r w:rsidRPr="00630B28">
              <w:rPr>
                <w:rFonts w:ascii="Arial" w:hAnsi="Arial" w:cs="Arial"/>
                <w:b/>
                <w:sz w:val="24"/>
                <w:szCs w:val="24"/>
              </w:rPr>
              <w:t>Note to the parties:</w:t>
            </w:r>
          </w:p>
        </w:tc>
      </w:tr>
      <w:tr w:rsidR="004F5571" w:rsidRPr="00630B28" w14:paraId="37B56759" w14:textId="77777777" w:rsidTr="008E70BE">
        <w:trPr>
          <w:trHeight w:val="1114"/>
        </w:trPr>
        <w:tc>
          <w:tcPr>
            <w:tcW w:w="5362" w:type="dxa"/>
          </w:tcPr>
          <w:p w14:paraId="0B30D949" w14:textId="77777777" w:rsidR="004F5571" w:rsidRPr="00630B28" w:rsidRDefault="004F5571" w:rsidP="00A27F0B">
            <w:pPr>
              <w:spacing w:line="360" w:lineRule="auto"/>
              <w:jc w:val="both"/>
              <w:rPr>
                <w:rFonts w:ascii="Arial" w:hAnsi="Arial" w:cs="Arial"/>
                <w:sz w:val="24"/>
                <w:szCs w:val="24"/>
              </w:rPr>
            </w:pPr>
          </w:p>
        </w:tc>
        <w:tc>
          <w:tcPr>
            <w:tcW w:w="4950" w:type="dxa"/>
          </w:tcPr>
          <w:p w14:paraId="6C0C8774" w14:textId="77777777" w:rsidR="004F5571" w:rsidRPr="00630B28" w:rsidRDefault="004F5571" w:rsidP="00A27F0B">
            <w:pPr>
              <w:spacing w:line="360" w:lineRule="auto"/>
              <w:jc w:val="both"/>
              <w:rPr>
                <w:rFonts w:ascii="Arial" w:hAnsi="Arial" w:cs="Arial"/>
                <w:sz w:val="24"/>
                <w:szCs w:val="24"/>
              </w:rPr>
            </w:pPr>
            <w:r w:rsidRPr="00630B28">
              <w:rPr>
                <w:rFonts w:ascii="Arial" w:hAnsi="Arial" w:cs="Arial"/>
                <w:sz w:val="24"/>
                <w:szCs w:val="24"/>
              </w:rPr>
              <w:t>Not applicable.</w:t>
            </w:r>
          </w:p>
        </w:tc>
      </w:tr>
      <w:tr w:rsidR="004F5571" w:rsidRPr="00630B28" w14:paraId="5BAB2795" w14:textId="77777777" w:rsidTr="008E70BE">
        <w:tc>
          <w:tcPr>
            <w:tcW w:w="10312" w:type="dxa"/>
            <w:gridSpan w:val="2"/>
          </w:tcPr>
          <w:p w14:paraId="454AA510" w14:textId="77777777" w:rsidR="004F5571" w:rsidRPr="00630B28" w:rsidRDefault="004F5571" w:rsidP="00A27F0B">
            <w:pPr>
              <w:spacing w:line="360" w:lineRule="auto"/>
              <w:jc w:val="both"/>
              <w:rPr>
                <w:rFonts w:ascii="Arial" w:hAnsi="Arial" w:cs="Arial"/>
                <w:b/>
                <w:sz w:val="24"/>
                <w:szCs w:val="24"/>
              </w:rPr>
            </w:pPr>
            <w:r w:rsidRPr="00630B28">
              <w:rPr>
                <w:rFonts w:ascii="Arial" w:hAnsi="Arial" w:cs="Arial"/>
                <w:b/>
                <w:sz w:val="24"/>
                <w:szCs w:val="24"/>
              </w:rPr>
              <w:t>Counsel:</w:t>
            </w:r>
          </w:p>
        </w:tc>
      </w:tr>
      <w:tr w:rsidR="004F5571" w:rsidRPr="00630B28" w14:paraId="3D1ABE54" w14:textId="77777777" w:rsidTr="008E70BE">
        <w:tc>
          <w:tcPr>
            <w:tcW w:w="5362" w:type="dxa"/>
          </w:tcPr>
          <w:p w14:paraId="501A77FD" w14:textId="66AF43FD" w:rsidR="008764CE" w:rsidRPr="008764CE" w:rsidRDefault="009C5DBE" w:rsidP="008764CE">
            <w:pPr>
              <w:spacing w:line="360" w:lineRule="auto"/>
              <w:jc w:val="both"/>
              <w:rPr>
                <w:rFonts w:ascii="Arial" w:hAnsi="Arial" w:cs="Arial"/>
                <w:sz w:val="24"/>
                <w:szCs w:val="24"/>
              </w:rPr>
            </w:pPr>
            <w:r>
              <w:rPr>
                <w:rFonts w:ascii="Arial" w:hAnsi="Arial" w:cs="Arial"/>
                <w:b/>
                <w:sz w:val="24"/>
                <w:szCs w:val="24"/>
              </w:rPr>
              <w:t>Plaintiff</w:t>
            </w:r>
            <w:r w:rsidR="008764CE">
              <w:rPr>
                <w:rFonts w:ascii="Arial" w:hAnsi="Arial" w:cs="Arial"/>
                <w:b/>
                <w:sz w:val="24"/>
                <w:szCs w:val="24"/>
              </w:rPr>
              <w:t xml:space="preserve">: </w:t>
            </w:r>
          </w:p>
        </w:tc>
        <w:tc>
          <w:tcPr>
            <w:tcW w:w="4950" w:type="dxa"/>
          </w:tcPr>
          <w:p w14:paraId="2279FE3A" w14:textId="3668DE16" w:rsidR="004F5571" w:rsidRPr="00630B28" w:rsidRDefault="004F5571" w:rsidP="009C5DBE">
            <w:pPr>
              <w:spacing w:line="360" w:lineRule="auto"/>
              <w:jc w:val="both"/>
              <w:rPr>
                <w:rFonts w:ascii="Arial" w:hAnsi="Arial" w:cs="Arial"/>
                <w:b/>
                <w:sz w:val="24"/>
                <w:szCs w:val="24"/>
              </w:rPr>
            </w:pPr>
            <w:r w:rsidRPr="00630B28">
              <w:rPr>
                <w:rFonts w:ascii="Arial" w:hAnsi="Arial" w:cs="Arial"/>
                <w:b/>
                <w:sz w:val="24"/>
                <w:szCs w:val="24"/>
              </w:rPr>
              <w:t xml:space="preserve"> </w:t>
            </w:r>
            <w:r w:rsidR="009C5DBE">
              <w:rPr>
                <w:rFonts w:ascii="Arial" w:hAnsi="Arial" w:cs="Arial"/>
                <w:b/>
                <w:sz w:val="24"/>
                <w:szCs w:val="24"/>
              </w:rPr>
              <w:t>Defendant</w:t>
            </w:r>
            <w:r w:rsidR="008764CE">
              <w:rPr>
                <w:rFonts w:ascii="Arial" w:hAnsi="Arial" w:cs="Arial"/>
                <w:b/>
                <w:sz w:val="24"/>
                <w:szCs w:val="24"/>
              </w:rPr>
              <w:t>:</w:t>
            </w:r>
          </w:p>
        </w:tc>
      </w:tr>
      <w:tr w:rsidR="004F5571" w:rsidRPr="00630B28" w14:paraId="3A2F2119" w14:textId="77777777" w:rsidTr="008E70BE">
        <w:tc>
          <w:tcPr>
            <w:tcW w:w="5362" w:type="dxa"/>
          </w:tcPr>
          <w:p w14:paraId="41DDE2AB" w14:textId="37FA656C" w:rsidR="008764CE" w:rsidRPr="00D722FD" w:rsidRDefault="008764CE" w:rsidP="008764CE">
            <w:pPr>
              <w:spacing w:line="360" w:lineRule="auto"/>
              <w:jc w:val="center"/>
              <w:rPr>
                <w:rFonts w:ascii="Arial" w:hAnsi="Arial" w:cs="Arial"/>
                <w:sz w:val="24"/>
                <w:szCs w:val="24"/>
              </w:rPr>
            </w:pPr>
            <w:r w:rsidRPr="00D722FD">
              <w:rPr>
                <w:rFonts w:ascii="Arial" w:hAnsi="Arial" w:cs="Arial"/>
                <w:sz w:val="24"/>
                <w:szCs w:val="24"/>
              </w:rPr>
              <w:t>M</w:t>
            </w:r>
            <w:r w:rsidR="009C5DBE" w:rsidRPr="00D722FD">
              <w:rPr>
                <w:rFonts w:ascii="Arial" w:hAnsi="Arial" w:cs="Arial"/>
                <w:sz w:val="24"/>
                <w:szCs w:val="24"/>
              </w:rPr>
              <w:t>s</w:t>
            </w:r>
            <w:r w:rsidRPr="00D722FD">
              <w:rPr>
                <w:rFonts w:ascii="Arial" w:hAnsi="Arial" w:cs="Arial"/>
                <w:sz w:val="24"/>
                <w:szCs w:val="24"/>
              </w:rPr>
              <w:t xml:space="preserve"> </w:t>
            </w:r>
            <w:r w:rsidR="00B27A68">
              <w:rPr>
                <w:rFonts w:ascii="Arial" w:hAnsi="Arial" w:cs="Arial"/>
                <w:sz w:val="24"/>
                <w:szCs w:val="24"/>
              </w:rPr>
              <w:t>A</w:t>
            </w:r>
            <w:r w:rsidR="009C5DBE" w:rsidRPr="00D722FD">
              <w:rPr>
                <w:rFonts w:ascii="Arial" w:hAnsi="Arial" w:cs="Arial"/>
                <w:sz w:val="24"/>
                <w:szCs w:val="24"/>
              </w:rPr>
              <w:t xml:space="preserve"> Delport</w:t>
            </w:r>
            <w:r w:rsidRPr="00D722FD">
              <w:rPr>
                <w:rFonts w:ascii="Arial" w:hAnsi="Arial" w:cs="Arial"/>
                <w:sz w:val="24"/>
                <w:szCs w:val="24"/>
              </w:rPr>
              <w:t xml:space="preserve"> </w:t>
            </w:r>
          </w:p>
          <w:p w14:paraId="784D9B3A" w14:textId="77777777" w:rsidR="008764CE" w:rsidRPr="00D722FD" w:rsidRDefault="008764CE" w:rsidP="008764CE">
            <w:pPr>
              <w:spacing w:line="360" w:lineRule="auto"/>
              <w:jc w:val="center"/>
              <w:rPr>
                <w:rFonts w:ascii="Arial" w:hAnsi="Arial" w:cs="Arial"/>
                <w:sz w:val="24"/>
                <w:szCs w:val="24"/>
              </w:rPr>
            </w:pPr>
            <w:r w:rsidRPr="00D722FD">
              <w:rPr>
                <w:rFonts w:ascii="Arial" w:hAnsi="Arial" w:cs="Arial"/>
                <w:sz w:val="24"/>
                <w:szCs w:val="24"/>
              </w:rPr>
              <w:t>of</w:t>
            </w:r>
          </w:p>
          <w:p w14:paraId="09A4C8C2" w14:textId="77777777" w:rsidR="004F5571" w:rsidRDefault="009C5DBE" w:rsidP="009C5DBE">
            <w:pPr>
              <w:spacing w:line="360" w:lineRule="auto"/>
              <w:jc w:val="center"/>
              <w:rPr>
                <w:rFonts w:ascii="Arial" w:hAnsi="Arial" w:cs="Arial"/>
                <w:sz w:val="24"/>
                <w:szCs w:val="24"/>
              </w:rPr>
            </w:pPr>
            <w:r w:rsidRPr="00D722FD">
              <w:rPr>
                <w:rFonts w:ascii="Arial" w:hAnsi="Arial" w:cs="Arial"/>
                <w:sz w:val="24"/>
                <w:szCs w:val="24"/>
              </w:rPr>
              <w:t>Delport Legal Practitioners</w:t>
            </w:r>
          </w:p>
          <w:p w14:paraId="4B15F869" w14:textId="11B675F9" w:rsidR="00D722FD" w:rsidRPr="00630B28" w:rsidRDefault="00D722FD" w:rsidP="009C5DBE">
            <w:pPr>
              <w:spacing w:line="360" w:lineRule="auto"/>
              <w:jc w:val="center"/>
              <w:rPr>
                <w:rFonts w:ascii="Arial" w:hAnsi="Arial" w:cs="Arial"/>
                <w:sz w:val="24"/>
                <w:szCs w:val="24"/>
              </w:rPr>
            </w:pPr>
            <w:r>
              <w:rPr>
                <w:rFonts w:ascii="Arial" w:hAnsi="Arial" w:cs="Arial"/>
                <w:sz w:val="24"/>
                <w:szCs w:val="24"/>
              </w:rPr>
              <w:t>Windhoek</w:t>
            </w:r>
          </w:p>
        </w:tc>
        <w:tc>
          <w:tcPr>
            <w:tcW w:w="4950" w:type="dxa"/>
          </w:tcPr>
          <w:p w14:paraId="23C1245C" w14:textId="77777777" w:rsidR="009C5DBE" w:rsidRPr="00D722FD" w:rsidRDefault="008764CE" w:rsidP="008764CE">
            <w:pPr>
              <w:spacing w:line="360" w:lineRule="auto"/>
              <w:jc w:val="center"/>
              <w:rPr>
                <w:rFonts w:ascii="Arial" w:hAnsi="Arial" w:cs="Arial"/>
                <w:sz w:val="24"/>
                <w:szCs w:val="24"/>
              </w:rPr>
            </w:pPr>
            <w:r w:rsidRPr="00D722FD">
              <w:rPr>
                <w:rFonts w:ascii="Arial" w:hAnsi="Arial" w:cs="Arial"/>
                <w:sz w:val="24"/>
                <w:szCs w:val="24"/>
              </w:rPr>
              <w:t>M</w:t>
            </w:r>
            <w:r w:rsidR="009C5DBE" w:rsidRPr="00D722FD">
              <w:rPr>
                <w:rFonts w:ascii="Arial" w:hAnsi="Arial" w:cs="Arial"/>
                <w:sz w:val="24"/>
                <w:szCs w:val="24"/>
              </w:rPr>
              <w:t>s Kahengombe the erstwhile legal practitioner</w:t>
            </w:r>
          </w:p>
          <w:p w14:paraId="2F1641E0" w14:textId="13995EE9" w:rsidR="008764CE" w:rsidRPr="00D722FD" w:rsidRDefault="009C5DBE" w:rsidP="008764CE">
            <w:pPr>
              <w:spacing w:line="360" w:lineRule="auto"/>
              <w:jc w:val="center"/>
              <w:rPr>
                <w:rFonts w:ascii="Arial" w:hAnsi="Arial" w:cs="Arial"/>
                <w:sz w:val="24"/>
                <w:szCs w:val="24"/>
              </w:rPr>
            </w:pPr>
            <w:r w:rsidRPr="00D722FD">
              <w:rPr>
                <w:rFonts w:ascii="Arial" w:hAnsi="Arial" w:cs="Arial"/>
                <w:sz w:val="24"/>
                <w:szCs w:val="24"/>
              </w:rPr>
              <w:t>Mr</w:t>
            </w:r>
            <w:r w:rsidR="008764CE" w:rsidRPr="00D722FD">
              <w:rPr>
                <w:rFonts w:ascii="Arial" w:hAnsi="Arial" w:cs="Arial"/>
                <w:sz w:val="24"/>
                <w:szCs w:val="24"/>
              </w:rPr>
              <w:t xml:space="preserve"> </w:t>
            </w:r>
            <w:r w:rsidRPr="00D722FD">
              <w:rPr>
                <w:rFonts w:ascii="Arial" w:hAnsi="Arial" w:cs="Arial"/>
                <w:sz w:val="24"/>
                <w:szCs w:val="24"/>
              </w:rPr>
              <w:t>Ri</w:t>
            </w:r>
            <w:bookmarkStart w:id="0" w:name="_GoBack"/>
            <w:bookmarkEnd w:id="0"/>
            <w:r w:rsidRPr="00D722FD">
              <w:rPr>
                <w:rFonts w:ascii="Arial" w:hAnsi="Arial" w:cs="Arial"/>
                <w:sz w:val="24"/>
                <w:szCs w:val="24"/>
              </w:rPr>
              <w:t xml:space="preserve">gaud Beukes </w:t>
            </w:r>
          </w:p>
          <w:p w14:paraId="03EA01A0" w14:textId="77777777" w:rsidR="008764CE" w:rsidRPr="00D722FD" w:rsidRDefault="008764CE" w:rsidP="008764CE">
            <w:pPr>
              <w:spacing w:line="360" w:lineRule="auto"/>
              <w:jc w:val="center"/>
              <w:rPr>
                <w:rFonts w:ascii="Arial" w:hAnsi="Arial" w:cs="Arial"/>
                <w:sz w:val="24"/>
                <w:szCs w:val="24"/>
              </w:rPr>
            </w:pPr>
            <w:r w:rsidRPr="00D722FD">
              <w:rPr>
                <w:rFonts w:ascii="Arial" w:hAnsi="Arial" w:cs="Arial"/>
                <w:sz w:val="24"/>
                <w:szCs w:val="24"/>
              </w:rPr>
              <w:t>of</w:t>
            </w:r>
          </w:p>
          <w:p w14:paraId="51B847C1" w14:textId="77777777" w:rsidR="004F5571" w:rsidRDefault="009C5DBE" w:rsidP="009C5DBE">
            <w:pPr>
              <w:spacing w:line="360" w:lineRule="auto"/>
              <w:jc w:val="center"/>
              <w:rPr>
                <w:rFonts w:ascii="Arial" w:hAnsi="Arial" w:cs="Arial"/>
                <w:sz w:val="24"/>
                <w:szCs w:val="24"/>
              </w:rPr>
            </w:pPr>
            <w:r w:rsidRPr="00D722FD">
              <w:rPr>
                <w:rFonts w:ascii="Arial" w:hAnsi="Arial" w:cs="Arial"/>
                <w:sz w:val="24"/>
                <w:szCs w:val="24"/>
              </w:rPr>
              <w:t>Henry Shimutwikeni &amp; Co Inc</w:t>
            </w:r>
          </w:p>
          <w:p w14:paraId="31EBB297" w14:textId="622B33A5" w:rsidR="00D722FD" w:rsidRPr="00630B28" w:rsidRDefault="00D722FD" w:rsidP="009C5DBE">
            <w:pPr>
              <w:spacing w:line="360" w:lineRule="auto"/>
              <w:jc w:val="center"/>
              <w:rPr>
                <w:rFonts w:ascii="Arial" w:hAnsi="Arial" w:cs="Arial"/>
                <w:sz w:val="24"/>
                <w:szCs w:val="24"/>
              </w:rPr>
            </w:pPr>
            <w:r w:rsidRPr="00D722FD">
              <w:rPr>
                <w:rFonts w:ascii="Arial" w:hAnsi="Arial" w:cs="Arial"/>
                <w:sz w:val="24"/>
                <w:szCs w:val="24"/>
              </w:rPr>
              <w:t>Windhoek</w:t>
            </w:r>
          </w:p>
        </w:tc>
      </w:tr>
    </w:tbl>
    <w:p w14:paraId="2571CC3C" w14:textId="439CB23E" w:rsidR="0096153C" w:rsidRPr="00B961FD" w:rsidRDefault="0096153C" w:rsidP="00A27F0B">
      <w:pPr>
        <w:jc w:val="both"/>
        <w:rPr>
          <w:rFonts w:ascii="Arial" w:hAnsi="Arial" w:cs="Arial"/>
          <w:sz w:val="24"/>
          <w:szCs w:val="24"/>
        </w:rPr>
      </w:pPr>
    </w:p>
    <w:sectPr w:rsidR="0096153C" w:rsidRPr="00B961FD" w:rsidSect="00B961F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F053" w14:textId="77777777" w:rsidR="000331F6" w:rsidRDefault="000331F6" w:rsidP="00A36166">
      <w:pPr>
        <w:spacing w:after="0" w:line="240" w:lineRule="auto"/>
      </w:pPr>
      <w:r>
        <w:separator/>
      </w:r>
    </w:p>
  </w:endnote>
  <w:endnote w:type="continuationSeparator" w:id="0">
    <w:p w14:paraId="1D3E5A75" w14:textId="77777777" w:rsidR="000331F6" w:rsidRDefault="000331F6" w:rsidP="00A3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E0AF" w14:textId="77777777" w:rsidR="000331F6" w:rsidRDefault="000331F6" w:rsidP="00A36166">
      <w:pPr>
        <w:spacing w:after="0" w:line="240" w:lineRule="auto"/>
      </w:pPr>
      <w:r>
        <w:separator/>
      </w:r>
    </w:p>
  </w:footnote>
  <w:footnote w:type="continuationSeparator" w:id="0">
    <w:p w14:paraId="53B538DA" w14:textId="77777777" w:rsidR="000331F6" w:rsidRDefault="000331F6" w:rsidP="00A3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3634CB6D" w14:textId="77777777" w:rsidR="00B961FD" w:rsidRDefault="004E636C">
        <w:pPr>
          <w:pStyle w:val="Header"/>
          <w:jc w:val="right"/>
        </w:pPr>
        <w:r>
          <w:fldChar w:fldCharType="begin"/>
        </w:r>
        <w:r>
          <w:instrText xml:space="preserve"> PAGE   \* MERGEFORMAT </w:instrText>
        </w:r>
        <w:r>
          <w:fldChar w:fldCharType="separate"/>
        </w:r>
        <w:r w:rsidR="00195DD4">
          <w:rPr>
            <w:noProof/>
          </w:rPr>
          <w:t>4</w:t>
        </w:r>
        <w:r>
          <w:rPr>
            <w:noProof/>
          </w:rPr>
          <w:fldChar w:fldCharType="end"/>
        </w:r>
      </w:p>
    </w:sdtContent>
  </w:sdt>
  <w:p w14:paraId="226CF1A9" w14:textId="77777777" w:rsidR="00B961FD" w:rsidRDefault="00033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B81"/>
    <w:multiLevelType w:val="hybridMultilevel"/>
    <w:tmpl w:val="CA28E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0357CD"/>
    <w:multiLevelType w:val="hybridMultilevel"/>
    <w:tmpl w:val="068433A2"/>
    <w:lvl w:ilvl="0" w:tplc="C14406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71D80"/>
    <w:multiLevelType w:val="hybridMultilevel"/>
    <w:tmpl w:val="ED9E5A4E"/>
    <w:lvl w:ilvl="0" w:tplc="605C1D7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D346586"/>
    <w:multiLevelType w:val="hybridMultilevel"/>
    <w:tmpl w:val="6050580E"/>
    <w:lvl w:ilvl="0" w:tplc="DA78E838">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81D3E"/>
    <w:multiLevelType w:val="hybridMultilevel"/>
    <w:tmpl w:val="067AB5FE"/>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B20909"/>
    <w:multiLevelType w:val="hybridMultilevel"/>
    <w:tmpl w:val="507C2E7E"/>
    <w:lvl w:ilvl="0" w:tplc="10EA672A">
      <w:start w:val="1"/>
      <w:numFmt w:val="lowerRoman"/>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A9F2A21"/>
    <w:multiLevelType w:val="multilevel"/>
    <w:tmpl w:val="D84C5AA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2D1E63"/>
    <w:multiLevelType w:val="hybridMultilevel"/>
    <w:tmpl w:val="435A47E0"/>
    <w:lvl w:ilvl="0" w:tplc="BF3A9636">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536A4820"/>
    <w:multiLevelType w:val="hybridMultilevel"/>
    <w:tmpl w:val="52E4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42EB5"/>
    <w:multiLevelType w:val="multilevel"/>
    <w:tmpl w:val="5F2CA6D8"/>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78156C"/>
    <w:multiLevelType w:val="multilevel"/>
    <w:tmpl w:val="6940395A"/>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266350D"/>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63FA34C6"/>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15:restartNumberingAfterBreak="0">
    <w:nsid w:val="6E591FAF"/>
    <w:multiLevelType w:val="hybridMultilevel"/>
    <w:tmpl w:val="CA28E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844BC1"/>
    <w:multiLevelType w:val="multilevel"/>
    <w:tmpl w:val="C744009E"/>
    <w:lvl w:ilvl="0">
      <w:start w:val="9"/>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936" w:hanging="1800"/>
      </w:pPr>
      <w:rPr>
        <w:rFonts w:hint="default"/>
      </w:rPr>
    </w:lvl>
  </w:abstractNum>
  <w:abstractNum w:abstractNumId="16" w15:restartNumberingAfterBreak="0">
    <w:nsid w:val="74843CB0"/>
    <w:multiLevelType w:val="hybridMultilevel"/>
    <w:tmpl w:val="EB96596A"/>
    <w:lvl w:ilvl="0" w:tplc="8E34068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61C5EEA"/>
    <w:multiLevelType w:val="hybridMultilevel"/>
    <w:tmpl w:val="DEF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77E23"/>
    <w:multiLevelType w:val="hybridMultilevel"/>
    <w:tmpl w:val="A970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
  </w:num>
  <w:num w:numId="5">
    <w:abstractNumId w:val="12"/>
  </w:num>
  <w:num w:numId="6">
    <w:abstractNumId w:val="2"/>
  </w:num>
  <w:num w:numId="7">
    <w:abstractNumId w:val="18"/>
  </w:num>
  <w:num w:numId="8">
    <w:abstractNumId w:val="17"/>
  </w:num>
  <w:num w:numId="9">
    <w:abstractNumId w:val="7"/>
  </w:num>
  <w:num w:numId="10">
    <w:abstractNumId w:val="3"/>
  </w:num>
  <w:num w:numId="11">
    <w:abstractNumId w:val="16"/>
  </w:num>
  <w:num w:numId="12">
    <w:abstractNumId w:val="8"/>
  </w:num>
  <w:num w:numId="13">
    <w:abstractNumId w:val="11"/>
  </w:num>
  <w:num w:numId="14">
    <w:abstractNumId w:val="0"/>
  </w:num>
  <w:num w:numId="15">
    <w:abstractNumId w:val="5"/>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3C"/>
    <w:rsid w:val="000005D9"/>
    <w:rsid w:val="000254E2"/>
    <w:rsid w:val="000331F6"/>
    <w:rsid w:val="00036B12"/>
    <w:rsid w:val="00047154"/>
    <w:rsid w:val="00060EB9"/>
    <w:rsid w:val="00076509"/>
    <w:rsid w:val="00077EF1"/>
    <w:rsid w:val="000870EC"/>
    <w:rsid w:val="000A2FAB"/>
    <w:rsid w:val="000C65CF"/>
    <w:rsid w:val="000D008E"/>
    <w:rsid w:val="00111320"/>
    <w:rsid w:val="00130357"/>
    <w:rsid w:val="001547E1"/>
    <w:rsid w:val="00162C68"/>
    <w:rsid w:val="00182A1C"/>
    <w:rsid w:val="00184DAE"/>
    <w:rsid w:val="00195DD4"/>
    <w:rsid w:val="001A559A"/>
    <w:rsid w:val="001C03B7"/>
    <w:rsid w:val="001C3ADC"/>
    <w:rsid w:val="001F5BDD"/>
    <w:rsid w:val="001F6863"/>
    <w:rsid w:val="00215AA2"/>
    <w:rsid w:val="002246AF"/>
    <w:rsid w:val="00225E39"/>
    <w:rsid w:val="00233B3A"/>
    <w:rsid w:val="002628AC"/>
    <w:rsid w:val="00283B01"/>
    <w:rsid w:val="002C3BF9"/>
    <w:rsid w:val="002F4EA6"/>
    <w:rsid w:val="003104C3"/>
    <w:rsid w:val="00311E3D"/>
    <w:rsid w:val="00312685"/>
    <w:rsid w:val="00313478"/>
    <w:rsid w:val="0032611B"/>
    <w:rsid w:val="00356B0E"/>
    <w:rsid w:val="00360B04"/>
    <w:rsid w:val="00370B69"/>
    <w:rsid w:val="00370FA4"/>
    <w:rsid w:val="003939CE"/>
    <w:rsid w:val="0039533B"/>
    <w:rsid w:val="00397739"/>
    <w:rsid w:val="003D57AB"/>
    <w:rsid w:val="003E6450"/>
    <w:rsid w:val="003F780D"/>
    <w:rsid w:val="0041201A"/>
    <w:rsid w:val="00416CD0"/>
    <w:rsid w:val="00422E92"/>
    <w:rsid w:val="004566C4"/>
    <w:rsid w:val="0047179F"/>
    <w:rsid w:val="004769EF"/>
    <w:rsid w:val="0048570A"/>
    <w:rsid w:val="004E636C"/>
    <w:rsid w:val="004F2DFE"/>
    <w:rsid w:val="004F5571"/>
    <w:rsid w:val="004F6F75"/>
    <w:rsid w:val="005010F0"/>
    <w:rsid w:val="00507F11"/>
    <w:rsid w:val="00512497"/>
    <w:rsid w:val="00522015"/>
    <w:rsid w:val="00537BA7"/>
    <w:rsid w:val="005474CF"/>
    <w:rsid w:val="0054799E"/>
    <w:rsid w:val="005519DD"/>
    <w:rsid w:val="00560A80"/>
    <w:rsid w:val="005934F0"/>
    <w:rsid w:val="005A0EB4"/>
    <w:rsid w:val="005B0CBE"/>
    <w:rsid w:val="005B1938"/>
    <w:rsid w:val="005C7F2F"/>
    <w:rsid w:val="005D698B"/>
    <w:rsid w:val="005E439B"/>
    <w:rsid w:val="005F0CE6"/>
    <w:rsid w:val="005F4E07"/>
    <w:rsid w:val="0060395A"/>
    <w:rsid w:val="00631AFB"/>
    <w:rsid w:val="00637727"/>
    <w:rsid w:val="00646CA4"/>
    <w:rsid w:val="00655A63"/>
    <w:rsid w:val="00664C32"/>
    <w:rsid w:val="00695E48"/>
    <w:rsid w:val="006C1771"/>
    <w:rsid w:val="006D7FF6"/>
    <w:rsid w:val="007231A9"/>
    <w:rsid w:val="00731283"/>
    <w:rsid w:val="00737F04"/>
    <w:rsid w:val="00743253"/>
    <w:rsid w:val="007D4C4D"/>
    <w:rsid w:val="007E01B7"/>
    <w:rsid w:val="007F3B61"/>
    <w:rsid w:val="00810A67"/>
    <w:rsid w:val="008269CE"/>
    <w:rsid w:val="0087228F"/>
    <w:rsid w:val="008764CE"/>
    <w:rsid w:val="0089482C"/>
    <w:rsid w:val="008A3F8E"/>
    <w:rsid w:val="008B0045"/>
    <w:rsid w:val="008B4A76"/>
    <w:rsid w:val="008D1653"/>
    <w:rsid w:val="008E6827"/>
    <w:rsid w:val="008E70BE"/>
    <w:rsid w:val="00901C73"/>
    <w:rsid w:val="00943A93"/>
    <w:rsid w:val="009535AE"/>
    <w:rsid w:val="0096153C"/>
    <w:rsid w:val="00981FF8"/>
    <w:rsid w:val="00984CBD"/>
    <w:rsid w:val="009A4F19"/>
    <w:rsid w:val="009B2B7A"/>
    <w:rsid w:val="009B642A"/>
    <w:rsid w:val="009C00D7"/>
    <w:rsid w:val="009C08BD"/>
    <w:rsid w:val="009C5DBE"/>
    <w:rsid w:val="009C7AD4"/>
    <w:rsid w:val="009D0D1F"/>
    <w:rsid w:val="009F3F0B"/>
    <w:rsid w:val="009F5614"/>
    <w:rsid w:val="009F6A4E"/>
    <w:rsid w:val="009F6B68"/>
    <w:rsid w:val="009F7555"/>
    <w:rsid w:val="00A000BA"/>
    <w:rsid w:val="00A24E5E"/>
    <w:rsid w:val="00A27F0B"/>
    <w:rsid w:val="00A35D75"/>
    <w:rsid w:val="00A36166"/>
    <w:rsid w:val="00A46CD9"/>
    <w:rsid w:val="00A475D8"/>
    <w:rsid w:val="00A55070"/>
    <w:rsid w:val="00A64383"/>
    <w:rsid w:val="00A71D3E"/>
    <w:rsid w:val="00A7662D"/>
    <w:rsid w:val="00A91F3D"/>
    <w:rsid w:val="00AA201A"/>
    <w:rsid w:val="00AB1D71"/>
    <w:rsid w:val="00AE2DA1"/>
    <w:rsid w:val="00AE5F7D"/>
    <w:rsid w:val="00AF24F0"/>
    <w:rsid w:val="00B06A47"/>
    <w:rsid w:val="00B10C01"/>
    <w:rsid w:val="00B227A9"/>
    <w:rsid w:val="00B22FAC"/>
    <w:rsid w:val="00B27A68"/>
    <w:rsid w:val="00B50723"/>
    <w:rsid w:val="00B51119"/>
    <w:rsid w:val="00B6522C"/>
    <w:rsid w:val="00B66799"/>
    <w:rsid w:val="00B757D0"/>
    <w:rsid w:val="00B80072"/>
    <w:rsid w:val="00B9563C"/>
    <w:rsid w:val="00BA2727"/>
    <w:rsid w:val="00BC3039"/>
    <w:rsid w:val="00C24773"/>
    <w:rsid w:val="00C36CA4"/>
    <w:rsid w:val="00C524DC"/>
    <w:rsid w:val="00C53B1C"/>
    <w:rsid w:val="00C75C81"/>
    <w:rsid w:val="00C854DE"/>
    <w:rsid w:val="00C94D31"/>
    <w:rsid w:val="00CA45C8"/>
    <w:rsid w:val="00CD2D3B"/>
    <w:rsid w:val="00CD38C5"/>
    <w:rsid w:val="00D104D5"/>
    <w:rsid w:val="00D31472"/>
    <w:rsid w:val="00D52330"/>
    <w:rsid w:val="00D543DC"/>
    <w:rsid w:val="00D571D3"/>
    <w:rsid w:val="00D64F9B"/>
    <w:rsid w:val="00D670D2"/>
    <w:rsid w:val="00D722FD"/>
    <w:rsid w:val="00D744D8"/>
    <w:rsid w:val="00D83F91"/>
    <w:rsid w:val="00DB243D"/>
    <w:rsid w:val="00DF114E"/>
    <w:rsid w:val="00DF3989"/>
    <w:rsid w:val="00E032DD"/>
    <w:rsid w:val="00E10645"/>
    <w:rsid w:val="00E229BD"/>
    <w:rsid w:val="00E34813"/>
    <w:rsid w:val="00E5493E"/>
    <w:rsid w:val="00E614D5"/>
    <w:rsid w:val="00E7412C"/>
    <w:rsid w:val="00E878FD"/>
    <w:rsid w:val="00E94667"/>
    <w:rsid w:val="00EC02EF"/>
    <w:rsid w:val="00EC7808"/>
    <w:rsid w:val="00ED307C"/>
    <w:rsid w:val="00EF5E5E"/>
    <w:rsid w:val="00F00345"/>
    <w:rsid w:val="00F023AF"/>
    <w:rsid w:val="00F163DC"/>
    <w:rsid w:val="00F37B8E"/>
    <w:rsid w:val="00F37DA5"/>
    <w:rsid w:val="00F37F34"/>
    <w:rsid w:val="00F40648"/>
    <w:rsid w:val="00F4602F"/>
    <w:rsid w:val="00F47089"/>
    <w:rsid w:val="00F73118"/>
    <w:rsid w:val="00F838BE"/>
    <w:rsid w:val="00FA09C5"/>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2C11"/>
  <w15:chartTrackingRefBased/>
  <w15:docId w15:val="{1E9CD018-CD32-4D77-AEB7-F41EDA0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69"/>
    <w:pPr>
      <w:spacing w:line="254" w:lineRule="auto"/>
    </w:pPr>
    <w:rPr>
      <w:lang w:val="en-ZA"/>
    </w:rPr>
  </w:style>
  <w:style w:type="paragraph" w:styleId="Heading2">
    <w:name w:val="heading 2"/>
    <w:basedOn w:val="Normal"/>
    <w:next w:val="Normal"/>
    <w:link w:val="Heading2Char"/>
    <w:uiPriority w:val="9"/>
    <w:semiHidden/>
    <w:unhideWhenUsed/>
    <w:qFormat/>
    <w:rsid w:val="00C24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3C"/>
    <w:pPr>
      <w:ind w:left="720"/>
      <w:contextualSpacing/>
    </w:pPr>
  </w:style>
  <w:style w:type="table" w:styleId="TableGrid">
    <w:name w:val="Table Grid"/>
    <w:basedOn w:val="TableNormal"/>
    <w:uiPriority w:val="39"/>
    <w:rsid w:val="0096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3C"/>
    <w:rPr>
      <w:lang w:val="en-ZA"/>
    </w:rPr>
  </w:style>
  <w:style w:type="paragraph" w:styleId="FootnoteText">
    <w:name w:val="footnote text"/>
    <w:basedOn w:val="Normal"/>
    <w:link w:val="FootnoteTextChar"/>
    <w:unhideWhenUsed/>
    <w:rsid w:val="00A36166"/>
    <w:pPr>
      <w:spacing w:after="0" w:line="240" w:lineRule="auto"/>
    </w:pPr>
    <w:rPr>
      <w:sz w:val="20"/>
      <w:szCs w:val="20"/>
    </w:rPr>
  </w:style>
  <w:style w:type="character" w:customStyle="1" w:styleId="FootnoteTextChar">
    <w:name w:val="Footnote Text Char"/>
    <w:basedOn w:val="DefaultParagraphFont"/>
    <w:link w:val="FootnoteText"/>
    <w:rsid w:val="00A36166"/>
    <w:rPr>
      <w:sz w:val="20"/>
      <w:szCs w:val="20"/>
      <w:lang w:val="en-ZA"/>
    </w:rPr>
  </w:style>
  <w:style w:type="character" w:styleId="FootnoteReference">
    <w:name w:val="footnote reference"/>
    <w:basedOn w:val="DefaultParagraphFont"/>
    <w:unhideWhenUsed/>
    <w:rsid w:val="00A36166"/>
    <w:rPr>
      <w:vertAlign w:val="superscript"/>
    </w:rPr>
  </w:style>
  <w:style w:type="character" w:styleId="PageNumber">
    <w:name w:val="page number"/>
    <w:basedOn w:val="DefaultParagraphFont"/>
    <w:rsid w:val="00A35D75"/>
  </w:style>
  <w:style w:type="paragraph" w:styleId="Footer">
    <w:name w:val="footer"/>
    <w:basedOn w:val="Normal"/>
    <w:link w:val="FooterChar"/>
    <w:rsid w:val="00A35D75"/>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A35D7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rsid w:val="00A35D75"/>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rsid w:val="00A35D75"/>
    <w:rPr>
      <w:rFonts w:ascii="Segoe UI" w:eastAsia="Times New Roman" w:hAnsi="Segoe UI" w:cs="Segoe UI"/>
      <w:sz w:val="18"/>
      <w:szCs w:val="18"/>
      <w:lang w:val="en-GB" w:eastAsia="en-GB"/>
    </w:rPr>
  </w:style>
  <w:style w:type="paragraph" w:styleId="NoSpacing">
    <w:name w:val="No Spacing"/>
    <w:uiPriority w:val="1"/>
    <w:qFormat/>
    <w:rsid w:val="00EC7808"/>
    <w:pPr>
      <w:spacing w:after="0" w:line="240" w:lineRule="auto"/>
    </w:pPr>
    <w:rPr>
      <w:lang w:val="en-ZA"/>
    </w:rPr>
  </w:style>
  <w:style w:type="character" w:customStyle="1" w:styleId="Heading2Char">
    <w:name w:val="Heading 2 Char"/>
    <w:basedOn w:val="DefaultParagraphFont"/>
    <w:link w:val="Heading2"/>
    <w:uiPriority w:val="9"/>
    <w:semiHidden/>
    <w:rsid w:val="00C24773"/>
    <w:rPr>
      <w:rFonts w:asciiTheme="majorHAnsi" w:eastAsiaTheme="majorEastAsia" w:hAnsiTheme="majorHAnsi" w:cstheme="majorBidi"/>
      <w:color w:val="2E74B5"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653">
      <w:bodyDiv w:val="1"/>
      <w:marLeft w:val="0"/>
      <w:marRight w:val="0"/>
      <w:marTop w:val="0"/>
      <w:marBottom w:val="0"/>
      <w:divBdr>
        <w:top w:val="none" w:sz="0" w:space="0" w:color="auto"/>
        <w:left w:val="none" w:sz="0" w:space="0" w:color="auto"/>
        <w:bottom w:val="none" w:sz="0" w:space="0" w:color="auto"/>
        <w:right w:val="none" w:sz="0" w:space="0" w:color="auto"/>
      </w:divBdr>
    </w:div>
    <w:div w:id="551427944">
      <w:bodyDiv w:val="1"/>
      <w:marLeft w:val="0"/>
      <w:marRight w:val="0"/>
      <w:marTop w:val="0"/>
      <w:marBottom w:val="0"/>
      <w:divBdr>
        <w:top w:val="none" w:sz="0" w:space="0" w:color="auto"/>
        <w:left w:val="none" w:sz="0" w:space="0" w:color="auto"/>
        <w:bottom w:val="none" w:sz="0" w:space="0" w:color="auto"/>
        <w:right w:val="none" w:sz="0" w:space="0" w:color="auto"/>
      </w:divBdr>
    </w:div>
    <w:div w:id="725952015">
      <w:bodyDiv w:val="1"/>
      <w:marLeft w:val="0"/>
      <w:marRight w:val="0"/>
      <w:marTop w:val="0"/>
      <w:marBottom w:val="0"/>
      <w:divBdr>
        <w:top w:val="none" w:sz="0" w:space="0" w:color="auto"/>
        <w:left w:val="none" w:sz="0" w:space="0" w:color="auto"/>
        <w:bottom w:val="none" w:sz="0" w:space="0" w:color="auto"/>
        <w:right w:val="none" w:sz="0" w:space="0" w:color="auto"/>
      </w:divBdr>
    </w:div>
    <w:div w:id="856306776">
      <w:bodyDiv w:val="1"/>
      <w:marLeft w:val="0"/>
      <w:marRight w:val="0"/>
      <w:marTop w:val="0"/>
      <w:marBottom w:val="0"/>
      <w:divBdr>
        <w:top w:val="none" w:sz="0" w:space="0" w:color="auto"/>
        <w:left w:val="none" w:sz="0" w:space="0" w:color="auto"/>
        <w:bottom w:val="none" w:sz="0" w:space="0" w:color="auto"/>
        <w:right w:val="none" w:sz="0" w:space="0" w:color="auto"/>
      </w:divBdr>
    </w:div>
    <w:div w:id="1010254737">
      <w:bodyDiv w:val="1"/>
      <w:marLeft w:val="0"/>
      <w:marRight w:val="0"/>
      <w:marTop w:val="0"/>
      <w:marBottom w:val="0"/>
      <w:divBdr>
        <w:top w:val="none" w:sz="0" w:space="0" w:color="auto"/>
        <w:left w:val="none" w:sz="0" w:space="0" w:color="auto"/>
        <w:bottom w:val="none" w:sz="0" w:space="0" w:color="auto"/>
        <w:right w:val="none" w:sz="0" w:space="0" w:color="auto"/>
      </w:divBdr>
    </w:div>
    <w:div w:id="16700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2020-10-28T18:30:00+00:00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79375-6F2A-4110-8ED5-314D3A80544C}"/>
</file>

<file path=customXml/itemProps2.xml><?xml version="1.0" encoding="utf-8"?>
<ds:datastoreItem xmlns:ds="http://schemas.openxmlformats.org/officeDocument/2006/customXml" ds:itemID="{07A9C05E-130E-4D56-B5AF-2BE8BAFE025B}"/>
</file>

<file path=customXml/itemProps3.xml><?xml version="1.0" encoding="utf-8"?>
<ds:datastoreItem xmlns:ds="http://schemas.openxmlformats.org/officeDocument/2006/customXml" ds:itemID="{52C3934A-57D2-4473-A0CC-9885C5819CC9}"/>
</file>

<file path=customXml/itemProps4.xml><?xml version="1.0" encoding="utf-8"?>
<ds:datastoreItem xmlns:ds="http://schemas.openxmlformats.org/officeDocument/2006/customXml" ds:itemID="{AE702D41-570D-403D-8B47-95D85F0C931A}"/>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Gatsi v Ngeidengwa (HC-MD-CIV-ACT-DEL-2019-01124) NAHCMD [2020] 496 (29 October 2020)</dc:title>
  <dc:subject/>
  <dc:creator>Mbeurora Karamata</dc:creator>
  <cp:keywords/>
  <dc:description/>
  <cp:lastModifiedBy>Administrator</cp:lastModifiedBy>
  <cp:revision>2</cp:revision>
  <cp:lastPrinted>2020-10-29T12:13:00Z</cp:lastPrinted>
  <dcterms:created xsi:type="dcterms:W3CDTF">2020-11-04T14:49:00Z</dcterms:created>
  <dcterms:modified xsi:type="dcterms:W3CDTF">2020-11-04T14:49:00Z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