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D9A" w:rsidRPr="00251D9A" w:rsidRDefault="00251D9A" w:rsidP="00251D9A">
      <w:pPr>
        <w:spacing w:after="0" w:line="240" w:lineRule="auto"/>
        <w:jc w:val="center"/>
        <w:rPr>
          <w:rFonts w:ascii="Calibri" w:eastAsia="MS Mincho" w:hAnsi="Calibri" w:cs="Calibri"/>
          <w:lang w:val="en-GB"/>
        </w:rPr>
      </w:pPr>
      <w:r w:rsidRPr="00251D9A">
        <w:rPr>
          <w:rFonts w:ascii="Arial" w:eastAsia="MS Mincho" w:hAnsi="Arial" w:cs="Times New Roman"/>
          <w:b/>
          <w:sz w:val="24"/>
          <w:szCs w:val="24"/>
          <w:lang w:val="en-US"/>
        </w:rPr>
        <w:t>REPUBLIC OF NAMIBIA</w:t>
      </w:r>
    </w:p>
    <w:p w:rsidR="00251D9A" w:rsidRPr="00251D9A" w:rsidRDefault="00251D9A" w:rsidP="004C61CC">
      <w:pPr>
        <w:spacing w:after="0" w:line="240" w:lineRule="auto"/>
        <w:rPr>
          <w:rFonts w:ascii="Arial" w:eastAsia="MS Mincho" w:hAnsi="Arial" w:cs="Times New Roman"/>
          <w:b/>
          <w:sz w:val="24"/>
          <w:szCs w:val="24"/>
          <w:lang w:val="en-US"/>
        </w:rPr>
      </w:pPr>
    </w:p>
    <w:p w:rsidR="00251D9A" w:rsidRPr="00251D9A" w:rsidRDefault="00251D9A" w:rsidP="00251D9A">
      <w:pPr>
        <w:spacing w:after="0" w:line="240" w:lineRule="auto"/>
        <w:jc w:val="center"/>
        <w:rPr>
          <w:rFonts w:ascii="Arial" w:eastAsia="MS Mincho" w:hAnsi="Arial" w:cs="Times New Roman"/>
          <w:b/>
          <w:sz w:val="24"/>
          <w:szCs w:val="24"/>
          <w:lang w:val="en-GB"/>
        </w:rPr>
      </w:pPr>
      <w:r w:rsidRPr="00251D9A">
        <w:rPr>
          <w:rFonts w:ascii="Arial" w:eastAsia="MS Mincho" w:hAnsi="Arial" w:cs="Times New Roman"/>
          <w:b/>
          <w:noProof/>
          <w:sz w:val="24"/>
          <w:szCs w:val="24"/>
          <w:lang w:val="en-US"/>
        </w:rPr>
        <w:drawing>
          <wp:inline distT="0" distB="0" distL="0" distR="0" wp14:anchorId="4A633DFB" wp14:editId="5C4DA258">
            <wp:extent cx="1273175" cy="1326515"/>
            <wp:effectExtent l="0" t="0" r="0" b="0"/>
            <wp:docPr id="1" name="Picture 2" descr="Coat of Arms.b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3175" cy="1326515"/>
                    </a:xfrm>
                    <a:prstGeom prst="rect">
                      <a:avLst/>
                    </a:prstGeom>
                    <a:noFill/>
                    <a:ln>
                      <a:noFill/>
                    </a:ln>
                  </pic:spPr>
                </pic:pic>
              </a:graphicData>
            </a:graphic>
          </wp:inline>
        </w:drawing>
      </w:r>
    </w:p>
    <w:p w:rsidR="00251D9A" w:rsidRPr="00251D9A" w:rsidRDefault="00251D9A" w:rsidP="003C6786">
      <w:pPr>
        <w:spacing w:after="0" w:line="240" w:lineRule="auto"/>
        <w:rPr>
          <w:rFonts w:ascii="Arial" w:eastAsia="MS Mincho" w:hAnsi="Arial" w:cs="Times New Roman"/>
          <w:b/>
          <w:sz w:val="24"/>
          <w:szCs w:val="24"/>
          <w:lang w:val="en-GB"/>
        </w:rPr>
      </w:pPr>
    </w:p>
    <w:p w:rsidR="00251D9A" w:rsidRPr="00251D9A" w:rsidRDefault="00251D9A" w:rsidP="00251D9A">
      <w:pPr>
        <w:spacing w:after="0" w:line="240" w:lineRule="auto"/>
        <w:jc w:val="center"/>
        <w:rPr>
          <w:rFonts w:ascii="Arial" w:eastAsia="MS Mincho" w:hAnsi="Arial" w:cs="Times New Roman"/>
          <w:b/>
          <w:sz w:val="24"/>
          <w:szCs w:val="24"/>
          <w:lang w:val="en-GB"/>
        </w:rPr>
      </w:pPr>
      <w:r w:rsidRPr="00251D9A">
        <w:rPr>
          <w:rFonts w:ascii="Arial" w:eastAsia="MS Mincho" w:hAnsi="Arial" w:cs="Times New Roman"/>
          <w:b/>
          <w:sz w:val="24"/>
          <w:szCs w:val="24"/>
          <w:lang w:val="en-GB"/>
        </w:rPr>
        <w:t>HIGH COURT OF NAMIBIA, MAIN DIVISION, WINDHOEK</w:t>
      </w:r>
    </w:p>
    <w:p w:rsidR="00251D9A" w:rsidRPr="00251D9A" w:rsidRDefault="00251D9A" w:rsidP="00251D9A">
      <w:pPr>
        <w:spacing w:after="0" w:line="240" w:lineRule="auto"/>
        <w:jc w:val="center"/>
        <w:rPr>
          <w:rFonts w:ascii="Arial" w:eastAsia="MS Mincho" w:hAnsi="Arial" w:cs="Times New Roman"/>
          <w:b/>
          <w:sz w:val="24"/>
          <w:szCs w:val="24"/>
          <w:lang w:val="en-GB"/>
        </w:rPr>
      </w:pPr>
    </w:p>
    <w:p w:rsidR="00251D9A" w:rsidRPr="00251D9A" w:rsidRDefault="00251D9A" w:rsidP="00251D9A">
      <w:pPr>
        <w:spacing w:after="0" w:line="240" w:lineRule="auto"/>
        <w:jc w:val="center"/>
        <w:rPr>
          <w:rFonts w:ascii="Arial" w:eastAsia="MS Mincho" w:hAnsi="Arial" w:cs="Times New Roman"/>
          <w:b/>
          <w:sz w:val="24"/>
          <w:szCs w:val="24"/>
          <w:lang w:val="en-GB"/>
        </w:rPr>
      </w:pPr>
      <w:r w:rsidRPr="00251D9A">
        <w:rPr>
          <w:rFonts w:ascii="Arial" w:eastAsia="MS Mincho" w:hAnsi="Arial" w:cs="Times New Roman"/>
          <w:b/>
          <w:sz w:val="24"/>
          <w:szCs w:val="24"/>
          <w:lang w:val="en-GB"/>
        </w:rPr>
        <w:t>JUDGMENT</w:t>
      </w:r>
    </w:p>
    <w:p w:rsidR="00251D9A" w:rsidRPr="00251D9A" w:rsidRDefault="00251D9A" w:rsidP="00251D9A">
      <w:pPr>
        <w:spacing w:after="0" w:line="240" w:lineRule="auto"/>
        <w:jc w:val="center"/>
        <w:rPr>
          <w:rFonts w:ascii="Arial" w:eastAsia="MS Mincho" w:hAnsi="Arial" w:cs="Times New Roman"/>
          <w:b/>
          <w:sz w:val="24"/>
          <w:szCs w:val="24"/>
          <w:lang w:val="en-GB"/>
        </w:rPr>
      </w:pPr>
    </w:p>
    <w:p w:rsidR="00251D9A" w:rsidRPr="00251D9A" w:rsidRDefault="00251D9A" w:rsidP="00932BEB">
      <w:pPr>
        <w:spacing w:after="0" w:line="240" w:lineRule="auto"/>
        <w:jc w:val="right"/>
        <w:rPr>
          <w:rFonts w:ascii="Arial" w:eastAsia="MS Mincho" w:hAnsi="Arial" w:cs="Times New Roman"/>
          <w:sz w:val="24"/>
          <w:szCs w:val="24"/>
          <w:lang w:val="en-GB"/>
        </w:rPr>
      </w:pPr>
      <w:r w:rsidRPr="00251D9A">
        <w:rPr>
          <w:rFonts w:ascii="Arial" w:eastAsia="MS Mincho" w:hAnsi="Arial" w:cs="Times New Roman"/>
          <w:sz w:val="24"/>
          <w:szCs w:val="24"/>
          <w:lang w:val="en-GB"/>
        </w:rPr>
        <w:t>CASE NO: HC-MD-CIV-MOT-GEN-</w:t>
      </w:r>
      <w:r w:rsidR="000F5C4A">
        <w:rPr>
          <w:rFonts w:ascii="Arial" w:eastAsia="MS Mincho" w:hAnsi="Arial" w:cs="Times New Roman"/>
          <w:sz w:val="24"/>
          <w:szCs w:val="24"/>
          <w:lang w:val="en-GB"/>
        </w:rPr>
        <w:t>2020/00315</w:t>
      </w:r>
    </w:p>
    <w:p w:rsidR="00251D9A" w:rsidRPr="00251D9A" w:rsidRDefault="00251D9A" w:rsidP="00251D9A">
      <w:pPr>
        <w:spacing w:after="0" w:line="240" w:lineRule="auto"/>
        <w:jc w:val="right"/>
        <w:rPr>
          <w:rFonts w:ascii="Arial" w:eastAsia="MS Mincho" w:hAnsi="Arial" w:cs="Times New Roman"/>
          <w:sz w:val="24"/>
          <w:szCs w:val="24"/>
          <w:lang w:val="en-GB"/>
        </w:rPr>
      </w:pPr>
    </w:p>
    <w:p w:rsidR="00251D9A" w:rsidRPr="00251D9A" w:rsidRDefault="00251D9A" w:rsidP="00251D9A">
      <w:pPr>
        <w:spacing w:after="0" w:line="240" w:lineRule="auto"/>
        <w:rPr>
          <w:rFonts w:ascii="Arial" w:eastAsia="MS Mincho" w:hAnsi="Arial" w:cs="Times New Roman"/>
          <w:sz w:val="24"/>
          <w:szCs w:val="24"/>
          <w:lang w:val="en-GB"/>
        </w:rPr>
      </w:pPr>
      <w:r w:rsidRPr="00251D9A">
        <w:rPr>
          <w:rFonts w:ascii="Arial" w:eastAsia="MS Mincho" w:hAnsi="Arial" w:cs="Times New Roman"/>
          <w:sz w:val="24"/>
          <w:szCs w:val="24"/>
          <w:lang w:val="en-GB"/>
        </w:rPr>
        <w:t>In the matter between:</w:t>
      </w:r>
    </w:p>
    <w:p w:rsidR="00251D9A" w:rsidRPr="00251D9A" w:rsidRDefault="00251D9A" w:rsidP="00251D9A">
      <w:pPr>
        <w:spacing w:after="0" w:line="240" w:lineRule="auto"/>
        <w:rPr>
          <w:rFonts w:ascii="Arial" w:eastAsia="MS Mincho" w:hAnsi="Arial" w:cs="Times New Roman"/>
          <w:sz w:val="24"/>
          <w:szCs w:val="24"/>
          <w:lang w:val="en-GB"/>
        </w:rPr>
      </w:pPr>
    </w:p>
    <w:p w:rsidR="000F5C4A" w:rsidRDefault="000F5C4A" w:rsidP="00D204F2">
      <w:pPr>
        <w:tabs>
          <w:tab w:val="left" w:pos="7380"/>
        </w:tabs>
        <w:spacing w:line="360" w:lineRule="auto"/>
        <w:jc w:val="both"/>
        <w:rPr>
          <w:rFonts w:ascii="Arial" w:eastAsia="MS Mincho" w:hAnsi="Arial" w:cs="Times New Roman"/>
          <w:b/>
          <w:sz w:val="24"/>
          <w:szCs w:val="24"/>
          <w:lang w:val="en-GB"/>
        </w:rPr>
      </w:pPr>
      <w:r>
        <w:rPr>
          <w:rFonts w:ascii="Arial" w:eastAsia="MS Mincho" w:hAnsi="Arial" w:cs="Times New Roman"/>
          <w:b/>
          <w:sz w:val="24"/>
          <w:szCs w:val="24"/>
          <w:lang w:val="en-GB"/>
        </w:rPr>
        <w:t>STOCKS &amp; STOCKS LEISURE (NAMIBIA)</w:t>
      </w:r>
      <w:r w:rsidR="00F1751D">
        <w:rPr>
          <w:rFonts w:ascii="Arial" w:eastAsia="MS Mincho" w:hAnsi="Arial" w:cs="Times New Roman"/>
          <w:b/>
          <w:sz w:val="24"/>
          <w:szCs w:val="24"/>
          <w:lang w:val="en-GB"/>
        </w:rPr>
        <w:t xml:space="preserve"> </w:t>
      </w:r>
      <w:r>
        <w:rPr>
          <w:rFonts w:ascii="Arial" w:eastAsia="MS Mincho" w:hAnsi="Arial" w:cs="Times New Roman"/>
          <w:b/>
          <w:sz w:val="24"/>
          <w:szCs w:val="24"/>
          <w:lang w:val="en-GB"/>
        </w:rPr>
        <w:t>(PTY)</w:t>
      </w:r>
      <w:r w:rsidR="0028573C">
        <w:rPr>
          <w:rFonts w:ascii="Arial" w:eastAsia="MS Mincho" w:hAnsi="Arial" w:cs="Times New Roman"/>
          <w:b/>
          <w:sz w:val="24"/>
          <w:szCs w:val="24"/>
          <w:lang w:val="en-GB"/>
        </w:rPr>
        <w:t xml:space="preserve"> </w:t>
      </w:r>
      <w:r>
        <w:rPr>
          <w:rFonts w:ascii="Arial" w:eastAsia="MS Mincho" w:hAnsi="Arial" w:cs="Times New Roman"/>
          <w:b/>
          <w:sz w:val="24"/>
          <w:szCs w:val="24"/>
          <w:lang w:val="en-GB"/>
        </w:rPr>
        <w:t>LTD</w:t>
      </w:r>
      <w:r>
        <w:rPr>
          <w:rFonts w:ascii="Arial" w:eastAsia="MS Mincho" w:hAnsi="Arial" w:cs="Times New Roman"/>
          <w:b/>
          <w:sz w:val="24"/>
          <w:szCs w:val="24"/>
          <w:lang w:val="en-GB"/>
        </w:rPr>
        <w:tab/>
      </w:r>
      <w:r>
        <w:rPr>
          <w:rFonts w:ascii="Arial" w:eastAsia="MS Mincho" w:hAnsi="Arial" w:cs="Times New Roman"/>
          <w:b/>
          <w:sz w:val="24"/>
          <w:szCs w:val="24"/>
          <w:lang w:val="en-GB"/>
        </w:rPr>
        <w:tab/>
        <w:t xml:space="preserve">APPLICANT </w:t>
      </w:r>
    </w:p>
    <w:p w:rsidR="000F5C4A" w:rsidRDefault="000F5C4A" w:rsidP="000F5C4A">
      <w:pPr>
        <w:spacing w:line="360" w:lineRule="auto"/>
        <w:rPr>
          <w:rFonts w:ascii="Arial" w:eastAsia="MS Mincho" w:hAnsi="Arial" w:cs="Times New Roman"/>
          <w:sz w:val="24"/>
          <w:szCs w:val="24"/>
          <w:lang w:val="en-GB"/>
        </w:rPr>
      </w:pPr>
      <w:r>
        <w:rPr>
          <w:rFonts w:ascii="Arial" w:eastAsia="MS Mincho" w:hAnsi="Arial" w:cs="Times New Roman"/>
          <w:sz w:val="24"/>
          <w:szCs w:val="24"/>
          <w:lang w:val="en-GB"/>
        </w:rPr>
        <w:t>and</w:t>
      </w:r>
    </w:p>
    <w:p w:rsidR="000F5C4A" w:rsidRDefault="000F5C4A" w:rsidP="00D204F2">
      <w:pPr>
        <w:tabs>
          <w:tab w:val="left" w:pos="7200"/>
        </w:tabs>
        <w:spacing w:line="360" w:lineRule="auto"/>
        <w:contextualSpacing/>
        <w:rPr>
          <w:rFonts w:ascii="Arial" w:eastAsia="MS Mincho" w:hAnsi="Arial" w:cs="Times New Roman"/>
          <w:b/>
          <w:sz w:val="24"/>
          <w:szCs w:val="24"/>
          <w:lang w:val="en-GB"/>
        </w:rPr>
      </w:pPr>
      <w:r>
        <w:rPr>
          <w:rFonts w:ascii="Arial" w:eastAsia="MS Mincho" w:hAnsi="Arial" w:cs="Times New Roman"/>
          <w:b/>
          <w:sz w:val="24"/>
          <w:szCs w:val="24"/>
          <w:lang w:val="en-GB"/>
        </w:rPr>
        <w:t>SWAKOPMUND STATION HOTEL (PTY) LTD T/A</w:t>
      </w:r>
      <w:r w:rsidR="00F1751D">
        <w:rPr>
          <w:rFonts w:ascii="Arial" w:eastAsia="MS Mincho" w:hAnsi="Arial" w:cs="Times New Roman"/>
          <w:b/>
          <w:sz w:val="24"/>
          <w:szCs w:val="24"/>
          <w:lang w:val="en-GB"/>
        </w:rPr>
        <w:t xml:space="preserve"> </w:t>
      </w:r>
      <w:r>
        <w:rPr>
          <w:rFonts w:ascii="Arial" w:eastAsia="MS Mincho" w:hAnsi="Arial" w:cs="Times New Roman"/>
          <w:b/>
          <w:sz w:val="24"/>
          <w:szCs w:val="24"/>
          <w:lang w:val="en-GB"/>
        </w:rPr>
        <w:t xml:space="preserve">THE </w:t>
      </w:r>
      <w:r>
        <w:rPr>
          <w:rFonts w:ascii="Arial" w:eastAsia="MS Mincho" w:hAnsi="Arial" w:cs="Times New Roman"/>
          <w:b/>
          <w:sz w:val="24"/>
          <w:szCs w:val="24"/>
          <w:lang w:val="en-GB"/>
        </w:rPr>
        <w:tab/>
      </w:r>
      <w:r w:rsidR="004C61CC">
        <w:rPr>
          <w:rFonts w:ascii="Arial" w:eastAsia="MS Mincho" w:hAnsi="Arial" w:cs="Times New Roman"/>
          <w:b/>
          <w:sz w:val="24"/>
          <w:szCs w:val="24"/>
          <w:lang w:val="en-GB"/>
        </w:rPr>
        <w:t xml:space="preserve"> </w:t>
      </w:r>
      <w:r>
        <w:rPr>
          <w:rFonts w:ascii="Arial" w:eastAsia="MS Mincho" w:hAnsi="Arial" w:cs="Times New Roman"/>
          <w:b/>
          <w:sz w:val="24"/>
          <w:szCs w:val="24"/>
          <w:lang w:val="en-GB"/>
        </w:rPr>
        <w:t>1</w:t>
      </w:r>
      <w:r w:rsidRPr="000F5C4A">
        <w:rPr>
          <w:rFonts w:ascii="Arial" w:eastAsia="MS Mincho" w:hAnsi="Arial" w:cs="Times New Roman"/>
          <w:b/>
          <w:sz w:val="24"/>
          <w:szCs w:val="24"/>
          <w:vertAlign w:val="superscript"/>
          <w:lang w:val="en-GB"/>
        </w:rPr>
        <w:t>ST</w:t>
      </w:r>
      <w:r>
        <w:rPr>
          <w:rFonts w:ascii="Arial" w:eastAsia="MS Mincho" w:hAnsi="Arial" w:cs="Times New Roman"/>
          <w:b/>
          <w:sz w:val="24"/>
          <w:szCs w:val="24"/>
          <w:lang w:val="en-GB"/>
        </w:rPr>
        <w:t xml:space="preserve"> RESPONDENT</w:t>
      </w:r>
    </w:p>
    <w:p w:rsidR="000F5C4A" w:rsidRDefault="000F5C4A" w:rsidP="000F5C4A">
      <w:pPr>
        <w:spacing w:line="360" w:lineRule="auto"/>
        <w:rPr>
          <w:rFonts w:ascii="Arial" w:eastAsia="MS Mincho" w:hAnsi="Arial" w:cs="Times New Roman"/>
          <w:b/>
          <w:sz w:val="24"/>
          <w:szCs w:val="24"/>
          <w:lang w:val="en-GB"/>
        </w:rPr>
      </w:pPr>
      <w:r>
        <w:rPr>
          <w:rFonts w:ascii="Arial" w:eastAsia="MS Mincho" w:hAnsi="Arial" w:cs="Times New Roman"/>
          <w:b/>
          <w:sz w:val="24"/>
          <w:szCs w:val="24"/>
          <w:lang w:val="en-GB"/>
        </w:rPr>
        <w:t>SWAKOPMUND STATION HOTEL AND ENTERTAINMENT CENRE</w:t>
      </w:r>
    </w:p>
    <w:p w:rsidR="000F5C4A" w:rsidRDefault="00780238" w:rsidP="00D204F2">
      <w:pPr>
        <w:tabs>
          <w:tab w:val="left" w:pos="7200"/>
        </w:tabs>
        <w:spacing w:line="360" w:lineRule="auto"/>
        <w:rPr>
          <w:rFonts w:ascii="Arial" w:eastAsia="MS Mincho" w:hAnsi="Arial" w:cs="Times New Roman"/>
          <w:b/>
          <w:sz w:val="24"/>
          <w:szCs w:val="24"/>
          <w:lang w:val="en-GB"/>
        </w:rPr>
      </w:pPr>
      <w:r>
        <w:rPr>
          <w:rFonts w:ascii="Arial" w:eastAsia="MS Mincho" w:hAnsi="Arial" w:cs="Times New Roman"/>
          <w:b/>
          <w:sz w:val="24"/>
          <w:szCs w:val="24"/>
          <w:lang w:val="en-GB"/>
        </w:rPr>
        <w:t>TRANSNAMIB</w:t>
      </w:r>
      <w:r w:rsidR="000F5C4A">
        <w:rPr>
          <w:rFonts w:ascii="Arial" w:eastAsia="MS Mincho" w:hAnsi="Arial" w:cs="Times New Roman"/>
          <w:b/>
          <w:sz w:val="24"/>
          <w:szCs w:val="24"/>
          <w:lang w:val="en-GB"/>
        </w:rPr>
        <w:t xml:space="preserve"> HOLDINGS LIMITED</w:t>
      </w:r>
      <w:r w:rsidR="000F5C4A">
        <w:rPr>
          <w:rFonts w:ascii="Arial" w:eastAsia="MS Mincho" w:hAnsi="Arial" w:cs="Times New Roman"/>
          <w:b/>
          <w:sz w:val="24"/>
          <w:szCs w:val="24"/>
          <w:lang w:val="en-GB"/>
        </w:rPr>
        <w:tab/>
        <w:t>2</w:t>
      </w:r>
      <w:r w:rsidR="000F5C4A" w:rsidRPr="000F5C4A">
        <w:rPr>
          <w:rFonts w:ascii="Arial" w:eastAsia="MS Mincho" w:hAnsi="Arial" w:cs="Times New Roman"/>
          <w:b/>
          <w:sz w:val="24"/>
          <w:szCs w:val="24"/>
          <w:vertAlign w:val="superscript"/>
          <w:lang w:val="en-GB"/>
        </w:rPr>
        <w:t>ND</w:t>
      </w:r>
      <w:r w:rsidR="000F5C4A">
        <w:rPr>
          <w:rFonts w:ascii="Arial" w:eastAsia="MS Mincho" w:hAnsi="Arial" w:cs="Times New Roman"/>
          <w:b/>
          <w:sz w:val="24"/>
          <w:szCs w:val="24"/>
          <w:lang w:val="en-GB"/>
        </w:rPr>
        <w:t xml:space="preserve"> RESPONDENT</w:t>
      </w:r>
    </w:p>
    <w:p w:rsidR="000F5C4A" w:rsidRDefault="000F5C4A" w:rsidP="00D204F2">
      <w:pPr>
        <w:tabs>
          <w:tab w:val="left" w:pos="7020"/>
        </w:tabs>
        <w:spacing w:line="360" w:lineRule="auto"/>
        <w:rPr>
          <w:rFonts w:ascii="Arial" w:eastAsia="MS Mincho" w:hAnsi="Arial" w:cs="Times New Roman"/>
          <w:b/>
          <w:sz w:val="24"/>
          <w:szCs w:val="24"/>
          <w:lang w:val="en-GB"/>
        </w:rPr>
      </w:pPr>
      <w:r>
        <w:rPr>
          <w:rFonts w:ascii="Arial" w:eastAsia="MS Mincho" w:hAnsi="Arial" w:cs="Times New Roman"/>
          <w:b/>
          <w:sz w:val="24"/>
          <w:szCs w:val="24"/>
          <w:lang w:val="en-GB"/>
        </w:rPr>
        <w:t>MINISTRY OF WORKS AND TRANPORT</w:t>
      </w:r>
      <w:r>
        <w:rPr>
          <w:rFonts w:ascii="Arial" w:eastAsia="MS Mincho" w:hAnsi="Arial" w:cs="Times New Roman"/>
          <w:b/>
          <w:sz w:val="24"/>
          <w:szCs w:val="24"/>
          <w:lang w:val="en-GB"/>
        </w:rPr>
        <w:tab/>
      </w:r>
      <w:r w:rsidR="004C61CC">
        <w:rPr>
          <w:rFonts w:ascii="Arial" w:eastAsia="MS Mincho" w:hAnsi="Arial" w:cs="Times New Roman"/>
          <w:b/>
          <w:sz w:val="24"/>
          <w:szCs w:val="24"/>
          <w:lang w:val="en-GB"/>
        </w:rPr>
        <w:t xml:space="preserve"> </w:t>
      </w:r>
      <w:r>
        <w:rPr>
          <w:rFonts w:ascii="Arial" w:eastAsia="MS Mincho" w:hAnsi="Arial" w:cs="Times New Roman"/>
          <w:b/>
          <w:sz w:val="24"/>
          <w:szCs w:val="24"/>
          <w:lang w:val="en-GB"/>
        </w:rPr>
        <w:t>3</w:t>
      </w:r>
      <w:r w:rsidRPr="000F5C4A">
        <w:rPr>
          <w:rFonts w:ascii="Arial" w:eastAsia="MS Mincho" w:hAnsi="Arial" w:cs="Times New Roman"/>
          <w:b/>
          <w:sz w:val="24"/>
          <w:szCs w:val="24"/>
          <w:vertAlign w:val="superscript"/>
          <w:lang w:val="en-GB"/>
        </w:rPr>
        <w:t>RD</w:t>
      </w:r>
      <w:r>
        <w:rPr>
          <w:rFonts w:ascii="Arial" w:eastAsia="MS Mincho" w:hAnsi="Arial" w:cs="Times New Roman"/>
          <w:b/>
          <w:sz w:val="24"/>
          <w:szCs w:val="24"/>
          <w:lang w:val="en-GB"/>
        </w:rPr>
        <w:t xml:space="preserve"> RESPONDPENT</w:t>
      </w:r>
    </w:p>
    <w:p w:rsidR="000F5C4A" w:rsidRDefault="000F5C4A" w:rsidP="00D204F2">
      <w:pPr>
        <w:tabs>
          <w:tab w:val="left" w:pos="7200"/>
        </w:tabs>
        <w:spacing w:line="360" w:lineRule="auto"/>
        <w:rPr>
          <w:rFonts w:ascii="Arial" w:eastAsia="MS Mincho" w:hAnsi="Arial" w:cs="Times New Roman"/>
          <w:b/>
          <w:sz w:val="24"/>
          <w:szCs w:val="24"/>
          <w:lang w:val="en-GB"/>
        </w:rPr>
      </w:pPr>
      <w:r>
        <w:rPr>
          <w:rFonts w:ascii="Arial" w:eastAsia="MS Mincho" w:hAnsi="Arial" w:cs="Times New Roman"/>
          <w:b/>
          <w:sz w:val="24"/>
          <w:szCs w:val="24"/>
          <w:lang w:val="en-GB"/>
        </w:rPr>
        <w:t>MINISTRY OF PUBLIC ENTERPRISES</w:t>
      </w:r>
      <w:r>
        <w:rPr>
          <w:rFonts w:ascii="Arial" w:eastAsia="MS Mincho" w:hAnsi="Arial" w:cs="Times New Roman"/>
          <w:b/>
          <w:sz w:val="24"/>
          <w:szCs w:val="24"/>
          <w:lang w:val="en-GB"/>
        </w:rPr>
        <w:tab/>
        <w:t>4</w:t>
      </w:r>
      <w:r w:rsidRPr="000F5C4A">
        <w:rPr>
          <w:rFonts w:ascii="Arial" w:eastAsia="MS Mincho" w:hAnsi="Arial" w:cs="Times New Roman"/>
          <w:b/>
          <w:sz w:val="24"/>
          <w:szCs w:val="24"/>
          <w:vertAlign w:val="superscript"/>
          <w:lang w:val="en-GB"/>
        </w:rPr>
        <w:t>TH</w:t>
      </w:r>
      <w:r>
        <w:rPr>
          <w:rFonts w:ascii="Arial" w:eastAsia="MS Mincho" w:hAnsi="Arial" w:cs="Times New Roman"/>
          <w:b/>
          <w:sz w:val="24"/>
          <w:szCs w:val="24"/>
          <w:lang w:val="en-GB"/>
        </w:rPr>
        <w:t xml:space="preserve"> RESPONDENT</w:t>
      </w:r>
    </w:p>
    <w:p w:rsidR="00251D9A" w:rsidRPr="00251D9A" w:rsidRDefault="000F5C4A" w:rsidP="00D204F2">
      <w:pPr>
        <w:tabs>
          <w:tab w:val="left" w:pos="7110"/>
        </w:tabs>
        <w:spacing w:line="360" w:lineRule="auto"/>
        <w:rPr>
          <w:rFonts w:ascii="Arial" w:eastAsia="MS Mincho" w:hAnsi="Arial" w:cs="Times New Roman"/>
          <w:b/>
          <w:sz w:val="24"/>
          <w:szCs w:val="24"/>
          <w:lang w:val="en-GB"/>
        </w:rPr>
      </w:pPr>
      <w:r>
        <w:rPr>
          <w:rFonts w:ascii="Arial" w:eastAsia="MS Mincho" w:hAnsi="Arial" w:cs="Times New Roman"/>
          <w:b/>
          <w:sz w:val="24"/>
          <w:szCs w:val="24"/>
          <w:lang w:val="en-GB"/>
        </w:rPr>
        <w:t>REGISTRAR OF COMP</w:t>
      </w:r>
      <w:r w:rsidR="00F1751D">
        <w:rPr>
          <w:rFonts w:ascii="Arial" w:eastAsia="MS Mincho" w:hAnsi="Arial" w:cs="Times New Roman"/>
          <w:b/>
          <w:sz w:val="24"/>
          <w:szCs w:val="24"/>
          <w:lang w:val="en-GB"/>
        </w:rPr>
        <w:t>A</w:t>
      </w:r>
      <w:r>
        <w:rPr>
          <w:rFonts w:ascii="Arial" w:eastAsia="MS Mincho" w:hAnsi="Arial" w:cs="Times New Roman"/>
          <w:b/>
          <w:sz w:val="24"/>
          <w:szCs w:val="24"/>
          <w:lang w:val="en-GB"/>
        </w:rPr>
        <w:t>NIES</w:t>
      </w:r>
      <w:r>
        <w:rPr>
          <w:rFonts w:ascii="Arial" w:eastAsia="MS Mincho" w:hAnsi="Arial" w:cs="Times New Roman"/>
          <w:b/>
          <w:sz w:val="24"/>
          <w:szCs w:val="24"/>
          <w:lang w:val="en-GB"/>
        </w:rPr>
        <w:tab/>
      </w:r>
      <w:r w:rsidR="004C61CC">
        <w:rPr>
          <w:rFonts w:ascii="Arial" w:eastAsia="MS Mincho" w:hAnsi="Arial" w:cs="Times New Roman"/>
          <w:b/>
          <w:sz w:val="24"/>
          <w:szCs w:val="24"/>
          <w:lang w:val="en-GB"/>
        </w:rPr>
        <w:t xml:space="preserve"> </w:t>
      </w:r>
      <w:r>
        <w:rPr>
          <w:rFonts w:ascii="Arial" w:eastAsia="MS Mincho" w:hAnsi="Arial" w:cs="Times New Roman"/>
          <w:b/>
          <w:sz w:val="24"/>
          <w:szCs w:val="24"/>
          <w:lang w:val="en-GB"/>
        </w:rPr>
        <w:t>5</w:t>
      </w:r>
      <w:r w:rsidRPr="000F5C4A">
        <w:rPr>
          <w:rFonts w:ascii="Arial" w:eastAsia="MS Mincho" w:hAnsi="Arial" w:cs="Times New Roman"/>
          <w:b/>
          <w:sz w:val="24"/>
          <w:szCs w:val="24"/>
          <w:vertAlign w:val="superscript"/>
          <w:lang w:val="en-GB"/>
        </w:rPr>
        <w:t>TH</w:t>
      </w:r>
      <w:r>
        <w:rPr>
          <w:rFonts w:ascii="Arial" w:eastAsia="MS Mincho" w:hAnsi="Arial" w:cs="Times New Roman"/>
          <w:b/>
          <w:sz w:val="24"/>
          <w:szCs w:val="24"/>
          <w:lang w:val="en-GB"/>
        </w:rPr>
        <w:t xml:space="preserve"> RESPONDENT</w:t>
      </w:r>
    </w:p>
    <w:p w:rsidR="00251D9A" w:rsidRPr="00251D9A" w:rsidRDefault="00251D9A" w:rsidP="00251D9A">
      <w:pPr>
        <w:spacing w:after="0" w:line="240" w:lineRule="auto"/>
        <w:rPr>
          <w:rFonts w:ascii="Arial" w:eastAsia="MS Mincho" w:hAnsi="Arial" w:cs="Times New Roman"/>
          <w:b/>
          <w:sz w:val="24"/>
          <w:szCs w:val="24"/>
          <w:lang w:val="en-GB"/>
        </w:rPr>
      </w:pPr>
    </w:p>
    <w:p w:rsidR="00780238" w:rsidRDefault="00251D9A" w:rsidP="00D204F2">
      <w:pPr>
        <w:spacing w:line="360" w:lineRule="auto"/>
        <w:jc w:val="both"/>
        <w:rPr>
          <w:rFonts w:ascii="Arial" w:eastAsia="MS Mincho" w:hAnsi="Arial" w:cs="Times New Roman"/>
          <w:sz w:val="24"/>
          <w:szCs w:val="24"/>
          <w:lang w:val="en-GB"/>
        </w:rPr>
      </w:pPr>
      <w:r w:rsidRPr="00251D9A">
        <w:rPr>
          <w:rFonts w:ascii="Arial" w:eastAsia="MS Mincho" w:hAnsi="Arial" w:cs="Times New Roman"/>
          <w:b/>
          <w:sz w:val="24"/>
          <w:szCs w:val="24"/>
          <w:lang w:val="en-GB"/>
        </w:rPr>
        <w:t>Neutral Citation:</w:t>
      </w:r>
      <w:r w:rsidR="004C61CC">
        <w:rPr>
          <w:rFonts w:ascii="Arial" w:eastAsia="MS Mincho" w:hAnsi="Arial" w:cs="Times New Roman"/>
          <w:b/>
          <w:sz w:val="24"/>
          <w:szCs w:val="24"/>
          <w:lang w:val="en-GB"/>
        </w:rPr>
        <w:tab/>
      </w:r>
      <w:r w:rsidR="000F5C4A" w:rsidRPr="00D204F2">
        <w:rPr>
          <w:rFonts w:ascii="Arial" w:eastAsia="MS Mincho" w:hAnsi="Arial" w:cs="Times New Roman"/>
          <w:i/>
          <w:sz w:val="24"/>
          <w:szCs w:val="24"/>
          <w:lang w:val="en-GB"/>
        </w:rPr>
        <w:t>Stocks &amp; Stocks Leisure (Namibia)</w:t>
      </w:r>
      <w:r w:rsidR="004C61CC">
        <w:rPr>
          <w:rFonts w:ascii="Arial" w:eastAsia="MS Mincho" w:hAnsi="Arial" w:cs="Times New Roman"/>
          <w:i/>
          <w:sz w:val="24"/>
          <w:szCs w:val="24"/>
          <w:lang w:val="en-GB"/>
        </w:rPr>
        <w:t xml:space="preserve"> </w:t>
      </w:r>
      <w:r w:rsidR="000F5C4A" w:rsidRPr="00D204F2">
        <w:rPr>
          <w:rFonts w:ascii="Arial" w:eastAsia="MS Mincho" w:hAnsi="Arial" w:cs="Times New Roman"/>
          <w:i/>
          <w:sz w:val="24"/>
          <w:szCs w:val="24"/>
          <w:lang w:val="en-GB"/>
        </w:rPr>
        <w:t>(Pty)</w:t>
      </w:r>
      <w:r w:rsidR="00F1004D" w:rsidRPr="00D204F2">
        <w:rPr>
          <w:rFonts w:ascii="Arial" w:eastAsia="MS Mincho" w:hAnsi="Arial" w:cs="Times New Roman"/>
          <w:i/>
          <w:sz w:val="24"/>
          <w:szCs w:val="24"/>
          <w:lang w:val="en-GB"/>
        </w:rPr>
        <w:t xml:space="preserve"> </w:t>
      </w:r>
      <w:r w:rsidR="000F5C4A" w:rsidRPr="00D204F2">
        <w:rPr>
          <w:rFonts w:ascii="Arial" w:eastAsia="MS Mincho" w:hAnsi="Arial" w:cs="Times New Roman"/>
          <w:i/>
          <w:sz w:val="24"/>
          <w:szCs w:val="24"/>
          <w:lang w:val="en-GB"/>
        </w:rPr>
        <w:t>Ltd</w:t>
      </w:r>
      <w:r w:rsidR="00780238" w:rsidRPr="00D204F2">
        <w:rPr>
          <w:rFonts w:ascii="Arial" w:eastAsia="MS Mincho" w:hAnsi="Arial" w:cs="Times New Roman"/>
          <w:b/>
          <w:i/>
          <w:sz w:val="24"/>
          <w:szCs w:val="24"/>
          <w:lang w:val="en-GB"/>
        </w:rPr>
        <w:t xml:space="preserve"> </w:t>
      </w:r>
      <w:r w:rsidR="00780238" w:rsidRPr="00D204F2">
        <w:rPr>
          <w:rFonts w:ascii="Arial" w:eastAsia="MS Mincho" w:hAnsi="Arial" w:cs="Times New Roman"/>
          <w:i/>
          <w:sz w:val="24"/>
          <w:szCs w:val="24"/>
          <w:lang w:val="en-GB"/>
        </w:rPr>
        <w:t xml:space="preserve">v </w:t>
      </w:r>
      <w:r w:rsidR="002B63CF">
        <w:rPr>
          <w:rFonts w:ascii="Arial" w:eastAsia="MS Mincho" w:hAnsi="Arial" w:cs="Times New Roman"/>
          <w:i/>
          <w:sz w:val="24"/>
          <w:szCs w:val="24"/>
          <w:lang w:val="en-GB"/>
        </w:rPr>
        <w:t xml:space="preserve">Swakopmund Station Hotel (Pty) Ltd </w:t>
      </w:r>
      <w:r w:rsidR="00780238">
        <w:rPr>
          <w:rFonts w:ascii="Arial" w:eastAsia="MS Mincho" w:hAnsi="Arial" w:cs="Times New Roman"/>
          <w:sz w:val="24"/>
          <w:szCs w:val="24"/>
          <w:lang w:val="en-GB"/>
        </w:rPr>
        <w:t>(</w:t>
      </w:r>
      <w:r w:rsidR="00780238" w:rsidRPr="00780238">
        <w:rPr>
          <w:rFonts w:ascii="Arial" w:eastAsia="MS Mincho" w:hAnsi="Arial" w:cs="Times New Roman"/>
          <w:sz w:val="24"/>
          <w:szCs w:val="24"/>
          <w:lang w:val="en-GB"/>
        </w:rPr>
        <w:t>HC-MD-CIV-MOT-GEN-2020/00315</w:t>
      </w:r>
      <w:r w:rsidR="00385C8C">
        <w:rPr>
          <w:rFonts w:ascii="Arial" w:eastAsia="MS Mincho" w:hAnsi="Arial" w:cs="Times New Roman"/>
          <w:sz w:val="24"/>
          <w:szCs w:val="24"/>
          <w:lang w:val="en-GB"/>
        </w:rPr>
        <w:t>) [2020] NAHCMD 519</w:t>
      </w:r>
      <w:r w:rsidR="00780238">
        <w:rPr>
          <w:rFonts w:ascii="Arial" w:eastAsia="MS Mincho" w:hAnsi="Arial" w:cs="Times New Roman"/>
          <w:sz w:val="24"/>
          <w:szCs w:val="24"/>
          <w:lang w:val="en-GB"/>
        </w:rPr>
        <w:t xml:space="preserve"> (</w:t>
      </w:r>
      <w:r w:rsidR="00F1004D">
        <w:rPr>
          <w:rFonts w:ascii="Arial" w:eastAsia="MS Mincho" w:hAnsi="Arial" w:cs="Times New Roman"/>
          <w:sz w:val="24"/>
          <w:szCs w:val="24"/>
          <w:lang w:val="en-GB"/>
        </w:rPr>
        <w:t>12 November</w:t>
      </w:r>
      <w:r w:rsidR="00780238">
        <w:rPr>
          <w:rFonts w:ascii="Arial" w:eastAsia="MS Mincho" w:hAnsi="Arial" w:cs="Times New Roman"/>
          <w:sz w:val="24"/>
          <w:szCs w:val="24"/>
          <w:lang w:val="en-GB"/>
        </w:rPr>
        <w:t xml:space="preserve"> 2020)</w:t>
      </w:r>
    </w:p>
    <w:p w:rsidR="00E04DC0" w:rsidRDefault="00E04DC0" w:rsidP="00BD6ADD">
      <w:pPr>
        <w:tabs>
          <w:tab w:val="left" w:pos="2880"/>
        </w:tabs>
        <w:spacing w:line="360" w:lineRule="auto"/>
        <w:jc w:val="both"/>
        <w:rPr>
          <w:rFonts w:ascii="Arial" w:eastAsia="MS Mincho" w:hAnsi="Arial" w:cs="Times New Roman"/>
          <w:sz w:val="24"/>
          <w:szCs w:val="24"/>
          <w:lang w:val="en-GB"/>
        </w:rPr>
      </w:pPr>
      <w:r w:rsidRPr="00BD6ADD">
        <w:rPr>
          <w:rFonts w:ascii="Arial" w:eastAsia="MS Mincho" w:hAnsi="Arial" w:cs="Times New Roman"/>
          <w:b/>
          <w:sz w:val="24"/>
          <w:szCs w:val="24"/>
          <w:lang w:val="en-GB"/>
        </w:rPr>
        <w:t>Coram</w:t>
      </w:r>
      <w:r>
        <w:rPr>
          <w:rFonts w:ascii="Arial" w:eastAsia="MS Mincho" w:hAnsi="Arial" w:cs="Times New Roman"/>
          <w:sz w:val="24"/>
          <w:szCs w:val="24"/>
          <w:lang w:val="en-GB"/>
        </w:rPr>
        <w:t>:</w:t>
      </w:r>
      <w:r w:rsidR="00BD6ADD">
        <w:rPr>
          <w:rFonts w:ascii="Arial" w:eastAsia="MS Mincho" w:hAnsi="Arial" w:cs="Times New Roman"/>
          <w:sz w:val="24"/>
          <w:szCs w:val="24"/>
          <w:lang w:val="en-GB"/>
        </w:rPr>
        <w:tab/>
        <w:t>Ndauendapo J et Ueitele J et Masuku J</w:t>
      </w:r>
    </w:p>
    <w:p w:rsidR="00780238" w:rsidRDefault="00780238" w:rsidP="00780238">
      <w:pPr>
        <w:spacing w:line="360" w:lineRule="auto"/>
        <w:contextualSpacing/>
        <w:rPr>
          <w:rFonts w:ascii="Arial" w:eastAsia="MS Mincho" w:hAnsi="Arial" w:cs="Times New Roman"/>
          <w:sz w:val="24"/>
          <w:szCs w:val="24"/>
          <w:lang w:val="en-GB"/>
        </w:rPr>
      </w:pPr>
      <w:r>
        <w:rPr>
          <w:rFonts w:ascii="Arial" w:eastAsia="MS Mincho" w:hAnsi="Arial" w:cs="Times New Roman"/>
          <w:b/>
          <w:sz w:val="24"/>
          <w:szCs w:val="24"/>
          <w:lang w:val="en-GB"/>
        </w:rPr>
        <w:t>Heard:</w:t>
      </w:r>
      <w:r>
        <w:rPr>
          <w:rFonts w:ascii="Arial" w:eastAsia="MS Mincho" w:hAnsi="Arial" w:cs="Times New Roman"/>
          <w:b/>
          <w:sz w:val="24"/>
          <w:szCs w:val="24"/>
          <w:lang w:val="en-GB"/>
        </w:rPr>
        <w:tab/>
      </w:r>
      <w:r w:rsidR="0028573C">
        <w:rPr>
          <w:rFonts w:ascii="Arial" w:eastAsia="MS Mincho" w:hAnsi="Arial" w:cs="Times New Roman"/>
          <w:b/>
          <w:sz w:val="24"/>
          <w:szCs w:val="24"/>
          <w:lang w:val="en-GB"/>
        </w:rPr>
        <w:tab/>
      </w:r>
      <w:r w:rsidR="0028573C">
        <w:rPr>
          <w:rFonts w:ascii="Arial" w:eastAsia="MS Mincho" w:hAnsi="Arial" w:cs="Times New Roman"/>
          <w:b/>
          <w:sz w:val="24"/>
          <w:szCs w:val="24"/>
          <w:lang w:val="en-GB"/>
        </w:rPr>
        <w:tab/>
      </w:r>
      <w:r>
        <w:rPr>
          <w:rFonts w:ascii="Arial" w:eastAsia="MS Mincho" w:hAnsi="Arial" w:cs="Times New Roman"/>
          <w:sz w:val="24"/>
          <w:szCs w:val="24"/>
          <w:lang w:val="en-GB"/>
        </w:rPr>
        <w:t>09 October 2020</w:t>
      </w:r>
    </w:p>
    <w:p w:rsidR="00780238" w:rsidRPr="004C61CC" w:rsidRDefault="00780238" w:rsidP="00780238">
      <w:pPr>
        <w:spacing w:line="360" w:lineRule="auto"/>
        <w:contextualSpacing/>
        <w:rPr>
          <w:rFonts w:ascii="Arial" w:eastAsia="MS Mincho" w:hAnsi="Arial" w:cs="Times New Roman"/>
          <w:b/>
          <w:sz w:val="24"/>
          <w:szCs w:val="24"/>
          <w:lang w:val="en-GB"/>
        </w:rPr>
      </w:pPr>
      <w:r w:rsidRPr="004C61CC">
        <w:rPr>
          <w:rFonts w:ascii="Arial" w:eastAsia="MS Mincho" w:hAnsi="Arial" w:cs="Times New Roman"/>
          <w:b/>
          <w:sz w:val="24"/>
          <w:szCs w:val="24"/>
          <w:lang w:val="en-GB"/>
        </w:rPr>
        <w:t>Delivered:</w:t>
      </w:r>
      <w:r w:rsidRPr="004C61CC">
        <w:rPr>
          <w:rFonts w:ascii="Arial" w:eastAsia="MS Mincho" w:hAnsi="Arial" w:cs="Times New Roman"/>
          <w:b/>
          <w:sz w:val="24"/>
          <w:szCs w:val="24"/>
          <w:lang w:val="en-GB"/>
        </w:rPr>
        <w:tab/>
      </w:r>
      <w:r w:rsidR="0028573C" w:rsidRPr="004C61CC">
        <w:rPr>
          <w:rFonts w:ascii="Arial" w:eastAsia="MS Mincho" w:hAnsi="Arial" w:cs="Times New Roman"/>
          <w:b/>
          <w:sz w:val="24"/>
          <w:szCs w:val="24"/>
          <w:lang w:val="en-GB"/>
        </w:rPr>
        <w:tab/>
      </w:r>
      <w:r w:rsidR="0028573C" w:rsidRPr="004C61CC">
        <w:rPr>
          <w:rFonts w:ascii="Arial" w:eastAsia="MS Mincho" w:hAnsi="Arial" w:cs="Times New Roman"/>
          <w:b/>
          <w:sz w:val="24"/>
          <w:szCs w:val="24"/>
          <w:lang w:val="en-GB"/>
        </w:rPr>
        <w:tab/>
      </w:r>
      <w:r w:rsidR="00151578" w:rsidRPr="004C61CC">
        <w:rPr>
          <w:rFonts w:ascii="Arial" w:eastAsia="MS Mincho" w:hAnsi="Arial" w:cs="Times New Roman"/>
          <w:b/>
          <w:sz w:val="24"/>
          <w:szCs w:val="24"/>
          <w:lang w:val="en-GB"/>
        </w:rPr>
        <w:t>12</w:t>
      </w:r>
      <w:r w:rsidR="0028573C" w:rsidRPr="004C61CC">
        <w:rPr>
          <w:rFonts w:ascii="Arial" w:eastAsia="MS Mincho" w:hAnsi="Arial" w:cs="Times New Roman"/>
          <w:b/>
          <w:sz w:val="24"/>
          <w:szCs w:val="24"/>
          <w:lang w:val="en-GB"/>
        </w:rPr>
        <w:t xml:space="preserve"> </w:t>
      </w:r>
      <w:r w:rsidR="00385C8C" w:rsidRPr="004C61CC">
        <w:rPr>
          <w:rFonts w:ascii="Arial" w:eastAsia="MS Mincho" w:hAnsi="Arial" w:cs="Times New Roman"/>
          <w:b/>
          <w:sz w:val="24"/>
          <w:szCs w:val="24"/>
          <w:lang w:val="en-GB"/>
        </w:rPr>
        <w:t>November</w:t>
      </w:r>
      <w:r w:rsidRPr="004C61CC">
        <w:rPr>
          <w:rFonts w:ascii="Arial" w:eastAsia="MS Mincho" w:hAnsi="Arial" w:cs="Times New Roman"/>
          <w:b/>
          <w:sz w:val="24"/>
          <w:szCs w:val="24"/>
          <w:lang w:val="en-GB"/>
        </w:rPr>
        <w:t xml:space="preserve"> 2020</w:t>
      </w:r>
    </w:p>
    <w:p w:rsidR="0028573C" w:rsidRPr="004C61CC" w:rsidRDefault="0028573C" w:rsidP="00780238">
      <w:pPr>
        <w:spacing w:line="360" w:lineRule="auto"/>
        <w:contextualSpacing/>
        <w:rPr>
          <w:rFonts w:ascii="Arial" w:eastAsia="MS Mincho" w:hAnsi="Arial" w:cs="Times New Roman"/>
          <w:b/>
          <w:sz w:val="24"/>
          <w:szCs w:val="24"/>
          <w:lang w:val="en-GB"/>
        </w:rPr>
      </w:pPr>
      <w:r w:rsidRPr="004C61CC">
        <w:rPr>
          <w:rFonts w:ascii="Arial" w:eastAsia="MS Mincho" w:hAnsi="Arial" w:cs="Times New Roman"/>
          <w:b/>
          <w:sz w:val="24"/>
          <w:szCs w:val="24"/>
          <w:lang w:val="en-GB"/>
        </w:rPr>
        <w:t>Reasons Released</w:t>
      </w:r>
      <w:r w:rsidR="00151578" w:rsidRPr="004C61CC">
        <w:rPr>
          <w:rFonts w:ascii="Arial" w:eastAsia="MS Mincho" w:hAnsi="Arial" w:cs="Times New Roman"/>
          <w:b/>
          <w:sz w:val="24"/>
          <w:szCs w:val="24"/>
          <w:lang w:val="en-GB"/>
        </w:rPr>
        <w:t xml:space="preserve"> </w:t>
      </w:r>
      <w:r w:rsidR="00151578" w:rsidRPr="004C61CC">
        <w:rPr>
          <w:rFonts w:ascii="Arial" w:eastAsia="MS Mincho" w:hAnsi="Arial" w:cs="Times New Roman"/>
          <w:b/>
          <w:sz w:val="24"/>
          <w:szCs w:val="24"/>
          <w:lang w:val="en-GB"/>
        </w:rPr>
        <w:tab/>
        <w:t>13</w:t>
      </w:r>
      <w:r w:rsidRPr="004C61CC">
        <w:rPr>
          <w:rFonts w:ascii="Arial" w:eastAsia="MS Mincho" w:hAnsi="Arial" w:cs="Times New Roman"/>
          <w:b/>
          <w:sz w:val="24"/>
          <w:szCs w:val="24"/>
          <w:lang w:val="en-GB"/>
        </w:rPr>
        <w:t xml:space="preserve"> November 2020</w:t>
      </w:r>
    </w:p>
    <w:p w:rsidR="005B2277" w:rsidRDefault="005B2277" w:rsidP="00780238">
      <w:pPr>
        <w:spacing w:line="360" w:lineRule="auto"/>
        <w:contextualSpacing/>
        <w:rPr>
          <w:rFonts w:ascii="Arial" w:eastAsia="MS Mincho" w:hAnsi="Arial" w:cs="Times New Roman"/>
          <w:sz w:val="24"/>
          <w:szCs w:val="24"/>
          <w:lang w:val="en-GB"/>
        </w:rPr>
      </w:pPr>
    </w:p>
    <w:p w:rsidR="008B40C4" w:rsidRDefault="00E04DC0" w:rsidP="008B40C4">
      <w:pPr>
        <w:spacing w:line="360" w:lineRule="auto"/>
        <w:contextualSpacing/>
        <w:jc w:val="both"/>
        <w:rPr>
          <w:rFonts w:ascii="Arial" w:eastAsia="MS Mincho" w:hAnsi="Arial" w:cs="Times New Roman"/>
          <w:sz w:val="24"/>
          <w:szCs w:val="24"/>
          <w:lang w:val="en-GB"/>
        </w:rPr>
      </w:pPr>
      <w:r w:rsidRPr="005B2277">
        <w:rPr>
          <w:rFonts w:ascii="Arial" w:eastAsia="MS Mincho" w:hAnsi="Arial" w:cs="Times New Roman"/>
          <w:b/>
          <w:sz w:val="24"/>
          <w:szCs w:val="24"/>
          <w:lang w:val="en-GB"/>
        </w:rPr>
        <w:lastRenderedPageBreak/>
        <w:t>Flynote:</w:t>
      </w:r>
      <w:r w:rsidR="005B2277">
        <w:rPr>
          <w:rFonts w:ascii="Arial" w:eastAsia="MS Mincho" w:hAnsi="Arial" w:cs="Times New Roman"/>
          <w:b/>
          <w:sz w:val="24"/>
          <w:szCs w:val="24"/>
          <w:lang w:val="en-GB"/>
        </w:rPr>
        <w:tab/>
      </w:r>
      <w:r w:rsidR="005B2277">
        <w:rPr>
          <w:rFonts w:ascii="Arial" w:eastAsia="MS Mincho" w:hAnsi="Arial" w:cs="Times New Roman"/>
          <w:sz w:val="24"/>
          <w:szCs w:val="24"/>
          <w:lang w:val="en-GB"/>
        </w:rPr>
        <w:t xml:space="preserve">Practice – Urgent applications – Rule 73 (3) of the High Court rules – </w:t>
      </w:r>
      <w:r w:rsidR="008B40C4">
        <w:rPr>
          <w:rFonts w:ascii="Arial" w:eastAsia="MS Mincho" w:hAnsi="Arial" w:cs="Times New Roman"/>
          <w:sz w:val="24"/>
          <w:szCs w:val="24"/>
          <w:lang w:val="en-GB"/>
        </w:rPr>
        <w:t>Court called upon to determine whether urgent applications filed a month in advance qualifies to be heard as urgent in terms of rule 73 (3) of the High Court rules – Head of court appointing a three-judge bench to adjudicate on the matter – Court satisfied that certain circumstances arises that require some urgent matter to have unusual lengthy periods of filing documents necessary to hear the urgent application – Court however sending out a warning that not all urgent matters would be afforded the same leniency.</w:t>
      </w:r>
    </w:p>
    <w:p w:rsidR="00E04DC0" w:rsidRPr="005B2277" w:rsidRDefault="008B40C4" w:rsidP="008B40C4">
      <w:pPr>
        <w:spacing w:line="360" w:lineRule="auto"/>
        <w:contextualSpacing/>
        <w:jc w:val="both"/>
        <w:rPr>
          <w:rFonts w:ascii="Arial" w:eastAsia="MS Mincho" w:hAnsi="Arial" w:cs="Times New Roman"/>
          <w:sz w:val="24"/>
          <w:szCs w:val="24"/>
          <w:lang w:val="en-GB"/>
        </w:rPr>
      </w:pPr>
      <w:r>
        <w:rPr>
          <w:rFonts w:ascii="Arial" w:eastAsia="MS Mincho" w:hAnsi="Arial" w:cs="Times New Roman"/>
          <w:sz w:val="24"/>
          <w:szCs w:val="24"/>
          <w:lang w:val="en-GB"/>
        </w:rPr>
        <w:t xml:space="preserve"> </w:t>
      </w:r>
    </w:p>
    <w:p w:rsidR="00E04DC0" w:rsidRDefault="00E04DC0" w:rsidP="00E04DC0">
      <w:pPr>
        <w:pStyle w:val="ListParagraph"/>
        <w:tabs>
          <w:tab w:val="left" w:pos="720"/>
        </w:tabs>
        <w:spacing w:after="0" w:line="360" w:lineRule="auto"/>
        <w:ind w:left="0"/>
        <w:jc w:val="both"/>
        <w:rPr>
          <w:rFonts w:ascii="Arial" w:eastAsia="MS Mincho" w:hAnsi="Arial" w:cs="Arial"/>
          <w:sz w:val="24"/>
          <w:szCs w:val="24"/>
          <w:lang w:val="en-GB"/>
        </w:rPr>
      </w:pPr>
      <w:r w:rsidRPr="005B2277">
        <w:rPr>
          <w:rFonts w:ascii="Arial" w:eastAsia="MS Mincho" w:hAnsi="Arial" w:cs="Times New Roman"/>
          <w:b/>
          <w:sz w:val="24"/>
          <w:szCs w:val="24"/>
          <w:lang w:val="en-GB"/>
        </w:rPr>
        <w:t>Summary:</w:t>
      </w:r>
      <w:r>
        <w:rPr>
          <w:rFonts w:ascii="Arial" w:eastAsia="MS Mincho" w:hAnsi="Arial" w:cs="Times New Roman"/>
          <w:sz w:val="24"/>
          <w:szCs w:val="24"/>
          <w:lang w:val="en-GB"/>
        </w:rPr>
        <w:tab/>
        <w:t xml:space="preserve">The matter at hand dealt with </w:t>
      </w:r>
      <w:r>
        <w:rPr>
          <w:rFonts w:ascii="Arial" w:eastAsia="MS Mincho" w:hAnsi="Arial" w:cs="Arial"/>
          <w:sz w:val="24"/>
          <w:szCs w:val="24"/>
          <w:lang w:val="en-GB"/>
        </w:rPr>
        <w:t>a phenomenon</w:t>
      </w:r>
      <w:r w:rsidRPr="005070D7">
        <w:rPr>
          <w:rFonts w:ascii="Arial" w:eastAsia="MS Mincho" w:hAnsi="Arial" w:cs="Arial"/>
          <w:sz w:val="24"/>
          <w:szCs w:val="24"/>
          <w:lang w:val="en-GB"/>
        </w:rPr>
        <w:t xml:space="preserve"> </w:t>
      </w:r>
      <w:r>
        <w:rPr>
          <w:rFonts w:ascii="Arial" w:eastAsia="MS Mincho" w:hAnsi="Arial" w:cs="Arial"/>
          <w:sz w:val="24"/>
          <w:szCs w:val="24"/>
          <w:lang w:val="en-GB"/>
        </w:rPr>
        <w:t>that has been developing</w:t>
      </w:r>
      <w:r w:rsidRPr="00567B86">
        <w:rPr>
          <w:rFonts w:ascii="Arial" w:eastAsia="MS Mincho" w:hAnsi="Arial" w:cs="Arial"/>
          <w:sz w:val="24"/>
          <w:szCs w:val="24"/>
          <w:lang w:val="en-GB"/>
        </w:rPr>
        <w:t xml:space="preserve">, where </w:t>
      </w:r>
      <w:r>
        <w:rPr>
          <w:rFonts w:ascii="Arial" w:eastAsia="MS Mincho" w:hAnsi="Arial" w:cs="Arial"/>
          <w:sz w:val="24"/>
          <w:szCs w:val="24"/>
          <w:lang w:val="en-GB"/>
        </w:rPr>
        <w:t>applications</w:t>
      </w:r>
      <w:r w:rsidRPr="00567B86">
        <w:rPr>
          <w:rFonts w:ascii="Arial" w:eastAsia="MS Mincho" w:hAnsi="Arial" w:cs="Arial"/>
          <w:sz w:val="24"/>
          <w:szCs w:val="24"/>
          <w:lang w:val="en-GB"/>
        </w:rPr>
        <w:t xml:space="preserve"> alleged to be urgent are served and file</w:t>
      </w:r>
      <w:r>
        <w:rPr>
          <w:rFonts w:ascii="Arial" w:eastAsia="MS Mincho" w:hAnsi="Arial" w:cs="Arial"/>
          <w:sz w:val="24"/>
          <w:szCs w:val="24"/>
          <w:lang w:val="en-GB"/>
        </w:rPr>
        <w:t>d</w:t>
      </w:r>
      <w:r w:rsidRPr="00567B86">
        <w:rPr>
          <w:rFonts w:ascii="Arial" w:eastAsia="MS Mincho" w:hAnsi="Arial" w:cs="Arial"/>
          <w:sz w:val="24"/>
          <w:szCs w:val="24"/>
          <w:lang w:val="en-GB"/>
        </w:rPr>
        <w:t xml:space="preserve"> close to a month in advance, with no reasons</w:t>
      </w:r>
      <w:r>
        <w:rPr>
          <w:rFonts w:ascii="Arial" w:eastAsia="MS Mincho" w:hAnsi="Arial" w:cs="Arial"/>
          <w:sz w:val="24"/>
          <w:szCs w:val="24"/>
          <w:lang w:val="en-GB"/>
        </w:rPr>
        <w:t xml:space="preserve"> set out why that course is adopted. This created a concern with the head of this Court that a possible abuse or circumvention of the case management process was evolved. </w:t>
      </w:r>
      <w:r w:rsidR="00C931D5">
        <w:rPr>
          <w:rFonts w:ascii="Arial" w:eastAsia="MS Mincho" w:hAnsi="Arial" w:cs="Arial"/>
          <w:sz w:val="24"/>
          <w:szCs w:val="24"/>
          <w:lang w:val="en-GB"/>
        </w:rPr>
        <w:t>To address the issue, the decision was taken to appoint</w:t>
      </w:r>
      <w:r>
        <w:rPr>
          <w:rFonts w:ascii="Arial" w:eastAsia="MS Mincho" w:hAnsi="Arial" w:cs="Arial"/>
          <w:sz w:val="24"/>
          <w:szCs w:val="24"/>
          <w:lang w:val="en-GB"/>
        </w:rPr>
        <w:t xml:space="preserve"> a Full Bench of three judges to hear arguments on whether the practice whereby an </w:t>
      </w:r>
      <w:r w:rsidRPr="00567B86">
        <w:rPr>
          <w:rFonts w:ascii="Arial" w:eastAsia="MS Mincho" w:hAnsi="Arial" w:cs="Arial"/>
          <w:sz w:val="24"/>
          <w:szCs w:val="24"/>
          <w:lang w:val="en-GB"/>
        </w:rPr>
        <w:t xml:space="preserve">applicant alleges urgency but files the application long </w:t>
      </w:r>
      <w:r>
        <w:rPr>
          <w:rFonts w:ascii="Arial" w:eastAsia="MS Mincho" w:hAnsi="Arial" w:cs="Arial"/>
          <w:sz w:val="24"/>
          <w:szCs w:val="24"/>
          <w:lang w:val="en-GB"/>
        </w:rPr>
        <w:t>(sometimes up to twenty court days)</w:t>
      </w:r>
      <w:r w:rsidRPr="00567B86">
        <w:rPr>
          <w:rFonts w:ascii="Arial" w:eastAsia="MS Mincho" w:hAnsi="Arial" w:cs="Arial"/>
          <w:sz w:val="24"/>
          <w:szCs w:val="24"/>
          <w:lang w:val="en-GB"/>
        </w:rPr>
        <w:t xml:space="preserve"> before</w:t>
      </w:r>
      <w:r>
        <w:rPr>
          <w:rFonts w:ascii="Arial" w:eastAsia="MS Mincho" w:hAnsi="Arial" w:cs="Arial"/>
          <w:sz w:val="24"/>
          <w:szCs w:val="24"/>
          <w:lang w:val="en-GB"/>
        </w:rPr>
        <w:t xml:space="preserve"> </w:t>
      </w:r>
      <w:r w:rsidRPr="00567B86">
        <w:rPr>
          <w:rFonts w:ascii="Arial" w:eastAsia="MS Mincho" w:hAnsi="Arial" w:cs="Arial"/>
          <w:sz w:val="24"/>
          <w:szCs w:val="24"/>
          <w:lang w:val="en-GB"/>
        </w:rPr>
        <w:t xml:space="preserve">the hearing date, </w:t>
      </w:r>
      <w:r>
        <w:rPr>
          <w:rFonts w:ascii="Arial" w:eastAsia="MS Mincho" w:hAnsi="Arial" w:cs="Arial"/>
          <w:sz w:val="24"/>
          <w:szCs w:val="24"/>
          <w:lang w:val="en-GB"/>
        </w:rPr>
        <w:t>qualifies to be heard as an urgent application under Rule 73(3).</w:t>
      </w:r>
    </w:p>
    <w:p w:rsidR="008B40C4" w:rsidRDefault="008B40C4" w:rsidP="00E04DC0">
      <w:pPr>
        <w:pStyle w:val="ListParagraph"/>
        <w:tabs>
          <w:tab w:val="left" w:pos="720"/>
        </w:tabs>
        <w:spacing w:after="0" w:line="360" w:lineRule="auto"/>
        <w:ind w:left="0"/>
        <w:jc w:val="both"/>
        <w:rPr>
          <w:rFonts w:ascii="Arial" w:eastAsia="MS Mincho" w:hAnsi="Arial" w:cs="Arial"/>
          <w:sz w:val="24"/>
          <w:szCs w:val="24"/>
          <w:lang w:val="en-GB"/>
        </w:rPr>
      </w:pPr>
    </w:p>
    <w:p w:rsidR="008B40C4" w:rsidRDefault="008B40C4" w:rsidP="00E04DC0">
      <w:pPr>
        <w:pStyle w:val="ListParagraph"/>
        <w:tabs>
          <w:tab w:val="left" w:pos="720"/>
        </w:tabs>
        <w:spacing w:after="0" w:line="360" w:lineRule="auto"/>
        <w:ind w:left="0"/>
        <w:jc w:val="both"/>
        <w:rPr>
          <w:rFonts w:ascii="Arial" w:eastAsia="MS Mincho" w:hAnsi="Arial" w:cs="Arial"/>
          <w:sz w:val="24"/>
          <w:szCs w:val="24"/>
          <w:lang w:val="en-GB"/>
        </w:rPr>
      </w:pPr>
      <w:r>
        <w:rPr>
          <w:rFonts w:ascii="Arial" w:eastAsia="MS Mincho" w:hAnsi="Arial" w:cs="Arial"/>
          <w:sz w:val="24"/>
          <w:szCs w:val="24"/>
          <w:lang w:val="en-GB"/>
        </w:rPr>
        <w:t xml:space="preserve">The general argument brought forward by instructed counsels were that </w:t>
      </w:r>
      <w:r w:rsidRPr="003C7A6A">
        <w:rPr>
          <w:rFonts w:ascii="Arial" w:eastAsia="MS Mincho" w:hAnsi="Arial" w:cs="Arial"/>
          <w:sz w:val="24"/>
          <w:szCs w:val="24"/>
          <w:lang w:val="en-GB"/>
        </w:rPr>
        <w:t xml:space="preserve">the facts of each matter will determine the extent to which the time periods described by the rules can be departed from. </w:t>
      </w:r>
      <w:r>
        <w:rPr>
          <w:rFonts w:ascii="Arial" w:eastAsia="MS Mincho" w:hAnsi="Arial" w:cs="Arial"/>
          <w:sz w:val="24"/>
          <w:szCs w:val="24"/>
          <w:lang w:val="en-GB"/>
        </w:rPr>
        <w:t>They continued and argued that in</w:t>
      </w:r>
      <w:r w:rsidRPr="003C7A6A">
        <w:rPr>
          <w:rFonts w:ascii="Arial" w:eastAsia="MS Mincho" w:hAnsi="Arial" w:cs="Arial"/>
          <w:sz w:val="24"/>
          <w:szCs w:val="24"/>
          <w:lang w:val="en-GB"/>
        </w:rPr>
        <w:t xml:space="preserve"> certain instances</w:t>
      </w:r>
      <w:r>
        <w:rPr>
          <w:rFonts w:ascii="Arial" w:eastAsia="MS Mincho" w:hAnsi="Arial" w:cs="Arial"/>
          <w:sz w:val="24"/>
          <w:szCs w:val="24"/>
          <w:lang w:val="en-GB"/>
        </w:rPr>
        <w:t>,</w:t>
      </w:r>
      <w:r w:rsidRPr="003C7A6A">
        <w:rPr>
          <w:rFonts w:ascii="Arial" w:eastAsia="MS Mincho" w:hAnsi="Arial" w:cs="Arial"/>
          <w:sz w:val="24"/>
          <w:szCs w:val="24"/>
          <w:lang w:val="en-GB"/>
        </w:rPr>
        <w:t xml:space="preserve"> there will be a greater degree of relaxation of the rules th</w:t>
      </w:r>
      <w:r>
        <w:rPr>
          <w:rFonts w:ascii="Arial" w:eastAsia="MS Mincho" w:hAnsi="Arial" w:cs="Arial"/>
          <w:sz w:val="24"/>
          <w:szCs w:val="24"/>
          <w:lang w:val="en-GB"/>
        </w:rPr>
        <w:t>a</w:t>
      </w:r>
      <w:r w:rsidRPr="003C7A6A">
        <w:rPr>
          <w:rFonts w:ascii="Arial" w:eastAsia="MS Mincho" w:hAnsi="Arial" w:cs="Arial"/>
          <w:sz w:val="24"/>
          <w:szCs w:val="24"/>
          <w:lang w:val="en-GB"/>
        </w:rPr>
        <w:t xml:space="preserve">n </w:t>
      </w:r>
      <w:r>
        <w:rPr>
          <w:rFonts w:ascii="Arial" w:eastAsia="MS Mincho" w:hAnsi="Arial" w:cs="Arial"/>
          <w:sz w:val="24"/>
          <w:szCs w:val="24"/>
          <w:lang w:val="en-GB"/>
        </w:rPr>
        <w:t xml:space="preserve">in </w:t>
      </w:r>
      <w:r w:rsidRPr="003C7A6A">
        <w:rPr>
          <w:rFonts w:ascii="Arial" w:eastAsia="MS Mincho" w:hAnsi="Arial" w:cs="Arial"/>
          <w:sz w:val="24"/>
          <w:szCs w:val="24"/>
          <w:lang w:val="en-GB"/>
        </w:rPr>
        <w:t>others. They further argued that the procedure to be followed must, however, and as far as practicable</w:t>
      </w:r>
      <w:r>
        <w:rPr>
          <w:rFonts w:ascii="Arial" w:eastAsia="MS Mincho" w:hAnsi="Arial" w:cs="Arial"/>
          <w:sz w:val="24"/>
          <w:szCs w:val="24"/>
          <w:lang w:val="en-GB"/>
        </w:rPr>
        <w:t>,</w:t>
      </w:r>
      <w:r w:rsidRPr="003C7A6A">
        <w:rPr>
          <w:rFonts w:ascii="Arial" w:eastAsia="MS Mincho" w:hAnsi="Arial" w:cs="Arial"/>
          <w:sz w:val="24"/>
          <w:szCs w:val="24"/>
          <w:lang w:val="en-GB"/>
        </w:rPr>
        <w:t xml:space="preserve"> be in accordance with the normal procedure prescribed in the rules, so as to ensure procedural fairness to all parties involved in the matter.</w:t>
      </w:r>
    </w:p>
    <w:p w:rsidR="008B40C4" w:rsidRDefault="008B40C4" w:rsidP="00E04DC0">
      <w:pPr>
        <w:pStyle w:val="ListParagraph"/>
        <w:tabs>
          <w:tab w:val="left" w:pos="720"/>
        </w:tabs>
        <w:spacing w:after="0" w:line="360" w:lineRule="auto"/>
        <w:ind w:left="0"/>
        <w:jc w:val="both"/>
        <w:rPr>
          <w:rFonts w:ascii="Arial" w:eastAsia="MS Mincho" w:hAnsi="Arial" w:cs="Arial"/>
          <w:sz w:val="24"/>
          <w:szCs w:val="24"/>
          <w:lang w:val="en-GB"/>
        </w:rPr>
      </w:pPr>
    </w:p>
    <w:p w:rsidR="008B40C4" w:rsidRDefault="008B40C4" w:rsidP="00E04DC0">
      <w:pPr>
        <w:pStyle w:val="ListParagraph"/>
        <w:tabs>
          <w:tab w:val="left" w:pos="720"/>
        </w:tabs>
        <w:spacing w:after="0" w:line="360" w:lineRule="auto"/>
        <w:ind w:left="0"/>
        <w:jc w:val="both"/>
        <w:rPr>
          <w:rFonts w:ascii="Arial" w:eastAsia="MS Mincho" w:hAnsi="Arial" w:cs="Arial"/>
          <w:sz w:val="24"/>
          <w:szCs w:val="24"/>
          <w:lang w:val="en-GB"/>
        </w:rPr>
      </w:pPr>
      <w:r>
        <w:rPr>
          <w:rFonts w:ascii="Arial" w:eastAsia="MS Mincho" w:hAnsi="Arial" w:cs="Arial"/>
          <w:sz w:val="24"/>
          <w:szCs w:val="24"/>
          <w:lang w:val="en-GB"/>
        </w:rPr>
        <w:t>Held –</w:t>
      </w:r>
      <w:r w:rsidR="00BD6ADD">
        <w:rPr>
          <w:rFonts w:ascii="Arial" w:eastAsia="MS Mincho" w:hAnsi="Arial" w:cs="Arial"/>
          <w:sz w:val="24"/>
          <w:szCs w:val="24"/>
          <w:lang w:val="en-GB"/>
        </w:rPr>
        <w:t xml:space="preserve"> </w:t>
      </w:r>
      <w:r w:rsidR="00BD6ADD" w:rsidRPr="0079036F">
        <w:rPr>
          <w:rFonts w:ascii="Arial" w:eastAsia="MS Mincho" w:hAnsi="Arial" w:cs="Arial"/>
          <w:sz w:val="24"/>
          <w:szCs w:val="24"/>
          <w:lang w:val="en-GB"/>
        </w:rPr>
        <w:t>the question of what is ‘as far as possible is practicable’ is a factual rather than a legal question and it is therefore not possible to outline the extent to which time periods described by the rules can be departed from. Each case will, as it has been more than often been said in this Court, depend on the circumstances of the matter</w:t>
      </w:r>
      <w:r w:rsidR="00BD6ADD">
        <w:rPr>
          <w:rFonts w:ascii="Arial" w:eastAsia="MS Mincho" w:hAnsi="Arial" w:cs="Arial"/>
          <w:sz w:val="24"/>
          <w:szCs w:val="24"/>
          <w:lang w:val="en-GB"/>
        </w:rPr>
        <w:t>.</w:t>
      </w:r>
    </w:p>
    <w:p w:rsidR="00BD6ADD" w:rsidRDefault="00BD6ADD" w:rsidP="00E04DC0">
      <w:pPr>
        <w:pStyle w:val="ListParagraph"/>
        <w:tabs>
          <w:tab w:val="left" w:pos="720"/>
        </w:tabs>
        <w:spacing w:after="0" w:line="360" w:lineRule="auto"/>
        <w:ind w:left="0"/>
        <w:jc w:val="both"/>
        <w:rPr>
          <w:rFonts w:ascii="Arial" w:eastAsia="MS Mincho" w:hAnsi="Arial" w:cs="Arial"/>
          <w:sz w:val="24"/>
          <w:szCs w:val="24"/>
          <w:lang w:val="en-GB"/>
        </w:rPr>
      </w:pPr>
    </w:p>
    <w:p w:rsidR="00535D01" w:rsidRPr="004C61CC" w:rsidRDefault="00BD6ADD" w:rsidP="004C61CC">
      <w:pPr>
        <w:shd w:val="clear" w:color="auto" w:fill="FFFFFF"/>
        <w:spacing w:after="0" w:line="360" w:lineRule="auto"/>
        <w:jc w:val="both"/>
        <w:rPr>
          <w:rFonts w:ascii="Arial" w:hAnsi="Arial" w:cs="Arial"/>
          <w:sz w:val="24"/>
          <w:szCs w:val="24"/>
        </w:rPr>
      </w:pPr>
      <w:r>
        <w:rPr>
          <w:rFonts w:ascii="Arial" w:eastAsia="MS Mincho" w:hAnsi="Arial" w:cs="Arial"/>
          <w:sz w:val="24"/>
          <w:szCs w:val="24"/>
          <w:lang w:val="en-GB"/>
        </w:rPr>
        <w:t xml:space="preserve">Held – This judgment must </w:t>
      </w:r>
      <w:r w:rsidRPr="00D204F2">
        <w:rPr>
          <w:rFonts w:ascii="Arial" w:hAnsi="Arial" w:cs="Arial"/>
          <w:sz w:val="24"/>
          <w:szCs w:val="24"/>
        </w:rPr>
        <w:t>not, however, be regarded as</w:t>
      </w:r>
      <w:r>
        <w:rPr>
          <w:rFonts w:ascii="Arial" w:hAnsi="Arial" w:cs="Arial"/>
          <w:sz w:val="24"/>
          <w:szCs w:val="24"/>
        </w:rPr>
        <w:t xml:space="preserve"> authority or license </w:t>
      </w:r>
      <w:r w:rsidRPr="00D204F2">
        <w:rPr>
          <w:rFonts w:ascii="Arial" w:hAnsi="Arial" w:cs="Arial"/>
          <w:sz w:val="24"/>
          <w:szCs w:val="24"/>
        </w:rPr>
        <w:t xml:space="preserve">to litigants </w:t>
      </w:r>
      <w:r>
        <w:rPr>
          <w:rFonts w:ascii="Arial" w:hAnsi="Arial" w:cs="Arial"/>
          <w:sz w:val="24"/>
          <w:szCs w:val="24"/>
        </w:rPr>
        <w:t xml:space="preserve">and parties that they can approach the court under the pretence of urgency and set down a matter that they allege is urgent well in advance. Parties and legal practitioners will in </w:t>
      </w:r>
      <w:r>
        <w:rPr>
          <w:rFonts w:ascii="Arial" w:hAnsi="Arial" w:cs="Arial"/>
          <w:sz w:val="24"/>
          <w:szCs w:val="24"/>
        </w:rPr>
        <w:lastRenderedPageBreak/>
        <w:t xml:space="preserve">each matter still have to satisfy the requirements set out in all the authorities discussed in this judgment or run the risk of their matters being ‘chuck out of court’ and referred back to the </w:t>
      </w:r>
      <w:r w:rsidRPr="00D204F2">
        <w:rPr>
          <w:rFonts w:ascii="Arial" w:eastAsia="Times New Roman" w:hAnsi="Arial" w:cs="Arial"/>
          <w:color w:val="222222"/>
          <w:sz w:val="24"/>
          <w:szCs w:val="24"/>
          <w:lang w:val="en-US"/>
        </w:rPr>
        <w:t>queue</w:t>
      </w:r>
      <w:r>
        <w:rPr>
          <w:rFonts w:ascii="Arial" w:eastAsia="Times New Roman" w:hAnsi="Arial" w:cs="Arial"/>
          <w:color w:val="222222"/>
          <w:sz w:val="24"/>
          <w:szCs w:val="24"/>
          <w:lang w:val="en-US"/>
        </w:rPr>
        <w:t xml:space="preserve"> for </w:t>
      </w:r>
      <w:r>
        <w:rPr>
          <w:rFonts w:ascii="Arial" w:hAnsi="Arial" w:cs="Arial"/>
          <w:sz w:val="24"/>
          <w:szCs w:val="24"/>
        </w:rPr>
        <w:t>hearing in the normal cause.</w:t>
      </w:r>
    </w:p>
    <w:p w:rsidR="00722ADF" w:rsidRDefault="00722ADF" w:rsidP="00780238">
      <w:pPr>
        <w:spacing w:line="360" w:lineRule="auto"/>
        <w:contextualSpacing/>
        <w:rPr>
          <w:rFonts w:ascii="Arial" w:eastAsia="MS Mincho" w:hAnsi="Arial" w:cs="Times New Roman"/>
          <w:sz w:val="24"/>
          <w:szCs w:val="24"/>
          <w:lang w:val="en-GB"/>
        </w:rPr>
      </w:pPr>
      <w:r>
        <w:rPr>
          <w:rFonts w:ascii="Arial" w:eastAsia="MS Mincho" w:hAnsi="Arial" w:cs="Times New Roman"/>
          <w:sz w:val="24"/>
          <w:szCs w:val="24"/>
          <w:lang w:val="en-GB"/>
        </w:rPr>
        <w:t>___________________________________________________________________</w:t>
      </w:r>
    </w:p>
    <w:p w:rsidR="00722ADF" w:rsidRDefault="00722ADF" w:rsidP="00722ADF">
      <w:pPr>
        <w:spacing w:line="360" w:lineRule="auto"/>
        <w:contextualSpacing/>
        <w:jc w:val="center"/>
        <w:rPr>
          <w:rFonts w:ascii="Arial" w:eastAsia="MS Mincho" w:hAnsi="Arial" w:cs="Times New Roman"/>
          <w:b/>
          <w:sz w:val="24"/>
          <w:szCs w:val="24"/>
          <w:lang w:val="en-GB"/>
        </w:rPr>
      </w:pPr>
    </w:p>
    <w:p w:rsidR="00722ADF" w:rsidRDefault="00620BA5" w:rsidP="00722ADF">
      <w:pPr>
        <w:spacing w:line="360" w:lineRule="auto"/>
        <w:contextualSpacing/>
        <w:jc w:val="center"/>
        <w:rPr>
          <w:rFonts w:ascii="Arial" w:eastAsia="MS Mincho" w:hAnsi="Arial" w:cs="Times New Roman"/>
          <w:b/>
          <w:sz w:val="24"/>
          <w:szCs w:val="24"/>
          <w:lang w:val="en-GB"/>
        </w:rPr>
      </w:pPr>
      <w:r>
        <w:rPr>
          <w:rFonts w:ascii="Arial" w:eastAsia="MS Mincho" w:hAnsi="Arial" w:cs="Times New Roman"/>
          <w:b/>
          <w:sz w:val="24"/>
          <w:szCs w:val="24"/>
          <w:lang w:val="en-GB"/>
        </w:rPr>
        <w:t xml:space="preserve">REASONS FOR </w:t>
      </w:r>
      <w:r w:rsidR="004C61CC">
        <w:rPr>
          <w:rFonts w:ascii="Arial" w:eastAsia="MS Mincho" w:hAnsi="Arial" w:cs="Times New Roman"/>
          <w:b/>
          <w:sz w:val="24"/>
          <w:szCs w:val="24"/>
          <w:lang w:val="en-GB"/>
        </w:rPr>
        <w:t>JUDG</w:t>
      </w:r>
      <w:r w:rsidR="00722ADF">
        <w:rPr>
          <w:rFonts w:ascii="Arial" w:eastAsia="MS Mincho" w:hAnsi="Arial" w:cs="Times New Roman"/>
          <w:b/>
          <w:sz w:val="24"/>
          <w:szCs w:val="24"/>
          <w:lang w:val="en-GB"/>
        </w:rPr>
        <w:t>MENT</w:t>
      </w:r>
    </w:p>
    <w:p w:rsidR="00722ADF" w:rsidRDefault="00722ADF" w:rsidP="00722ADF">
      <w:pPr>
        <w:spacing w:line="360" w:lineRule="auto"/>
        <w:jc w:val="center"/>
        <w:rPr>
          <w:rFonts w:ascii="Arial" w:eastAsia="MS Mincho" w:hAnsi="Arial" w:cs="Times New Roman"/>
          <w:sz w:val="24"/>
          <w:szCs w:val="24"/>
          <w:lang w:val="en-GB"/>
        </w:rPr>
      </w:pPr>
      <w:r>
        <w:rPr>
          <w:rFonts w:ascii="Arial" w:eastAsia="MS Mincho" w:hAnsi="Arial" w:cs="Times New Roman"/>
          <w:sz w:val="24"/>
          <w:szCs w:val="24"/>
          <w:lang w:val="en-GB"/>
        </w:rPr>
        <w:t>___________________________________________________________________</w:t>
      </w:r>
    </w:p>
    <w:p w:rsidR="00722ADF" w:rsidRDefault="00722ADF" w:rsidP="00722ADF">
      <w:pPr>
        <w:spacing w:after="0" w:line="360" w:lineRule="auto"/>
        <w:jc w:val="both"/>
        <w:rPr>
          <w:rFonts w:ascii="Arial" w:eastAsia="MS Mincho" w:hAnsi="Arial" w:cs="Times New Roman"/>
          <w:sz w:val="24"/>
          <w:szCs w:val="24"/>
          <w:u w:val="single"/>
          <w:lang w:val="en-GB"/>
        </w:rPr>
      </w:pPr>
      <w:r w:rsidRPr="00722ADF">
        <w:rPr>
          <w:rFonts w:ascii="Arial" w:eastAsia="MS Mincho" w:hAnsi="Arial" w:cs="Times New Roman"/>
          <w:sz w:val="24"/>
          <w:szCs w:val="24"/>
          <w:u w:val="single"/>
          <w:lang w:val="en-GB"/>
        </w:rPr>
        <w:t>Introduction</w:t>
      </w:r>
    </w:p>
    <w:p w:rsidR="00722ADF" w:rsidRDefault="00722ADF" w:rsidP="00567B86">
      <w:pPr>
        <w:spacing w:after="0" w:line="360" w:lineRule="auto"/>
        <w:jc w:val="both"/>
        <w:rPr>
          <w:rFonts w:ascii="Arial" w:eastAsia="MS Mincho" w:hAnsi="Arial" w:cs="Times New Roman"/>
          <w:sz w:val="24"/>
          <w:szCs w:val="24"/>
          <w:u w:val="single"/>
          <w:lang w:val="en-GB"/>
        </w:rPr>
      </w:pPr>
    </w:p>
    <w:p w:rsidR="00567B86" w:rsidRPr="00567B86" w:rsidRDefault="001179D2" w:rsidP="00567B86">
      <w:pPr>
        <w:pStyle w:val="ListParagraph"/>
        <w:numPr>
          <w:ilvl w:val="0"/>
          <w:numId w:val="1"/>
        </w:numPr>
        <w:spacing w:after="0" w:line="360" w:lineRule="auto"/>
        <w:ind w:left="0" w:firstLine="0"/>
        <w:contextualSpacing w:val="0"/>
        <w:jc w:val="both"/>
        <w:rPr>
          <w:rFonts w:ascii="Arial" w:eastAsia="MS Mincho" w:hAnsi="Arial" w:cs="Times New Roman"/>
          <w:u w:val="single"/>
          <w:lang w:val="en-GB"/>
        </w:rPr>
      </w:pPr>
      <w:r w:rsidRPr="00567B86">
        <w:rPr>
          <w:rFonts w:ascii="Arial" w:eastAsia="MS Mincho" w:hAnsi="Arial" w:cs="Times New Roman"/>
          <w:sz w:val="24"/>
          <w:szCs w:val="24"/>
          <w:lang w:val="en-GB"/>
        </w:rPr>
        <w:t xml:space="preserve">On 02 September 2020 the </w:t>
      </w:r>
      <w:r w:rsidR="00BD605D" w:rsidRPr="00567B86">
        <w:rPr>
          <w:rFonts w:ascii="Arial" w:eastAsia="MS Mincho" w:hAnsi="Arial" w:cs="Times New Roman"/>
          <w:sz w:val="24"/>
          <w:szCs w:val="24"/>
          <w:lang w:val="en-GB"/>
        </w:rPr>
        <w:t>applicant</w:t>
      </w:r>
      <w:r w:rsidRPr="00567B86">
        <w:rPr>
          <w:rFonts w:ascii="Arial" w:eastAsia="MS Mincho" w:hAnsi="Arial" w:cs="Times New Roman"/>
          <w:sz w:val="24"/>
          <w:szCs w:val="24"/>
          <w:lang w:val="en-GB"/>
        </w:rPr>
        <w:t xml:space="preserve">, who </w:t>
      </w:r>
      <w:r w:rsidR="00BD605D" w:rsidRPr="00567B86">
        <w:rPr>
          <w:rFonts w:ascii="Arial" w:eastAsia="MS Mincho" w:hAnsi="Arial" w:cs="Times New Roman"/>
          <w:sz w:val="24"/>
          <w:szCs w:val="24"/>
          <w:lang w:val="en-GB"/>
        </w:rPr>
        <w:t xml:space="preserve">is Stocks and Stocks Leisure (Namibia) (Pty) </w:t>
      </w:r>
      <w:r w:rsidR="00686985" w:rsidRPr="00567B86">
        <w:rPr>
          <w:rFonts w:ascii="Arial" w:eastAsia="MS Mincho" w:hAnsi="Arial" w:cs="Times New Roman"/>
          <w:sz w:val="24"/>
          <w:szCs w:val="24"/>
          <w:lang w:val="en-GB"/>
        </w:rPr>
        <w:t>Ltd</w:t>
      </w:r>
      <w:r w:rsidR="00BD605D" w:rsidRPr="00567B86">
        <w:rPr>
          <w:rFonts w:ascii="Arial" w:eastAsia="MS Mincho" w:hAnsi="Arial" w:cs="Times New Roman"/>
          <w:sz w:val="24"/>
          <w:szCs w:val="24"/>
          <w:lang w:val="en-GB"/>
        </w:rPr>
        <w:t>, a private</w:t>
      </w:r>
      <w:r w:rsidR="00205AEE" w:rsidRPr="00567B86">
        <w:rPr>
          <w:rFonts w:ascii="Arial" w:eastAsia="MS Mincho" w:hAnsi="Arial" w:cs="Times New Roman"/>
          <w:sz w:val="24"/>
          <w:szCs w:val="24"/>
          <w:lang w:val="en-GB"/>
        </w:rPr>
        <w:t xml:space="preserve"> company with limited liability</w:t>
      </w:r>
      <w:r w:rsidR="007A3F55" w:rsidRPr="00567B86">
        <w:rPr>
          <w:rFonts w:ascii="Arial" w:eastAsia="MS Mincho" w:hAnsi="Arial" w:cs="Times New Roman"/>
          <w:sz w:val="24"/>
          <w:szCs w:val="24"/>
          <w:lang w:val="en-GB"/>
        </w:rPr>
        <w:t xml:space="preserve"> and</w:t>
      </w:r>
      <w:r w:rsidRPr="00567B86">
        <w:rPr>
          <w:rFonts w:ascii="Arial" w:eastAsia="MS Mincho" w:hAnsi="Arial" w:cs="Times New Roman"/>
          <w:sz w:val="24"/>
          <w:szCs w:val="24"/>
          <w:lang w:val="en-GB"/>
        </w:rPr>
        <w:t xml:space="preserve"> who is a </w:t>
      </w:r>
      <w:r w:rsidR="00205AEE" w:rsidRPr="00567B86">
        <w:rPr>
          <w:rFonts w:ascii="Arial" w:eastAsia="MS Mincho" w:hAnsi="Arial" w:cs="Times New Roman"/>
          <w:sz w:val="24"/>
          <w:szCs w:val="24"/>
          <w:lang w:val="en-GB"/>
        </w:rPr>
        <w:t>shar</w:t>
      </w:r>
      <w:r w:rsidRPr="00567B86">
        <w:rPr>
          <w:rFonts w:ascii="Arial" w:eastAsia="MS Mincho" w:hAnsi="Arial" w:cs="Times New Roman"/>
          <w:sz w:val="24"/>
          <w:szCs w:val="24"/>
          <w:lang w:val="en-GB"/>
        </w:rPr>
        <w:t xml:space="preserve">eholder of the first respondent, (the Swakopmund Hotel (Pty) </w:t>
      </w:r>
      <w:r w:rsidR="00686985" w:rsidRPr="00567B86">
        <w:rPr>
          <w:rFonts w:ascii="Arial" w:eastAsia="MS Mincho" w:hAnsi="Arial" w:cs="Times New Roman"/>
          <w:sz w:val="24"/>
          <w:szCs w:val="24"/>
          <w:lang w:val="en-GB"/>
        </w:rPr>
        <w:t>Ltd t</w:t>
      </w:r>
      <w:r w:rsidRPr="00567B86">
        <w:rPr>
          <w:rFonts w:ascii="Arial" w:eastAsia="MS Mincho" w:hAnsi="Arial" w:cs="Times New Roman"/>
          <w:sz w:val="24"/>
          <w:szCs w:val="24"/>
          <w:lang w:val="en-GB"/>
        </w:rPr>
        <w:t>/a Swakopmund Station Hotel), commenced proceeding</w:t>
      </w:r>
      <w:r w:rsidR="00F1751D">
        <w:rPr>
          <w:rFonts w:ascii="Arial" w:eastAsia="MS Mincho" w:hAnsi="Arial" w:cs="Times New Roman"/>
          <w:sz w:val="24"/>
          <w:szCs w:val="24"/>
          <w:lang w:val="en-GB"/>
        </w:rPr>
        <w:t>s</w:t>
      </w:r>
      <w:r w:rsidRPr="00567B86">
        <w:rPr>
          <w:rFonts w:ascii="Arial" w:eastAsia="MS Mincho" w:hAnsi="Arial" w:cs="Times New Roman"/>
          <w:sz w:val="24"/>
          <w:szCs w:val="24"/>
          <w:lang w:val="en-GB"/>
        </w:rPr>
        <w:t xml:space="preserve"> by </w:t>
      </w:r>
      <w:r w:rsidR="00686985" w:rsidRPr="00567B86">
        <w:rPr>
          <w:rFonts w:ascii="Arial" w:eastAsia="MS Mincho" w:hAnsi="Arial" w:cs="Times New Roman"/>
          <w:sz w:val="24"/>
          <w:szCs w:val="24"/>
          <w:lang w:val="en-GB"/>
        </w:rPr>
        <w:t xml:space="preserve">notice of motion </w:t>
      </w:r>
      <w:r w:rsidRPr="00567B86">
        <w:rPr>
          <w:rFonts w:ascii="Arial" w:eastAsia="MS Mincho" w:hAnsi="Arial" w:cs="Times New Roman"/>
          <w:sz w:val="24"/>
          <w:szCs w:val="24"/>
          <w:lang w:val="en-GB"/>
        </w:rPr>
        <w:t>against the respondents</w:t>
      </w:r>
      <w:r w:rsidR="00686985" w:rsidRPr="00567B86">
        <w:rPr>
          <w:rFonts w:ascii="Arial" w:eastAsia="MS Mincho" w:hAnsi="Arial" w:cs="Times New Roman"/>
          <w:sz w:val="24"/>
          <w:szCs w:val="24"/>
          <w:lang w:val="en-GB"/>
        </w:rPr>
        <w:t>, in terms of which it amongst other reliefs sought order</w:t>
      </w:r>
      <w:r w:rsidR="00FA52F0">
        <w:rPr>
          <w:rFonts w:ascii="Arial" w:eastAsia="MS Mincho" w:hAnsi="Arial" w:cs="Times New Roman"/>
          <w:sz w:val="24"/>
          <w:szCs w:val="24"/>
          <w:lang w:val="en-GB"/>
        </w:rPr>
        <w:t>s</w:t>
      </w:r>
      <w:r w:rsidR="00686985" w:rsidRPr="00567B86">
        <w:rPr>
          <w:rFonts w:ascii="Arial" w:eastAsia="MS Mincho" w:hAnsi="Arial" w:cs="Times New Roman"/>
          <w:sz w:val="24"/>
          <w:szCs w:val="24"/>
          <w:lang w:val="en-GB"/>
        </w:rPr>
        <w:t xml:space="preserve"> in the following terms</w:t>
      </w:r>
      <w:r w:rsidR="00567B86">
        <w:rPr>
          <w:rFonts w:ascii="Arial" w:eastAsia="MS Mincho" w:hAnsi="Arial" w:cs="Times New Roman"/>
          <w:sz w:val="24"/>
          <w:szCs w:val="24"/>
          <w:lang w:val="en-GB"/>
        </w:rPr>
        <w:t>:</w:t>
      </w:r>
    </w:p>
    <w:p w:rsidR="00567B86" w:rsidRPr="00567B86" w:rsidRDefault="00567B86" w:rsidP="00567B86">
      <w:pPr>
        <w:pStyle w:val="ListParagraph"/>
        <w:spacing w:after="0" w:line="360" w:lineRule="auto"/>
        <w:ind w:left="0"/>
        <w:contextualSpacing w:val="0"/>
        <w:jc w:val="both"/>
        <w:rPr>
          <w:rFonts w:ascii="Arial" w:eastAsia="MS Mincho" w:hAnsi="Arial" w:cs="Times New Roman"/>
          <w:u w:val="single"/>
          <w:lang w:val="en-GB"/>
        </w:rPr>
      </w:pPr>
    </w:p>
    <w:p w:rsidR="00567B86" w:rsidRPr="00FA52F0" w:rsidRDefault="004C61CC" w:rsidP="00567B86">
      <w:pPr>
        <w:pStyle w:val="ListParagraph"/>
        <w:spacing w:after="0" w:line="360" w:lineRule="auto"/>
        <w:ind w:left="0" w:firstLine="720"/>
        <w:contextualSpacing w:val="0"/>
        <w:jc w:val="both"/>
        <w:rPr>
          <w:rFonts w:ascii="Arial" w:hAnsi="Arial" w:cs="Arial"/>
          <w:shd w:val="clear" w:color="auto" w:fill="FFFFFF"/>
        </w:rPr>
      </w:pPr>
      <w:r>
        <w:rPr>
          <w:rFonts w:ascii="Arial" w:hAnsi="Arial" w:cs="Arial"/>
          <w:shd w:val="clear" w:color="auto" w:fill="FFFFFF"/>
        </w:rPr>
        <w:t>‘</w:t>
      </w:r>
      <w:r w:rsidR="00FA52F0" w:rsidRPr="00FA52F0">
        <w:rPr>
          <w:rFonts w:ascii="Arial" w:hAnsi="Arial" w:cs="Arial"/>
          <w:shd w:val="clear" w:color="auto" w:fill="FFFFFF"/>
        </w:rPr>
        <w:t>1</w:t>
      </w:r>
      <w:r w:rsidR="00FA52F0" w:rsidRPr="00FA52F0">
        <w:rPr>
          <w:rFonts w:ascii="Arial" w:hAnsi="Arial" w:cs="Arial"/>
          <w:shd w:val="clear" w:color="auto" w:fill="FFFFFF"/>
        </w:rPr>
        <w:tab/>
      </w:r>
      <w:r w:rsidR="00567B86" w:rsidRPr="00FA52F0">
        <w:rPr>
          <w:rFonts w:ascii="Arial" w:hAnsi="Arial" w:cs="Arial"/>
          <w:shd w:val="clear" w:color="auto" w:fill="FFFFFF"/>
        </w:rPr>
        <w:t>That the forms and service provided for by the rules of this Honourable Court be dispensed with and that this application be heard and determined as one of urgency as contemplated by rule 73(3) of such rules</w:t>
      </w:r>
      <w:r w:rsidR="00FA52F0" w:rsidRPr="00FA52F0">
        <w:rPr>
          <w:rFonts w:ascii="Arial" w:hAnsi="Arial" w:cs="Arial"/>
          <w:shd w:val="clear" w:color="auto" w:fill="FFFFFF"/>
        </w:rPr>
        <w:t>.</w:t>
      </w:r>
    </w:p>
    <w:p w:rsidR="00FA52F0" w:rsidRPr="00FA52F0" w:rsidRDefault="00FA52F0" w:rsidP="00567B86">
      <w:pPr>
        <w:pStyle w:val="ListParagraph"/>
        <w:spacing w:after="0" w:line="360" w:lineRule="auto"/>
        <w:ind w:left="0" w:firstLine="720"/>
        <w:contextualSpacing w:val="0"/>
        <w:jc w:val="both"/>
        <w:rPr>
          <w:rFonts w:ascii="Arial" w:hAnsi="Arial" w:cs="Arial"/>
          <w:shd w:val="clear" w:color="auto" w:fill="FFFFFF"/>
        </w:rPr>
      </w:pPr>
    </w:p>
    <w:p w:rsidR="00FA52F0" w:rsidRPr="00FA52F0" w:rsidRDefault="00FA52F0" w:rsidP="00966DBD">
      <w:pPr>
        <w:spacing w:after="0" w:line="360" w:lineRule="auto"/>
        <w:jc w:val="both"/>
        <w:rPr>
          <w:rFonts w:ascii="Times New Roman" w:eastAsia="Times New Roman" w:hAnsi="Times New Roman" w:cs="Times New Roman"/>
          <w:lang w:val="en-US"/>
        </w:rPr>
      </w:pPr>
      <w:bookmarkStart w:id="0" w:name="_GoBack"/>
      <w:bookmarkEnd w:id="0"/>
      <w:r w:rsidRPr="00FA52F0">
        <w:rPr>
          <w:rFonts w:ascii="Arial" w:eastAsia="Times New Roman" w:hAnsi="Arial" w:cs="Arial"/>
          <w:shd w:val="clear" w:color="auto" w:fill="FFFFFF"/>
          <w:lang w:val="en-US"/>
        </w:rPr>
        <w:t>2</w:t>
      </w:r>
      <w:r w:rsidRPr="00FA52F0">
        <w:rPr>
          <w:rFonts w:ascii="Arial" w:eastAsia="Times New Roman" w:hAnsi="Arial" w:cs="Arial"/>
          <w:shd w:val="clear" w:color="auto" w:fill="FFFFFF"/>
          <w:lang w:val="en-US"/>
        </w:rPr>
        <w:tab/>
        <w:t>That an order be granted in terms of section 260(1) read with 260(3) of the Companies Act, 28 of 2004 and in the following terms:</w:t>
      </w:r>
    </w:p>
    <w:p w:rsidR="00FA52F0" w:rsidRPr="00FA52F0" w:rsidRDefault="00FA52F0" w:rsidP="00FA52F0">
      <w:pPr>
        <w:pStyle w:val="ListParagraph"/>
        <w:numPr>
          <w:ilvl w:val="1"/>
          <w:numId w:val="8"/>
        </w:numPr>
        <w:shd w:val="clear" w:color="auto" w:fill="FFFFFF"/>
        <w:spacing w:after="0" w:line="360" w:lineRule="auto"/>
        <w:ind w:left="720"/>
        <w:jc w:val="both"/>
        <w:rPr>
          <w:rFonts w:ascii="Arial" w:eastAsia="Times New Roman" w:hAnsi="Arial" w:cs="Arial"/>
          <w:lang w:val="en-US"/>
        </w:rPr>
      </w:pPr>
      <w:r w:rsidRPr="00FA52F0">
        <w:rPr>
          <w:rFonts w:ascii="Arial" w:eastAsia="Times New Roman" w:hAnsi="Arial" w:cs="Arial"/>
          <w:lang w:val="en-US"/>
        </w:rPr>
        <w:t>That the amounts owing by the first respondent on loan account to the applicant and the second respondent respectively of N$8,185,632.00 (Eight Million One Hundred and Eighty Five Thousand Six Hundred and Thirty Two Namibia Dollar) each, together with any interest thereon, be converted into share capital of the first respondent;</w:t>
      </w:r>
    </w:p>
    <w:p w:rsidR="00FA52F0" w:rsidRPr="00FA52F0" w:rsidRDefault="00FA52F0" w:rsidP="00FA52F0">
      <w:pPr>
        <w:pStyle w:val="ListParagraph"/>
        <w:shd w:val="clear" w:color="auto" w:fill="FFFFFF"/>
        <w:spacing w:after="0" w:line="360" w:lineRule="auto"/>
        <w:jc w:val="both"/>
        <w:rPr>
          <w:rFonts w:ascii="Arial" w:eastAsia="Times New Roman" w:hAnsi="Arial" w:cs="Arial"/>
          <w:lang w:val="en-US"/>
        </w:rPr>
      </w:pPr>
    </w:p>
    <w:p w:rsidR="00FA52F0" w:rsidRPr="00FA52F0" w:rsidRDefault="00FA52F0" w:rsidP="00FA52F0">
      <w:pPr>
        <w:pStyle w:val="ListParagraph"/>
        <w:numPr>
          <w:ilvl w:val="1"/>
          <w:numId w:val="8"/>
        </w:numPr>
        <w:shd w:val="clear" w:color="auto" w:fill="FFFFFF"/>
        <w:spacing w:after="0" w:line="360" w:lineRule="auto"/>
        <w:ind w:left="720"/>
        <w:jc w:val="both"/>
        <w:rPr>
          <w:rFonts w:ascii="Arial" w:eastAsia="Times New Roman" w:hAnsi="Arial" w:cs="Arial"/>
          <w:lang w:val="en-US"/>
        </w:rPr>
      </w:pPr>
      <w:r w:rsidRPr="00FA52F0">
        <w:rPr>
          <w:rFonts w:ascii="Arial" w:eastAsia="Times New Roman" w:hAnsi="Arial" w:cs="Arial"/>
          <w:lang w:val="en-US"/>
        </w:rPr>
        <w:t>That in order to give effect to what is set out in paragraph 2.1 above, one ordinary share be issued by the first respondent to each of the applicant and the second respondent in full and final settlement of their loan accounts referred to in paragraph 2.1 above;</w:t>
      </w:r>
    </w:p>
    <w:p w:rsidR="00FA52F0" w:rsidRPr="00FA52F0" w:rsidRDefault="00FA52F0" w:rsidP="00FA52F0">
      <w:pPr>
        <w:pStyle w:val="ListParagraph"/>
        <w:rPr>
          <w:rFonts w:ascii="Arial" w:eastAsia="Times New Roman" w:hAnsi="Arial" w:cs="Arial"/>
          <w:lang w:val="en-US"/>
        </w:rPr>
      </w:pPr>
    </w:p>
    <w:p w:rsidR="00FA52F0" w:rsidRDefault="00FA52F0" w:rsidP="00FA52F0">
      <w:pPr>
        <w:pStyle w:val="ListParagraph"/>
        <w:numPr>
          <w:ilvl w:val="1"/>
          <w:numId w:val="8"/>
        </w:numPr>
        <w:shd w:val="clear" w:color="auto" w:fill="FFFFFF"/>
        <w:spacing w:after="0" w:line="360" w:lineRule="auto"/>
        <w:ind w:left="720"/>
        <w:jc w:val="both"/>
        <w:rPr>
          <w:rFonts w:ascii="Arial" w:eastAsia="Times New Roman" w:hAnsi="Arial" w:cs="Arial"/>
          <w:lang w:val="en-US"/>
        </w:rPr>
      </w:pPr>
      <w:r w:rsidRPr="00FA52F0">
        <w:rPr>
          <w:rFonts w:ascii="Arial" w:eastAsia="Times New Roman" w:hAnsi="Arial" w:cs="Arial"/>
          <w:lang w:val="en-US"/>
        </w:rPr>
        <w:t>That after effect is given to what is set out in paragraphs 2.1 and 2.2 above, that the second respondent be ordered to sell and the applicant be ordered to purchase the entire shareholding of the second respondent held in the first respondent and subject to the following terms and conditions:</w:t>
      </w:r>
    </w:p>
    <w:p w:rsidR="00FA52F0" w:rsidRPr="00FA52F0" w:rsidRDefault="00FA52F0" w:rsidP="00FA52F0">
      <w:pPr>
        <w:pStyle w:val="ListParagraph"/>
        <w:rPr>
          <w:rFonts w:ascii="Arial" w:eastAsia="Times New Roman" w:hAnsi="Arial" w:cs="Arial"/>
          <w:lang w:val="en-US"/>
        </w:rPr>
      </w:pPr>
    </w:p>
    <w:p w:rsidR="00FA52F0" w:rsidRDefault="00FA52F0" w:rsidP="00FA52F0">
      <w:pPr>
        <w:pStyle w:val="ListParagraph"/>
        <w:numPr>
          <w:ilvl w:val="2"/>
          <w:numId w:val="9"/>
        </w:numPr>
        <w:shd w:val="clear" w:color="auto" w:fill="FFFFFF"/>
        <w:spacing w:after="0" w:line="360" w:lineRule="auto"/>
        <w:jc w:val="both"/>
        <w:rPr>
          <w:rFonts w:ascii="Arial" w:eastAsia="Times New Roman" w:hAnsi="Arial" w:cs="Arial"/>
          <w:lang w:val="en-US"/>
        </w:rPr>
      </w:pPr>
      <w:r w:rsidRPr="00FA52F0">
        <w:rPr>
          <w:rFonts w:ascii="Arial" w:eastAsia="Times New Roman" w:hAnsi="Arial" w:cs="Arial"/>
          <w:lang w:val="en-US"/>
        </w:rPr>
        <w:lastRenderedPageBreak/>
        <w:t>Those shares shall be so sold and purchased for an amount of N$5,000,000.00 (Five Million Namibia Dollar), payable as follows:</w:t>
      </w:r>
    </w:p>
    <w:p w:rsidR="00FA52F0" w:rsidRDefault="00FA52F0" w:rsidP="00FA52F0">
      <w:pPr>
        <w:pStyle w:val="ListParagraph"/>
        <w:numPr>
          <w:ilvl w:val="3"/>
          <w:numId w:val="9"/>
        </w:numPr>
        <w:shd w:val="clear" w:color="auto" w:fill="FFFFFF"/>
        <w:tabs>
          <w:tab w:val="left" w:pos="3240"/>
        </w:tabs>
        <w:spacing w:after="0" w:line="360" w:lineRule="auto"/>
        <w:ind w:left="2340" w:hanging="900"/>
        <w:jc w:val="both"/>
        <w:rPr>
          <w:rFonts w:ascii="Arial" w:eastAsia="Times New Roman" w:hAnsi="Arial" w:cs="Arial"/>
          <w:lang w:val="en-US"/>
        </w:rPr>
      </w:pPr>
      <w:r w:rsidRPr="00FA52F0">
        <w:rPr>
          <w:rFonts w:ascii="Arial" w:eastAsia="Times New Roman" w:hAnsi="Arial" w:cs="Arial"/>
          <w:lang w:val="en-US"/>
        </w:rPr>
        <w:t>(a)</w:t>
      </w:r>
      <w:r>
        <w:rPr>
          <w:rFonts w:ascii="Arial" w:eastAsia="Times New Roman" w:hAnsi="Arial" w:cs="Arial"/>
          <w:lang w:val="en-US"/>
        </w:rPr>
        <w:tab/>
      </w:r>
      <w:r w:rsidRPr="00FA52F0">
        <w:rPr>
          <w:rFonts w:ascii="Arial" w:eastAsia="Times New Roman" w:hAnsi="Arial" w:cs="Arial"/>
          <w:lang w:val="en-US"/>
        </w:rPr>
        <w:t>An immediate payment to the second respondent of N$1,000,000.00 (One million Namibia Dollar);</w:t>
      </w:r>
    </w:p>
    <w:p w:rsidR="00FA52F0" w:rsidRDefault="00FA52F0" w:rsidP="00FA52F0">
      <w:pPr>
        <w:pStyle w:val="ListParagraph"/>
        <w:numPr>
          <w:ilvl w:val="3"/>
          <w:numId w:val="9"/>
        </w:numPr>
        <w:shd w:val="clear" w:color="auto" w:fill="FFFFFF"/>
        <w:tabs>
          <w:tab w:val="left" w:pos="3150"/>
        </w:tabs>
        <w:spacing w:after="0" w:line="360" w:lineRule="auto"/>
        <w:ind w:left="2340" w:hanging="900"/>
        <w:jc w:val="both"/>
        <w:rPr>
          <w:rFonts w:ascii="Arial" w:eastAsia="Times New Roman" w:hAnsi="Arial" w:cs="Arial"/>
          <w:lang w:val="en-US"/>
        </w:rPr>
      </w:pPr>
      <w:r w:rsidRPr="00FA52F0">
        <w:rPr>
          <w:rFonts w:ascii="Arial" w:eastAsia="Times New Roman" w:hAnsi="Arial" w:cs="Arial"/>
          <w:lang w:val="en-US"/>
        </w:rPr>
        <w:t>(b)</w:t>
      </w:r>
      <w:r>
        <w:rPr>
          <w:rFonts w:ascii="Arial" w:eastAsia="Times New Roman" w:hAnsi="Arial" w:cs="Arial"/>
          <w:lang w:val="en-US"/>
        </w:rPr>
        <w:tab/>
      </w:r>
      <w:r w:rsidRPr="00FA52F0">
        <w:rPr>
          <w:rFonts w:ascii="Arial" w:eastAsia="Times New Roman" w:hAnsi="Arial" w:cs="Arial"/>
          <w:lang w:val="en-US"/>
        </w:rPr>
        <w:t xml:space="preserve">That the balance of N$4,000,000.00 (Four Million Namibia Dollar) is payable as from the end of 2024 financial year of the first respondent and on the basis that 6.9% of all pre-taxation </w:t>
      </w:r>
      <w:r w:rsidR="004675F0" w:rsidRPr="00FA52F0">
        <w:rPr>
          <w:rFonts w:ascii="Arial" w:eastAsia="Times New Roman" w:hAnsi="Arial" w:cs="Arial"/>
          <w:lang w:val="en-US"/>
        </w:rPr>
        <w:t>net</w:t>
      </w:r>
      <w:r w:rsidRPr="00FA52F0">
        <w:rPr>
          <w:rFonts w:ascii="Arial" w:eastAsia="Times New Roman" w:hAnsi="Arial" w:cs="Arial"/>
          <w:lang w:val="en-US"/>
        </w:rPr>
        <w:t xml:space="preserve"> earnings of the first respondent after interest and depreciation in respect of such financial year shall be utilised for such purpose;</w:t>
      </w:r>
    </w:p>
    <w:p w:rsidR="00FA52F0" w:rsidRDefault="00FA52F0" w:rsidP="00FA52F0">
      <w:pPr>
        <w:pStyle w:val="ListParagraph"/>
        <w:numPr>
          <w:ilvl w:val="3"/>
          <w:numId w:val="9"/>
        </w:numPr>
        <w:shd w:val="clear" w:color="auto" w:fill="FFFFFF"/>
        <w:tabs>
          <w:tab w:val="left" w:pos="3060"/>
        </w:tabs>
        <w:spacing w:after="0" w:line="360" w:lineRule="auto"/>
        <w:ind w:left="2340" w:hanging="900"/>
        <w:jc w:val="both"/>
        <w:rPr>
          <w:rFonts w:ascii="Arial" w:eastAsia="Times New Roman" w:hAnsi="Arial" w:cs="Arial"/>
          <w:lang w:val="en-US"/>
        </w:rPr>
      </w:pPr>
      <w:r w:rsidRPr="00FA52F0">
        <w:rPr>
          <w:rFonts w:ascii="Arial" w:eastAsia="Times New Roman" w:hAnsi="Arial" w:cs="Arial"/>
          <w:lang w:val="en-US"/>
        </w:rPr>
        <w:t>(c)</w:t>
      </w:r>
      <w:r>
        <w:rPr>
          <w:rFonts w:ascii="Arial" w:eastAsia="Times New Roman" w:hAnsi="Arial" w:cs="Arial"/>
          <w:lang w:val="en-US"/>
        </w:rPr>
        <w:tab/>
      </w:r>
      <w:r w:rsidRPr="00FA52F0">
        <w:rPr>
          <w:rFonts w:ascii="Arial" w:eastAsia="Times New Roman" w:hAnsi="Arial" w:cs="Arial"/>
          <w:lang w:val="en-US"/>
        </w:rPr>
        <w:t>If the aforesaid 2024 earnings are not sufficient to settle such amount of N$4,000,000.00 then any outstanding balance thereof shall be paid from the aforesaid 6,9% profits earned during each subsequent financial year – calculated on the same basis as set out in paragraph (b) above – until the said amount of N$4,000,000.00 is settled;</w:t>
      </w:r>
    </w:p>
    <w:p w:rsidR="00FA52F0" w:rsidRDefault="00FA52F0" w:rsidP="00FA52F0">
      <w:pPr>
        <w:pStyle w:val="ListParagraph"/>
        <w:shd w:val="clear" w:color="auto" w:fill="FFFFFF"/>
        <w:spacing w:after="0" w:line="360" w:lineRule="auto"/>
        <w:ind w:left="2340"/>
        <w:jc w:val="both"/>
        <w:rPr>
          <w:rFonts w:ascii="Arial" w:eastAsia="Times New Roman" w:hAnsi="Arial" w:cs="Arial"/>
          <w:lang w:val="en-US"/>
        </w:rPr>
      </w:pPr>
    </w:p>
    <w:p w:rsidR="00FA52F0" w:rsidRDefault="00FA52F0" w:rsidP="00FA52F0">
      <w:pPr>
        <w:pStyle w:val="ListParagraph"/>
        <w:numPr>
          <w:ilvl w:val="2"/>
          <w:numId w:val="9"/>
        </w:numPr>
        <w:shd w:val="clear" w:color="auto" w:fill="FFFFFF"/>
        <w:spacing w:after="0" w:line="360" w:lineRule="auto"/>
        <w:jc w:val="both"/>
        <w:rPr>
          <w:rFonts w:ascii="Arial" w:eastAsia="Times New Roman" w:hAnsi="Arial" w:cs="Arial"/>
          <w:lang w:val="en-US"/>
        </w:rPr>
      </w:pPr>
      <w:r w:rsidRPr="00FA52F0">
        <w:rPr>
          <w:rFonts w:ascii="Arial" w:eastAsia="Times New Roman" w:hAnsi="Arial" w:cs="Arial"/>
          <w:lang w:val="en-US"/>
        </w:rPr>
        <w:t>That the said entire shareholding of the second responded be transferred to the applicant against payment of N$1,000,000.00 referred to in paragraph 2.3.1(a) above.</w:t>
      </w:r>
    </w:p>
    <w:p w:rsidR="00FA52F0" w:rsidRDefault="00FA52F0" w:rsidP="00FA52F0">
      <w:pPr>
        <w:pStyle w:val="ListParagraph"/>
        <w:shd w:val="clear" w:color="auto" w:fill="FFFFFF"/>
        <w:spacing w:after="0" w:line="360" w:lineRule="auto"/>
        <w:ind w:left="1440"/>
        <w:jc w:val="both"/>
        <w:rPr>
          <w:rFonts w:ascii="Arial" w:eastAsia="Times New Roman" w:hAnsi="Arial" w:cs="Arial"/>
          <w:lang w:val="en-US"/>
        </w:rPr>
      </w:pPr>
    </w:p>
    <w:p w:rsidR="00FA52F0" w:rsidRDefault="00FA52F0" w:rsidP="00FA52F0">
      <w:pPr>
        <w:pStyle w:val="ListParagraph"/>
        <w:numPr>
          <w:ilvl w:val="2"/>
          <w:numId w:val="9"/>
        </w:numPr>
        <w:shd w:val="clear" w:color="auto" w:fill="FFFFFF"/>
        <w:spacing w:after="0" w:line="360" w:lineRule="auto"/>
        <w:jc w:val="both"/>
        <w:rPr>
          <w:rFonts w:ascii="Arial" w:eastAsia="Times New Roman" w:hAnsi="Arial" w:cs="Arial"/>
          <w:lang w:val="en-US"/>
        </w:rPr>
      </w:pPr>
      <w:r w:rsidRPr="00FA52F0">
        <w:rPr>
          <w:rFonts w:ascii="Arial" w:eastAsia="Times New Roman" w:hAnsi="Arial" w:cs="Arial"/>
          <w:lang w:val="en-US"/>
        </w:rPr>
        <w:t>That the second respondent be directed to let to the first respondent the parking area in front of the Swakopmund Station Hotel situated at Erf 3651, Swakopmund for a period of 20 (twenty) years and further on the same terms and conditions as set out in the written agreement concluded between those parties on or about 20 February 2004 for that area, save that the parties are given 30 (thirty) days to agree on the monthly rental payable for same, failing which:</w:t>
      </w:r>
    </w:p>
    <w:p w:rsidR="00FA52F0" w:rsidRDefault="00FA52F0" w:rsidP="00FA52F0">
      <w:pPr>
        <w:pStyle w:val="ListParagraph"/>
        <w:numPr>
          <w:ilvl w:val="3"/>
          <w:numId w:val="9"/>
        </w:numPr>
        <w:shd w:val="clear" w:color="auto" w:fill="FFFFFF"/>
        <w:tabs>
          <w:tab w:val="left" w:pos="3150"/>
        </w:tabs>
        <w:spacing w:after="0" w:line="360" w:lineRule="auto"/>
        <w:ind w:left="2430" w:hanging="990"/>
        <w:jc w:val="both"/>
        <w:rPr>
          <w:rFonts w:ascii="Arial" w:eastAsia="Times New Roman" w:hAnsi="Arial" w:cs="Arial"/>
          <w:lang w:val="en-US"/>
        </w:rPr>
      </w:pPr>
      <w:r w:rsidRPr="00FA52F0">
        <w:rPr>
          <w:rFonts w:ascii="Arial" w:eastAsia="Times New Roman" w:hAnsi="Arial" w:cs="Arial"/>
          <w:lang w:val="en-US"/>
        </w:rPr>
        <w:t>(a)</w:t>
      </w:r>
      <w:r>
        <w:rPr>
          <w:rFonts w:ascii="Arial" w:eastAsia="Times New Roman" w:hAnsi="Arial" w:cs="Arial"/>
          <w:lang w:val="en-US"/>
        </w:rPr>
        <w:tab/>
      </w:r>
      <w:r w:rsidRPr="00FA52F0">
        <w:rPr>
          <w:rFonts w:ascii="Arial" w:eastAsia="Times New Roman" w:hAnsi="Arial" w:cs="Arial"/>
          <w:lang w:val="en-US"/>
        </w:rPr>
        <w:t>each party is directed to obtain a sworn valuation in respect of the reasonable monthly rental for such parking area within 30 (thirty) days thereafter;</w:t>
      </w:r>
    </w:p>
    <w:p w:rsidR="00FA52F0" w:rsidRDefault="00FA52F0" w:rsidP="004675F0">
      <w:pPr>
        <w:pStyle w:val="ListParagraph"/>
        <w:numPr>
          <w:ilvl w:val="3"/>
          <w:numId w:val="9"/>
        </w:numPr>
        <w:shd w:val="clear" w:color="auto" w:fill="FFFFFF"/>
        <w:tabs>
          <w:tab w:val="left" w:pos="3150"/>
        </w:tabs>
        <w:spacing w:after="0" w:line="360" w:lineRule="auto"/>
        <w:ind w:left="2430" w:hanging="990"/>
        <w:jc w:val="both"/>
        <w:rPr>
          <w:rFonts w:ascii="Arial" w:eastAsia="Times New Roman" w:hAnsi="Arial" w:cs="Arial"/>
          <w:lang w:val="en-US"/>
        </w:rPr>
      </w:pPr>
      <w:r w:rsidRPr="00FA52F0">
        <w:rPr>
          <w:rFonts w:ascii="Arial" w:eastAsia="Times New Roman" w:hAnsi="Arial" w:cs="Arial"/>
          <w:lang w:val="en-US"/>
        </w:rPr>
        <w:t>(b)</w:t>
      </w:r>
      <w:r>
        <w:rPr>
          <w:rFonts w:ascii="Arial" w:eastAsia="Times New Roman" w:hAnsi="Arial" w:cs="Arial"/>
          <w:lang w:val="en-US"/>
        </w:rPr>
        <w:tab/>
      </w:r>
      <w:r w:rsidRPr="00FA52F0">
        <w:rPr>
          <w:rFonts w:ascii="Arial" w:eastAsia="Times New Roman" w:hAnsi="Arial" w:cs="Arial"/>
          <w:lang w:val="en-US"/>
        </w:rPr>
        <w:t>and in which event the average of the amounts determined by such two valuations shall constitute the monthly rental payable, which shall escalate annually in accordance with the Namibian Consumer Price Index</w:t>
      </w:r>
      <w:r>
        <w:rPr>
          <w:rFonts w:ascii="Arial" w:eastAsia="Times New Roman" w:hAnsi="Arial" w:cs="Arial"/>
          <w:lang w:val="en-US"/>
        </w:rPr>
        <w:t>….’</w:t>
      </w:r>
    </w:p>
    <w:p w:rsidR="00FA52F0" w:rsidRDefault="00FA52F0" w:rsidP="00FA52F0">
      <w:pPr>
        <w:pStyle w:val="ListParagraph"/>
        <w:shd w:val="clear" w:color="auto" w:fill="FFFFFF"/>
        <w:tabs>
          <w:tab w:val="left" w:pos="3150"/>
        </w:tabs>
        <w:spacing w:after="0" w:line="360" w:lineRule="auto"/>
        <w:ind w:left="2520"/>
        <w:jc w:val="both"/>
        <w:rPr>
          <w:rFonts w:ascii="Arial" w:eastAsia="Times New Roman" w:hAnsi="Arial" w:cs="Arial"/>
          <w:lang w:val="en-US"/>
        </w:rPr>
      </w:pPr>
    </w:p>
    <w:p w:rsidR="000031AE" w:rsidRPr="00567B86" w:rsidRDefault="00567B86" w:rsidP="00567B86">
      <w:pPr>
        <w:pStyle w:val="ListParagraph"/>
        <w:numPr>
          <w:ilvl w:val="0"/>
          <w:numId w:val="1"/>
        </w:numPr>
        <w:spacing w:after="0" w:line="360" w:lineRule="auto"/>
        <w:ind w:left="0" w:firstLine="0"/>
        <w:contextualSpacing w:val="0"/>
        <w:jc w:val="both"/>
        <w:rPr>
          <w:rFonts w:ascii="Arial" w:eastAsia="MS Mincho" w:hAnsi="Arial" w:cs="Arial"/>
          <w:sz w:val="24"/>
          <w:szCs w:val="24"/>
          <w:u w:val="single"/>
          <w:lang w:val="en-GB"/>
        </w:rPr>
      </w:pPr>
      <w:r w:rsidRPr="00567B86">
        <w:rPr>
          <w:rFonts w:ascii="Arial" w:eastAsia="MS Mincho" w:hAnsi="Arial" w:cs="Times New Roman"/>
          <w:sz w:val="24"/>
          <w:szCs w:val="24"/>
          <w:lang w:val="en-GB"/>
        </w:rPr>
        <w:t xml:space="preserve">As indicated earlier the </w:t>
      </w:r>
      <w:r w:rsidR="00205AEE" w:rsidRPr="00567B86">
        <w:rPr>
          <w:rFonts w:ascii="Arial" w:eastAsia="MS Mincho" w:hAnsi="Arial" w:cs="Times New Roman"/>
          <w:sz w:val="24"/>
          <w:szCs w:val="24"/>
          <w:lang w:val="en-GB"/>
        </w:rPr>
        <w:t xml:space="preserve">first respondent is </w:t>
      </w:r>
      <w:r w:rsidRPr="00567B86">
        <w:rPr>
          <w:rFonts w:ascii="Arial" w:eastAsia="MS Mincho" w:hAnsi="Arial" w:cs="Times New Roman"/>
          <w:sz w:val="24"/>
          <w:szCs w:val="24"/>
          <w:lang w:val="en-GB"/>
        </w:rPr>
        <w:t xml:space="preserve">the </w:t>
      </w:r>
      <w:r w:rsidR="00205AEE" w:rsidRPr="00567B86">
        <w:rPr>
          <w:rFonts w:ascii="Arial" w:eastAsia="MS Mincho" w:hAnsi="Arial" w:cs="Times New Roman"/>
          <w:sz w:val="24"/>
          <w:szCs w:val="24"/>
          <w:lang w:val="en-GB"/>
        </w:rPr>
        <w:t>Swakopmund Station Hote</w:t>
      </w:r>
      <w:r w:rsidR="00C231C1" w:rsidRPr="00567B86">
        <w:rPr>
          <w:rFonts w:ascii="Arial" w:eastAsia="MS Mincho" w:hAnsi="Arial" w:cs="Times New Roman"/>
          <w:sz w:val="24"/>
          <w:szCs w:val="24"/>
          <w:lang w:val="en-GB"/>
        </w:rPr>
        <w:t>l (</w:t>
      </w:r>
      <w:r w:rsidRPr="00567B86">
        <w:rPr>
          <w:rFonts w:ascii="Arial" w:eastAsia="MS Mincho" w:hAnsi="Arial" w:cs="Times New Roman"/>
          <w:sz w:val="24"/>
          <w:szCs w:val="24"/>
          <w:lang w:val="en-GB"/>
        </w:rPr>
        <w:t xml:space="preserve">Pty) Ltd </w:t>
      </w:r>
      <w:r w:rsidR="00C231C1" w:rsidRPr="00567B86">
        <w:rPr>
          <w:rFonts w:ascii="Arial" w:eastAsia="MS Mincho" w:hAnsi="Arial" w:cs="Times New Roman"/>
          <w:sz w:val="24"/>
          <w:szCs w:val="24"/>
          <w:lang w:val="en-GB"/>
        </w:rPr>
        <w:t xml:space="preserve">t/a Swakopmund </w:t>
      </w:r>
      <w:r w:rsidRPr="00567B86">
        <w:rPr>
          <w:rFonts w:ascii="Arial" w:eastAsia="MS Mincho" w:hAnsi="Arial" w:cs="Times New Roman"/>
          <w:sz w:val="24"/>
          <w:szCs w:val="24"/>
          <w:lang w:val="en-GB"/>
        </w:rPr>
        <w:t>Station Hotel and Entertainment Centre</w:t>
      </w:r>
      <w:r w:rsidR="00F1751D">
        <w:rPr>
          <w:rFonts w:ascii="Arial" w:eastAsia="MS Mincho" w:hAnsi="Arial" w:cs="Times New Roman"/>
          <w:sz w:val="24"/>
          <w:szCs w:val="24"/>
          <w:lang w:val="en-GB"/>
        </w:rPr>
        <w:t>.</w:t>
      </w:r>
      <w:r>
        <w:rPr>
          <w:rFonts w:ascii="Arial" w:eastAsia="MS Mincho" w:hAnsi="Arial" w:cs="Times New Roman"/>
          <w:sz w:val="24"/>
          <w:szCs w:val="24"/>
          <w:lang w:val="en-GB"/>
        </w:rPr>
        <w:t xml:space="preserve"> (We will for ease of reference refer to the first respondent as the </w:t>
      </w:r>
      <w:r w:rsidR="00981813" w:rsidRPr="00981813">
        <w:rPr>
          <w:rFonts w:ascii="Arial" w:eastAsia="MS Mincho" w:hAnsi="Arial" w:cs="Times New Roman"/>
          <w:i/>
          <w:sz w:val="24"/>
          <w:szCs w:val="24"/>
          <w:lang w:val="en-GB"/>
        </w:rPr>
        <w:t>Station Hotel’</w:t>
      </w:r>
      <w:r w:rsidR="00981813" w:rsidRPr="00981813">
        <w:rPr>
          <w:rFonts w:ascii="Arial" w:eastAsia="MS Mincho" w:hAnsi="Arial" w:cs="Times New Roman"/>
          <w:sz w:val="24"/>
          <w:szCs w:val="24"/>
          <w:lang w:val="en-GB"/>
        </w:rPr>
        <w:t>)</w:t>
      </w:r>
      <w:r w:rsidRPr="00981813">
        <w:rPr>
          <w:rFonts w:ascii="Arial" w:eastAsia="MS Mincho" w:hAnsi="Arial" w:cs="Arial"/>
          <w:sz w:val="24"/>
          <w:szCs w:val="24"/>
          <w:lang w:val="en-GB"/>
        </w:rPr>
        <w:t>.</w:t>
      </w:r>
      <w:r>
        <w:rPr>
          <w:rFonts w:ascii="Arial" w:eastAsia="MS Mincho" w:hAnsi="Arial" w:cs="Arial"/>
          <w:sz w:val="24"/>
          <w:szCs w:val="24"/>
          <w:lang w:val="en-GB"/>
        </w:rPr>
        <w:t xml:space="preserve"> </w:t>
      </w:r>
      <w:r w:rsidR="000031AE" w:rsidRPr="00567B86">
        <w:rPr>
          <w:rFonts w:ascii="Arial" w:eastAsia="MS Mincho" w:hAnsi="Arial" w:cs="Arial"/>
          <w:sz w:val="24"/>
          <w:szCs w:val="24"/>
          <w:lang w:val="en-GB"/>
        </w:rPr>
        <w:t xml:space="preserve">The second respondent is Transnamib </w:t>
      </w:r>
      <w:r w:rsidR="000031AE" w:rsidRPr="00567B86">
        <w:rPr>
          <w:rFonts w:ascii="Arial" w:eastAsia="MS Mincho" w:hAnsi="Arial" w:cs="Arial"/>
          <w:sz w:val="24"/>
          <w:szCs w:val="24"/>
          <w:lang w:val="en-GB"/>
        </w:rPr>
        <w:lastRenderedPageBreak/>
        <w:t>Holdings</w:t>
      </w:r>
      <w:r w:rsidR="007A3F55" w:rsidRPr="00567B86">
        <w:rPr>
          <w:rFonts w:ascii="Arial" w:eastAsia="MS Mincho" w:hAnsi="Arial" w:cs="Arial"/>
          <w:sz w:val="24"/>
          <w:szCs w:val="24"/>
          <w:lang w:val="en-GB"/>
        </w:rPr>
        <w:t xml:space="preserve"> Limited</w:t>
      </w:r>
      <w:r w:rsidR="00AA2BE7">
        <w:rPr>
          <w:rFonts w:ascii="Arial" w:eastAsia="MS Mincho" w:hAnsi="Arial" w:cs="Arial"/>
          <w:sz w:val="24"/>
          <w:szCs w:val="24"/>
          <w:lang w:val="en-GB"/>
        </w:rPr>
        <w:t>,</w:t>
      </w:r>
      <w:r w:rsidR="007A3F55" w:rsidRPr="00567B86">
        <w:rPr>
          <w:rFonts w:ascii="Arial" w:eastAsia="MS Mincho" w:hAnsi="Arial" w:cs="Arial"/>
          <w:sz w:val="24"/>
          <w:szCs w:val="24"/>
          <w:lang w:val="en-GB"/>
        </w:rPr>
        <w:t xml:space="preserve"> a public company and </w:t>
      </w:r>
      <w:r>
        <w:rPr>
          <w:rFonts w:ascii="Arial" w:eastAsia="MS Mincho" w:hAnsi="Arial" w:cs="Arial"/>
          <w:sz w:val="24"/>
          <w:szCs w:val="24"/>
          <w:lang w:val="en-GB"/>
        </w:rPr>
        <w:t>wh</w:t>
      </w:r>
      <w:r w:rsidR="00F1751D">
        <w:rPr>
          <w:rFonts w:ascii="Arial" w:eastAsia="MS Mincho" w:hAnsi="Arial" w:cs="Arial"/>
          <w:sz w:val="24"/>
          <w:szCs w:val="24"/>
          <w:lang w:val="en-GB"/>
        </w:rPr>
        <w:t>ich</w:t>
      </w:r>
      <w:r>
        <w:rPr>
          <w:rFonts w:ascii="Arial" w:eastAsia="MS Mincho" w:hAnsi="Arial" w:cs="Arial"/>
          <w:sz w:val="24"/>
          <w:szCs w:val="24"/>
          <w:lang w:val="en-GB"/>
        </w:rPr>
        <w:t xml:space="preserve"> is also a </w:t>
      </w:r>
      <w:r w:rsidR="007A3F55" w:rsidRPr="00567B86">
        <w:rPr>
          <w:rFonts w:ascii="Arial" w:eastAsia="MS Mincho" w:hAnsi="Arial" w:cs="Arial"/>
          <w:sz w:val="24"/>
          <w:szCs w:val="24"/>
          <w:lang w:val="en-GB"/>
        </w:rPr>
        <w:t xml:space="preserve">shareholder </w:t>
      </w:r>
      <w:r w:rsidR="00981813">
        <w:rPr>
          <w:rFonts w:ascii="Arial" w:eastAsia="MS Mincho" w:hAnsi="Arial" w:cs="Arial"/>
          <w:sz w:val="24"/>
          <w:szCs w:val="24"/>
          <w:lang w:val="en-GB"/>
        </w:rPr>
        <w:t>in</w:t>
      </w:r>
      <w:r>
        <w:rPr>
          <w:rFonts w:ascii="Arial" w:eastAsia="MS Mincho" w:hAnsi="Arial" w:cs="Arial"/>
          <w:sz w:val="24"/>
          <w:szCs w:val="24"/>
          <w:lang w:val="en-GB"/>
        </w:rPr>
        <w:t xml:space="preserve"> the first </w:t>
      </w:r>
      <w:r w:rsidR="00981813">
        <w:rPr>
          <w:rFonts w:ascii="Arial" w:eastAsia="MS Mincho" w:hAnsi="Arial" w:cs="Arial"/>
          <w:sz w:val="24"/>
          <w:szCs w:val="24"/>
          <w:lang w:val="en-GB"/>
        </w:rPr>
        <w:t>respondent</w:t>
      </w:r>
      <w:r w:rsidR="00F1751D">
        <w:rPr>
          <w:rFonts w:ascii="Arial" w:eastAsia="MS Mincho" w:hAnsi="Arial" w:cs="Arial"/>
          <w:sz w:val="24"/>
          <w:szCs w:val="24"/>
          <w:lang w:val="en-GB"/>
        </w:rPr>
        <w:t xml:space="preserve">. </w:t>
      </w:r>
      <w:r w:rsidR="00981813">
        <w:rPr>
          <w:rFonts w:ascii="Arial" w:eastAsia="MS Mincho" w:hAnsi="Arial" w:cs="Times New Roman"/>
          <w:sz w:val="24"/>
          <w:szCs w:val="24"/>
          <w:lang w:val="en-GB"/>
        </w:rPr>
        <w:t xml:space="preserve">(We will for ease of reference refer to the second respondent as </w:t>
      </w:r>
      <w:r w:rsidR="00981813">
        <w:rPr>
          <w:rFonts w:ascii="Arial" w:eastAsia="MS Mincho" w:hAnsi="Arial" w:cs="Times New Roman"/>
          <w:i/>
          <w:sz w:val="24"/>
          <w:szCs w:val="24"/>
          <w:lang w:val="en-GB"/>
        </w:rPr>
        <w:t>Transnamib</w:t>
      </w:r>
      <w:r w:rsidR="00981813" w:rsidRPr="00981813">
        <w:rPr>
          <w:rFonts w:ascii="Arial" w:eastAsia="MS Mincho" w:hAnsi="Arial" w:cs="Times New Roman"/>
          <w:sz w:val="24"/>
          <w:szCs w:val="24"/>
          <w:lang w:val="en-GB"/>
        </w:rPr>
        <w:t>)</w:t>
      </w:r>
      <w:r w:rsidR="00F26F60">
        <w:rPr>
          <w:rFonts w:ascii="Arial" w:eastAsia="MS Mincho" w:hAnsi="Arial" w:cs="Times New Roman"/>
          <w:sz w:val="24"/>
          <w:szCs w:val="24"/>
          <w:lang w:val="en-GB"/>
        </w:rPr>
        <w:t xml:space="preserve">. The second, third and fourth respondents indicated that they will oppose the applicant’s application, but the </w:t>
      </w:r>
      <w:r w:rsidR="00F1751D">
        <w:rPr>
          <w:rFonts w:ascii="Arial" w:eastAsia="MS Mincho" w:hAnsi="Arial" w:cs="Times New Roman"/>
          <w:sz w:val="24"/>
          <w:szCs w:val="24"/>
          <w:lang w:val="en-GB"/>
        </w:rPr>
        <w:t>said</w:t>
      </w:r>
      <w:r w:rsidR="00F26F60">
        <w:rPr>
          <w:rFonts w:ascii="Arial" w:eastAsia="MS Mincho" w:hAnsi="Arial" w:cs="Times New Roman"/>
          <w:sz w:val="24"/>
          <w:szCs w:val="24"/>
          <w:lang w:val="en-GB"/>
        </w:rPr>
        <w:t xml:space="preserve"> respondents later withdrew their opposition and only the second respondent continued to oppose the relief sought by applicants. </w:t>
      </w:r>
    </w:p>
    <w:p w:rsidR="00567B86" w:rsidRPr="00567B86" w:rsidRDefault="00567B86" w:rsidP="00567B86">
      <w:pPr>
        <w:pStyle w:val="ListParagraph"/>
        <w:spacing w:after="0" w:line="360" w:lineRule="auto"/>
        <w:ind w:left="0"/>
        <w:contextualSpacing w:val="0"/>
        <w:jc w:val="both"/>
        <w:rPr>
          <w:rFonts w:ascii="Arial" w:eastAsia="MS Mincho" w:hAnsi="Arial" w:cs="Arial"/>
          <w:sz w:val="24"/>
          <w:szCs w:val="24"/>
          <w:u w:val="single"/>
          <w:lang w:val="en-GB"/>
        </w:rPr>
      </w:pPr>
    </w:p>
    <w:p w:rsidR="007A3F55" w:rsidRPr="00981813" w:rsidRDefault="007A3F55" w:rsidP="00981813">
      <w:pPr>
        <w:pStyle w:val="ListParagraph"/>
        <w:numPr>
          <w:ilvl w:val="0"/>
          <w:numId w:val="1"/>
        </w:numPr>
        <w:spacing w:after="0" w:line="360" w:lineRule="auto"/>
        <w:ind w:left="0" w:firstLine="0"/>
        <w:contextualSpacing w:val="0"/>
        <w:jc w:val="both"/>
        <w:rPr>
          <w:rFonts w:ascii="Arial" w:eastAsia="MS Mincho" w:hAnsi="Arial" w:cs="Arial"/>
          <w:sz w:val="24"/>
          <w:szCs w:val="24"/>
          <w:u w:val="single"/>
          <w:lang w:val="en-GB"/>
        </w:rPr>
      </w:pPr>
      <w:r w:rsidRPr="00981813">
        <w:rPr>
          <w:rFonts w:ascii="Arial" w:eastAsia="MS Mincho" w:hAnsi="Arial" w:cs="Arial"/>
          <w:sz w:val="24"/>
          <w:szCs w:val="24"/>
          <w:lang w:val="en-GB"/>
        </w:rPr>
        <w:t>The third respondent is the Minister of Works and Transport and the Minister responsible for the second respondent. No relief is sought against the third respondent.</w:t>
      </w:r>
      <w:r w:rsidR="00981813">
        <w:rPr>
          <w:rFonts w:ascii="Arial" w:eastAsia="MS Mincho" w:hAnsi="Arial" w:cs="Arial"/>
          <w:sz w:val="24"/>
          <w:szCs w:val="24"/>
          <w:lang w:val="en-GB"/>
        </w:rPr>
        <w:t xml:space="preserve"> </w:t>
      </w:r>
      <w:r w:rsidRPr="00981813">
        <w:rPr>
          <w:rFonts w:ascii="Arial" w:eastAsia="MS Mincho" w:hAnsi="Arial" w:cs="Arial"/>
          <w:sz w:val="24"/>
          <w:szCs w:val="24"/>
          <w:lang w:val="en-GB"/>
        </w:rPr>
        <w:t>The fourth respondent is the Minister of Public Enterprise and the Minister responsible for the governance of Transnamib. No relief is sought against the fourth respondent.</w:t>
      </w:r>
      <w:r w:rsidR="00981813">
        <w:rPr>
          <w:rFonts w:ascii="Arial" w:eastAsia="MS Mincho" w:hAnsi="Arial" w:cs="Arial"/>
          <w:sz w:val="24"/>
          <w:szCs w:val="24"/>
          <w:lang w:val="en-GB"/>
        </w:rPr>
        <w:t xml:space="preserve"> </w:t>
      </w:r>
      <w:r w:rsidR="00F26F60">
        <w:rPr>
          <w:rFonts w:ascii="Arial" w:eastAsia="MS Mincho" w:hAnsi="Arial" w:cs="Times New Roman"/>
          <w:sz w:val="24"/>
          <w:szCs w:val="24"/>
          <w:lang w:val="en-GB"/>
        </w:rPr>
        <w:t>The fifth respondent is the Registrar of Companies and is joined to these proceeding</w:t>
      </w:r>
      <w:r w:rsidR="00F1751D">
        <w:rPr>
          <w:rFonts w:ascii="Arial" w:eastAsia="MS Mincho" w:hAnsi="Arial" w:cs="Times New Roman"/>
          <w:sz w:val="24"/>
          <w:szCs w:val="24"/>
          <w:lang w:val="en-GB"/>
        </w:rPr>
        <w:t>s</w:t>
      </w:r>
      <w:r w:rsidR="00F26F60">
        <w:rPr>
          <w:rFonts w:ascii="Arial" w:eastAsia="MS Mincho" w:hAnsi="Arial" w:cs="Times New Roman"/>
          <w:sz w:val="24"/>
          <w:szCs w:val="24"/>
          <w:lang w:val="en-GB"/>
        </w:rPr>
        <w:t xml:space="preserve"> only in so far as the alternative relief for liquidation </w:t>
      </w:r>
      <w:r w:rsidR="004675F0">
        <w:rPr>
          <w:rFonts w:ascii="Arial" w:eastAsia="MS Mincho" w:hAnsi="Arial" w:cs="Times New Roman"/>
          <w:sz w:val="24"/>
          <w:szCs w:val="24"/>
          <w:lang w:val="en-GB"/>
        </w:rPr>
        <w:t xml:space="preserve">of the Station Hotel </w:t>
      </w:r>
      <w:r w:rsidR="00F26F60">
        <w:rPr>
          <w:rFonts w:ascii="Arial" w:eastAsia="MS Mincho" w:hAnsi="Arial" w:cs="Times New Roman"/>
          <w:sz w:val="24"/>
          <w:szCs w:val="24"/>
          <w:lang w:val="en-GB"/>
        </w:rPr>
        <w:t xml:space="preserve">is concerned and only in so far as </w:t>
      </w:r>
      <w:r w:rsidR="004675F0">
        <w:rPr>
          <w:rFonts w:ascii="Arial" w:eastAsia="MS Mincho" w:hAnsi="Arial" w:cs="Times New Roman"/>
          <w:sz w:val="24"/>
          <w:szCs w:val="24"/>
          <w:lang w:val="en-GB"/>
        </w:rPr>
        <w:t xml:space="preserve">it </w:t>
      </w:r>
      <w:r w:rsidR="00F26F60">
        <w:rPr>
          <w:rFonts w:ascii="Arial" w:eastAsia="MS Mincho" w:hAnsi="Arial" w:cs="Times New Roman"/>
          <w:sz w:val="24"/>
          <w:szCs w:val="24"/>
          <w:lang w:val="en-GB"/>
        </w:rPr>
        <w:t xml:space="preserve">may have an interest in the alternative relief sought. </w:t>
      </w:r>
      <w:r w:rsidR="00981813">
        <w:rPr>
          <w:rFonts w:ascii="Arial" w:eastAsia="MS Mincho" w:hAnsi="Arial" w:cs="Arial"/>
          <w:sz w:val="24"/>
          <w:szCs w:val="24"/>
          <w:lang w:val="en-GB"/>
        </w:rPr>
        <w:t xml:space="preserve">Since the third </w:t>
      </w:r>
      <w:r w:rsidR="00F26F60">
        <w:rPr>
          <w:rFonts w:ascii="Arial" w:eastAsia="MS Mincho" w:hAnsi="Arial" w:cs="Arial"/>
          <w:sz w:val="24"/>
          <w:szCs w:val="24"/>
          <w:lang w:val="en-GB"/>
        </w:rPr>
        <w:t xml:space="preserve">to the fifth </w:t>
      </w:r>
      <w:r w:rsidR="00981813">
        <w:rPr>
          <w:rFonts w:ascii="Arial" w:eastAsia="MS Mincho" w:hAnsi="Arial" w:cs="Arial"/>
          <w:sz w:val="24"/>
          <w:szCs w:val="24"/>
          <w:lang w:val="en-GB"/>
        </w:rPr>
        <w:t>respondents did not oppose or participate in these proceedings</w:t>
      </w:r>
      <w:r w:rsidR="00AA2BE7">
        <w:rPr>
          <w:rFonts w:ascii="Arial" w:eastAsia="MS Mincho" w:hAnsi="Arial" w:cs="Arial"/>
          <w:sz w:val="24"/>
          <w:szCs w:val="24"/>
          <w:lang w:val="en-GB"/>
        </w:rPr>
        <w:t>,</w:t>
      </w:r>
      <w:r w:rsidR="00981813">
        <w:rPr>
          <w:rFonts w:ascii="Arial" w:eastAsia="MS Mincho" w:hAnsi="Arial" w:cs="Arial"/>
          <w:sz w:val="24"/>
          <w:szCs w:val="24"/>
          <w:lang w:val="en-GB"/>
        </w:rPr>
        <w:t xml:space="preserve"> we shall not make </w:t>
      </w:r>
      <w:r w:rsidR="00263E4A">
        <w:rPr>
          <w:rFonts w:ascii="Arial" w:eastAsia="MS Mincho" w:hAnsi="Arial" w:cs="Arial"/>
          <w:sz w:val="24"/>
          <w:szCs w:val="24"/>
          <w:lang w:val="en-GB"/>
        </w:rPr>
        <w:t>any further</w:t>
      </w:r>
      <w:r w:rsidR="00981813">
        <w:rPr>
          <w:rFonts w:ascii="Arial" w:eastAsia="MS Mincho" w:hAnsi="Arial" w:cs="Arial"/>
          <w:sz w:val="24"/>
          <w:szCs w:val="24"/>
          <w:lang w:val="en-GB"/>
        </w:rPr>
        <w:t xml:space="preserve"> mention of them.</w:t>
      </w:r>
    </w:p>
    <w:p w:rsidR="00981813" w:rsidRPr="004C61CC" w:rsidRDefault="00981813" w:rsidP="004C61CC">
      <w:pPr>
        <w:rPr>
          <w:rFonts w:ascii="Arial" w:eastAsia="MS Mincho" w:hAnsi="Arial" w:cs="Arial"/>
          <w:sz w:val="24"/>
          <w:szCs w:val="24"/>
          <w:u w:val="single"/>
          <w:lang w:val="en-GB"/>
        </w:rPr>
      </w:pPr>
    </w:p>
    <w:p w:rsidR="00263E4A" w:rsidRPr="00F26F60" w:rsidRDefault="00263E4A" w:rsidP="00263E4A">
      <w:pPr>
        <w:pStyle w:val="ListParagraph"/>
        <w:numPr>
          <w:ilvl w:val="0"/>
          <w:numId w:val="1"/>
        </w:numPr>
        <w:tabs>
          <w:tab w:val="left" w:pos="720"/>
        </w:tabs>
        <w:spacing w:after="0" w:line="360" w:lineRule="auto"/>
        <w:ind w:left="0" w:firstLine="0"/>
        <w:jc w:val="both"/>
        <w:rPr>
          <w:rFonts w:ascii="Arial" w:eastAsia="MS Mincho" w:hAnsi="Arial" w:cs="Arial"/>
          <w:sz w:val="24"/>
          <w:szCs w:val="24"/>
          <w:lang w:val="en-GB"/>
        </w:rPr>
      </w:pPr>
      <w:r w:rsidRPr="00F26F60">
        <w:rPr>
          <w:rFonts w:ascii="Arial" w:eastAsia="MS Mincho" w:hAnsi="Arial" w:cs="Arial"/>
          <w:sz w:val="24"/>
          <w:szCs w:val="24"/>
          <w:lang w:val="en-GB"/>
        </w:rPr>
        <w:t xml:space="preserve">Despite seeking an order that the </w:t>
      </w:r>
      <w:r w:rsidRPr="00F26F60">
        <w:rPr>
          <w:rFonts w:ascii="Arial" w:hAnsi="Arial" w:cs="Arial"/>
          <w:sz w:val="24"/>
          <w:szCs w:val="24"/>
          <w:shd w:val="clear" w:color="auto" w:fill="FFFFFF"/>
        </w:rPr>
        <w:t xml:space="preserve">forms and service provided for by the rules of Court be dispensed with and that its application be heard and determined as one of urgency as contemplated by rule 73(3) of </w:t>
      </w:r>
      <w:r w:rsidR="00F26F60">
        <w:rPr>
          <w:rFonts w:ascii="Arial" w:hAnsi="Arial" w:cs="Arial"/>
          <w:sz w:val="24"/>
          <w:szCs w:val="24"/>
          <w:shd w:val="clear" w:color="auto" w:fill="FFFFFF"/>
        </w:rPr>
        <w:t>the rules of court</w:t>
      </w:r>
      <w:r w:rsidRPr="00F26F60">
        <w:rPr>
          <w:rFonts w:ascii="Arial" w:hAnsi="Arial" w:cs="Arial"/>
          <w:sz w:val="24"/>
          <w:szCs w:val="24"/>
          <w:shd w:val="clear" w:color="auto" w:fill="FFFFFF"/>
        </w:rPr>
        <w:t>,</w:t>
      </w:r>
      <w:r w:rsidRPr="00F26F60">
        <w:rPr>
          <w:rFonts w:ascii="Arial" w:eastAsia="MS Mincho" w:hAnsi="Arial" w:cs="Arial"/>
          <w:sz w:val="24"/>
          <w:szCs w:val="24"/>
          <w:lang w:val="en-GB"/>
        </w:rPr>
        <w:t xml:space="preserve"> the applicant applied for this relief to be adjudicated by the court on </w:t>
      </w:r>
      <w:r w:rsidR="001D7C15">
        <w:rPr>
          <w:rFonts w:ascii="Arial" w:eastAsia="MS Mincho" w:hAnsi="Arial" w:cs="Arial"/>
          <w:sz w:val="24"/>
          <w:szCs w:val="24"/>
          <w:lang w:val="en-GB"/>
        </w:rPr>
        <w:t>a</w:t>
      </w:r>
      <w:r w:rsidR="001D7C15" w:rsidRPr="00F26F60">
        <w:rPr>
          <w:rFonts w:ascii="Arial" w:eastAsia="MS Mincho" w:hAnsi="Arial" w:cs="Arial"/>
          <w:sz w:val="24"/>
          <w:szCs w:val="24"/>
          <w:lang w:val="en-GB"/>
        </w:rPr>
        <w:t xml:space="preserve"> </w:t>
      </w:r>
      <w:r w:rsidR="004C61CC">
        <w:rPr>
          <w:rFonts w:ascii="Arial" w:eastAsia="MS Mincho" w:hAnsi="Arial" w:cs="Arial"/>
          <w:sz w:val="24"/>
          <w:szCs w:val="24"/>
          <w:lang w:val="en-GB"/>
        </w:rPr>
        <w:t xml:space="preserve">specific day, namely </w:t>
      </w:r>
      <w:r w:rsidRPr="00F26F60">
        <w:rPr>
          <w:rFonts w:ascii="Arial" w:eastAsia="MS Mincho" w:hAnsi="Arial" w:cs="Arial"/>
          <w:sz w:val="24"/>
          <w:szCs w:val="24"/>
          <w:lang w:val="en-GB"/>
        </w:rPr>
        <w:t>2 October 2020 and also provided in its notice of motion specific times when answering and replying affidavits must be filed, if the application is opposed.</w:t>
      </w:r>
    </w:p>
    <w:p w:rsidR="00263E4A" w:rsidRPr="004C61CC" w:rsidRDefault="00263E4A" w:rsidP="004C61CC">
      <w:pPr>
        <w:rPr>
          <w:rFonts w:ascii="Arial" w:eastAsia="MS Mincho" w:hAnsi="Arial" w:cs="Arial"/>
          <w:sz w:val="24"/>
          <w:szCs w:val="24"/>
          <w:lang w:val="en-GB"/>
        </w:rPr>
      </w:pPr>
    </w:p>
    <w:p w:rsidR="001D457C" w:rsidRDefault="00263E4A" w:rsidP="001D457C">
      <w:pPr>
        <w:pStyle w:val="ListParagraph"/>
        <w:numPr>
          <w:ilvl w:val="0"/>
          <w:numId w:val="1"/>
        </w:numPr>
        <w:tabs>
          <w:tab w:val="left" w:pos="720"/>
        </w:tabs>
        <w:spacing w:after="0" w:line="360" w:lineRule="auto"/>
        <w:ind w:left="0" w:firstLine="0"/>
        <w:jc w:val="both"/>
        <w:rPr>
          <w:rFonts w:ascii="Arial" w:eastAsia="MS Mincho" w:hAnsi="Arial" w:cs="Arial"/>
          <w:sz w:val="24"/>
          <w:szCs w:val="24"/>
          <w:lang w:val="en-GB"/>
        </w:rPr>
      </w:pPr>
      <w:r>
        <w:rPr>
          <w:rFonts w:ascii="Arial" w:eastAsia="MS Mincho" w:hAnsi="Arial" w:cs="Arial"/>
          <w:sz w:val="24"/>
          <w:szCs w:val="24"/>
          <w:lang w:val="en-GB"/>
        </w:rPr>
        <w:t>Because of a phenomenon</w:t>
      </w:r>
      <w:r w:rsidR="005070D7" w:rsidRPr="005070D7">
        <w:rPr>
          <w:rFonts w:ascii="Arial" w:eastAsia="MS Mincho" w:hAnsi="Arial" w:cs="Arial"/>
          <w:sz w:val="24"/>
          <w:szCs w:val="24"/>
          <w:lang w:val="en-GB"/>
        </w:rPr>
        <w:t xml:space="preserve"> </w:t>
      </w:r>
      <w:r w:rsidR="005070D7">
        <w:rPr>
          <w:rFonts w:ascii="Arial" w:eastAsia="MS Mincho" w:hAnsi="Arial" w:cs="Arial"/>
          <w:sz w:val="24"/>
          <w:szCs w:val="24"/>
          <w:lang w:val="en-GB"/>
        </w:rPr>
        <w:t>that has been developing</w:t>
      </w:r>
      <w:r w:rsidRPr="00567B86">
        <w:rPr>
          <w:rFonts w:ascii="Arial" w:eastAsia="MS Mincho" w:hAnsi="Arial" w:cs="Arial"/>
          <w:sz w:val="24"/>
          <w:szCs w:val="24"/>
          <w:lang w:val="en-GB"/>
        </w:rPr>
        <w:t>, where applications are alleged to be urgent but they are served and file</w:t>
      </w:r>
      <w:r w:rsidR="005070D7">
        <w:rPr>
          <w:rFonts w:ascii="Arial" w:eastAsia="MS Mincho" w:hAnsi="Arial" w:cs="Arial"/>
          <w:sz w:val="24"/>
          <w:szCs w:val="24"/>
          <w:lang w:val="en-GB"/>
        </w:rPr>
        <w:t>d</w:t>
      </w:r>
      <w:r w:rsidRPr="00567B86">
        <w:rPr>
          <w:rFonts w:ascii="Arial" w:eastAsia="MS Mincho" w:hAnsi="Arial" w:cs="Arial"/>
          <w:sz w:val="24"/>
          <w:szCs w:val="24"/>
          <w:lang w:val="en-GB"/>
        </w:rPr>
        <w:t xml:space="preserve"> close to a month in advance, with no reasons</w:t>
      </w:r>
      <w:r w:rsidR="005070D7">
        <w:rPr>
          <w:rFonts w:ascii="Arial" w:eastAsia="MS Mincho" w:hAnsi="Arial" w:cs="Arial"/>
          <w:sz w:val="24"/>
          <w:szCs w:val="24"/>
          <w:lang w:val="en-GB"/>
        </w:rPr>
        <w:t xml:space="preserve"> set out why that course is adopted</w:t>
      </w:r>
      <w:r w:rsidR="001D457C">
        <w:rPr>
          <w:rFonts w:ascii="Arial" w:eastAsia="MS Mincho" w:hAnsi="Arial" w:cs="Arial"/>
          <w:sz w:val="24"/>
          <w:szCs w:val="24"/>
          <w:lang w:val="en-GB"/>
        </w:rPr>
        <w:t xml:space="preserve">, the head of </w:t>
      </w:r>
      <w:r w:rsidR="00F1751D">
        <w:rPr>
          <w:rFonts w:ascii="Arial" w:eastAsia="MS Mincho" w:hAnsi="Arial" w:cs="Arial"/>
          <w:sz w:val="24"/>
          <w:szCs w:val="24"/>
          <w:lang w:val="en-GB"/>
        </w:rPr>
        <w:t xml:space="preserve">this </w:t>
      </w:r>
      <w:r w:rsidR="001D457C">
        <w:rPr>
          <w:rFonts w:ascii="Arial" w:eastAsia="MS Mincho" w:hAnsi="Arial" w:cs="Arial"/>
          <w:sz w:val="24"/>
          <w:szCs w:val="24"/>
          <w:lang w:val="en-GB"/>
        </w:rPr>
        <w:t>Court, concerned that a possible abuse or circumvention of the case management process was evolving</w:t>
      </w:r>
      <w:r w:rsidR="005070D7">
        <w:rPr>
          <w:rFonts w:ascii="Arial" w:eastAsia="MS Mincho" w:hAnsi="Arial" w:cs="Arial"/>
          <w:sz w:val="24"/>
          <w:szCs w:val="24"/>
          <w:lang w:val="en-GB"/>
        </w:rPr>
        <w:t>,</w:t>
      </w:r>
      <w:r w:rsidR="001D457C">
        <w:rPr>
          <w:rFonts w:ascii="Arial" w:eastAsia="MS Mincho" w:hAnsi="Arial" w:cs="Arial"/>
          <w:sz w:val="24"/>
          <w:szCs w:val="24"/>
          <w:lang w:val="en-GB"/>
        </w:rPr>
        <w:t xml:space="preserve"> appointed a </w:t>
      </w:r>
      <w:r w:rsidR="00F1751D">
        <w:rPr>
          <w:rFonts w:ascii="Arial" w:eastAsia="MS Mincho" w:hAnsi="Arial" w:cs="Arial"/>
          <w:sz w:val="24"/>
          <w:szCs w:val="24"/>
          <w:lang w:val="en-GB"/>
        </w:rPr>
        <w:t>Full Bench</w:t>
      </w:r>
      <w:r w:rsidR="001D457C">
        <w:rPr>
          <w:rFonts w:ascii="Arial" w:eastAsia="MS Mincho" w:hAnsi="Arial" w:cs="Arial"/>
          <w:sz w:val="24"/>
          <w:szCs w:val="24"/>
          <w:lang w:val="en-GB"/>
        </w:rPr>
        <w:t xml:space="preserve"> o</w:t>
      </w:r>
      <w:r w:rsidR="00F1751D">
        <w:rPr>
          <w:rFonts w:ascii="Arial" w:eastAsia="MS Mincho" w:hAnsi="Arial" w:cs="Arial"/>
          <w:sz w:val="24"/>
          <w:szCs w:val="24"/>
          <w:lang w:val="en-GB"/>
        </w:rPr>
        <w:t>f</w:t>
      </w:r>
      <w:r w:rsidR="001D457C">
        <w:rPr>
          <w:rFonts w:ascii="Arial" w:eastAsia="MS Mincho" w:hAnsi="Arial" w:cs="Arial"/>
          <w:sz w:val="24"/>
          <w:szCs w:val="24"/>
          <w:lang w:val="en-GB"/>
        </w:rPr>
        <w:t xml:space="preserve"> three judges to hear arguments on whether the practice whereby an </w:t>
      </w:r>
      <w:r w:rsidRPr="00567B86">
        <w:rPr>
          <w:rFonts w:ascii="Arial" w:eastAsia="MS Mincho" w:hAnsi="Arial" w:cs="Arial"/>
          <w:sz w:val="24"/>
          <w:szCs w:val="24"/>
          <w:lang w:val="en-GB"/>
        </w:rPr>
        <w:t xml:space="preserve">applicant alleges urgency but files the application long </w:t>
      </w:r>
      <w:r w:rsidR="001D457C">
        <w:rPr>
          <w:rFonts w:ascii="Arial" w:eastAsia="MS Mincho" w:hAnsi="Arial" w:cs="Arial"/>
          <w:sz w:val="24"/>
          <w:szCs w:val="24"/>
          <w:lang w:val="en-GB"/>
        </w:rPr>
        <w:t>(sometimes up to twenty court days)</w:t>
      </w:r>
      <w:r w:rsidR="001D457C" w:rsidRPr="00567B86">
        <w:rPr>
          <w:rFonts w:ascii="Arial" w:eastAsia="MS Mincho" w:hAnsi="Arial" w:cs="Arial"/>
          <w:sz w:val="24"/>
          <w:szCs w:val="24"/>
          <w:lang w:val="en-GB"/>
        </w:rPr>
        <w:t xml:space="preserve"> </w:t>
      </w:r>
      <w:r w:rsidRPr="00567B86">
        <w:rPr>
          <w:rFonts w:ascii="Arial" w:eastAsia="MS Mincho" w:hAnsi="Arial" w:cs="Arial"/>
          <w:sz w:val="24"/>
          <w:szCs w:val="24"/>
          <w:lang w:val="en-GB"/>
        </w:rPr>
        <w:t>before</w:t>
      </w:r>
      <w:r w:rsidR="001D457C">
        <w:rPr>
          <w:rFonts w:ascii="Arial" w:eastAsia="MS Mincho" w:hAnsi="Arial" w:cs="Arial"/>
          <w:sz w:val="24"/>
          <w:szCs w:val="24"/>
          <w:lang w:val="en-GB"/>
        </w:rPr>
        <w:t xml:space="preserve"> </w:t>
      </w:r>
      <w:r w:rsidRPr="00567B86">
        <w:rPr>
          <w:rFonts w:ascii="Arial" w:eastAsia="MS Mincho" w:hAnsi="Arial" w:cs="Arial"/>
          <w:sz w:val="24"/>
          <w:szCs w:val="24"/>
          <w:lang w:val="en-GB"/>
        </w:rPr>
        <w:t xml:space="preserve">the hearing date, </w:t>
      </w:r>
      <w:r w:rsidR="001D457C">
        <w:rPr>
          <w:rFonts w:ascii="Arial" w:eastAsia="MS Mincho" w:hAnsi="Arial" w:cs="Arial"/>
          <w:sz w:val="24"/>
          <w:szCs w:val="24"/>
          <w:lang w:val="en-GB"/>
        </w:rPr>
        <w:t>qualifies to be heard as an urgent application under Rule 73(3).</w:t>
      </w:r>
    </w:p>
    <w:p w:rsidR="001D457C" w:rsidRPr="004C61CC" w:rsidRDefault="001D457C" w:rsidP="004C61CC">
      <w:pPr>
        <w:rPr>
          <w:rFonts w:ascii="Arial" w:eastAsia="MS Mincho" w:hAnsi="Arial" w:cs="Arial"/>
          <w:sz w:val="24"/>
          <w:szCs w:val="24"/>
          <w:lang w:val="en-GB"/>
        </w:rPr>
      </w:pPr>
    </w:p>
    <w:p w:rsidR="00263E4A" w:rsidRDefault="001D457C" w:rsidP="00192F6C">
      <w:pPr>
        <w:pStyle w:val="ListParagraph"/>
        <w:numPr>
          <w:ilvl w:val="0"/>
          <w:numId w:val="1"/>
        </w:numPr>
        <w:tabs>
          <w:tab w:val="left" w:pos="720"/>
        </w:tabs>
        <w:spacing w:after="0" w:line="360" w:lineRule="auto"/>
        <w:ind w:left="0" w:firstLine="0"/>
        <w:jc w:val="both"/>
        <w:rPr>
          <w:rFonts w:ascii="Arial" w:eastAsia="MS Mincho" w:hAnsi="Arial" w:cs="Arial"/>
          <w:sz w:val="24"/>
          <w:szCs w:val="24"/>
          <w:lang w:val="en-GB"/>
        </w:rPr>
      </w:pPr>
      <w:r>
        <w:rPr>
          <w:rFonts w:ascii="Arial" w:eastAsia="MS Mincho" w:hAnsi="Arial" w:cs="Arial"/>
          <w:sz w:val="24"/>
          <w:szCs w:val="24"/>
          <w:lang w:val="en-GB"/>
        </w:rPr>
        <w:lastRenderedPageBreak/>
        <w:t>On 02 October 2020 when the matter was called</w:t>
      </w:r>
      <w:r w:rsidR="00AA2BE7">
        <w:rPr>
          <w:rFonts w:ascii="Arial" w:eastAsia="MS Mincho" w:hAnsi="Arial" w:cs="Arial"/>
          <w:sz w:val="24"/>
          <w:szCs w:val="24"/>
          <w:lang w:val="en-GB"/>
        </w:rPr>
        <w:t>,</w:t>
      </w:r>
      <w:r>
        <w:rPr>
          <w:rFonts w:ascii="Arial" w:eastAsia="MS Mincho" w:hAnsi="Arial" w:cs="Arial"/>
          <w:sz w:val="24"/>
          <w:szCs w:val="24"/>
          <w:lang w:val="en-GB"/>
        </w:rPr>
        <w:t xml:space="preserve"> the court consisting of the three judges</w:t>
      </w:r>
      <w:r w:rsidR="00AA2BE7">
        <w:rPr>
          <w:rFonts w:ascii="Arial" w:eastAsia="MS Mincho" w:hAnsi="Arial" w:cs="Arial"/>
          <w:sz w:val="24"/>
          <w:szCs w:val="24"/>
          <w:lang w:val="en-GB"/>
        </w:rPr>
        <w:t>,</w:t>
      </w:r>
      <w:r>
        <w:rPr>
          <w:rFonts w:ascii="Arial" w:eastAsia="MS Mincho" w:hAnsi="Arial" w:cs="Arial"/>
          <w:sz w:val="24"/>
          <w:szCs w:val="24"/>
          <w:lang w:val="en-GB"/>
        </w:rPr>
        <w:t xml:space="preserve"> </w:t>
      </w:r>
      <w:r w:rsidR="00263E4A" w:rsidRPr="001D457C">
        <w:rPr>
          <w:rFonts w:ascii="Arial" w:eastAsia="MS Mincho" w:hAnsi="Arial" w:cs="Arial"/>
          <w:sz w:val="24"/>
          <w:szCs w:val="24"/>
          <w:lang w:val="en-GB"/>
        </w:rPr>
        <w:t xml:space="preserve">indicated to </w:t>
      </w:r>
      <w:r>
        <w:rPr>
          <w:rFonts w:ascii="Arial" w:eastAsia="MS Mincho" w:hAnsi="Arial" w:cs="Arial"/>
          <w:sz w:val="24"/>
          <w:szCs w:val="24"/>
          <w:lang w:val="en-GB"/>
        </w:rPr>
        <w:t>the legal representatives of</w:t>
      </w:r>
      <w:r w:rsidR="00263E4A" w:rsidRPr="001D457C">
        <w:rPr>
          <w:rFonts w:ascii="Arial" w:eastAsia="MS Mincho" w:hAnsi="Arial" w:cs="Arial"/>
          <w:sz w:val="24"/>
          <w:szCs w:val="24"/>
          <w:lang w:val="en-GB"/>
        </w:rPr>
        <w:t xml:space="preserve"> the parties that the court intends to hear arguments only in respect of </w:t>
      </w:r>
      <w:r>
        <w:rPr>
          <w:rFonts w:ascii="Arial" w:eastAsia="MS Mincho" w:hAnsi="Arial" w:cs="Arial"/>
          <w:sz w:val="24"/>
          <w:szCs w:val="24"/>
          <w:lang w:val="en-GB"/>
        </w:rPr>
        <w:t>question of urgency</w:t>
      </w:r>
      <w:r w:rsidR="00AA2BE7">
        <w:rPr>
          <w:rFonts w:ascii="Arial" w:eastAsia="MS Mincho" w:hAnsi="Arial" w:cs="Arial"/>
          <w:sz w:val="24"/>
          <w:szCs w:val="24"/>
          <w:lang w:val="en-GB"/>
        </w:rPr>
        <w:t>,</w:t>
      </w:r>
      <w:r>
        <w:rPr>
          <w:rFonts w:ascii="Arial" w:eastAsia="MS Mincho" w:hAnsi="Arial" w:cs="Arial"/>
          <w:sz w:val="24"/>
          <w:szCs w:val="24"/>
          <w:lang w:val="en-GB"/>
        </w:rPr>
        <w:t xml:space="preserve"> particularly the concerns (as outlined in the preceding paragraph) that the head of </w:t>
      </w:r>
      <w:r w:rsidR="00F1751D">
        <w:rPr>
          <w:rFonts w:ascii="Arial" w:eastAsia="MS Mincho" w:hAnsi="Arial" w:cs="Arial"/>
          <w:sz w:val="24"/>
          <w:szCs w:val="24"/>
          <w:lang w:val="en-GB"/>
        </w:rPr>
        <w:t>C</w:t>
      </w:r>
      <w:r>
        <w:rPr>
          <w:rFonts w:ascii="Arial" w:eastAsia="MS Mincho" w:hAnsi="Arial" w:cs="Arial"/>
          <w:sz w:val="24"/>
          <w:szCs w:val="24"/>
          <w:lang w:val="en-GB"/>
        </w:rPr>
        <w:t xml:space="preserve">ourt had. The </w:t>
      </w:r>
      <w:r w:rsidR="00FE0AFF">
        <w:rPr>
          <w:rFonts w:ascii="Arial" w:eastAsia="MS Mincho" w:hAnsi="Arial" w:cs="Arial"/>
          <w:sz w:val="24"/>
          <w:szCs w:val="24"/>
          <w:lang w:val="en-GB"/>
        </w:rPr>
        <w:t>parties, that</w:t>
      </w:r>
      <w:r w:rsidR="007D3EEF">
        <w:rPr>
          <w:rFonts w:ascii="Arial" w:eastAsia="MS Mincho" w:hAnsi="Arial" w:cs="Arial"/>
          <w:sz w:val="24"/>
          <w:szCs w:val="24"/>
          <w:lang w:val="en-GB"/>
        </w:rPr>
        <w:t xml:space="preserve"> is</w:t>
      </w:r>
      <w:r>
        <w:rPr>
          <w:rFonts w:ascii="Arial" w:eastAsia="MS Mincho" w:hAnsi="Arial" w:cs="Arial"/>
          <w:sz w:val="24"/>
          <w:szCs w:val="24"/>
          <w:lang w:val="en-GB"/>
        </w:rPr>
        <w:t xml:space="preserve"> </w:t>
      </w:r>
      <w:r w:rsidR="00263E4A" w:rsidRPr="001D457C">
        <w:rPr>
          <w:rFonts w:ascii="Arial" w:eastAsia="MS Mincho" w:hAnsi="Arial" w:cs="Arial"/>
          <w:sz w:val="24"/>
          <w:szCs w:val="24"/>
          <w:lang w:val="en-GB"/>
        </w:rPr>
        <w:t xml:space="preserve">applicant represented by Mr </w:t>
      </w:r>
      <w:r w:rsidR="007D3EEF">
        <w:rPr>
          <w:rFonts w:ascii="Arial" w:eastAsia="MS Mincho" w:hAnsi="Arial" w:cs="Arial"/>
          <w:sz w:val="24"/>
          <w:szCs w:val="24"/>
          <w:lang w:val="en-GB"/>
        </w:rPr>
        <w:t>Tötemeyer SC</w:t>
      </w:r>
      <w:r w:rsidR="00263E4A" w:rsidRPr="001D457C">
        <w:rPr>
          <w:rFonts w:ascii="Arial" w:eastAsia="MS Mincho" w:hAnsi="Arial" w:cs="Arial"/>
          <w:sz w:val="24"/>
          <w:szCs w:val="24"/>
          <w:lang w:val="en-GB"/>
        </w:rPr>
        <w:t xml:space="preserve">, assisted by Ms </w:t>
      </w:r>
      <w:r w:rsidR="007D3EEF">
        <w:rPr>
          <w:rFonts w:ascii="Arial" w:eastAsia="MS Mincho" w:hAnsi="Arial" w:cs="Arial"/>
          <w:sz w:val="24"/>
          <w:szCs w:val="24"/>
          <w:lang w:val="en-GB"/>
        </w:rPr>
        <w:t>Van der Westhuizen</w:t>
      </w:r>
      <w:r w:rsidR="00263E4A" w:rsidRPr="001D457C">
        <w:rPr>
          <w:rFonts w:ascii="Arial" w:eastAsia="MS Mincho" w:hAnsi="Arial" w:cs="Arial"/>
          <w:sz w:val="24"/>
          <w:szCs w:val="24"/>
          <w:lang w:val="en-GB"/>
        </w:rPr>
        <w:t xml:space="preserve">, the </w:t>
      </w:r>
      <w:r w:rsidR="007D3EEF">
        <w:rPr>
          <w:rFonts w:ascii="Arial" w:eastAsia="MS Mincho" w:hAnsi="Arial" w:cs="Arial"/>
          <w:sz w:val="24"/>
          <w:szCs w:val="24"/>
          <w:lang w:val="en-GB"/>
        </w:rPr>
        <w:t xml:space="preserve">second respondent by Ms </w:t>
      </w:r>
      <w:r w:rsidR="00581A37" w:rsidRPr="00581A37">
        <w:rPr>
          <w:rFonts w:ascii="Arial" w:eastAsia="MS Mincho" w:hAnsi="Arial" w:cs="Arial"/>
          <w:sz w:val="24"/>
          <w:szCs w:val="24"/>
          <w:lang w:val="en-GB"/>
        </w:rPr>
        <w:t>Bassingthwaighte</w:t>
      </w:r>
      <w:r w:rsidR="00263E4A" w:rsidRPr="001D457C">
        <w:rPr>
          <w:rFonts w:ascii="Arial" w:eastAsia="MS Mincho" w:hAnsi="Arial" w:cs="Arial"/>
          <w:sz w:val="24"/>
          <w:szCs w:val="24"/>
          <w:lang w:val="en-GB"/>
        </w:rPr>
        <w:t xml:space="preserve">, and the </w:t>
      </w:r>
      <w:r w:rsidR="007D3EEF">
        <w:rPr>
          <w:rFonts w:ascii="Arial" w:eastAsia="MS Mincho" w:hAnsi="Arial" w:cs="Arial"/>
          <w:sz w:val="24"/>
          <w:szCs w:val="24"/>
          <w:lang w:val="en-GB"/>
        </w:rPr>
        <w:t>third</w:t>
      </w:r>
      <w:r w:rsidR="00263E4A" w:rsidRPr="001D457C">
        <w:rPr>
          <w:rFonts w:ascii="Arial" w:eastAsia="MS Mincho" w:hAnsi="Arial" w:cs="Arial"/>
          <w:sz w:val="24"/>
          <w:szCs w:val="24"/>
          <w:lang w:val="en-GB"/>
        </w:rPr>
        <w:t xml:space="preserve">, </w:t>
      </w:r>
      <w:r w:rsidR="005070D7">
        <w:rPr>
          <w:rFonts w:ascii="Arial" w:eastAsia="MS Mincho" w:hAnsi="Arial" w:cs="Arial"/>
          <w:sz w:val="24"/>
          <w:szCs w:val="24"/>
          <w:lang w:val="en-GB"/>
        </w:rPr>
        <w:t xml:space="preserve">and </w:t>
      </w:r>
      <w:r w:rsidR="00263E4A" w:rsidRPr="001D457C">
        <w:rPr>
          <w:rFonts w:ascii="Arial" w:eastAsia="MS Mincho" w:hAnsi="Arial" w:cs="Arial"/>
          <w:sz w:val="24"/>
          <w:szCs w:val="24"/>
          <w:lang w:val="en-GB"/>
        </w:rPr>
        <w:t>fourth respondents by</w:t>
      </w:r>
      <w:r w:rsidR="00AA2BE7">
        <w:rPr>
          <w:rFonts w:ascii="Arial" w:eastAsia="MS Mincho" w:hAnsi="Arial" w:cs="Arial"/>
          <w:sz w:val="24"/>
          <w:szCs w:val="24"/>
          <w:lang w:val="en-GB"/>
        </w:rPr>
        <w:t xml:space="preserve"> Mr</w:t>
      </w:r>
      <w:r w:rsidR="00263E4A" w:rsidRPr="001D457C">
        <w:rPr>
          <w:rFonts w:ascii="Arial" w:eastAsia="MS Mincho" w:hAnsi="Arial" w:cs="Arial"/>
          <w:sz w:val="24"/>
          <w:szCs w:val="24"/>
          <w:lang w:val="en-GB"/>
        </w:rPr>
        <w:t xml:space="preserve"> </w:t>
      </w:r>
      <w:r w:rsidR="007D3EEF">
        <w:rPr>
          <w:rFonts w:ascii="Arial" w:eastAsia="MS Mincho" w:hAnsi="Arial" w:cs="Arial"/>
          <w:sz w:val="24"/>
          <w:szCs w:val="24"/>
          <w:lang w:val="en-GB"/>
        </w:rPr>
        <w:t>Narib indicate</w:t>
      </w:r>
      <w:r w:rsidR="00345DBF">
        <w:rPr>
          <w:rFonts w:ascii="Arial" w:eastAsia="MS Mincho" w:hAnsi="Arial" w:cs="Arial"/>
          <w:sz w:val="24"/>
          <w:szCs w:val="24"/>
          <w:lang w:val="en-GB"/>
        </w:rPr>
        <w:t>d</w:t>
      </w:r>
      <w:r w:rsidR="007D3EEF">
        <w:rPr>
          <w:rFonts w:ascii="Arial" w:eastAsia="MS Mincho" w:hAnsi="Arial" w:cs="Arial"/>
          <w:sz w:val="24"/>
          <w:szCs w:val="24"/>
          <w:lang w:val="en-GB"/>
        </w:rPr>
        <w:t xml:space="preserve"> that they were not forewarned </w:t>
      </w:r>
      <w:r w:rsidR="00345DBF">
        <w:rPr>
          <w:rFonts w:ascii="Arial" w:eastAsia="MS Mincho" w:hAnsi="Arial" w:cs="Arial"/>
          <w:sz w:val="24"/>
          <w:szCs w:val="24"/>
          <w:lang w:val="en-GB"/>
        </w:rPr>
        <w:t xml:space="preserve">about </w:t>
      </w:r>
      <w:r w:rsidR="007D3EEF">
        <w:rPr>
          <w:rFonts w:ascii="Arial" w:eastAsia="MS Mincho" w:hAnsi="Arial" w:cs="Arial"/>
          <w:sz w:val="24"/>
          <w:szCs w:val="24"/>
          <w:lang w:val="en-GB"/>
        </w:rPr>
        <w:t>the head of Court’s concerns and requested f</w:t>
      </w:r>
      <w:r w:rsidR="00345DBF">
        <w:rPr>
          <w:rFonts w:ascii="Arial" w:eastAsia="MS Mincho" w:hAnsi="Arial" w:cs="Arial"/>
          <w:sz w:val="24"/>
          <w:szCs w:val="24"/>
          <w:lang w:val="en-GB"/>
        </w:rPr>
        <w:t xml:space="preserve">our </w:t>
      </w:r>
      <w:r w:rsidR="007D3EEF">
        <w:rPr>
          <w:rFonts w:ascii="Arial" w:eastAsia="MS Mincho" w:hAnsi="Arial" w:cs="Arial"/>
          <w:sz w:val="24"/>
          <w:szCs w:val="24"/>
          <w:lang w:val="en-GB"/>
        </w:rPr>
        <w:t>court days</w:t>
      </w:r>
      <w:r w:rsidR="00F1751D">
        <w:rPr>
          <w:rFonts w:ascii="Arial" w:eastAsia="MS Mincho" w:hAnsi="Arial" w:cs="Arial"/>
          <w:sz w:val="24"/>
          <w:szCs w:val="24"/>
          <w:lang w:val="en-GB"/>
        </w:rPr>
        <w:t>’</w:t>
      </w:r>
      <w:r w:rsidR="007D3EEF">
        <w:rPr>
          <w:rFonts w:ascii="Arial" w:eastAsia="MS Mincho" w:hAnsi="Arial" w:cs="Arial"/>
          <w:sz w:val="24"/>
          <w:szCs w:val="24"/>
          <w:lang w:val="en-GB"/>
        </w:rPr>
        <w:t xml:space="preserve"> postponement to address those concerns</w:t>
      </w:r>
      <w:r w:rsidR="00263E4A" w:rsidRPr="001D457C">
        <w:rPr>
          <w:rFonts w:ascii="Arial" w:eastAsia="MS Mincho" w:hAnsi="Arial" w:cs="Arial"/>
          <w:sz w:val="24"/>
          <w:szCs w:val="24"/>
          <w:lang w:val="en-GB"/>
        </w:rPr>
        <w:t>.</w:t>
      </w:r>
      <w:r w:rsidR="007D3EEF">
        <w:rPr>
          <w:rFonts w:ascii="Arial" w:eastAsia="MS Mincho" w:hAnsi="Arial" w:cs="Arial"/>
          <w:sz w:val="24"/>
          <w:szCs w:val="24"/>
          <w:lang w:val="en-GB"/>
        </w:rPr>
        <w:t xml:space="preserve"> We accordingly postponed the </w:t>
      </w:r>
      <w:r w:rsidR="004C61CC">
        <w:rPr>
          <w:rFonts w:ascii="Arial" w:eastAsia="MS Mincho" w:hAnsi="Arial" w:cs="Arial"/>
          <w:sz w:val="24"/>
          <w:szCs w:val="24"/>
          <w:lang w:val="en-GB"/>
        </w:rPr>
        <w:t xml:space="preserve">matter for hearing to </w:t>
      </w:r>
      <w:r w:rsidR="00CF7645">
        <w:rPr>
          <w:rFonts w:ascii="Arial" w:eastAsia="MS Mincho" w:hAnsi="Arial" w:cs="Arial"/>
          <w:sz w:val="24"/>
          <w:szCs w:val="24"/>
          <w:lang w:val="en-GB"/>
        </w:rPr>
        <w:t>9 October 2020.</w:t>
      </w:r>
    </w:p>
    <w:p w:rsidR="007D3EEF" w:rsidRPr="001D457C" w:rsidRDefault="007D3EEF" w:rsidP="007D3EEF">
      <w:pPr>
        <w:pStyle w:val="ListParagraph"/>
        <w:tabs>
          <w:tab w:val="left" w:pos="720"/>
        </w:tabs>
        <w:spacing w:after="0" w:line="360" w:lineRule="auto"/>
        <w:ind w:left="0"/>
        <w:jc w:val="both"/>
        <w:rPr>
          <w:rFonts w:ascii="Arial" w:eastAsia="MS Mincho" w:hAnsi="Arial" w:cs="Arial"/>
          <w:sz w:val="24"/>
          <w:szCs w:val="24"/>
          <w:lang w:val="en-GB"/>
        </w:rPr>
      </w:pPr>
    </w:p>
    <w:p w:rsidR="00620BA5" w:rsidRPr="004C61CC" w:rsidRDefault="00345DBF" w:rsidP="00D204F2">
      <w:pPr>
        <w:pStyle w:val="ListParagraph"/>
        <w:numPr>
          <w:ilvl w:val="0"/>
          <w:numId w:val="1"/>
        </w:numPr>
        <w:tabs>
          <w:tab w:val="left" w:pos="720"/>
        </w:tabs>
        <w:spacing w:after="0" w:line="360" w:lineRule="auto"/>
        <w:ind w:left="0" w:firstLine="0"/>
        <w:jc w:val="both"/>
        <w:rPr>
          <w:rFonts w:ascii="Arial" w:eastAsia="MS Mincho" w:hAnsi="Arial" w:cs="Arial"/>
          <w:sz w:val="24"/>
          <w:szCs w:val="24"/>
          <w:lang w:val="en-GB"/>
        </w:rPr>
      </w:pPr>
      <w:r w:rsidRPr="005F143C">
        <w:rPr>
          <w:rFonts w:ascii="Arial" w:eastAsia="MS Mincho" w:hAnsi="Arial" w:cs="Arial"/>
          <w:sz w:val="24"/>
          <w:szCs w:val="24"/>
          <w:lang w:val="en-GB"/>
        </w:rPr>
        <w:t xml:space="preserve">Counsel for both the applicant and the second respondents filed heads </w:t>
      </w:r>
      <w:r w:rsidR="00263E4A" w:rsidRPr="005F143C">
        <w:rPr>
          <w:rFonts w:ascii="Arial" w:eastAsia="MS Mincho" w:hAnsi="Arial" w:cs="Arial"/>
          <w:sz w:val="24"/>
          <w:szCs w:val="24"/>
          <w:lang w:val="en-GB"/>
        </w:rPr>
        <w:t>of argument</w:t>
      </w:r>
      <w:r w:rsidRPr="005F143C">
        <w:rPr>
          <w:rFonts w:ascii="Arial" w:eastAsia="MS Mincho" w:hAnsi="Arial" w:cs="Arial"/>
          <w:sz w:val="24"/>
          <w:szCs w:val="24"/>
          <w:lang w:val="en-GB"/>
        </w:rPr>
        <w:t>s</w:t>
      </w:r>
      <w:r w:rsidR="00263E4A" w:rsidRPr="005F143C">
        <w:rPr>
          <w:rFonts w:ascii="Arial" w:eastAsia="MS Mincho" w:hAnsi="Arial" w:cs="Arial"/>
          <w:sz w:val="24"/>
          <w:szCs w:val="24"/>
          <w:lang w:val="en-GB"/>
        </w:rPr>
        <w:t>.</w:t>
      </w:r>
      <w:r w:rsidRPr="005F143C">
        <w:rPr>
          <w:rFonts w:ascii="Arial" w:eastAsia="MS Mincho" w:hAnsi="Arial" w:cs="Arial"/>
          <w:sz w:val="24"/>
          <w:szCs w:val="24"/>
          <w:lang w:val="en-GB"/>
        </w:rPr>
        <w:t xml:space="preserve"> The second respondent in both its opposing affidavit and in its heads of </w:t>
      </w:r>
      <w:r w:rsidR="005F143C" w:rsidRPr="005F143C">
        <w:rPr>
          <w:rFonts w:ascii="Arial" w:eastAsia="MS Mincho" w:hAnsi="Arial" w:cs="Arial"/>
          <w:sz w:val="24"/>
          <w:szCs w:val="24"/>
          <w:lang w:val="en-GB"/>
        </w:rPr>
        <w:t>arguments</w:t>
      </w:r>
      <w:r w:rsidR="00AA2BE7">
        <w:rPr>
          <w:rFonts w:ascii="Arial" w:eastAsia="MS Mincho" w:hAnsi="Arial" w:cs="Arial"/>
          <w:sz w:val="24"/>
          <w:szCs w:val="24"/>
          <w:lang w:val="en-GB"/>
        </w:rPr>
        <w:t>,</w:t>
      </w:r>
      <w:r w:rsidR="005F143C" w:rsidRPr="005F143C">
        <w:rPr>
          <w:rFonts w:ascii="Arial" w:eastAsia="MS Mincho" w:hAnsi="Arial" w:cs="Arial"/>
          <w:sz w:val="24"/>
          <w:szCs w:val="24"/>
          <w:lang w:val="en-GB"/>
        </w:rPr>
        <w:t xml:space="preserve"> conceded</w:t>
      </w:r>
      <w:r w:rsidRPr="005F143C">
        <w:rPr>
          <w:rFonts w:ascii="Arial" w:eastAsia="MS Mincho" w:hAnsi="Arial" w:cs="Arial"/>
          <w:sz w:val="24"/>
          <w:szCs w:val="24"/>
          <w:lang w:val="en-GB"/>
        </w:rPr>
        <w:t xml:space="preserve"> that there was some urgency in this matter</w:t>
      </w:r>
      <w:r w:rsidR="00263E4A" w:rsidRPr="005F143C">
        <w:rPr>
          <w:rFonts w:ascii="Arial" w:eastAsia="MS Mincho" w:hAnsi="Arial" w:cs="Arial"/>
          <w:sz w:val="24"/>
          <w:szCs w:val="24"/>
          <w:lang w:val="en-GB"/>
        </w:rPr>
        <w:t xml:space="preserve"> </w:t>
      </w:r>
      <w:r w:rsidR="005F143C" w:rsidRPr="005F143C">
        <w:rPr>
          <w:rFonts w:ascii="Arial" w:eastAsia="MS Mincho" w:hAnsi="Arial" w:cs="Arial"/>
          <w:sz w:val="24"/>
          <w:szCs w:val="24"/>
          <w:lang w:val="en-GB"/>
        </w:rPr>
        <w:t xml:space="preserve">but opposed the </w:t>
      </w:r>
      <w:r w:rsidR="005F143C" w:rsidRPr="005F143C">
        <w:rPr>
          <w:rFonts w:ascii="Arial" w:hAnsi="Arial" w:cs="Arial"/>
          <w:sz w:val="24"/>
        </w:rPr>
        <w:t>application</w:t>
      </w:r>
      <w:r w:rsidR="005F143C" w:rsidRPr="005F143C">
        <w:rPr>
          <w:rFonts w:ascii="Arial" w:hAnsi="Arial" w:cs="Arial"/>
          <w:spacing w:val="-16"/>
          <w:sz w:val="24"/>
        </w:rPr>
        <w:t xml:space="preserve"> </w:t>
      </w:r>
      <w:r w:rsidR="005F143C" w:rsidRPr="005F143C">
        <w:rPr>
          <w:rFonts w:ascii="Arial" w:hAnsi="Arial" w:cs="Arial"/>
          <w:sz w:val="24"/>
        </w:rPr>
        <w:t>on a limited basis.  It argued that it is entirely</w:t>
      </w:r>
      <w:r w:rsidR="005F143C" w:rsidRPr="005F143C">
        <w:rPr>
          <w:rFonts w:ascii="Arial" w:hAnsi="Arial" w:cs="Arial"/>
          <w:spacing w:val="-17"/>
          <w:sz w:val="24"/>
        </w:rPr>
        <w:t xml:space="preserve"> </w:t>
      </w:r>
      <w:r w:rsidR="005F143C" w:rsidRPr="005F143C">
        <w:rPr>
          <w:rFonts w:ascii="Arial" w:hAnsi="Arial" w:cs="Arial"/>
          <w:sz w:val="24"/>
        </w:rPr>
        <w:t>inappropriate</w:t>
      </w:r>
      <w:r w:rsidR="005F143C" w:rsidRPr="005F143C">
        <w:rPr>
          <w:rFonts w:ascii="Arial" w:hAnsi="Arial" w:cs="Arial"/>
          <w:spacing w:val="-15"/>
          <w:sz w:val="24"/>
        </w:rPr>
        <w:t xml:space="preserve"> </w:t>
      </w:r>
      <w:r w:rsidR="005F143C" w:rsidRPr="005F143C">
        <w:rPr>
          <w:rFonts w:ascii="Arial" w:hAnsi="Arial" w:cs="Arial"/>
          <w:sz w:val="24"/>
        </w:rPr>
        <w:t>for</w:t>
      </w:r>
      <w:r w:rsidR="005F143C" w:rsidRPr="005F143C">
        <w:rPr>
          <w:rFonts w:ascii="Arial" w:hAnsi="Arial" w:cs="Arial"/>
          <w:spacing w:val="-14"/>
          <w:sz w:val="24"/>
        </w:rPr>
        <w:t xml:space="preserve"> </w:t>
      </w:r>
      <w:r w:rsidR="005F143C" w:rsidRPr="005F143C">
        <w:rPr>
          <w:rFonts w:ascii="Arial" w:hAnsi="Arial" w:cs="Arial"/>
          <w:sz w:val="24"/>
        </w:rPr>
        <w:t>the</w:t>
      </w:r>
      <w:r w:rsidR="005F143C" w:rsidRPr="005F143C">
        <w:rPr>
          <w:rFonts w:ascii="Arial" w:hAnsi="Arial" w:cs="Arial"/>
          <w:spacing w:val="-16"/>
          <w:sz w:val="24"/>
        </w:rPr>
        <w:t xml:space="preserve"> </w:t>
      </w:r>
      <w:r w:rsidR="005F143C" w:rsidRPr="005F143C">
        <w:rPr>
          <w:rFonts w:ascii="Arial" w:hAnsi="Arial" w:cs="Arial"/>
          <w:sz w:val="24"/>
        </w:rPr>
        <w:t>s</w:t>
      </w:r>
      <w:r w:rsidR="005F143C" w:rsidRPr="005F143C">
        <w:rPr>
          <w:rFonts w:ascii="Arial" w:hAnsi="Arial" w:cs="Arial"/>
          <w:spacing w:val="-15"/>
          <w:sz w:val="24"/>
        </w:rPr>
        <w:t xml:space="preserve"> </w:t>
      </w:r>
      <w:r w:rsidR="005F143C" w:rsidRPr="005F143C">
        <w:rPr>
          <w:rFonts w:ascii="Arial" w:hAnsi="Arial" w:cs="Arial"/>
          <w:sz w:val="24"/>
        </w:rPr>
        <w:t>260</w:t>
      </w:r>
      <w:r w:rsidR="005F143C" w:rsidRPr="005F143C">
        <w:rPr>
          <w:rFonts w:ascii="Arial" w:hAnsi="Arial" w:cs="Arial"/>
          <w:spacing w:val="-15"/>
          <w:sz w:val="24"/>
        </w:rPr>
        <w:t xml:space="preserve"> </w:t>
      </w:r>
      <w:r w:rsidR="005F143C" w:rsidRPr="005F143C">
        <w:rPr>
          <w:rFonts w:ascii="Arial" w:hAnsi="Arial" w:cs="Arial"/>
          <w:sz w:val="24"/>
        </w:rPr>
        <w:t>relief</w:t>
      </w:r>
      <w:r w:rsidR="005F143C" w:rsidRPr="005F143C">
        <w:rPr>
          <w:rFonts w:ascii="Arial" w:hAnsi="Arial" w:cs="Arial"/>
          <w:spacing w:val="-14"/>
          <w:sz w:val="24"/>
        </w:rPr>
        <w:t xml:space="preserve"> </w:t>
      </w:r>
      <w:r w:rsidR="005F143C" w:rsidRPr="005F143C">
        <w:rPr>
          <w:rFonts w:ascii="Arial" w:hAnsi="Arial" w:cs="Arial"/>
          <w:sz w:val="24"/>
        </w:rPr>
        <w:t>to</w:t>
      </w:r>
      <w:r w:rsidR="005F143C" w:rsidRPr="005F143C">
        <w:rPr>
          <w:rFonts w:ascii="Arial" w:hAnsi="Arial" w:cs="Arial"/>
          <w:spacing w:val="-15"/>
          <w:sz w:val="24"/>
        </w:rPr>
        <w:t xml:space="preserve"> </w:t>
      </w:r>
      <w:r w:rsidR="005F143C" w:rsidRPr="005F143C">
        <w:rPr>
          <w:rFonts w:ascii="Arial" w:hAnsi="Arial" w:cs="Arial"/>
          <w:sz w:val="24"/>
        </w:rPr>
        <w:t>be</w:t>
      </w:r>
      <w:r w:rsidR="005F143C" w:rsidRPr="005F143C">
        <w:rPr>
          <w:rFonts w:ascii="Arial" w:hAnsi="Arial" w:cs="Arial"/>
          <w:spacing w:val="-16"/>
          <w:sz w:val="24"/>
        </w:rPr>
        <w:t xml:space="preserve"> </w:t>
      </w:r>
      <w:r w:rsidR="005F143C" w:rsidRPr="005F143C">
        <w:rPr>
          <w:rFonts w:ascii="Arial" w:hAnsi="Arial" w:cs="Arial"/>
          <w:sz w:val="24"/>
        </w:rPr>
        <w:t>sought,</w:t>
      </w:r>
      <w:r w:rsidR="005F143C" w:rsidRPr="005F143C">
        <w:rPr>
          <w:rFonts w:ascii="Arial" w:hAnsi="Arial" w:cs="Arial"/>
          <w:spacing w:val="-15"/>
          <w:sz w:val="24"/>
        </w:rPr>
        <w:t xml:space="preserve"> </w:t>
      </w:r>
      <w:r w:rsidR="005F143C" w:rsidRPr="005F143C">
        <w:rPr>
          <w:rFonts w:ascii="Arial" w:hAnsi="Arial" w:cs="Arial"/>
          <w:sz w:val="24"/>
        </w:rPr>
        <w:t>and</w:t>
      </w:r>
      <w:r w:rsidR="005F143C" w:rsidRPr="005F143C">
        <w:rPr>
          <w:rFonts w:ascii="Arial" w:hAnsi="Arial" w:cs="Arial"/>
          <w:spacing w:val="-17"/>
          <w:sz w:val="24"/>
        </w:rPr>
        <w:t xml:space="preserve"> </w:t>
      </w:r>
      <w:r w:rsidR="005F143C" w:rsidRPr="005F143C">
        <w:rPr>
          <w:rFonts w:ascii="Arial" w:hAnsi="Arial" w:cs="Arial"/>
          <w:sz w:val="24"/>
        </w:rPr>
        <w:t>for</w:t>
      </w:r>
      <w:r w:rsidR="005F143C" w:rsidRPr="005F143C">
        <w:rPr>
          <w:rFonts w:ascii="Arial" w:hAnsi="Arial" w:cs="Arial"/>
          <w:spacing w:val="-17"/>
          <w:sz w:val="24"/>
        </w:rPr>
        <w:t xml:space="preserve"> </w:t>
      </w:r>
      <w:r w:rsidR="005F143C" w:rsidRPr="005F143C">
        <w:rPr>
          <w:rFonts w:ascii="Arial" w:hAnsi="Arial" w:cs="Arial"/>
          <w:sz w:val="24"/>
        </w:rPr>
        <w:t>the</w:t>
      </w:r>
      <w:r w:rsidR="005F143C" w:rsidRPr="005F143C">
        <w:rPr>
          <w:rFonts w:ascii="Arial" w:hAnsi="Arial" w:cs="Arial"/>
          <w:spacing w:val="-13"/>
          <w:sz w:val="24"/>
        </w:rPr>
        <w:t xml:space="preserve"> </w:t>
      </w:r>
      <w:r w:rsidR="005F143C" w:rsidRPr="005F143C">
        <w:rPr>
          <w:rFonts w:ascii="Arial" w:hAnsi="Arial" w:cs="Arial"/>
          <w:sz w:val="24"/>
        </w:rPr>
        <w:t>court to</w:t>
      </w:r>
      <w:r w:rsidR="005F143C" w:rsidRPr="005F143C">
        <w:rPr>
          <w:rFonts w:ascii="Arial" w:hAnsi="Arial" w:cs="Arial"/>
          <w:spacing w:val="-18"/>
          <w:sz w:val="24"/>
        </w:rPr>
        <w:t xml:space="preserve"> </w:t>
      </w:r>
      <w:r w:rsidR="005F143C" w:rsidRPr="005F143C">
        <w:rPr>
          <w:rFonts w:ascii="Arial" w:hAnsi="Arial" w:cs="Arial"/>
          <w:sz w:val="24"/>
        </w:rPr>
        <w:t>determine</w:t>
      </w:r>
      <w:r w:rsidR="005F143C" w:rsidRPr="005F143C">
        <w:rPr>
          <w:rFonts w:ascii="Arial" w:hAnsi="Arial" w:cs="Arial"/>
          <w:spacing w:val="-15"/>
          <w:sz w:val="24"/>
        </w:rPr>
        <w:t xml:space="preserve"> </w:t>
      </w:r>
      <w:r w:rsidR="005F143C" w:rsidRPr="005F143C">
        <w:rPr>
          <w:rFonts w:ascii="Arial" w:hAnsi="Arial" w:cs="Arial"/>
          <w:sz w:val="24"/>
        </w:rPr>
        <w:t>whether</w:t>
      </w:r>
      <w:r w:rsidR="005F143C" w:rsidRPr="005F143C">
        <w:rPr>
          <w:rFonts w:ascii="Arial" w:hAnsi="Arial" w:cs="Arial"/>
          <w:spacing w:val="-18"/>
          <w:sz w:val="24"/>
        </w:rPr>
        <w:t xml:space="preserve"> </w:t>
      </w:r>
      <w:r w:rsidR="005F143C" w:rsidRPr="005F143C">
        <w:rPr>
          <w:rFonts w:ascii="Arial" w:hAnsi="Arial" w:cs="Arial"/>
          <w:sz w:val="24"/>
        </w:rPr>
        <w:t>or</w:t>
      </w:r>
      <w:r w:rsidR="005F143C" w:rsidRPr="005F143C">
        <w:rPr>
          <w:rFonts w:ascii="Arial" w:hAnsi="Arial" w:cs="Arial"/>
          <w:spacing w:val="-18"/>
          <w:sz w:val="24"/>
        </w:rPr>
        <w:t xml:space="preserve"> </w:t>
      </w:r>
      <w:r w:rsidR="005F143C" w:rsidRPr="005F143C">
        <w:rPr>
          <w:rFonts w:ascii="Arial" w:hAnsi="Arial" w:cs="Arial"/>
          <w:sz w:val="24"/>
        </w:rPr>
        <w:t>not</w:t>
      </w:r>
      <w:r w:rsidR="005F143C" w:rsidRPr="005F143C">
        <w:rPr>
          <w:rFonts w:ascii="Arial" w:hAnsi="Arial" w:cs="Arial"/>
          <w:spacing w:val="-17"/>
          <w:sz w:val="24"/>
        </w:rPr>
        <w:t xml:space="preserve"> </w:t>
      </w:r>
      <w:r w:rsidR="005F143C" w:rsidRPr="005F143C">
        <w:rPr>
          <w:rFonts w:ascii="Arial" w:hAnsi="Arial" w:cs="Arial"/>
          <w:sz w:val="24"/>
        </w:rPr>
        <w:t>the</w:t>
      </w:r>
      <w:r w:rsidR="005F143C" w:rsidRPr="005F143C">
        <w:rPr>
          <w:rFonts w:ascii="Arial" w:hAnsi="Arial" w:cs="Arial"/>
          <w:spacing w:val="-17"/>
          <w:sz w:val="24"/>
        </w:rPr>
        <w:t xml:space="preserve"> </w:t>
      </w:r>
      <w:r w:rsidR="005F143C" w:rsidRPr="005F143C">
        <w:rPr>
          <w:rFonts w:ascii="Arial" w:hAnsi="Arial" w:cs="Arial"/>
          <w:sz w:val="24"/>
        </w:rPr>
        <w:t>applicant</w:t>
      </w:r>
      <w:r w:rsidR="005F143C" w:rsidRPr="005F143C">
        <w:rPr>
          <w:rFonts w:ascii="Arial" w:hAnsi="Arial" w:cs="Arial"/>
          <w:spacing w:val="-18"/>
          <w:sz w:val="24"/>
        </w:rPr>
        <w:t xml:space="preserve"> </w:t>
      </w:r>
      <w:r w:rsidR="005F143C" w:rsidRPr="005F143C">
        <w:rPr>
          <w:rFonts w:ascii="Arial" w:hAnsi="Arial" w:cs="Arial"/>
          <w:sz w:val="24"/>
        </w:rPr>
        <w:t>has</w:t>
      </w:r>
      <w:r w:rsidR="005F143C" w:rsidRPr="005F143C">
        <w:rPr>
          <w:rFonts w:ascii="Arial" w:hAnsi="Arial" w:cs="Arial"/>
          <w:spacing w:val="-18"/>
          <w:sz w:val="24"/>
        </w:rPr>
        <w:t xml:space="preserve"> </w:t>
      </w:r>
      <w:r w:rsidR="005F143C" w:rsidRPr="005F143C">
        <w:rPr>
          <w:rFonts w:ascii="Arial" w:hAnsi="Arial" w:cs="Arial"/>
          <w:sz w:val="24"/>
        </w:rPr>
        <w:t>been</w:t>
      </w:r>
      <w:r w:rsidR="005F143C" w:rsidRPr="005F143C">
        <w:rPr>
          <w:rFonts w:ascii="Arial" w:hAnsi="Arial" w:cs="Arial"/>
          <w:spacing w:val="-16"/>
          <w:sz w:val="24"/>
        </w:rPr>
        <w:t xml:space="preserve"> </w:t>
      </w:r>
      <w:r w:rsidR="005F143C" w:rsidRPr="005F143C">
        <w:rPr>
          <w:rFonts w:ascii="Arial" w:hAnsi="Arial" w:cs="Arial"/>
          <w:sz w:val="24"/>
        </w:rPr>
        <w:t>unfairly</w:t>
      </w:r>
      <w:r w:rsidR="005F143C" w:rsidRPr="005F143C">
        <w:rPr>
          <w:rFonts w:ascii="Arial" w:hAnsi="Arial" w:cs="Arial"/>
          <w:spacing w:val="-18"/>
          <w:sz w:val="24"/>
        </w:rPr>
        <w:t xml:space="preserve"> </w:t>
      </w:r>
      <w:r w:rsidR="005F143C" w:rsidRPr="005F143C">
        <w:rPr>
          <w:rFonts w:ascii="Arial" w:hAnsi="Arial" w:cs="Arial"/>
          <w:sz w:val="24"/>
        </w:rPr>
        <w:t>prejudiced</w:t>
      </w:r>
      <w:r w:rsidR="005F143C" w:rsidRPr="005F143C">
        <w:rPr>
          <w:rFonts w:ascii="Arial" w:hAnsi="Arial" w:cs="Arial"/>
          <w:spacing w:val="-17"/>
          <w:sz w:val="24"/>
        </w:rPr>
        <w:t xml:space="preserve"> </w:t>
      </w:r>
      <w:r w:rsidR="005F143C" w:rsidRPr="005F143C">
        <w:rPr>
          <w:rFonts w:ascii="Arial" w:hAnsi="Arial" w:cs="Arial"/>
          <w:sz w:val="24"/>
        </w:rPr>
        <w:t>by</w:t>
      </w:r>
      <w:r w:rsidR="005F143C" w:rsidRPr="005F143C">
        <w:rPr>
          <w:rFonts w:ascii="Arial" w:hAnsi="Arial" w:cs="Arial"/>
          <w:spacing w:val="-19"/>
          <w:sz w:val="24"/>
        </w:rPr>
        <w:t xml:space="preserve"> </w:t>
      </w:r>
      <w:r w:rsidR="005F143C" w:rsidRPr="005F143C">
        <w:rPr>
          <w:rFonts w:ascii="Arial" w:hAnsi="Arial" w:cs="Arial"/>
          <w:sz w:val="24"/>
        </w:rPr>
        <w:t>the conduct</w:t>
      </w:r>
      <w:r w:rsidR="005F143C" w:rsidRPr="005F143C">
        <w:rPr>
          <w:rFonts w:ascii="Arial" w:hAnsi="Arial" w:cs="Arial"/>
          <w:spacing w:val="-12"/>
          <w:sz w:val="24"/>
        </w:rPr>
        <w:t xml:space="preserve"> </w:t>
      </w:r>
      <w:r w:rsidR="005F143C" w:rsidRPr="005F143C">
        <w:rPr>
          <w:rFonts w:ascii="Arial" w:hAnsi="Arial" w:cs="Arial"/>
          <w:sz w:val="24"/>
        </w:rPr>
        <w:t>of</w:t>
      </w:r>
      <w:r w:rsidR="005F143C" w:rsidRPr="005F143C">
        <w:rPr>
          <w:rFonts w:ascii="Arial" w:hAnsi="Arial" w:cs="Arial"/>
          <w:spacing w:val="-7"/>
          <w:sz w:val="24"/>
        </w:rPr>
        <w:t xml:space="preserve"> </w:t>
      </w:r>
      <w:r w:rsidR="005F143C" w:rsidRPr="005F143C">
        <w:rPr>
          <w:rFonts w:ascii="Arial" w:hAnsi="Arial" w:cs="Arial"/>
          <w:sz w:val="24"/>
        </w:rPr>
        <w:t>the</w:t>
      </w:r>
      <w:r w:rsidR="005F143C" w:rsidRPr="005F143C">
        <w:rPr>
          <w:rFonts w:ascii="Arial" w:hAnsi="Arial" w:cs="Arial"/>
          <w:spacing w:val="-8"/>
          <w:sz w:val="24"/>
        </w:rPr>
        <w:t xml:space="preserve"> </w:t>
      </w:r>
      <w:r w:rsidR="005F143C" w:rsidRPr="005F143C">
        <w:rPr>
          <w:rFonts w:ascii="Arial" w:hAnsi="Arial" w:cs="Arial"/>
          <w:sz w:val="24"/>
        </w:rPr>
        <w:t>second</w:t>
      </w:r>
      <w:r w:rsidR="005F143C" w:rsidRPr="005F143C">
        <w:rPr>
          <w:rFonts w:ascii="Arial" w:hAnsi="Arial" w:cs="Arial"/>
          <w:spacing w:val="-7"/>
          <w:sz w:val="24"/>
        </w:rPr>
        <w:t xml:space="preserve"> </w:t>
      </w:r>
      <w:r w:rsidR="005F143C" w:rsidRPr="005F143C">
        <w:rPr>
          <w:rFonts w:ascii="Arial" w:hAnsi="Arial" w:cs="Arial"/>
          <w:sz w:val="24"/>
        </w:rPr>
        <w:t>respondent,</w:t>
      </w:r>
      <w:r w:rsidR="005F143C" w:rsidRPr="005F143C">
        <w:rPr>
          <w:rFonts w:ascii="Arial" w:hAnsi="Arial" w:cs="Arial"/>
          <w:spacing w:val="-10"/>
          <w:sz w:val="24"/>
        </w:rPr>
        <w:t xml:space="preserve"> </w:t>
      </w:r>
      <w:r w:rsidR="005F143C" w:rsidRPr="005F143C">
        <w:rPr>
          <w:rFonts w:ascii="Arial" w:hAnsi="Arial" w:cs="Arial"/>
          <w:sz w:val="24"/>
        </w:rPr>
        <w:t>on</w:t>
      </w:r>
      <w:r w:rsidR="005F143C" w:rsidRPr="005F143C">
        <w:rPr>
          <w:rFonts w:ascii="Arial" w:hAnsi="Arial" w:cs="Arial"/>
          <w:spacing w:val="-8"/>
          <w:sz w:val="24"/>
        </w:rPr>
        <w:t xml:space="preserve"> </w:t>
      </w:r>
      <w:r w:rsidR="005F143C" w:rsidRPr="005F143C">
        <w:rPr>
          <w:rFonts w:ascii="Arial" w:hAnsi="Arial" w:cs="Arial"/>
          <w:sz w:val="24"/>
        </w:rPr>
        <w:t>an</w:t>
      </w:r>
      <w:r w:rsidR="005F143C" w:rsidRPr="005F143C">
        <w:rPr>
          <w:rFonts w:ascii="Arial" w:hAnsi="Arial" w:cs="Arial"/>
          <w:spacing w:val="-9"/>
          <w:sz w:val="24"/>
        </w:rPr>
        <w:t xml:space="preserve"> </w:t>
      </w:r>
      <w:r w:rsidR="005F143C" w:rsidRPr="005F143C">
        <w:rPr>
          <w:rFonts w:ascii="Arial" w:hAnsi="Arial" w:cs="Arial"/>
          <w:sz w:val="24"/>
        </w:rPr>
        <w:t>urgent</w:t>
      </w:r>
      <w:r w:rsidR="005F143C" w:rsidRPr="005F143C">
        <w:rPr>
          <w:rFonts w:ascii="Arial" w:hAnsi="Arial" w:cs="Arial"/>
          <w:spacing w:val="-9"/>
          <w:sz w:val="24"/>
        </w:rPr>
        <w:t xml:space="preserve"> </w:t>
      </w:r>
      <w:r w:rsidR="005F143C" w:rsidRPr="005F143C">
        <w:rPr>
          <w:rFonts w:ascii="Arial" w:hAnsi="Arial" w:cs="Arial"/>
          <w:sz w:val="24"/>
        </w:rPr>
        <w:t>basis.</w:t>
      </w:r>
      <w:r w:rsidR="005F143C">
        <w:rPr>
          <w:rFonts w:ascii="Arial" w:hAnsi="Arial" w:cs="Arial"/>
          <w:sz w:val="24"/>
        </w:rPr>
        <w:t xml:space="preserve"> </w:t>
      </w:r>
    </w:p>
    <w:p w:rsidR="00620BA5" w:rsidRPr="003C6786" w:rsidRDefault="00620BA5" w:rsidP="003C6786">
      <w:pPr>
        <w:rPr>
          <w:rFonts w:ascii="Arial" w:hAnsi="Arial" w:cs="Arial"/>
          <w:sz w:val="24"/>
        </w:rPr>
      </w:pPr>
    </w:p>
    <w:p w:rsidR="00620BA5" w:rsidRPr="00D204F2" w:rsidRDefault="005F143C" w:rsidP="00263E4A">
      <w:pPr>
        <w:pStyle w:val="ListParagraph"/>
        <w:numPr>
          <w:ilvl w:val="0"/>
          <w:numId w:val="1"/>
        </w:numPr>
        <w:tabs>
          <w:tab w:val="left" w:pos="720"/>
        </w:tabs>
        <w:spacing w:after="0" w:line="360" w:lineRule="auto"/>
        <w:ind w:left="0" w:firstLine="0"/>
        <w:jc w:val="both"/>
        <w:rPr>
          <w:rFonts w:ascii="Arial" w:eastAsia="MS Mincho" w:hAnsi="Arial" w:cs="Arial"/>
          <w:sz w:val="24"/>
          <w:szCs w:val="24"/>
          <w:lang w:val="en-GB"/>
        </w:rPr>
      </w:pPr>
      <w:r>
        <w:rPr>
          <w:rFonts w:ascii="Arial" w:hAnsi="Arial" w:cs="Arial"/>
          <w:sz w:val="24"/>
        </w:rPr>
        <w:t xml:space="preserve">After we heard arguments from both </w:t>
      </w:r>
      <w:r w:rsidR="00620BA5">
        <w:rPr>
          <w:rFonts w:ascii="Arial" w:hAnsi="Arial" w:cs="Arial"/>
          <w:sz w:val="24"/>
        </w:rPr>
        <w:t xml:space="preserve">counsel </w:t>
      </w:r>
      <w:r>
        <w:rPr>
          <w:rFonts w:ascii="Arial" w:hAnsi="Arial" w:cs="Arial"/>
          <w:sz w:val="24"/>
        </w:rPr>
        <w:t>for the applicant and the second respondent</w:t>
      </w:r>
      <w:r w:rsidR="00AA2BE7">
        <w:rPr>
          <w:rFonts w:ascii="Arial" w:hAnsi="Arial" w:cs="Arial"/>
          <w:sz w:val="24"/>
        </w:rPr>
        <w:t>,</w:t>
      </w:r>
      <w:r>
        <w:rPr>
          <w:rFonts w:ascii="Arial" w:hAnsi="Arial" w:cs="Arial"/>
          <w:sz w:val="24"/>
        </w:rPr>
        <w:t xml:space="preserve"> we </w:t>
      </w:r>
      <w:r w:rsidR="00620BA5">
        <w:rPr>
          <w:rFonts w:ascii="Arial" w:hAnsi="Arial" w:cs="Arial"/>
          <w:sz w:val="24"/>
        </w:rPr>
        <w:t>made  the following Order:</w:t>
      </w:r>
    </w:p>
    <w:p w:rsidR="00620BA5" w:rsidRDefault="00620BA5" w:rsidP="00D204F2">
      <w:pPr>
        <w:pStyle w:val="ListParagraph"/>
        <w:tabs>
          <w:tab w:val="left" w:pos="720"/>
        </w:tabs>
        <w:spacing w:after="0" w:line="360" w:lineRule="auto"/>
        <w:ind w:left="0"/>
        <w:jc w:val="both"/>
        <w:rPr>
          <w:rFonts w:ascii="Arial" w:eastAsia="MS Mincho" w:hAnsi="Arial" w:cs="Arial"/>
          <w:sz w:val="24"/>
          <w:szCs w:val="24"/>
          <w:lang w:val="en-GB"/>
        </w:rPr>
      </w:pPr>
    </w:p>
    <w:p w:rsidR="00620BA5" w:rsidRPr="00D204F2" w:rsidRDefault="004C61CC" w:rsidP="00D204F2">
      <w:pPr>
        <w:pStyle w:val="ListParagraph"/>
        <w:spacing w:after="0" w:line="360" w:lineRule="auto"/>
        <w:ind w:left="0" w:firstLine="720"/>
        <w:contextualSpacing w:val="0"/>
        <w:jc w:val="both"/>
        <w:rPr>
          <w:rFonts w:ascii="Arial" w:hAnsi="Arial" w:cs="Arial"/>
        </w:rPr>
      </w:pPr>
      <w:r>
        <w:rPr>
          <w:rFonts w:ascii="Arial" w:hAnsi="Arial" w:cs="Arial"/>
          <w:shd w:val="clear" w:color="auto" w:fill="FFFFFF"/>
        </w:rPr>
        <w:t>‘</w:t>
      </w:r>
      <w:r w:rsidR="00620BA5" w:rsidRPr="00D204F2">
        <w:rPr>
          <w:rFonts w:ascii="Arial" w:hAnsi="Arial" w:cs="Arial"/>
          <w:shd w:val="clear" w:color="auto" w:fill="FFFFFF"/>
        </w:rPr>
        <w:t>1</w:t>
      </w:r>
      <w:r w:rsidR="00620BA5" w:rsidRPr="00D204F2">
        <w:rPr>
          <w:rFonts w:ascii="Arial" w:hAnsi="Arial" w:cs="Arial"/>
          <w:shd w:val="clear" w:color="auto" w:fill="FFFFFF"/>
        </w:rPr>
        <w:tab/>
        <w:t>The forms and service provided for by the rules of Court are dispensed with and this application can be heard and determined as one of urgency as contemplated by rule 73(3) of such rules.</w:t>
      </w:r>
    </w:p>
    <w:p w:rsidR="00620BA5" w:rsidRPr="00D204F2" w:rsidRDefault="00620BA5" w:rsidP="00D204F2">
      <w:pPr>
        <w:pStyle w:val="ListParagraph"/>
        <w:spacing w:after="0" w:line="360" w:lineRule="auto"/>
        <w:ind w:left="0" w:firstLine="720"/>
        <w:contextualSpacing w:val="0"/>
        <w:jc w:val="both"/>
        <w:rPr>
          <w:rFonts w:ascii="Arial" w:hAnsi="Arial" w:cs="Arial"/>
        </w:rPr>
      </w:pPr>
    </w:p>
    <w:p w:rsidR="00620BA5" w:rsidRDefault="00620BA5" w:rsidP="00D204F2">
      <w:pPr>
        <w:pStyle w:val="ListParagraph"/>
        <w:spacing w:after="0" w:line="360" w:lineRule="auto"/>
        <w:ind w:left="0" w:firstLine="720"/>
        <w:contextualSpacing w:val="0"/>
        <w:jc w:val="both"/>
        <w:rPr>
          <w:rFonts w:ascii="Arial" w:hAnsi="Arial" w:cs="Arial"/>
        </w:rPr>
      </w:pPr>
      <w:r w:rsidRPr="00D204F2">
        <w:rPr>
          <w:rFonts w:ascii="Arial" w:hAnsi="Arial" w:cs="Arial"/>
        </w:rPr>
        <w:t>2.</w:t>
      </w:r>
      <w:r w:rsidRPr="00D204F2">
        <w:rPr>
          <w:rFonts w:ascii="Arial" w:hAnsi="Arial" w:cs="Arial"/>
        </w:rPr>
        <w:tab/>
        <w:t xml:space="preserve">The matter is </w:t>
      </w:r>
      <w:r w:rsidR="005F143C" w:rsidRPr="00D204F2">
        <w:rPr>
          <w:rFonts w:ascii="Arial" w:hAnsi="Arial" w:cs="Arial"/>
        </w:rPr>
        <w:t xml:space="preserve">postponed </w:t>
      </w:r>
      <w:r w:rsidRPr="00D204F2">
        <w:rPr>
          <w:rFonts w:ascii="Arial" w:hAnsi="Arial" w:cs="Arial"/>
        </w:rPr>
        <w:t xml:space="preserve">to </w:t>
      </w:r>
      <w:r w:rsidR="005F143C" w:rsidRPr="00D204F2">
        <w:rPr>
          <w:rFonts w:ascii="Arial" w:hAnsi="Arial" w:cs="Arial"/>
        </w:rPr>
        <w:t>15 October 2020 for the determination of the application o</w:t>
      </w:r>
      <w:r w:rsidR="00F1751D" w:rsidRPr="00D204F2">
        <w:rPr>
          <w:rFonts w:ascii="Arial" w:hAnsi="Arial" w:cs="Arial"/>
        </w:rPr>
        <w:t>n</w:t>
      </w:r>
      <w:r w:rsidR="005F143C" w:rsidRPr="00D204F2">
        <w:rPr>
          <w:rFonts w:ascii="Arial" w:hAnsi="Arial" w:cs="Arial"/>
        </w:rPr>
        <w:t xml:space="preserve"> its merits before Justice Masuku to whom the matter was assigned.</w:t>
      </w:r>
      <w:r>
        <w:rPr>
          <w:rFonts w:ascii="Arial" w:hAnsi="Arial" w:cs="Arial"/>
        </w:rPr>
        <w:t>’</w:t>
      </w:r>
    </w:p>
    <w:p w:rsidR="00620BA5" w:rsidRDefault="00620BA5" w:rsidP="00D204F2">
      <w:pPr>
        <w:pStyle w:val="ListParagraph"/>
        <w:spacing w:after="0" w:line="360" w:lineRule="auto"/>
        <w:ind w:left="0" w:firstLine="720"/>
        <w:contextualSpacing w:val="0"/>
        <w:jc w:val="both"/>
        <w:rPr>
          <w:rFonts w:ascii="Arial" w:hAnsi="Arial" w:cs="Arial"/>
        </w:rPr>
      </w:pPr>
    </w:p>
    <w:p w:rsidR="005F143C" w:rsidRPr="00D204F2" w:rsidRDefault="00620BA5" w:rsidP="00D204F2">
      <w:pPr>
        <w:pStyle w:val="ListParagraph"/>
        <w:spacing w:after="0" w:line="360" w:lineRule="auto"/>
        <w:ind w:left="0"/>
        <w:contextualSpacing w:val="0"/>
        <w:jc w:val="both"/>
        <w:rPr>
          <w:rFonts w:ascii="Arial" w:eastAsia="MS Mincho" w:hAnsi="Arial" w:cs="Arial"/>
          <w:sz w:val="24"/>
          <w:szCs w:val="24"/>
          <w:lang w:val="en-GB"/>
        </w:rPr>
      </w:pPr>
      <w:r w:rsidRPr="00D204F2">
        <w:rPr>
          <w:rFonts w:ascii="Arial" w:hAnsi="Arial" w:cs="Arial"/>
          <w:sz w:val="24"/>
          <w:szCs w:val="24"/>
        </w:rPr>
        <w:t>[9]</w:t>
      </w:r>
      <w:r w:rsidRPr="00D204F2">
        <w:rPr>
          <w:rFonts w:ascii="Arial" w:hAnsi="Arial" w:cs="Arial"/>
          <w:sz w:val="24"/>
          <w:szCs w:val="24"/>
        </w:rPr>
        <w:tab/>
      </w:r>
      <w:r w:rsidR="005F143C" w:rsidRPr="00D204F2">
        <w:rPr>
          <w:rFonts w:ascii="Arial" w:hAnsi="Arial" w:cs="Arial"/>
          <w:sz w:val="24"/>
          <w:szCs w:val="24"/>
        </w:rPr>
        <w:t xml:space="preserve">What follows below are our reasons for </w:t>
      </w:r>
      <w:r w:rsidR="00F1751D" w:rsidRPr="00D204F2">
        <w:rPr>
          <w:rFonts w:ascii="Arial" w:hAnsi="Arial" w:cs="Arial"/>
          <w:sz w:val="24"/>
          <w:szCs w:val="24"/>
        </w:rPr>
        <w:t xml:space="preserve">the </w:t>
      </w:r>
      <w:r w:rsidR="004C61CC">
        <w:rPr>
          <w:rFonts w:ascii="Arial" w:hAnsi="Arial" w:cs="Arial"/>
          <w:sz w:val="24"/>
          <w:szCs w:val="24"/>
        </w:rPr>
        <w:t xml:space="preserve">Order that we made on </w:t>
      </w:r>
      <w:r>
        <w:rPr>
          <w:rFonts w:ascii="Arial" w:hAnsi="Arial" w:cs="Arial"/>
          <w:sz w:val="24"/>
          <w:szCs w:val="24"/>
        </w:rPr>
        <w:t>9 October 2020</w:t>
      </w:r>
      <w:r w:rsidR="005F143C" w:rsidRPr="00D204F2">
        <w:rPr>
          <w:rFonts w:ascii="Arial" w:hAnsi="Arial" w:cs="Arial"/>
          <w:sz w:val="24"/>
          <w:szCs w:val="24"/>
        </w:rPr>
        <w:t>.</w:t>
      </w:r>
    </w:p>
    <w:p w:rsidR="004C61CC" w:rsidRPr="00710C8B" w:rsidRDefault="004C61CC" w:rsidP="005F143C">
      <w:pPr>
        <w:pStyle w:val="ListParagraph"/>
        <w:rPr>
          <w:rFonts w:ascii="Arial" w:eastAsia="MS Mincho" w:hAnsi="Arial" w:cs="Arial"/>
          <w:sz w:val="24"/>
          <w:szCs w:val="24"/>
          <w:lang w:val="en-GB"/>
        </w:rPr>
      </w:pPr>
    </w:p>
    <w:p w:rsidR="005F143C" w:rsidRPr="00710C8B" w:rsidRDefault="005F143C" w:rsidP="005F143C">
      <w:pPr>
        <w:pStyle w:val="ListParagraph"/>
        <w:spacing w:after="0" w:line="360" w:lineRule="auto"/>
        <w:ind w:left="0"/>
        <w:jc w:val="both"/>
        <w:rPr>
          <w:rFonts w:ascii="Arial" w:eastAsia="MS Mincho" w:hAnsi="Arial" w:cs="Arial"/>
          <w:sz w:val="24"/>
          <w:szCs w:val="24"/>
          <w:u w:val="single"/>
          <w:lang w:val="en-GB"/>
        </w:rPr>
      </w:pPr>
      <w:r w:rsidRPr="00710C8B">
        <w:rPr>
          <w:rFonts w:ascii="Arial" w:eastAsia="MS Mincho" w:hAnsi="Arial" w:cs="Arial"/>
          <w:sz w:val="24"/>
          <w:szCs w:val="24"/>
          <w:u w:val="single"/>
          <w:lang w:val="en-GB"/>
        </w:rPr>
        <w:t>Urgency</w:t>
      </w:r>
    </w:p>
    <w:p w:rsidR="005F143C" w:rsidRPr="00710C8B" w:rsidRDefault="005F143C" w:rsidP="005F143C">
      <w:pPr>
        <w:pStyle w:val="ListParagraph"/>
        <w:spacing w:after="0" w:line="360" w:lineRule="auto"/>
        <w:ind w:left="0"/>
        <w:jc w:val="both"/>
        <w:rPr>
          <w:rFonts w:ascii="Arial" w:eastAsia="MS Mincho" w:hAnsi="Arial" w:cs="Arial"/>
          <w:sz w:val="24"/>
          <w:szCs w:val="24"/>
          <w:u w:val="single"/>
          <w:lang w:val="en-GB"/>
        </w:rPr>
      </w:pPr>
    </w:p>
    <w:p w:rsidR="005F143C" w:rsidRDefault="00890CC8" w:rsidP="005F143C">
      <w:pPr>
        <w:pStyle w:val="ListParagraph"/>
        <w:spacing w:after="0" w:line="360" w:lineRule="auto"/>
        <w:ind w:left="0"/>
        <w:jc w:val="both"/>
        <w:rPr>
          <w:rFonts w:ascii="Arial" w:hAnsi="Arial" w:cs="Arial"/>
          <w:sz w:val="24"/>
          <w:szCs w:val="24"/>
        </w:rPr>
      </w:pPr>
      <w:r>
        <w:rPr>
          <w:rFonts w:ascii="Arial" w:eastAsia="MS Mincho" w:hAnsi="Arial" w:cs="Arial"/>
          <w:sz w:val="24"/>
          <w:szCs w:val="24"/>
          <w:lang w:val="en-GB"/>
        </w:rPr>
        <w:lastRenderedPageBreak/>
        <w:t>[</w:t>
      </w:r>
      <w:r w:rsidR="00620BA5">
        <w:rPr>
          <w:rFonts w:ascii="Arial" w:eastAsia="MS Mincho" w:hAnsi="Arial" w:cs="Arial"/>
          <w:sz w:val="24"/>
          <w:szCs w:val="24"/>
          <w:lang w:val="en-GB"/>
        </w:rPr>
        <w:t>10]</w:t>
      </w:r>
      <w:r w:rsidR="005F143C" w:rsidRPr="00710C8B">
        <w:rPr>
          <w:rFonts w:ascii="Arial" w:eastAsia="MS Mincho" w:hAnsi="Arial" w:cs="Arial"/>
          <w:sz w:val="24"/>
          <w:szCs w:val="24"/>
          <w:lang w:val="en-GB"/>
        </w:rPr>
        <w:tab/>
        <w:t xml:space="preserve">The current </w:t>
      </w:r>
      <w:r>
        <w:rPr>
          <w:rFonts w:ascii="Arial" w:eastAsia="MS Mincho" w:hAnsi="Arial" w:cs="Arial"/>
          <w:sz w:val="24"/>
          <w:szCs w:val="24"/>
          <w:lang w:val="en-GB"/>
        </w:rPr>
        <w:t>rules</w:t>
      </w:r>
      <w:r w:rsidRPr="00567B86">
        <w:rPr>
          <w:rFonts w:ascii="Arial" w:eastAsia="Calibri" w:hAnsi="Arial" w:cs="Arial"/>
          <w:sz w:val="24"/>
          <w:szCs w:val="24"/>
          <w:vertAlign w:val="superscript"/>
          <w:lang w:val="en-US"/>
        </w:rPr>
        <w:footnoteReference w:id="1"/>
      </w:r>
      <w:r w:rsidR="005F143C" w:rsidRPr="00710C8B">
        <w:rPr>
          <w:rFonts w:ascii="Arial" w:eastAsia="MS Mincho" w:hAnsi="Arial" w:cs="Arial"/>
          <w:sz w:val="24"/>
          <w:szCs w:val="24"/>
          <w:lang w:val="en-GB"/>
        </w:rPr>
        <w:t xml:space="preserve"> of court deal with the various </w:t>
      </w:r>
      <w:r w:rsidR="00710C8B" w:rsidRPr="00710C8B">
        <w:rPr>
          <w:rFonts w:ascii="Arial" w:eastAsia="MS Mincho" w:hAnsi="Arial" w:cs="Arial"/>
          <w:sz w:val="24"/>
          <w:szCs w:val="24"/>
          <w:lang w:val="en-GB"/>
        </w:rPr>
        <w:t xml:space="preserve">matters relating to applications and the different types of applications </w:t>
      </w:r>
      <w:r w:rsidR="005F143C" w:rsidRPr="00710C8B">
        <w:rPr>
          <w:rFonts w:ascii="Arial" w:eastAsia="MS Mincho" w:hAnsi="Arial" w:cs="Arial"/>
          <w:sz w:val="24"/>
          <w:szCs w:val="24"/>
          <w:lang w:val="en-GB"/>
        </w:rPr>
        <w:t xml:space="preserve">in Part 8 of the rules. </w:t>
      </w:r>
      <w:r w:rsidR="00710C8B" w:rsidRPr="00710C8B">
        <w:rPr>
          <w:rFonts w:ascii="Arial" w:hAnsi="Arial" w:cs="Arial"/>
          <w:sz w:val="24"/>
          <w:szCs w:val="24"/>
        </w:rPr>
        <w:t>Matters that are dealt with in this Part are for instance, requirements in respect of an application</w:t>
      </w:r>
      <w:r w:rsidR="00F1751D">
        <w:rPr>
          <w:rFonts w:ascii="Arial" w:hAnsi="Arial" w:cs="Arial"/>
          <w:sz w:val="24"/>
          <w:szCs w:val="24"/>
        </w:rPr>
        <w:t>;</w:t>
      </w:r>
      <w:r w:rsidR="00710C8B" w:rsidRPr="00710C8B">
        <w:rPr>
          <w:rStyle w:val="FootnoteReference"/>
          <w:rFonts w:ascii="Arial" w:hAnsi="Arial" w:cs="Arial"/>
          <w:sz w:val="24"/>
          <w:szCs w:val="24"/>
        </w:rPr>
        <w:footnoteReference w:id="2"/>
      </w:r>
      <w:r w:rsidR="00710C8B" w:rsidRPr="00710C8B">
        <w:rPr>
          <w:rFonts w:ascii="Arial" w:hAnsi="Arial" w:cs="Arial"/>
          <w:sz w:val="24"/>
          <w:szCs w:val="24"/>
        </w:rPr>
        <w:t xml:space="preserve"> </w:t>
      </w:r>
      <w:r w:rsidR="00F1751D">
        <w:rPr>
          <w:rFonts w:ascii="Arial" w:hAnsi="Arial" w:cs="Arial"/>
          <w:sz w:val="24"/>
          <w:szCs w:val="24"/>
        </w:rPr>
        <w:t>o</w:t>
      </w:r>
      <w:r w:rsidR="00710C8B" w:rsidRPr="00710C8B">
        <w:rPr>
          <w:rFonts w:ascii="Arial" w:hAnsi="Arial" w:cs="Arial"/>
          <w:sz w:val="24"/>
          <w:szCs w:val="24"/>
        </w:rPr>
        <w:t>pposition to application</w:t>
      </w:r>
      <w:r w:rsidR="00F1751D">
        <w:rPr>
          <w:rFonts w:ascii="Arial" w:hAnsi="Arial" w:cs="Arial"/>
          <w:sz w:val="24"/>
          <w:szCs w:val="24"/>
        </w:rPr>
        <w:t>s</w:t>
      </w:r>
      <w:r w:rsidR="004C61CC">
        <w:rPr>
          <w:rFonts w:ascii="Arial" w:hAnsi="Arial" w:cs="Arial"/>
          <w:sz w:val="24"/>
          <w:szCs w:val="24"/>
        </w:rPr>
        <w:t>,</w:t>
      </w:r>
      <w:r w:rsidR="00710C8B" w:rsidRPr="00710C8B">
        <w:rPr>
          <w:rStyle w:val="FootnoteReference"/>
          <w:rFonts w:ascii="Arial" w:hAnsi="Arial" w:cs="Arial"/>
          <w:sz w:val="24"/>
          <w:szCs w:val="24"/>
        </w:rPr>
        <w:footnoteReference w:id="3"/>
      </w:r>
      <w:r w:rsidR="00710C8B" w:rsidRPr="00710C8B">
        <w:rPr>
          <w:rFonts w:ascii="Arial" w:hAnsi="Arial" w:cs="Arial"/>
          <w:sz w:val="24"/>
          <w:szCs w:val="24"/>
        </w:rPr>
        <w:t xml:space="preserve"> </w:t>
      </w:r>
      <w:r w:rsidR="00F1751D">
        <w:rPr>
          <w:rFonts w:ascii="Arial" w:hAnsi="Arial" w:cs="Arial"/>
          <w:sz w:val="24"/>
          <w:szCs w:val="24"/>
        </w:rPr>
        <w:t>r</w:t>
      </w:r>
      <w:r w:rsidR="00710C8B" w:rsidRPr="00710C8B">
        <w:rPr>
          <w:rFonts w:ascii="Arial" w:hAnsi="Arial" w:cs="Arial"/>
          <w:sz w:val="24"/>
          <w:szCs w:val="24"/>
        </w:rPr>
        <w:t>eferral of application</w:t>
      </w:r>
      <w:r w:rsidR="00F1751D">
        <w:rPr>
          <w:rFonts w:ascii="Arial" w:hAnsi="Arial" w:cs="Arial"/>
          <w:sz w:val="24"/>
          <w:szCs w:val="24"/>
        </w:rPr>
        <w:t>s</w:t>
      </w:r>
      <w:r w:rsidR="00710C8B" w:rsidRPr="00710C8B">
        <w:rPr>
          <w:rFonts w:ascii="Arial" w:hAnsi="Arial" w:cs="Arial"/>
          <w:sz w:val="24"/>
          <w:szCs w:val="24"/>
        </w:rPr>
        <w:t xml:space="preserve"> for evidence or to trial</w:t>
      </w:r>
      <w:r w:rsidR="00F1751D">
        <w:rPr>
          <w:rFonts w:ascii="Arial" w:hAnsi="Arial" w:cs="Arial"/>
          <w:sz w:val="24"/>
          <w:szCs w:val="24"/>
        </w:rPr>
        <w:t>;</w:t>
      </w:r>
      <w:r w:rsidR="00710C8B" w:rsidRPr="00710C8B">
        <w:rPr>
          <w:rStyle w:val="FootnoteReference"/>
          <w:rFonts w:ascii="Arial" w:hAnsi="Arial" w:cs="Arial"/>
          <w:sz w:val="24"/>
          <w:szCs w:val="24"/>
        </w:rPr>
        <w:footnoteReference w:id="4"/>
      </w:r>
      <w:r w:rsidR="00F1751D">
        <w:rPr>
          <w:rFonts w:ascii="Arial" w:hAnsi="Arial" w:cs="Arial"/>
          <w:sz w:val="24"/>
          <w:szCs w:val="24"/>
        </w:rPr>
        <w:t xml:space="preserve"> d</w:t>
      </w:r>
      <w:r w:rsidR="00710C8B" w:rsidRPr="00710C8B">
        <w:rPr>
          <w:rFonts w:ascii="Arial" w:hAnsi="Arial" w:cs="Arial"/>
          <w:sz w:val="24"/>
          <w:szCs w:val="24"/>
        </w:rPr>
        <w:t>efault of appearance at application hearing</w:t>
      </w:r>
      <w:r w:rsidR="004C61CC">
        <w:rPr>
          <w:rFonts w:ascii="Arial" w:hAnsi="Arial" w:cs="Arial"/>
          <w:sz w:val="24"/>
          <w:szCs w:val="24"/>
        </w:rPr>
        <w:t>,</w:t>
      </w:r>
      <w:r w:rsidR="00710C8B" w:rsidRPr="00710C8B">
        <w:rPr>
          <w:rStyle w:val="FootnoteReference"/>
          <w:rFonts w:ascii="Arial" w:hAnsi="Arial" w:cs="Arial"/>
          <w:sz w:val="24"/>
          <w:szCs w:val="24"/>
        </w:rPr>
        <w:footnoteReference w:id="5"/>
      </w:r>
      <w:r w:rsidR="00710C8B" w:rsidRPr="00710C8B">
        <w:rPr>
          <w:rFonts w:ascii="Arial" w:hAnsi="Arial" w:cs="Arial"/>
          <w:sz w:val="24"/>
          <w:szCs w:val="24"/>
        </w:rPr>
        <w:t xml:space="preserve"> </w:t>
      </w:r>
      <w:r w:rsidR="00F1751D">
        <w:rPr>
          <w:rFonts w:ascii="Arial" w:hAnsi="Arial" w:cs="Arial"/>
          <w:sz w:val="24"/>
          <w:szCs w:val="24"/>
        </w:rPr>
        <w:t>c</w:t>
      </w:r>
      <w:r w:rsidR="00710C8B" w:rsidRPr="00710C8B">
        <w:rPr>
          <w:rFonts w:ascii="Arial" w:hAnsi="Arial" w:cs="Arial"/>
          <w:sz w:val="24"/>
          <w:szCs w:val="24"/>
        </w:rPr>
        <w:t>ounter-application</w:t>
      </w:r>
      <w:r w:rsidR="00F1751D">
        <w:rPr>
          <w:rFonts w:ascii="Arial" w:hAnsi="Arial" w:cs="Arial"/>
          <w:sz w:val="24"/>
          <w:szCs w:val="24"/>
        </w:rPr>
        <w:t>s</w:t>
      </w:r>
      <w:r w:rsidR="004C61CC">
        <w:rPr>
          <w:rFonts w:ascii="Arial" w:hAnsi="Arial" w:cs="Arial"/>
          <w:sz w:val="24"/>
          <w:szCs w:val="24"/>
        </w:rPr>
        <w:t>,</w:t>
      </w:r>
      <w:r w:rsidR="00710C8B" w:rsidRPr="00710C8B">
        <w:rPr>
          <w:rStyle w:val="FootnoteReference"/>
          <w:rFonts w:ascii="Arial" w:hAnsi="Arial" w:cs="Arial"/>
          <w:sz w:val="24"/>
          <w:szCs w:val="24"/>
        </w:rPr>
        <w:footnoteReference w:id="6"/>
      </w:r>
      <w:r w:rsidR="00710C8B" w:rsidRPr="00710C8B">
        <w:rPr>
          <w:rFonts w:ascii="Arial" w:hAnsi="Arial" w:cs="Arial"/>
          <w:sz w:val="24"/>
          <w:szCs w:val="24"/>
        </w:rPr>
        <w:t xml:space="preserve"> </w:t>
      </w:r>
      <w:r w:rsidR="00F1751D">
        <w:rPr>
          <w:rFonts w:ascii="Arial" w:hAnsi="Arial" w:cs="Arial"/>
          <w:sz w:val="24"/>
          <w:szCs w:val="24"/>
        </w:rPr>
        <w:t>m</w:t>
      </w:r>
      <w:r w:rsidR="00710C8B" w:rsidRPr="00710C8B">
        <w:rPr>
          <w:rFonts w:ascii="Arial" w:hAnsi="Arial" w:cs="Arial"/>
          <w:sz w:val="24"/>
          <w:szCs w:val="24"/>
        </w:rPr>
        <w:t>iscellaneous matters relating to applications</w:t>
      </w:r>
      <w:r w:rsidR="00710C8B" w:rsidRPr="00710C8B">
        <w:rPr>
          <w:rStyle w:val="FootnoteReference"/>
          <w:rFonts w:ascii="Arial" w:hAnsi="Arial" w:cs="Arial"/>
          <w:sz w:val="24"/>
          <w:szCs w:val="24"/>
        </w:rPr>
        <w:footnoteReference w:id="7"/>
      </w:r>
      <w:r w:rsidR="00F1751D">
        <w:rPr>
          <w:rFonts w:ascii="Arial" w:hAnsi="Arial" w:cs="Arial"/>
          <w:sz w:val="24"/>
          <w:szCs w:val="24"/>
        </w:rPr>
        <w:t>;</w:t>
      </w:r>
      <w:r w:rsidR="00710C8B" w:rsidRPr="00710C8B">
        <w:rPr>
          <w:rFonts w:ascii="Arial" w:hAnsi="Arial" w:cs="Arial"/>
          <w:sz w:val="24"/>
          <w:szCs w:val="24"/>
        </w:rPr>
        <w:t xml:space="preserve"> </w:t>
      </w:r>
      <w:r w:rsidR="00F1751D">
        <w:rPr>
          <w:rFonts w:ascii="Arial" w:hAnsi="Arial" w:cs="Arial"/>
          <w:sz w:val="24"/>
          <w:szCs w:val="24"/>
        </w:rPr>
        <w:t>j</w:t>
      </w:r>
      <w:r w:rsidR="00710C8B" w:rsidRPr="00710C8B">
        <w:rPr>
          <w:rFonts w:ascii="Arial" w:hAnsi="Arial" w:cs="Arial"/>
          <w:sz w:val="24"/>
          <w:szCs w:val="24"/>
        </w:rPr>
        <w:t>udicial case management of applications</w:t>
      </w:r>
      <w:r w:rsidR="00F1751D">
        <w:rPr>
          <w:rFonts w:ascii="Arial" w:hAnsi="Arial" w:cs="Arial"/>
          <w:sz w:val="24"/>
          <w:szCs w:val="24"/>
        </w:rPr>
        <w:t>;</w:t>
      </w:r>
      <w:r w:rsidR="00710C8B" w:rsidRPr="00710C8B">
        <w:rPr>
          <w:rStyle w:val="FootnoteReference"/>
          <w:rFonts w:ascii="Arial" w:hAnsi="Arial" w:cs="Arial"/>
          <w:sz w:val="24"/>
          <w:szCs w:val="24"/>
        </w:rPr>
        <w:footnoteReference w:id="8"/>
      </w:r>
      <w:r w:rsidR="00710C8B">
        <w:rPr>
          <w:rFonts w:ascii="Arial" w:hAnsi="Arial" w:cs="Arial"/>
          <w:sz w:val="24"/>
          <w:szCs w:val="24"/>
        </w:rPr>
        <w:t xml:space="preserve"> </w:t>
      </w:r>
      <w:r w:rsidR="00F1751D" w:rsidRPr="00D204F2">
        <w:rPr>
          <w:rFonts w:ascii="Arial" w:hAnsi="Arial" w:cs="Arial"/>
          <w:i/>
          <w:sz w:val="24"/>
          <w:szCs w:val="24"/>
        </w:rPr>
        <w:t>e</w:t>
      </w:r>
      <w:r w:rsidR="00710C8B" w:rsidRPr="00D204F2">
        <w:rPr>
          <w:rFonts w:ascii="Arial" w:hAnsi="Arial" w:cs="Arial"/>
          <w:i/>
          <w:sz w:val="24"/>
          <w:szCs w:val="24"/>
        </w:rPr>
        <w:t>x parte</w:t>
      </w:r>
      <w:r w:rsidR="00710C8B" w:rsidRPr="00710C8B">
        <w:rPr>
          <w:rFonts w:ascii="Arial" w:hAnsi="Arial" w:cs="Arial"/>
          <w:sz w:val="24"/>
          <w:szCs w:val="24"/>
        </w:rPr>
        <w:t xml:space="preserve"> application</w:t>
      </w:r>
      <w:r w:rsidR="00F1751D">
        <w:rPr>
          <w:rFonts w:ascii="Arial" w:hAnsi="Arial" w:cs="Arial"/>
          <w:sz w:val="24"/>
          <w:szCs w:val="24"/>
        </w:rPr>
        <w:t>s</w:t>
      </w:r>
      <w:r w:rsidR="00710C8B" w:rsidRPr="00710C8B">
        <w:rPr>
          <w:rFonts w:ascii="Arial" w:hAnsi="Arial" w:cs="Arial"/>
          <w:sz w:val="24"/>
          <w:szCs w:val="24"/>
        </w:rPr>
        <w:t xml:space="preserve"> </w:t>
      </w:r>
      <w:r w:rsidR="00710C8B" w:rsidRPr="00710C8B">
        <w:rPr>
          <w:rStyle w:val="FootnoteReference"/>
          <w:rFonts w:ascii="Arial" w:hAnsi="Arial" w:cs="Arial"/>
          <w:sz w:val="24"/>
          <w:szCs w:val="24"/>
        </w:rPr>
        <w:footnoteReference w:id="9"/>
      </w:r>
      <w:r w:rsidR="00710C8B" w:rsidRPr="00710C8B">
        <w:rPr>
          <w:rFonts w:ascii="Arial" w:hAnsi="Arial" w:cs="Arial"/>
          <w:sz w:val="24"/>
          <w:szCs w:val="24"/>
        </w:rPr>
        <w:t xml:space="preserve"> and </w:t>
      </w:r>
      <w:r w:rsidR="00AB44F8" w:rsidRPr="00710C8B">
        <w:rPr>
          <w:rFonts w:ascii="Arial" w:hAnsi="Arial" w:cs="Arial"/>
          <w:sz w:val="24"/>
          <w:szCs w:val="24"/>
        </w:rPr>
        <w:t>u</w:t>
      </w:r>
      <w:r w:rsidR="00710C8B" w:rsidRPr="00710C8B">
        <w:rPr>
          <w:rFonts w:ascii="Arial" w:hAnsi="Arial" w:cs="Arial"/>
          <w:sz w:val="24"/>
          <w:szCs w:val="24"/>
        </w:rPr>
        <w:t>rgent application</w:t>
      </w:r>
      <w:r w:rsidR="00F1751D">
        <w:rPr>
          <w:rFonts w:ascii="Arial" w:hAnsi="Arial" w:cs="Arial"/>
          <w:sz w:val="24"/>
          <w:szCs w:val="24"/>
        </w:rPr>
        <w:t>s.</w:t>
      </w:r>
      <w:r w:rsidR="00710C8B" w:rsidRPr="00710C8B">
        <w:rPr>
          <w:rStyle w:val="FootnoteReference"/>
          <w:rFonts w:ascii="Arial" w:hAnsi="Arial" w:cs="Arial"/>
          <w:sz w:val="24"/>
          <w:szCs w:val="24"/>
        </w:rPr>
        <w:footnoteReference w:id="10"/>
      </w:r>
      <w:r w:rsidR="00710C8B" w:rsidRPr="00710C8B">
        <w:rPr>
          <w:rFonts w:ascii="Arial" w:hAnsi="Arial" w:cs="Arial"/>
          <w:sz w:val="24"/>
          <w:szCs w:val="24"/>
        </w:rPr>
        <w:t xml:space="preserve"> </w:t>
      </w:r>
    </w:p>
    <w:p w:rsidR="00620BA5" w:rsidRDefault="00620BA5" w:rsidP="005F143C">
      <w:pPr>
        <w:pStyle w:val="ListParagraph"/>
        <w:spacing w:after="0" w:line="360" w:lineRule="auto"/>
        <w:ind w:left="0"/>
        <w:jc w:val="both"/>
        <w:rPr>
          <w:rFonts w:ascii="Arial" w:hAnsi="Arial" w:cs="Arial"/>
          <w:sz w:val="24"/>
          <w:szCs w:val="24"/>
        </w:rPr>
      </w:pPr>
    </w:p>
    <w:p w:rsidR="00FD7A1A" w:rsidRDefault="00890CC8" w:rsidP="005F143C">
      <w:pPr>
        <w:pStyle w:val="ListParagraph"/>
        <w:spacing w:after="0" w:line="360" w:lineRule="auto"/>
        <w:ind w:left="0"/>
        <w:jc w:val="both"/>
        <w:rPr>
          <w:rFonts w:ascii="Arial" w:hAnsi="Arial" w:cs="Arial"/>
          <w:sz w:val="24"/>
          <w:szCs w:val="24"/>
        </w:rPr>
      </w:pPr>
      <w:r>
        <w:rPr>
          <w:rFonts w:ascii="Arial" w:hAnsi="Arial" w:cs="Arial"/>
          <w:sz w:val="24"/>
          <w:szCs w:val="24"/>
        </w:rPr>
        <w:t>[</w:t>
      </w:r>
      <w:r w:rsidR="00620BA5">
        <w:rPr>
          <w:rFonts w:ascii="Arial" w:hAnsi="Arial" w:cs="Arial"/>
          <w:sz w:val="24"/>
          <w:szCs w:val="24"/>
        </w:rPr>
        <w:t>11</w:t>
      </w:r>
      <w:r w:rsidR="00710C8B">
        <w:rPr>
          <w:rFonts w:ascii="Arial" w:hAnsi="Arial" w:cs="Arial"/>
          <w:sz w:val="24"/>
          <w:szCs w:val="24"/>
        </w:rPr>
        <w:t>]</w:t>
      </w:r>
      <w:r w:rsidR="00710C8B">
        <w:rPr>
          <w:rFonts w:ascii="Arial" w:hAnsi="Arial" w:cs="Arial"/>
          <w:sz w:val="24"/>
          <w:szCs w:val="24"/>
        </w:rPr>
        <w:tab/>
      </w:r>
      <w:r w:rsidR="00FD7A1A">
        <w:rPr>
          <w:rFonts w:ascii="Arial" w:hAnsi="Arial" w:cs="Arial"/>
          <w:sz w:val="24"/>
          <w:szCs w:val="24"/>
        </w:rPr>
        <w:t>As pointed out Rule 73 deals with urgent applications</w:t>
      </w:r>
      <w:r w:rsidR="00F1751D">
        <w:rPr>
          <w:rFonts w:ascii="Arial" w:hAnsi="Arial" w:cs="Arial"/>
          <w:sz w:val="24"/>
          <w:szCs w:val="24"/>
        </w:rPr>
        <w:t>.</w:t>
      </w:r>
      <w:r w:rsidR="00FD7A1A">
        <w:rPr>
          <w:rFonts w:ascii="Arial" w:hAnsi="Arial" w:cs="Arial"/>
          <w:sz w:val="24"/>
          <w:szCs w:val="24"/>
        </w:rPr>
        <w:t xml:space="preserve"> It provides </w:t>
      </w:r>
      <w:r w:rsidR="00BD26A1">
        <w:rPr>
          <w:rFonts w:ascii="Arial" w:hAnsi="Arial" w:cs="Arial"/>
          <w:sz w:val="24"/>
          <w:szCs w:val="24"/>
        </w:rPr>
        <w:t xml:space="preserve">in </w:t>
      </w:r>
      <w:r w:rsidR="003C7A6A">
        <w:rPr>
          <w:rFonts w:ascii="Arial" w:hAnsi="Arial" w:cs="Arial"/>
          <w:sz w:val="24"/>
          <w:szCs w:val="24"/>
        </w:rPr>
        <w:t>subrules (1)</w:t>
      </w:r>
      <w:r w:rsidR="00BD26A1">
        <w:rPr>
          <w:rFonts w:ascii="Arial" w:hAnsi="Arial" w:cs="Arial"/>
          <w:sz w:val="24"/>
          <w:szCs w:val="24"/>
        </w:rPr>
        <w:t xml:space="preserve">, (2), (3) and (4) </w:t>
      </w:r>
      <w:r w:rsidR="00FD7A1A">
        <w:rPr>
          <w:rFonts w:ascii="Arial" w:hAnsi="Arial" w:cs="Arial"/>
          <w:sz w:val="24"/>
          <w:szCs w:val="24"/>
        </w:rPr>
        <w:t>as follows.</w:t>
      </w:r>
    </w:p>
    <w:p w:rsidR="00FD7A1A" w:rsidRPr="00FD7A1A" w:rsidRDefault="00FD7A1A" w:rsidP="00FD7A1A">
      <w:pPr>
        <w:pStyle w:val="ListParagraph"/>
        <w:spacing w:after="0" w:line="360" w:lineRule="auto"/>
        <w:ind w:left="0" w:firstLine="720"/>
        <w:jc w:val="both"/>
        <w:rPr>
          <w:rFonts w:ascii="Arial" w:hAnsi="Arial" w:cs="Arial"/>
          <w:sz w:val="24"/>
          <w:szCs w:val="24"/>
        </w:rPr>
      </w:pPr>
    </w:p>
    <w:p w:rsidR="00FD7A1A" w:rsidRDefault="00FD7A1A" w:rsidP="00FD7A1A">
      <w:pPr>
        <w:pStyle w:val="ListParagraph"/>
        <w:spacing w:after="0" w:line="360" w:lineRule="auto"/>
        <w:ind w:left="0" w:firstLine="720"/>
        <w:jc w:val="both"/>
        <w:rPr>
          <w:rFonts w:ascii="Arial" w:hAnsi="Arial" w:cs="Arial"/>
        </w:rPr>
      </w:pPr>
      <w:r>
        <w:rPr>
          <w:rFonts w:ascii="Arial" w:hAnsi="Arial" w:cs="Arial"/>
        </w:rPr>
        <w:t>‘</w:t>
      </w:r>
      <w:r w:rsidRPr="00FD7A1A">
        <w:rPr>
          <w:rFonts w:ascii="Arial" w:hAnsi="Arial" w:cs="Arial"/>
        </w:rPr>
        <w:t>(1)</w:t>
      </w:r>
      <w:r>
        <w:rPr>
          <w:rFonts w:ascii="Arial" w:hAnsi="Arial" w:cs="Arial"/>
        </w:rPr>
        <w:tab/>
      </w:r>
      <w:r w:rsidRPr="00FD7A1A">
        <w:rPr>
          <w:rFonts w:ascii="Arial" w:hAnsi="Arial" w:cs="Arial"/>
        </w:rPr>
        <w:t>An urgent application is allocated to and must be heard by the duty judge at 09h00 on a court day, unless a legal practitioner certifies in a certificate of urgency that the matter is so urgent that it should be heard at any time or on any other day.</w:t>
      </w:r>
    </w:p>
    <w:p w:rsidR="00FD7A1A" w:rsidRDefault="00FD7A1A" w:rsidP="00FD7A1A">
      <w:pPr>
        <w:pStyle w:val="ListParagraph"/>
        <w:spacing w:after="0" w:line="360" w:lineRule="auto"/>
        <w:ind w:left="0" w:firstLine="720"/>
        <w:jc w:val="both"/>
        <w:rPr>
          <w:rFonts w:ascii="Arial" w:hAnsi="Arial" w:cs="Arial"/>
        </w:rPr>
      </w:pPr>
    </w:p>
    <w:p w:rsidR="00FD7A1A" w:rsidRDefault="00FD7A1A" w:rsidP="00FD7A1A">
      <w:pPr>
        <w:pStyle w:val="ListParagraph"/>
        <w:spacing w:after="0" w:line="360" w:lineRule="auto"/>
        <w:ind w:left="0" w:firstLine="720"/>
        <w:jc w:val="both"/>
        <w:rPr>
          <w:rFonts w:ascii="Arial" w:hAnsi="Arial" w:cs="Arial"/>
        </w:rPr>
      </w:pPr>
      <w:r w:rsidRPr="00FD7A1A">
        <w:rPr>
          <w:rFonts w:ascii="Arial" w:hAnsi="Arial" w:cs="Arial"/>
        </w:rPr>
        <w:t>(2)</w:t>
      </w:r>
      <w:r>
        <w:rPr>
          <w:rFonts w:ascii="Arial" w:hAnsi="Arial" w:cs="Arial"/>
        </w:rPr>
        <w:tab/>
      </w:r>
      <w:r w:rsidRPr="00FD7A1A">
        <w:rPr>
          <w:rFonts w:ascii="Arial" w:hAnsi="Arial" w:cs="Arial"/>
        </w:rPr>
        <w:t>The judge may, in addition to dismissing an application made under</w:t>
      </w:r>
      <w:r w:rsidR="006C33EA">
        <w:rPr>
          <w:rFonts w:ascii="Arial" w:hAnsi="Arial" w:cs="Arial"/>
        </w:rPr>
        <w:t xml:space="preserve"> </w:t>
      </w:r>
      <w:r w:rsidRPr="00FD7A1A">
        <w:rPr>
          <w:rFonts w:ascii="Arial" w:hAnsi="Arial" w:cs="Arial"/>
        </w:rPr>
        <w:t xml:space="preserve">subrule (1) for lack of urgency, make a special order of costs against the applicant if the judge is satisfied the matter is not so urgent that it could not be heard on a court day. </w:t>
      </w:r>
    </w:p>
    <w:p w:rsidR="00FD7A1A" w:rsidRDefault="00FD7A1A" w:rsidP="00FD7A1A">
      <w:pPr>
        <w:pStyle w:val="ListParagraph"/>
        <w:spacing w:after="0" w:line="360" w:lineRule="auto"/>
        <w:ind w:left="0" w:firstLine="720"/>
        <w:jc w:val="both"/>
        <w:rPr>
          <w:rFonts w:ascii="Arial" w:hAnsi="Arial" w:cs="Arial"/>
        </w:rPr>
      </w:pPr>
    </w:p>
    <w:p w:rsidR="00FD7A1A" w:rsidRDefault="00FD7A1A" w:rsidP="00FD7A1A">
      <w:pPr>
        <w:pStyle w:val="ListParagraph"/>
        <w:spacing w:after="0" w:line="360" w:lineRule="auto"/>
        <w:ind w:left="0" w:firstLine="720"/>
        <w:jc w:val="both"/>
        <w:rPr>
          <w:rFonts w:ascii="Arial" w:hAnsi="Arial" w:cs="Arial"/>
        </w:rPr>
      </w:pPr>
      <w:r w:rsidRPr="00FD7A1A">
        <w:rPr>
          <w:rFonts w:ascii="Arial" w:hAnsi="Arial" w:cs="Arial"/>
        </w:rPr>
        <w:t>(3)</w:t>
      </w:r>
      <w:r>
        <w:rPr>
          <w:rFonts w:ascii="Arial" w:hAnsi="Arial" w:cs="Arial"/>
        </w:rPr>
        <w:tab/>
      </w:r>
      <w:r w:rsidRPr="00FD7A1A">
        <w:rPr>
          <w:rFonts w:ascii="Arial" w:hAnsi="Arial" w:cs="Arial"/>
        </w:rPr>
        <w:t xml:space="preserve">In an urgent application the court </w:t>
      </w:r>
      <w:r w:rsidRPr="00FD7A1A">
        <w:rPr>
          <w:rFonts w:ascii="Arial" w:hAnsi="Arial" w:cs="Arial"/>
          <w:u w:val="single"/>
        </w:rPr>
        <w:t>may dispense</w:t>
      </w:r>
      <w:r w:rsidRPr="00FD7A1A">
        <w:rPr>
          <w:rFonts w:ascii="Arial" w:hAnsi="Arial" w:cs="Arial"/>
        </w:rPr>
        <w:t xml:space="preserve"> with the forms and service provided in these rules and may dispose of the application at such time and place and in such manner and in accordance with such procedure which must as far as practicable be in terms of these rules or as the court considers fair and appropriate. </w:t>
      </w:r>
    </w:p>
    <w:p w:rsidR="00FD7A1A" w:rsidRDefault="00FD7A1A" w:rsidP="00FD7A1A">
      <w:pPr>
        <w:pStyle w:val="ListParagraph"/>
        <w:spacing w:after="0" w:line="360" w:lineRule="auto"/>
        <w:ind w:left="0" w:firstLine="720"/>
        <w:jc w:val="both"/>
        <w:rPr>
          <w:rFonts w:ascii="Arial" w:hAnsi="Arial" w:cs="Arial"/>
        </w:rPr>
      </w:pPr>
    </w:p>
    <w:p w:rsidR="00FD7A1A" w:rsidRDefault="00FD7A1A" w:rsidP="00FD7A1A">
      <w:pPr>
        <w:pStyle w:val="ListParagraph"/>
        <w:spacing w:after="0" w:line="360" w:lineRule="auto"/>
        <w:ind w:left="0" w:firstLine="720"/>
        <w:jc w:val="both"/>
        <w:rPr>
          <w:rFonts w:ascii="Arial" w:hAnsi="Arial" w:cs="Arial"/>
        </w:rPr>
      </w:pPr>
      <w:r w:rsidRPr="00FD7A1A">
        <w:rPr>
          <w:rFonts w:ascii="Arial" w:hAnsi="Arial" w:cs="Arial"/>
        </w:rPr>
        <w:t>(4)</w:t>
      </w:r>
      <w:r>
        <w:rPr>
          <w:rFonts w:ascii="Arial" w:hAnsi="Arial" w:cs="Arial"/>
        </w:rPr>
        <w:tab/>
      </w:r>
      <w:r w:rsidRPr="00FD7A1A">
        <w:rPr>
          <w:rFonts w:ascii="Arial" w:hAnsi="Arial" w:cs="Arial"/>
        </w:rPr>
        <w:t xml:space="preserve">In an affidavit filed in support of an application under subrule (1), the applicant must set out explicitly </w:t>
      </w:r>
      <w:r>
        <w:rPr>
          <w:rFonts w:ascii="Arial" w:hAnsi="Arial" w:cs="Arial"/>
        </w:rPr>
        <w:t>–</w:t>
      </w:r>
    </w:p>
    <w:p w:rsidR="00890CC8" w:rsidRDefault="00FD7A1A" w:rsidP="00FD7A1A">
      <w:pPr>
        <w:pStyle w:val="ListParagraph"/>
        <w:spacing w:after="0" w:line="360" w:lineRule="auto"/>
        <w:ind w:left="0" w:firstLine="720"/>
        <w:jc w:val="both"/>
        <w:rPr>
          <w:rFonts w:ascii="Arial" w:hAnsi="Arial" w:cs="Arial"/>
        </w:rPr>
      </w:pPr>
      <w:r w:rsidRPr="00FD7A1A">
        <w:rPr>
          <w:rFonts w:ascii="Arial" w:hAnsi="Arial" w:cs="Arial"/>
        </w:rPr>
        <w:t>(a)</w:t>
      </w:r>
      <w:r w:rsidR="00890CC8">
        <w:rPr>
          <w:rFonts w:ascii="Arial" w:hAnsi="Arial" w:cs="Arial"/>
        </w:rPr>
        <w:tab/>
      </w:r>
      <w:r w:rsidRPr="00FD7A1A">
        <w:rPr>
          <w:rFonts w:ascii="Arial" w:hAnsi="Arial" w:cs="Arial"/>
        </w:rPr>
        <w:t xml:space="preserve"> the circumstances which he or she avers render the matter urgent; and </w:t>
      </w:r>
    </w:p>
    <w:p w:rsidR="005F143C" w:rsidRPr="00F1751D" w:rsidRDefault="00FD7A1A" w:rsidP="00890CC8">
      <w:pPr>
        <w:pStyle w:val="ListParagraph"/>
        <w:spacing w:after="0" w:line="360" w:lineRule="auto"/>
        <w:ind w:left="1440" w:hanging="720"/>
        <w:jc w:val="both"/>
        <w:rPr>
          <w:rFonts w:ascii="Arial" w:hAnsi="Arial" w:cs="Arial"/>
          <w:sz w:val="24"/>
          <w:szCs w:val="24"/>
        </w:rPr>
      </w:pPr>
      <w:r w:rsidRPr="00FD7A1A">
        <w:rPr>
          <w:rFonts w:ascii="Arial" w:hAnsi="Arial" w:cs="Arial"/>
        </w:rPr>
        <w:lastRenderedPageBreak/>
        <w:t xml:space="preserve">(b) </w:t>
      </w:r>
      <w:r w:rsidR="00890CC8">
        <w:rPr>
          <w:rFonts w:ascii="Arial" w:hAnsi="Arial" w:cs="Arial"/>
        </w:rPr>
        <w:tab/>
      </w:r>
      <w:r w:rsidRPr="00FD7A1A">
        <w:rPr>
          <w:rFonts w:ascii="Arial" w:hAnsi="Arial" w:cs="Arial"/>
        </w:rPr>
        <w:t>the reasons why he or she claims he or she could not be afforded substantial redress at a hearing in due course</w:t>
      </w:r>
      <w:r w:rsidR="00890CC8">
        <w:rPr>
          <w:rFonts w:ascii="Arial" w:hAnsi="Arial" w:cs="Arial"/>
        </w:rPr>
        <w:t>..’</w:t>
      </w:r>
      <w:r w:rsidR="00F1751D">
        <w:rPr>
          <w:rFonts w:ascii="Arial" w:hAnsi="Arial" w:cs="Arial"/>
        </w:rPr>
        <w:t xml:space="preserve"> </w:t>
      </w:r>
      <w:r w:rsidR="00F1751D">
        <w:rPr>
          <w:rFonts w:ascii="Arial" w:hAnsi="Arial" w:cs="Arial"/>
          <w:sz w:val="24"/>
          <w:szCs w:val="24"/>
        </w:rPr>
        <w:t>(Emphasis added).</w:t>
      </w:r>
    </w:p>
    <w:p w:rsidR="00890CC8" w:rsidRDefault="00890CC8" w:rsidP="00890CC8">
      <w:pPr>
        <w:pStyle w:val="ListParagraph"/>
        <w:spacing w:after="0" w:line="360" w:lineRule="auto"/>
        <w:ind w:hanging="720"/>
        <w:jc w:val="both"/>
        <w:rPr>
          <w:rFonts w:ascii="Arial" w:hAnsi="Arial" w:cs="Arial"/>
          <w:sz w:val="24"/>
          <w:szCs w:val="24"/>
        </w:rPr>
      </w:pPr>
    </w:p>
    <w:p w:rsidR="000327F3" w:rsidRDefault="00890CC8" w:rsidP="00BD26A1">
      <w:pPr>
        <w:spacing w:after="0" w:line="360" w:lineRule="auto"/>
        <w:jc w:val="both"/>
        <w:rPr>
          <w:rFonts w:ascii="Arial" w:hAnsi="Arial" w:cs="Arial"/>
          <w:sz w:val="24"/>
          <w:szCs w:val="24"/>
        </w:rPr>
      </w:pPr>
      <w:r w:rsidRPr="00BD26A1">
        <w:rPr>
          <w:rFonts w:ascii="Arial" w:hAnsi="Arial" w:cs="Arial"/>
          <w:sz w:val="24"/>
          <w:szCs w:val="24"/>
        </w:rPr>
        <w:t>[</w:t>
      </w:r>
      <w:r w:rsidR="00620BA5" w:rsidRPr="00BD26A1">
        <w:rPr>
          <w:rFonts w:ascii="Arial" w:hAnsi="Arial" w:cs="Arial"/>
          <w:sz w:val="24"/>
          <w:szCs w:val="24"/>
        </w:rPr>
        <w:t>1</w:t>
      </w:r>
      <w:r w:rsidR="00620BA5">
        <w:rPr>
          <w:rFonts w:ascii="Arial" w:hAnsi="Arial" w:cs="Arial"/>
          <w:sz w:val="24"/>
          <w:szCs w:val="24"/>
        </w:rPr>
        <w:t>2</w:t>
      </w:r>
      <w:r w:rsidRPr="00BD26A1">
        <w:rPr>
          <w:rFonts w:ascii="Arial" w:hAnsi="Arial" w:cs="Arial"/>
          <w:sz w:val="24"/>
          <w:szCs w:val="24"/>
        </w:rPr>
        <w:t>]</w:t>
      </w:r>
      <w:r w:rsidRPr="00BD26A1">
        <w:rPr>
          <w:rFonts w:ascii="Arial" w:hAnsi="Arial" w:cs="Arial"/>
          <w:sz w:val="24"/>
          <w:szCs w:val="24"/>
        </w:rPr>
        <w:tab/>
        <w:t>What is clear from Rule 73 is that the court has a discretion whether to hear an application as one of urgency or not.</w:t>
      </w:r>
      <w:r w:rsidR="000327F3">
        <w:rPr>
          <w:rFonts w:ascii="Arial" w:hAnsi="Arial" w:cs="Arial"/>
          <w:sz w:val="24"/>
          <w:szCs w:val="24"/>
        </w:rPr>
        <w:t xml:space="preserve"> This Court in the matter of </w:t>
      </w:r>
      <w:r w:rsidR="00572203" w:rsidRPr="00572203">
        <w:rPr>
          <w:rFonts w:ascii="Arial" w:hAnsi="Arial" w:cs="Arial"/>
          <w:i/>
          <w:sz w:val="24"/>
          <w:szCs w:val="24"/>
        </w:rPr>
        <w:t>Shetu Trading C</w:t>
      </w:r>
      <w:r w:rsidR="00572203">
        <w:rPr>
          <w:rFonts w:ascii="Arial" w:hAnsi="Arial" w:cs="Arial"/>
          <w:i/>
          <w:sz w:val="24"/>
          <w:szCs w:val="24"/>
        </w:rPr>
        <w:t>C</w:t>
      </w:r>
      <w:r w:rsidR="00572203" w:rsidRPr="00572203">
        <w:rPr>
          <w:rFonts w:ascii="Arial" w:hAnsi="Arial" w:cs="Arial"/>
          <w:i/>
          <w:sz w:val="24"/>
          <w:szCs w:val="24"/>
        </w:rPr>
        <w:t xml:space="preserve"> </w:t>
      </w:r>
      <w:r w:rsidR="00572203">
        <w:rPr>
          <w:rFonts w:ascii="Arial" w:hAnsi="Arial" w:cs="Arial"/>
          <w:i/>
          <w:sz w:val="24"/>
          <w:szCs w:val="24"/>
        </w:rPr>
        <w:t>v</w:t>
      </w:r>
      <w:r w:rsidR="00572203" w:rsidRPr="00572203">
        <w:rPr>
          <w:rFonts w:ascii="Arial" w:hAnsi="Arial" w:cs="Arial"/>
          <w:i/>
          <w:sz w:val="24"/>
          <w:szCs w:val="24"/>
        </w:rPr>
        <w:t xml:space="preserve"> The Chair </w:t>
      </w:r>
      <w:r w:rsidR="00572203">
        <w:rPr>
          <w:rFonts w:ascii="Arial" w:hAnsi="Arial" w:cs="Arial"/>
          <w:i/>
          <w:sz w:val="24"/>
          <w:szCs w:val="24"/>
        </w:rPr>
        <w:t>o</w:t>
      </w:r>
      <w:r w:rsidR="00572203" w:rsidRPr="00572203">
        <w:rPr>
          <w:rFonts w:ascii="Arial" w:hAnsi="Arial" w:cs="Arial"/>
          <w:i/>
          <w:sz w:val="24"/>
          <w:szCs w:val="24"/>
        </w:rPr>
        <w:t xml:space="preserve">f </w:t>
      </w:r>
      <w:r w:rsidR="00572203">
        <w:rPr>
          <w:rFonts w:ascii="Arial" w:hAnsi="Arial" w:cs="Arial"/>
          <w:i/>
          <w:sz w:val="24"/>
          <w:szCs w:val="24"/>
        </w:rPr>
        <w:t>t</w:t>
      </w:r>
      <w:r w:rsidR="00572203" w:rsidRPr="00572203">
        <w:rPr>
          <w:rFonts w:ascii="Arial" w:hAnsi="Arial" w:cs="Arial"/>
          <w:i/>
          <w:sz w:val="24"/>
          <w:szCs w:val="24"/>
        </w:rPr>
        <w:t xml:space="preserve">he Tender Board </w:t>
      </w:r>
      <w:r w:rsidR="00572203">
        <w:rPr>
          <w:rFonts w:ascii="Arial" w:hAnsi="Arial" w:cs="Arial"/>
          <w:i/>
          <w:sz w:val="24"/>
          <w:szCs w:val="24"/>
        </w:rPr>
        <w:t>f</w:t>
      </w:r>
      <w:r w:rsidR="00572203" w:rsidRPr="00572203">
        <w:rPr>
          <w:rFonts w:ascii="Arial" w:hAnsi="Arial" w:cs="Arial"/>
          <w:i/>
          <w:sz w:val="24"/>
          <w:szCs w:val="24"/>
        </w:rPr>
        <w:t>or Namibia</w:t>
      </w:r>
      <w:r w:rsidR="00572203">
        <w:rPr>
          <w:rFonts w:ascii="Arial" w:hAnsi="Arial" w:cs="Arial"/>
          <w:i/>
          <w:sz w:val="24"/>
          <w:szCs w:val="24"/>
        </w:rPr>
        <w:t xml:space="preserve"> and Others</w:t>
      </w:r>
      <w:r w:rsidR="00F1751D">
        <w:rPr>
          <w:rFonts w:ascii="Arial" w:hAnsi="Arial" w:cs="Arial"/>
          <w:i/>
          <w:sz w:val="24"/>
          <w:szCs w:val="24"/>
        </w:rPr>
        <w:t xml:space="preserve"> </w:t>
      </w:r>
      <w:r w:rsidR="00F1751D">
        <w:rPr>
          <w:rFonts w:ascii="Arial" w:hAnsi="Arial" w:cs="Arial"/>
          <w:sz w:val="24"/>
          <w:szCs w:val="24"/>
        </w:rPr>
        <w:t>said:</w:t>
      </w:r>
      <w:r w:rsidR="00572203">
        <w:rPr>
          <w:rStyle w:val="FootnoteReference"/>
          <w:rFonts w:ascii="Arial" w:hAnsi="Arial" w:cs="Arial"/>
          <w:i/>
          <w:sz w:val="24"/>
          <w:szCs w:val="24"/>
        </w:rPr>
        <w:footnoteReference w:id="11"/>
      </w:r>
      <w:r w:rsidR="00572203" w:rsidRPr="00572203">
        <w:rPr>
          <w:rFonts w:ascii="Arial" w:hAnsi="Arial" w:cs="Arial"/>
          <w:i/>
          <w:sz w:val="24"/>
          <w:szCs w:val="24"/>
        </w:rPr>
        <w:t xml:space="preserve"> </w:t>
      </w:r>
    </w:p>
    <w:p w:rsidR="00572203" w:rsidRDefault="00572203" w:rsidP="00BD26A1">
      <w:pPr>
        <w:spacing w:after="0" w:line="360" w:lineRule="auto"/>
        <w:jc w:val="both"/>
        <w:rPr>
          <w:rFonts w:ascii="Arial" w:hAnsi="Arial" w:cs="Arial"/>
          <w:sz w:val="24"/>
          <w:szCs w:val="24"/>
        </w:rPr>
      </w:pPr>
    </w:p>
    <w:p w:rsidR="000327F3" w:rsidRDefault="00572203" w:rsidP="00572203">
      <w:pPr>
        <w:spacing w:after="0" w:line="360" w:lineRule="auto"/>
        <w:ind w:firstLine="720"/>
        <w:jc w:val="both"/>
        <w:rPr>
          <w:rFonts w:ascii="Arial" w:hAnsi="Arial" w:cs="Arial"/>
        </w:rPr>
      </w:pPr>
      <w:r w:rsidRPr="00572203">
        <w:rPr>
          <w:rFonts w:ascii="Arial" w:hAnsi="Arial" w:cs="Arial"/>
        </w:rPr>
        <w:t>‘</w:t>
      </w:r>
      <w:r w:rsidR="00680E68">
        <w:rPr>
          <w:rFonts w:ascii="Arial" w:hAnsi="Arial" w:cs="Arial"/>
        </w:rPr>
        <w:t xml:space="preserve">It </w:t>
      </w:r>
      <w:r w:rsidRPr="00572203">
        <w:rPr>
          <w:rFonts w:ascii="Arial" w:hAnsi="Arial" w:cs="Arial"/>
        </w:rPr>
        <w:t xml:space="preserve">admits of no doubt that it falls within the discretion of the judge to condone non-compliance with the rules or not. In exercising that discretion, all or any of the principles enunciated in </w:t>
      </w:r>
      <w:r w:rsidRPr="00572203">
        <w:rPr>
          <w:rFonts w:ascii="Arial" w:hAnsi="Arial" w:cs="Arial"/>
          <w:i/>
        </w:rPr>
        <w:t>Mweb</w:t>
      </w:r>
      <w:r w:rsidRPr="00572203">
        <w:rPr>
          <w:rFonts w:ascii="Arial" w:hAnsi="Arial" w:cs="Arial"/>
        </w:rPr>
        <w:t xml:space="preserve"> may find application; depending on the facts of the case. In turn, the principles explained in </w:t>
      </w:r>
      <w:r w:rsidRPr="00572203">
        <w:rPr>
          <w:rFonts w:ascii="Arial" w:hAnsi="Arial" w:cs="Arial"/>
          <w:i/>
        </w:rPr>
        <w:t>Mweb</w:t>
      </w:r>
      <w:r w:rsidRPr="00572203">
        <w:rPr>
          <w:rFonts w:ascii="Arial" w:hAnsi="Arial" w:cs="Arial"/>
        </w:rPr>
        <w:t xml:space="preserve"> are not all</w:t>
      </w:r>
      <w:r w:rsidR="00F1751D">
        <w:rPr>
          <w:rFonts w:ascii="Arial" w:hAnsi="Arial" w:cs="Arial"/>
        </w:rPr>
        <w:t>-</w:t>
      </w:r>
      <w:r w:rsidRPr="00572203">
        <w:rPr>
          <w:rFonts w:ascii="Arial" w:hAnsi="Arial" w:cs="Arial"/>
        </w:rPr>
        <w:t>encompassing. Exercising a discretion judicially; “is by no means the same as general intuition” as “a judge who decides merely as he thinks fit without reference to existing legal rule</w:t>
      </w:r>
      <w:r>
        <w:rPr>
          <w:rFonts w:ascii="Arial" w:hAnsi="Arial" w:cs="Arial"/>
        </w:rPr>
        <w:t>s</w:t>
      </w:r>
      <w:r w:rsidRPr="00572203">
        <w:rPr>
          <w:rFonts w:ascii="Arial" w:hAnsi="Arial" w:cs="Arial"/>
        </w:rPr>
        <w:t>, is to be feared more than dogs and snakes … the discretion may not be exercised according to the “whim of the judge</w:t>
      </w:r>
      <w:r w:rsidR="00F1751D">
        <w:rPr>
          <w:rFonts w:ascii="Arial" w:hAnsi="Arial" w:cs="Arial"/>
        </w:rPr>
        <w:t>’</w:t>
      </w:r>
      <w:r w:rsidRPr="00572203">
        <w:rPr>
          <w:rFonts w:ascii="Arial" w:hAnsi="Arial" w:cs="Arial"/>
        </w:rPr>
        <w:t>s own brain”.</w:t>
      </w:r>
      <w:r w:rsidR="00680E68">
        <w:rPr>
          <w:rFonts w:ascii="Arial" w:hAnsi="Arial" w:cs="Arial"/>
        </w:rPr>
        <w:t>’</w:t>
      </w:r>
    </w:p>
    <w:p w:rsidR="00620BA5" w:rsidRPr="00572203" w:rsidRDefault="00620BA5" w:rsidP="004C61CC">
      <w:pPr>
        <w:spacing w:after="0" w:line="360" w:lineRule="auto"/>
        <w:jc w:val="both"/>
        <w:rPr>
          <w:rFonts w:ascii="Arial" w:hAnsi="Arial" w:cs="Arial"/>
          <w:sz w:val="24"/>
          <w:szCs w:val="24"/>
        </w:rPr>
      </w:pPr>
    </w:p>
    <w:p w:rsidR="00572203" w:rsidRDefault="000327F3" w:rsidP="00BD26A1">
      <w:pPr>
        <w:spacing w:after="0" w:line="360" w:lineRule="auto"/>
        <w:jc w:val="both"/>
        <w:rPr>
          <w:rFonts w:ascii="Arial" w:eastAsia="MS Mincho" w:hAnsi="Arial" w:cs="Arial"/>
          <w:sz w:val="24"/>
          <w:szCs w:val="24"/>
          <w:lang w:val="en-US"/>
        </w:rPr>
      </w:pPr>
      <w:r>
        <w:rPr>
          <w:rFonts w:ascii="Arial" w:eastAsia="MS Mincho" w:hAnsi="Arial" w:cs="Arial"/>
          <w:sz w:val="24"/>
          <w:szCs w:val="24"/>
          <w:lang w:val="en-GB"/>
        </w:rPr>
        <w:t>[</w:t>
      </w:r>
      <w:r w:rsidR="00620BA5">
        <w:rPr>
          <w:rFonts w:ascii="Arial" w:eastAsia="MS Mincho" w:hAnsi="Arial" w:cs="Arial"/>
          <w:sz w:val="24"/>
          <w:szCs w:val="24"/>
          <w:lang w:val="en-GB"/>
        </w:rPr>
        <w:t>13</w:t>
      </w:r>
      <w:r>
        <w:rPr>
          <w:rFonts w:ascii="Arial" w:eastAsia="MS Mincho" w:hAnsi="Arial" w:cs="Arial"/>
          <w:sz w:val="24"/>
          <w:szCs w:val="24"/>
          <w:lang w:val="en-GB"/>
        </w:rPr>
        <w:t>]</w:t>
      </w:r>
      <w:r>
        <w:rPr>
          <w:rFonts w:ascii="Arial" w:eastAsia="MS Mincho" w:hAnsi="Arial" w:cs="Arial"/>
          <w:sz w:val="24"/>
          <w:szCs w:val="24"/>
          <w:lang w:val="en-GB"/>
        </w:rPr>
        <w:tab/>
      </w:r>
      <w:r w:rsidR="00BD26A1" w:rsidRPr="00BD26A1">
        <w:rPr>
          <w:rFonts w:ascii="Arial" w:eastAsia="MS Mincho" w:hAnsi="Arial" w:cs="Arial"/>
          <w:sz w:val="24"/>
          <w:szCs w:val="24"/>
          <w:lang w:val="en-GB"/>
        </w:rPr>
        <w:t xml:space="preserve">It is </w:t>
      </w:r>
      <w:r w:rsidR="00BD26A1">
        <w:rPr>
          <w:rFonts w:ascii="Arial" w:eastAsia="MS Mincho" w:hAnsi="Arial" w:cs="Arial"/>
          <w:sz w:val="24"/>
          <w:szCs w:val="24"/>
          <w:lang w:val="en-GB"/>
        </w:rPr>
        <w:t xml:space="preserve">furthermore clear that </w:t>
      </w:r>
      <w:r w:rsidR="00BD26A1" w:rsidRPr="00BD26A1">
        <w:rPr>
          <w:rFonts w:ascii="Arial" w:eastAsia="MS Mincho" w:hAnsi="Arial" w:cs="Arial"/>
          <w:sz w:val="24"/>
          <w:szCs w:val="24"/>
          <w:lang w:val="en-US"/>
        </w:rPr>
        <w:t>a</w:t>
      </w:r>
      <w:r w:rsidR="00BD26A1">
        <w:rPr>
          <w:rFonts w:ascii="Arial" w:eastAsia="MS Mincho" w:hAnsi="Arial" w:cs="Arial"/>
          <w:sz w:val="24"/>
          <w:szCs w:val="24"/>
          <w:lang w:val="en-US"/>
        </w:rPr>
        <w:t xml:space="preserve">n urgent application </w:t>
      </w:r>
      <w:r w:rsidR="00BD26A1" w:rsidRPr="00BD26A1">
        <w:rPr>
          <w:rFonts w:ascii="Arial" w:eastAsia="MS Mincho" w:hAnsi="Arial" w:cs="Arial"/>
          <w:sz w:val="24"/>
          <w:szCs w:val="24"/>
          <w:lang w:val="en-US"/>
        </w:rPr>
        <w:t xml:space="preserve">primarily leads to the abridgment and a departure of </w:t>
      </w:r>
      <w:r w:rsidR="00BD26A1">
        <w:rPr>
          <w:rFonts w:ascii="Arial" w:eastAsia="MS Mincho" w:hAnsi="Arial" w:cs="Arial"/>
          <w:sz w:val="24"/>
          <w:szCs w:val="24"/>
          <w:lang w:val="en-US"/>
        </w:rPr>
        <w:t>time period</w:t>
      </w:r>
      <w:r w:rsidR="00F1751D">
        <w:rPr>
          <w:rFonts w:ascii="Arial" w:eastAsia="MS Mincho" w:hAnsi="Arial" w:cs="Arial"/>
          <w:sz w:val="24"/>
          <w:szCs w:val="24"/>
          <w:lang w:val="en-US"/>
        </w:rPr>
        <w:t>s</w:t>
      </w:r>
      <w:r w:rsidR="00BD26A1" w:rsidRPr="00BD26A1">
        <w:rPr>
          <w:rFonts w:ascii="Arial" w:eastAsia="MS Mincho" w:hAnsi="Arial" w:cs="Arial"/>
          <w:sz w:val="24"/>
          <w:szCs w:val="24"/>
          <w:lang w:val="en-US"/>
        </w:rPr>
        <w:t xml:space="preserve"> which have been prescribed by the Rules</w:t>
      </w:r>
      <w:r w:rsidR="00BD26A1">
        <w:rPr>
          <w:rFonts w:ascii="Arial" w:eastAsia="MS Mincho" w:hAnsi="Arial" w:cs="Arial"/>
          <w:sz w:val="24"/>
          <w:szCs w:val="24"/>
          <w:lang w:val="en-US"/>
        </w:rPr>
        <w:t xml:space="preserve"> for the filing of pleadings</w:t>
      </w:r>
      <w:r w:rsidR="00BD26A1" w:rsidRPr="00BD26A1">
        <w:rPr>
          <w:rFonts w:ascii="Arial" w:eastAsia="MS Mincho" w:hAnsi="Arial" w:cs="Arial"/>
          <w:sz w:val="24"/>
          <w:szCs w:val="24"/>
          <w:lang w:val="en-US"/>
        </w:rPr>
        <w:t>, and sitting times of the Court.</w:t>
      </w:r>
      <w:r w:rsidR="00AA2BE7">
        <w:rPr>
          <w:rFonts w:ascii="Arial" w:eastAsia="MS Mincho" w:hAnsi="Arial" w:cs="Arial"/>
          <w:sz w:val="24"/>
          <w:szCs w:val="24"/>
          <w:lang w:val="en-US"/>
        </w:rPr>
        <w:t xml:space="preserve"> In</w:t>
      </w:r>
      <w:r w:rsidR="00680E68">
        <w:rPr>
          <w:rFonts w:ascii="Arial" w:eastAsia="MS Mincho" w:hAnsi="Arial" w:cs="Arial"/>
          <w:sz w:val="24"/>
          <w:szCs w:val="24"/>
          <w:lang w:val="en-US"/>
        </w:rPr>
        <w:t xml:space="preserve"> </w:t>
      </w:r>
      <w:r w:rsidR="00680E68" w:rsidRPr="00680E68">
        <w:rPr>
          <w:rFonts w:ascii="Arial" w:eastAsia="MS Mincho" w:hAnsi="Arial" w:cs="Arial"/>
          <w:i/>
          <w:sz w:val="24"/>
          <w:szCs w:val="24"/>
          <w:lang w:val="en-US"/>
        </w:rPr>
        <w:t>Mweb Namibia (Pty) Ltd v Telecom Namibia Ltd and Others</w:t>
      </w:r>
      <w:r w:rsidR="00F1751D">
        <w:rPr>
          <w:rFonts w:ascii="Arial" w:eastAsia="MS Mincho" w:hAnsi="Arial" w:cs="Arial"/>
          <w:sz w:val="24"/>
          <w:szCs w:val="24"/>
          <w:lang w:val="en-US"/>
        </w:rPr>
        <w:t xml:space="preserve"> the Court said:</w:t>
      </w:r>
      <w:r w:rsidR="00680E68">
        <w:rPr>
          <w:rStyle w:val="FootnoteReference"/>
          <w:rFonts w:ascii="Arial" w:eastAsia="MS Mincho" w:hAnsi="Arial" w:cs="Arial"/>
          <w:i/>
          <w:sz w:val="24"/>
          <w:szCs w:val="24"/>
          <w:lang w:val="en-US"/>
        </w:rPr>
        <w:footnoteReference w:id="12"/>
      </w:r>
      <w:r w:rsidR="00680E68" w:rsidRPr="00680E68">
        <w:rPr>
          <w:rFonts w:ascii="Arial" w:eastAsia="MS Mincho" w:hAnsi="Arial" w:cs="Arial"/>
          <w:sz w:val="24"/>
          <w:szCs w:val="24"/>
          <w:lang w:val="en-US"/>
        </w:rPr>
        <w:t xml:space="preserve"> </w:t>
      </w:r>
    </w:p>
    <w:p w:rsidR="00572203" w:rsidRDefault="00BD26A1" w:rsidP="00BD26A1">
      <w:pPr>
        <w:spacing w:after="0" w:line="360" w:lineRule="auto"/>
        <w:jc w:val="both"/>
        <w:rPr>
          <w:rFonts w:ascii="Arial" w:eastAsia="MS Mincho" w:hAnsi="Arial" w:cs="Arial"/>
          <w:sz w:val="24"/>
          <w:szCs w:val="24"/>
          <w:lang w:val="en-US"/>
        </w:rPr>
      </w:pPr>
      <w:r>
        <w:rPr>
          <w:rFonts w:ascii="Arial" w:eastAsia="MS Mincho" w:hAnsi="Arial" w:cs="Arial"/>
          <w:sz w:val="24"/>
          <w:szCs w:val="24"/>
          <w:lang w:val="en-US"/>
        </w:rPr>
        <w:t xml:space="preserve"> </w:t>
      </w:r>
    </w:p>
    <w:p w:rsidR="00572203" w:rsidRPr="00572203" w:rsidRDefault="00680E68" w:rsidP="00572203">
      <w:pPr>
        <w:spacing w:after="0" w:line="360" w:lineRule="auto"/>
        <w:ind w:firstLine="720"/>
        <w:jc w:val="both"/>
        <w:rPr>
          <w:rFonts w:ascii="Arial" w:eastAsia="MS Mincho" w:hAnsi="Arial" w:cs="Arial"/>
          <w:sz w:val="24"/>
          <w:szCs w:val="24"/>
          <w:lang w:val="en-US"/>
        </w:rPr>
      </w:pPr>
      <w:r>
        <w:rPr>
          <w:rFonts w:ascii="Arial" w:hAnsi="Arial" w:cs="Arial"/>
        </w:rPr>
        <w:t>‘</w:t>
      </w:r>
      <w:r w:rsidR="00572203" w:rsidRPr="00572203">
        <w:rPr>
          <w:rFonts w:ascii="Arial" w:hAnsi="Arial" w:cs="Arial"/>
        </w:rPr>
        <w:t>When an applicant believes that his matter is one of urgency he may decide himself what times to allow affected parties for entering appearance to defend and for answering affidavits</w:t>
      </w:r>
      <w:r>
        <w:rPr>
          <w:rFonts w:ascii="Arial" w:hAnsi="Arial" w:cs="Arial"/>
        </w:rPr>
        <w:t>.’</w:t>
      </w:r>
    </w:p>
    <w:p w:rsidR="00572203" w:rsidRDefault="00572203" w:rsidP="00BD26A1">
      <w:pPr>
        <w:spacing w:after="0" w:line="360" w:lineRule="auto"/>
        <w:jc w:val="both"/>
        <w:rPr>
          <w:rFonts w:ascii="Arial" w:eastAsia="MS Mincho" w:hAnsi="Arial" w:cs="Arial"/>
          <w:sz w:val="24"/>
          <w:szCs w:val="24"/>
          <w:lang w:val="en-US"/>
        </w:rPr>
      </w:pPr>
    </w:p>
    <w:p w:rsidR="003C7A6A" w:rsidRDefault="00680E68" w:rsidP="003C7A6A">
      <w:pPr>
        <w:tabs>
          <w:tab w:val="left" w:pos="720"/>
        </w:tabs>
        <w:spacing w:after="0" w:line="360" w:lineRule="auto"/>
        <w:jc w:val="both"/>
        <w:rPr>
          <w:rFonts w:ascii="Arial" w:eastAsia="MS Mincho" w:hAnsi="Arial" w:cs="Arial"/>
          <w:sz w:val="24"/>
          <w:szCs w:val="24"/>
          <w:lang w:val="en-GB"/>
        </w:rPr>
      </w:pPr>
      <w:r>
        <w:rPr>
          <w:rFonts w:ascii="Arial" w:hAnsi="Arial" w:cs="Arial"/>
          <w:sz w:val="24"/>
          <w:szCs w:val="24"/>
        </w:rPr>
        <w:t>[</w:t>
      </w:r>
      <w:r w:rsidR="00620BA5">
        <w:rPr>
          <w:rFonts w:ascii="Arial" w:hAnsi="Arial" w:cs="Arial"/>
          <w:sz w:val="24"/>
          <w:szCs w:val="24"/>
        </w:rPr>
        <w:t>14</w:t>
      </w:r>
      <w:r>
        <w:rPr>
          <w:rFonts w:ascii="Arial" w:hAnsi="Arial" w:cs="Arial"/>
          <w:sz w:val="24"/>
          <w:szCs w:val="24"/>
        </w:rPr>
        <w:t>]</w:t>
      </w:r>
      <w:r>
        <w:rPr>
          <w:rFonts w:ascii="Arial" w:hAnsi="Arial" w:cs="Arial"/>
          <w:sz w:val="24"/>
          <w:szCs w:val="24"/>
        </w:rPr>
        <w:tab/>
      </w:r>
      <w:r w:rsidR="00890CC8" w:rsidRPr="00890CC8">
        <w:rPr>
          <w:rFonts w:ascii="Arial" w:hAnsi="Arial" w:cs="Arial"/>
          <w:sz w:val="24"/>
          <w:szCs w:val="24"/>
        </w:rPr>
        <w:t xml:space="preserve">The rule further makes it clear that </w:t>
      </w:r>
      <w:r w:rsidR="005F143C" w:rsidRPr="00890CC8">
        <w:rPr>
          <w:rFonts w:ascii="Arial" w:eastAsia="MS Mincho" w:hAnsi="Arial" w:cs="Arial"/>
          <w:sz w:val="24"/>
          <w:szCs w:val="24"/>
          <w:lang w:val="en-GB"/>
        </w:rPr>
        <w:t>the applicant must in his</w:t>
      </w:r>
      <w:r w:rsidR="00890CC8" w:rsidRPr="00890CC8">
        <w:rPr>
          <w:rFonts w:ascii="Arial" w:eastAsia="MS Mincho" w:hAnsi="Arial" w:cs="Arial"/>
          <w:sz w:val="24"/>
          <w:szCs w:val="24"/>
          <w:lang w:val="en-GB"/>
        </w:rPr>
        <w:t xml:space="preserve"> or her founding affidavit</w:t>
      </w:r>
      <w:r w:rsidR="005F143C" w:rsidRPr="00890CC8">
        <w:rPr>
          <w:rFonts w:ascii="Arial" w:eastAsia="MS Mincho" w:hAnsi="Arial" w:cs="Arial"/>
          <w:sz w:val="24"/>
          <w:szCs w:val="24"/>
          <w:lang w:val="en-GB"/>
        </w:rPr>
        <w:t xml:space="preserve"> explicitly set out the circumstances upon which he or she relies </w:t>
      </w:r>
      <w:r w:rsidR="00F1751D">
        <w:rPr>
          <w:rFonts w:ascii="Arial" w:eastAsia="MS Mincho" w:hAnsi="Arial" w:cs="Arial"/>
          <w:sz w:val="24"/>
          <w:szCs w:val="24"/>
          <w:lang w:val="en-GB"/>
        </w:rPr>
        <w:t xml:space="preserve">for the allegation </w:t>
      </w:r>
      <w:r w:rsidR="005F143C" w:rsidRPr="00890CC8">
        <w:rPr>
          <w:rFonts w:ascii="Arial" w:eastAsia="MS Mincho" w:hAnsi="Arial" w:cs="Arial"/>
          <w:sz w:val="24"/>
          <w:szCs w:val="24"/>
          <w:lang w:val="en-GB"/>
        </w:rPr>
        <w:t>that it is an urgent matter. Furthermore, the applicant has to provide reasons why he or she claims that he or she could not be afforded substantial address at the hearing in due course.</w:t>
      </w:r>
      <w:r w:rsidR="003C7A6A" w:rsidRPr="003C7A6A">
        <w:rPr>
          <w:rFonts w:ascii="Arial" w:eastAsia="MS Mincho" w:hAnsi="Arial" w:cs="Arial"/>
          <w:sz w:val="24"/>
          <w:szCs w:val="24"/>
          <w:lang w:val="en-GB"/>
        </w:rPr>
        <w:t xml:space="preserve"> In </w:t>
      </w:r>
      <w:r w:rsidR="003C7A6A" w:rsidRPr="003C7A6A">
        <w:rPr>
          <w:rFonts w:ascii="Arial" w:eastAsia="MS Mincho" w:hAnsi="Arial" w:cs="Arial"/>
          <w:i/>
          <w:sz w:val="24"/>
          <w:szCs w:val="24"/>
          <w:lang w:val="en-GB"/>
        </w:rPr>
        <w:t>Esau v Director-General, Anti-Corruption Commission</w:t>
      </w:r>
      <w:r w:rsidR="003C7A6A" w:rsidRPr="00567B86">
        <w:rPr>
          <w:rStyle w:val="FootnoteReference"/>
          <w:rFonts w:ascii="Arial" w:eastAsia="MS Mincho" w:hAnsi="Arial" w:cs="Arial"/>
          <w:sz w:val="24"/>
          <w:szCs w:val="24"/>
          <w:lang w:val="en-GB"/>
        </w:rPr>
        <w:footnoteReference w:id="13"/>
      </w:r>
      <w:r w:rsidR="004C61CC">
        <w:rPr>
          <w:rFonts w:ascii="Arial" w:eastAsia="MS Mincho" w:hAnsi="Arial" w:cs="Arial"/>
          <w:sz w:val="24"/>
          <w:szCs w:val="24"/>
          <w:lang w:val="en-GB"/>
        </w:rPr>
        <w:t xml:space="preserve"> </w:t>
      </w:r>
      <w:r w:rsidR="003C7A6A" w:rsidRPr="003C7A6A">
        <w:rPr>
          <w:rFonts w:ascii="Arial" w:eastAsia="MS Mincho" w:hAnsi="Arial" w:cs="Arial"/>
          <w:sz w:val="24"/>
          <w:szCs w:val="24"/>
          <w:lang w:val="en-GB"/>
        </w:rPr>
        <w:t xml:space="preserve">Masuku J, referred to </w:t>
      </w:r>
      <w:r w:rsidR="003C7A6A" w:rsidRPr="003C7A6A">
        <w:rPr>
          <w:rFonts w:ascii="Arial" w:eastAsia="MS Mincho" w:hAnsi="Arial" w:cs="Arial"/>
          <w:i/>
          <w:sz w:val="24"/>
          <w:szCs w:val="24"/>
          <w:lang w:val="en-GB"/>
        </w:rPr>
        <w:t>East Rock Trading 7 (Pty) Ltd v Eagle Valley Granit (Pty) Ltd</w:t>
      </w:r>
      <w:r w:rsidR="003C7A6A" w:rsidRPr="00567B86">
        <w:rPr>
          <w:rStyle w:val="FootnoteReference"/>
          <w:rFonts w:ascii="Arial" w:eastAsia="MS Mincho" w:hAnsi="Arial" w:cs="Arial"/>
          <w:sz w:val="24"/>
          <w:szCs w:val="24"/>
          <w:lang w:val="en-GB"/>
        </w:rPr>
        <w:footnoteReference w:id="14"/>
      </w:r>
      <w:r w:rsidR="003C7A6A" w:rsidRPr="003C7A6A">
        <w:rPr>
          <w:rFonts w:ascii="Arial" w:eastAsia="MS Mincho" w:hAnsi="Arial" w:cs="Arial"/>
          <w:sz w:val="24"/>
          <w:szCs w:val="24"/>
          <w:lang w:val="en-GB"/>
        </w:rPr>
        <w:t xml:space="preserve"> where the applicable test of urgency was set out in the following terms:</w:t>
      </w:r>
    </w:p>
    <w:p w:rsidR="003C7A6A" w:rsidRPr="003C7A6A" w:rsidRDefault="003C7A6A" w:rsidP="003C7A6A">
      <w:pPr>
        <w:tabs>
          <w:tab w:val="left" w:pos="720"/>
        </w:tabs>
        <w:spacing w:after="0" w:line="360" w:lineRule="auto"/>
        <w:jc w:val="both"/>
        <w:rPr>
          <w:rFonts w:ascii="Arial" w:eastAsia="MS Mincho" w:hAnsi="Arial" w:cs="Arial"/>
          <w:sz w:val="24"/>
          <w:szCs w:val="24"/>
          <w:lang w:val="en-GB"/>
        </w:rPr>
      </w:pPr>
    </w:p>
    <w:p w:rsidR="003C7A6A" w:rsidRPr="00567B86" w:rsidRDefault="003C7A6A" w:rsidP="003C7A6A">
      <w:pPr>
        <w:pStyle w:val="ListParagraph"/>
        <w:spacing w:after="0" w:line="360" w:lineRule="auto"/>
        <w:ind w:left="0" w:firstLine="720"/>
        <w:contextualSpacing w:val="0"/>
        <w:jc w:val="both"/>
        <w:rPr>
          <w:rFonts w:ascii="Arial" w:hAnsi="Arial" w:cs="Arial"/>
          <w:sz w:val="24"/>
          <w:szCs w:val="24"/>
        </w:rPr>
      </w:pPr>
      <w:r w:rsidRPr="003C7A6A">
        <w:rPr>
          <w:rFonts w:ascii="Arial" w:hAnsi="Arial" w:cs="Arial"/>
        </w:rPr>
        <w:t>‘… The importance thereof is that the procedure set out in rule 6(12)</w:t>
      </w:r>
      <w:r>
        <w:rPr>
          <w:rFonts w:ascii="Arial" w:hAnsi="Arial" w:cs="Arial"/>
        </w:rPr>
        <w:t xml:space="preserve"> [the predecessor of Rule 73(3)]</w:t>
      </w:r>
      <w:r w:rsidRPr="003C7A6A">
        <w:rPr>
          <w:rFonts w:ascii="Arial" w:hAnsi="Arial" w:cs="Arial"/>
        </w:rPr>
        <w:t xml:space="preserve"> is not there for the taking. An applicant has to set forth explicitly the circumstances which he avers render the matter urgent. More importantly, the applicant must state the reasons why he claims </w:t>
      </w:r>
      <w:r w:rsidR="00F93991">
        <w:rPr>
          <w:rFonts w:ascii="Arial" w:hAnsi="Arial" w:cs="Arial"/>
        </w:rPr>
        <w:t>that</w:t>
      </w:r>
      <w:r w:rsidRPr="003C7A6A">
        <w:rPr>
          <w:rFonts w:ascii="Arial" w:hAnsi="Arial" w:cs="Arial"/>
        </w:rPr>
        <w:t xml:space="preserve"> he cannot be afforded substantial redress at a hearing in due course. The question of whether a matter is sufficiently urgent to be enrolled and heard as an urgent application is underpinned by the issue of absence of substantial redress in an application in due course. The rules allow the court to come to the assistance of a litigant because if the latter were to wait for the normal course laid down by the rules it will </w:t>
      </w:r>
      <w:r w:rsidR="00F93991">
        <w:rPr>
          <w:rFonts w:ascii="Arial" w:hAnsi="Arial" w:cs="Arial"/>
        </w:rPr>
        <w:t xml:space="preserve">not </w:t>
      </w:r>
      <w:r w:rsidRPr="003C7A6A">
        <w:rPr>
          <w:rFonts w:ascii="Arial" w:hAnsi="Arial" w:cs="Arial"/>
        </w:rPr>
        <w:t>obtain substantial redress…’</w:t>
      </w:r>
    </w:p>
    <w:p w:rsidR="005F143C" w:rsidRDefault="005F143C" w:rsidP="00BD26A1">
      <w:pPr>
        <w:spacing w:after="0" w:line="360" w:lineRule="auto"/>
        <w:jc w:val="both"/>
        <w:rPr>
          <w:rFonts w:ascii="Arial" w:eastAsia="MS Mincho" w:hAnsi="Arial" w:cs="Arial"/>
          <w:sz w:val="24"/>
          <w:szCs w:val="24"/>
          <w:lang w:val="en-GB"/>
        </w:rPr>
      </w:pPr>
    </w:p>
    <w:p w:rsidR="00BD26A1" w:rsidRDefault="00BD26A1" w:rsidP="005F143C">
      <w:pPr>
        <w:pStyle w:val="ListParagraph"/>
        <w:spacing w:after="0" w:line="360" w:lineRule="auto"/>
        <w:ind w:left="0"/>
        <w:jc w:val="both"/>
        <w:rPr>
          <w:rFonts w:ascii="Arial" w:eastAsia="MS Mincho" w:hAnsi="Arial" w:cs="Arial"/>
          <w:sz w:val="24"/>
          <w:szCs w:val="24"/>
          <w:lang w:val="en-GB"/>
        </w:rPr>
      </w:pPr>
      <w:r w:rsidRPr="00680E68">
        <w:rPr>
          <w:rFonts w:ascii="Arial" w:eastAsia="MS Mincho" w:hAnsi="Arial" w:cs="Arial"/>
          <w:sz w:val="24"/>
          <w:szCs w:val="24"/>
          <w:lang w:val="en-GB"/>
        </w:rPr>
        <w:t>[</w:t>
      </w:r>
      <w:r w:rsidR="00620BA5" w:rsidRPr="00680E68">
        <w:rPr>
          <w:rFonts w:ascii="Arial" w:eastAsia="MS Mincho" w:hAnsi="Arial" w:cs="Arial"/>
          <w:sz w:val="24"/>
          <w:szCs w:val="24"/>
          <w:lang w:val="en-GB"/>
        </w:rPr>
        <w:t>1</w:t>
      </w:r>
      <w:r w:rsidR="00620BA5">
        <w:rPr>
          <w:rFonts w:ascii="Arial" w:eastAsia="MS Mincho" w:hAnsi="Arial" w:cs="Arial"/>
          <w:sz w:val="24"/>
          <w:szCs w:val="24"/>
          <w:lang w:val="en-GB"/>
        </w:rPr>
        <w:t>5</w:t>
      </w:r>
      <w:r w:rsidRPr="00680E68">
        <w:rPr>
          <w:rFonts w:ascii="Arial" w:eastAsia="MS Mincho" w:hAnsi="Arial" w:cs="Arial"/>
          <w:sz w:val="24"/>
          <w:szCs w:val="24"/>
          <w:lang w:val="en-GB"/>
        </w:rPr>
        <w:t>]</w:t>
      </w:r>
      <w:r w:rsidRPr="00680E68">
        <w:rPr>
          <w:rFonts w:ascii="Arial" w:eastAsia="MS Mincho" w:hAnsi="Arial" w:cs="Arial"/>
          <w:sz w:val="24"/>
          <w:szCs w:val="24"/>
          <w:lang w:val="en-GB"/>
        </w:rPr>
        <w:tab/>
        <w:t xml:space="preserve">Some of the legal principles that can been discerned from </w:t>
      </w:r>
      <w:r w:rsidR="005F143C" w:rsidRPr="00680E68">
        <w:rPr>
          <w:rFonts w:ascii="Arial" w:eastAsia="MS Mincho" w:hAnsi="Arial" w:cs="Arial"/>
          <w:sz w:val="24"/>
          <w:szCs w:val="24"/>
          <w:lang w:val="en-GB"/>
        </w:rPr>
        <w:t xml:space="preserve">judgments of our courts </w:t>
      </w:r>
      <w:r w:rsidR="00680E68">
        <w:rPr>
          <w:rFonts w:ascii="Arial" w:eastAsia="MS Mincho" w:hAnsi="Arial" w:cs="Arial"/>
          <w:sz w:val="24"/>
          <w:szCs w:val="24"/>
          <w:lang w:val="en-GB"/>
        </w:rPr>
        <w:t xml:space="preserve">with respect to the ambit of Rule 73 are </w:t>
      </w:r>
      <w:r w:rsidR="005F143C" w:rsidRPr="00680E68">
        <w:rPr>
          <w:rFonts w:ascii="Arial" w:eastAsia="MS Mincho" w:hAnsi="Arial" w:cs="Arial"/>
          <w:sz w:val="24"/>
          <w:szCs w:val="24"/>
          <w:lang w:val="en-GB"/>
        </w:rPr>
        <w:t>that</w:t>
      </w:r>
      <w:r w:rsidRPr="00680E68">
        <w:rPr>
          <w:rFonts w:ascii="Arial" w:eastAsia="MS Mincho" w:hAnsi="Arial" w:cs="Arial"/>
          <w:sz w:val="24"/>
          <w:szCs w:val="24"/>
          <w:lang w:val="en-GB"/>
        </w:rPr>
        <w:t>:</w:t>
      </w:r>
    </w:p>
    <w:p w:rsidR="00680E68" w:rsidRPr="00680E68" w:rsidRDefault="00680E68" w:rsidP="005F143C">
      <w:pPr>
        <w:pStyle w:val="ListParagraph"/>
        <w:spacing w:after="0" w:line="360" w:lineRule="auto"/>
        <w:ind w:left="0"/>
        <w:jc w:val="both"/>
        <w:rPr>
          <w:rFonts w:ascii="Arial" w:eastAsia="MS Mincho" w:hAnsi="Arial" w:cs="Arial"/>
          <w:sz w:val="24"/>
          <w:szCs w:val="24"/>
          <w:lang w:val="en-GB"/>
        </w:rPr>
      </w:pPr>
    </w:p>
    <w:p w:rsidR="00B50E98" w:rsidRPr="00581A37" w:rsidRDefault="00BD26A1" w:rsidP="00B50E98">
      <w:pPr>
        <w:spacing w:after="0" w:line="360" w:lineRule="auto"/>
        <w:jc w:val="both"/>
        <w:rPr>
          <w:rFonts w:ascii="Arial" w:eastAsia="MS Mincho" w:hAnsi="Arial" w:cs="Arial"/>
          <w:sz w:val="24"/>
          <w:szCs w:val="24"/>
          <w:lang w:val="en-GB"/>
        </w:rPr>
      </w:pPr>
      <w:r w:rsidRPr="00581A37">
        <w:rPr>
          <w:rFonts w:ascii="Arial" w:eastAsia="MS Mincho" w:hAnsi="Arial" w:cs="Arial"/>
          <w:sz w:val="24"/>
          <w:szCs w:val="24"/>
          <w:lang w:val="en-GB"/>
        </w:rPr>
        <w:t>(a)</w:t>
      </w:r>
      <w:r w:rsidRPr="00581A37">
        <w:rPr>
          <w:rFonts w:ascii="Arial" w:eastAsia="MS Mincho" w:hAnsi="Arial" w:cs="Arial"/>
          <w:sz w:val="24"/>
          <w:szCs w:val="24"/>
          <w:lang w:val="en-GB"/>
        </w:rPr>
        <w:tab/>
      </w:r>
      <w:r w:rsidR="005F143C" w:rsidRPr="00581A37">
        <w:rPr>
          <w:rFonts w:ascii="Arial" w:eastAsia="MS Mincho" w:hAnsi="Arial" w:cs="Arial"/>
          <w:sz w:val="24"/>
          <w:szCs w:val="24"/>
          <w:lang w:val="en-GB"/>
        </w:rPr>
        <w:t xml:space="preserve"> </w:t>
      </w:r>
      <w:r w:rsidRPr="00581A37">
        <w:rPr>
          <w:rFonts w:ascii="Arial" w:eastAsia="MS Mincho" w:hAnsi="Arial" w:cs="Arial"/>
          <w:sz w:val="24"/>
          <w:szCs w:val="24"/>
          <w:lang w:val="en-GB"/>
        </w:rPr>
        <w:t>Failure</w:t>
      </w:r>
      <w:r w:rsidR="005F143C" w:rsidRPr="00581A37">
        <w:rPr>
          <w:rFonts w:ascii="Arial" w:eastAsia="MS Mincho" w:hAnsi="Arial" w:cs="Arial"/>
          <w:sz w:val="24"/>
          <w:szCs w:val="24"/>
          <w:lang w:val="en-GB"/>
        </w:rPr>
        <w:t xml:space="preserve"> </w:t>
      </w:r>
      <w:r w:rsidRPr="00581A37">
        <w:rPr>
          <w:rFonts w:ascii="Arial" w:eastAsia="MS Mincho" w:hAnsi="Arial" w:cs="Arial"/>
          <w:sz w:val="24"/>
          <w:szCs w:val="24"/>
          <w:lang w:val="en-GB"/>
        </w:rPr>
        <w:t>to set out the circumstances upon which a party relies that it is an urgent matter or why he or she claims that he or she coul</w:t>
      </w:r>
      <w:r w:rsidR="00F93991">
        <w:rPr>
          <w:rFonts w:ascii="Arial" w:eastAsia="MS Mincho" w:hAnsi="Arial" w:cs="Arial"/>
          <w:sz w:val="24"/>
          <w:szCs w:val="24"/>
          <w:lang w:val="en-GB"/>
        </w:rPr>
        <w:t>d not be afforded substantial re</w:t>
      </w:r>
      <w:r w:rsidRPr="00581A37">
        <w:rPr>
          <w:rFonts w:ascii="Arial" w:eastAsia="MS Mincho" w:hAnsi="Arial" w:cs="Arial"/>
          <w:sz w:val="24"/>
          <w:szCs w:val="24"/>
          <w:lang w:val="en-GB"/>
        </w:rPr>
        <w:t>dress at the he</w:t>
      </w:r>
      <w:r w:rsidR="00B50E98" w:rsidRPr="00581A37">
        <w:rPr>
          <w:rFonts w:ascii="Arial" w:eastAsia="MS Mincho" w:hAnsi="Arial" w:cs="Arial"/>
          <w:sz w:val="24"/>
          <w:szCs w:val="24"/>
          <w:lang w:val="en-GB"/>
        </w:rPr>
        <w:t xml:space="preserve">aring in due course </w:t>
      </w:r>
      <w:r w:rsidR="005F143C" w:rsidRPr="00581A37">
        <w:rPr>
          <w:rFonts w:ascii="Arial" w:eastAsia="MS Mincho" w:hAnsi="Arial" w:cs="Arial"/>
          <w:sz w:val="24"/>
          <w:szCs w:val="24"/>
          <w:lang w:val="en-GB"/>
        </w:rPr>
        <w:t>may be fatal to the application and that 'mere lip service' is not enough</w:t>
      </w:r>
      <w:r w:rsidR="00AA2BE7">
        <w:rPr>
          <w:rFonts w:ascii="Arial" w:eastAsia="MS Mincho" w:hAnsi="Arial" w:cs="Arial"/>
          <w:sz w:val="24"/>
          <w:szCs w:val="24"/>
          <w:lang w:val="en-GB"/>
        </w:rPr>
        <w:t>.</w:t>
      </w:r>
      <w:r w:rsidR="00B50E98" w:rsidRPr="00581A37">
        <w:rPr>
          <w:rStyle w:val="FootnoteReference"/>
          <w:rFonts w:ascii="Arial" w:eastAsia="MS Mincho" w:hAnsi="Arial" w:cs="Arial"/>
          <w:sz w:val="24"/>
          <w:szCs w:val="24"/>
          <w:lang w:val="en-GB"/>
        </w:rPr>
        <w:footnoteReference w:id="15"/>
      </w:r>
    </w:p>
    <w:p w:rsidR="00B50E98" w:rsidRPr="00581A37" w:rsidRDefault="00B50E98" w:rsidP="00B50E98">
      <w:pPr>
        <w:spacing w:after="0" w:line="360" w:lineRule="auto"/>
        <w:jc w:val="both"/>
        <w:rPr>
          <w:rFonts w:ascii="Arial" w:eastAsia="MS Mincho" w:hAnsi="Arial" w:cs="Arial"/>
          <w:sz w:val="24"/>
          <w:szCs w:val="24"/>
          <w:lang w:val="en-GB"/>
        </w:rPr>
      </w:pPr>
    </w:p>
    <w:p w:rsidR="00B50E98" w:rsidRPr="00581A37" w:rsidRDefault="00B50E98" w:rsidP="00B50E98">
      <w:pPr>
        <w:spacing w:after="0" w:line="360" w:lineRule="auto"/>
        <w:jc w:val="both"/>
        <w:rPr>
          <w:rFonts w:ascii="Arial" w:eastAsia="MS Mincho" w:hAnsi="Arial" w:cs="Arial"/>
          <w:sz w:val="24"/>
          <w:szCs w:val="24"/>
          <w:lang w:val="en-GB"/>
        </w:rPr>
      </w:pPr>
      <w:r w:rsidRPr="00581A37">
        <w:rPr>
          <w:rFonts w:ascii="Arial" w:eastAsia="MS Mincho" w:hAnsi="Arial" w:cs="Arial"/>
          <w:sz w:val="24"/>
          <w:szCs w:val="24"/>
          <w:lang w:val="en-GB"/>
        </w:rPr>
        <w:t>(b)</w:t>
      </w:r>
      <w:r w:rsidRPr="00581A37">
        <w:rPr>
          <w:rFonts w:ascii="Arial" w:eastAsia="MS Mincho" w:hAnsi="Arial" w:cs="Arial"/>
          <w:sz w:val="24"/>
          <w:szCs w:val="24"/>
          <w:lang w:val="en-GB"/>
        </w:rPr>
        <w:tab/>
      </w:r>
      <w:r w:rsidR="005F143C" w:rsidRPr="00581A37">
        <w:rPr>
          <w:rFonts w:ascii="Arial" w:eastAsia="MS Mincho" w:hAnsi="Arial" w:cs="Arial"/>
          <w:sz w:val="24"/>
          <w:szCs w:val="24"/>
          <w:lang w:val="en-GB"/>
        </w:rPr>
        <w:t xml:space="preserve">The fact that irreparable damages may be suffered is not enough to make out a case of urgency. Although it may be a ground for an interdict, it does not make the application urgent. </w:t>
      </w:r>
    </w:p>
    <w:p w:rsidR="00B50E98" w:rsidRPr="00581A37" w:rsidRDefault="00B50E98" w:rsidP="00B50E98">
      <w:pPr>
        <w:spacing w:after="0" w:line="360" w:lineRule="auto"/>
        <w:jc w:val="both"/>
        <w:rPr>
          <w:rFonts w:ascii="Arial" w:eastAsia="MS Mincho" w:hAnsi="Arial" w:cs="Arial"/>
          <w:sz w:val="24"/>
          <w:szCs w:val="24"/>
          <w:lang w:val="en-GB"/>
        </w:rPr>
      </w:pPr>
    </w:p>
    <w:p w:rsidR="00581A37" w:rsidRPr="00581A37" w:rsidRDefault="00B50E98" w:rsidP="00581A37">
      <w:pPr>
        <w:spacing w:after="0" w:line="360" w:lineRule="auto"/>
        <w:jc w:val="both"/>
        <w:rPr>
          <w:rFonts w:ascii="Arial" w:eastAsia="MS Mincho" w:hAnsi="Arial" w:cs="Arial"/>
          <w:sz w:val="24"/>
          <w:szCs w:val="24"/>
          <w:lang w:val="en-GB"/>
        </w:rPr>
      </w:pPr>
      <w:r w:rsidRPr="00581A37">
        <w:rPr>
          <w:rFonts w:ascii="Arial" w:eastAsia="MS Mincho" w:hAnsi="Arial" w:cs="Arial"/>
          <w:sz w:val="24"/>
          <w:szCs w:val="24"/>
          <w:lang w:val="en-GB"/>
        </w:rPr>
        <w:t>(c)</w:t>
      </w:r>
      <w:r w:rsidRPr="00581A37">
        <w:rPr>
          <w:rFonts w:ascii="Arial" w:eastAsia="MS Mincho" w:hAnsi="Arial" w:cs="Arial"/>
          <w:sz w:val="24"/>
          <w:szCs w:val="24"/>
          <w:lang w:val="en-GB"/>
        </w:rPr>
        <w:tab/>
      </w:r>
      <w:r w:rsidR="005F143C" w:rsidRPr="00581A37">
        <w:rPr>
          <w:rFonts w:ascii="Arial" w:eastAsia="MS Mincho" w:hAnsi="Arial" w:cs="Arial"/>
          <w:sz w:val="24"/>
          <w:szCs w:val="24"/>
          <w:lang w:val="en-GB"/>
        </w:rPr>
        <w:t>An applicant has to show good cause</w:t>
      </w:r>
      <w:r w:rsidRPr="00581A37">
        <w:rPr>
          <w:rFonts w:ascii="Arial" w:eastAsia="MS Mincho" w:hAnsi="Arial" w:cs="Arial"/>
          <w:sz w:val="24"/>
          <w:szCs w:val="24"/>
          <w:lang w:val="en-GB"/>
        </w:rPr>
        <w:t xml:space="preserve"> why the times provided for in the rules must </w:t>
      </w:r>
      <w:r w:rsidR="005F143C" w:rsidRPr="00581A37">
        <w:rPr>
          <w:rFonts w:ascii="Arial" w:eastAsia="MS Mincho" w:hAnsi="Arial" w:cs="Arial"/>
          <w:sz w:val="24"/>
          <w:szCs w:val="24"/>
          <w:lang w:val="en-GB"/>
        </w:rPr>
        <w:t>be abridged and why the applicant cannot be</w:t>
      </w:r>
      <w:r w:rsidRPr="00581A37">
        <w:rPr>
          <w:rFonts w:ascii="Arial" w:eastAsia="MS Mincho" w:hAnsi="Arial" w:cs="Arial"/>
          <w:sz w:val="24"/>
          <w:szCs w:val="24"/>
          <w:lang w:val="en-GB"/>
        </w:rPr>
        <w:t xml:space="preserve"> </w:t>
      </w:r>
      <w:r w:rsidR="005F143C" w:rsidRPr="00581A37">
        <w:rPr>
          <w:rFonts w:ascii="Arial" w:eastAsia="MS Mincho" w:hAnsi="Arial" w:cs="Arial"/>
          <w:sz w:val="24"/>
          <w:szCs w:val="24"/>
          <w:lang w:val="en-GB"/>
        </w:rPr>
        <w:t>afforded substantial redress at the hearing in due course</w:t>
      </w:r>
      <w:r w:rsidR="00AA2BE7">
        <w:rPr>
          <w:rFonts w:ascii="Arial" w:eastAsia="MS Mincho" w:hAnsi="Arial" w:cs="Arial"/>
          <w:sz w:val="24"/>
          <w:szCs w:val="24"/>
          <w:lang w:val="en-GB"/>
        </w:rPr>
        <w:t>.</w:t>
      </w:r>
      <w:r w:rsidRPr="00581A37">
        <w:rPr>
          <w:rStyle w:val="FootnoteReference"/>
          <w:rFonts w:ascii="Arial" w:eastAsia="MS Mincho" w:hAnsi="Arial" w:cs="Arial"/>
          <w:sz w:val="24"/>
          <w:szCs w:val="24"/>
          <w:lang w:val="en-GB"/>
        </w:rPr>
        <w:footnoteReference w:id="16"/>
      </w:r>
    </w:p>
    <w:p w:rsidR="00581A37" w:rsidRPr="00581A37" w:rsidRDefault="00581A37" w:rsidP="00581A37">
      <w:pPr>
        <w:spacing w:after="0" w:line="360" w:lineRule="auto"/>
        <w:jc w:val="both"/>
        <w:rPr>
          <w:rFonts w:ascii="Arial" w:eastAsia="MS Mincho" w:hAnsi="Arial" w:cs="Arial"/>
          <w:sz w:val="24"/>
          <w:szCs w:val="24"/>
          <w:lang w:val="en-GB"/>
        </w:rPr>
      </w:pPr>
    </w:p>
    <w:p w:rsidR="00680E68" w:rsidRDefault="00581A37" w:rsidP="00581A37">
      <w:pPr>
        <w:spacing w:after="0" w:line="360" w:lineRule="auto"/>
        <w:jc w:val="both"/>
        <w:rPr>
          <w:rFonts w:ascii="Arial" w:hAnsi="Arial" w:cs="Arial"/>
          <w:sz w:val="24"/>
          <w:szCs w:val="24"/>
        </w:rPr>
      </w:pPr>
      <w:r w:rsidRPr="00581A37">
        <w:rPr>
          <w:rFonts w:ascii="Arial" w:eastAsia="MS Mincho" w:hAnsi="Arial" w:cs="Arial"/>
          <w:sz w:val="24"/>
          <w:szCs w:val="24"/>
          <w:lang w:val="en-GB"/>
        </w:rPr>
        <w:t>(d)</w:t>
      </w:r>
      <w:r w:rsidRPr="00581A37">
        <w:rPr>
          <w:rFonts w:ascii="Arial" w:eastAsia="MS Mincho" w:hAnsi="Arial" w:cs="Arial"/>
          <w:sz w:val="24"/>
          <w:szCs w:val="24"/>
          <w:lang w:val="en-GB"/>
        </w:rPr>
        <w:tab/>
      </w:r>
      <w:r w:rsidR="00192F6C" w:rsidRPr="00581A37">
        <w:rPr>
          <w:rFonts w:ascii="Arial" w:hAnsi="Arial" w:cs="Arial"/>
          <w:sz w:val="24"/>
          <w:szCs w:val="24"/>
        </w:rPr>
        <w:t xml:space="preserve">In exercising </w:t>
      </w:r>
      <w:r w:rsidR="00192F6C">
        <w:rPr>
          <w:rFonts w:ascii="Arial" w:hAnsi="Arial" w:cs="Arial"/>
          <w:sz w:val="24"/>
          <w:szCs w:val="24"/>
        </w:rPr>
        <w:t>its</w:t>
      </w:r>
      <w:r w:rsidR="00192F6C" w:rsidRPr="00581A37">
        <w:rPr>
          <w:rFonts w:ascii="Arial" w:hAnsi="Arial" w:cs="Arial"/>
          <w:sz w:val="24"/>
          <w:szCs w:val="24"/>
        </w:rPr>
        <w:t xml:space="preserve"> discretion, </w:t>
      </w:r>
      <w:r w:rsidR="00192F6C">
        <w:rPr>
          <w:rFonts w:ascii="Arial" w:hAnsi="Arial" w:cs="Arial"/>
          <w:sz w:val="24"/>
          <w:szCs w:val="24"/>
        </w:rPr>
        <w:t xml:space="preserve">a court must keep in mind that </w:t>
      </w:r>
      <w:r w:rsidR="00192F6C" w:rsidRPr="00581A37">
        <w:rPr>
          <w:rFonts w:ascii="Arial" w:hAnsi="Arial" w:cs="Arial"/>
          <w:sz w:val="24"/>
          <w:szCs w:val="24"/>
        </w:rPr>
        <w:t xml:space="preserve">there </w:t>
      </w:r>
      <w:r w:rsidR="00192F6C" w:rsidRPr="00192F6C">
        <w:rPr>
          <w:rFonts w:ascii="Arial" w:hAnsi="Arial" w:cs="Arial"/>
          <w:sz w:val="24"/>
          <w:szCs w:val="24"/>
        </w:rPr>
        <w:t>are varying degrees of urgency</w:t>
      </w:r>
      <w:r w:rsidR="006619FF">
        <w:rPr>
          <w:rFonts w:ascii="Arial" w:hAnsi="Arial" w:cs="Arial"/>
          <w:sz w:val="24"/>
          <w:szCs w:val="24"/>
        </w:rPr>
        <w:t>.</w:t>
      </w:r>
      <w:r w:rsidR="00192F6C" w:rsidRPr="00192F6C">
        <w:rPr>
          <w:rStyle w:val="FootnoteReference"/>
          <w:rFonts w:ascii="Arial" w:hAnsi="Arial" w:cs="Arial"/>
          <w:sz w:val="24"/>
          <w:szCs w:val="24"/>
        </w:rPr>
        <w:footnoteReference w:id="17"/>
      </w:r>
    </w:p>
    <w:p w:rsidR="00680E68" w:rsidRDefault="00680E68" w:rsidP="00581A37">
      <w:pPr>
        <w:spacing w:after="0" w:line="360" w:lineRule="auto"/>
        <w:jc w:val="both"/>
        <w:rPr>
          <w:rFonts w:ascii="Arial" w:hAnsi="Arial" w:cs="Arial"/>
          <w:sz w:val="24"/>
          <w:szCs w:val="24"/>
        </w:rPr>
      </w:pPr>
    </w:p>
    <w:p w:rsidR="00581A37" w:rsidRPr="00192F6C" w:rsidRDefault="00680E68" w:rsidP="00581A37">
      <w:pPr>
        <w:spacing w:after="0" w:line="360" w:lineRule="auto"/>
        <w:jc w:val="both"/>
        <w:rPr>
          <w:rFonts w:ascii="Arial" w:eastAsia="MS Mincho" w:hAnsi="Arial" w:cs="Arial"/>
          <w:sz w:val="24"/>
          <w:szCs w:val="24"/>
          <w:lang w:val="en-GB"/>
        </w:rPr>
      </w:pPr>
      <w:r>
        <w:rPr>
          <w:rFonts w:ascii="Arial" w:hAnsi="Arial" w:cs="Arial"/>
          <w:sz w:val="24"/>
          <w:szCs w:val="24"/>
        </w:rPr>
        <w:t>(e)</w:t>
      </w:r>
      <w:r>
        <w:rPr>
          <w:rFonts w:ascii="Arial" w:hAnsi="Arial" w:cs="Arial"/>
          <w:sz w:val="24"/>
          <w:szCs w:val="24"/>
        </w:rPr>
        <w:tab/>
        <w:t xml:space="preserve">Although Rule 73 </w:t>
      </w:r>
      <w:r w:rsidR="00192F6C">
        <w:rPr>
          <w:rFonts w:ascii="Arial" w:hAnsi="Arial" w:cs="Arial"/>
          <w:sz w:val="24"/>
          <w:szCs w:val="24"/>
        </w:rPr>
        <w:t>al</w:t>
      </w:r>
      <w:r w:rsidR="00192F6C" w:rsidRPr="00192F6C">
        <w:rPr>
          <w:rFonts w:ascii="Arial" w:hAnsi="Arial" w:cs="Arial"/>
          <w:sz w:val="24"/>
          <w:szCs w:val="24"/>
        </w:rPr>
        <w:t>lows a deviation from the prescribed procedures</w:t>
      </w:r>
      <w:r>
        <w:rPr>
          <w:rFonts w:ascii="Arial" w:hAnsi="Arial" w:cs="Arial"/>
          <w:sz w:val="24"/>
          <w:szCs w:val="24"/>
        </w:rPr>
        <w:t xml:space="preserve"> and time periods </w:t>
      </w:r>
      <w:r w:rsidR="00192F6C" w:rsidRPr="00192F6C">
        <w:rPr>
          <w:rFonts w:ascii="Arial" w:hAnsi="Arial" w:cs="Arial"/>
          <w:sz w:val="24"/>
          <w:szCs w:val="24"/>
        </w:rPr>
        <w:t xml:space="preserve">in urgent applications, parties and </w:t>
      </w:r>
      <w:r>
        <w:rPr>
          <w:rFonts w:ascii="Arial" w:hAnsi="Arial" w:cs="Arial"/>
          <w:sz w:val="24"/>
          <w:szCs w:val="24"/>
        </w:rPr>
        <w:t xml:space="preserve">legal </w:t>
      </w:r>
      <w:r w:rsidR="00192F6C" w:rsidRPr="00192F6C">
        <w:rPr>
          <w:rFonts w:ascii="Arial" w:hAnsi="Arial" w:cs="Arial"/>
          <w:sz w:val="24"/>
          <w:szCs w:val="24"/>
        </w:rPr>
        <w:t xml:space="preserve">practitioners </w:t>
      </w:r>
      <w:r w:rsidR="00192F6C">
        <w:rPr>
          <w:rFonts w:ascii="Arial" w:hAnsi="Arial" w:cs="Arial"/>
          <w:sz w:val="24"/>
          <w:szCs w:val="24"/>
        </w:rPr>
        <w:t>must</w:t>
      </w:r>
      <w:r w:rsidRPr="00192F6C">
        <w:rPr>
          <w:rFonts w:ascii="Arial" w:hAnsi="Arial" w:cs="Arial"/>
          <w:sz w:val="24"/>
          <w:szCs w:val="24"/>
        </w:rPr>
        <w:t xml:space="preserve">, as far as practicable </w:t>
      </w:r>
      <w:r w:rsidR="00192F6C" w:rsidRPr="00192F6C">
        <w:rPr>
          <w:rFonts w:ascii="Arial" w:hAnsi="Arial" w:cs="Arial"/>
          <w:sz w:val="24"/>
          <w:szCs w:val="24"/>
        </w:rPr>
        <w:lastRenderedPageBreak/>
        <w:t>give effect to the objective of procedural fairness when determining the procedure to be followed in such instances to afford a respondent reasonable time to oppose the application</w:t>
      </w:r>
      <w:r w:rsidR="006619FF">
        <w:rPr>
          <w:rFonts w:ascii="Arial" w:hAnsi="Arial" w:cs="Arial"/>
          <w:sz w:val="24"/>
          <w:szCs w:val="24"/>
        </w:rPr>
        <w:t>.</w:t>
      </w:r>
      <w:r w:rsidR="000327F3">
        <w:rPr>
          <w:rStyle w:val="FootnoteReference"/>
          <w:rFonts w:ascii="Arial" w:hAnsi="Arial" w:cs="Arial"/>
          <w:sz w:val="24"/>
          <w:szCs w:val="24"/>
        </w:rPr>
        <w:footnoteReference w:id="18"/>
      </w:r>
    </w:p>
    <w:p w:rsidR="00680E68" w:rsidRDefault="00680E68" w:rsidP="00567B86">
      <w:pPr>
        <w:spacing w:after="0" w:line="360" w:lineRule="auto"/>
        <w:jc w:val="both"/>
        <w:rPr>
          <w:rFonts w:ascii="Arial" w:eastAsia="MS Mincho" w:hAnsi="Arial" w:cs="Arial"/>
          <w:sz w:val="24"/>
          <w:szCs w:val="24"/>
          <w:u w:val="single"/>
          <w:lang w:val="en-GB"/>
        </w:rPr>
      </w:pPr>
    </w:p>
    <w:p w:rsidR="0009588C" w:rsidRPr="00567B86" w:rsidRDefault="006619FF" w:rsidP="00567B86">
      <w:pPr>
        <w:spacing w:after="0" w:line="360" w:lineRule="auto"/>
        <w:jc w:val="both"/>
        <w:rPr>
          <w:rFonts w:ascii="Arial" w:eastAsia="MS Mincho" w:hAnsi="Arial" w:cs="Arial"/>
          <w:sz w:val="24"/>
          <w:szCs w:val="24"/>
          <w:u w:val="single"/>
          <w:lang w:val="en-GB"/>
        </w:rPr>
      </w:pPr>
      <w:r>
        <w:rPr>
          <w:rFonts w:ascii="Arial" w:eastAsia="MS Mincho" w:hAnsi="Arial" w:cs="Arial"/>
          <w:sz w:val="24"/>
          <w:szCs w:val="24"/>
          <w:u w:val="single"/>
          <w:lang w:val="en-GB"/>
        </w:rPr>
        <w:t>Discussion</w:t>
      </w:r>
    </w:p>
    <w:p w:rsidR="0009588C" w:rsidRPr="00567B86" w:rsidRDefault="0009588C" w:rsidP="003C6786">
      <w:pPr>
        <w:autoSpaceDE w:val="0"/>
        <w:autoSpaceDN w:val="0"/>
        <w:adjustRightInd w:val="0"/>
        <w:spacing w:after="0" w:line="360" w:lineRule="auto"/>
        <w:jc w:val="both"/>
        <w:rPr>
          <w:rFonts w:ascii="Arial" w:eastAsia="Calibri" w:hAnsi="Arial" w:cs="Arial"/>
          <w:sz w:val="24"/>
          <w:szCs w:val="24"/>
          <w:lang w:val="en-US"/>
        </w:rPr>
      </w:pPr>
    </w:p>
    <w:p w:rsidR="00033ABC" w:rsidRDefault="003C7A6A" w:rsidP="00033ABC">
      <w:pPr>
        <w:tabs>
          <w:tab w:val="left" w:pos="720"/>
        </w:tabs>
        <w:spacing w:after="0" w:line="360" w:lineRule="auto"/>
        <w:jc w:val="both"/>
        <w:rPr>
          <w:rFonts w:ascii="Arial" w:eastAsia="MS Mincho" w:hAnsi="Arial" w:cs="Arial"/>
          <w:sz w:val="24"/>
          <w:szCs w:val="24"/>
          <w:lang w:val="en-GB"/>
        </w:rPr>
      </w:pPr>
      <w:r>
        <w:rPr>
          <w:rFonts w:ascii="Arial" w:eastAsia="MS Mincho" w:hAnsi="Arial" w:cs="Arial"/>
          <w:sz w:val="24"/>
          <w:szCs w:val="24"/>
          <w:lang w:val="en-GB"/>
        </w:rPr>
        <w:t>[</w:t>
      </w:r>
      <w:r w:rsidR="00620BA5">
        <w:rPr>
          <w:rFonts w:ascii="Arial" w:eastAsia="MS Mincho" w:hAnsi="Arial" w:cs="Arial"/>
          <w:sz w:val="24"/>
          <w:szCs w:val="24"/>
          <w:lang w:val="en-GB"/>
        </w:rPr>
        <w:t>16</w:t>
      </w:r>
      <w:r>
        <w:rPr>
          <w:rFonts w:ascii="Arial" w:eastAsia="MS Mincho" w:hAnsi="Arial" w:cs="Arial"/>
          <w:sz w:val="24"/>
          <w:szCs w:val="24"/>
          <w:lang w:val="en-GB"/>
        </w:rPr>
        <w:t>]</w:t>
      </w:r>
      <w:r>
        <w:rPr>
          <w:rFonts w:ascii="Arial" w:eastAsia="MS Mincho" w:hAnsi="Arial" w:cs="Arial"/>
          <w:sz w:val="24"/>
          <w:szCs w:val="24"/>
          <w:lang w:val="en-GB"/>
        </w:rPr>
        <w:tab/>
      </w:r>
      <w:r w:rsidR="00033ABC" w:rsidRPr="003C7A6A">
        <w:rPr>
          <w:rFonts w:ascii="Arial" w:eastAsia="MS Mincho" w:hAnsi="Arial" w:cs="Arial"/>
          <w:sz w:val="24"/>
          <w:szCs w:val="24"/>
          <w:lang w:val="en-GB"/>
        </w:rPr>
        <w:t>In</w:t>
      </w:r>
      <w:r w:rsidR="006619FF">
        <w:rPr>
          <w:rFonts w:ascii="Arial" w:eastAsia="MS Mincho" w:hAnsi="Arial" w:cs="Arial"/>
          <w:sz w:val="24"/>
          <w:szCs w:val="24"/>
          <w:lang w:val="en-GB"/>
        </w:rPr>
        <w:t xml:space="preserve"> </w:t>
      </w:r>
      <w:r w:rsidR="00033ABC" w:rsidRPr="003C7A6A">
        <w:rPr>
          <w:rFonts w:ascii="Arial" w:eastAsia="MS Mincho" w:hAnsi="Arial" w:cs="Arial"/>
          <w:i/>
          <w:sz w:val="24"/>
          <w:szCs w:val="24"/>
          <w:lang w:val="en-GB"/>
        </w:rPr>
        <w:t>Esau v Director-General, Anti-Corruption Commission</w:t>
      </w:r>
      <w:r w:rsidR="006619FF">
        <w:rPr>
          <w:rFonts w:ascii="Arial" w:eastAsia="MS Mincho" w:hAnsi="Arial" w:cs="Arial"/>
          <w:i/>
          <w:sz w:val="24"/>
          <w:szCs w:val="24"/>
          <w:lang w:val="en-GB"/>
        </w:rPr>
        <w:t>,</w:t>
      </w:r>
      <w:r w:rsidR="00033ABC" w:rsidRPr="00567B86">
        <w:rPr>
          <w:rStyle w:val="FootnoteReference"/>
          <w:rFonts w:ascii="Arial" w:eastAsia="MS Mincho" w:hAnsi="Arial" w:cs="Arial"/>
          <w:sz w:val="24"/>
          <w:szCs w:val="24"/>
          <w:lang w:val="en-GB"/>
        </w:rPr>
        <w:footnoteReference w:id="19"/>
      </w:r>
      <w:r w:rsidR="006619FF">
        <w:rPr>
          <w:rFonts w:ascii="Arial" w:eastAsia="MS Mincho" w:hAnsi="Arial" w:cs="Arial"/>
          <w:sz w:val="24"/>
          <w:szCs w:val="24"/>
          <w:lang w:val="en-GB"/>
        </w:rPr>
        <w:t xml:space="preserve"> Masuku J </w:t>
      </w:r>
      <w:r w:rsidR="00033ABC" w:rsidRPr="00567B86">
        <w:rPr>
          <w:rFonts w:ascii="Arial" w:eastAsia="MS Mincho" w:hAnsi="Arial" w:cs="Arial"/>
          <w:sz w:val="24"/>
          <w:szCs w:val="24"/>
          <w:lang w:val="en-GB"/>
        </w:rPr>
        <w:t xml:space="preserve">raised his concerns with regard to applications being labelled “urgent, which in fact are not urgent, with the party’s intention to </w:t>
      </w:r>
      <w:r w:rsidR="00033ABC">
        <w:rPr>
          <w:rFonts w:ascii="Arial" w:eastAsia="MS Mincho" w:hAnsi="Arial" w:cs="Arial"/>
          <w:sz w:val="24"/>
          <w:szCs w:val="24"/>
          <w:lang w:val="en-GB"/>
        </w:rPr>
        <w:t>‘</w:t>
      </w:r>
      <w:r w:rsidR="00033ABC" w:rsidRPr="00567B86">
        <w:rPr>
          <w:rFonts w:ascii="Arial" w:eastAsia="MS Mincho" w:hAnsi="Arial" w:cs="Arial"/>
          <w:sz w:val="24"/>
          <w:szCs w:val="24"/>
          <w:lang w:val="en-GB"/>
        </w:rPr>
        <w:t>jump the queue</w:t>
      </w:r>
      <w:r w:rsidR="00033ABC">
        <w:rPr>
          <w:rFonts w:ascii="Arial" w:eastAsia="MS Mincho" w:hAnsi="Arial" w:cs="Arial"/>
          <w:sz w:val="24"/>
          <w:szCs w:val="24"/>
          <w:lang w:val="en-GB"/>
        </w:rPr>
        <w:t>’</w:t>
      </w:r>
      <w:r w:rsidR="00033ABC" w:rsidRPr="00567B86">
        <w:rPr>
          <w:rFonts w:ascii="Arial" w:eastAsia="MS Mincho" w:hAnsi="Arial" w:cs="Arial"/>
          <w:sz w:val="24"/>
          <w:szCs w:val="24"/>
          <w:lang w:val="en-GB"/>
        </w:rPr>
        <w:t xml:space="preserve"> and thereby skip the case management process</w:t>
      </w:r>
      <w:r w:rsidR="00033ABC">
        <w:rPr>
          <w:rFonts w:ascii="Arial" w:eastAsia="MS Mincho" w:hAnsi="Arial" w:cs="Arial"/>
          <w:sz w:val="24"/>
          <w:szCs w:val="24"/>
          <w:lang w:val="en-GB"/>
        </w:rPr>
        <w:t>es</w:t>
      </w:r>
      <w:r w:rsidR="00033ABC" w:rsidRPr="00567B86">
        <w:rPr>
          <w:rFonts w:ascii="Arial" w:eastAsia="MS Mincho" w:hAnsi="Arial" w:cs="Arial"/>
          <w:sz w:val="24"/>
          <w:szCs w:val="24"/>
          <w:lang w:val="en-GB"/>
        </w:rPr>
        <w:t xml:space="preserve">. He </w:t>
      </w:r>
      <w:r w:rsidR="00033ABC">
        <w:rPr>
          <w:rFonts w:ascii="Arial" w:eastAsia="MS Mincho" w:hAnsi="Arial" w:cs="Arial"/>
          <w:sz w:val="24"/>
          <w:szCs w:val="24"/>
          <w:lang w:val="en-GB"/>
        </w:rPr>
        <w:t>said</w:t>
      </w:r>
      <w:r w:rsidR="00033ABC" w:rsidRPr="00567B86">
        <w:rPr>
          <w:rFonts w:ascii="Arial" w:eastAsia="MS Mincho" w:hAnsi="Arial" w:cs="Arial"/>
          <w:sz w:val="24"/>
          <w:szCs w:val="24"/>
          <w:lang w:val="en-GB"/>
        </w:rPr>
        <w:t>:</w:t>
      </w:r>
    </w:p>
    <w:p w:rsidR="00033ABC" w:rsidRPr="00033ABC" w:rsidRDefault="00033ABC" w:rsidP="00033ABC">
      <w:pPr>
        <w:tabs>
          <w:tab w:val="left" w:pos="720"/>
        </w:tabs>
        <w:spacing w:after="0" w:line="360" w:lineRule="auto"/>
        <w:ind w:firstLine="720"/>
        <w:jc w:val="both"/>
        <w:rPr>
          <w:rFonts w:ascii="Arial" w:eastAsia="MS Mincho" w:hAnsi="Arial" w:cs="Arial"/>
          <w:lang w:val="en-GB"/>
        </w:rPr>
      </w:pPr>
    </w:p>
    <w:p w:rsidR="003C7A6A" w:rsidRPr="00033ABC" w:rsidRDefault="00033ABC" w:rsidP="00033ABC">
      <w:pPr>
        <w:tabs>
          <w:tab w:val="left" w:pos="720"/>
        </w:tabs>
        <w:spacing w:after="0" w:line="360" w:lineRule="auto"/>
        <w:ind w:firstLine="720"/>
        <w:jc w:val="both"/>
        <w:rPr>
          <w:rFonts w:ascii="Arial" w:eastAsia="MS Mincho" w:hAnsi="Arial" w:cs="Arial"/>
          <w:lang w:val="en-GB"/>
        </w:rPr>
      </w:pPr>
      <w:r w:rsidRPr="00033ABC">
        <w:rPr>
          <w:rFonts w:ascii="Arial" w:eastAsia="MS Mincho" w:hAnsi="Arial" w:cs="Arial"/>
          <w:lang w:val="en-GB"/>
        </w:rPr>
        <w:t>‘Having said this, I must mention that the court has, of late, noticed a growing phenomenon, where applications are alleged to be urgent but they are served and file</w:t>
      </w:r>
      <w:r w:rsidR="00F1751D">
        <w:rPr>
          <w:rFonts w:ascii="Arial" w:eastAsia="MS Mincho" w:hAnsi="Arial" w:cs="Arial"/>
          <w:lang w:val="en-GB"/>
        </w:rPr>
        <w:t>d</w:t>
      </w:r>
      <w:r w:rsidRPr="00033ABC">
        <w:rPr>
          <w:rFonts w:ascii="Arial" w:eastAsia="MS Mincho" w:hAnsi="Arial" w:cs="Arial"/>
          <w:lang w:val="en-GB"/>
        </w:rPr>
        <w:t xml:space="preserve"> close to a month in advance, with no plausible reasons for doing so. It must be stressed that the urgency provisions must ordinarily be strictly complied with and resorted to in appropriately urgent matters. Where an applicant alleges urgency but files the application long before the hearing date, may, in appropriate circumstances, be shooting him or herself in the foot because setting the matter down long before the hearing date may be reflection that detracts from the alleged urgency of the matter</w:t>
      </w:r>
      <w:r>
        <w:rPr>
          <w:rFonts w:ascii="Arial" w:eastAsia="MS Mincho" w:hAnsi="Arial" w:cs="Arial"/>
          <w:lang w:val="en-GB"/>
        </w:rPr>
        <w:t>.’</w:t>
      </w:r>
    </w:p>
    <w:p w:rsidR="003C7A6A" w:rsidRDefault="003C7A6A" w:rsidP="003C7A6A">
      <w:pPr>
        <w:tabs>
          <w:tab w:val="left" w:pos="720"/>
        </w:tabs>
        <w:spacing w:after="0" w:line="360" w:lineRule="auto"/>
        <w:jc w:val="both"/>
        <w:rPr>
          <w:rFonts w:ascii="Arial" w:eastAsia="MS Mincho" w:hAnsi="Arial" w:cs="Arial"/>
          <w:sz w:val="24"/>
          <w:szCs w:val="24"/>
          <w:lang w:val="en-GB"/>
        </w:rPr>
      </w:pPr>
    </w:p>
    <w:p w:rsidR="00B73484" w:rsidRDefault="00033ABC" w:rsidP="00B73484">
      <w:pPr>
        <w:tabs>
          <w:tab w:val="left" w:pos="720"/>
        </w:tabs>
        <w:spacing w:after="0" w:line="360" w:lineRule="auto"/>
        <w:jc w:val="both"/>
        <w:rPr>
          <w:rFonts w:ascii="Arial" w:eastAsia="MS Mincho" w:hAnsi="Arial" w:cs="Arial"/>
          <w:sz w:val="24"/>
          <w:szCs w:val="24"/>
          <w:lang w:val="en-GB"/>
        </w:rPr>
      </w:pPr>
      <w:r>
        <w:rPr>
          <w:rFonts w:ascii="Arial" w:eastAsia="MS Mincho" w:hAnsi="Arial" w:cs="Arial"/>
          <w:sz w:val="24"/>
          <w:szCs w:val="24"/>
          <w:lang w:val="en-GB"/>
        </w:rPr>
        <w:t>[</w:t>
      </w:r>
      <w:r w:rsidR="00620BA5">
        <w:rPr>
          <w:rFonts w:ascii="Arial" w:eastAsia="MS Mincho" w:hAnsi="Arial" w:cs="Arial"/>
          <w:sz w:val="24"/>
          <w:szCs w:val="24"/>
          <w:lang w:val="en-GB"/>
        </w:rPr>
        <w:t>17</w:t>
      </w:r>
      <w:r>
        <w:rPr>
          <w:rFonts w:ascii="Arial" w:eastAsia="MS Mincho" w:hAnsi="Arial" w:cs="Arial"/>
          <w:sz w:val="24"/>
          <w:szCs w:val="24"/>
          <w:lang w:val="en-GB"/>
        </w:rPr>
        <w:t>]</w:t>
      </w:r>
      <w:r>
        <w:rPr>
          <w:rFonts w:ascii="Arial" w:eastAsia="MS Mincho" w:hAnsi="Arial" w:cs="Arial"/>
          <w:sz w:val="24"/>
          <w:szCs w:val="24"/>
          <w:lang w:val="en-GB"/>
        </w:rPr>
        <w:tab/>
      </w:r>
      <w:r w:rsidR="00680E68" w:rsidRPr="003C7A6A">
        <w:rPr>
          <w:rFonts w:ascii="Arial" w:eastAsia="MS Mincho" w:hAnsi="Arial" w:cs="Arial"/>
          <w:sz w:val="24"/>
          <w:szCs w:val="24"/>
          <w:lang w:val="en-GB"/>
        </w:rPr>
        <w:t xml:space="preserve">Both Mr Tötemeyer and Ms Bassingthwaighte </w:t>
      </w:r>
      <w:r>
        <w:rPr>
          <w:rFonts w:ascii="Arial" w:eastAsia="MS Mincho" w:hAnsi="Arial" w:cs="Arial"/>
          <w:sz w:val="24"/>
          <w:szCs w:val="24"/>
          <w:lang w:val="en-GB"/>
        </w:rPr>
        <w:t xml:space="preserve">replied to the concern raised by Justice Masuku by </w:t>
      </w:r>
      <w:r w:rsidR="003C7A6A" w:rsidRPr="003C7A6A">
        <w:rPr>
          <w:rFonts w:ascii="Arial" w:eastAsia="MS Mincho" w:hAnsi="Arial" w:cs="Arial"/>
          <w:sz w:val="24"/>
          <w:szCs w:val="24"/>
          <w:lang w:val="en-GB"/>
        </w:rPr>
        <w:t>argu</w:t>
      </w:r>
      <w:r>
        <w:rPr>
          <w:rFonts w:ascii="Arial" w:eastAsia="MS Mincho" w:hAnsi="Arial" w:cs="Arial"/>
          <w:sz w:val="24"/>
          <w:szCs w:val="24"/>
          <w:lang w:val="en-GB"/>
        </w:rPr>
        <w:t>ing</w:t>
      </w:r>
      <w:r w:rsidR="003C7A6A" w:rsidRPr="003C7A6A">
        <w:rPr>
          <w:rFonts w:ascii="Arial" w:eastAsia="MS Mincho" w:hAnsi="Arial" w:cs="Arial"/>
          <w:sz w:val="24"/>
          <w:szCs w:val="24"/>
          <w:lang w:val="en-GB"/>
        </w:rPr>
        <w:t xml:space="preserve"> that what the authorities emphasi</w:t>
      </w:r>
      <w:r w:rsidR="00F1751D">
        <w:rPr>
          <w:rFonts w:ascii="Arial" w:eastAsia="MS Mincho" w:hAnsi="Arial" w:cs="Arial"/>
          <w:sz w:val="24"/>
          <w:szCs w:val="24"/>
          <w:lang w:val="en-GB"/>
        </w:rPr>
        <w:t>s</w:t>
      </w:r>
      <w:r w:rsidR="003C7A6A" w:rsidRPr="003C7A6A">
        <w:rPr>
          <w:rFonts w:ascii="Arial" w:eastAsia="MS Mincho" w:hAnsi="Arial" w:cs="Arial"/>
          <w:sz w:val="24"/>
          <w:szCs w:val="24"/>
          <w:lang w:val="en-GB"/>
        </w:rPr>
        <w:t xml:space="preserve">e is </w:t>
      </w:r>
      <w:r w:rsidR="007A5679" w:rsidRPr="003C7A6A">
        <w:rPr>
          <w:rFonts w:ascii="Arial" w:eastAsia="MS Mincho" w:hAnsi="Arial" w:cs="Arial"/>
          <w:sz w:val="24"/>
          <w:szCs w:val="24"/>
          <w:lang w:val="en-GB"/>
        </w:rPr>
        <w:t xml:space="preserve">that the facts of each matter will determine </w:t>
      </w:r>
      <w:r w:rsidR="003C7A6A" w:rsidRPr="003C7A6A">
        <w:rPr>
          <w:rFonts w:ascii="Arial" w:eastAsia="MS Mincho" w:hAnsi="Arial" w:cs="Arial"/>
          <w:sz w:val="24"/>
          <w:szCs w:val="24"/>
          <w:lang w:val="en-GB"/>
        </w:rPr>
        <w:t>the</w:t>
      </w:r>
      <w:r w:rsidR="007A5679" w:rsidRPr="003C7A6A">
        <w:rPr>
          <w:rFonts w:ascii="Arial" w:eastAsia="MS Mincho" w:hAnsi="Arial" w:cs="Arial"/>
          <w:sz w:val="24"/>
          <w:szCs w:val="24"/>
          <w:lang w:val="en-GB"/>
        </w:rPr>
        <w:t xml:space="preserve"> </w:t>
      </w:r>
      <w:r w:rsidR="003C7A6A" w:rsidRPr="003C7A6A">
        <w:rPr>
          <w:rFonts w:ascii="Arial" w:eastAsia="MS Mincho" w:hAnsi="Arial" w:cs="Arial"/>
          <w:sz w:val="24"/>
          <w:szCs w:val="24"/>
          <w:lang w:val="en-GB"/>
        </w:rPr>
        <w:t>extent</w:t>
      </w:r>
      <w:r w:rsidR="007A5679" w:rsidRPr="003C7A6A">
        <w:rPr>
          <w:rFonts w:ascii="Arial" w:eastAsia="MS Mincho" w:hAnsi="Arial" w:cs="Arial"/>
          <w:sz w:val="24"/>
          <w:szCs w:val="24"/>
          <w:lang w:val="en-GB"/>
        </w:rPr>
        <w:t xml:space="preserve"> </w:t>
      </w:r>
      <w:r w:rsidR="003C7A6A" w:rsidRPr="003C7A6A">
        <w:rPr>
          <w:rFonts w:ascii="Arial" w:eastAsia="MS Mincho" w:hAnsi="Arial" w:cs="Arial"/>
          <w:sz w:val="24"/>
          <w:szCs w:val="24"/>
          <w:lang w:val="en-GB"/>
        </w:rPr>
        <w:t xml:space="preserve">to which </w:t>
      </w:r>
      <w:r w:rsidR="007A5679" w:rsidRPr="003C7A6A">
        <w:rPr>
          <w:rFonts w:ascii="Arial" w:eastAsia="MS Mincho" w:hAnsi="Arial" w:cs="Arial"/>
          <w:sz w:val="24"/>
          <w:szCs w:val="24"/>
          <w:lang w:val="en-GB"/>
        </w:rPr>
        <w:t xml:space="preserve">the time periods described by the rules can be </w:t>
      </w:r>
      <w:r w:rsidR="007372B4" w:rsidRPr="003C7A6A">
        <w:rPr>
          <w:rFonts w:ascii="Arial" w:eastAsia="MS Mincho" w:hAnsi="Arial" w:cs="Arial"/>
          <w:sz w:val="24"/>
          <w:szCs w:val="24"/>
          <w:lang w:val="en-GB"/>
        </w:rPr>
        <w:t xml:space="preserve">departed from. </w:t>
      </w:r>
      <w:r>
        <w:rPr>
          <w:rFonts w:ascii="Arial" w:eastAsia="MS Mincho" w:hAnsi="Arial" w:cs="Arial"/>
          <w:sz w:val="24"/>
          <w:szCs w:val="24"/>
          <w:lang w:val="en-GB"/>
        </w:rPr>
        <w:t>They continued and argued that in</w:t>
      </w:r>
      <w:r w:rsidR="007372B4" w:rsidRPr="003C7A6A">
        <w:rPr>
          <w:rFonts w:ascii="Arial" w:eastAsia="MS Mincho" w:hAnsi="Arial" w:cs="Arial"/>
          <w:sz w:val="24"/>
          <w:szCs w:val="24"/>
          <w:lang w:val="en-GB"/>
        </w:rPr>
        <w:t xml:space="preserve"> certain instances</w:t>
      </w:r>
      <w:r w:rsidR="006619FF">
        <w:rPr>
          <w:rFonts w:ascii="Arial" w:eastAsia="MS Mincho" w:hAnsi="Arial" w:cs="Arial"/>
          <w:sz w:val="24"/>
          <w:szCs w:val="24"/>
          <w:lang w:val="en-GB"/>
        </w:rPr>
        <w:t>,</w:t>
      </w:r>
      <w:r w:rsidR="007372B4" w:rsidRPr="003C7A6A">
        <w:rPr>
          <w:rFonts w:ascii="Arial" w:eastAsia="MS Mincho" w:hAnsi="Arial" w:cs="Arial"/>
          <w:sz w:val="24"/>
          <w:szCs w:val="24"/>
          <w:lang w:val="en-GB"/>
        </w:rPr>
        <w:t xml:space="preserve"> there will be a greater degree of relaxation of the rules th</w:t>
      </w:r>
      <w:r w:rsidR="00F1751D">
        <w:rPr>
          <w:rFonts w:ascii="Arial" w:eastAsia="MS Mincho" w:hAnsi="Arial" w:cs="Arial"/>
          <w:sz w:val="24"/>
          <w:szCs w:val="24"/>
          <w:lang w:val="en-GB"/>
        </w:rPr>
        <w:t>a</w:t>
      </w:r>
      <w:r w:rsidR="007372B4" w:rsidRPr="003C7A6A">
        <w:rPr>
          <w:rFonts w:ascii="Arial" w:eastAsia="MS Mincho" w:hAnsi="Arial" w:cs="Arial"/>
          <w:sz w:val="24"/>
          <w:szCs w:val="24"/>
          <w:lang w:val="en-GB"/>
        </w:rPr>
        <w:t xml:space="preserve">n </w:t>
      </w:r>
      <w:r w:rsidR="00F1751D">
        <w:rPr>
          <w:rFonts w:ascii="Arial" w:eastAsia="MS Mincho" w:hAnsi="Arial" w:cs="Arial"/>
          <w:sz w:val="24"/>
          <w:szCs w:val="24"/>
          <w:lang w:val="en-GB"/>
        </w:rPr>
        <w:t xml:space="preserve">in </w:t>
      </w:r>
      <w:r w:rsidR="007372B4" w:rsidRPr="003C7A6A">
        <w:rPr>
          <w:rFonts w:ascii="Arial" w:eastAsia="MS Mincho" w:hAnsi="Arial" w:cs="Arial"/>
          <w:sz w:val="24"/>
          <w:szCs w:val="24"/>
          <w:lang w:val="en-GB"/>
        </w:rPr>
        <w:t xml:space="preserve">others. </w:t>
      </w:r>
      <w:r w:rsidR="003C7A6A" w:rsidRPr="003C7A6A">
        <w:rPr>
          <w:rFonts w:ascii="Arial" w:eastAsia="MS Mincho" w:hAnsi="Arial" w:cs="Arial"/>
          <w:sz w:val="24"/>
          <w:szCs w:val="24"/>
          <w:lang w:val="en-GB"/>
        </w:rPr>
        <w:t>They further argued that</w:t>
      </w:r>
      <w:r w:rsidR="007372B4" w:rsidRPr="003C7A6A">
        <w:rPr>
          <w:rFonts w:ascii="Arial" w:eastAsia="MS Mincho" w:hAnsi="Arial" w:cs="Arial"/>
          <w:sz w:val="24"/>
          <w:szCs w:val="24"/>
          <w:lang w:val="en-GB"/>
        </w:rPr>
        <w:t xml:space="preserve"> the procedure to be followed must</w:t>
      </w:r>
      <w:r w:rsidR="003C7A6A" w:rsidRPr="003C7A6A">
        <w:rPr>
          <w:rFonts w:ascii="Arial" w:eastAsia="MS Mincho" w:hAnsi="Arial" w:cs="Arial"/>
          <w:sz w:val="24"/>
          <w:szCs w:val="24"/>
          <w:lang w:val="en-GB"/>
        </w:rPr>
        <w:t xml:space="preserve">, however, and </w:t>
      </w:r>
      <w:r w:rsidR="007372B4" w:rsidRPr="003C7A6A">
        <w:rPr>
          <w:rFonts w:ascii="Arial" w:eastAsia="MS Mincho" w:hAnsi="Arial" w:cs="Arial"/>
          <w:sz w:val="24"/>
          <w:szCs w:val="24"/>
          <w:lang w:val="en-GB"/>
        </w:rPr>
        <w:t>as far as practicable</w:t>
      </w:r>
      <w:r w:rsidR="00F1751D">
        <w:rPr>
          <w:rFonts w:ascii="Arial" w:eastAsia="MS Mincho" w:hAnsi="Arial" w:cs="Arial"/>
          <w:sz w:val="24"/>
          <w:szCs w:val="24"/>
          <w:lang w:val="en-GB"/>
        </w:rPr>
        <w:t>,</w:t>
      </w:r>
      <w:r w:rsidR="007372B4" w:rsidRPr="003C7A6A">
        <w:rPr>
          <w:rFonts w:ascii="Arial" w:eastAsia="MS Mincho" w:hAnsi="Arial" w:cs="Arial"/>
          <w:sz w:val="24"/>
          <w:szCs w:val="24"/>
          <w:lang w:val="en-GB"/>
        </w:rPr>
        <w:t xml:space="preserve"> be in accordance with the normal procedure prescribed in the rules, </w:t>
      </w:r>
      <w:r w:rsidR="003C7A6A" w:rsidRPr="003C7A6A">
        <w:rPr>
          <w:rFonts w:ascii="Arial" w:eastAsia="MS Mincho" w:hAnsi="Arial" w:cs="Arial"/>
          <w:sz w:val="24"/>
          <w:szCs w:val="24"/>
          <w:lang w:val="en-GB"/>
        </w:rPr>
        <w:t>so as</w:t>
      </w:r>
      <w:r w:rsidR="007372B4" w:rsidRPr="003C7A6A">
        <w:rPr>
          <w:rFonts w:ascii="Arial" w:eastAsia="MS Mincho" w:hAnsi="Arial" w:cs="Arial"/>
          <w:sz w:val="24"/>
          <w:szCs w:val="24"/>
          <w:lang w:val="en-GB"/>
        </w:rPr>
        <w:t xml:space="preserve"> to ensure procedural fairness to all parties involved in the matter.</w:t>
      </w:r>
    </w:p>
    <w:p w:rsidR="00B73484" w:rsidRDefault="00B73484" w:rsidP="00B73484">
      <w:pPr>
        <w:tabs>
          <w:tab w:val="left" w:pos="720"/>
        </w:tabs>
        <w:spacing w:after="0" w:line="360" w:lineRule="auto"/>
        <w:jc w:val="both"/>
        <w:rPr>
          <w:rFonts w:ascii="Arial" w:eastAsia="MS Mincho" w:hAnsi="Arial" w:cs="Arial"/>
          <w:sz w:val="24"/>
          <w:szCs w:val="24"/>
          <w:lang w:val="en-GB"/>
        </w:rPr>
      </w:pPr>
    </w:p>
    <w:p w:rsidR="006619FF" w:rsidRPr="0079036F" w:rsidRDefault="00B73484" w:rsidP="0079036F">
      <w:pPr>
        <w:tabs>
          <w:tab w:val="left" w:pos="720"/>
          <w:tab w:val="left" w:pos="810"/>
        </w:tabs>
        <w:spacing w:after="0" w:line="360" w:lineRule="auto"/>
        <w:jc w:val="both"/>
        <w:rPr>
          <w:rFonts w:ascii="Arial" w:eastAsia="MS Mincho" w:hAnsi="Arial" w:cs="Arial"/>
          <w:sz w:val="24"/>
          <w:szCs w:val="24"/>
          <w:lang w:val="en-GB"/>
        </w:rPr>
      </w:pPr>
      <w:r>
        <w:rPr>
          <w:rFonts w:ascii="Arial" w:eastAsia="MS Mincho" w:hAnsi="Arial" w:cs="Arial"/>
          <w:sz w:val="24"/>
          <w:szCs w:val="24"/>
          <w:lang w:val="en-GB"/>
        </w:rPr>
        <w:lastRenderedPageBreak/>
        <w:t>[</w:t>
      </w:r>
      <w:r w:rsidR="00620BA5">
        <w:rPr>
          <w:rFonts w:ascii="Arial" w:eastAsia="MS Mincho" w:hAnsi="Arial" w:cs="Arial"/>
          <w:sz w:val="24"/>
          <w:szCs w:val="24"/>
          <w:lang w:val="en-GB"/>
        </w:rPr>
        <w:t>18</w:t>
      </w:r>
      <w:r>
        <w:rPr>
          <w:rFonts w:ascii="Arial" w:eastAsia="MS Mincho" w:hAnsi="Arial" w:cs="Arial"/>
          <w:sz w:val="24"/>
          <w:szCs w:val="24"/>
          <w:lang w:val="en-GB"/>
        </w:rPr>
        <w:t>]</w:t>
      </w:r>
      <w:r>
        <w:rPr>
          <w:rFonts w:ascii="Arial" w:eastAsia="MS Mincho" w:hAnsi="Arial" w:cs="Arial"/>
          <w:sz w:val="24"/>
          <w:szCs w:val="24"/>
          <w:lang w:val="en-GB"/>
        </w:rPr>
        <w:tab/>
        <w:t>T</w:t>
      </w:r>
      <w:r w:rsidR="007A5679" w:rsidRPr="00567B86">
        <w:rPr>
          <w:rFonts w:ascii="Arial" w:eastAsia="MS Mincho" w:hAnsi="Arial" w:cs="Arial"/>
          <w:sz w:val="24"/>
          <w:szCs w:val="24"/>
          <w:lang w:val="en-GB"/>
        </w:rPr>
        <w:t>he applicant and the second respondent both referred the court to the</w:t>
      </w:r>
      <w:r>
        <w:rPr>
          <w:rFonts w:ascii="Arial" w:eastAsia="MS Mincho" w:hAnsi="Arial" w:cs="Arial"/>
          <w:sz w:val="24"/>
          <w:szCs w:val="24"/>
          <w:lang w:val="en-GB"/>
        </w:rPr>
        <w:t xml:space="preserve"> matter of </w:t>
      </w:r>
      <w:r w:rsidRPr="006619FF">
        <w:rPr>
          <w:rFonts w:ascii="Arial" w:eastAsia="MS Mincho" w:hAnsi="Arial" w:cs="Arial"/>
          <w:i/>
          <w:sz w:val="24"/>
          <w:szCs w:val="24"/>
          <w:lang w:val="en-GB"/>
        </w:rPr>
        <w:t>Luna</w:t>
      </w:r>
      <w:r w:rsidR="007A5679" w:rsidRPr="00B73484">
        <w:rPr>
          <w:rFonts w:ascii="Arial" w:eastAsia="MS Mincho" w:hAnsi="Arial" w:cs="Arial"/>
          <w:i/>
          <w:sz w:val="24"/>
          <w:szCs w:val="24"/>
          <w:lang w:val="en-GB"/>
        </w:rPr>
        <w:t xml:space="preserve"> Meubel Vervaardigers (Edms) Bpk v Makin</w:t>
      </w:r>
      <w:r w:rsidR="007B0120" w:rsidRPr="00567B86">
        <w:rPr>
          <w:rStyle w:val="FootnoteReference"/>
          <w:rFonts w:ascii="Arial" w:eastAsia="MS Mincho" w:hAnsi="Arial" w:cs="Arial"/>
          <w:sz w:val="24"/>
          <w:szCs w:val="24"/>
          <w:lang w:val="en-GB"/>
        </w:rPr>
        <w:footnoteReference w:id="20"/>
      </w:r>
      <w:r w:rsidR="007A5679" w:rsidRPr="00567B86">
        <w:rPr>
          <w:rFonts w:ascii="Arial" w:eastAsia="MS Mincho" w:hAnsi="Arial" w:cs="Arial"/>
          <w:sz w:val="24"/>
          <w:szCs w:val="24"/>
          <w:lang w:val="en-GB"/>
        </w:rPr>
        <w:t xml:space="preserve"> where the varying degrees of urgency </w:t>
      </w:r>
      <w:r w:rsidR="00F1751D">
        <w:rPr>
          <w:rFonts w:ascii="Arial" w:eastAsia="MS Mincho" w:hAnsi="Arial" w:cs="Arial"/>
          <w:sz w:val="24"/>
          <w:szCs w:val="24"/>
          <w:lang w:val="en-GB"/>
        </w:rPr>
        <w:t>are</w:t>
      </w:r>
      <w:r w:rsidR="007A5679" w:rsidRPr="0079036F">
        <w:rPr>
          <w:rFonts w:ascii="Arial" w:eastAsia="MS Mincho" w:hAnsi="Arial" w:cs="Arial"/>
          <w:sz w:val="24"/>
          <w:szCs w:val="24"/>
          <w:lang w:val="en-GB"/>
        </w:rPr>
        <w:t xml:space="preserve"> discussed. </w:t>
      </w:r>
      <w:r w:rsidR="007349B3" w:rsidRPr="0079036F">
        <w:rPr>
          <w:rFonts w:ascii="Arial" w:eastAsia="MS Mincho" w:hAnsi="Arial" w:cs="Arial"/>
          <w:sz w:val="24"/>
          <w:szCs w:val="24"/>
          <w:lang w:val="en-GB"/>
        </w:rPr>
        <w:t xml:space="preserve"> In that matter the Court said:</w:t>
      </w:r>
    </w:p>
    <w:p w:rsidR="001C20A7" w:rsidRPr="00D204F2" w:rsidRDefault="007349B3" w:rsidP="0079036F">
      <w:pPr>
        <w:tabs>
          <w:tab w:val="left" w:pos="720"/>
          <w:tab w:val="left" w:pos="810"/>
        </w:tabs>
        <w:spacing w:after="0" w:line="360" w:lineRule="auto"/>
        <w:ind w:firstLine="720"/>
        <w:jc w:val="both"/>
        <w:rPr>
          <w:rFonts w:ascii="Arial" w:eastAsia="MS Mincho" w:hAnsi="Arial" w:cs="Arial"/>
          <w:lang w:val="en-GB"/>
        </w:rPr>
      </w:pPr>
      <w:r w:rsidRPr="00D204F2">
        <w:rPr>
          <w:rFonts w:ascii="Arial" w:eastAsia="MS Mincho" w:hAnsi="Arial" w:cs="Arial"/>
          <w:lang w:val="en-GB"/>
        </w:rPr>
        <w:t>‘Practitioners should carefully analyse the facts of each case to determine, for the purposes of setting the case down for hearing, whether a greater or lesser degree of relaxation of the Rules and of the ordinary practice of the Court is required. The degree of relaxation should not be greater than the exigency of the case demands. It must be commensurate therewith.’</w:t>
      </w:r>
    </w:p>
    <w:p w:rsidR="007349B3" w:rsidRPr="0079036F" w:rsidRDefault="007349B3" w:rsidP="0079036F">
      <w:pPr>
        <w:tabs>
          <w:tab w:val="left" w:pos="720"/>
          <w:tab w:val="left" w:pos="810"/>
        </w:tabs>
        <w:spacing w:after="0" w:line="360" w:lineRule="auto"/>
        <w:ind w:firstLine="720"/>
        <w:jc w:val="both"/>
        <w:rPr>
          <w:rFonts w:ascii="Arial" w:eastAsia="MS Mincho" w:hAnsi="Arial" w:cs="Arial"/>
          <w:sz w:val="24"/>
          <w:szCs w:val="24"/>
          <w:lang w:val="en-GB"/>
        </w:rPr>
      </w:pPr>
    </w:p>
    <w:p w:rsidR="007349B3" w:rsidRPr="0079036F" w:rsidRDefault="007349B3" w:rsidP="0079036F">
      <w:pPr>
        <w:tabs>
          <w:tab w:val="left" w:pos="720"/>
          <w:tab w:val="left" w:pos="810"/>
        </w:tabs>
        <w:spacing w:after="0" w:line="360" w:lineRule="auto"/>
        <w:jc w:val="both"/>
        <w:rPr>
          <w:rFonts w:ascii="Arial" w:eastAsia="MS Mincho" w:hAnsi="Arial" w:cs="Arial"/>
          <w:sz w:val="24"/>
          <w:szCs w:val="24"/>
          <w:lang w:val="en-GB"/>
        </w:rPr>
      </w:pPr>
      <w:r w:rsidRPr="0079036F">
        <w:rPr>
          <w:rFonts w:ascii="Arial" w:eastAsia="MS Mincho" w:hAnsi="Arial" w:cs="Arial"/>
          <w:sz w:val="24"/>
          <w:szCs w:val="24"/>
          <w:lang w:val="en-GB"/>
        </w:rPr>
        <w:t>[</w:t>
      </w:r>
      <w:r w:rsidR="00620BA5" w:rsidRPr="0079036F">
        <w:rPr>
          <w:rFonts w:ascii="Arial" w:eastAsia="MS Mincho" w:hAnsi="Arial" w:cs="Arial"/>
          <w:sz w:val="24"/>
          <w:szCs w:val="24"/>
          <w:lang w:val="en-GB"/>
        </w:rPr>
        <w:t>1</w:t>
      </w:r>
      <w:r w:rsidR="00620BA5">
        <w:rPr>
          <w:rFonts w:ascii="Arial" w:eastAsia="MS Mincho" w:hAnsi="Arial" w:cs="Arial"/>
          <w:sz w:val="24"/>
          <w:szCs w:val="24"/>
          <w:lang w:val="en-GB"/>
        </w:rPr>
        <w:t>9</w:t>
      </w:r>
      <w:r w:rsidRPr="0079036F">
        <w:rPr>
          <w:rFonts w:ascii="Arial" w:eastAsia="MS Mincho" w:hAnsi="Arial" w:cs="Arial"/>
          <w:sz w:val="24"/>
          <w:szCs w:val="24"/>
          <w:lang w:val="en-GB"/>
        </w:rPr>
        <w:t>]</w:t>
      </w:r>
      <w:r w:rsidRPr="0079036F">
        <w:rPr>
          <w:rFonts w:ascii="Arial" w:eastAsia="MS Mincho" w:hAnsi="Arial" w:cs="Arial"/>
          <w:sz w:val="24"/>
          <w:szCs w:val="24"/>
          <w:lang w:val="en-GB"/>
        </w:rPr>
        <w:tab/>
        <w:t>It is thus clear from the authorities that the question of what is ‘as far as possible is practicable’ is a factual rather than a legal question and it is therefore not possible to outline the extent to which time periods described by the rules can be departed from. Each case will, as it has been more than often been said in this Court, depend on the circumstances of the matter.</w:t>
      </w:r>
    </w:p>
    <w:p w:rsidR="00230317" w:rsidRPr="0079036F" w:rsidRDefault="00230317" w:rsidP="0079036F">
      <w:pPr>
        <w:tabs>
          <w:tab w:val="left" w:pos="720"/>
          <w:tab w:val="left" w:pos="810"/>
        </w:tabs>
        <w:spacing w:after="0" w:line="360" w:lineRule="auto"/>
        <w:jc w:val="both"/>
        <w:rPr>
          <w:rFonts w:ascii="Arial" w:eastAsia="MS Mincho" w:hAnsi="Arial" w:cs="Arial"/>
          <w:sz w:val="24"/>
          <w:szCs w:val="24"/>
          <w:lang w:val="en-GB"/>
        </w:rPr>
      </w:pPr>
    </w:p>
    <w:p w:rsidR="0079036F" w:rsidRDefault="00230317" w:rsidP="00D204F2">
      <w:pPr>
        <w:pStyle w:val="ListParagraph"/>
        <w:widowControl w:val="0"/>
        <w:tabs>
          <w:tab w:val="left" w:pos="720"/>
        </w:tabs>
        <w:autoSpaceDE w:val="0"/>
        <w:autoSpaceDN w:val="0"/>
        <w:spacing w:after="0" w:line="360" w:lineRule="auto"/>
        <w:ind w:left="0"/>
        <w:contextualSpacing w:val="0"/>
        <w:jc w:val="both"/>
        <w:rPr>
          <w:rFonts w:ascii="Arial" w:hAnsi="Arial" w:cs="Arial"/>
          <w:sz w:val="24"/>
        </w:rPr>
      </w:pPr>
      <w:r w:rsidRPr="0079036F">
        <w:rPr>
          <w:rFonts w:ascii="Arial" w:eastAsia="MS Mincho" w:hAnsi="Arial" w:cs="Arial"/>
          <w:sz w:val="24"/>
          <w:szCs w:val="24"/>
          <w:lang w:val="en-GB"/>
        </w:rPr>
        <w:t>[</w:t>
      </w:r>
      <w:r w:rsidR="00620BA5">
        <w:rPr>
          <w:rFonts w:ascii="Arial" w:eastAsia="MS Mincho" w:hAnsi="Arial" w:cs="Arial"/>
          <w:sz w:val="24"/>
          <w:szCs w:val="24"/>
          <w:lang w:val="en-GB"/>
        </w:rPr>
        <w:t>20</w:t>
      </w:r>
      <w:r w:rsidRPr="0079036F">
        <w:rPr>
          <w:rFonts w:ascii="Arial" w:eastAsia="MS Mincho" w:hAnsi="Arial" w:cs="Arial"/>
          <w:sz w:val="24"/>
          <w:szCs w:val="24"/>
          <w:lang w:val="en-GB"/>
        </w:rPr>
        <w:t>]</w:t>
      </w:r>
      <w:r w:rsidRPr="0079036F">
        <w:rPr>
          <w:rFonts w:ascii="Arial" w:eastAsia="MS Mincho" w:hAnsi="Arial" w:cs="Arial"/>
          <w:sz w:val="24"/>
          <w:szCs w:val="24"/>
          <w:lang w:val="en-GB"/>
        </w:rPr>
        <w:tab/>
      </w:r>
      <w:r w:rsidR="0079036F" w:rsidRPr="0079036F">
        <w:rPr>
          <w:rFonts w:ascii="Arial" w:eastAsia="MS Mincho" w:hAnsi="Arial" w:cs="Arial"/>
          <w:sz w:val="24"/>
          <w:szCs w:val="24"/>
          <w:lang w:val="en-GB"/>
        </w:rPr>
        <w:t>In the present matter</w:t>
      </w:r>
      <w:r w:rsidR="006619FF">
        <w:rPr>
          <w:rFonts w:ascii="Arial" w:eastAsia="MS Mincho" w:hAnsi="Arial" w:cs="Arial"/>
          <w:sz w:val="24"/>
          <w:szCs w:val="24"/>
          <w:lang w:val="en-GB"/>
        </w:rPr>
        <w:t>,</w:t>
      </w:r>
      <w:r w:rsidR="0079036F" w:rsidRPr="0079036F">
        <w:rPr>
          <w:rFonts w:ascii="Arial" w:eastAsia="MS Mincho" w:hAnsi="Arial" w:cs="Arial"/>
          <w:sz w:val="24"/>
          <w:szCs w:val="24"/>
          <w:lang w:val="en-GB"/>
        </w:rPr>
        <w:t xml:space="preserve"> Mr Tötemeyer argued that </w:t>
      </w:r>
      <w:r w:rsidR="0079036F" w:rsidRPr="0079036F">
        <w:rPr>
          <w:rFonts w:ascii="Arial" w:hAnsi="Arial" w:cs="Arial"/>
          <w:sz w:val="24"/>
          <w:szCs w:val="24"/>
        </w:rPr>
        <w:t xml:space="preserve">this application was brought with reasonable promptitude and that the circumstances that render the matter urgent have been set out in the founding affidavit, the most pertinent of these being the imminent and ongoing threat of liquidation and the devastating effects thereof (which, by necessary </w:t>
      </w:r>
      <w:r w:rsidR="006619FF">
        <w:rPr>
          <w:rFonts w:ascii="Arial" w:hAnsi="Arial" w:cs="Arial"/>
          <w:sz w:val="24"/>
          <w:szCs w:val="24"/>
        </w:rPr>
        <w:t>implication, renders the s</w:t>
      </w:r>
      <w:r w:rsidR="0079036F" w:rsidRPr="0079036F">
        <w:rPr>
          <w:rFonts w:ascii="Arial" w:hAnsi="Arial" w:cs="Arial"/>
          <w:sz w:val="24"/>
          <w:szCs w:val="24"/>
        </w:rPr>
        <w:t xml:space="preserve"> 260 relief urgent, because</w:t>
      </w:r>
      <w:r w:rsidR="0079036F" w:rsidRPr="0079036F">
        <w:rPr>
          <w:rFonts w:ascii="Arial" w:hAnsi="Arial" w:cs="Arial"/>
          <w:sz w:val="24"/>
        </w:rPr>
        <w:t>, if such relief is not granted on an urgent basis, a liquidation is</w:t>
      </w:r>
      <w:r w:rsidR="0079036F" w:rsidRPr="0079036F">
        <w:rPr>
          <w:rFonts w:ascii="Arial" w:hAnsi="Arial" w:cs="Arial"/>
          <w:spacing w:val="-4"/>
          <w:sz w:val="24"/>
        </w:rPr>
        <w:t xml:space="preserve"> </w:t>
      </w:r>
      <w:r w:rsidR="0079036F" w:rsidRPr="0079036F">
        <w:rPr>
          <w:rFonts w:ascii="Arial" w:hAnsi="Arial" w:cs="Arial"/>
          <w:sz w:val="24"/>
        </w:rPr>
        <w:t>unavoidable).</w:t>
      </w:r>
    </w:p>
    <w:p w:rsidR="0079036F" w:rsidRPr="0079036F" w:rsidRDefault="0079036F" w:rsidP="000E794B">
      <w:pPr>
        <w:pStyle w:val="ListParagraph"/>
        <w:widowControl w:val="0"/>
        <w:tabs>
          <w:tab w:val="left" w:pos="720"/>
        </w:tabs>
        <w:autoSpaceDE w:val="0"/>
        <w:autoSpaceDN w:val="0"/>
        <w:spacing w:after="0" w:line="360" w:lineRule="auto"/>
        <w:ind w:left="-90"/>
        <w:contextualSpacing w:val="0"/>
        <w:jc w:val="both"/>
        <w:rPr>
          <w:rFonts w:ascii="Arial" w:hAnsi="Arial" w:cs="Arial"/>
          <w:sz w:val="24"/>
          <w:szCs w:val="24"/>
        </w:rPr>
      </w:pPr>
    </w:p>
    <w:p w:rsidR="0079036F" w:rsidRPr="0079036F" w:rsidRDefault="0079036F" w:rsidP="0079036F">
      <w:pPr>
        <w:widowControl w:val="0"/>
        <w:tabs>
          <w:tab w:val="left" w:pos="720"/>
        </w:tabs>
        <w:autoSpaceDE w:val="0"/>
        <w:autoSpaceDN w:val="0"/>
        <w:spacing w:after="0" w:line="360" w:lineRule="auto"/>
        <w:ind w:right="106"/>
        <w:jc w:val="both"/>
        <w:rPr>
          <w:rFonts w:ascii="Arial" w:hAnsi="Arial" w:cs="Arial"/>
          <w:sz w:val="24"/>
          <w:szCs w:val="24"/>
        </w:rPr>
      </w:pPr>
      <w:r w:rsidRPr="0079036F">
        <w:rPr>
          <w:rFonts w:ascii="Arial" w:hAnsi="Arial" w:cs="Arial"/>
          <w:sz w:val="24"/>
          <w:szCs w:val="24"/>
        </w:rPr>
        <w:t>[</w:t>
      </w:r>
      <w:r w:rsidR="00620BA5">
        <w:rPr>
          <w:rFonts w:ascii="Arial" w:hAnsi="Arial" w:cs="Arial"/>
          <w:sz w:val="24"/>
          <w:szCs w:val="24"/>
        </w:rPr>
        <w:t>21</w:t>
      </w:r>
      <w:r w:rsidRPr="0079036F">
        <w:rPr>
          <w:rFonts w:ascii="Arial" w:hAnsi="Arial" w:cs="Arial"/>
          <w:sz w:val="24"/>
          <w:szCs w:val="24"/>
        </w:rPr>
        <w:t>]</w:t>
      </w:r>
      <w:r w:rsidRPr="0079036F">
        <w:rPr>
          <w:rFonts w:ascii="Arial" w:hAnsi="Arial" w:cs="Arial"/>
          <w:sz w:val="24"/>
          <w:szCs w:val="24"/>
        </w:rPr>
        <w:tab/>
        <w:t xml:space="preserve">Mr Tötemeyer further argued that </w:t>
      </w:r>
      <w:r>
        <w:rPr>
          <w:rFonts w:ascii="Arial" w:hAnsi="Arial" w:cs="Arial"/>
          <w:sz w:val="24"/>
          <w:szCs w:val="24"/>
        </w:rPr>
        <w:t>it took 20 days for the applicant to prepare the launching of this application</w:t>
      </w:r>
      <w:r w:rsidR="004B4E72">
        <w:rPr>
          <w:rFonts w:ascii="Arial" w:hAnsi="Arial" w:cs="Arial"/>
          <w:sz w:val="24"/>
          <w:szCs w:val="24"/>
        </w:rPr>
        <w:t xml:space="preserve"> and</w:t>
      </w:r>
      <w:r>
        <w:rPr>
          <w:rFonts w:ascii="Arial" w:hAnsi="Arial" w:cs="Arial"/>
          <w:sz w:val="24"/>
          <w:szCs w:val="24"/>
        </w:rPr>
        <w:t xml:space="preserve"> </w:t>
      </w:r>
      <w:r w:rsidRPr="0079036F">
        <w:rPr>
          <w:rFonts w:ascii="Arial" w:hAnsi="Arial" w:cs="Arial"/>
          <w:sz w:val="24"/>
          <w:szCs w:val="24"/>
        </w:rPr>
        <w:t>the founding affidavit</w:t>
      </w:r>
      <w:r>
        <w:rPr>
          <w:rFonts w:ascii="Arial" w:hAnsi="Arial" w:cs="Arial"/>
          <w:sz w:val="24"/>
          <w:szCs w:val="24"/>
        </w:rPr>
        <w:t xml:space="preserve"> in support of this application </w:t>
      </w:r>
      <w:r w:rsidRPr="0079036F">
        <w:rPr>
          <w:rFonts w:ascii="Arial" w:hAnsi="Arial" w:cs="Arial"/>
          <w:sz w:val="24"/>
          <w:szCs w:val="24"/>
        </w:rPr>
        <w:t xml:space="preserve">was deposed to on 1 September 2020. The application was issued on 2 September 2020 and was served on all parties by 3 September 2020. Despite the above circumstances, this application has been brought on the basis that it also accorded the respondents as much time </w:t>
      </w:r>
      <w:r>
        <w:rPr>
          <w:rFonts w:ascii="Arial" w:hAnsi="Arial" w:cs="Arial"/>
          <w:sz w:val="24"/>
          <w:szCs w:val="24"/>
        </w:rPr>
        <w:t xml:space="preserve">(also twenty days just like the applicant had) </w:t>
      </w:r>
      <w:r w:rsidRPr="0079036F">
        <w:rPr>
          <w:rFonts w:ascii="Arial" w:hAnsi="Arial" w:cs="Arial"/>
          <w:sz w:val="24"/>
          <w:szCs w:val="24"/>
        </w:rPr>
        <w:t>to deal with this application as the exigencies allow, by giving the respondents until close of business on Monday, 21 September 2020 to deliver</w:t>
      </w:r>
      <w:r w:rsidRPr="0079036F">
        <w:rPr>
          <w:rFonts w:ascii="Arial" w:hAnsi="Arial" w:cs="Arial"/>
          <w:spacing w:val="19"/>
          <w:sz w:val="24"/>
          <w:szCs w:val="24"/>
        </w:rPr>
        <w:t xml:space="preserve"> </w:t>
      </w:r>
      <w:r w:rsidRPr="0079036F">
        <w:rPr>
          <w:rFonts w:ascii="Arial" w:hAnsi="Arial" w:cs="Arial"/>
          <w:sz w:val="24"/>
          <w:szCs w:val="24"/>
        </w:rPr>
        <w:t>answering</w:t>
      </w:r>
      <w:r w:rsidRPr="0079036F">
        <w:rPr>
          <w:rFonts w:ascii="Arial" w:hAnsi="Arial" w:cs="Arial"/>
          <w:spacing w:val="18"/>
          <w:sz w:val="24"/>
          <w:szCs w:val="24"/>
        </w:rPr>
        <w:t xml:space="preserve"> </w:t>
      </w:r>
      <w:r w:rsidRPr="0079036F">
        <w:rPr>
          <w:rFonts w:ascii="Arial" w:hAnsi="Arial" w:cs="Arial"/>
          <w:sz w:val="24"/>
          <w:szCs w:val="24"/>
        </w:rPr>
        <w:t>papers.</w:t>
      </w:r>
      <w:r w:rsidRPr="0079036F">
        <w:rPr>
          <w:rFonts w:ascii="Arial" w:hAnsi="Arial" w:cs="Arial"/>
          <w:spacing w:val="41"/>
          <w:sz w:val="24"/>
          <w:szCs w:val="24"/>
        </w:rPr>
        <w:t xml:space="preserve"> </w:t>
      </w:r>
      <w:r w:rsidRPr="0079036F">
        <w:rPr>
          <w:rFonts w:ascii="Arial" w:hAnsi="Arial" w:cs="Arial"/>
          <w:sz w:val="24"/>
          <w:szCs w:val="24"/>
        </w:rPr>
        <w:t>This</w:t>
      </w:r>
      <w:r w:rsidRPr="0079036F">
        <w:rPr>
          <w:rFonts w:ascii="Arial" w:hAnsi="Arial" w:cs="Arial"/>
          <w:spacing w:val="17"/>
          <w:sz w:val="24"/>
          <w:szCs w:val="24"/>
        </w:rPr>
        <w:t xml:space="preserve"> </w:t>
      </w:r>
      <w:r w:rsidRPr="0079036F">
        <w:rPr>
          <w:rFonts w:ascii="Arial" w:hAnsi="Arial" w:cs="Arial"/>
          <w:sz w:val="24"/>
          <w:szCs w:val="24"/>
        </w:rPr>
        <w:t>had</w:t>
      </w:r>
      <w:r w:rsidRPr="0079036F">
        <w:rPr>
          <w:rFonts w:ascii="Arial" w:hAnsi="Arial" w:cs="Arial"/>
          <w:spacing w:val="20"/>
          <w:sz w:val="24"/>
          <w:szCs w:val="24"/>
        </w:rPr>
        <w:t xml:space="preserve"> </w:t>
      </w:r>
      <w:r w:rsidRPr="0079036F">
        <w:rPr>
          <w:rFonts w:ascii="Arial" w:hAnsi="Arial" w:cs="Arial"/>
          <w:sz w:val="24"/>
          <w:szCs w:val="24"/>
        </w:rPr>
        <w:t>to</w:t>
      </w:r>
      <w:r w:rsidRPr="0079036F">
        <w:rPr>
          <w:rFonts w:ascii="Arial" w:hAnsi="Arial" w:cs="Arial"/>
          <w:spacing w:val="20"/>
          <w:sz w:val="24"/>
          <w:szCs w:val="24"/>
        </w:rPr>
        <w:t xml:space="preserve"> </w:t>
      </w:r>
      <w:r w:rsidRPr="0079036F">
        <w:rPr>
          <w:rFonts w:ascii="Arial" w:hAnsi="Arial" w:cs="Arial"/>
          <w:sz w:val="24"/>
          <w:szCs w:val="24"/>
        </w:rPr>
        <w:t>be</w:t>
      </w:r>
      <w:r w:rsidRPr="0079036F">
        <w:rPr>
          <w:rFonts w:ascii="Arial" w:hAnsi="Arial" w:cs="Arial"/>
          <w:spacing w:val="18"/>
          <w:sz w:val="24"/>
          <w:szCs w:val="24"/>
        </w:rPr>
        <w:t xml:space="preserve"> </w:t>
      </w:r>
      <w:r w:rsidRPr="0079036F">
        <w:rPr>
          <w:rFonts w:ascii="Arial" w:hAnsi="Arial" w:cs="Arial"/>
          <w:sz w:val="24"/>
          <w:szCs w:val="24"/>
        </w:rPr>
        <w:t>done</w:t>
      </w:r>
      <w:r w:rsidRPr="0079036F">
        <w:rPr>
          <w:rFonts w:ascii="Arial" w:hAnsi="Arial" w:cs="Arial"/>
          <w:spacing w:val="18"/>
          <w:sz w:val="24"/>
          <w:szCs w:val="24"/>
        </w:rPr>
        <w:t xml:space="preserve"> </w:t>
      </w:r>
      <w:r w:rsidRPr="0079036F">
        <w:rPr>
          <w:rFonts w:ascii="Arial" w:hAnsi="Arial" w:cs="Arial"/>
          <w:sz w:val="24"/>
          <w:szCs w:val="24"/>
        </w:rPr>
        <w:t>in</w:t>
      </w:r>
      <w:r w:rsidRPr="0079036F">
        <w:rPr>
          <w:rFonts w:ascii="Arial" w:hAnsi="Arial" w:cs="Arial"/>
          <w:spacing w:val="20"/>
          <w:sz w:val="24"/>
          <w:szCs w:val="24"/>
        </w:rPr>
        <w:t xml:space="preserve"> </w:t>
      </w:r>
      <w:r w:rsidRPr="0079036F">
        <w:rPr>
          <w:rFonts w:ascii="Arial" w:hAnsi="Arial" w:cs="Arial"/>
          <w:sz w:val="24"/>
          <w:szCs w:val="24"/>
        </w:rPr>
        <w:t>order</w:t>
      </w:r>
      <w:r w:rsidRPr="0079036F">
        <w:rPr>
          <w:rFonts w:ascii="Arial" w:hAnsi="Arial" w:cs="Arial"/>
          <w:spacing w:val="19"/>
          <w:sz w:val="24"/>
          <w:szCs w:val="24"/>
        </w:rPr>
        <w:t xml:space="preserve"> </w:t>
      </w:r>
      <w:r w:rsidRPr="0079036F">
        <w:rPr>
          <w:rFonts w:ascii="Arial" w:hAnsi="Arial" w:cs="Arial"/>
          <w:sz w:val="24"/>
          <w:szCs w:val="24"/>
        </w:rPr>
        <w:t>to</w:t>
      </w:r>
      <w:r w:rsidRPr="0079036F">
        <w:rPr>
          <w:rFonts w:ascii="Arial" w:hAnsi="Arial" w:cs="Arial"/>
          <w:spacing w:val="20"/>
          <w:sz w:val="24"/>
          <w:szCs w:val="24"/>
        </w:rPr>
        <w:t xml:space="preserve"> </w:t>
      </w:r>
      <w:r w:rsidRPr="0079036F">
        <w:rPr>
          <w:rFonts w:ascii="Arial" w:hAnsi="Arial" w:cs="Arial"/>
          <w:sz w:val="24"/>
          <w:szCs w:val="24"/>
        </w:rPr>
        <w:t>safeguard</w:t>
      </w:r>
      <w:r w:rsidRPr="0079036F">
        <w:rPr>
          <w:rFonts w:ascii="Arial" w:hAnsi="Arial" w:cs="Arial"/>
          <w:spacing w:val="20"/>
          <w:sz w:val="24"/>
          <w:szCs w:val="24"/>
        </w:rPr>
        <w:t xml:space="preserve"> </w:t>
      </w:r>
      <w:r>
        <w:rPr>
          <w:rFonts w:ascii="Arial" w:hAnsi="Arial" w:cs="Arial"/>
          <w:sz w:val="24"/>
          <w:szCs w:val="24"/>
        </w:rPr>
        <w:t xml:space="preserve">the respondents’ </w:t>
      </w:r>
      <w:r w:rsidRPr="0079036F">
        <w:rPr>
          <w:rFonts w:ascii="Arial" w:hAnsi="Arial" w:cs="Arial"/>
          <w:sz w:val="24"/>
          <w:szCs w:val="24"/>
        </w:rPr>
        <w:t>procedural and Constitutional rights and to afford them sufficient time to answer to voluminous papers. (The founding affidavit alone consists of 54 pages and with annexures</w:t>
      </w:r>
      <w:r w:rsidR="006619FF">
        <w:rPr>
          <w:rFonts w:ascii="Arial" w:hAnsi="Arial" w:cs="Arial"/>
          <w:sz w:val="24"/>
          <w:szCs w:val="24"/>
        </w:rPr>
        <w:t>,</w:t>
      </w:r>
      <w:r w:rsidRPr="0079036F">
        <w:rPr>
          <w:rFonts w:ascii="Arial" w:hAnsi="Arial" w:cs="Arial"/>
          <w:sz w:val="24"/>
          <w:szCs w:val="24"/>
        </w:rPr>
        <w:t xml:space="preserve"> more than 530 pages</w:t>
      </w:r>
      <w:r w:rsidR="006619FF">
        <w:rPr>
          <w:rFonts w:ascii="Arial" w:hAnsi="Arial" w:cs="Arial"/>
          <w:sz w:val="24"/>
          <w:szCs w:val="24"/>
        </w:rPr>
        <w:t xml:space="preserve"> altogether</w:t>
      </w:r>
      <w:r w:rsidRPr="0079036F">
        <w:rPr>
          <w:rFonts w:ascii="Arial" w:hAnsi="Arial" w:cs="Arial"/>
          <w:sz w:val="24"/>
          <w:szCs w:val="24"/>
        </w:rPr>
        <w:t xml:space="preserve">.) This is particularly so given the fact </w:t>
      </w:r>
      <w:r w:rsidRPr="0079036F">
        <w:rPr>
          <w:rFonts w:ascii="Arial" w:hAnsi="Arial" w:cs="Arial"/>
          <w:sz w:val="24"/>
          <w:szCs w:val="24"/>
        </w:rPr>
        <w:lastRenderedPageBreak/>
        <w:t>that it took the applicant some 20 days to prepare these papers. As it happened</w:t>
      </w:r>
      <w:r w:rsidR="006619FF">
        <w:rPr>
          <w:rFonts w:ascii="Arial" w:hAnsi="Arial" w:cs="Arial"/>
          <w:sz w:val="24"/>
          <w:szCs w:val="24"/>
        </w:rPr>
        <w:t>,</w:t>
      </w:r>
      <w:r w:rsidRPr="0079036F">
        <w:rPr>
          <w:rFonts w:ascii="Arial" w:hAnsi="Arial" w:cs="Arial"/>
          <w:sz w:val="24"/>
          <w:szCs w:val="24"/>
        </w:rPr>
        <w:t xml:space="preserve"> the time that was afforded to the respondents was not sufficient and they requested (and were given) more time to answer</w:t>
      </w:r>
      <w:r>
        <w:rPr>
          <w:rFonts w:ascii="Arial" w:hAnsi="Arial" w:cs="Arial"/>
          <w:sz w:val="24"/>
          <w:szCs w:val="24"/>
        </w:rPr>
        <w:t>.</w:t>
      </w:r>
    </w:p>
    <w:p w:rsidR="00230317" w:rsidRDefault="00230317" w:rsidP="007349B3">
      <w:pPr>
        <w:tabs>
          <w:tab w:val="left" w:pos="720"/>
        </w:tabs>
        <w:spacing w:after="0" w:line="360" w:lineRule="auto"/>
        <w:jc w:val="both"/>
        <w:rPr>
          <w:rFonts w:ascii="Arial" w:eastAsia="MS Mincho" w:hAnsi="Arial" w:cs="Arial"/>
          <w:sz w:val="24"/>
          <w:szCs w:val="24"/>
          <w:lang w:val="en-GB"/>
        </w:rPr>
      </w:pPr>
    </w:p>
    <w:p w:rsidR="0079036F" w:rsidRDefault="0079036F" w:rsidP="007349B3">
      <w:pPr>
        <w:tabs>
          <w:tab w:val="left" w:pos="720"/>
        </w:tabs>
        <w:spacing w:after="0" w:line="360" w:lineRule="auto"/>
        <w:jc w:val="both"/>
        <w:rPr>
          <w:rFonts w:ascii="Arial" w:eastAsia="MS Mincho" w:hAnsi="Arial" w:cs="Arial"/>
          <w:sz w:val="24"/>
          <w:szCs w:val="24"/>
          <w:lang w:val="en-GB"/>
        </w:rPr>
      </w:pPr>
      <w:r>
        <w:rPr>
          <w:rFonts w:ascii="Arial" w:eastAsia="MS Mincho" w:hAnsi="Arial" w:cs="Arial"/>
          <w:sz w:val="24"/>
          <w:szCs w:val="24"/>
          <w:lang w:val="en-GB"/>
        </w:rPr>
        <w:t>[</w:t>
      </w:r>
      <w:r w:rsidR="00620BA5">
        <w:rPr>
          <w:rFonts w:ascii="Arial" w:eastAsia="MS Mincho" w:hAnsi="Arial" w:cs="Arial"/>
          <w:sz w:val="24"/>
          <w:szCs w:val="24"/>
          <w:lang w:val="en-GB"/>
        </w:rPr>
        <w:t>22</w:t>
      </w:r>
      <w:r>
        <w:rPr>
          <w:rFonts w:ascii="Arial" w:eastAsia="MS Mincho" w:hAnsi="Arial" w:cs="Arial"/>
          <w:sz w:val="24"/>
          <w:szCs w:val="24"/>
          <w:lang w:val="en-GB"/>
        </w:rPr>
        <w:t>]</w:t>
      </w:r>
      <w:r>
        <w:rPr>
          <w:rFonts w:ascii="Arial" w:eastAsia="MS Mincho" w:hAnsi="Arial" w:cs="Arial"/>
          <w:sz w:val="24"/>
          <w:szCs w:val="24"/>
          <w:lang w:val="en-GB"/>
        </w:rPr>
        <w:tab/>
        <w:t>We are satisfied that the applicant in this matter has</w:t>
      </w:r>
      <w:r w:rsidR="00583C67" w:rsidRPr="00583C67">
        <w:rPr>
          <w:rFonts w:ascii="Arial" w:eastAsia="MS Mincho" w:hAnsi="Arial" w:cs="Arial"/>
          <w:sz w:val="24"/>
          <w:szCs w:val="24"/>
          <w:lang w:val="en-GB"/>
        </w:rPr>
        <w:t xml:space="preserve"> persuade</w:t>
      </w:r>
      <w:r w:rsidR="00583C67">
        <w:rPr>
          <w:rFonts w:ascii="Arial" w:eastAsia="MS Mincho" w:hAnsi="Arial" w:cs="Arial"/>
          <w:sz w:val="24"/>
          <w:szCs w:val="24"/>
          <w:lang w:val="en-GB"/>
        </w:rPr>
        <w:t>d the Court that this matter</w:t>
      </w:r>
      <w:r w:rsidR="00583C67" w:rsidRPr="00583C67">
        <w:rPr>
          <w:rFonts w:ascii="Arial" w:eastAsia="MS Mincho" w:hAnsi="Arial" w:cs="Arial"/>
          <w:sz w:val="24"/>
          <w:szCs w:val="24"/>
          <w:lang w:val="en-GB"/>
        </w:rPr>
        <w:t xml:space="preserve"> w</w:t>
      </w:r>
      <w:r w:rsidR="00583C67">
        <w:rPr>
          <w:rFonts w:ascii="Arial" w:eastAsia="MS Mincho" w:hAnsi="Arial" w:cs="Arial"/>
          <w:sz w:val="24"/>
          <w:szCs w:val="24"/>
          <w:lang w:val="en-GB"/>
        </w:rPr>
        <w:t xml:space="preserve">as </w:t>
      </w:r>
      <w:r w:rsidR="00583C67" w:rsidRPr="00583C67">
        <w:rPr>
          <w:rFonts w:ascii="Arial" w:eastAsia="MS Mincho" w:hAnsi="Arial" w:cs="Arial"/>
          <w:sz w:val="24"/>
          <w:szCs w:val="24"/>
          <w:lang w:val="en-GB"/>
        </w:rPr>
        <w:t xml:space="preserve">of such urgency that </w:t>
      </w:r>
      <w:r w:rsidR="00583C67">
        <w:rPr>
          <w:rFonts w:ascii="Arial" w:eastAsia="MS Mincho" w:hAnsi="Arial" w:cs="Arial"/>
          <w:sz w:val="24"/>
          <w:szCs w:val="24"/>
          <w:lang w:val="en-GB"/>
        </w:rPr>
        <w:t xml:space="preserve">its </w:t>
      </w:r>
      <w:r w:rsidR="00583C67" w:rsidRPr="00583C67">
        <w:rPr>
          <w:rFonts w:ascii="Arial" w:eastAsia="MS Mincho" w:hAnsi="Arial" w:cs="Arial"/>
          <w:sz w:val="24"/>
          <w:szCs w:val="24"/>
          <w:lang w:val="en-GB"/>
        </w:rPr>
        <w:t xml:space="preserve">non-compliance with the Rules </w:t>
      </w:r>
      <w:r w:rsidR="00583C67">
        <w:rPr>
          <w:rFonts w:ascii="Arial" w:eastAsia="MS Mincho" w:hAnsi="Arial" w:cs="Arial"/>
          <w:sz w:val="24"/>
          <w:szCs w:val="24"/>
          <w:lang w:val="en-GB"/>
        </w:rPr>
        <w:t xml:space="preserve">must </w:t>
      </w:r>
      <w:r w:rsidR="00583C67" w:rsidRPr="00583C67">
        <w:rPr>
          <w:rFonts w:ascii="Arial" w:eastAsia="MS Mincho" w:hAnsi="Arial" w:cs="Arial"/>
          <w:sz w:val="24"/>
          <w:szCs w:val="24"/>
          <w:lang w:val="en-GB"/>
        </w:rPr>
        <w:t xml:space="preserve">be condoned and </w:t>
      </w:r>
      <w:r w:rsidR="00583C67">
        <w:rPr>
          <w:rFonts w:ascii="Arial" w:eastAsia="MS Mincho" w:hAnsi="Arial" w:cs="Arial"/>
          <w:sz w:val="24"/>
          <w:szCs w:val="24"/>
          <w:lang w:val="en-GB"/>
        </w:rPr>
        <w:t>heard as one of urgency</w:t>
      </w:r>
      <w:r w:rsidR="004B4E72">
        <w:rPr>
          <w:rFonts w:ascii="Arial" w:eastAsia="MS Mincho" w:hAnsi="Arial" w:cs="Arial"/>
          <w:sz w:val="24"/>
          <w:szCs w:val="24"/>
          <w:lang w:val="en-GB"/>
        </w:rPr>
        <w:t>,</w:t>
      </w:r>
      <w:r w:rsidR="00583C67">
        <w:rPr>
          <w:rFonts w:ascii="Arial" w:eastAsia="MS Mincho" w:hAnsi="Arial" w:cs="Arial"/>
          <w:sz w:val="24"/>
          <w:szCs w:val="24"/>
          <w:lang w:val="en-GB"/>
        </w:rPr>
        <w:t xml:space="preserve"> despite the fact </w:t>
      </w:r>
      <w:r w:rsidR="000E794B">
        <w:rPr>
          <w:rFonts w:ascii="Arial" w:eastAsia="MS Mincho" w:hAnsi="Arial" w:cs="Arial"/>
          <w:sz w:val="24"/>
          <w:szCs w:val="24"/>
          <w:lang w:val="en-GB"/>
        </w:rPr>
        <w:t xml:space="preserve">that </w:t>
      </w:r>
      <w:r w:rsidR="00583C67">
        <w:rPr>
          <w:rFonts w:ascii="Arial" w:eastAsia="MS Mincho" w:hAnsi="Arial" w:cs="Arial"/>
          <w:sz w:val="24"/>
          <w:szCs w:val="24"/>
          <w:lang w:val="en-GB"/>
        </w:rPr>
        <w:t>it was set down for hearing twenty days after it was issued and served.</w:t>
      </w:r>
      <w:r>
        <w:rPr>
          <w:rFonts w:ascii="Arial" w:eastAsia="MS Mincho" w:hAnsi="Arial" w:cs="Arial"/>
          <w:sz w:val="24"/>
          <w:szCs w:val="24"/>
          <w:lang w:val="en-GB"/>
        </w:rPr>
        <w:t xml:space="preserve"> </w:t>
      </w:r>
      <w:r w:rsidR="00583C67">
        <w:rPr>
          <w:rFonts w:ascii="Arial" w:eastAsia="MS Mincho" w:hAnsi="Arial" w:cs="Arial"/>
          <w:sz w:val="24"/>
          <w:szCs w:val="24"/>
          <w:lang w:val="en-GB"/>
        </w:rPr>
        <w:t xml:space="preserve">It is for the reasons set out in this judgment that we condoned </w:t>
      </w:r>
      <w:r w:rsidR="00583C67" w:rsidRPr="00567B86">
        <w:rPr>
          <w:rFonts w:ascii="Arial" w:eastAsia="MS Mincho" w:hAnsi="Arial" w:cs="Arial"/>
          <w:sz w:val="24"/>
          <w:szCs w:val="24"/>
          <w:lang w:val="en-GB"/>
        </w:rPr>
        <w:t xml:space="preserve">the applicant non-compliance with the Rules of Court, relating to service and time periods and </w:t>
      </w:r>
      <w:r w:rsidR="00583C67">
        <w:rPr>
          <w:rFonts w:ascii="Arial" w:eastAsia="MS Mincho" w:hAnsi="Arial" w:cs="Arial"/>
          <w:sz w:val="24"/>
          <w:szCs w:val="24"/>
          <w:lang w:val="en-GB"/>
        </w:rPr>
        <w:t xml:space="preserve">ordered that </w:t>
      </w:r>
      <w:r w:rsidR="00583C67" w:rsidRPr="00567B86">
        <w:rPr>
          <w:rFonts w:ascii="Arial" w:eastAsia="MS Mincho" w:hAnsi="Arial" w:cs="Arial"/>
          <w:sz w:val="24"/>
          <w:szCs w:val="24"/>
          <w:lang w:val="en-GB"/>
        </w:rPr>
        <w:t xml:space="preserve">the matter </w:t>
      </w:r>
      <w:r w:rsidR="00583C67">
        <w:rPr>
          <w:rFonts w:ascii="Arial" w:eastAsia="MS Mincho" w:hAnsi="Arial" w:cs="Arial"/>
          <w:sz w:val="24"/>
          <w:szCs w:val="24"/>
          <w:lang w:val="en-GB"/>
        </w:rPr>
        <w:t>be</w:t>
      </w:r>
      <w:r w:rsidR="00583C67" w:rsidRPr="00567B86">
        <w:rPr>
          <w:rFonts w:ascii="Arial" w:eastAsia="MS Mincho" w:hAnsi="Arial" w:cs="Arial"/>
          <w:sz w:val="24"/>
          <w:szCs w:val="24"/>
          <w:lang w:val="en-GB"/>
        </w:rPr>
        <w:t xml:space="preserve"> heard as one of urgency in terms of Rule 73 of this Court’s Rules</w:t>
      </w:r>
      <w:r w:rsidR="00385C8C">
        <w:rPr>
          <w:rFonts w:ascii="Arial" w:eastAsia="MS Mincho" w:hAnsi="Arial" w:cs="Arial"/>
          <w:sz w:val="24"/>
          <w:szCs w:val="24"/>
          <w:lang w:val="en-GB"/>
        </w:rPr>
        <w:t>.</w:t>
      </w:r>
    </w:p>
    <w:p w:rsidR="007349B3" w:rsidRDefault="007349B3" w:rsidP="007349B3">
      <w:pPr>
        <w:tabs>
          <w:tab w:val="left" w:pos="720"/>
        </w:tabs>
        <w:spacing w:after="0" w:line="360" w:lineRule="auto"/>
        <w:jc w:val="both"/>
        <w:rPr>
          <w:rFonts w:ascii="Arial" w:eastAsia="MS Mincho" w:hAnsi="Arial" w:cs="Arial"/>
          <w:sz w:val="24"/>
          <w:szCs w:val="24"/>
          <w:lang w:val="en-GB"/>
        </w:rPr>
      </w:pPr>
    </w:p>
    <w:p w:rsidR="001C20A7" w:rsidRDefault="007349B3" w:rsidP="00230317">
      <w:pPr>
        <w:spacing w:after="0" w:line="360" w:lineRule="auto"/>
        <w:jc w:val="both"/>
        <w:rPr>
          <w:rFonts w:ascii="Arial" w:eastAsia="MS Mincho" w:hAnsi="Arial" w:cs="Arial"/>
          <w:sz w:val="24"/>
          <w:szCs w:val="24"/>
          <w:lang w:val="en-GB"/>
        </w:rPr>
      </w:pPr>
      <w:r>
        <w:rPr>
          <w:rFonts w:ascii="Arial" w:eastAsia="MS Mincho" w:hAnsi="Arial" w:cs="Arial"/>
          <w:sz w:val="24"/>
          <w:szCs w:val="24"/>
          <w:lang w:val="en-GB"/>
        </w:rPr>
        <w:t>[</w:t>
      </w:r>
      <w:r w:rsidR="00620BA5">
        <w:rPr>
          <w:rFonts w:ascii="Arial" w:eastAsia="MS Mincho" w:hAnsi="Arial" w:cs="Arial"/>
          <w:sz w:val="24"/>
          <w:szCs w:val="24"/>
          <w:lang w:val="en-GB"/>
        </w:rPr>
        <w:t>23</w:t>
      </w:r>
      <w:r>
        <w:rPr>
          <w:rFonts w:ascii="Arial" w:eastAsia="MS Mincho" w:hAnsi="Arial" w:cs="Arial"/>
          <w:sz w:val="24"/>
          <w:szCs w:val="24"/>
          <w:lang w:val="en-GB"/>
        </w:rPr>
        <w:t>]</w:t>
      </w:r>
      <w:r>
        <w:rPr>
          <w:rFonts w:ascii="Arial" w:eastAsia="MS Mincho" w:hAnsi="Arial" w:cs="Arial"/>
          <w:sz w:val="24"/>
          <w:szCs w:val="24"/>
          <w:lang w:val="en-GB"/>
        </w:rPr>
        <w:tab/>
      </w:r>
      <w:r w:rsidR="000D2FF2" w:rsidRPr="007349B3">
        <w:rPr>
          <w:rFonts w:ascii="Arial" w:eastAsia="MS Mincho" w:hAnsi="Arial" w:cs="Arial"/>
          <w:sz w:val="24"/>
          <w:szCs w:val="24"/>
          <w:lang w:val="en-GB"/>
        </w:rPr>
        <w:t>During arguments,</w:t>
      </w:r>
      <w:r>
        <w:rPr>
          <w:rFonts w:ascii="Arial" w:eastAsia="MS Mincho" w:hAnsi="Arial" w:cs="Arial"/>
          <w:sz w:val="24"/>
          <w:szCs w:val="24"/>
          <w:lang w:val="en-GB"/>
        </w:rPr>
        <w:t xml:space="preserve"> </w:t>
      </w:r>
      <w:r w:rsidRPr="008B478E">
        <w:rPr>
          <w:rFonts w:ascii="Arial" w:eastAsia="MS Mincho" w:hAnsi="Arial" w:cs="Arial"/>
          <w:sz w:val="24"/>
          <w:szCs w:val="24"/>
          <w:lang w:val="en-GB"/>
        </w:rPr>
        <w:t xml:space="preserve">Ms </w:t>
      </w:r>
      <w:r w:rsidR="008B478E" w:rsidRPr="00D204F2">
        <w:rPr>
          <w:rFonts w:ascii="Arial" w:hAnsi="Arial" w:cs="Arial"/>
          <w:bCs/>
          <w:color w:val="000000"/>
          <w:sz w:val="24"/>
          <w:szCs w:val="24"/>
          <w:shd w:val="clear" w:color="auto" w:fill="FFFFFF"/>
        </w:rPr>
        <w:t>Bassingthwaighte</w:t>
      </w:r>
      <w:r w:rsidR="004B7EAF" w:rsidRPr="008B478E">
        <w:rPr>
          <w:rFonts w:ascii="Arial" w:eastAsia="MS Mincho" w:hAnsi="Arial" w:cs="Arial"/>
          <w:sz w:val="24"/>
          <w:szCs w:val="24"/>
          <w:lang w:val="en-GB"/>
        </w:rPr>
        <w:t xml:space="preserve"> </w:t>
      </w:r>
      <w:r w:rsidR="004B7EAF">
        <w:rPr>
          <w:rFonts w:ascii="Arial" w:eastAsia="MS Mincho" w:hAnsi="Arial" w:cs="Arial"/>
          <w:sz w:val="24"/>
          <w:szCs w:val="24"/>
          <w:lang w:val="en-GB"/>
        </w:rPr>
        <w:t xml:space="preserve">argued </w:t>
      </w:r>
      <w:r w:rsidR="00230317">
        <w:rPr>
          <w:rFonts w:ascii="Arial" w:eastAsia="MS Mincho" w:hAnsi="Arial" w:cs="Arial"/>
          <w:sz w:val="24"/>
          <w:szCs w:val="24"/>
          <w:lang w:val="en-GB"/>
        </w:rPr>
        <w:t>that may be</w:t>
      </w:r>
      <w:r w:rsidR="004B7EAF">
        <w:rPr>
          <w:rFonts w:ascii="Arial" w:eastAsia="MS Mincho" w:hAnsi="Arial" w:cs="Arial"/>
          <w:sz w:val="24"/>
          <w:szCs w:val="24"/>
          <w:lang w:val="en-GB"/>
        </w:rPr>
        <w:t xml:space="preserve"> the time has arrived for this court to consider whether it can introduce what is termed</w:t>
      </w:r>
      <w:r w:rsidR="004B4E72">
        <w:rPr>
          <w:rFonts w:ascii="Arial" w:eastAsia="MS Mincho" w:hAnsi="Arial" w:cs="Arial"/>
          <w:sz w:val="24"/>
          <w:szCs w:val="24"/>
          <w:lang w:val="en-GB"/>
        </w:rPr>
        <w:t xml:space="preserve"> a</w:t>
      </w:r>
      <w:r w:rsidR="004B7EAF">
        <w:rPr>
          <w:rFonts w:ascii="Arial" w:eastAsia="MS Mincho" w:hAnsi="Arial" w:cs="Arial"/>
          <w:sz w:val="24"/>
          <w:szCs w:val="24"/>
          <w:lang w:val="en-GB"/>
        </w:rPr>
        <w:t xml:space="preserve"> ‘</w:t>
      </w:r>
      <w:r w:rsidR="004B7EAF" w:rsidRPr="004B7EAF">
        <w:rPr>
          <w:rFonts w:ascii="Arial" w:eastAsia="MS Mincho" w:hAnsi="Arial" w:cs="Arial"/>
          <w:i/>
          <w:sz w:val="24"/>
          <w:szCs w:val="24"/>
          <w:lang w:val="en-GB"/>
        </w:rPr>
        <w:t>semi urgent’</w:t>
      </w:r>
      <w:r w:rsidR="004B7EAF">
        <w:rPr>
          <w:rFonts w:ascii="Arial" w:eastAsia="MS Mincho" w:hAnsi="Arial" w:cs="Arial"/>
          <w:sz w:val="24"/>
          <w:szCs w:val="24"/>
          <w:lang w:val="en-GB"/>
        </w:rPr>
        <w:t xml:space="preserve"> roll in some jurisdictions</w:t>
      </w:r>
      <w:r w:rsidR="004B4E72">
        <w:rPr>
          <w:rFonts w:ascii="Arial" w:eastAsia="MS Mincho" w:hAnsi="Arial" w:cs="Arial"/>
          <w:sz w:val="24"/>
          <w:szCs w:val="24"/>
          <w:lang w:val="en-GB"/>
        </w:rPr>
        <w:t>,</w:t>
      </w:r>
      <w:r w:rsidR="004B7EAF">
        <w:rPr>
          <w:rFonts w:ascii="Arial" w:eastAsia="MS Mincho" w:hAnsi="Arial" w:cs="Arial"/>
          <w:sz w:val="24"/>
          <w:szCs w:val="24"/>
          <w:lang w:val="en-GB"/>
        </w:rPr>
        <w:t xml:space="preserve"> notably </w:t>
      </w:r>
      <w:r w:rsidR="000D2FF2" w:rsidRPr="007349B3">
        <w:rPr>
          <w:rFonts w:ascii="Arial" w:eastAsia="MS Mincho" w:hAnsi="Arial" w:cs="Arial"/>
          <w:sz w:val="24"/>
          <w:szCs w:val="24"/>
          <w:lang w:val="en-GB"/>
        </w:rPr>
        <w:t xml:space="preserve">the Cape </w:t>
      </w:r>
      <w:r w:rsidR="00230317" w:rsidRPr="007349B3">
        <w:rPr>
          <w:rFonts w:ascii="Arial" w:eastAsia="MS Mincho" w:hAnsi="Arial" w:cs="Arial"/>
          <w:sz w:val="24"/>
          <w:szCs w:val="24"/>
          <w:lang w:val="en-GB"/>
        </w:rPr>
        <w:t>Provincial</w:t>
      </w:r>
      <w:r w:rsidR="00230317">
        <w:rPr>
          <w:rFonts w:ascii="Arial" w:eastAsia="MS Mincho" w:hAnsi="Arial" w:cs="Arial"/>
          <w:sz w:val="24"/>
          <w:szCs w:val="24"/>
          <w:lang w:val="en-GB"/>
        </w:rPr>
        <w:t xml:space="preserve"> Division</w:t>
      </w:r>
      <w:r w:rsidR="004B4E72">
        <w:rPr>
          <w:rFonts w:ascii="Arial" w:eastAsia="MS Mincho" w:hAnsi="Arial" w:cs="Arial"/>
          <w:sz w:val="24"/>
          <w:szCs w:val="24"/>
          <w:lang w:val="en-GB"/>
        </w:rPr>
        <w:t xml:space="preserve"> of South Africa</w:t>
      </w:r>
      <w:r w:rsidR="00230317">
        <w:rPr>
          <w:rFonts w:ascii="Arial" w:eastAsia="MS Mincho" w:hAnsi="Arial" w:cs="Arial"/>
          <w:sz w:val="24"/>
          <w:szCs w:val="24"/>
          <w:lang w:val="en-GB"/>
        </w:rPr>
        <w:t>. The nature of the semi urgent roll was explained as follows in the South African matter of</w:t>
      </w:r>
      <w:r w:rsidR="000D2FF2" w:rsidRPr="007349B3">
        <w:rPr>
          <w:rFonts w:ascii="Arial" w:eastAsia="MS Mincho" w:hAnsi="Arial" w:cs="Arial"/>
          <w:sz w:val="24"/>
          <w:szCs w:val="24"/>
          <w:lang w:val="en-GB"/>
        </w:rPr>
        <w:t xml:space="preserve"> </w:t>
      </w:r>
      <w:r w:rsidR="00230317" w:rsidRPr="00230317">
        <w:rPr>
          <w:rFonts w:ascii="Arial" w:eastAsia="MS Mincho" w:hAnsi="Arial" w:cs="Arial"/>
          <w:i/>
          <w:sz w:val="24"/>
          <w:szCs w:val="24"/>
          <w:lang w:val="en-GB"/>
        </w:rPr>
        <w:t xml:space="preserve">IL &amp; B Marcow Caterers (Pty) Ltd </w:t>
      </w:r>
      <w:r w:rsidR="00230317">
        <w:rPr>
          <w:rFonts w:ascii="Arial" w:eastAsia="MS Mincho" w:hAnsi="Arial" w:cs="Arial"/>
          <w:i/>
          <w:sz w:val="24"/>
          <w:szCs w:val="24"/>
          <w:lang w:val="en-GB"/>
        </w:rPr>
        <w:t>v</w:t>
      </w:r>
      <w:r w:rsidR="00230317" w:rsidRPr="00230317">
        <w:rPr>
          <w:rFonts w:ascii="Arial" w:eastAsia="MS Mincho" w:hAnsi="Arial" w:cs="Arial"/>
          <w:i/>
          <w:sz w:val="24"/>
          <w:szCs w:val="24"/>
          <w:lang w:val="en-GB"/>
        </w:rPr>
        <w:t xml:space="preserve"> Greatermans S</w:t>
      </w:r>
      <w:r w:rsidR="00230317">
        <w:rPr>
          <w:rFonts w:ascii="Arial" w:eastAsia="MS Mincho" w:hAnsi="Arial" w:cs="Arial"/>
          <w:i/>
          <w:sz w:val="24"/>
          <w:szCs w:val="24"/>
          <w:lang w:val="en-GB"/>
        </w:rPr>
        <w:t>A</w:t>
      </w:r>
      <w:r w:rsidR="00230317" w:rsidRPr="00230317">
        <w:rPr>
          <w:rFonts w:ascii="Arial" w:eastAsia="MS Mincho" w:hAnsi="Arial" w:cs="Arial"/>
          <w:i/>
          <w:sz w:val="24"/>
          <w:szCs w:val="24"/>
          <w:lang w:val="en-GB"/>
        </w:rPr>
        <w:t xml:space="preserve"> Ltd </w:t>
      </w:r>
      <w:r w:rsidR="00230317">
        <w:rPr>
          <w:rFonts w:ascii="Arial" w:eastAsia="MS Mincho" w:hAnsi="Arial" w:cs="Arial"/>
          <w:i/>
          <w:sz w:val="24"/>
          <w:szCs w:val="24"/>
          <w:lang w:val="en-GB"/>
        </w:rPr>
        <w:t>a</w:t>
      </w:r>
      <w:r w:rsidR="00230317" w:rsidRPr="00230317">
        <w:rPr>
          <w:rFonts w:ascii="Arial" w:eastAsia="MS Mincho" w:hAnsi="Arial" w:cs="Arial"/>
          <w:i/>
          <w:sz w:val="24"/>
          <w:szCs w:val="24"/>
          <w:lang w:val="en-GB"/>
        </w:rPr>
        <w:t>nd Another;</w:t>
      </w:r>
      <w:r w:rsidR="00230317">
        <w:rPr>
          <w:rFonts w:ascii="Arial" w:eastAsia="MS Mincho" w:hAnsi="Arial" w:cs="Arial"/>
          <w:i/>
          <w:sz w:val="24"/>
          <w:szCs w:val="24"/>
          <w:lang w:val="en-GB"/>
        </w:rPr>
        <w:t xml:space="preserve"> </w:t>
      </w:r>
      <w:r w:rsidR="00230317" w:rsidRPr="00230317">
        <w:rPr>
          <w:rFonts w:ascii="Arial" w:eastAsia="MS Mincho" w:hAnsi="Arial" w:cs="Arial"/>
          <w:i/>
          <w:sz w:val="24"/>
          <w:szCs w:val="24"/>
          <w:lang w:val="en-GB"/>
        </w:rPr>
        <w:t xml:space="preserve">Aroma Inn (Pty) Ltd </w:t>
      </w:r>
      <w:r w:rsidR="00230317">
        <w:rPr>
          <w:rFonts w:ascii="Arial" w:eastAsia="MS Mincho" w:hAnsi="Arial" w:cs="Arial"/>
          <w:i/>
          <w:sz w:val="24"/>
          <w:szCs w:val="24"/>
          <w:lang w:val="en-GB"/>
        </w:rPr>
        <w:t>v</w:t>
      </w:r>
      <w:r w:rsidR="00230317" w:rsidRPr="00230317">
        <w:rPr>
          <w:rFonts w:ascii="Arial" w:eastAsia="MS Mincho" w:hAnsi="Arial" w:cs="Arial"/>
          <w:i/>
          <w:sz w:val="24"/>
          <w:szCs w:val="24"/>
          <w:lang w:val="en-GB"/>
        </w:rPr>
        <w:t xml:space="preserve"> Hypermarkets (Pty) Ltd </w:t>
      </w:r>
      <w:r w:rsidR="00230317">
        <w:rPr>
          <w:rFonts w:ascii="Arial" w:eastAsia="MS Mincho" w:hAnsi="Arial" w:cs="Arial"/>
          <w:i/>
          <w:sz w:val="24"/>
          <w:szCs w:val="24"/>
          <w:lang w:val="en-GB"/>
        </w:rPr>
        <w:t>a</w:t>
      </w:r>
      <w:r w:rsidR="00230317" w:rsidRPr="00230317">
        <w:rPr>
          <w:rFonts w:ascii="Arial" w:eastAsia="MS Mincho" w:hAnsi="Arial" w:cs="Arial"/>
          <w:i/>
          <w:sz w:val="24"/>
          <w:szCs w:val="24"/>
          <w:lang w:val="en-GB"/>
        </w:rPr>
        <w:t xml:space="preserve">nd Another </w:t>
      </w:r>
      <w:r w:rsidR="000D2FF2" w:rsidRPr="00567B86">
        <w:rPr>
          <w:rStyle w:val="FootnoteReference"/>
          <w:rFonts w:ascii="Arial" w:eastAsia="MS Mincho" w:hAnsi="Arial" w:cs="Arial"/>
          <w:sz w:val="24"/>
          <w:szCs w:val="24"/>
          <w:lang w:val="en-GB"/>
        </w:rPr>
        <w:footnoteReference w:id="21"/>
      </w:r>
      <w:r w:rsidR="00385C8C">
        <w:rPr>
          <w:rFonts w:ascii="Arial" w:eastAsia="MS Mincho" w:hAnsi="Arial" w:cs="Arial"/>
          <w:sz w:val="24"/>
          <w:szCs w:val="24"/>
          <w:lang w:val="en-GB"/>
        </w:rPr>
        <w:t>.</w:t>
      </w:r>
    </w:p>
    <w:p w:rsidR="00230317" w:rsidRPr="007349B3" w:rsidRDefault="00230317" w:rsidP="00230317">
      <w:pPr>
        <w:spacing w:after="0" w:line="360" w:lineRule="auto"/>
        <w:jc w:val="both"/>
        <w:rPr>
          <w:rFonts w:ascii="Arial" w:eastAsia="MS Mincho" w:hAnsi="Arial" w:cs="Arial"/>
          <w:sz w:val="24"/>
          <w:szCs w:val="24"/>
          <w:lang w:val="en-GB"/>
        </w:rPr>
      </w:pPr>
    </w:p>
    <w:p w:rsidR="00230317" w:rsidRDefault="00050995" w:rsidP="00230317">
      <w:pPr>
        <w:pStyle w:val="ListParagraph"/>
        <w:spacing w:after="0" w:line="360" w:lineRule="auto"/>
        <w:ind w:left="0" w:firstLine="720"/>
        <w:contextualSpacing w:val="0"/>
        <w:jc w:val="both"/>
        <w:rPr>
          <w:rFonts w:ascii="Arial" w:eastAsia="MS Mincho" w:hAnsi="Arial" w:cs="Arial"/>
        </w:rPr>
      </w:pPr>
      <w:r w:rsidRPr="00230317">
        <w:rPr>
          <w:rFonts w:ascii="Arial" w:eastAsia="MS Mincho" w:hAnsi="Arial" w:cs="Arial"/>
          <w:lang w:val="en-GB"/>
        </w:rPr>
        <w:t>‘</w:t>
      </w:r>
      <w:r w:rsidRPr="00230317">
        <w:rPr>
          <w:rFonts w:ascii="Arial" w:eastAsia="MS Mincho" w:hAnsi="Arial" w:cs="Arial"/>
        </w:rPr>
        <w:t>There are degrees of urgency. In an attempt to deal with this diversity, a semi-urgent roll is in terms of a Court Notice operated in this Division alongside the ordinary roll. Opposed matters which are not of extreme urgency but are nevertheless too urgent to await hearing in the ordinary course on the continuous roll, are placed on the semi-urgent roll.</w:t>
      </w:r>
    </w:p>
    <w:p w:rsidR="00050995" w:rsidRPr="00230317" w:rsidRDefault="00050995" w:rsidP="00230317">
      <w:pPr>
        <w:pStyle w:val="ListParagraph"/>
        <w:spacing w:after="0" w:line="360" w:lineRule="auto"/>
        <w:ind w:left="0" w:firstLine="720"/>
        <w:contextualSpacing w:val="0"/>
        <w:jc w:val="both"/>
        <w:rPr>
          <w:rFonts w:ascii="Arial" w:eastAsia="MS Mincho" w:hAnsi="Arial" w:cs="Arial"/>
        </w:rPr>
      </w:pPr>
      <w:r w:rsidRPr="00230317">
        <w:rPr>
          <w:rFonts w:ascii="Arial" w:eastAsia="MS Mincho" w:hAnsi="Arial" w:cs="Arial"/>
        </w:rPr>
        <w:t xml:space="preserve"> </w:t>
      </w:r>
    </w:p>
    <w:p w:rsidR="000D2FF2" w:rsidRDefault="00050995" w:rsidP="00230317">
      <w:pPr>
        <w:pStyle w:val="ListParagraph"/>
        <w:spacing w:after="0" w:line="360" w:lineRule="auto"/>
        <w:ind w:left="-90"/>
        <w:contextualSpacing w:val="0"/>
        <w:jc w:val="both"/>
        <w:rPr>
          <w:rFonts w:ascii="Arial" w:eastAsia="MS Mincho" w:hAnsi="Arial" w:cs="Arial"/>
        </w:rPr>
      </w:pPr>
      <w:r w:rsidRPr="00230317">
        <w:rPr>
          <w:rFonts w:ascii="Arial" w:eastAsia="MS Mincho" w:hAnsi="Arial" w:cs="Arial"/>
        </w:rPr>
        <w:t>When an applicant believes his matter to be semi-urgent, he can apply, after notice to all other parties, through the Chamber Book for an appropriate order. If such application is opposed a Judge may direct that argument should be heard in order to determine whether the matter should be placed on the semi-urgent roll. Matters on this roll are heard more expeditiously than opposed matters on the continuous roll. At present the waiting period is about two to eight weeks, depending upon whether a Court vacation intervenes.’</w:t>
      </w:r>
    </w:p>
    <w:p w:rsidR="00230317" w:rsidRPr="00230317" w:rsidRDefault="00230317" w:rsidP="00230317">
      <w:pPr>
        <w:pStyle w:val="ListParagraph"/>
        <w:spacing w:after="0" w:line="360" w:lineRule="auto"/>
        <w:ind w:left="-90"/>
        <w:contextualSpacing w:val="0"/>
        <w:jc w:val="both"/>
        <w:rPr>
          <w:rFonts w:ascii="Arial" w:eastAsia="MS Mincho" w:hAnsi="Arial" w:cs="Arial"/>
          <w:lang w:val="en-GB"/>
        </w:rPr>
      </w:pPr>
    </w:p>
    <w:p w:rsidR="00050995" w:rsidRDefault="00583C67" w:rsidP="00583C67">
      <w:pPr>
        <w:spacing w:after="0" w:line="360" w:lineRule="auto"/>
        <w:jc w:val="both"/>
        <w:rPr>
          <w:rFonts w:ascii="Arial" w:eastAsia="MS Mincho" w:hAnsi="Arial" w:cs="Arial"/>
          <w:sz w:val="24"/>
          <w:szCs w:val="24"/>
          <w:lang w:val="en-GB"/>
        </w:rPr>
      </w:pPr>
      <w:r>
        <w:rPr>
          <w:rFonts w:ascii="Arial" w:eastAsia="MS Mincho" w:hAnsi="Arial" w:cs="Arial"/>
          <w:sz w:val="24"/>
          <w:szCs w:val="24"/>
          <w:lang w:val="en-GB"/>
        </w:rPr>
        <w:lastRenderedPageBreak/>
        <w:t>[</w:t>
      </w:r>
      <w:r w:rsidR="00620BA5">
        <w:rPr>
          <w:rFonts w:ascii="Arial" w:eastAsia="MS Mincho" w:hAnsi="Arial" w:cs="Arial"/>
          <w:sz w:val="24"/>
          <w:szCs w:val="24"/>
          <w:lang w:val="en-GB"/>
        </w:rPr>
        <w:t>24</w:t>
      </w:r>
      <w:r w:rsidR="006619FF">
        <w:rPr>
          <w:rFonts w:ascii="Arial" w:eastAsia="MS Mincho" w:hAnsi="Arial" w:cs="Arial"/>
          <w:sz w:val="24"/>
          <w:szCs w:val="24"/>
          <w:lang w:val="en-GB"/>
        </w:rPr>
        <w:t>]</w:t>
      </w:r>
      <w:r w:rsidR="006619FF">
        <w:rPr>
          <w:rFonts w:ascii="Arial" w:eastAsia="MS Mincho" w:hAnsi="Arial" w:cs="Arial"/>
          <w:sz w:val="24"/>
          <w:szCs w:val="24"/>
          <w:lang w:val="en-GB"/>
        </w:rPr>
        <w:tab/>
        <w:t>It is common cause</w:t>
      </w:r>
      <w:r>
        <w:rPr>
          <w:rFonts w:ascii="Arial" w:eastAsia="MS Mincho" w:hAnsi="Arial" w:cs="Arial"/>
          <w:sz w:val="24"/>
          <w:szCs w:val="24"/>
          <w:lang w:val="en-GB"/>
        </w:rPr>
        <w:t xml:space="preserve"> that </w:t>
      </w:r>
      <w:r w:rsidR="006619FF">
        <w:rPr>
          <w:rFonts w:ascii="Arial" w:eastAsia="MS Mincho" w:hAnsi="Arial" w:cs="Arial"/>
          <w:sz w:val="24"/>
          <w:szCs w:val="24"/>
          <w:lang w:val="en-GB"/>
        </w:rPr>
        <w:t xml:space="preserve">in </w:t>
      </w:r>
      <w:r w:rsidR="004B4E72">
        <w:rPr>
          <w:rFonts w:ascii="Arial" w:eastAsia="MS Mincho" w:hAnsi="Arial" w:cs="Arial"/>
          <w:sz w:val="24"/>
          <w:szCs w:val="24"/>
          <w:lang w:val="en-GB"/>
        </w:rPr>
        <w:t>our</w:t>
      </w:r>
      <w:r w:rsidR="00050995" w:rsidRPr="00583C67">
        <w:rPr>
          <w:rFonts w:ascii="Arial" w:eastAsia="MS Mincho" w:hAnsi="Arial" w:cs="Arial"/>
          <w:sz w:val="24"/>
          <w:szCs w:val="24"/>
          <w:lang w:val="en-GB"/>
        </w:rPr>
        <w:t xml:space="preserve"> jurisdiction</w:t>
      </w:r>
      <w:r w:rsidR="006619FF">
        <w:rPr>
          <w:rFonts w:ascii="Arial" w:eastAsia="MS Mincho" w:hAnsi="Arial" w:cs="Arial"/>
          <w:sz w:val="24"/>
          <w:szCs w:val="24"/>
          <w:lang w:val="en-GB"/>
        </w:rPr>
        <w:t>,</w:t>
      </w:r>
      <w:r w:rsidR="00050995" w:rsidRPr="00583C67">
        <w:rPr>
          <w:rFonts w:ascii="Arial" w:eastAsia="MS Mincho" w:hAnsi="Arial" w:cs="Arial"/>
          <w:sz w:val="24"/>
          <w:szCs w:val="24"/>
          <w:lang w:val="en-GB"/>
        </w:rPr>
        <w:t xml:space="preserve"> </w:t>
      </w:r>
      <w:r>
        <w:rPr>
          <w:rFonts w:ascii="Arial" w:eastAsia="MS Mincho" w:hAnsi="Arial" w:cs="Arial"/>
          <w:sz w:val="24"/>
          <w:szCs w:val="24"/>
          <w:lang w:val="en-GB"/>
        </w:rPr>
        <w:t xml:space="preserve">there is no provision made </w:t>
      </w:r>
      <w:r w:rsidR="00050995" w:rsidRPr="00583C67">
        <w:rPr>
          <w:rFonts w:ascii="Arial" w:eastAsia="MS Mincho" w:hAnsi="Arial" w:cs="Arial"/>
          <w:sz w:val="24"/>
          <w:szCs w:val="24"/>
          <w:lang w:val="en-GB"/>
        </w:rPr>
        <w:t xml:space="preserve">for </w:t>
      </w:r>
      <w:r w:rsidR="006619FF">
        <w:rPr>
          <w:rFonts w:ascii="Arial" w:eastAsia="MS Mincho" w:hAnsi="Arial" w:cs="Arial"/>
          <w:sz w:val="24"/>
          <w:szCs w:val="24"/>
          <w:lang w:val="en-GB"/>
        </w:rPr>
        <w:t xml:space="preserve">a </w:t>
      </w:r>
      <w:r w:rsidR="00050995" w:rsidRPr="00583C67">
        <w:rPr>
          <w:rFonts w:ascii="Arial" w:eastAsia="MS Mincho" w:hAnsi="Arial" w:cs="Arial"/>
          <w:sz w:val="24"/>
          <w:szCs w:val="24"/>
          <w:lang w:val="en-GB"/>
        </w:rPr>
        <w:t xml:space="preserve">semi-urgent roll. </w:t>
      </w:r>
      <w:r>
        <w:rPr>
          <w:rFonts w:ascii="Arial" w:eastAsia="MS Mincho" w:hAnsi="Arial" w:cs="Arial"/>
          <w:sz w:val="24"/>
          <w:szCs w:val="24"/>
          <w:lang w:val="en-GB"/>
        </w:rPr>
        <w:t xml:space="preserve">Whether </w:t>
      </w:r>
      <w:r w:rsidR="00136044">
        <w:rPr>
          <w:rFonts w:ascii="Arial" w:eastAsia="MS Mincho" w:hAnsi="Arial" w:cs="Arial"/>
          <w:sz w:val="24"/>
          <w:szCs w:val="24"/>
          <w:lang w:val="en-GB"/>
        </w:rPr>
        <w:t>a semi</w:t>
      </w:r>
      <w:r w:rsidR="004B4E72">
        <w:rPr>
          <w:rFonts w:ascii="Arial" w:eastAsia="MS Mincho" w:hAnsi="Arial" w:cs="Arial"/>
          <w:sz w:val="24"/>
          <w:szCs w:val="24"/>
          <w:lang w:val="en-GB"/>
        </w:rPr>
        <w:t>-</w:t>
      </w:r>
      <w:r>
        <w:rPr>
          <w:rFonts w:ascii="Arial" w:eastAsia="MS Mincho" w:hAnsi="Arial" w:cs="Arial"/>
          <w:sz w:val="24"/>
          <w:szCs w:val="24"/>
          <w:lang w:val="en-GB"/>
        </w:rPr>
        <w:t>urgent roll must be introduced in our jurisdiction or not is a matter that falls outside the scope of this judgement and we leave that to the legal practitioners to ad</w:t>
      </w:r>
      <w:r w:rsidR="00B240A3">
        <w:rPr>
          <w:rFonts w:ascii="Arial" w:eastAsia="MS Mincho" w:hAnsi="Arial" w:cs="Arial"/>
          <w:sz w:val="24"/>
          <w:szCs w:val="24"/>
          <w:lang w:val="en-GB"/>
        </w:rPr>
        <w:t>dress it with the head of court</w:t>
      </w:r>
      <w:r w:rsidR="001035DE" w:rsidRPr="00583C67">
        <w:rPr>
          <w:rFonts w:ascii="Arial" w:eastAsia="MS Mincho" w:hAnsi="Arial" w:cs="Arial"/>
          <w:sz w:val="24"/>
          <w:szCs w:val="24"/>
          <w:lang w:val="en-GB"/>
        </w:rPr>
        <w:t>.</w:t>
      </w:r>
    </w:p>
    <w:p w:rsidR="00F1004D" w:rsidRDefault="00F1004D" w:rsidP="00583C67">
      <w:pPr>
        <w:spacing w:after="0" w:line="360" w:lineRule="auto"/>
        <w:jc w:val="both"/>
        <w:rPr>
          <w:rFonts w:ascii="Arial" w:eastAsia="MS Mincho" w:hAnsi="Arial" w:cs="Arial"/>
          <w:sz w:val="24"/>
          <w:szCs w:val="24"/>
          <w:lang w:val="en-GB"/>
        </w:rPr>
      </w:pPr>
    </w:p>
    <w:p w:rsidR="00F1004D" w:rsidRDefault="00F1004D" w:rsidP="00D204F2">
      <w:pPr>
        <w:shd w:val="clear" w:color="auto" w:fill="FFFFFF"/>
        <w:spacing w:after="0" w:line="360" w:lineRule="auto"/>
        <w:jc w:val="both"/>
        <w:rPr>
          <w:rFonts w:ascii="Arial" w:hAnsi="Arial" w:cs="Arial"/>
          <w:sz w:val="24"/>
          <w:szCs w:val="24"/>
        </w:rPr>
      </w:pPr>
      <w:r w:rsidRPr="00D204F2">
        <w:rPr>
          <w:rFonts w:ascii="Arial" w:eastAsia="MS Mincho" w:hAnsi="Arial" w:cs="Arial"/>
          <w:sz w:val="24"/>
          <w:szCs w:val="24"/>
          <w:lang w:val="en-GB"/>
        </w:rPr>
        <w:t>[2</w:t>
      </w:r>
      <w:r w:rsidR="00620BA5">
        <w:rPr>
          <w:rFonts w:ascii="Arial" w:eastAsia="MS Mincho" w:hAnsi="Arial" w:cs="Arial"/>
          <w:sz w:val="24"/>
          <w:szCs w:val="24"/>
          <w:lang w:val="en-GB"/>
        </w:rPr>
        <w:t>5</w:t>
      </w:r>
      <w:r w:rsidRPr="00D204F2">
        <w:rPr>
          <w:rFonts w:ascii="Arial" w:eastAsia="MS Mincho" w:hAnsi="Arial" w:cs="Arial"/>
          <w:sz w:val="24"/>
          <w:szCs w:val="24"/>
          <w:lang w:val="en-GB"/>
        </w:rPr>
        <w:t>]</w:t>
      </w:r>
      <w:r w:rsidRPr="00D204F2">
        <w:rPr>
          <w:rFonts w:ascii="Arial" w:eastAsia="MS Mincho" w:hAnsi="Arial" w:cs="Arial"/>
          <w:sz w:val="24"/>
          <w:szCs w:val="24"/>
          <w:lang w:val="en-GB"/>
        </w:rPr>
        <w:tab/>
        <w:t>In conclusion</w:t>
      </w:r>
      <w:r w:rsidR="006619FF">
        <w:rPr>
          <w:rFonts w:ascii="Arial" w:eastAsia="MS Mincho" w:hAnsi="Arial" w:cs="Arial"/>
          <w:sz w:val="24"/>
          <w:szCs w:val="24"/>
          <w:lang w:val="en-GB"/>
        </w:rPr>
        <w:t>,</w:t>
      </w:r>
      <w:r w:rsidRPr="00D204F2">
        <w:rPr>
          <w:rFonts w:ascii="Arial" w:eastAsia="MS Mincho" w:hAnsi="Arial" w:cs="Arial"/>
          <w:sz w:val="24"/>
          <w:szCs w:val="24"/>
          <w:lang w:val="en-GB"/>
        </w:rPr>
        <w:t xml:space="preserve"> we </w:t>
      </w:r>
      <w:r>
        <w:rPr>
          <w:rFonts w:ascii="Arial" w:eastAsia="MS Mincho" w:hAnsi="Arial" w:cs="Arial"/>
          <w:sz w:val="24"/>
          <w:szCs w:val="24"/>
          <w:lang w:val="en-GB"/>
        </w:rPr>
        <w:t xml:space="preserve">consider it necessary to sound a word of caution. This judgment must </w:t>
      </w:r>
      <w:r w:rsidRPr="00D204F2">
        <w:rPr>
          <w:rFonts w:ascii="Arial" w:hAnsi="Arial" w:cs="Arial"/>
          <w:sz w:val="24"/>
          <w:szCs w:val="24"/>
        </w:rPr>
        <w:t>not, however, be regarded as</w:t>
      </w:r>
      <w:r>
        <w:rPr>
          <w:rFonts w:ascii="Arial" w:hAnsi="Arial" w:cs="Arial"/>
          <w:sz w:val="24"/>
          <w:szCs w:val="24"/>
        </w:rPr>
        <w:t xml:space="preserve"> </w:t>
      </w:r>
      <w:r w:rsidR="005F3374">
        <w:rPr>
          <w:rFonts w:ascii="Arial" w:hAnsi="Arial" w:cs="Arial"/>
          <w:sz w:val="24"/>
          <w:szCs w:val="24"/>
        </w:rPr>
        <w:t xml:space="preserve">authority or license </w:t>
      </w:r>
      <w:r w:rsidRPr="00D204F2">
        <w:rPr>
          <w:rFonts w:ascii="Arial" w:hAnsi="Arial" w:cs="Arial"/>
          <w:sz w:val="24"/>
          <w:szCs w:val="24"/>
        </w:rPr>
        <w:t xml:space="preserve">to litigants </w:t>
      </w:r>
      <w:r w:rsidR="005F3374">
        <w:rPr>
          <w:rFonts w:ascii="Arial" w:hAnsi="Arial" w:cs="Arial"/>
          <w:sz w:val="24"/>
          <w:szCs w:val="24"/>
        </w:rPr>
        <w:t xml:space="preserve">and </w:t>
      </w:r>
      <w:r>
        <w:rPr>
          <w:rFonts w:ascii="Arial" w:hAnsi="Arial" w:cs="Arial"/>
          <w:sz w:val="24"/>
          <w:szCs w:val="24"/>
        </w:rPr>
        <w:t xml:space="preserve">parties </w:t>
      </w:r>
      <w:r w:rsidR="005F3374">
        <w:rPr>
          <w:rFonts w:ascii="Arial" w:hAnsi="Arial" w:cs="Arial"/>
          <w:sz w:val="24"/>
          <w:szCs w:val="24"/>
        </w:rPr>
        <w:t xml:space="preserve">that they </w:t>
      </w:r>
      <w:r>
        <w:rPr>
          <w:rFonts w:ascii="Arial" w:hAnsi="Arial" w:cs="Arial"/>
          <w:sz w:val="24"/>
          <w:szCs w:val="24"/>
        </w:rPr>
        <w:t xml:space="preserve">can approach </w:t>
      </w:r>
      <w:r w:rsidR="005F3374">
        <w:rPr>
          <w:rFonts w:ascii="Arial" w:hAnsi="Arial" w:cs="Arial"/>
          <w:sz w:val="24"/>
          <w:szCs w:val="24"/>
        </w:rPr>
        <w:t xml:space="preserve">the </w:t>
      </w:r>
      <w:r>
        <w:rPr>
          <w:rFonts w:ascii="Arial" w:hAnsi="Arial" w:cs="Arial"/>
          <w:sz w:val="24"/>
          <w:szCs w:val="24"/>
        </w:rPr>
        <w:t>court under the pretence of urgency and set</w:t>
      </w:r>
      <w:r w:rsidR="005F3374">
        <w:rPr>
          <w:rFonts w:ascii="Arial" w:hAnsi="Arial" w:cs="Arial"/>
          <w:sz w:val="24"/>
          <w:szCs w:val="24"/>
        </w:rPr>
        <w:t xml:space="preserve"> down</w:t>
      </w:r>
      <w:r>
        <w:rPr>
          <w:rFonts w:ascii="Arial" w:hAnsi="Arial" w:cs="Arial"/>
          <w:sz w:val="24"/>
          <w:szCs w:val="24"/>
        </w:rPr>
        <w:t xml:space="preserve"> </w:t>
      </w:r>
      <w:r w:rsidR="005F3374">
        <w:rPr>
          <w:rFonts w:ascii="Arial" w:hAnsi="Arial" w:cs="Arial"/>
          <w:sz w:val="24"/>
          <w:szCs w:val="24"/>
        </w:rPr>
        <w:t xml:space="preserve">a </w:t>
      </w:r>
      <w:r>
        <w:rPr>
          <w:rFonts w:ascii="Arial" w:hAnsi="Arial" w:cs="Arial"/>
          <w:sz w:val="24"/>
          <w:szCs w:val="24"/>
        </w:rPr>
        <w:t xml:space="preserve">matter that they allege </w:t>
      </w:r>
      <w:r w:rsidR="005F3374">
        <w:rPr>
          <w:rFonts w:ascii="Arial" w:hAnsi="Arial" w:cs="Arial"/>
          <w:sz w:val="24"/>
          <w:szCs w:val="24"/>
        </w:rPr>
        <w:t>is</w:t>
      </w:r>
      <w:r>
        <w:rPr>
          <w:rFonts w:ascii="Arial" w:hAnsi="Arial" w:cs="Arial"/>
          <w:sz w:val="24"/>
          <w:szCs w:val="24"/>
        </w:rPr>
        <w:t xml:space="preserve"> urgent well in advance. Parties and legal practitioner</w:t>
      </w:r>
      <w:r w:rsidR="006619FF">
        <w:rPr>
          <w:rFonts w:ascii="Arial" w:hAnsi="Arial" w:cs="Arial"/>
          <w:sz w:val="24"/>
          <w:szCs w:val="24"/>
        </w:rPr>
        <w:t>s</w:t>
      </w:r>
      <w:r>
        <w:rPr>
          <w:rFonts w:ascii="Arial" w:hAnsi="Arial" w:cs="Arial"/>
          <w:sz w:val="24"/>
          <w:szCs w:val="24"/>
        </w:rPr>
        <w:t xml:space="preserve"> will in each mat</w:t>
      </w:r>
      <w:r w:rsidR="005F3374">
        <w:rPr>
          <w:rFonts w:ascii="Arial" w:hAnsi="Arial" w:cs="Arial"/>
          <w:sz w:val="24"/>
          <w:szCs w:val="24"/>
        </w:rPr>
        <w:t>t</w:t>
      </w:r>
      <w:r>
        <w:rPr>
          <w:rFonts w:ascii="Arial" w:hAnsi="Arial" w:cs="Arial"/>
          <w:sz w:val="24"/>
          <w:szCs w:val="24"/>
        </w:rPr>
        <w:t xml:space="preserve">er still have to satisfy the requirements set </w:t>
      </w:r>
      <w:r w:rsidR="005F3374">
        <w:rPr>
          <w:rFonts w:ascii="Arial" w:hAnsi="Arial" w:cs="Arial"/>
          <w:sz w:val="24"/>
          <w:szCs w:val="24"/>
        </w:rPr>
        <w:t>out in</w:t>
      </w:r>
      <w:r>
        <w:rPr>
          <w:rFonts w:ascii="Arial" w:hAnsi="Arial" w:cs="Arial"/>
          <w:sz w:val="24"/>
          <w:szCs w:val="24"/>
        </w:rPr>
        <w:t xml:space="preserve"> all the authorities discussed in this judgment</w:t>
      </w:r>
      <w:r w:rsidR="005F3374">
        <w:rPr>
          <w:rFonts w:ascii="Arial" w:hAnsi="Arial" w:cs="Arial"/>
          <w:sz w:val="24"/>
          <w:szCs w:val="24"/>
        </w:rPr>
        <w:t xml:space="preserve"> or run the risk of their matters being ‘chuck</w:t>
      </w:r>
      <w:r w:rsidR="00385C8C">
        <w:rPr>
          <w:rFonts w:ascii="Arial" w:hAnsi="Arial" w:cs="Arial"/>
          <w:sz w:val="24"/>
          <w:szCs w:val="24"/>
        </w:rPr>
        <w:t>ed</w:t>
      </w:r>
      <w:r w:rsidR="005F3374">
        <w:rPr>
          <w:rFonts w:ascii="Arial" w:hAnsi="Arial" w:cs="Arial"/>
          <w:sz w:val="24"/>
          <w:szCs w:val="24"/>
        </w:rPr>
        <w:t xml:space="preserve"> out of court’ and referred back to the </w:t>
      </w:r>
      <w:r w:rsidR="005F3374" w:rsidRPr="00D204F2">
        <w:rPr>
          <w:rFonts w:ascii="Arial" w:eastAsia="Times New Roman" w:hAnsi="Arial" w:cs="Arial"/>
          <w:color w:val="222222"/>
          <w:sz w:val="24"/>
          <w:szCs w:val="24"/>
          <w:lang w:val="en-US"/>
        </w:rPr>
        <w:t>queue</w:t>
      </w:r>
      <w:r w:rsidR="005F3374">
        <w:rPr>
          <w:rFonts w:ascii="Arial" w:eastAsia="Times New Roman" w:hAnsi="Arial" w:cs="Arial"/>
          <w:color w:val="222222"/>
          <w:sz w:val="24"/>
          <w:szCs w:val="24"/>
          <w:lang w:val="en-US"/>
        </w:rPr>
        <w:t xml:space="preserve"> for </w:t>
      </w:r>
      <w:r w:rsidR="005F3374">
        <w:rPr>
          <w:rFonts w:ascii="Arial" w:hAnsi="Arial" w:cs="Arial"/>
          <w:sz w:val="24"/>
          <w:szCs w:val="24"/>
        </w:rPr>
        <w:t>hearing in the normal cause.</w:t>
      </w:r>
    </w:p>
    <w:p w:rsidR="005F3374" w:rsidRDefault="005F3374" w:rsidP="00D204F2">
      <w:pPr>
        <w:shd w:val="clear" w:color="auto" w:fill="FFFFFF"/>
        <w:spacing w:after="0" w:line="360" w:lineRule="auto"/>
        <w:jc w:val="both"/>
        <w:rPr>
          <w:rFonts w:ascii="Arial" w:hAnsi="Arial" w:cs="Arial"/>
          <w:sz w:val="24"/>
          <w:szCs w:val="24"/>
        </w:rPr>
      </w:pPr>
    </w:p>
    <w:p w:rsidR="005F3374" w:rsidRDefault="005F3374" w:rsidP="00D204F2">
      <w:pPr>
        <w:shd w:val="clear" w:color="auto" w:fill="FFFFFF"/>
        <w:spacing w:after="0" w:line="360" w:lineRule="auto"/>
        <w:jc w:val="both"/>
        <w:rPr>
          <w:rFonts w:ascii="Arial" w:hAnsi="Arial" w:cs="Arial"/>
          <w:sz w:val="24"/>
          <w:szCs w:val="24"/>
        </w:rPr>
      </w:pPr>
      <w:r>
        <w:rPr>
          <w:rFonts w:ascii="Arial" w:hAnsi="Arial" w:cs="Arial"/>
          <w:sz w:val="24"/>
          <w:szCs w:val="24"/>
        </w:rPr>
        <w:t>[2</w:t>
      </w:r>
      <w:r w:rsidR="00620BA5">
        <w:rPr>
          <w:rFonts w:ascii="Arial" w:hAnsi="Arial" w:cs="Arial"/>
          <w:sz w:val="24"/>
          <w:szCs w:val="24"/>
        </w:rPr>
        <w:t>6</w:t>
      </w:r>
      <w:r>
        <w:rPr>
          <w:rFonts w:ascii="Arial" w:hAnsi="Arial" w:cs="Arial"/>
          <w:sz w:val="24"/>
          <w:szCs w:val="24"/>
        </w:rPr>
        <w:t>]</w:t>
      </w:r>
      <w:r>
        <w:rPr>
          <w:rFonts w:ascii="Arial" w:hAnsi="Arial" w:cs="Arial"/>
          <w:sz w:val="24"/>
          <w:szCs w:val="24"/>
        </w:rPr>
        <w:tab/>
        <w:t xml:space="preserve">For the reasons that we set out in this </w:t>
      </w:r>
      <w:r w:rsidR="00620BA5">
        <w:rPr>
          <w:rFonts w:ascii="Arial" w:hAnsi="Arial" w:cs="Arial"/>
          <w:sz w:val="24"/>
          <w:szCs w:val="24"/>
        </w:rPr>
        <w:t>judgement we</w:t>
      </w:r>
      <w:r>
        <w:rPr>
          <w:rFonts w:ascii="Arial" w:hAnsi="Arial" w:cs="Arial"/>
          <w:sz w:val="24"/>
          <w:szCs w:val="24"/>
        </w:rPr>
        <w:t xml:space="preserve"> </w:t>
      </w:r>
      <w:r w:rsidR="00620BA5">
        <w:rPr>
          <w:rFonts w:ascii="Arial" w:hAnsi="Arial" w:cs="Arial"/>
          <w:sz w:val="24"/>
          <w:szCs w:val="24"/>
        </w:rPr>
        <w:t xml:space="preserve">made the order set out in paragraph </w:t>
      </w:r>
      <w:r w:rsidR="00D204F2">
        <w:rPr>
          <w:rFonts w:ascii="Arial" w:hAnsi="Arial" w:cs="Arial"/>
          <w:sz w:val="24"/>
          <w:szCs w:val="24"/>
        </w:rPr>
        <w:t xml:space="preserve">[8] </w:t>
      </w:r>
      <w:r w:rsidR="00620BA5">
        <w:rPr>
          <w:rFonts w:ascii="Arial" w:hAnsi="Arial" w:cs="Arial"/>
          <w:sz w:val="24"/>
          <w:szCs w:val="24"/>
        </w:rPr>
        <w:t>of this judgment.</w:t>
      </w:r>
    </w:p>
    <w:p w:rsidR="00620BA5" w:rsidRDefault="00620BA5" w:rsidP="00D204F2">
      <w:pPr>
        <w:shd w:val="clear" w:color="auto" w:fill="FFFFFF"/>
        <w:spacing w:after="0" w:line="360" w:lineRule="auto"/>
        <w:jc w:val="both"/>
        <w:rPr>
          <w:rFonts w:ascii="Arial" w:hAnsi="Arial" w:cs="Arial"/>
          <w:sz w:val="24"/>
          <w:szCs w:val="24"/>
        </w:rPr>
      </w:pPr>
    </w:p>
    <w:p w:rsidR="00D204F2" w:rsidRPr="00D204F2" w:rsidRDefault="00D204F2" w:rsidP="00D204F2">
      <w:pPr>
        <w:tabs>
          <w:tab w:val="right" w:pos="8931"/>
        </w:tabs>
        <w:spacing w:after="0" w:line="240" w:lineRule="auto"/>
        <w:jc w:val="right"/>
        <w:rPr>
          <w:rFonts w:ascii="Arial" w:hAnsi="Arial" w:cs="Arial"/>
          <w:sz w:val="24"/>
          <w:szCs w:val="24"/>
        </w:rPr>
      </w:pPr>
      <w:r w:rsidRPr="00D204F2">
        <w:rPr>
          <w:rFonts w:ascii="Arial" w:hAnsi="Arial" w:cs="Arial"/>
          <w:sz w:val="24"/>
          <w:szCs w:val="24"/>
        </w:rPr>
        <w:t>___________</w:t>
      </w:r>
    </w:p>
    <w:p w:rsidR="00D204F2" w:rsidRPr="00D204F2" w:rsidRDefault="00D204F2" w:rsidP="00D204F2">
      <w:pPr>
        <w:pStyle w:val="ListParagraph"/>
        <w:spacing w:after="0" w:line="240" w:lineRule="auto"/>
        <w:ind w:left="3600"/>
        <w:jc w:val="right"/>
        <w:rPr>
          <w:rFonts w:ascii="Arial" w:hAnsi="Arial" w:cs="Arial"/>
          <w:sz w:val="24"/>
          <w:szCs w:val="24"/>
        </w:rPr>
      </w:pPr>
      <w:r w:rsidRPr="00D204F2">
        <w:rPr>
          <w:rFonts w:ascii="Arial" w:hAnsi="Arial" w:cs="Arial"/>
          <w:sz w:val="24"/>
          <w:szCs w:val="24"/>
        </w:rPr>
        <w:t>N Ndauendapo</w:t>
      </w:r>
    </w:p>
    <w:p w:rsidR="00D204F2" w:rsidRPr="00D204F2" w:rsidRDefault="00D204F2" w:rsidP="00D204F2">
      <w:pPr>
        <w:pStyle w:val="ListParagraph"/>
        <w:spacing w:after="0" w:line="240" w:lineRule="auto"/>
        <w:ind w:left="3600"/>
        <w:jc w:val="right"/>
        <w:rPr>
          <w:rFonts w:ascii="Arial" w:hAnsi="Arial" w:cs="Arial"/>
          <w:sz w:val="24"/>
          <w:szCs w:val="24"/>
        </w:rPr>
      </w:pPr>
      <w:r w:rsidRPr="00D204F2">
        <w:rPr>
          <w:rFonts w:ascii="Arial" w:hAnsi="Arial" w:cs="Arial"/>
          <w:sz w:val="24"/>
          <w:szCs w:val="24"/>
        </w:rPr>
        <w:t>Judge</w:t>
      </w:r>
    </w:p>
    <w:p w:rsidR="00D204F2" w:rsidRPr="00D204F2" w:rsidRDefault="00D204F2" w:rsidP="00D204F2">
      <w:pPr>
        <w:pStyle w:val="ListParagraph"/>
        <w:spacing w:after="0" w:line="240" w:lineRule="auto"/>
        <w:ind w:left="3600"/>
        <w:jc w:val="right"/>
        <w:rPr>
          <w:rFonts w:ascii="Arial" w:hAnsi="Arial" w:cs="Arial"/>
          <w:sz w:val="24"/>
          <w:szCs w:val="24"/>
        </w:rPr>
      </w:pPr>
    </w:p>
    <w:p w:rsidR="00D204F2" w:rsidRPr="00D204F2" w:rsidRDefault="00D204F2" w:rsidP="00D204F2">
      <w:pPr>
        <w:pStyle w:val="ListParagraph"/>
        <w:spacing w:after="0" w:line="240" w:lineRule="auto"/>
        <w:ind w:left="3600"/>
        <w:jc w:val="right"/>
        <w:rPr>
          <w:rFonts w:ascii="Arial" w:hAnsi="Arial" w:cs="Arial"/>
          <w:sz w:val="24"/>
          <w:szCs w:val="24"/>
        </w:rPr>
      </w:pPr>
    </w:p>
    <w:p w:rsidR="00D204F2" w:rsidRPr="00D204F2" w:rsidRDefault="00D204F2" w:rsidP="00D204F2">
      <w:pPr>
        <w:tabs>
          <w:tab w:val="right" w:pos="8931"/>
        </w:tabs>
        <w:spacing w:after="0" w:line="240" w:lineRule="auto"/>
        <w:jc w:val="right"/>
        <w:rPr>
          <w:rFonts w:ascii="Arial" w:hAnsi="Arial" w:cs="Arial"/>
          <w:sz w:val="24"/>
          <w:szCs w:val="24"/>
        </w:rPr>
      </w:pPr>
      <w:r w:rsidRPr="00D204F2">
        <w:rPr>
          <w:rFonts w:ascii="Arial" w:hAnsi="Arial" w:cs="Arial"/>
          <w:sz w:val="24"/>
          <w:szCs w:val="24"/>
        </w:rPr>
        <w:t>___________</w:t>
      </w:r>
    </w:p>
    <w:p w:rsidR="00D204F2" w:rsidRPr="00D204F2" w:rsidRDefault="00D204F2" w:rsidP="00D204F2">
      <w:pPr>
        <w:pStyle w:val="ListParagraph"/>
        <w:spacing w:after="0" w:line="240" w:lineRule="auto"/>
        <w:ind w:left="3600"/>
        <w:jc w:val="right"/>
        <w:rPr>
          <w:rFonts w:ascii="Arial" w:hAnsi="Arial" w:cs="Arial"/>
          <w:sz w:val="24"/>
          <w:szCs w:val="24"/>
        </w:rPr>
      </w:pPr>
      <w:r w:rsidRPr="00D204F2">
        <w:rPr>
          <w:rFonts w:ascii="Arial" w:hAnsi="Arial" w:cs="Arial"/>
          <w:sz w:val="24"/>
          <w:szCs w:val="24"/>
        </w:rPr>
        <w:t>S.F. I Ueitele</w:t>
      </w:r>
    </w:p>
    <w:p w:rsidR="00D204F2" w:rsidRPr="00D204F2" w:rsidRDefault="00D204F2" w:rsidP="00D204F2">
      <w:pPr>
        <w:pStyle w:val="ListParagraph"/>
        <w:spacing w:after="0" w:line="240" w:lineRule="auto"/>
        <w:ind w:left="3600"/>
        <w:jc w:val="right"/>
        <w:rPr>
          <w:rFonts w:ascii="Arial" w:hAnsi="Arial" w:cs="Arial"/>
          <w:sz w:val="24"/>
          <w:szCs w:val="24"/>
        </w:rPr>
      </w:pPr>
      <w:r w:rsidRPr="00D204F2">
        <w:rPr>
          <w:rFonts w:ascii="Arial" w:hAnsi="Arial" w:cs="Arial"/>
          <w:sz w:val="24"/>
          <w:szCs w:val="24"/>
        </w:rPr>
        <w:t>Judge</w:t>
      </w:r>
    </w:p>
    <w:p w:rsidR="00D204F2" w:rsidRPr="00D204F2" w:rsidRDefault="00D204F2" w:rsidP="00D204F2">
      <w:pPr>
        <w:pStyle w:val="ListParagraph"/>
        <w:spacing w:after="0" w:line="240" w:lineRule="auto"/>
        <w:ind w:left="3600"/>
        <w:jc w:val="right"/>
        <w:rPr>
          <w:rFonts w:ascii="Arial" w:hAnsi="Arial" w:cs="Arial"/>
          <w:sz w:val="24"/>
          <w:szCs w:val="24"/>
        </w:rPr>
      </w:pPr>
    </w:p>
    <w:p w:rsidR="00D204F2" w:rsidRPr="00D204F2" w:rsidRDefault="00D204F2" w:rsidP="00D204F2">
      <w:pPr>
        <w:pStyle w:val="ListParagraph"/>
        <w:spacing w:after="0" w:line="240" w:lineRule="auto"/>
        <w:ind w:left="3600"/>
        <w:jc w:val="right"/>
        <w:rPr>
          <w:rFonts w:ascii="Arial" w:hAnsi="Arial" w:cs="Arial"/>
          <w:sz w:val="24"/>
          <w:szCs w:val="24"/>
        </w:rPr>
      </w:pPr>
    </w:p>
    <w:p w:rsidR="00E9758D" w:rsidRPr="00D204F2" w:rsidRDefault="00E9758D" w:rsidP="00D204F2">
      <w:pPr>
        <w:tabs>
          <w:tab w:val="right" w:pos="8931"/>
        </w:tabs>
        <w:spacing w:after="0" w:line="240" w:lineRule="auto"/>
        <w:jc w:val="right"/>
        <w:rPr>
          <w:rFonts w:ascii="Arial" w:hAnsi="Arial" w:cs="Arial"/>
          <w:sz w:val="24"/>
          <w:szCs w:val="24"/>
        </w:rPr>
      </w:pPr>
      <w:r w:rsidRPr="00D204F2">
        <w:rPr>
          <w:rFonts w:ascii="Arial" w:hAnsi="Arial" w:cs="Arial"/>
          <w:sz w:val="24"/>
          <w:szCs w:val="24"/>
        </w:rPr>
        <w:t>___________</w:t>
      </w:r>
    </w:p>
    <w:p w:rsidR="00E9758D" w:rsidRPr="00D204F2" w:rsidRDefault="00E9758D" w:rsidP="00D204F2">
      <w:pPr>
        <w:pStyle w:val="ListParagraph"/>
        <w:spacing w:after="0" w:line="240" w:lineRule="auto"/>
        <w:ind w:left="3600"/>
        <w:jc w:val="right"/>
        <w:rPr>
          <w:rFonts w:ascii="Arial" w:hAnsi="Arial" w:cs="Arial"/>
          <w:sz w:val="24"/>
          <w:szCs w:val="24"/>
        </w:rPr>
      </w:pPr>
      <w:r w:rsidRPr="00D204F2">
        <w:rPr>
          <w:rFonts w:ascii="Arial" w:hAnsi="Arial" w:cs="Arial"/>
          <w:sz w:val="24"/>
          <w:szCs w:val="24"/>
        </w:rPr>
        <w:t>T.S. Masuku</w:t>
      </w:r>
    </w:p>
    <w:p w:rsidR="00E9758D" w:rsidRDefault="00E9758D" w:rsidP="00D204F2">
      <w:pPr>
        <w:pStyle w:val="ListParagraph"/>
        <w:spacing w:after="0" w:line="240" w:lineRule="auto"/>
        <w:ind w:left="3600"/>
        <w:jc w:val="right"/>
        <w:rPr>
          <w:rFonts w:ascii="Arial" w:hAnsi="Arial" w:cs="Arial"/>
        </w:rPr>
      </w:pPr>
      <w:r w:rsidRPr="00D204F2">
        <w:rPr>
          <w:rFonts w:ascii="Arial" w:hAnsi="Arial" w:cs="Arial"/>
          <w:sz w:val="24"/>
          <w:szCs w:val="24"/>
        </w:rPr>
        <w:t>Judge</w:t>
      </w:r>
    </w:p>
    <w:p w:rsidR="00E9758D" w:rsidRDefault="00E9758D" w:rsidP="00E9758D">
      <w:pPr>
        <w:rPr>
          <w:rFonts w:ascii="Arial" w:hAnsi="Arial" w:cs="Arial"/>
        </w:rPr>
      </w:pPr>
      <w:r>
        <w:rPr>
          <w:rFonts w:ascii="Arial" w:hAnsi="Arial" w:cs="Arial"/>
        </w:rPr>
        <w:br w:type="page"/>
      </w:r>
    </w:p>
    <w:p w:rsidR="00E9758D" w:rsidRPr="004C61CC" w:rsidRDefault="00E9758D" w:rsidP="00E9758D">
      <w:pPr>
        <w:spacing w:line="360" w:lineRule="auto"/>
        <w:jc w:val="both"/>
        <w:rPr>
          <w:rFonts w:ascii="Arial" w:hAnsi="Arial" w:cs="Arial"/>
          <w:sz w:val="24"/>
          <w:szCs w:val="24"/>
        </w:rPr>
      </w:pPr>
      <w:r w:rsidRPr="004C61CC">
        <w:rPr>
          <w:rFonts w:ascii="Arial" w:hAnsi="Arial" w:cs="Arial"/>
          <w:sz w:val="24"/>
          <w:szCs w:val="24"/>
        </w:rPr>
        <w:lastRenderedPageBreak/>
        <w:t>APPEARANCES</w:t>
      </w:r>
      <w:r w:rsidR="004C61CC" w:rsidRPr="004C61CC">
        <w:rPr>
          <w:rFonts w:ascii="Arial" w:hAnsi="Arial" w:cs="Arial"/>
          <w:sz w:val="24"/>
          <w:szCs w:val="24"/>
        </w:rPr>
        <w:t>:</w:t>
      </w:r>
    </w:p>
    <w:p w:rsidR="00E9758D" w:rsidRPr="00D204F2" w:rsidRDefault="00E9758D" w:rsidP="00E9758D">
      <w:pPr>
        <w:tabs>
          <w:tab w:val="left" w:pos="3420"/>
        </w:tabs>
        <w:autoSpaceDE w:val="0"/>
        <w:autoSpaceDN w:val="0"/>
        <w:adjustRightInd w:val="0"/>
        <w:spacing w:line="360" w:lineRule="auto"/>
        <w:jc w:val="both"/>
        <w:rPr>
          <w:rFonts w:ascii="Arial" w:hAnsi="Arial" w:cs="Arial"/>
          <w:bCs/>
          <w:color w:val="000000"/>
          <w:sz w:val="24"/>
          <w:szCs w:val="24"/>
        </w:rPr>
      </w:pPr>
      <w:r w:rsidRPr="00D204F2">
        <w:rPr>
          <w:rFonts w:ascii="Arial" w:hAnsi="Arial" w:cs="Arial"/>
          <w:bCs/>
          <w:color w:val="000000"/>
          <w:sz w:val="24"/>
          <w:szCs w:val="24"/>
        </w:rPr>
        <w:t>APPLICANT</w:t>
      </w:r>
      <w:r w:rsidR="004C61CC">
        <w:rPr>
          <w:rFonts w:ascii="Arial" w:hAnsi="Arial" w:cs="Arial"/>
          <w:bCs/>
          <w:color w:val="000000"/>
          <w:sz w:val="24"/>
          <w:szCs w:val="24"/>
        </w:rPr>
        <w:t>:</w:t>
      </w:r>
      <w:r w:rsidRPr="00D204F2">
        <w:rPr>
          <w:rFonts w:ascii="Arial" w:hAnsi="Arial" w:cs="Arial"/>
          <w:bCs/>
          <w:color w:val="000000"/>
          <w:sz w:val="24"/>
          <w:szCs w:val="24"/>
        </w:rPr>
        <w:tab/>
      </w:r>
      <w:r w:rsidRPr="00D204F2">
        <w:rPr>
          <w:rFonts w:ascii="Arial" w:hAnsi="Arial" w:cs="Arial"/>
          <w:bCs/>
          <w:color w:val="000000"/>
          <w:sz w:val="24"/>
          <w:szCs w:val="24"/>
          <w:shd w:val="clear" w:color="auto" w:fill="FFFFFF"/>
        </w:rPr>
        <w:t>Reinhard</w:t>
      </w:r>
      <w:r>
        <w:rPr>
          <w:rFonts w:ascii="Arial" w:hAnsi="Arial" w:cs="Arial"/>
          <w:bCs/>
          <w:color w:val="000000"/>
          <w:sz w:val="24"/>
          <w:szCs w:val="24"/>
        </w:rPr>
        <w:t xml:space="preserve"> Tötemeyer (assisted by C van der Westhuizen</w:t>
      </w:r>
      <w:r w:rsidR="004C61CC">
        <w:rPr>
          <w:rFonts w:ascii="Arial" w:hAnsi="Arial" w:cs="Arial"/>
          <w:bCs/>
          <w:color w:val="000000"/>
          <w:sz w:val="24"/>
          <w:szCs w:val="24"/>
        </w:rPr>
        <w:t>)</w:t>
      </w:r>
    </w:p>
    <w:p w:rsidR="00E9758D" w:rsidRDefault="004C61CC" w:rsidP="00E9758D">
      <w:pPr>
        <w:pStyle w:val="HCR-Numberingprayers"/>
        <w:numPr>
          <w:ilvl w:val="0"/>
          <w:numId w:val="0"/>
        </w:numPr>
        <w:tabs>
          <w:tab w:val="left" w:pos="3420"/>
        </w:tabs>
        <w:spacing w:before="0" w:after="0"/>
        <w:rPr>
          <w:rFonts w:cs="Arial"/>
          <w:bCs/>
          <w:color w:val="000000"/>
          <w:szCs w:val="24"/>
        </w:rPr>
      </w:pPr>
      <w:r>
        <w:rPr>
          <w:rFonts w:cs="Arial"/>
          <w:bCs/>
          <w:color w:val="000000"/>
          <w:szCs w:val="24"/>
        </w:rPr>
        <w:tab/>
        <w:t xml:space="preserve">Instructed by </w:t>
      </w:r>
      <w:r w:rsidR="00D204F2" w:rsidRPr="006C5B84">
        <w:rPr>
          <w:rFonts w:cs="Arial"/>
          <w:bCs/>
          <w:color w:val="000000"/>
          <w:szCs w:val="24"/>
        </w:rPr>
        <w:t>Theunissen, Louw &amp; Partners</w:t>
      </w:r>
    </w:p>
    <w:p w:rsidR="004C61CC" w:rsidRPr="00D204F2" w:rsidRDefault="004C61CC" w:rsidP="00E9758D">
      <w:pPr>
        <w:pStyle w:val="HCR-Numberingprayers"/>
        <w:numPr>
          <w:ilvl w:val="0"/>
          <w:numId w:val="0"/>
        </w:numPr>
        <w:tabs>
          <w:tab w:val="left" w:pos="3420"/>
        </w:tabs>
        <w:spacing w:before="0" w:after="0"/>
        <w:rPr>
          <w:rFonts w:cs="Arial"/>
          <w:b/>
          <w:szCs w:val="24"/>
        </w:rPr>
      </w:pPr>
      <w:r>
        <w:rPr>
          <w:rFonts w:cs="Arial"/>
          <w:bCs/>
          <w:color w:val="000000"/>
          <w:szCs w:val="24"/>
        </w:rPr>
        <w:tab/>
        <w:t>Windhoek</w:t>
      </w:r>
    </w:p>
    <w:p w:rsidR="00E9758D" w:rsidRPr="00D204F2" w:rsidRDefault="00E9758D" w:rsidP="00E9758D">
      <w:pPr>
        <w:tabs>
          <w:tab w:val="left" w:pos="5040"/>
        </w:tabs>
        <w:autoSpaceDE w:val="0"/>
        <w:autoSpaceDN w:val="0"/>
        <w:adjustRightInd w:val="0"/>
        <w:spacing w:line="360" w:lineRule="auto"/>
        <w:jc w:val="both"/>
        <w:rPr>
          <w:rFonts w:ascii="Arial" w:hAnsi="Arial" w:cs="Arial"/>
          <w:bCs/>
          <w:color w:val="000000"/>
          <w:sz w:val="24"/>
          <w:szCs w:val="24"/>
        </w:rPr>
      </w:pPr>
    </w:p>
    <w:p w:rsidR="00E9758D" w:rsidRPr="00D204F2" w:rsidRDefault="00E9758D" w:rsidP="00D204F2">
      <w:pPr>
        <w:tabs>
          <w:tab w:val="left" w:pos="3420"/>
        </w:tabs>
        <w:autoSpaceDE w:val="0"/>
        <w:autoSpaceDN w:val="0"/>
        <w:adjustRightInd w:val="0"/>
        <w:spacing w:line="360" w:lineRule="auto"/>
        <w:jc w:val="both"/>
        <w:rPr>
          <w:rFonts w:ascii="Arial" w:hAnsi="Arial" w:cs="Arial"/>
          <w:bCs/>
          <w:color w:val="000000"/>
          <w:sz w:val="24"/>
          <w:szCs w:val="24"/>
        </w:rPr>
      </w:pPr>
      <w:r>
        <w:rPr>
          <w:rFonts w:ascii="Arial" w:hAnsi="Arial" w:cs="Arial"/>
          <w:bCs/>
          <w:color w:val="000000"/>
          <w:sz w:val="24"/>
          <w:szCs w:val="24"/>
        </w:rPr>
        <w:t>2</w:t>
      </w:r>
      <w:r w:rsidRPr="00D204F2">
        <w:rPr>
          <w:rFonts w:ascii="Arial" w:hAnsi="Arial" w:cs="Arial"/>
          <w:bCs/>
          <w:color w:val="000000"/>
          <w:sz w:val="24"/>
          <w:szCs w:val="24"/>
          <w:vertAlign w:val="superscript"/>
        </w:rPr>
        <w:t>nd</w:t>
      </w:r>
      <w:r>
        <w:rPr>
          <w:rFonts w:ascii="Arial" w:hAnsi="Arial" w:cs="Arial"/>
          <w:bCs/>
          <w:color w:val="000000"/>
          <w:sz w:val="24"/>
          <w:szCs w:val="24"/>
        </w:rPr>
        <w:t xml:space="preserve"> </w:t>
      </w:r>
      <w:r w:rsidRPr="00D204F2">
        <w:rPr>
          <w:rFonts w:ascii="Arial" w:hAnsi="Arial" w:cs="Arial"/>
          <w:bCs/>
          <w:color w:val="000000"/>
          <w:sz w:val="24"/>
          <w:szCs w:val="24"/>
        </w:rPr>
        <w:t>RESPONDENT</w:t>
      </w:r>
      <w:r w:rsidR="003C6786">
        <w:rPr>
          <w:rFonts w:ascii="Arial" w:hAnsi="Arial" w:cs="Arial"/>
          <w:bCs/>
          <w:color w:val="000000"/>
          <w:sz w:val="24"/>
          <w:szCs w:val="24"/>
        </w:rPr>
        <w:t>:</w:t>
      </w:r>
      <w:r>
        <w:rPr>
          <w:rFonts w:ascii="Arial" w:hAnsi="Arial" w:cs="Arial"/>
          <w:bCs/>
          <w:color w:val="000000"/>
          <w:sz w:val="24"/>
          <w:szCs w:val="24"/>
        </w:rPr>
        <w:tab/>
      </w:r>
      <w:r w:rsidRPr="00D204F2">
        <w:rPr>
          <w:rFonts w:ascii="Arial" w:hAnsi="Arial" w:cs="Arial"/>
          <w:bCs/>
          <w:color w:val="000000"/>
          <w:sz w:val="24"/>
          <w:szCs w:val="24"/>
        </w:rPr>
        <w:t xml:space="preserve">N Bassingthwaighte </w:t>
      </w:r>
    </w:p>
    <w:p w:rsidR="00E9758D" w:rsidRDefault="004C61CC" w:rsidP="00D204F2">
      <w:pPr>
        <w:tabs>
          <w:tab w:val="left" w:pos="3420"/>
        </w:tabs>
        <w:autoSpaceDE w:val="0"/>
        <w:autoSpaceDN w:val="0"/>
        <w:adjustRightInd w:val="0"/>
        <w:spacing w:line="360" w:lineRule="auto"/>
        <w:jc w:val="both"/>
        <w:rPr>
          <w:rFonts w:ascii="Arial" w:hAnsi="Arial" w:cs="Arial"/>
          <w:color w:val="333333"/>
          <w:sz w:val="20"/>
          <w:szCs w:val="20"/>
          <w:shd w:val="clear" w:color="auto" w:fill="FFFFFF"/>
        </w:rPr>
      </w:pPr>
      <w:r>
        <w:rPr>
          <w:rFonts w:ascii="Arial" w:hAnsi="Arial" w:cs="Arial"/>
          <w:bCs/>
          <w:color w:val="000000"/>
          <w:sz w:val="24"/>
          <w:szCs w:val="24"/>
        </w:rPr>
        <w:tab/>
        <w:t xml:space="preserve">Instructed by </w:t>
      </w:r>
      <w:r>
        <w:rPr>
          <w:rFonts w:ascii="Arial" w:hAnsi="Arial" w:cs="Arial"/>
          <w:color w:val="333333"/>
          <w:sz w:val="24"/>
          <w:szCs w:val="24"/>
          <w:shd w:val="clear" w:color="auto" w:fill="FFFFFF"/>
        </w:rPr>
        <w:t>Tjitemisa &amp; Associates</w:t>
      </w:r>
    </w:p>
    <w:p w:rsidR="00620BA5" w:rsidRPr="004C61CC" w:rsidRDefault="004C61CC" w:rsidP="004C61CC">
      <w:pPr>
        <w:tabs>
          <w:tab w:val="left" w:pos="3420"/>
        </w:tabs>
        <w:autoSpaceDE w:val="0"/>
        <w:autoSpaceDN w:val="0"/>
        <w:adjustRightInd w:val="0"/>
        <w:spacing w:line="360" w:lineRule="auto"/>
        <w:jc w:val="both"/>
        <w:rPr>
          <w:rFonts w:ascii="Arial" w:hAnsi="Arial" w:cs="Arial"/>
          <w:bCs/>
          <w:color w:val="000000"/>
          <w:sz w:val="24"/>
          <w:szCs w:val="24"/>
        </w:rPr>
      </w:pPr>
      <w:r>
        <w:rPr>
          <w:rFonts w:ascii="Arial" w:hAnsi="Arial" w:cs="Arial"/>
          <w:color w:val="333333"/>
          <w:sz w:val="20"/>
          <w:szCs w:val="20"/>
          <w:shd w:val="clear" w:color="auto" w:fill="FFFFFF"/>
        </w:rPr>
        <w:tab/>
      </w:r>
      <w:r w:rsidRPr="004C61CC">
        <w:rPr>
          <w:rFonts w:ascii="Arial" w:hAnsi="Arial" w:cs="Arial"/>
          <w:color w:val="333333"/>
          <w:sz w:val="24"/>
          <w:szCs w:val="24"/>
          <w:shd w:val="clear" w:color="auto" w:fill="FFFFFF"/>
        </w:rPr>
        <w:tab/>
        <w:t>Windhoek</w:t>
      </w:r>
    </w:p>
    <w:sectPr w:rsidR="00620BA5" w:rsidRPr="004C61CC" w:rsidSect="005F143C">
      <w:headerReference w:type="default" r:id="rId9"/>
      <w:pgSz w:w="11906" w:h="16838" w:code="9"/>
      <w:pgMar w:top="1440" w:right="1106" w:bottom="1440" w:left="1440"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3CD24" w16cex:dateUtc="2020-10-28T08: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39262AA" w16cid:durableId="2343CD2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67E3" w:rsidRDefault="006567E3" w:rsidP="00BD605D">
      <w:pPr>
        <w:spacing w:after="0" w:line="240" w:lineRule="auto"/>
      </w:pPr>
      <w:r>
        <w:separator/>
      </w:r>
    </w:p>
  </w:endnote>
  <w:endnote w:type="continuationSeparator" w:id="0">
    <w:p w:rsidR="006567E3" w:rsidRDefault="006567E3" w:rsidP="00BD6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67E3" w:rsidRDefault="006567E3" w:rsidP="00BD605D">
      <w:pPr>
        <w:spacing w:after="0" w:line="240" w:lineRule="auto"/>
      </w:pPr>
      <w:r>
        <w:separator/>
      </w:r>
    </w:p>
  </w:footnote>
  <w:footnote w:type="continuationSeparator" w:id="0">
    <w:p w:rsidR="006567E3" w:rsidRDefault="006567E3" w:rsidP="00BD605D">
      <w:pPr>
        <w:spacing w:after="0" w:line="240" w:lineRule="auto"/>
      </w:pPr>
      <w:r>
        <w:continuationSeparator/>
      </w:r>
    </w:p>
  </w:footnote>
  <w:footnote w:id="1">
    <w:p w:rsidR="00F1751D" w:rsidRPr="00B53072" w:rsidRDefault="00F1751D" w:rsidP="00890CC8">
      <w:pPr>
        <w:pStyle w:val="FootnoteText"/>
        <w:tabs>
          <w:tab w:val="left" w:pos="360"/>
        </w:tabs>
        <w:ind w:left="360" w:hanging="360"/>
        <w:jc w:val="both"/>
        <w:rPr>
          <w:rFonts w:ascii="Arial" w:hAnsi="Arial" w:cs="Arial"/>
        </w:rPr>
      </w:pPr>
      <w:r w:rsidRPr="00B53072">
        <w:rPr>
          <w:rStyle w:val="FootnoteReference"/>
          <w:rFonts w:ascii="Arial" w:hAnsi="Arial" w:cs="Arial"/>
        </w:rPr>
        <w:footnoteRef/>
      </w:r>
      <w:r w:rsidRPr="00B53072">
        <w:rPr>
          <w:rFonts w:ascii="Arial" w:hAnsi="Arial" w:cs="Arial"/>
        </w:rPr>
        <w:t xml:space="preserve"> </w:t>
      </w:r>
      <w:r>
        <w:rPr>
          <w:rFonts w:ascii="Arial" w:hAnsi="Arial" w:cs="Arial"/>
        </w:rPr>
        <w:tab/>
      </w:r>
      <w:r w:rsidRPr="00B53072">
        <w:rPr>
          <w:rFonts w:ascii="Arial" w:hAnsi="Arial" w:cs="Arial"/>
        </w:rPr>
        <w:t>Rules of the High Court of Namibia: High Court Act, 1990 promulgated by the Judge</w:t>
      </w:r>
      <w:r w:rsidRPr="00B53072">
        <w:rPr>
          <w:rFonts w:ascii="Arial" w:hAnsi="Arial" w:cs="Arial"/>
          <w:lang w:val="en-US"/>
        </w:rPr>
        <w:t xml:space="preserve"> </w:t>
      </w:r>
      <w:r w:rsidRPr="00B53072">
        <w:rPr>
          <w:rFonts w:ascii="Arial" w:hAnsi="Arial" w:cs="Arial"/>
        </w:rPr>
        <w:t xml:space="preserve">President in the </w:t>
      </w:r>
      <w:r w:rsidRPr="00890CC8">
        <w:rPr>
          <w:rFonts w:ascii="Arial" w:hAnsi="Arial" w:cs="Arial"/>
          <w:i/>
        </w:rPr>
        <w:t>Government Gazette</w:t>
      </w:r>
      <w:r w:rsidRPr="00B53072">
        <w:rPr>
          <w:rFonts w:ascii="Arial" w:hAnsi="Arial" w:cs="Arial"/>
        </w:rPr>
        <w:t xml:space="preserve"> No. 5392 of 17 January 2014 but which came into operation on 16 April 2014.</w:t>
      </w:r>
    </w:p>
  </w:footnote>
  <w:footnote w:id="2">
    <w:p w:rsidR="00F1751D" w:rsidRPr="004C61CC" w:rsidRDefault="00F1751D" w:rsidP="00710C8B">
      <w:pPr>
        <w:pStyle w:val="FootnoteText"/>
        <w:tabs>
          <w:tab w:val="left" w:pos="360"/>
        </w:tabs>
        <w:rPr>
          <w:rFonts w:ascii="Arial" w:hAnsi="Arial" w:cs="Arial"/>
          <w:lang w:val="en-US"/>
        </w:rPr>
      </w:pPr>
      <w:r>
        <w:rPr>
          <w:rStyle w:val="FootnoteReference"/>
        </w:rPr>
        <w:footnoteRef/>
      </w:r>
      <w:r>
        <w:t xml:space="preserve"> </w:t>
      </w:r>
      <w:r>
        <w:tab/>
      </w:r>
      <w:r w:rsidRPr="004C61CC">
        <w:rPr>
          <w:rFonts w:ascii="Arial" w:hAnsi="Arial" w:cs="Arial"/>
          <w:lang w:val="en-US"/>
        </w:rPr>
        <w:t>Rule 65.</w:t>
      </w:r>
    </w:p>
  </w:footnote>
  <w:footnote w:id="3">
    <w:p w:rsidR="00F1751D" w:rsidRPr="004C61CC" w:rsidRDefault="00F1751D" w:rsidP="00710C8B">
      <w:pPr>
        <w:pStyle w:val="FootnoteText"/>
        <w:tabs>
          <w:tab w:val="left" w:pos="360"/>
        </w:tabs>
        <w:rPr>
          <w:rFonts w:ascii="Arial" w:hAnsi="Arial" w:cs="Arial"/>
          <w:lang w:val="en-US"/>
        </w:rPr>
      </w:pPr>
      <w:r w:rsidRPr="004C61CC">
        <w:rPr>
          <w:rStyle w:val="FootnoteReference"/>
          <w:rFonts w:ascii="Arial" w:hAnsi="Arial" w:cs="Arial"/>
        </w:rPr>
        <w:footnoteRef/>
      </w:r>
      <w:r w:rsidRPr="004C61CC">
        <w:rPr>
          <w:rFonts w:ascii="Arial" w:hAnsi="Arial" w:cs="Arial"/>
        </w:rPr>
        <w:t xml:space="preserve"> </w:t>
      </w:r>
      <w:r w:rsidRPr="004C61CC">
        <w:rPr>
          <w:rFonts w:ascii="Arial" w:hAnsi="Arial" w:cs="Arial"/>
        </w:rPr>
        <w:tab/>
      </w:r>
      <w:r w:rsidRPr="004C61CC">
        <w:rPr>
          <w:rFonts w:ascii="Arial" w:hAnsi="Arial" w:cs="Arial"/>
          <w:lang w:val="en-US"/>
        </w:rPr>
        <w:t>Rule 66.</w:t>
      </w:r>
    </w:p>
  </w:footnote>
  <w:footnote w:id="4">
    <w:p w:rsidR="00F1751D" w:rsidRPr="004C61CC" w:rsidRDefault="00F1751D" w:rsidP="00710C8B">
      <w:pPr>
        <w:pStyle w:val="FootnoteText"/>
        <w:tabs>
          <w:tab w:val="left" w:pos="360"/>
        </w:tabs>
        <w:rPr>
          <w:rFonts w:ascii="Arial" w:hAnsi="Arial" w:cs="Arial"/>
          <w:lang w:val="en-US"/>
        </w:rPr>
      </w:pPr>
      <w:r w:rsidRPr="004C61CC">
        <w:rPr>
          <w:rStyle w:val="FootnoteReference"/>
          <w:rFonts w:ascii="Arial" w:hAnsi="Arial" w:cs="Arial"/>
        </w:rPr>
        <w:footnoteRef/>
      </w:r>
      <w:r w:rsidRPr="004C61CC">
        <w:rPr>
          <w:rFonts w:ascii="Arial" w:hAnsi="Arial" w:cs="Arial"/>
        </w:rPr>
        <w:t xml:space="preserve"> </w:t>
      </w:r>
      <w:r w:rsidRPr="004C61CC">
        <w:rPr>
          <w:rFonts w:ascii="Arial" w:hAnsi="Arial" w:cs="Arial"/>
        </w:rPr>
        <w:tab/>
      </w:r>
      <w:r w:rsidRPr="004C61CC">
        <w:rPr>
          <w:rFonts w:ascii="Arial" w:hAnsi="Arial" w:cs="Arial"/>
          <w:lang w:val="en-US"/>
        </w:rPr>
        <w:t>Rule 67.</w:t>
      </w:r>
    </w:p>
  </w:footnote>
  <w:footnote w:id="5">
    <w:p w:rsidR="00F1751D" w:rsidRPr="004C61CC" w:rsidRDefault="00F1751D" w:rsidP="00710C8B">
      <w:pPr>
        <w:pStyle w:val="FootnoteText"/>
        <w:tabs>
          <w:tab w:val="left" w:pos="360"/>
        </w:tabs>
        <w:rPr>
          <w:rFonts w:ascii="Arial" w:hAnsi="Arial" w:cs="Arial"/>
          <w:lang w:val="en-US"/>
        </w:rPr>
      </w:pPr>
      <w:r w:rsidRPr="004C61CC">
        <w:rPr>
          <w:rStyle w:val="FootnoteReference"/>
          <w:rFonts w:ascii="Arial" w:hAnsi="Arial" w:cs="Arial"/>
        </w:rPr>
        <w:footnoteRef/>
      </w:r>
      <w:r w:rsidRPr="004C61CC">
        <w:rPr>
          <w:rFonts w:ascii="Arial" w:hAnsi="Arial" w:cs="Arial"/>
        </w:rPr>
        <w:t xml:space="preserve"> </w:t>
      </w:r>
      <w:r w:rsidRPr="004C61CC">
        <w:rPr>
          <w:rFonts w:ascii="Arial" w:hAnsi="Arial" w:cs="Arial"/>
        </w:rPr>
        <w:tab/>
      </w:r>
      <w:r w:rsidRPr="004C61CC">
        <w:rPr>
          <w:rFonts w:ascii="Arial" w:hAnsi="Arial" w:cs="Arial"/>
          <w:lang w:val="en-US"/>
        </w:rPr>
        <w:t>Rule 68</w:t>
      </w:r>
    </w:p>
  </w:footnote>
  <w:footnote w:id="6">
    <w:p w:rsidR="00F1751D" w:rsidRPr="004C61CC" w:rsidRDefault="00F1751D" w:rsidP="00710C8B">
      <w:pPr>
        <w:pStyle w:val="FootnoteText"/>
        <w:tabs>
          <w:tab w:val="left" w:pos="360"/>
        </w:tabs>
        <w:rPr>
          <w:rFonts w:ascii="Arial" w:hAnsi="Arial" w:cs="Arial"/>
          <w:lang w:val="en-US"/>
        </w:rPr>
      </w:pPr>
      <w:r w:rsidRPr="004C61CC">
        <w:rPr>
          <w:rStyle w:val="FootnoteReference"/>
          <w:rFonts w:ascii="Arial" w:hAnsi="Arial" w:cs="Arial"/>
        </w:rPr>
        <w:footnoteRef/>
      </w:r>
      <w:r w:rsidRPr="004C61CC">
        <w:rPr>
          <w:rFonts w:ascii="Arial" w:hAnsi="Arial" w:cs="Arial"/>
        </w:rPr>
        <w:t xml:space="preserve"> </w:t>
      </w:r>
      <w:r w:rsidRPr="004C61CC">
        <w:rPr>
          <w:rFonts w:ascii="Arial" w:hAnsi="Arial" w:cs="Arial"/>
        </w:rPr>
        <w:tab/>
      </w:r>
      <w:r w:rsidRPr="004C61CC">
        <w:rPr>
          <w:rFonts w:ascii="Arial" w:hAnsi="Arial" w:cs="Arial"/>
          <w:lang w:val="en-US"/>
        </w:rPr>
        <w:t>Rule 69.</w:t>
      </w:r>
    </w:p>
  </w:footnote>
  <w:footnote w:id="7">
    <w:p w:rsidR="00F1751D" w:rsidRPr="004C61CC" w:rsidRDefault="00F1751D" w:rsidP="00710C8B">
      <w:pPr>
        <w:pStyle w:val="FootnoteText"/>
        <w:tabs>
          <w:tab w:val="left" w:pos="360"/>
        </w:tabs>
        <w:rPr>
          <w:rFonts w:ascii="Arial" w:hAnsi="Arial" w:cs="Arial"/>
          <w:lang w:val="en-US"/>
        </w:rPr>
      </w:pPr>
      <w:r w:rsidRPr="004C61CC">
        <w:rPr>
          <w:rStyle w:val="FootnoteReference"/>
          <w:rFonts w:ascii="Arial" w:hAnsi="Arial" w:cs="Arial"/>
        </w:rPr>
        <w:footnoteRef/>
      </w:r>
      <w:r w:rsidRPr="004C61CC">
        <w:rPr>
          <w:rFonts w:ascii="Arial" w:hAnsi="Arial" w:cs="Arial"/>
        </w:rPr>
        <w:t xml:space="preserve"> </w:t>
      </w:r>
      <w:r w:rsidRPr="004C61CC">
        <w:rPr>
          <w:rFonts w:ascii="Arial" w:hAnsi="Arial" w:cs="Arial"/>
        </w:rPr>
        <w:tab/>
      </w:r>
      <w:r w:rsidRPr="004C61CC">
        <w:rPr>
          <w:rFonts w:ascii="Arial" w:hAnsi="Arial" w:cs="Arial"/>
          <w:lang w:val="en-US"/>
        </w:rPr>
        <w:t>Rule 70.</w:t>
      </w:r>
    </w:p>
  </w:footnote>
  <w:footnote w:id="8">
    <w:p w:rsidR="00F1751D" w:rsidRPr="004C61CC" w:rsidRDefault="00F1751D" w:rsidP="00710C8B">
      <w:pPr>
        <w:pStyle w:val="FootnoteText"/>
        <w:tabs>
          <w:tab w:val="left" w:pos="360"/>
        </w:tabs>
        <w:rPr>
          <w:rFonts w:ascii="Arial" w:hAnsi="Arial" w:cs="Arial"/>
          <w:lang w:val="en-US"/>
        </w:rPr>
      </w:pPr>
      <w:r w:rsidRPr="004C61CC">
        <w:rPr>
          <w:rStyle w:val="FootnoteReference"/>
          <w:rFonts w:ascii="Arial" w:hAnsi="Arial" w:cs="Arial"/>
        </w:rPr>
        <w:footnoteRef/>
      </w:r>
      <w:r w:rsidRPr="004C61CC">
        <w:rPr>
          <w:rFonts w:ascii="Arial" w:hAnsi="Arial" w:cs="Arial"/>
        </w:rPr>
        <w:t xml:space="preserve"> </w:t>
      </w:r>
      <w:r w:rsidRPr="004C61CC">
        <w:rPr>
          <w:rFonts w:ascii="Arial" w:hAnsi="Arial" w:cs="Arial"/>
        </w:rPr>
        <w:tab/>
      </w:r>
      <w:r w:rsidRPr="004C61CC">
        <w:rPr>
          <w:rFonts w:ascii="Arial" w:hAnsi="Arial" w:cs="Arial"/>
          <w:lang w:val="en-US"/>
        </w:rPr>
        <w:t>Rule 71.</w:t>
      </w:r>
    </w:p>
  </w:footnote>
  <w:footnote w:id="9">
    <w:p w:rsidR="00F1751D" w:rsidRPr="004C61CC" w:rsidRDefault="00F1751D" w:rsidP="00FD7A1A">
      <w:pPr>
        <w:pStyle w:val="FootnoteText"/>
        <w:tabs>
          <w:tab w:val="left" w:pos="360"/>
        </w:tabs>
        <w:rPr>
          <w:rFonts w:ascii="Arial" w:hAnsi="Arial" w:cs="Arial"/>
          <w:lang w:val="en-US"/>
        </w:rPr>
      </w:pPr>
      <w:r w:rsidRPr="004C61CC">
        <w:rPr>
          <w:rStyle w:val="FootnoteReference"/>
          <w:rFonts w:ascii="Arial" w:hAnsi="Arial" w:cs="Arial"/>
        </w:rPr>
        <w:footnoteRef/>
      </w:r>
      <w:r w:rsidRPr="004C61CC">
        <w:rPr>
          <w:rFonts w:ascii="Arial" w:hAnsi="Arial" w:cs="Arial"/>
        </w:rPr>
        <w:t xml:space="preserve"> </w:t>
      </w:r>
      <w:r w:rsidRPr="004C61CC">
        <w:rPr>
          <w:rFonts w:ascii="Arial" w:hAnsi="Arial" w:cs="Arial"/>
        </w:rPr>
        <w:tab/>
      </w:r>
      <w:r w:rsidRPr="004C61CC">
        <w:rPr>
          <w:rFonts w:ascii="Arial" w:hAnsi="Arial" w:cs="Arial"/>
          <w:lang w:val="en-US"/>
        </w:rPr>
        <w:t>Rule 72</w:t>
      </w:r>
    </w:p>
  </w:footnote>
  <w:footnote w:id="10">
    <w:p w:rsidR="00F1751D" w:rsidRPr="004C61CC" w:rsidRDefault="00F1751D" w:rsidP="00FD7A1A">
      <w:pPr>
        <w:pStyle w:val="FootnoteText"/>
        <w:tabs>
          <w:tab w:val="left" w:pos="360"/>
        </w:tabs>
        <w:rPr>
          <w:rFonts w:ascii="Arial" w:hAnsi="Arial" w:cs="Arial"/>
          <w:lang w:val="en-US"/>
        </w:rPr>
      </w:pPr>
      <w:r w:rsidRPr="004C61CC">
        <w:rPr>
          <w:rStyle w:val="FootnoteReference"/>
          <w:rFonts w:ascii="Arial" w:hAnsi="Arial" w:cs="Arial"/>
        </w:rPr>
        <w:footnoteRef/>
      </w:r>
      <w:r w:rsidRPr="004C61CC">
        <w:rPr>
          <w:rFonts w:ascii="Arial" w:hAnsi="Arial" w:cs="Arial"/>
        </w:rPr>
        <w:t xml:space="preserve"> </w:t>
      </w:r>
      <w:r w:rsidRPr="004C61CC">
        <w:rPr>
          <w:rFonts w:ascii="Arial" w:hAnsi="Arial" w:cs="Arial"/>
        </w:rPr>
        <w:tab/>
      </w:r>
      <w:r w:rsidRPr="004C61CC">
        <w:rPr>
          <w:rFonts w:ascii="Arial" w:hAnsi="Arial" w:cs="Arial"/>
          <w:lang w:val="en-US"/>
        </w:rPr>
        <w:t>Rule 73.</w:t>
      </w:r>
    </w:p>
  </w:footnote>
  <w:footnote w:id="11">
    <w:p w:rsidR="00F1751D" w:rsidRPr="00572203" w:rsidRDefault="00F1751D" w:rsidP="00572203">
      <w:pPr>
        <w:pStyle w:val="FootnoteText"/>
        <w:tabs>
          <w:tab w:val="left" w:pos="360"/>
        </w:tabs>
        <w:ind w:left="360" w:hanging="360"/>
        <w:jc w:val="both"/>
        <w:rPr>
          <w:rFonts w:ascii="Arial" w:hAnsi="Arial" w:cs="Arial"/>
          <w:lang w:val="en-US"/>
        </w:rPr>
      </w:pPr>
      <w:r w:rsidRPr="00572203">
        <w:rPr>
          <w:rStyle w:val="FootnoteReference"/>
          <w:rFonts w:ascii="Arial" w:hAnsi="Arial" w:cs="Arial"/>
        </w:rPr>
        <w:footnoteRef/>
      </w:r>
      <w:r w:rsidRPr="00572203">
        <w:rPr>
          <w:rFonts w:ascii="Arial" w:hAnsi="Arial" w:cs="Arial"/>
        </w:rPr>
        <w:t xml:space="preserve"> </w:t>
      </w:r>
      <w:r w:rsidRPr="00572203">
        <w:rPr>
          <w:rFonts w:ascii="Arial" w:hAnsi="Arial" w:cs="Arial"/>
        </w:rPr>
        <w:tab/>
      </w:r>
      <w:r w:rsidRPr="00572203">
        <w:rPr>
          <w:rFonts w:ascii="Arial" w:hAnsi="Arial" w:cs="Arial"/>
          <w:i/>
        </w:rPr>
        <w:t>Shetu Trading CC v The Chair of the Tender Board for Namibia and Others</w:t>
      </w:r>
      <w:r w:rsidRPr="00572203">
        <w:rPr>
          <w:rFonts w:ascii="Arial" w:hAnsi="Arial" w:cs="Arial"/>
          <w:i/>
          <w:lang w:val="en-US"/>
        </w:rPr>
        <w:t xml:space="preserve"> a Case No </w:t>
      </w:r>
      <w:r w:rsidRPr="00572203">
        <w:rPr>
          <w:rFonts w:ascii="Arial" w:hAnsi="Arial" w:cs="Arial"/>
        </w:rPr>
        <w:t>CASE NO.: A 352/2010</w:t>
      </w:r>
      <w:r>
        <w:rPr>
          <w:rFonts w:ascii="Arial" w:hAnsi="Arial" w:cs="Arial"/>
          <w:lang w:val="en-US"/>
        </w:rPr>
        <w:t xml:space="preserve"> delivered on 23 June 2011.</w:t>
      </w:r>
    </w:p>
  </w:footnote>
  <w:footnote w:id="12">
    <w:p w:rsidR="00F1751D" w:rsidRPr="00033ABC" w:rsidRDefault="00F1751D" w:rsidP="00680E68">
      <w:pPr>
        <w:pStyle w:val="FootnoteText"/>
        <w:tabs>
          <w:tab w:val="left" w:pos="360"/>
        </w:tabs>
        <w:rPr>
          <w:rFonts w:ascii="Arial" w:hAnsi="Arial" w:cs="Arial"/>
          <w:lang w:val="en-US"/>
        </w:rPr>
      </w:pPr>
      <w:r>
        <w:rPr>
          <w:rStyle w:val="FootnoteReference"/>
        </w:rPr>
        <w:footnoteRef/>
      </w:r>
      <w:r>
        <w:t xml:space="preserve"> </w:t>
      </w:r>
      <w:r>
        <w:rPr>
          <w:lang w:val="en-US"/>
        </w:rPr>
        <w:tab/>
      </w:r>
      <w:r w:rsidRPr="00033ABC">
        <w:rPr>
          <w:rFonts w:ascii="Arial" w:hAnsi="Arial" w:cs="Arial"/>
          <w:i/>
          <w:lang w:val="en-US"/>
        </w:rPr>
        <w:t>Mweb Namibia (Pty) Ltd v Telecom Namibia Ltd and Others</w:t>
      </w:r>
      <w:r w:rsidRPr="00033ABC">
        <w:rPr>
          <w:rFonts w:ascii="Arial" w:hAnsi="Arial" w:cs="Arial"/>
          <w:lang w:val="en-US"/>
        </w:rPr>
        <w:t xml:space="preserve"> 2012 (1) NR 331 (HC) at para 23.</w:t>
      </w:r>
    </w:p>
  </w:footnote>
  <w:footnote w:id="13">
    <w:p w:rsidR="00F1751D" w:rsidRPr="00033ABC" w:rsidRDefault="00F1751D" w:rsidP="00033ABC">
      <w:pPr>
        <w:pStyle w:val="FootnoteText"/>
        <w:tabs>
          <w:tab w:val="left" w:pos="360"/>
        </w:tabs>
        <w:ind w:left="360" w:hanging="360"/>
        <w:rPr>
          <w:rFonts w:ascii="Arial" w:hAnsi="Arial" w:cs="Arial"/>
          <w:lang w:val="en-GB"/>
        </w:rPr>
      </w:pPr>
      <w:r w:rsidRPr="00033ABC">
        <w:rPr>
          <w:rStyle w:val="FootnoteReference"/>
          <w:rFonts w:ascii="Arial" w:hAnsi="Arial" w:cs="Arial"/>
        </w:rPr>
        <w:footnoteRef/>
      </w:r>
      <w:r w:rsidRPr="00033ABC">
        <w:rPr>
          <w:rFonts w:ascii="Arial" w:hAnsi="Arial" w:cs="Arial"/>
        </w:rPr>
        <w:t xml:space="preserve"> </w:t>
      </w:r>
      <w:bookmarkStart w:id="1" w:name="_Hlk54778904"/>
      <w:r w:rsidRPr="00033ABC">
        <w:rPr>
          <w:rFonts w:ascii="Arial" w:hAnsi="Arial" w:cs="Arial"/>
          <w:i/>
        </w:rPr>
        <w:tab/>
      </w:r>
      <w:r w:rsidRPr="00033ABC">
        <w:rPr>
          <w:rFonts w:ascii="Arial" w:hAnsi="Arial" w:cs="Arial"/>
          <w:i/>
          <w:lang w:val="en-GB"/>
        </w:rPr>
        <w:t>Esau v Director-General, Anti-Corruption Commission</w:t>
      </w:r>
      <w:r w:rsidRPr="00033ABC">
        <w:rPr>
          <w:rFonts w:ascii="Arial" w:hAnsi="Arial" w:cs="Arial"/>
          <w:lang w:val="en-GB"/>
        </w:rPr>
        <w:t xml:space="preserve"> (HC-MD-CIV-MOT-GEN-2020/00004) [2020] NAHCMD 59 (20 February 2020).</w:t>
      </w:r>
      <w:bookmarkEnd w:id="1"/>
    </w:p>
  </w:footnote>
  <w:footnote w:id="14">
    <w:p w:rsidR="00F1751D" w:rsidRPr="00B53072" w:rsidRDefault="00F1751D" w:rsidP="00033ABC">
      <w:pPr>
        <w:pStyle w:val="FootnoteText"/>
        <w:tabs>
          <w:tab w:val="left" w:pos="360"/>
        </w:tabs>
        <w:rPr>
          <w:rFonts w:ascii="Arial" w:hAnsi="Arial" w:cs="Arial"/>
          <w:lang w:val="en-US"/>
        </w:rPr>
      </w:pPr>
      <w:r w:rsidRPr="00033ABC">
        <w:rPr>
          <w:rStyle w:val="FootnoteReference"/>
          <w:rFonts w:ascii="Arial" w:hAnsi="Arial" w:cs="Arial"/>
        </w:rPr>
        <w:footnoteRef/>
      </w:r>
      <w:r w:rsidRPr="00033ABC">
        <w:rPr>
          <w:rFonts w:ascii="Arial" w:hAnsi="Arial" w:cs="Arial"/>
        </w:rPr>
        <w:t xml:space="preserve"> </w:t>
      </w:r>
      <w:r w:rsidRPr="00033ABC">
        <w:rPr>
          <w:rFonts w:ascii="Arial" w:hAnsi="Arial" w:cs="Arial"/>
        </w:rPr>
        <w:tab/>
      </w:r>
      <w:r w:rsidRPr="00033ABC">
        <w:rPr>
          <w:rFonts w:ascii="Arial" w:hAnsi="Arial" w:cs="Arial"/>
          <w:i/>
        </w:rPr>
        <w:t>East Rock Trading 7 (Pty) Ltd v Eagle Valley Granite (Pty) Ltd</w:t>
      </w:r>
      <w:r w:rsidRPr="00033ABC">
        <w:rPr>
          <w:rFonts w:ascii="Arial" w:hAnsi="Arial" w:cs="Arial"/>
          <w:lang w:val="en-US"/>
        </w:rPr>
        <w:t xml:space="preserve"> </w:t>
      </w:r>
      <w:r w:rsidRPr="00033ABC">
        <w:rPr>
          <w:rFonts w:ascii="Arial" w:eastAsia="MS Mincho" w:hAnsi="Arial" w:cs="Arial"/>
          <w:lang w:val="en-US" w:eastAsia="en-US"/>
        </w:rPr>
        <w:t>2011 JDR 1832 (GSJ) para 6-and 9.</w:t>
      </w:r>
    </w:p>
  </w:footnote>
  <w:footnote w:id="15">
    <w:p w:rsidR="00F1751D" w:rsidRPr="000327F3" w:rsidRDefault="00F1751D" w:rsidP="000327F3">
      <w:pPr>
        <w:pStyle w:val="FootnoteText"/>
        <w:tabs>
          <w:tab w:val="left" w:pos="360"/>
        </w:tabs>
        <w:ind w:left="360" w:hanging="360"/>
        <w:jc w:val="both"/>
        <w:rPr>
          <w:rFonts w:ascii="Arial" w:hAnsi="Arial" w:cs="Arial"/>
          <w:lang w:val="en-US"/>
        </w:rPr>
      </w:pPr>
      <w:r w:rsidRPr="00B50E98">
        <w:rPr>
          <w:rStyle w:val="FootnoteReference"/>
          <w:rFonts w:ascii="Arial" w:hAnsi="Arial" w:cs="Arial"/>
        </w:rPr>
        <w:footnoteRef/>
      </w:r>
      <w:r w:rsidRPr="00B50E98">
        <w:rPr>
          <w:rFonts w:ascii="Arial" w:hAnsi="Arial" w:cs="Arial"/>
        </w:rPr>
        <w:t xml:space="preserve"> </w:t>
      </w:r>
      <w:r w:rsidRPr="00B50E98">
        <w:rPr>
          <w:rFonts w:ascii="Arial" w:hAnsi="Arial" w:cs="Arial"/>
          <w:lang w:val="en-US"/>
        </w:rPr>
        <w:tab/>
      </w:r>
      <w:r w:rsidRPr="000327F3">
        <w:rPr>
          <w:rFonts w:ascii="Arial" w:eastAsia="MS Mincho" w:hAnsi="Arial" w:cs="Arial"/>
          <w:i/>
          <w:lang w:val="en-GB"/>
        </w:rPr>
        <w:t>Salt and Another v Smith </w:t>
      </w:r>
      <w:r w:rsidRPr="000327F3">
        <w:rPr>
          <w:rFonts w:ascii="Arial" w:eastAsia="MS Mincho" w:hAnsi="Arial" w:cs="Arial"/>
          <w:lang w:val="en-GB"/>
        </w:rPr>
        <w:t>1990 NR 87 (HC) at 88, (1991 (2) SA 186 (Nm) at 187D – G).</w:t>
      </w:r>
    </w:p>
  </w:footnote>
  <w:footnote w:id="16">
    <w:p w:rsidR="00F1751D" w:rsidRPr="000327F3" w:rsidRDefault="00F1751D" w:rsidP="000327F3">
      <w:pPr>
        <w:tabs>
          <w:tab w:val="left" w:pos="360"/>
        </w:tabs>
        <w:spacing w:after="0" w:line="240" w:lineRule="auto"/>
        <w:ind w:left="360" w:hanging="360"/>
        <w:jc w:val="both"/>
        <w:rPr>
          <w:rFonts w:ascii="Arial" w:hAnsi="Arial" w:cs="Arial"/>
          <w:sz w:val="20"/>
          <w:szCs w:val="20"/>
          <w:lang w:val="en-US"/>
        </w:rPr>
      </w:pPr>
      <w:r w:rsidRPr="000327F3">
        <w:rPr>
          <w:rStyle w:val="FootnoteReference"/>
          <w:rFonts w:ascii="Arial" w:hAnsi="Arial" w:cs="Arial"/>
          <w:sz w:val="20"/>
          <w:szCs w:val="20"/>
        </w:rPr>
        <w:footnoteRef/>
      </w:r>
      <w:r w:rsidRPr="000327F3">
        <w:rPr>
          <w:rFonts w:ascii="Arial" w:hAnsi="Arial" w:cs="Arial"/>
          <w:sz w:val="20"/>
          <w:szCs w:val="20"/>
        </w:rPr>
        <w:t xml:space="preserve"> </w:t>
      </w:r>
      <w:r w:rsidRPr="000327F3">
        <w:rPr>
          <w:rFonts w:ascii="Arial" w:hAnsi="Arial" w:cs="Arial"/>
          <w:sz w:val="20"/>
          <w:szCs w:val="20"/>
        </w:rPr>
        <w:tab/>
      </w:r>
      <w:r w:rsidRPr="000327F3">
        <w:rPr>
          <w:rFonts w:ascii="Arial" w:eastAsia="MS Mincho" w:hAnsi="Arial" w:cs="Arial"/>
          <w:i/>
          <w:sz w:val="20"/>
          <w:szCs w:val="20"/>
          <w:lang w:val="en-GB"/>
        </w:rPr>
        <w:t xml:space="preserve">(IL &amp; B Marcow Caterers (Pty) Ltd v Greatermans SA Ltd and Another; Aroma Pty Ltd v Hypermarket (Pty) Ltd and Another </w:t>
      </w:r>
      <w:r w:rsidRPr="000327F3">
        <w:rPr>
          <w:rFonts w:ascii="Arial" w:eastAsia="MS Mincho" w:hAnsi="Arial" w:cs="Arial"/>
          <w:sz w:val="20"/>
          <w:szCs w:val="20"/>
          <w:lang w:val="en-GB"/>
        </w:rPr>
        <w:t>1981 (4) SA 108 (C): supra 110H – 111A.).</w:t>
      </w:r>
    </w:p>
  </w:footnote>
  <w:footnote w:id="17">
    <w:p w:rsidR="00F1751D" w:rsidRPr="000327F3" w:rsidRDefault="00F1751D" w:rsidP="000327F3">
      <w:pPr>
        <w:pStyle w:val="FootnoteText"/>
        <w:tabs>
          <w:tab w:val="left" w:pos="360"/>
        </w:tabs>
        <w:jc w:val="both"/>
        <w:rPr>
          <w:rFonts w:ascii="Arial" w:hAnsi="Arial" w:cs="Arial"/>
          <w:lang w:val="en-US"/>
        </w:rPr>
      </w:pPr>
      <w:r w:rsidRPr="000327F3">
        <w:rPr>
          <w:rStyle w:val="FootnoteReference"/>
          <w:rFonts w:ascii="Arial" w:hAnsi="Arial" w:cs="Arial"/>
        </w:rPr>
        <w:footnoteRef/>
      </w:r>
      <w:r w:rsidRPr="000327F3">
        <w:rPr>
          <w:rFonts w:ascii="Arial" w:hAnsi="Arial" w:cs="Arial"/>
        </w:rPr>
        <w:t xml:space="preserve"> </w:t>
      </w:r>
      <w:r w:rsidRPr="000327F3">
        <w:rPr>
          <w:rFonts w:ascii="Arial" w:hAnsi="Arial" w:cs="Arial"/>
        </w:rPr>
        <w:tab/>
      </w:r>
      <w:r w:rsidRPr="000327F3">
        <w:rPr>
          <w:rFonts w:ascii="Arial" w:hAnsi="Arial" w:cs="Arial"/>
          <w:i/>
        </w:rPr>
        <w:t>Bergmann v Commercial Bank of Namibia Ltd and Another</w:t>
      </w:r>
      <w:r w:rsidRPr="000327F3">
        <w:rPr>
          <w:rFonts w:ascii="Arial" w:hAnsi="Arial" w:cs="Arial"/>
        </w:rPr>
        <w:t xml:space="preserve"> 2001 NR 48 (HC)</w:t>
      </w:r>
      <w:r w:rsidRPr="000327F3">
        <w:rPr>
          <w:rFonts w:ascii="Arial" w:hAnsi="Arial" w:cs="Arial"/>
          <w:lang w:val="en-US"/>
        </w:rPr>
        <w:t>.</w:t>
      </w:r>
    </w:p>
  </w:footnote>
  <w:footnote w:id="18">
    <w:p w:rsidR="00F1751D" w:rsidRPr="000327F3" w:rsidRDefault="00F1751D" w:rsidP="000327F3">
      <w:pPr>
        <w:pStyle w:val="FootnoteText"/>
        <w:tabs>
          <w:tab w:val="left" w:pos="360"/>
        </w:tabs>
        <w:jc w:val="both"/>
        <w:rPr>
          <w:lang w:val="en-US"/>
        </w:rPr>
      </w:pPr>
      <w:r w:rsidRPr="000327F3">
        <w:rPr>
          <w:rStyle w:val="FootnoteReference"/>
          <w:rFonts w:ascii="Arial" w:hAnsi="Arial" w:cs="Arial"/>
        </w:rPr>
        <w:footnoteRef/>
      </w:r>
      <w:r w:rsidRPr="000327F3">
        <w:rPr>
          <w:rFonts w:ascii="Arial" w:hAnsi="Arial" w:cs="Arial"/>
        </w:rPr>
        <w:t xml:space="preserve"> </w:t>
      </w:r>
      <w:r w:rsidRPr="000327F3">
        <w:rPr>
          <w:rFonts w:ascii="Arial" w:hAnsi="Arial" w:cs="Arial"/>
          <w:lang w:val="en-US"/>
        </w:rPr>
        <w:tab/>
      </w:r>
      <w:r w:rsidRPr="000327F3">
        <w:rPr>
          <w:rFonts w:ascii="Arial" w:hAnsi="Arial" w:cs="Arial"/>
          <w:i/>
        </w:rPr>
        <w:t>Petroneft International and Others v The Minister of Mines and Energy and Others Case No A 24/2001,</w:t>
      </w:r>
    </w:p>
  </w:footnote>
  <w:footnote w:id="19">
    <w:p w:rsidR="00F1751D" w:rsidRPr="00B53072" w:rsidRDefault="00F1751D" w:rsidP="00033ABC">
      <w:pPr>
        <w:pStyle w:val="FootnoteText"/>
        <w:tabs>
          <w:tab w:val="left" w:pos="360"/>
        </w:tabs>
        <w:ind w:left="360" w:hanging="360"/>
        <w:rPr>
          <w:rFonts w:ascii="Arial" w:hAnsi="Arial" w:cs="Arial"/>
          <w:lang w:val="en-GB"/>
        </w:rPr>
      </w:pPr>
      <w:r w:rsidRPr="00B53072">
        <w:rPr>
          <w:rStyle w:val="FootnoteReference"/>
          <w:rFonts w:ascii="Arial" w:hAnsi="Arial" w:cs="Arial"/>
        </w:rPr>
        <w:footnoteRef/>
      </w:r>
      <w:r w:rsidRPr="00B53072">
        <w:rPr>
          <w:rFonts w:ascii="Arial" w:hAnsi="Arial" w:cs="Arial"/>
        </w:rPr>
        <w:t xml:space="preserve"> </w:t>
      </w:r>
      <w:r>
        <w:rPr>
          <w:rFonts w:ascii="Arial" w:hAnsi="Arial" w:cs="Arial"/>
        </w:rPr>
        <w:tab/>
      </w:r>
      <w:r w:rsidRPr="00B53072">
        <w:rPr>
          <w:rFonts w:ascii="Arial" w:hAnsi="Arial" w:cs="Arial"/>
          <w:lang w:val="en-GB"/>
        </w:rPr>
        <w:t>Esau v Director-General, Anti-Corruption Commission (HC-MD-CIV-MOT-GEN-2020/00004) [2020] NAHCMD 59 (20 February 2020).</w:t>
      </w:r>
    </w:p>
  </w:footnote>
  <w:footnote w:id="20">
    <w:p w:rsidR="00F1751D" w:rsidRPr="00D204F2" w:rsidRDefault="00F1751D" w:rsidP="00D204F2">
      <w:pPr>
        <w:pStyle w:val="FootnoteText"/>
        <w:tabs>
          <w:tab w:val="left" w:pos="360"/>
        </w:tabs>
        <w:ind w:left="360" w:hanging="360"/>
        <w:jc w:val="both"/>
        <w:rPr>
          <w:rFonts w:ascii="Arial" w:hAnsi="Arial" w:cs="Arial"/>
          <w:lang w:val="en-ZA"/>
        </w:rPr>
      </w:pPr>
      <w:r w:rsidRPr="00D204F2">
        <w:rPr>
          <w:rStyle w:val="FootnoteReference"/>
          <w:rFonts w:ascii="Arial" w:hAnsi="Arial" w:cs="Arial"/>
        </w:rPr>
        <w:footnoteRef/>
      </w:r>
      <w:r w:rsidRPr="00D204F2">
        <w:rPr>
          <w:rFonts w:ascii="Arial" w:hAnsi="Arial" w:cs="Arial"/>
        </w:rPr>
        <w:t xml:space="preserve"> </w:t>
      </w:r>
      <w:r w:rsidR="00313BA4" w:rsidRPr="00D204F2">
        <w:rPr>
          <w:rFonts w:ascii="Arial" w:hAnsi="Arial" w:cs="Arial"/>
        </w:rPr>
        <w:tab/>
      </w:r>
      <w:r w:rsidRPr="00D204F2">
        <w:rPr>
          <w:rFonts w:ascii="Arial" w:hAnsi="Arial" w:cs="Arial"/>
          <w:i/>
          <w:lang w:val="en-US"/>
        </w:rPr>
        <w:t>Luna Meubel Vervaardigers (Edms) Bpk v Makin (t/a Makin’s Furniture Manufacturers)</w:t>
      </w:r>
      <w:r w:rsidRPr="00D204F2">
        <w:rPr>
          <w:rFonts w:ascii="Arial" w:hAnsi="Arial" w:cs="Arial"/>
          <w:lang w:val="en-US"/>
        </w:rPr>
        <w:t xml:space="preserve"> 1977 (4) SA 135 (W) at 136H).</w:t>
      </w:r>
    </w:p>
  </w:footnote>
  <w:footnote w:id="21">
    <w:p w:rsidR="00F1751D" w:rsidRPr="000D2FF2" w:rsidRDefault="00F1751D" w:rsidP="00230317">
      <w:pPr>
        <w:pStyle w:val="FootnoteText"/>
        <w:tabs>
          <w:tab w:val="left" w:pos="360"/>
        </w:tabs>
        <w:ind w:left="360" w:hanging="360"/>
        <w:jc w:val="both"/>
        <w:rPr>
          <w:lang w:val="en-ZA"/>
        </w:rPr>
      </w:pPr>
      <w:r>
        <w:rPr>
          <w:rStyle w:val="FootnoteReference"/>
        </w:rPr>
        <w:footnoteRef/>
      </w:r>
      <w:r>
        <w:rPr>
          <w:lang w:val="en-US"/>
        </w:rPr>
        <w:t xml:space="preserve"> </w:t>
      </w:r>
      <w:r>
        <w:rPr>
          <w:lang w:val="en-US"/>
        </w:rPr>
        <w:tab/>
      </w:r>
      <w:r w:rsidRPr="00230317">
        <w:rPr>
          <w:rFonts w:ascii="Arial" w:hAnsi="Arial" w:cs="Arial"/>
          <w:i/>
          <w:lang w:val="en-ZA"/>
        </w:rPr>
        <w:t>IL &amp; B Marcow Caterers (Pty) Ltd v Greatermans SA Ltd and another; Aroma Inn (Pty) Ltd v Hypermarkets (Pty) Ltd and another</w:t>
      </w:r>
      <w:r w:rsidRPr="00230317">
        <w:rPr>
          <w:rFonts w:ascii="Arial" w:hAnsi="Arial" w:cs="Arial"/>
          <w:lang w:val="en-ZA"/>
        </w:rPr>
        <w:t xml:space="preserve"> 1981 (4) SA 108 (C).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3116548"/>
      <w:docPartObj>
        <w:docPartGallery w:val="Page Numbers (Top of Page)"/>
        <w:docPartUnique/>
      </w:docPartObj>
    </w:sdtPr>
    <w:sdtEndPr>
      <w:rPr>
        <w:noProof/>
      </w:rPr>
    </w:sdtEndPr>
    <w:sdtContent>
      <w:p w:rsidR="00F1751D" w:rsidRDefault="00F1751D">
        <w:pPr>
          <w:pStyle w:val="Header"/>
          <w:jc w:val="right"/>
        </w:pPr>
        <w:r>
          <w:fldChar w:fldCharType="begin"/>
        </w:r>
        <w:r>
          <w:instrText xml:space="preserve"> PAGE   \* MERGEFORMAT </w:instrText>
        </w:r>
        <w:r>
          <w:fldChar w:fldCharType="separate"/>
        </w:r>
        <w:r w:rsidR="00966DBD">
          <w:rPr>
            <w:noProof/>
          </w:rPr>
          <w:t>3</w:t>
        </w:r>
        <w:r>
          <w:rPr>
            <w:noProof/>
          </w:rPr>
          <w:fldChar w:fldCharType="end"/>
        </w:r>
      </w:p>
    </w:sdtContent>
  </w:sdt>
  <w:p w:rsidR="00F1751D" w:rsidRDefault="00F175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05530"/>
    <w:multiLevelType w:val="multilevel"/>
    <w:tmpl w:val="D1DEC4B4"/>
    <w:lvl w:ilvl="0">
      <w:start w:val="2"/>
      <w:numFmt w:val="decimal"/>
      <w:lvlText w:val="%1."/>
      <w:lvlJc w:val="left"/>
      <w:pPr>
        <w:ind w:left="360" w:hanging="36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 w15:restartNumberingAfterBreak="0">
    <w:nsid w:val="1F123B41"/>
    <w:multiLevelType w:val="multilevel"/>
    <w:tmpl w:val="F55C662A"/>
    <w:lvl w:ilvl="0">
      <w:start w:val="12"/>
      <w:numFmt w:val="decimal"/>
      <w:lvlText w:val="%1."/>
      <w:lvlJc w:val="left"/>
      <w:pPr>
        <w:ind w:left="588" w:hanging="874"/>
      </w:pPr>
      <w:rPr>
        <w:rFonts w:ascii="Arial" w:eastAsia="Arial" w:hAnsi="Arial" w:cs="Arial" w:hint="default"/>
        <w:w w:val="99"/>
        <w:sz w:val="24"/>
        <w:szCs w:val="24"/>
        <w:lang w:val="en-US" w:eastAsia="en-US" w:bidi="ar-SA"/>
      </w:rPr>
    </w:lvl>
    <w:lvl w:ilvl="1">
      <w:start w:val="1"/>
      <w:numFmt w:val="decimal"/>
      <w:lvlText w:val="%1.%2"/>
      <w:lvlJc w:val="left"/>
      <w:pPr>
        <w:ind w:left="1440" w:hanging="743"/>
      </w:pPr>
      <w:rPr>
        <w:rFonts w:ascii="Arial" w:eastAsia="Arial" w:hAnsi="Arial" w:cs="Arial" w:hint="default"/>
        <w:w w:val="99"/>
        <w:sz w:val="24"/>
        <w:szCs w:val="24"/>
        <w:lang w:val="en-US" w:eastAsia="en-US" w:bidi="ar-SA"/>
      </w:rPr>
    </w:lvl>
    <w:lvl w:ilvl="2">
      <w:numFmt w:val="bullet"/>
      <w:lvlText w:val="•"/>
      <w:lvlJc w:val="left"/>
      <w:pPr>
        <w:ind w:left="1460" w:hanging="743"/>
      </w:pPr>
      <w:rPr>
        <w:rFonts w:hint="default"/>
        <w:lang w:val="en-US" w:eastAsia="en-US" w:bidi="ar-SA"/>
      </w:rPr>
    </w:lvl>
    <w:lvl w:ilvl="3">
      <w:numFmt w:val="bullet"/>
      <w:lvlText w:val="•"/>
      <w:lvlJc w:val="left"/>
      <w:pPr>
        <w:ind w:left="2374" w:hanging="743"/>
      </w:pPr>
      <w:rPr>
        <w:rFonts w:hint="default"/>
        <w:lang w:val="en-US" w:eastAsia="en-US" w:bidi="ar-SA"/>
      </w:rPr>
    </w:lvl>
    <w:lvl w:ilvl="4">
      <w:numFmt w:val="bullet"/>
      <w:lvlText w:val="•"/>
      <w:lvlJc w:val="left"/>
      <w:pPr>
        <w:ind w:left="3289" w:hanging="743"/>
      </w:pPr>
      <w:rPr>
        <w:rFonts w:hint="default"/>
        <w:lang w:val="en-US" w:eastAsia="en-US" w:bidi="ar-SA"/>
      </w:rPr>
    </w:lvl>
    <w:lvl w:ilvl="5">
      <w:numFmt w:val="bullet"/>
      <w:lvlText w:val="•"/>
      <w:lvlJc w:val="left"/>
      <w:pPr>
        <w:ind w:left="4204" w:hanging="743"/>
      </w:pPr>
      <w:rPr>
        <w:rFonts w:hint="default"/>
        <w:lang w:val="en-US" w:eastAsia="en-US" w:bidi="ar-SA"/>
      </w:rPr>
    </w:lvl>
    <w:lvl w:ilvl="6">
      <w:numFmt w:val="bullet"/>
      <w:lvlText w:val="•"/>
      <w:lvlJc w:val="left"/>
      <w:pPr>
        <w:ind w:left="5119" w:hanging="743"/>
      </w:pPr>
      <w:rPr>
        <w:rFonts w:hint="default"/>
        <w:lang w:val="en-US" w:eastAsia="en-US" w:bidi="ar-SA"/>
      </w:rPr>
    </w:lvl>
    <w:lvl w:ilvl="7">
      <w:numFmt w:val="bullet"/>
      <w:lvlText w:val="•"/>
      <w:lvlJc w:val="left"/>
      <w:pPr>
        <w:ind w:left="6034" w:hanging="743"/>
      </w:pPr>
      <w:rPr>
        <w:rFonts w:hint="default"/>
        <w:lang w:val="en-US" w:eastAsia="en-US" w:bidi="ar-SA"/>
      </w:rPr>
    </w:lvl>
    <w:lvl w:ilvl="8">
      <w:numFmt w:val="bullet"/>
      <w:lvlText w:val="•"/>
      <w:lvlJc w:val="left"/>
      <w:pPr>
        <w:ind w:left="6949" w:hanging="743"/>
      </w:pPr>
      <w:rPr>
        <w:rFonts w:hint="default"/>
        <w:lang w:val="en-US" w:eastAsia="en-US" w:bidi="ar-SA"/>
      </w:rPr>
    </w:lvl>
  </w:abstractNum>
  <w:abstractNum w:abstractNumId="2" w15:restartNumberingAfterBreak="0">
    <w:nsid w:val="1F5E07F5"/>
    <w:multiLevelType w:val="multilevel"/>
    <w:tmpl w:val="E2186F60"/>
    <w:lvl w:ilvl="0">
      <w:start w:val="4"/>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2EBD452F"/>
    <w:multiLevelType w:val="hybridMultilevel"/>
    <w:tmpl w:val="8DF461F0"/>
    <w:lvl w:ilvl="0" w:tplc="B3683C80">
      <w:start w:val="1"/>
      <w:numFmt w:val="decimal"/>
      <w:lvlText w:val="[%1]"/>
      <w:lvlJc w:val="left"/>
      <w:pPr>
        <w:ind w:left="45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15:restartNumberingAfterBreak="0">
    <w:nsid w:val="3A39570B"/>
    <w:multiLevelType w:val="hybridMultilevel"/>
    <w:tmpl w:val="CC86E5E0"/>
    <w:lvl w:ilvl="0" w:tplc="C636A0D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EEA2431"/>
    <w:multiLevelType w:val="multilevel"/>
    <w:tmpl w:val="449A2E70"/>
    <w:lvl w:ilvl="0">
      <w:start w:val="1"/>
      <w:numFmt w:val="decimal"/>
      <w:lvlText w:val="%1."/>
      <w:lvlJc w:val="left"/>
      <w:pPr>
        <w:ind w:left="360" w:hanging="36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67DD6058"/>
    <w:multiLevelType w:val="multilevel"/>
    <w:tmpl w:val="97B805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93304D5"/>
    <w:multiLevelType w:val="multilevel"/>
    <w:tmpl w:val="AC74809C"/>
    <w:lvl w:ilvl="0">
      <w:start w:val="1"/>
      <w:numFmt w:val="decimal"/>
      <w:pStyle w:val="HCR-Numberingprayers"/>
      <w:lvlText w:val="(%1.)"/>
      <w:lvlJc w:val="left"/>
      <w:pPr>
        <w:tabs>
          <w:tab w:val="num" w:pos="851"/>
        </w:tabs>
        <w:ind w:left="851" w:hanging="851"/>
      </w:pPr>
      <w:rPr>
        <w:rFonts w:hint="default"/>
      </w:rPr>
    </w:lvl>
    <w:lvl w:ilvl="1">
      <w:start w:val="1"/>
      <w:numFmt w:val="lowerLetter"/>
      <w:lvlText w:val="(%2)"/>
      <w:lvlJc w:val="left"/>
      <w:pPr>
        <w:tabs>
          <w:tab w:val="num" w:pos="1701"/>
        </w:tabs>
        <w:ind w:left="1701" w:hanging="850"/>
      </w:pPr>
      <w:rPr>
        <w:rFonts w:hint="default"/>
      </w:rPr>
    </w:lvl>
    <w:lvl w:ilvl="2">
      <w:start w:val="1"/>
      <w:numFmt w:val="lowerRoman"/>
      <w:lvlText w:val="%3.)"/>
      <w:lvlJc w:val="left"/>
      <w:pPr>
        <w:tabs>
          <w:tab w:val="num" w:pos="2552"/>
        </w:tabs>
        <w:ind w:left="2552"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6D036720"/>
    <w:multiLevelType w:val="multilevel"/>
    <w:tmpl w:val="E6B09A90"/>
    <w:lvl w:ilvl="0">
      <w:start w:val="2"/>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6D5472D2"/>
    <w:multiLevelType w:val="hybridMultilevel"/>
    <w:tmpl w:val="9D6834A2"/>
    <w:lvl w:ilvl="0" w:tplc="B3683C80">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15:restartNumberingAfterBreak="0">
    <w:nsid w:val="6F795571"/>
    <w:multiLevelType w:val="hybridMultilevel"/>
    <w:tmpl w:val="3278A596"/>
    <w:lvl w:ilvl="0" w:tplc="F4948B5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2"/>
  </w:num>
  <w:num w:numId="3">
    <w:abstractNumId w:val="10"/>
  </w:num>
  <w:num w:numId="4">
    <w:abstractNumId w:val="5"/>
  </w:num>
  <w:num w:numId="5">
    <w:abstractNumId w:val="9"/>
  </w:num>
  <w:num w:numId="6">
    <w:abstractNumId w:val="4"/>
  </w:num>
  <w:num w:numId="7">
    <w:abstractNumId w:val="6"/>
  </w:num>
  <w:num w:numId="8">
    <w:abstractNumId w:val="0"/>
  </w:num>
  <w:num w:numId="9">
    <w:abstractNumId w:val="8"/>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D9A"/>
    <w:rsid w:val="000031AE"/>
    <w:rsid w:val="00005927"/>
    <w:rsid w:val="00014995"/>
    <w:rsid w:val="000327F3"/>
    <w:rsid w:val="00033ABC"/>
    <w:rsid w:val="000352CD"/>
    <w:rsid w:val="00042CA3"/>
    <w:rsid w:val="00050995"/>
    <w:rsid w:val="000727D4"/>
    <w:rsid w:val="00072D8A"/>
    <w:rsid w:val="0009588C"/>
    <w:rsid w:val="00096759"/>
    <w:rsid w:val="000A320F"/>
    <w:rsid w:val="000D2FF2"/>
    <w:rsid w:val="000E794B"/>
    <w:rsid w:val="000F0D30"/>
    <w:rsid w:val="000F3A5D"/>
    <w:rsid w:val="000F5C4A"/>
    <w:rsid w:val="001035DE"/>
    <w:rsid w:val="001179D2"/>
    <w:rsid w:val="00126B38"/>
    <w:rsid w:val="00134767"/>
    <w:rsid w:val="00136044"/>
    <w:rsid w:val="00143B32"/>
    <w:rsid w:val="00151578"/>
    <w:rsid w:val="00153965"/>
    <w:rsid w:val="00162689"/>
    <w:rsid w:val="00192223"/>
    <w:rsid w:val="00192F6C"/>
    <w:rsid w:val="001C1075"/>
    <w:rsid w:val="001C20A7"/>
    <w:rsid w:val="001D457C"/>
    <w:rsid w:val="001D7C15"/>
    <w:rsid w:val="00203952"/>
    <w:rsid w:val="00205AEE"/>
    <w:rsid w:val="00230317"/>
    <w:rsid w:val="00240A1B"/>
    <w:rsid w:val="00251D9A"/>
    <w:rsid w:val="002527C0"/>
    <w:rsid w:val="00263E4A"/>
    <w:rsid w:val="0028573C"/>
    <w:rsid w:val="002B63CF"/>
    <w:rsid w:val="002C1544"/>
    <w:rsid w:val="002C2C75"/>
    <w:rsid w:val="002E77DC"/>
    <w:rsid w:val="002F2FBA"/>
    <w:rsid w:val="00313BA4"/>
    <w:rsid w:val="0031653A"/>
    <w:rsid w:val="00345DBF"/>
    <w:rsid w:val="003520A1"/>
    <w:rsid w:val="0036242C"/>
    <w:rsid w:val="00385C8C"/>
    <w:rsid w:val="003C04AF"/>
    <w:rsid w:val="003C6786"/>
    <w:rsid w:val="003C7A6A"/>
    <w:rsid w:val="003D2D33"/>
    <w:rsid w:val="003E7883"/>
    <w:rsid w:val="003F4851"/>
    <w:rsid w:val="0040024B"/>
    <w:rsid w:val="004438E7"/>
    <w:rsid w:val="00445337"/>
    <w:rsid w:val="004463C4"/>
    <w:rsid w:val="0046504F"/>
    <w:rsid w:val="004675F0"/>
    <w:rsid w:val="004A0653"/>
    <w:rsid w:val="004A653A"/>
    <w:rsid w:val="004A65AB"/>
    <w:rsid w:val="004B45F8"/>
    <w:rsid w:val="004B4E72"/>
    <w:rsid w:val="004B7EAF"/>
    <w:rsid w:val="004C61CC"/>
    <w:rsid w:val="004D2A87"/>
    <w:rsid w:val="005070D7"/>
    <w:rsid w:val="00511678"/>
    <w:rsid w:val="00526DCD"/>
    <w:rsid w:val="0053184A"/>
    <w:rsid w:val="00535D01"/>
    <w:rsid w:val="005366F4"/>
    <w:rsid w:val="00567B86"/>
    <w:rsid w:val="00572203"/>
    <w:rsid w:val="00581A37"/>
    <w:rsid w:val="00583240"/>
    <w:rsid w:val="00583C67"/>
    <w:rsid w:val="00591E14"/>
    <w:rsid w:val="005A218D"/>
    <w:rsid w:val="005B2277"/>
    <w:rsid w:val="005C2DBE"/>
    <w:rsid w:val="005C65DC"/>
    <w:rsid w:val="005E6336"/>
    <w:rsid w:val="005F143C"/>
    <w:rsid w:val="005F2A6F"/>
    <w:rsid w:val="005F3374"/>
    <w:rsid w:val="0061636A"/>
    <w:rsid w:val="00620BA5"/>
    <w:rsid w:val="00623052"/>
    <w:rsid w:val="006567E3"/>
    <w:rsid w:val="006619FF"/>
    <w:rsid w:val="00680E68"/>
    <w:rsid w:val="00686985"/>
    <w:rsid w:val="006A6E16"/>
    <w:rsid w:val="006C33EA"/>
    <w:rsid w:val="0070161A"/>
    <w:rsid w:val="007074F2"/>
    <w:rsid w:val="00710C8B"/>
    <w:rsid w:val="00722ADF"/>
    <w:rsid w:val="007349B3"/>
    <w:rsid w:val="0073563E"/>
    <w:rsid w:val="007372B4"/>
    <w:rsid w:val="00753665"/>
    <w:rsid w:val="00755046"/>
    <w:rsid w:val="00780238"/>
    <w:rsid w:val="0079036F"/>
    <w:rsid w:val="00795E27"/>
    <w:rsid w:val="007A3F55"/>
    <w:rsid w:val="007A5679"/>
    <w:rsid w:val="007B0120"/>
    <w:rsid w:val="007B29F4"/>
    <w:rsid w:val="007C067F"/>
    <w:rsid w:val="007C6BFC"/>
    <w:rsid w:val="007D3EEF"/>
    <w:rsid w:val="007E1D3C"/>
    <w:rsid w:val="007F19C4"/>
    <w:rsid w:val="007F73C2"/>
    <w:rsid w:val="00824A74"/>
    <w:rsid w:val="00824F61"/>
    <w:rsid w:val="0083026B"/>
    <w:rsid w:val="00841306"/>
    <w:rsid w:val="0087027B"/>
    <w:rsid w:val="00890CC8"/>
    <w:rsid w:val="00894305"/>
    <w:rsid w:val="008A770A"/>
    <w:rsid w:val="008B40C4"/>
    <w:rsid w:val="008B478E"/>
    <w:rsid w:val="008F5D79"/>
    <w:rsid w:val="0090682E"/>
    <w:rsid w:val="00923946"/>
    <w:rsid w:val="00932BEB"/>
    <w:rsid w:val="0094473F"/>
    <w:rsid w:val="00965A51"/>
    <w:rsid w:val="00966DBD"/>
    <w:rsid w:val="009722B0"/>
    <w:rsid w:val="009743EE"/>
    <w:rsid w:val="00981813"/>
    <w:rsid w:val="009A1400"/>
    <w:rsid w:val="009B02F3"/>
    <w:rsid w:val="009B7525"/>
    <w:rsid w:val="009D4240"/>
    <w:rsid w:val="00A448E0"/>
    <w:rsid w:val="00A714EF"/>
    <w:rsid w:val="00A81463"/>
    <w:rsid w:val="00A81601"/>
    <w:rsid w:val="00A87A55"/>
    <w:rsid w:val="00AA2BE7"/>
    <w:rsid w:val="00AB0C57"/>
    <w:rsid w:val="00AB44F8"/>
    <w:rsid w:val="00AC2BEF"/>
    <w:rsid w:val="00AC5AC5"/>
    <w:rsid w:val="00AE073B"/>
    <w:rsid w:val="00AE557D"/>
    <w:rsid w:val="00AF0CB1"/>
    <w:rsid w:val="00B17F6A"/>
    <w:rsid w:val="00B240A3"/>
    <w:rsid w:val="00B50E98"/>
    <w:rsid w:val="00B53072"/>
    <w:rsid w:val="00B635BE"/>
    <w:rsid w:val="00B6588F"/>
    <w:rsid w:val="00B67D97"/>
    <w:rsid w:val="00B7309D"/>
    <w:rsid w:val="00B73484"/>
    <w:rsid w:val="00B95E25"/>
    <w:rsid w:val="00BA2049"/>
    <w:rsid w:val="00BB7010"/>
    <w:rsid w:val="00BB7F43"/>
    <w:rsid w:val="00BD26A1"/>
    <w:rsid w:val="00BD605D"/>
    <w:rsid w:val="00BD6ADD"/>
    <w:rsid w:val="00BE230A"/>
    <w:rsid w:val="00C07C1D"/>
    <w:rsid w:val="00C231C1"/>
    <w:rsid w:val="00C25D81"/>
    <w:rsid w:val="00C75E28"/>
    <w:rsid w:val="00C83BC0"/>
    <w:rsid w:val="00C841DF"/>
    <w:rsid w:val="00C931D5"/>
    <w:rsid w:val="00C94948"/>
    <w:rsid w:val="00CA3FBC"/>
    <w:rsid w:val="00CA4FAA"/>
    <w:rsid w:val="00CD3E34"/>
    <w:rsid w:val="00CD5A85"/>
    <w:rsid w:val="00CF7645"/>
    <w:rsid w:val="00D02647"/>
    <w:rsid w:val="00D06D92"/>
    <w:rsid w:val="00D204F2"/>
    <w:rsid w:val="00D35BA9"/>
    <w:rsid w:val="00D52CA8"/>
    <w:rsid w:val="00D551CA"/>
    <w:rsid w:val="00D92E92"/>
    <w:rsid w:val="00DA4D98"/>
    <w:rsid w:val="00DA5A67"/>
    <w:rsid w:val="00DC3A77"/>
    <w:rsid w:val="00DD5988"/>
    <w:rsid w:val="00DE47FE"/>
    <w:rsid w:val="00E03D5A"/>
    <w:rsid w:val="00E04DC0"/>
    <w:rsid w:val="00E075F4"/>
    <w:rsid w:val="00E15864"/>
    <w:rsid w:val="00E351BC"/>
    <w:rsid w:val="00E55921"/>
    <w:rsid w:val="00E64CFB"/>
    <w:rsid w:val="00E81E66"/>
    <w:rsid w:val="00E859FC"/>
    <w:rsid w:val="00E93CD4"/>
    <w:rsid w:val="00E9758D"/>
    <w:rsid w:val="00EB26B0"/>
    <w:rsid w:val="00EC429A"/>
    <w:rsid w:val="00EF7C67"/>
    <w:rsid w:val="00F1004D"/>
    <w:rsid w:val="00F11D96"/>
    <w:rsid w:val="00F1751D"/>
    <w:rsid w:val="00F243D7"/>
    <w:rsid w:val="00F26F60"/>
    <w:rsid w:val="00F57AE0"/>
    <w:rsid w:val="00F65F1B"/>
    <w:rsid w:val="00F7230A"/>
    <w:rsid w:val="00F906C9"/>
    <w:rsid w:val="00F93991"/>
    <w:rsid w:val="00FA52F0"/>
    <w:rsid w:val="00FC0450"/>
    <w:rsid w:val="00FD05E0"/>
    <w:rsid w:val="00FD5F1F"/>
    <w:rsid w:val="00FD7A1A"/>
    <w:rsid w:val="00FE0AFF"/>
    <w:rsid w:val="00FE10D3"/>
    <w:rsid w:val="00FE2740"/>
    <w:rsid w:val="00FF4E79"/>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BADDDF4D-CA1F-4DF6-9450-4B6059919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2ADF"/>
    <w:pPr>
      <w:ind w:left="720"/>
      <w:contextualSpacing/>
    </w:pPr>
  </w:style>
  <w:style w:type="paragraph" w:styleId="Header">
    <w:name w:val="header"/>
    <w:basedOn w:val="Normal"/>
    <w:link w:val="HeaderChar"/>
    <w:uiPriority w:val="99"/>
    <w:unhideWhenUsed/>
    <w:rsid w:val="00BD60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605D"/>
  </w:style>
  <w:style w:type="paragraph" w:styleId="Footer">
    <w:name w:val="footer"/>
    <w:basedOn w:val="Normal"/>
    <w:link w:val="FooterChar"/>
    <w:uiPriority w:val="99"/>
    <w:unhideWhenUsed/>
    <w:rsid w:val="00BD60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605D"/>
  </w:style>
  <w:style w:type="paragraph" w:styleId="FootnoteText">
    <w:name w:val="footnote text"/>
    <w:basedOn w:val="Normal"/>
    <w:link w:val="FootnoteTextChar"/>
    <w:uiPriority w:val="99"/>
    <w:unhideWhenUsed/>
    <w:rsid w:val="0009588C"/>
    <w:pPr>
      <w:spacing w:after="0" w:line="240" w:lineRule="auto"/>
    </w:pPr>
    <w:rPr>
      <w:rFonts w:ascii="Calibri" w:eastAsia="Calibri" w:hAnsi="Calibri" w:cs="Times New Roman"/>
      <w:sz w:val="20"/>
      <w:szCs w:val="20"/>
      <w:lang w:val="x-none" w:eastAsia="x-none"/>
    </w:rPr>
  </w:style>
  <w:style w:type="character" w:customStyle="1" w:styleId="FootnoteTextChar">
    <w:name w:val="Footnote Text Char"/>
    <w:basedOn w:val="DefaultParagraphFont"/>
    <w:link w:val="FootnoteText"/>
    <w:uiPriority w:val="99"/>
    <w:rsid w:val="0009588C"/>
    <w:rPr>
      <w:rFonts w:ascii="Calibri" w:eastAsia="Calibri" w:hAnsi="Calibri" w:cs="Times New Roman"/>
      <w:sz w:val="20"/>
      <w:szCs w:val="20"/>
      <w:lang w:val="x-none" w:eastAsia="x-none"/>
    </w:rPr>
  </w:style>
  <w:style w:type="character" w:styleId="FootnoteReference">
    <w:name w:val="footnote reference"/>
    <w:uiPriority w:val="99"/>
    <w:unhideWhenUsed/>
    <w:rsid w:val="0009588C"/>
    <w:rPr>
      <w:vertAlign w:val="superscript"/>
    </w:rPr>
  </w:style>
  <w:style w:type="character" w:styleId="CommentReference">
    <w:name w:val="annotation reference"/>
    <w:basedOn w:val="DefaultParagraphFont"/>
    <w:uiPriority w:val="99"/>
    <w:semiHidden/>
    <w:unhideWhenUsed/>
    <w:rsid w:val="0073563E"/>
    <w:rPr>
      <w:sz w:val="16"/>
      <w:szCs w:val="16"/>
    </w:rPr>
  </w:style>
  <w:style w:type="paragraph" w:styleId="CommentText">
    <w:name w:val="annotation text"/>
    <w:basedOn w:val="Normal"/>
    <w:link w:val="CommentTextChar"/>
    <w:uiPriority w:val="99"/>
    <w:semiHidden/>
    <w:unhideWhenUsed/>
    <w:rsid w:val="0073563E"/>
    <w:pPr>
      <w:spacing w:line="240" w:lineRule="auto"/>
    </w:pPr>
    <w:rPr>
      <w:sz w:val="20"/>
      <w:szCs w:val="20"/>
    </w:rPr>
  </w:style>
  <w:style w:type="character" w:customStyle="1" w:styleId="CommentTextChar">
    <w:name w:val="Comment Text Char"/>
    <w:basedOn w:val="DefaultParagraphFont"/>
    <w:link w:val="CommentText"/>
    <w:uiPriority w:val="99"/>
    <w:semiHidden/>
    <w:rsid w:val="0073563E"/>
    <w:rPr>
      <w:sz w:val="20"/>
      <w:szCs w:val="20"/>
    </w:rPr>
  </w:style>
  <w:style w:type="paragraph" w:styleId="CommentSubject">
    <w:name w:val="annotation subject"/>
    <w:basedOn w:val="CommentText"/>
    <w:next w:val="CommentText"/>
    <w:link w:val="CommentSubjectChar"/>
    <w:uiPriority w:val="99"/>
    <w:semiHidden/>
    <w:unhideWhenUsed/>
    <w:rsid w:val="0073563E"/>
    <w:rPr>
      <w:b/>
      <w:bCs/>
    </w:rPr>
  </w:style>
  <w:style w:type="character" w:customStyle="1" w:styleId="CommentSubjectChar">
    <w:name w:val="Comment Subject Char"/>
    <w:basedOn w:val="CommentTextChar"/>
    <w:link w:val="CommentSubject"/>
    <w:uiPriority w:val="99"/>
    <w:semiHidden/>
    <w:rsid w:val="0073563E"/>
    <w:rPr>
      <w:b/>
      <w:bCs/>
      <w:sz w:val="20"/>
      <w:szCs w:val="20"/>
    </w:rPr>
  </w:style>
  <w:style w:type="paragraph" w:styleId="BalloonText">
    <w:name w:val="Balloon Text"/>
    <w:basedOn w:val="Normal"/>
    <w:link w:val="BalloonTextChar"/>
    <w:uiPriority w:val="99"/>
    <w:semiHidden/>
    <w:unhideWhenUsed/>
    <w:rsid w:val="007356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563E"/>
    <w:rPr>
      <w:rFonts w:ascii="Segoe UI" w:hAnsi="Segoe UI" w:cs="Segoe UI"/>
      <w:sz w:val="18"/>
      <w:szCs w:val="18"/>
    </w:rPr>
  </w:style>
  <w:style w:type="paragraph" w:styleId="BodyText">
    <w:name w:val="Body Text"/>
    <w:basedOn w:val="Normal"/>
    <w:link w:val="BodyTextChar"/>
    <w:uiPriority w:val="1"/>
    <w:qFormat/>
    <w:rsid w:val="0079036F"/>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79036F"/>
    <w:rPr>
      <w:rFonts w:ascii="Arial" w:eastAsia="Arial" w:hAnsi="Arial" w:cs="Arial"/>
      <w:sz w:val="24"/>
      <w:szCs w:val="24"/>
      <w:lang w:val="en-US"/>
    </w:rPr>
  </w:style>
  <w:style w:type="paragraph" w:styleId="BodyTextIndent">
    <w:name w:val="Body Text Indent"/>
    <w:basedOn w:val="Normal"/>
    <w:link w:val="BodyTextIndentChar"/>
    <w:uiPriority w:val="99"/>
    <w:semiHidden/>
    <w:unhideWhenUsed/>
    <w:rsid w:val="00E9758D"/>
    <w:pPr>
      <w:spacing w:after="120"/>
      <w:ind w:left="360"/>
    </w:pPr>
  </w:style>
  <w:style w:type="character" w:customStyle="1" w:styleId="BodyTextIndentChar">
    <w:name w:val="Body Text Indent Char"/>
    <w:basedOn w:val="DefaultParagraphFont"/>
    <w:link w:val="BodyTextIndent"/>
    <w:uiPriority w:val="99"/>
    <w:semiHidden/>
    <w:rsid w:val="00E9758D"/>
  </w:style>
  <w:style w:type="paragraph" w:customStyle="1" w:styleId="HCR-Numberingprayers">
    <w:name w:val="HCR: - Numbering: prayers"/>
    <w:basedOn w:val="ListParagraph"/>
    <w:qFormat/>
    <w:rsid w:val="00E9758D"/>
    <w:pPr>
      <w:numPr>
        <w:numId w:val="11"/>
      </w:numPr>
      <w:spacing w:before="240" w:after="240" w:line="360" w:lineRule="auto"/>
      <w:contextualSpacing w:val="0"/>
      <w:jc w:val="both"/>
    </w:pPr>
    <w:rPr>
      <w:rFonts w:ascii="Arial" w:eastAsia="Arial" w:hAnsi="Arial" w:cs="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348358">
      <w:bodyDiv w:val="1"/>
      <w:marLeft w:val="0"/>
      <w:marRight w:val="0"/>
      <w:marTop w:val="0"/>
      <w:marBottom w:val="0"/>
      <w:divBdr>
        <w:top w:val="none" w:sz="0" w:space="0" w:color="auto"/>
        <w:left w:val="none" w:sz="0" w:space="0" w:color="auto"/>
        <w:bottom w:val="none" w:sz="0" w:space="0" w:color="auto"/>
        <w:right w:val="none" w:sz="0" w:space="0" w:color="auto"/>
      </w:divBdr>
      <w:divsChild>
        <w:div w:id="1943417114">
          <w:marLeft w:val="0"/>
          <w:marRight w:val="180"/>
          <w:marTop w:val="0"/>
          <w:marBottom w:val="0"/>
          <w:divBdr>
            <w:top w:val="none" w:sz="0" w:space="0" w:color="auto"/>
            <w:left w:val="none" w:sz="0" w:space="0" w:color="auto"/>
            <w:bottom w:val="none" w:sz="0" w:space="0" w:color="auto"/>
            <w:right w:val="none" w:sz="0" w:space="0" w:color="auto"/>
          </w:divBdr>
          <w:divsChild>
            <w:div w:id="1650985561">
              <w:marLeft w:val="-60"/>
              <w:marRight w:val="-60"/>
              <w:marTop w:val="0"/>
              <w:marBottom w:val="0"/>
              <w:divBdr>
                <w:top w:val="none" w:sz="0" w:space="0" w:color="auto"/>
                <w:left w:val="none" w:sz="0" w:space="0" w:color="auto"/>
                <w:bottom w:val="none" w:sz="0" w:space="0" w:color="auto"/>
                <w:right w:val="none" w:sz="0" w:space="0" w:color="auto"/>
              </w:divBdr>
            </w:div>
          </w:divsChild>
        </w:div>
        <w:div w:id="477500388">
          <w:marLeft w:val="0"/>
          <w:marRight w:val="0"/>
          <w:marTop w:val="0"/>
          <w:marBottom w:val="0"/>
          <w:divBdr>
            <w:top w:val="none" w:sz="0" w:space="0" w:color="auto"/>
            <w:left w:val="none" w:sz="0" w:space="0" w:color="auto"/>
            <w:bottom w:val="none" w:sz="0" w:space="0" w:color="auto"/>
            <w:right w:val="none" w:sz="0" w:space="0" w:color="auto"/>
          </w:divBdr>
          <w:divsChild>
            <w:div w:id="121500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197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customXml" Target="../customXml/item2.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2020-11-11T18:30:00+00:00</Judgment_x0020_Date>
    <Year xmlns="c1afb1bd-f2fb-40fd-9abb-aea55b4d7662">2020</Year>
  </documentManagement>
</p:properties>
</file>

<file path=customXml/itemProps1.xml><?xml version="1.0" encoding="utf-8"?>
<ds:datastoreItem xmlns:ds="http://schemas.openxmlformats.org/officeDocument/2006/customXml" ds:itemID="{52B32F8E-7660-4E53-84FA-082D5E6A7093}"/>
</file>

<file path=customXml/itemProps2.xml><?xml version="1.0" encoding="utf-8"?>
<ds:datastoreItem xmlns:ds="http://schemas.openxmlformats.org/officeDocument/2006/customXml" ds:itemID="{C8630833-74F4-4FF5-BD19-36F406356823}"/>
</file>

<file path=customXml/itemProps3.xml><?xml version="1.0" encoding="utf-8"?>
<ds:datastoreItem xmlns:ds="http://schemas.openxmlformats.org/officeDocument/2006/customXml" ds:itemID="{E2610CA9-C345-44C3-A83E-65667528943C}"/>
</file>

<file path=customXml/itemProps4.xml><?xml version="1.0" encoding="utf-8"?>
<ds:datastoreItem xmlns:ds="http://schemas.openxmlformats.org/officeDocument/2006/customXml" ds:itemID="{F7D24D08-0673-4BED-BA8B-76DDA336C183}"/>
</file>

<file path=docProps/app.xml><?xml version="1.0" encoding="utf-8"?>
<Properties xmlns="http://schemas.openxmlformats.org/officeDocument/2006/extended-properties" xmlns:vt="http://schemas.openxmlformats.org/officeDocument/2006/docPropsVTypes">
  <Template>Normal</Template>
  <TotalTime>3</TotalTime>
  <Pages>14</Pages>
  <Words>3688</Words>
  <Characters>21024</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Stocks -Stocks Leisure v Swakopmund Station Hotel (HC-MD-CIV-MOT-GEN-2020-00315) [2020] NAHCMD 519 (12 November 2020)</dc:title>
  <dc:creator>Ernestine N. Jansen</dc:creator>
  <cp:lastModifiedBy>Administrator</cp:lastModifiedBy>
  <cp:revision>5</cp:revision>
  <cp:lastPrinted>2020-11-12T09:39:00Z</cp:lastPrinted>
  <dcterms:created xsi:type="dcterms:W3CDTF">2020-12-11T09:30:00Z</dcterms:created>
  <dcterms:modified xsi:type="dcterms:W3CDTF">2020-12-11T09:32:00Z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