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85" w:rsidRDefault="00980485" w:rsidP="006E49A3">
      <w:pPr>
        <w:spacing w:after="0" w:line="240" w:lineRule="auto"/>
        <w:jc w:val="center"/>
        <w:rPr>
          <w:rFonts w:ascii="Arial" w:hAnsi="Arial" w:cs="Arial"/>
          <w:b/>
          <w:sz w:val="24"/>
          <w:szCs w:val="24"/>
        </w:rPr>
      </w:pPr>
      <w:r w:rsidRPr="006E026B">
        <w:rPr>
          <w:rFonts w:ascii="Arial" w:hAnsi="Arial" w:cs="Arial"/>
          <w:b/>
          <w:sz w:val="24"/>
          <w:szCs w:val="24"/>
        </w:rPr>
        <w:t>REPUBLIC OF NAMIBIA</w:t>
      </w:r>
      <w:r>
        <w:rPr>
          <w:rFonts w:ascii="Arial" w:hAnsi="Arial" w:cs="Arial"/>
          <w:b/>
          <w:sz w:val="24"/>
          <w:szCs w:val="24"/>
        </w:rPr>
        <w:t xml:space="preserve"> </w:t>
      </w:r>
    </w:p>
    <w:p w:rsidR="006E49A3" w:rsidRDefault="006E49A3" w:rsidP="006E49A3">
      <w:pPr>
        <w:spacing w:after="0" w:line="360" w:lineRule="auto"/>
        <w:jc w:val="both"/>
        <w:rPr>
          <w:rFonts w:ascii="Arial" w:hAnsi="Arial" w:cs="Arial"/>
          <w:sz w:val="24"/>
          <w:szCs w:val="24"/>
        </w:rPr>
      </w:pPr>
    </w:p>
    <w:p w:rsidR="00980485" w:rsidRPr="006E49A3" w:rsidRDefault="00980485" w:rsidP="00980485">
      <w:pPr>
        <w:spacing w:after="0" w:line="360" w:lineRule="auto"/>
        <w:jc w:val="center"/>
        <w:rPr>
          <w:rFonts w:ascii="Arial" w:hAnsi="Arial" w:cs="Arial"/>
          <w:sz w:val="24"/>
          <w:szCs w:val="24"/>
        </w:rPr>
      </w:pPr>
      <w:r>
        <w:rPr>
          <w:b/>
          <w:noProof/>
          <w:sz w:val="32"/>
          <w:szCs w:val="32"/>
          <w:lang w:val="en-US"/>
        </w:rPr>
        <w:drawing>
          <wp:inline distT="0" distB="0" distL="0" distR="0" wp14:anchorId="2425A816" wp14:editId="53AE16E7">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r w:rsidR="00980485">
        <w:rPr>
          <w:rFonts w:ascii="Arial" w:hAnsi="Arial" w:cs="Arial"/>
          <w:b/>
          <w:sz w:val="24"/>
          <w:szCs w:val="24"/>
        </w:rPr>
        <w:t>, MAIN DIVISION, WINDHOEK</w:t>
      </w:r>
    </w:p>
    <w:p w:rsidR="00980485" w:rsidRPr="006E49A3" w:rsidRDefault="00980485" w:rsidP="006E49A3">
      <w:pPr>
        <w:spacing w:after="0" w:line="360" w:lineRule="auto"/>
        <w:jc w:val="center"/>
        <w:rPr>
          <w:rFonts w:ascii="Arial" w:hAnsi="Arial" w:cs="Arial"/>
          <w:b/>
          <w:sz w:val="24"/>
          <w:szCs w:val="24"/>
        </w:rPr>
      </w:pPr>
      <w:r>
        <w:rPr>
          <w:rFonts w:ascii="Arial" w:hAnsi="Arial" w:cs="Arial"/>
          <w:b/>
          <w:sz w:val="24"/>
          <w:szCs w:val="24"/>
        </w:rPr>
        <w:t>JUDGMENT</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6E49A3" w:rsidTr="005403D8">
        <w:trPr>
          <w:trHeight w:val="744"/>
        </w:trPr>
        <w:tc>
          <w:tcPr>
            <w:tcW w:w="5397" w:type="dxa"/>
            <w:gridSpan w:val="2"/>
            <w:vMerge w:val="restart"/>
          </w:tcPr>
          <w:p w:rsidR="00C73154" w:rsidRPr="006E49A3" w:rsidRDefault="00C73154" w:rsidP="00EB27A0">
            <w:pPr>
              <w:spacing w:line="360" w:lineRule="auto"/>
              <w:jc w:val="both"/>
              <w:rPr>
                <w:rFonts w:ascii="Arial" w:hAnsi="Arial" w:cs="Arial"/>
              </w:rPr>
            </w:pPr>
            <w:r w:rsidRPr="006E49A3">
              <w:rPr>
                <w:rFonts w:ascii="Arial" w:hAnsi="Arial" w:cs="Arial"/>
                <w:b/>
              </w:rPr>
              <w:t>Case Title:</w:t>
            </w:r>
          </w:p>
          <w:p w:rsidR="00C73154" w:rsidRPr="00026D86" w:rsidRDefault="006D4540" w:rsidP="006D2D84">
            <w:pPr>
              <w:spacing w:line="360" w:lineRule="auto"/>
              <w:jc w:val="both"/>
              <w:rPr>
                <w:rFonts w:ascii="Arial" w:hAnsi="Arial" w:cs="Arial"/>
              </w:rPr>
            </w:pPr>
            <w:r>
              <w:rPr>
                <w:rFonts w:ascii="Arial" w:hAnsi="Arial" w:cs="Arial"/>
              </w:rPr>
              <w:t>TJAKAZENGA KAMUHANGA KAMUHANGA &amp; OTHERS</w:t>
            </w:r>
            <w:r w:rsidR="00875FEA">
              <w:rPr>
                <w:rFonts w:ascii="Arial" w:hAnsi="Arial" w:cs="Arial"/>
                <w:shd w:val="clear" w:color="auto" w:fill="FFFFFF"/>
              </w:rPr>
              <w:t xml:space="preserve"> v</w:t>
            </w:r>
            <w:r w:rsidR="00026D86" w:rsidRPr="00026D86">
              <w:rPr>
                <w:rFonts w:ascii="Arial" w:hAnsi="Arial" w:cs="Arial"/>
                <w:shd w:val="clear" w:color="auto" w:fill="FFFFFF"/>
              </w:rPr>
              <w:t xml:space="preserve"> </w:t>
            </w:r>
            <w:r>
              <w:rPr>
                <w:rFonts w:ascii="Arial" w:hAnsi="Arial" w:cs="Arial"/>
                <w:shd w:val="clear" w:color="auto" w:fill="FFFFFF"/>
              </w:rPr>
              <w:t>OVAMBANDERU TRADITIONAL AUTHORITY</w:t>
            </w:r>
            <w:r w:rsidR="004701C4">
              <w:rPr>
                <w:rFonts w:ascii="Arial" w:hAnsi="Arial" w:cs="Arial"/>
                <w:shd w:val="clear" w:color="auto" w:fill="FFFFFF"/>
              </w:rPr>
              <w:t xml:space="preserve"> &amp; OTHERS</w:t>
            </w:r>
          </w:p>
          <w:p w:rsidR="00C73154" w:rsidRPr="006E49A3" w:rsidRDefault="00C73154" w:rsidP="006D2D84">
            <w:pPr>
              <w:spacing w:line="360" w:lineRule="auto"/>
              <w:jc w:val="both"/>
              <w:rPr>
                <w:rFonts w:ascii="Arial" w:hAnsi="Arial" w:cs="Arial"/>
              </w:rPr>
            </w:pPr>
          </w:p>
        </w:tc>
        <w:tc>
          <w:tcPr>
            <w:tcW w:w="4323" w:type="dxa"/>
          </w:tcPr>
          <w:p w:rsidR="00C73154" w:rsidRPr="006E49A3" w:rsidRDefault="00C73154" w:rsidP="00905A48">
            <w:pPr>
              <w:spacing w:line="360" w:lineRule="auto"/>
              <w:jc w:val="both"/>
              <w:rPr>
                <w:rFonts w:ascii="Arial" w:hAnsi="Arial" w:cs="Arial"/>
                <w:b/>
              </w:rPr>
            </w:pPr>
            <w:r w:rsidRPr="006E49A3">
              <w:rPr>
                <w:rFonts w:ascii="Arial" w:hAnsi="Arial" w:cs="Arial"/>
                <w:b/>
              </w:rPr>
              <w:t>Case No:</w:t>
            </w:r>
          </w:p>
          <w:p w:rsidR="00C73154" w:rsidRPr="002A06F0" w:rsidRDefault="002A06F0" w:rsidP="006D4540">
            <w:pPr>
              <w:spacing w:line="360" w:lineRule="auto"/>
              <w:jc w:val="both"/>
              <w:rPr>
                <w:rFonts w:ascii="Arial" w:hAnsi="Arial" w:cs="Arial"/>
              </w:rPr>
            </w:pPr>
            <w:r w:rsidRPr="002A06F0">
              <w:rPr>
                <w:rFonts w:ascii="Arial" w:hAnsi="Arial" w:cs="Arial"/>
              </w:rPr>
              <w:t>HC-MD-CIV-</w:t>
            </w:r>
            <w:r w:rsidR="00B71AB3">
              <w:rPr>
                <w:rFonts w:ascii="Arial" w:hAnsi="Arial" w:cs="Arial"/>
              </w:rPr>
              <w:t>APP</w:t>
            </w:r>
            <w:r w:rsidR="006C2F95">
              <w:rPr>
                <w:rFonts w:ascii="Arial" w:hAnsi="Arial" w:cs="Arial"/>
              </w:rPr>
              <w:t>-</w:t>
            </w:r>
            <w:r w:rsidR="00B71AB3">
              <w:rPr>
                <w:rFonts w:ascii="Arial" w:hAnsi="Arial" w:cs="Arial"/>
              </w:rPr>
              <w:t>AMC</w:t>
            </w:r>
            <w:r w:rsidRPr="002A06F0">
              <w:rPr>
                <w:rFonts w:ascii="Arial" w:hAnsi="Arial" w:cs="Arial"/>
              </w:rPr>
              <w:t>-201</w:t>
            </w:r>
            <w:r w:rsidR="00B71AB3">
              <w:rPr>
                <w:rFonts w:ascii="Arial" w:hAnsi="Arial" w:cs="Arial"/>
              </w:rPr>
              <w:t>9</w:t>
            </w:r>
            <w:r w:rsidRPr="002A06F0">
              <w:rPr>
                <w:rFonts w:ascii="Arial" w:hAnsi="Arial" w:cs="Arial"/>
              </w:rPr>
              <w:t>/</w:t>
            </w:r>
            <w:r w:rsidR="00B71AB3">
              <w:rPr>
                <w:rFonts w:ascii="Arial" w:hAnsi="Arial" w:cs="Arial"/>
              </w:rPr>
              <w:t>000</w:t>
            </w:r>
            <w:r w:rsidR="006D4540">
              <w:rPr>
                <w:rFonts w:ascii="Arial" w:hAnsi="Arial" w:cs="Arial"/>
              </w:rPr>
              <w:t>24</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09710D">
            <w:pPr>
              <w:spacing w:line="360" w:lineRule="auto"/>
              <w:jc w:val="both"/>
              <w:rPr>
                <w:rFonts w:ascii="Arial" w:hAnsi="Arial" w:cs="Arial"/>
              </w:rPr>
            </w:pPr>
            <w:r w:rsidRPr="006E49A3">
              <w:rPr>
                <w:rFonts w:ascii="Arial" w:hAnsi="Arial" w:cs="Arial"/>
              </w:rPr>
              <w:t>H</w:t>
            </w:r>
            <w:r w:rsidR="00092FD2" w:rsidRPr="006E49A3">
              <w:rPr>
                <w:rFonts w:ascii="Arial" w:hAnsi="Arial" w:cs="Arial"/>
              </w:rPr>
              <w:t xml:space="preserve">ONOURABLE MR JUSTICE </w:t>
            </w:r>
            <w:r w:rsidR="0009710D">
              <w:rPr>
                <w:rFonts w:ascii="Arial" w:hAnsi="Arial" w:cs="Arial"/>
              </w:rPr>
              <w:t>GEIER</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 xml:space="preserve">Date </w:t>
            </w:r>
            <w:r w:rsidR="00B823C7">
              <w:rPr>
                <w:rFonts w:ascii="Arial" w:hAnsi="Arial" w:cs="Arial"/>
                <w:b/>
              </w:rPr>
              <w:t>reserved</w:t>
            </w:r>
            <w:r w:rsidRPr="006E49A3">
              <w:rPr>
                <w:rFonts w:ascii="Arial" w:hAnsi="Arial" w:cs="Arial"/>
                <w:b/>
              </w:rPr>
              <w:t>:</w:t>
            </w:r>
          </w:p>
          <w:p w:rsidR="005403D8" w:rsidRPr="006E49A3" w:rsidRDefault="00B823C7" w:rsidP="00B823C7">
            <w:pPr>
              <w:spacing w:line="360" w:lineRule="auto"/>
              <w:rPr>
                <w:rFonts w:ascii="Arial" w:hAnsi="Arial" w:cs="Arial"/>
              </w:rPr>
            </w:pPr>
            <w:r>
              <w:rPr>
                <w:rFonts w:ascii="Arial" w:hAnsi="Arial" w:cs="Arial"/>
              </w:rPr>
              <w:t>23</w:t>
            </w:r>
            <w:r w:rsidR="0009710D">
              <w:rPr>
                <w:rFonts w:ascii="Arial" w:hAnsi="Arial" w:cs="Arial"/>
              </w:rPr>
              <w:t xml:space="preserve"> </w:t>
            </w:r>
            <w:r>
              <w:rPr>
                <w:rFonts w:ascii="Arial" w:hAnsi="Arial" w:cs="Arial"/>
              </w:rPr>
              <w:t>JUNE</w:t>
            </w:r>
            <w:r w:rsidR="00F72F82" w:rsidRPr="006E49A3">
              <w:rPr>
                <w:rFonts w:ascii="Arial" w:hAnsi="Arial" w:cs="Arial"/>
              </w:rPr>
              <w:t xml:space="preserve"> </w:t>
            </w:r>
            <w:r w:rsidR="0009710D">
              <w:rPr>
                <w:rFonts w:ascii="Arial" w:hAnsi="Arial" w:cs="Arial"/>
              </w:rPr>
              <w:t>2020</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2C4509" w:rsidRDefault="00A943D2" w:rsidP="00A943D2">
            <w:pPr>
              <w:spacing w:line="360" w:lineRule="auto"/>
              <w:jc w:val="both"/>
              <w:rPr>
                <w:rFonts w:ascii="Arial" w:hAnsi="Arial" w:cs="Arial"/>
                <w:b/>
              </w:rPr>
            </w:pPr>
            <w:r w:rsidRPr="002C4509">
              <w:rPr>
                <w:rFonts w:ascii="Arial" w:hAnsi="Arial" w:cs="Arial"/>
                <w:b/>
              </w:rPr>
              <w:t>08</w:t>
            </w:r>
            <w:r w:rsidR="00026D86" w:rsidRPr="002C4509">
              <w:rPr>
                <w:rFonts w:ascii="Arial" w:hAnsi="Arial" w:cs="Arial"/>
                <w:b/>
              </w:rPr>
              <w:t xml:space="preserve"> </w:t>
            </w:r>
            <w:r w:rsidRPr="002C4509">
              <w:rPr>
                <w:rFonts w:ascii="Arial" w:hAnsi="Arial" w:cs="Arial"/>
                <w:b/>
              </w:rPr>
              <w:t>DECEMBER</w:t>
            </w:r>
            <w:r w:rsidR="009F24FA" w:rsidRPr="002C4509">
              <w:rPr>
                <w:rFonts w:ascii="Arial" w:hAnsi="Arial" w:cs="Arial"/>
                <w:b/>
              </w:rPr>
              <w:t xml:space="preserve"> </w:t>
            </w:r>
            <w:r w:rsidR="00F72F82" w:rsidRPr="002C4509">
              <w:rPr>
                <w:rFonts w:ascii="Arial" w:hAnsi="Arial" w:cs="Arial"/>
                <w:b/>
              </w:rPr>
              <w:t>20</w:t>
            </w:r>
            <w:r w:rsidR="0009710D" w:rsidRPr="002C4509">
              <w:rPr>
                <w:rFonts w:ascii="Arial" w:hAnsi="Arial" w:cs="Arial"/>
                <w:b/>
              </w:rPr>
              <w:t>20</w:t>
            </w:r>
          </w:p>
        </w:tc>
      </w:tr>
      <w:tr w:rsidR="005955B1" w:rsidRPr="006E49A3" w:rsidTr="00BB1E6E">
        <w:trPr>
          <w:trHeight w:val="908"/>
        </w:trPr>
        <w:tc>
          <w:tcPr>
            <w:tcW w:w="9720" w:type="dxa"/>
            <w:gridSpan w:val="3"/>
          </w:tcPr>
          <w:p w:rsidR="00F71EB9" w:rsidRPr="006E49A3" w:rsidRDefault="005955B1" w:rsidP="00CA15F2">
            <w:pPr>
              <w:spacing w:line="360" w:lineRule="auto"/>
              <w:jc w:val="both"/>
              <w:rPr>
                <w:rFonts w:ascii="Arial" w:hAnsi="Arial" w:cs="Arial"/>
              </w:rPr>
            </w:pPr>
            <w:r w:rsidRPr="006E49A3">
              <w:rPr>
                <w:rFonts w:ascii="Arial" w:hAnsi="Arial" w:cs="Arial"/>
                <w:b/>
              </w:rPr>
              <w:t xml:space="preserve">Neutral citation: </w:t>
            </w:r>
            <w:r w:rsidR="004701C4">
              <w:rPr>
                <w:rFonts w:ascii="Arial" w:hAnsi="Arial" w:cs="Arial"/>
                <w:i/>
              </w:rPr>
              <w:t>Kamuhanga</w:t>
            </w:r>
            <w:r w:rsidR="0009710D">
              <w:rPr>
                <w:rFonts w:ascii="Arial" w:hAnsi="Arial" w:cs="Arial"/>
                <w:i/>
              </w:rPr>
              <w:t xml:space="preserve"> </w:t>
            </w:r>
            <w:r w:rsidR="00F72F82" w:rsidRPr="006E49A3">
              <w:rPr>
                <w:rFonts w:ascii="Arial" w:hAnsi="Arial" w:cs="Arial"/>
                <w:i/>
              </w:rPr>
              <w:t xml:space="preserve">v </w:t>
            </w:r>
            <w:r w:rsidR="004701C4">
              <w:rPr>
                <w:rFonts w:ascii="Arial" w:hAnsi="Arial" w:cs="Arial"/>
                <w:i/>
              </w:rPr>
              <w:t>Ovambanderu Traditional Authority</w:t>
            </w:r>
            <w:r w:rsidR="00026D86">
              <w:rPr>
                <w:rFonts w:ascii="Arial" w:hAnsi="Arial" w:cs="Arial"/>
                <w:i/>
              </w:rPr>
              <w:t xml:space="preserve"> </w:t>
            </w:r>
            <w:r w:rsidR="00B4625E" w:rsidRPr="006E49A3">
              <w:rPr>
                <w:rFonts w:ascii="Arial" w:hAnsi="Arial" w:cs="Arial"/>
              </w:rPr>
              <w:t>(</w:t>
            </w:r>
            <w:r w:rsidR="00B71AB3" w:rsidRPr="002A06F0">
              <w:rPr>
                <w:rFonts w:ascii="Arial" w:hAnsi="Arial" w:cs="Arial"/>
              </w:rPr>
              <w:t>HC-MD-CIV-</w:t>
            </w:r>
            <w:r w:rsidR="00B71AB3">
              <w:rPr>
                <w:rFonts w:ascii="Arial" w:hAnsi="Arial" w:cs="Arial"/>
              </w:rPr>
              <w:t>APP-AMC</w:t>
            </w:r>
            <w:r w:rsidR="00B71AB3" w:rsidRPr="002A06F0">
              <w:rPr>
                <w:rFonts w:ascii="Arial" w:hAnsi="Arial" w:cs="Arial"/>
              </w:rPr>
              <w:t>-201</w:t>
            </w:r>
            <w:r w:rsidR="00B71AB3">
              <w:rPr>
                <w:rFonts w:ascii="Arial" w:hAnsi="Arial" w:cs="Arial"/>
              </w:rPr>
              <w:t>9</w:t>
            </w:r>
            <w:r w:rsidR="00B71AB3" w:rsidRPr="002A06F0">
              <w:rPr>
                <w:rFonts w:ascii="Arial" w:hAnsi="Arial" w:cs="Arial"/>
              </w:rPr>
              <w:t>/</w:t>
            </w:r>
            <w:r w:rsidR="00B71AB3">
              <w:rPr>
                <w:rFonts w:ascii="Arial" w:hAnsi="Arial" w:cs="Arial"/>
              </w:rPr>
              <w:t>000</w:t>
            </w:r>
            <w:r w:rsidR="004701C4">
              <w:rPr>
                <w:rFonts w:ascii="Arial" w:hAnsi="Arial" w:cs="Arial"/>
              </w:rPr>
              <w:t>24</w:t>
            </w:r>
            <w:r w:rsidR="00B4625E" w:rsidRPr="006E49A3">
              <w:rPr>
                <w:rFonts w:ascii="Arial" w:hAnsi="Arial" w:cs="Arial"/>
              </w:rPr>
              <w:t>)</w:t>
            </w:r>
            <w:r w:rsidR="00B4625E" w:rsidRPr="006E49A3">
              <w:rPr>
                <w:rFonts w:ascii="Arial" w:hAnsi="Arial" w:cs="Arial"/>
                <w:b/>
              </w:rPr>
              <w:t xml:space="preserve"> </w:t>
            </w:r>
            <w:r w:rsidR="00B4625E" w:rsidRPr="006E49A3">
              <w:rPr>
                <w:rFonts w:ascii="Arial" w:hAnsi="Arial" w:cs="Arial"/>
              </w:rPr>
              <w:t>[20</w:t>
            </w:r>
            <w:r w:rsidR="0009710D">
              <w:rPr>
                <w:rFonts w:ascii="Arial" w:hAnsi="Arial" w:cs="Arial"/>
              </w:rPr>
              <w:t>20</w:t>
            </w:r>
            <w:r w:rsidR="00B4625E" w:rsidRPr="006E49A3">
              <w:rPr>
                <w:rFonts w:ascii="Arial" w:hAnsi="Arial" w:cs="Arial"/>
              </w:rPr>
              <w:t xml:space="preserve">] </w:t>
            </w:r>
            <w:r w:rsidRPr="006E49A3">
              <w:rPr>
                <w:rFonts w:ascii="Arial" w:hAnsi="Arial" w:cs="Arial"/>
              </w:rPr>
              <w:t xml:space="preserve">NAHCMD </w:t>
            </w:r>
            <w:r w:rsidR="004515F0">
              <w:rPr>
                <w:rFonts w:ascii="Arial" w:hAnsi="Arial" w:cs="Arial"/>
              </w:rPr>
              <w:t>541</w:t>
            </w:r>
            <w:r w:rsidR="00B4625E" w:rsidRPr="006E49A3">
              <w:rPr>
                <w:rFonts w:ascii="Arial" w:hAnsi="Arial" w:cs="Arial"/>
              </w:rPr>
              <w:t xml:space="preserve"> (</w:t>
            </w:r>
            <w:r w:rsidR="00CA15F2">
              <w:rPr>
                <w:rFonts w:ascii="Arial" w:hAnsi="Arial" w:cs="Arial"/>
              </w:rPr>
              <w:t>8</w:t>
            </w:r>
            <w:r w:rsidR="00026D86">
              <w:rPr>
                <w:rFonts w:ascii="Arial" w:hAnsi="Arial" w:cs="Arial"/>
              </w:rPr>
              <w:t xml:space="preserve"> </w:t>
            </w:r>
            <w:r w:rsidR="00CA15F2">
              <w:rPr>
                <w:rFonts w:ascii="Arial" w:hAnsi="Arial" w:cs="Arial"/>
              </w:rPr>
              <w:t>December</w:t>
            </w:r>
            <w:r w:rsidR="00F72F82" w:rsidRPr="006E49A3">
              <w:rPr>
                <w:rFonts w:ascii="Arial" w:hAnsi="Arial" w:cs="Arial"/>
              </w:rPr>
              <w:t xml:space="preserve"> 20</w:t>
            </w:r>
            <w:r w:rsidR="0009710D">
              <w:rPr>
                <w:rFonts w:ascii="Arial" w:hAnsi="Arial" w:cs="Arial"/>
              </w:rPr>
              <w:t>20</w:t>
            </w:r>
            <w:r w:rsidRPr="006E49A3">
              <w:rPr>
                <w:rFonts w:ascii="Arial" w:hAnsi="Arial" w:cs="Arial"/>
              </w:rPr>
              <w:t>)</w:t>
            </w:r>
            <w:bookmarkStart w:id="0" w:name="_GoBack"/>
            <w:bookmarkEnd w:id="0"/>
          </w:p>
        </w:tc>
      </w:tr>
      <w:tr w:rsidR="00281FAB" w:rsidRPr="006E49A3" w:rsidTr="00EB27A0">
        <w:tc>
          <w:tcPr>
            <w:tcW w:w="9720" w:type="dxa"/>
            <w:gridSpan w:val="3"/>
          </w:tcPr>
          <w:p w:rsidR="00EB27A0" w:rsidRPr="006E49A3" w:rsidRDefault="00EB27A0" w:rsidP="00EB27A0">
            <w:pPr>
              <w:spacing w:line="360" w:lineRule="auto"/>
              <w:jc w:val="both"/>
              <w:rPr>
                <w:rFonts w:ascii="Arial" w:hAnsi="Arial" w:cs="Arial"/>
                <w:sz w:val="20"/>
                <w:szCs w:val="20"/>
              </w:rPr>
            </w:pPr>
          </w:p>
          <w:p w:rsidR="00EB27A0" w:rsidRPr="00177C43" w:rsidRDefault="00EB27A0" w:rsidP="00977346">
            <w:pPr>
              <w:spacing w:line="360" w:lineRule="auto"/>
              <w:jc w:val="both"/>
              <w:rPr>
                <w:rFonts w:ascii="Arial" w:hAnsi="Arial" w:cs="Arial"/>
                <w:b/>
                <w:sz w:val="24"/>
                <w:szCs w:val="24"/>
              </w:rPr>
            </w:pPr>
            <w:r w:rsidRPr="00177C43">
              <w:rPr>
                <w:rFonts w:ascii="Arial" w:hAnsi="Arial" w:cs="Arial"/>
                <w:b/>
                <w:sz w:val="24"/>
                <w:szCs w:val="24"/>
              </w:rPr>
              <w:t>IT IS ORDERED THAT:</w:t>
            </w:r>
          </w:p>
          <w:p w:rsidR="009E4796" w:rsidRDefault="009E4796" w:rsidP="009E4796">
            <w:pPr>
              <w:spacing w:line="360" w:lineRule="auto"/>
              <w:jc w:val="both"/>
              <w:rPr>
                <w:rFonts w:ascii="Arial" w:hAnsi="Arial" w:cs="Arial"/>
                <w:sz w:val="24"/>
                <w:szCs w:val="24"/>
              </w:rPr>
            </w:pPr>
          </w:p>
          <w:p w:rsidR="009E4796" w:rsidRDefault="009E4796" w:rsidP="009E4796">
            <w:pPr>
              <w:pStyle w:val="ListParagraph"/>
              <w:numPr>
                <w:ilvl w:val="0"/>
                <w:numId w:val="14"/>
              </w:numPr>
              <w:spacing w:line="360" w:lineRule="auto"/>
              <w:ind w:hanging="700"/>
              <w:jc w:val="both"/>
              <w:rPr>
                <w:rFonts w:ascii="Arial" w:hAnsi="Arial" w:cs="Arial"/>
                <w:sz w:val="24"/>
                <w:szCs w:val="24"/>
              </w:rPr>
            </w:pPr>
            <w:r>
              <w:rPr>
                <w:rFonts w:ascii="Arial" w:hAnsi="Arial" w:cs="Arial"/>
                <w:sz w:val="24"/>
                <w:szCs w:val="24"/>
              </w:rPr>
              <w:t>The application for condonation, delivered on 16 March 2020, is hereby struck from the roll with costs.</w:t>
            </w:r>
          </w:p>
          <w:p w:rsidR="009E4796" w:rsidRDefault="009E4796" w:rsidP="009E4796">
            <w:pPr>
              <w:pStyle w:val="ListParagraph"/>
              <w:numPr>
                <w:ilvl w:val="0"/>
                <w:numId w:val="14"/>
              </w:numPr>
              <w:spacing w:line="360" w:lineRule="auto"/>
              <w:ind w:hanging="700"/>
              <w:jc w:val="both"/>
              <w:rPr>
                <w:rFonts w:ascii="Arial" w:hAnsi="Arial" w:cs="Arial"/>
                <w:sz w:val="24"/>
                <w:szCs w:val="24"/>
              </w:rPr>
            </w:pPr>
            <w:r>
              <w:rPr>
                <w:rFonts w:ascii="Arial" w:hAnsi="Arial" w:cs="Arial"/>
                <w:sz w:val="24"/>
                <w:szCs w:val="24"/>
              </w:rPr>
              <w:t xml:space="preserve">The appeal, noted on 4 December 2019, has lapsed and is struck from the roll with costs. </w:t>
            </w:r>
          </w:p>
          <w:p w:rsidR="009E4796" w:rsidRPr="00BF75A0" w:rsidRDefault="009E4796" w:rsidP="009E4796">
            <w:pPr>
              <w:pStyle w:val="ListParagraph"/>
              <w:numPr>
                <w:ilvl w:val="0"/>
                <w:numId w:val="14"/>
              </w:numPr>
              <w:spacing w:line="360" w:lineRule="auto"/>
              <w:ind w:hanging="700"/>
              <w:jc w:val="both"/>
              <w:rPr>
                <w:rFonts w:ascii="Arial" w:hAnsi="Arial" w:cs="Arial"/>
                <w:sz w:val="24"/>
                <w:szCs w:val="24"/>
              </w:rPr>
            </w:pPr>
            <w:r>
              <w:rPr>
                <w:rFonts w:ascii="Arial" w:hAnsi="Arial" w:cs="Arial"/>
                <w:sz w:val="24"/>
                <w:szCs w:val="24"/>
              </w:rPr>
              <w:t>All costs orders made are to include the costs of one instructed- and one instructing counsel.</w:t>
            </w:r>
          </w:p>
          <w:p w:rsidR="00686B3F" w:rsidRPr="009E4796" w:rsidRDefault="00686B3F" w:rsidP="009E4796">
            <w:pPr>
              <w:spacing w:line="360" w:lineRule="auto"/>
              <w:jc w:val="both"/>
              <w:rPr>
                <w:rFonts w:ascii="Arial" w:hAnsi="Arial" w:cs="Arial"/>
                <w:sz w:val="24"/>
                <w:szCs w:val="24"/>
              </w:rPr>
            </w:pPr>
          </w:p>
        </w:tc>
      </w:tr>
      <w:tr w:rsidR="00281FAB" w:rsidRPr="006E49A3" w:rsidTr="00EB27A0">
        <w:tc>
          <w:tcPr>
            <w:tcW w:w="9720" w:type="dxa"/>
            <w:gridSpan w:val="3"/>
          </w:tcPr>
          <w:p w:rsidR="00281FAB" w:rsidRPr="008E6759" w:rsidRDefault="008E6759" w:rsidP="00266B3E">
            <w:pPr>
              <w:spacing w:line="360" w:lineRule="auto"/>
              <w:jc w:val="both"/>
              <w:rPr>
                <w:rFonts w:ascii="Arial" w:hAnsi="Arial" w:cs="Arial"/>
                <w:b/>
              </w:rPr>
            </w:pPr>
            <w:r w:rsidRPr="008E6759">
              <w:rPr>
                <w:rFonts w:ascii="Arial" w:hAnsi="Arial" w:cs="Arial"/>
                <w:b/>
              </w:rPr>
              <w:t>Following below are the reasons for the above order:</w:t>
            </w:r>
          </w:p>
        </w:tc>
      </w:tr>
      <w:tr w:rsidR="00281FAB" w:rsidRPr="006E49A3" w:rsidTr="00EB27A0">
        <w:tc>
          <w:tcPr>
            <w:tcW w:w="9720" w:type="dxa"/>
            <w:gridSpan w:val="3"/>
          </w:tcPr>
          <w:p w:rsidR="00BB1E6E" w:rsidRDefault="00BB1E6E" w:rsidP="00FD38C2">
            <w:pPr>
              <w:spacing w:line="360" w:lineRule="auto"/>
              <w:jc w:val="both"/>
              <w:rPr>
                <w:rFonts w:ascii="Arial" w:hAnsi="Arial" w:cs="Arial"/>
              </w:rPr>
            </w:pPr>
          </w:p>
          <w:p w:rsidR="00977346" w:rsidRPr="00977346" w:rsidRDefault="00977346" w:rsidP="00977346">
            <w:pPr>
              <w:spacing w:line="360" w:lineRule="auto"/>
              <w:jc w:val="both"/>
              <w:rPr>
                <w:rFonts w:ascii="Arial" w:hAnsi="Arial" w:cs="Arial"/>
                <w:sz w:val="24"/>
                <w:szCs w:val="24"/>
              </w:rPr>
            </w:pPr>
            <w:r w:rsidRPr="00977346">
              <w:rPr>
                <w:rFonts w:ascii="Arial" w:hAnsi="Arial" w:cs="Arial"/>
                <w:sz w:val="24"/>
                <w:szCs w:val="24"/>
              </w:rPr>
              <w:t>[1]</w:t>
            </w:r>
            <w:r w:rsidRPr="00977346">
              <w:rPr>
                <w:rFonts w:ascii="Arial" w:hAnsi="Arial" w:cs="Arial"/>
                <w:sz w:val="24"/>
                <w:szCs w:val="24"/>
              </w:rPr>
              <w:tab/>
            </w:r>
            <w:r w:rsidR="0098051B">
              <w:rPr>
                <w:rFonts w:ascii="Arial" w:hAnsi="Arial" w:cs="Arial"/>
                <w:sz w:val="24"/>
                <w:szCs w:val="24"/>
              </w:rPr>
              <w:t xml:space="preserve">Once again – and before the merits of this appeal are to be considered – the requirements, or rather, in this instance, the alleged failure to substantially comply with the </w:t>
            </w:r>
            <w:r w:rsidR="0098051B">
              <w:rPr>
                <w:rFonts w:ascii="Arial" w:hAnsi="Arial" w:cs="Arial"/>
                <w:sz w:val="24"/>
                <w:szCs w:val="24"/>
              </w:rPr>
              <w:lastRenderedPageBreak/>
              <w:t>requirements imposed by Rule 32(9) and (10) of the Rules of Court - are to be determined in limine.</w:t>
            </w:r>
          </w:p>
          <w:p w:rsidR="00977346" w:rsidRPr="00977346" w:rsidRDefault="00977346" w:rsidP="00977346">
            <w:pPr>
              <w:spacing w:line="360" w:lineRule="auto"/>
              <w:jc w:val="both"/>
              <w:rPr>
                <w:rFonts w:ascii="Arial" w:hAnsi="Arial" w:cs="Arial"/>
                <w:sz w:val="24"/>
                <w:szCs w:val="24"/>
              </w:rPr>
            </w:pPr>
          </w:p>
          <w:p w:rsidR="00977346" w:rsidRPr="00977346" w:rsidRDefault="00977346" w:rsidP="00977346">
            <w:pPr>
              <w:spacing w:line="360" w:lineRule="auto"/>
              <w:jc w:val="both"/>
              <w:rPr>
                <w:rFonts w:ascii="Arial" w:hAnsi="Arial" w:cs="Arial"/>
                <w:sz w:val="24"/>
                <w:szCs w:val="24"/>
              </w:rPr>
            </w:pPr>
            <w:r w:rsidRPr="00977346">
              <w:rPr>
                <w:rFonts w:ascii="Arial" w:hAnsi="Arial" w:cs="Arial"/>
                <w:sz w:val="24"/>
                <w:szCs w:val="24"/>
              </w:rPr>
              <w:t>[2]</w:t>
            </w:r>
            <w:r w:rsidRPr="00977346">
              <w:rPr>
                <w:rFonts w:ascii="Arial" w:hAnsi="Arial" w:cs="Arial"/>
                <w:sz w:val="24"/>
                <w:szCs w:val="24"/>
              </w:rPr>
              <w:tab/>
            </w:r>
            <w:r w:rsidR="0098051B">
              <w:rPr>
                <w:rFonts w:ascii="Arial" w:hAnsi="Arial" w:cs="Arial"/>
                <w:sz w:val="24"/>
                <w:szCs w:val="24"/>
              </w:rPr>
              <w:t>The point arises as a result of a condonation application delivered on 16 March 2020 in which the appellant seeks condonation for his ‘non-compliance with rule 116 read with 102 of the Rules of Court’ and thus more particularly with his failures in regard to the filing of the complete record.</w:t>
            </w:r>
            <w:r w:rsidR="0098051B">
              <w:rPr>
                <w:rStyle w:val="FootnoteReference"/>
                <w:rFonts w:ascii="Arial" w:hAnsi="Arial" w:cs="Arial"/>
                <w:sz w:val="24"/>
                <w:szCs w:val="24"/>
              </w:rPr>
              <w:footnoteReference w:id="1"/>
            </w:r>
          </w:p>
          <w:p w:rsidR="00977346" w:rsidRPr="00977346" w:rsidRDefault="00977346" w:rsidP="00977346">
            <w:pPr>
              <w:spacing w:line="360" w:lineRule="auto"/>
              <w:jc w:val="both"/>
              <w:rPr>
                <w:rFonts w:ascii="Arial" w:hAnsi="Arial" w:cs="Arial"/>
                <w:sz w:val="24"/>
                <w:szCs w:val="24"/>
              </w:rPr>
            </w:pPr>
          </w:p>
          <w:p w:rsidR="002E27BA" w:rsidRPr="00977346" w:rsidRDefault="00977346" w:rsidP="00977346">
            <w:pPr>
              <w:spacing w:line="360" w:lineRule="auto"/>
              <w:jc w:val="both"/>
              <w:rPr>
                <w:rFonts w:ascii="Arial" w:hAnsi="Arial" w:cs="Arial"/>
                <w:sz w:val="24"/>
                <w:szCs w:val="24"/>
              </w:rPr>
            </w:pPr>
            <w:r w:rsidRPr="00977346">
              <w:rPr>
                <w:rFonts w:ascii="Arial" w:hAnsi="Arial" w:cs="Arial"/>
                <w:sz w:val="24"/>
                <w:szCs w:val="24"/>
              </w:rPr>
              <w:t>[</w:t>
            </w:r>
            <w:r w:rsidR="00B933D1">
              <w:rPr>
                <w:rFonts w:ascii="Arial" w:hAnsi="Arial" w:cs="Arial"/>
                <w:sz w:val="24"/>
                <w:szCs w:val="24"/>
              </w:rPr>
              <w:t>3</w:t>
            </w:r>
            <w:r w:rsidRPr="00977346">
              <w:rPr>
                <w:rFonts w:ascii="Arial" w:hAnsi="Arial" w:cs="Arial"/>
                <w:sz w:val="24"/>
                <w:szCs w:val="24"/>
              </w:rPr>
              <w:t>]</w:t>
            </w:r>
            <w:r w:rsidRPr="00977346">
              <w:rPr>
                <w:rFonts w:ascii="Arial" w:hAnsi="Arial" w:cs="Arial"/>
                <w:sz w:val="24"/>
                <w:szCs w:val="24"/>
              </w:rPr>
              <w:tab/>
            </w:r>
            <w:r w:rsidR="005F069E">
              <w:rPr>
                <w:rFonts w:ascii="Arial" w:hAnsi="Arial" w:cs="Arial"/>
                <w:sz w:val="24"/>
                <w:szCs w:val="24"/>
              </w:rPr>
              <w:t>The appellant requires the sought condonation to sustain his noted appeal</w:t>
            </w:r>
            <w:r w:rsidR="002E27BA">
              <w:rPr>
                <w:rFonts w:ascii="Arial" w:hAnsi="Arial" w:cs="Arial"/>
                <w:sz w:val="24"/>
                <w:szCs w:val="24"/>
              </w:rPr>
              <w:t>, which has lapsed</w:t>
            </w:r>
            <w:r w:rsidR="00AF51C1">
              <w:rPr>
                <w:rStyle w:val="FootnoteReference"/>
                <w:rFonts w:ascii="Arial" w:hAnsi="Arial" w:cs="Arial"/>
                <w:sz w:val="24"/>
                <w:szCs w:val="24"/>
              </w:rPr>
              <w:footnoteReference w:id="2"/>
            </w:r>
            <w:r w:rsidR="008803AD">
              <w:rPr>
                <w:rFonts w:ascii="Arial" w:hAnsi="Arial" w:cs="Arial"/>
                <w:sz w:val="24"/>
                <w:szCs w:val="24"/>
              </w:rPr>
              <w:t xml:space="preserve"> -</w:t>
            </w:r>
            <w:r w:rsidR="005F069E">
              <w:rPr>
                <w:rFonts w:ascii="Arial" w:hAnsi="Arial" w:cs="Arial"/>
                <w:sz w:val="24"/>
                <w:szCs w:val="24"/>
              </w:rPr>
              <w:t xml:space="preserve"> as a civil appeal from a magistrates court</w:t>
            </w:r>
            <w:r w:rsidR="008803AD">
              <w:rPr>
                <w:rFonts w:ascii="Arial" w:hAnsi="Arial" w:cs="Arial"/>
                <w:sz w:val="24"/>
                <w:szCs w:val="24"/>
              </w:rPr>
              <w:t xml:space="preserve"> must be prosecuted within 60 days of the noting of the appeal</w:t>
            </w:r>
            <w:r w:rsidR="00AF51C1">
              <w:rPr>
                <w:rFonts w:ascii="Arial" w:hAnsi="Arial" w:cs="Arial"/>
                <w:sz w:val="24"/>
                <w:szCs w:val="24"/>
              </w:rPr>
              <w:t xml:space="preserve"> –</w:t>
            </w:r>
            <w:r w:rsidR="008803AD">
              <w:rPr>
                <w:rFonts w:ascii="Arial" w:hAnsi="Arial" w:cs="Arial"/>
                <w:sz w:val="24"/>
                <w:szCs w:val="24"/>
              </w:rPr>
              <w:t xml:space="preserve"> and</w:t>
            </w:r>
            <w:r w:rsidR="00AF51C1">
              <w:rPr>
                <w:rFonts w:ascii="Arial" w:hAnsi="Arial" w:cs="Arial"/>
                <w:sz w:val="24"/>
                <w:szCs w:val="24"/>
              </w:rPr>
              <w:t xml:space="preserve"> -</w:t>
            </w:r>
            <w:r w:rsidR="008803AD">
              <w:rPr>
                <w:rFonts w:ascii="Arial" w:hAnsi="Arial" w:cs="Arial"/>
                <w:sz w:val="24"/>
                <w:szCs w:val="24"/>
              </w:rPr>
              <w:t xml:space="preserve"> unless so prosecuted</w:t>
            </w:r>
            <w:r w:rsidR="00AF51C1">
              <w:rPr>
                <w:rFonts w:ascii="Arial" w:hAnsi="Arial" w:cs="Arial"/>
                <w:sz w:val="24"/>
                <w:szCs w:val="24"/>
              </w:rPr>
              <w:t xml:space="preserve"> - </w:t>
            </w:r>
            <w:r w:rsidR="008803AD">
              <w:rPr>
                <w:rFonts w:ascii="Arial" w:hAnsi="Arial" w:cs="Arial"/>
                <w:sz w:val="24"/>
                <w:szCs w:val="24"/>
              </w:rPr>
              <w:t>is considered as having lapsed.</w:t>
            </w:r>
            <w:r w:rsidR="008803AD">
              <w:rPr>
                <w:rStyle w:val="FootnoteReference"/>
                <w:rFonts w:ascii="Arial" w:hAnsi="Arial" w:cs="Arial"/>
                <w:sz w:val="24"/>
                <w:szCs w:val="24"/>
              </w:rPr>
              <w:footnoteReference w:id="3"/>
            </w:r>
          </w:p>
          <w:p w:rsidR="00977346" w:rsidRPr="00977346" w:rsidRDefault="00977346" w:rsidP="00977346">
            <w:pPr>
              <w:spacing w:line="360" w:lineRule="auto"/>
              <w:jc w:val="both"/>
              <w:rPr>
                <w:rFonts w:ascii="Arial" w:hAnsi="Arial" w:cs="Arial"/>
                <w:sz w:val="24"/>
                <w:szCs w:val="24"/>
              </w:rPr>
            </w:pPr>
          </w:p>
          <w:p w:rsidR="00977346" w:rsidRPr="00977346" w:rsidRDefault="00977346" w:rsidP="00977346">
            <w:pPr>
              <w:spacing w:line="360" w:lineRule="auto"/>
              <w:jc w:val="both"/>
              <w:rPr>
                <w:rFonts w:ascii="Arial" w:hAnsi="Arial" w:cs="Arial"/>
                <w:sz w:val="24"/>
                <w:szCs w:val="24"/>
                <w:u w:val="single"/>
              </w:rPr>
            </w:pPr>
            <w:r w:rsidRPr="00977346">
              <w:rPr>
                <w:rFonts w:ascii="Arial" w:hAnsi="Arial" w:cs="Arial"/>
                <w:sz w:val="24"/>
                <w:szCs w:val="24"/>
              </w:rPr>
              <w:t>[</w:t>
            </w:r>
            <w:r w:rsidR="00B933D1">
              <w:rPr>
                <w:rFonts w:ascii="Arial" w:hAnsi="Arial" w:cs="Arial"/>
                <w:sz w:val="24"/>
                <w:szCs w:val="24"/>
              </w:rPr>
              <w:t>4</w:t>
            </w:r>
            <w:r w:rsidRPr="00977346">
              <w:rPr>
                <w:rFonts w:ascii="Arial" w:hAnsi="Arial" w:cs="Arial"/>
                <w:sz w:val="24"/>
                <w:szCs w:val="24"/>
              </w:rPr>
              <w:t>]</w:t>
            </w:r>
            <w:r w:rsidRPr="00977346">
              <w:rPr>
                <w:rFonts w:ascii="Arial" w:hAnsi="Arial" w:cs="Arial"/>
                <w:sz w:val="24"/>
                <w:szCs w:val="24"/>
              </w:rPr>
              <w:tab/>
            </w:r>
            <w:r w:rsidR="002E27BA">
              <w:rPr>
                <w:rFonts w:ascii="Arial" w:hAnsi="Arial" w:cs="Arial"/>
                <w:sz w:val="24"/>
                <w:szCs w:val="24"/>
              </w:rPr>
              <w:t>In this regard</w:t>
            </w:r>
            <w:r w:rsidR="008803AD">
              <w:rPr>
                <w:rFonts w:ascii="Arial" w:hAnsi="Arial" w:cs="Arial"/>
                <w:sz w:val="24"/>
                <w:szCs w:val="24"/>
              </w:rPr>
              <w:t xml:space="preserve"> the related question </w:t>
            </w:r>
            <w:r w:rsidR="009E4796">
              <w:rPr>
                <w:rFonts w:ascii="Arial" w:hAnsi="Arial" w:cs="Arial"/>
                <w:sz w:val="24"/>
                <w:szCs w:val="24"/>
              </w:rPr>
              <w:t xml:space="preserve">that </w:t>
            </w:r>
            <w:r w:rsidR="008803AD">
              <w:rPr>
                <w:rFonts w:ascii="Arial" w:hAnsi="Arial" w:cs="Arial"/>
                <w:sz w:val="24"/>
                <w:szCs w:val="24"/>
              </w:rPr>
              <w:t>has been raised</w:t>
            </w:r>
            <w:r w:rsidR="009E4796">
              <w:rPr>
                <w:rFonts w:ascii="Arial" w:hAnsi="Arial" w:cs="Arial"/>
                <w:sz w:val="24"/>
                <w:szCs w:val="24"/>
              </w:rPr>
              <w:t xml:space="preserve"> is</w:t>
            </w:r>
            <w:r w:rsidR="007051A7">
              <w:rPr>
                <w:rFonts w:ascii="Arial" w:hAnsi="Arial" w:cs="Arial"/>
                <w:sz w:val="24"/>
                <w:szCs w:val="24"/>
              </w:rPr>
              <w:t xml:space="preserve"> that the appellant has</w:t>
            </w:r>
            <w:r w:rsidR="009E4796">
              <w:rPr>
                <w:rFonts w:ascii="Arial" w:hAnsi="Arial" w:cs="Arial"/>
                <w:sz w:val="24"/>
                <w:szCs w:val="24"/>
              </w:rPr>
              <w:t>,</w:t>
            </w:r>
            <w:r w:rsidR="007051A7">
              <w:rPr>
                <w:rFonts w:ascii="Arial" w:hAnsi="Arial" w:cs="Arial"/>
                <w:sz w:val="24"/>
                <w:szCs w:val="24"/>
              </w:rPr>
              <w:t xml:space="preserve"> in any event utilised the wrong procedure and</w:t>
            </w:r>
            <w:r w:rsidR="009E4796">
              <w:rPr>
                <w:rFonts w:ascii="Arial" w:hAnsi="Arial" w:cs="Arial"/>
                <w:sz w:val="24"/>
                <w:szCs w:val="24"/>
              </w:rPr>
              <w:t xml:space="preserve"> has</w:t>
            </w:r>
            <w:r w:rsidR="007051A7">
              <w:rPr>
                <w:rFonts w:ascii="Arial" w:hAnsi="Arial" w:cs="Arial"/>
                <w:sz w:val="24"/>
                <w:szCs w:val="24"/>
              </w:rPr>
              <w:t xml:space="preserve"> applied for the wrong relief</w:t>
            </w:r>
            <w:r w:rsidR="009E4796">
              <w:rPr>
                <w:rStyle w:val="FootnoteReference"/>
                <w:rFonts w:ascii="Arial" w:hAnsi="Arial" w:cs="Arial"/>
                <w:sz w:val="24"/>
                <w:szCs w:val="24"/>
              </w:rPr>
              <w:footnoteReference w:id="4"/>
            </w:r>
            <w:r w:rsidR="009E4796">
              <w:rPr>
                <w:rFonts w:ascii="Arial" w:hAnsi="Arial" w:cs="Arial"/>
                <w:sz w:val="24"/>
                <w:szCs w:val="24"/>
              </w:rPr>
              <w:t>,</w:t>
            </w:r>
            <w:r w:rsidR="007051A7">
              <w:rPr>
                <w:rFonts w:ascii="Arial" w:hAnsi="Arial" w:cs="Arial"/>
                <w:sz w:val="24"/>
                <w:szCs w:val="24"/>
              </w:rPr>
              <w:t xml:space="preserve"> as a lapsed appeal cannot be salvaged through a condonation application</w:t>
            </w:r>
            <w:r w:rsidR="009E4796">
              <w:rPr>
                <w:rFonts w:ascii="Arial" w:hAnsi="Arial" w:cs="Arial"/>
                <w:sz w:val="24"/>
                <w:szCs w:val="24"/>
              </w:rPr>
              <w:t>,</w:t>
            </w:r>
            <w:r w:rsidR="008803AD">
              <w:rPr>
                <w:rFonts w:ascii="Arial" w:hAnsi="Arial" w:cs="Arial"/>
                <w:sz w:val="24"/>
                <w:szCs w:val="24"/>
              </w:rPr>
              <w:t xml:space="preserve"> </w:t>
            </w:r>
            <w:r w:rsidR="007051A7">
              <w:rPr>
                <w:rFonts w:ascii="Arial" w:hAnsi="Arial" w:cs="Arial"/>
                <w:sz w:val="24"/>
                <w:szCs w:val="24"/>
              </w:rPr>
              <w:t>but rather</w:t>
            </w:r>
            <w:r w:rsidR="008803AD">
              <w:rPr>
                <w:rFonts w:ascii="Arial" w:hAnsi="Arial" w:cs="Arial"/>
                <w:sz w:val="24"/>
                <w:szCs w:val="24"/>
              </w:rPr>
              <w:t xml:space="preserve"> requires</w:t>
            </w:r>
            <w:r w:rsidR="007051A7">
              <w:rPr>
                <w:rFonts w:ascii="Arial" w:hAnsi="Arial" w:cs="Arial"/>
                <w:sz w:val="24"/>
                <w:szCs w:val="24"/>
              </w:rPr>
              <w:t xml:space="preserve"> an application for its</w:t>
            </w:r>
            <w:r w:rsidR="008803AD">
              <w:rPr>
                <w:rFonts w:ascii="Arial" w:hAnsi="Arial" w:cs="Arial"/>
                <w:sz w:val="24"/>
                <w:szCs w:val="24"/>
              </w:rPr>
              <w:t xml:space="preserve"> re-instatement</w:t>
            </w:r>
            <w:r w:rsidR="0054492B">
              <w:rPr>
                <w:rFonts w:ascii="Arial" w:hAnsi="Arial" w:cs="Arial"/>
                <w:sz w:val="24"/>
                <w:szCs w:val="24"/>
              </w:rPr>
              <w:t>.</w:t>
            </w:r>
          </w:p>
          <w:p w:rsidR="00977346" w:rsidRPr="00977346" w:rsidRDefault="00977346" w:rsidP="00977346">
            <w:pPr>
              <w:pStyle w:val="ListParagraph"/>
              <w:spacing w:line="360" w:lineRule="auto"/>
              <w:ind w:left="0"/>
              <w:jc w:val="both"/>
              <w:rPr>
                <w:rFonts w:ascii="Arial" w:hAnsi="Arial" w:cs="Arial"/>
                <w:sz w:val="24"/>
                <w:szCs w:val="24"/>
              </w:rPr>
            </w:pPr>
          </w:p>
          <w:p w:rsidR="00977346" w:rsidRPr="00977346" w:rsidRDefault="00977346" w:rsidP="00977346">
            <w:pPr>
              <w:pStyle w:val="ListParagraph"/>
              <w:spacing w:line="360" w:lineRule="auto"/>
              <w:ind w:left="0"/>
              <w:jc w:val="both"/>
              <w:rPr>
                <w:rFonts w:ascii="Arial" w:hAnsi="Arial" w:cs="Arial"/>
                <w:sz w:val="24"/>
                <w:szCs w:val="24"/>
              </w:rPr>
            </w:pPr>
            <w:r w:rsidRPr="00977346">
              <w:rPr>
                <w:rFonts w:ascii="Arial" w:hAnsi="Arial" w:cs="Arial"/>
                <w:sz w:val="24"/>
                <w:szCs w:val="24"/>
              </w:rPr>
              <w:t>[</w:t>
            </w:r>
            <w:r w:rsidR="00B933D1">
              <w:rPr>
                <w:rFonts w:ascii="Arial" w:hAnsi="Arial" w:cs="Arial"/>
                <w:sz w:val="24"/>
                <w:szCs w:val="24"/>
              </w:rPr>
              <w:t>5</w:t>
            </w:r>
            <w:r w:rsidRPr="00977346">
              <w:rPr>
                <w:rFonts w:ascii="Arial" w:hAnsi="Arial" w:cs="Arial"/>
                <w:sz w:val="24"/>
                <w:szCs w:val="24"/>
              </w:rPr>
              <w:t>]</w:t>
            </w:r>
            <w:r w:rsidRPr="00977346">
              <w:rPr>
                <w:rFonts w:ascii="Arial" w:hAnsi="Arial" w:cs="Arial"/>
                <w:sz w:val="24"/>
                <w:szCs w:val="24"/>
              </w:rPr>
              <w:tab/>
            </w:r>
            <w:r w:rsidR="002E27BA">
              <w:rPr>
                <w:rFonts w:ascii="Arial" w:hAnsi="Arial" w:cs="Arial"/>
                <w:sz w:val="24"/>
                <w:szCs w:val="24"/>
              </w:rPr>
              <w:t>That the latter proposition has merit is clear from the general</w:t>
            </w:r>
            <w:r w:rsidR="00AF51C1">
              <w:rPr>
                <w:rFonts w:ascii="Arial" w:hAnsi="Arial" w:cs="Arial"/>
                <w:sz w:val="24"/>
                <w:szCs w:val="24"/>
              </w:rPr>
              <w:t>-</w:t>
            </w:r>
            <w:r w:rsidR="008A1CB3">
              <w:rPr>
                <w:rFonts w:ascii="Arial" w:hAnsi="Arial" w:cs="Arial"/>
                <w:sz w:val="24"/>
                <w:szCs w:val="24"/>
              </w:rPr>
              <w:t xml:space="preserve"> and daily</w:t>
            </w:r>
            <w:r w:rsidR="002E27BA">
              <w:rPr>
                <w:rFonts w:ascii="Arial" w:hAnsi="Arial" w:cs="Arial"/>
                <w:sz w:val="24"/>
                <w:szCs w:val="24"/>
              </w:rPr>
              <w:t xml:space="preserve"> practice followed in this regard</w:t>
            </w:r>
            <w:r w:rsidR="002E27BA">
              <w:rPr>
                <w:rStyle w:val="FootnoteReference"/>
                <w:rFonts w:ascii="Arial" w:hAnsi="Arial" w:cs="Arial"/>
                <w:sz w:val="24"/>
                <w:szCs w:val="24"/>
              </w:rPr>
              <w:footnoteReference w:id="5"/>
            </w:r>
            <w:r w:rsidR="002E27BA">
              <w:rPr>
                <w:rFonts w:ascii="Arial" w:hAnsi="Arial" w:cs="Arial"/>
                <w:sz w:val="24"/>
                <w:szCs w:val="24"/>
              </w:rPr>
              <w:t xml:space="preserve"> and in view of the appellant’s failure to seek the requisite reinstatement</w:t>
            </w:r>
            <w:r w:rsidR="008A1CB3">
              <w:rPr>
                <w:rFonts w:ascii="Arial" w:hAnsi="Arial" w:cs="Arial"/>
                <w:sz w:val="24"/>
                <w:szCs w:val="24"/>
              </w:rPr>
              <w:t>, which failure becomes even more inexplicable as the appellant is a senior legal practitioner of this Court</w:t>
            </w:r>
            <w:r w:rsidR="002E27BA">
              <w:rPr>
                <w:rFonts w:ascii="Arial" w:hAnsi="Arial" w:cs="Arial"/>
                <w:sz w:val="24"/>
                <w:szCs w:val="24"/>
              </w:rPr>
              <w:t>.</w:t>
            </w:r>
          </w:p>
          <w:p w:rsidR="00977346" w:rsidRPr="00977346" w:rsidRDefault="00977346" w:rsidP="00977346">
            <w:pPr>
              <w:pStyle w:val="ListParagraph"/>
              <w:spacing w:line="360" w:lineRule="auto"/>
              <w:ind w:left="0"/>
              <w:jc w:val="both"/>
              <w:rPr>
                <w:rFonts w:ascii="Arial" w:hAnsi="Arial" w:cs="Arial"/>
                <w:sz w:val="24"/>
                <w:szCs w:val="24"/>
              </w:rPr>
            </w:pPr>
          </w:p>
          <w:p w:rsidR="00977346" w:rsidRPr="00977346" w:rsidRDefault="00977346" w:rsidP="00977346">
            <w:pPr>
              <w:pStyle w:val="ListParagraph"/>
              <w:spacing w:line="360" w:lineRule="auto"/>
              <w:ind w:left="0"/>
              <w:jc w:val="both"/>
              <w:rPr>
                <w:rFonts w:ascii="Arial" w:hAnsi="Arial" w:cs="Arial"/>
                <w:sz w:val="24"/>
                <w:szCs w:val="24"/>
              </w:rPr>
            </w:pPr>
            <w:r w:rsidRPr="00977346">
              <w:rPr>
                <w:rFonts w:ascii="Arial" w:hAnsi="Arial" w:cs="Arial"/>
                <w:sz w:val="24"/>
                <w:szCs w:val="24"/>
              </w:rPr>
              <w:lastRenderedPageBreak/>
              <w:t>[</w:t>
            </w:r>
            <w:r w:rsidR="00B933D1">
              <w:rPr>
                <w:rFonts w:ascii="Arial" w:hAnsi="Arial" w:cs="Arial"/>
                <w:sz w:val="24"/>
                <w:szCs w:val="24"/>
              </w:rPr>
              <w:t>6</w:t>
            </w:r>
            <w:r w:rsidRPr="00977346">
              <w:rPr>
                <w:rFonts w:ascii="Arial" w:hAnsi="Arial" w:cs="Arial"/>
                <w:sz w:val="24"/>
                <w:szCs w:val="24"/>
              </w:rPr>
              <w:t>]</w:t>
            </w:r>
            <w:r w:rsidRPr="00977346">
              <w:rPr>
                <w:rFonts w:ascii="Arial" w:hAnsi="Arial" w:cs="Arial"/>
                <w:sz w:val="24"/>
                <w:szCs w:val="24"/>
              </w:rPr>
              <w:tab/>
            </w:r>
            <w:r w:rsidR="00013017">
              <w:rPr>
                <w:rFonts w:ascii="Arial" w:hAnsi="Arial" w:cs="Arial"/>
                <w:sz w:val="24"/>
                <w:szCs w:val="24"/>
              </w:rPr>
              <w:t>What compounds this failure is the cavalier manner in which the appellant has attempted to comply with the requirements imposed on him by Rules 32(9) and (10) of the Rules of Court, once he realised that the said condonation application was required.</w:t>
            </w:r>
          </w:p>
          <w:p w:rsidR="00977346" w:rsidRPr="00977346" w:rsidRDefault="00977346" w:rsidP="00977346">
            <w:pPr>
              <w:pStyle w:val="ListParagraph"/>
              <w:spacing w:line="360" w:lineRule="auto"/>
              <w:ind w:left="0"/>
              <w:jc w:val="both"/>
              <w:rPr>
                <w:rFonts w:ascii="Arial" w:hAnsi="Arial" w:cs="Arial"/>
                <w:sz w:val="24"/>
                <w:szCs w:val="24"/>
              </w:rPr>
            </w:pPr>
          </w:p>
          <w:p w:rsidR="00F33160" w:rsidRDefault="00977346" w:rsidP="00113711">
            <w:pPr>
              <w:pStyle w:val="ListParagraph"/>
              <w:spacing w:line="360" w:lineRule="auto"/>
              <w:ind w:left="0"/>
              <w:jc w:val="both"/>
              <w:rPr>
                <w:rFonts w:ascii="Arial" w:hAnsi="Arial" w:cs="Arial"/>
                <w:sz w:val="24"/>
                <w:szCs w:val="24"/>
              </w:rPr>
            </w:pPr>
            <w:r w:rsidRPr="00977346">
              <w:rPr>
                <w:rFonts w:ascii="Arial" w:hAnsi="Arial" w:cs="Arial"/>
                <w:sz w:val="24"/>
                <w:szCs w:val="24"/>
              </w:rPr>
              <w:t>[</w:t>
            </w:r>
            <w:r w:rsidR="00B933D1">
              <w:rPr>
                <w:rFonts w:ascii="Arial" w:hAnsi="Arial" w:cs="Arial"/>
                <w:sz w:val="24"/>
                <w:szCs w:val="24"/>
              </w:rPr>
              <w:t>7</w:t>
            </w:r>
            <w:r w:rsidRPr="00977346">
              <w:rPr>
                <w:rFonts w:ascii="Arial" w:hAnsi="Arial" w:cs="Arial"/>
                <w:sz w:val="24"/>
                <w:szCs w:val="24"/>
              </w:rPr>
              <w:t>]</w:t>
            </w:r>
            <w:r w:rsidRPr="00977346">
              <w:rPr>
                <w:rFonts w:ascii="Arial" w:hAnsi="Arial" w:cs="Arial"/>
                <w:sz w:val="24"/>
                <w:szCs w:val="24"/>
              </w:rPr>
              <w:tab/>
            </w:r>
            <w:r w:rsidR="00AF51C1">
              <w:rPr>
                <w:rFonts w:ascii="Arial" w:hAnsi="Arial" w:cs="Arial"/>
                <w:sz w:val="24"/>
                <w:szCs w:val="24"/>
              </w:rPr>
              <w:t>Mr Chibwana</w:t>
            </w:r>
            <w:r w:rsidR="00F33160">
              <w:rPr>
                <w:rFonts w:ascii="Arial" w:hAnsi="Arial" w:cs="Arial"/>
                <w:sz w:val="24"/>
                <w:szCs w:val="24"/>
              </w:rPr>
              <w:t>, who acts for the respondent</w:t>
            </w:r>
            <w:r w:rsidR="00113711">
              <w:rPr>
                <w:rFonts w:ascii="Arial" w:hAnsi="Arial" w:cs="Arial"/>
                <w:sz w:val="24"/>
                <w:szCs w:val="24"/>
              </w:rPr>
              <w:t xml:space="preserve"> in this matter</w:t>
            </w:r>
            <w:r w:rsidR="00AF51C1">
              <w:rPr>
                <w:rFonts w:ascii="Arial" w:hAnsi="Arial" w:cs="Arial"/>
                <w:sz w:val="24"/>
                <w:szCs w:val="24"/>
              </w:rPr>
              <w:t xml:space="preserve"> argued</w:t>
            </w:r>
            <w:r w:rsidR="00F33160">
              <w:rPr>
                <w:rFonts w:ascii="Arial" w:hAnsi="Arial" w:cs="Arial"/>
                <w:sz w:val="24"/>
                <w:szCs w:val="24"/>
              </w:rPr>
              <w:t xml:space="preserve"> this point as follows :</w:t>
            </w:r>
          </w:p>
          <w:p w:rsidR="00F33160" w:rsidRPr="00F33160" w:rsidRDefault="00113711" w:rsidP="00F33160">
            <w:pPr>
              <w:spacing w:line="360" w:lineRule="auto"/>
              <w:jc w:val="both"/>
              <w:rPr>
                <w:rFonts w:ascii="Arial" w:hAnsi="Arial" w:cs="Arial"/>
                <w:bCs/>
              </w:rPr>
            </w:pPr>
            <w:r>
              <w:rPr>
                <w:rFonts w:ascii="Arial" w:hAnsi="Arial" w:cs="Arial"/>
                <w:sz w:val="24"/>
                <w:szCs w:val="24"/>
              </w:rPr>
              <w:t xml:space="preserve">          </w:t>
            </w:r>
            <w:r w:rsidR="00F33160" w:rsidRPr="00F33160">
              <w:rPr>
                <w:rFonts w:ascii="Arial" w:hAnsi="Arial" w:cs="Arial"/>
                <w:bCs/>
                <w:lang w:val="en-US"/>
              </w:rPr>
              <w:t xml:space="preserve"> ‘</w:t>
            </w:r>
            <w:r w:rsidR="00F33160" w:rsidRPr="00F33160">
              <w:rPr>
                <w:rFonts w:ascii="Arial" w:hAnsi="Arial" w:cs="Arial"/>
                <w:bCs/>
              </w:rPr>
              <w:t xml:space="preserve">The law in relation to rule 32 (9) and (10) of the rules of this court is trite. The leading cases are </w:t>
            </w:r>
            <w:r w:rsidR="00F33160" w:rsidRPr="00F33160">
              <w:rPr>
                <w:rFonts w:ascii="Arial" w:hAnsi="Arial" w:cs="Arial"/>
                <w:bCs/>
                <w:u w:val="single"/>
              </w:rPr>
              <w:t>Mukata vs Appolus</w:t>
            </w:r>
            <w:r w:rsidR="00F33160" w:rsidRPr="00F33160">
              <w:rPr>
                <w:rFonts w:ascii="Arial" w:hAnsi="Arial" w:cs="Arial"/>
                <w:bCs/>
                <w:vertAlign w:val="superscript"/>
              </w:rPr>
              <w:footnoteReference w:id="6"/>
            </w:r>
            <w:r w:rsidR="00F33160" w:rsidRPr="00F33160">
              <w:rPr>
                <w:rFonts w:ascii="Arial" w:hAnsi="Arial" w:cs="Arial"/>
                <w:bCs/>
              </w:rPr>
              <w:t xml:space="preserve"> and </w:t>
            </w:r>
            <w:r w:rsidR="00F33160" w:rsidRPr="00F33160">
              <w:rPr>
                <w:rFonts w:ascii="Arial" w:hAnsi="Arial" w:cs="Arial"/>
                <w:bCs/>
                <w:u w:val="single"/>
              </w:rPr>
              <w:t>Bank Windhoek vs Benlin</w:t>
            </w:r>
            <w:r w:rsidR="00F33160" w:rsidRPr="00F33160">
              <w:rPr>
                <w:rFonts w:ascii="Arial" w:hAnsi="Arial" w:cs="Arial"/>
                <w:bCs/>
                <w:vertAlign w:val="superscript"/>
              </w:rPr>
              <w:footnoteReference w:id="7"/>
            </w:r>
            <w:r w:rsidR="00F33160" w:rsidRPr="00F33160">
              <w:rPr>
                <w:rFonts w:ascii="Arial" w:hAnsi="Arial" w:cs="Arial"/>
                <w:bCs/>
              </w:rPr>
              <w:t xml:space="preserve"> these two cases set out the approach to be adopted in terms of rule 32 whenever an interlocutory application is sought to be instituted.</w:t>
            </w:r>
          </w:p>
          <w:p w:rsidR="00F33160" w:rsidRPr="00F33160" w:rsidRDefault="00F33160" w:rsidP="00F33160">
            <w:pPr>
              <w:spacing w:line="360" w:lineRule="auto"/>
              <w:ind w:left="720" w:hanging="720"/>
              <w:jc w:val="both"/>
              <w:rPr>
                <w:rFonts w:ascii="Arial" w:hAnsi="Arial" w:cs="Arial"/>
                <w:bCs/>
              </w:rPr>
            </w:pPr>
          </w:p>
          <w:p w:rsidR="00F33160" w:rsidRPr="00F33160" w:rsidRDefault="00F33160" w:rsidP="00F33160">
            <w:pPr>
              <w:spacing w:line="360" w:lineRule="auto"/>
              <w:jc w:val="both"/>
              <w:rPr>
                <w:rFonts w:ascii="Arial" w:hAnsi="Arial" w:cs="Arial"/>
                <w:bCs/>
              </w:rPr>
            </w:pPr>
            <w:r w:rsidRPr="00F33160">
              <w:rPr>
                <w:rFonts w:ascii="Arial" w:hAnsi="Arial" w:cs="Arial"/>
                <w:bCs/>
              </w:rPr>
              <w:t xml:space="preserve">In </w:t>
            </w:r>
            <w:r w:rsidRPr="00F33160">
              <w:rPr>
                <w:rFonts w:ascii="Arial" w:hAnsi="Arial" w:cs="Arial"/>
                <w:bCs/>
                <w:u w:val="single"/>
              </w:rPr>
              <w:t>Mukata supra</w:t>
            </w:r>
            <w:r w:rsidRPr="00F33160">
              <w:rPr>
                <w:rFonts w:ascii="Arial" w:hAnsi="Arial" w:cs="Arial"/>
                <w:bCs/>
              </w:rPr>
              <w:t xml:space="preserve"> the court found that compliance with rule 32 was peremptory. The court then provided guidance to a respondent who sought to raise non-compliance with rule 32. The court stated as follows:</w:t>
            </w:r>
          </w:p>
          <w:p w:rsidR="00F33160" w:rsidRPr="00F33160" w:rsidRDefault="00F33160" w:rsidP="00F33160">
            <w:pPr>
              <w:spacing w:line="360" w:lineRule="auto"/>
              <w:ind w:left="720" w:hanging="720"/>
              <w:jc w:val="both"/>
              <w:rPr>
                <w:rFonts w:ascii="Arial" w:hAnsi="Arial" w:cs="Arial"/>
                <w:bCs/>
              </w:rPr>
            </w:pPr>
          </w:p>
          <w:p w:rsidR="00F33160" w:rsidRPr="00F33160" w:rsidRDefault="00F33160" w:rsidP="00F33160">
            <w:pPr>
              <w:spacing w:line="360" w:lineRule="auto"/>
              <w:jc w:val="both"/>
              <w:rPr>
                <w:rFonts w:ascii="Arial" w:hAnsi="Arial" w:cs="Arial"/>
                <w:bCs/>
                <w:iCs/>
              </w:rPr>
            </w:pPr>
            <w:r w:rsidRPr="00F33160">
              <w:rPr>
                <w:rFonts w:ascii="Arial" w:hAnsi="Arial" w:cs="Arial"/>
                <w:bCs/>
                <w:iCs/>
              </w:rPr>
              <w:t xml:space="preserve">       “[7] one last word; in keeping with judicial case management process in which parties and counsel are expected to cooperate among themselves and with the court in order to attain expeditious and just disposal of cases by the court, the defendant’s legal practitioner should have at an appropriate judicial case management conference requested the court not to sit down on the interlocutory application for hearing because 32 (9) and (10) have not been complied with. Counsel should not wait until during the hearing to argue that rule 32 (9) has not been complied with, particularly where such interlocutory application is contemplated in the parties’ case plan. For this reason, even though the defendant has been successful, he should be denied his costs.</w:t>
            </w:r>
          </w:p>
          <w:p w:rsidR="00F33160" w:rsidRPr="00F33160" w:rsidRDefault="00F33160" w:rsidP="00F33160">
            <w:pPr>
              <w:spacing w:line="360" w:lineRule="auto"/>
              <w:jc w:val="both"/>
              <w:rPr>
                <w:rFonts w:ascii="Arial" w:hAnsi="Arial" w:cs="Arial"/>
                <w:bCs/>
              </w:rPr>
            </w:pPr>
          </w:p>
          <w:p w:rsidR="00F33160" w:rsidRPr="00F33160" w:rsidRDefault="00F33160" w:rsidP="00F33160">
            <w:pPr>
              <w:spacing w:line="360" w:lineRule="auto"/>
              <w:jc w:val="both"/>
              <w:rPr>
                <w:rFonts w:ascii="Arial" w:hAnsi="Arial" w:cs="Arial"/>
                <w:bCs/>
              </w:rPr>
            </w:pPr>
            <w:r w:rsidRPr="00F33160">
              <w:rPr>
                <w:rFonts w:ascii="Arial" w:hAnsi="Arial" w:cs="Arial"/>
                <w:bCs/>
              </w:rPr>
              <w:t xml:space="preserve">If we apply the considerations in </w:t>
            </w:r>
            <w:r w:rsidRPr="00F33160">
              <w:rPr>
                <w:rFonts w:ascii="Arial" w:hAnsi="Arial" w:cs="Arial"/>
                <w:bCs/>
                <w:u w:val="single"/>
              </w:rPr>
              <w:t>Bank Windhoek supra,</w:t>
            </w:r>
            <w:r w:rsidRPr="00F33160">
              <w:rPr>
                <w:rFonts w:ascii="Arial" w:hAnsi="Arial" w:cs="Arial"/>
                <w:bCs/>
              </w:rPr>
              <w:t xml:space="preserve"> we submit that the minimum requirements in respect of rule 32 (9) and (10) were not met by the appellants. These requirements in brief are the following:</w:t>
            </w:r>
          </w:p>
          <w:p w:rsidR="00F33160" w:rsidRPr="00F33160" w:rsidRDefault="00F33160" w:rsidP="00F33160">
            <w:pPr>
              <w:spacing w:line="360" w:lineRule="auto"/>
              <w:ind w:left="720" w:hanging="720"/>
              <w:jc w:val="both"/>
              <w:rPr>
                <w:rFonts w:ascii="Arial" w:hAnsi="Arial" w:cs="Arial"/>
                <w:bCs/>
              </w:rPr>
            </w:pPr>
          </w:p>
          <w:p w:rsidR="00F33160" w:rsidRPr="00F33160" w:rsidRDefault="00F33160" w:rsidP="004F4AF7">
            <w:pPr>
              <w:numPr>
                <w:ilvl w:val="0"/>
                <w:numId w:val="13"/>
              </w:numPr>
              <w:spacing w:line="360" w:lineRule="auto"/>
              <w:ind w:left="1296" w:hanging="576"/>
              <w:jc w:val="both"/>
              <w:rPr>
                <w:rFonts w:ascii="Arial" w:hAnsi="Arial" w:cs="Arial"/>
                <w:bCs/>
              </w:rPr>
            </w:pPr>
            <w:r w:rsidRPr="00F33160">
              <w:rPr>
                <w:rFonts w:ascii="Arial" w:hAnsi="Arial" w:cs="Arial"/>
                <w:bCs/>
              </w:rPr>
              <w:t>The writing of a letter by the initiator;</w:t>
            </w:r>
          </w:p>
          <w:p w:rsidR="00F33160" w:rsidRPr="00F33160" w:rsidRDefault="00F33160" w:rsidP="004F4AF7">
            <w:pPr>
              <w:numPr>
                <w:ilvl w:val="0"/>
                <w:numId w:val="13"/>
              </w:numPr>
              <w:spacing w:line="360" w:lineRule="auto"/>
              <w:ind w:left="1296" w:hanging="576"/>
              <w:jc w:val="both"/>
              <w:rPr>
                <w:rFonts w:ascii="Arial" w:hAnsi="Arial" w:cs="Arial"/>
                <w:bCs/>
              </w:rPr>
            </w:pPr>
            <w:r w:rsidRPr="00F33160">
              <w:rPr>
                <w:rFonts w:ascii="Arial" w:hAnsi="Arial" w:cs="Arial"/>
                <w:bCs/>
              </w:rPr>
              <w:t>The holding of a meeting at a certain place on a named date to discuss the matter;</w:t>
            </w:r>
          </w:p>
          <w:p w:rsidR="00F33160" w:rsidRPr="00F33160" w:rsidRDefault="00F33160" w:rsidP="004F4AF7">
            <w:pPr>
              <w:numPr>
                <w:ilvl w:val="0"/>
                <w:numId w:val="13"/>
              </w:numPr>
              <w:spacing w:line="360" w:lineRule="auto"/>
              <w:ind w:left="1296" w:hanging="576"/>
              <w:jc w:val="both"/>
              <w:rPr>
                <w:rFonts w:ascii="Arial" w:hAnsi="Arial" w:cs="Arial"/>
                <w:bCs/>
              </w:rPr>
            </w:pPr>
            <w:r w:rsidRPr="00F33160">
              <w:rPr>
                <w:rFonts w:ascii="Arial" w:hAnsi="Arial" w:cs="Arial"/>
                <w:bCs/>
              </w:rPr>
              <w:t>Both parties may not go through the n</w:t>
            </w:r>
            <w:r w:rsidRPr="00F33160">
              <w:rPr>
                <w:rFonts w:ascii="Arial" w:hAnsi="Arial" w:cs="Arial"/>
                <w:bCs/>
                <w:i/>
              </w:rPr>
              <w:t>(m)</w:t>
            </w:r>
            <w:r w:rsidRPr="00F33160">
              <w:rPr>
                <w:rFonts w:ascii="Arial" w:hAnsi="Arial" w:cs="Arial"/>
                <w:bCs/>
              </w:rPr>
              <w:t>otions</w:t>
            </w:r>
            <w:r w:rsidR="004F4AF7">
              <w:rPr>
                <w:rFonts w:ascii="Arial" w:hAnsi="Arial" w:cs="Arial"/>
                <w:bCs/>
              </w:rPr>
              <w:t>.</w:t>
            </w:r>
          </w:p>
          <w:p w:rsidR="00F33160" w:rsidRPr="00F33160" w:rsidRDefault="00F33160" w:rsidP="00F33160">
            <w:pPr>
              <w:spacing w:line="360" w:lineRule="auto"/>
              <w:jc w:val="both"/>
              <w:rPr>
                <w:rFonts w:ascii="Arial" w:hAnsi="Arial" w:cs="Arial"/>
                <w:bCs/>
              </w:rPr>
            </w:pPr>
          </w:p>
          <w:p w:rsidR="00F33160" w:rsidRPr="00F33160" w:rsidRDefault="00F33160" w:rsidP="00F33160">
            <w:pPr>
              <w:spacing w:line="360" w:lineRule="auto"/>
              <w:jc w:val="both"/>
              <w:rPr>
                <w:rFonts w:ascii="Arial" w:hAnsi="Arial" w:cs="Arial"/>
                <w:b/>
                <w:bCs/>
              </w:rPr>
            </w:pPr>
            <w:r w:rsidRPr="00F33160">
              <w:rPr>
                <w:rFonts w:ascii="Arial" w:hAnsi="Arial" w:cs="Arial"/>
                <w:b/>
                <w:bCs/>
              </w:rPr>
              <w:t>FACTS IN RELATION TO RULE 32</w:t>
            </w:r>
          </w:p>
          <w:p w:rsidR="00F33160" w:rsidRPr="00F33160" w:rsidRDefault="00F33160" w:rsidP="00F33160">
            <w:pPr>
              <w:spacing w:line="360" w:lineRule="auto"/>
              <w:jc w:val="both"/>
              <w:rPr>
                <w:rFonts w:ascii="Arial" w:hAnsi="Arial" w:cs="Arial"/>
                <w:bCs/>
              </w:rPr>
            </w:pPr>
          </w:p>
          <w:p w:rsidR="00F33160" w:rsidRPr="00F33160" w:rsidRDefault="00F33160" w:rsidP="00F33160">
            <w:pPr>
              <w:spacing w:line="360" w:lineRule="auto"/>
              <w:jc w:val="both"/>
              <w:rPr>
                <w:rFonts w:ascii="Arial" w:hAnsi="Arial" w:cs="Arial"/>
                <w:bCs/>
              </w:rPr>
            </w:pPr>
            <w:r w:rsidRPr="00F33160">
              <w:rPr>
                <w:rFonts w:ascii="Arial" w:hAnsi="Arial" w:cs="Arial"/>
                <w:bCs/>
              </w:rPr>
              <w:t xml:space="preserve">On 12 March 2020 the appellants legal practitioners filed a report in terms of rule 32 (10). The following is evident from as a perusal of the report; that on 11 March 2020 the appellants legal practitioners sent a letter in terms of rule 32 (9) to the respondents legal practitioners and thereafter </w:t>
            </w:r>
            <w:r w:rsidRPr="00F33160">
              <w:rPr>
                <w:rFonts w:ascii="Arial" w:hAnsi="Arial" w:cs="Arial"/>
                <w:bCs/>
              </w:rPr>
              <w:lastRenderedPageBreak/>
              <w:t>that on 12 March 2020 a telephonic conversation took place between the legal practitioners of the appellants and the respondents; where upon the respondents legal practitioner notified the appellants legal practitioner that discussions would take place with instructed counsel and only after those discussions would a response be forthcoming. It is common cause that the rule 32 (10) report was filed on the same date of the telephonic conversation, that is 12 March 2020. We submit that on those facts, which facts appear from the e-justice record there was non-compliance with rule 32 (9) and (10) of the rules of this honourable court by the appellants. We now turn to address the flawed condonation application.’</w:t>
            </w:r>
          </w:p>
          <w:p w:rsidR="00F33160" w:rsidRPr="00977346" w:rsidRDefault="00F33160" w:rsidP="00977346">
            <w:pPr>
              <w:pStyle w:val="ListParagraph"/>
              <w:spacing w:line="360" w:lineRule="auto"/>
              <w:ind w:left="0"/>
              <w:jc w:val="both"/>
              <w:rPr>
                <w:rFonts w:ascii="Arial" w:hAnsi="Arial" w:cs="Arial"/>
                <w:sz w:val="24"/>
                <w:szCs w:val="24"/>
              </w:rPr>
            </w:pPr>
          </w:p>
          <w:p w:rsidR="00977346" w:rsidRDefault="00977346" w:rsidP="00977346">
            <w:pPr>
              <w:pStyle w:val="ListParagraph"/>
              <w:spacing w:line="360" w:lineRule="auto"/>
              <w:ind w:left="0"/>
              <w:jc w:val="both"/>
              <w:rPr>
                <w:rFonts w:ascii="Arial" w:hAnsi="Arial" w:cs="Arial"/>
                <w:sz w:val="24"/>
                <w:szCs w:val="24"/>
              </w:rPr>
            </w:pPr>
            <w:r w:rsidRPr="00977346">
              <w:rPr>
                <w:rFonts w:ascii="Arial" w:hAnsi="Arial" w:cs="Arial"/>
                <w:sz w:val="24"/>
                <w:szCs w:val="24"/>
              </w:rPr>
              <w:t>[</w:t>
            </w:r>
            <w:r w:rsidR="00B933D1">
              <w:rPr>
                <w:rFonts w:ascii="Arial" w:hAnsi="Arial" w:cs="Arial"/>
                <w:sz w:val="24"/>
                <w:szCs w:val="24"/>
              </w:rPr>
              <w:t>8</w:t>
            </w:r>
            <w:r w:rsidRPr="00977346">
              <w:rPr>
                <w:rFonts w:ascii="Arial" w:hAnsi="Arial" w:cs="Arial"/>
                <w:sz w:val="24"/>
                <w:szCs w:val="24"/>
              </w:rPr>
              <w:t>]</w:t>
            </w:r>
            <w:r w:rsidRPr="00977346">
              <w:rPr>
                <w:rFonts w:ascii="Arial" w:hAnsi="Arial" w:cs="Arial"/>
                <w:sz w:val="24"/>
                <w:szCs w:val="24"/>
              </w:rPr>
              <w:tab/>
            </w:r>
            <w:r w:rsidR="00F33160">
              <w:rPr>
                <w:rFonts w:ascii="Arial" w:hAnsi="Arial" w:cs="Arial"/>
                <w:sz w:val="24"/>
                <w:szCs w:val="24"/>
              </w:rPr>
              <w:t>The appellant failed to address this aspect altogether.</w:t>
            </w:r>
          </w:p>
          <w:p w:rsidR="0098450B" w:rsidRDefault="0098450B" w:rsidP="00977346">
            <w:pPr>
              <w:pStyle w:val="ListParagraph"/>
              <w:spacing w:line="360" w:lineRule="auto"/>
              <w:ind w:left="0"/>
              <w:jc w:val="both"/>
              <w:rPr>
                <w:rFonts w:ascii="Arial" w:hAnsi="Arial" w:cs="Arial"/>
                <w:sz w:val="24"/>
                <w:szCs w:val="24"/>
              </w:rPr>
            </w:pPr>
          </w:p>
          <w:p w:rsidR="0098450B" w:rsidRDefault="0098450B" w:rsidP="00FD38C2">
            <w:pPr>
              <w:spacing w:line="360" w:lineRule="auto"/>
              <w:jc w:val="both"/>
              <w:rPr>
                <w:rFonts w:ascii="Arial" w:hAnsi="Arial" w:cs="Arial"/>
                <w:sz w:val="24"/>
                <w:szCs w:val="24"/>
              </w:rPr>
            </w:pPr>
            <w:r w:rsidRPr="00977346">
              <w:rPr>
                <w:rFonts w:ascii="Arial" w:hAnsi="Arial" w:cs="Arial"/>
                <w:sz w:val="24"/>
                <w:szCs w:val="24"/>
              </w:rPr>
              <w:t>[</w:t>
            </w:r>
            <w:r>
              <w:rPr>
                <w:rFonts w:ascii="Arial" w:hAnsi="Arial" w:cs="Arial"/>
                <w:sz w:val="24"/>
                <w:szCs w:val="24"/>
              </w:rPr>
              <w:t>9</w:t>
            </w:r>
            <w:r w:rsidRPr="00977346">
              <w:rPr>
                <w:rFonts w:ascii="Arial" w:hAnsi="Arial" w:cs="Arial"/>
                <w:sz w:val="24"/>
                <w:szCs w:val="24"/>
              </w:rPr>
              <w:t>]</w:t>
            </w:r>
            <w:r w:rsidRPr="00977346">
              <w:rPr>
                <w:rFonts w:ascii="Arial" w:hAnsi="Arial" w:cs="Arial"/>
                <w:sz w:val="24"/>
                <w:szCs w:val="24"/>
              </w:rPr>
              <w:tab/>
            </w:r>
            <w:r w:rsidR="00113711">
              <w:rPr>
                <w:rFonts w:ascii="Arial" w:hAnsi="Arial" w:cs="Arial"/>
                <w:sz w:val="24"/>
                <w:szCs w:val="24"/>
              </w:rPr>
              <w:t>The point is obvious and well taken. T</w:t>
            </w:r>
            <w:r w:rsidR="004D5D31">
              <w:rPr>
                <w:rFonts w:ascii="Arial" w:hAnsi="Arial" w:cs="Arial"/>
                <w:sz w:val="24"/>
                <w:szCs w:val="24"/>
              </w:rPr>
              <w:t>o write a letter in</w:t>
            </w:r>
            <w:r w:rsidR="00113711">
              <w:rPr>
                <w:rFonts w:ascii="Arial" w:hAnsi="Arial" w:cs="Arial"/>
                <w:sz w:val="24"/>
                <w:szCs w:val="24"/>
              </w:rPr>
              <w:t xml:space="preserve">forming the respondent’s legal practitioner of the intended application and proposing a meeting to resolve the matter amicably was most certainly the correct manner </w:t>
            </w:r>
            <w:r w:rsidR="000471A1">
              <w:rPr>
                <w:rFonts w:ascii="Arial" w:hAnsi="Arial" w:cs="Arial"/>
                <w:sz w:val="24"/>
                <w:szCs w:val="24"/>
              </w:rPr>
              <w:t>through</w:t>
            </w:r>
            <w:r w:rsidR="00113711">
              <w:rPr>
                <w:rFonts w:ascii="Arial" w:hAnsi="Arial" w:cs="Arial"/>
                <w:sz w:val="24"/>
                <w:szCs w:val="24"/>
              </w:rPr>
              <w:t xml:space="preserve"> which to initiate the process envisaged by Rule 32(9). To then simply launch the application after having been informed by respondent</w:t>
            </w:r>
            <w:r w:rsidR="0049230C">
              <w:rPr>
                <w:rFonts w:ascii="Arial" w:hAnsi="Arial" w:cs="Arial"/>
                <w:sz w:val="24"/>
                <w:szCs w:val="24"/>
              </w:rPr>
              <w:t>’</w:t>
            </w:r>
            <w:r w:rsidR="00113711">
              <w:rPr>
                <w:rFonts w:ascii="Arial" w:hAnsi="Arial" w:cs="Arial"/>
                <w:sz w:val="24"/>
                <w:szCs w:val="24"/>
              </w:rPr>
              <w:t>s attorney that she needed to forward the letter to instructed counsel, without following up in this regard and without further notice was most certainly not what was required by the rule, which</w:t>
            </w:r>
            <w:r w:rsidR="004D5D31">
              <w:rPr>
                <w:rFonts w:ascii="Arial" w:hAnsi="Arial" w:cs="Arial"/>
                <w:sz w:val="24"/>
                <w:szCs w:val="24"/>
              </w:rPr>
              <w:t xml:space="preserve"> expressly </w:t>
            </w:r>
            <w:r w:rsidR="000471A1">
              <w:rPr>
                <w:rFonts w:ascii="Arial" w:hAnsi="Arial" w:cs="Arial"/>
                <w:sz w:val="24"/>
                <w:szCs w:val="24"/>
              </w:rPr>
              <w:t>obliges</w:t>
            </w:r>
            <w:r w:rsidR="004D5D31">
              <w:rPr>
                <w:rFonts w:ascii="Arial" w:hAnsi="Arial" w:cs="Arial"/>
                <w:sz w:val="24"/>
                <w:szCs w:val="24"/>
              </w:rPr>
              <w:t xml:space="preserve"> the parties to seek a</w:t>
            </w:r>
            <w:r w:rsidR="00D53535">
              <w:rPr>
                <w:rFonts w:ascii="Arial" w:hAnsi="Arial" w:cs="Arial"/>
                <w:sz w:val="24"/>
                <w:szCs w:val="24"/>
              </w:rPr>
              <w:t>n amicable</w:t>
            </w:r>
            <w:r w:rsidR="004D5D31">
              <w:rPr>
                <w:rFonts w:ascii="Arial" w:hAnsi="Arial" w:cs="Arial"/>
                <w:sz w:val="24"/>
                <w:szCs w:val="24"/>
              </w:rPr>
              <w:t xml:space="preserve"> resolution of the issue which</w:t>
            </w:r>
            <w:r w:rsidR="00113711">
              <w:rPr>
                <w:rFonts w:ascii="Arial" w:hAnsi="Arial" w:cs="Arial"/>
                <w:sz w:val="24"/>
                <w:szCs w:val="24"/>
              </w:rPr>
              <w:t xml:space="preserve"> obviously contemplates</w:t>
            </w:r>
            <w:r w:rsidR="004D5D31">
              <w:rPr>
                <w:rFonts w:ascii="Arial" w:hAnsi="Arial" w:cs="Arial"/>
                <w:sz w:val="24"/>
                <w:szCs w:val="24"/>
              </w:rPr>
              <w:t xml:space="preserve"> and entails</w:t>
            </w:r>
            <w:r w:rsidR="00113711">
              <w:rPr>
                <w:rFonts w:ascii="Arial" w:hAnsi="Arial" w:cs="Arial"/>
                <w:sz w:val="24"/>
                <w:szCs w:val="24"/>
              </w:rPr>
              <w:t xml:space="preserve"> a meaningful engagement between the parties</w:t>
            </w:r>
            <w:r w:rsidR="004D5D31">
              <w:rPr>
                <w:rFonts w:ascii="Arial" w:hAnsi="Arial" w:cs="Arial"/>
                <w:sz w:val="24"/>
                <w:szCs w:val="24"/>
              </w:rPr>
              <w:t xml:space="preserve"> for such purpose</w:t>
            </w:r>
            <w:r w:rsidR="00113711">
              <w:rPr>
                <w:rFonts w:ascii="Arial" w:hAnsi="Arial" w:cs="Arial"/>
                <w:sz w:val="24"/>
                <w:szCs w:val="24"/>
              </w:rPr>
              <w:t xml:space="preserve"> and</w:t>
            </w:r>
            <w:r w:rsidR="004D5D31">
              <w:rPr>
                <w:rFonts w:ascii="Arial" w:hAnsi="Arial" w:cs="Arial"/>
                <w:sz w:val="24"/>
                <w:szCs w:val="24"/>
              </w:rPr>
              <w:t xml:space="preserve"> which thus requires</w:t>
            </w:r>
            <w:r w:rsidR="00113711">
              <w:rPr>
                <w:rFonts w:ascii="Arial" w:hAnsi="Arial" w:cs="Arial"/>
                <w:sz w:val="24"/>
                <w:szCs w:val="24"/>
              </w:rPr>
              <w:t xml:space="preserve"> a genuine attempt at resolving the interlocutory issue prior to the launching of any application in this regard.</w:t>
            </w:r>
          </w:p>
          <w:p w:rsidR="004D5D31" w:rsidRDefault="004D5D31" w:rsidP="00FD38C2">
            <w:pPr>
              <w:spacing w:line="360" w:lineRule="auto"/>
              <w:jc w:val="both"/>
              <w:rPr>
                <w:rFonts w:ascii="Arial" w:hAnsi="Arial" w:cs="Arial"/>
                <w:sz w:val="24"/>
                <w:szCs w:val="24"/>
              </w:rPr>
            </w:pPr>
          </w:p>
          <w:p w:rsidR="004D5D31" w:rsidRDefault="004D5D31" w:rsidP="00FD38C2">
            <w:pPr>
              <w:spacing w:line="360" w:lineRule="auto"/>
              <w:jc w:val="both"/>
              <w:rPr>
                <w:rFonts w:ascii="Arial" w:hAnsi="Arial" w:cs="Arial"/>
                <w:sz w:val="24"/>
                <w:szCs w:val="24"/>
              </w:rPr>
            </w:pPr>
            <w:r>
              <w:rPr>
                <w:rFonts w:ascii="Arial" w:hAnsi="Arial" w:cs="Arial"/>
                <w:sz w:val="24"/>
                <w:szCs w:val="24"/>
              </w:rPr>
              <w:t>[</w:t>
            </w:r>
            <w:r w:rsidR="004F4AF7">
              <w:rPr>
                <w:rFonts w:ascii="Arial" w:hAnsi="Arial" w:cs="Arial"/>
                <w:sz w:val="24"/>
                <w:szCs w:val="24"/>
              </w:rPr>
              <w:t>10</w:t>
            </w:r>
            <w:r w:rsidR="002C4509">
              <w:rPr>
                <w:rFonts w:ascii="Arial" w:hAnsi="Arial" w:cs="Arial"/>
                <w:sz w:val="24"/>
                <w:szCs w:val="24"/>
              </w:rPr>
              <w:t xml:space="preserve">]    </w:t>
            </w:r>
            <w:r>
              <w:rPr>
                <w:rFonts w:ascii="Arial" w:hAnsi="Arial" w:cs="Arial"/>
                <w:sz w:val="24"/>
                <w:szCs w:val="24"/>
              </w:rPr>
              <w:t xml:space="preserve">The point is </w:t>
            </w:r>
            <w:r w:rsidR="00D53535">
              <w:rPr>
                <w:rFonts w:ascii="Arial" w:hAnsi="Arial" w:cs="Arial"/>
                <w:sz w:val="24"/>
                <w:szCs w:val="24"/>
              </w:rPr>
              <w:t xml:space="preserve">further </w:t>
            </w:r>
            <w:r>
              <w:rPr>
                <w:rFonts w:ascii="Arial" w:hAnsi="Arial" w:cs="Arial"/>
                <w:sz w:val="24"/>
                <w:szCs w:val="24"/>
              </w:rPr>
              <w:t>underscored by the content of the Rule 32(</w:t>
            </w:r>
            <w:r w:rsidR="008F7DEA">
              <w:rPr>
                <w:rFonts w:ascii="Arial" w:hAnsi="Arial" w:cs="Arial"/>
                <w:sz w:val="24"/>
                <w:szCs w:val="24"/>
              </w:rPr>
              <w:t>10) report, as filed by the app</w:t>
            </w:r>
            <w:r>
              <w:rPr>
                <w:rFonts w:ascii="Arial" w:hAnsi="Arial" w:cs="Arial"/>
                <w:sz w:val="24"/>
                <w:szCs w:val="24"/>
              </w:rPr>
              <w:t>ellant</w:t>
            </w:r>
            <w:r w:rsidR="008F7DEA">
              <w:rPr>
                <w:rFonts w:ascii="Arial" w:hAnsi="Arial" w:cs="Arial"/>
                <w:sz w:val="24"/>
                <w:szCs w:val="24"/>
              </w:rPr>
              <w:t xml:space="preserve"> on 16 March 2020</w:t>
            </w:r>
            <w:r w:rsidR="00D53535">
              <w:rPr>
                <w:rFonts w:ascii="Arial" w:hAnsi="Arial" w:cs="Arial"/>
                <w:sz w:val="24"/>
                <w:szCs w:val="24"/>
              </w:rPr>
              <w:t>,</w:t>
            </w:r>
            <w:r w:rsidR="008F7DEA">
              <w:rPr>
                <w:rFonts w:ascii="Arial" w:hAnsi="Arial" w:cs="Arial"/>
                <w:sz w:val="24"/>
                <w:szCs w:val="24"/>
              </w:rPr>
              <w:t xml:space="preserve"> from which it emerges that the said initiating letter, addressed by him, was dated 11 March 2020 </w:t>
            </w:r>
            <w:r w:rsidR="00D53535">
              <w:rPr>
                <w:rFonts w:ascii="Arial" w:hAnsi="Arial" w:cs="Arial"/>
                <w:sz w:val="24"/>
                <w:szCs w:val="24"/>
              </w:rPr>
              <w:t xml:space="preserve">and </w:t>
            </w:r>
            <w:r w:rsidR="008F7DEA">
              <w:rPr>
                <w:rFonts w:ascii="Arial" w:hAnsi="Arial" w:cs="Arial"/>
                <w:sz w:val="24"/>
                <w:szCs w:val="24"/>
              </w:rPr>
              <w:t>to which the respondent’s legal practitioner replied telephonically on 12 March that she would have to forward the letter to counsel. The appellant then simply proceeded to state in the Rule 32(10) report</w:t>
            </w:r>
            <w:r w:rsidR="00130A09">
              <w:rPr>
                <w:rFonts w:ascii="Arial" w:hAnsi="Arial" w:cs="Arial"/>
                <w:sz w:val="24"/>
                <w:szCs w:val="24"/>
              </w:rPr>
              <w:t>,</w:t>
            </w:r>
            <w:r w:rsidR="008F7DEA">
              <w:rPr>
                <w:rFonts w:ascii="Arial" w:hAnsi="Arial" w:cs="Arial"/>
                <w:sz w:val="24"/>
                <w:szCs w:val="24"/>
              </w:rPr>
              <w:t xml:space="preserve"> of the same date</w:t>
            </w:r>
            <w:r w:rsidR="007E5C0C">
              <w:rPr>
                <w:rFonts w:ascii="Arial" w:hAnsi="Arial" w:cs="Arial"/>
                <w:sz w:val="24"/>
                <w:szCs w:val="24"/>
              </w:rPr>
              <w:t>, (12 March),</w:t>
            </w:r>
            <w:r w:rsidR="008F7DEA">
              <w:rPr>
                <w:rFonts w:ascii="Arial" w:hAnsi="Arial" w:cs="Arial"/>
                <w:sz w:val="24"/>
                <w:szCs w:val="24"/>
              </w:rPr>
              <w:t xml:space="preserve"> that he is yet to receive a response. He then proceeded to file the report without further ado and also the application for condonation without awaiting a response and obviously also without having sought t</w:t>
            </w:r>
            <w:r w:rsidR="007E5C0C">
              <w:rPr>
                <w:rFonts w:ascii="Arial" w:hAnsi="Arial" w:cs="Arial"/>
                <w:sz w:val="24"/>
                <w:szCs w:val="24"/>
              </w:rPr>
              <w:t>he required amicable resolution in any way whatsoever.</w:t>
            </w:r>
            <w:r>
              <w:rPr>
                <w:rFonts w:ascii="Arial" w:hAnsi="Arial" w:cs="Arial"/>
                <w:sz w:val="24"/>
                <w:szCs w:val="24"/>
              </w:rPr>
              <w:t xml:space="preserve">       </w:t>
            </w:r>
          </w:p>
          <w:p w:rsidR="004D5D31" w:rsidRDefault="004D5D31" w:rsidP="00FD38C2">
            <w:pPr>
              <w:spacing w:line="360" w:lineRule="auto"/>
              <w:jc w:val="both"/>
              <w:rPr>
                <w:rFonts w:ascii="Arial" w:hAnsi="Arial" w:cs="Arial"/>
                <w:sz w:val="24"/>
                <w:szCs w:val="24"/>
              </w:rPr>
            </w:pPr>
          </w:p>
          <w:p w:rsidR="004D5D31" w:rsidRDefault="008F7DEA" w:rsidP="00FD38C2">
            <w:pPr>
              <w:spacing w:line="360" w:lineRule="auto"/>
              <w:jc w:val="both"/>
              <w:rPr>
                <w:rFonts w:ascii="Arial" w:hAnsi="Arial" w:cs="Arial"/>
                <w:sz w:val="24"/>
                <w:szCs w:val="24"/>
              </w:rPr>
            </w:pPr>
            <w:r>
              <w:rPr>
                <w:rFonts w:ascii="Arial" w:hAnsi="Arial" w:cs="Arial"/>
                <w:sz w:val="24"/>
                <w:szCs w:val="24"/>
              </w:rPr>
              <w:t>[</w:t>
            </w:r>
            <w:r w:rsidR="004F4AF7">
              <w:rPr>
                <w:rFonts w:ascii="Arial" w:hAnsi="Arial" w:cs="Arial"/>
                <w:sz w:val="24"/>
                <w:szCs w:val="24"/>
              </w:rPr>
              <w:t>11</w:t>
            </w:r>
            <w:r w:rsidR="002C4509">
              <w:rPr>
                <w:rFonts w:ascii="Arial" w:hAnsi="Arial" w:cs="Arial"/>
                <w:sz w:val="24"/>
                <w:szCs w:val="24"/>
              </w:rPr>
              <w:t xml:space="preserve">]     </w:t>
            </w:r>
            <w:r w:rsidR="004D5D31">
              <w:rPr>
                <w:rFonts w:ascii="Arial" w:hAnsi="Arial" w:cs="Arial"/>
                <w:sz w:val="24"/>
                <w:szCs w:val="24"/>
              </w:rPr>
              <w:t>The failure to substantially comply with Rule 32(9) can obviously not be rectified by the filing of a report in accordance with Rule 32(10)</w:t>
            </w:r>
            <w:r w:rsidR="007E5C0C">
              <w:rPr>
                <w:rFonts w:ascii="Arial" w:hAnsi="Arial" w:cs="Arial"/>
                <w:sz w:val="24"/>
                <w:szCs w:val="24"/>
              </w:rPr>
              <w:t>, as compliance with Rule 39(9) is obviously a necessary ‘condition precedent’ for the successful clearance of the hurdle imposed by the sub-rule prior to the launching of any interlocutory application</w:t>
            </w:r>
            <w:r w:rsidR="004D5D31">
              <w:rPr>
                <w:rFonts w:ascii="Arial" w:hAnsi="Arial" w:cs="Arial"/>
                <w:sz w:val="24"/>
                <w:szCs w:val="24"/>
              </w:rPr>
              <w:t>.</w:t>
            </w:r>
          </w:p>
          <w:p w:rsidR="0098450B" w:rsidRDefault="0098450B" w:rsidP="00FD38C2">
            <w:pPr>
              <w:spacing w:line="360" w:lineRule="auto"/>
              <w:jc w:val="both"/>
              <w:rPr>
                <w:rFonts w:ascii="Arial" w:hAnsi="Arial" w:cs="Arial"/>
                <w:sz w:val="24"/>
                <w:szCs w:val="24"/>
              </w:rPr>
            </w:pPr>
          </w:p>
          <w:p w:rsidR="00F70493" w:rsidRDefault="0098450B" w:rsidP="00FD38C2">
            <w:pPr>
              <w:spacing w:line="360" w:lineRule="auto"/>
              <w:jc w:val="both"/>
              <w:rPr>
                <w:rFonts w:ascii="Arial" w:hAnsi="Arial" w:cs="Arial"/>
                <w:sz w:val="24"/>
                <w:szCs w:val="24"/>
              </w:rPr>
            </w:pPr>
            <w:r w:rsidRPr="00977346">
              <w:rPr>
                <w:rFonts w:ascii="Arial" w:hAnsi="Arial" w:cs="Arial"/>
                <w:sz w:val="24"/>
                <w:szCs w:val="24"/>
              </w:rPr>
              <w:t>[</w:t>
            </w:r>
            <w:r>
              <w:rPr>
                <w:rFonts w:ascii="Arial" w:hAnsi="Arial" w:cs="Arial"/>
                <w:sz w:val="24"/>
                <w:szCs w:val="24"/>
              </w:rPr>
              <w:t>1</w:t>
            </w:r>
            <w:r w:rsidR="004F4AF7">
              <w:rPr>
                <w:rFonts w:ascii="Arial" w:hAnsi="Arial" w:cs="Arial"/>
                <w:sz w:val="24"/>
                <w:szCs w:val="24"/>
              </w:rPr>
              <w:t>2</w:t>
            </w:r>
            <w:r w:rsidRPr="00977346">
              <w:rPr>
                <w:rFonts w:ascii="Arial" w:hAnsi="Arial" w:cs="Arial"/>
                <w:sz w:val="24"/>
                <w:szCs w:val="24"/>
              </w:rPr>
              <w:t>]</w:t>
            </w:r>
            <w:r w:rsidRPr="00977346">
              <w:rPr>
                <w:rFonts w:ascii="Arial" w:hAnsi="Arial" w:cs="Arial"/>
                <w:sz w:val="24"/>
                <w:szCs w:val="24"/>
              </w:rPr>
              <w:tab/>
            </w:r>
            <w:r w:rsidR="00B6522D">
              <w:rPr>
                <w:rFonts w:ascii="Arial" w:hAnsi="Arial" w:cs="Arial"/>
                <w:sz w:val="24"/>
                <w:szCs w:val="24"/>
              </w:rPr>
              <w:t>It so</w:t>
            </w:r>
            <w:r w:rsidR="008F7DEA">
              <w:rPr>
                <w:rFonts w:ascii="Arial" w:hAnsi="Arial" w:cs="Arial"/>
                <w:sz w:val="24"/>
                <w:szCs w:val="24"/>
              </w:rPr>
              <w:t xml:space="preserve"> becomes clear that the appellant has not complied, as he was obliged to do, meaningfully and substantially</w:t>
            </w:r>
            <w:r w:rsidR="007E5C0C">
              <w:rPr>
                <w:rFonts w:ascii="Arial" w:hAnsi="Arial" w:cs="Arial"/>
                <w:sz w:val="24"/>
                <w:szCs w:val="24"/>
              </w:rPr>
              <w:t>,</w:t>
            </w:r>
            <w:r w:rsidR="008F7DEA">
              <w:rPr>
                <w:rFonts w:ascii="Arial" w:hAnsi="Arial" w:cs="Arial"/>
                <w:sz w:val="24"/>
                <w:szCs w:val="24"/>
              </w:rPr>
              <w:t xml:space="preserve"> with Rule 32(9). </w:t>
            </w:r>
          </w:p>
          <w:p w:rsidR="00F70493" w:rsidRDefault="00F70493" w:rsidP="00FD38C2">
            <w:pPr>
              <w:spacing w:line="360" w:lineRule="auto"/>
              <w:jc w:val="both"/>
              <w:rPr>
                <w:rFonts w:ascii="Arial" w:hAnsi="Arial" w:cs="Arial"/>
                <w:sz w:val="24"/>
                <w:szCs w:val="24"/>
              </w:rPr>
            </w:pPr>
          </w:p>
          <w:p w:rsidR="0098450B" w:rsidRDefault="00F70493" w:rsidP="00FD38C2">
            <w:pPr>
              <w:spacing w:line="360" w:lineRule="auto"/>
              <w:jc w:val="both"/>
              <w:rPr>
                <w:rFonts w:ascii="Arial" w:hAnsi="Arial" w:cs="Arial"/>
                <w:sz w:val="24"/>
                <w:szCs w:val="24"/>
              </w:rPr>
            </w:pPr>
            <w:r w:rsidRPr="00977346">
              <w:rPr>
                <w:rFonts w:ascii="Arial" w:hAnsi="Arial" w:cs="Arial"/>
                <w:sz w:val="24"/>
                <w:szCs w:val="24"/>
              </w:rPr>
              <w:t>[</w:t>
            </w:r>
            <w:r>
              <w:rPr>
                <w:rFonts w:ascii="Arial" w:hAnsi="Arial" w:cs="Arial"/>
                <w:sz w:val="24"/>
                <w:szCs w:val="24"/>
              </w:rPr>
              <w:t>1</w:t>
            </w:r>
            <w:r w:rsidR="004F4AF7">
              <w:rPr>
                <w:rFonts w:ascii="Arial" w:hAnsi="Arial" w:cs="Arial"/>
                <w:sz w:val="24"/>
                <w:szCs w:val="24"/>
              </w:rPr>
              <w:t>3</w:t>
            </w:r>
            <w:r w:rsidRPr="00977346">
              <w:rPr>
                <w:rFonts w:ascii="Arial" w:hAnsi="Arial" w:cs="Arial"/>
                <w:sz w:val="24"/>
                <w:szCs w:val="24"/>
              </w:rPr>
              <w:t>]</w:t>
            </w:r>
            <w:r w:rsidRPr="00977346">
              <w:rPr>
                <w:rFonts w:ascii="Arial" w:hAnsi="Arial" w:cs="Arial"/>
                <w:sz w:val="24"/>
                <w:szCs w:val="24"/>
              </w:rPr>
              <w:tab/>
            </w:r>
            <w:r w:rsidR="007E5C0C">
              <w:rPr>
                <w:rFonts w:ascii="Arial" w:hAnsi="Arial" w:cs="Arial"/>
                <w:sz w:val="24"/>
                <w:szCs w:val="24"/>
              </w:rPr>
              <w:t>The result that is to follow is predetermined</w:t>
            </w:r>
            <w:r w:rsidR="000B7BF3">
              <w:rPr>
                <w:rFonts w:ascii="Arial" w:hAnsi="Arial" w:cs="Arial"/>
                <w:sz w:val="24"/>
                <w:szCs w:val="24"/>
              </w:rPr>
              <w:t xml:space="preserve"> </w:t>
            </w:r>
            <w:r w:rsidR="000B7BF3">
              <w:rPr>
                <w:rStyle w:val="FootnoteReference"/>
                <w:rFonts w:ascii="Arial" w:hAnsi="Arial" w:cs="Arial"/>
                <w:sz w:val="24"/>
                <w:szCs w:val="24"/>
              </w:rPr>
              <w:footnoteReference w:id="8"/>
            </w:r>
            <w:r w:rsidR="000B7BF3">
              <w:rPr>
                <w:rFonts w:ascii="Arial" w:hAnsi="Arial" w:cs="Arial"/>
                <w:sz w:val="24"/>
                <w:szCs w:val="24"/>
              </w:rPr>
              <w:t xml:space="preserve"> and will have to be that the condonation application launched on 16 March 2020 will have to be struck with costs.</w:t>
            </w:r>
          </w:p>
          <w:p w:rsidR="00EF159E" w:rsidRDefault="00EF159E" w:rsidP="00FD38C2">
            <w:pPr>
              <w:spacing w:line="360" w:lineRule="auto"/>
              <w:jc w:val="both"/>
              <w:rPr>
                <w:rFonts w:ascii="Arial" w:hAnsi="Arial" w:cs="Arial"/>
                <w:sz w:val="24"/>
                <w:szCs w:val="24"/>
              </w:rPr>
            </w:pPr>
          </w:p>
          <w:p w:rsidR="00BF75A0" w:rsidRDefault="0098450B" w:rsidP="00FD38C2">
            <w:pPr>
              <w:spacing w:line="360" w:lineRule="auto"/>
              <w:jc w:val="both"/>
              <w:rPr>
                <w:rFonts w:ascii="Arial" w:hAnsi="Arial" w:cs="Arial"/>
                <w:sz w:val="24"/>
                <w:szCs w:val="24"/>
              </w:rPr>
            </w:pPr>
            <w:r w:rsidRPr="00977346">
              <w:rPr>
                <w:rFonts w:ascii="Arial" w:hAnsi="Arial" w:cs="Arial"/>
                <w:sz w:val="24"/>
                <w:szCs w:val="24"/>
              </w:rPr>
              <w:t>[</w:t>
            </w:r>
            <w:r w:rsidR="003A0598">
              <w:rPr>
                <w:rFonts w:ascii="Arial" w:hAnsi="Arial" w:cs="Arial"/>
                <w:sz w:val="24"/>
                <w:szCs w:val="24"/>
              </w:rPr>
              <w:t>1</w:t>
            </w:r>
            <w:r w:rsidR="004F4AF7">
              <w:rPr>
                <w:rFonts w:ascii="Arial" w:hAnsi="Arial" w:cs="Arial"/>
                <w:sz w:val="24"/>
                <w:szCs w:val="24"/>
              </w:rPr>
              <w:t>4</w:t>
            </w:r>
            <w:r w:rsidRPr="00977346">
              <w:rPr>
                <w:rFonts w:ascii="Arial" w:hAnsi="Arial" w:cs="Arial"/>
                <w:sz w:val="24"/>
                <w:szCs w:val="24"/>
              </w:rPr>
              <w:t>]</w:t>
            </w:r>
            <w:r w:rsidRPr="00977346">
              <w:rPr>
                <w:rFonts w:ascii="Arial" w:hAnsi="Arial" w:cs="Arial"/>
                <w:sz w:val="24"/>
                <w:szCs w:val="24"/>
              </w:rPr>
              <w:tab/>
            </w:r>
            <w:r w:rsidR="000B7BF3">
              <w:rPr>
                <w:rFonts w:ascii="Arial" w:hAnsi="Arial" w:cs="Arial"/>
                <w:sz w:val="24"/>
                <w:szCs w:val="24"/>
              </w:rPr>
              <w:t>The impact on the appeal will be similar. I have already found that the appeal has lapsed. The order that is to follow on that account is also that the appeal will have to be struck with costs. I</w:t>
            </w:r>
            <w:r w:rsidR="00BF75A0">
              <w:rPr>
                <w:rFonts w:ascii="Arial" w:hAnsi="Arial" w:cs="Arial"/>
                <w:sz w:val="24"/>
                <w:szCs w:val="24"/>
              </w:rPr>
              <w:t>n addition I</w:t>
            </w:r>
            <w:r w:rsidR="000B7BF3">
              <w:rPr>
                <w:rFonts w:ascii="Arial" w:hAnsi="Arial" w:cs="Arial"/>
                <w:sz w:val="24"/>
                <w:szCs w:val="24"/>
              </w:rPr>
              <w:t xml:space="preserve"> have also </w:t>
            </w:r>
            <w:r w:rsidR="00BF75A0">
              <w:rPr>
                <w:rFonts w:ascii="Arial" w:hAnsi="Arial" w:cs="Arial"/>
                <w:sz w:val="24"/>
                <w:szCs w:val="24"/>
              </w:rPr>
              <w:t xml:space="preserve">already </w:t>
            </w:r>
            <w:r w:rsidR="000B7BF3">
              <w:rPr>
                <w:rFonts w:ascii="Arial" w:hAnsi="Arial" w:cs="Arial"/>
                <w:sz w:val="24"/>
                <w:szCs w:val="24"/>
              </w:rPr>
              <w:t>indicated my agreement with respondent’s counsel’s submission that the</w:t>
            </w:r>
            <w:r w:rsidR="00BF75A0">
              <w:rPr>
                <w:rFonts w:ascii="Arial" w:hAnsi="Arial" w:cs="Arial"/>
                <w:sz w:val="24"/>
                <w:szCs w:val="24"/>
              </w:rPr>
              <w:t xml:space="preserve"> launching of the</w:t>
            </w:r>
            <w:r w:rsidR="000B7BF3">
              <w:rPr>
                <w:rFonts w:ascii="Arial" w:hAnsi="Arial" w:cs="Arial"/>
                <w:sz w:val="24"/>
                <w:szCs w:val="24"/>
              </w:rPr>
              <w:t xml:space="preserve"> condonation application wa</w:t>
            </w:r>
            <w:r w:rsidR="00BF75A0">
              <w:rPr>
                <w:rFonts w:ascii="Arial" w:hAnsi="Arial" w:cs="Arial"/>
                <w:sz w:val="24"/>
                <w:szCs w:val="24"/>
              </w:rPr>
              <w:t xml:space="preserve">s inappropriate in the circumstances of the matter and that the appellant should rather have brought an application for the reinstatement of the appeal. </w:t>
            </w:r>
          </w:p>
          <w:p w:rsidR="00BF75A0" w:rsidRDefault="00BF75A0" w:rsidP="00FD38C2">
            <w:pPr>
              <w:spacing w:line="360" w:lineRule="auto"/>
              <w:jc w:val="both"/>
              <w:rPr>
                <w:rFonts w:ascii="Arial" w:hAnsi="Arial" w:cs="Arial"/>
                <w:sz w:val="24"/>
                <w:szCs w:val="24"/>
              </w:rPr>
            </w:pPr>
          </w:p>
          <w:p w:rsidR="0098450B" w:rsidRDefault="00BF75A0" w:rsidP="00FD38C2">
            <w:pPr>
              <w:spacing w:line="360" w:lineRule="auto"/>
              <w:jc w:val="both"/>
              <w:rPr>
                <w:rFonts w:ascii="Arial" w:hAnsi="Arial" w:cs="Arial"/>
                <w:sz w:val="24"/>
                <w:szCs w:val="24"/>
              </w:rPr>
            </w:pPr>
            <w:r>
              <w:rPr>
                <w:rFonts w:ascii="Arial" w:hAnsi="Arial" w:cs="Arial"/>
                <w:sz w:val="24"/>
                <w:szCs w:val="24"/>
              </w:rPr>
              <w:t>[</w:t>
            </w:r>
            <w:r w:rsidR="004F4AF7">
              <w:rPr>
                <w:rFonts w:ascii="Arial" w:hAnsi="Arial" w:cs="Arial"/>
                <w:sz w:val="24"/>
                <w:szCs w:val="24"/>
              </w:rPr>
              <w:t>15</w:t>
            </w:r>
            <w:r w:rsidR="002C4509">
              <w:rPr>
                <w:rFonts w:ascii="Arial" w:hAnsi="Arial" w:cs="Arial"/>
                <w:sz w:val="24"/>
                <w:szCs w:val="24"/>
              </w:rPr>
              <w:t xml:space="preserve">]   </w:t>
            </w:r>
            <w:r>
              <w:rPr>
                <w:rFonts w:ascii="Arial" w:hAnsi="Arial" w:cs="Arial"/>
                <w:sz w:val="24"/>
                <w:szCs w:val="24"/>
              </w:rPr>
              <w:t>In any event – and in so far as a lapsed appeal may nevertheless be reinstated</w:t>
            </w:r>
            <w:r w:rsidR="000B7BF3">
              <w:rPr>
                <w:rFonts w:ascii="Arial" w:hAnsi="Arial" w:cs="Arial"/>
                <w:sz w:val="24"/>
                <w:szCs w:val="24"/>
              </w:rPr>
              <w:t xml:space="preserve"> </w:t>
            </w:r>
            <w:r>
              <w:rPr>
                <w:rFonts w:ascii="Arial" w:hAnsi="Arial" w:cs="Arial"/>
                <w:sz w:val="24"/>
                <w:szCs w:val="24"/>
              </w:rPr>
              <w:t xml:space="preserve">through an application for condonation – (after all it is also condonation for the undue prosecution of an appeal that will have to be sought in an application for its reinstatement) – the present </w:t>
            </w:r>
            <w:r w:rsidR="005A016D">
              <w:rPr>
                <w:rFonts w:ascii="Arial" w:hAnsi="Arial" w:cs="Arial"/>
                <w:sz w:val="24"/>
                <w:szCs w:val="24"/>
              </w:rPr>
              <w:t xml:space="preserve">condonation </w:t>
            </w:r>
            <w:r>
              <w:rPr>
                <w:rFonts w:ascii="Arial" w:hAnsi="Arial" w:cs="Arial"/>
                <w:sz w:val="24"/>
                <w:szCs w:val="24"/>
              </w:rPr>
              <w:t>application can</w:t>
            </w:r>
            <w:r w:rsidR="005A016D">
              <w:rPr>
                <w:rFonts w:ascii="Arial" w:hAnsi="Arial" w:cs="Arial"/>
                <w:sz w:val="24"/>
                <w:szCs w:val="24"/>
              </w:rPr>
              <w:t xml:space="preserve"> certainly </w:t>
            </w:r>
            <w:r>
              <w:rPr>
                <w:rFonts w:ascii="Arial" w:hAnsi="Arial" w:cs="Arial"/>
                <w:sz w:val="24"/>
                <w:szCs w:val="24"/>
              </w:rPr>
              <w:t>not be of any assistance to the appellant</w:t>
            </w:r>
            <w:r w:rsidR="005A016D">
              <w:rPr>
                <w:rFonts w:ascii="Arial" w:hAnsi="Arial" w:cs="Arial"/>
                <w:sz w:val="24"/>
                <w:szCs w:val="24"/>
              </w:rPr>
              <w:t xml:space="preserve"> as it will be struck</w:t>
            </w:r>
            <w:r>
              <w:rPr>
                <w:rFonts w:ascii="Arial" w:hAnsi="Arial" w:cs="Arial"/>
                <w:sz w:val="24"/>
                <w:szCs w:val="24"/>
              </w:rPr>
              <w:t>.</w:t>
            </w:r>
            <w:r w:rsidR="003A0598">
              <w:rPr>
                <w:rFonts w:ascii="Arial" w:hAnsi="Arial" w:cs="Arial"/>
                <w:sz w:val="24"/>
                <w:szCs w:val="24"/>
              </w:rPr>
              <w:t xml:space="preserve"> </w:t>
            </w:r>
          </w:p>
          <w:p w:rsidR="00AA01C0" w:rsidRDefault="00AA01C0" w:rsidP="00FD38C2">
            <w:pPr>
              <w:spacing w:line="360" w:lineRule="auto"/>
              <w:jc w:val="both"/>
              <w:rPr>
                <w:rFonts w:ascii="Arial" w:hAnsi="Arial" w:cs="Arial"/>
                <w:sz w:val="24"/>
                <w:szCs w:val="24"/>
              </w:rPr>
            </w:pPr>
          </w:p>
          <w:p w:rsidR="0098450B" w:rsidRDefault="0098450B" w:rsidP="00FD38C2">
            <w:pPr>
              <w:spacing w:line="360" w:lineRule="auto"/>
              <w:jc w:val="both"/>
              <w:rPr>
                <w:rFonts w:ascii="Arial" w:hAnsi="Arial" w:cs="Arial"/>
                <w:sz w:val="24"/>
                <w:szCs w:val="24"/>
              </w:rPr>
            </w:pPr>
            <w:r w:rsidRPr="00977346">
              <w:rPr>
                <w:rFonts w:ascii="Arial" w:hAnsi="Arial" w:cs="Arial"/>
                <w:sz w:val="24"/>
                <w:szCs w:val="24"/>
              </w:rPr>
              <w:t>[</w:t>
            </w:r>
            <w:r w:rsidR="00AA01C0">
              <w:rPr>
                <w:rFonts w:ascii="Arial" w:hAnsi="Arial" w:cs="Arial"/>
                <w:sz w:val="24"/>
                <w:szCs w:val="24"/>
              </w:rPr>
              <w:t>1</w:t>
            </w:r>
            <w:r w:rsidR="004F4AF7">
              <w:rPr>
                <w:rFonts w:ascii="Arial" w:hAnsi="Arial" w:cs="Arial"/>
                <w:sz w:val="24"/>
                <w:szCs w:val="24"/>
              </w:rPr>
              <w:t>6</w:t>
            </w:r>
            <w:r w:rsidRPr="00977346">
              <w:rPr>
                <w:rFonts w:ascii="Arial" w:hAnsi="Arial" w:cs="Arial"/>
                <w:sz w:val="24"/>
                <w:szCs w:val="24"/>
              </w:rPr>
              <w:t>]</w:t>
            </w:r>
            <w:r w:rsidRPr="00977346">
              <w:rPr>
                <w:rFonts w:ascii="Arial" w:hAnsi="Arial" w:cs="Arial"/>
                <w:sz w:val="24"/>
                <w:szCs w:val="24"/>
              </w:rPr>
              <w:tab/>
            </w:r>
            <w:r w:rsidR="00BF75A0">
              <w:rPr>
                <w:rFonts w:ascii="Arial" w:hAnsi="Arial" w:cs="Arial"/>
                <w:sz w:val="24"/>
                <w:szCs w:val="24"/>
              </w:rPr>
              <w:t>In the result I make the following orders:</w:t>
            </w:r>
          </w:p>
          <w:p w:rsidR="00FB7BB2" w:rsidRDefault="00FB7BB2" w:rsidP="00FD38C2">
            <w:pPr>
              <w:spacing w:line="360" w:lineRule="auto"/>
              <w:jc w:val="both"/>
              <w:rPr>
                <w:rFonts w:ascii="Arial" w:hAnsi="Arial" w:cs="Arial"/>
                <w:sz w:val="24"/>
                <w:szCs w:val="24"/>
              </w:rPr>
            </w:pPr>
          </w:p>
          <w:p w:rsidR="0098450B" w:rsidRDefault="00BF75A0" w:rsidP="004F4AF7">
            <w:pPr>
              <w:pStyle w:val="ListParagraph"/>
              <w:numPr>
                <w:ilvl w:val="0"/>
                <w:numId w:val="14"/>
              </w:numPr>
              <w:spacing w:line="360" w:lineRule="auto"/>
              <w:ind w:hanging="700"/>
              <w:jc w:val="both"/>
              <w:rPr>
                <w:rFonts w:ascii="Arial" w:hAnsi="Arial" w:cs="Arial"/>
                <w:sz w:val="24"/>
                <w:szCs w:val="24"/>
              </w:rPr>
            </w:pPr>
            <w:r>
              <w:rPr>
                <w:rFonts w:ascii="Arial" w:hAnsi="Arial" w:cs="Arial"/>
                <w:sz w:val="24"/>
                <w:szCs w:val="24"/>
              </w:rPr>
              <w:t>The application for condonation</w:t>
            </w:r>
            <w:r w:rsidR="00E42112">
              <w:rPr>
                <w:rFonts w:ascii="Arial" w:hAnsi="Arial" w:cs="Arial"/>
                <w:sz w:val="24"/>
                <w:szCs w:val="24"/>
              </w:rPr>
              <w:t>, delivered on 16 March 2020, is hereby struck from the roll with costs.</w:t>
            </w:r>
          </w:p>
          <w:p w:rsidR="00E42112" w:rsidRDefault="00E42112" w:rsidP="004F4AF7">
            <w:pPr>
              <w:pStyle w:val="ListParagraph"/>
              <w:numPr>
                <w:ilvl w:val="0"/>
                <w:numId w:val="14"/>
              </w:numPr>
              <w:spacing w:line="360" w:lineRule="auto"/>
              <w:ind w:hanging="700"/>
              <w:jc w:val="both"/>
              <w:rPr>
                <w:rFonts w:ascii="Arial" w:hAnsi="Arial" w:cs="Arial"/>
                <w:sz w:val="24"/>
                <w:szCs w:val="24"/>
              </w:rPr>
            </w:pPr>
            <w:r>
              <w:rPr>
                <w:rFonts w:ascii="Arial" w:hAnsi="Arial" w:cs="Arial"/>
                <w:sz w:val="24"/>
                <w:szCs w:val="24"/>
              </w:rPr>
              <w:t xml:space="preserve">The appeal, noted on 4 December 2019, has lapsed and is struck from the roll with costs. </w:t>
            </w:r>
          </w:p>
          <w:p w:rsidR="00E42112" w:rsidRPr="00BF75A0" w:rsidRDefault="00E42112" w:rsidP="004F4AF7">
            <w:pPr>
              <w:pStyle w:val="ListParagraph"/>
              <w:numPr>
                <w:ilvl w:val="0"/>
                <w:numId w:val="14"/>
              </w:numPr>
              <w:spacing w:line="360" w:lineRule="auto"/>
              <w:ind w:hanging="700"/>
              <w:jc w:val="both"/>
              <w:rPr>
                <w:rFonts w:ascii="Arial" w:hAnsi="Arial" w:cs="Arial"/>
                <w:sz w:val="24"/>
                <w:szCs w:val="24"/>
              </w:rPr>
            </w:pPr>
            <w:r>
              <w:rPr>
                <w:rFonts w:ascii="Arial" w:hAnsi="Arial" w:cs="Arial"/>
                <w:sz w:val="24"/>
                <w:szCs w:val="24"/>
              </w:rPr>
              <w:t>All costs order made are to include the costs of one instructe</w:t>
            </w:r>
            <w:r w:rsidR="004F4AF7">
              <w:rPr>
                <w:rFonts w:ascii="Arial" w:hAnsi="Arial" w:cs="Arial"/>
                <w:sz w:val="24"/>
                <w:szCs w:val="24"/>
              </w:rPr>
              <w:t>d- and one instructing counsel.</w:t>
            </w:r>
          </w:p>
          <w:p w:rsidR="00242C0E" w:rsidRDefault="00242C0E" w:rsidP="00FD38C2">
            <w:pPr>
              <w:spacing w:line="360" w:lineRule="auto"/>
              <w:jc w:val="both"/>
              <w:rPr>
                <w:rFonts w:ascii="Arial" w:hAnsi="Arial" w:cs="Arial"/>
                <w:sz w:val="24"/>
                <w:szCs w:val="24"/>
              </w:rPr>
            </w:pPr>
          </w:p>
          <w:p w:rsidR="00977346" w:rsidRDefault="0098450B" w:rsidP="00FD38C2">
            <w:pPr>
              <w:spacing w:line="360" w:lineRule="auto"/>
              <w:jc w:val="both"/>
              <w:rPr>
                <w:rFonts w:ascii="Arial" w:hAnsi="Arial" w:cs="Arial"/>
              </w:rPr>
            </w:pPr>
            <w:r>
              <w:rPr>
                <w:rFonts w:ascii="Arial" w:hAnsi="Arial" w:cs="Arial"/>
                <w:sz w:val="24"/>
                <w:szCs w:val="24"/>
              </w:rPr>
              <w:t xml:space="preserve"> </w:t>
            </w:r>
          </w:p>
          <w:p w:rsidR="00711F52" w:rsidRPr="006E49A3" w:rsidRDefault="00711F52" w:rsidP="006C2F95">
            <w:pPr>
              <w:suppressAutoHyphens/>
              <w:spacing w:line="360" w:lineRule="auto"/>
              <w:ind w:right="74"/>
              <w:jc w:val="both"/>
              <w:rPr>
                <w:rFonts w:ascii="Arial" w:hAnsi="Arial" w:cs="Arial"/>
              </w:rPr>
            </w:pPr>
          </w:p>
        </w:tc>
      </w:tr>
      <w:tr w:rsidR="00BE5489" w:rsidRPr="006E49A3" w:rsidTr="00C04EBD">
        <w:tc>
          <w:tcPr>
            <w:tcW w:w="4770" w:type="dxa"/>
          </w:tcPr>
          <w:p w:rsidR="00BE5489" w:rsidRPr="006E49A3" w:rsidRDefault="00EB27A0" w:rsidP="0050338C">
            <w:pPr>
              <w:spacing w:line="360" w:lineRule="auto"/>
              <w:jc w:val="center"/>
              <w:rPr>
                <w:rFonts w:ascii="Arial" w:hAnsi="Arial" w:cs="Arial"/>
                <w:b/>
              </w:rPr>
            </w:pPr>
            <w:r w:rsidRPr="006E49A3">
              <w:rPr>
                <w:rFonts w:ascii="Arial" w:hAnsi="Arial" w:cs="Arial"/>
                <w:b/>
              </w:rPr>
              <w:lastRenderedPageBreak/>
              <w:t>Judge’s signature:</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50338C">
        <w:trPr>
          <w:trHeight w:val="1114"/>
        </w:trPr>
        <w:tc>
          <w:tcPr>
            <w:tcW w:w="4770" w:type="dxa"/>
          </w:tcPr>
          <w:p w:rsidR="006D2D84" w:rsidRPr="006E49A3" w:rsidRDefault="006D2D84"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2456CE" w:rsidP="002456CE">
            <w:pPr>
              <w:spacing w:line="360" w:lineRule="auto"/>
              <w:jc w:val="center"/>
              <w:rPr>
                <w:rFonts w:ascii="Arial" w:hAnsi="Arial" w:cs="Arial"/>
                <w:b/>
              </w:rPr>
            </w:pPr>
            <w:r>
              <w:rPr>
                <w:rFonts w:ascii="Arial" w:hAnsi="Arial" w:cs="Arial"/>
                <w:b/>
              </w:rPr>
              <w:t>Applicant</w:t>
            </w:r>
          </w:p>
        </w:tc>
        <w:tc>
          <w:tcPr>
            <w:tcW w:w="4950" w:type="dxa"/>
            <w:gridSpan w:val="2"/>
          </w:tcPr>
          <w:p w:rsidR="00FD38C2" w:rsidRPr="006E49A3" w:rsidRDefault="002456CE" w:rsidP="00265783">
            <w:pPr>
              <w:spacing w:line="360" w:lineRule="auto"/>
              <w:jc w:val="center"/>
              <w:rPr>
                <w:rFonts w:ascii="Arial" w:hAnsi="Arial" w:cs="Arial"/>
                <w:b/>
              </w:rPr>
            </w:pPr>
            <w:r>
              <w:rPr>
                <w:rFonts w:ascii="Arial" w:hAnsi="Arial" w:cs="Arial"/>
                <w:b/>
              </w:rPr>
              <w:t>Respondent</w:t>
            </w:r>
          </w:p>
        </w:tc>
      </w:tr>
      <w:tr w:rsidR="00A23F8A" w:rsidRPr="006E49A3" w:rsidTr="00FD38C2">
        <w:tc>
          <w:tcPr>
            <w:tcW w:w="4770" w:type="dxa"/>
          </w:tcPr>
          <w:p w:rsidR="00B933D1" w:rsidRDefault="00B933D1" w:rsidP="008E6759">
            <w:pPr>
              <w:spacing w:line="360" w:lineRule="auto"/>
              <w:jc w:val="center"/>
              <w:rPr>
                <w:rFonts w:ascii="Arial" w:hAnsi="Arial" w:cs="Arial"/>
              </w:rPr>
            </w:pPr>
          </w:p>
          <w:p w:rsidR="008E6759" w:rsidRDefault="004701C4" w:rsidP="008E6759">
            <w:pPr>
              <w:spacing w:line="360" w:lineRule="auto"/>
              <w:jc w:val="center"/>
              <w:rPr>
                <w:rFonts w:ascii="Arial" w:hAnsi="Arial" w:cs="Arial"/>
              </w:rPr>
            </w:pPr>
            <w:r>
              <w:rPr>
                <w:rFonts w:ascii="Arial" w:hAnsi="Arial" w:cs="Arial"/>
              </w:rPr>
              <w:t>T K Kamuhanga</w:t>
            </w:r>
          </w:p>
          <w:p w:rsidR="004701C4" w:rsidRDefault="004701C4" w:rsidP="008E6759">
            <w:pPr>
              <w:spacing w:line="360" w:lineRule="auto"/>
              <w:jc w:val="center"/>
              <w:rPr>
                <w:rFonts w:ascii="Arial" w:hAnsi="Arial" w:cs="Arial"/>
              </w:rPr>
            </w:pPr>
            <w:r>
              <w:rPr>
                <w:rFonts w:ascii="Arial" w:hAnsi="Arial" w:cs="Arial"/>
              </w:rPr>
              <w:t>of</w:t>
            </w:r>
          </w:p>
          <w:p w:rsidR="004701C4" w:rsidRDefault="004701C4" w:rsidP="008E6759">
            <w:pPr>
              <w:spacing w:line="360" w:lineRule="auto"/>
              <w:jc w:val="center"/>
              <w:rPr>
                <w:rFonts w:ascii="Arial" w:hAnsi="Arial" w:cs="Arial"/>
              </w:rPr>
            </w:pPr>
            <w:r>
              <w:rPr>
                <w:rFonts w:ascii="Arial" w:hAnsi="Arial" w:cs="Arial"/>
              </w:rPr>
              <w:t>Kamuhanga Hoveka Samuel Inc.</w:t>
            </w:r>
          </w:p>
          <w:p w:rsidR="002C4509" w:rsidRPr="006E49A3" w:rsidRDefault="002C4509" w:rsidP="008E6759">
            <w:pPr>
              <w:spacing w:line="360" w:lineRule="auto"/>
              <w:jc w:val="center"/>
              <w:rPr>
                <w:rFonts w:ascii="Arial" w:hAnsi="Arial" w:cs="Arial"/>
              </w:rPr>
            </w:pPr>
            <w:r>
              <w:rPr>
                <w:rFonts w:ascii="Arial" w:hAnsi="Arial" w:cs="Arial"/>
              </w:rPr>
              <w:t>Windhoek</w:t>
            </w:r>
          </w:p>
          <w:p w:rsidR="008E6759" w:rsidRPr="006E49A3" w:rsidRDefault="008E6759" w:rsidP="002456CE">
            <w:pPr>
              <w:spacing w:line="360" w:lineRule="auto"/>
              <w:jc w:val="center"/>
              <w:rPr>
                <w:rFonts w:ascii="Arial" w:hAnsi="Arial" w:cs="Arial"/>
              </w:rPr>
            </w:pPr>
          </w:p>
        </w:tc>
        <w:tc>
          <w:tcPr>
            <w:tcW w:w="4950" w:type="dxa"/>
            <w:gridSpan w:val="2"/>
          </w:tcPr>
          <w:p w:rsidR="00B933D1" w:rsidRDefault="00B933D1" w:rsidP="008E6759">
            <w:pPr>
              <w:spacing w:line="360" w:lineRule="auto"/>
              <w:jc w:val="center"/>
              <w:rPr>
                <w:rFonts w:ascii="Arial" w:hAnsi="Arial" w:cs="Arial"/>
              </w:rPr>
            </w:pPr>
          </w:p>
          <w:p w:rsidR="008E6759" w:rsidRDefault="002456CE" w:rsidP="008E6759">
            <w:pPr>
              <w:spacing w:line="360" w:lineRule="auto"/>
              <w:jc w:val="center"/>
              <w:rPr>
                <w:rFonts w:ascii="Arial" w:hAnsi="Arial" w:cs="Arial"/>
              </w:rPr>
            </w:pPr>
            <w:r>
              <w:rPr>
                <w:rFonts w:ascii="Arial" w:hAnsi="Arial" w:cs="Arial"/>
              </w:rPr>
              <w:t>T</w:t>
            </w:r>
            <w:r w:rsidR="00B933D1">
              <w:rPr>
                <w:rFonts w:ascii="Arial" w:hAnsi="Arial" w:cs="Arial"/>
              </w:rPr>
              <w:t xml:space="preserve"> </w:t>
            </w:r>
            <w:r w:rsidR="004701C4">
              <w:rPr>
                <w:rFonts w:ascii="Arial" w:hAnsi="Arial" w:cs="Arial"/>
              </w:rPr>
              <w:t>Chibwana</w:t>
            </w:r>
          </w:p>
          <w:p w:rsidR="00265783" w:rsidRPr="002C4509" w:rsidRDefault="002456CE" w:rsidP="00265783">
            <w:pPr>
              <w:spacing w:line="360" w:lineRule="auto"/>
              <w:jc w:val="center"/>
              <w:rPr>
                <w:rFonts w:ascii="Arial" w:hAnsi="Arial" w:cs="Arial"/>
              </w:rPr>
            </w:pPr>
            <w:r w:rsidRPr="002C4509">
              <w:rPr>
                <w:rFonts w:ascii="Arial" w:hAnsi="Arial" w:cs="Arial"/>
              </w:rPr>
              <w:t>Instructed by</w:t>
            </w:r>
          </w:p>
          <w:p w:rsidR="00265783" w:rsidRDefault="004701C4" w:rsidP="00265783">
            <w:pPr>
              <w:spacing w:line="360" w:lineRule="auto"/>
              <w:jc w:val="center"/>
              <w:rPr>
                <w:rFonts w:ascii="Arial" w:hAnsi="Arial" w:cs="Arial"/>
              </w:rPr>
            </w:pPr>
            <w:r>
              <w:rPr>
                <w:rFonts w:ascii="Arial" w:hAnsi="Arial" w:cs="Arial"/>
              </w:rPr>
              <w:t>Government Attorney</w:t>
            </w:r>
          </w:p>
          <w:p w:rsidR="006E49A3" w:rsidRPr="006E49A3" w:rsidRDefault="002C4509" w:rsidP="006E49A3">
            <w:pPr>
              <w:spacing w:line="360" w:lineRule="auto"/>
              <w:jc w:val="center"/>
              <w:rPr>
                <w:rFonts w:ascii="Arial" w:hAnsi="Arial" w:cs="Arial"/>
              </w:rPr>
            </w:pPr>
            <w:r w:rsidRPr="002C4509">
              <w:rPr>
                <w:rFonts w:ascii="Arial" w:hAnsi="Arial" w:cs="Arial"/>
              </w:rPr>
              <w:t>Windhoek</w:t>
            </w:r>
          </w:p>
        </w:tc>
      </w:tr>
    </w:tbl>
    <w:p w:rsidR="009B096F" w:rsidRPr="006E49A3" w:rsidRDefault="009B096F" w:rsidP="00EB27A0">
      <w:pPr>
        <w:spacing w:after="0" w:line="360" w:lineRule="auto"/>
        <w:jc w:val="both"/>
        <w:rPr>
          <w:rFonts w:ascii="Arial" w:hAnsi="Arial" w:cs="Arial"/>
        </w:rPr>
      </w:pPr>
    </w:p>
    <w:sectPr w:rsidR="009B096F" w:rsidRPr="006E49A3" w:rsidSect="00026D86">
      <w:footerReference w:type="default" r:id="rId9"/>
      <w:pgSz w:w="11906" w:h="16838"/>
      <w:pgMar w:top="1134" w:right="1440" w:bottom="851" w:left="1440"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FC" w:rsidRDefault="008A01FC" w:rsidP="00A23F8A">
      <w:pPr>
        <w:spacing w:after="0" w:line="240" w:lineRule="auto"/>
      </w:pPr>
      <w:r>
        <w:separator/>
      </w:r>
    </w:p>
  </w:endnote>
  <w:endnote w:type="continuationSeparator" w:id="0">
    <w:p w:rsidR="008A01FC" w:rsidRDefault="008A01FC"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92931"/>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875FEA">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FC" w:rsidRDefault="008A01FC" w:rsidP="00A23F8A">
      <w:pPr>
        <w:spacing w:after="0" w:line="240" w:lineRule="auto"/>
      </w:pPr>
      <w:r>
        <w:separator/>
      </w:r>
    </w:p>
  </w:footnote>
  <w:footnote w:type="continuationSeparator" w:id="0">
    <w:p w:rsidR="008A01FC" w:rsidRDefault="008A01FC" w:rsidP="00A23F8A">
      <w:pPr>
        <w:spacing w:after="0" w:line="240" w:lineRule="auto"/>
      </w:pPr>
      <w:r>
        <w:continuationSeparator/>
      </w:r>
    </w:p>
  </w:footnote>
  <w:footnote w:id="1">
    <w:p w:rsidR="0098051B" w:rsidRPr="004F4AF7" w:rsidRDefault="0098051B">
      <w:pPr>
        <w:pStyle w:val="FootnoteText"/>
        <w:rPr>
          <w:rFonts w:ascii="Arial" w:hAnsi="Arial" w:cs="Arial"/>
          <w:lang w:val="en-US"/>
        </w:rPr>
      </w:pPr>
      <w:r w:rsidRPr="004F4AF7">
        <w:rPr>
          <w:rStyle w:val="FootnoteReference"/>
          <w:rFonts w:ascii="Arial" w:hAnsi="Arial" w:cs="Arial"/>
        </w:rPr>
        <w:footnoteRef/>
      </w:r>
      <w:r w:rsidRPr="004F4AF7">
        <w:rPr>
          <w:rFonts w:ascii="Arial" w:hAnsi="Arial" w:cs="Arial"/>
        </w:rPr>
        <w:t xml:space="preserve"> </w:t>
      </w:r>
      <w:r w:rsidR="005F069E" w:rsidRPr="004F4AF7">
        <w:rPr>
          <w:rFonts w:ascii="Arial" w:hAnsi="Arial" w:cs="Arial"/>
          <w:lang w:val="en-US"/>
        </w:rPr>
        <w:t>See : Prayers 1 and 2 of the Notice of Motion dated 13 March 2020</w:t>
      </w:r>
      <w:r w:rsidR="004F4AF7">
        <w:rPr>
          <w:rFonts w:ascii="Arial" w:hAnsi="Arial" w:cs="Arial"/>
          <w:lang w:val="en-US"/>
        </w:rPr>
        <w:t>.</w:t>
      </w:r>
    </w:p>
  </w:footnote>
  <w:footnote w:id="2">
    <w:p w:rsidR="00AF51C1" w:rsidRPr="004F4AF7" w:rsidRDefault="00AF51C1" w:rsidP="00AF51C1">
      <w:pPr>
        <w:pStyle w:val="FootnoteText"/>
        <w:jc w:val="both"/>
        <w:rPr>
          <w:rFonts w:ascii="Arial" w:hAnsi="Arial" w:cs="Arial"/>
          <w:lang w:val="en-US"/>
        </w:rPr>
      </w:pPr>
      <w:r w:rsidRPr="004F4AF7">
        <w:rPr>
          <w:rStyle w:val="FootnoteReference"/>
          <w:rFonts w:ascii="Arial" w:hAnsi="Arial" w:cs="Arial"/>
        </w:rPr>
        <w:footnoteRef/>
      </w:r>
      <w:r w:rsidRPr="004F4AF7">
        <w:rPr>
          <w:rFonts w:ascii="Arial" w:hAnsi="Arial" w:cs="Arial"/>
        </w:rPr>
        <w:t xml:space="preserve"> </w:t>
      </w:r>
      <w:r w:rsidRPr="004F4AF7">
        <w:rPr>
          <w:rFonts w:ascii="Arial" w:hAnsi="Arial" w:cs="Arial"/>
          <w:lang w:val="en-US"/>
        </w:rPr>
        <w:t xml:space="preserve">Although the appellant requested – for the first time the assignment of a hearing date on 13 February 2020 which was just within the prescribed 60 day period – the appeal having been noted on 4 December 2019 – it is clear that no date could be allocated on 26 February 2020 due to the fact that the record was not complete , also electronically – and still is not complete to date – but that the Registrar nevertheless allocated a date to the appellant subsequently on 4 March, which was clearly outside the requisite 60 day period – the provisions of Rule 116(8) are thus of no assistance to the appellant in the circumstances and the appeal was thus not duly prosecuted and  has lapsed therefore - take into account in this regard also  -mutatis mutandis - what the Court concluded in </w:t>
      </w:r>
      <w:r w:rsidRPr="004F4AF7">
        <w:rPr>
          <w:rFonts w:ascii="Arial" w:hAnsi="Arial" w:cs="Arial"/>
          <w:i/>
        </w:rPr>
        <w:t xml:space="preserve">Katima Mulilo Town Council v Muyoba </w:t>
      </w:r>
      <w:r w:rsidRPr="004F4AF7">
        <w:rPr>
          <w:rFonts w:ascii="Arial" w:hAnsi="Arial" w:cs="Arial"/>
        </w:rPr>
        <w:t>(HC-MD-LAB-APP-AAA-2017/00019) [2019] NALCMD 39 (20 September 2019) at [48] to [58]</w:t>
      </w:r>
      <w:r w:rsidR="004F4AF7">
        <w:rPr>
          <w:rFonts w:ascii="Arial" w:hAnsi="Arial" w:cs="Arial"/>
        </w:rPr>
        <w:t>.</w:t>
      </w:r>
    </w:p>
  </w:footnote>
  <w:footnote w:id="3">
    <w:p w:rsidR="008803AD" w:rsidRPr="004F4AF7" w:rsidRDefault="008803AD" w:rsidP="00113711">
      <w:pPr>
        <w:spacing w:after="0" w:line="240" w:lineRule="auto"/>
        <w:ind w:left="2160" w:hanging="2160"/>
        <w:jc w:val="both"/>
        <w:rPr>
          <w:rFonts w:ascii="Arial" w:hAnsi="Arial" w:cs="Arial"/>
          <w:sz w:val="20"/>
          <w:szCs w:val="20"/>
        </w:rPr>
      </w:pPr>
      <w:r w:rsidRPr="004F4AF7">
        <w:rPr>
          <w:rStyle w:val="FootnoteReference"/>
          <w:rFonts w:ascii="Arial" w:hAnsi="Arial" w:cs="Arial"/>
          <w:sz w:val="20"/>
          <w:szCs w:val="20"/>
        </w:rPr>
        <w:footnoteRef/>
      </w:r>
      <w:r w:rsidRPr="004F4AF7">
        <w:rPr>
          <w:rFonts w:ascii="Arial" w:hAnsi="Arial" w:cs="Arial"/>
          <w:sz w:val="20"/>
          <w:szCs w:val="20"/>
        </w:rPr>
        <w:t xml:space="preserve"> </w:t>
      </w:r>
      <w:r w:rsidRPr="004F4AF7">
        <w:rPr>
          <w:rFonts w:ascii="Arial" w:hAnsi="Arial" w:cs="Arial"/>
          <w:sz w:val="20"/>
          <w:szCs w:val="20"/>
          <w:lang w:val="en-US"/>
        </w:rPr>
        <w:t>See : Rule 116(1) of the High Court Rules</w:t>
      </w:r>
      <w:r w:rsidR="00387683" w:rsidRPr="004F4AF7">
        <w:rPr>
          <w:rFonts w:ascii="Arial" w:hAnsi="Arial" w:cs="Arial"/>
          <w:sz w:val="20"/>
          <w:szCs w:val="20"/>
          <w:lang w:val="en-US"/>
        </w:rPr>
        <w:t xml:space="preserve"> –</w:t>
      </w:r>
    </w:p>
  </w:footnote>
  <w:footnote w:id="4">
    <w:p w:rsidR="009E4796" w:rsidRPr="002D3018" w:rsidRDefault="009E4796" w:rsidP="009E4796">
      <w:pPr>
        <w:pStyle w:val="FootnoteText"/>
        <w:jc w:val="both"/>
        <w:rPr>
          <w:rFonts w:ascii="Arial" w:hAnsi="Arial" w:cs="Arial"/>
          <w:lang w:val="en-US"/>
        </w:rPr>
      </w:pPr>
      <w:r w:rsidRPr="002D3018">
        <w:rPr>
          <w:rStyle w:val="FootnoteReference"/>
          <w:rFonts w:ascii="Arial" w:hAnsi="Arial" w:cs="Arial"/>
        </w:rPr>
        <w:footnoteRef/>
      </w:r>
      <w:r w:rsidRPr="002D3018">
        <w:rPr>
          <w:rFonts w:ascii="Arial" w:hAnsi="Arial" w:cs="Arial"/>
        </w:rPr>
        <w:t xml:space="preserve"> The relevant prayers in the Notice of Motion read: ‘1. Condonong the Applicant’s non-compliance with rule 116 read with 102 of the Rules of the Honourable Court’ and ‘2. Granting to the applicant the condonation with regard to the filing of a complete appeal record.’</w:t>
      </w:r>
    </w:p>
  </w:footnote>
  <w:footnote w:id="5">
    <w:p w:rsidR="002E27BA" w:rsidRPr="004F4AF7" w:rsidRDefault="002E27BA" w:rsidP="00113711">
      <w:pPr>
        <w:pStyle w:val="FootnoteText"/>
        <w:jc w:val="both"/>
        <w:rPr>
          <w:rFonts w:ascii="Arial" w:hAnsi="Arial" w:cs="Arial"/>
          <w:lang w:val="en-US"/>
        </w:rPr>
      </w:pPr>
      <w:r w:rsidRPr="004F4AF7">
        <w:rPr>
          <w:rStyle w:val="FootnoteReference"/>
          <w:rFonts w:ascii="Arial" w:hAnsi="Arial" w:cs="Arial"/>
        </w:rPr>
        <w:footnoteRef/>
      </w:r>
      <w:r w:rsidRPr="004F4AF7">
        <w:rPr>
          <w:rFonts w:ascii="Arial" w:hAnsi="Arial" w:cs="Arial"/>
        </w:rPr>
        <w:t xml:space="preserve"> </w:t>
      </w:r>
      <w:r w:rsidRPr="004F4AF7">
        <w:rPr>
          <w:rFonts w:ascii="Arial" w:hAnsi="Arial" w:cs="Arial"/>
          <w:lang w:val="en-US"/>
        </w:rPr>
        <w:t>Compare for instance</w:t>
      </w:r>
      <w:r w:rsidR="008A1CB3" w:rsidRPr="004F4AF7">
        <w:rPr>
          <w:rFonts w:ascii="Arial" w:hAnsi="Arial" w:cs="Arial"/>
          <w:lang w:val="en-US"/>
        </w:rPr>
        <w:t xml:space="preserve"> generally the relief</w:t>
      </w:r>
      <w:r w:rsidR="002D3018">
        <w:rPr>
          <w:rFonts w:ascii="Arial" w:hAnsi="Arial" w:cs="Arial"/>
          <w:lang w:val="en-US"/>
        </w:rPr>
        <w:t xml:space="preserve"> sought</w:t>
      </w:r>
      <w:r w:rsidR="00D53535">
        <w:rPr>
          <w:rFonts w:ascii="Arial" w:hAnsi="Arial" w:cs="Arial"/>
          <w:lang w:val="en-US"/>
        </w:rPr>
        <w:t>- or which ought</w:t>
      </w:r>
      <w:r w:rsidR="00113711" w:rsidRPr="004F4AF7">
        <w:rPr>
          <w:rFonts w:ascii="Arial" w:hAnsi="Arial" w:cs="Arial"/>
          <w:lang w:val="en-US"/>
        </w:rPr>
        <w:t xml:space="preserve"> to</w:t>
      </w:r>
      <w:r w:rsidR="00D53535">
        <w:rPr>
          <w:rFonts w:ascii="Arial" w:hAnsi="Arial" w:cs="Arial"/>
          <w:lang w:val="en-US"/>
        </w:rPr>
        <w:t xml:space="preserve"> have</w:t>
      </w:r>
      <w:r w:rsidR="00113711" w:rsidRPr="004F4AF7">
        <w:rPr>
          <w:rFonts w:ascii="Arial" w:hAnsi="Arial" w:cs="Arial"/>
          <w:lang w:val="en-US"/>
        </w:rPr>
        <w:t xml:space="preserve"> be</w:t>
      </w:r>
      <w:r w:rsidR="00D53535">
        <w:rPr>
          <w:rFonts w:ascii="Arial" w:hAnsi="Arial" w:cs="Arial"/>
          <w:lang w:val="en-US"/>
        </w:rPr>
        <w:t>en</w:t>
      </w:r>
      <w:r w:rsidR="008A1CB3" w:rsidRPr="004F4AF7">
        <w:rPr>
          <w:rFonts w:ascii="Arial" w:hAnsi="Arial" w:cs="Arial"/>
          <w:lang w:val="en-US"/>
        </w:rPr>
        <w:t xml:space="preserve"> sought in : </w:t>
      </w:r>
      <w:r w:rsidR="008A1CB3" w:rsidRPr="004F4AF7">
        <w:rPr>
          <w:rFonts w:ascii="Arial" w:hAnsi="Arial" w:cs="Arial"/>
          <w:i/>
          <w:lang w:val="en-US"/>
        </w:rPr>
        <w:t>Rally for Democracy &amp; Progress v Electoral Commission for Namibia</w:t>
      </w:r>
      <w:r w:rsidR="008A1CB3" w:rsidRPr="004F4AF7">
        <w:rPr>
          <w:rFonts w:ascii="Arial" w:hAnsi="Arial" w:cs="Arial"/>
          <w:lang w:val="en-US"/>
        </w:rPr>
        <w:t xml:space="preserve"> 2013 (3) NR 664 (SC) , </w:t>
      </w:r>
      <w:r w:rsidR="008A1CB3" w:rsidRPr="004F4AF7">
        <w:rPr>
          <w:rFonts w:ascii="Arial" w:hAnsi="Arial" w:cs="Arial"/>
          <w:i/>
          <w:lang w:val="en-US"/>
        </w:rPr>
        <w:t>Katjaimo v Katjaimo</w:t>
      </w:r>
      <w:r w:rsidR="008A1CB3" w:rsidRPr="004F4AF7">
        <w:rPr>
          <w:rFonts w:ascii="Arial" w:hAnsi="Arial" w:cs="Arial"/>
          <w:lang w:val="en-US"/>
        </w:rPr>
        <w:t xml:space="preserve"> 2015 (2) NR 340 (SC), </w:t>
      </w:r>
      <w:r w:rsidRPr="004F4AF7">
        <w:rPr>
          <w:rFonts w:ascii="Arial" w:hAnsi="Arial" w:cs="Arial"/>
          <w:i/>
          <w:lang w:val="en-US"/>
        </w:rPr>
        <w:t xml:space="preserve">Somaeb v Standard Bank Namibia Ltd </w:t>
      </w:r>
      <w:r w:rsidRPr="004F4AF7">
        <w:rPr>
          <w:rFonts w:ascii="Arial" w:hAnsi="Arial" w:cs="Arial"/>
          <w:lang w:val="en-US"/>
        </w:rPr>
        <w:t>2017 (1) NR 248 (SC)</w:t>
      </w:r>
      <w:r w:rsidR="008A1CB3" w:rsidRPr="004F4AF7">
        <w:rPr>
          <w:rFonts w:ascii="Arial" w:hAnsi="Arial" w:cs="Arial"/>
          <w:lang w:val="en-US"/>
        </w:rPr>
        <w:t xml:space="preserve">, </w:t>
      </w:r>
      <w:r w:rsidR="008A1CB3" w:rsidRPr="004F4AF7">
        <w:rPr>
          <w:rFonts w:ascii="Arial" w:hAnsi="Arial" w:cs="Arial"/>
          <w:i/>
          <w:lang w:val="en-US"/>
        </w:rPr>
        <w:t>Road Fund Administration v Skorpion Mining Co (Pty) Ltd</w:t>
      </w:r>
      <w:r w:rsidR="008A1CB3" w:rsidRPr="004F4AF7">
        <w:rPr>
          <w:rFonts w:ascii="Arial" w:hAnsi="Arial" w:cs="Arial"/>
          <w:lang w:val="en-US"/>
        </w:rPr>
        <w:t xml:space="preserve"> 2018 (3) NR 829 (SC) or </w:t>
      </w:r>
      <w:r w:rsidR="008A1CB3" w:rsidRPr="004F4AF7">
        <w:rPr>
          <w:rFonts w:ascii="Arial" w:hAnsi="Arial" w:cs="Arial"/>
          <w:i/>
          <w:lang w:val="en-US"/>
        </w:rPr>
        <w:t xml:space="preserve">Dannecker v Leopard Tours Car and Camping Hire CC and Others </w:t>
      </w:r>
      <w:r w:rsidR="008A1CB3" w:rsidRPr="004F4AF7">
        <w:rPr>
          <w:rFonts w:ascii="Arial" w:hAnsi="Arial" w:cs="Arial"/>
          <w:lang w:val="en-US"/>
        </w:rPr>
        <w:t>2019 (1) NR 246 (SC)</w:t>
      </w:r>
      <w:r w:rsidR="00113711" w:rsidRPr="004F4AF7">
        <w:rPr>
          <w:rFonts w:ascii="Arial" w:hAnsi="Arial" w:cs="Arial"/>
          <w:lang w:val="en-US"/>
        </w:rPr>
        <w:t xml:space="preserve"> and many others</w:t>
      </w:r>
      <w:r w:rsidR="004F4AF7">
        <w:rPr>
          <w:rFonts w:ascii="Arial" w:hAnsi="Arial" w:cs="Arial"/>
          <w:lang w:val="en-US"/>
        </w:rPr>
        <w:t>.</w:t>
      </w:r>
    </w:p>
  </w:footnote>
  <w:footnote w:id="6">
    <w:p w:rsidR="00F33160" w:rsidRPr="004515F0" w:rsidRDefault="00F33160" w:rsidP="00F33160">
      <w:pPr>
        <w:pStyle w:val="FootnoteText"/>
        <w:rPr>
          <w:rFonts w:ascii="Arial" w:hAnsi="Arial" w:cs="Arial"/>
        </w:rPr>
      </w:pPr>
      <w:r w:rsidRPr="004515F0">
        <w:rPr>
          <w:rStyle w:val="FootnoteReference"/>
          <w:rFonts w:ascii="Arial" w:hAnsi="Arial" w:cs="Arial"/>
        </w:rPr>
        <w:footnoteRef/>
      </w:r>
      <w:r w:rsidRPr="004515F0">
        <w:rPr>
          <w:rFonts w:ascii="Arial" w:hAnsi="Arial" w:cs="Arial"/>
        </w:rPr>
        <w:t xml:space="preserve"> 2015 (3) NR 695 (HC)</w:t>
      </w:r>
      <w:r w:rsidR="004F4AF7" w:rsidRPr="004515F0">
        <w:rPr>
          <w:rFonts w:ascii="Arial" w:hAnsi="Arial" w:cs="Arial"/>
        </w:rPr>
        <w:t>.</w:t>
      </w:r>
    </w:p>
  </w:footnote>
  <w:footnote w:id="7">
    <w:p w:rsidR="00F33160" w:rsidRPr="004515F0" w:rsidRDefault="00F33160" w:rsidP="00F33160">
      <w:pPr>
        <w:pStyle w:val="FootnoteText"/>
        <w:rPr>
          <w:rFonts w:ascii="Arial" w:hAnsi="Arial" w:cs="Arial"/>
        </w:rPr>
      </w:pPr>
      <w:r w:rsidRPr="004515F0">
        <w:rPr>
          <w:rStyle w:val="FootnoteReference"/>
          <w:rFonts w:ascii="Arial" w:hAnsi="Arial" w:cs="Arial"/>
        </w:rPr>
        <w:footnoteRef/>
      </w:r>
      <w:r w:rsidRPr="004515F0">
        <w:rPr>
          <w:rFonts w:ascii="Arial" w:hAnsi="Arial" w:cs="Arial"/>
        </w:rPr>
        <w:t xml:space="preserve"> 2017 (2) NR 403 (HC)</w:t>
      </w:r>
      <w:r w:rsidR="004F4AF7" w:rsidRPr="004515F0">
        <w:rPr>
          <w:rFonts w:ascii="Arial" w:hAnsi="Arial" w:cs="Arial"/>
        </w:rPr>
        <w:t>.</w:t>
      </w:r>
    </w:p>
  </w:footnote>
  <w:footnote w:id="8">
    <w:p w:rsidR="000B7BF3" w:rsidRPr="004F4AF7" w:rsidRDefault="000B7BF3" w:rsidP="000B7BF3">
      <w:pPr>
        <w:pStyle w:val="FootnoteText"/>
        <w:jc w:val="both"/>
        <w:rPr>
          <w:rFonts w:ascii="Arial" w:hAnsi="Arial" w:cs="Arial"/>
          <w:lang w:val="en-US"/>
        </w:rPr>
      </w:pPr>
      <w:r w:rsidRPr="004F4AF7">
        <w:rPr>
          <w:rStyle w:val="FootnoteReference"/>
          <w:rFonts w:ascii="Arial" w:hAnsi="Arial" w:cs="Arial"/>
        </w:rPr>
        <w:footnoteRef/>
      </w:r>
      <w:r w:rsidRPr="004F4AF7">
        <w:rPr>
          <w:rFonts w:ascii="Arial" w:hAnsi="Arial" w:cs="Arial"/>
        </w:rPr>
        <w:t xml:space="preserve"> See for instance</w:t>
      </w:r>
      <w:r w:rsidRPr="004F4AF7">
        <w:rPr>
          <w:rFonts w:ascii="Arial" w:hAnsi="Arial" w:cs="Arial"/>
          <w:i/>
        </w:rPr>
        <w:t xml:space="preserve"> Mukata v Apollus </w:t>
      </w:r>
      <w:r w:rsidRPr="004F4AF7">
        <w:rPr>
          <w:rFonts w:ascii="Arial" w:hAnsi="Arial" w:cs="Arial"/>
        </w:rPr>
        <w:t>2015 (3) NR 695 (HC at [6]</w:t>
      </w:r>
      <w:r w:rsidRPr="004F4AF7">
        <w:rPr>
          <w:rFonts w:ascii="Arial" w:hAnsi="Arial" w:cs="Arial"/>
          <w:i/>
        </w:rPr>
        <w:t xml:space="preserve">, CV v JV </w:t>
      </w:r>
      <w:r w:rsidRPr="004F4AF7">
        <w:rPr>
          <w:rFonts w:ascii="Arial" w:hAnsi="Arial" w:cs="Arial"/>
        </w:rPr>
        <w:t xml:space="preserve">2016 (1) NR 214 (HC) at [10] – [11], </w:t>
      </w:r>
      <w:r w:rsidRPr="004F4AF7">
        <w:rPr>
          <w:rFonts w:ascii="Arial" w:hAnsi="Arial" w:cs="Arial"/>
          <w:i/>
        </w:rPr>
        <w:t xml:space="preserve">Bank Windhoek Ltd v Benlin Inv CC </w:t>
      </w:r>
      <w:r w:rsidRPr="004F4AF7">
        <w:rPr>
          <w:rFonts w:ascii="Arial" w:hAnsi="Arial" w:cs="Arial"/>
        </w:rPr>
        <w:t xml:space="preserve">2017 (2) NR 403 (HC) at [7] – [8], </w:t>
      </w:r>
      <w:r w:rsidRPr="004F4AF7">
        <w:rPr>
          <w:rFonts w:ascii="Arial" w:hAnsi="Arial" w:cs="Arial"/>
          <w:i/>
        </w:rPr>
        <w:t xml:space="preserve">Naanda v Edward </w:t>
      </w:r>
      <w:r w:rsidRPr="004F4AF7">
        <w:rPr>
          <w:rFonts w:ascii="Arial" w:hAnsi="Arial" w:cs="Arial"/>
        </w:rPr>
        <w:t>(</w:t>
      </w:r>
      <w:r w:rsidRPr="004F4AF7">
        <w:rPr>
          <w:rFonts w:ascii="Arial" w:hAnsi="Arial" w:cs="Arial"/>
          <w:lang w:val="en-US"/>
        </w:rPr>
        <w:t>I 2097//2014) [2017] NAHCMD 107 (22 March 2017) at [29] – [31]</w:t>
      </w:r>
      <w:r w:rsidRPr="004F4AF7">
        <w:rPr>
          <w:rFonts w:ascii="Arial" w:hAnsi="Arial" w:cs="Arial"/>
          <w:i/>
        </w:rPr>
        <w:t xml:space="preserve"> and Standard Bank of Namibia Limited v Nekwaya </w:t>
      </w:r>
      <w:r w:rsidRPr="004F4AF7">
        <w:rPr>
          <w:rFonts w:ascii="Arial" w:hAnsi="Arial" w:cs="Arial"/>
        </w:rPr>
        <w:t xml:space="preserve">(HC-MD-CIV-ACT-CON-2017/01164) [2017] NAHCMD 365 (01 November 2017) </w:t>
      </w:r>
      <w:r w:rsidRPr="004F4AF7">
        <w:rPr>
          <w:rFonts w:ascii="Arial" w:hAnsi="Arial" w:cs="Arial"/>
          <w:i/>
        </w:rPr>
        <w:t xml:space="preserve"> </w:t>
      </w:r>
      <w:r w:rsidRPr="004F4AF7">
        <w:rPr>
          <w:rFonts w:ascii="Arial" w:hAnsi="Arial" w:cs="Arial"/>
        </w:rPr>
        <w:t>at</w:t>
      </w:r>
      <w:r w:rsidRPr="004F4AF7">
        <w:rPr>
          <w:rFonts w:ascii="Arial" w:hAnsi="Arial" w:cs="Arial"/>
          <w:lang w:val="en-US"/>
        </w:rPr>
        <w:t xml:space="preserve">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3DD0CD5"/>
    <w:multiLevelType w:val="hybridMultilevel"/>
    <w:tmpl w:val="51AA6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816A4"/>
    <w:multiLevelType w:val="multilevel"/>
    <w:tmpl w:val="C8EA4ED8"/>
    <w:lvl w:ilvl="0">
      <w:start w:val="1"/>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9"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BFF6B04"/>
    <w:multiLevelType w:val="hybridMultilevel"/>
    <w:tmpl w:val="D24EA1BA"/>
    <w:lvl w:ilvl="0" w:tplc="869452A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9"/>
  </w:num>
  <w:num w:numId="5">
    <w:abstractNumId w:val="5"/>
  </w:num>
  <w:num w:numId="6">
    <w:abstractNumId w:val="3"/>
  </w:num>
  <w:num w:numId="7">
    <w:abstractNumId w:val="13"/>
  </w:num>
  <w:num w:numId="8">
    <w:abstractNumId w:val="12"/>
  </w:num>
  <w:num w:numId="9">
    <w:abstractNumId w:val="2"/>
  </w:num>
  <w:num w:numId="10">
    <w:abstractNumId w:val="8"/>
  </w:num>
  <w:num w:numId="11">
    <w:abstractNumId w:val="1"/>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4B6F"/>
    <w:rsid w:val="00007708"/>
    <w:rsid w:val="00013017"/>
    <w:rsid w:val="00026D86"/>
    <w:rsid w:val="000410D4"/>
    <w:rsid w:val="000471A1"/>
    <w:rsid w:val="00062068"/>
    <w:rsid w:val="00065CE7"/>
    <w:rsid w:val="00090783"/>
    <w:rsid w:val="000919AF"/>
    <w:rsid w:val="00091C59"/>
    <w:rsid w:val="00092FD2"/>
    <w:rsid w:val="0009710D"/>
    <w:rsid w:val="000B7BF3"/>
    <w:rsid w:val="000C0A07"/>
    <w:rsid w:val="000D5FE9"/>
    <w:rsid w:val="000E362A"/>
    <w:rsid w:val="000E3A58"/>
    <w:rsid w:val="000F1180"/>
    <w:rsid w:val="00112D50"/>
    <w:rsid w:val="00113321"/>
    <w:rsid w:val="00113711"/>
    <w:rsid w:val="00124EC8"/>
    <w:rsid w:val="00130A09"/>
    <w:rsid w:val="001338C3"/>
    <w:rsid w:val="001417E6"/>
    <w:rsid w:val="00157865"/>
    <w:rsid w:val="00163191"/>
    <w:rsid w:val="00165FEE"/>
    <w:rsid w:val="0017153C"/>
    <w:rsid w:val="00177C43"/>
    <w:rsid w:val="001804AD"/>
    <w:rsid w:val="001B23D9"/>
    <w:rsid w:val="001B710C"/>
    <w:rsid w:val="001D41D2"/>
    <w:rsid w:val="001E39EE"/>
    <w:rsid w:val="001E70F9"/>
    <w:rsid w:val="001F1ECD"/>
    <w:rsid w:val="001F4A48"/>
    <w:rsid w:val="002002FA"/>
    <w:rsid w:val="00203E3D"/>
    <w:rsid w:val="002100DF"/>
    <w:rsid w:val="002207D9"/>
    <w:rsid w:val="00223D66"/>
    <w:rsid w:val="002277CD"/>
    <w:rsid w:val="00227CBC"/>
    <w:rsid w:val="00235021"/>
    <w:rsid w:val="00242C0E"/>
    <w:rsid w:val="002456CE"/>
    <w:rsid w:val="00256323"/>
    <w:rsid w:val="00263A9B"/>
    <w:rsid w:val="00265783"/>
    <w:rsid w:val="00266B3E"/>
    <w:rsid w:val="002736CF"/>
    <w:rsid w:val="00281A10"/>
    <w:rsid w:val="00281FAB"/>
    <w:rsid w:val="002A06F0"/>
    <w:rsid w:val="002B1C34"/>
    <w:rsid w:val="002B3F1D"/>
    <w:rsid w:val="002C3150"/>
    <w:rsid w:val="002C4509"/>
    <w:rsid w:val="002C6FA8"/>
    <w:rsid w:val="002D3018"/>
    <w:rsid w:val="002D4C2A"/>
    <w:rsid w:val="002E27BA"/>
    <w:rsid w:val="002E3BFB"/>
    <w:rsid w:val="002F3E09"/>
    <w:rsid w:val="00300CF7"/>
    <w:rsid w:val="0030287B"/>
    <w:rsid w:val="00323762"/>
    <w:rsid w:val="00334EC0"/>
    <w:rsid w:val="003375D1"/>
    <w:rsid w:val="00342AC5"/>
    <w:rsid w:val="00347DBC"/>
    <w:rsid w:val="00364D3C"/>
    <w:rsid w:val="00371CD0"/>
    <w:rsid w:val="003723C3"/>
    <w:rsid w:val="00387683"/>
    <w:rsid w:val="003927BC"/>
    <w:rsid w:val="0039308E"/>
    <w:rsid w:val="00393E41"/>
    <w:rsid w:val="00396AF1"/>
    <w:rsid w:val="003A0103"/>
    <w:rsid w:val="003A0598"/>
    <w:rsid w:val="003A7E2F"/>
    <w:rsid w:val="003B0E74"/>
    <w:rsid w:val="003C4403"/>
    <w:rsid w:val="003C4613"/>
    <w:rsid w:val="003E3D0D"/>
    <w:rsid w:val="003E50E8"/>
    <w:rsid w:val="003F22B6"/>
    <w:rsid w:val="003F52A2"/>
    <w:rsid w:val="003F63E0"/>
    <w:rsid w:val="00422CA6"/>
    <w:rsid w:val="00425554"/>
    <w:rsid w:val="00435460"/>
    <w:rsid w:val="004373CF"/>
    <w:rsid w:val="004514DE"/>
    <w:rsid w:val="004515F0"/>
    <w:rsid w:val="004546CC"/>
    <w:rsid w:val="00456199"/>
    <w:rsid w:val="004701C4"/>
    <w:rsid w:val="00470B0C"/>
    <w:rsid w:val="0049230C"/>
    <w:rsid w:val="004B355E"/>
    <w:rsid w:val="004B5538"/>
    <w:rsid w:val="004B5E87"/>
    <w:rsid w:val="004D5D31"/>
    <w:rsid w:val="004E581F"/>
    <w:rsid w:val="004E7D33"/>
    <w:rsid w:val="004F2DFF"/>
    <w:rsid w:val="004F4AF7"/>
    <w:rsid w:val="0050338C"/>
    <w:rsid w:val="00507423"/>
    <w:rsid w:val="005234EE"/>
    <w:rsid w:val="005403D8"/>
    <w:rsid w:val="0054492B"/>
    <w:rsid w:val="005577B6"/>
    <w:rsid w:val="00560857"/>
    <w:rsid w:val="00562A14"/>
    <w:rsid w:val="0056512A"/>
    <w:rsid w:val="005955B1"/>
    <w:rsid w:val="005A016D"/>
    <w:rsid w:val="005A66F8"/>
    <w:rsid w:val="005B7A31"/>
    <w:rsid w:val="005D0592"/>
    <w:rsid w:val="005D6172"/>
    <w:rsid w:val="005D7161"/>
    <w:rsid w:val="005E5A8F"/>
    <w:rsid w:val="005F069E"/>
    <w:rsid w:val="0060394A"/>
    <w:rsid w:val="006039AA"/>
    <w:rsid w:val="00616BF5"/>
    <w:rsid w:val="00621EE8"/>
    <w:rsid w:val="0062225A"/>
    <w:rsid w:val="00627C26"/>
    <w:rsid w:val="006475B1"/>
    <w:rsid w:val="00647A7B"/>
    <w:rsid w:val="00652595"/>
    <w:rsid w:val="00666306"/>
    <w:rsid w:val="006809D8"/>
    <w:rsid w:val="00682468"/>
    <w:rsid w:val="00686B3F"/>
    <w:rsid w:val="006B1F56"/>
    <w:rsid w:val="006C2872"/>
    <w:rsid w:val="006C2F95"/>
    <w:rsid w:val="006D1141"/>
    <w:rsid w:val="006D22F9"/>
    <w:rsid w:val="006D2D84"/>
    <w:rsid w:val="006D4540"/>
    <w:rsid w:val="006E2964"/>
    <w:rsid w:val="006E49A3"/>
    <w:rsid w:val="006F4A66"/>
    <w:rsid w:val="007051A7"/>
    <w:rsid w:val="00711F52"/>
    <w:rsid w:val="00715AD2"/>
    <w:rsid w:val="00723F03"/>
    <w:rsid w:val="0072640A"/>
    <w:rsid w:val="0073012B"/>
    <w:rsid w:val="007329D4"/>
    <w:rsid w:val="007447AE"/>
    <w:rsid w:val="00764071"/>
    <w:rsid w:val="00772C8E"/>
    <w:rsid w:val="007741AD"/>
    <w:rsid w:val="0078341F"/>
    <w:rsid w:val="00790E9F"/>
    <w:rsid w:val="0079456D"/>
    <w:rsid w:val="00797188"/>
    <w:rsid w:val="00797247"/>
    <w:rsid w:val="007A64D4"/>
    <w:rsid w:val="007C6B41"/>
    <w:rsid w:val="007E5C0C"/>
    <w:rsid w:val="007F3578"/>
    <w:rsid w:val="00805BCE"/>
    <w:rsid w:val="00806B14"/>
    <w:rsid w:val="00812E09"/>
    <w:rsid w:val="0081352A"/>
    <w:rsid w:val="00823237"/>
    <w:rsid w:val="00825474"/>
    <w:rsid w:val="00837272"/>
    <w:rsid w:val="00851B88"/>
    <w:rsid w:val="00857638"/>
    <w:rsid w:val="00864008"/>
    <w:rsid w:val="00864FC2"/>
    <w:rsid w:val="00867BDF"/>
    <w:rsid w:val="00875FEA"/>
    <w:rsid w:val="008803AD"/>
    <w:rsid w:val="00881D18"/>
    <w:rsid w:val="00890143"/>
    <w:rsid w:val="008930A5"/>
    <w:rsid w:val="00895B7C"/>
    <w:rsid w:val="008A01FC"/>
    <w:rsid w:val="008A14A9"/>
    <w:rsid w:val="008A14F9"/>
    <w:rsid w:val="008A1CB3"/>
    <w:rsid w:val="008B0938"/>
    <w:rsid w:val="008B1C23"/>
    <w:rsid w:val="008C0AC7"/>
    <w:rsid w:val="008D2B93"/>
    <w:rsid w:val="008D5B33"/>
    <w:rsid w:val="008D5B8D"/>
    <w:rsid w:val="008D65E9"/>
    <w:rsid w:val="008D79D4"/>
    <w:rsid w:val="008E6759"/>
    <w:rsid w:val="008E783F"/>
    <w:rsid w:val="008F7DEA"/>
    <w:rsid w:val="00902CE8"/>
    <w:rsid w:val="00905A48"/>
    <w:rsid w:val="00912A40"/>
    <w:rsid w:val="00912D4E"/>
    <w:rsid w:val="00913A1D"/>
    <w:rsid w:val="00945A2F"/>
    <w:rsid w:val="00947BEE"/>
    <w:rsid w:val="00952193"/>
    <w:rsid w:val="009633A4"/>
    <w:rsid w:val="0097438D"/>
    <w:rsid w:val="00977346"/>
    <w:rsid w:val="00980485"/>
    <w:rsid w:val="0098051B"/>
    <w:rsid w:val="0098277A"/>
    <w:rsid w:val="0098450B"/>
    <w:rsid w:val="00992A7D"/>
    <w:rsid w:val="00997334"/>
    <w:rsid w:val="009A5F60"/>
    <w:rsid w:val="009B096F"/>
    <w:rsid w:val="009C24B3"/>
    <w:rsid w:val="009C36A5"/>
    <w:rsid w:val="009C7093"/>
    <w:rsid w:val="009E4796"/>
    <w:rsid w:val="009F24FA"/>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90860"/>
    <w:rsid w:val="00A943D2"/>
    <w:rsid w:val="00AA01C0"/>
    <w:rsid w:val="00AB3745"/>
    <w:rsid w:val="00AB5193"/>
    <w:rsid w:val="00AC4198"/>
    <w:rsid w:val="00AD0FCD"/>
    <w:rsid w:val="00AD1833"/>
    <w:rsid w:val="00AF51C1"/>
    <w:rsid w:val="00B07B4B"/>
    <w:rsid w:val="00B160EB"/>
    <w:rsid w:val="00B1649C"/>
    <w:rsid w:val="00B16E88"/>
    <w:rsid w:val="00B30012"/>
    <w:rsid w:val="00B337FC"/>
    <w:rsid w:val="00B40BBE"/>
    <w:rsid w:val="00B45ABE"/>
    <w:rsid w:val="00B4625E"/>
    <w:rsid w:val="00B53D6D"/>
    <w:rsid w:val="00B6522D"/>
    <w:rsid w:val="00B66325"/>
    <w:rsid w:val="00B71AB3"/>
    <w:rsid w:val="00B76671"/>
    <w:rsid w:val="00B823C7"/>
    <w:rsid w:val="00B8518D"/>
    <w:rsid w:val="00B933D1"/>
    <w:rsid w:val="00B94A2A"/>
    <w:rsid w:val="00BA213D"/>
    <w:rsid w:val="00BA3715"/>
    <w:rsid w:val="00BA48EA"/>
    <w:rsid w:val="00BB1E6E"/>
    <w:rsid w:val="00BB388A"/>
    <w:rsid w:val="00BC1BEA"/>
    <w:rsid w:val="00BC4D4A"/>
    <w:rsid w:val="00BE5489"/>
    <w:rsid w:val="00BE7DE8"/>
    <w:rsid w:val="00BF539E"/>
    <w:rsid w:val="00BF6DAE"/>
    <w:rsid w:val="00BF75A0"/>
    <w:rsid w:val="00C04EBD"/>
    <w:rsid w:val="00C05B9C"/>
    <w:rsid w:val="00C06B39"/>
    <w:rsid w:val="00C10C58"/>
    <w:rsid w:val="00C11023"/>
    <w:rsid w:val="00C119BC"/>
    <w:rsid w:val="00C249D9"/>
    <w:rsid w:val="00C332BE"/>
    <w:rsid w:val="00C356C5"/>
    <w:rsid w:val="00C37354"/>
    <w:rsid w:val="00C50A1F"/>
    <w:rsid w:val="00C73154"/>
    <w:rsid w:val="00C85758"/>
    <w:rsid w:val="00CA15F2"/>
    <w:rsid w:val="00CA2B73"/>
    <w:rsid w:val="00CA4320"/>
    <w:rsid w:val="00CB39F0"/>
    <w:rsid w:val="00CB4CA9"/>
    <w:rsid w:val="00CC191C"/>
    <w:rsid w:val="00CC4D82"/>
    <w:rsid w:val="00CC4E7A"/>
    <w:rsid w:val="00CC5024"/>
    <w:rsid w:val="00CF3D16"/>
    <w:rsid w:val="00CF6287"/>
    <w:rsid w:val="00D0287E"/>
    <w:rsid w:val="00D10858"/>
    <w:rsid w:val="00D153C7"/>
    <w:rsid w:val="00D22ACF"/>
    <w:rsid w:val="00D30004"/>
    <w:rsid w:val="00D40029"/>
    <w:rsid w:val="00D53535"/>
    <w:rsid w:val="00D64023"/>
    <w:rsid w:val="00D70A76"/>
    <w:rsid w:val="00D73FFF"/>
    <w:rsid w:val="00D75DDB"/>
    <w:rsid w:val="00D862BF"/>
    <w:rsid w:val="00DB39D1"/>
    <w:rsid w:val="00DC392E"/>
    <w:rsid w:val="00DD1F31"/>
    <w:rsid w:val="00DD4A0F"/>
    <w:rsid w:val="00DF44A5"/>
    <w:rsid w:val="00E1002B"/>
    <w:rsid w:val="00E256F6"/>
    <w:rsid w:val="00E3339B"/>
    <w:rsid w:val="00E41527"/>
    <w:rsid w:val="00E41C88"/>
    <w:rsid w:val="00E42112"/>
    <w:rsid w:val="00E44BBF"/>
    <w:rsid w:val="00E619CB"/>
    <w:rsid w:val="00E7570D"/>
    <w:rsid w:val="00E765F9"/>
    <w:rsid w:val="00EA06CF"/>
    <w:rsid w:val="00EA456C"/>
    <w:rsid w:val="00EB27A0"/>
    <w:rsid w:val="00EE19B5"/>
    <w:rsid w:val="00EF159E"/>
    <w:rsid w:val="00F11950"/>
    <w:rsid w:val="00F16C57"/>
    <w:rsid w:val="00F224DA"/>
    <w:rsid w:val="00F24301"/>
    <w:rsid w:val="00F33160"/>
    <w:rsid w:val="00F3787E"/>
    <w:rsid w:val="00F379C6"/>
    <w:rsid w:val="00F53DDE"/>
    <w:rsid w:val="00F53FC1"/>
    <w:rsid w:val="00F571A4"/>
    <w:rsid w:val="00F66EB8"/>
    <w:rsid w:val="00F70036"/>
    <w:rsid w:val="00F70493"/>
    <w:rsid w:val="00F71EB9"/>
    <w:rsid w:val="00F72F82"/>
    <w:rsid w:val="00F844AF"/>
    <w:rsid w:val="00FB2069"/>
    <w:rsid w:val="00FB7BB2"/>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B07B4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B07B4B"/>
    <w:rPr>
      <w:sz w:val="20"/>
      <w:szCs w:val="20"/>
    </w:rPr>
  </w:style>
  <w:style w:type="character" w:styleId="FootnoteReference">
    <w:name w:val="footnote reference"/>
    <w:aliases w:val="Ref,de nota al pie,註腳內容,Footnotes refss,(NECG) Footnote Reference,fr,Appel note de bas de page"/>
    <w:basedOn w:val="DefaultParagraphFont"/>
    <w:uiPriority w:val="99"/>
    <w:unhideWhenUsed/>
    <w:qFormat/>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2020-12-07T18:30:00+00:00</Judgment_x0020_Date>
    <Year xmlns="c1afb1bd-f2fb-40fd-9abb-aea55b4d7662">2020</Year>
  </documentManagement>
</p:properties>
</file>

<file path=customXml/itemProps1.xml><?xml version="1.0" encoding="utf-8"?>
<ds:datastoreItem xmlns:ds="http://schemas.openxmlformats.org/officeDocument/2006/customXml" ds:itemID="{B93BD3C9-DB25-4056-A27C-EE0F0E483D27}"/>
</file>

<file path=customXml/itemProps2.xml><?xml version="1.0" encoding="utf-8"?>
<ds:datastoreItem xmlns:ds="http://schemas.openxmlformats.org/officeDocument/2006/customXml" ds:itemID="{C52B289A-ABB6-43C9-9955-766FED9A992E}"/>
</file>

<file path=customXml/itemProps3.xml><?xml version="1.0" encoding="utf-8"?>
<ds:datastoreItem xmlns:ds="http://schemas.openxmlformats.org/officeDocument/2006/customXml" ds:itemID="{08FFA3D2-B0AA-457A-B40C-3D1178F6FBC3}"/>
</file>

<file path=customXml/itemProps4.xml><?xml version="1.0" encoding="utf-8"?>
<ds:datastoreItem xmlns:ds="http://schemas.openxmlformats.org/officeDocument/2006/customXml" ds:itemID="{3D978835-6F9A-4163-BA75-0C8C0D553927}"/>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Kamuhanga v Ovambanderu Traditional Authority (HC-MD-CIV-APP-AMC-2019-00024) [2020] NAHCMD 541 (8 December 2020)</dc:title>
  <dc:subject/>
  <dc:creator>E. Kharases</dc:creator>
  <cp:keywords/>
  <dc:description/>
  <cp:lastModifiedBy>Administrator</cp:lastModifiedBy>
  <cp:revision>3</cp:revision>
  <cp:lastPrinted>2020-12-08T07:36:00Z</cp:lastPrinted>
  <dcterms:created xsi:type="dcterms:W3CDTF">2020-12-08T08:07:00Z</dcterms:created>
  <dcterms:modified xsi:type="dcterms:W3CDTF">2020-12-08T08:07:00Z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