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E24883" w:rsidRDefault="00E24883" w:rsidP="00725CA0">
      <w:pPr>
        <w:spacing w:line="360" w:lineRule="auto"/>
        <w:jc w:val="right"/>
        <w:rPr>
          <w:rFonts w:ascii="Arial" w:hAnsi="Arial" w:cs="Arial"/>
          <w:sz w:val="24"/>
          <w:szCs w:val="24"/>
        </w:rPr>
      </w:pPr>
      <w:r w:rsidRPr="00E24883">
        <w:rPr>
          <w:rFonts w:ascii="Arial" w:hAnsi="Arial" w:cs="Arial"/>
          <w:sz w:val="24"/>
          <w:szCs w:val="24"/>
        </w:rPr>
        <w:t>Reportable</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REPUBLIC OF NAMIBIA</w:t>
      </w:r>
    </w:p>
    <w:p w:rsidR="005A03B6" w:rsidRDefault="005A03B6" w:rsidP="00725CA0">
      <w:pPr>
        <w:spacing w:line="360" w:lineRule="auto"/>
        <w:jc w:val="center"/>
        <w:rPr>
          <w:rFonts w:ascii="Arial" w:hAnsi="Arial" w:cs="Arial"/>
          <w:b/>
          <w:sz w:val="24"/>
          <w:szCs w:val="24"/>
        </w:rPr>
      </w:pPr>
      <w:r>
        <w:rPr>
          <w:rFonts w:ascii="Arial" w:hAnsi="Arial" w:cs="Arial"/>
          <w:noProof/>
          <w:sz w:val="24"/>
          <w:szCs w:val="24"/>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5A03B6" w:rsidRDefault="005A03B6" w:rsidP="00725CA0">
      <w:pPr>
        <w:spacing w:line="360" w:lineRule="auto"/>
        <w:jc w:val="center"/>
        <w:rPr>
          <w:rFonts w:ascii="Arial" w:hAnsi="Arial" w:cs="Arial"/>
          <w:b/>
          <w:sz w:val="24"/>
          <w:szCs w:val="24"/>
        </w:rPr>
      </w:pPr>
    </w:p>
    <w:p w:rsidR="005A03B6" w:rsidRDefault="00191BB2" w:rsidP="00725CA0">
      <w:pPr>
        <w:spacing w:line="360" w:lineRule="auto"/>
        <w:jc w:val="center"/>
        <w:rPr>
          <w:rFonts w:ascii="Arial" w:hAnsi="Arial" w:cs="Arial"/>
          <w:b/>
          <w:sz w:val="24"/>
          <w:szCs w:val="24"/>
        </w:rPr>
      </w:pPr>
      <w:r>
        <w:rPr>
          <w:rFonts w:ascii="Arial" w:hAnsi="Arial" w:cs="Arial"/>
          <w:b/>
          <w:sz w:val="24"/>
          <w:szCs w:val="24"/>
        </w:rPr>
        <w:t>(EXERCISING ITS ADMIRALTY JURISDICTION)</w:t>
      </w:r>
    </w:p>
    <w:p w:rsidR="009579A6" w:rsidRDefault="009579A6" w:rsidP="00725CA0">
      <w:pPr>
        <w:spacing w:line="360" w:lineRule="auto"/>
        <w:jc w:val="right"/>
        <w:rPr>
          <w:rFonts w:ascii="Arial" w:hAnsi="Arial" w:cs="Arial"/>
          <w:sz w:val="24"/>
          <w:szCs w:val="24"/>
        </w:rPr>
      </w:pPr>
    </w:p>
    <w:p w:rsidR="005A03B6" w:rsidRDefault="005A03B6" w:rsidP="00725CA0">
      <w:pPr>
        <w:spacing w:line="360" w:lineRule="auto"/>
        <w:jc w:val="right"/>
        <w:rPr>
          <w:rFonts w:ascii="Arial" w:hAnsi="Arial" w:cs="Arial"/>
          <w:sz w:val="24"/>
          <w:szCs w:val="24"/>
        </w:rPr>
      </w:pPr>
      <w:r>
        <w:rPr>
          <w:rFonts w:ascii="Arial" w:hAnsi="Arial" w:cs="Arial"/>
          <w:sz w:val="24"/>
          <w:szCs w:val="24"/>
        </w:rPr>
        <w:t xml:space="preserve">Case No: </w:t>
      </w:r>
      <w:r w:rsidR="00191BB2">
        <w:rPr>
          <w:rFonts w:ascii="Arial" w:hAnsi="Arial" w:cs="Arial"/>
          <w:sz w:val="24"/>
          <w:szCs w:val="24"/>
        </w:rPr>
        <w:t xml:space="preserve">AC </w:t>
      </w:r>
      <w:r w:rsidR="00035B31">
        <w:rPr>
          <w:rFonts w:ascii="Arial" w:hAnsi="Arial" w:cs="Arial"/>
          <w:sz w:val="24"/>
          <w:szCs w:val="24"/>
        </w:rPr>
        <w:t>29</w:t>
      </w:r>
      <w:r w:rsidR="00191BB2">
        <w:rPr>
          <w:rFonts w:ascii="Arial" w:hAnsi="Arial" w:cs="Arial"/>
          <w:sz w:val="24"/>
          <w:szCs w:val="24"/>
        </w:rPr>
        <w:t>/2018</w:t>
      </w:r>
    </w:p>
    <w:p w:rsidR="005A03B6" w:rsidRDefault="005A03B6" w:rsidP="00725CA0">
      <w:pPr>
        <w:spacing w:line="360" w:lineRule="auto"/>
        <w:jc w:val="right"/>
        <w:rPr>
          <w:rFonts w:ascii="Arial" w:hAnsi="Arial" w:cs="Arial"/>
          <w:sz w:val="24"/>
          <w:szCs w:val="24"/>
        </w:rPr>
      </w:pPr>
    </w:p>
    <w:p w:rsidR="005A03B6" w:rsidRDefault="005A03B6" w:rsidP="00725CA0">
      <w:pPr>
        <w:spacing w:line="360" w:lineRule="auto"/>
        <w:jc w:val="left"/>
        <w:rPr>
          <w:rFonts w:ascii="Arial" w:hAnsi="Arial" w:cs="Arial"/>
          <w:sz w:val="24"/>
          <w:szCs w:val="24"/>
        </w:rPr>
      </w:pPr>
      <w:r>
        <w:rPr>
          <w:rFonts w:ascii="Arial" w:hAnsi="Arial" w:cs="Arial"/>
          <w:sz w:val="24"/>
          <w:szCs w:val="24"/>
        </w:rPr>
        <w:t>In the matter between:</w:t>
      </w:r>
    </w:p>
    <w:p w:rsidR="005A03B6" w:rsidRDefault="005A03B6" w:rsidP="00725CA0">
      <w:pPr>
        <w:spacing w:line="360" w:lineRule="auto"/>
        <w:rPr>
          <w:rFonts w:ascii="Arial" w:hAnsi="Arial" w:cs="Arial"/>
          <w:b/>
          <w:sz w:val="24"/>
          <w:szCs w:val="24"/>
        </w:rPr>
      </w:pPr>
    </w:p>
    <w:p w:rsidR="00C8316C" w:rsidRDefault="00191BB2" w:rsidP="00C8316C">
      <w:pPr>
        <w:tabs>
          <w:tab w:val="right" w:pos="9026"/>
        </w:tabs>
        <w:spacing w:line="360" w:lineRule="auto"/>
        <w:rPr>
          <w:rFonts w:ascii="Arial" w:hAnsi="Arial" w:cs="Arial"/>
          <w:b/>
          <w:sz w:val="24"/>
          <w:szCs w:val="24"/>
        </w:rPr>
      </w:pPr>
      <w:r>
        <w:rPr>
          <w:rFonts w:ascii="Arial" w:hAnsi="Arial" w:cs="Arial"/>
          <w:b/>
          <w:sz w:val="24"/>
          <w:szCs w:val="24"/>
        </w:rPr>
        <w:t>ACTING DEPUTY SHERIFF FOR WALVIS BAY</w:t>
      </w:r>
      <w:r w:rsidR="00C8316C">
        <w:rPr>
          <w:rFonts w:ascii="Arial" w:hAnsi="Arial" w:cs="Arial"/>
          <w:b/>
          <w:sz w:val="24"/>
          <w:szCs w:val="24"/>
        </w:rPr>
        <w:tab/>
      </w:r>
      <w:r>
        <w:rPr>
          <w:rFonts w:ascii="Arial" w:hAnsi="Arial" w:cs="Arial"/>
          <w:b/>
          <w:sz w:val="24"/>
          <w:szCs w:val="24"/>
        </w:rPr>
        <w:t>APPLICANT</w:t>
      </w:r>
    </w:p>
    <w:p w:rsidR="00C8316C" w:rsidRDefault="00C8316C" w:rsidP="00725CA0">
      <w:pPr>
        <w:spacing w:line="360" w:lineRule="auto"/>
        <w:rPr>
          <w:rFonts w:ascii="Arial" w:hAnsi="Arial" w:cs="Arial"/>
          <w:sz w:val="24"/>
          <w:szCs w:val="24"/>
        </w:rPr>
      </w:pPr>
    </w:p>
    <w:p w:rsidR="00C8316C" w:rsidRDefault="00AE792E" w:rsidP="00725CA0">
      <w:pPr>
        <w:spacing w:line="360" w:lineRule="auto"/>
        <w:rPr>
          <w:rFonts w:ascii="Arial" w:hAnsi="Arial" w:cs="Arial"/>
          <w:sz w:val="24"/>
          <w:szCs w:val="24"/>
        </w:rPr>
      </w:pPr>
      <w:r>
        <w:rPr>
          <w:rFonts w:ascii="Arial" w:hAnsi="Arial" w:cs="Arial"/>
          <w:sz w:val="24"/>
          <w:szCs w:val="24"/>
        </w:rPr>
        <w:t>a</w:t>
      </w:r>
      <w:r w:rsidR="0070486F">
        <w:rPr>
          <w:rFonts w:ascii="Arial" w:hAnsi="Arial" w:cs="Arial"/>
          <w:sz w:val="24"/>
          <w:szCs w:val="24"/>
        </w:rPr>
        <w:t>nd</w:t>
      </w:r>
    </w:p>
    <w:p w:rsidR="00C8316C" w:rsidRPr="00C8316C" w:rsidRDefault="00C8316C" w:rsidP="00725CA0">
      <w:pPr>
        <w:spacing w:line="360" w:lineRule="auto"/>
        <w:rPr>
          <w:rFonts w:ascii="Arial" w:hAnsi="Arial" w:cs="Arial"/>
          <w:sz w:val="24"/>
          <w:szCs w:val="24"/>
        </w:rPr>
      </w:pPr>
    </w:p>
    <w:p w:rsidR="00035B31" w:rsidRDefault="00ED6A0F" w:rsidP="00725CA0">
      <w:pPr>
        <w:tabs>
          <w:tab w:val="right" w:pos="9026"/>
        </w:tabs>
        <w:spacing w:line="360" w:lineRule="auto"/>
        <w:rPr>
          <w:rFonts w:ascii="Arial" w:hAnsi="Arial" w:cs="Arial"/>
          <w:b/>
          <w:sz w:val="24"/>
          <w:szCs w:val="24"/>
        </w:rPr>
      </w:pPr>
      <w:r>
        <w:rPr>
          <w:rFonts w:ascii="Arial" w:hAnsi="Arial" w:cs="Arial"/>
          <w:b/>
          <w:sz w:val="24"/>
          <w:szCs w:val="24"/>
        </w:rPr>
        <w:t>DEUTSCHE BAN</w:t>
      </w:r>
      <w:r w:rsidR="00035B31">
        <w:rPr>
          <w:rFonts w:ascii="Arial" w:hAnsi="Arial" w:cs="Arial"/>
          <w:b/>
          <w:sz w:val="24"/>
          <w:szCs w:val="24"/>
        </w:rPr>
        <w:t>K A.G.</w:t>
      </w:r>
    </w:p>
    <w:p w:rsidR="00035B31" w:rsidRDefault="00035B31" w:rsidP="00725CA0">
      <w:pPr>
        <w:tabs>
          <w:tab w:val="right" w:pos="9026"/>
        </w:tabs>
        <w:spacing w:line="360" w:lineRule="auto"/>
        <w:rPr>
          <w:rFonts w:ascii="Arial" w:hAnsi="Arial" w:cs="Arial"/>
          <w:b/>
          <w:sz w:val="24"/>
          <w:szCs w:val="24"/>
        </w:rPr>
      </w:pPr>
      <w:r>
        <w:rPr>
          <w:rFonts w:ascii="Arial" w:hAnsi="Arial" w:cs="Arial"/>
          <w:b/>
          <w:sz w:val="24"/>
          <w:szCs w:val="24"/>
        </w:rPr>
        <w:t>(</w:t>
      </w:r>
      <w:r w:rsidR="0070486F">
        <w:rPr>
          <w:rFonts w:ascii="Arial" w:hAnsi="Arial" w:cs="Arial"/>
          <w:b/>
          <w:sz w:val="24"/>
          <w:szCs w:val="24"/>
        </w:rPr>
        <w:t>As</w:t>
      </w:r>
      <w:r>
        <w:rPr>
          <w:rFonts w:ascii="Arial" w:hAnsi="Arial" w:cs="Arial"/>
          <w:b/>
          <w:sz w:val="24"/>
          <w:szCs w:val="24"/>
        </w:rPr>
        <w:t xml:space="preserve"> assignee of all rights of DEUTSCHE BANK</w:t>
      </w:r>
    </w:p>
    <w:p w:rsidR="00035B31" w:rsidRDefault="00035B31" w:rsidP="00725CA0">
      <w:pPr>
        <w:tabs>
          <w:tab w:val="right" w:pos="9026"/>
        </w:tabs>
        <w:spacing w:line="360" w:lineRule="auto"/>
        <w:rPr>
          <w:rFonts w:ascii="Arial" w:hAnsi="Arial" w:cs="Arial"/>
          <w:b/>
          <w:sz w:val="24"/>
          <w:szCs w:val="24"/>
        </w:rPr>
      </w:pPr>
      <w:r>
        <w:rPr>
          <w:rFonts w:ascii="Arial" w:hAnsi="Arial" w:cs="Arial"/>
          <w:b/>
          <w:sz w:val="24"/>
          <w:szCs w:val="24"/>
        </w:rPr>
        <w:t xml:space="preserve">NEDERLAND N.V., formerly known as NEW </w:t>
      </w:r>
    </w:p>
    <w:p w:rsidR="005A03B6" w:rsidRDefault="00035B31" w:rsidP="00725CA0">
      <w:pPr>
        <w:tabs>
          <w:tab w:val="right" w:pos="9026"/>
        </w:tabs>
        <w:spacing w:line="360" w:lineRule="auto"/>
        <w:rPr>
          <w:rFonts w:ascii="Arial" w:hAnsi="Arial" w:cs="Arial"/>
          <w:b/>
          <w:sz w:val="24"/>
          <w:szCs w:val="24"/>
        </w:rPr>
      </w:pPr>
      <w:r>
        <w:rPr>
          <w:rFonts w:ascii="Arial" w:hAnsi="Arial" w:cs="Arial"/>
          <w:b/>
          <w:sz w:val="24"/>
          <w:szCs w:val="24"/>
        </w:rPr>
        <w:t>HBU II N.V. AND HOLLANDSCHE BANK-UNIE N.V.)</w:t>
      </w:r>
      <w:r w:rsidR="000A5C45">
        <w:rPr>
          <w:rFonts w:ascii="Arial" w:hAnsi="Arial" w:cs="Arial"/>
          <w:b/>
          <w:sz w:val="24"/>
          <w:szCs w:val="24"/>
        </w:rPr>
        <w:tab/>
      </w:r>
      <w:r w:rsidR="00191BB2">
        <w:rPr>
          <w:rFonts w:ascii="Arial" w:hAnsi="Arial" w:cs="Arial"/>
          <w:b/>
          <w:sz w:val="24"/>
          <w:szCs w:val="24"/>
        </w:rPr>
        <w:t>FIRST RESPONDENT</w:t>
      </w:r>
    </w:p>
    <w:p w:rsidR="00191BB2" w:rsidRDefault="00191BB2" w:rsidP="00725CA0">
      <w:pPr>
        <w:tabs>
          <w:tab w:val="right" w:pos="9026"/>
        </w:tabs>
        <w:spacing w:line="360" w:lineRule="auto"/>
        <w:rPr>
          <w:rFonts w:ascii="Arial" w:hAnsi="Arial" w:cs="Arial"/>
          <w:b/>
          <w:sz w:val="24"/>
          <w:szCs w:val="24"/>
        </w:rPr>
      </w:pPr>
    </w:p>
    <w:p w:rsidR="00191BB2" w:rsidRDefault="00191BB2" w:rsidP="00725CA0">
      <w:pPr>
        <w:tabs>
          <w:tab w:val="right" w:pos="9026"/>
        </w:tabs>
        <w:spacing w:line="360" w:lineRule="auto"/>
        <w:rPr>
          <w:rFonts w:ascii="Arial" w:hAnsi="Arial" w:cs="Arial"/>
          <w:b/>
          <w:sz w:val="24"/>
          <w:szCs w:val="24"/>
        </w:rPr>
      </w:pPr>
      <w:r>
        <w:rPr>
          <w:rFonts w:ascii="Arial" w:hAnsi="Arial" w:cs="Arial"/>
          <w:b/>
          <w:sz w:val="24"/>
          <w:szCs w:val="24"/>
        </w:rPr>
        <w:t>THE FUND CONSTITUTED FROM THE SALE</w:t>
      </w:r>
    </w:p>
    <w:p w:rsidR="00191BB2" w:rsidRDefault="00191BB2" w:rsidP="00191BB2">
      <w:pPr>
        <w:tabs>
          <w:tab w:val="right" w:pos="9026"/>
        </w:tabs>
        <w:spacing w:line="360" w:lineRule="auto"/>
        <w:rPr>
          <w:rFonts w:ascii="Arial" w:hAnsi="Arial" w:cs="Arial"/>
          <w:b/>
          <w:sz w:val="24"/>
          <w:szCs w:val="24"/>
        </w:rPr>
      </w:pPr>
      <w:r>
        <w:rPr>
          <w:rFonts w:ascii="Arial" w:hAnsi="Arial" w:cs="Arial"/>
          <w:b/>
          <w:sz w:val="24"/>
          <w:szCs w:val="24"/>
        </w:rPr>
        <w:t xml:space="preserve">OF THE </w:t>
      </w:r>
      <w:r w:rsidR="00035B31">
        <w:rPr>
          <w:rFonts w:ascii="Arial" w:hAnsi="Arial" w:cs="Arial"/>
          <w:b/>
          <w:sz w:val="24"/>
          <w:szCs w:val="24"/>
        </w:rPr>
        <w:t>MT</w:t>
      </w:r>
      <w:r>
        <w:rPr>
          <w:rFonts w:ascii="Arial" w:hAnsi="Arial" w:cs="Arial"/>
          <w:b/>
          <w:sz w:val="24"/>
          <w:szCs w:val="24"/>
        </w:rPr>
        <w:t xml:space="preserve"> “</w:t>
      </w:r>
      <w:r w:rsidR="00035B31">
        <w:rPr>
          <w:rFonts w:ascii="Arial" w:hAnsi="Arial" w:cs="Arial"/>
          <w:b/>
          <w:sz w:val="24"/>
          <w:szCs w:val="24"/>
        </w:rPr>
        <w:t>EMRE-T</w:t>
      </w:r>
      <w:r>
        <w:rPr>
          <w:rFonts w:ascii="Arial" w:hAnsi="Arial" w:cs="Arial"/>
          <w:b/>
          <w:sz w:val="24"/>
          <w:szCs w:val="24"/>
        </w:rPr>
        <w:t>”</w:t>
      </w:r>
      <w:r>
        <w:rPr>
          <w:rFonts w:ascii="Arial" w:hAnsi="Arial" w:cs="Arial"/>
          <w:b/>
          <w:sz w:val="24"/>
          <w:szCs w:val="24"/>
        </w:rPr>
        <w:tab/>
        <w:t>SECOND RESPONDENT</w:t>
      </w:r>
    </w:p>
    <w:p w:rsidR="00191BB2" w:rsidRDefault="00191BB2" w:rsidP="00191BB2">
      <w:pPr>
        <w:tabs>
          <w:tab w:val="right" w:pos="9026"/>
        </w:tabs>
        <w:spacing w:line="360" w:lineRule="auto"/>
        <w:rPr>
          <w:rFonts w:ascii="Arial" w:hAnsi="Arial" w:cs="Arial"/>
          <w:b/>
          <w:sz w:val="24"/>
          <w:szCs w:val="24"/>
        </w:rPr>
      </w:pPr>
    </w:p>
    <w:p w:rsidR="005A03B6" w:rsidRDefault="005A03B6" w:rsidP="00725CA0">
      <w:pPr>
        <w:spacing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191BB2">
        <w:rPr>
          <w:rFonts w:ascii="Arial" w:hAnsi="Arial" w:cs="Arial"/>
          <w:i/>
          <w:sz w:val="24"/>
          <w:szCs w:val="24"/>
        </w:rPr>
        <w:t>Acting Deputy Sheriff for Walvis Bay</w:t>
      </w:r>
      <w:r w:rsidR="00C8316C" w:rsidRPr="00C8316C">
        <w:rPr>
          <w:rFonts w:ascii="Arial" w:hAnsi="Arial" w:cs="Arial"/>
          <w:i/>
          <w:sz w:val="24"/>
          <w:szCs w:val="24"/>
        </w:rPr>
        <w:t xml:space="preserve"> </w:t>
      </w:r>
      <w:r w:rsidR="00C8316C" w:rsidRPr="00191BB2">
        <w:rPr>
          <w:rFonts w:ascii="Arial" w:hAnsi="Arial" w:cs="Arial"/>
          <w:sz w:val="24"/>
          <w:szCs w:val="24"/>
        </w:rPr>
        <w:t>v</w:t>
      </w:r>
      <w:r w:rsidR="00C8316C" w:rsidRPr="00191BB2">
        <w:rPr>
          <w:rFonts w:ascii="Arial" w:hAnsi="Arial" w:cs="Arial"/>
          <w:b/>
          <w:sz w:val="24"/>
          <w:szCs w:val="24"/>
        </w:rPr>
        <w:t xml:space="preserve"> </w:t>
      </w:r>
      <w:r w:rsidR="00191BB2" w:rsidRPr="00191BB2">
        <w:rPr>
          <w:rFonts w:ascii="Arial" w:hAnsi="Arial" w:cs="Arial"/>
          <w:sz w:val="24"/>
          <w:szCs w:val="24"/>
        </w:rPr>
        <w:t>The</w:t>
      </w:r>
      <w:r w:rsidR="00191BB2">
        <w:rPr>
          <w:rFonts w:ascii="Arial" w:hAnsi="Arial" w:cs="Arial"/>
          <w:b/>
          <w:i/>
          <w:sz w:val="24"/>
          <w:szCs w:val="24"/>
        </w:rPr>
        <w:t xml:space="preserve"> </w:t>
      </w:r>
      <w:r w:rsidR="00191BB2">
        <w:rPr>
          <w:rFonts w:ascii="Arial" w:hAnsi="Arial" w:cs="Arial"/>
          <w:sz w:val="24"/>
          <w:szCs w:val="24"/>
        </w:rPr>
        <w:t>Fund constituted from the sale of the M</w:t>
      </w:r>
      <w:r w:rsidR="002233DC">
        <w:rPr>
          <w:rFonts w:ascii="Arial" w:hAnsi="Arial" w:cs="Arial"/>
          <w:sz w:val="24"/>
          <w:szCs w:val="24"/>
        </w:rPr>
        <w:t>T</w:t>
      </w:r>
      <w:r w:rsidR="00191BB2">
        <w:rPr>
          <w:rFonts w:ascii="Arial" w:hAnsi="Arial" w:cs="Arial"/>
          <w:sz w:val="24"/>
          <w:szCs w:val="24"/>
        </w:rPr>
        <w:t xml:space="preserve"> “</w:t>
      </w:r>
      <w:r w:rsidR="002233DC">
        <w:rPr>
          <w:rFonts w:ascii="Arial" w:hAnsi="Arial" w:cs="Arial"/>
          <w:sz w:val="24"/>
          <w:szCs w:val="24"/>
        </w:rPr>
        <w:t>Emre-T</w:t>
      </w:r>
      <w:r w:rsidR="00191BB2">
        <w:rPr>
          <w:rFonts w:ascii="Arial" w:hAnsi="Arial" w:cs="Arial"/>
          <w:sz w:val="24"/>
          <w:szCs w:val="24"/>
        </w:rPr>
        <w:t>”</w:t>
      </w:r>
      <w:r w:rsidRPr="00191BB2">
        <w:rPr>
          <w:rFonts w:ascii="Arial" w:hAnsi="Arial" w:cs="Arial"/>
          <w:sz w:val="24"/>
          <w:szCs w:val="24"/>
        </w:rPr>
        <w:t xml:space="preserve"> </w:t>
      </w:r>
      <w:r>
        <w:rPr>
          <w:rFonts w:ascii="Arial" w:hAnsi="Arial" w:cs="Arial"/>
          <w:sz w:val="24"/>
          <w:szCs w:val="24"/>
        </w:rPr>
        <w:t>(</w:t>
      </w:r>
      <w:r w:rsidR="00191BB2">
        <w:rPr>
          <w:rFonts w:ascii="Arial" w:hAnsi="Arial" w:cs="Arial"/>
          <w:sz w:val="24"/>
          <w:szCs w:val="24"/>
        </w:rPr>
        <w:t xml:space="preserve">AC </w:t>
      </w:r>
      <w:r w:rsidR="002233DC">
        <w:rPr>
          <w:rFonts w:ascii="Arial" w:hAnsi="Arial" w:cs="Arial"/>
          <w:sz w:val="24"/>
          <w:szCs w:val="24"/>
        </w:rPr>
        <w:t>29</w:t>
      </w:r>
      <w:r w:rsidR="00191BB2">
        <w:rPr>
          <w:rFonts w:ascii="Arial" w:hAnsi="Arial" w:cs="Arial"/>
          <w:sz w:val="24"/>
          <w:szCs w:val="24"/>
        </w:rPr>
        <w:t>/2018</w:t>
      </w:r>
      <w:r w:rsidR="00F9106D">
        <w:rPr>
          <w:rFonts w:ascii="Arial" w:hAnsi="Arial" w:cs="Arial"/>
          <w:sz w:val="24"/>
          <w:szCs w:val="24"/>
        </w:rPr>
        <w:t>)</w:t>
      </w:r>
      <w:r>
        <w:rPr>
          <w:rFonts w:ascii="Arial" w:hAnsi="Arial" w:cs="Arial"/>
          <w:sz w:val="24"/>
          <w:szCs w:val="24"/>
        </w:rPr>
        <w:t xml:space="preserve"> [20</w:t>
      </w:r>
      <w:r w:rsidR="00191BB2">
        <w:rPr>
          <w:rFonts w:ascii="Arial" w:hAnsi="Arial" w:cs="Arial"/>
          <w:sz w:val="24"/>
          <w:szCs w:val="24"/>
        </w:rPr>
        <w:t>20</w:t>
      </w:r>
      <w:r>
        <w:rPr>
          <w:rFonts w:ascii="Arial" w:hAnsi="Arial" w:cs="Arial"/>
          <w:sz w:val="24"/>
          <w:szCs w:val="24"/>
        </w:rPr>
        <w:t xml:space="preserve">] </w:t>
      </w:r>
      <w:r w:rsidR="00F9106D">
        <w:rPr>
          <w:rFonts w:ascii="Arial" w:hAnsi="Arial" w:cs="Arial"/>
          <w:sz w:val="24"/>
          <w:szCs w:val="24"/>
        </w:rPr>
        <w:t xml:space="preserve">NAHCMD </w:t>
      </w:r>
      <w:r w:rsidR="00B07FBC">
        <w:rPr>
          <w:rFonts w:ascii="Arial" w:hAnsi="Arial" w:cs="Arial"/>
          <w:sz w:val="24"/>
          <w:szCs w:val="24"/>
        </w:rPr>
        <w:t xml:space="preserve">544 </w:t>
      </w:r>
      <w:r w:rsidR="00F9106D">
        <w:rPr>
          <w:rFonts w:ascii="Arial" w:hAnsi="Arial" w:cs="Arial"/>
          <w:sz w:val="24"/>
          <w:szCs w:val="24"/>
        </w:rPr>
        <w:t>(</w:t>
      </w:r>
      <w:r w:rsidR="00B07FBC">
        <w:rPr>
          <w:rFonts w:ascii="Arial" w:hAnsi="Arial" w:cs="Arial"/>
          <w:sz w:val="24"/>
          <w:szCs w:val="24"/>
        </w:rPr>
        <w:t>27</w:t>
      </w:r>
      <w:r w:rsidR="002233DC">
        <w:rPr>
          <w:rFonts w:ascii="Arial" w:hAnsi="Arial" w:cs="Arial"/>
          <w:sz w:val="24"/>
          <w:szCs w:val="24"/>
        </w:rPr>
        <w:t xml:space="preserve"> November</w:t>
      </w:r>
      <w:r w:rsidR="00191BB2">
        <w:rPr>
          <w:rFonts w:ascii="Arial" w:hAnsi="Arial" w:cs="Arial"/>
          <w:sz w:val="24"/>
          <w:szCs w:val="24"/>
        </w:rPr>
        <w:t xml:space="preserve"> 2020</w:t>
      </w:r>
      <w:r>
        <w:rPr>
          <w:rFonts w:ascii="Arial" w:hAnsi="Arial" w:cs="Arial"/>
          <w:sz w:val="24"/>
          <w:szCs w:val="24"/>
        </w:rPr>
        <w:t>)</w:t>
      </w:r>
    </w:p>
    <w:p w:rsidR="00F3273F" w:rsidRDefault="00F3273F" w:rsidP="00725CA0">
      <w:pPr>
        <w:spacing w:line="360" w:lineRule="auto"/>
        <w:ind w:left="2160" w:hanging="2160"/>
        <w:rPr>
          <w:rFonts w:ascii="Arial" w:hAnsi="Arial" w:cs="Arial"/>
          <w:sz w:val="24"/>
          <w:szCs w:val="24"/>
        </w:rPr>
      </w:pPr>
    </w:p>
    <w:p w:rsidR="005A03B6" w:rsidRDefault="005A03B6" w:rsidP="00725CA0">
      <w:pPr>
        <w:spacing w:line="360" w:lineRule="auto"/>
        <w:rPr>
          <w:rFonts w:ascii="Arial" w:hAnsi="Arial" w:cs="Arial"/>
          <w:b/>
          <w:sz w:val="24"/>
          <w:szCs w:val="24"/>
        </w:rPr>
      </w:pPr>
      <w:r>
        <w:rPr>
          <w:rFonts w:ascii="Arial" w:hAnsi="Arial" w:cs="Arial"/>
          <w:b/>
          <w:sz w:val="24"/>
          <w:szCs w:val="24"/>
        </w:rPr>
        <w:t>CORAM:</w:t>
      </w:r>
      <w:r w:rsidRPr="00F64CAD">
        <w:rPr>
          <w:rFonts w:ascii="Arial" w:hAnsi="Arial" w:cs="Arial"/>
          <w:sz w:val="24"/>
          <w:szCs w:val="24"/>
        </w:rPr>
        <w:tab/>
      </w:r>
      <w:r w:rsidR="00DA6E57">
        <w:rPr>
          <w:rFonts w:ascii="Arial" w:hAnsi="Arial" w:cs="Arial"/>
          <w:sz w:val="24"/>
          <w:szCs w:val="24"/>
        </w:rPr>
        <w:t>NDAUENDAPO</w:t>
      </w:r>
      <w:r w:rsidR="00AE792E">
        <w:rPr>
          <w:rFonts w:ascii="Arial" w:hAnsi="Arial" w:cs="Arial"/>
          <w:sz w:val="24"/>
          <w:szCs w:val="24"/>
        </w:rPr>
        <w:t>,</w:t>
      </w:r>
      <w:r w:rsidR="00B20513">
        <w:rPr>
          <w:rFonts w:ascii="Arial" w:hAnsi="Arial" w:cs="Arial"/>
          <w:sz w:val="24"/>
          <w:szCs w:val="24"/>
        </w:rPr>
        <w:t xml:space="preserve"> </w:t>
      </w:r>
      <w:r w:rsidR="00AE792E">
        <w:rPr>
          <w:rFonts w:ascii="Arial" w:hAnsi="Arial" w:cs="Arial"/>
          <w:sz w:val="24"/>
          <w:szCs w:val="24"/>
        </w:rPr>
        <w:t>J</w:t>
      </w:r>
    </w:p>
    <w:p w:rsidR="005A03B6" w:rsidRPr="00A07ECA" w:rsidRDefault="005A03B6" w:rsidP="00725CA0">
      <w:pPr>
        <w:spacing w:line="360" w:lineRule="auto"/>
        <w:rPr>
          <w:rFonts w:ascii="Arial" w:hAnsi="Arial" w:cs="Arial"/>
          <w:b/>
          <w:sz w:val="24"/>
          <w:szCs w:val="24"/>
        </w:rPr>
      </w:pPr>
    </w:p>
    <w:p w:rsidR="005A03B6" w:rsidRPr="008D2E13" w:rsidRDefault="005A03B6" w:rsidP="00725CA0">
      <w:pPr>
        <w:spacing w:line="360" w:lineRule="auto"/>
        <w:rPr>
          <w:rFonts w:ascii="Arial" w:hAnsi="Arial" w:cs="Arial"/>
          <w:b/>
          <w:sz w:val="24"/>
          <w:szCs w:val="24"/>
        </w:rPr>
      </w:pPr>
      <w:r>
        <w:rPr>
          <w:rFonts w:ascii="Arial" w:hAnsi="Arial" w:cs="Arial"/>
          <w:b/>
          <w:bCs/>
          <w:sz w:val="24"/>
          <w:szCs w:val="24"/>
        </w:rPr>
        <w:lastRenderedPageBreak/>
        <w:t>Heard</w:t>
      </w:r>
      <w:r>
        <w:rPr>
          <w:rFonts w:ascii="Arial" w:hAnsi="Arial" w:cs="Arial"/>
          <w:sz w:val="24"/>
          <w:szCs w:val="24"/>
        </w:rPr>
        <w:t>:</w:t>
      </w:r>
      <w:r>
        <w:rPr>
          <w:rFonts w:ascii="Arial" w:hAnsi="Arial" w:cs="Arial"/>
          <w:sz w:val="24"/>
          <w:szCs w:val="24"/>
        </w:rPr>
        <w:tab/>
      </w:r>
      <w:r w:rsidR="002233DC">
        <w:rPr>
          <w:rFonts w:ascii="Arial" w:hAnsi="Arial" w:cs="Arial"/>
          <w:sz w:val="24"/>
          <w:szCs w:val="24"/>
        </w:rPr>
        <w:t>30 July</w:t>
      </w:r>
      <w:r w:rsidR="00191BB2">
        <w:rPr>
          <w:rFonts w:ascii="Arial" w:hAnsi="Arial" w:cs="Arial"/>
          <w:sz w:val="24"/>
          <w:szCs w:val="24"/>
        </w:rPr>
        <w:t xml:space="preserve"> 2020</w:t>
      </w:r>
    </w:p>
    <w:p w:rsidR="005A03B6" w:rsidRPr="00B318BB" w:rsidRDefault="005A03B6" w:rsidP="00725CA0">
      <w:pPr>
        <w:spacing w:line="360" w:lineRule="auto"/>
        <w:rPr>
          <w:rFonts w:ascii="Arial" w:hAnsi="Arial" w:cs="Arial"/>
          <w:b/>
          <w:sz w:val="24"/>
          <w:szCs w:val="24"/>
        </w:rPr>
      </w:pPr>
      <w:r w:rsidRPr="008D2E13">
        <w:rPr>
          <w:rFonts w:ascii="Arial" w:hAnsi="Arial" w:cs="Arial"/>
          <w:b/>
          <w:bCs/>
          <w:sz w:val="24"/>
          <w:szCs w:val="24"/>
        </w:rPr>
        <w:t>Delivered</w:t>
      </w:r>
      <w:r w:rsidRPr="008D2E13">
        <w:rPr>
          <w:rFonts w:ascii="Arial" w:hAnsi="Arial" w:cs="Arial"/>
          <w:b/>
          <w:sz w:val="24"/>
          <w:szCs w:val="24"/>
        </w:rPr>
        <w:t>:</w:t>
      </w:r>
      <w:r w:rsidRPr="008D2E13">
        <w:rPr>
          <w:rFonts w:ascii="Arial" w:hAnsi="Arial" w:cs="Arial"/>
          <w:b/>
          <w:sz w:val="24"/>
          <w:szCs w:val="24"/>
        </w:rPr>
        <w:tab/>
      </w:r>
      <w:r w:rsidR="00B07FBC" w:rsidRPr="00B318BB">
        <w:rPr>
          <w:rFonts w:ascii="Arial" w:hAnsi="Arial" w:cs="Arial"/>
          <w:b/>
          <w:sz w:val="24"/>
          <w:szCs w:val="24"/>
        </w:rPr>
        <w:t>27</w:t>
      </w:r>
      <w:r w:rsidR="002233DC" w:rsidRPr="00B318BB">
        <w:rPr>
          <w:rFonts w:ascii="Arial" w:hAnsi="Arial" w:cs="Arial"/>
          <w:b/>
          <w:sz w:val="24"/>
          <w:szCs w:val="24"/>
        </w:rPr>
        <w:t xml:space="preserve"> November</w:t>
      </w:r>
      <w:r w:rsidR="00191BB2" w:rsidRPr="00B318BB">
        <w:rPr>
          <w:rFonts w:ascii="Arial" w:hAnsi="Arial" w:cs="Arial"/>
          <w:b/>
          <w:sz w:val="24"/>
          <w:szCs w:val="24"/>
        </w:rPr>
        <w:t xml:space="preserve"> 2020</w:t>
      </w:r>
    </w:p>
    <w:p w:rsidR="00345302" w:rsidRPr="008D2E13" w:rsidRDefault="00345302" w:rsidP="00725CA0">
      <w:pPr>
        <w:spacing w:line="360" w:lineRule="auto"/>
        <w:rPr>
          <w:rFonts w:ascii="Arial" w:hAnsi="Arial" w:cs="Arial"/>
          <w:b/>
          <w:sz w:val="24"/>
          <w:szCs w:val="24"/>
        </w:rPr>
      </w:pPr>
    </w:p>
    <w:p w:rsidR="000318A6" w:rsidRDefault="009579A6" w:rsidP="000318A6">
      <w:pPr>
        <w:spacing w:line="360" w:lineRule="auto"/>
        <w:rPr>
          <w:rFonts w:ascii="Arial" w:hAnsi="Arial" w:cs="Arial"/>
          <w:sz w:val="24"/>
          <w:szCs w:val="24"/>
        </w:rPr>
      </w:pPr>
      <w:r>
        <w:rPr>
          <w:rFonts w:ascii="Arial" w:hAnsi="Arial" w:cs="Arial"/>
          <w:b/>
          <w:sz w:val="24"/>
          <w:szCs w:val="24"/>
        </w:rPr>
        <w:t>Fly</w:t>
      </w:r>
      <w:r w:rsidR="000318A6" w:rsidRPr="003F3842">
        <w:rPr>
          <w:rFonts w:ascii="Arial" w:hAnsi="Arial" w:cs="Arial"/>
          <w:b/>
          <w:sz w:val="24"/>
          <w:szCs w:val="24"/>
        </w:rPr>
        <w:t>note:</w:t>
      </w:r>
      <w:r w:rsidR="000318A6" w:rsidRPr="002A79A0">
        <w:rPr>
          <w:rFonts w:ascii="Arial" w:hAnsi="Arial" w:cs="Arial"/>
          <w:sz w:val="24"/>
          <w:szCs w:val="24"/>
        </w:rPr>
        <w:t xml:space="preserve"> </w:t>
      </w:r>
      <w:r w:rsidR="00327ABE">
        <w:rPr>
          <w:rFonts w:ascii="Arial" w:hAnsi="Arial" w:cs="Arial"/>
          <w:sz w:val="24"/>
          <w:szCs w:val="24"/>
        </w:rPr>
        <w:tab/>
      </w:r>
      <w:r w:rsidR="000318A6" w:rsidRPr="003F3842">
        <w:rPr>
          <w:rFonts w:ascii="Arial" w:hAnsi="Arial" w:cs="Arial"/>
          <w:i/>
          <w:sz w:val="24"/>
          <w:szCs w:val="24"/>
        </w:rPr>
        <w:t>Shipping</w:t>
      </w:r>
      <w:r w:rsidR="000318A6" w:rsidRPr="003F3842">
        <w:rPr>
          <w:rFonts w:ascii="Arial" w:hAnsi="Arial" w:cs="Arial"/>
          <w:sz w:val="24"/>
          <w:szCs w:val="24"/>
        </w:rPr>
        <w:t xml:space="preserve"> </w:t>
      </w:r>
      <w:r w:rsidR="000318A6">
        <w:rPr>
          <w:rFonts w:ascii="Arial" w:hAnsi="Arial" w:cs="Arial"/>
          <w:sz w:val="24"/>
          <w:szCs w:val="24"/>
        </w:rPr>
        <w:t>– Admiralty proceedings –Value Added Tax- Arrest of ship – Custody and preservation of arrested ship by sheriff –</w:t>
      </w:r>
      <w:r w:rsidR="003F3842">
        <w:rPr>
          <w:rFonts w:ascii="Arial" w:hAnsi="Arial" w:cs="Arial"/>
          <w:sz w:val="24"/>
          <w:szCs w:val="24"/>
        </w:rPr>
        <w:t xml:space="preserve"> </w:t>
      </w:r>
      <w:r w:rsidR="000318A6">
        <w:rPr>
          <w:rFonts w:ascii="Arial" w:hAnsi="Arial" w:cs="Arial"/>
          <w:sz w:val="24"/>
          <w:szCs w:val="24"/>
        </w:rPr>
        <w:t>VAT charged on goods supplied to the ship – Ship sold – Fund –</w:t>
      </w:r>
      <w:r w:rsidR="003F3842">
        <w:rPr>
          <w:rFonts w:ascii="Arial" w:hAnsi="Arial" w:cs="Arial"/>
          <w:sz w:val="24"/>
          <w:szCs w:val="24"/>
        </w:rPr>
        <w:t xml:space="preserve"> </w:t>
      </w:r>
      <w:r w:rsidR="000318A6">
        <w:rPr>
          <w:rFonts w:ascii="Arial" w:hAnsi="Arial" w:cs="Arial"/>
          <w:sz w:val="24"/>
          <w:szCs w:val="24"/>
        </w:rPr>
        <w:t>Referee Recommendation</w:t>
      </w:r>
      <w:r w:rsidR="003F3842">
        <w:rPr>
          <w:rFonts w:ascii="Arial" w:hAnsi="Arial" w:cs="Arial"/>
          <w:sz w:val="24"/>
          <w:szCs w:val="24"/>
        </w:rPr>
        <w:t xml:space="preserve"> </w:t>
      </w:r>
      <w:r w:rsidR="000318A6">
        <w:rPr>
          <w:rFonts w:ascii="Arial" w:hAnsi="Arial" w:cs="Arial"/>
          <w:sz w:val="24"/>
          <w:szCs w:val="24"/>
        </w:rPr>
        <w:t>- VAT on goods supplied not recoverable from Fund</w:t>
      </w:r>
      <w:r w:rsidR="003F3842">
        <w:rPr>
          <w:rFonts w:ascii="Arial" w:hAnsi="Arial" w:cs="Arial"/>
          <w:sz w:val="24"/>
          <w:szCs w:val="24"/>
        </w:rPr>
        <w:t xml:space="preserve"> </w:t>
      </w:r>
      <w:r w:rsidR="000318A6">
        <w:rPr>
          <w:rFonts w:ascii="Arial" w:hAnsi="Arial" w:cs="Arial"/>
          <w:sz w:val="24"/>
          <w:szCs w:val="24"/>
        </w:rPr>
        <w:t>- Goods supplied to For</w:t>
      </w:r>
      <w:r w:rsidR="00345302">
        <w:rPr>
          <w:rFonts w:ascii="Arial" w:hAnsi="Arial" w:cs="Arial"/>
          <w:sz w:val="24"/>
          <w:szCs w:val="24"/>
        </w:rPr>
        <w:t>eign-going ship</w:t>
      </w:r>
      <w:r w:rsidR="003F3842">
        <w:rPr>
          <w:rFonts w:ascii="Arial" w:hAnsi="Arial" w:cs="Arial"/>
          <w:sz w:val="24"/>
          <w:szCs w:val="24"/>
        </w:rPr>
        <w:t xml:space="preserve"> </w:t>
      </w:r>
      <w:r w:rsidR="00345302">
        <w:rPr>
          <w:rFonts w:ascii="Arial" w:hAnsi="Arial" w:cs="Arial"/>
          <w:sz w:val="24"/>
          <w:szCs w:val="24"/>
        </w:rPr>
        <w:t>-</w:t>
      </w:r>
      <w:r w:rsidR="003F3842">
        <w:rPr>
          <w:rFonts w:ascii="Arial" w:hAnsi="Arial" w:cs="Arial"/>
          <w:sz w:val="24"/>
          <w:szCs w:val="24"/>
        </w:rPr>
        <w:t xml:space="preserve"> </w:t>
      </w:r>
      <w:r w:rsidR="00345302">
        <w:rPr>
          <w:rFonts w:ascii="Arial" w:hAnsi="Arial" w:cs="Arial"/>
          <w:sz w:val="24"/>
          <w:szCs w:val="24"/>
        </w:rPr>
        <w:t>VAT –</w:t>
      </w:r>
      <w:r w:rsidR="003F3842">
        <w:rPr>
          <w:rFonts w:ascii="Arial" w:hAnsi="Arial" w:cs="Arial"/>
          <w:sz w:val="24"/>
          <w:szCs w:val="24"/>
        </w:rPr>
        <w:t xml:space="preserve"> </w:t>
      </w:r>
      <w:r w:rsidR="00345302">
        <w:rPr>
          <w:rFonts w:ascii="Arial" w:hAnsi="Arial" w:cs="Arial"/>
          <w:sz w:val="24"/>
          <w:szCs w:val="24"/>
        </w:rPr>
        <w:t>Zero Rated.</w:t>
      </w:r>
    </w:p>
    <w:p w:rsidR="00345302" w:rsidRDefault="00345302" w:rsidP="000318A6">
      <w:pPr>
        <w:spacing w:line="360" w:lineRule="auto"/>
        <w:rPr>
          <w:rFonts w:ascii="Arial" w:hAnsi="Arial" w:cs="Arial"/>
          <w:sz w:val="24"/>
          <w:szCs w:val="24"/>
        </w:rPr>
      </w:pPr>
    </w:p>
    <w:p w:rsidR="000318A6" w:rsidRDefault="000318A6" w:rsidP="000318A6">
      <w:pPr>
        <w:spacing w:line="360" w:lineRule="auto"/>
        <w:rPr>
          <w:rFonts w:ascii="Arial" w:hAnsi="Arial" w:cs="Arial"/>
          <w:sz w:val="24"/>
          <w:szCs w:val="24"/>
        </w:rPr>
      </w:pPr>
      <w:r w:rsidRPr="00C50A8F">
        <w:rPr>
          <w:rFonts w:ascii="Arial" w:hAnsi="Arial" w:cs="Arial"/>
          <w:b/>
          <w:sz w:val="24"/>
          <w:szCs w:val="24"/>
        </w:rPr>
        <w:t>Summary</w:t>
      </w:r>
      <w:r w:rsidRPr="002D196E">
        <w:rPr>
          <w:rFonts w:ascii="Arial" w:hAnsi="Arial" w:cs="Arial"/>
          <w:sz w:val="24"/>
          <w:szCs w:val="24"/>
        </w:rPr>
        <w:t>:</w:t>
      </w:r>
      <w:r>
        <w:rPr>
          <w:rFonts w:ascii="Arial" w:hAnsi="Arial" w:cs="Arial"/>
          <w:sz w:val="24"/>
          <w:szCs w:val="24"/>
        </w:rPr>
        <w:t xml:space="preserve"> </w:t>
      </w:r>
      <w:r w:rsidR="00327ABE">
        <w:rPr>
          <w:rFonts w:ascii="Arial" w:hAnsi="Arial" w:cs="Arial"/>
          <w:sz w:val="24"/>
          <w:szCs w:val="24"/>
        </w:rPr>
        <w:tab/>
      </w:r>
      <w:r>
        <w:rPr>
          <w:rFonts w:ascii="Arial" w:hAnsi="Arial" w:cs="Arial"/>
          <w:sz w:val="24"/>
          <w:szCs w:val="24"/>
        </w:rPr>
        <w:t>The applicant launched an application seeking payments of VAT claims charged on invoices of Namibia Marine Services (Pty) Ltd (‘NMS’) and Namibia Ship Chandlers (Pty) Ltd (‘NSC’</w:t>
      </w:r>
      <w:r w:rsidR="00E648D6">
        <w:rPr>
          <w:rFonts w:ascii="Arial" w:hAnsi="Arial" w:cs="Arial"/>
          <w:sz w:val="24"/>
          <w:szCs w:val="24"/>
        </w:rPr>
        <w:t>), in the amounts of N$195,308-50 and N$15,174-65</w:t>
      </w:r>
      <w:r>
        <w:rPr>
          <w:rFonts w:ascii="Arial" w:hAnsi="Arial" w:cs="Arial"/>
          <w:sz w:val="24"/>
          <w:szCs w:val="24"/>
        </w:rPr>
        <w:t xml:space="preserve"> </w:t>
      </w:r>
      <w:r w:rsidR="0070486F">
        <w:rPr>
          <w:rFonts w:ascii="Arial" w:hAnsi="Arial" w:cs="Arial"/>
          <w:sz w:val="24"/>
          <w:szCs w:val="24"/>
        </w:rPr>
        <w:t>respectively. The</w:t>
      </w:r>
      <w:r w:rsidR="00E648D6">
        <w:rPr>
          <w:rFonts w:ascii="Arial" w:hAnsi="Arial" w:cs="Arial"/>
          <w:sz w:val="24"/>
          <w:szCs w:val="24"/>
        </w:rPr>
        <w:t xml:space="preserve"> applicant also sought payment of the principal </w:t>
      </w:r>
      <w:r w:rsidR="0070486F">
        <w:rPr>
          <w:rFonts w:ascii="Arial" w:hAnsi="Arial" w:cs="Arial"/>
          <w:sz w:val="24"/>
          <w:szCs w:val="24"/>
        </w:rPr>
        <w:t>claim (</w:t>
      </w:r>
      <w:r w:rsidR="00E648D6">
        <w:rPr>
          <w:rFonts w:ascii="Arial" w:hAnsi="Arial" w:cs="Arial"/>
          <w:sz w:val="24"/>
          <w:szCs w:val="24"/>
        </w:rPr>
        <w:t>tax invoices) of NSC in the amount of N$101,164-30.</w:t>
      </w:r>
      <w:r>
        <w:rPr>
          <w:rFonts w:ascii="Arial" w:hAnsi="Arial" w:cs="Arial"/>
          <w:sz w:val="24"/>
          <w:szCs w:val="24"/>
        </w:rPr>
        <w:t xml:space="preserve"> The goods (food) were supplied</w:t>
      </w:r>
      <w:r w:rsidR="00E648D6">
        <w:rPr>
          <w:rFonts w:ascii="Arial" w:hAnsi="Arial" w:cs="Arial"/>
          <w:sz w:val="24"/>
          <w:szCs w:val="24"/>
        </w:rPr>
        <w:t xml:space="preserve"> by NMS and NSC</w:t>
      </w:r>
      <w:r>
        <w:rPr>
          <w:rFonts w:ascii="Arial" w:hAnsi="Arial" w:cs="Arial"/>
          <w:sz w:val="24"/>
          <w:szCs w:val="24"/>
        </w:rPr>
        <w:t xml:space="preserve"> to the applicant whilst he</w:t>
      </w:r>
      <w:r w:rsidR="00574076">
        <w:rPr>
          <w:rFonts w:ascii="Arial" w:hAnsi="Arial" w:cs="Arial"/>
          <w:sz w:val="24"/>
          <w:szCs w:val="24"/>
        </w:rPr>
        <w:t xml:space="preserve"> had(</w:t>
      </w:r>
      <w:r>
        <w:rPr>
          <w:rFonts w:ascii="Arial" w:hAnsi="Arial" w:cs="Arial"/>
          <w:sz w:val="24"/>
          <w:szCs w:val="24"/>
        </w:rPr>
        <w:t xml:space="preserve"> was</w:t>
      </w:r>
      <w:r w:rsidR="00574076">
        <w:rPr>
          <w:rFonts w:ascii="Arial" w:hAnsi="Arial" w:cs="Arial"/>
          <w:sz w:val="24"/>
          <w:szCs w:val="24"/>
        </w:rPr>
        <w:t>)</w:t>
      </w:r>
      <w:r>
        <w:rPr>
          <w:rFonts w:ascii="Arial" w:hAnsi="Arial" w:cs="Arial"/>
          <w:sz w:val="24"/>
          <w:szCs w:val="24"/>
        </w:rPr>
        <w:t xml:space="preserve"> </w:t>
      </w:r>
      <w:r w:rsidRPr="00D16324">
        <w:rPr>
          <w:rFonts w:ascii="Arial" w:hAnsi="Arial" w:cs="Arial"/>
          <w:i/>
          <w:sz w:val="24"/>
          <w:szCs w:val="24"/>
        </w:rPr>
        <w:t>custodis legis</w:t>
      </w:r>
      <w:r>
        <w:rPr>
          <w:rFonts w:ascii="Arial" w:hAnsi="Arial" w:cs="Arial"/>
          <w:sz w:val="24"/>
          <w:szCs w:val="24"/>
        </w:rPr>
        <w:t xml:space="preserve"> over the arrested </w:t>
      </w:r>
      <w:r w:rsidR="0070486F">
        <w:rPr>
          <w:rFonts w:ascii="Arial" w:hAnsi="Arial" w:cs="Arial"/>
          <w:sz w:val="24"/>
          <w:szCs w:val="24"/>
        </w:rPr>
        <w:t>ship (</w:t>
      </w:r>
      <w:r w:rsidR="00E648D6">
        <w:rPr>
          <w:rFonts w:ascii="Arial" w:hAnsi="Arial" w:cs="Arial"/>
          <w:sz w:val="24"/>
          <w:szCs w:val="24"/>
        </w:rPr>
        <w:t>EMRE-T)</w:t>
      </w:r>
      <w:r>
        <w:rPr>
          <w:rFonts w:ascii="Arial" w:hAnsi="Arial" w:cs="Arial"/>
          <w:sz w:val="24"/>
          <w:szCs w:val="24"/>
        </w:rPr>
        <w:t>. The arrested ship was sold and a Fund was established out of the proceeds from the sale. The applicant submitted the invoices of NMS and NSC to the Referee who was appointed by the court to receive, examine and report to this court on the validity, quantum and ranking of claims against the Fund.</w:t>
      </w:r>
    </w:p>
    <w:p w:rsidR="00732F35" w:rsidRDefault="00732F35" w:rsidP="000318A6">
      <w:pPr>
        <w:spacing w:line="360" w:lineRule="auto"/>
        <w:rPr>
          <w:rFonts w:ascii="Arial" w:hAnsi="Arial" w:cs="Arial"/>
          <w:sz w:val="24"/>
          <w:szCs w:val="24"/>
        </w:rPr>
      </w:pPr>
    </w:p>
    <w:p w:rsidR="000318A6" w:rsidRDefault="000318A6" w:rsidP="000318A6">
      <w:pPr>
        <w:spacing w:line="360" w:lineRule="auto"/>
        <w:rPr>
          <w:rFonts w:ascii="Arial" w:hAnsi="Arial" w:cs="Arial"/>
          <w:sz w:val="24"/>
          <w:szCs w:val="24"/>
        </w:rPr>
      </w:pPr>
      <w:r>
        <w:rPr>
          <w:rFonts w:ascii="Arial" w:hAnsi="Arial" w:cs="Arial"/>
          <w:sz w:val="24"/>
          <w:szCs w:val="24"/>
        </w:rPr>
        <w:t>The referee recommended that the VAT claims of NMS and NSC cannot be recovered from the Fund. It must be recovered from the Receiver.</w:t>
      </w:r>
      <w:r w:rsidR="00B9243C">
        <w:rPr>
          <w:rFonts w:ascii="Arial" w:hAnsi="Arial" w:cs="Arial"/>
          <w:sz w:val="24"/>
          <w:szCs w:val="24"/>
        </w:rPr>
        <w:t xml:space="preserve"> </w:t>
      </w:r>
      <w:r>
        <w:rPr>
          <w:rFonts w:ascii="Arial" w:hAnsi="Arial" w:cs="Arial"/>
          <w:sz w:val="24"/>
          <w:szCs w:val="24"/>
        </w:rPr>
        <w:t xml:space="preserve">He relied on the judgment of </w:t>
      </w:r>
      <w:r w:rsidRPr="00331D39">
        <w:rPr>
          <w:rFonts w:ascii="Arial" w:hAnsi="Arial" w:cs="Arial"/>
          <w:i/>
          <w:sz w:val="24"/>
          <w:szCs w:val="24"/>
        </w:rPr>
        <w:t>Pricewaterhouse Meyernel v</w:t>
      </w:r>
      <w:r>
        <w:rPr>
          <w:rFonts w:ascii="Arial" w:hAnsi="Arial" w:cs="Arial"/>
          <w:i/>
          <w:sz w:val="24"/>
          <w:szCs w:val="24"/>
        </w:rPr>
        <w:t xml:space="preserve"> </w:t>
      </w:r>
      <w:r w:rsidRPr="00331D39">
        <w:rPr>
          <w:rFonts w:ascii="Arial" w:hAnsi="Arial" w:cs="Arial"/>
          <w:i/>
          <w:sz w:val="24"/>
          <w:szCs w:val="24"/>
        </w:rPr>
        <w:t>Thoroughbred Breeders</w:t>
      </w:r>
      <w:r>
        <w:rPr>
          <w:rFonts w:ascii="Arial" w:hAnsi="Arial" w:cs="Arial"/>
          <w:sz w:val="24"/>
          <w:szCs w:val="24"/>
        </w:rPr>
        <w:t xml:space="preserve"> 2003(3) SA 54(SCA) at para</w:t>
      </w:r>
      <w:r w:rsidR="00B9243C">
        <w:rPr>
          <w:rFonts w:ascii="Arial" w:hAnsi="Arial" w:cs="Arial"/>
          <w:sz w:val="24"/>
          <w:szCs w:val="24"/>
        </w:rPr>
        <w:t xml:space="preserve"> </w:t>
      </w:r>
      <w:r>
        <w:rPr>
          <w:rFonts w:ascii="Arial" w:hAnsi="Arial" w:cs="Arial"/>
          <w:sz w:val="24"/>
          <w:szCs w:val="24"/>
        </w:rPr>
        <w:t>20</w:t>
      </w:r>
      <w:r w:rsidR="00B9243C">
        <w:rPr>
          <w:rFonts w:ascii="Arial" w:hAnsi="Arial" w:cs="Arial"/>
          <w:sz w:val="24"/>
          <w:szCs w:val="24"/>
        </w:rPr>
        <w:t xml:space="preserve"> </w:t>
      </w:r>
      <w:r>
        <w:rPr>
          <w:rFonts w:ascii="Arial" w:hAnsi="Arial" w:cs="Arial"/>
          <w:sz w:val="24"/>
          <w:szCs w:val="24"/>
        </w:rPr>
        <w:t>-</w:t>
      </w:r>
      <w:r w:rsidR="00B9243C">
        <w:rPr>
          <w:rFonts w:ascii="Arial" w:hAnsi="Arial" w:cs="Arial"/>
          <w:sz w:val="24"/>
          <w:szCs w:val="24"/>
        </w:rPr>
        <w:t xml:space="preserve"> </w:t>
      </w:r>
      <w:r>
        <w:rPr>
          <w:rFonts w:ascii="Arial" w:hAnsi="Arial" w:cs="Arial"/>
          <w:sz w:val="24"/>
          <w:szCs w:val="24"/>
        </w:rPr>
        <w:t>21 where the South African Supreme Court of Appeal held:</w:t>
      </w:r>
    </w:p>
    <w:p w:rsidR="009579A6" w:rsidRDefault="009579A6" w:rsidP="000318A6">
      <w:pPr>
        <w:spacing w:line="360" w:lineRule="auto"/>
        <w:rPr>
          <w:rFonts w:ascii="Arial" w:hAnsi="Arial" w:cs="Arial"/>
          <w:i/>
          <w:sz w:val="24"/>
          <w:szCs w:val="24"/>
        </w:rPr>
      </w:pPr>
    </w:p>
    <w:p w:rsidR="000318A6" w:rsidRPr="009579A6" w:rsidRDefault="000318A6" w:rsidP="009579A6">
      <w:pPr>
        <w:spacing w:line="360" w:lineRule="auto"/>
        <w:ind w:firstLine="720"/>
        <w:rPr>
          <w:rFonts w:ascii="Arial" w:hAnsi="Arial" w:cs="Arial"/>
        </w:rPr>
      </w:pPr>
      <w:r w:rsidRPr="009579A6">
        <w:rPr>
          <w:rFonts w:ascii="Arial" w:hAnsi="Arial" w:cs="Arial"/>
        </w:rPr>
        <w:t>‘Where a party is entitled to claim from the receiver the VAT which it was required to pay to some other party, as an input tax, then it does not, in respect of such input tax, incur an out of pocket expense.’</w:t>
      </w:r>
    </w:p>
    <w:p w:rsidR="00732F35" w:rsidRDefault="00732F35" w:rsidP="000318A6">
      <w:pPr>
        <w:spacing w:line="360" w:lineRule="auto"/>
        <w:rPr>
          <w:rFonts w:ascii="Arial" w:hAnsi="Arial" w:cs="Arial"/>
          <w:i/>
          <w:sz w:val="24"/>
          <w:szCs w:val="24"/>
        </w:rPr>
      </w:pPr>
    </w:p>
    <w:p w:rsidR="00E648D6" w:rsidRPr="00E648D6" w:rsidRDefault="00E648D6" w:rsidP="000318A6">
      <w:pPr>
        <w:spacing w:line="360" w:lineRule="auto"/>
        <w:rPr>
          <w:rFonts w:ascii="Arial" w:hAnsi="Arial" w:cs="Arial"/>
          <w:sz w:val="24"/>
          <w:szCs w:val="24"/>
        </w:rPr>
      </w:pPr>
      <w:r w:rsidRPr="00E648D6">
        <w:rPr>
          <w:rFonts w:ascii="Arial" w:hAnsi="Arial" w:cs="Arial"/>
          <w:sz w:val="24"/>
          <w:szCs w:val="24"/>
        </w:rPr>
        <w:t>As far as</w:t>
      </w:r>
      <w:r>
        <w:rPr>
          <w:rFonts w:ascii="Arial" w:hAnsi="Arial" w:cs="Arial"/>
          <w:sz w:val="24"/>
          <w:szCs w:val="24"/>
        </w:rPr>
        <w:t xml:space="preserve"> the principal </w:t>
      </w:r>
      <w:r w:rsidR="0070486F">
        <w:rPr>
          <w:rFonts w:ascii="Arial" w:hAnsi="Arial" w:cs="Arial"/>
          <w:sz w:val="24"/>
          <w:szCs w:val="24"/>
        </w:rPr>
        <w:t>claim (</w:t>
      </w:r>
      <w:r>
        <w:rPr>
          <w:rFonts w:ascii="Arial" w:hAnsi="Arial" w:cs="Arial"/>
          <w:sz w:val="24"/>
          <w:szCs w:val="24"/>
        </w:rPr>
        <w:t xml:space="preserve">tax </w:t>
      </w:r>
      <w:r w:rsidR="0070486F">
        <w:rPr>
          <w:rFonts w:ascii="Arial" w:hAnsi="Arial" w:cs="Arial"/>
          <w:sz w:val="24"/>
          <w:szCs w:val="24"/>
        </w:rPr>
        <w:t>invoices</w:t>
      </w:r>
      <w:r>
        <w:rPr>
          <w:rFonts w:ascii="Arial" w:hAnsi="Arial" w:cs="Arial"/>
          <w:sz w:val="24"/>
          <w:szCs w:val="24"/>
        </w:rPr>
        <w:t xml:space="preserve">) of NSC is concerned, the Referee found discrepancies in the </w:t>
      </w:r>
      <w:r w:rsidR="0070486F">
        <w:rPr>
          <w:rFonts w:ascii="Arial" w:hAnsi="Arial" w:cs="Arial"/>
          <w:sz w:val="24"/>
          <w:szCs w:val="24"/>
        </w:rPr>
        <w:t>invoices. He</w:t>
      </w:r>
      <w:r>
        <w:rPr>
          <w:rFonts w:ascii="Arial" w:hAnsi="Arial" w:cs="Arial"/>
          <w:sz w:val="24"/>
          <w:szCs w:val="24"/>
        </w:rPr>
        <w:t xml:space="preserve"> found,</w:t>
      </w:r>
      <w:r w:rsidR="00CC1044">
        <w:rPr>
          <w:rFonts w:ascii="Arial" w:hAnsi="Arial" w:cs="Arial"/>
          <w:sz w:val="24"/>
          <w:szCs w:val="24"/>
        </w:rPr>
        <w:t xml:space="preserve"> </w:t>
      </w:r>
      <w:r>
        <w:rPr>
          <w:rFonts w:ascii="Arial" w:hAnsi="Arial" w:cs="Arial"/>
          <w:sz w:val="24"/>
          <w:szCs w:val="24"/>
        </w:rPr>
        <w:t>inter alia,</w:t>
      </w:r>
      <w:r w:rsidR="00CC1044">
        <w:rPr>
          <w:rFonts w:ascii="Arial" w:hAnsi="Arial" w:cs="Arial"/>
          <w:sz w:val="24"/>
          <w:szCs w:val="24"/>
        </w:rPr>
        <w:t xml:space="preserve"> </w:t>
      </w:r>
      <w:r w:rsidR="00647551">
        <w:rPr>
          <w:rFonts w:ascii="Arial" w:hAnsi="Arial" w:cs="Arial"/>
          <w:sz w:val="24"/>
          <w:szCs w:val="24"/>
        </w:rPr>
        <w:t xml:space="preserve">that the invoices reflect the supply of 229 cartons of cigarettes, but the supporting documents provided by the sheriff indicate that only 40 cartons were actually delivered to the </w:t>
      </w:r>
      <w:r w:rsidR="0070486F">
        <w:rPr>
          <w:rFonts w:ascii="Arial" w:hAnsi="Arial" w:cs="Arial"/>
          <w:sz w:val="24"/>
          <w:szCs w:val="24"/>
        </w:rPr>
        <w:t>Vessel, on</w:t>
      </w:r>
      <w:r w:rsidR="00647551">
        <w:rPr>
          <w:rFonts w:ascii="Arial" w:hAnsi="Arial" w:cs="Arial"/>
          <w:sz w:val="24"/>
          <w:szCs w:val="24"/>
        </w:rPr>
        <w:t xml:space="preserve"> that basis the Referee did not approve the principal claim of NSC and requested an </w:t>
      </w:r>
      <w:r w:rsidR="0070486F">
        <w:rPr>
          <w:rFonts w:ascii="Arial" w:hAnsi="Arial" w:cs="Arial"/>
          <w:sz w:val="24"/>
          <w:szCs w:val="24"/>
        </w:rPr>
        <w:t>explanation</w:t>
      </w:r>
      <w:r w:rsidR="00647551">
        <w:rPr>
          <w:rFonts w:ascii="Arial" w:hAnsi="Arial" w:cs="Arial"/>
          <w:sz w:val="24"/>
          <w:szCs w:val="24"/>
        </w:rPr>
        <w:t xml:space="preserve"> for the discrepancies.</w:t>
      </w:r>
    </w:p>
    <w:p w:rsidR="00150F40" w:rsidRDefault="000318A6" w:rsidP="000318A6">
      <w:pPr>
        <w:spacing w:line="360" w:lineRule="auto"/>
        <w:rPr>
          <w:rFonts w:ascii="Arial" w:hAnsi="Arial" w:cs="Arial"/>
          <w:sz w:val="24"/>
          <w:szCs w:val="24"/>
        </w:rPr>
      </w:pPr>
      <w:r w:rsidRPr="00520C46">
        <w:rPr>
          <w:rFonts w:ascii="Arial" w:hAnsi="Arial" w:cs="Arial"/>
          <w:sz w:val="24"/>
          <w:szCs w:val="24"/>
        </w:rPr>
        <w:lastRenderedPageBreak/>
        <w:t>D</w:t>
      </w:r>
      <w:r>
        <w:rPr>
          <w:rFonts w:ascii="Arial" w:hAnsi="Arial" w:cs="Arial"/>
          <w:sz w:val="24"/>
          <w:szCs w:val="24"/>
        </w:rPr>
        <w:t>isenchanted with</w:t>
      </w:r>
      <w:r w:rsidR="00647551">
        <w:rPr>
          <w:rFonts w:ascii="Arial" w:hAnsi="Arial" w:cs="Arial"/>
          <w:sz w:val="24"/>
          <w:szCs w:val="24"/>
        </w:rPr>
        <w:t xml:space="preserve"> the findings and</w:t>
      </w:r>
      <w:r>
        <w:rPr>
          <w:rFonts w:ascii="Arial" w:hAnsi="Arial" w:cs="Arial"/>
          <w:sz w:val="24"/>
          <w:szCs w:val="24"/>
        </w:rPr>
        <w:t xml:space="preserve"> recommendation</w:t>
      </w:r>
      <w:r w:rsidR="00647551">
        <w:rPr>
          <w:rFonts w:ascii="Arial" w:hAnsi="Arial" w:cs="Arial"/>
          <w:sz w:val="24"/>
          <w:szCs w:val="24"/>
        </w:rPr>
        <w:t>s</w:t>
      </w:r>
      <w:r>
        <w:rPr>
          <w:rFonts w:ascii="Arial" w:hAnsi="Arial" w:cs="Arial"/>
          <w:sz w:val="24"/>
          <w:szCs w:val="24"/>
        </w:rPr>
        <w:t xml:space="preserve">, the applicant launched this application. The applicant submitted that the Referee erred in disallowing VAT payment from the Fund and that the principle relied on in </w:t>
      </w:r>
      <w:r w:rsidRPr="00753DA4">
        <w:rPr>
          <w:rFonts w:ascii="Arial" w:hAnsi="Arial" w:cs="Arial"/>
          <w:i/>
          <w:sz w:val="24"/>
          <w:szCs w:val="24"/>
        </w:rPr>
        <w:t>Pricewaterhouse</w:t>
      </w:r>
      <w:r>
        <w:rPr>
          <w:rFonts w:ascii="Arial" w:hAnsi="Arial" w:cs="Arial"/>
          <w:i/>
          <w:sz w:val="24"/>
          <w:szCs w:val="24"/>
        </w:rPr>
        <w:t xml:space="preserve"> </w:t>
      </w:r>
      <w:r w:rsidRPr="00520C46">
        <w:rPr>
          <w:rFonts w:ascii="Arial" w:hAnsi="Arial" w:cs="Arial"/>
          <w:sz w:val="24"/>
          <w:szCs w:val="24"/>
        </w:rPr>
        <w:t>is not applicable in Namibia</w:t>
      </w:r>
      <w:r>
        <w:rPr>
          <w:rFonts w:ascii="Arial" w:hAnsi="Arial" w:cs="Arial"/>
          <w:sz w:val="24"/>
          <w:szCs w:val="24"/>
        </w:rPr>
        <w:t>. He argued that section 18 of the VAT Act allows as a deduction from the output tax payable by a registered person, the total amount of input tax payable in respect of taxable supplies made to the registered person during the VAT period in question. However, where the goods so supplied are considered by the Receiver to constitute goods and services which resort under the definition of entertainment, then despite the input charge of VAT thereon to the customer, such person may not claim the input charge there on. Entertainment is defined as including the provision of food. NMS and NSC supplied food and therefore applicant cannot claim VAT from the Receiver, but from the Fund.</w:t>
      </w:r>
      <w:r w:rsidR="00150F40">
        <w:rPr>
          <w:rFonts w:ascii="Arial" w:hAnsi="Arial" w:cs="Arial"/>
          <w:sz w:val="24"/>
          <w:szCs w:val="24"/>
        </w:rPr>
        <w:t xml:space="preserve"> As far as the principal claim</w:t>
      </w:r>
      <w:r w:rsidR="005D77EB">
        <w:rPr>
          <w:rFonts w:ascii="Arial" w:hAnsi="Arial" w:cs="Arial"/>
          <w:sz w:val="24"/>
          <w:szCs w:val="24"/>
        </w:rPr>
        <w:t xml:space="preserve"> </w:t>
      </w:r>
      <w:r w:rsidR="00150F40">
        <w:rPr>
          <w:rFonts w:ascii="Arial" w:hAnsi="Arial" w:cs="Arial"/>
          <w:sz w:val="24"/>
          <w:szCs w:val="24"/>
        </w:rPr>
        <w:t>(tax invoices) of NSC is concerned,</w:t>
      </w:r>
      <w:r w:rsidR="005D77EB">
        <w:rPr>
          <w:rFonts w:ascii="Arial" w:hAnsi="Arial" w:cs="Arial"/>
          <w:sz w:val="24"/>
          <w:szCs w:val="24"/>
        </w:rPr>
        <w:t xml:space="preserve"> </w:t>
      </w:r>
      <w:r w:rsidR="00150F40">
        <w:rPr>
          <w:rFonts w:ascii="Arial" w:hAnsi="Arial" w:cs="Arial"/>
          <w:sz w:val="24"/>
          <w:szCs w:val="24"/>
        </w:rPr>
        <w:t xml:space="preserve">the applicant and NSC explained that the discrepancies were caused by typing errors and </w:t>
      </w:r>
      <w:r w:rsidR="0070486F">
        <w:rPr>
          <w:rFonts w:ascii="Arial" w:hAnsi="Arial" w:cs="Arial"/>
          <w:sz w:val="24"/>
          <w:szCs w:val="24"/>
        </w:rPr>
        <w:t>administrative</w:t>
      </w:r>
      <w:r w:rsidR="00150F40">
        <w:rPr>
          <w:rFonts w:ascii="Arial" w:hAnsi="Arial" w:cs="Arial"/>
          <w:sz w:val="24"/>
          <w:szCs w:val="24"/>
        </w:rPr>
        <w:t xml:space="preserve"> </w:t>
      </w:r>
      <w:r w:rsidR="00456024">
        <w:rPr>
          <w:rFonts w:ascii="Arial" w:hAnsi="Arial" w:cs="Arial"/>
          <w:sz w:val="24"/>
          <w:szCs w:val="24"/>
        </w:rPr>
        <w:t xml:space="preserve">incompetence </w:t>
      </w:r>
      <w:r w:rsidR="00150F40">
        <w:rPr>
          <w:rFonts w:ascii="Arial" w:hAnsi="Arial" w:cs="Arial"/>
          <w:sz w:val="24"/>
          <w:szCs w:val="24"/>
        </w:rPr>
        <w:t xml:space="preserve"> on the part of the staff of NSC </w:t>
      </w:r>
      <w:r w:rsidR="009579A6">
        <w:rPr>
          <w:rFonts w:ascii="Arial" w:hAnsi="Arial" w:cs="Arial"/>
          <w:sz w:val="24"/>
          <w:szCs w:val="24"/>
        </w:rPr>
        <w:t xml:space="preserve">and that a revised and reduced </w:t>
      </w:r>
      <w:r w:rsidR="00150F40">
        <w:rPr>
          <w:rFonts w:ascii="Arial" w:hAnsi="Arial" w:cs="Arial"/>
          <w:sz w:val="24"/>
          <w:szCs w:val="24"/>
        </w:rPr>
        <w:t>claim was then submitted.</w:t>
      </w:r>
    </w:p>
    <w:p w:rsidR="00507AE0" w:rsidRPr="005A04DB" w:rsidRDefault="00647551" w:rsidP="00507AE0">
      <w:pPr>
        <w:spacing w:line="360" w:lineRule="auto"/>
        <w:rPr>
          <w:rFonts w:ascii="Arial" w:eastAsia="Calibri" w:hAnsi="Arial" w:cs="Arial"/>
          <w:b/>
          <w:sz w:val="24"/>
          <w:szCs w:val="24"/>
          <w:u w:val="single"/>
        </w:rPr>
      </w:pPr>
      <w:r>
        <w:rPr>
          <w:rFonts w:ascii="Arial" w:hAnsi="Arial" w:cs="Arial"/>
          <w:sz w:val="24"/>
          <w:szCs w:val="24"/>
        </w:rPr>
        <w:t>The First</w:t>
      </w:r>
      <w:r w:rsidR="000318A6">
        <w:rPr>
          <w:rFonts w:ascii="Arial" w:hAnsi="Arial" w:cs="Arial"/>
          <w:sz w:val="24"/>
          <w:szCs w:val="24"/>
        </w:rPr>
        <w:t xml:space="preserve"> </w:t>
      </w:r>
      <w:r>
        <w:rPr>
          <w:rFonts w:ascii="Arial" w:hAnsi="Arial" w:cs="Arial"/>
          <w:sz w:val="24"/>
          <w:szCs w:val="24"/>
        </w:rPr>
        <w:t>respondent</w:t>
      </w:r>
      <w:r w:rsidR="000318A6">
        <w:rPr>
          <w:rFonts w:ascii="Arial" w:hAnsi="Arial" w:cs="Arial"/>
          <w:sz w:val="24"/>
          <w:szCs w:val="24"/>
        </w:rPr>
        <w:t xml:space="preserve"> </w:t>
      </w:r>
      <w:r w:rsidR="0070486F">
        <w:rPr>
          <w:rFonts w:ascii="Arial" w:hAnsi="Arial" w:cs="Arial"/>
          <w:sz w:val="24"/>
          <w:szCs w:val="24"/>
        </w:rPr>
        <w:t>opposed the</w:t>
      </w:r>
      <w:r w:rsidR="000318A6">
        <w:rPr>
          <w:rFonts w:ascii="Arial" w:hAnsi="Arial" w:cs="Arial"/>
          <w:sz w:val="24"/>
          <w:szCs w:val="24"/>
        </w:rPr>
        <w:t xml:space="preserve"> applicant’s </w:t>
      </w:r>
      <w:r w:rsidR="00150F40">
        <w:rPr>
          <w:rFonts w:ascii="Arial" w:hAnsi="Arial" w:cs="Arial"/>
          <w:sz w:val="24"/>
          <w:szCs w:val="24"/>
        </w:rPr>
        <w:t xml:space="preserve">application. </w:t>
      </w:r>
      <w:r w:rsidR="000318A6">
        <w:rPr>
          <w:rFonts w:ascii="Arial" w:hAnsi="Arial" w:cs="Arial"/>
          <w:sz w:val="24"/>
          <w:szCs w:val="24"/>
        </w:rPr>
        <w:t xml:space="preserve"> It states that NMS and NSC are not entitled to the VAT claims as per the principle set out </w:t>
      </w:r>
      <w:r w:rsidR="0070486F">
        <w:rPr>
          <w:rFonts w:ascii="Arial" w:hAnsi="Arial" w:cs="Arial"/>
          <w:sz w:val="24"/>
          <w:szCs w:val="24"/>
        </w:rPr>
        <w:t xml:space="preserve">in </w:t>
      </w:r>
      <w:r w:rsidR="0070486F" w:rsidRPr="005D77EB">
        <w:rPr>
          <w:rFonts w:ascii="Arial" w:hAnsi="Arial" w:cs="Arial"/>
          <w:i/>
          <w:sz w:val="24"/>
          <w:szCs w:val="24"/>
        </w:rPr>
        <w:t>Pricewaterhouse</w:t>
      </w:r>
      <w:r w:rsidR="000318A6" w:rsidRPr="009C7733">
        <w:rPr>
          <w:rFonts w:ascii="Arial" w:hAnsi="Arial" w:cs="Arial"/>
          <w:i/>
          <w:sz w:val="24"/>
          <w:szCs w:val="24"/>
        </w:rPr>
        <w:t xml:space="preserve"> </w:t>
      </w:r>
      <w:r w:rsidR="0070486F">
        <w:rPr>
          <w:rFonts w:ascii="Arial" w:hAnsi="Arial" w:cs="Arial"/>
          <w:i/>
          <w:sz w:val="24"/>
          <w:szCs w:val="24"/>
        </w:rPr>
        <w:t>case.</w:t>
      </w:r>
      <w:r w:rsidR="0070486F" w:rsidRPr="009C7733">
        <w:rPr>
          <w:rFonts w:ascii="Arial" w:hAnsi="Arial" w:cs="Arial"/>
          <w:sz w:val="24"/>
          <w:szCs w:val="24"/>
        </w:rPr>
        <w:t xml:space="preserve"> In</w:t>
      </w:r>
      <w:r w:rsidR="000318A6" w:rsidRPr="009C7733">
        <w:rPr>
          <w:rFonts w:ascii="Arial" w:hAnsi="Arial" w:cs="Arial"/>
          <w:sz w:val="24"/>
          <w:szCs w:val="24"/>
        </w:rPr>
        <w:t xml:space="preserve"> any</w:t>
      </w:r>
      <w:r w:rsidR="000318A6">
        <w:rPr>
          <w:rFonts w:ascii="Arial" w:hAnsi="Arial" w:cs="Arial"/>
          <w:i/>
          <w:sz w:val="24"/>
          <w:szCs w:val="24"/>
        </w:rPr>
        <w:t xml:space="preserve"> </w:t>
      </w:r>
      <w:r w:rsidR="000318A6" w:rsidRPr="009C7733">
        <w:rPr>
          <w:rFonts w:ascii="Arial" w:hAnsi="Arial" w:cs="Arial"/>
          <w:sz w:val="24"/>
          <w:szCs w:val="24"/>
        </w:rPr>
        <w:t>event, it submitted that</w:t>
      </w:r>
      <w:r w:rsidR="000318A6">
        <w:rPr>
          <w:rFonts w:ascii="Arial" w:hAnsi="Arial" w:cs="Arial"/>
          <w:sz w:val="24"/>
          <w:szCs w:val="24"/>
        </w:rPr>
        <w:t xml:space="preserve"> VAT on the invoices of NMS and NSC was zero-rated, as the goods supplied were supplied to a foreign-going ship and in terms of the Act the VAT on those goods is zero-</w:t>
      </w:r>
      <w:r w:rsidR="0070486F">
        <w:rPr>
          <w:rFonts w:ascii="Arial" w:hAnsi="Arial" w:cs="Arial"/>
          <w:sz w:val="24"/>
          <w:szCs w:val="24"/>
        </w:rPr>
        <w:t>rated. First</w:t>
      </w:r>
      <w:r w:rsidR="00150F40">
        <w:rPr>
          <w:rFonts w:ascii="Arial" w:hAnsi="Arial" w:cs="Arial"/>
          <w:sz w:val="24"/>
          <w:szCs w:val="24"/>
        </w:rPr>
        <w:t xml:space="preserve"> respondent also submitted that the </w:t>
      </w:r>
      <w:r w:rsidR="0070486F">
        <w:rPr>
          <w:rFonts w:ascii="Arial" w:hAnsi="Arial" w:cs="Arial"/>
          <w:sz w:val="24"/>
          <w:szCs w:val="24"/>
        </w:rPr>
        <w:t>explanation</w:t>
      </w:r>
      <w:r w:rsidR="00150F40">
        <w:rPr>
          <w:rFonts w:ascii="Arial" w:hAnsi="Arial" w:cs="Arial"/>
          <w:sz w:val="24"/>
          <w:szCs w:val="24"/>
        </w:rPr>
        <w:t xml:space="preserve"> </w:t>
      </w:r>
      <w:r w:rsidR="0070486F">
        <w:rPr>
          <w:rFonts w:ascii="Arial" w:hAnsi="Arial" w:cs="Arial"/>
          <w:sz w:val="24"/>
          <w:szCs w:val="24"/>
        </w:rPr>
        <w:t>proffered</w:t>
      </w:r>
      <w:r w:rsidR="00150F40">
        <w:rPr>
          <w:rFonts w:ascii="Arial" w:hAnsi="Arial" w:cs="Arial"/>
          <w:sz w:val="24"/>
          <w:szCs w:val="24"/>
        </w:rPr>
        <w:t xml:space="preserve"> for the discrepancies in the initial invoices of NSC was not acceptable and that the matter should be referred to oral evidence to interrogate the circumstances around the invoices.</w:t>
      </w:r>
    </w:p>
    <w:p w:rsidR="000318A6" w:rsidRDefault="000318A6" w:rsidP="000318A6">
      <w:pPr>
        <w:spacing w:line="360" w:lineRule="auto"/>
        <w:rPr>
          <w:rFonts w:ascii="Arial" w:hAnsi="Arial" w:cs="Arial"/>
          <w:sz w:val="24"/>
          <w:szCs w:val="24"/>
        </w:rPr>
      </w:pPr>
    </w:p>
    <w:p w:rsidR="000318A6" w:rsidRDefault="000318A6" w:rsidP="000318A6">
      <w:pPr>
        <w:spacing w:line="360" w:lineRule="auto"/>
        <w:rPr>
          <w:rFonts w:ascii="Arial" w:hAnsi="Arial" w:cs="Arial"/>
          <w:sz w:val="24"/>
          <w:szCs w:val="24"/>
        </w:rPr>
      </w:pPr>
      <w:r w:rsidRPr="00726ABE">
        <w:rPr>
          <w:rFonts w:ascii="Arial" w:hAnsi="Arial" w:cs="Arial"/>
          <w:i/>
          <w:sz w:val="24"/>
          <w:szCs w:val="24"/>
        </w:rPr>
        <w:t>Held</w:t>
      </w:r>
      <w:r>
        <w:rPr>
          <w:rFonts w:ascii="Arial" w:hAnsi="Arial" w:cs="Arial"/>
          <w:sz w:val="24"/>
          <w:szCs w:val="24"/>
        </w:rPr>
        <w:t xml:space="preserve"> that the Referee was wrong to rely on the </w:t>
      </w:r>
      <w:r w:rsidRPr="00726ABE">
        <w:rPr>
          <w:rFonts w:ascii="Arial" w:hAnsi="Arial" w:cs="Arial"/>
          <w:i/>
          <w:sz w:val="24"/>
          <w:szCs w:val="24"/>
        </w:rPr>
        <w:t>Pricewaterhouse</w:t>
      </w:r>
      <w:r>
        <w:rPr>
          <w:rFonts w:ascii="Arial" w:hAnsi="Arial" w:cs="Arial"/>
          <w:sz w:val="24"/>
          <w:szCs w:val="24"/>
        </w:rPr>
        <w:t xml:space="preserve"> judgment to recommend that VAT on the invoices of NMS and NSC was not recoverable from the Fund.</w:t>
      </w:r>
    </w:p>
    <w:p w:rsidR="002069F1" w:rsidRDefault="002069F1" w:rsidP="000318A6">
      <w:pPr>
        <w:spacing w:line="360" w:lineRule="auto"/>
        <w:rPr>
          <w:rFonts w:ascii="Arial" w:hAnsi="Arial" w:cs="Arial"/>
          <w:i/>
          <w:sz w:val="24"/>
          <w:szCs w:val="24"/>
        </w:rPr>
      </w:pPr>
    </w:p>
    <w:p w:rsidR="000318A6" w:rsidRDefault="000318A6" w:rsidP="000318A6">
      <w:pPr>
        <w:spacing w:line="360" w:lineRule="auto"/>
        <w:rPr>
          <w:rFonts w:ascii="Arial" w:hAnsi="Arial" w:cs="Arial"/>
          <w:sz w:val="24"/>
          <w:szCs w:val="24"/>
        </w:rPr>
      </w:pPr>
      <w:r w:rsidRPr="00726ABE">
        <w:rPr>
          <w:rFonts w:ascii="Arial" w:hAnsi="Arial" w:cs="Arial"/>
          <w:i/>
          <w:sz w:val="24"/>
          <w:szCs w:val="24"/>
        </w:rPr>
        <w:t>Held</w:t>
      </w:r>
      <w:r>
        <w:rPr>
          <w:rFonts w:ascii="Arial" w:hAnsi="Arial" w:cs="Arial"/>
          <w:sz w:val="24"/>
          <w:szCs w:val="24"/>
        </w:rPr>
        <w:t xml:space="preserve"> further that, in terms of s18 of the Act if the goods supplied are considered by the Receiver to constitute goods which resort under the definition of entertainment, such a person may not claim the input VAT charged thereon from the Receiver. The goods (food) supplied by NMS and NSC falls under entertainment and therefore they cannot claim from the Receiver.</w:t>
      </w:r>
    </w:p>
    <w:p w:rsidR="002069F1" w:rsidRDefault="002069F1" w:rsidP="000318A6">
      <w:pPr>
        <w:spacing w:line="360" w:lineRule="auto"/>
        <w:rPr>
          <w:rFonts w:ascii="Arial" w:hAnsi="Arial" w:cs="Arial"/>
          <w:i/>
          <w:sz w:val="24"/>
          <w:szCs w:val="24"/>
        </w:rPr>
      </w:pPr>
    </w:p>
    <w:p w:rsidR="000318A6" w:rsidRDefault="000318A6" w:rsidP="000318A6">
      <w:pPr>
        <w:spacing w:line="360" w:lineRule="auto"/>
        <w:rPr>
          <w:rFonts w:ascii="Arial" w:hAnsi="Arial" w:cs="Arial"/>
          <w:sz w:val="24"/>
          <w:szCs w:val="24"/>
        </w:rPr>
      </w:pPr>
      <w:r w:rsidRPr="00DE1D57">
        <w:rPr>
          <w:rFonts w:ascii="Arial" w:hAnsi="Arial" w:cs="Arial"/>
          <w:i/>
          <w:sz w:val="24"/>
          <w:szCs w:val="24"/>
        </w:rPr>
        <w:t>Held</w:t>
      </w:r>
      <w:r>
        <w:rPr>
          <w:rFonts w:ascii="Arial" w:hAnsi="Arial" w:cs="Arial"/>
          <w:sz w:val="24"/>
          <w:szCs w:val="24"/>
        </w:rPr>
        <w:t xml:space="preserve"> further that the goods supplied by NMS and NSC were supplied to a foreign-going ship to be consumed on the ship and in terms of Schedule III (section 9) of the VAT Act goods supplied to a foreign-going ship are zero-rated.</w:t>
      </w:r>
    </w:p>
    <w:p w:rsidR="002069F1" w:rsidRDefault="002069F1" w:rsidP="000318A6">
      <w:pPr>
        <w:spacing w:line="360" w:lineRule="auto"/>
        <w:rPr>
          <w:rFonts w:ascii="Arial" w:hAnsi="Arial" w:cs="Arial"/>
          <w:i/>
          <w:sz w:val="24"/>
          <w:szCs w:val="24"/>
        </w:rPr>
      </w:pPr>
    </w:p>
    <w:p w:rsidR="000318A6" w:rsidRPr="009C7733" w:rsidRDefault="000318A6" w:rsidP="000318A6">
      <w:pPr>
        <w:spacing w:line="360" w:lineRule="auto"/>
        <w:rPr>
          <w:rFonts w:ascii="Arial" w:hAnsi="Arial" w:cs="Arial"/>
          <w:sz w:val="24"/>
          <w:szCs w:val="24"/>
        </w:rPr>
      </w:pPr>
      <w:r w:rsidRPr="00B05587">
        <w:rPr>
          <w:rFonts w:ascii="Arial" w:hAnsi="Arial" w:cs="Arial"/>
          <w:i/>
          <w:sz w:val="24"/>
          <w:szCs w:val="24"/>
        </w:rPr>
        <w:t>Held</w:t>
      </w:r>
      <w:r>
        <w:rPr>
          <w:rFonts w:ascii="Arial" w:hAnsi="Arial" w:cs="Arial"/>
          <w:sz w:val="24"/>
          <w:szCs w:val="24"/>
        </w:rPr>
        <w:t xml:space="preserve"> further that the ship is a foreign-going ship registe</w:t>
      </w:r>
      <w:r w:rsidR="00150F40">
        <w:rPr>
          <w:rFonts w:ascii="Arial" w:hAnsi="Arial" w:cs="Arial"/>
          <w:sz w:val="24"/>
          <w:szCs w:val="24"/>
        </w:rPr>
        <w:t xml:space="preserve">red in </w:t>
      </w:r>
      <w:r w:rsidR="0070486F">
        <w:rPr>
          <w:rFonts w:ascii="Arial" w:hAnsi="Arial" w:cs="Arial"/>
          <w:sz w:val="24"/>
          <w:szCs w:val="24"/>
        </w:rPr>
        <w:t>Turkey, operating</w:t>
      </w:r>
      <w:r>
        <w:rPr>
          <w:rFonts w:ascii="Arial" w:hAnsi="Arial" w:cs="Arial"/>
          <w:sz w:val="24"/>
          <w:szCs w:val="24"/>
        </w:rPr>
        <w:t xml:space="preserve"> outside Namibia and owned by a non-resident as per the definition of the Act and therefor</w:t>
      </w:r>
      <w:r w:rsidR="002069F1">
        <w:rPr>
          <w:rFonts w:ascii="Arial" w:hAnsi="Arial" w:cs="Arial"/>
          <w:sz w:val="24"/>
          <w:szCs w:val="24"/>
        </w:rPr>
        <w:t>e</w:t>
      </w:r>
      <w:r>
        <w:rPr>
          <w:rFonts w:ascii="Arial" w:hAnsi="Arial" w:cs="Arial"/>
          <w:sz w:val="24"/>
          <w:szCs w:val="24"/>
        </w:rPr>
        <w:t xml:space="preserve"> the goods supplied by NMS and NSC were zero-rated and they should not have charged VAT on those invoices. </w:t>
      </w:r>
    </w:p>
    <w:p w:rsidR="002069F1" w:rsidRDefault="002069F1" w:rsidP="00F471AD">
      <w:pPr>
        <w:spacing w:line="360" w:lineRule="auto"/>
        <w:rPr>
          <w:rFonts w:ascii="Arial" w:hAnsi="Arial" w:cs="Arial"/>
          <w:i/>
          <w:sz w:val="24"/>
          <w:szCs w:val="24"/>
        </w:rPr>
      </w:pPr>
    </w:p>
    <w:p w:rsidR="000318A6" w:rsidRDefault="000318A6" w:rsidP="00F471AD">
      <w:pPr>
        <w:spacing w:line="360" w:lineRule="auto"/>
        <w:rPr>
          <w:rFonts w:ascii="Arial" w:eastAsia="Calibri" w:hAnsi="Arial" w:cs="Arial"/>
          <w:sz w:val="24"/>
          <w:szCs w:val="24"/>
        </w:rPr>
      </w:pPr>
      <w:r w:rsidRPr="00B05587">
        <w:rPr>
          <w:rFonts w:ascii="Arial" w:hAnsi="Arial" w:cs="Arial"/>
          <w:i/>
          <w:sz w:val="24"/>
          <w:szCs w:val="24"/>
        </w:rPr>
        <w:t>Held</w:t>
      </w:r>
      <w:r>
        <w:rPr>
          <w:rFonts w:ascii="Arial" w:hAnsi="Arial" w:cs="Arial"/>
          <w:sz w:val="24"/>
          <w:szCs w:val="24"/>
        </w:rPr>
        <w:t xml:space="preserve"> fu</w:t>
      </w:r>
      <w:r w:rsidR="0070486F">
        <w:rPr>
          <w:rFonts w:ascii="Arial" w:hAnsi="Arial" w:cs="Arial"/>
          <w:sz w:val="24"/>
          <w:szCs w:val="24"/>
        </w:rPr>
        <w:t>rther that the applicant’s</w:t>
      </w:r>
      <w:r w:rsidR="00F471AD">
        <w:rPr>
          <w:rFonts w:ascii="Arial" w:hAnsi="Arial" w:cs="Arial"/>
          <w:sz w:val="24"/>
          <w:szCs w:val="24"/>
        </w:rPr>
        <w:t xml:space="preserve"> claims of VAT payments are</w:t>
      </w:r>
      <w:r>
        <w:rPr>
          <w:rFonts w:ascii="Arial" w:eastAsia="Calibri" w:hAnsi="Arial" w:cs="Arial"/>
          <w:sz w:val="24"/>
          <w:szCs w:val="24"/>
        </w:rPr>
        <w:tab/>
      </w:r>
      <w:r w:rsidR="00F471AD">
        <w:rPr>
          <w:rFonts w:ascii="Arial" w:eastAsia="Calibri" w:hAnsi="Arial" w:cs="Arial"/>
          <w:sz w:val="24"/>
          <w:szCs w:val="24"/>
        </w:rPr>
        <w:t>dismissed with costs.</w:t>
      </w:r>
    </w:p>
    <w:p w:rsidR="00F471AD" w:rsidRPr="00F471AD" w:rsidRDefault="00F471AD" w:rsidP="00F471AD">
      <w:pPr>
        <w:spacing w:line="360" w:lineRule="auto"/>
        <w:rPr>
          <w:rFonts w:ascii="Arial" w:hAnsi="Arial" w:cs="Arial"/>
          <w:sz w:val="24"/>
          <w:szCs w:val="24"/>
        </w:rPr>
      </w:pPr>
      <w:r>
        <w:rPr>
          <w:rFonts w:ascii="Arial" w:eastAsia="Calibri" w:hAnsi="Arial" w:cs="Arial"/>
          <w:sz w:val="24"/>
          <w:szCs w:val="24"/>
        </w:rPr>
        <w:t xml:space="preserve">Held </w:t>
      </w:r>
      <w:r w:rsidR="0070486F">
        <w:rPr>
          <w:rFonts w:ascii="Arial" w:eastAsia="Calibri" w:hAnsi="Arial" w:cs="Arial"/>
          <w:sz w:val="24"/>
          <w:szCs w:val="24"/>
        </w:rPr>
        <w:t>further</w:t>
      </w:r>
      <w:r>
        <w:rPr>
          <w:rFonts w:ascii="Arial" w:eastAsia="Calibri" w:hAnsi="Arial" w:cs="Arial"/>
          <w:sz w:val="24"/>
          <w:szCs w:val="24"/>
        </w:rPr>
        <w:t xml:space="preserve"> the applicant claim for payment of the principal claim is granted.</w:t>
      </w:r>
    </w:p>
    <w:p w:rsidR="000318A6" w:rsidRDefault="000318A6" w:rsidP="000318A6">
      <w:pPr>
        <w:spacing w:line="360" w:lineRule="auto"/>
        <w:rPr>
          <w:rFonts w:ascii="Arial" w:hAnsi="Arial" w:cs="Arial"/>
          <w:sz w:val="24"/>
          <w:szCs w:val="24"/>
          <w:u w:val="single"/>
        </w:rPr>
      </w:pPr>
    </w:p>
    <w:p w:rsidR="005A03B6" w:rsidRPr="001A6087" w:rsidRDefault="005A03B6" w:rsidP="00725CA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ORDER</w:t>
      </w:r>
    </w:p>
    <w:p w:rsidR="000318A6" w:rsidRPr="000318A6" w:rsidRDefault="005A03B6" w:rsidP="000318A6">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0318A6" w:rsidRPr="00345302" w:rsidRDefault="00345302" w:rsidP="00345302">
      <w:pPr>
        <w:spacing w:line="360" w:lineRule="auto"/>
        <w:ind w:left="720" w:hanging="720"/>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70486F" w:rsidRPr="00345302">
        <w:rPr>
          <w:rFonts w:ascii="Arial" w:eastAsia="Calibri" w:hAnsi="Arial" w:cs="Arial"/>
          <w:sz w:val="24"/>
          <w:szCs w:val="24"/>
        </w:rPr>
        <w:t>The</w:t>
      </w:r>
      <w:r w:rsidR="000318A6" w:rsidRPr="00345302">
        <w:rPr>
          <w:rFonts w:ascii="Arial" w:eastAsia="Calibri" w:hAnsi="Arial" w:cs="Arial"/>
          <w:sz w:val="24"/>
          <w:szCs w:val="24"/>
        </w:rPr>
        <w:t xml:space="preserve"> applicant’s claim of payments of VAT in relation to the invoices of NMS and NSC in the amounts of N$195,308-50 and N$15,174-65, respectively, are dismissed with costs, such costs to include the costs of one instructing and one instructed counsel.</w:t>
      </w:r>
    </w:p>
    <w:p w:rsidR="00191BB2" w:rsidRPr="00345302" w:rsidRDefault="00345302" w:rsidP="000318A6">
      <w:pPr>
        <w:spacing w:line="360" w:lineRule="auto"/>
        <w:ind w:left="720" w:hanging="720"/>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0318A6" w:rsidRPr="00345302">
        <w:rPr>
          <w:rFonts w:ascii="Arial" w:eastAsia="Calibri" w:hAnsi="Arial" w:cs="Arial"/>
          <w:sz w:val="24"/>
          <w:szCs w:val="24"/>
        </w:rPr>
        <w:t>The applicant’s principal claim in relation to the invoices of NSC in an amount of N$101,164-30 is granted, with the prescribed interest at the rate of 20% per annum</w:t>
      </w:r>
      <w:r w:rsidR="0024704F">
        <w:rPr>
          <w:rFonts w:ascii="Arial" w:eastAsia="Calibri" w:hAnsi="Arial" w:cs="Arial"/>
          <w:sz w:val="24"/>
          <w:szCs w:val="24"/>
        </w:rPr>
        <w:t>.</w:t>
      </w:r>
    </w:p>
    <w:p w:rsidR="005A03B6" w:rsidRPr="004C026A" w:rsidRDefault="005A03B6" w:rsidP="00725CA0">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r>
      <w:r w:rsidR="00555872">
        <w:rPr>
          <w:rFonts w:ascii="Arial" w:hAnsi="Arial" w:cs="Arial"/>
          <w:sz w:val="24"/>
          <w:szCs w:val="24"/>
          <w:u w:val="single"/>
        </w:rPr>
        <w:tab/>
        <w:t>__</w:t>
      </w:r>
    </w:p>
    <w:p w:rsidR="0007743D" w:rsidRDefault="00F82E54" w:rsidP="0007743D">
      <w:pPr>
        <w:spacing w:line="360" w:lineRule="auto"/>
        <w:jc w:val="center"/>
        <w:rPr>
          <w:rFonts w:ascii="Arial" w:hAnsi="Arial" w:cs="Arial"/>
          <w:b/>
          <w:sz w:val="24"/>
          <w:szCs w:val="24"/>
        </w:rPr>
      </w:pPr>
      <w:r>
        <w:rPr>
          <w:rFonts w:ascii="Arial" w:hAnsi="Arial" w:cs="Arial"/>
          <w:b/>
          <w:sz w:val="24"/>
          <w:szCs w:val="24"/>
        </w:rPr>
        <w:t>JUDGMENT</w:t>
      </w:r>
    </w:p>
    <w:p w:rsidR="005A03B6" w:rsidRPr="004C026A" w:rsidRDefault="00555872" w:rsidP="00725CA0">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__</w:t>
      </w:r>
    </w:p>
    <w:p w:rsidR="005A03B6" w:rsidRDefault="005A03B6" w:rsidP="00725CA0">
      <w:pPr>
        <w:spacing w:line="360" w:lineRule="auto"/>
        <w:rPr>
          <w:rFonts w:ascii="Arial" w:hAnsi="Arial" w:cs="Arial"/>
          <w:sz w:val="24"/>
          <w:szCs w:val="24"/>
        </w:rPr>
      </w:pPr>
    </w:p>
    <w:p w:rsidR="005A03B6" w:rsidRDefault="005A03B6" w:rsidP="00725CA0">
      <w:pPr>
        <w:spacing w:line="360" w:lineRule="auto"/>
        <w:rPr>
          <w:rFonts w:ascii="Arial" w:hAnsi="Arial" w:cs="Arial"/>
          <w:sz w:val="24"/>
          <w:szCs w:val="24"/>
        </w:rPr>
      </w:pPr>
      <w:r w:rsidRPr="0004570C">
        <w:rPr>
          <w:rFonts w:ascii="Arial" w:hAnsi="Arial" w:cs="Arial"/>
          <w:sz w:val="24"/>
          <w:szCs w:val="24"/>
        </w:rPr>
        <w:t>NDAUENDAPO, J</w:t>
      </w:r>
    </w:p>
    <w:p w:rsidR="00555872" w:rsidRDefault="00555872" w:rsidP="00725CA0">
      <w:pPr>
        <w:spacing w:line="360" w:lineRule="auto"/>
        <w:rPr>
          <w:rFonts w:ascii="Arial" w:hAnsi="Arial" w:cs="Arial"/>
          <w:sz w:val="24"/>
          <w:szCs w:val="24"/>
        </w:rPr>
      </w:pPr>
    </w:p>
    <w:p w:rsidR="00555872" w:rsidRPr="00555872" w:rsidRDefault="005516FE" w:rsidP="00725CA0">
      <w:pPr>
        <w:spacing w:line="360" w:lineRule="auto"/>
        <w:rPr>
          <w:rFonts w:ascii="Arial" w:hAnsi="Arial" w:cs="Arial"/>
          <w:sz w:val="24"/>
          <w:szCs w:val="24"/>
          <w:u w:val="single"/>
        </w:rPr>
      </w:pPr>
      <w:r>
        <w:rPr>
          <w:rFonts w:ascii="Arial" w:hAnsi="Arial" w:cs="Arial"/>
          <w:sz w:val="24"/>
          <w:szCs w:val="24"/>
          <w:u w:val="single"/>
        </w:rPr>
        <w:t>Introduction</w:t>
      </w:r>
    </w:p>
    <w:p w:rsidR="00A84923" w:rsidRDefault="00DA6E57" w:rsidP="00AA753F">
      <w:pPr>
        <w:spacing w:line="360" w:lineRule="auto"/>
        <w:rPr>
          <w:rFonts w:ascii="Arial" w:hAnsi="Arial" w:cs="Arial"/>
          <w:sz w:val="24"/>
          <w:szCs w:val="24"/>
        </w:rPr>
      </w:pPr>
      <w:r>
        <w:rPr>
          <w:rFonts w:ascii="Arial" w:hAnsi="Arial" w:cs="Arial"/>
          <w:sz w:val="24"/>
          <w:szCs w:val="24"/>
        </w:rPr>
        <w:t>[1]</w:t>
      </w:r>
      <w:r w:rsidR="00C8316C">
        <w:rPr>
          <w:rFonts w:ascii="Arial" w:hAnsi="Arial" w:cs="Arial"/>
          <w:sz w:val="24"/>
          <w:szCs w:val="24"/>
        </w:rPr>
        <w:tab/>
      </w:r>
      <w:r w:rsidR="00974AF3">
        <w:rPr>
          <w:rFonts w:ascii="Arial" w:hAnsi="Arial" w:cs="Arial"/>
          <w:sz w:val="24"/>
          <w:szCs w:val="24"/>
        </w:rPr>
        <w:t>This an application brought before this Court sitting in admiralty in terms of the Colonial Courts of Admiralty Act of 1890. The applicant’s notice of motion dated 6 December 2019, seeks the following relief:</w:t>
      </w:r>
    </w:p>
    <w:p w:rsidR="00AA753F" w:rsidRDefault="00F82E54" w:rsidP="009579A6">
      <w:pPr>
        <w:spacing w:line="360" w:lineRule="auto"/>
        <w:ind w:firstLine="720"/>
        <w:rPr>
          <w:rFonts w:ascii="Arial" w:hAnsi="Arial" w:cs="Arial"/>
          <w:sz w:val="24"/>
          <w:szCs w:val="24"/>
        </w:rPr>
      </w:pPr>
      <w:r>
        <w:rPr>
          <w:rFonts w:ascii="Arial" w:hAnsi="Arial" w:cs="Arial"/>
          <w:sz w:val="24"/>
          <w:szCs w:val="24"/>
        </w:rPr>
        <w:lastRenderedPageBreak/>
        <w:t>‘</w:t>
      </w:r>
      <w:r w:rsidR="00AA753F">
        <w:rPr>
          <w:rFonts w:ascii="Arial" w:hAnsi="Arial" w:cs="Arial"/>
          <w:sz w:val="24"/>
          <w:szCs w:val="24"/>
        </w:rPr>
        <w:t>1.</w:t>
      </w:r>
      <w:r w:rsidR="00AA753F">
        <w:rPr>
          <w:rFonts w:ascii="Arial" w:hAnsi="Arial" w:cs="Arial"/>
          <w:sz w:val="24"/>
          <w:szCs w:val="24"/>
        </w:rPr>
        <w:tab/>
      </w:r>
      <w:r w:rsidR="004E6285">
        <w:rPr>
          <w:rFonts w:ascii="Arial" w:hAnsi="Arial" w:cs="Arial"/>
          <w:sz w:val="24"/>
          <w:szCs w:val="24"/>
        </w:rPr>
        <w:t xml:space="preserve">Payment of VAT in relation to the invoices of Namib Marine Services (Pty) Ltd </w:t>
      </w:r>
      <w:r w:rsidR="004D72CE">
        <w:rPr>
          <w:rFonts w:ascii="Arial" w:hAnsi="Arial" w:cs="Arial"/>
          <w:sz w:val="24"/>
          <w:szCs w:val="24"/>
        </w:rPr>
        <w:t xml:space="preserve">(NMS) </w:t>
      </w:r>
      <w:r w:rsidR="004E6285">
        <w:rPr>
          <w:rFonts w:ascii="Arial" w:hAnsi="Arial" w:cs="Arial"/>
          <w:sz w:val="24"/>
          <w:szCs w:val="24"/>
        </w:rPr>
        <w:t>(lines 22-23 on page 21 of the Referee’s Report) in an amount of N$195,308-50;</w:t>
      </w:r>
    </w:p>
    <w:p w:rsidR="00AA753F" w:rsidRDefault="00AA753F" w:rsidP="004E6285">
      <w:pPr>
        <w:spacing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4E6285">
        <w:rPr>
          <w:rFonts w:ascii="Arial" w:hAnsi="Arial" w:cs="Arial"/>
          <w:sz w:val="24"/>
          <w:szCs w:val="24"/>
        </w:rPr>
        <w:t xml:space="preserve">Payment of VAT in relation to the invoices of Namibian ship Chandlers (Pty) Ltd </w:t>
      </w:r>
      <w:r w:rsidR="004D72CE">
        <w:rPr>
          <w:rFonts w:ascii="Arial" w:hAnsi="Arial" w:cs="Arial"/>
          <w:sz w:val="24"/>
          <w:szCs w:val="24"/>
        </w:rPr>
        <w:t xml:space="preserve">(NSC) </w:t>
      </w:r>
      <w:r w:rsidR="004E6285">
        <w:rPr>
          <w:rFonts w:ascii="Arial" w:hAnsi="Arial" w:cs="Arial"/>
          <w:sz w:val="24"/>
          <w:szCs w:val="24"/>
        </w:rPr>
        <w:t>(lines 3-7 on page 22 of the Referee’s Report) in an amount of N$15,174-65;</w:t>
      </w:r>
    </w:p>
    <w:p w:rsidR="004E6285" w:rsidRDefault="004E6285" w:rsidP="004E6285">
      <w:pPr>
        <w:spacing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t>The principal claim in relation to the invoices of Namibian Ship Chandlers (Pty) Ltd (lines 25-26 on page 23, and 27-28 of the Referee’s Report) in an amount of N$101,164-30;</w:t>
      </w:r>
    </w:p>
    <w:p w:rsidR="004E6285" w:rsidRDefault="004E6285" w:rsidP="00AA753F">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The taxed costs payable to the Applicant;</w:t>
      </w:r>
    </w:p>
    <w:p w:rsidR="004E6285" w:rsidRDefault="004E6285" w:rsidP="00AA753F">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Prescribed interest at the rate of 20% per annum on the claims by Applicant;</w:t>
      </w:r>
    </w:p>
    <w:p w:rsidR="004E6285" w:rsidRDefault="004E6285" w:rsidP="00AA753F">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t>Costs of this application; and</w:t>
      </w:r>
    </w:p>
    <w:p w:rsidR="004E6285" w:rsidRDefault="004E6285" w:rsidP="00AA753F">
      <w:pPr>
        <w:spacing w:line="360" w:lineRule="auto"/>
        <w:rPr>
          <w:rFonts w:ascii="Arial" w:hAnsi="Arial" w:cs="Arial"/>
          <w:sz w:val="24"/>
          <w:szCs w:val="24"/>
        </w:rPr>
      </w:pPr>
      <w:r>
        <w:rPr>
          <w:rFonts w:ascii="Arial" w:hAnsi="Arial" w:cs="Arial"/>
          <w:sz w:val="24"/>
          <w:szCs w:val="24"/>
        </w:rPr>
        <w:t>7.</w:t>
      </w:r>
      <w:r>
        <w:rPr>
          <w:rFonts w:ascii="Arial" w:hAnsi="Arial" w:cs="Arial"/>
          <w:sz w:val="24"/>
          <w:szCs w:val="24"/>
        </w:rPr>
        <w:tab/>
        <w:t>Alternative relief.</w:t>
      </w:r>
      <w:r w:rsidR="00062F26">
        <w:rPr>
          <w:rFonts w:ascii="Arial" w:hAnsi="Arial" w:cs="Arial"/>
          <w:sz w:val="24"/>
          <w:szCs w:val="24"/>
        </w:rPr>
        <w:t>’</w:t>
      </w:r>
    </w:p>
    <w:p w:rsidR="00DA6E57" w:rsidRDefault="00DA6E57" w:rsidP="00725CA0">
      <w:pPr>
        <w:spacing w:line="360" w:lineRule="auto"/>
        <w:rPr>
          <w:rFonts w:ascii="Arial" w:hAnsi="Arial" w:cs="Arial"/>
          <w:sz w:val="24"/>
          <w:szCs w:val="24"/>
        </w:rPr>
      </w:pPr>
    </w:p>
    <w:p w:rsidR="00AA753F" w:rsidRPr="00AA753F" w:rsidRDefault="00AA753F" w:rsidP="00725CA0">
      <w:pPr>
        <w:spacing w:line="360" w:lineRule="auto"/>
        <w:rPr>
          <w:rFonts w:ascii="Arial" w:hAnsi="Arial" w:cs="Arial"/>
          <w:sz w:val="24"/>
          <w:szCs w:val="24"/>
          <w:u w:val="single"/>
        </w:rPr>
      </w:pPr>
      <w:r w:rsidRPr="00AA753F">
        <w:rPr>
          <w:rFonts w:ascii="Arial" w:hAnsi="Arial" w:cs="Arial"/>
          <w:sz w:val="24"/>
          <w:szCs w:val="24"/>
          <w:u w:val="single"/>
        </w:rPr>
        <w:t>Background facts</w:t>
      </w:r>
    </w:p>
    <w:p w:rsidR="009579A6" w:rsidRDefault="009579A6" w:rsidP="00725CA0">
      <w:pPr>
        <w:spacing w:line="360" w:lineRule="auto"/>
        <w:rPr>
          <w:rFonts w:ascii="Arial" w:eastAsia="Calibri" w:hAnsi="Arial" w:cs="Arial"/>
          <w:sz w:val="24"/>
          <w:szCs w:val="24"/>
          <w:u w:val="single"/>
        </w:rPr>
      </w:pPr>
    </w:p>
    <w:p w:rsidR="00D60EC5" w:rsidRPr="00974AF3" w:rsidRDefault="00270C31" w:rsidP="00725CA0">
      <w:pPr>
        <w:spacing w:line="360" w:lineRule="auto"/>
        <w:rPr>
          <w:rFonts w:ascii="Arial" w:eastAsia="Calibri" w:hAnsi="Arial" w:cs="Arial"/>
          <w:sz w:val="24"/>
          <w:szCs w:val="24"/>
          <w:u w:val="single"/>
        </w:rPr>
      </w:pPr>
      <w:r w:rsidRPr="00974AF3">
        <w:rPr>
          <w:rFonts w:ascii="Arial" w:eastAsia="Calibri" w:hAnsi="Arial" w:cs="Arial"/>
          <w:sz w:val="24"/>
          <w:szCs w:val="24"/>
          <w:u w:val="single"/>
        </w:rPr>
        <w:t>The parties</w:t>
      </w:r>
    </w:p>
    <w:p w:rsidR="00D60EC5" w:rsidRDefault="005F34BC" w:rsidP="00725CA0">
      <w:pPr>
        <w:spacing w:line="360" w:lineRule="auto"/>
        <w:rPr>
          <w:rFonts w:ascii="Arial" w:eastAsia="Calibri" w:hAnsi="Arial" w:cs="Arial"/>
          <w:sz w:val="24"/>
          <w:szCs w:val="24"/>
        </w:rPr>
      </w:pPr>
      <w:r>
        <w:rPr>
          <w:rFonts w:ascii="Arial" w:eastAsia="Calibri" w:hAnsi="Arial" w:cs="Arial"/>
          <w:sz w:val="24"/>
          <w:szCs w:val="24"/>
        </w:rPr>
        <w:t>[2]</w:t>
      </w:r>
      <w:r w:rsidR="00345302">
        <w:rPr>
          <w:rFonts w:ascii="Arial" w:eastAsia="Calibri" w:hAnsi="Arial" w:cs="Arial"/>
          <w:sz w:val="24"/>
          <w:szCs w:val="24"/>
        </w:rPr>
        <w:tab/>
      </w:r>
      <w:r w:rsidR="00974AF3">
        <w:rPr>
          <w:rFonts w:ascii="Arial" w:eastAsia="Calibri" w:hAnsi="Arial" w:cs="Arial"/>
          <w:sz w:val="24"/>
          <w:szCs w:val="24"/>
        </w:rPr>
        <w:t xml:space="preserve">The applicant is the Acting Deputy Sheriff for the district of Walvis Bay, </w:t>
      </w:r>
      <w:r w:rsidR="00471188">
        <w:rPr>
          <w:rFonts w:ascii="Arial" w:eastAsia="Calibri" w:hAnsi="Arial" w:cs="Arial"/>
          <w:sz w:val="24"/>
          <w:szCs w:val="24"/>
        </w:rPr>
        <w:t>duly appointed in terms of the H</w:t>
      </w:r>
      <w:r w:rsidR="00974AF3">
        <w:rPr>
          <w:rFonts w:ascii="Arial" w:eastAsia="Calibri" w:hAnsi="Arial" w:cs="Arial"/>
          <w:sz w:val="24"/>
          <w:szCs w:val="24"/>
        </w:rPr>
        <w:t>igh Court Act No. 16 of 1990.</w:t>
      </w:r>
      <w:r w:rsidR="009579A6">
        <w:rPr>
          <w:rFonts w:ascii="Arial" w:eastAsia="Calibri" w:hAnsi="Arial" w:cs="Arial"/>
          <w:sz w:val="24"/>
          <w:szCs w:val="24"/>
        </w:rPr>
        <w:t xml:space="preserve"> The First R</w:t>
      </w:r>
      <w:r w:rsidR="00974AF3">
        <w:rPr>
          <w:rFonts w:ascii="Arial" w:eastAsia="Calibri" w:hAnsi="Arial" w:cs="Arial"/>
          <w:sz w:val="24"/>
          <w:szCs w:val="24"/>
        </w:rPr>
        <w:t>espondent is Deutshe Bank</w:t>
      </w:r>
      <w:r>
        <w:rPr>
          <w:rFonts w:ascii="Arial" w:eastAsia="Calibri" w:hAnsi="Arial" w:cs="Arial"/>
          <w:sz w:val="24"/>
          <w:szCs w:val="24"/>
        </w:rPr>
        <w:t xml:space="preserve"> A.G, a banking corporation incorporated pursuant to German law, acting through its Amsterdam branch, having its business address at De entrée 195,</w:t>
      </w:r>
      <w:r w:rsidR="00CC1044">
        <w:rPr>
          <w:rFonts w:ascii="Arial" w:eastAsia="Calibri" w:hAnsi="Arial" w:cs="Arial"/>
          <w:sz w:val="24"/>
          <w:szCs w:val="24"/>
        </w:rPr>
        <w:t xml:space="preserve"> </w:t>
      </w:r>
      <w:r>
        <w:rPr>
          <w:rFonts w:ascii="Arial" w:eastAsia="Calibri" w:hAnsi="Arial" w:cs="Arial"/>
          <w:sz w:val="24"/>
          <w:szCs w:val="24"/>
        </w:rPr>
        <w:t>1101, HE Amsterdam.</w:t>
      </w:r>
      <w:r w:rsidR="00471188">
        <w:rPr>
          <w:rFonts w:ascii="Arial" w:eastAsia="Calibri" w:hAnsi="Arial" w:cs="Arial"/>
          <w:sz w:val="24"/>
          <w:szCs w:val="24"/>
        </w:rPr>
        <w:t xml:space="preserve"> </w:t>
      </w:r>
      <w:r w:rsidR="00C620F7">
        <w:rPr>
          <w:rFonts w:ascii="Arial" w:eastAsia="Calibri" w:hAnsi="Arial" w:cs="Arial"/>
          <w:sz w:val="24"/>
          <w:szCs w:val="24"/>
        </w:rPr>
        <w:t xml:space="preserve">The </w:t>
      </w:r>
      <w:r w:rsidR="009579A6">
        <w:rPr>
          <w:rFonts w:ascii="Arial" w:eastAsia="Calibri" w:hAnsi="Arial" w:cs="Arial"/>
          <w:sz w:val="24"/>
          <w:szCs w:val="24"/>
        </w:rPr>
        <w:t>Second R</w:t>
      </w:r>
      <w:r w:rsidR="00CC12F8">
        <w:rPr>
          <w:rFonts w:ascii="Arial" w:eastAsia="Calibri" w:hAnsi="Arial" w:cs="Arial"/>
          <w:sz w:val="24"/>
          <w:szCs w:val="24"/>
        </w:rPr>
        <w:t>espondent is the Fund constituted from th</w:t>
      </w:r>
      <w:r w:rsidR="00471188">
        <w:rPr>
          <w:rFonts w:ascii="Arial" w:eastAsia="Calibri" w:hAnsi="Arial" w:cs="Arial"/>
          <w:sz w:val="24"/>
          <w:szCs w:val="24"/>
        </w:rPr>
        <w:t>e sale of the MV “</w:t>
      </w:r>
      <w:r w:rsidR="00C21264">
        <w:rPr>
          <w:rFonts w:ascii="Arial" w:eastAsia="Calibri" w:hAnsi="Arial" w:cs="Arial"/>
          <w:sz w:val="24"/>
          <w:szCs w:val="24"/>
        </w:rPr>
        <w:t>Emre T</w:t>
      </w:r>
      <w:r w:rsidR="00471188">
        <w:rPr>
          <w:rFonts w:ascii="Arial" w:eastAsia="Calibri" w:hAnsi="Arial" w:cs="Arial"/>
          <w:sz w:val="24"/>
          <w:szCs w:val="24"/>
        </w:rPr>
        <w:t>”</w:t>
      </w:r>
      <w:r w:rsidR="00C21264">
        <w:rPr>
          <w:rFonts w:ascii="Arial" w:eastAsia="Calibri" w:hAnsi="Arial" w:cs="Arial"/>
          <w:sz w:val="24"/>
          <w:szCs w:val="24"/>
        </w:rPr>
        <w:t xml:space="preserve"> (the V</w:t>
      </w:r>
      <w:r w:rsidR="00CC12F8">
        <w:rPr>
          <w:rFonts w:ascii="Arial" w:eastAsia="Calibri" w:hAnsi="Arial" w:cs="Arial"/>
          <w:sz w:val="24"/>
          <w:szCs w:val="24"/>
        </w:rPr>
        <w:t>essel)</w:t>
      </w:r>
      <w:r w:rsidR="00CC1044">
        <w:rPr>
          <w:rFonts w:ascii="Arial" w:eastAsia="Calibri" w:hAnsi="Arial" w:cs="Arial"/>
          <w:sz w:val="24"/>
          <w:szCs w:val="24"/>
        </w:rPr>
        <w:t>.</w:t>
      </w:r>
    </w:p>
    <w:p w:rsidR="00CC1044" w:rsidRDefault="00CC1044" w:rsidP="00725CA0">
      <w:pPr>
        <w:spacing w:line="360" w:lineRule="auto"/>
        <w:rPr>
          <w:rFonts w:ascii="Arial" w:eastAsia="Calibri" w:hAnsi="Arial" w:cs="Arial"/>
          <w:sz w:val="24"/>
          <w:szCs w:val="24"/>
        </w:rPr>
      </w:pPr>
    </w:p>
    <w:p w:rsidR="00270C31" w:rsidRDefault="00C21264" w:rsidP="00725CA0">
      <w:pPr>
        <w:spacing w:line="360" w:lineRule="auto"/>
        <w:rPr>
          <w:rFonts w:ascii="Arial" w:eastAsia="Calibri" w:hAnsi="Arial" w:cs="Arial"/>
          <w:sz w:val="24"/>
          <w:szCs w:val="24"/>
        </w:rPr>
      </w:pPr>
      <w:r>
        <w:rPr>
          <w:rFonts w:ascii="Arial" w:eastAsia="Calibri" w:hAnsi="Arial" w:cs="Arial"/>
          <w:sz w:val="24"/>
          <w:szCs w:val="24"/>
        </w:rPr>
        <w:t>[3]</w:t>
      </w:r>
      <w:r w:rsidR="00345302">
        <w:rPr>
          <w:rFonts w:ascii="Arial" w:eastAsia="Calibri" w:hAnsi="Arial" w:cs="Arial"/>
          <w:sz w:val="24"/>
          <w:szCs w:val="24"/>
        </w:rPr>
        <w:tab/>
      </w:r>
      <w:r w:rsidR="00270C31">
        <w:rPr>
          <w:rFonts w:ascii="Arial" w:eastAsia="Calibri" w:hAnsi="Arial" w:cs="Arial"/>
          <w:sz w:val="24"/>
          <w:szCs w:val="24"/>
        </w:rPr>
        <w:t>The facts giving rise to this application are the following:</w:t>
      </w:r>
      <w:r w:rsidR="00CC12F8">
        <w:rPr>
          <w:rFonts w:ascii="Arial" w:eastAsia="Calibri" w:hAnsi="Arial" w:cs="Arial"/>
          <w:sz w:val="24"/>
          <w:szCs w:val="24"/>
        </w:rPr>
        <w:t xml:space="preserve"> On 22 January 2019 this Court ordered that:</w:t>
      </w:r>
    </w:p>
    <w:p w:rsidR="00C21264" w:rsidRPr="008C45B6" w:rsidRDefault="00CC12F8" w:rsidP="00C21264">
      <w:pPr>
        <w:pStyle w:val="ListParagraph"/>
        <w:numPr>
          <w:ilvl w:val="0"/>
          <w:numId w:val="23"/>
        </w:numPr>
        <w:spacing w:line="360" w:lineRule="auto"/>
        <w:ind w:left="360"/>
        <w:rPr>
          <w:rFonts w:ascii="Arial" w:eastAsia="Calibri" w:hAnsi="Arial" w:cs="Arial"/>
          <w:sz w:val="24"/>
          <w:szCs w:val="24"/>
        </w:rPr>
      </w:pPr>
      <w:r w:rsidRPr="008C45B6">
        <w:rPr>
          <w:rFonts w:ascii="Arial" w:eastAsia="Calibri" w:hAnsi="Arial" w:cs="Arial"/>
          <w:sz w:val="24"/>
          <w:szCs w:val="24"/>
        </w:rPr>
        <w:t>The MV “Emre T</w:t>
      </w:r>
      <w:r w:rsidR="0070486F" w:rsidRPr="008C45B6">
        <w:rPr>
          <w:rFonts w:ascii="Arial" w:eastAsia="Calibri" w:hAnsi="Arial" w:cs="Arial"/>
          <w:sz w:val="24"/>
          <w:szCs w:val="24"/>
        </w:rPr>
        <w:t>” (</w:t>
      </w:r>
      <w:r w:rsidR="00062F26" w:rsidRPr="008C45B6">
        <w:rPr>
          <w:rFonts w:ascii="Arial" w:eastAsia="Calibri" w:hAnsi="Arial" w:cs="Arial"/>
          <w:sz w:val="24"/>
          <w:szCs w:val="24"/>
        </w:rPr>
        <w:t xml:space="preserve">the </w:t>
      </w:r>
      <w:r w:rsidR="00C620F7" w:rsidRPr="008C45B6">
        <w:rPr>
          <w:rFonts w:ascii="Arial" w:eastAsia="Calibri" w:hAnsi="Arial" w:cs="Arial"/>
          <w:sz w:val="24"/>
          <w:szCs w:val="24"/>
        </w:rPr>
        <w:t>V</w:t>
      </w:r>
      <w:r w:rsidR="00062F26" w:rsidRPr="008C45B6">
        <w:rPr>
          <w:rFonts w:ascii="Arial" w:eastAsia="Calibri" w:hAnsi="Arial" w:cs="Arial"/>
          <w:sz w:val="24"/>
          <w:szCs w:val="24"/>
        </w:rPr>
        <w:t>essel), which was anchored</w:t>
      </w:r>
      <w:r w:rsidRPr="008C45B6">
        <w:rPr>
          <w:rFonts w:ascii="Arial" w:eastAsia="Calibri" w:hAnsi="Arial" w:cs="Arial"/>
          <w:sz w:val="24"/>
          <w:szCs w:val="24"/>
        </w:rPr>
        <w:t xml:space="preserve"> at Walvis</w:t>
      </w:r>
      <w:r w:rsidR="00C620F7" w:rsidRPr="008C45B6">
        <w:rPr>
          <w:rFonts w:ascii="Arial" w:eastAsia="Calibri" w:hAnsi="Arial" w:cs="Arial"/>
          <w:sz w:val="24"/>
          <w:szCs w:val="24"/>
        </w:rPr>
        <w:t xml:space="preserve"> B</w:t>
      </w:r>
      <w:r w:rsidRPr="008C45B6">
        <w:rPr>
          <w:rFonts w:ascii="Arial" w:eastAsia="Calibri" w:hAnsi="Arial" w:cs="Arial"/>
          <w:sz w:val="24"/>
          <w:szCs w:val="24"/>
        </w:rPr>
        <w:t>ay, be sold by public auction, and that the proceeds of such sale should be paid in</w:t>
      </w:r>
      <w:r w:rsidR="004B06E3" w:rsidRPr="008C45B6">
        <w:rPr>
          <w:rFonts w:ascii="Arial" w:eastAsia="Calibri" w:hAnsi="Arial" w:cs="Arial"/>
          <w:sz w:val="24"/>
          <w:szCs w:val="24"/>
        </w:rPr>
        <w:t>to a Fund (the Fund) and that (b</w:t>
      </w:r>
      <w:r w:rsidRPr="008C45B6">
        <w:rPr>
          <w:rFonts w:ascii="Arial" w:eastAsia="Calibri" w:hAnsi="Arial" w:cs="Arial"/>
          <w:sz w:val="24"/>
          <w:szCs w:val="24"/>
        </w:rPr>
        <w:t xml:space="preserve">) </w:t>
      </w:r>
      <w:r w:rsidR="0070486F" w:rsidRPr="008C45B6">
        <w:rPr>
          <w:rFonts w:ascii="Arial" w:eastAsia="Calibri" w:hAnsi="Arial" w:cs="Arial"/>
          <w:sz w:val="24"/>
          <w:szCs w:val="24"/>
        </w:rPr>
        <w:t>Adv.</w:t>
      </w:r>
      <w:r w:rsidRPr="008C45B6">
        <w:rPr>
          <w:rFonts w:ascii="Arial" w:eastAsia="Calibri" w:hAnsi="Arial" w:cs="Arial"/>
          <w:sz w:val="24"/>
          <w:szCs w:val="24"/>
        </w:rPr>
        <w:t xml:space="preserve">  Darryl Cook, be appointed as the Referee to </w:t>
      </w:r>
      <w:r w:rsidR="0070486F" w:rsidRPr="008C45B6">
        <w:rPr>
          <w:rFonts w:ascii="Arial" w:eastAsia="Calibri" w:hAnsi="Arial" w:cs="Arial"/>
          <w:sz w:val="24"/>
          <w:szCs w:val="24"/>
        </w:rPr>
        <w:t>receive,</w:t>
      </w:r>
      <w:r w:rsidRPr="008C45B6">
        <w:rPr>
          <w:rFonts w:ascii="Arial" w:eastAsia="Calibri" w:hAnsi="Arial" w:cs="Arial"/>
          <w:sz w:val="24"/>
          <w:szCs w:val="24"/>
        </w:rPr>
        <w:t xml:space="preserve"> examine and report to the Court upon the validity</w:t>
      </w:r>
      <w:r w:rsidR="00324654" w:rsidRPr="008C45B6">
        <w:rPr>
          <w:rFonts w:ascii="Arial" w:eastAsia="Calibri" w:hAnsi="Arial" w:cs="Arial"/>
          <w:sz w:val="24"/>
          <w:szCs w:val="24"/>
        </w:rPr>
        <w:t xml:space="preserve"> and ranking of claims submitted against the </w:t>
      </w:r>
      <w:r w:rsidR="0070486F" w:rsidRPr="008C45B6">
        <w:rPr>
          <w:rFonts w:ascii="Arial" w:eastAsia="Calibri" w:hAnsi="Arial" w:cs="Arial"/>
          <w:sz w:val="24"/>
          <w:szCs w:val="24"/>
        </w:rPr>
        <w:t>Fund.</w:t>
      </w:r>
      <w:r w:rsidR="008C45B6" w:rsidRPr="008C45B6">
        <w:rPr>
          <w:rFonts w:ascii="Arial" w:eastAsia="Calibri" w:hAnsi="Arial" w:cs="Arial"/>
          <w:sz w:val="24"/>
          <w:szCs w:val="24"/>
        </w:rPr>
        <w:t xml:space="preserve"> </w:t>
      </w:r>
      <w:r w:rsidR="0070486F" w:rsidRPr="008C45B6">
        <w:rPr>
          <w:rFonts w:ascii="Arial" w:eastAsia="Calibri" w:hAnsi="Arial" w:cs="Arial"/>
          <w:sz w:val="24"/>
          <w:szCs w:val="24"/>
        </w:rPr>
        <w:t>The</w:t>
      </w:r>
      <w:r w:rsidR="00062F26" w:rsidRPr="008C45B6">
        <w:rPr>
          <w:rFonts w:ascii="Arial" w:eastAsia="Calibri" w:hAnsi="Arial" w:cs="Arial"/>
          <w:sz w:val="24"/>
          <w:szCs w:val="24"/>
        </w:rPr>
        <w:t xml:space="preserve"> final report of the Referee dated 16 October 2019, was confirmed by this Court on 8 November 2019. The Court Order dated 8 N</w:t>
      </w:r>
      <w:r w:rsidR="008C45B6" w:rsidRPr="008C45B6">
        <w:rPr>
          <w:rFonts w:ascii="Arial" w:eastAsia="Calibri" w:hAnsi="Arial" w:cs="Arial"/>
          <w:sz w:val="24"/>
          <w:szCs w:val="24"/>
        </w:rPr>
        <w:t>o</w:t>
      </w:r>
      <w:r w:rsidR="00062F26" w:rsidRPr="008C45B6">
        <w:rPr>
          <w:rFonts w:ascii="Arial" w:eastAsia="Calibri" w:hAnsi="Arial" w:cs="Arial"/>
          <w:sz w:val="24"/>
          <w:szCs w:val="24"/>
        </w:rPr>
        <w:t>vember 2019 confirming the Referee Report directed that</w:t>
      </w:r>
      <w:r w:rsidR="00345302" w:rsidRPr="008C45B6">
        <w:rPr>
          <w:rFonts w:ascii="Arial" w:eastAsia="Calibri" w:hAnsi="Arial" w:cs="Arial"/>
          <w:sz w:val="24"/>
          <w:szCs w:val="24"/>
        </w:rPr>
        <w:t xml:space="preserve"> </w:t>
      </w:r>
      <w:r w:rsidR="00C620F7" w:rsidRPr="008C45B6">
        <w:rPr>
          <w:rFonts w:ascii="Arial" w:eastAsia="Calibri" w:hAnsi="Arial" w:cs="Arial"/>
          <w:sz w:val="24"/>
          <w:szCs w:val="24"/>
        </w:rPr>
        <w:t>(paragraph 2.5.5.)</w:t>
      </w:r>
    </w:p>
    <w:p w:rsidR="00062F26" w:rsidRPr="00C21264" w:rsidRDefault="00C620F7" w:rsidP="00C21264">
      <w:pPr>
        <w:spacing w:line="360" w:lineRule="auto"/>
        <w:ind w:left="720"/>
        <w:rPr>
          <w:rFonts w:ascii="Arial" w:eastAsia="Calibri" w:hAnsi="Arial" w:cs="Arial"/>
          <w:sz w:val="24"/>
          <w:szCs w:val="24"/>
        </w:rPr>
      </w:pPr>
      <w:r>
        <w:rPr>
          <w:rFonts w:ascii="Arial" w:eastAsia="Calibri" w:hAnsi="Arial" w:cs="Arial"/>
          <w:sz w:val="24"/>
          <w:szCs w:val="24"/>
        </w:rPr>
        <w:lastRenderedPageBreak/>
        <w:t>‘</w:t>
      </w:r>
      <w:r w:rsidR="00062F26" w:rsidRPr="00C21264">
        <w:rPr>
          <w:rFonts w:ascii="Arial" w:eastAsia="Calibri" w:hAnsi="Arial" w:cs="Arial"/>
          <w:sz w:val="24"/>
          <w:szCs w:val="24"/>
        </w:rPr>
        <w:t>(i) That an amount of USD30</w:t>
      </w:r>
      <w:r w:rsidR="00345302" w:rsidRPr="00C21264">
        <w:rPr>
          <w:rFonts w:ascii="Arial" w:eastAsia="Calibri" w:hAnsi="Arial" w:cs="Arial"/>
          <w:sz w:val="24"/>
          <w:szCs w:val="24"/>
        </w:rPr>
        <w:t>, 000</w:t>
      </w:r>
      <w:r w:rsidR="00062F26" w:rsidRPr="00C21264">
        <w:rPr>
          <w:rFonts w:ascii="Arial" w:eastAsia="Calibri" w:hAnsi="Arial" w:cs="Arial"/>
          <w:sz w:val="24"/>
          <w:szCs w:val="24"/>
        </w:rPr>
        <w:t xml:space="preserve"> be retained in the Fund pending the final determination of any proceedings to be commenced by Applicant</w:t>
      </w:r>
      <w:r>
        <w:rPr>
          <w:rFonts w:ascii="Arial" w:eastAsia="Calibri" w:hAnsi="Arial" w:cs="Arial"/>
          <w:sz w:val="24"/>
          <w:szCs w:val="24"/>
        </w:rPr>
        <w:t xml:space="preserve"> for payment of such amounts.’</w:t>
      </w:r>
    </w:p>
    <w:p w:rsidR="009579A6" w:rsidRDefault="009579A6" w:rsidP="009579A6">
      <w:pPr>
        <w:spacing w:line="360" w:lineRule="auto"/>
        <w:rPr>
          <w:rFonts w:ascii="Arial" w:eastAsia="Calibri" w:hAnsi="Arial" w:cs="Arial"/>
          <w:sz w:val="24"/>
          <w:szCs w:val="24"/>
        </w:rPr>
      </w:pPr>
    </w:p>
    <w:p w:rsidR="009D1644" w:rsidRDefault="009D1644" w:rsidP="009579A6">
      <w:pPr>
        <w:spacing w:line="360" w:lineRule="auto"/>
        <w:rPr>
          <w:rFonts w:ascii="Arial" w:eastAsia="Calibri" w:hAnsi="Arial" w:cs="Arial"/>
          <w:sz w:val="24"/>
          <w:szCs w:val="24"/>
        </w:rPr>
      </w:pPr>
      <w:r>
        <w:rPr>
          <w:rFonts w:ascii="Arial" w:eastAsia="Calibri" w:hAnsi="Arial" w:cs="Arial"/>
          <w:sz w:val="24"/>
          <w:szCs w:val="24"/>
        </w:rPr>
        <w:t>The application before</w:t>
      </w:r>
      <w:r w:rsidR="00C21264">
        <w:rPr>
          <w:rFonts w:ascii="Arial" w:eastAsia="Calibri" w:hAnsi="Arial" w:cs="Arial"/>
          <w:sz w:val="24"/>
          <w:szCs w:val="24"/>
        </w:rPr>
        <w:t xml:space="preserve"> this</w:t>
      </w:r>
      <w:r>
        <w:rPr>
          <w:rFonts w:ascii="Arial" w:eastAsia="Calibri" w:hAnsi="Arial" w:cs="Arial"/>
          <w:sz w:val="24"/>
          <w:szCs w:val="24"/>
        </w:rPr>
        <w:t xml:space="preserve"> </w:t>
      </w:r>
      <w:r w:rsidR="0070486F">
        <w:rPr>
          <w:rFonts w:ascii="Arial" w:eastAsia="Calibri" w:hAnsi="Arial" w:cs="Arial"/>
          <w:sz w:val="24"/>
          <w:szCs w:val="24"/>
        </w:rPr>
        <w:t>Court relates</w:t>
      </w:r>
      <w:r>
        <w:rPr>
          <w:rFonts w:ascii="Arial" w:eastAsia="Calibri" w:hAnsi="Arial" w:cs="Arial"/>
          <w:sz w:val="24"/>
          <w:szCs w:val="24"/>
        </w:rPr>
        <w:t xml:space="preserve"> to the final determination of the amount of USD30</w:t>
      </w:r>
      <w:r w:rsidR="0070486F">
        <w:rPr>
          <w:rFonts w:ascii="Arial" w:eastAsia="Calibri" w:hAnsi="Arial" w:cs="Arial"/>
          <w:sz w:val="24"/>
          <w:szCs w:val="24"/>
        </w:rPr>
        <w:t>, 000</w:t>
      </w:r>
      <w:r>
        <w:rPr>
          <w:rFonts w:ascii="Arial" w:eastAsia="Calibri" w:hAnsi="Arial" w:cs="Arial"/>
          <w:sz w:val="24"/>
          <w:szCs w:val="24"/>
        </w:rPr>
        <w:t xml:space="preserve"> which is in the Fund.</w:t>
      </w:r>
    </w:p>
    <w:p w:rsidR="0032503D" w:rsidRDefault="0032503D" w:rsidP="009D1644">
      <w:pPr>
        <w:spacing w:line="360" w:lineRule="auto"/>
        <w:ind w:left="360"/>
        <w:rPr>
          <w:rFonts w:ascii="Arial" w:eastAsia="Calibri" w:hAnsi="Arial" w:cs="Arial"/>
          <w:b/>
          <w:sz w:val="24"/>
          <w:szCs w:val="24"/>
          <w:u w:val="single"/>
        </w:rPr>
      </w:pPr>
    </w:p>
    <w:p w:rsidR="00165D8D" w:rsidRPr="00900358" w:rsidRDefault="0032503D" w:rsidP="00900358">
      <w:pPr>
        <w:spacing w:line="360" w:lineRule="auto"/>
        <w:rPr>
          <w:rFonts w:ascii="Arial" w:eastAsia="Calibri" w:hAnsi="Arial" w:cs="Arial"/>
          <w:sz w:val="24"/>
          <w:szCs w:val="24"/>
          <w:u w:val="single"/>
        </w:rPr>
      </w:pPr>
      <w:r w:rsidRPr="00900358">
        <w:rPr>
          <w:rFonts w:ascii="Arial" w:eastAsia="Calibri" w:hAnsi="Arial" w:cs="Arial"/>
          <w:sz w:val="24"/>
          <w:szCs w:val="24"/>
          <w:u w:val="single"/>
        </w:rPr>
        <w:t>The issues for determination</w:t>
      </w:r>
    </w:p>
    <w:p w:rsidR="00617EAC" w:rsidRDefault="00316E58" w:rsidP="00617EAC">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617EAC">
        <w:rPr>
          <w:rFonts w:ascii="Arial" w:hAnsi="Arial" w:cs="Arial"/>
          <w:sz w:val="24"/>
          <w:szCs w:val="24"/>
        </w:rPr>
        <w:t>(a)</w:t>
      </w:r>
      <w:r w:rsidR="0032503D">
        <w:rPr>
          <w:rFonts w:ascii="Arial" w:hAnsi="Arial" w:cs="Arial"/>
          <w:sz w:val="24"/>
          <w:szCs w:val="24"/>
        </w:rPr>
        <w:t xml:space="preserve"> </w:t>
      </w:r>
      <w:r w:rsidR="00617EAC" w:rsidRPr="00D32753">
        <w:rPr>
          <w:rFonts w:ascii="Arial" w:hAnsi="Arial" w:cs="Arial"/>
          <w:sz w:val="24"/>
          <w:szCs w:val="24"/>
        </w:rPr>
        <w:t>The</w:t>
      </w:r>
      <w:r w:rsidR="00617EAC">
        <w:rPr>
          <w:rFonts w:ascii="Arial" w:hAnsi="Arial" w:cs="Arial"/>
          <w:sz w:val="24"/>
          <w:szCs w:val="24"/>
        </w:rPr>
        <w:t xml:space="preserve"> first</w:t>
      </w:r>
      <w:r w:rsidR="00617EAC" w:rsidRPr="00D32753">
        <w:rPr>
          <w:rFonts w:ascii="Arial" w:hAnsi="Arial" w:cs="Arial"/>
          <w:sz w:val="24"/>
          <w:szCs w:val="24"/>
        </w:rPr>
        <w:t xml:space="preserve"> issue for determination is whether the applicant</w:t>
      </w:r>
      <w:r w:rsidR="00617EAC">
        <w:rPr>
          <w:rFonts w:ascii="Arial" w:hAnsi="Arial" w:cs="Arial"/>
          <w:sz w:val="24"/>
          <w:szCs w:val="24"/>
        </w:rPr>
        <w:t xml:space="preserve"> </w:t>
      </w:r>
      <w:r w:rsidR="00617EAC" w:rsidRPr="00D32753">
        <w:rPr>
          <w:rFonts w:ascii="Arial" w:hAnsi="Arial" w:cs="Arial"/>
          <w:sz w:val="24"/>
          <w:szCs w:val="24"/>
        </w:rPr>
        <w:t>is entitled to claim VAT</w:t>
      </w:r>
      <w:r w:rsidR="00617EAC">
        <w:rPr>
          <w:rFonts w:ascii="Arial" w:hAnsi="Arial" w:cs="Arial"/>
          <w:sz w:val="24"/>
          <w:szCs w:val="24"/>
        </w:rPr>
        <w:t xml:space="preserve"> </w:t>
      </w:r>
      <w:r w:rsidR="00617EAC" w:rsidRPr="00D32753">
        <w:rPr>
          <w:rFonts w:ascii="Arial" w:hAnsi="Arial" w:cs="Arial"/>
          <w:sz w:val="24"/>
          <w:szCs w:val="24"/>
        </w:rPr>
        <w:t>(value added tax) charged by NSC and NMS on invoices for goods supplied and services rendered to the applicant whilst he</w:t>
      </w:r>
      <w:r w:rsidR="00617EAC">
        <w:rPr>
          <w:rFonts w:ascii="Arial" w:hAnsi="Arial" w:cs="Arial"/>
          <w:sz w:val="24"/>
          <w:szCs w:val="24"/>
        </w:rPr>
        <w:t xml:space="preserve"> had</w:t>
      </w:r>
      <w:r w:rsidR="00900358">
        <w:rPr>
          <w:rFonts w:ascii="Arial" w:hAnsi="Arial" w:cs="Arial"/>
          <w:sz w:val="24"/>
          <w:szCs w:val="24"/>
        </w:rPr>
        <w:t xml:space="preserve"> </w:t>
      </w:r>
      <w:r w:rsidR="00617EAC">
        <w:rPr>
          <w:rFonts w:ascii="Arial" w:hAnsi="Arial" w:cs="Arial"/>
          <w:sz w:val="24"/>
          <w:szCs w:val="24"/>
        </w:rPr>
        <w:t>(</w:t>
      </w:r>
      <w:r w:rsidR="00617EAC" w:rsidRPr="00D32753">
        <w:rPr>
          <w:rFonts w:ascii="Arial" w:hAnsi="Arial" w:cs="Arial"/>
          <w:sz w:val="24"/>
          <w:szCs w:val="24"/>
        </w:rPr>
        <w:t>was</w:t>
      </w:r>
      <w:r w:rsidR="00617EAC">
        <w:rPr>
          <w:rFonts w:ascii="Arial" w:hAnsi="Arial" w:cs="Arial"/>
          <w:sz w:val="24"/>
          <w:szCs w:val="24"/>
        </w:rPr>
        <w:t>)</w:t>
      </w:r>
      <w:r w:rsidR="00617EAC" w:rsidRPr="00D32753">
        <w:rPr>
          <w:rFonts w:ascii="Arial" w:hAnsi="Arial" w:cs="Arial"/>
          <w:sz w:val="24"/>
          <w:szCs w:val="24"/>
        </w:rPr>
        <w:t xml:space="preserve"> </w:t>
      </w:r>
      <w:r w:rsidR="00617EAC" w:rsidRPr="00C20E37">
        <w:rPr>
          <w:rFonts w:ascii="Arial" w:hAnsi="Arial" w:cs="Arial"/>
          <w:b/>
          <w:i/>
          <w:sz w:val="24"/>
          <w:szCs w:val="24"/>
        </w:rPr>
        <w:t>custodi</w:t>
      </w:r>
      <w:r w:rsidR="00617EAC">
        <w:rPr>
          <w:rFonts w:ascii="Arial" w:hAnsi="Arial" w:cs="Arial"/>
          <w:b/>
          <w:i/>
          <w:sz w:val="24"/>
          <w:szCs w:val="24"/>
        </w:rPr>
        <w:t>a</w:t>
      </w:r>
      <w:r w:rsidR="00617EAC" w:rsidRPr="00C20E37">
        <w:rPr>
          <w:rFonts w:ascii="Arial" w:hAnsi="Arial" w:cs="Arial"/>
          <w:b/>
          <w:i/>
          <w:sz w:val="24"/>
          <w:szCs w:val="24"/>
        </w:rPr>
        <w:t xml:space="preserve"> legis</w:t>
      </w:r>
      <w:r w:rsidR="00617EAC" w:rsidRPr="00D32753">
        <w:rPr>
          <w:rFonts w:ascii="Arial" w:hAnsi="Arial" w:cs="Arial"/>
          <w:sz w:val="24"/>
          <w:szCs w:val="24"/>
        </w:rPr>
        <w:t xml:space="preserve"> over th</w:t>
      </w:r>
      <w:r w:rsidR="00617EAC">
        <w:rPr>
          <w:rFonts w:ascii="Arial" w:hAnsi="Arial" w:cs="Arial"/>
          <w:sz w:val="24"/>
          <w:szCs w:val="24"/>
        </w:rPr>
        <w:t>e vessel under arrest from the F</w:t>
      </w:r>
      <w:r w:rsidR="006B417E">
        <w:rPr>
          <w:rFonts w:ascii="Arial" w:hAnsi="Arial" w:cs="Arial"/>
          <w:sz w:val="24"/>
          <w:szCs w:val="24"/>
        </w:rPr>
        <w:t>und or Receiver of R</w:t>
      </w:r>
      <w:r w:rsidR="00617EAC" w:rsidRPr="00D32753">
        <w:rPr>
          <w:rFonts w:ascii="Arial" w:hAnsi="Arial" w:cs="Arial"/>
          <w:sz w:val="24"/>
          <w:szCs w:val="24"/>
        </w:rPr>
        <w:t>evenue?</w:t>
      </w:r>
    </w:p>
    <w:p w:rsidR="00617EAC" w:rsidRPr="00D32753" w:rsidRDefault="00617EAC" w:rsidP="00617EAC">
      <w:pPr>
        <w:spacing w:line="360" w:lineRule="auto"/>
        <w:rPr>
          <w:rFonts w:ascii="Arial" w:hAnsi="Arial" w:cs="Arial"/>
          <w:sz w:val="24"/>
          <w:szCs w:val="24"/>
        </w:rPr>
      </w:pPr>
      <w:r>
        <w:rPr>
          <w:rFonts w:ascii="Arial" w:hAnsi="Arial" w:cs="Arial"/>
          <w:sz w:val="24"/>
          <w:szCs w:val="24"/>
        </w:rPr>
        <w:t>(b)</w:t>
      </w:r>
      <w:r w:rsidR="0032503D">
        <w:rPr>
          <w:rFonts w:ascii="Arial" w:hAnsi="Arial" w:cs="Arial"/>
          <w:sz w:val="24"/>
          <w:szCs w:val="24"/>
        </w:rPr>
        <w:t xml:space="preserve"> </w:t>
      </w:r>
      <w:r>
        <w:rPr>
          <w:rFonts w:ascii="Arial" w:hAnsi="Arial" w:cs="Arial"/>
          <w:sz w:val="24"/>
          <w:szCs w:val="24"/>
        </w:rPr>
        <w:t>The second issue is whether VAT is payable on goods and services supplied to a foreign-going ship in terms of the VAT Act?</w:t>
      </w:r>
    </w:p>
    <w:p w:rsidR="00456024" w:rsidRDefault="00617EAC" w:rsidP="0032503D">
      <w:pPr>
        <w:spacing w:line="360" w:lineRule="auto"/>
        <w:rPr>
          <w:rFonts w:ascii="Arial" w:eastAsia="Calibri" w:hAnsi="Arial" w:cs="Arial"/>
          <w:sz w:val="24"/>
          <w:szCs w:val="24"/>
        </w:rPr>
      </w:pPr>
      <w:r w:rsidRPr="0032503D">
        <w:rPr>
          <w:rFonts w:ascii="Arial" w:eastAsia="Calibri" w:hAnsi="Arial" w:cs="Arial"/>
          <w:sz w:val="24"/>
          <w:szCs w:val="24"/>
        </w:rPr>
        <w:t>(c) The third issue is whether NSC is entitled to be paid its principal claim</w:t>
      </w:r>
      <w:r w:rsidR="0032503D" w:rsidRPr="0032503D">
        <w:rPr>
          <w:rFonts w:ascii="Arial" w:eastAsia="Calibri" w:hAnsi="Arial" w:cs="Arial"/>
          <w:sz w:val="24"/>
          <w:szCs w:val="24"/>
        </w:rPr>
        <w:t>, despite the discrepancies found in its tax invoices by the Referee?</w:t>
      </w:r>
    </w:p>
    <w:p w:rsidR="009D1644" w:rsidRDefault="00D02335" w:rsidP="0032503D">
      <w:pPr>
        <w:spacing w:line="360" w:lineRule="auto"/>
        <w:rPr>
          <w:rFonts w:ascii="Arial" w:eastAsia="Calibri" w:hAnsi="Arial" w:cs="Arial"/>
          <w:sz w:val="24"/>
          <w:szCs w:val="24"/>
        </w:rPr>
      </w:pPr>
      <w:r>
        <w:rPr>
          <w:rFonts w:ascii="Arial" w:eastAsia="Calibri" w:hAnsi="Arial" w:cs="Arial"/>
          <w:sz w:val="24"/>
          <w:szCs w:val="24"/>
        </w:rPr>
        <w:t xml:space="preserve"> </w:t>
      </w:r>
      <w:r w:rsidR="009D1644">
        <w:rPr>
          <w:rFonts w:ascii="Arial" w:eastAsia="Calibri" w:hAnsi="Arial" w:cs="Arial"/>
          <w:sz w:val="24"/>
          <w:szCs w:val="24"/>
        </w:rPr>
        <w:t xml:space="preserve">In order to understand the background of the </w:t>
      </w:r>
      <w:r w:rsidR="0070486F">
        <w:rPr>
          <w:rFonts w:ascii="Arial" w:eastAsia="Calibri" w:hAnsi="Arial" w:cs="Arial"/>
          <w:sz w:val="24"/>
          <w:szCs w:val="24"/>
        </w:rPr>
        <w:t>application,</w:t>
      </w:r>
      <w:r w:rsidR="009D1644">
        <w:rPr>
          <w:rFonts w:ascii="Arial" w:eastAsia="Calibri" w:hAnsi="Arial" w:cs="Arial"/>
          <w:sz w:val="24"/>
          <w:szCs w:val="24"/>
        </w:rPr>
        <w:t xml:space="preserve"> it is important to consider the recommendations of the </w:t>
      </w:r>
      <w:r w:rsidR="0070486F">
        <w:rPr>
          <w:rFonts w:ascii="Arial" w:eastAsia="Calibri" w:hAnsi="Arial" w:cs="Arial"/>
          <w:sz w:val="24"/>
          <w:szCs w:val="24"/>
        </w:rPr>
        <w:t>Referee</w:t>
      </w:r>
      <w:r w:rsidR="009D1644">
        <w:rPr>
          <w:rFonts w:ascii="Arial" w:eastAsia="Calibri" w:hAnsi="Arial" w:cs="Arial"/>
          <w:sz w:val="24"/>
          <w:szCs w:val="24"/>
        </w:rPr>
        <w:t xml:space="preserve"> in the final report as it pertains to the claims of the applicant.</w:t>
      </w:r>
    </w:p>
    <w:p w:rsidR="009D1644" w:rsidRPr="009D1644" w:rsidRDefault="009D1644" w:rsidP="009D1644">
      <w:pPr>
        <w:spacing w:line="360" w:lineRule="auto"/>
        <w:ind w:left="360"/>
        <w:rPr>
          <w:rFonts w:ascii="Arial" w:eastAsia="Calibri" w:hAnsi="Arial" w:cs="Arial"/>
          <w:sz w:val="24"/>
          <w:szCs w:val="24"/>
        </w:rPr>
      </w:pPr>
    </w:p>
    <w:p w:rsidR="009D1644" w:rsidRPr="009579A6" w:rsidRDefault="009579A6" w:rsidP="009579A6">
      <w:pPr>
        <w:spacing w:line="360" w:lineRule="auto"/>
        <w:rPr>
          <w:rFonts w:ascii="Arial" w:eastAsia="Calibri" w:hAnsi="Arial" w:cs="Arial"/>
          <w:sz w:val="24"/>
          <w:szCs w:val="24"/>
          <w:u w:val="single"/>
        </w:rPr>
      </w:pPr>
      <w:r w:rsidRPr="009579A6">
        <w:rPr>
          <w:rFonts w:ascii="Arial" w:eastAsia="Calibri" w:hAnsi="Arial" w:cs="Arial"/>
          <w:sz w:val="24"/>
          <w:szCs w:val="24"/>
          <w:u w:val="single"/>
        </w:rPr>
        <w:t>The Referee’s final findings and recommendations</w:t>
      </w:r>
    </w:p>
    <w:p w:rsidR="009579A6" w:rsidRPr="009579A6" w:rsidRDefault="009579A6" w:rsidP="00345302">
      <w:pPr>
        <w:spacing w:line="360" w:lineRule="auto"/>
        <w:rPr>
          <w:rFonts w:ascii="Arial" w:hAnsi="Arial" w:cs="Arial"/>
          <w:sz w:val="24"/>
          <w:szCs w:val="24"/>
          <w:u w:val="single"/>
        </w:rPr>
      </w:pPr>
      <w:r w:rsidRPr="009579A6">
        <w:rPr>
          <w:rFonts w:ascii="Arial" w:hAnsi="Arial" w:cs="Arial"/>
          <w:sz w:val="24"/>
          <w:szCs w:val="24"/>
          <w:u w:val="single"/>
        </w:rPr>
        <w:t>Payment of VAT</w:t>
      </w:r>
    </w:p>
    <w:p w:rsidR="00DD5002" w:rsidRPr="00345302" w:rsidRDefault="00345302" w:rsidP="00345302">
      <w:pPr>
        <w:spacing w:line="360" w:lineRule="auto"/>
        <w:rPr>
          <w:rFonts w:ascii="Arial" w:hAnsi="Arial" w:cs="Arial"/>
          <w:sz w:val="24"/>
          <w:szCs w:val="24"/>
        </w:rPr>
      </w:pPr>
      <w:r>
        <w:rPr>
          <w:rFonts w:ascii="Arial" w:hAnsi="Arial" w:cs="Arial"/>
          <w:sz w:val="24"/>
          <w:szCs w:val="24"/>
        </w:rPr>
        <w:t>[</w:t>
      </w:r>
      <w:r w:rsidR="00316E58">
        <w:rPr>
          <w:rFonts w:ascii="Arial" w:hAnsi="Arial" w:cs="Arial"/>
          <w:sz w:val="24"/>
          <w:szCs w:val="24"/>
        </w:rPr>
        <w:t>5</w:t>
      </w:r>
      <w:r>
        <w:rPr>
          <w:rFonts w:ascii="Arial" w:hAnsi="Arial" w:cs="Arial"/>
          <w:sz w:val="24"/>
          <w:szCs w:val="24"/>
        </w:rPr>
        <w:t>]</w:t>
      </w:r>
      <w:r>
        <w:rPr>
          <w:rFonts w:ascii="Arial" w:hAnsi="Arial" w:cs="Arial"/>
          <w:sz w:val="24"/>
          <w:szCs w:val="24"/>
        </w:rPr>
        <w:tab/>
      </w:r>
      <w:r w:rsidR="00DD5002" w:rsidRPr="00345302">
        <w:rPr>
          <w:rFonts w:ascii="Arial" w:hAnsi="Arial" w:cs="Arial"/>
          <w:sz w:val="24"/>
          <w:szCs w:val="24"/>
        </w:rPr>
        <w:t>Each of the VAT claims was disallowed by the Referee in his report</w:t>
      </w:r>
      <w:r>
        <w:rPr>
          <w:rFonts w:ascii="Arial" w:hAnsi="Arial" w:cs="Arial"/>
          <w:sz w:val="24"/>
          <w:szCs w:val="24"/>
        </w:rPr>
        <w:t>.</w:t>
      </w:r>
    </w:p>
    <w:p w:rsidR="00B9011E" w:rsidRDefault="00B9011E" w:rsidP="00B9011E">
      <w:pPr>
        <w:spacing w:line="360" w:lineRule="auto"/>
        <w:rPr>
          <w:rFonts w:ascii="Arial" w:hAnsi="Arial" w:cs="Arial"/>
          <w:sz w:val="24"/>
          <w:szCs w:val="24"/>
        </w:rPr>
      </w:pPr>
      <w:r w:rsidRPr="00B21B25">
        <w:rPr>
          <w:rFonts w:ascii="Arial" w:hAnsi="Arial" w:cs="Arial"/>
          <w:sz w:val="24"/>
          <w:szCs w:val="24"/>
        </w:rPr>
        <w:t xml:space="preserve">In respect of the </w:t>
      </w:r>
      <w:r w:rsidRPr="00E91709">
        <w:rPr>
          <w:rFonts w:ascii="Arial" w:hAnsi="Arial" w:cs="Arial"/>
          <w:sz w:val="24"/>
          <w:szCs w:val="24"/>
          <w:u w:val="single"/>
        </w:rPr>
        <w:t xml:space="preserve">Sheriff </w:t>
      </w:r>
      <w:r w:rsidRPr="00B21B25">
        <w:rPr>
          <w:rFonts w:ascii="Arial" w:hAnsi="Arial" w:cs="Arial"/>
          <w:sz w:val="24"/>
          <w:szCs w:val="24"/>
        </w:rPr>
        <w:t>for Walvis Bay</w:t>
      </w:r>
      <w:r>
        <w:rPr>
          <w:rFonts w:ascii="Arial" w:hAnsi="Arial" w:cs="Arial"/>
          <w:sz w:val="24"/>
          <w:szCs w:val="24"/>
        </w:rPr>
        <w:t xml:space="preserve"> the R</w:t>
      </w:r>
      <w:r w:rsidRPr="00B21B25">
        <w:rPr>
          <w:rFonts w:ascii="Arial" w:hAnsi="Arial" w:cs="Arial"/>
          <w:sz w:val="24"/>
          <w:szCs w:val="24"/>
        </w:rPr>
        <w:t>eferee stated the following in the</w:t>
      </w:r>
      <w:r>
        <w:rPr>
          <w:rFonts w:ascii="Arial" w:hAnsi="Arial" w:cs="Arial"/>
          <w:sz w:val="24"/>
          <w:szCs w:val="24"/>
        </w:rPr>
        <w:t xml:space="preserve"> final</w:t>
      </w:r>
      <w:r w:rsidRPr="00B21B25">
        <w:rPr>
          <w:rFonts w:ascii="Arial" w:hAnsi="Arial" w:cs="Arial"/>
          <w:sz w:val="24"/>
          <w:szCs w:val="24"/>
        </w:rPr>
        <w:t xml:space="preserve"> report:</w:t>
      </w:r>
    </w:p>
    <w:p w:rsidR="009579A6" w:rsidRPr="00B21B25" w:rsidRDefault="009579A6" w:rsidP="00B9011E">
      <w:pPr>
        <w:spacing w:line="360" w:lineRule="auto"/>
        <w:rPr>
          <w:rFonts w:ascii="Arial" w:hAnsi="Arial" w:cs="Arial"/>
          <w:sz w:val="24"/>
          <w:szCs w:val="24"/>
        </w:rPr>
      </w:pPr>
    </w:p>
    <w:p w:rsidR="009955A4" w:rsidRPr="009579A6" w:rsidRDefault="00AD2509" w:rsidP="009579A6">
      <w:pPr>
        <w:spacing w:line="360" w:lineRule="auto"/>
        <w:ind w:firstLine="720"/>
        <w:rPr>
          <w:rFonts w:ascii="Arial" w:hAnsi="Arial" w:cs="Arial"/>
        </w:rPr>
      </w:pPr>
      <w:r w:rsidRPr="009579A6">
        <w:rPr>
          <w:rFonts w:ascii="Arial" w:hAnsi="Arial" w:cs="Arial"/>
        </w:rPr>
        <w:t>‘6 (</w:t>
      </w:r>
      <w:r w:rsidR="00345302" w:rsidRPr="009579A6">
        <w:rPr>
          <w:rFonts w:ascii="Arial" w:hAnsi="Arial" w:cs="Arial"/>
        </w:rPr>
        <w:t>i</w:t>
      </w:r>
      <w:r w:rsidRPr="009579A6">
        <w:rPr>
          <w:rFonts w:ascii="Arial" w:hAnsi="Arial" w:cs="Arial"/>
        </w:rPr>
        <w:t>)</w:t>
      </w:r>
      <w:r w:rsidR="00665FF6" w:rsidRPr="009579A6">
        <w:rPr>
          <w:rFonts w:ascii="Arial" w:hAnsi="Arial" w:cs="Arial"/>
        </w:rPr>
        <w:t xml:space="preserve"> The approach normally taken in relation to admiralty funds in South Africa</w:t>
      </w:r>
      <w:r w:rsidR="009955A4" w:rsidRPr="009579A6">
        <w:rPr>
          <w:rFonts w:ascii="Arial" w:hAnsi="Arial" w:cs="Arial"/>
        </w:rPr>
        <w:t xml:space="preserve"> is that</w:t>
      </w:r>
      <w:r w:rsidR="00B9011E" w:rsidRPr="009579A6">
        <w:rPr>
          <w:rFonts w:ascii="Arial" w:hAnsi="Arial" w:cs="Arial"/>
        </w:rPr>
        <w:t xml:space="preserve"> the Sheriff is not entitled to claim the VAT components of his disbursements on the basis of the reasoning in Price Waterhouse Meyernel v Thoroughbred Breeders 2003(3) SA 54 SCA</w:t>
      </w:r>
      <w:r w:rsidR="009955A4" w:rsidRPr="009579A6">
        <w:rPr>
          <w:rFonts w:ascii="Arial" w:hAnsi="Arial" w:cs="Arial"/>
        </w:rPr>
        <w:t>.</w:t>
      </w:r>
    </w:p>
    <w:p w:rsidR="009955A4" w:rsidRPr="009579A6" w:rsidRDefault="00AD2509" w:rsidP="00B9011E">
      <w:pPr>
        <w:spacing w:line="360" w:lineRule="auto"/>
        <w:rPr>
          <w:rFonts w:ascii="Arial" w:hAnsi="Arial" w:cs="Arial"/>
        </w:rPr>
      </w:pPr>
      <w:r w:rsidRPr="009579A6">
        <w:rPr>
          <w:rFonts w:ascii="Arial" w:hAnsi="Arial" w:cs="Arial"/>
        </w:rPr>
        <w:t xml:space="preserve">(ii) </w:t>
      </w:r>
      <w:r w:rsidR="009955A4" w:rsidRPr="009579A6">
        <w:rPr>
          <w:rFonts w:ascii="Arial" w:hAnsi="Arial" w:cs="Arial"/>
        </w:rPr>
        <w:t>This judgment holds that where a party is entitled to claim from the receiver the VAT which it was required to pay to some other party, as an input tax, then it does not, in respect of such input tax, incur an out of pocket expense.</w:t>
      </w:r>
    </w:p>
    <w:p w:rsidR="00B9011E" w:rsidRPr="009579A6" w:rsidRDefault="00AD2509" w:rsidP="00B9011E">
      <w:pPr>
        <w:spacing w:line="360" w:lineRule="auto"/>
        <w:rPr>
          <w:rFonts w:ascii="Arial" w:hAnsi="Arial" w:cs="Arial"/>
        </w:rPr>
      </w:pPr>
      <w:r w:rsidRPr="009579A6">
        <w:rPr>
          <w:rFonts w:ascii="Arial" w:hAnsi="Arial" w:cs="Arial"/>
        </w:rPr>
        <w:t>(</w:t>
      </w:r>
      <w:r w:rsidR="009955A4" w:rsidRPr="009579A6">
        <w:rPr>
          <w:rFonts w:ascii="Arial" w:hAnsi="Arial" w:cs="Arial"/>
        </w:rPr>
        <w:t>iii</w:t>
      </w:r>
      <w:r w:rsidRPr="009579A6">
        <w:rPr>
          <w:rFonts w:ascii="Arial" w:hAnsi="Arial" w:cs="Arial"/>
        </w:rPr>
        <w:t xml:space="preserve">) </w:t>
      </w:r>
      <w:r w:rsidR="009955A4" w:rsidRPr="009579A6">
        <w:rPr>
          <w:rFonts w:ascii="Arial" w:hAnsi="Arial" w:cs="Arial"/>
        </w:rPr>
        <w:t xml:space="preserve">On this logic the sheriff is entitled to recover the VAT components of the disbursements from the </w:t>
      </w:r>
      <w:r w:rsidR="0070486F" w:rsidRPr="009579A6">
        <w:rPr>
          <w:rFonts w:ascii="Arial" w:hAnsi="Arial" w:cs="Arial"/>
        </w:rPr>
        <w:t>receiver</w:t>
      </w:r>
      <w:r w:rsidR="009955A4" w:rsidRPr="009579A6">
        <w:rPr>
          <w:rFonts w:ascii="Arial" w:hAnsi="Arial" w:cs="Arial"/>
        </w:rPr>
        <w:t>, and therefore they do not represent a “cost” to the sheriff</w:t>
      </w:r>
      <w:r w:rsidR="00345302" w:rsidRPr="009579A6">
        <w:rPr>
          <w:rFonts w:ascii="Arial" w:hAnsi="Arial" w:cs="Arial"/>
        </w:rPr>
        <w:t>.</w:t>
      </w:r>
    </w:p>
    <w:p w:rsidR="00A3396F" w:rsidRPr="009579A6" w:rsidRDefault="00AD2509" w:rsidP="00B9011E">
      <w:pPr>
        <w:spacing w:line="360" w:lineRule="auto"/>
        <w:rPr>
          <w:rFonts w:ascii="Arial" w:hAnsi="Arial" w:cs="Arial"/>
        </w:rPr>
      </w:pPr>
      <w:r w:rsidRPr="009579A6">
        <w:rPr>
          <w:rFonts w:ascii="Arial" w:hAnsi="Arial" w:cs="Arial"/>
        </w:rPr>
        <w:lastRenderedPageBreak/>
        <w:t>(</w:t>
      </w:r>
      <w:r w:rsidR="00345302" w:rsidRPr="009579A6">
        <w:rPr>
          <w:rFonts w:ascii="Arial" w:hAnsi="Arial" w:cs="Arial"/>
        </w:rPr>
        <w:t>vii</w:t>
      </w:r>
      <w:r w:rsidRPr="009579A6">
        <w:rPr>
          <w:rFonts w:ascii="Arial" w:hAnsi="Arial" w:cs="Arial"/>
        </w:rPr>
        <w:t xml:space="preserve">) </w:t>
      </w:r>
      <w:r w:rsidR="0070486F" w:rsidRPr="009579A6">
        <w:rPr>
          <w:rFonts w:ascii="Arial" w:hAnsi="Arial" w:cs="Arial"/>
        </w:rPr>
        <w:t>Therefore</w:t>
      </w:r>
      <w:r w:rsidR="00B9011E" w:rsidRPr="009579A6">
        <w:rPr>
          <w:rFonts w:ascii="Arial" w:hAnsi="Arial" w:cs="Arial"/>
        </w:rPr>
        <w:t>, in relation to the</w:t>
      </w:r>
      <w:r w:rsidR="00A3396F" w:rsidRPr="009579A6">
        <w:rPr>
          <w:rFonts w:ascii="Arial" w:hAnsi="Arial" w:cs="Arial"/>
        </w:rPr>
        <w:t xml:space="preserve"> </w:t>
      </w:r>
      <w:r w:rsidR="0070486F" w:rsidRPr="009579A6">
        <w:rPr>
          <w:rFonts w:ascii="Arial" w:hAnsi="Arial" w:cs="Arial"/>
        </w:rPr>
        <w:t>NMS invoices</w:t>
      </w:r>
      <w:r w:rsidR="00B9011E" w:rsidRPr="009579A6">
        <w:rPr>
          <w:rFonts w:ascii="Arial" w:hAnsi="Arial" w:cs="Arial"/>
        </w:rPr>
        <w:t xml:space="preserve">, I do not agree that the supplier issued the invoice directly to the customer and not to the sheriff. </w:t>
      </w:r>
    </w:p>
    <w:p w:rsidR="009579A6" w:rsidRPr="009579A6" w:rsidRDefault="00AD2509" w:rsidP="00B9011E">
      <w:pPr>
        <w:spacing w:line="360" w:lineRule="auto"/>
        <w:rPr>
          <w:rFonts w:ascii="Arial" w:hAnsi="Arial" w:cs="Arial"/>
        </w:rPr>
      </w:pPr>
      <w:r w:rsidRPr="009579A6">
        <w:rPr>
          <w:rFonts w:ascii="Arial" w:hAnsi="Arial" w:cs="Arial"/>
        </w:rPr>
        <w:t>(</w:t>
      </w:r>
      <w:r w:rsidR="00345302" w:rsidRPr="009579A6">
        <w:rPr>
          <w:rFonts w:ascii="Arial" w:hAnsi="Arial" w:cs="Arial"/>
        </w:rPr>
        <w:t>i</w:t>
      </w:r>
      <w:r w:rsidR="00A3396F" w:rsidRPr="009579A6">
        <w:rPr>
          <w:rFonts w:ascii="Arial" w:hAnsi="Arial" w:cs="Arial"/>
        </w:rPr>
        <w:t>x</w:t>
      </w:r>
      <w:r w:rsidRPr="009579A6">
        <w:rPr>
          <w:rFonts w:ascii="Arial" w:hAnsi="Arial" w:cs="Arial"/>
        </w:rPr>
        <w:t>) t</w:t>
      </w:r>
      <w:r w:rsidR="00B9011E" w:rsidRPr="009579A6">
        <w:rPr>
          <w:rFonts w:ascii="Arial" w:hAnsi="Arial" w:cs="Arial"/>
        </w:rPr>
        <w:t xml:space="preserve">he principle set out in the Price Waterhouse case applies and the sheriff should not be allowed to recover the VAT on the </w:t>
      </w:r>
      <w:r w:rsidR="00A3396F" w:rsidRPr="009579A6">
        <w:rPr>
          <w:rFonts w:ascii="Arial" w:hAnsi="Arial" w:cs="Arial"/>
        </w:rPr>
        <w:t>NMS</w:t>
      </w:r>
      <w:r w:rsidRPr="009579A6">
        <w:rPr>
          <w:rFonts w:ascii="Arial" w:hAnsi="Arial" w:cs="Arial"/>
        </w:rPr>
        <w:t>…invoices from the Fund.’</w:t>
      </w:r>
    </w:p>
    <w:p w:rsidR="009579A6" w:rsidRPr="009579A6" w:rsidRDefault="009579A6" w:rsidP="00B9011E">
      <w:pPr>
        <w:spacing w:line="360" w:lineRule="auto"/>
        <w:rPr>
          <w:rFonts w:ascii="Arial" w:hAnsi="Arial" w:cs="Arial"/>
        </w:rPr>
      </w:pPr>
    </w:p>
    <w:p w:rsidR="00B9011E" w:rsidRDefault="00B9011E" w:rsidP="00B9011E">
      <w:pPr>
        <w:spacing w:line="360" w:lineRule="auto"/>
        <w:rPr>
          <w:rFonts w:ascii="Arial" w:hAnsi="Arial" w:cs="Arial"/>
          <w:sz w:val="24"/>
          <w:szCs w:val="24"/>
        </w:rPr>
      </w:pPr>
      <w:r w:rsidRPr="00C20E37">
        <w:rPr>
          <w:rFonts w:ascii="Arial" w:hAnsi="Arial" w:cs="Arial"/>
          <w:sz w:val="24"/>
          <w:szCs w:val="24"/>
        </w:rPr>
        <w:t>On that basis</w:t>
      </w:r>
      <w:r>
        <w:rPr>
          <w:rFonts w:ascii="Arial" w:hAnsi="Arial" w:cs="Arial"/>
          <w:sz w:val="24"/>
          <w:szCs w:val="24"/>
        </w:rPr>
        <w:t xml:space="preserve"> and reasoning,</w:t>
      </w:r>
      <w:r w:rsidRPr="00C20E37">
        <w:rPr>
          <w:rFonts w:ascii="Arial" w:hAnsi="Arial" w:cs="Arial"/>
          <w:sz w:val="24"/>
          <w:szCs w:val="24"/>
        </w:rPr>
        <w:t xml:space="preserve"> </w:t>
      </w:r>
      <w:r>
        <w:rPr>
          <w:rFonts w:ascii="Arial" w:hAnsi="Arial" w:cs="Arial"/>
          <w:sz w:val="24"/>
          <w:szCs w:val="24"/>
        </w:rPr>
        <w:t>the R</w:t>
      </w:r>
      <w:r w:rsidRPr="00C20E37">
        <w:rPr>
          <w:rFonts w:ascii="Arial" w:hAnsi="Arial" w:cs="Arial"/>
          <w:sz w:val="24"/>
          <w:szCs w:val="24"/>
        </w:rPr>
        <w:t>eferee refused to pay the applicant the VAT c</w:t>
      </w:r>
      <w:r>
        <w:rPr>
          <w:rFonts w:ascii="Arial" w:hAnsi="Arial" w:cs="Arial"/>
          <w:sz w:val="24"/>
          <w:szCs w:val="24"/>
        </w:rPr>
        <w:t xml:space="preserve">harged by </w:t>
      </w:r>
      <w:r w:rsidR="00B35C50">
        <w:rPr>
          <w:rFonts w:ascii="Arial" w:hAnsi="Arial" w:cs="Arial"/>
          <w:sz w:val="24"/>
          <w:szCs w:val="24"/>
        </w:rPr>
        <w:t>Namibia Marine Services (</w:t>
      </w:r>
      <w:r>
        <w:rPr>
          <w:rFonts w:ascii="Arial" w:hAnsi="Arial" w:cs="Arial"/>
          <w:sz w:val="24"/>
          <w:szCs w:val="24"/>
        </w:rPr>
        <w:t>NMS</w:t>
      </w:r>
      <w:r w:rsidR="00B35C50">
        <w:rPr>
          <w:rFonts w:ascii="Arial" w:hAnsi="Arial" w:cs="Arial"/>
          <w:sz w:val="24"/>
          <w:szCs w:val="24"/>
        </w:rPr>
        <w:t>)</w:t>
      </w:r>
      <w:r>
        <w:rPr>
          <w:rFonts w:ascii="Arial" w:hAnsi="Arial" w:cs="Arial"/>
          <w:sz w:val="24"/>
          <w:szCs w:val="24"/>
        </w:rPr>
        <w:t xml:space="preserve"> and </w:t>
      </w:r>
      <w:r w:rsidR="00B35C50">
        <w:rPr>
          <w:rFonts w:ascii="Arial" w:hAnsi="Arial" w:cs="Arial"/>
          <w:sz w:val="24"/>
          <w:szCs w:val="24"/>
        </w:rPr>
        <w:t>Namibia Ship Chandlers (</w:t>
      </w:r>
      <w:r>
        <w:rPr>
          <w:rFonts w:ascii="Arial" w:hAnsi="Arial" w:cs="Arial"/>
          <w:sz w:val="24"/>
          <w:szCs w:val="24"/>
        </w:rPr>
        <w:t>NSC</w:t>
      </w:r>
      <w:r w:rsidR="00B35C50">
        <w:rPr>
          <w:rFonts w:ascii="Arial" w:hAnsi="Arial" w:cs="Arial"/>
          <w:sz w:val="24"/>
          <w:szCs w:val="24"/>
        </w:rPr>
        <w:t>)</w:t>
      </w:r>
      <w:r>
        <w:rPr>
          <w:rFonts w:ascii="Arial" w:hAnsi="Arial" w:cs="Arial"/>
          <w:sz w:val="24"/>
          <w:szCs w:val="24"/>
        </w:rPr>
        <w:t xml:space="preserve"> from the F</w:t>
      </w:r>
      <w:r w:rsidRPr="00C20E37">
        <w:rPr>
          <w:rFonts w:ascii="Arial" w:hAnsi="Arial" w:cs="Arial"/>
          <w:sz w:val="24"/>
          <w:szCs w:val="24"/>
        </w:rPr>
        <w:t>und.</w:t>
      </w:r>
    </w:p>
    <w:p w:rsidR="00195277" w:rsidRDefault="00195277" w:rsidP="00B9011E">
      <w:pPr>
        <w:spacing w:line="360" w:lineRule="auto"/>
        <w:rPr>
          <w:rFonts w:ascii="Arial" w:hAnsi="Arial" w:cs="Arial"/>
          <w:sz w:val="24"/>
          <w:szCs w:val="24"/>
          <w:u w:val="single"/>
        </w:rPr>
      </w:pPr>
    </w:p>
    <w:p w:rsidR="00CC1044" w:rsidRDefault="00195277" w:rsidP="00B9011E">
      <w:pPr>
        <w:spacing w:line="360" w:lineRule="auto"/>
        <w:rPr>
          <w:rFonts w:ascii="Arial" w:hAnsi="Arial" w:cs="Arial"/>
          <w:sz w:val="24"/>
          <w:szCs w:val="24"/>
        </w:rPr>
      </w:pPr>
      <w:r w:rsidRPr="00DF4461">
        <w:rPr>
          <w:rFonts w:ascii="Arial" w:hAnsi="Arial" w:cs="Arial"/>
          <w:sz w:val="24"/>
          <w:szCs w:val="24"/>
          <w:u w:val="single"/>
        </w:rPr>
        <w:t>The principal claim /tax invoices of NSC</w:t>
      </w:r>
    </w:p>
    <w:p w:rsidR="009579A6" w:rsidRDefault="00316E58" w:rsidP="00B9011E">
      <w:pPr>
        <w:spacing w:line="360" w:lineRule="auto"/>
        <w:rPr>
          <w:rFonts w:ascii="Arial" w:hAnsi="Arial" w:cs="Arial"/>
          <w:sz w:val="24"/>
          <w:szCs w:val="24"/>
        </w:rPr>
      </w:pPr>
      <w:r>
        <w:rPr>
          <w:rFonts w:ascii="Arial" w:hAnsi="Arial" w:cs="Arial"/>
          <w:sz w:val="24"/>
          <w:szCs w:val="24"/>
        </w:rPr>
        <w:t>[6</w:t>
      </w:r>
      <w:r w:rsidR="00DF4461" w:rsidRPr="00345302">
        <w:rPr>
          <w:rFonts w:ascii="Arial" w:hAnsi="Arial" w:cs="Arial"/>
          <w:sz w:val="24"/>
          <w:szCs w:val="24"/>
        </w:rPr>
        <w:t>]</w:t>
      </w:r>
      <w:r w:rsidR="00345302">
        <w:rPr>
          <w:rFonts w:ascii="Arial" w:hAnsi="Arial" w:cs="Arial"/>
          <w:sz w:val="24"/>
          <w:szCs w:val="24"/>
        </w:rPr>
        <w:tab/>
      </w:r>
      <w:r w:rsidR="00195277">
        <w:rPr>
          <w:rFonts w:ascii="Arial" w:hAnsi="Arial" w:cs="Arial"/>
          <w:sz w:val="24"/>
          <w:szCs w:val="24"/>
        </w:rPr>
        <w:t>T</w:t>
      </w:r>
      <w:r w:rsidR="00F35F32">
        <w:rPr>
          <w:rFonts w:ascii="Arial" w:hAnsi="Arial" w:cs="Arial"/>
          <w:sz w:val="24"/>
          <w:szCs w:val="24"/>
        </w:rPr>
        <w:t xml:space="preserve">he Referee </w:t>
      </w:r>
      <w:r w:rsidR="00973130">
        <w:rPr>
          <w:rFonts w:ascii="Arial" w:hAnsi="Arial" w:cs="Arial"/>
          <w:sz w:val="24"/>
          <w:szCs w:val="24"/>
        </w:rPr>
        <w:t xml:space="preserve">in his report </w:t>
      </w:r>
      <w:r w:rsidR="00F35F32">
        <w:rPr>
          <w:rFonts w:ascii="Arial" w:hAnsi="Arial" w:cs="Arial"/>
          <w:sz w:val="24"/>
          <w:szCs w:val="24"/>
        </w:rPr>
        <w:t xml:space="preserve">stated the following: </w:t>
      </w:r>
    </w:p>
    <w:p w:rsidR="009579A6" w:rsidRDefault="009579A6" w:rsidP="00B9011E">
      <w:pPr>
        <w:spacing w:line="360" w:lineRule="auto"/>
        <w:rPr>
          <w:rFonts w:ascii="Arial" w:hAnsi="Arial" w:cs="Arial"/>
          <w:sz w:val="24"/>
          <w:szCs w:val="24"/>
        </w:rPr>
      </w:pPr>
    </w:p>
    <w:p w:rsidR="00F35F32" w:rsidRPr="009579A6" w:rsidRDefault="009579A6" w:rsidP="009579A6">
      <w:pPr>
        <w:spacing w:line="360" w:lineRule="auto"/>
        <w:ind w:firstLine="720"/>
        <w:rPr>
          <w:rFonts w:ascii="Arial" w:hAnsi="Arial" w:cs="Arial"/>
          <w:sz w:val="24"/>
          <w:szCs w:val="24"/>
        </w:rPr>
      </w:pPr>
      <w:r w:rsidRPr="009579A6">
        <w:rPr>
          <w:rFonts w:ascii="Arial" w:hAnsi="Arial" w:cs="Arial"/>
          <w:sz w:val="24"/>
          <w:szCs w:val="24"/>
        </w:rPr>
        <w:t>‘</w:t>
      </w:r>
      <w:r w:rsidR="00F35F32" w:rsidRPr="009579A6">
        <w:rPr>
          <w:rFonts w:ascii="Arial" w:hAnsi="Arial" w:cs="Arial"/>
          <w:sz w:val="24"/>
          <w:szCs w:val="24"/>
        </w:rPr>
        <w:t>b. The Bank</w:t>
      </w:r>
      <w:r w:rsidR="00973130" w:rsidRPr="009579A6">
        <w:rPr>
          <w:rFonts w:ascii="Arial" w:hAnsi="Arial" w:cs="Arial"/>
          <w:sz w:val="24"/>
          <w:szCs w:val="24"/>
        </w:rPr>
        <w:t xml:space="preserve"> (now F</w:t>
      </w:r>
      <w:r w:rsidR="00F35F32" w:rsidRPr="009579A6">
        <w:rPr>
          <w:rFonts w:ascii="Arial" w:hAnsi="Arial" w:cs="Arial"/>
          <w:sz w:val="24"/>
          <w:szCs w:val="24"/>
        </w:rPr>
        <w:t>irst respondent) denied that the sheriff had discharged the burden of establishing that this part of the claim amounted to preservation claim</w:t>
      </w:r>
      <w:r w:rsidR="0006505B" w:rsidRPr="009579A6">
        <w:rPr>
          <w:rFonts w:ascii="Arial" w:hAnsi="Arial" w:cs="Arial"/>
          <w:sz w:val="24"/>
          <w:szCs w:val="24"/>
        </w:rPr>
        <w:t xml:space="preserve"> and put the sheriff to the proof by providing evidence in support of the expenditure.</w:t>
      </w:r>
    </w:p>
    <w:p w:rsidR="0006505B" w:rsidRPr="009579A6" w:rsidRDefault="0006505B" w:rsidP="00B9011E">
      <w:pPr>
        <w:spacing w:line="360" w:lineRule="auto"/>
        <w:rPr>
          <w:rFonts w:ascii="Arial" w:hAnsi="Arial" w:cs="Arial"/>
          <w:sz w:val="24"/>
          <w:szCs w:val="24"/>
        </w:rPr>
      </w:pPr>
      <w:r w:rsidRPr="009579A6">
        <w:rPr>
          <w:rFonts w:ascii="Arial" w:hAnsi="Arial" w:cs="Arial"/>
          <w:sz w:val="24"/>
          <w:szCs w:val="24"/>
        </w:rPr>
        <w:t xml:space="preserve">c. In reply the sheriff </w:t>
      </w:r>
      <w:r w:rsidR="0070486F" w:rsidRPr="009579A6">
        <w:rPr>
          <w:rFonts w:ascii="Arial" w:hAnsi="Arial" w:cs="Arial"/>
          <w:sz w:val="24"/>
          <w:szCs w:val="24"/>
        </w:rPr>
        <w:t>asserted</w:t>
      </w:r>
      <w:r w:rsidRPr="009579A6">
        <w:rPr>
          <w:rFonts w:ascii="Arial" w:hAnsi="Arial" w:cs="Arial"/>
          <w:sz w:val="24"/>
          <w:szCs w:val="24"/>
        </w:rPr>
        <w:t xml:space="preserve"> that orders had been forwarded via </w:t>
      </w:r>
      <w:r w:rsidR="00345302" w:rsidRPr="009579A6">
        <w:rPr>
          <w:rFonts w:ascii="Arial" w:hAnsi="Arial" w:cs="Arial"/>
          <w:sz w:val="24"/>
          <w:szCs w:val="24"/>
        </w:rPr>
        <w:t>WhatsApp</w:t>
      </w:r>
      <w:r w:rsidRPr="009579A6">
        <w:rPr>
          <w:rFonts w:ascii="Arial" w:hAnsi="Arial" w:cs="Arial"/>
          <w:sz w:val="24"/>
          <w:szCs w:val="24"/>
        </w:rPr>
        <w:t xml:space="preserve"> messages, which in turn was forwarded to NSC for </w:t>
      </w:r>
      <w:r w:rsidR="0070486F" w:rsidRPr="009579A6">
        <w:rPr>
          <w:rFonts w:ascii="Arial" w:hAnsi="Arial" w:cs="Arial"/>
          <w:sz w:val="24"/>
          <w:szCs w:val="24"/>
        </w:rPr>
        <w:t>action. The</w:t>
      </w:r>
      <w:r w:rsidRPr="009579A6">
        <w:rPr>
          <w:rFonts w:ascii="Arial" w:hAnsi="Arial" w:cs="Arial"/>
          <w:sz w:val="24"/>
          <w:szCs w:val="24"/>
        </w:rPr>
        <w:t xml:space="preserve"> </w:t>
      </w:r>
      <w:r w:rsidR="0070486F" w:rsidRPr="009579A6">
        <w:rPr>
          <w:rFonts w:ascii="Arial" w:hAnsi="Arial" w:cs="Arial"/>
          <w:sz w:val="24"/>
          <w:szCs w:val="24"/>
        </w:rPr>
        <w:t>sheriff</w:t>
      </w:r>
      <w:r w:rsidRPr="009579A6">
        <w:rPr>
          <w:rFonts w:ascii="Arial" w:hAnsi="Arial" w:cs="Arial"/>
          <w:sz w:val="24"/>
          <w:szCs w:val="24"/>
        </w:rPr>
        <w:t xml:space="preserve"> did not disclose any </w:t>
      </w:r>
      <w:r w:rsidR="00345302" w:rsidRPr="009579A6">
        <w:rPr>
          <w:rFonts w:ascii="Arial" w:hAnsi="Arial" w:cs="Arial"/>
          <w:sz w:val="24"/>
          <w:szCs w:val="24"/>
        </w:rPr>
        <w:t>WhatsApp</w:t>
      </w:r>
      <w:r w:rsidRPr="009579A6">
        <w:rPr>
          <w:rFonts w:ascii="Arial" w:hAnsi="Arial" w:cs="Arial"/>
          <w:sz w:val="24"/>
          <w:szCs w:val="24"/>
        </w:rPr>
        <w:t xml:space="preserve"> messages relied upon.</w:t>
      </w:r>
    </w:p>
    <w:p w:rsidR="0006505B" w:rsidRPr="009579A6" w:rsidRDefault="0006505B" w:rsidP="00B9011E">
      <w:pPr>
        <w:spacing w:line="360" w:lineRule="auto"/>
        <w:rPr>
          <w:rFonts w:ascii="Arial" w:hAnsi="Arial" w:cs="Arial"/>
          <w:b/>
          <w:sz w:val="24"/>
          <w:szCs w:val="24"/>
        </w:rPr>
      </w:pPr>
      <w:r w:rsidRPr="009579A6">
        <w:rPr>
          <w:rFonts w:ascii="Arial" w:hAnsi="Arial" w:cs="Arial"/>
          <w:sz w:val="24"/>
          <w:szCs w:val="24"/>
        </w:rPr>
        <w:t xml:space="preserve">d. The sheriff also contended that the goods had been supplied and said proof of delivery would be </w:t>
      </w:r>
      <w:r w:rsidR="0070486F" w:rsidRPr="009579A6">
        <w:rPr>
          <w:rFonts w:ascii="Arial" w:hAnsi="Arial" w:cs="Arial"/>
          <w:sz w:val="24"/>
          <w:szCs w:val="24"/>
        </w:rPr>
        <w:t>provided. This</w:t>
      </w:r>
      <w:r w:rsidRPr="009579A6">
        <w:rPr>
          <w:rFonts w:ascii="Arial" w:hAnsi="Arial" w:cs="Arial"/>
          <w:sz w:val="24"/>
          <w:szCs w:val="24"/>
        </w:rPr>
        <w:t xml:space="preserve"> proof came in the shape of certain delivery notes and provision </w:t>
      </w:r>
      <w:r w:rsidR="0070486F" w:rsidRPr="009579A6">
        <w:rPr>
          <w:rFonts w:ascii="Arial" w:hAnsi="Arial" w:cs="Arial"/>
          <w:sz w:val="24"/>
          <w:szCs w:val="24"/>
        </w:rPr>
        <w:t>lists. This</w:t>
      </w:r>
      <w:r w:rsidRPr="009579A6">
        <w:rPr>
          <w:rFonts w:ascii="Arial" w:hAnsi="Arial" w:cs="Arial"/>
          <w:sz w:val="24"/>
          <w:szCs w:val="24"/>
        </w:rPr>
        <w:t xml:space="preserve"> documents present several problems:</w:t>
      </w:r>
    </w:p>
    <w:p w:rsidR="0006505B" w:rsidRPr="009579A6" w:rsidRDefault="0006505B" w:rsidP="00B9011E">
      <w:pPr>
        <w:spacing w:line="360" w:lineRule="auto"/>
        <w:rPr>
          <w:rFonts w:ascii="Arial" w:hAnsi="Arial" w:cs="Arial"/>
          <w:sz w:val="24"/>
          <w:szCs w:val="24"/>
        </w:rPr>
      </w:pPr>
      <w:r w:rsidRPr="009579A6">
        <w:rPr>
          <w:rFonts w:ascii="Arial" w:hAnsi="Arial" w:cs="Arial"/>
          <w:sz w:val="24"/>
          <w:szCs w:val="24"/>
        </w:rPr>
        <w:t xml:space="preserve">i The amounts invoiced for cigarettes are not supported by delivery notes and the provision </w:t>
      </w:r>
      <w:r w:rsidR="0070486F" w:rsidRPr="009579A6">
        <w:rPr>
          <w:rFonts w:ascii="Arial" w:hAnsi="Arial" w:cs="Arial"/>
          <w:sz w:val="24"/>
          <w:szCs w:val="24"/>
        </w:rPr>
        <w:t>lists. Specifically</w:t>
      </w:r>
      <w:r w:rsidRPr="009579A6">
        <w:rPr>
          <w:rFonts w:ascii="Arial" w:hAnsi="Arial" w:cs="Arial"/>
          <w:sz w:val="24"/>
          <w:szCs w:val="24"/>
        </w:rPr>
        <w:t xml:space="preserve">: </w:t>
      </w:r>
    </w:p>
    <w:p w:rsidR="0006505B" w:rsidRPr="009579A6" w:rsidRDefault="0070486F" w:rsidP="00B9011E">
      <w:pPr>
        <w:spacing w:line="360" w:lineRule="auto"/>
        <w:rPr>
          <w:rFonts w:ascii="Arial" w:hAnsi="Arial" w:cs="Arial"/>
          <w:sz w:val="24"/>
          <w:szCs w:val="24"/>
        </w:rPr>
      </w:pPr>
      <w:r w:rsidRPr="009579A6">
        <w:rPr>
          <w:rFonts w:ascii="Arial" w:hAnsi="Arial" w:cs="Arial"/>
          <w:sz w:val="24"/>
          <w:szCs w:val="24"/>
        </w:rPr>
        <w:t>1. The</w:t>
      </w:r>
      <w:r w:rsidR="0006505B" w:rsidRPr="009579A6">
        <w:rPr>
          <w:rFonts w:ascii="Arial" w:hAnsi="Arial" w:cs="Arial"/>
          <w:sz w:val="24"/>
          <w:szCs w:val="24"/>
        </w:rPr>
        <w:t xml:space="preserve"> invoice dated</w:t>
      </w:r>
      <w:r w:rsidR="00D05897" w:rsidRPr="009579A6">
        <w:rPr>
          <w:rFonts w:ascii="Arial" w:hAnsi="Arial" w:cs="Arial"/>
          <w:sz w:val="24"/>
          <w:szCs w:val="24"/>
        </w:rPr>
        <w:t xml:space="preserve"> </w:t>
      </w:r>
      <w:r w:rsidR="0006505B" w:rsidRPr="009579A6">
        <w:rPr>
          <w:rFonts w:ascii="Arial" w:hAnsi="Arial" w:cs="Arial"/>
          <w:sz w:val="24"/>
          <w:szCs w:val="24"/>
        </w:rPr>
        <w:t>15 December 2018</w:t>
      </w:r>
      <w:r w:rsidR="00D05897" w:rsidRPr="009579A6">
        <w:rPr>
          <w:rFonts w:ascii="Arial" w:hAnsi="Arial" w:cs="Arial"/>
          <w:sz w:val="24"/>
          <w:szCs w:val="24"/>
        </w:rPr>
        <w:t xml:space="preserve"> </w:t>
      </w:r>
      <w:r w:rsidR="001D78CB" w:rsidRPr="009579A6">
        <w:rPr>
          <w:rFonts w:ascii="Arial" w:hAnsi="Arial" w:cs="Arial"/>
          <w:sz w:val="24"/>
          <w:szCs w:val="24"/>
        </w:rPr>
        <w:t xml:space="preserve">(for goods ordered on 13 </w:t>
      </w:r>
      <w:r w:rsidRPr="009579A6">
        <w:rPr>
          <w:rFonts w:ascii="Arial" w:hAnsi="Arial" w:cs="Arial"/>
          <w:sz w:val="24"/>
          <w:szCs w:val="24"/>
        </w:rPr>
        <w:t>November</w:t>
      </w:r>
      <w:r w:rsidR="001D78CB" w:rsidRPr="009579A6">
        <w:rPr>
          <w:rFonts w:ascii="Arial" w:hAnsi="Arial" w:cs="Arial"/>
          <w:sz w:val="24"/>
          <w:szCs w:val="24"/>
        </w:rPr>
        <w:t xml:space="preserve"> 2018) includes an item for 100 cartons of </w:t>
      </w:r>
      <w:r w:rsidRPr="009579A6">
        <w:rPr>
          <w:rFonts w:ascii="Arial" w:hAnsi="Arial" w:cs="Arial"/>
          <w:sz w:val="24"/>
          <w:szCs w:val="24"/>
        </w:rPr>
        <w:t>cigarettes</w:t>
      </w:r>
      <w:r w:rsidR="001D78CB" w:rsidRPr="009579A6">
        <w:rPr>
          <w:rFonts w:ascii="Arial" w:hAnsi="Arial" w:cs="Arial"/>
          <w:sz w:val="24"/>
          <w:szCs w:val="24"/>
        </w:rPr>
        <w:t xml:space="preserve"> in the amount of N$38,424.</w:t>
      </w:r>
      <w:r w:rsidR="00D05897" w:rsidRPr="009579A6">
        <w:rPr>
          <w:rFonts w:ascii="Arial" w:hAnsi="Arial" w:cs="Arial"/>
          <w:sz w:val="24"/>
          <w:szCs w:val="24"/>
        </w:rPr>
        <w:t xml:space="preserve"> </w:t>
      </w:r>
      <w:r w:rsidR="001D78CB" w:rsidRPr="009579A6">
        <w:rPr>
          <w:rFonts w:ascii="Arial" w:hAnsi="Arial" w:cs="Arial"/>
          <w:sz w:val="24"/>
          <w:szCs w:val="24"/>
        </w:rPr>
        <w:t>However, the delivery note dated 13 November 2018 only reflects supply of 10 cartons.</w:t>
      </w:r>
    </w:p>
    <w:p w:rsidR="001D78CB" w:rsidRPr="009579A6" w:rsidRDefault="001D78CB" w:rsidP="00B9011E">
      <w:pPr>
        <w:spacing w:line="360" w:lineRule="auto"/>
        <w:rPr>
          <w:rFonts w:ascii="Arial" w:hAnsi="Arial" w:cs="Arial"/>
          <w:sz w:val="24"/>
          <w:szCs w:val="24"/>
        </w:rPr>
      </w:pPr>
      <w:r w:rsidRPr="009579A6">
        <w:rPr>
          <w:rFonts w:ascii="Arial" w:hAnsi="Arial" w:cs="Arial"/>
          <w:sz w:val="24"/>
          <w:szCs w:val="24"/>
        </w:rPr>
        <w:t>2.</w:t>
      </w:r>
      <w:r w:rsidR="00D05897" w:rsidRPr="009579A6">
        <w:rPr>
          <w:rFonts w:ascii="Arial" w:hAnsi="Arial" w:cs="Arial"/>
          <w:sz w:val="24"/>
          <w:szCs w:val="24"/>
        </w:rPr>
        <w:t xml:space="preserve"> </w:t>
      </w:r>
      <w:r w:rsidRPr="009579A6">
        <w:rPr>
          <w:rFonts w:ascii="Arial" w:hAnsi="Arial" w:cs="Arial"/>
          <w:sz w:val="24"/>
          <w:szCs w:val="24"/>
        </w:rPr>
        <w:t xml:space="preserve">The invoice dated 31 </w:t>
      </w:r>
      <w:r w:rsidR="0070486F" w:rsidRPr="009579A6">
        <w:rPr>
          <w:rFonts w:ascii="Arial" w:hAnsi="Arial" w:cs="Arial"/>
          <w:sz w:val="24"/>
          <w:szCs w:val="24"/>
        </w:rPr>
        <w:t>January</w:t>
      </w:r>
      <w:r w:rsidRPr="009579A6">
        <w:rPr>
          <w:rFonts w:ascii="Arial" w:hAnsi="Arial" w:cs="Arial"/>
          <w:sz w:val="24"/>
          <w:szCs w:val="24"/>
        </w:rPr>
        <w:t xml:space="preserve"> 2019</w:t>
      </w:r>
      <w:r w:rsidR="00F80BDC" w:rsidRPr="009579A6">
        <w:rPr>
          <w:rFonts w:ascii="Arial" w:hAnsi="Arial" w:cs="Arial"/>
          <w:sz w:val="24"/>
          <w:szCs w:val="24"/>
        </w:rPr>
        <w:t xml:space="preserve"> </w:t>
      </w:r>
      <w:r w:rsidRPr="009579A6">
        <w:rPr>
          <w:rFonts w:ascii="Arial" w:hAnsi="Arial" w:cs="Arial"/>
          <w:sz w:val="24"/>
          <w:szCs w:val="24"/>
        </w:rPr>
        <w:t xml:space="preserve">(for goods ordered on 16 </w:t>
      </w:r>
      <w:r w:rsidR="0070486F" w:rsidRPr="009579A6">
        <w:rPr>
          <w:rFonts w:ascii="Arial" w:hAnsi="Arial" w:cs="Arial"/>
          <w:sz w:val="24"/>
          <w:szCs w:val="24"/>
        </w:rPr>
        <w:t>January</w:t>
      </w:r>
      <w:r w:rsidRPr="009579A6">
        <w:rPr>
          <w:rFonts w:ascii="Arial" w:hAnsi="Arial" w:cs="Arial"/>
          <w:sz w:val="24"/>
          <w:szCs w:val="24"/>
        </w:rPr>
        <w:t xml:space="preserve"> 2019) includes an item for 20 cartons of cigarettes in the amount of N$6,976, yet the delivery noted dated 17 </w:t>
      </w:r>
      <w:r w:rsidR="0070486F" w:rsidRPr="009579A6">
        <w:rPr>
          <w:rFonts w:ascii="Arial" w:hAnsi="Arial" w:cs="Arial"/>
          <w:sz w:val="24"/>
          <w:szCs w:val="24"/>
        </w:rPr>
        <w:t>January</w:t>
      </w:r>
      <w:r w:rsidRPr="009579A6">
        <w:rPr>
          <w:rFonts w:ascii="Arial" w:hAnsi="Arial" w:cs="Arial"/>
          <w:sz w:val="24"/>
          <w:szCs w:val="24"/>
        </w:rPr>
        <w:t xml:space="preserve"> refers only to 10 cartons.</w:t>
      </w:r>
    </w:p>
    <w:p w:rsidR="001D78CB" w:rsidRPr="009579A6" w:rsidRDefault="001D78CB" w:rsidP="00B9011E">
      <w:pPr>
        <w:spacing w:line="360" w:lineRule="auto"/>
        <w:rPr>
          <w:rFonts w:ascii="Arial" w:hAnsi="Arial" w:cs="Arial"/>
          <w:sz w:val="24"/>
          <w:szCs w:val="24"/>
        </w:rPr>
      </w:pPr>
      <w:r w:rsidRPr="009579A6">
        <w:rPr>
          <w:rFonts w:ascii="Arial" w:hAnsi="Arial" w:cs="Arial"/>
          <w:sz w:val="24"/>
          <w:szCs w:val="24"/>
        </w:rPr>
        <w:t>3.</w:t>
      </w:r>
      <w:r w:rsidR="00D05897" w:rsidRPr="009579A6">
        <w:rPr>
          <w:rFonts w:ascii="Arial" w:hAnsi="Arial" w:cs="Arial"/>
          <w:sz w:val="24"/>
          <w:szCs w:val="24"/>
        </w:rPr>
        <w:t xml:space="preserve"> </w:t>
      </w:r>
      <w:r w:rsidRPr="009579A6">
        <w:rPr>
          <w:rFonts w:ascii="Arial" w:hAnsi="Arial" w:cs="Arial"/>
          <w:sz w:val="24"/>
          <w:szCs w:val="24"/>
        </w:rPr>
        <w:t>The invoice dated 11</w:t>
      </w:r>
      <w:r w:rsidR="00F80BDC" w:rsidRPr="009579A6">
        <w:rPr>
          <w:rFonts w:ascii="Arial" w:hAnsi="Arial" w:cs="Arial"/>
          <w:sz w:val="24"/>
          <w:szCs w:val="24"/>
        </w:rPr>
        <w:t xml:space="preserve"> F</w:t>
      </w:r>
      <w:r w:rsidRPr="009579A6">
        <w:rPr>
          <w:rFonts w:ascii="Arial" w:hAnsi="Arial" w:cs="Arial"/>
          <w:sz w:val="24"/>
          <w:szCs w:val="24"/>
        </w:rPr>
        <w:t>ebruary 2019</w:t>
      </w:r>
      <w:r w:rsidR="00F80BDC" w:rsidRPr="009579A6">
        <w:rPr>
          <w:rFonts w:ascii="Arial" w:hAnsi="Arial" w:cs="Arial"/>
          <w:sz w:val="24"/>
          <w:szCs w:val="24"/>
        </w:rPr>
        <w:t xml:space="preserve"> </w:t>
      </w:r>
      <w:r w:rsidRPr="009579A6">
        <w:rPr>
          <w:rFonts w:ascii="Arial" w:hAnsi="Arial" w:cs="Arial"/>
          <w:sz w:val="24"/>
          <w:szCs w:val="24"/>
        </w:rPr>
        <w:t xml:space="preserve">(for goods ordered on 11 </w:t>
      </w:r>
      <w:r w:rsidR="0070486F" w:rsidRPr="009579A6">
        <w:rPr>
          <w:rFonts w:ascii="Arial" w:hAnsi="Arial" w:cs="Arial"/>
          <w:sz w:val="24"/>
          <w:szCs w:val="24"/>
        </w:rPr>
        <w:t>December</w:t>
      </w:r>
      <w:r w:rsidRPr="009579A6">
        <w:rPr>
          <w:rFonts w:ascii="Arial" w:hAnsi="Arial" w:cs="Arial"/>
          <w:sz w:val="24"/>
          <w:szCs w:val="24"/>
        </w:rPr>
        <w:t xml:space="preserve"> 2018) includes an item for 70 cartons of Winston </w:t>
      </w:r>
      <w:r w:rsidR="0070486F" w:rsidRPr="009579A6">
        <w:rPr>
          <w:rFonts w:ascii="Arial" w:hAnsi="Arial" w:cs="Arial"/>
          <w:sz w:val="24"/>
          <w:szCs w:val="24"/>
        </w:rPr>
        <w:t>cigarettes</w:t>
      </w:r>
      <w:r w:rsidRPr="009579A6">
        <w:rPr>
          <w:rFonts w:ascii="Arial" w:hAnsi="Arial" w:cs="Arial"/>
          <w:sz w:val="24"/>
          <w:szCs w:val="24"/>
        </w:rPr>
        <w:t xml:space="preserve"> in the amount of N$27,440, although the delivery note dated 12 </w:t>
      </w:r>
      <w:r w:rsidR="0070486F" w:rsidRPr="009579A6">
        <w:rPr>
          <w:rFonts w:ascii="Arial" w:hAnsi="Arial" w:cs="Arial"/>
          <w:sz w:val="24"/>
          <w:szCs w:val="24"/>
        </w:rPr>
        <w:t>December 2018 records the supply of</w:t>
      </w:r>
      <w:r w:rsidRPr="009579A6">
        <w:rPr>
          <w:rFonts w:ascii="Arial" w:hAnsi="Arial" w:cs="Arial"/>
          <w:sz w:val="24"/>
          <w:szCs w:val="24"/>
        </w:rPr>
        <w:t xml:space="preserve"> only 20 cartons</w:t>
      </w:r>
      <w:r w:rsidR="009579A6" w:rsidRPr="009579A6">
        <w:rPr>
          <w:rFonts w:ascii="Arial" w:hAnsi="Arial" w:cs="Arial"/>
          <w:sz w:val="24"/>
          <w:szCs w:val="24"/>
        </w:rPr>
        <w:t>.</w:t>
      </w:r>
    </w:p>
    <w:p w:rsidR="001D78CB" w:rsidRPr="009579A6" w:rsidRDefault="001D78CB" w:rsidP="00B9011E">
      <w:pPr>
        <w:spacing w:line="360" w:lineRule="auto"/>
        <w:rPr>
          <w:rFonts w:ascii="Arial" w:hAnsi="Arial" w:cs="Arial"/>
          <w:sz w:val="24"/>
          <w:szCs w:val="24"/>
        </w:rPr>
      </w:pPr>
      <w:r w:rsidRPr="009579A6">
        <w:rPr>
          <w:rFonts w:ascii="Arial" w:hAnsi="Arial" w:cs="Arial"/>
          <w:sz w:val="24"/>
          <w:szCs w:val="24"/>
        </w:rPr>
        <w:lastRenderedPageBreak/>
        <w:t>4. The invoice dated 25 March 2019</w:t>
      </w:r>
      <w:r w:rsidR="00DE51CA" w:rsidRPr="009579A6">
        <w:rPr>
          <w:rFonts w:ascii="Arial" w:hAnsi="Arial" w:cs="Arial"/>
          <w:sz w:val="24"/>
          <w:szCs w:val="24"/>
        </w:rPr>
        <w:t xml:space="preserve"> </w:t>
      </w:r>
      <w:r w:rsidRPr="009579A6">
        <w:rPr>
          <w:rFonts w:ascii="Arial" w:hAnsi="Arial" w:cs="Arial"/>
          <w:sz w:val="24"/>
          <w:szCs w:val="24"/>
        </w:rPr>
        <w:t xml:space="preserve">(for goods ordered on 22 </w:t>
      </w:r>
      <w:r w:rsidR="0070486F" w:rsidRPr="009579A6">
        <w:rPr>
          <w:rFonts w:ascii="Arial" w:hAnsi="Arial" w:cs="Arial"/>
          <w:sz w:val="24"/>
          <w:szCs w:val="24"/>
        </w:rPr>
        <w:t>February</w:t>
      </w:r>
      <w:r w:rsidRPr="009579A6">
        <w:rPr>
          <w:rFonts w:ascii="Arial" w:hAnsi="Arial" w:cs="Arial"/>
          <w:sz w:val="24"/>
          <w:szCs w:val="24"/>
        </w:rPr>
        <w:t xml:space="preserve"> 2019) includes an item for 11 cartons of Winston </w:t>
      </w:r>
      <w:r w:rsidR="0070486F" w:rsidRPr="009579A6">
        <w:rPr>
          <w:rFonts w:ascii="Arial" w:hAnsi="Arial" w:cs="Arial"/>
          <w:sz w:val="24"/>
          <w:szCs w:val="24"/>
        </w:rPr>
        <w:t>cigarettes</w:t>
      </w:r>
      <w:r w:rsidRPr="009579A6">
        <w:rPr>
          <w:rFonts w:ascii="Arial" w:hAnsi="Arial" w:cs="Arial"/>
          <w:sz w:val="24"/>
          <w:szCs w:val="24"/>
        </w:rPr>
        <w:t xml:space="preserve"> in the amount of </w:t>
      </w:r>
      <w:r w:rsidR="007A66F0" w:rsidRPr="009579A6">
        <w:rPr>
          <w:rFonts w:ascii="Arial" w:hAnsi="Arial" w:cs="Arial"/>
          <w:sz w:val="24"/>
          <w:szCs w:val="24"/>
        </w:rPr>
        <w:t xml:space="preserve">N$4,178.24, </w:t>
      </w:r>
      <w:r w:rsidR="0070486F" w:rsidRPr="009579A6">
        <w:rPr>
          <w:rFonts w:ascii="Arial" w:hAnsi="Arial" w:cs="Arial"/>
          <w:sz w:val="24"/>
          <w:szCs w:val="24"/>
        </w:rPr>
        <w:t>although, the</w:t>
      </w:r>
      <w:r w:rsidR="007A66F0" w:rsidRPr="009579A6">
        <w:rPr>
          <w:rFonts w:ascii="Arial" w:hAnsi="Arial" w:cs="Arial"/>
          <w:sz w:val="24"/>
          <w:szCs w:val="24"/>
        </w:rPr>
        <w:t xml:space="preserve"> delivery note dated 22 </w:t>
      </w:r>
      <w:r w:rsidR="0070486F" w:rsidRPr="009579A6">
        <w:rPr>
          <w:rFonts w:ascii="Arial" w:hAnsi="Arial" w:cs="Arial"/>
          <w:sz w:val="24"/>
          <w:szCs w:val="24"/>
        </w:rPr>
        <w:t>February</w:t>
      </w:r>
      <w:r w:rsidR="007A66F0" w:rsidRPr="009579A6">
        <w:rPr>
          <w:rFonts w:ascii="Arial" w:hAnsi="Arial" w:cs="Arial"/>
          <w:sz w:val="24"/>
          <w:szCs w:val="24"/>
        </w:rPr>
        <w:t xml:space="preserve"> 2019 does not itemize any cigarettes.</w:t>
      </w:r>
    </w:p>
    <w:p w:rsidR="007A66F0" w:rsidRPr="009579A6" w:rsidRDefault="007A66F0" w:rsidP="00B9011E">
      <w:pPr>
        <w:spacing w:line="360" w:lineRule="auto"/>
        <w:rPr>
          <w:rFonts w:ascii="Arial" w:hAnsi="Arial" w:cs="Arial"/>
          <w:sz w:val="24"/>
          <w:szCs w:val="24"/>
        </w:rPr>
      </w:pPr>
      <w:r w:rsidRPr="009579A6">
        <w:rPr>
          <w:rFonts w:ascii="Arial" w:hAnsi="Arial" w:cs="Arial"/>
          <w:sz w:val="24"/>
          <w:szCs w:val="24"/>
        </w:rPr>
        <w:t>5. The invoice dated 10</w:t>
      </w:r>
      <w:r w:rsidR="00211105" w:rsidRPr="009579A6">
        <w:rPr>
          <w:rFonts w:ascii="Arial" w:hAnsi="Arial" w:cs="Arial"/>
          <w:sz w:val="24"/>
          <w:szCs w:val="24"/>
        </w:rPr>
        <w:t xml:space="preserve"> J</w:t>
      </w:r>
      <w:r w:rsidRPr="009579A6">
        <w:rPr>
          <w:rFonts w:ascii="Arial" w:hAnsi="Arial" w:cs="Arial"/>
          <w:sz w:val="24"/>
          <w:szCs w:val="24"/>
        </w:rPr>
        <w:t>une 2019</w:t>
      </w:r>
      <w:r w:rsidR="00211105" w:rsidRPr="009579A6">
        <w:rPr>
          <w:rFonts w:ascii="Arial" w:hAnsi="Arial" w:cs="Arial"/>
          <w:sz w:val="24"/>
          <w:szCs w:val="24"/>
        </w:rPr>
        <w:t xml:space="preserve"> </w:t>
      </w:r>
      <w:r w:rsidRPr="009579A6">
        <w:rPr>
          <w:rFonts w:ascii="Arial" w:hAnsi="Arial" w:cs="Arial"/>
          <w:sz w:val="24"/>
          <w:szCs w:val="24"/>
        </w:rPr>
        <w:t xml:space="preserve">(for goods ordered on 5 </w:t>
      </w:r>
      <w:r w:rsidR="0070486F" w:rsidRPr="009579A6">
        <w:rPr>
          <w:rFonts w:ascii="Arial" w:hAnsi="Arial" w:cs="Arial"/>
          <w:sz w:val="24"/>
          <w:szCs w:val="24"/>
        </w:rPr>
        <w:t>April</w:t>
      </w:r>
      <w:r w:rsidRPr="009579A6">
        <w:rPr>
          <w:rFonts w:ascii="Arial" w:hAnsi="Arial" w:cs="Arial"/>
          <w:sz w:val="24"/>
          <w:szCs w:val="24"/>
        </w:rPr>
        <w:t xml:space="preserve"> 2019) includes an item for 28 cartons of Winston </w:t>
      </w:r>
      <w:r w:rsidR="0070486F" w:rsidRPr="009579A6">
        <w:rPr>
          <w:rFonts w:ascii="Arial" w:hAnsi="Arial" w:cs="Arial"/>
          <w:sz w:val="24"/>
          <w:szCs w:val="24"/>
        </w:rPr>
        <w:t>cigarettes</w:t>
      </w:r>
      <w:r w:rsidRPr="009579A6">
        <w:rPr>
          <w:rFonts w:ascii="Arial" w:hAnsi="Arial" w:cs="Arial"/>
          <w:sz w:val="24"/>
          <w:szCs w:val="24"/>
        </w:rPr>
        <w:t xml:space="preserve"> in the amount of N$9,835.84, but the provision list </w:t>
      </w:r>
      <w:r w:rsidR="0070486F" w:rsidRPr="009579A6">
        <w:rPr>
          <w:rFonts w:ascii="Arial" w:hAnsi="Arial" w:cs="Arial"/>
          <w:sz w:val="24"/>
          <w:szCs w:val="24"/>
        </w:rPr>
        <w:t>dated</w:t>
      </w:r>
      <w:r w:rsidRPr="009579A6">
        <w:rPr>
          <w:rFonts w:ascii="Arial" w:hAnsi="Arial" w:cs="Arial"/>
          <w:sz w:val="24"/>
          <w:szCs w:val="24"/>
        </w:rPr>
        <w:t xml:space="preserve"> 3 </w:t>
      </w:r>
      <w:r w:rsidR="0070486F" w:rsidRPr="009579A6">
        <w:rPr>
          <w:rFonts w:ascii="Arial" w:hAnsi="Arial" w:cs="Arial"/>
          <w:sz w:val="24"/>
          <w:szCs w:val="24"/>
        </w:rPr>
        <w:t>April</w:t>
      </w:r>
      <w:r w:rsidRPr="009579A6">
        <w:rPr>
          <w:rFonts w:ascii="Arial" w:hAnsi="Arial" w:cs="Arial"/>
          <w:sz w:val="24"/>
          <w:szCs w:val="24"/>
        </w:rPr>
        <w:t xml:space="preserve"> does not include any cigarettes</w:t>
      </w:r>
      <w:r w:rsidR="00211105" w:rsidRPr="009579A6">
        <w:rPr>
          <w:rFonts w:ascii="Arial" w:hAnsi="Arial" w:cs="Arial"/>
          <w:sz w:val="24"/>
          <w:szCs w:val="24"/>
        </w:rPr>
        <w:t>.</w:t>
      </w:r>
    </w:p>
    <w:p w:rsidR="007A66F0" w:rsidRPr="009579A6" w:rsidRDefault="00211105" w:rsidP="00B9011E">
      <w:pPr>
        <w:spacing w:line="360" w:lineRule="auto"/>
        <w:rPr>
          <w:rFonts w:ascii="Arial" w:hAnsi="Arial" w:cs="Arial"/>
          <w:sz w:val="24"/>
          <w:szCs w:val="24"/>
        </w:rPr>
      </w:pPr>
      <w:r w:rsidRPr="009579A6">
        <w:rPr>
          <w:rFonts w:ascii="Arial" w:hAnsi="Arial" w:cs="Arial"/>
          <w:sz w:val="24"/>
          <w:szCs w:val="24"/>
        </w:rPr>
        <w:t>i</w:t>
      </w:r>
      <w:r w:rsidR="007A66F0" w:rsidRPr="009579A6">
        <w:rPr>
          <w:rFonts w:ascii="Arial" w:hAnsi="Arial" w:cs="Arial"/>
          <w:sz w:val="24"/>
          <w:szCs w:val="24"/>
        </w:rPr>
        <w:t xml:space="preserve">i, </w:t>
      </w:r>
      <w:r w:rsidR="0070486F" w:rsidRPr="009579A6">
        <w:rPr>
          <w:rFonts w:ascii="Arial" w:hAnsi="Arial" w:cs="Arial"/>
          <w:sz w:val="24"/>
          <w:szCs w:val="24"/>
        </w:rPr>
        <w:t>the</w:t>
      </w:r>
      <w:r w:rsidR="007A66F0" w:rsidRPr="009579A6">
        <w:rPr>
          <w:rFonts w:ascii="Arial" w:hAnsi="Arial" w:cs="Arial"/>
          <w:sz w:val="24"/>
          <w:szCs w:val="24"/>
        </w:rPr>
        <w:t xml:space="preserve"> invoices thus reflect the supply of 229 cartons of </w:t>
      </w:r>
      <w:r w:rsidR="0070486F" w:rsidRPr="009579A6">
        <w:rPr>
          <w:rFonts w:ascii="Arial" w:hAnsi="Arial" w:cs="Arial"/>
          <w:sz w:val="24"/>
          <w:szCs w:val="24"/>
        </w:rPr>
        <w:t>cigarettes, but</w:t>
      </w:r>
      <w:r w:rsidR="007A66F0" w:rsidRPr="009579A6">
        <w:rPr>
          <w:rFonts w:ascii="Arial" w:hAnsi="Arial" w:cs="Arial"/>
          <w:sz w:val="24"/>
          <w:szCs w:val="24"/>
        </w:rPr>
        <w:t xml:space="preserve"> the supporting documents provided by the sheriff indicate that only 40 cartons were actually delivered to the vessel.</w:t>
      </w:r>
    </w:p>
    <w:p w:rsidR="007A66F0" w:rsidRPr="009579A6" w:rsidRDefault="007A66F0" w:rsidP="00B9011E">
      <w:pPr>
        <w:spacing w:line="360" w:lineRule="auto"/>
        <w:rPr>
          <w:rFonts w:ascii="Arial" w:hAnsi="Arial" w:cs="Arial"/>
          <w:sz w:val="24"/>
          <w:szCs w:val="24"/>
        </w:rPr>
      </w:pPr>
      <w:r w:rsidRPr="009579A6">
        <w:rPr>
          <w:rFonts w:ascii="Arial" w:hAnsi="Arial" w:cs="Arial"/>
          <w:sz w:val="24"/>
          <w:szCs w:val="24"/>
        </w:rPr>
        <w:t xml:space="preserve">iii. It is correct that the sheriff has withdrawn this part of his </w:t>
      </w:r>
      <w:r w:rsidR="0070486F" w:rsidRPr="009579A6">
        <w:rPr>
          <w:rFonts w:ascii="Arial" w:hAnsi="Arial" w:cs="Arial"/>
          <w:sz w:val="24"/>
          <w:szCs w:val="24"/>
        </w:rPr>
        <w:t>claim. However</w:t>
      </w:r>
      <w:r w:rsidRPr="009579A6">
        <w:rPr>
          <w:rFonts w:ascii="Arial" w:hAnsi="Arial" w:cs="Arial"/>
          <w:sz w:val="24"/>
          <w:szCs w:val="24"/>
        </w:rPr>
        <w:t>, assuming the accuracy of the delivery notes and provision lists, the invoices are</w:t>
      </w:r>
      <w:r w:rsidR="00DD11D7" w:rsidRPr="009579A6">
        <w:rPr>
          <w:rFonts w:ascii="Arial" w:hAnsi="Arial" w:cs="Arial"/>
          <w:sz w:val="24"/>
          <w:szCs w:val="24"/>
        </w:rPr>
        <w:t xml:space="preserve"> “</w:t>
      </w:r>
      <w:r w:rsidRPr="009579A6">
        <w:rPr>
          <w:rFonts w:ascii="Arial" w:hAnsi="Arial" w:cs="Arial"/>
          <w:sz w:val="24"/>
          <w:szCs w:val="24"/>
        </w:rPr>
        <w:t>prima facie fraudulent</w:t>
      </w:r>
      <w:r w:rsidR="0070486F" w:rsidRPr="009579A6">
        <w:rPr>
          <w:rFonts w:ascii="Arial" w:hAnsi="Arial" w:cs="Arial"/>
          <w:sz w:val="24"/>
          <w:szCs w:val="24"/>
        </w:rPr>
        <w:t>” (</w:t>
      </w:r>
      <w:r w:rsidR="009579A6">
        <w:rPr>
          <w:rFonts w:ascii="Arial" w:hAnsi="Arial" w:cs="Arial"/>
          <w:sz w:val="24"/>
          <w:szCs w:val="24"/>
        </w:rPr>
        <w:t>pages</w:t>
      </w:r>
      <w:r w:rsidRPr="009579A6">
        <w:rPr>
          <w:rFonts w:ascii="Arial" w:hAnsi="Arial" w:cs="Arial"/>
          <w:sz w:val="24"/>
          <w:szCs w:val="24"/>
        </w:rPr>
        <w:t xml:space="preserve"> 22-23 of the report)</w:t>
      </w:r>
    </w:p>
    <w:p w:rsidR="007A66F0" w:rsidRPr="009579A6" w:rsidRDefault="007A66F0" w:rsidP="00B9011E">
      <w:pPr>
        <w:spacing w:line="360" w:lineRule="auto"/>
        <w:rPr>
          <w:rFonts w:ascii="Arial" w:hAnsi="Arial" w:cs="Arial"/>
          <w:sz w:val="24"/>
          <w:szCs w:val="24"/>
        </w:rPr>
      </w:pPr>
      <w:r w:rsidRPr="009579A6">
        <w:rPr>
          <w:rFonts w:ascii="Arial" w:hAnsi="Arial" w:cs="Arial"/>
          <w:sz w:val="24"/>
          <w:szCs w:val="24"/>
        </w:rPr>
        <w:t>iv.</w:t>
      </w:r>
      <w:r w:rsidR="00211105" w:rsidRPr="009579A6">
        <w:rPr>
          <w:rFonts w:ascii="Arial" w:hAnsi="Arial" w:cs="Arial"/>
          <w:sz w:val="24"/>
          <w:szCs w:val="24"/>
        </w:rPr>
        <w:t xml:space="preserve"> </w:t>
      </w:r>
      <w:r w:rsidR="001E630A" w:rsidRPr="009579A6">
        <w:rPr>
          <w:rFonts w:ascii="Arial" w:hAnsi="Arial" w:cs="Arial"/>
          <w:sz w:val="24"/>
          <w:szCs w:val="24"/>
        </w:rPr>
        <w:t xml:space="preserve">Notwithstanding the withdrawal, serious questions ought to be raised as to why NSC included significant quantities of </w:t>
      </w:r>
      <w:r w:rsidR="0070486F" w:rsidRPr="009579A6">
        <w:rPr>
          <w:rFonts w:ascii="Arial" w:hAnsi="Arial" w:cs="Arial"/>
          <w:sz w:val="24"/>
          <w:szCs w:val="24"/>
        </w:rPr>
        <w:t>cigarettes</w:t>
      </w:r>
      <w:r w:rsidR="001E630A" w:rsidRPr="009579A6">
        <w:rPr>
          <w:rFonts w:ascii="Arial" w:hAnsi="Arial" w:cs="Arial"/>
          <w:sz w:val="24"/>
          <w:szCs w:val="24"/>
        </w:rPr>
        <w:t xml:space="preserve"> in its invoices, which are not </w:t>
      </w:r>
      <w:r w:rsidR="0070486F" w:rsidRPr="009579A6">
        <w:rPr>
          <w:rFonts w:ascii="Arial" w:hAnsi="Arial" w:cs="Arial"/>
          <w:sz w:val="24"/>
          <w:szCs w:val="24"/>
        </w:rPr>
        <w:t>supported</w:t>
      </w:r>
      <w:r w:rsidR="001E630A" w:rsidRPr="009579A6">
        <w:rPr>
          <w:rFonts w:ascii="Arial" w:hAnsi="Arial" w:cs="Arial"/>
          <w:sz w:val="24"/>
          <w:szCs w:val="24"/>
        </w:rPr>
        <w:t xml:space="preserve"> by delivery notes, and which were apparently not authorized by the </w:t>
      </w:r>
      <w:r w:rsidR="0070486F" w:rsidRPr="009579A6">
        <w:rPr>
          <w:rFonts w:ascii="Arial" w:hAnsi="Arial" w:cs="Arial"/>
          <w:sz w:val="24"/>
          <w:szCs w:val="24"/>
        </w:rPr>
        <w:t>sheriff. The</w:t>
      </w:r>
      <w:r w:rsidR="001E630A" w:rsidRPr="009579A6">
        <w:rPr>
          <w:rFonts w:ascii="Arial" w:hAnsi="Arial" w:cs="Arial"/>
          <w:sz w:val="24"/>
          <w:szCs w:val="24"/>
        </w:rPr>
        <w:t xml:space="preserve"> sheriff also has failed to explain how these egregious errors in the invoices </w:t>
      </w:r>
      <w:r w:rsidR="0070486F" w:rsidRPr="009579A6">
        <w:rPr>
          <w:rFonts w:ascii="Arial" w:hAnsi="Arial" w:cs="Arial"/>
          <w:sz w:val="24"/>
          <w:szCs w:val="24"/>
        </w:rPr>
        <w:t>were (</w:t>
      </w:r>
      <w:r w:rsidR="001E630A" w:rsidRPr="009579A6">
        <w:rPr>
          <w:rFonts w:ascii="Arial" w:hAnsi="Arial" w:cs="Arial"/>
          <w:sz w:val="24"/>
          <w:szCs w:val="24"/>
        </w:rPr>
        <w:t>seemingly) not detected by him and his accounting staff at any time, including in the preparation of his claim</w:t>
      </w:r>
      <w:r w:rsidR="009579A6">
        <w:rPr>
          <w:rFonts w:ascii="Arial" w:hAnsi="Arial" w:cs="Arial"/>
          <w:sz w:val="24"/>
          <w:szCs w:val="24"/>
        </w:rPr>
        <w:t>.</w:t>
      </w:r>
    </w:p>
    <w:p w:rsidR="001E630A" w:rsidRPr="009579A6" w:rsidRDefault="001E630A" w:rsidP="00B9011E">
      <w:pPr>
        <w:spacing w:line="360" w:lineRule="auto"/>
        <w:rPr>
          <w:rFonts w:ascii="Arial" w:hAnsi="Arial" w:cs="Arial"/>
          <w:sz w:val="24"/>
          <w:szCs w:val="24"/>
        </w:rPr>
      </w:pPr>
      <w:r w:rsidRPr="009579A6">
        <w:rPr>
          <w:rFonts w:ascii="Arial" w:hAnsi="Arial" w:cs="Arial"/>
          <w:sz w:val="24"/>
          <w:szCs w:val="24"/>
        </w:rPr>
        <w:t>The referee concluded that viii. “On the evidence to hand, I do not consider that I am able to recommend that the NSC part of the sheriff’s claim be allowed”</w:t>
      </w:r>
      <w:r w:rsidR="000A60FC" w:rsidRPr="009579A6">
        <w:rPr>
          <w:rFonts w:ascii="Arial" w:hAnsi="Arial" w:cs="Arial"/>
          <w:sz w:val="24"/>
          <w:szCs w:val="24"/>
        </w:rPr>
        <w:t xml:space="preserve">p24 </w:t>
      </w:r>
      <w:r w:rsidR="0070486F" w:rsidRPr="009579A6">
        <w:rPr>
          <w:rFonts w:ascii="Arial" w:hAnsi="Arial" w:cs="Arial"/>
          <w:sz w:val="24"/>
          <w:szCs w:val="24"/>
        </w:rPr>
        <w:t>report, record</w:t>
      </w:r>
      <w:r w:rsidR="000A60FC" w:rsidRPr="009579A6">
        <w:rPr>
          <w:rFonts w:ascii="Arial" w:hAnsi="Arial" w:cs="Arial"/>
          <w:sz w:val="24"/>
          <w:szCs w:val="24"/>
        </w:rPr>
        <w:t xml:space="preserve"> 127</w:t>
      </w:r>
      <w:r w:rsidR="009579A6" w:rsidRPr="009579A6">
        <w:rPr>
          <w:rFonts w:ascii="Arial" w:hAnsi="Arial" w:cs="Arial"/>
          <w:sz w:val="24"/>
          <w:szCs w:val="24"/>
        </w:rPr>
        <w:t xml:space="preserve"> </w:t>
      </w:r>
      <w:r w:rsidR="000A60FC" w:rsidRPr="009579A6">
        <w:rPr>
          <w:rFonts w:ascii="Arial" w:hAnsi="Arial" w:cs="Arial"/>
          <w:sz w:val="24"/>
          <w:szCs w:val="24"/>
        </w:rPr>
        <w:t>line</w:t>
      </w:r>
      <w:r w:rsidR="009579A6" w:rsidRPr="009579A6">
        <w:rPr>
          <w:rFonts w:ascii="Arial" w:hAnsi="Arial" w:cs="Arial"/>
          <w:sz w:val="24"/>
          <w:szCs w:val="24"/>
        </w:rPr>
        <w:t xml:space="preserve"> </w:t>
      </w:r>
      <w:r w:rsidR="000A60FC" w:rsidRPr="009579A6">
        <w:rPr>
          <w:rFonts w:ascii="Arial" w:hAnsi="Arial" w:cs="Arial"/>
          <w:sz w:val="24"/>
          <w:szCs w:val="24"/>
        </w:rPr>
        <w:t>27)</w:t>
      </w:r>
      <w:r w:rsidR="009579A6">
        <w:rPr>
          <w:rFonts w:ascii="Arial" w:hAnsi="Arial" w:cs="Arial"/>
          <w:sz w:val="24"/>
          <w:szCs w:val="24"/>
        </w:rPr>
        <w:t>.</w:t>
      </w:r>
    </w:p>
    <w:p w:rsidR="000A60FC" w:rsidRPr="009579A6" w:rsidRDefault="000A60FC" w:rsidP="00B9011E">
      <w:pPr>
        <w:spacing w:line="360" w:lineRule="auto"/>
        <w:rPr>
          <w:rFonts w:ascii="Arial" w:hAnsi="Arial" w:cs="Arial"/>
          <w:sz w:val="24"/>
          <w:szCs w:val="24"/>
        </w:rPr>
      </w:pPr>
      <w:r w:rsidRPr="009579A6">
        <w:rPr>
          <w:rFonts w:ascii="Arial" w:hAnsi="Arial" w:cs="Arial"/>
          <w:sz w:val="24"/>
          <w:szCs w:val="24"/>
        </w:rPr>
        <w:t xml:space="preserve">x. It may be that the sheriff can, by affidavit, satisfy the Court that the concerns raised above are without foundation. In such instance I recommend that the Court award N$134,365.57 for this head of </w:t>
      </w:r>
      <w:r w:rsidR="0070486F" w:rsidRPr="009579A6">
        <w:rPr>
          <w:rFonts w:ascii="Arial" w:hAnsi="Arial" w:cs="Arial"/>
          <w:sz w:val="24"/>
          <w:szCs w:val="24"/>
        </w:rPr>
        <w:t>claim (i.e.</w:t>
      </w:r>
      <w:r w:rsidRPr="009579A6">
        <w:rPr>
          <w:rFonts w:ascii="Arial" w:hAnsi="Arial" w:cs="Arial"/>
          <w:sz w:val="24"/>
          <w:szCs w:val="24"/>
        </w:rPr>
        <w:t xml:space="preserve"> N$153,619.95-N$19,254.38)</w:t>
      </w:r>
      <w:r w:rsidR="009579A6">
        <w:rPr>
          <w:rFonts w:ascii="Arial" w:hAnsi="Arial" w:cs="Arial"/>
          <w:sz w:val="24"/>
          <w:szCs w:val="24"/>
        </w:rPr>
        <w:t>.</w:t>
      </w:r>
    </w:p>
    <w:p w:rsidR="000A60FC" w:rsidRPr="009579A6" w:rsidRDefault="00CD687A" w:rsidP="00B9011E">
      <w:pPr>
        <w:spacing w:line="360" w:lineRule="auto"/>
        <w:rPr>
          <w:rFonts w:ascii="Arial" w:hAnsi="Arial" w:cs="Arial"/>
          <w:sz w:val="24"/>
          <w:szCs w:val="24"/>
        </w:rPr>
      </w:pPr>
      <w:r w:rsidRPr="009579A6">
        <w:rPr>
          <w:rFonts w:ascii="Arial" w:hAnsi="Arial" w:cs="Arial"/>
          <w:sz w:val="24"/>
          <w:szCs w:val="24"/>
        </w:rPr>
        <w:t>x</w:t>
      </w:r>
      <w:r w:rsidR="0070486F" w:rsidRPr="009579A6">
        <w:rPr>
          <w:rFonts w:ascii="Arial" w:hAnsi="Arial" w:cs="Arial"/>
          <w:sz w:val="24"/>
          <w:szCs w:val="24"/>
        </w:rPr>
        <w:t>i.</w:t>
      </w:r>
      <w:r w:rsidR="00211105" w:rsidRPr="009579A6">
        <w:rPr>
          <w:rFonts w:ascii="Arial" w:hAnsi="Arial" w:cs="Arial"/>
          <w:sz w:val="24"/>
          <w:szCs w:val="24"/>
        </w:rPr>
        <w:t xml:space="preserve"> </w:t>
      </w:r>
      <w:r w:rsidR="0070486F" w:rsidRPr="009579A6">
        <w:rPr>
          <w:rFonts w:ascii="Arial" w:hAnsi="Arial" w:cs="Arial"/>
          <w:sz w:val="24"/>
          <w:szCs w:val="24"/>
        </w:rPr>
        <w:t>If</w:t>
      </w:r>
      <w:r w:rsidR="000A60FC" w:rsidRPr="009579A6">
        <w:rPr>
          <w:rFonts w:ascii="Arial" w:hAnsi="Arial" w:cs="Arial"/>
          <w:sz w:val="24"/>
          <w:szCs w:val="24"/>
        </w:rPr>
        <w:t xml:space="preserve"> the court is not satisfied, then I recommend that this part of the sheriff’s claim be referred to oral </w:t>
      </w:r>
      <w:r w:rsidR="00211105" w:rsidRPr="009579A6">
        <w:rPr>
          <w:rFonts w:ascii="Arial" w:hAnsi="Arial" w:cs="Arial"/>
          <w:sz w:val="24"/>
          <w:szCs w:val="24"/>
        </w:rPr>
        <w:t>evide</w:t>
      </w:r>
      <w:r w:rsidR="0070486F" w:rsidRPr="009579A6">
        <w:rPr>
          <w:rFonts w:ascii="Arial" w:hAnsi="Arial" w:cs="Arial"/>
          <w:sz w:val="24"/>
          <w:szCs w:val="24"/>
        </w:rPr>
        <w:t>nce (</w:t>
      </w:r>
      <w:r w:rsidR="000A60FC" w:rsidRPr="009579A6">
        <w:rPr>
          <w:rFonts w:ascii="Arial" w:hAnsi="Arial" w:cs="Arial"/>
          <w:sz w:val="24"/>
          <w:szCs w:val="24"/>
        </w:rPr>
        <w:t>p</w:t>
      </w:r>
      <w:r w:rsidR="009579A6">
        <w:rPr>
          <w:rFonts w:ascii="Arial" w:hAnsi="Arial" w:cs="Arial"/>
          <w:sz w:val="24"/>
          <w:szCs w:val="24"/>
        </w:rPr>
        <w:t xml:space="preserve"> </w:t>
      </w:r>
      <w:r w:rsidR="000A60FC" w:rsidRPr="009579A6">
        <w:rPr>
          <w:rFonts w:ascii="Arial" w:hAnsi="Arial" w:cs="Arial"/>
          <w:sz w:val="24"/>
          <w:szCs w:val="24"/>
        </w:rPr>
        <w:t>24 report, 127 record line</w:t>
      </w:r>
      <w:r w:rsidR="009579A6">
        <w:rPr>
          <w:rFonts w:ascii="Arial" w:hAnsi="Arial" w:cs="Arial"/>
          <w:sz w:val="24"/>
          <w:szCs w:val="24"/>
        </w:rPr>
        <w:t xml:space="preserve"> </w:t>
      </w:r>
      <w:r w:rsidR="000A60FC" w:rsidRPr="009579A6">
        <w:rPr>
          <w:rFonts w:ascii="Arial" w:hAnsi="Arial" w:cs="Arial"/>
          <w:sz w:val="24"/>
          <w:szCs w:val="24"/>
        </w:rPr>
        <w:t>42)</w:t>
      </w:r>
      <w:r w:rsidR="009579A6" w:rsidRPr="009579A6">
        <w:rPr>
          <w:rFonts w:ascii="Arial" w:hAnsi="Arial" w:cs="Arial"/>
          <w:sz w:val="24"/>
          <w:szCs w:val="24"/>
        </w:rPr>
        <w:t>’</w:t>
      </w:r>
    </w:p>
    <w:p w:rsidR="00B9011E" w:rsidRPr="00345302" w:rsidRDefault="00B9011E" w:rsidP="00B9011E">
      <w:pPr>
        <w:spacing w:line="360" w:lineRule="auto"/>
        <w:rPr>
          <w:rFonts w:ascii="Arial" w:hAnsi="Arial" w:cs="Arial"/>
          <w:sz w:val="24"/>
          <w:szCs w:val="24"/>
        </w:rPr>
      </w:pPr>
    </w:p>
    <w:p w:rsidR="00386385" w:rsidRDefault="003218A2" w:rsidP="00B9011E">
      <w:pPr>
        <w:spacing w:line="360" w:lineRule="auto"/>
        <w:rPr>
          <w:rFonts w:ascii="Arial" w:eastAsia="Calibri" w:hAnsi="Arial" w:cs="Arial"/>
          <w:sz w:val="24"/>
          <w:szCs w:val="24"/>
        </w:rPr>
      </w:pPr>
      <w:r w:rsidRPr="00345302">
        <w:rPr>
          <w:rFonts w:ascii="Arial" w:eastAsia="Calibri" w:hAnsi="Arial" w:cs="Arial"/>
          <w:sz w:val="24"/>
          <w:szCs w:val="24"/>
          <w:u w:val="single"/>
        </w:rPr>
        <w:t>Applicant’s reply to the Referee’s</w:t>
      </w:r>
      <w:r w:rsidR="00DF4461" w:rsidRPr="00345302">
        <w:rPr>
          <w:rFonts w:ascii="Arial" w:eastAsia="Calibri" w:hAnsi="Arial" w:cs="Arial"/>
          <w:sz w:val="24"/>
          <w:szCs w:val="24"/>
          <w:u w:val="single"/>
        </w:rPr>
        <w:t xml:space="preserve"> findings and </w:t>
      </w:r>
      <w:r w:rsidRPr="00345302">
        <w:rPr>
          <w:rFonts w:ascii="Arial" w:eastAsia="Calibri" w:hAnsi="Arial" w:cs="Arial"/>
          <w:sz w:val="24"/>
          <w:szCs w:val="24"/>
          <w:u w:val="single"/>
        </w:rPr>
        <w:t>recommendations</w:t>
      </w:r>
    </w:p>
    <w:p w:rsidR="00B9011E" w:rsidRPr="00345302" w:rsidRDefault="00973130" w:rsidP="00B9011E">
      <w:pPr>
        <w:spacing w:line="360" w:lineRule="auto"/>
        <w:rPr>
          <w:rFonts w:ascii="Arial" w:eastAsia="Calibri" w:hAnsi="Arial" w:cs="Arial"/>
          <w:sz w:val="24"/>
          <w:szCs w:val="24"/>
        </w:rPr>
      </w:pPr>
      <w:r w:rsidRPr="00345302">
        <w:rPr>
          <w:rFonts w:ascii="Arial" w:eastAsia="Calibri" w:hAnsi="Arial" w:cs="Arial"/>
          <w:sz w:val="24"/>
          <w:szCs w:val="24"/>
        </w:rPr>
        <w:t>[</w:t>
      </w:r>
      <w:r w:rsidR="00316E58">
        <w:rPr>
          <w:rFonts w:ascii="Arial" w:eastAsia="Calibri" w:hAnsi="Arial" w:cs="Arial"/>
          <w:sz w:val="24"/>
          <w:szCs w:val="24"/>
        </w:rPr>
        <w:t>7</w:t>
      </w:r>
      <w:r w:rsidRPr="00345302">
        <w:rPr>
          <w:rFonts w:ascii="Arial" w:eastAsia="Calibri" w:hAnsi="Arial" w:cs="Arial"/>
          <w:sz w:val="24"/>
          <w:szCs w:val="24"/>
        </w:rPr>
        <w:t>]</w:t>
      </w:r>
      <w:r w:rsidRPr="00345302">
        <w:rPr>
          <w:rFonts w:ascii="Arial" w:eastAsia="Calibri" w:hAnsi="Arial" w:cs="Arial"/>
          <w:sz w:val="24"/>
          <w:szCs w:val="24"/>
        </w:rPr>
        <w:tab/>
      </w:r>
      <w:r w:rsidR="00B9011E" w:rsidRPr="00345302">
        <w:rPr>
          <w:rFonts w:ascii="Arial" w:eastAsia="Calibri" w:hAnsi="Arial" w:cs="Arial"/>
          <w:sz w:val="24"/>
          <w:szCs w:val="24"/>
        </w:rPr>
        <w:t xml:space="preserve">The applicant in his </w:t>
      </w:r>
      <w:r>
        <w:rPr>
          <w:rFonts w:ascii="Arial" w:eastAsia="Calibri" w:hAnsi="Arial" w:cs="Arial"/>
          <w:sz w:val="24"/>
          <w:szCs w:val="24"/>
        </w:rPr>
        <w:t>founding</w:t>
      </w:r>
      <w:r w:rsidR="00B9011E" w:rsidRPr="00345302">
        <w:rPr>
          <w:rFonts w:ascii="Arial" w:eastAsia="Calibri" w:hAnsi="Arial" w:cs="Arial"/>
          <w:sz w:val="24"/>
          <w:szCs w:val="24"/>
        </w:rPr>
        <w:t xml:space="preserve"> affidavit states that the Referee </w:t>
      </w:r>
      <w:r w:rsidR="00B9011E" w:rsidRPr="00386385">
        <w:rPr>
          <w:rFonts w:ascii="Arial" w:eastAsia="Calibri" w:hAnsi="Arial" w:cs="Arial"/>
          <w:sz w:val="24"/>
          <w:szCs w:val="24"/>
        </w:rPr>
        <w:t>erred</w:t>
      </w:r>
      <w:r w:rsidR="00B9011E" w:rsidRPr="00345302">
        <w:rPr>
          <w:rFonts w:ascii="Arial" w:eastAsia="Calibri" w:hAnsi="Arial" w:cs="Arial"/>
          <w:sz w:val="24"/>
          <w:szCs w:val="24"/>
        </w:rPr>
        <w:t xml:space="preserve"> by not allowing payment of VAT on the claims of NMS and NSC, which the Referee accepted as being valid, for the following reasons:</w:t>
      </w:r>
    </w:p>
    <w:p w:rsidR="00B9011E" w:rsidRPr="00345302" w:rsidRDefault="00B9011E" w:rsidP="00B9011E">
      <w:pPr>
        <w:spacing w:line="360" w:lineRule="auto"/>
        <w:rPr>
          <w:rFonts w:ascii="Arial" w:eastAsia="Calibri" w:hAnsi="Arial" w:cs="Arial"/>
          <w:sz w:val="24"/>
          <w:szCs w:val="24"/>
        </w:rPr>
      </w:pPr>
      <w:r w:rsidRPr="00345302">
        <w:rPr>
          <w:rFonts w:ascii="Arial" w:eastAsia="Calibri" w:hAnsi="Arial" w:cs="Arial"/>
          <w:sz w:val="24"/>
          <w:szCs w:val="24"/>
        </w:rPr>
        <w:t>(a)</w:t>
      </w:r>
      <w:r w:rsidRPr="00345302">
        <w:rPr>
          <w:rFonts w:ascii="Arial" w:eastAsia="Calibri" w:hAnsi="Arial" w:cs="Arial"/>
          <w:sz w:val="24"/>
          <w:szCs w:val="24"/>
        </w:rPr>
        <w:tab/>
        <w:t xml:space="preserve">That all previous Referees appointed by the High Court of Namibia approved and allowed payments of VAT on tax invoices submitted by local suppliers for goods </w:t>
      </w:r>
      <w:r w:rsidRPr="00345302">
        <w:rPr>
          <w:rFonts w:ascii="Arial" w:eastAsia="Calibri" w:hAnsi="Arial" w:cs="Arial"/>
          <w:sz w:val="24"/>
          <w:szCs w:val="24"/>
        </w:rPr>
        <w:lastRenderedPageBreak/>
        <w:t>supplied for preservation of vessels under admiralty arrest pending a sale and distribution of the Fund;</w:t>
      </w:r>
    </w:p>
    <w:p w:rsidR="00B9011E" w:rsidRPr="00345302" w:rsidRDefault="00B9011E" w:rsidP="00B9011E">
      <w:pPr>
        <w:spacing w:line="360" w:lineRule="auto"/>
        <w:rPr>
          <w:rFonts w:ascii="Arial" w:eastAsia="Calibri" w:hAnsi="Arial" w:cs="Arial"/>
          <w:sz w:val="24"/>
          <w:szCs w:val="24"/>
        </w:rPr>
      </w:pPr>
    </w:p>
    <w:p w:rsidR="00B9011E" w:rsidRPr="00345302" w:rsidRDefault="00B9011E" w:rsidP="00B9011E">
      <w:pPr>
        <w:spacing w:line="360" w:lineRule="auto"/>
        <w:rPr>
          <w:rFonts w:ascii="Arial" w:eastAsia="Calibri" w:hAnsi="Arial" w:cs="Arial"/>
          <w:sz w:val="24"/>
          <w:szCs w:val="24"/>
        </w:rPr>
      </w:pPr>
      <w:r w:rsidRPr="00345302">
        <w:rPr>
          <w:rFonts w:ascii="Arial" w:eastAsia="Calibri" w:hAnsi="Arial" w:cs="Arial"/>
          <w:sz w:val="24"/>
          <w:szCs w:val="24"/>
        </w:rPr>
        <w:t>(b)</w:t>
      </w:r>
      <w:r w:rsidRPr="00345302">
        <w:rPr>
          <w:rFonts w:ascii="Arial" w:eastAsia="Calibri" w:hAnsi="Arial" w:cs="Arial"/>
          <w:sz w:val="24"/>
          <w:szCs w:val="24"/>
        </w:rPr>
        <w:tab/>
        <w:t xml:space="preserve">That the principle set out in the South African case law of </w:t>
      </w:r>
      <w:r w:rsidRPr="00540C94">
        <w:rPr>
          <w:rFonts w:ascii="Arial" w:eastAsia="Calibri" w:hAnsi="Arial" w:cs="Arial"/>
          <w:i/>
          <w:sz w:val="24"/>
          <w:szCs w:val="24"/>
        </w:rPr>
        <w:t>Price Waterhouse Meyernel v Thouroughbred Breeders’ Association of South Africa</w:t>
      </w:r>
      <w:r w:rsidRPr="00345302">
        <w:rPr>
          <w:rFonts w:ascii="Arial" w:eastAsia="Calibri" w:hAnsi="Arial" w:cs="Arial"/>
          <w:sz w:val="24"/>
          <w:szCs w:val="24"/>
        </w:rPr>
        <w:t xml:space="preserve"> 2003</w:t>
      </w:r>
      <w:r w:rsidR="00540C94">
        <w:rPr>
          <w:rFonts w:ascii="Arial" w:eastAsia="Calibri" w:hAnsi="Arial" w:cs="Arial"/>
          <w:sz w:val="24"/>
          <w:szCs w:val="24"/>
        </w:rPr>
        <w:t xml:space="preserve"> </w:t>
      </w:r>
      <w:r w:rsidRPr="00345302">
        <w:rPr>
          <w:rFonts w:ascii="Arial" w:eastAsia="Calibri" w:hAnsi="Arial" w:cs="Arial"/>
          <w:sz w:val="24"/>
          <w:szCs w:val="24"/>
        </w:rPr>
        <w:t>(3) SA 54(SCA), relied on by the Referee, does not apply to VAT charged in Namibia in terms of the VAT Act No. 10 of 2000 on the supply of goods for a vessel under arrest in Namibian waters and the VAT on the NMS and NSC Tax invoices should be recovered from the Fund.</w:t>
      </w:r>
    </w:p>
    <w:p w:rsidR="00B9011E" w:rsidRPr="00345302" w:rsidRDefault="00B9011E" w:rsidP="00B9011E">
      <w:pPr>
        <w:spacing w:line="360" w:lineRule="auto"/>
        <w:rPr>
          <w:rFonts w:ascii="Arial" w:eastAsia="Calibri" w:hAnsi="Arial" w:cs="Arial"/>
          <w:sz w:val="24"/>
          <w:szCs w:val="24"/>
        </w:rPr>
      </w:pPr>
    </w:p>
    <w:p w:rsidR="00B9011E" w:rsidRPr="00345302" w:rsidRDefault="00B9011E" w:rsidP="00B9011E">
      <w:pPr>
        <w:spacing w:line="360" w:lineRule="auto"/>
        <w:rPr>
          <w:rFonts w:ascii="Arial" w:eastAsia="Calibri" w:hAnsi="Arial" w:cs="Arial"/>
          <w:sz w:val="24"/>
          <w:szCs w:val="24"/>
        </w:rPr>
      </w:pPr>
      <w:r w:rsidRPr="00345302">
        <w:rPr>
          <w:rFonts w:ascii="Arial" w:eastAsia="Calibri" w:hAnsi="Arial" w:cs="Arial"/>
          <w:sz w:val="24"/>
          <w:szCs w:val="24"/>
        </w:rPr>
        <w:t>(c)</w:t>
      </w:r>
      <w:r w:rsidRPr="00345302">
        <w:rPr>
          <w:rFonts w:ascii="Arial" w:eastAsia="Calibri" w:hAnsi="Arial" w:cs="Arial"/>
          <w:sz w:val="24"/>
          <w:szCs w:val="24"/>
        </w:rPr>
        <w:tab/>
        <w:t>That if the VAT is not paid by the Fund to NMS in an amount of N$195,308-50 and NSC in an amount of N$15,174-65 as registered VAT vendors in Namibia, the local suppliers will be out of pocket.</w:t>
      </w:r>
    </w:p>
    <w:p w:rsidR="00B9011E" w:rsidRPr="00345302" w:rsidRDefault="00B9011E" w:rsidP="00B9011E">
      <w:pPr>
        <w:spacing w:line="360" w:lineRule="auto"/>
        <w:rPr>
          <w:rFonts w:ascii="Arial" w:eastAsia="Calibri" w:hAnsi="Arial" w:cs="Arial"/>
          <w:sz w:val="24"/>
          <w:szCs w:val="24"/>
        </w:rPr>
      </w:pPr>
    </w:p>
    <w:p w:rsidR="00B9011E" w:rsidRPr="00345302" w:rsidRDefault="00B9011E" w:rsidP="00B9011E">
      <w:pPr>
        <w:spacing w:line="360" w:lineRule="auto"/>
        <w:rPr>
          <w:rFonts w:ascii="Arial" w:eastAsia="Calibri" w:hAnsi="Arial" w:cs="Arial"/>
          <w:sz w:val="24"/>
          <w:szCs w:val="24"/>
        </w:rPr>
      </w:pPr>
      <w:r w:rsidRPr="00345302">
        <w:rPr>
          <w:rFonts w:ascii="Arial" w:eastAsia="Calibri" w:hAnsi="Arial" w:cs="Arial"/>
          <w:sz w:val="24"/>
          <w:szCs w:val="24"/>
        </w:rPr>
        <w:t>(d)</w:t>
      </w:r>
      <w:r w:rsidRPr="00345302">
        <w:rPr>
          <w:rFonts w:ascii="Arial" w:eastAsia="Calibri" w:hAnsi="Arial" w:cs="Arial"/>
          <w:sz w:val="24"/>
          <w:szCs w:val="24"/>
        </w:rPr>
        <w:tab/>
      </w:r>
      <w:r w:rsidR="005F46C9" w:rsidRPr="00345302">
        <w:rPr>
          <w:rFonts w:ascii="Arial" w:eastAsia="Calibri" w:hAnsi="Arial" w:cs="Arial"/>
          <w:sz w:val="24"/>
          <w:szCs w:val="24"/>
        </w:rPr>
        <w:t xml:space="preserve">That the supplies </w:t>
      </w:r>
      <w:r w:rsidR="0070486F" w:rsidRPr="00345302">
        <w:rPr>
          <w:rFonts w:ascii="Arial" w:eastAsia="Calibri" w:hAnsi="Arial" w:cs="Arial"/>
          <w:sz w:val="24"/>
          <w:szCs w:val="24"/>
        </w:rPr>
        <w:t>by NSC</w:t>
      </w:r>
      <w:r w:rsidRPr="00345302">
        <w:rPr>
          <w:rFonts w:ascii="Arial" w:eastAsia="Calibri" w:hAnsi="Arial" w:cs="Arial"/>
          <w:sz w:val="24"/>
          <w:szCs w:val="24"/>
        </w:rPr>
        <w:t xml:space="preserve"> are not a supply to the Sheriff for fees in his personal capacity nor supplies to a non-resident person.</w:t>
      </w:r>
    </w:p>
    <w:p w:rsidR="00B9011E" w:rsidRPr="00345302" w:rsidRDefault="00B9011E" w:rsidP="00B9011E">
      <w:pPr>
        <w:spacing w:line="360" w:lineRule="auto"/>
        <w:rPr>
          <w:rFonts w:ascii="Arial" w:eastAsia="Calibri" w:hAnsi="Arial" w:cs="Arial"/>
          <w:sz w:val="24"/>
          <w:szCs w:val="24"/>
        </w:rPr>
      </w:pPr>
    </w:p>
    <w:p w:rsidR="00B9011E" w:rsidRPr="00345302" w:rsidRDefault="00B9011E" w:rsidP="00B9011E">
      <w:pPr>
        <w:spacing w:line="360" w:lineRule="auto"/>
        <w:rPr>
          <w:rFonts w:ascii="Arial" w:eastAsia="Calibri" w:hAnsi="Arial" w:cs="Arial"/>
          <w:sz w:val="24"/>
          <w:szCs w:val="24"/>
        </w:rPr>
      </w:pPr>
      <w:r w:rsidRPr="00345302">
        <w:rPr>
          <w:rFonts w:ascii="Arial" w:eastAsia="Calibri" w:hAnsi="Arial" w:cs="Arial"/>
          <w:sz w:val="24"/>
          <w:szCs w:val="24"/>
        </w:rPr>
        <w:t>(e)</w:t>
      </w:r>
      <w:r w:rsidRPr="00345302">
        <w:rPr>
          <w:rFonts w:ascii="Arial" w:eastAsia="Calibri" w:hAnsi="Arial" w:cs="Arial"/>
          <w:sz w:val="24"/>
          <w:szCs w:val="24"/>
        </w:rPr>
        <w:tab/>
        <w:t>That the VAT was properly charged by NMS and NSC in terms of the provisions of the VAT Act of the Republic of Namibia under the circumstances as set out in:</w:t>
      </w:r>
    </w:p>
    <w:p w:rsidR="00B9011E" w:rsidRPr="00345302" w:rsidRDefault="00B9011E" w:rsidP="00B9011E">
      <w:pPr>
        <w:spacing w:line="360" w:lineRule="auto"/>
        <w:rPr>
          <w:rFonts w:ascii="Arial" w:eastAsia="Calibri" w:hAnsi="Arial" w:cs="Arial"/>
          <w:sz w:val="24"/>
          <w:szCs w:val="24"/>
        </w:rPr>
      </w:pPr>
    </w:p>
    <w:p w:rsidR="00B9011E" w:rsidRPr="00345302" w:rsidRDefault="00B9011E" w:rsidP="001E630A">
      <w:pPr>
        <w:pStyle w:val="ListParagraph"/>
        <w:numPr>
          <w:ilvl w:val="0"/>
          <w:numId w:val="22"/>
        </w:numPr>
        <w:spacing w:line="360" w:lineRule="auto"/>
        <w:rPr>
          <w:rFonts w:ascii="Arial" w:eastAsia="Calibri" w:hAnsi="Arial" w:cs="Arial"/>
          <w:sz w:val="24"/>
          <w:szCs w:val="24"/>
        </w:rPr>
      </w:pPr>
      <w:r w:rsidRPr="00345302">
        <w:rPr>
          <w:rFonts w:ascii="Arial" w:eastAsia="Calibri" w:hAnsi="Arial" w:cs="Arial"/>
          <w:sz w:val="24"/>
          <w:szCs w:val="24"/>
        </w:rPr>
        <w:t xml:space="preserve">The position paper by the Department Inland Revenue, office of the Ministry of Finance in Namibia dated 1 November 2019. </w:t>
      </w:r>
    </w:p>
    <w:p w:rsidR="00B9011E" w:rsidRDefault="00B9011E" w:rsidP="00B9011E">
      <w:pPr>
        <w:pStyle w:val="ListParagraph"/>
        <w:numPr>
          <w:ilvl w:val="0"/>
          <w:numId w:val="22"/>
        </w:numPr>
        <w:spacing w:line="360" w:lineRule="auto"/>
        <w:rPr>
          <w:rFonts w:ascii="Arial" w:eastAsia="Calibri" w:hAnsi="Arial" w:cs="Arial"/>
          <w:sz w:val="24"/>
          <w:szCs w:val="24"/>
        </w:rPr>
      </w:pPr>
      <w:r w:rsidRPr="00345302">
        <w:rPr>
          <w:rFonts w:ascii="Arial" w:eastAsia="Calibri" w:hAnsi="Arial" w:cs="Arial"/>
          <w:sz w:val="24"/>
          <w:szCs w:val="24"/>
        </w:rPr>
        <w:t>The opinion on the ‘Indirect tax implications on the supply of goods and services to a vessel under arrest’ by PriceWaterHouseCoopers Tax Advisory Services (Pty) Ltd dated 4 November 2019, attached hereto as “AV 2.1 and 2.2 respectively and which</w:t>
      </w:r>
      <w:r w:rsidR="003218A2" w:rsidRPr="00345302">
        <w:rPr>
          <w:rFonts w:ascii="Arial" w:eastAsia="Calibri" w:hAnsi="Arial" w:cs="Arial"/>
          <w:sz w:val="24"/>
          <w:szCs w:val="24"/>
        </w:rPr>
        <w:t xml:space="preserve"> the</w:t>
      </w:r>
      <w:r w:rsidRPr="00345302">
        <w:rPr>
          <w:rFonts w:ascii="Arial" w:eastAsia="Calibri" w:hAnsi="Arial" w:cs="Arial"/>
          <w:sz w:val="24"/>
          <w:szCs w:val="24"/>
        </w:rPr>
        <w:t xml:space="preserve"> contents </w:t>
      </w:r>
      <w:r w:rsidR="00C622CE">
        <w:rPr>
          <w:rFonts w:ascii="Arial" w:eastAsia="Calibri" w:hAnsi="Arial" w:cs="Arial"/>
          <w:sz w:val="24"/>
          <w:szCs w:val="24"/>
        </w:rPr>
        <w:t>applicant</w:t>
      </w:r>
      <w:r w:rsidRPr="00345302">
        <w:rPr>
          <w:rFonts w:ascii="Arial" w:eastAsia="Calibri" w:hAnsi="Arial" w:cs="Arial"/>
          <w:sz w:val="24"/>
          <w:szCs w:val="24"/>
        </w:rPr>
        <w:t xml:space="preserve"> submits reflect the correct position regarding the payment of VAT in the Republic of Namibia.</w:t>
      </w:r>
    </w:p>
    <w:p w:rsidR="00CC1044" w:rsidRPr="00CC1044" w:rsidRDefault="00CC1044" w:rsidP="00CC1044">
      <w:pPr>
        <w:spacing w:line="360" w:lineRule="auto"/>
        <w:rPr>
          <w:rFonts w:ascii="Arial" w:eastAsia="Calibri" w:hAnsi="Arial" w:cs="Arial"/>
          <w:sz w:val="24"/>
          <w:szCs w:val="24"/>
        </w:rPr>
      </w:pPr>
    </w:p>
    <w:p w:rsidR="00B9011E" w:rsidRDefault="00CC1044" w:rsidP="00B9011E">
      <w:pPr>
        <w:spacing w:line="360" w:lineRule="auto"/>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B9011E" w:rsidRPr="00345302">
        <w:rPr>
          <w:rFonts w:ascii="Arial" w:eastAsia="Calibri" w:hAnsi="Arial" w:cs="Arial"/>
          <w:sz w:val="24"/>
          <w:szCs w:val="24"/>
        </w:rPr>
        <w:t xml:space="preserve">The applicant further states that: </w:t>
      </w:r>
      <w:r w:rsidR="009C0644" w:rsidRPr="00345302">
        <w:rPr>
          <w:rFonts w:ascii="Arial" w:eastAsia="Calibri" w:hAnsi="Arial" w:cs="Arial"/>
          <w:sz w:val="24"/>
          <w:szCs w:val="24"/>
        </w:rPr>
        <w:t>‘NSC was</w:t>
      </w:r>
      <w:r w:rsidR="00B9011E" w:rsidRPr="00345302">
        <w:rPr>
          <w:rFonts w:ascii="Arial" w:eastAsia="Calibri" w:hAnsi="Arial" w:cs="Arial"/>
          <w:sz w:val="24"/>
          <w:szCs w:val="24"/>
        </w:rPr>
        <w:t xml:space="preserve"> prepared to assist him from time to time as </w:t>
      </w:r>
      <w:r w:rsidR="009C0644" w:rsidRPr="00345302">
        <w:rPr>
          <w:rFonts w:ascii="Arial" w:eastAsia="Calibri" w:hAnsi="Arial" w:cs="Arial"/>
          <w:i/>
          <w:sz w:val="24"/>
          <w:szCs w:val="24"/>
        </w:rPr>
        <w:t>custodian</w:t>
      </w:r>
      <w:r w:rsidR="00B9011E" w:rsidRPr="00345302">
        <w:rPr>
          <w:rFonts w:ascii="Arial" w:eastAsia="Calibri" w:hAnsi="Arial" w:cs="Arial"/>
          <w:i/>
          <w:sz w:val="24"/>
          <w:szCs w:val="24"/>
        </w:rPr>
        <w:t xml:space="preserve"> </w:t>
      </w:r>
      <w:r w:rsidR="009C0644" w:rsidRPr="00345302">
        <w:rPr>
          <w:rFonts w:ascii="Arial" w:eastAsia="Calibri" w:hAnsi="Arial" w:cs="Arial"/>
          <w:i/>
          <w:sz w:val="24"/>
          <w:szCs w:val="24"/>
        </w:rPr>
        <w:t>leg</w:t>
      </w:r>
      <w:r w:rsidR="00DD11D7">
        <w:rPr>
          <w:rFonts w:ascii="Arial" w:eastAsia="Calibri" w:hAnsi="Arial" w:cs="Arial"/>
          <w:i/>
          <w:sz w:val="24"/>
          <w:szCs w:val="24"/>
        </w:rPr>
        <w:t>i</w:t>
      </w:r>
      <w:r w:rsidR="009C0644" w:rsidRPr="00345302">
        <w:rPr>
          <w:rFonts w:ascii="Arial" w:eastAsia="Calibri" w:hAnsi="Arial" w:cs="Arial"/>
          <w:i/>
          <w:sz w:val="24"/>
          <w:szCs w:val="24"/>
        </w:rPr>
        <w:t>s</w:t>
      </w:r>
      <w:r w:rsidR="00B9011E" w:rsidRPr="00345302">
        <w:rPr>
          <w:rFonts w:ascii="Arial" w:eastAsia="Calibri" w:hAnsi="Arial" w:cs="Arial"/>
          <w:sz w:val="24"/>
          <w:szCs w:val="24"/>
        </w:rPr>
        <w:t>, acting on behalf of arresting creditors to secure the supply of goods on credit to foreign vessels under arrest</w:t>
      </w:r>
      <w:r w:rsidR="005F46C9" w:rsidRPr="00345302">
        <w:rPr>
          <w:rFonts w:ascii="Arial" w:eastAsia="Calibri" w:hAnsi="Arial" w:cs="Arial"/>
          <w:sz w:val="24"/>
          <w:szCs w:val="24"/>
        </w:rPr>
        <w:t xml:space="preserve">, on the basis </w:t>
      </w:r>
      <w:r w:rsidR="009C0644" w:rsidRPr="00345302">
        <w:rPr>
          <w:rFonts w:ascii="Arial" w:eastAsia="Calibri" w:hAnsi="Arial" w:cs="Arial"/>
          <w:sz w:val="24"/>
          <w:szCs w:val="24"/>
        </w:rPr>
        <w:t>that NSC</w:t>
      </w:r>
      <w:r w:rsidR="005F46C9" w:rsidRPr="00345302">
        <w:rPr>
          <w:rFonts w:ascii="Arial" w:eastAsia="Calibri" w:hAnsi="Arial" w:cs="Arial"/>
          <w:sz w:val="24"/>
          <w:szCs w:val="24"/>
        </w:rPr>
        <w:t xml:space="preserve"> had comfort that it will have a claim that</w:t>
      </w:r>
      <w:r w:rsidR="00B9011E" w:rsidRPr="00345302">
        <w:rPr>
          <w:rFonts w:ascii="Arial" w:eastAsia="Calibri" w:hAnsi="Arial" w:cs="Arial"/>
          <w:sz w:val="24"/>
          <w:szCs w:val="24"/>
        </w:rPr>
        <w:t xml:space="preserve"> will rank preferent for payment as preservation expenses </w:t>
      </w:r>
      <w:r w:rsidR="00B9011E" w:rsidRPr="00345302">
        <w:rPr>
          <w:rFonts w:ascii="Arial" w:eastAsia="Calibri" w:hAnsi="Arial" w:cs="Arial"/>
          <w:sz w:val="24"/>
          <w:szCs w:val="24"/>
        </w:rPr>
        <w:lastRenderedPageBreak/>
        <w:t>against the Fund created from the proceeds of the sale of the ve</w:t>
      </w:r>
      <w:r w:rsidR="005F46C9" w:rsidRPr="00345302">
        <w:rPr>
          <w:rFonts w:ascii="Arial" w:eastAsia="Calibri" w:hAnsi="Arial" w:cs="Arial"/>
          <w:sz w:val="24"/>
          <w:szCs w:val="24"/>
        </w:rPr>
        <w:t xml:space="preserve">ssel for such </w:t>
      </w:r>
      <w:r w:rsidR="009C0644" w:rsidRPr="00345302">
        <w:rPr>
          <w:rFonts w:ascii="Arial" w:eastAsia="Calibri" w:hAnsi="Arial" w:cs="Arial"/>
          <w:sz w:val="24"/>
          <w:szCs w:val="24"/>
        </w:rPr>
        <w:t>goods supplied</w:t>
      </w:r>
      <w:r w:rsidR="00B9011E" w:rsidRPr="00345302">
        <w:rPr>
          <w:rFonts w:ascii="Arial" w:eastAsia="Calibri" w:hAnsi="Arial" w:cs="Arial"/>
          <w:sz w:val="24"/>
          <w:szCs w:val="24"/>
        </w:rPr>
        <w:t>.’</w:t>
      </w:r>
    </w:p>
    <w:p w:rsidR="00CC1044" w:rsidRPr="00345302" w:rsidRDefault="00CC1044" w:rsidP="00B9011E">
      <w:pPr>
        <w:spacing w:line="360" w:lineRule="auto"/>
        <w:rPr>
          <w:rFonts w:ascii="Arial" w:eastAsia="Calibri" w:hAnsi="Arial" w:cs="Arial"/>
          <w:sz w:val="24"/>
          <w:szCs w:val="24"/>
        </w:rPr>
      </w:pPr>
    </w:p>
    <w:p w:rsidR="00551593" w:rsidRPr="00080093" w:rsidRDefault="0083569E" w:rsidP="00B9011E">
      <w:pPr>
        <w:spacing w:line="360" w:lineRule="auto"/>
        <w:rPr>
          <w:rFonts w:ascii="Arial" w:eastAsia="Calibri" w:hAnsi="Arial" w:cs="Arial"/>
          <w:sz w:val="24"/>
          <w:szCs w:val="24"/>
          <w:u w:val="single"/>
        </w:rPr>
      </w:pPr>
      <w:r w:rsidRPr="00345302">
        <w:rPr>
          <w:rFonts w:ascii="Arial" w:eastAsia="Calibri" w:hAnsi="Arial" w:cs="Arial"/>
          <w:sz w:val="24"/>
          <w:szCs w:val="24"/>
          <w:u w:val="single"/>
        </w:rPr>
        <w:t xml:space="preserve">Applicant’s </w:t>
      </w:r>
      <w:r w:rsidR="00DD11D7">
        <w:rPr>
          <w:rFonts w:ascii="Arial" w:eastAsia="Calibri" w:hAnsi="Arial" w:cs="Arial"/>
          <w:sz w:val="24"/>
          <w:szCs w:val="24"/>
          <w:u w:val="single"/>
        </w:rPr>
        <w:t xml:space="preserve">reply to the </w:t>
      </w:r>
      <w:r w:rsidRPr="00345302">
        <w:rPr>
          <w:rFonts w:ascii="Arial" w:eastAsia="Calibri" w:hAnsi="Arial" w:cs="Arial"/>
          <w:sz w:val="24"/>
          <w:szCs w:val="24"/>
          <w:u w:val="single"/>
        </w:rPr>
        <w:t>discrepancies in the tax invoices</w:t>
      </w:r>
      <w:r w:rsidR="00CC1044">
        <w:rPr>
          <w:rFonts w:ascii="Arial" w:eastAsia="Calibri" w:hAnsi="Arial" w:cs="Arial"/>
          <w:sz w:val="24"/>
          <w:szCs w:val="24"/>
          <w:u w:val="single"/>
        </w:rPr>
        <w:t xml:space="preserve"> </w:t>
      </w:r>
      <w:r w:rsidR="00DD11D7">
        <w:rPr>
          <w:rFonts w:ascii="Arial" w:eastAsia="Calibri" w:hAnsi="Arial" w:cs="Arial"/>
          <w:sz w:val="24"/>
          <w:szCs w:val="24"/>
          <w:u w:val="single"/>
        </w:rPr>
        <w:t>(principal claim)</w:t>
      </w:r>
      <w:r w:rsidRPr="00345302">
        <w:rPr>
          <w:rFonts w:ascii="Arial" w:eastAsia="Calibri" w:hAnsi="Arial" w:cs="Arial"/>
          <w:sz w:val="24"/>
          <w:szCs w:val="24"/>
          <w:u w:val="single"/>
        </w:rPr>
        <w:t xml:space="preserve"> of NSC identified by Referee</w:t>
      </w:r>
    </w:p>
    <w:p w:rsidR="000D4CBB" w:rsidRDefault="00551593" w:rsidP="00B9011E">
      <w:pPr>
        <w:spacing w:line="360" w:lineRule="auto"/>
        <w:rPr>
          <w:rFonts w:ascii="Arial" w:eastAsia="Calibri" w:hAnsi="Arial" w:cs="Arial"/>
          <w:sz w:val="24"/>
          <w:szCs w:val="24"/>
        </w:rPr>
      </w:pPr>
      <w:r w:rsidRPr="00345302">
        <w:rPr>
          <w:rFonts w:ascii="Arial" w:eastAsia="Calibri" w:hAnsi="Arial" w:cs="Arial"/>
          <w:sz w:val="24"/>
          <w:szCs w:val="24"/>
        </w:rPr>
        <w:t>[</w:t>
      </w:r>
      <w:r>
        <w:rPr>
          <w:rFonts w:ascii="Arial" w:eastAsia="Calibri" w:hAnsi="Arial" w:cs="Arial"/>
          <w:sz w:val="24"/>
          <w:szCs w:val="24"/>
        </w:rPr>
        <w:t>9</w:t>
      </w:r>
      <w:r w:rsidRPr="00345302">
        <w:rPr>
          <w:rFonts w:ascii="Arial" w:eastAsia="Calibri" w:hAnsi="Arial" w:cs="Arial"/>
          <w:sz w:val="24"/>
          <w:szCs w:val="24"/>
        </w:rPr>
        <w:t>]</w:t>
      </w:r>
      <w:r>
        <w:rPr>
          <w:rFonts w:ascii="Arial" w:eastAsia="Calibri" w:hAnsi="Arial" w:cs="Arial"/>
          <w:sz w:val="24"/>
          <w:szCs w:val="24"/>
        </w:rPr>
        <w:tab/>
      </w:r>
      <w:r w:rsidR="000D4CBB" w:rsidRPr="000D4CBB">
        <w:rPr>
          <w:rFonts w:ascii="Arial" w:eastAsia="Calibri" w:hAnsi="Arial" w:cs="Arial"/>
          <w:sz w:val="24"/>
          <w:szCs w:val="24"/>
        </w:rPr>
        <w:t>T</w:t>
      </w:r>
      <w:r w:rsidR="000D4CBB">
        <w:rPr>
          <w:rFonts w:ascii="Arial" w:eastAsia="Calibri" w:hAnsi="Arial" w:cs="Arial"/>
          <w:sz w:val="24"/>
          <w:szCs w:val="24"/>
        </w:rPr>
        <w:t xml:space="preserve">he applicant states that he has been working with NSC for the past decade and never experienced the same problems </w:t>
      </w:r>
      <w:r w:rsidR="009C0644">
        <w:rPr>
          <w:rFonts w:ascii="Arial" w:eastAsia="Calibri" w:hAnsi="Arial" w:cs="Arial"/>
          <w:sz w:val="24"/>
          <w:szCs w:val="24"/>
        </w:rPr>
        <w:t>before</w:t>
      </w:r>
      <w:r w:rsidR="000D4CBB">
        <w:rPr>
          <w:rFonts w:ascii="Arial" w:eastAsia="Calibri" w:hAnsi="Arial" w:cs="Arial"/>
          <w:sz w:val="24"/>
          <w:szCs w:val="24"/>
        </w:rPr>
        <w:t xml:space="preserve"> and was shock and surprised by the problems </w:t>
      </w:r>
      <w:r w:rsidR="009C0644">
        <w:rPr>
          <w:rFonts w:ascii="Arial" w:eastAsia="Calibri" w:hAnsi="Arial" w:cs="Arial"/>
          <w:sz w:val="24"/>
          <w:szCs w:val="24"/>
        </w:rPr>
        <w:t>identified</w:t>
      </w:r>
      <w:r w:rsidR="000D4CBB">
        <w:rPr>
          <w:rFonts w:ascii="Arial" w:eastAsia="Calibri" w:hAnsi="Arial" w:cs="Arial"/>
          <w:sz w:val="24"/>
          <w:szCs w:val="24"/>
        </w:rPr>
        <w:t xml:space="preserve"> by the </w:t>
      </w:r>
      <w:r>
        <w:rPr>
          <w:rFonts w:ascii="Arial" w:eastAsia="Calibri" w:hAnsi="Arial" w:cs="Arial"/>
          <w:sz w:val="24"/>
          <w:szCs w:val="24"/>
        </w:rPr>
        <w:t>R</w:t>
      </w:r>
      <w:r w:rsidR="009C0644">
        <w:rPr>
          <w:rFonts w:ascii="Arial" w:eastAsia="Calibri" w:hAnsi="Arial" w:cs="Arial"/>
          <w:sz w:val="24"/>
          <w:szCs w:val="24"/>
        </w:rPr>
        <w:t>eferee. He</w:t>
      </w:r>
      <w:r w:rsidR="000D4CBB">
        <w:rPr>
          <w:rFonts w:ascii="Arial" w:eastAsia="Calibri" w:hAnsi="Arial" w:cs="Arial"/>
          <w:sz w:val="24"/>
          <w:szCs w:val="24"/>
        </w:rPr>
        <w:t xml:space="preserve"> immediately addressed a letter to the management of NSC setting out the findings of the Referee as they relate to the invoices of NSC (the letter is </w:t>
      </w:r>
      <w:r w:rsidR="009C0644">
        <w:rPr>
          <w:rFonts w:ascii="Arial" w:eastAsia="Calibri" w:hAnsi="Arial" w:cs="Arial"/>
          <w:sz w:val="24"/>
          <w:szCs w:val="24"/>
        </w:rPr>
        <w:t>annexed</w:t>
      </w:r>
      <w:r w:rsidR="000D4CBB">
        <w:rPr>
          <w:rFonts w:ascii="Arial" w:eastAsia="Calibri" w:hAnsi="Arial" w:cs="Arial"/>
          <w:sz w:val="24"/>
          <w:szCs w:val="24"/>
        </w:rPr>
        <w:t xml:space="preserve"> as “AV3”).</w:t>
      </w:r>
      <w:r w:rsidR="000320A9">
        <w:rPr>
          <w:rFonts w:ascii="Arial" w:eastAsia="Calibri" w:hAnsi="Arial" w:cs="Arial"/>
          <w:sz w:val="24"/>
          <w:szCs w:val="24"/>
        </w:rPr>
        <w:t xml:space="preserve"> </w:t>
      </w:r>
      <w:r w:rsidR="000D4CBB">
        <w:rPr>
          <w:rFonts w:ascii="Arial" w:eastAsia="Calibri" w:hAnsi="Arial" w:cs="Arial"/>
          <w:sz w:val="24"/>
          <w:szCs w:val="24"/>
        </w:rPr>
        <w:t>NSC responded by letter</w:t>
      </w:r>
      <w:r w:rsidR="00B21F90">
        <w:rPr>
          <w:rFonts w:ascii="Arial" w:eastAsia="Calibri" w:hAnsi="Arial" w:cs="Arial"/>
          <w:sz w:val="24"/>
          <w:szCs w:val="24"/>
        </w:rPr>
        <w:t xml:space="preserve"> </w:t>
      </w:r>
      <w:r w:rsidR="000D4CBB">
        <w:rPr>
          <w:rFonts w:ascii="Arial" w:eastAsia="Calibri" w:hAnsi="Arial" w:cs="Arial"/>
          <w:sz w:val="24"/>
          <w:szCs w:val="24"/>
        </w:rPr>
        <w:t>(AV4)</w:t>
      </w:r>
      <w:r w:rsidR="00492AF0">
        <w:rPr>
          <w:rFonts w:ascii="Arial" w:eastAsia="Calibri" w:hAnsi="Arial" w:cs="Arial"/>
          <w:sz w:val="24"/>
          <w:szCs w:val="24"/>
        </w:rPr>
        <w:t xml:space="preserve">, </w:t>
      </w:r>
      <w:r w:rsidR="00B21F90">
        <w:rPr>
          <w:rFonts w:ascii="Arial" w:eastAsia="Calibri" w:hAnsi="Arial" w:cs="Arial"/>
          <w:sz w:val="24"/>
          <w:szCs w:val="24"/>
        </w:rPr>
        <w:t xml:space="preserve">the letter from NSC </w:t>
      </w:r>
      <w:r w:rsidR="00920CD6">
        <w:rPr>
          <w:rFonts w:ascii="Arial" w:eastAsia="Calibri" w:hAnsi="Arial" w:cs="Arial"/>
          <w:sz w:val="24"/>
          <w:szCs w:val="24"/>
        </w:rPr>
        <w:t>in summary</w:t>
      </w:r>
      <w:r w:rsidR="0010672C">
        <w:rPr>
          <w:rFonts w:ascii="Arial" w:eastAsia="Calibri" w:hAnsi="Arial" w:cs="Arial"/>
          <w:sz w:val="24"/>
          <w:szCs w:val="24"/>
        </w:rPr>
        <w:t>:</w:t>
      </w:r>
      <w:r w:rsidR="00492AF0">
        <w:rPr>
          <w:rFonts w:ascii="Arial" w:eastAsia="Calibri" w:hAnsi="Arial" w:cs="Arial"/>
          <w:sz w:val="24"/>
          <w:szCs w:val="24"/>
        </w:rPr>
        <w:t xml:space="preserve"> </w:t>
      </w:r>
      <w:r w:rsidR="0010672C">
        <w:rPr>
          <w:rFonts w:ascii="Arial" w:eastAsia="Calibri" w:hAnsi="Arial" w:cs="Arial"/>
          <w:sz w:val="24"/>
          <w:szCs w:val="24"/>
        </w:rPr>
        <w:t>‘</w:t>
      </w:r>
      <w:r w:rsidR="00492AF0">
        <w:rPr>
          <w:rFonts w:ascii="Arial" w:eastAsia="Calibri" w:hAnsi="Arial" w:cs="Arial"/>
          <w:sz w:val="24"/>
          <w:szCs w:val="24"/>
        </w:rPr>
        <w:t xml:space="preserve">blame </w:t>
      </w:r>
      <w:r w:rsidR="009C0644">
        <w:rPr>
          <w:rFonts w:ascii="Arial" w:eastAsia="Calibri" w:hAnsi="Arial" w:cs="Arial"/>
          <w:sz w:val="24"/>
          <w:szCs w:val="24"/>
        </w:rPr>
        <w:t>the</w:t>
      </w:r>
      <w:r w:rsidR="00492AF0">
        <w:rPr>
          <w:rFonts w:ascii="Arial" w:eastAsia="Calibri" w:hAnsi="Arial" w:cs="Arial"/>
          <w:sz w:val="24"/>
          <w:szCs w:val="24"/>
        </w:rPr>
        <w:t xml:space="preserve"> discrepancies between the numbers of the cigarettes cartons ordered and delivered on typing errors, for instance invoice 39032 dated 15 </w:t>
      </w:r>
      <w:r w:rsidR="009C0644">
        <w:rPr>
          <w:rFonts w:ascii="Arial" w:eastAsia="Calibri" w:hAnsi="Arial" w:cs="Arial"/>
          <w:sz w:val="24"/>
          <w:szCs w:val="24"/>
        </w:rPr>
        <w:t>December</w:t>
      </w:r>
      <w:r w:rsidR="00492AF0">
        <w:rPr>
          <w:rFonts w:ascii="Arial" w:eastAsia="Calibri" w:hAnsi="Arial" w:cs="Arial"/>
          <w:sz w:val="24"/>
          <w:szCs w:val="24"/>
        </w:rPr>
        <w:t xml:space="preserve"> 2018 includes an item for 100 cartons but only 10 supplied, the typing error being an additional “0” was added to the 10 cartons ordered to make it 100, </w:t>
      </w:r>
      <w:r w:rsidR="009C0644">
        <w:rPr>
          <w:rFonts w:ascii="Arial" w:eastAsia="Calibri" w:hAnsi="Arial" w:cs="Arial"/>
          <w:sz w:val="24"/>
          <w:szCs w:val="24"/>
        </w:rPr>
        <w:t>instead</w:t>
      </w:r>
      <w:r w:rsidR="00492AF0">
        <w:rPr>
          <w:rFonts w:ascii="Arial" w:eastAsia="Calibri" w:hAnsi="Arial" w:cs="Arial"/>
          <w:sz w:val="24"/>
          <w:szCs w:val="24"/>
        </w:rPr>
        <w:t xml:space="preserve"> of the 10 </w:t>
      </w:r>
      <w:r w:rsidR="009C0644">
        <w:rPr>
          <w:rFonts w:ascii="Arial" w:eastAsia="Calibri" w:hAnsi="Arial" w:cs="Arial"/>
          <w:sz w:val="24"/>
          <w:szCs w:val="24"/>
        </w:rPr>
        <w:t>delivered</w:t>
      </w:r>
      <w:r w:rsidR="00492AF0">
        <w:rPr>
          <w:rFonts w:ascii="Arial" w:eastAsia="Calibri" w:hAnsi="Arial" w:cs="Arial"/>
          <w:sz w:val="24"/>
          <w:szCs w:val="24"/>
        </w:rPr>
        <w:t>.</w:t>
      </w:r>
      <w:r w:rsidR="00160BB3">
        <w:rPr>
          <w:rFonts w:ascii="Arial" w:eastAsia="Calibri" w:hAnsi="Arial" w:cs="Arial"/>
          <w:sz w:val="24"/>
          <w:szCs w:val="24"/>
        </w:rPr>
        <w:t>’</w:t>
      </w:r>
      <w:r w:rsidR="00492AF0">
        <w:rPr>
          <w:rFonts w:ascii="Arial" w:eastAsia="Calibri" w:hAnsi="Arial" w:cs="Arial"/>
          <w:sz w:val="24"/>
          <w:szCs w:val="24"/>
        </w:rPr>
        <w:t xml:space="preserve"> The letter from NSC </w:t>
      </w:r>
      <w:r w:rsidR="009C0644">
        <w:rPr>
          <w:rFonts w:ascii="Arial" w:eastAsia="Calibri" w:hAnsi="Arial" w:cs="Arial"/>
          <w:sz w:val="24"/>
          <w:szCs w:val="24"/>
        </w:rPr>
        <w:t>further</w:t>
      </w:r>
      <w:r w:rsidR="00CD0B16">
        <w:rPr>
          <w:rFonts w:ascii="Arial" w:eastAsia="Calibri" w:hAnsi="Arial" w:cs="Arial"/>
          <w:sz w:val="24"/>
          <w:szCs w:val="24"/>
        </w:rPr>
        <w:t xml:space="preserve"> explains that: ‘</w:t>
      </w:r>
      <w:r w:rsidR="00492AF0">
        <w:rPr>
          <w:rFonts w:ascii="Arial" w:eastAsia="Calibri" w:hAnsi="Arial" w:cs="Arial"/>
          <w:sz w:val="24"/>
          <w:szCs w:val="24"/>
        </w:rPr>
        <w:t xml:space="preserve">Where there is a discrepancy between delivered and invoiced cigarettes, for all such differences Credit Notes have been </w:t>
      </w:r>
      <w:r w:rsidR="009C0644">
        <w:rPr>
          <w:rFonts w:ascii="Arial" w:eastAsia="Calibri" w:hAnsi="Arial" w:cs="Arial"/>
          <w:sz w:val="24"/>
          <w:szCs w:val="24"/>
        </w:rPr>
        <w:t>issued. These</w:t>
      </w:r>
      <w:r w:rsidR="003B5BCD">
        <w:rPr>
          <w:rFonts w:ascii="Arial" w:eastAsia="Calibri" w:hAnsi="Arial" w:cs="Arial"/>
          <w:sz w:val="24"/>
          <w:szCs w:val="24"/>
        </w:rPr>
        <w:t xml:space="preserve"> differences are once again a result of human error, poor admi</w:t>
      </w:r>
      <w:r w:rsidR="00CD0B16">
        <w:rPr>
          <w:rFonts w:ascii="Arial" w:eastAsia="Calibri" w:hAnsi="Arial" w:cs="Arial"/>
          <w:sz w:val="24"/>
          <w:szCs w:val="24"/>
        </w:rPr>
        <w:t>nistration and mixing of orders.’</w:t>
      </w:r>
    </w:p>
    <w:p w:rsidR="0082485B" w:rsidRDefault="0082485B" w:rsidP="00B9011E">
      <w:pPr>
        <w:spacing w:line="360" w:lineRule="auto"/>
        <w:rPr>
          <w:rFonts w:ascii="Arial" w:eastAsia="Calibri" w:hAnsi="Arial" w:cs="Arial"/>
          <w:sz w:val="24"/>
          <w:szCs w:val="24"/>
        </w:rPr>
      </w:pPr>
    </w:p>
    <w:p w:rsidR="003B5BCD" w:rsidRDefault="00CC1044" w:rsidP="00B9011E">
      <w:pPr>
        <w:spacing w:line="360" w:lineRule="auto"/>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10</w:t>
      </w:r>
      <w:r w:rsidR="00DF4461">
        <w:rPr>
          <w:rFonts w:ascii="Arial" w:eastAsia="Calibri" w:hAnsi="Arial" w:cs="Arial"/>
          <w:sz w:val="24"/>
          <w:szCs w:val="24"/>
        </w:rPr>
        <w:t>]</w:t>
      </w:r>
      <w:r w:rsidR="0050026A">
        <w:rPr>
          <w:rFonts w:ascii="Arial" w:eastAsia="Calibri" w:hAnsi="Arial" w:cs="Arial"/>
          <w:sz w:val="24"/>
          <w:szCs w:val="24"/>
        </w:rPr>
        <w:tab/>
      </w:r>
      <w:r w:rsidR="003B5BCD">
        <w:rPr>
          <w:rFonts w:ascii="Arial" w:eastAsia="Calibri" w:hAnsi="Arial" w:cs="Arial"/>
          <w:sz w:val="24"/>
          <w:szCs w:val="24"/>
        </w:rPr>
        <w:t>The applicant further states that according to the calculation of the amended and updated NSC Tax invoices, after correction of all the amounts credited by NSC, the total reduced amount in respect of the principal amount due to NSC (inclusive of VAT) payable fr</w:t>
      </w:r>
      <w:r w:rsidR="0050026A">
        <w:rPr>
          <w:rFonts w:ascii="Arial" w:eastAsia="Calibri" w:hAnsi="Arial" w:cs="Arial"/>
          <w:sz w:val="24"/>
          <w:szCs w:val="24"/>
        </w:rPr>
        <w:t>om the Fund is now N$116,338-95.</w:t>
      </w:r>
    </w:p>
    <w:p w:rsidR="00B9011E" w:rsidRDefault="00B9011E" w:rsidP="00B9011E">
      <w:pPr>
        <w:spacing w:line="360" w:lineRule="auto"/>
        <w:rPr>
          <w:rFonts w:ascii="Arial" w:eastAsia="Calibri" w:hAnsi="Arial" w:cs="Arial"/>
          <w:sz w:val="24"/>
          <w:szCs w:val="24"/>
        </w:rPr>
      </w:pPr>
    </w:p>
    <w:p w:rsidR="00B9011E" w:rsidRPr="0050026A" w:rsidRDefault="00DF4461" w:rsidP="00B9011E">
      <w:pPr>
        <w:spacing w:line="360" w:lineRule="auto"/>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11</w:t>
      </w:r>
      <w:r w:rsidR="00B9011E">
        <w:rPr>
          <w:rFonts w:ascii="Arial" w:eastAsia="Calibri" w:hAnsi="Arial" w:cs="Arial"/>
          <w:sz w:val="24"/>
          <w:szCs w:val="24"/>
        </w:rPr>
        <w:t>]</w:t>
      </w:r>
      <w:r w:rsidR="00B9011E" w:rsidRPr="0050026A">
        <w:rPr>
          <w:rFonts w:ascii="Arial" w:eastAsia="Calibri" w:hAnsi="Arial" w:cs="Arial"/>
          <w:sz w:val="24"/>
          <w:szCs w:val="24"/>
        </w:rPr>
        <w:tab/>
        <w:t xml:space="preserve">In his replying affidavit, the </w:t>
      </w:r>
      <w:r w:rsidR="009C0644" w:rsidRPr="0050026A">
        <w:rPr>
          <w:rFonts w:ascii="Arial" w:eastAsia="Calibri" w:hAnsi="Arial" w:cs="Arial"/>
          <w:sz w:val="24"/>
          <w:szCs w:val="24"/>
        </w:rPr>
        <w:t>applicant, in</w:t>
      </w:r>
      <w:r w:rsidR="00553A9F" w:rsidRPr="0050026A">
        <w:rPr>
          <w:rFonts w:ascii="Arial" w:eastAsia="Calibri" w:hAnsi="Arial" w:cs="Arial"/>
          <w:sz w:val="24"/>
          <w:szCs w:val="24"/>
        </w:rPr>
        <w:t xml:space="preserve"> summary,</w:t>
      </w:r>
      <w:r w:rsidR="00B9011E" w:rsidRPr="0050026A">
        <w:rPr>
          <w:rFonts w:ascii="Arial" w:eastAsia="Calibri" w:hAnsi="Arial" w:cs="Arial"/>
          <w:sz w:val="24"/>
          <w:szCs w:val="24"/>
        </w:rPr>
        <w:t xml:space="preserve"> states: </w:t>
      </w:r>
      <w:r w:rsidR="009E571F" w:rsidRPr="0050026A">
        <w:rPr>
          <w:rFonts w:ascii="Arial" w:eastAsia="Calibri" w:hAnsi="Arial" w:cs="Arial"/>
          <w:sz w:val="24"/>
          <w:szCs w:val="24"/>
        </w:rPr>
        <w:t xml:space="preserve">He denies that </w:t>
      </w:r>
      <w:r w:rsidR="00754827" w:rsidRPr="0050026A">
        <w:rPr>
          <w:rFonts w:ascii="Arial" w:eastAsia="Calibri" w:hAnsi="Arial" w:cs="Arial"/>
          <w:sz w:val="24"/>
          <w:szCs w:val="24"/>
        </w:rPr>
        <w:t>any recovery of VAT from the Fund in respect of NMS and NSC woul</w:t>
      </w:r>
      <w:r w:rsidR="00553A9F" w:rsidRPr="0050026A">
        <w:rPr>
          <w:rFonts w:ascii="Arial" w:eastAsia="Calibri" w:hAnsi="Arial" w:cs="Arial"/>
          <w:sz w:val="24"/>
          <w:szCs w:val="24"/>
        </w:rPr>
        <w:t>d amount to double recovery as he is</w:t>
      </w:r>
      <w:r w:rsidR="00754827" w:rsidRPr="0050026A">
        <w:rPr>
          <w:rFonts w:ascii="Arial" w:eastAsia="Calibri" w:hAnsi="Arial" w:cs="Arial"/>
          <w:sz w:val="24"/>
          <w:szCs w:val="24"/>
        </w:rPr>
        <w:t xml:space="preserve"> not entitled to recover VAT </w:t>
      </w:r>
      <w:r w:rsidR="00553A9F" w:rsidRPr="0050026A">
        <w:rPr>
          <w:rFonts w:ascii="Arial" w:eastAsia="Calibri" w:hAnsi="Arial" w:cs="Arial"/>
          <w:sz w:val="24"/>
          <w:szCs w:val="24"/>
        </w:rPr>
        <w:t>on</w:t>
      </w:r>
      <w:r w:rsidR="00803CF8">
        <w:rPr>
          <w:rFonts w:ascii="Arial" w:eastAsia="Calibri" w:hAnsi="Arial" w:cs="Arial"/>
          <w:sz w:val="24"/>
          <w:szCs w:val="24"/>
        </w:rPr>
        <w:t xml:space="preserve"> NMS and NSC invoices from the R</w:t>
      </w:r>
      <w:r w:rsidR="00553A9F" w:rsidRPr="0050026A">
        <w:rPr>
          <w:rFonts w:ascii="Arial" w:eastAsia="Calibri" w:hAnsi="Arial" w:cs="Arial"/>
          <w:sz w:val="24"/>
          <w:szCs w:val="24"/>
        </w:rPr>
        <w:t xml:space="preserve">eceiver of </w:t>
      </w:r>
      <w:r w:rsidR="00803CF8">
        <w:rPr>
          <w:rFonts w:ascii="Arial" w:eastAsia="Calibri" w:hAnsi="Arial" w:cs="Arial"/>
          <w:sz w:val="24"/>
          <w:szCs w:val="24"/>
        </w:rPr>
        <w:t>R</w:t>
      </w:r>
      <w:r w:rsidR="00553A9F" w:rsidRPr="0050026A">
        <w:rPr>
          <w:rFonts w:ascii="Arial" w:eastAsia="Calibri" w:hAnsi="Arial" w:cs="Arial"/>
          <w:sz w:val="24"/>
          <w:szCs w:val="24"/>
        </w:rPr>
        <w:t xml:space="preserve">evenue. He further states that </w:t>
      </w:r>
      <w:r w:rsidR="00754827" w:rsidRPr="0050026A">
        <w:rPr>
          <w:rFonts w:ascii="Arial" w:eastAsia="Calibri" w:hAnsi="Arial" w:cs="Arial"/>
          <w:sz w:val="24"/>
          <w:szCs w:val="24"/>
        </w:rPr>
        <w:t xml:space="preserve">the claims for preservation costs so submitted emanated from NSC and </w:t>
      </w:r>
      <w:r w:rsidR="0030022A">
        <w:rPr>
          <w:rFonts w:ascii="Arial" w:eastAsia="Calibri" w:hAnsi="Arial" w:cs="Arial"/>
          <w:sz w:val="24"/>
          <w:szCs w:val="24"/>
        </w:rPr>
        <w:t>NMS</w:t>
      </w:r>
      <w:r w:rsidR="00754827" w:rsidRPr="0050026A">
        <w:rPr>
          <w:rFonts w:ascii="Arial" w:eastAsia="Calibri" w:hAnsi="Arial" w:cs="Arial"/>
          <w:sz w:val="24"/>
          <w:szCs w:val="24"/>
        </w:rPr>
        <w:t xml:space="preserve"> who </w:t>
      </w:r>
      <w:r w:rsidR="009C0644" w:rsidRPr="0050026A">
        <w:rPr>
          <w:rFonts w:ascii="Arial" w:eastAsia="Calibri" w:hAnsi="Arial" w:cs="Arial"/>
          <w:sz w:val="24"/>
          <w:szCs w:val="24"/>
        </w:rPr>
        <w:t>supplied such</w:t>
      </w:r>
      <w:r w:rsidR="00A65615" w:rsidRPr="0050026A">
        <w:rPr>
          <w:rFonts w:ascii="Arial" w:eastAsia="Calibri" w:hAnsi="Arial" w:cs="Arial"/>
          <w:sz w:val="24"/>
          <w:szCs w:val="24"/>
        </w:rPr>
        <w:t xml:space="preserve"> goods on credit and simply fails to accept that the goods are obtained from local suppliers for local consumption and could thus not be zero-rated. He </w:t>
      </w:r>
      <w:r w:rsidR="009C0644" w:rsidRPr="0050026A">
        <w:rPr>
          <w:rFonts w:ascii="Arial" w:eastAsia="Calibri" w:hAnsi="Arial" w:cs="Arial"/>
          <w:sz w:val="24"/>
          <w:szCs w:val="24"/>
        </w:rPr>
        <w:t xml:space="preserve">further </w:t>
      </w:r>
      <w:r w:rsidR="0030022A">
        <w:rPr>
          <w:rFonts w:ascii="Arial" w:eastAsia="Calibri" w:hAnsi="Arial" w:cs="Arial"/>
          <w:sz w:val="24"/>
          <w:szCs w:val="24"/>
        </w:rPr>
        <w:t xml:space="preserve">states </w:t>
      </w:r>
      <w:r w:rsidR="009C0644" w:rsidRPr="0050026A">
        <w:rPr>
          <w:rFonts w:ascii="Arial" w:eastAsia="Calibri" w:hAnsi="Arial" w:cs="Arial"/>
          <w:sz w:val="24"/>
          <w:szCs w:val="24"/>
        </w:rPr>
        <w:t>‘I</w:t>
      </w:r>
      <w:r w:rsidR="00B9011E" w:rsidRPr="0050026A">
        <w:rPr>
          <w:rFonts w:ascii="Arial" w:eastAsia="Calibri" w:hAnsi="Arial" w:cs="Arial"/>
          <w:sz w:val="24"/>
          <w:szCs w:val="24"/>
        </w:rPr>
        <w:t xml:space="preserve"> am advised and respectfully submit that the goods so supplied by NMS and NSC to a vessel under arrest is viewed by Namibian law as a local supply of goods and not considered an </w:t>
      </w:r>
      <w:r w:rsidR="00B9011E" w:rsidRPr="0050026A">
        <w:rPr>
          <w:rFonts w:ascii="Arial" w:eastAsia="Calibri" w:hAnsi="Arial" w:cs="Arial"/>
          <w:sz w:val="24"/>
          <w:szCs w:val="24"/>
        </w:rPr>
        <w:lastRenderedPageBreak/>
        <w:t>export of goods which would be the case of a foreign-going vessel, as defined by the Act, hence the fact that such supply of goods is subject to VAT at the standard rate of 15%.’</w:t>
      </w:r>
    </w:p>
    <w:p w:rsidR="00B9011E" w:rsidRPr="0050026A" w:rsidRDefault="00B9011E" w:rsidP="00B9011E">
      <w:pPr>
        <w:spacing w:line="360" w:lineRule="auto"/>
        <w:rPr>
          <w:rFonts w:ascii="Arial" w:eastAsia="Calibri" w:hAnsi="Arial" w:cs="Arial"/>
          <w:sz w:val="24"/>
          <w:szCs w:val="24"/>
        </w:rPr>
      </w:pPr>
    </w:p>
    <w:p w:rsidR="00B9011E" w:rsidRPr="0050026A" w:rsidRDefault="00DF4461" w:rsidP="00B9011E">
      <w:pPr>
        <w:spacing w:line="360" w:lineRule="auto"/>
        <w:rPr>
          <w:rFonts w:ascii="Arial" w:eastAsia="Calibri" w:hAnsi="Arial" w:cs="Arial"/>
          <w:sz w:val="24"/>
          <w:szCs w:val="24"/>
        </w:rPr>
      </w:pPr>
      <w:r w:rsidRPr="0050026A">
        <w:rPr>
          <w:rFonts w:ascii="Arial" w:eastAsia="Calibri" w:hAnsi="Arial" w:cs="Arial"/>
          <w:sz w:val="24"/>
          <w:szCs w:val="24"/>
        </w:rPr>
        <w:t>[</w:t>
      </w:r>
      <w:r w:rsidR="00316E58">
        <w:rPr>
          <w:rFonts w:ascii="Arial" w:eastAsia="Calibri" w:hAnsi="Arial" w:cs="Arial"/>
          <w:sz w:val="24"/>
          <w:szCs w:val="24"/>
        </w:rPr>
        <w:t>12</w:t>
      </w:r>
      <w:r w:rsidR="00A65615" w:rsidRPr="0050026A">
        <w:rPr>
          <w:rFonts w:ascii="Arial" w:eastAsia="Calibri" w:hAnsi="Arial" w:cs="Arial"/>
          <w:sz w:val="24"/>
          <w:szCs w:val="24"/>
        </w:rPr>
        <w:t>]</w:t>
      </w:r>
      <w:r w:rsidR="00A65615" w:rsidRPr="0050026A">
        <w:rPr>
          <w:rFonts w:ascii="Arial" w:eastAsia="Calibri" w:hAnsi="Arial" w:cs="Arial"/>
          <w:sz w:val="24"/>
          <w:szCs w:val="24"/>
        </w:rPr>
        <w:tab/>
        <w:t>The applicant</w:t>
      </w:r>
      <w:r w:rsidR="00553A9F" w:rsidRPr="0050026A">
        <w:rPr>
          <w:rFonts w:ascii="Arial" w:eastAsia="Calibri" w:hAnsi="Arial" w:cs="Arial"/>
          <w:sz w:val="24"/>
          <w:szCs w:val="24"/>
        </w:rPr>
        <w:t xml:space="preserve"> further</w:t>
      </w:r>
      <w:r w:rsidR="00A65615" w:rsidRPr="0050026A">
        <w:rPr>
          <w:rFonts w:ascii="Arial" w:eastAsia="Calibri" w:hAnsi="Arial" w:cs="Arial"/>
          <w:sz w:val="24"/>
          <w:szCs w:val="24"/>
        </w:rPr>
        <w:t xml:space="preserve"> states</w:t>
      </w:r>
      <w:r w:rsidR="00B9011E" w:rsidRPr="0050026A">
        <w:rPr>
          <w:rFonts w:ascii="Arial" w:eastAsia="Calibri" w:hAnsi="Arial" w:cs="Arial"/>
          <w:sz w:val="24"/>
          <w:szCs w:val="24"/>
        </w:rPr>
        <w:t xml:space="preserve"> that the goods so supplied by NSC and NMS is in terms of the Namibian VAT Act considered to be goods falling under the definition of </w:t>
      </w:r>
      <w:r w:rsidR="00FF5A48">
        <w:rPr>
          <w:rFonts w:ascii="Arial" w:eastAsia="Calibri" w:hAnsi="Arial" w:cs="Arial"/>
          <w:sz w:val="24"/>
          <w:szCs w:val="24"/>
        </w:rPr>
        <w:t>“</w:t>
      </w:r>
      <w:r w:rsidR="00B9011E" w:rsidRPr="0050026A">
        <w:rPr>
          <w:rFonts w:ascii="Arial" w:eastAsia="Calibri" w:hAnsi="Arial" w:cs="Arial"/>
          <w:sz w:val="24"/>
          <w:szCs w:val="24"/>
        </w:rPr>
        <w:t>Entertainment</w:t>
      </w:r>
      <w:r w:rsidR="00FF5A48">
        <w:rPr>
          <w:rFonts w:ascii="Arial" w:eastAsia="Calibri" w:hAnsi="Arial" w:cs="Arial"/>
          <w:sz w:val="24"/>
          <w:szCs w:val="24"/>
        </w:rPr>
        <w:t>”</w:t>
      </w:r>
      <w:r w:rsidR="00B9011E" w:rsidRPr="0050026A">
        <w:rPr>
          <w:rFonts w:ascii="Arial" w:eastAsia="Calibri" w:hAnsi="Arial" w:cs="Arial"/>
          <w:sz w:val="24"/>
          <w:szCs w:val="24"/>
        </w:rPr>
        <w:t xml:space="preserve">, which definition is strictly applied in practice and are in any event dealt with by the Act on the basis of a denied input claim which has the effect that the VAT so charged becomes a direct cost attributable to the preservation of the vessel and which cost may not be claimed by either </w:t>
      </w:r>
      <w:r w:rsidR="00A65615" w:rsidRPr="0050026A">
        <w:rPr>
          <w:rFonts w:ascii="Arial" w:eastAsia="Calibri" w:hAnsi="Arial" w:cs="Arial"/>
          <w:sz w:val="24"/>
          <w:szCs w:val="24"/>
        </w:rPr>
        <w:t xml:space="preserve">the arresting creditor or himself as an input VAT claim, and to that end </w:t>
      </w:r>
      <w:r w:rsidR="00B9011E" w:rsidRPr="0050026A">
        <w:rPr>
          <w:rFonts w:ascii="Arial" w:eastAsia="Calibri" w:hAnsi="Arial" w:cs="Arial"/>
          <w:sz w:val="24"/>
          <w:szCs w:val="24"/>
        </w:rPr>
        <w:t xml:space="preserve"> the legal position in Namibia differs </w:t>
      </w:r>
      <w:r w:rsidR="00CC1044">
        <w:rPr>
          <w:rFonts w:ascii="Arial" w:eastAsia="Calibri" w:hAnsi="Arial" w:cs="Arial"/>
          <w:sz w:val="24"/>
          <w:szCs w:val="24"/>
        </w:rPr>
        <w:t>materially from that of the RSA</w:t>
      </w:r>
      <w:r w:rsidR="00B9011E" w:rsidRPr="0050026A">
        <w:rPr>
          <w:rFonts w:ascii="Arial" w:eastAsia="Calibri" w:hAnsi="Arial" w:cs="Arial"/>
          <w:sz w:val="24"/>
          <w:szCs w:val="24"/>
        </w:rPr>
        <w:t>.</w:t>
      </w:r>
      <w:r w:rsidR="00CC1044">
        <w:rPr>
          <w:rFonts w:ascii="Arial" w:eastAsia="Calibri" w:hAnsi="Arial" w:cs="Arial"/>
          <w:sz w:val="24"/>
          <w:szCs w:val="24"/>
        </w:rPr>
        <w:t>’</w:t>
      </w:r>
    </w:p>
    <w:p w:rsidR="00101B60" w:rsidRDefault="00101B60" w:rsidP="00B9011E">
      <w:pPr>
        <w:spacing w:line="360" w:lineRule="auto"/>
        <w:rPr>
          <w:rFonts w:ascii="Arial" w:eastAsia="Calibri" w:hAnsi="Arial" w:cs="Arial"/>
          <w:sz w:val="24"/>
          <w:szCs w:val="24"/>
          <w:u w:val="single"/>
        </w:rPr>
      </w:pPr>
    </w:p>
    <w:p w:rsidR="00B9011E" w:rsidRPr="0050026A" w:rsidRDefault="00553A9F" w:rsidP="00B9011E">
      <w:pPr>
        <w:spacing w:line="360" w:lineRule="auto"/>
        <w:rPr>
          <w:rFonts w:ascii="Arial" w:eastAsia="Calibri" w:hAnsi="Arial" w:cs="Arial"/>
          <w:sz w:val="24"/>
          <w:szCs w:val="24"/>
          <w:u w:val="single"/>
        </w:rPr>
      </w:pPr>
      <w:r w:rsidRPr="0050026A">
        <w:rPr>
          <w:rFonts w:ascii="Arial" w:eastAsia="Calibri" w:hAnsi="Arial" w:cs="Arial"/>
          <w:sz w:val="24"/>
          <w:szCs w:val="24"/>
          <w:u w:val="single"/>
        </w:rPr>
        <w:t>First respondent</w:t>
      </w:r>
      <w:r w:rsidR="00101B60" w:rsidRPr="0050026A">
        <w:rPr>
          <w:rFonts w:ascii="Arial" w:eastAsia="Calibri" w:hAnsi="Arial" w:cs="Arial"/>
          <w:sz w:val="24"/>
          <w:szCs w:val="24"/>
          <w:u w:val="single"/>
        </w:rPr>
        <w:t xml:space="preserve"> answering affidavit</w:t>
      </w:r>
    </w:p>
    <w:p w:rsidR="00DF4461" w:rsidRDefault="0050026A" w:rsidP="00913892">
      <w:pPr>
        <w:spacing w:line="360" w:lineRule="auto"/>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13</w:t>
      </w:r>
      <w:r w:rsidR="00DF4461" w:rsidRPr="0050026A">
        <w:rPr>
          <w:rFonts w:ascii="Arial" w:eastAsia="Calibri" w:hAnsi="Arial" w:cs="Arial"/>
          <w:sz w:val="24"/>
          <w:szCs w:val="24"/>
        </w:rPr>
        <w:t>]</w:t>
      </w:r>
      <w:r>
        <w:rPr>
          <w:rFonts w:ascii="Arial" w:eastAsia="Calibri" w:hAnsi="Arial" w:cs="Arial"/>
          <w:sz w:val="24"/>
          <w:szCs w:val="24"/>
        </w:rPr>
        <w:tab/>
      </w:r>
      <w:r w:rsidR="00101B60" w:rsidRPr="0050026A">
        <w:rPr>
          <w:rFonts w:ascii="Arial" w:eastAsia="Calibri" w:hAnsi="Arial" w:cs="Arial"/>
          <w:sz w:val="24"/>
          <w:szCs w:val="24"/>
        </w:rPr>
        <w:t xml:space="preserve">The answering </w:t>
      </w:r>
      <w:r w:rsidR="009C0644" w:rsidRPr="0050026A">
        <w:rPr>
          <w:rFonts w:ascii="Arial" w:eastAsia="Calibri" w:hAnsi="Arial" w:cs="Arial"/>
          <w:sz w:val="24"/>
          <w:szCs w:val="24"/>
        </w:rPr>
        <w:t>affidavit, on</w:t>
      </w:r>
      <w:r w:rsidR="00101B60" w:rsidRPr="0050026A">
        <w:rPr>
          <w:rFonts w:ascii="Arial" w:eastAsia="Calibri" w:hAnsi="Arial" w:cs="Arial"/>
          <w:sz w:val="24"/>
          <w:szCs w:val="24"/>
        </w:rPr>
        <w:t xml:space="preserve"> behalf of the first defendant, was deposed</w:t>
      </w:r>
      <w:r w:rsidR="00920CD6">
        <w:rPr>
          <w:rFonts w:ascii="Arial" w:eastAsia="Calibri" w:hAnsi="Arial" w:cs="Arial"/>
          <w:sz w:val="24"/>
          <w:szCs w:val="24"/>
        </w:rPr>
        <w:t xml:space="preserve"> to</w:t>
      </w:r>
      <w:r w:rsidR="00101B60" w:rsidRPr="0050026A">
        <w:rPr>
          <w:rFonts w:ascii="Arial" w:eastAsia="Calibri" w:hAnsi="Arial" w:cs="Arial"/>
          <w:sz w:val="24"/>
          <w:szCs w:val="24"/>
        </w:rPr>
        <w:t xml:space="preserve"> by Mark Robert </w:t>
      </w:r>
      <w:r w:rsidR="00920CD6">
        <w:rPr>
          <w:rFonts w:ascii="Arial" w:eastAsia="Calibri" w:hAnsi="Arial" w:cs="Arial"/>
          <w:sz w:val="24"/>
          <w:szCs w:val="24"/>
        </w:rPr>
        <w:t>V</w:t>
      </w:r>
      <w:r w:rsidR="005F030B">
        <w:rPr>
          <w:rFonts w:ascii="Arial" w:eastAsia="Calibri" w:hAnsi="Arial" w:cs="Arial"/>
          <w:sz w:val="24"/>
          <w:szCs w:val="24"/>
        </w:rPr>
        <w:t>an</w:t>
      </w:r>
      <w:r w:rsidR="00800B07" w:rsidRPr="0050026A">
        <w:rPr>
          <w:rFonts w:ascii="Arial" w:eastAsia="Calibri" w:hAnsi="Arial" w:cs="Arial"/>
          <w:sz w:val="24"/>
          <w:szCs w:val="24"/>
        </w:rPr>
        <w:t xml:space="preserve"> Velden</w:t>
      </w:r>
      <w:r w:rsidR="00FF5A48">
        <w:rPr>
          <w:rFonts w:ascii="Arial" w:eastAsia="Calibri" w:hAnsi="Arial" w:cs="Arial"/>
          <w:sz w:val="24"/>
          <w:szCs w:val="24"/>
        </w:rPr>
        <w:t>, an attorney</w:t>
      </w:r>
      <w:r w:rsidR="00920CD6">
        <w:rPr>
          <w:rFonts w:ascii="Arial" w:eastAsia="Calibri" w:hAnsi="Arial" w:cs="Arial"/>
          <w:sz w:val="24"/>
          <w:szCs w:val="24"/>
        </w:rPr>
        <w:t>.</w:t>
      </w:r>
      <w:r w:rsidR="00FF5A48">
        <w:rPr>
          <w:rFonts w:ascii="Arial" w:eastAsia="Calibri" w:hAnsi="Arial" w:cs="Arial"/>
          <w:sz w:val="24"/>
          <w:szCs w:val="24"/>
        </w:rPr>
        <w:t xml:space="preserve"> </w:t>
      </w:r>
      <w:r w:rsidR="00920CD6">
        <w:rPr>
          <w:rFonts w:ascii="Arial" w:eastAsia="Calibri" w:hAnsi="Arial" w:cs="Arial"/>
          <w:sz w:val="24"/>
          <w:szCs w:val="24"/>
        </w:rPr>
        <w:t>He</w:t>
      </w:r>
      <w:r w:rsidR="00101B60" w:rsidRPr="0050026A">
        <w:rPr>
          <w:rFonts w:ascii="Arial" w:eastAsia="Calibri" w:hAnsi="Arial" w:cs="Arial"/>
          <w:sz w:val="24"/>
          <w:szCs w:val="24"/>
        </w:rPr>
        <w:t xml:space="preserve"> states that he was duly authorized to act on behalf of the first </w:t>
      </w:r>
      <w:r w:rsidR="009C0644" w:rsidRPr="0050026A">
        <w:rPr>
          <w:rFonts w:ascii="Arial" w:eastAsia="Calibri" w:hAnsi="Arial" w:cs="Arial"/>
          <w:sz w:val="24"/>
          <w:szCs w:val="24"/>
        </w:rPr>
        <w:t xml:space="preserve">respondent. </w:t>
      </w:r>
      <w:r w:rsidR="00101B60" w:rsidRPr="0050026A">
        <w:rPr>
          <w:rFonts w:ascii="Arial" w:eastAsia="Calibri" w:hAnsi="Arial" w:cs="Arial"/>
          <w:sz w:val="24"/>
          <w:szCs w:val="24"/>
        </w:rPr>
        <w:t>A confirmatory affidavit by</w:t>
      </w:r>
      <w:r w:rsidR="00920CD6">
        <w:rPr>
          <w:rFonts w:ascii="Arial" w:eastAsia="Calibri" w:hAnsi="Arial" w:cs="Arial"/>
          <w:sz w:val="24"/>
          <w:szCs w:val="24"/>
        </w:rPr>
        <w:t xml:space="preserve"> Mr.</w:t>
      </w:r>
      <w:r w:rsidR="00101B60" w:rsidRPr="0050026A">
        <w:rPr>
          <w:rFonts w:ascii="Arial" w:eastAsia="Calibri" w:hAnsi="Arial" w:cs="Arial"/>
          <w:sz w:val="24"/>
          <w:szCs w:val="24"/>
        </w:rPr>
        <w:t xml:space="preserve"> </w:t>
      </w:r>
      <w:r w:rsidR="009C0644" w:rsidRPr="0050026A">
        <w:rPr>
          <w:rFonts w:ascii="Arial" w:eastAsia="Calibri" w:hAnsi="Arial" w:cs="Arial"/>
          <w:sz w:val="24"/>
          <w:szCs w:val="24"/>
        </w:rPr>
        <w:t>Stam, the</w:t>
      </w:r>
      <w:r w:rsidR="00101B60" w:rsidRPr="0050026A">
        <w:rPr>
          <w:rFonts w:ascii="Arial" w:eastAsia="Calibri" w:hAnsi="Arial" w:cs="Arial"/>
          <w:sz w:val="24"/>
          <w:szCs w:val="24"/>
        </w:rPr>
        <w:t xml:space="preserve"> Vice president of the first respondent </w:t>
      </w:r>
      <w:r w:rsidR="009C0644" w:rsidRPr="0050026A">
        <w:rPr>
          <w:rFonts w:ascii="Arial" w:eastAsia="Calibri" w:hAnsi="Arial" w:cs="Arial"/>
          <w:sz w:val="24"/>
          <w:szCs w:val="24"/>
        </w:rPr>
        <w:t>and special</w:t>
      </w:r>
      <w:r w:rsidR="00456024">
        <w:rPr>
          <w:rFonts w:ascii="Arial" w:eastAsia="Calibri" w:hAnsi="Arial" w:cs="Arial"/>
          <w:sz w:val="24"/>
          <w:szCs w:val="24"/>
        </w:rPr>
        <w:t xml:space="preserve"> power of attorney were</w:t>
      </w:r>
      <w:r w:rsidR="00101B60" w:rsidRPr="0050026A">
        <w:rPr>
          <w:rFonts w:ascii="Arial" w:eastAsia="Calibri" w:hAnsi="Arial" w:cs="Arial"/>
          <w:sz w:val="24"/>
          <w:szCs w:val="24"/>
        </w:rPr>
        <w:t xml:space="preserve"> filed of record</w:t>
      </w:r>
      <w:r w:rsidR="00920CD6">
        <w:rPr>
          <w:rFonts w:ascii="Arial" w:eastAsia="Calibri" w:hAnsi="Arial" w:cs="Arial"/>
          <w:sz w:val="24"/>
          <w:szCs w:val="24"/>
        </w:rPr>
        <w:t>. From the onset</w:t>
      </w:r>
      <w:r w:rsidR="004C7292">
        <w:rPr>
          <w:rFonts w:ascii="Arial" w:eastAsia="Calibri" w:hAnsi="Arial" w:cs="Arial"/>
          <w:sz w:val="24"/>
          <w:szCs w:val="24"/>
        </w:rPr>
        <w:t xml:space="preserve"> Mr.</w:t>
      </w:r>
      <w:r w:rsidR="00920CD6">
        <w:rPr>
          <w:rFonts w:ascii="Arial" w:eastAsia="Calibri" w:hAnsi="Arial" w:cs="Arial"/>
          <w:sz w:val="24"/>
          <w:szCs w:val="24"/>
        </w:rPr>
        <w:t xml:space="preserve"> V</w:t>
      </w:r>
      <w:r w:rsidR="004C7292">
        <w:rPr>
          <w:rFonts w:ascii="Arial" w:eastAsia="Calibri" w:hAnsi="Arial" w:cs="Arial"/>
          <w:sz w:val="24"/>
          <w:szCs w:val="24"/>
        </w:rPr>
        <w:t>an V</w:t>
      </w:r>
      <w:r w:rsidR="00613B2D" w:rsidRPr="0050026A">
        <w:rPr>
          <w:rFonts w:ascii="Arial" w:eastAsia="Calibri" w:hAnsi="Arial" w:cs="Arial"/>
          <w:sz w:val="24"/>
          <w:szCs w:val="24"/>
        </w:rPr>
        <w:t xml:space="preserve">elden states that the explanation given by the applicant to </w:t>
      </w:r>
      <w:r w:rsidR="009C0644" w:rsidRPr="0050026A">
        <w:rPr>
          <w:rFonts w:ascii="Arial" w:eastAsia="Calibri" w:hAnsi="Arial" w:cs="Arial"/>
          <w:sz w:val="24"/>
          <w:szCs w:val="24"/>
        </w:rPr>
        <w:t>the discrepancies</w:t>
      </w:r>
      <w:r w:rsidR="00613B2D" w:rsidRPr="0050026A">
        <w:rPr>
          <w:rFonts w:ascii="Arial" w:eastAsia="Calibri" w:hAnsi="Arial" w:cs="Arial"/>
          <w:sz w:val="24"/>
          <w:szCs w:val="24"/>
        </w:rPr>
        <w:t xml:space="preserve"> found by the referee pertaining to the</w:t>
      </w:r>
      <w:r w:rsidR="004C7292">
        <w:rPr>
          <w:rFonts w:ascii="Arial" w:eastAsia="Calibri" w:hAnsi="Arial" w:cs="Arial"/>
          <w:sz w:val="24"/>
          <w:szCs w:val="24"/>
        </w:rPr>
        <w:t xml:space="preserve"> tax</w:t>
      </w:r>
      <w:r w:rsidR="00613B2D" w:rsidRPr="0050026A">
        <w:rPr>
          <w:rFonts w:ascii="Arial" w:eastAsia="Calibri" w:hAnsi="Arial" w:cs="Arial"/>
          <w:sz w:val="24"/>
          <w:szCs w:val="24"/>
        </w:rPr>
        <w:t xml:space="preserve"> invoi</w:t>
      </w:r>
      <w:r w:rsidR="004C7292">
        <w:rPr>
          <w:rFonts w:ascii="Arial" w:eastAsia="Calibri" w:hAnsi="Arial" w:cs="Arial"/>
          <w:sz w:val="24"/>
          <w:szCs w:val="24"/>
        </w:rPr>
        <w:t>ces of NSC should be rejected a</w:t>
      </w:r>
      <w:r w:rsidR="00613B2D" w:rsidRPr="0050026A">
        <w:rPr>
          <w:rFonts w:ascii="Arial" w:eastAsia="Calibri" w:hAnsi="Arial" w:cs="Arial"/>
          <w:sz w:val="24"/>
          <w:szCs w:val="24"/>
        </w:rPr>
        <w:t>nd the matter be referred to oral evidence</w:t>
      </w:r>
      <w:r w:rsidR="004C7292">
        <w:rPr>
          <w:rFonts w:ascii="Arial" w:eastAsia="Calibri" w:hAnsi="Arial" w:cs="Arial"/>
          <w:sz w:val="24"/>
          <w:szCs w:val="24"/>
        </w:rPr>
        <w:t>.</w:t>
      </w:r>
      <w:r w:rsidR="00BB7A09" w:rsidRPr="0050026A">
        <w:rPr>
          <w:rFonts w:ascii="Arial" w:eastAsia="Calibri" w:hAnsi="Arial" w:cs="Arial"/>
          <w:sz w:val="24"/>
          <w:szCs w:val="24"/>
        </w:rPr>
        <w:t xml:space="preserve"> </w:t>
      </w:r>
      <w:r w:rsidR="009C0644" w:rsidRPr="0050026A">
        <w:rPr>
          <w:rFonts w:ascii="Arial" w:eastAsia="Calibri" w:hAnsi="Arial" w:cs="Arial"/>
          <w:sz w:val="24"/>
          <w:szCs w:val="24"/>
        </w:rPr>
        <w:t>He States</w:t>
      </w:r>
      <w:r w:rsidR="004C7292">
        <w:rPr>
          <w:rFonts w:ascii="Arial" w:eastAsia="Calibri" w:hAnsi="Arial" w:cs="Arial"/>
          <w:sz w:val="24"/>
          <w:szCs w:val="24"/>
        </w:rPr>
        <w:t>: ‘</w:t>
      </w:r>
      <w:r w:rsidR="00BB7A09" w:rsidRPr="0050026A">
        <w:rPr>
          <w:rFonts w:ascii="Arial" w:eastAsia="Calibri" w:hAnsi="Arial" w:cs="Arial"/>
          <w:sz w:val="24"/>
          <w:szCs w:val="24"/>
        </w:rPr>
        <w:t>Without proper interrogation of the circumstances surrounding these specific invoices, the court cannot be satisfied as to the veracity of any other part of NSC</w:t>
      </w:r>
      <w:r w:rsidR="00BB7A09" w:rsidRPr="0050026A">
        <w:rPr>
          <w:rFonts w:ascii="Arial" w:eastAsia="Calibri" w:hAnsi="Arial" w:cs="Arial"/>
          <w:sz w:val="24"/>
          <w:szCs w:val="24"/>
          <w:u w:val="single"/>
        </w:rPr>
        <w:t xml:space="preserve"> claim</w:t>
      </w:r>
      <w:r>
        <w:rPr>
          <w:rFonts w:ascii="Arial" w:eastAsia="Calibri" w:hAnsi="Arial" w:cs="Arial"/>
          <w:sz w:val="24"/>
          <w:szCs w:val="24"/>
          <w:u w:val="single"/>
        </w:rPr>
        <w:t>.</w:t>
      </w:r>
      <w:r w:rsidR="004C7292">
        <w:rPr>
          <w:rFonts w:ascii="Arial" w:eastAsia="Calibri" w:hAnsi="Arial" w:cs="Arial"/>
          <w:sz w:val="24"/>
          <w:szCs w:val="24"/>
        </w:rPr>
        <w:t>’</w:t>
      </w:r>
    </w:p>
    <w:p w:rsidR="0050026A" w:rsidRPr="0050026A" w:rsidRDefault="0050026A" w:rsidP="00913892">
      <w:pPr>
        <w:spacing w:line="360" w:lineRule="auto"/>
        <w:rPr>
          <w:rFonts w:ascii="Arial" w:eastAsia="Calibri" w:hAnsi="Arial" w:cs="Arial"/>
          <w:sz w:val="24"/>
          <w:szCs w:val="24"/>
        </w:rPr>
      </w:pPr>
    </w:p>
    <w:p w:rsidR="00913892" w:rsidRPr="0050026A" w:rsidRDefault="00CC1044" w:rsidP="00913892">
      <w:pPr>
        <w:spacing w:line="360" w:lineRule="auto"/>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14</w:t>
      </w:r>
      <w:r w:rsidR="0050026A">
        <w:rPr>
          <w:rFonts w:ascii="Arial" w:eastAsia="Calibri" w:hAnsi="Arial" w:cs="Arial"/>
          <w:sz w:val="24"/>
          <w:szCs w:val="24"/>
        </w:rPr>
        <w:t>]</w:t>
      </w:r>
      <w:r w:rsidR="0050026A">
        <w:rPr>
          <w:rFonts w:ascii="Arial" w:eastAsia="Calibri" w:hAnsi="Arial" w:cs="Arial"/>
          <w:sz w:val="24"/>
          <w:szCs w:val="24"/>
        </w:rPr>
        <w:tab/>
      </w:r>
      <w:r w:rsidR="00913892" w:rsidRPr="0050026A">
        <w:rPr>
          <w:rFonts w:ascii="Arial" w:eastAsia="Calibri" w:hAnsi="Arial" w:cs="Arial"/>
          <w:sz w:val="24"/>
          <w:szCs w:val="24"/>
        </w:rPr>
        <w:t xml:space="preserve">He states that the Referee dealt in detail with the </w:t>
      </w:r>
      <w:r w:rsidR="00913892" w:rsidRPr="001A7FF1">
        <w:rPr>
          <w:rFonts w:ascii="Arial" w:eastAsia="Calibri" w:hAnsi="Arial" w:cs="Arial"/>
          <w:i/>
          <w:sz w:val="24"/>
          <w:szCs w:val="24"/>
        </w:rPr>
        <w:t>PriceWaterhouse</w:t>
      </w:r>
      <w:r w:rsidR="00913892" w:rsidRPr="0050026A">
        <w:rPr>
          <w:rFonts w:ascii="Arial" w:eastAsia="Calibri" w:hAnsi="Arial" w:cs="Arial"/>
          <w:sz w:val="24"/>
          <w:szCs w:val="24"/>
        </w:rPr>
        <w:t xml:space="preserve"> case in his Final Report: ‘</w:t>
      </w:r>
      <w:r w:rsidR="00913892" w:rsidRPr="005F030B">
        <w:rPr>
          <w:rFonts w:ascii="Arial" w:eastAsia="Calibri" w:hAnsi="Arial" w:cs="Arial"/>
          <w:i/>
          <w:sz w:val="24"/>
          <w:szCs w:val="24"/>
        </w:rPr>
        <w:t>The judgment holds that where a party is entitled to claim from the receiver the VAT which it was required to pay to some other party, as an input tax, then it does not, in respect of such input tax, incur an out of pocket expense.</w:t>
      </w:r>
      <w:r w:rsidR="00913892" w:rsidRPr="0050026A">
        <w:rPr>
          <w:rFonts w:ascii="Arial" w:eastAsia="Calibri" w:hAnsi="Arial" w:cs="Arial"/>
          <w:sz w:val="24"/>
          <w:szCs w:val="24"/>
        </w:rPr>
        <w:t>’</w:t>
      </w:r>
      <w:r w:rsidR="001A7FF1">
        <w:rPr>
          <w:rFonts w:ascii="Arial" w:eastAsia="Calibri" w:hAnsi="Arial" w:cs="Arial"/>
          <w:sz w:val="24"/>
          <w:szCs w:val="24"/>
        </w:rPr>
        <w:t xml:space="preserve"> </w:t>
      </w:r>
      <w:r w:rsidR="00913892" w:rsidRPr="0050026A">
        <w:rPr>
          <w:rFonts w:ascii="Arial" w:eastAsia="Calibri" w:hAnsi="Arial" w:cs="Arial"/>
          <w:sz w:val="24"/>
          <w:szCs w:val="24"/>
        </w:rPr>
        <w:t xml:space="preserve">He states that applying this principle to the facts of this matter, if the applicant is a registered VAT vendor, as he ought to be, then by the application of the input and output VAT system, any recovery of VAT from the Fund in respect of NMS and NSC would amount to </w:t>
      </w:r>
      <w:r w:rsidR="00913892" w:rsidRPr="0050026A">
        <w:rPr>
          <w:rFonts w:ascii="Arial" w:eastAsia="Calibri" w:hAnsi="Arial" w:cs="Arial"/>
          <w:sz w:val="24"/>
          <w:szCs w:val="24"/>
          <w:u w:val="single"/>
        </w:rPr>
        <w:t>double recovery</w:t>
      </w:r>
      <w:r w:rsidR="00913892" w:rsidRPr="0050026A">
        <w:rPr>
          <w:rFonts w:ascii="Arial" w:eastAsia="Calibri" w:hAnsi="Arial" w:cs="Arial"/>
          <w:sz w:val="24"/>
          <w:szCs w:val="24"/>
        </w:rPr>
        <w:t xml:space="preserve"> because the applicant is entitled to recover the VAT components of the disbursements from the Receiver.</w:t>
      </w:r>
    </w:p>
    <w:p w:rsidR="00913892" w:rsidRPr="0050026A" w:rsidRDefault="00913892" w:rsidP="00913892">
      <w:pPr>
        <w:spacing w:line="360" w:lineRule="auto"/>
        <w:rPr>
          <w:rFonts w:ascii="Arial" w:eastAsia="Calibri" w:hAnsi="Arial" w:cs="Arial"/>
          <w:sz w:val="24"/>
          <w:szCs w:val="24"/>
        </w:rPr>
      </w:pPr>
    </w:p>
    <w:p w:rsidR="00913892" w:rsidRPr="0050026A" w:rsidRDefault="0050026A" w:rsidP="00913892">
      <w:pPr>
        <w:spacing w:line="360" w:lineRule="auto"/>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15</w:t>
      </w:r>
      <w:r>
        <w:rPr>
          <w:rFonts w:ascii="Arial" w:eastAsia="Calibri" w:hAnsi="Arial" w:cs="Arial"/>
          <w:sz w:val="24"/>
          <w:szCs w:val="24"/>
        </w:rPr>
        <w:t>]</w:t>
      </w:r>
      <w:r>
        <w:rPr>
          <w:rFonts w:ascii="Arial" w:eastAsia="Calibri" w:hAnsi="Arial" w:cs="Arial"/>
          <w:sz w:val="24"/>
          <w:szCs w:val="24"/>
        </w:rPr>
        <w:tab/>
      </w:r>
      <w:r w:rsidR="00913892" w:rsidRPr="0050026A">
        <w:rPr>
          <w:rFonts w:ascii="Arial" w:eastAsia="Calibri" w:hAnsi="Arial" w:cs="Arial"/>
          <w:sz w:val="24"/>
          <w:szCs w:val="24"/>
        </w:rPr>
        <w:t xml:space="preserve">He states that the applicant, is not entitled to recover VAT from the Fund and that the Referee’s recommendations in this regard should stand and </w:t>
      </w:r>
      <w:r w:rsidR="001A7FF1">
        <w:rPr>
          <w:rFonts w:ascii="Arial" w:eastAsia="Calibri" w:hAnsi="Arial" w:cs="Arial"/>
          <w:sz w:val="24"/>
          <w:szCs w:val="24"/>
        </w:rPr>
        <w:t>be confirmed by this Honorable C</w:t>
      </w:r>
      <w:r w:rsidR="00913892" w:rsidRPr="0050026A">
        <w:rPr>
          <w:rFonts w:ascii="Arial" w:eastAsia="Calibri" w:hAnsi="Arial" w:cs="Arial"/>
          <w:sz w:val="24"/>
          <w:szCs w:val="24"/>
        </w:rPr>
        <w:t>ourt.</w:t>
      </w:r>
    </w:p>
    <w:p w:rsidR="00913892" w:rsidRPr="0050026A" w:rsidRDefault="00913892" w:rsidP="00913892">
      <w:pPr>
        <w:spacing w:line="360" w:lineRule="auto"/>
        <w:rPr>
          <w:rFonts w:ascii="Arial" w:eastAsia="Calibri" w:hAnsi="Arial" w:cs="Arial"/>
          <w:sz w:val="24"/>
          <w:szCs w:val="24"/>
        </w:rPr>
      </w:pPr>
    </w:p>
    <w:p w:rsidR="00913892" w:rsidRPr="00CC1044" w:rsidRDefault="00DF4461" w:rsidP="00913892">
      <w:pPr>
        <w:spacing w:line="360" w:lineRule="auto"/>
        <w:rPr>
          <w:rFonts w:ascii="Arial" w:eastAsia="Calibri" w:hAnsi="Arial" w:cs="Arial"/>
          <w:sz w:val="24"/>
          <w:szCs w:val="24"/>
        </w:rPr>
      </w:pPr>
      <w:r w:rsidRPr="0050026A">
        <w:rPr>
          <w:rFonts w:ascii="Arial" w:eastAsia="Calibri" w:hAnsi="Arial" w:cs="Arial"/>
          <w:sz w:val="24"/>
          <w:szCs w:val="24"/>
        </w:rPr>
        <w:t>[</w:t>
      </w:r>
      <w:r w:rsidR="00316E58">
        <w:rPr>
          <w:rFonts w:ascii="Arial" w:eastAsia="Calibri" w:hAnsi="Arial" w:cs="Arial"/>
          <w:sz w:val="24"/>
          <w:szCs w:val="24"/>
        </w:rPr>
        <w:t>16</w:t>
      </w:r>
      <w:r w:rsidRPr="0050026A">
        <w:rPr>
          <w:rFonts w:ascii="Arial" w:eastAsia="Calibri" w:hAnsi="Arial" w:cs="Arial"/>
          <w:sz w:val="24"/>
          <w:szCs w:val="24"/>
        </w:rPr>
        <w:t>]</w:t>
      </w:r>
      <w:r w:rsidR="00913892" w:rsidRPr="0050026A">
        <w:rPr>
          <w:rFonts w:ascii="Arial" w:eastAsia="Calibri" w:hAnsi="Arial" w:cs="Arial"/>
          <w:sz w:val="24"/>
          <w:szCs w:val="24"/>
        </w:rPr>
        <w:tab/>
        <w:t>He further states that although the applicant submits that ‘all previous Referees appointed by the High Court of Namibia approved and allowed payment of VAT on Tax invoices submitted by local supplier…’ he fails to provide any examples of these reports.</w:t>
      </w:r>
      <w:r w:rsidR="00CC1044">
        <w:rPr>
          <w:rFonts w:ascii="Arial" w:eastAsia="Calibri" w:hAnsi="Arial" w:cs="Arial"/>
          <w:sz w:val="24"/>
          <w:szCs w:val="24"/>
        </w:rPr>
        <w:t xml:space="preserve"> </w:t>
      </w:r>
      <w:r w:rsidR="00CC1044" w:rsidRPr="00CC1044">
        <w:rPr>
          <w:rFonts w:ascii="Arial" w:eastAsia="Calibri" w:hAnsi="Arial" w:cs="Arial"/>
          <w:sz w:val="24"/>
          <w:szCs w:val="24"/>
        </w:rPr>
        <w:t>Mr.</w:t>
      </w:r>
      <w:r w:rsidR="006D2F5C" w:rsidRPr="00CC1044">
        <w:rPr>
          <w:rFonts w:ascii="Arial" w:eastAsia="Calibri" w:hAnsi="Arial" w:cs="Arial"/>
          <w:sz w:val="24"/>
          <w:szCs w:val="24"/>
        </w:rPr>
        <w:t xml:space="preserve"> Va</w:t>
      </w:r>
      <w:r w:rsidR="00E84C2B" w:rsidRPr="00CC1044">
        <w:rPr>
          <w:rFonts w:ascii="Arial" w:eastAsia="Calibri" w:hAnsi="Arial" w:cs="Arial"/>
          <w:sz w:val="24"/>
          <w:szCs w:val="24"/>
        </w:rPr>
        <w:t>n</w:t>
      </w:r>
      <w:r w:rsidR="006D2F5C" w:rsidRPr="00CC1044">
        <w:rPr>
          <w:rFonts w:ascii="Arial" w:eastAsia="Calibri" w:hAnsi="Arial" w:cs="Arial"/>
          <w:sz w:val="24"/>
          <w:szCs w:val="24"/>
        </w:rPr>
        <w:t xml:space="preserve"> Velden</w:t>
      </w:r>
      <w:r w:rsidR="00E84C2B" w:rsidRPr="00CC1044">
        <w:rPr>
          <w:rFonts w:ascii="Arial" w:eastAsia="Calibri" w:hAnsi="Arial" w:cs="Arial"/>
          <w:sz w:val="24"/>
          <w:szCs w:val="24"/>
        </w:rPr>
        <w:t xml:space="preserve"> further states that the vessel was a foreign going ship,</w:t>
      </w:r>
      <w:r w:rsidR="00CC1044">
        <w:rPr>
          <w:rFonts w:ascii="Arial" w:eastAsia="Calibri" w:hAnsi="Arial" w:cs="Arial"/>
          <w:sz w:val="24"/>
          <w:szCs w:val="24"/>
        </w:rPr>
        <w:t xml:space="preserve"> </w:t>
      </w:r>
      <w:r w:rsidR="00E84C2B" w:rsidRPr="00CC1044">
        <w:rPr>
          <w:rFonts w:ascii="Arial" w:eastAsia="Calibri" w:hAnsi="Arial" w:cs="Arial"/>
          <w:sz w:val="24"/>
          <w:szCs w:val="24"/>
        </w:rPr>
        <w:t>registered in a foreign jurisdiction and its purpose was to trade commercially in international waters.</w:t>
      </w:r>
      <w:r w:rsidR="00CC1044">
        <w:rPr>
          <w:rFonts w:ascii="Arial" w:eastAsia="Calibri" w:hAnsi="Arial" w:cs="Arial"/>
          <w:sz w:val="24"/>
          <w:szCs w:val="24"/>
        </w:rPr>
        <w:t xml:space="preserve"> </w:t>
      </w:r>
      <w:r w:rsidR="00E84C2B" w:rsidRPr="00CC1044">
        <w:rPr>
          <w:rFonts w:ascii="Arial" w:eastAsia="Calibri" w:hAnsi="Arial" w:cs="Arial"/>
          <w:sz w:val="24"/>
          <w:szCs w:val="24"/>
        </w:rPr>
        <w:t>The services and goods were rendered and supplied by the sheriff to a foreign registered vessel and as a matter of law,</w:t>
      </w:r>
      <w:r w:rsidR="00CC1044">
        <w:rPr>
          <w:rFonts w:ascii="Arial" w:eastAsia="Calibri" w:hAnsi="Arial" w:cs="Arial"/>
          <w:sz w:val="24"/>
          <w:szCs w:val="24"/>
        </w:rPr>
        <w:t xml:space="preserve"> </w:t>
      </w:r>
      <w:r w:rsidR="00E84C2B" w:rsidRPr="00CC1044">
        <w:rPr>
          <w:rFonts w:ascii="Arial" w:eastAsia="Calibri" w:hAnsi="Arial" w:cs="Arial"/>
          <w:sz w:val="24"/>
          <w:szCs w:val="24"/>
        </w:rPr>
        <w:t>no VA</w:t>
      </w:r>
      <w:r w:rsidR="00CC1044">
        <w:rPr>
          <w:rFonts w:ascii="Arial" w:eastAsia="Calibri" w:hAnsi="Arial" w:cs="Arial"/>
          <w:sz w:val="24"/>
          <w:szCs w:val="24"/>
        </w:rPr>
        <w:t>T was payable on those invoices.</w:t>
      </w:r>
    </w:p>
    <w:p w:rsidR="00CC12F8" w:rsidRPr="0050026A" w:rsidRDefault="00CC12F8" w:rsidP="00725CA0">
      <w:pPr>
        <w:spacing w:line="360" w:lineRule="auto"/>
        <w:rPr>
          <w:rFonts w:ascii="Arial" w:eastAsia="Calibri" w:hAnsi="Arial" w:cs="Arial"/>
          <w:sz w:val="24"/>
          <w:szCs w:val="24"/>
          <w:u w:val="single"/>
        </w:rPr>
      </w:pPr>
    </w:p>
    <w:p w:rsidR="005D3F66" w:rsidRPr="00080093" w:rsidRDefault="009C0644" w:rsidP="00725CA0">
      <w:pPr>
        <w:spacing w:line="360" w:lineRule="auto"/>
        <w:rPr>
          <w:rFonts w:ascii="Arial" w:eastAsia="Calibri" w:hAnsi="Arial" w:cs="Arial"/>
          <w:i/>
          <w:sz w:val="24"/>
          <w:szCs w:val="24"/>
          <w:u w:val="single"/>
        </w:rPr>
      </w:pPr>
      <w:r w:rsidRPr="0050026A">
        <w:rPr>
          <w:rFonts w:ascii="Arial" w:eastAsia="Calibri" w:hAnsi="Arial" w:cs="Arial"/>
          <w:i/>
          <w:sz w:val="24"/>
          <w:szCs w:val="24"/>
          <w:u w:val="single"/>
        </w:rPr>
        <w:t>Points in</w:t>
      </w:r>
      <w:r w:rsidR="0001122D" w:rsidRPr="0050026A">
        <w:rPr>
          <w:rFonts w:ascii="Arial" w:eastAsia="Calibri" w:hAnsi="Arial" w:cs="Arial"/>
          <w:i/>
          <w:sz w:val="24"/>
          <w:szCs w:val="24"/>
          <w:u w:val="single"/>
        </w:rPr>
        <w:t xml:space="preserve"> Limine</w:t>
      </w:r>
      <w:r w:rsidR="001C1D00" w:rsidRPr="0050026A">
        <w:rPr>
          <w:rFonts w:ascii="Arial" w:eastAsia="Calibri" w:hAnsi="Arial" w:cs="Arial"/>
          <w:i/>
          <w:sz w:val="24"/>
          <w:szCs w:val="24"/>
          <w:u w:val="single"/>
        </w:rPr>
        <w:t xml:space="preserve"> raised by applicant</w:t>
      </w:r>
    </w:p>
    <w:p w:rsidR="0001122D" w:rsidRDefault="00B16F15" w:rsidP="00725CA0">
      <w:pPr>
        <w:spacing w:line="360" w:lineRule="auto"/>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17</w:t>
      </w:r>
      <w:r>
        <w:rPr>
          <w:rFonts w:ascii="Arial" w:eastAsia="Calibri" w:hAnsi="Arial" w:cs="Arial"/>
          <w:sz w:val="24"/>
          <w:szCs w:val="24"/>
        </w:rPr>
        <w:t>]</w:t>
      </w:r>
      <w:r>
        <w:rPr>
          <w:rFonts w:ascii="Arial" w:eastAsia="Calibri" w:hAnsi="Arial" w:cs="Arial"/>
          <w:sz w:val="24"/>
          <w:szCs w:val="24"/>
        </w:rPr>
        <w:tab/>
      </w:r>
      <w:r w:rsidR="00533B56">
        <w:rPr>
          <w:rFonts w:ascii="Arial" w:eastAsia="Calibri" w:hAnsi="Arial" w:cs="Arial"/>
          <w:sz w:val="24"/>
          <w:szCs w:val="24"/>
        </w:rPr>
        <w:t>The applicant</w:t>
      </w:r>
      <w:r w:rsidR="0001122D">
        <w:rPr>
          <w:rFonts w:ascii="Arial" w:eastAsia="Calibri" w:hAnsi="Arial" w:cs="Arial"/>
          <w:sz w:val="24"/>
          <w:szCs w:val="24"/>
        </w:rPr>
        <w:t xml:space="preserve"> submitted that the </w:t>
      </w:r>
      <w:r w:rsidR="005D3F66">
        <w:rPr>
          <w:rFonts w:ascii="Arial" w:eastAsia="Calibri" w:hAnsi="Arial" w:cs="Arial"/>
          <w:sz w:val="24"/>
          <w:szCs w:val="24"/>
        </w:rPr>
        <w:t>first</w:t>
      </w:r>
      <w:r w:rsidR="0001122D">
        <w:rPr>
          <w:rFonts w:ascii="Arial" w:eastAsia="Calibri" w:hAnsi="Arial" w:cs="Arial"/>
          <w:sz w:val="24"/>
          <w:szCs w:val="24"/>
        </w:rPr>
        <w:t xml:space="preserve"> respondent’s opposition to the application and its consequent answering affidavit in several respects fall short of the requirements necessary to be admissible in this court for the following reasons:</w:t>
      </w:r>
    </w:p>
    <w:p w:rsidR="0001122D" w:rsidRDefault="0001122D" w:rsidP="00725CA0">
      <w:pPr>
        <w:spacing w:line="360" w:lineRule="auto"/>
        <w:rPr>
          <w:rFonts w:ascii="Arial" w:eastAsia="Calibri" w:hAnsi="Arial" w:cs="Arial"/>
          <w:sz w:val="24"/>
          <w:szCs w:val="24"/>
        </w:rPr>
      </w:pPr>
    </w:p>
    <w:p w:rsidR="0001122D" w:rsidRDefault="0001122D" w:rsidP="0001122D">
      <w:pPr>
        <w:spacing w:line="360" w:lineRule="auto"/>
        <w:ind w:left="720" w:hanging="720"/>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t>No proper authority had been given to either Bowman Gilfillan Inc. (“Bowman’s”) and/or Koep &amp; Partners whereby any of the two firms of legal practitioners could oppose the current application;</w:t>
      </w:r>
    </w:p>
    <w:p w:rsidR="0001122D" w:rsidRDefault="0001122D" w:rsidP="00725CA0">
      <w:pPr>
        <w:spacing w:line="360" w:lineRule="auto"/>
        <w:rPr>
          <w:rFonts w:ascii="Arial" w:eastAsia="Calibri" w:hAnsi="Arial" w:cs="Arial"/>
          <w:sz w:val="24"/>
          <w:szCs w:val="24"/>
        </w:rPr>
      </w:pPr>
    </w:p>
    <w:p w:rsidR="0001122D" w:rsidRDefault="0001122D" w:rsidP="00A83BB4">
      <w:pPr>
        <w:spacing w:line="360" w:lineRule="auto"/>
        <w:ind w:left="720" w:hanging="720"/>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t xml:space="preserve">The belated special power of attorney allegedly issued by Deutsche </w:t>
      </w:r>
      <w:r w:rsidR="00A83BB4">
        <w:rPr>
          <w:rFonts w:ascii="Arial" w:eastAsia="Calibri" w:hAnsi="Arial" w:cs="Arial"/>
          <w:sz w:val="24"/>
          <w:szCs w:val="24"/>
        </w:rPr>
        <w:t>Bank</w:t>
      </w:r>
      <w:r>
        <w:rPr>
          <w:rFonts w:ascii="Arial" w:eastAsia="Calibri" w:hAnsi="Arial" w:cs="Arial"/>
          <w:sz w:val="24"/>
          <w:szCs w:val="24"/>
        </w:rPr>
        <w:t xml:space="preserve"> A.G in several respects fall </w:t>
      </w:r>
      <w:r w:rsidR="00A83BB4">
        <w:rPr>
          <w:rFonts w:ascii="Arial" w:eastAsia="Calibri" w:hAnsi="Arial" w:cs="Arial"/>
          <w:sz w:val="24"/>
          <w:szCs w:val="24"/>
        </w:rPr>
        <w:t>foul of inter alia the peremptory provisions of Rule 128 of the Rules of the High Court of Namibia as well as those relating to companies;</w:t>
      </w:r>
    </w:p>
    <w:p w:rsidR="0001122D" w:rsidRDefault="0001122D" w:rsidP="00725CA0">
      <w:pPr>
        <w:spacing w:line="360" w:lineRule="auto"/>
        <w:rPr>
          <w:rFonts w:ascii="Arial" w:eastAsia="Calibri" w:hAnsi="Arial" w:cs="Arial"/>
          <w:sz w:val="24"/>
          <w:szCs w:val="24"/>
        </w:rPr>
      </w:pPr>
    </w:p>
    <w:p w:rsidR="0001122D" w:rsidRDefault="00A83BB4" w:rsidP="00430FD9">
      <w:pPr>
        <w:spacing w:line="360" w:lineRule="auto"/>
        <w:ind w:left="720" w:hanging="720"/>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t>The affidavit file</w:t>
      </w:r>
      <w:r w:rsidR="00F6129E">
        <w:rPr>
          <w:rFonts w:ascii="Arial" w:eastAsia="Calibri" w:hAnsi="Arial" w:cs="Arial"/>
          <w:sz w:val="24"/>
          <w:szCs w:val="24"/>
        </w:rPr>
        <w:t>d</w:t>
      </w:r>
      <w:r>
        <w:rPr>
          <w:rFonts w:ascii="Arial" w:eastAsia="Calibri" w:hAnsi="Arial" w:cs="Arial"/>
          <w:sz w:val="24"/>
          <w:szCs w:val="24"/>
        </w:rPr>
        <w:t xml:space="preserve"> in opposition to the </w:t>
      </w:r>
      <w:r w:rsidR="00430FD9">
        <w:rPr>
          <w:rFonts w:ascii="Arial" w:eastAsia="Calibri" w:hAnsi="Arial" w:cs="Arial"/>
          <w:sz w:val="24"/>
          <w:szCs w:val="24"/>
        </w:rPr>
        <w:t>application has been deposed to by an attorney by Bowman Gilfillan Inc, the legal firm acting for Deutsche Bank A.G.</w:t>
      </w:r>
    </w:p>
    <w:p w:rsidR="00430FD9" w:rsidRDefault="00430FD9" w:rsidP="00725CA0">
      <w:pPr>
        <w:spacing w:line="360" w:lineRule="auto"/>
        <w:rPr>
          <w:rFonts w:ascii="Arial" w:eastAsia="Calibri" w:hAnsi="Arial" w:cs="Arial"/>
          <w:sz w:val="24"/>
          <w:szCs w:val="24"/>
        </w:rPr>
      </w:pPr>
    </w:p>
    <w:p w:rsidR="00430FD9" w:rsidRDefault="00B16F15" w:rsidP="00725CA0">
      <w:pPr>
        <w:spacing w:line="360" w:lineRule="auto"/>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18</w:t>
      </w:r>
      <w:r>
        <w:rPr>
          <w:rFonts w:ascii="Arial" w:eastAsia="Calibri" w:hAnsi="Arial" w:cs="Arial"/>
          <w:sz w:val="24"/>
          <w:szCs w:val="24"/>
        </w:rPr>
        <w:t>]</w:t>
      </w:r>
      <w:r>
        <w:rPr>
          <w:rFonts w:ascii="Arial" w:eastAsia="Calibri" w:hAnsi="Arial" w:cs="Arial"/>
          <w:sz w:val="24"/>
          <w:szCs w:val="24"/>
        </w:rPr>
        <w:tab/>
      </w:r>
      <w:r w:rsidR="00430FD9">
        <w:rPr>
          <w:rFonts w:ascii="Arial" w:eastAsia="Calibri" w:hAnsi="Arial" w:cs="Arial"/>
          <w:sz w:val="24"/>
          <w:szCs w:val="24"/>
        </w:rPr>
        <w:t>It is to be noted that at a previous hearing (Case No. AC 17/2018</w:t>
      </w:r>
      <w:r w:rsidR="00F6129E">
        <w:rPr>
          <w:rFonts w:ascii="Arial" w:eastAsia="Calibri" w:hAnsi="Arial" w:cs="Arial"/>
          <w:sz w:val="24"/>
          <w:szCs w:val="24"/>
        </w:rPr>
        <w:t>)</w:t>
      </w:r>
      <w:r w:rsidR="00430FD9">
        <w:rPr>
          <w:rFonts w:ascii="Arial" w:eastAsia="Calibri" w:hAnsi="Arial" w:cs="Arial"/>
          <w:sz w:val="24"/>
          <w:szCs w:val="24"/>
        </w:rPr>
        <w:t xml:space="preserve"> heard on 28 February 2020) issues similar to these raised in </w:t>
      </w:r>
      <w:r w:rsidR="00430FD9" w:rsidRPr="00430FD9">
        <w:rPr>
          <w:rFonts w:ascii="Arial" w:eastAsia="Calibri" w:hAnsi="Arial" w:cs="Arial"/>
          <w:i/>
          <w:sz w:val="24"/>
          <w:szCs w:val="24"/>
        </w:rPr>
        <w:t>limine</w:t>
      </w:r>
      <w:r w:rsidR="00430FD9">
        <w:rPr>
          <w:rFonts w:ascii="Arial" w:eastAsia="Calibri" w:hAnsi="Arial" w:cs="Arial"/>
          <w:sz w:val="24"/>
          <w:szCs w:val="24"/>
        </w:rPr>
        <w:t xml:space="preserve"> herein and involving the same </w:t>
      </w:r>
      <w:r w:rsidR="00430FD9">
        <w:rPr>
          <w:rFonts w:ascii="Arial" w:eastAsia="Calibri" w:hAnsi="Arial" w:cs="Arial"/>
          <w:sz w:val="24"/>
          <w:szCs w:val="24"/>
        </w:rPr>
        <w:lastRenderedPageBreak/>
        <w:t xml:space="preserve">legal counsel and firm of attorney, were argued. Yet both the same local as well as foreign legal counsel of the </w:t>
      </w:r>
      <w:r w:rsidR="00F6129E">
        <w:rPr>
          <w:rFonts w:ascii="Arial" w:eastAsia="Calibri" w:hAnsi="Arial" w:cs="Arial"/>
          <w:sz w:val="24"/>
          <w:szCs w:val="24"/>
        </w:rPr>
        <w:t>first</w:t>
      </w:r>
      <w:r w:rsidR="00430FD9">
        <w:rPr>
          <w:rFonts w:ascii="Arial" w:eastAsia="Calibri" w:hAnsi="Arial" w:cs="Arial"/>
          <w:sz w:val="24"/>
          <w:szCs w:val="24"/>
        </w:rPr>
        <w:t xml:space="preserve"> respondent herein persisted with their improper conduct despite being alerted to the local legal position and precedence as it appears from the case law so cited at the time.</w:t>
      </w:r>
      <w:r w:rsidR="00F6129E">
        <w:rPr>
          <w:rFonts w:ascii="Arial" w:eastAsia="Calibri" w:hAnsi="Arial" w:cs="Arial"/>
          <w:sz w:val="24"/>
          <w:szCs w:val="24"/>
        </w:rPr>
        <w:t xml:space="preserve"> </w:t>
      </w:r>
      <w:r>
        <w:rPr>
          <w:rFonts w:ascii="Arial" w:eastAsia="Calibri" w:hAnsi="Arial" w:cs="Arial"/>
          <w:sz w:val="24"/>
          <w:szCs w:val="24"/>
        </w:rPr>
        <w:t xml:space="preserve">In the circumstances it will be asked at the hearing herein that the court should first deal and dispose of the points </w:t>
      </w:r>
      <w:r w:rsidRPr="00625EC8">
        <w:rPr>
          <w:rFonts w:ascii="Arial" w:eastAsia="Calibri" w:hAnsi="Arial" w:cs="Arial"/>
          <w:sz w:val="24"/>
          <w:szCs w:val="24"/>
        </w:rPr>
        <w:t>in</w:t>
      </w:r>
      <w:r w:rsidRPr="00B16F15">
        <w:rPr>
          <w:rFonts w:ascii="Arial" w:eastAsia="Calibri" w:hAnsi="Arial" w:cs="Arial"/>
          <w:i/>
          <w:sz w:val="24"/>
          <w:szCs w:val="24"/>
        </w:rPr>
        <w:t xml:space="preserve"> limine</w:t>
      </w:r>
      <w:r>
        <w:rPr>
          <w:rFonts w:ascii="Arial" w:eastAsia="Calibri" w:hAnsi="Arial" w:cs="Arial"/>
          <w:sz w:val="24"/>
          <w:szCs w:val="24"/>
        </w:rPr>
        <w:t xml:space="preserve"> so raised herein</w:t>
      </w:r>
      <w:r w:rsidR="00F6129E">
        <w:rPr>
          <w:rFonts w:ascii="Arial" w:eastAsia="Calibri" w:hAnsi="Arial" w:cs="Arial"/>
          <w:sz w:val="24"/>
          <w:szCs w:val="24"/>
        </w:rPr>
        <w:t>,</w:t>
      </w:r>
      <w:r>
        <w:rPr>
          <w:rFonts w:ascii="Arial" w:eastAsia="Calibri" w:hAnsi="Arial" w:cs="Arial"/>
          <w:sz w:val="24"/>
          <w:szCs w:val="24"/>
        </w:rPr>
        <w:t xml:space="preserve"> before it hears and considers argument on the merits of the application.</w:t>
      </w:r>
    </w:p>
    <w:p w:rsidR="00B16F15" w:rsidRDefault="00B16F15" w:rsidP="00725CA0">
      <w:pPr>
        <w:spacing w:line="360" w:lineRule="auto"/>
        <w:rPr>
          <w:rFonts w:ascii="Arial" w:eastAsia="Calibri" w:hAnsi="Arial" w:cs="Arial"/>
          <w:sz w:val="24"/>
          <w:szCs w:val="24"/>
        </w:rPr>
      </w:pPr>
    </w:p>
    <w:p w:rsidR="00A055BB" w:rsidRPr="003979C2" w:rsidRDefault="00A055BB" w:rsidP="00725CA0">
      <w:pPr>
        <w:spacing w:line="360" w:lineRule="auto"/>
        <w:rPr>
          <w:rFonts w:ascii="Arial" w:eastAsia="Calibri" w:hAnsi="Arial" w:cs="Arial"/>
          <w:sz w:val="24"/>
          <w:szCs w:val="24"/>
          <w:u w:val="single"/>
        </w:rPr>
      </w:pPr>
      <w:r w:rsidRPr="003979C2">
        <w:rPr>
          <w:rFonts w:ascii="Arial" w:eastAsia="Calibri" w:hAnsi="Arial" w:cs="Arial"/>
          <w:sz w:val="24"/>
          <w:szCs w:val="24"/>
          <w:u w:val="single"/>
        </w:rPr>
        <w:t xml:space="preserve">Submissions by applicant on the points in limine </w:t>
      </w:r>
    </w:p>
    <w:p w:rsidR="00080093" w:rsidRDefault="00080093" w:rsidP="00725CA0">
      <w:pPr>
        <w:spacing w:line="360" w:lineRule="auto"/>
        <w:rPr>
          <w:rFonts w:ascii="Arial" w:eastAsia="Calibri" w:hAnsi="Arial" w:cs="Arial"/>
          <w:i/>
          <w:sz w:val="24"/>
          <w:szCs w:val="24"/>
        </w:rPr>
      </w:pPr>
    </w:p>
    <w:p w:rsidR="00B16F15" w:rsidRPr="00A055BB" w:rsidRDefault="00B16F15" w:rsidP="00725CA0">
      <w:pPr>
        <w:spacing w:line="360" w:lineRule="auto"/>
        <w:rPr>
          <w:rFonts w:ascii="Arial" w:eastAsia="Calibri" w:hAnsi="Arial" w:cs="Arial"/>
          <w:i/>
          <w:sz w:val="24"/>
          <w:szCs w:val="24"/>
        </w:rPr>
      </w:pPr>
      <w:r w:rsidRPr="00A055BB">
        <w:rPr>
          <w:rFonts w:ascii="Arial" w:eastAsia="Calibri" w:hAnsi="Arial" w:cs="Arial"/>
          <w:i/>
          <w:sz w:val="24"/>
          <w:szCs w:val="24"/>
        </w:rPr>
        <w:t>Lack of proper authority</w:t>
      </w:r>
    </w:p>
    <w:p w:rsidR="00980A7A" w:rsidRDefault="00980A7A" w:rsidP="00725CA0">
      <w:pPr>
        <w:spacing w:line="360" w:lineRule="auto"/>
        <w:rPr>
          <w:rFonts w:ascii="Arial" w:eastAsia="Calibri" w:hAnsi="Arial" w:cs="Arial"/>
          <w:sz w:val="24"/>
          <w:szCs w:val="24"/>
        </w:rPr>
      </w:pPr>
    </w:p>
    <w:p w:rsidR="00625EC8" w:rsidRDefault="00DF4461" w:rsidP="00725CA0">
      <w:pPr>
        <w:spacing w:line="360" w:lineRule="auto"/>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19</w:t>
      </w:r>
      <w:r w:rsidR="00B16F15">
        <w:rPr>
          <w:rFonts w:ascii="Arial" w:eastAsia="Calibri" w:hAnsi="Arial" w:cs="Arial"/>
          <w:sz w:val="24"/>
          <w:szCs w:val="24"/>
        </w:rPr>
        <w:t>]</w:t>
      </w:r>
      <w:r w:rsidR="00B16F15">
        <w:rPr>
          <w:rFonts w:ascii="Arial" w:eastAsia="Calibri" w:hAnsi="Arial" w:cs="Arial"/>
          <w:sz w:val="24"/>
          <w:szCs w:val="24"/>
        </w:rPr>
        <w:tab/>
      </w:r>
      <w:r w:rsidR="004E3C47">
        <w:rPr>
          <w:rFonts w:ascii="Arial" w:eastAsia="Calibri" w:hAnsi="Arial" w:cs="Arial"/>
          <w:sz w:val="24"/>
          <w:szCs w:val="24"/>
        </w:rPr>
        <w:t>Counsel argued that</w:t>
      </w:r>
      <w:r w:rsidR="00332910">
        <w:rPr>
          <w:rFonts w:ascii="Arial" w:eastAsia="Calibri" w:hAnsi="Arial" w:cs="Arial"/>
          <w:sz w:val="24"/>
          <w:szCs w:val="24"/>
        </w:rPr>
        <w:t>,</w:t>
      </w:r>
      <w:r w:rsidR="00B16F15">
        <w:rPr>
          <w:rFonts w:ascii="Arial" w:eastAsia="Calibri" w:hAnsi="Arial" w:cs="Arial"/>
          <w:sz w:val="24"/>
          <w:szCs w:val="24"/>
        </w:rPr>
        <w:t xml:space="preserve"> in any application or action launched by an artificial legal entity, requires the necessary authority through the adoption of a proper worded </w:t>
      </w:r>
      <w:r w:rsidR="00625EC8">
        <w:rPr>
          <w:rFonts w:ascii="Arial" w:eastAsia="Calibri" w:hAnsi="Arial" w:cs="Arial"/>
          <w:sz w:val="24"/>
          <w:szCs w:val="24"/>
        </w:rPr>
        <w:t>resolution to that effect for the reason that such an entity can only act through its agents.</w:t>
      </w:r>
      <w:r w:rsidR="00332910">
        <w:rPr>
          <w:rFonts w:ascii="Arial" w:eastAsia="Calibri" w:hAnsi="Arial" w:cs="Arial"/>
          <w:sz w:val="24"/>
          <w:szCs w:val="24"/>
        </w:rPr>
        <w:t xml:space="preserve"> </w:t>
      </w:r>
      <w:r w:rsidR="00625EC8">
        <w:rPr>
          <w:rFonts w:ascii="Arial" w:eastAsia="Calibri" w:hAnsi="Arial" w:cs="Arial"/>
          <w:sz w:val="24"/>
          <w:szCs w:val="24"/>
        </w:rPr>
        <w:t xml:space="preserve">It consequently follows that it cannot be assumed, on the mere say so and </w:t>
      </w:r>
      <w:r w:rsidR="000537CD">
        <w:rPr>
          <w:rFonts w:ascii="Arial" w:eastAsia="Calibri" w:hAnsi="Arial" w:cs="Arial"/>
          <w:sz w:val="24"/>
          <w:szCs w:val="24"/>
        </w:rPr>
        <w:t>because such proceedings have been brought in its name, that those proceedings have in fact been authorized by the artificial person concerned.</w:t>
      </w:r>
    </w:p>
    <w:p w:rsidR="000537CD" w:rsidRDefault="000537CD" w:rsidP="00725CA0">
      <w:pPr>
        <w:spacing w:line="360" w:lineRule="auto"/>
        <w:rPr>
          <w:rFonts w:ascii="Arial" w:eastAsia="Calibri" w:hAnsi="Arial" w:cs="Arial"/>
          <w:sz w:val="24"/>
          <w:szCs w:val="24"/>
        </w:rPr>
      </w:pPr>
    </w:p>
    <w:p w:rsidR="000537CD" w:rsidRDefault="00CC1044" w:rsidP="00725CA0">
      <w:pPr>
        <w:spacing w:line="360" w:lineRule="auto"/>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20</w:t>
      </w:r>
      <w:r w:rsidR="000537CD">
        <w:rPr>
          <w:rFonts w:ascii="Arial" w:eastAsia="Calibri" w:hAnsi="Arial" w:cs="Arial"/>
          <w:sz w:val="24"/>
          <w:szCs w:val="24"/>
        </w:rPr>
        <w:t>]</w:t>
      </w:r>
      <w:r w:rsidR="000537CD">
        <w:rPr>
          <w:rFonts w:ascii="Arial" w:eastAsia="Calibri" w:hAnsi="Arial" w:cs="Arial"/>
          <w:sz w:val="24"/>
          <w:szCs w:val="24"/>
        </w:rPr>
        <w:tab/>
        <w:t>Further and most importantly it is incumbent upon the person deposing to any affidavit in opposition to the application that he or she has the necessary authority to oppose the application (and not only authority to depose to the affidavit in opposition thereof).</w:t>
      </w:r>
      <w:r w:rsidR="00731340">
        <w:rPr>
          <w:rFonts w:ascii="Arial" w:eastAsia="Calibri" w:hAnsi="Arial" w:cs="Arial"/>
          <w:sz w:val="24"/>
          <w:szCs w:val="24"/>
        </w:rPr>
        <w:t xml:space="preserve"> </w:t>
      </w:r>
      <w:r w:rsidR="000537CD">
        <w:rPr>
          <w:rFonts w:ascii="Arial" w:eastAsia="Calibri" w:hAnsi="Arial" w:cs="Arial"/>
          <w:sz w:val="24"/>
          <w:szCs w:val="24"/>
        </w:rPr>
        <w:t>Nowhere in the answering affid</w:t>
      </w:r>
      <w:r w:rsidR="0065724C">
        <w:rPr>
          <w:rFonts w:ascii="Arial" w:eastAsia="Calibri" w:hAnsi="Arial" w:cs="Arial"/>
          <w:sz w:val="24"/>
          <w:szCs w:val="24"/>
        </w:rPr>
        <w:t>avit deposed to my Mark Robert V</w:t>
      </w:r>
      <w:r w:rsidR="000537CD">
        <w:rPr>
          <w:rFonts w:ascii="Arial" w:eastAsia="Calibri" w:hAnsi="Arial" w:cs="Arial"/>
          <w:sz w:val="24"/>
          <w:szCs w:val="24"/>
        </w:rPr>
        <w:t>an Velden does he state that he has the necessary authority to oppose the application on behalf of Deutsche Bank A.G.</w:t>
      </w:r>
      <w:r w:rsidR="00731340">
        <w:rPr>
          <w:rFonts w:ascii="Arial" w:eastAsia="Calibri" w:hAnsi="Arial" w:cs="Arial"/>
          <w:sz w:val="24"/>
          <w:szCs w:val="24"/>
        </w:rPr>
        <w:t xml:space="preserve"> </w:t>
      </w:r>
      <w:r w:rsidR="000537CD">
        <w:rPr>
          <w:rFonts w:ascii="Arial" w:eastAsia="Calibri" w:hAnsi="Arial" w:cs="Arial"/>
          <w:sz w:val="24"/>
          <w:szCs w:val="24"/>
        </w:rPr>
        <w:t>To that end</w:t>
      </w:r>
      <w:r w:rsidR="00731340">
        <w:rPr>
          <w:rFonts w:ascii="Arial" w:eastAsia="Calibri" w:hAnsi="Arial" w:cs="Arial"/>
          <w:sz w:val="24"/>
          <w:szCs w:val="24"/>
        </w:rPr>
        <w:t>,</w:t>
      </w:r>
      <w:r w:rsidR="000537CD">
        <w:rPr>
          <w:rFonts w:ascii="Arial" w:eastAsia="Calibri" w:hAnsi="Arial" w:cs="Arial"/>
          <w:sz w:val="24"/>
          <w:szCs w:val="24"/>
        </w:rPr>
        <w:t xml:space="preserve"> nothing is also stated in the affidavit confirming that Bowman’s have been appointed as the legal practitioners of Deutsche Bank </w:t>
      </w:r>
      <w:r w:rsidR="009C0644">
        <w:rPr>
          <w:rFonts w:ascii="Arial" w:eastAsia="Calibri" w:hAnsi="Arial" w:cs="Arial"/>
          <w:sz w:val="24"/>
          <w:szCs w:val="24"/>
        </w:rPr>
        <w:t>A.G that</w:t>
      </w:r>
      <w:r w:rsidR="000537CD">
        <w:rPr>
          <w:rFonts w:ascii="Arial" w:eastAsia="Calibri" w:hAnsi="Arial" w:cs="Arial"/>
          <w:sz w:val="24"/>
          <w:szCs w:val="24"/>
        </w:rPr>
        <w:t xml:space="preserve"> does not per se clothe them with the required authority to oppose the application in question.</w:t>
      </w:r>
    </w:p>
    <w:p w:rsidR="000537CD" w:rsidRDefault="000537CD" w:rsidP="00725CA0">
      <w:pPr>
        <w:spacing w:line="360" w:lineRule="auto"/>
        <w:rPr>
          <w:rFonts w:ascii="Arial" w:eastAsia="Calibri" w:hAnsi="Arial" w:cs="Arial"/>
          <w:sz w:val="24"/>
          <w:szCs w:val="24"/>
        </w:rPr>
      </w:pPr>
    </w:p>
    <w:p w:rsidR="000537CD" w:rsidRDefault="00CC1044" w:rsidP="00725CA0">
      <w:pPr>
        <w:spacing w:line="360" w:lineRule="auto"/>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21</w:t>
      </w:r>
      <w:r w:rsidR="000537CD">
        <w:rPr>
          <w:rFonts w:ascii="Arial" w:eastAsia="Calibri" w:hAnsi="Arial" w:cs="Arial"/>
          <w:sz w:val="24"/>
          <w:szCs w:val="24"/>
        </w:rPr>
        <w:t>]</w:t>
      </w:r>
      <w:r w:rsidR="000537CD">
        <w:rPr>
          <w:rFonts w:ascii="Arial" w:eastAsia="Calibri" w:hAnsi="Arial" w:cs="Arial"/>
          <w:sz w:val="24"/>
          <w:szCs w:val="24"/>
        </w:rPr>
        <w:tab/>
        <w:t xml:space="preserve">It is evident that the so-called belated special power of attorney now relied upon by the applicant (or rather Bowman’s) in several respects fall short of what would in law be deemed and considered to be a proper authority. So much is clear from the </w:t>
      </w:r>
      <w:r w:rsidR="008C2BD3">
        <w:rPr>
          <w:rFonts w:ascii="Arial" w:eastAsia="Calibri" w:hAnsi="Arial" w:cs="Arial"/>
          <w:sz w:val="24"/>
          <w:szCs w:val="24"/>
        </w:rPr>
        <w:t>following:</w:t>
      </w:r>
    </w:p>
    <w:p w:rsidR="008C2BD3" w:rsidRDefault="008C2BD3" w:rsidP="00725CA0">
      <w:pPr>
        <w:spacing w:line="360" w:lineRule="auto"/>
        <w:rPr>
          <w:rFonts w:ascii="Arial" w:eastAsia="Calibri" w:hAnsi="Arial" w:cs="Arial"/>
          <w:sz w:val="24"/>
          <w:szCs w:val="24"/>
        </w:rPr>
      </w:pPr>
    </w:p>
    <w:p w:rsidR="008C2BD3" w:rsidRPr="00674202" w:rsidRDefault="00674202" w:rsidP="00674202">
      <w:pPr>
        <w:spacing w:line="360" w:lineRule="auto"/>
        <w:rPr>
          <w:rFonts w:ascii="Arial" w:eastAsia="Calibri" w:hAnsi="Arial" w:cs="Arial"/>
          <w:sz w:val="24"/>
          <w:szCs w:val="24"/>
        </w:rPr>
      </w:pPr>
      <w:r w:rsidRPr="00674202">
        <w:rPr>
          <w:rFonts w:ascii="Arial" w:eastAsia="Calibri" w:hAnsi="Arial" w:cs="Arial"/>
          <w:sz w:val="24"/>
          <w:szCs w:val="24"/>
        </w:rPr>
        <w:lastRenderedPageBreak/>
        <w:t>[</w:t>
      </w:r>
      <w:r w:rsidR="00316E58">
        <w:rPr>
          <w:rFonts w:ascii="Arial" w:eastAsia="Calibri" w:hAnsi="Arial" w:cs="Arial"/>
          <w:sz w:val="24"/>
          <w:szCs w:val="24"/>
        </w:rPr>
        <w:t>22</w:t>
      </w:r>
      <w:r w:rsidRPr="00674202">
        <w:rPr>
          <w:rFonts w:ascii="Arial" w:eastAsia="Calibri" w:hAnsi="Arial" w:cs="Arial"/>
          <w:sz w:val="24"/>
          <w:szCs w:val="24"/>
        </w:rPr>
        <w:t>]</w:t>
      </w:r>
      <w:r w:rsidR="00BB5654">
        <w:rPr>
          <w:rFonts w:ascii="Arial" w:eastAsia="Calibri" w:hAnsi="Arial" w:cs="Arial"/>
          <w:sz w:val="24"/>
          <w:szCs w:val="24"/>
        </w:rPr>
        <w:tab/>
      </w:r>
      <w:r w:rsidR="008C2BD3" w:rsidRPr="00674202">
        <w:rPr>
          <w:rFonts w:ascii="Arial" w:eastAsia="Calibri" w:hAnsi="Arial" w:cs="Arial"/>
          <w:sz w:val="24"/>
          <w:szCs w:val="24"/>
        </w:rPr>
        <w:t>The power of Attorney lacks any resolution adopted by the Directors of Deutsche Bank A.G expressly appointing and authorizing Bowman’s or any other person for that matter to act in his stead;</w:t>
      </w:r>
    </w:p>
    <w:p w:rsidR="008C2BD3" w:rsidRPr="00674202" w:rsidRDefault="008C2BD3" w:rsidP="00674202">
      <w:pPr>
        <w:spacing w:line="360" w:lineRule="auto"/>
        <w:rPr>
          <w:rFonts w:ascii="Arial" w:eastAsia="Calibri" w:hAnsi="Arial" w:cs="Arial"/>
          <w:sz w:val="24"/>
          <w:szCs w:val="24"/>
        </w:rPr>
      </w:pPr>
      <w:r w:rsidRPr="00674202">
        <w:rPr>
          <w:rFonts w:ascii="Arial" w:eastAsia="Calibri" w:hAnsi="Arial" w:cs="Arial"/>
          <w:sz w:val="24"/>
          <w:szCs w:val="24"/>
        </w:rPr>
        <w:t>The alleged special power of attorney dated 1 June 2020 also fails to ratify all steps already undertaken prior to that date with reference to the steps already taken and papers filed for and on behalf of Deutsche Bank A.G. It is trite that a resolution (and special power for that matter as well) operates from the date it was adopted unless it provides otherwise;</w:t>
      </w:r>
    </w:p>
    <w:p w:rsidR="008C2BD3" w:rsidRPr="00A07097" w:rsidRDefault="008C2BD3" w:rsidP="00A07097">
      <w:pPr>
        <w:pStyle w:val="ListParagraph"/>
        <w:numPr>
          <w:ilvl w:val="0"/>
          <w:numId w:val="14"/>
        </w:numPr>
        <w:spacing w:line="360" w:lineRule="auto"/>
        <w:rPr>
          <w:rFonts w:ascii="Arial" w:eastAsia="Calibri" w:hAnsi="Arial" w:cs="Arial"/>
          <w:sz w:val="24"/>
          <w:szCs w:val="24"/>
        </w:rPr>
      </w:pPr>
      <w:r w:rsidRPr="00A07097">
        <w:rPr>
          <w:rFonts w:ascii="Arial" w:eastAsia="Calibri" w:hAnsi="Arial" w:cs="Arial"/>
          <w:sz w:val="24"/>
          <w:szCs w:val="24"/>
        </w:rPr>
        <w:t xml:space="preserve">It is submitted that the so-called special power of attorney does not possess any probative or </w:t>
      </w:r>
      <w:r w:rsidR="00080093">
        <w:rPr>
          <w:rFonts w:ascii="Arial" w:eastAsia="Calibri" w:hAnsi="Arial" w:cs="Arial"/>
          <w:sz w:val="24"/>
          <w:szCs w:val="24"/>
        </w:rPr>
        <w:t>evidential</w:t>
      </w:r>
      <w:r w:rsidRPr="00A07097">
        <w:rPr>
          <w:rFonts w:ascii="Arial" w:eastAsia="Calibri" w:hAnsi="Arial" w:cs="Arial"/>
          <w:sz w:val="24"/>
          <w:szCs w:val="24"/>
        </w:rPr>
        <w:t xml:space="preserve"> value for purposes of rendering any authority to Bowman’s and/or its professional employees to institute the application in question;</w:t>
      </w:r>
    </w:p>
    <w:p w:rsidR="008C2BD3" w:rsidRDefault="008C2BD3" w:rsidP="008C2BD3">
      <w:pPr>
        <w:pStyle w:val="ListParagraph"/>
        <w:numPr>
          <w:ilvl w:val="0"/>
          <w:numId w:val="14"/>
        </w:numPr>
        <w:spacing w:line="360" w:lineRule="auto"/>
        <w:rPr>
          <w:rFonts w:ascii="Arial" w:eastAsia="Calibri" w:hAnsi="Arial" w:cs="Arial"/>
          <w:sz w:val="24"/>
          <w:szCs w:val="24"/>
        </w:rPr>
      </w:pPr>
      <w:r>
        <w:rPr>
          <w:rFonts w:ascii="Arial" w:eastAsia="Calibri" w:hAnsi="Arial" w:cs="Arial"/>
          <w:sz w:val="24"/>
          <w:szCs w:val="24"/>
        </w:rPr>
        <w:t xml:space="preserve">There is </w:t>
      </w:r>
      <w:r w:rsidR="00CD2C26">
        <w:rPr>
          <w:rFonts w:ascii="Arial" w:eastAsia="Calibri" w:hAnsi="Arial" w:cs="Arial"/>
          <w:sz w:val="24"/>
          <w:szCs w:val="24"/>
        </w:rPr>
        <w:t>also no confirmatory affidavits from either J de Blok and/or a van Dijk whereby it can be inferred that such ostensible authority was given to them and/or Bowman’s. Consequently, it is submitted that for this reason alone the special power of attorney is inadmissible due to its hearsay nature;</w:t>
      </w:r>
    </w:p>
    <w:p w:rsidR="0089248A" w:rsidRDefault="0089248A" w:rsidP="0089248A">
      <w:pPr>
        <w:pStyle w:val="ListParagraph"/>
        <w:numPr>
          <w:ilvl w:val="0"/>
          <w:numId w:val="14"/>
        </w:numPr>
        <w:rPr>
          <w:rFonts w:ascii="Arial" w:eastAsia="Calibri" w:hAnsi="Arial" w:cs="Arial"/>
          <w:sz w:val="24"/>
          <w:szCs w:val="24"/>
        </w:rPr>
      </w:pPr>
      <w:r w:rsidRPr="0089248A">
        <w:rPr>
          <w:rFonts w:ascii="Arial" w:eastAsia="Calibri" w:hAnsi="Arial" w:cs="Arial"/>
          <w:sz w:val="24"/>
          <w:szCs w:val="24"/>
        </w:rPr>
        <w:t>It also an enigma as to in which capacity de Blok and/or van Dijk signed the special power of attorney which also renders it of no legal force and effect. It is submitted that a legal entity can only act through the organ identified in its articles but to that end it is usually the appointed directors or board of directors who have the necessary authority to act and adopt resolu</w:t>
      </w:r>
      <w:r>
        <w:rPr>
          <w:rFonts w:ascii="Arial" w:eastAsia="Calibri" w:hAnsi="Arial" w:cs="Arial"/>
          <w:sz w:val="24"/>
          <w:szCs w:val="24"/>
        </w:rPr>
        <w:t>tions which binds the company.</w:t>
      </w:r>
    </w:p>
    <w:p w:rsidR="00A07097" w:rsidRDefault="00A07097" w:rsidP="003676F3">
      <w:pPr>
        <w:spacing w:line="360" w:lineRule="auto"/>
        <w:contextualSpacing/>
        <w:rPr>
          <w:rFonts w:ascii="Arial" w:eastAsia="Calibri" w:hAnsi="Arial" w:cs="Arial"/>
          <w:i/>
          <w:sz w:val="24"/>
          <w:szCs w:val="24"/>
        </w:rPr>
      </w:pPr>
    </w:p>
    <w:p w:rsidR="0004711F" w:rsidRPr="00080093" w:rsidRDefault="00FB6C1B" w:rsidP="003676F3">
      <w:pPr>
        <w:spacing w:line="360" w:lineRule="auto"/>
        <w:contextualSpacing/>
        <w:rPr>
          <w:rFonts w:ascii="Arial" w:eastAsia="Calibri" w:hAnsi="Arial" w:cs="Arial"/>
          <w:i/>
          <w:sz w:val="24"/>
          <w:szCs w:val="24"/>
          <w:u w:val="single"/>
        </w:rPr>
      </w:pPr>
      <w:r w:rsidRPr="00080093">
        <w:rPr>
          <w:rFonts w:ascii="Arial" w:eastAsia="Calibri" w:hAnsi="Arial" w:cs="Arial"/>
          <w:sz w:val="24"/>
          <w:szCs w:val="24"/>
          <w:u w:val="single"/>
        </w:rPr>
        <w:t>Instructing attorney main deponent of answering affidavit</w:t>
      </w:r>
    </w:p>
    <w:p w:rsidR="00FB6C1B" w:rsidRPr="00FB6C1B" w:rsidRDefault="00674202" w:rsidP="003676F3">
      <w:pPr>
        <w:spacing w:line="360" w:lineRule="auto"/>
        <w:contextualSpacing/>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23</w:t>
      </w:r>
      <w:r>
        <w:rPr>
          <w:rFonts w:ascii="Arial" w:eastAsia="Calibri" w:hAnsi="Arial" w:cs="Arial"/>
          <w:sz w:val="24"/>
          <w:szCs w:val="24"/>
        </w:rPr>
        <w:t>]</w:t>
      </w:r>
      <w:r w:rsidR="00FB6C1B">
        <w:rPr>
          <w:rFonts w:ascii="Arial" w:eastAsia="Calibri" w:hAnsi="Arial" w:cs="Arial"/>
          <w:sz w:val="24"/>
          <w:szCs w:val="24"/>
        </w:rPr>
        <w:tab/>
      </w:r>
      <w:r w:rsidR="0065724C">
        <w:rPr>
          <w:rFonts w:ascii="Arial" w:eastAsia="Calibri" w:hAnsi="Arial" w:cs="Arial"/>
          <w:sz w:val="24"/>
          <w:szCs w:val="24"/>
        </w:rPr>
        <w:t>Counsel</w:t>
      </w:r>
      <w:r w:rsidR="00FB6C1B" w:rsidRPr="00FB6C1B">
        <w:rPr>
          <w:rFonts w:ascii="Arial" w:eastAsia="Calibri" w:hAnsi="Arial" w:cs="Arial"/>
          <w:sz w:val="24"/>
          <w:szCs w:val="24"/>
        </w:rPr>
        <w:t xml:space="preserve"> submitted that a further aggravating factor (and which further raises questions about the ostensible authority so given to Bowman’s) is the fact that the main deponent (as well as the only deponent) of the answering affidavit filed in opposition to t</w:t>
      </w:r>
      <w:r w:rsidR="0065724C">
        <w:rPr>
          <w:rFonts w:ascii="Arial" w:eastAsia="Calibri" w:hAnsi="Arial" w:cs="Arial"/>
          <w:sz w:val="24"/>
          <w:szCs w:val="24"/>
        </w:rPr>
        <w:t>he application is Mark Robert V</w:t>
      </w:r>
      <w:r w:rsidR="00FB6C1B" w:rsidRPr="00FB6C1B">
        <w:rPr>
          <w:rFonts w:ascii="Arial" w:eastAsia="Calibri" w:hAnsi="Arial" w:cs="Arial"/>
          <w:sz w:val="24"/>
          <w:szCs w:val="24"/>
        </w:rPr>
        <w:t>an Velden, the alleged instructing attorney acting on behalf of Deutsche Bank A.G. as part of the professional staff at Bowman’s.</w:t>
      </w:r>
    </w:p>
    <w:p w:rsidR="00FB6C1B" w:rsidRPr="00FB6C1B" w:rsidRDefault="00FB6C1B" w:rsidP="003676F3">
      <w:pPr>
        <w:spacing w:line="360" w:lineRule="auto"/>
        <w:contextualSpacing/>
        <w:rPr>
          <w:rFonts w:ascii="Arial" w:eastAsia="Calibri" w:hAnsi="Arial" w:cs="Arial"/>
          <w:sz w:val="24"/>
          <w:szCs w:val="24"/>
        </w:rPr>
      </w:pPr>
    </w:p>
    <w:p w:rsidR="00FB6C1B" w:rsidRPr="00FB6C1B" w:rsidRDefault="00CC1044" w:rsidP="00FB6C1B">
      <w:pPr>
        <w:spacing w:line="360" w:lineRule="auto"/>
        <w:contextualSpacing/>
        <w:jc w:val="left"/>
        <w:rPr>
          <w:rFonts w:ascii="Arial" w:eastAsia="Calibri" w:hAnsi="Arial" w:cs="Arial"/>
          <w:sz w:val="24"/>
          <w:szCs w:val="24"/>
        </w:rPr>
      </w:pPr>
      <w:r>
        <w:rPr>
          <w:rFonts w:ascii="Arial" w:eastAsia="Calibri" w:hAnsi="Arial" w:cs="Arial"/>
          <w:sz w:val="24"/>
          <w:szCs w:val="24"/>
        </w:rPr>
        <w:lastRenderedPageBreak/>
        <w:t>[</w:t>
      </w:r>
      <w:r w:rsidR="00316E58">
        <w:rPr>
          <w:rFonts w:ascii="Arial" w:eastAsia="Calibri" w:hAnsi="Arial" w:cs="Arial"/>
          <w:sz w:val="24"/>
          <w:szCs w:val="24"/>
        </w:rPr>
        <w:t>24</w:t>
      </w:r>
      <w:r w:rsidR="00FB6C1B">
        <w:rPr>
          <w:rFonts w:ascii="Arial" w:eastAsia="Calibri" w:hAnsi="Arial" w:cs="Arial"/>
          <w:sz w:val="24"/>
          <w:szCs w:val="24"/>
        </w:rPr>
        <w:t>]</w:t>
      </w:r>
      <w:r w:rsidR="00FB6C1B">
        <w:rPr>
          <w:rFonts w:ascii="Arial" w:eastAsia="Calibri" w:hAnsi="Arial" w:cs="Arial"/>
          <w:sz w:val="24"/>
          <w:szCs w:val="24"/>
        </w:rPr>
        <w:tab/>
      </w:r>
      <w:r w:rsidR="00FB6C1B" w:rsidRPr="00FB6C1B">
        <w:rPr>
          <w:rFonts w:ascii="Arial" w:eastAsia="Calibri" w:hAnsi="Arial" w:cs="Arial"/>
          <w:sz w:val="24"/>
          <w:szCs w:val="24"/>
        </w:rPr>
        <w:t>The significance of this relates to two aspects namely –</w:t>
      </w:r>
    </w:p>
    <w:p w:rsidR="00FB6C1B" w:rsidRPr="00FB6C1B" w:rsidRDefault="00FB6C1B" w:rsidP="00FB6C1B">
      <w:pPr>
        <w:spacing w:line="360" w:lineRule="auto"/>
        <w:ind w:left="720"/>
        <w:contextualSpacing/>
        <w:jc w:val="left"/>
        <w:rPr>
          <w:rFonts w:ascii="Arial" w:eastAsia="Calibri" w:hAnsi="Arial" w:cs="Arial"/>
          <w:sz w:val="24"/>
          <w:szCs w:val="24"/>
        </w:rPr>
      </w:pPr>
    </w:p>
    <w:p w:rsidR="00FB6C1B" w:rsidRPr="00A07097" w:rsidRDefault="00FB6C1B" w:rsidP="00A07097">
      <w:pPr>
        <w:pStyle w:val="ListParagraph"/>
        <w:numPr>
          <w:ilvl w:val="0"/>
          <w:numId w:val="26"/>
        </w:numPr>
        <w:spacing w:line="360" w:lineRule="auto"/>
        <w:jc w:val="left"/>
        <w:rPr>
          <w:rFonts w:ascii="Arial" w:eastAsia="Calibri" w:hAnsi="Arial" w:cs="Arial"/>
          <w:sz w:val="24"/>
          <w:szCs w:val="24"/>
        </w:rPr>
      </w:pPr>
      <w:r w:rsidRPr="00A07097">
        <w:rPr>
          <w:rFonts w:ascii="Arial" w:eastAsia="Calibri" w:hAnsi="Arial" w:cs="Arial"/>
          <w:sz w:val="24"/>
          <w:szCs w:val="24"/>
        </w:rPr>
        <w:t>The fact that it is unbecoming of an instructing attorney to become the main witness in his client’s case;</w:t>
      </w:r>
    </w:p>
    <w:p w:rsidR="00FB6C1B" w:rsidRPr="00FB6C1B" w:rsidRDefault="00FB6C1B" w:rsidP="00FB6C1B">
      <w:pPr>
        <w:spacing w:line="360" w:lineRule="auto"/>
        <w:ind w:left="709"/>
        <w:contextualSpacing/>
        <w:rPr>
          <w:rFonts w:ascii="Arial" w:eastAsia="Calibri" w:hAnsi="Arial" w:cs="Arial"/>
          <w:sz w:val="24"/>
          <w:szCs w:val="24"/>
        </w:rPr>
      </w:pPr>
    </w:p>
    <w:p w:rsidR="00FB6C1B" w:rsidRPr="007E0FFC" w:rsidRDefault="00FB6C1B" w:rsidP="007E0FFC">
      <w:pPr>
        <w:pStyle w:val="ListParagraph"/>
        <w:numPr>
          <w:ilvl w:val="0"/>
          <w:numId w:val="29"/>
        </w:numPr>
        <w:spacing w:line="360" w:lineRule="auto"/>
        <w:jc w:val="left"/>
        <w:rPr>
          <w:rFonts w:ascii="Arial" w:eastAsia="Calibri" w:hAnsi="Arial" w:cs="Arial"/>
          <w:sz w:val="24"/>
          <w:szCs w:val="24"/>
        </w:rPr>
      </w:pPr>
      <w:r w:rsidRPr="007E0FFC">
        <w:rPr>
          <w:rFonts w:ascii="Arial" w:eastAsia="Calibri" w:hAnsi="Arial" w:cs="Arial"/>
          <w:sz w:val="24"/>
          <w:szCs w:val="24"/>
        </w:rPr>
        <w:t>The fact that such deponent in no conceivable manner could make the allegation that he or she has personal knowledge concerning the merits of his client’s case without committing perjury in the process;</w:t>
      </w:r>
    </w:p>
    <w:p w:rsidR="00FB6C1B" w:rsidRPr="00FB6C1B" w:rsidRDefault="00FB6C1B" w:rsidP="00FB6C1B">
      <w:pPr>
        <w:spacing w:line="360" w:lineRule="auto"/>
        <w:ind w:left="720"/>
        <w:contextualSpacing/>
        <w:jc w:val="left"/>
        <w:rPr>
          <w:rFonts w:ascii="Arial" w:eastAsia="Calibri" w:hAnsi="Arial" w:cs="Arial"/>
          <w:sz w:val="24"/>
          <w:szCs w:val="24"/>
        </w:rPr>
      </w:pPr>
    </w:p>
    <w:p w:rsidR="00FB6C1B" w:rsidRPr="007E0FFC" w:rsidRDefault="00FB6C1B" w:rsidP="007E0FFC">
      <w:pPr>
        <w:pStyle w:val="ListParagraph"/>
        <w:numPr>
          <w:ilvl w:val="0"/>
          <w:numId w:val="22"/>
        </w:numPr>
        <w:spacing w:line="360" w:lineRule="auto"/>
        <w:ind w:left="709" w:hanging="349"/>
        <w:jc w:val="left"/>
        <w:rPr>
          <w:rFonts w:ascii="Arial" w:eastAsia="Calibri" w:hAnsi="Arial" w:cs="Arial"/>
          <w:sz w:val="24"/>
          <w:szCs w:val="24"/>
        </w:rPr>
      </w:pPr>
      <w:r w:rsidRPr="007E0FFC">
        <w:rPr>
          <w:rFonts w:ascii="Arial" w:eastAsia="Calibri" w:hAnsi="Arial" w:cs="Arial"/>
          <w:sz w:val="24"/>
          <w:szCs w:val="24"/>
        </w:rPr>
        <w:t>Nowhere in the alleged special power of attorney is any mention made about the knowledge which Van Velden may possess to depose to the affidavit in question.</w:t>
      </w:r>
    </w:p>
    <w:p w:rsidR="00FB6C1B" w:rsidRPr="00FB6C1B" w:rsidRDefault="00FB6C1B" w:rsidP="00B04A72">
      <w:pPr>
        <w:spacing w:line="360" w:lineRule="auto"/>
        <w:contextualSpacing/>
        <w:rPr>
          <w:rFonts w:ascii="Arial" w:eastAsia="Calibri" w:hAnsi="Arial" w:cs="Arial"/>
          <w:sz w:val="24"/>
          <w:szCs w:val="24"/>
        </w:rPr>
      </w:pPr>
    </w:p>
    <w:p w:rsidR="00FB6C1B" w:rsidRPr="00FB6C1B" w:rsidRDefault="00674202" w:rsidP="00B04A72">
      <w:pPr>
        <w:spacing w:line="360" w:lineRule="auto"/>
        <w:contextualSpacing/>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25</w:t>
      </w:r>
      <w:r w:rsidR="00FB6C1B">
        <w:rPr>
          <w:rFonts w:ascii="Arial" w:eastAsia="Calibri" w:hAnsi="Arial" w:cs="Arial"/>
          <w:sz w:val="24"/>
          <w:szCs w:val="24"/>
        </w:rPr>
        <w:t>]</w:t>
      </w:r>
      <w:r w:rsidR="00FB6C1B">
        <w:rPr>
          <w:rFonts w:ascii="Arial" w:eastAsia="Calibri" w:hAnsi="Arial" w:cs="Arial"/>
          <w:sz w:val="24"/>
          <w:szCs w:val="24"/>
        </w:rPr>
        <w:tab/>
      </w:r>
      <w:r w:rsidR="00FB6C1B" w:rsidRPr="00FB6C1B">
        <w:rPr>
          <w:rFonts w:ascii="Arial" w:eastAsia="Calibri" w:hAnsi="Arial" w:cs="Arial"/>
          <w:sz w:val="24"/>
          <w:szCs w:val="24"/>
        </w:rPr>
        <w:t>The fact that an attorney should not become a witness in his client’s case has been stated repeatedly in various case law to that effect, and it must be accepted that Bowman’s are much aware of and familiar with this rule.  The same also applies to Koep &amp; Partners, the alleged local repre</w:t>
      </w:r>
      <w:r w:rsidR="00BB5654">
        <w:rPr>
          <w:rFonts w:ascii="Arial" w:eastAsia="Calibri" w:hAnsi="Arial" w:cs="Arial"/>
          <w:sz w:val="24"/>
          <w:szCs w:val="24"/>
        </w:rPr>
        <w:t>sentatives of Deutsche Bank A.G</w:t>
      </w:r>
      <w:r w:rsidR="00FB6C1B" w:rsidRPr="00FB6C1B">
        <w:rPr>
          <w:rFonts w:ascii="Arial" w:eastAsia="Calibri" w:hAnsi="Arial" w:cs="Arial"/>
          <w:sz w:val="24"/>
          <w:szCs w:val="24"/>
          <w:vertAlign w:val="superscript"/>
        </w:rPr>
        <w:footnoteReference w:id="1"/>
      </w:r>
      <w:r w:rsidR="00BB5654">
        <w:rPr>
          <w:rFonts w:ascii="Arial" w:eastAsia="Calibri" w:hAnsi="Arial" w:cs="Arial"/>
          <w:sz w:val="24"/>
          <w:szCs w:val="24"/>
        </w:rPr>
        <w:t>.</w:t>
      </w:r>
    </w:p>
    <w:p w:rsidR="00FB6C1B" w:rsidRPr="00FB6C1B" w:rsidRDefault="00FB6C1B" w:rsidP="00FB6C1B">
      <w:pPr>
        <w:spacing w:line="360" w:lineRule="auto"/>
        <w:ind w:left="720"/>
        <w:contextualSpacing/>
        <w:rPr>
          <w:rFonts w:ascii="Arial" w:eastAsia="Calibri" w:hAnsi="Arial" w:cs="Arial"/>
          <w:sz w:val="24"/>
          <w:szCs w:val="24"/>
        </w:rPr>
      </w:pPr>
    </w:p>
    <w:p w:rsidR="00FB6C1B" w:rsidRPr="00FB6C1B" w:rsidRDefault="00674202" w:rsidP="00B04A72">
      <w:pPr>
        <w:spacing w:line="360" w:lineRule="auto"/>
        <w:contextualSpacing/>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26</w:t>
      </w:r>
      <w:r w:rsidR="00FB6C1B">
        <w:rPr>
          <w:rFonts w:ascii="Arial" w:eastAsia="Calibri" w:hAnsi="Arial" w:cs="Arial"/>
          <w:sz w:val="24"/>
          <w:szCs w:val="24"/>
        </w:rPr>
        <w:t>]</w:t>
      </w:r>
      <w:r w:rsidR="00FB6C1B">
        <w:rPr>
          <w:rFonts w:ascii="Arial" w:eastAsia="Calibri" w:hAnsi="Arial" w:cs="Arial"/>
          <w:sz w:val="24"/>
          <w:szCs w:val="24"/>
        </w:rPr>
        <w:tab/>
      </w:r>
      <w:r w:rsidR="00456024">
        <w:rPr>
          <w:rFonts w:ascii="Arial" w:eastAsia="Calibri" w:hAnsi="Arial" w:cs="Arial"/>
          <w:sz w:val="24"/>
          <w:szCs w:val="24"/>
        </w:rPr>
        <w:t>Counsel relied on</w:t>
      </w:r>
      <w:r w:rsidR="00FB6C1B" w:rsidRPr="00FB6C1B">
        <w:rPr>
          <w:rFonts w:ascii="Arial" w:eastAsia="Calibri" w:hAnsi="Arial" w:cs="Arial"/>
          <w:sz w:val="24"/>
          <w:szCs w:val="24"/>
        </w:rPr>
        <w:t xml:space="preserve"> </w:t>
      </w:r>
      <w:r w:rsidR="00FB6C1B" w:rsidRPr="00FB6C1B">
        <w:rPr>
          <w:rFonts w:ascii="Arial" w:eastAsia="Calibri" w:hAnsi="Arial" w:cs="Arial"/>
          <w:i/>
          <w:sz w:val="24"/>
          <w:szCs w:val="24"/>
        </w:rPr>
        <w:t>First National Bank of Namibia Ltd v Musheti</w:t>
      </w:r>
      <w:r w:rsidR="00FB6C1B" w:rsidRPr="00FB6C1B">
        <w:rPr>
          <w:rFonts w:ascii="Arial" w:eastAsia="Calibri" w:hAnsi="Arial" w:cs="Arial"/>
          <w:sz w:val="24"/>
          <w:szCs w:val="24"/>
        </w:rPr>
        <w:t xml:space="preserve"> </w:t>
      </w:r>
      <w:r w:rsidR="00456024">
        <w:rPr>
          <w:rFonts w:ascii="Arial" w:eastAsia="Calibri" w:hAnsi="Arial" w:cs="Arial"/>
          <w:sz w:val="24"/>
          <w:szCs w:val="24"/>
        </w:rPr>
        <w:t xml:space="preserve"> where </w:t>
      </w:r>
      <w:r w:rsidR="00FB6C1B" w:rsidRPr="00FB6C1B">
        <w:rPr>
          <w:rFonts w:ascii="Arial" w:eastAsia="Calibri" w:hAnsi="Arial" w:cs="Arial"/>
          <w:sz w:val="24"/>
          <w:szCs w:val="24"/>
        </w:rPr>
        <w:t>the learned judge Angula DJP stated the following concerning this issue –</w:t>
      </w:r>
    </w:p>
    <w:p w:rsidR="00FB6C1B" w:rsidRPr="00FB6C1B" w:rsidRDefault="00FB6C1B" w:rsidP="00FB6C1B">
      <w:pPr>
        <w:spacing w:line="360" w:lineRule="auto"/>
        <w:ind w:left="720"/>
        <w:contextualSpacing/>
        <w:jc w:val="left"/>
        <w:rPr>
          <w:rFonts w:ascii="Arial" w:eastAsia="Calibri" w:hAnsi="Arial" w:cs="Arial"/>
          <w:sz w:val="24"/>
          <w:szCs w:val="24"/>
        </w:rPr>
      </w:pPr>
    </w:p>
    <w:p w:rsidR="00FB6C1B" w:rsidRPr="00FB6C1B" w:rsidRDefault="00FB6C1B" w:rsidP="00B04A72">
      <w:pPr>
        <w:spacing w:line="360" w:lineRule="auto"/>
        <w:ind w:firstLine="709"/>
        <w:contextualSpacing/>
        <w:rPr>
          <w:rFonts w:ascii="Arial" w:eastAsia="Calibri" w:hAnsi="Arial" w:cs="Arial"/>
          <w:sz w:val="24"/>
          <w:szCs w:val="24"/>
        </w:rPr>
      </w:pPr>
      <w:r>
        <w:rPr>
          <w:rFonts w:ascii="Arial" w:eastAsia="Calibri" w:hAnsi="Arial" w:cs="Arial"/>
          <w:i/>
          <w:sz w:val="24"/>
          <w:szCs w:val="24"/>
        </w:rPr>
        <w:t>‘</w:t>
      </w:r>
      <w:r w:rsidRPr="00FB6C1B">
        <w:rPr>
          <w:rFonts w:ascii="Arial" w:eastAsia="Calibri" w:hAnsi="Arial" w:cs="Arial"/>
        </w:rPr>
        <w:t>The supporting affidavit in respect of the application for stay proceedings has been deposed to by Mr. Musheti’s legal practitioner. It is a practice which is frowned upon by this court. No explanation has been given why Mr. Musheti could not depose to the affidavit himself. Mr. Musheti however filed a confirmatory affidavit. It has been stressed numerous times by this court that a legal practitioner cannot be a witness for his or her client and a legal practitioner in the matter at the same time.  The two roles are mutually exclusive</w:t>
      </w:r>
      <w:r>
        <w:rPr>
          <w:rFonts w:ascii="Arial" w:eastAsia="Calibri" w:hAnsi="Arial" w:cs="Arial"/>
          <w:sz w:val="24"/>
          <w:szCs w:val="24"/>
        </w:rPr>
        <w:t>.’</w:t>
      </w:r>
      <w:r w:rsidRPr="00FB6C1B">
        <w:rPr>
          <w:rFonts w:ascii="Arial" w:eastAsia="Calibri" w:hAnsi="Arial" w:cs="Arial"/>
          <w:sz w:val="24"/>
          <w:szCs w:val="24"/>
        </w:rPr>
        <w:t xml:space="preserve"> </w:t>
      </w:r>
      <w:r w:rsidRPr="00FB6C1B">
        <w:rPr>
          <w:rFonts w:ascii="Arial" w:eastAsia="Calibri" w:hAnsi="Arial" w:cs="Arial"/>
          <w:sz w:val="24"/>
          <w:szCs w:val="24"/>
          <w:vertAlign w:val="superscript"/>
        </w:rPr>
        <w:footnoteReference w:id="2"/>
      </w:r>
    </w:p>
    <w:p w:rsidR="00FB6C1B" w:rsidRPr="00FB6C1B" w:rsidRDefault="00FB6C1B" w:rsidP="00FB6C1B">
      <w:pPr>
        <w:spacing w:line="360" w:lineRule="auto"/>
        <w:ind w:left="720"/>
        <w:contextualSpacing/>
        <w:jc w:val="left"/>
        <w:rPr>
          <w:rFonts w:ascii="Arial" w:eastAsia="Calibri" w:hAnsi="Arial" w:cs="Arial"/>
          <w:sz w:val="24"/>
          <w:szCs w:val="24"/>
        </w:rPr>
      </w:pPr>
    </w:p>
    <w:p w:rsidR="00FB6C1B" w:rsidRPr="00FB6C1B" w:rsidRDefault="00674202" w:rsidP="00DB5B5E">
      <w:pPr>
        <w:spacing w:line="360" w:lineRule="auto"/>
        <w:contextualSpacing/>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27</w:t>
      </w:r>
      <w:r w:rsidR="00FB6C1B">
        <w:rPr>
          <w:rFonts w:ascii="Arial" w:eastAsia="Calibri" w:hAnsi="Arial" w:cs="Arial"/>
          <w:sz w:val="24"/>
          <w:szCs w:val="24"/>
        </w:rPr>
        <w:t>]</w:t>
      </w:r>
      <w:r w:rsidR="00FB6C1B">
        <w:rPr>
          <w:rFonts w:ascii="Arial" w:eastAsia="Calibri" w:hAnsi="Arial" w:cs="Arial"/>
          <w:sz w:val="24"/>
          <w:szCs w:val="24"/>
        </w:rPr>
        <w:tab/>
      </w:r>
      <w:r w:rsidR="00A07097">
        <w:rPr>
          <w:rFonts w:ascii="Arial" w:eastAsia="Calibri" w:hAnsi="Arial" w:cs="Arial"/>
          <w:sz w:val="24"/>
          <w:szCs w:val="24"/>
        </w:rPr>
        <w:t>Counsel argued that i</w:t>
      </w:r>
      <w:r w:rsidR="00FB6C1B" w:rsidRPr="00FB6C1B">
        <w:rPr>
          <w:rFonts w:ascii="Arial" w:eastAsia="Calibri" w:hAnsi="Arial" w:cs="Arial"/>
          <w:sz w:val="24"/>
          <w:szCs w:val="24"/>
        </w:rPr>
        <w:t xml:space="preserve">n </w:t>
      </w:r>
      <w:r w:rsidR="00FB6C1B" w:rsidRPr="00FB6C1B">
        <w:rPr>
          <w:rFonts w:ascii="Arial" w:eastAsia="Calibri" w:hAnsi="Arial" w:cs="Arial"/>
          <w:i/>
          <w:sz w:val="24"/>
          <w:szCs w:val="24"/>
        </w:rPr>
        <w:t>casu</w:t>
      </w:r>
      <w:r w:rsidR="00FB6C1B" w:rsidRPr="00FB6C1B">
        <w:rPr>
          <w:rFonts w:ascii="Arial" w:eastAsia="Calibri" w:hAnsi="Arial" w:cs="Arial"/>
          <w:sz w:val="24"/>
          <w:szCs w:val="24"/>
        </w:rPr>
        <w:t xml:space="preserve"> no explanation at all is given by Van Velden why the client and/or someone with personal knowledge such as J de Blok and/or A van Dijk could not depose to the affidavits in question.  Further there are no confirmatory </w:t>
      </w:r>
      <w:r w:rsidR="00FB6C1B" w:rsidRPr="00FB6C1B">
        <w:rPr>
          <w:rFonts w:ascii="Arial" w:eastAsia="Calibri" w:hAnsi="Arial" w:cs="Arial"/>
          <w:sz w:val="24"/>
          <w:szCs w:val="24"/>
        </w:rPr>
        <w:lastRenderedPageBreak/>
        <w:t>affidavits from either or both of them which accompany the answering affidavit to at the very least confirm the contents thereof.</w:t>
      </w:r>
    </w:p>
    <w:p w:rsidR="006B75F8" w:rsidRPr="00533B56" w:rsidRDefault="006B75F8" w:rsidP="00DB5B5E">
      <w:pPr>
        <w:spacing w:line="360" w:lineRule="auto"/>
        <w:contextualSpacing/>
        <w:rPr>
          <w:rFonts w:ascii="Arial" w:eastAsia="Calibri" w:hAnsi="Arial" w:cs="Arial"/>
          <w:i/>
          <w:sz w:val="24"/>
          <w:szCs w:val="24"/>
        </w:rPr>
      </w:pPr>
    </w:p>
    <w:p w:rsidR="00C0673B" w:rsidRPr="00080093" w:rsidRDefault="006373A2" w:rsidP="00DB5B5E">
      <w:pPr>
        <w:spacing w:line="360" w:lineRule="auto"/>
        <w:rPr>
          <w:rFonts w:ascii="Arial" w:eastAsia="Calibri" w:hAnsi="Arial" w:cs="Arial"/>
          <w:i/>
          <w:sz w:val="24"/>
          <w:szCs w:val="24"/>
          <w:u w:val="single"/>
        </w:rPr>
      </w:pPr>
      <w:r w:rsidRPr="00BB5654">
        <w:rPr>
          <w:rFonts w:ascii="Arial" w:eastAsia="Calibri" w:hAnsi="Arial" w:cs="Arial"/>
          <w:sz w:val="24"/>
          <w:szCs w:val="24"/>
          <w:u w:val="single"/>
        </w:rPr>
        <w:t>Submissions by the first respondent</w:t>
      </w:r>
      <w:r w:rsidR="009B4D3D" w:rsidRPr="00BB5654">
        <w:rPr>
          <w:rFonts w:ascii="Arial" w:eastAsia="Calibri" w:hAnsi="Arial" w:cs="Arial"/>
          <w:sz w:val="24"/>
          <w:szCs w:val="24"/>
          <w:u w:val="single"/>
        </w:rPr>
        <w:t xml:space="preserve"> on the </w:t>
      </w:r>
      <w:r w:rsidR="009B4D3D" w:rsidRPr="00BB5654">
        <w:rPr>
          <w:rFonts w:ascii="Arial" w:eastAsia="Calibri" w:hAnsi="Arial" w:cs="Arial"/>
          <w:i/>
          <w:sz w:val="24"/>
          <w:szCs w:val="24"/>
          <w:u w:val="single"/>
        </w:rPr>
        <w:t>points in limine</w:t>
      </w:r>
    </w:p>
    <w:p w:rsidR="004D3016" w:rsidRDefault="00BE5F95" w:rsidP="00DB5B5E">
      <w:pPr>
        <w:spacing w:line="360" w:lineRule="auto"/>
        <w:rPr>
          <w:rFonts w:ascii="Arial" w:eastAsia="Calibri" w:hAnsi="Arial" w:cs="Arial"/>
          <w:sz w:val="24"/>
          <w:szCs w:val="24"/>
        </w:rPr>
      </w:pPr>
      <w:r w:rsidRPr="00BB5654">
        <w:rPr>
          <w:rFonts w:ascii="Arial" w:eastAsia="Calibri" w:hAnsi="Arial" w:cs="Arial"/>
          <w:sz w:val="24"/>
          <w:szCs w:val="24"/>
        </w:rPr>
        <w:t>[</w:t>
      </w:r>
      <w:r w:rsidR="00316E58">
        <w:rPr>
          <w:rFonts w:ascii="Arial" w:eastAsia="Calibri" w:hAnsi="Arial" w:cs="Arial"/>
          <w:sz w:val="24"/>
          <w:szCs w:val="24"/>
        </w:rPr>
        <w:t>28</w:t>
      </w:r>
      <w:r w:rsidRPr="00BB5654">
        <w:rPr>
          <w:rFonts w:ascii="Arial" w:eastAsia="Calibri" w:hAnsi="Arial" w:cs="Arial"/>
          <w:sz w:val="24"/>
          <w:szCs w:val="24"/>
        </w:rPr>
        <w:t>]</w:t>
      </w:r>
      <w:r w:rsidR="009B4D3D" w:rsidRPr="00BB5654">
        <w:rPr>
          <w:rFonts w:ascii="Arial" w:eastAsia="Calibri" w:hAnsi="Arial" w:cs="Arial"/>
          <w:sz w:val="24"/>
          <w:szCs w:val="24"/>
        </w:rPr>
        <w:tab/>
        <w:t>Counsel argued that the at</w:t>
      </w:r>
      <w:r w:rsidR="006373A2" w:rsidRPr="00BB5654">
        <w:rPr>
          <w:rFonts w:ascii="Arial" w:eastAsia="Calibri" w:hAnsi="Arial" w:cs="Arial"/>
          <w:sz w:val="24"/>
          <w:szCs w:val="24"/>
        </w:rPr>
        <w:t>torneys of the first respondent</w:t>
      </w:r>
      <w:r w:rsidR="009B4D3D" w:rsidRPr="00BB5654">
        <w:rPr>
          <w:rFonts w:ascii="Arial" w:eastAsia="Calibri" w:hAnsi="Arial" w:cs="Arial"/>
          <w:sz w:val="24"/>
          <w:szCs w:val="24"/>
        </w:rPr>
        <w:t xml:space="preserve"> hav</w:t>
      </w:r>
      <w:r w:rsidR="006373A2" w:rsidRPr="00BB5654">
        <w:rPr>
          <w:rFonts w:ascii="Arial" w:eastAsia="Calibri" w:hAnsi="Arial" w:cs="Arial"/>
          <w:sz w:val="24"/>
          <w:szCs w:val="24"/>
        </w:rPr>
        <w:t>e been duly authorized to oppose the application</w:t>
      </w:r>
      <w:r w:rsidR="009B4D3D" w:rsidRPr="00BB5654">
        <w:rPr>
          <w:rFonts w:ascii="Arial" w:eastAsia="Calibri" w:hAnsi="Arial" w:cs="Arial"/>
          <w:sz w:val="24"/>
          <w:szCs w:val="24"/>
        </w:rPr>
        <w:t xml:space="preserve">. That is evident from </w:t>
      </w:r>
      <w:r w:rsidR="006373A2" w:rsidRPr="00BB5654">
        <w:rPr>
          <w:rFonts w:ascii="Arial" w:eastAsia="Calibri" w:hAnsi="Arial" w:cs="Arial"/>
          <w:sz w:val="24"/>
          <w:szCs w:val="24"/>
        </w:rPr>
        <w:t xml:space="preserve">the </w:t>
      </w:r>
      <w:r w:rsidR="00EE12FA" w:rsidRPr="00BB5654">
        <w:rPr>
          <w:rFonts w:ascii="Arial" w:eastAsia="Calibri" w:hAnsi="Arial" w:cs="Arial"/>
          <w:sz w:val="24"/>
          <w:szCs w:val="24"/>
        </w:rPr>
        <w:t>answering affidavit of Van Velden where he stated that he</w:t>
      </w:r>
      <w:r w:rsidR="0088165F">
        <w:rPr>
          <w:rFonts w:ascii="Arial" w:eastAsia="Calibri" w:hAnsi="Arial" w:cs="Arial"/>
          <w:sz w:val="24"/>
          <w:szCs w:val="24"/>
        </w:rPr>
        <w:t xml:space="preserve"> ‘</w:t>
      </w:r>
      <w:r w:rsidR="009C0644" w:rsidRPr="00BB5654">
        <w:rPr>
          <w:rFonts w:ascii="Arial" w:eastAsia="Calibri" w:hAnsi="Arial" w:cs="Arial"/>
          <w:sz w:val="24"/>
          <w:szCs w:val="24"/>
        </w:rPr>
        <w:t>was</w:t>
      </w:r>
      <w:r w:rsidR="00EE12FA" w:rsidRPr="00BB5654">
        <w:rPr>
          <w:rFonts w:ascii="Arial" w:eastAsia="Calibri" w:hAnsi="Arial" w:cs="Arial"/>
          <w:sz w:val="24"/>
          <w:szCs w:val="24"/>
        </w:rPr>
        <w:t xml:space="preserve"> duly authorized to bring this application </w:t>
      </w:r>
      <w:r w:rsidR="009C0644" w:rsidRPr="00BB5654">
        <w:rPr>
          <w:rFonts w:ascii="Arial" w:eastAsia="Calibri" w:hAnsi="Arial" w:cs="Arial"/>
          <w:sz w:val="24"/>
          <w:szCs w:val="24"/>
        </w:rPr>
        <w:t>and depose</w:t>
      </w:r>
      <w:r w:rsidR="00EE12FA" w:rsidRPr="00BB5654">
        <w:rPr>
          <w:rFonts w:ascii="Arial" w:eastAsia="Calibri" w:hAnsi="Arial" w:cs="Arial"/>
          <w:sz w:val="24"/>
          <w:szCs w:val="24"/>
        </w:rPr>
        <w:t xml:space="preserve"> to this affidavit on its behalf</w:t>
      </w:r>
      <w:r w:rsidR="0088165F">
        <w:rPr>
          <w:rFonts w:ascii="Arial" w:eastAsia="Calibri" w:hAnsi="Arial" w:cs="Arial"/>
          <w:sz w:val="24"/>
          <w:szCs w:val="24"/>
        </w:rPr>
        <w:t>’</w:t>
      </w:r>
      <w:r w:rsidR="009C0644" w:rsidRPr="00BB5654">
        <w:rPr>
          <w:rFonts w:ascii="Arial" w:eastAsia="Calibri" w:hAnsi="Arial" w:cs="Arial"/>
          <w:sz w:val="24"/>
          <w:szCs w:val="24"/>
        </w:rPr>
        <w:t xml:space="preserve"> (first</w:t>
      </w:r>
      <w:r w:rsidR="006373A2" w:rsidRPr="00BB5654">
        <w:rPr>
          <w:rFonts w:ascii="Arial" w:eastAsia="Calibri" w:hAnsi="Arial" w:cs="Arial"/>
          <w:sz w:val="24"/>
          <w:szCs w:val="24"/>
        </w:rPr>
        <w:t xml:space="preserve"> respondent</w:t>
      </w:r>
      <w:r w:rsidR="0088165F">
        <w:rPr>
          <w:rFonts w:ascii="Arial" w:eastAsia="Calibri" w:hAnsi="Arial" w:cs="Arial"/>
          <w:sz w:val="24"/>
          <w:szCs w:val="24"/>
        </w:rPr>
        <w:t>)</w:t>
      </w:r>
      <w:r w:rsidR="00C0673B">
        <w:rPr>
          <w:rFonts w:ascii="Arial" w:eastAsia="Calibri" w:hAnsi="Arial" w:cs="Arial"/>
          <w:sz w:val="24"/>
          <w:szCs w:val="24"/>
        </w:rPr>
        <w:t>.</w:t>
      </w:r>
      <w:r w:rsidR="009B4D3D" w:rsidRPr="00BB5654">
        <w:rPr>
          <w:rFonts w:ascii="Arial" w:eastAsia="Calibri" w:hAnsi="Arial" w:cs="Arial"/>
          <w:sz w:val="24"/>
          <w:szCs w:val="24"/>
        </w:rPr>
        <w:t xml:space="preserve"> </w:t>
      </w:r>
      <w:r w:rsidR="00734019" w:rsidRPr="00BB5654">
        <w:rPr>
          <w:rFonts w:ascii="Arial" w:eastAsia="Calibri" w:hAnsi="Arial" w:cs="Arial"/>
          <w:sz w:val="24"/>
          <w:szCs w:val="24"/>
        </w:rPr>
        <w:t>There is also a</w:t>
      </w:r>
      <w:r w:rsidR="0088165F">
        <w:rPr>
          <w:rFonts w:ascii="Arial" w:eastAsia="Calibri" w:hAnsi="Arial" w:cs="Arial"/>
          <w:sz w:val="24"/>
          <w:szCs w:val="24"/>
        </w:rPr>
        <w:t xml:space="preserve"> confirmatory affidavit of Mr. STAM, the</w:t>
      </w:r>
      <w:r w:rsidR="00734019" w:rsidRPr="00BB5654">
        <w:rPr>
          <w:rFonts w:ascii="Arial" w:eastAsia="Calibri" w:hAnsi="Arial" w:cs="Arial"/>
          <w:sz w:val="24"/>
          <w:szCs w:val="24"/>
        </w:rPr>
        <w:t xml:space="preserve"> Vice President</w:t>
      </w:r>
      <w:r w:rsidR="0088165F">
        <w:rPr>
          <w:rFonts w:ascii="Arial" w:eastAsia="Calibri" w:hAnsi="Arial" w:cs="Arial"/>
          <w:sz w:val="24"/>
          <w:szCs w:val="24"/>
        </w:rPr>
        <w:t xml:space="preserve"> of the first respondent,</w:t>
      </w:r>
      <w:r w:rsidR="00734019" w:rsidRPr="00BB5654">
        <w:rPr>
          <w:rFonts w:ascii="Arial" w:eastAsia="Calibri" w:hAnsi="Arial" w:cs="Arial"/>
          <w:sz w:val="24"/>
          <w:szCs w:val="24"/>
        </w:rPr>
        <w:t xml:space="preserve"> in its Amsterdam branch office in which </w:t>
      </w:r>
      <w:r w:rsidR="009C0644" w:rsidRPr="00BB5654">
        <w:rPr>
          <w:rFonts w:ascii="Arial" w:eastAsia="Calibri" w:hAnsi="Arial" w:cs="Arial"/>
          <w:sz w:val="24"/>
          <w:szCs w:val="24"/>
        </w:rPr>
        <w:t>he, inter</w:t>
      </w:r>
      <w:r w:rsidR="00734019" w:rsidRPr="00BB5654">
        <w:rPr>
          <w:rFonts w:ascii="Arial" w:eastAsia="Calibri" w:hAnsi="Arial" w:cs="Arial"/>
          <w:sz w:val="24"/>
          <w:szCs w:val="24"/>
        </w:rPr>
        <w:t xml:space="preserve"> alia, confirms the contents of all affidavits filed of record by both</w:t>
      </w:r>
      <w:r w:rsidR="0088165F">
        <w:rPr>
          <w:rFonts w:ascii="Arial" w:eastAsia="Calibri" w:hAnsi="Arial" w:cs="Arial"/>
          <w:sz w:val="24"/>
          <w:szCs w:val="24"/>
        </w:rPr>
        <w:t xml:space="preserve"> Mr.</w:t>
      </w:r>
      <w:r w:rsidR="00734019" w:rsidRPr="00BB5654">
        <w:rPr>
          <w:rFonts w:ascii="Arial" w:eastAsia="Calibri" w:hAnsi="Arial" w:cs="Arial"/>
          <w:sz w:val="24"/>
          <w:szCs w:val="24"/>
        </w:rPr>
        <w:t xml:space="preserve"> Van Velden and </w:t>
      </w:r>
      <w:r w:rsidR="0088165F">
        <w:rPr>
          <w:rFonts w:ascii="Arial" w:eastAsia="Calibri" w:hAnsi="Arial" w:cs="Arial"/>
          <w:sz w:val="24"/>
          <w:szCs w:val="24"/>
        </w:rPr>
        <w:t>Ms.</w:t>
      </w:r>
      <w:r w:rsidR="00CC1044">
        <w:rPr>
          <w:rFonts w:ascii="Arial" w:eastAsia="Calibri" w:hAnsi="Arial" w:cs="Arial"/>
          <w:sz w:val="24"/>
          <w:szCs w:val="24"/>
        </w:rPr>
        <w:t xml:space="preserve"> </w:t>
      </w:r>
      <w:r w:rsidR="00734019" w:rsidRPr="00BB5654">
        <w:rPr>
          <w:rFonts w:ascii="Arial" w:eastAsia="Calibri" w:hAnsi="Arial" w:cs="Arial"/>
          <w:sz w:val="24"/>
          <w:szCs w:val="24"/>
        </w:rPr>
        <w:t>Nicola-Ann Nel. A</w:t>
      </w:r>
      <w:r w:rsidR="009B4D3D" w:rsidRPr="00BB5654">
        <w:rPr>
          <w:rFonts w:ascii="Arial" w:eastAsia="Calibri" w:hAnsi="Arial" w:cs="Arial"/>
          <w:sz w:val="24"/>
          <w:szCs w:val="24"/>
        </w:rPr>
        <w:t xml:space="preserve"> sp</w:t>
      </w:r>
      <w:r w:rsidR="006373A2" w:rsidRPr="00BB5654">
        <w:rPr>
          <w:rFonts w:ascii="Arial" w:eastAsia="Calibri" w:hAnsi="Arial" w:cs="Arial"/>
          <w:sz w:val="24"/>
          <w:szCs w:val="24"/>
        </w:rPr>
        <w:t xml:space="preserve">ecial power of attorney dated 11 </w:t>
      </w:r>
      <w:r w:rsidR="009C0644" w:rsidRPr="00BB5654">
        <w:rPr>
          <w:rFonts w:ascii="Arial" w:eastAsia="Calibri" w:hAnsi="Arial" w:cs="Arial"/>
          <w:sz w:val="24"/>
          <w:szCs w:val="24"/>
        </w:rPr>
        <w:t>June 2020</w:t>
      </w:r>
      <w:r w:rsidR="00734019" w:rsidRPr="00BB5654">
        <w:rPr>
          <w:rFonts w:ascii="Arial" w:eastAsia="Calibri" w:hAnsi="Arial" w:cs="Arial"/>
          <w:sz w:val="24"/>
          <w:szCs w:val="24"/>
        </w:rPr>
        <w:t xml:space="preserve"> was filed of record, signed by </w:t>
      </w:r>
      <w:r w:rsidR="009C0644" w:rsidRPr="00BB5654">
        <w:rPr>
          <w:rFonts w:ascii="Arial" w:eastAsia="Calibri" w:hAnsi="Arial" w:cs="Arial"/>
          <w:sz w:val="24"/>
          <w:szCs w:val="24"/>
        </w:rPr>
        <w:t>Ms.</w:t>
      </w:r>
      <w:r w:rsidR="00734019" w:rsidRPr="00BB5654">
        <w:rPr>
          <w:rFonts w:ascii="Arial" w:eastAsia="Calibri" w:hAnsi="Arial" w:cs="Arial"/>
          <w:sz w:val="24"/>
          <w:szCs w:val="24"/>
        </w:rPr>
        <w:t xml:space="preserve"> Jacqueline de Blok and </w:t>
      </w:r>
      <w:r w:rsidR="009C0644" w:rsidRPr="00BB5654">
        <w:rPr>
          <w:rFonts w:ascii="Arial" w:eastAsia="Calibri" w:hAnsi="Arial" w:cs="Arial"/>
          <w:sz w:val="24"/>
          <w:szCs w:val="24"/>
        </w:rPr>
        <w:t>Mr.</w:t>
      </w:r>
      <w:r w:rsidR="00734019" w:rsidRPr="00BB5654">
        <w:rPr>
          <w:rFonts w:ascii="Arial" w:eastAsia="Calibri" w:hAnsi="Arial" w:cs="Arial"/>
          <w:sz w:val="24"/>
          <w:szCs w:val="24"/>
        </w:rPr>
        <w:t xml:space="preserve"> Aitze van Dijk respectively, both proxy holders of the first respondent in which they, inter alia </w:t>
      </w:r>
      <w:r w:rsidR="009C0644" w:rsidRPr="00BB5654">
        <w:rPr>
          <w:rFonts w:ascii="Arial" w:eastAsia="Calibri" w:hAnsi="Arial" w:cs="Arial"/>
          <w:sz w:val="24"/>
          <w:szCs w:val="24"/>
        </w:rPr>
        <w:t>authorize</w:t>
      </w:r>
      <w:r w:rsidR="0088165F">
        <w:rPr>
          <w:rFonts w:ascii="Arial" w:eastAsia="Calibri" w:hAnsi="Arial" w:cs="Arial"/>
          <w:sz w:val="24"/>
          <w:szCs w:val="24"/>
        </w:rPr>
        <w:t xml:space="preserve"> Mr.</w:t>
      </w:r>
      <w:r w:rsidR="00734019" w:rsidRPr="00BB5654">
        <w:rPr>
          <w:rFonts w:ascii="Arial" w:eastAsia="Calibri" w:hAnsi="Arial" w:cs="Arial"/>
          <w:sz w:val="24"/>
          <w:szCs w:val="24"/>
        </w:rPr>
        <w:t xml:space="preserve"> Van Velden to act on its behalf and further </w:t>
      </w:r>
      <w:r w:rsidR="0088165F">
        <w:rPr>
          <w:rFonts w:ascii="Arial" w:eastAsia="Calibri" w:hAnsi="Arial" w:cs="Arial"/>
          <w:sz w:val="24"/>
          <w:szCs w:val="24"/>
        </w:rPr>
        <w:t>“</w:t>
      </w:r>
      <w:r w:rsidR="00734019" w:rsidRPr="00BB5654">
        <w:rPr>
          <w:rFonts w:ascii="Arial" w:eastAsia="Calibri" w:hAnsi="Arial" w:cs="Arial"/>
          <w:sz w:val="24"/>
          <w:szCs w:val="24"/>
        </w:rPr>
        <w:t>ratified” anything and everything done by them</w:t>
      </w:r>
      <w:r w:rsidR="004D3016" w:rsidRPr="00BB5654">
        <w:rPr>
          <w:rFonts w:ascii="Arial" w:eastAsia="Calibri" w:hAnsi="Arial" w:cs="Arial"/>
          <w:sz w:val="24"/>
          <w:szCs w:val="24"/>
        </w:rPr>
        <w:t xml:space="preserve"> in accordance with the terms of this power of attorney </w:t>
      </w:r>
    </w:p>
    <w:p w:rsidR="00BB5654" w:rsidRPr="00BB5654" w:rsidRDefault="00BB5654" w:rsidP="00DB5B5E">
      <w:pPr>
        <w:spacing w:line="360" w:lineRule="auto"/>
        <w:rPr>
          <w:rFonts w:ascii="Arial" w:eastAsia="Calibri" w:hAnsi="Arial" w:cs="Arial"/>
          <w:sz w:val="24"/>
          <w:szCs w:val="24"/>
        </w:rPr>
      </w:pPr>
    </w:p>
    <w:p w:rsidR="009B4D3D" w:rsidRPr="00BB5654" w:rsidRDefault="00BE5F95" w:rsidP="00DB5B5E">
      <w:pPr>
        <w:pStyle w:val="ListParagraph"/>
        <w:spacing w:line="360" w:lineRule="auto"/>
        <w:ind w:left="0"/>
        <w:rPr>
          <w:rFonts w:ascii="Arial" w:eastAsia="Calibri" w:hAnsi="Arial" w:cs="Arial"/>
          <w:sz w:val="24"/>
          <w:szCs w:val="24"/>
        </w:rPr>
      </w:pPr>
      <w:r w:rsidRPr="00BB5654">
        <w:rPr>
          <w:rFonts w:ascii="Arial" w:eastAsia="Calibri" w:hAnsi="Arial" w:cs="Arial"/>
          <w:sz w:val="24"/>
          <w:szCs w:val="24"/>
        </w:rPr>
        <w:t>[</w:t>
      </w:r>
      <w:r w:rsidR="00316E58">
        <w:rPr>
          <w:rFonts w:ascii="Arial" w:eastAsia="Calibri" w:hAnsi="Arial" w:cs="Arial"/>
          <w:sz w:val="24"/>
          <w:szCs w:val="24"/>
        </w:rPr>
        <w:t>29</w:t>
      </w:r>
      <w:r w:rsidRPr="00BB5654">
        <w:rPr>
          <w:rFonts w:ascii="Arial" w:eastAsia="Calibri" w:hAnsi="Arial" w:cs="Arial"/>
          <w:sz w:val="24"/>
          <w:szCs w:val="24"/>
        </w:rPr>
        <w:t>]</w:t>
      </w:r>
      <w:r w:rsidR="00C1261E">
        <w:rPr>
          <w:rFonts w:ascii="Arial" w:eastAsia="Calibri" w:hAnsi="Arial" w:cs="Arial"/>
          <w:sz w:val="24"/>
          <w:szCs w:val="24"/>
        </w:rPr>
        <w:tab/>
      </w:r>
      <w:r w:rsidR="004D3016" w:rsidRPr="00BB5654">
        <w:rPr>
          <w:rFonts w:ascii="Arial" w:eastAsia="Calibri" w:hAnsi="Arial" w:cs="Arial"/>
          <w:sz w:val="24"/>
          <w:szCs w:val="24"/>
        </w:rPr>
        <w:t xml:space="preserve">Counsel further argued that although the affidavit was deposed to by the attorney, there is a confirmatory affidavit from the Vice </w:t>
      </w:r>
      <w:r w:rsidR="009C0644" w:rsidRPr="00BB5654">
        <w:rPr>
          <w:rFonts w:ascii="Arial" w:eastAsia="Calibri" w:hAnsi="Arial" w:cs="Arial"/>
          <w:sz w:val="24"/>
          <w:szCs w:val="24"/>
        </w:rPr>
        <w:t>President</w:t>
      </w:r>
      <w:r w:rsidR="004D3016" w:rsidRPr="00BB5654">
        <w:rPr>
          <w:rFonts w:ascii="Arial" w:eastAsia="Calibri" w:hAnsi="Arial" w:cs="Arial"/>
          <w:sz w:val="24"/>
          <w:szCs w:val="24"/>
        </w:rPr>
        <w:t xml:space="preserve"> of </w:t>
      </w:r>
      <w:r w:rsidR="009C0644" w:rsidRPr="00BB5654">
        <w:rPr>
          <w:rFonts w:ascii="Arial" w:eastAsia="Calibri" w:hAnsi="Arial" w:cs="Arial"/>
          <w:sz w:val="24"/>
          <w:szCs w:val="24"/>
        </w:rPr>
        <w:t xml:space="preserve">the </w:t>
      </w:r>
      <w:r w:rsidR="004D3016" w:rsidRPr="00BB5654">
        <w:rPr>
          <w:rFonts w:ascii="Arial" w:eastAsia="Calibri" w:hAnsi="Arial" w:cs="Arial"/>
          <w:sz w:val="24"/>
          <w:szCs w:val="24"/>
        </w:rPr>
        <w:t>first respondent confirming the contents of all the affidavits.</w:t>
      </w:r>
    </w:p>
    <w:p w:rsidR="009B4D3D" w:rsidRPr="00C05781" w:rsidRDefault="009B4D3D" w:rsidP="00DB5B5E">
      <w:pPr>
        <w:spacing w:line="360" w:lineRule="auto"/>
        <w:rPr>
          <w:rFonts w:ascii="Arial" w:eastAsia="Calibri" w:hAnsi="Arial" w:cs="Arial"/>
          <w:sz w:val="24"/>
          <w:szCs w:val="24"/>
        </w:rPr>
      </w:pPr>
    </w:p>
    <w:p w:rsidR="00DB639D" w:rsidRDefault="009B4D3D" w:rsidP="00DB5B5E">
      <w:pPr>
        <w:spacing w:line="360" w:lineRule="auto"/>
        <w:rPr>
          <w:rFonts w:ascii="Arial" w:eastAsia="Calibri" w:hAnsi="Arial" w:cs="Arial"/>
          <w:sz w:val="24"/>
          <w:szCs w:val="24"/>
        </w:rPr>
      </w:pPr>
      <w:r w:rsidRPr="00C1261E">
        <w:rPr>
          <w:rFonts w:ascii="Arial" w:hAnsi="Arial" w:cs="Arial"/>
          <w:i/>
          <w:sz w:val="24"/>
          <w:szCs w:val="24"/>
          <w:u w:val="single"/>
        </w:rPr>
        <w:t>Points in limine</w:t>
      </w:r>
      <w:r w:rsidRPr="00C1261E">
        <w:rPr>
          <w:rFonts w:ascii="Arial" w:hAnsi="Arial" w:cs="Arial"/>
          <w:sz w:val="24"/>
          <w:szCs w:val="24"/>
          <w:u w:val="single"/>
        </w:rPr>
        <w:t xml:space="preserve"> considered</w:t>
      </w:r>
    </w:p>
    <w:p w:rsidR="009B4D3D" w:rsidRDefault="00BE5F95" w:rsidP="00DB5B5E">
      <w:pPr>
        <w:spacing w:line="360" w:lineRule="auto"/>
        <w:rPr>
          <w:rFonts w:ascii="Arial" w:eastAsia="Calibri" w:hAnsi="Arial" w:cs="Arial"/>
          <w:sz w:val="24"/>
          <w:szCs w:val="24"/>
        </w:rPr>
      </w:pPr>
      <w:r w:rsidRPr="00BB5654">
        <w:rPr>
          <w:rFonts w:ascii="Arial" w:eastAsia="Calibri" w:hAnsi="Arial" w:cs="Arial"/>
          <w:sz w:val="24"/>
          <w:szCs w:val="24"/>
        </w:rPr>
        <w:t>[</w:t>
      </w:r>
      <w:r w:rsidR="00316E58">
        <w:rPr>
          <w:rFonts w:ascii="Arial" w:eastAsia="Calibri" w:hAnsi="Arial" w:cs="Arial"/>
          <w:sz w:val="24"/>
          <w:szCs w:val="24"/>
        </w:rPr>
        <w:t>30</w:t>
      </w:r>
      <w:r w:rsidRPr="00BB5654">
        <w:rPr>
          <w:rFonts w:ascii="Arial" w:eastAsia="Calibri" w:hAnsi="Arial" w:cs="Arial"/>
          <w:sz w:val="24"/>
          <w:szCs w:val="24"/>
        </w:rPr>
        <w:t>]</w:t>
      </w:r>
      <w:r w:rsidR="00BB5654">
        <w:rPr>
          <w:rFonts w:ascii="Arial" w:eastAsia="Calibri" w:hAnsi="Arial" w:cs="Arial"/>
          <w:sz w:val="24"/>
          <w:szCs w:val="24"/>
        </w:rPr>
        <w:tab/>
      </w:r>
      <w:r w:rsidR="00533B56" w:rsidRPr="00BB5654">
        <w:rPr>
          <w:rFonts w:ascii="Arial" w:eastAsia="Calibri" w:hAnsi="Arial" w:cs="Arial"/>
          <w:sz w:val="24"/>
          <w:szCs w:val="24"/>
        </w:rPr>
        <w:t>In the answering affidavit,</w:t>
      </w:r>
      <w:r w:rsidR="00BB5654">
        <w:rPr>
          <w:rFonts w:ascii="Arial" w:eastAsia="Calibri" w:hAnsi="Arial" w:cs="Arial"/>
          <w:sz w:val="24"/>
          <w:szCs w:val="24"/>
        </w:rPr>
        <w:t xml:space="preserve"> </w:t>
      </w:r>
      <w:r w:rsidR="009C0644" w:rsidRPr="00BB5654">
        <w:rPr>
          <w:rFonts w:ascii="Arial" w:eastAsia="Calibri" w:hAnsi="Arial" w:cs="Arial"/>
          <w:sz w:val="24"/>
          <w:szCs w:val="24"/>
        </w:rPr>
        <w:t>Mr.</w:t>
      </w:r>
      <w:r w:rsidR="004D3016" w:rsidRPr="00BB5654">
        <w:rPr>
          <w:rFonts w:ascii="Arial" w:eastAsia="Calibri" w:hAnsi="Arial" w:cs="Arial"/>
          <w:sz w:val="24"/>
          <w:szCs w:val="24"/>
        </w:rPr>
        <w:t xml:space="preserve"> Van Velden clearly stated that he was authorized by the first respondent to bring the application on behalf of the first respondent</w:t>
      </w:r>
      <w:r w:rsidR="009C0644" w:rsidRPr="00BB5654">
        <w:rPr>
          <w:rFonts w:ascii="Arial" w:eastAsia="Calibri" w:hAnsi="Arial" w:cs="Arial"/>
          <w:sz w:val="24"/>
          <w:szCs w:val="24"/>
        </w:rPr>
        <w:t>.</w:t>
      </w:r>
      <w:r w:rsidR="00BB5654">
        <w:rPr>
          <w:rFonts w:ascii="Arial" w:eastAsia="Calibri" w:hAnsi="Arial" w:cs="Arial"/>
          <w:sz w:val="24"/>
          <w:szCs w:val="24"/>
        </w:rPr>
        <w:t xml:space="preserve"> </w:t>
      </w:r>
      <w:r w:rsidR="004001B7" w:rsidRPr="00BB5654">
        <w:rPr>
          <w:rFonts w:ascii="Arial" w:eastAsia="Calibri" w:hAnsi="Arial" w:cs="Arial"/>
          <w:sz w:val="24"/>
          <w:szCs w:val="24"/>
        </w:rPr>
        <w:t>There</w:t>
      </w:r>
      <w:r w:rsidR="00BB5654">
        <w:rPr>
          <w:rFonts w:ascii="Arial" w:eastAsia="Calibri" w:hAnsi="Arial" w:cs="Arial"/>
          <w:sz w:val="24"/>
          <w:szCs w:val="24"/>
        </w:rPr>
        <w:t xml:space="preserve"> </w:t>
      </w:r>
      <w:r w:rsidR="004001B7" w:rsidRPr="00BB5654">
        <w:rPr>
          <w:rFonts w:ascii="Arial" w:eastAsia="Calibri" w:hAnsi="Arial" w:cs="Arial"/>
          <w:sz w:val="24"/>
          <w:szCs w:val="24"/>
        </w:rPr>
        <w:t>is also the confirmatory affidavit from</w:t>
      </w:r>
      <w:r w:rsidR="00533B56" w:rsidRPr="00BB5654">
        <w:rPr>
          <w:rFonts w:ascii="Arial" w:eastAsia="Calibri" w:hAnsi="Arial" w:cs="Arial"/>
          <w:sz w:val="24"/>
          <w:szCs w:val="24"/>
        </w:rPr>
        <w:t xml:space="preserve"> </w:t>
      </w:r>
      <w:r w:rsidR="004001B7" w:rsidRPr="00BB5654">
        <w:rPr>
          <w:rFonts w:ascii="Arial" w:eastAsia="Calibri" w:hAnsi="Arial" w:cs="Arial"/>
          <w:sz w:val="24"/>
          <w:szCs w:val="24"/>
        </w:rPr>
        <w:t>Mr</w:t>
      </w:r>
      <w:r w:rsidR="00A24692">
        <w:rPr>
          <w:rFonts w:ascii="Arial" w:eastAsia="Calibri" w:hAnsi="Arial" w:cs="Arial"/>
          <w:sz w:val="24"/>
          <w:szCs w:val="24"/>
        </w:rPr>
        <w:t>.</w:t>
      </w:r>
      <w:r w:rsidR="004001B7" w:rsidRPr="00BB5654">
        <w:rPr>
          <w:rFonts w:ascii="Arial" w:eastAsia="Calibri" w:hAnsi="Arial" w:cs="Arial"/>
          <w:sz w:val="24"/>
          <w:szCs w:val="24"/>
        </w:rPr>
        <w:t xml:space="preserve"> </w:t>
      </w:r>
      <w:r w:rsidR="00BB5654" w:rsidRPr="00BB5654">
        <w:rPr>
          <w:rFonts w:ascii="Arial" w:eastAsia="Calibri" w:hAnsi="Arial" w:cs="Arial"/>
          <w:sz w:val="24"/>
          <w:szCs w:val="24"/>
        </w:rPr>
        <w:t>Stam,</w:t>
      </w:r>
      <w:r w:rsidR="004001B7" w:rsidRPr="00BB5654">
        <w:rPr>
          <w:rFonts w:ascii="Arial" w:eastAsia="Calibri" w:hAnsi="Arial" w:cs="Arial"/>
          <w:sz w:val="24"/>
          <w:szCs w:val="24"/>
        </w:rPr>
        <w:t xml:space="preserve"> the Vice</w:t>
      </w:r>
      <w:r w:rsidR="00BB5654">
        <w:rPr>
          <w:rFonts w:ascii="Arial" w:eastAsia="Calibri" w:hAnsi="Arial" w:cs="Arial"/>
          <w:sz w:val="24"/>
          <w:szCs w:val="24"/>
        </w:rPr>
        <w:t xml:space="preserve"> </w:t>
      </w:r>
      <w:r w:rsidR="00BB5654" w:rsidRPr="00BB5654">
        <w:rPr>
          <w:rFonts w:ascii="Arial" w:eastAsia="Calibri" w:hAnsi="Arial" w:cs="Arial"/>
          <w:sz w:val="24"/>
          <w:szCs w:val="24"/>
        </w:rPr>
        <w:t>President</w:t>
      </w:r>
      <w:r w:rsidR="004001B7" w:rsidRPr="00BB5654">
        <w:rPr>
          <w:rFonts w:ascii="Arial" w:eastAsia="Calibri" w:hAnsi="Arial" w:cs="Arial"/>
          <w:sz w:val="24"/>
          <w:szCs w:val="24"/>
        </w:rPr>
        <w:t xml:space="preserve"> of the first respondent confirming the contents of the affidavit of Van Velden.</w:t>
      </w:r>
      <w:r w:rsidR="0088165F">
        <w:rPr>
          <w:rFonts w:ascii="Arial" w:eastAsia="Calibri" w:hAnsi="Arial" w:cs="Arial"/>
          <w:sz w:val="24"/>
          <w:szCs w:val="24"/>
        </w:rPr>
        <w:t xml:space="preserve"> A</w:t>
      </w:r>
      <w:r w:rsidR="00BB5654">
        <w:rPr>
          <w:rFonts w:ascii="Arial" w:eastAsia="Calibri" w:hAnsi="Arial" w:cs="Arial"/>
          <w:sz w:val="24"/>
          <w:szCs w:val="24"/>
        </w:rPr>
        <w:t xml:space="preserve"> </w:t>
      </w:r>
      <w:r w:rsidR="0088165F">
        <w:rPr>
          <w:rFonts w:ascii="Arial" w:eastAsia="Calibri" w:hAnsi="Arial" w:cs="Arial"/>
          <w:sz w:val="24"/>
          <w:szCs w:val="24"/>
        </w:rPr>
        <w:t>s</w:t>
      </w:r>
      <w:r w:rsidR="004001B7" w:rsidRPr="00BB5654">
        <w:rPr>
          <w:rFonts w:ascii="Arial" w:eastAsia="Calibri" w:hAnsi="Arial" w:cs="Arial"/>
          <w:sz w:val="24"/>
          <w:szCs w:val="24"/>
        </w:rPr>
        <w:t>pecial power of attorney</w:t>
      </w:r>
      <w:r w:rsidR="00BB5654">
        <w:rPr>
          <w:rFonts w:ascii="Arial" w:eastAsia="Calibri" w:hAnsi="Arial" w:cs="Arial"/>
          <w:sz w:val="24"/>
          <w:szCs w:val="24"/>
        </w:rPr>
        <w:t xml:space="preserve"> </w:t>
      </w:r>
      <w:r w:rsidR="004001B7" w:rsidRPr="00BB5654">
        <w:rPr>
          <w:rFonts w:ascii="Arial" w:eastAsia="Calibri" w:hAnsi="Arial" w:cs="Arial"/>
          <w:sz w:val="24"/>
          <w:szCs w:val="24"/>
        </w:rPr>
        <w:t>by</w:t>
      </w:r>
      <w:r w:rsidR="00CC1044">
        <w:rPr>
          <w:rFonts w:ascii="Arial" w:eastAsia="Calibri" w:hAnsi="Arial" w:cs="Arial"/>
          <w:sz w:val="24"/>
          <w:szCs w:val="24"/>
        </w:rPr>
        <w:t xml:space="preserve"> Mr</w:t>
      </w:r>
      <w:r w:rsidR="0088165F">
        <w:rPr>
          <w:rFonts w:ascii="Arial" w:eastAsia="Calibri" w:hAnsi="Arial" w:cs="Arial"/>
          <w:sz w:val="24"/>
          <w:szCs w:val="24"/>
        </w:rPr>
        <w:t>s</w:t>
      </w:r>
      <w:r w:rsidR="004001B7" w:rsidRPr="00BB5654">
        <w:rPr>
          <w:rFonts w:ascii="Arial" w:eastAsia="Calibri" w:hAnsi="Arial" w:cs="Arial"/>
          <w:sz w:val="24"/>
          <w:szCs w:val="24"/>
        </w:rPr>
        <w:t xml:space="preserve"> van Blok and van Dijk,</w:t>
      </w:r>
      <w:r w:rsidR="00BB5654">
        <w:rPr>
          <w:rFonts w:ascii="Arial" w:eastAsia="Calibri" w:hAnsi="Arial" w:cs="Arial"/>
          <w:sz w:val="24"/>
          <w:szCs w:val="24"/>
        </w:rPr>
        <w:t xml:space="preserve"> </w:t>
      </w:r>
      <w:r w:rsidR="004001B7" w:rsidRPr="00BB5654">
        <w:rPr>
          <w:rFonts w:ascii="Arial" w:eastAsia="Calibri" w:hAnsi="Arial" w:cs="Arial"/>
          <w:sz w:val="24"/>
          <w:szCs w:val="24"/>
        </w:rPr>
        <w:t>proxy holders of first respondent authorizing</w:t>
      </w:r>
      <w:r w:rsidR="0088165F">
        <w:rPr>
          <w:rFonts w:ascii="Arial" w:eastAsia="Calibri" w:hAnsi="Arial" w:cs="Arial"/>
          <w:sz w:val="24"/>
          <w:szCs w:val="24"/>
        </w:rPr>
        <w:t xml:space="preserve"> Mr </w:t>
      </w:r>
      <w:r w:rsidR="004001B7" w:rsidRPr="00BB5654">
        <w:rPr>
          <w:rFonts w:ascii="Arial" w:eastAsia="Calibri" w:hAnsi="Arial" w:cs="Arial"/>
          <w:sz w:val="24"/>
          <w:szCs w:val="24"/>
        </w:rPr>
        <w:t>Van Velden to act on behalf of first respondent was also filed.</w:t>
      </w:r>
      <w:r w:rsidR="00BB5654">
        <w:rPr>
          <w:rFonts w:ascii="Arial" w:eastAsia="Calibri" w:hAnsi="Arial" w:cs="Arial"/>
          <w:sz w:val="24"/>
          <w:szCs w:val="24"/>
        </w:rPr>
        <w:t xml:space="preserve"> </w:t>
      </w:r>
      <w:r w:rsidR="004001B7" w:rsidRPr="00BB5654">
        <w:rPr>
          <w:rFonts w:ascii="Arial" w:eastAsia="Calibri" w:hAnsi="Arial" w:cs="Arial"/>
          <w:sz w:val="24"/>
          <w:szCs w:val="24"/>
        </w:rPr>
        <w:t>The special power of attorney also provide</w:t>
      </w:r>
      <w:r w:rsidR="00DB639D">
        <w:rPr>
          <w:rFonts w:ascii="Arial" w:eastAsia="Calibri" w:hAnsi="Arial" w:cs="Arial"/>
          <w:sz w:val="24"/>
          <w:szCs w:val="24"/>
        </w:rPr>
        <w:t>s</w:t>
      </w:r>
      <w:r w:rsidR="004001B7" w:rsidRPr="00BB5654">
        <w:rPr>
          <w:rFonts w:ascii="Arial" w:eastAsia="Calibri" w:hAnsi="Arial" w:cs="Arial"/>
          <w:sz w:val="24"/>
          <w:szCs w:val="24"/>
        </w:rPr>
        <w:t xml:space="preserve"> for ratification.</w:t>
      </w:r>
      <w:r w:rsidR="009B4D3D" w:rsidRPr="00BB5654">
        <w:rPr>
          <w:rFonts w:ascii="Arial" w:eastAsia="Calibri" w:hAnsi="Arial" w:cs="Arial"/>
          <w:sz w:val="24"/>
          <w:szCs w:val="24"/>
        </w:rPr>
        <w:t xml:space="preserve"> </w:t>
      </w:r>
    </w:p>
    <w:p w:rsidR="00BB5654" w:rsidRDefault="00BB5654" w:rsidP="00BE5F95">
      <w:pPr>
        <w:spacing w:line="360" w:lineRule="auto"/>
        <w:rPr>
          <w:rFonts w:ascii="Arial" w:eastAsia="Calibri" w:hAnsi="Arial" w:cs="Arial"/>
          <w:sz w:val="24"/>
          <w:szCs w:val="24"/>
        </w:rPr>
      </w:pPr>
    </w:p>
    <w:p w:rsidR="00BE5F95" w:rsidRDefault="00BE5F95" w:rsidP="009B4D3D">
      <w:pPr>
        <w:spacing w:line="360" w:lineRule="auto"/>
        <w:rPr>
          <w:rFonts w:ascii="Arial" w:eastAsia="Calibri" w:hAnsi="Arial" w:cs="Arial"/>
          <w:sz w:val="24"/>
          <w:szCs w:val="24"/>
        </w:rPr>
      </w:pPr>
      <w:r w:rsidRPr="00BB5654">
        <w:rPr>
          <w:rFonts w:ascii="Arial" w:eastAsia="Calibri" w:hAnsi="Arial" w:cs="Arial"/>
          <w:sz w:val="24"/>
          <w:szCs w:val="24"/>
        </w:rPr>
        <w:t>[</w:t>
      </w:r>
      <w:r w:rsidR="00316E58">
        <w:rPr>
          <w:rFonts w:ascii="Arial" w:eastAsia="Calibri" w:hAnsi="Arial" w:cs="Arial"/>
          <w:sz w:val="24"/>
          <w:szCs w:val="24"/>
        </w:rPr>
        <w:t>31</w:t>
      </w:r>
      <w:r w:rsidRPr="00BB5654">
        <w:rPr>
          <w:rFonts w:ascii="Arial" w:eastAsia="Calibri" w:hAnsi="Arial" w:cs="Arial"/>
          <w:sz w:val="24"/>
          <w:szCs w:val="24"/>
        </w:rPr>
        <w:t>]</w:t>
      </w:r>
      <w:r w:rsidR="009B4D3D" w:rsidRPr="00BB5654">
        <w:rPr>
          <w:rFonts w:ascii="Arial" w:eastAsia="Calibri" w:hAnsi="Arial" w:cs="Arial"/>
          <w:sz w:val="24"/>
          <w:szCs w:val="24"/>
        </w:rPr>
        <w:tab/>
      </w:r>
      <w:r w:rsidR="004001B7" w:rsidRPr="00BB5654">
        <w:rPr>
          <w:rFonts w:ascii="Arial" w:eastAsia="Calibri" w:hAnsi="Arial" w:cs="Arial"/>
          <w:sz w:val="24"/>
          <w:szCs w:val="24"/>
        </w:rPr>
        <w:t>The affidavit</w:t>
      </w:r>
      <w:r w:rsidR="009B4D3D" w:rsidRPr="00BB5654">
        <w:rPr>
          <w:rFonts w:ascii="Arial" w:eastAsia="Calibri" w:hAnsi="Arial" w:cs="Arial"/>
          <w:sz w:val="24"/>
          <w:szCs w:val="24"/>
        </w:rPr>
        <w:t xml:space="preserve"> in support of t</w:t>
      </w:r>
      <w:r w:rsidR="004001B7" w:rsidRPr="00BB5654">
        <w:rPr>
          <w:rFonts w:ascii="Arial" w:eastAsia="Calibri" w:hAnsi="Arial" w:cs="Arial"/>
          <w:sz w:val="24"/>
          <w:szCs w:val="24"/>
        </w:rPr>
        <w:t xml:space="preserve">he application </w:t>
      </w:r>
      <w:r w:rsidR="009C0644" w:rsidRPr="00BB5654">
        <w:rPr>
          <w:rFonts w:ascii="Arial" w:eastAsia="Calibri" w:hAnsi="Arial" w:cs="Arial"/>
          <w:sz w:val="24"/>
          <w:szCs w:val="24"/>
        </w:rPr>
        <w:t>was deposed</w:t>
      </w:r>
      <w:r w:rsidR="009B4D3D" w:rsidRPr="00BB5654">
        <w:rPr>
          <w:rFonts w:ascii="Arial" w:eastAsia="Calibri" w:hAnsi="Arial" w:cs="Arial"/>
          <w:sz w:val="24"/>
          <w:szCs w:val="24"/>
        </w:rPr>
        <w:t xml:space="preserve"> to by the attorneys acti</w:t>
      </w:r>
      <w:r w:rsidR="004001B7" w:rsidRPr="00BB5654">
        <w:rPr>
          <w:rFonts w:ascii="Arial" w:eastAsia="Calibri" w:hAnsi="Arial" w:cs="Arial"/>
          <w:sz w:val="24"/>
          <w:szCs w:val="24"/>
        </w:rPr>
        <w:t>ng on behalf of the First respondent</w:t>
      </w:r>
      <w:r w:rsidR="009B4D3D" w:rsidRPr="00BB5654">
        <w:rPr>
          <w:rFonts w:ascii="Arial" w:eastAsia="Calibri" w:hAnsi="Arial" w:cs="Arial"/>
          <w:sz w:val="24"/>
          <w:szCs w:val="24"/>
        </w:rPr>
        <w:t>. On that score, this co</w:t>
      </w:r>
      <w:r w:rsidR="004001B7" w:rsidRPr="00BB5654">
        <w:rPr>
          <w:rFonts w:ascii="Arial" w:eastAsia="Calibri" w:hAnsi="Arial" w:cs="Arial"/>
          <w:sz w:val="24"/>
          <w:szCs w:val="24"/>
        </w:rPr>
        <w:t>urt expressed its disapproval of</w:t>
      </w:r>
      <w:r w:rsidR="009B4D3D" w:rsidRPr="00BB5654">
        <w:rPr>
          <w:rFonts w:ascii="Arial" w:eastAsia="Calibri" w:hAnsi="Arial" w:cs="Arial"/>
          <w:sz w:val="24"/>
          <w:szCs w:val="24"/>
        </w:rPr>
        <w:t xml:space="preserve"> the fact that an attorney should become a witness in his or her client’s case.</w:t>
      </w:r>
    </w:p>
    <w:p w:rsidR="00BB5654" w:rsidRPr="00BB5654" w:rsidRDefault="00BB5654" w:rsidP="009B4D3D">
      <w:pPr>
        <w:spacing w:line="360" w:lineRule="auto"/>
        <w:rPr>
          <w:rFonts w:ascii="Arial" w:eastAsia="Calibri" w:hAnsi="Arial" w:cs="Arial"/>
          <w:sz w:val="24"/>
          <w:szCs w:val="24"/>
        </w:rPr>
      </w:pPr>
    </w:p>
    <w:p w:rsidR="00CB104D" w:rsidRPr="00BB5654" w:rsidRDefault="00BE5F95" w:rsidP="00BE5F95">
      <w:pPr>
        <w:spacing w:line="360" w:lineRule="auto"/>
        <w:rPr>
          <w:rFonts w:ascii="Arial" w:eastAsia="Calibri" w:hAnsi="Arial" w:cs="Arial"/>
          <w:sz w:val="24"/>
          <w:szCs w:val="24"/>
        </w:rPr>
      </w:pPr>
      <w:r w:rsidRPr="00BB5654">
        <w:rPr>
          <w:rFonts w:ascii="Arial" w:eastAsia="Calibri" w:hAnsi="Arial" w:cs="Arial"/>
          <w:sz w:val="24"/>
          <w:szCs w:val="24"/>
        </w:rPr>
        <w:t>[</w:t>
      </w:r>
      <w:r w:rsidR="00316E58">
        <w:rPr>
          <w:rFonts w:ascii="Arial" w:eastAsia="Calibri" w:hAnsi="Arial" w:cs="Arial"/>
          <w:sz w:val="24"/>
          <w:szCs w:val="24"/>
        </w:rPr>
        <w:t>32</w:t>
      </w:r>
      <w:r w:rsidRPr="00BB5654">
        <w:rPr>
          <w:rFonts w:ascii="Arial" w:eastAsia="Calibri" w:hAnsi="Arial" w:cs="Arial"/>
          <w:sz w:val="24"/>
          <w:szCs w:val="24"/>
        </w:rPr>
        <w:t>]</w:t>
      </w:r>
      <w:r w:rsidR="00BB5654">
        <w:rPr>
          <w:rFonts w:ascii="Arial" w:eastAsia="Calibri" w:hAnsi="Arial" w:cs="Arial"/>
          <w:sz w:val="24"/>
          <w:szCs w:val="24"/>
        </w:rPr>
        <w:tab/>
      </w:r>
      <w:r w:rsidR="009B4D3D" w:rsidRPr="00BB5654">
        <w:rPr>
          <w:rFonts w:ascii="Arial" w:eastAsia="Calibri" w:hAnsi="Arial" w:cs="Arial"/>
          <w:sz w:val="24"/>
          <w:szCs w:val="24"/>
        </w:rPr>
        <w:t xml:space="preserve">In </w:t>
      </w:r>
      <w:r w:rsidR="009B4D3D" w:rsidRPr="00BB5654">
        <w:rPr>
          <w:rFonts w:ascii="Arial" w:eastAsia="Calibri" w:hAnsi="Arial" w:cs="Arial"/>
          <w:i/>
          <w:sz w:val="24"/>
          <w:szCs w:val="24"/>
        </w:rPr>
        <w:t xml:space="preserve">First National Bank </w:t>
      </w:r>
      <w:r w:rsidR="009B4D3D" w:rsidRPr="00BB5654">
        <w:rPr>
          <w:rFonts w:ascii="Arial" w:eastAsia="Calibri" w:hAnsi="Arial" w:cs="Arial"/>
          <w:sz w:val="24"/>
          <w:szCs w:val="24"/>
        </w:rPr>
        <w:t xml:space="preserve">supra the court said: ‘The supporting affidavit in respect of the application for stay </w:t>
      </w:r>
      <w:r w:rsidR="009C0644" w:rsidRPr="00BB5654">
        <w:rPr>
          <w:rFonts w:ascii="Arial" w:eastAsia="Calibri" w:hAnsi="Arial" w:cs="Arial"/>
          <w:sz w:val="24"/>
          <w:szCs w:val="24"/>
        </w:rPr>
        <w:t>proceedings</w:t>
      </w:r>
      <w:r w:rsidR="009C0644" w:rsidRPr="00BB5654">
        <w:rPr>
          <w:rFonts w:ascii="Arial" w:eastAsia="Calibri" w:hAnsi="Arial" w:cs="Arial"/>
          <w:i/>
          <w:sz w:val="24"/>
          <w:szCs w:val="24"/>
        </w:rPr>
        <w:t xml:space="preserve"> </w:t>
      </w:r>
      <w:r w:rsidR="00BB5654">
        <w:rPr>
          <w:rFonts w:ascii="Arial" w:eastAsia="Calibri" w:hAnsi="Arial" w:cs="Arial"/>
        </w:rPr>
        <w:t>‘I</w:t>
      </w:r>
      <w:r w:rsidR="007F73EA" w:rsidRPr="00BB5654">
        <w:rPr>
          <w:rFonts w:ascii="Arial" w:eastAsia="Calibri" w:hAnsi="Arial" w:cs="Arial"/>
        </w:rPr>
        <w:t>n the matter supporting affidavit in respect of the application for stay proceedings has been deposed to by Mr. Musheti’s legal practitioner. It is a practice which is frowned upon by this court. No explanation has been given why Mr. Musheti could not depose to the affidavit himself. Mr. Musheti however filed a confirmatory affidavit. It has been stressed numerous times by this court that a legal practitioner cannot be a witness for his or her client and a legal practitioner at the same time.  The two roles</w:t>
      </w:r>
      <w:r w:rsidR="007F73EA" w:rsidRPr="00BB5654">
        <w:rPr>
          <w:rFonts w:ascii="Arial" w:eastAsia="Calibri" w:hAnsi="Arial" w:cs="Arial"/>
          <w:sz w:val="24"/>
          <w:szCs w:val="24"/>
        </w:rPr>
        <w:t xml:space="preserve"> are mutually </w:t>
      </w:r>
      <w:r w:rsidR="00CC1044">
        <w:rPr>
          <w:rFonts w:ascii="Arial" w:eastAsia="Calibri" w:hAnsi="Arial" w:cs="Arial"/>
          <w:sz w:val="24"/>
          <w:szCs w:val="24"/>
        </w:rPr>
        <w:t>exclusive.’</w:t>
      </w:r>
      <w:r w:rsidR="00B56F28">
        <w:rPr>
          <w:rFonts w:ascii="Arial" w:eastAsia="Calibri" w:hAnsi="Arial" w:cs="Arial"/>
          <w:sz w:val="24"/>
          <w:szCs w:val="24"/>
        </w:rPr>
        <w:t xml:space="preserve"> </w:t>
      </w:r>
      <w:r w:rsidR="009C0644" w:rsidRPr="00BB5654">
        <w:rPr>
          <w:rFonts w:ascii="Arial" w:eastAsia="Calibri" w:hAnsi="Arial" w:cs="Arial"/>
          <w:sz w:val="24"/>
          <w:szCs w:val="24"/>
        </w:rPr>
        <w:t>Although</w:t>
      </w:r>
      <w:r w:rsidR="007F73EA" w:rsidRPr="00BB5654">
        <w:rPr>
          <w:rFonts w:ascii="Arial" w:eastAsia="Calibri" w:hAnsi="Arial" w:cs="Arial"/>
          <w:sz w:val="24"/>
          <w:szCs w:val="24"/>
        </w:rPr>
        <w:t xml:space="preserve"> such a practice is frown</w:t>
      </w:r>
      <w:r w:rsidR="00B56F28">
        <w:rPr>
          <w:rFonts w:ascii="Arial" w:eastAsia="Calibri" w:hAnsi="Arial" w:cs="Arial"/>
          <w:sz w:val="24"/>
          <w:szCs w:val="24"/>
        </w:rPr>
        <w:t>ed</w:t>
      </w:r>
      <w:r w:rsidR="007F73EA" w:rsidRPr="00BB5654">
        <w:rPr>
          <w:rFonts w:ascii="Arial" w:eastAsia="Calibri" w:hAnsi="Arial" w:cs="Arial"/>
          <w:sz w:val="24"/>
          <w:szCs w:val="24"/>
        </w:rPr>
        <w:t xml:space="preserve"> upon by the court, the facts of this matter allow for an </w:t>
      </w:r>
      <w:r w:rsidR="009C0644" w:rsidRPr="00BB5654">
        <w:rPr>
          <w:rFonts w:ascii="Arial" w:eastAsia="Calibri" w:hAnsi="Arial" w:cs="Arial"/>
          <w:sz w:val="24"/>
          <w:szCs w:val="24"/>
        </w:rPr>
        <w:t>exception. The</w:t>
      </w:r>
      <w:r w:rsidR="007F73EA" w:rsidRPr="00BB5654">
        <w:rPr>
          <w:rFonts w:ascii="Arial" w:eastAsia="Calibri" w:hAnsi="Arial" w:cs="Arial"/>
          <w:sz w:val="24"/>
          <w:szCs w:val="24"/>
        </w:rPr>
        <w:t xml:space="preserve"> subject matter of the application happened in this court, the</w:t>
      </w:r>
      <w:r w:rsidR="0088165F">
        <w:rPr>
          <w:rFonts w:ascii="Arial" w:eastAsia="Calibri" w:hAnsi="Arial" w:cs="Arial"/>
          <w:sz w:val="24"/>
          <w:szCs w:val="24"/>
        </w:rPr>
        <w:t xml:space="preserve"> directors</w:t>
      </w:r>
      <w:r w:rsidR="007D23E0">
        <w:rPr>
          <w:rFonts w:ascii="Arial" w:eastAsia="Calibri" w:hAnsi="Arial" w:cs="Arial"/>
          <w:sz w:val="24"/>
          <w:szCs w:val="24"/>
        </w:rPr>
        <w:t xml:space="preserve"> of the first respondent client</w:t>
      </w:r>
      <w:r w:rsidR="00456024">
        <w:rPr>
          <w:rFonts w:ascii="Arial" w:eastAsia="Calibri" w:hAnsi="Arial" w:cs="Arial"/>
          <w:sz w:val="24"/>
          <w:szCs w:val="24"/>
        </w:rPr>
        <w:t xml:space="preserve"> who</w:t>
      </w:r>
      <w:r w:rsidR="007D23E0">
        <w:rPr>
          <w:rFonts w:ascii="Arial" w:eastAsia="Calibri" w:hAnsi="Arial" w:cs="Arial"/>
          <w:sz w:val="24"/>
          <w:szCs w:val="24"/>
        </w:rPr>
        <w:t xml:space="preserve"> are</w:t>
      </w:r>
      <w:r w:rsidR="007F73EA" w:rsidRPr="00BB5654">
        <w:rPr>
          <w:rFonts w:ascii="Arial" w:eastAsia="Calibri" w:hAnsi="Arial" w:cs="Arial"/>
          <w:sz w:val="24"/>
          <w:szCs w:val="24"/>
        </w:rPr>
        <w:t xml:space="preserve"> based in </w:t>
      </w:r>
      <w:r w:rsidR="009C0644" w:rsidRPr="00BB5654">
        <w:rPr>
          <w:rFonts w:ascii="Arial" w:eastAsia="Calibri" w:hAnsi="Arial" w:cs="Arial"/>
          <w:sz w:val="24"/>
          <w:szCs w:val="24"/>
        </w:rPr>
        <w:t>Amsterdam, will</w:t>
      </w:r>
      <w:r w:rsidR="007F73EA" w:rsidRPr="00BB5654">
        <w:rPr>
          <w:rFonts w:ascii="Arial" w:eastAsia="Calibri" w:hAnsi="Arial" w:cs="Arial"/>
          <w:sz w:val="24"/>
          <w:szCs w:val="24"/>
        </w:rPr>
        <w:t xml:space="preserve"> not have personal knowledge of the facts before the Referee</w:t>
      </w:r>
      <w:r w:rsidR="00AF1745" w:rsidRPr="00BB5654">
        <w:rPr>
          <w:rFonts w:ascii="Arial" w:eastAsia="Calibri" w:hAnsi="Arial" w:cs="Arial"/>
          <w:sz w:val="24"/>
          <w:szCs w:val="24"/>
        </w:rPr>
        <w:t xml:space="preserve"> and the </w:t>
      </w:r>
      <w:r w:rsidR="009C0644" w:rsidRPr="00BB5654">
        <w:rPr>
          <w:rFonts w:ascii="Arial" w:eastAsia="Calibri" w:hAnsi="Arial" w:cs="Arial"/>
          <w:sz w:val="24"/>
          <w:szCs w:val="24"/>
        </w:rPr>
        <w:t xml:space="preserve">court. In addition, there </w:t>
      </w:r>
      <w:r w:rsidR="007D23E0">
        <w:rPr>
          <w:rFonts w:ascii="Arial" w:eastAsia="Calibri" w:hAnsi="Arial" w:cs="Arial"/>
          <w:sz w:val="24"/>
          <w:szCs w:val="24"/>
        </w:rPr>
        <w:t xml:space="preserve">is a </w:t>
      </w:r>
      <w:r w:rsidR="009C0644" w:rsidRPr="00BB5654">
        <w:rPr>
          <w:rFonts w:ascii="Arial" w:eastAsia="Calibri" w:hAnsi="Arial" w:cs="Arial"/>
          <w:sz w:val="24"/>
          <w:szCs w:val="24"/>
        </w:rPr>
        <w:t>confirmatory</w:t>
      </w:r>
      <w:r w:rsidR="00AF1745" w:rsidRPr="00BB5654">
        <w:rPr>
          <w:rFonts w:ascii="Arial" w:eastAsia="Calibri" w:hAnsi="Arial" w:cs="Arial"/>
          <w:sz w:val="24"/>
          <w:szCs w:val="24"/>
        </w:rPr>
        <w:t xml:space="preserve"> </w:t>
      </w:r>
      <w:r w:rsidR="009C0644" w:rsidRPr="00BB5654">
        <w:rPr>
          <w:rFonts w:ascii="Arial" w:eastAsia="Calibri" w:hAnsi="Arial" w:cs="Arial"/>
          <w:sz w:val="24"/>
          <w:szCs w:val="24"/>
        </w:rPr>
        <w:t>affidavit</w:t>
      </w:r>
      <w:r w:rsidR="00AF1745" w:rsidRPr="00BB5654">
        <w:rPr>
          <w:rFonts w:ascii="Arial" w:eastAsia="Calibri" w:hAnsi="Arial" w:cs="Arial"/>
          <w:sz w:val="24"/>
          <w:szCs w:val="24"/>
        </w:rPr>
        <w:t xml:space="preserve"> from the Vice President of the First Respondent.</w:t>
      </w:r>
      <w:r w:rsidR="00B56F28">
        <w:rPr>
          <w:rFonts w:ascii="Arial" w:eastAsia="Calibri" w:hAnsi="Arial" w:cs="Arial"/>
          <w:sz w:val="24"/>
          <w:szCs w:val="24"/>
        </w:rPr>
        <w:t xml:space="preserve"> </w:t>
      </w:r>
      <w:r w:rsidR="00AF1745" w:rsidRPr="00BB5654">
        <w:rPr>
          <w:rFonts w:ascii="Arial" w:eastAsia="Calibri" w:hAnsi="Arial" w:cs="Arial"/>
          <w:sz w:val="24"/>
          <w:szCs w:val="24"/>
        </w:rPr>
        <w:t xml:space="preserve">For all those reasons, there is no merits in the </w:t>
      </w:r>
      <w:r w:rsidR="00AF1745" w:rsidRPr="00844591">
        <w:rPr>
          <w:rFonts w:ascii="Arial" w:eastAsia="Calibri" w:hAnsi="Arial" w:cs="Arial"/>
          <w:i/>
          <w:sz w:val="24"/>
          <w:szCs w:val="24"/>
        </w:rPr>
        <w:t>points in limine</w:t>
      </w:r>
      <w:r w:rsidR="00AF1745" w:rsidRPr="00BB5654">
        <w:rPr>
          <w:rFonts w:ascii="Arial" w:eastAsia="Calibri" w:hAnsi="Arial" w:cs="Arial"/>
          <w:sz w:val="24"/>
          <w:szCs w:val="24"/>
        </w:rPr>
        <w:t xml:space="preserve"> raised.</w:t>
      </w:r>
      <w:r w:rsidR="009B4D3D" w:rsidRPr="00BB5654">
        <w:rPr>
          <w:rFonts w:ascii="Arial" w:eastAsia="Calibri" w:hAnsi="Arial" w:cs="Arial"/>
          <w:sz w:val="24"/>
          <w:szCs w:val="24"/>
        </w:rPr>
        <w:t xml:space="preserve"> </w:t>
      </w:r>
    </w:p>
    <w:p w:rsidR="006A7729" w:rsidRPr="00BB5654" w:rsidRDefault="006A7729" w:rsidP="00395884">
      <w:pPr>
        <w:spacing w:line="360" w:lineRule="auto"/>
        <w:contextualSpacing/>
        <w:jc w:val="left"/>
        <w:rPr>
          <w:rFonts w:ascii="Arial" w:eastAsia="Calibri" w:hAnsi="Arial" w:cs="Arial"/>
          <w:sz w:val="24"/>
          <w:szCs w:val="24"/>
        </w:rPr>
      </w:pPr>
    </w:p>
    <w:p w:rsidR="004E023E" w:rsidRPr="00080093" w:rsidRDefault="006A7729" w:rsidP="006A7729">
      <w:pPr>
        <w:spacing w:line="360" w:lineRule="auto"/>
        <w:rPr>
          <w:rFonts w:ascii="Arial" w:eastAsia="Calibri" w:hAnsi="Arial" w:cs="Arial"/>
          <w:sz w:val="24"/>
          <w:szCs w:val="24"/>
          <w:u w:val="single"/>
        </w:rPr>
      </w:pPr>
      <w:r w:rsidRPr="00BB5654">
        <w:rPr>
          <w:rFonts w:ascii="Arial" w:eastAsia="Calibri" w:hAnsi="Arial" w:cs="Arial"/>
          <w:sz w:val="24"/>
          <w:szCs w:val="24"/>
          <w:u w:val="single"/>
        </w:rPr>
        <w:t>Applicant’s submissions on the merits</w:t>
      </w:r>
    </w:p>
    <w:p w:rsidR="006A7729" w:rsidRDefault="00BE5F95" w:rsidP="006A7729">
      <w:pPr>
        <w:spacing w:line="360" w:lineRule="auto"/>
        <w:rPr>
          <w:rFonts w:ascii="Arial" w:eastAsia="Calibri" w:hAnsi="Arial" w:cs="Arial"/>
          <w:sz w:val="24"/>
          <w:szCs w:val="24"/>
        </w:rPr>
      </w:pPr>
      <w:r w:rsidRPr="00BB5654">
        <w:rPr>
          <w:rFonts w:ascii="Arial" w:eastAsia="Calibri" w:hAnsi="Arial" w:cs="Arial"/>
          <w:sz w:val="24"/>
          <w:szCs w:val="24"/>
        </w:rPr>
        <w:t>[</w:t>
      </w:r>
      <w:r w:rsidR="00316E58">
        <w:rPr>
          <w:rFonts w:ascii="Arial" w:eastAsia="Calibri" w:hAnsi="Arial" w:cs="Arial"/>
          <w:sz w:val="24"/>
          <w:szCs w:val="24"/>
        </w:rPr>
        <w:t>33</w:t>
      </w:r>
      <w:r w:rsidRPr="00BB5654">
        <w:rPr>
          <w:rFonts w:ascii="Arial" w:eastAsia="Calibri" w:hAnsi="Arial" w:cs="Arial"/>
          <w:sz w:val="24"/>
          <w:szCs w:val="24"/>
        </w:rPr>
        <w:t>]</w:t>
      </w:r>
      <w:r w:rsidR="006A7729" w:rsidRPr="00BB5654">
        <w:rPr>
          <w:rFonts w:ascii="Arial" w:eastAsia="Calibri" w:hAnsi="Arial" w:cs="Arial"/>
          <w:sz w:val="24"/>
          <w:szCs w:val="24"/>
        </w:rPr>
        <w:tab/>
        <w:t>Counsel argued that the Referee accepted that as a matter of fact that part of the preservation and supervision expenses incurred by the applicant forming part of the claims submitted by the applicant included a VAT component. It follows that the Referee had no issue with the fact that such expense was indeed incurred.</w:t>
      </w:r>
      <w:r w:rsidR="00080093">
        <w:rPr>
          <w:rFonts w:ascii="Arial" w:eastAsia="Calibri" w:hAnsi="Arial" w:cs="Arial"/>
          <w:sz w:val="24"/>
          <w:szCs w:val="24"/>
        </w:rPr>
        <w:t xml:space="preserve"> </w:t>
      </w:r>
      <w:r w:rsidR="006A7729" w:rsidRPr="00BB5654">
        <w:rPr>
          <w:rFonts w:ascii="Arial" w:eastAsia="Calibri" w:hAnsi="Arial" w:cs="Arial"/>
          <w:sz w:val="24"/>
          <w:szCs w:val="24"/>
        </w:rPr>
        <w:t xml:space="preserve">Counsel further argued that premised on </w:t>
      </w:r>
      <w:r w:rsidR="004E023E">
        <w:rPr>
          <w:rFonts w:ascii="Arial" w:eastAsia="Calibri" w:hAnsi="Arial" w:cs="Arial"/>
          <w:sz w:val="24"/>
          <w:szCs w:val="24"/>
        </w:rPr>
        <w:t>the remarks made by the Referee</w:t>
      </w:r>
      <w:r w:rsidR="00080093">
        <w:rPr>
          <w:rFonts w:ascii="Arial" w:eastAsia="Calibri" w:hAnsi="Arial" w:cs="Arial"/>
          <w:sz w:val="24"/>
          <w:szCs w:val="24"/>
        </w:rPr>
        <w:t>,</w:t>
      </w:r>
      <w:r w:rsidR="004E023E">
        <w:rPr>
          <w:rFonts w:ascii="Arial" w:eastAsia="Calibri" w:hAnsi="Arial" w:cs="Arial"/>
          <w:sz w:val="24"/>
          <w:szCs w:val="24"/>
        </w:rPr>
        <w:t xml:space="preserve"> </w:t>
      </w:r>
      <w:r w:rsidR="006A7729" w:rsidRPr="00BB5654">
        <w:rPr>
          <w:rFonts w:ascii="Arial" w:eastAsia="Calibri" w:hAnsi="Arial" w:cs="Arial"/>
          <w:sz w:val="24"/>
          <w:szCs w:val="24"/>
        </w:rPr>
        <w:t>it is evident that he applied the position as is in South Africa and that it is common cause that the admiralty and tax regimes of Namibia and South Africa differ from each other and that different legislation apply in both countries.</w:t>
      </w:r>
    </w:p>
    <w:p w:rsidR="00CC1044" w:rsidRPr="00BB5654" w:rsidRDefault="00CC1044" w:rsidP="006A7729">
      <w:pPr>
        <w:spacing w:line="360" w:lineRule="auto"/>
        <w:rPr>
          <w:rFonts w:ascii="Arial" w:eastAsia="Calibri" w:hAnsi="Arial" w:cs="Arial"/>
          <w:sz w:val="24"/>
          <w:szCs w:val="24"/>
        </w:rPr>
      </w:pPr>
    </w:p>
    <w:p w:rsidR="006A7729" w:rsidRPr="00BB5654" w:rsidRDefault="00BE5F95" w:rsidP="006A7729">
      <w:pPr>
        <w:spacing w:line="360" w:lineRule="auto"/>
        <w:rPr>
          <w:rFonts w:ascii="Arial" w:eastAsia="Calibri" w:hAnsi="Arial" w:cs="Arial"/>
          <w:sz w:val="24"/>
          <w:szCs w:val="24"/>
        </w:rPr>
      </w:pPr>
      <w:r w:rsidRPr="00BB5654">
        <w:rPr>
          <w:rFonts w:ascii="Arial" w:eastAsia="Calibri" w:hAnsi="Arial" w:cs="Arial"/>
          <w:sz w:val="24"/>
          <w:szCs w:val="24"/>
        </w:rPr>
        <w:t>[</w:t>
      </w:r>
      <w:r w:rsidR="00316E58">
        <w:rPr>
          <w:rFonts w:ascii="Arial" w:eastAsia="Calibri" w:hAnsi="Arial" w:cs="Arial"/>
          <w:sz w:val="24"/>
          <w:szCs w:val="24"/>
        </w:rPr>
        <w:t>34</w:t>
      </w:r>
      <w:r w:rsidRPr="00BB5654">
        <w:rPr>
          <w:rFonts w:ascii="Arial" w:eastAsia="Calibri" w:hAnsi="Arial" w:cs="Arial"/>
          <w:sz w:val="24"/>
          <w:szCs w:val="24"/>
        </w:rPr>
        <w:t>]</w:t>
      </w:r>
      <w:r w:rsidR="00AB6999">
        <w:rPr>
          <w:rFonts w:ascii="Arial" w:eastAsia="Calibri" w:hAnsi="Arial" w:cs="Arial"/>
          <w:sz w:val="24"/>
          <w:szCs w:val="24"/>
        </w:rPr>
        <w:tab/>
      </w:r>
      <w:r w:rsidR="006A7729" w:rsidRPr="00BB5654">
        <w:rPr>
          <w:rFonts w:ascii="Arial" w:eastAsia="Calibri" w:hAnsi="Arial" w:cs="Arial"/>
          <w:sz w:val="24"/>
          <w:szCs w:val="24"/>
        </w:rPr>
        <w:t xml:space="preserve">Counsel submitted that according to the applicant the goods and services so supplied in respect of the invoices of NSC and NMS are considered to be goods falling under the definition of </w:t>
      </w:r>
      <w:r w:rsidR="00823C62">
        <w:rPr>
          <w:rFonts w:ascii="Arial" w:eastAsia="Calibri" w:hAnsi="Arial" w:cs="Arial"/>
          <w:sz w:val="24"/>
          <w:szCs w:val="24"/>
        </w:rPr>
        <w:t>“</w:t>
      </w:r>
      <w:r w:rsidR="006A7729" w:rsidRPr="00BB5654">
        <w:rPr>
          <w:rFonts w:ascii="Arial" w:eastAsia="Calibri" w:hAnsi="Arial" w:cs="Arial"/>
          <w:sz w:val="24"/>
          <w:szCs w:val="24"/>
        </w:rPr>
        <w:t>entertainment</w:t>
      </w:r>
      <w:r w:rsidR="00823C62">
        <w:rPr>
          <w:rFonts w:ascii="Arial" w:eastAsia="Calibri" w:hAnsi="Arial" w:cs="Arial"/>
          <w:sz w:val="24"/>
          <w:szCs w:val="24"/>
        </w:rPr>
        <w:t>”</w:t>
      </w:r>
      <w:r w:rsidR="006A7729" w:rsidRPr="00BB5654">
        <w:rPr>
          <w:rFonts w:ascii="Arial" w:eastAsia="Calibri" w:hAnsi="Arial" w:cs="Arial"/>
          <w:sz w:val="24"/>
          <w:szCs w:val="24"/>
        </w:rPr>
        <w:t xml:space="preserve"> and NSC and NMS are by law bound to charge VAT on those goods and services. In terms of the VAT Act all supplies rendered by NSC and NMS are regarded as consumed locally and is thus not susceptible to be zero-rated.</w:t>
      </w:r>
      <w:r w:rsidR="00AB6999">
        <w:rPr>
          <w:rFonts w:ascii="Arial" w:eastAsia="Calibri" w:hAnsi="Arial" w:cs="Arial"/>
          <w:sz w:val="24"/>
          <w:szCs w:val="24"/>
        </w:rPr>
        <w:t xml:space="preserve"> </w:t>
      </w:r>
      <w:r w:rsidR="006A7729" w:rsidRPr="00BB5654">
        <w:rPr>
          <w:rFonts w:ascii="Arial" w:eastAsia="Calibri" w:hAnsi="Arial" w:cs="Arial"/>
          <w:sz w:val="24"/>
          <w:szCs w:val="24"/>
        </w:rPr>
        <w:t>NSC and NMS and other VAT registered suppliers are thus compelled by law to charge the standard 15% VAT rate on all goods so sold and supplied.</w:t>
      </w:r>
    </w:p>
    <w:p w:rsidR="006A7729" w:rsidRPr="00BB5654" w:rsidRDefault="006A7729" w:rsidP="006A7729">
      <w:pPr>
        <w:spacing w:line="360" w:lineRule="auto"/>
        <w:rPr>
          <w:rFonts w:ascii="Arial" w:eastAsia="Calibri" w:hAnsi="Arial" w:cs="Arial"/>
          <w:sz w:val="24"/>
          <w:szCs w:val="24"/>
        </w:rPr>
      </w:pPr>
    </w:p>
    <w:p w:rsidR="006A7729" w:rsidRPr="00FD5D1A" w:rsidRDefault="00BE5F95" w:rsidP="006A7729">
      <w:pPr>
        <w:spacing w:line="360" w:lineRule="auto"/>
        <w:rPr>
          <w:rFonts w:ascii="Arial" w:eastAsia="Calibri" w:hAnsi="Arial" w:cs="Arial"/>
          <w:i/>
          <w:sz w:val="24"/>
          <w:szCs w:val="24"/>
        </w:rPr>
      </w:pPr>
      <w:r w:rsidRPr="00BB5654">
        <w:rPr>
          <w:rFonts w:ascii="Arial" w:eastAsia="Calibri" w:hAnsi="Arial" w:cs="Arial"/>
          <w:sz w:val="24"/>
          <w:szCs w:val="24"/>
        </w:rPr>
        <w:lastRenderedPageBreak/>
        <w:t>[</w:t>
      </w:r>
      <w:r w:rsidR="00316E58">
        <w:rPr>
          <w:rFonts w:ascii="Arial" w:eastAsia="Calibri" w:hAnsi="Arial" w:cs="Arial"/>
          <w:sz w:val="24"/>
          <w:szCs w:val="24"/>
        </w:rPr>
        <w:t>35</w:t>
      </w:r>
      <w:r w:rsidRPr="00BB5654">
        <w:rPr>
          <w:rFonts w:ascii="Arial" w:eastAsia="Calibri" w:hAnsi="Arial" w:cs="Arial"/>
          <w:sz w:val="24"/>
          <w:szCs w:val="24"/>
        </w:rPr>
        <w:t>]</w:t>
      </w:r>
      <w:r w:rsidR="006A7729" w:rsidRPr="00BB5654">
        <w:rPr>
          <w:rFonts w:ascii="Arial" w:eastAsia="Calibri" w:hAnsi="Arial" w:cs="Arial"/>
          <w:sz w:val="24"/>
          <w:szCs w:val="24"/>
        </w:rPr>
        <w:tab/>
        <w:t>Counsel further argued that section 18 of the VAT Act allows as a deduction from the output tax payable by a registered person, the total amount of input tax payable in respect of taxable supplies made to the registered person during t</w:t>
      </w:r>
      <w:r w:rsidR="00080093">
        <w:rPr>
          <w:rFonts w:ascii="Arial" w:eastAsia="Calibri" w:hAnsi="Arial" w:cs="Arial"/>
          <w:sz w:val="24"/>
          <w:szCs w:val="24"/>
        </w:rPr>
        <w:t>he tax/VAT period in question; h</w:t>
      </w:r>
      <w:r w:rsidR="006A7729" w:rsidRPr="00BB5654">
        <w:rPr>
          <w:rFonts w:ascii="Arial" w:eastAsia="Calibri" w:hAnsi="Arial" w:cs="Arial"/>
          <w:sz w:val="24"/>
          <w:szCs w:val="24"/>
        </w:rPr>
        <w:t xml:space="preserve">owever, and where the goods so supplied are considered by the Receiver to constitute goods and services which resort under the definition of </w:t>
      </w:r>
      <w:r w:rsidR="00EE6DFD">
        <w:rPr>
          <w:rFonts w:ascii="Arial" w:eastAsia="Calibri" w:hAnsi="Arial" w:cs="Arial"/>
          <w:sz w:val="24"/>
          <w:szCs w:val="24"/>
        </w:rPr>
        <w:t>“</w:t>
      </w:r>
      <w:r w:rsidR="006A7729" w:rsidRPr="00BB5654">
        <w:rPr>
          <w:rFonts w:ascii="Arial" w:eastAsia="Calibri" w:hAnsi="Arial" w:cs="Arial"/>
          <w:sz w:val="24"/>
          <w:szCs w:val="24"/>
        </w:rPr>
        <w:t>Entertainment</w:t>
      </w:r>
      <w:r w:rsidR="00EE6DFD">
        <w:rPr>
          <w:rFonts w:ascii="Arial" w:eastAsia="Calibri" w:hAnsi="Arial" w:cs="Arial"/>
          <w:sz w:val="24"/>
          <w:szCs w:val="24"/>
        </w:rPr>
        <w:t>”</w:t>
      </w:r>
      <w:r w:rsidR="006A7729" w:rsidRPr="00BB5654">
        <w:rPr>
          <w:rFonts w:ascii="Arial" w:eastAsia="Calibri" w:hAnsi="Arial" w:cs="Arial"/>
          <w:sz w:val="24"/>
          <w:szCs w:val="24"/>
        </w:rPr>
        <w:t>, then despite the input charge of VAT thereon to the cu</w:t>
      </w:r>
      <w:r w:rsidR="00EE6DFD">
        <w:rPr>
          <w:rFonts w:ascii="Arial" w:eastAsia="Calibri" w:hAnsi="Arial" w:cs="Arial"/>
          <w:sz w:val="24"/>
          <w:szCs w:val="24"/>
        </w:rPr>
        <w:t>stomer, it is considered to be “denied input claim”</w:t>
      </w:r>
      <w:r w:rsidR="006A7729" w:rsidRPr="00BB5654">
        <w:rPr>
          <w:rFonts w:ascii="Arial" w:eastAsia="Calibri" w:hAnsi="Arial" w:cs="Arial"/>
          <w:sz w:val="24"/>
          <w:szCs w:val="24"/>
        </w:rPr>
        <w:t xml:space="preserve"> by the registered person who supplied the goods and </w:t>
      </w:r>
      <w:r w:rsidR="00EE6DFD">
        <w:rPr>
          <w:rFonts w:ascii="Arial" w:eastAsia="Calibri" w:hAnsi="Arial" w:cs="Arial"/>
          <w:sz w:val="24"/>
          <w:szCs w:val="24"/>
        </w:rPr>
        <w:t>rendered the services concerned</w:t>
      </w:r>
      <w:r w:rsidR="006A7729" w:rsidRPr="00BB5654">
        <w:rPr>
          <w:rFonts w:ascii="Arial" w:eastAsia="Calibri" w:hAnsi="Arial" w:cs="Arial"/>
          <w:sz w:val="24"/>
          <w:szCs w:val="24"/>
        </w:rPr>
        <w:t>, meaning that such registered person may not claim the input VAT charged thereon. The VAT Act defines:</w:t>
      </w:r>
      <w:r w:rsidR="00784FDE">
        <w:rPr>
          <w:rFonts w:ascii="Arial" w:eastAsia="Calibri" w:hAnsi="Arial" w:cs="Arial"/>
          <w:sz w:val="24"/>
          <w:szCs w:val="24"/>
        </w:rPr>
        <w:t xml:space="preserve"> </w:t>
      </w:r>
      <w:r w:rsidR="00EE6DFD">
        <w:rPr>
          <w:rFonts w:ascii="Arial" w:eastAsia="Calibri" w:hAnsi="Arial" w:cs="Arial"/>
          <w:sz w:val="24"/>
          <w:szCs w:val="24"/>
        </w:rPr>
        <w:t>“</w:t>
      </w:r>
      <w:r w:rsidR="000446C5" w:rsidRPr="00BB5654">
        <w:rPr>
          <w:rFonts w:ascii="Arial" w:eastAsia="Calibri" w:hAnsi="Arial" w:cs="Arial"/>
          <w:sz w:val="24"/>
          <w:szCs w:val="24"/>
        </w:rPr>
        <w:t>Entertainment</w:t>
      </w:r>
      <w:r w:rsidR="00EE6DFD">
        <w:rPr>
          <w:rFonts w:ascii="Arial" w:eastAsia="Calibri" w:hAnsi="Arial" w:cs="Arial"/>
          <w:sz w:val="24"/>
          <w:szCs w:val="24"/>
        </w:rPr>
        <w:t>”</w:t>
      </w:r>
      <w:r w:rsidR="000446C5">
        <w:rPr>
          <w:rFonts w:ascii="Arial" w:eastAsia="Calibri" w:hAnsi="Arial" w:cs="Arial"/>
          <w:sz w:val="24"/>
          <w:szCs w:val="24"/>
        </w:rPr>
        <w:t xml:space="preserve"> to</w:t>
      </w:r>
      <w:r w:rsidR="006A7729" w:rsidRPr="00BB5654">
        <w:rPr>
          <w:rFonts w:ascii="Arial" w:eastAsia="Calibri" w:hAnsi="Arial" w:cs="Arial"/>
          <w:sz w:val="24"/>
          <w:szCs w:val="24"/>
        </w:rPr>
        <w:t xml:space="preserve"> mean </w:t>
      </w:r>
      <w:r w:rsidR="006A7729" w:rsidRPr="00FD5D1A">
        <w:rPr>
          <w:rFonts w:ascii="Arial" w:eastAsia="Calibri" w:hAnsi="Arial" w:cs="Arial"/>
          <w:i/>
          <w:sz w:val="24"/>
          <w:szCs w:val="24"/>
        </w:rPr>
        <w:t>the provision of food, beverages, tobacco, accommodation, amusement, recreation or hospitality of any kind by a registered person, whether directly or indirectly, to any person in</w:t>
      </w:r>
      <w:r w:rsidR="006A7729" w:rsidRPr="00BB5654">
        <w:rPr>
          <w:rFonts w:ascii="Arial" w:eastAsia="Calibri" w:hAnsi="Arial" w:cs="Arial"/>
          <w:sz w:val="24"/>
          <w:szCs w:val="24"/>
        </w:rPr>
        <w:t xml:space="preserve"> </w:t>
      </w:r>
      <w:r w:rsidR="006A7729" w:rsidRPr="00FD5D1A">
        <w:rPr>
          <w:rFonts w:ascii="Arial" w:eastAsia="Calibri" w:hAnsi="Arial" w:cs="Arial"/>
          <w:i/>
          <w:sz w:val="24"/>
          <w:szCs w:val="24"/>
        </w:rPr>
        <w:t>connection with any taxable activity carried on by the registered person.</w:t>
      </w:r>
    </w:p>
    <w:p w:rsidR="006A7729" w:rsidRPr="00BB5654" w:rsidRDefault="006A7729" w:rsidP="006A7729">
      <w:pPr>
        <w:spacing w:line="360" w:lineRule="auto"/>
        <w:rPr>
          <w:rFonts w:ascii="Arial" w:eastAsia="Calibri" w:hAnsi="Arial" w:cs="Arial"/>
          <w:sz w:val="24"/>
          <w:szCs w:val="24"/>
        </w:rPr>
      </w:pPr>
    </w:p>
    <w:p w:rsidR="006A7729" w:rsidRPr="00BB5654" w:rsidRDefault="00BE5F95" w:rsidP="006A7729">
      <w:pPr>
        <w:spacing w:line="360" w:lineRule="auto"/>
        <w:rPr>
          <w:rFonts w:ascii="Arial" w:eastAsia="Calibri" w:hAnsi="Arial" w:cs="Arial"/>
          <w:sz w:val="24"/>
          <w:szCs w:val="24"/>
        </w:rPr>
      </w:pPr>
      <w:r w:rsidRPr="00BB5654">
        <w:rPr>
          <w:rFonts w:ascii="Arial" w:eastAsia="Calibri" w:hAnsi="Arial" w:cs="Arial"/>
          <w:sz w:val="24"/>
          <w:szCs w:val="24"/>
        </w:rPr>
        <w:t>[</w:t>
      </w:r>
      <w:r w:rsidR="00316E58">
        <w:rPr>
          <w:rFonts w:ascii="Arial" w:eastAsia="Calibri" w:hAnsi="Arial" w:cs="Arial"/>
          <w:sz w:val="24"/>
          <w:szCs w:val="24"/>
        </w:rPr>
        <w:t>36</w:t>
      </w:r>
      <w:r w:rsidRPr="00BB5654">
        <w:rPr>
          <w:rFonts w:ascii="Arial" w:eastAsia="Calibri" w:hAnsi="Arial" w:cs="Arial"/>
          <w:sz w:val="24"/>
          <w:szCs w:val="24"/>
        </w:rPr>
        <w:t>]</w:t>
      </w:r>
      <w:r w:rsidR="006A7729" w:rsidRPr="00BB5654">
        <w:rPr>
          <w:rFonts w:ascii="Arial" w:eastAsia="Calibri" w:hAnsi="Arial" w:cs="Arial"/>
          <w:sz w:val="24"/>
          <w:szCs w:val="24"/>
        </w:rPr>
        <w:tab/>
        <w:t>Counsel further argued that the applicant is not considered to have incurred costs in his personal capacity but is receiving VAT invoices for and on behalf of the arresting creditors and in that context it follows that the applicant does not possess an input claim.</w:t>
      </w:r>
      <w:r w:rsidR="00AB6999">
        <w:rPr>
          <w:rFonts w:ascii="Arial" w:eastAsia="Calibri" w:hAnsi="Arial" w:cs="Arial"/>
          <w:sz w:val="24"/>
          <w:szCs w:val="24"/>
        </w:rPr>
        <w:t xml:space="preserve"> </w:t>
      </w:r>
      <w:r w:rsidR="006A7729" w:rsidRPr="00BB5654">
        <w:rPr>
          <w:rFonts w:ascii="Arial" w:eastAsia="Calibri" w:hAnsi="Arial" w:cs="Arial"/>
          <w:sz w:val="24"/>
          <w:szCs w:val="24"/>
        </w:rPr>
        <w:t>Counsel further submitted that insofar as the arresting creditor in this case being a non-resident non-registered entity for VAT purposes in Namibia, it follows that it also is not entitled to submit an input tax claim and consequently, it follows that the input tax thus becomes a direct cost attributable to the preservation of the vessel.</w:t>
      </w:r>
    </w:p>
    <w:p w:rsidR="006A7729" w:rsidRPr="00BB5654" w:rsidRDefault="006A7729" w:rsidP="006A7729">
      <w:pPr>
        <w:spacing w:line="360" w:lineRule="auto"/>
        <w:rPr>
          <w:rFonts w:ascii="Arial" w:eastAsia="Calibri" w:hAnsi="Arial" w:cs="Arial"/>
          <w:sz w:val="24"/>
          <w:szCs w:val="24"/>
        </w:rPr>
      </w:pPr>
    </w:p>
    <w:p w:rsidR="006A7729" w:rsidRPr="00BB5654" w:rsidRDefault="00BE5F95" w:rsidP="006A7729">
      <w:pPr>
        <w:spacing w:line="360" w:lineRule="auto"/>
        <w:rPr>
          <w:rFonts w:ascii="Arial" w:eastAsia="Calibri" w:hAnsi="Arial" w:cs="Arial"/>
          <w:sz w:val="24"/>
          <w:szCs w:val="24"/>
        </w:rPr>
      </w:pPr>
      <w:r w:rsidRPr="00BB5654">
        <w:rPr>
          <w:rFonts w:ascii="Arial" w:eastAsia="Calibri" w:hAnsi="Arial" w:cs="Arial"/>
          <w:sz w:val="24"/>
          <w:szCs w:val="24"/>
        </w:rPr>
        <w:t>[</w:t>
      </w:r>
      <w:r w:rsidR="00316E58">
        <w:rPr>
          <w:rFonts w:ascii="Arial" w:eastAsia="Calibri" w:hAnsi="Arial" w:cs="Arial"/>
          <w:sz w:val="24"/>
          <w:szCs w:val="24"/>
        </w:rPr>
        <w:t>37</w:t>
      </w:r>
      <w:r w:rsidRPr="00BB5654">
        <w:rPr>
          <w:rFonts w:ascii="Arial" w:eastAsia="Calibri" w:hAnsi="Arial" w:cs="Arial"/>
          <w:sz w:val="24"/>
          <w:szCs w:val="24"/>
        </w:rPr>
        <w:t>]</w:t>
      </w:r>
      <w:r w:rsidR="006A7729" w:rsidRPr="00BB5654">
        <w:rPr>
          <w:rFonts w:ascii="Arial" w:eastAsia="Calibri" w:hAnsi="Arial" w:cs="Arial"/>
          <w:sz w:val="24"/>
          <w:szCs w:val="24"/>
        </w:rPr>
        <w:tab/>
        <w:t>On the argument that the goods so supplied to the vessel should be construed to be zero-rated, counsel argued that this is a legal argument which completely ignores the factual position of the claims so submitted by the applicant for the simple reason that even if these were construed to be zero rated goods then the invoices of NMS and NSC would not have contained any VAT charge, which is not the case herein.</w:t>
      </w:r>
      <w:r w:rsidR="00AB6999">
        <w:rPr>
          <w:rFonts w:ascii="Arial" w:eastAsia="Calibri" w:hAnsi="Arial" w:cs="Arial"/>
          <w:sz w:val="24"/>
          <w:szCs w:val="24"/>
        </w:rPr>
        <w:t xml:space="preserve"> </w:t>
      </w:r>
      <w:r w:rsidR="006A7729" w:rsidRPr="00BB5654">
        <w:rPr>
          <w:rFonts w:ascii="Arial" w:eastAsia="Calibri" w:hAnsi="Arial" w:cs="Arial"/>
          <w:sz w:val="24"/>
          <w:szCs w:val="24"/>
        </w:rPr>
        <w:t xml:space="preserve">Counsel further submitted that a clear distinction is to be drawn between a situation where goods are considered to be for export purposes and thus qualify to be zero-rated </w:t>
      </w:r>
      <w:r w:rsidR="006A7729" w:rsidRPr="00FD5D1A">
        <w:rPr>
          <w:rFonts w:ascii="Arial" w:eastAsia="Calibri" w:hAnsi="Arial" w:cs="Arial"/>
          <w:i/>
          <w:sz w:val="24"/>
          <w:szCs w:val="24"/>
        </w:rPr>
        <w:t>vis-à-vis</w:t>
      </w:r>
      <w:r w:rsidR="006A7729" w:rsidRPr="00BB5654">
        <w:rPr>
          <w:rFonts w:ascii="Arial" w:eastAsia="Calibri" w:hAnsi="Arial" w:cs="Arial"/>
          <w:sz w:val="24"/>
          <w:szCs w:val="24"/>
        </w:rPr>
        <w:t xml:space="preserve"> the factual position the applicant finds himself in namely where VAT is charged as part of the preservation costs so incurred.</w:t>
      </w:r>
    </w:p>
    <w:p w:rsidR="006A7729" w:rsidRPr="00BB5654" w:rsidRDefault="006A7729" w:rsidP="006A7729">
      <w:pPr>
        <w:spacing w:line="360" w:lineRule="auto"/>
        <w:rPr>
          <w:rFonts w:ascii="Arial" w:eastAsia="Calibri" w:hAnsi="Arial" w:cs="Arial"/>
          <w:sz w:val="24"/>
          <w:szCs w:val="24"/>
        </w:rPr>
      </w:pPr>
    </w:p>
    <w:p w:rsidR="006A7729" w:rsidRDefault="00BE5F95" w:rsidP="00B37F8B">
      <w:pPr>
        <w:spacing w:line="360" w:lineRule="auto"/>
        <w:rPr>
          <w:rFonts w:ascii="Arial" w:eastAsia="Calibri" w:hAnsi="Arial" w:cs="Arial"/>
          <w:sz w:val="24"/>
          <w:szCs w:val="24"/>
        </w:rPr>
      </w:pPr>
      <w:r w:rsidRPr="00BB5654">
        <w:rPr>
          <w:rFonts w:ascii="Arial" w:eastAsia="Calibri" w:hAnsi="Arial" w:cs="Arial"/>
          <w:sz w:val="24"/>
          <w:szCs w:val="24"/>
        </w:rPr>
        <w:t>[</w:t>
      </w:r>
      <w:r w:rsidR="00316E58">
        <w:rPr>
          <w:rFonts w:ascii="Arial" w:eastAsia="Calibri" w:hAnsi="Arial" w:cs="Arial"/>
          <w:sz w:val="24"/>
          <w:szCs w:val="24"/>
        </w:rPr>
        <w:t>38</w:t>
      </w:r>
      <w:r w:rsidRPr="00BB5654">
        <w:rPr>
          <w:rFonts w:ascii="Arial" w:eastAsia="Calibri" w:hAnsi="Arial" w:cs="Arial"/>
          <w:sz w:val="24"/>
          <w:szCs w:val="24"/>
        </w:rPr>
        <w:t>]</w:t>
      </w:r>
      <w:r w:rsidR="006A7729" w:rsidRPr="00BB5654">
        <w:rPr>
          <w:rFonts w:ascii="Arial" w:eastAsia="Calibri" w:hAnsi="Arial" w:cs="Arial"/>
          <w:sz w:val="24"/>
          <w:szCs w:val="24"/>
        </w:rPr>
        <w:tab/>
        <w:t xml:space="preserve">Counsel argued that it is evident that the Referee never contemplated a situation where the issue revolved around zero-rated goods and by implication </w:t>
      </w:r>
      <w:r w:rsidR="006A7729" w:rsidRPr="00BB5654">
        <w:rPr>
          <w:rFonts w:ascii="Arial" w:eastAsia="Calibri" w:hAnsi="Arial" w:cs="Arial"/>
          <w:sz w:val="24"/>
          <w:szCs w:val="24"/>
        </w:rPr>
        <w:lastRenderedPageBreak/>
        <w:t>accepted that the goods so supplied to the vessel indeed carried a VAT charge.</w:t>
      </w:r>
      <w:r w:rsidR="00080093">
        <w:rPr>
          <w:rFonts w:ascii="Arial" w:eastAsia="Calibri" w:hAnsi="Arial" w:cs="Arial"/>
          <w:sz w:val="24"/>
          <w:szCs w:val="24"/>
        </w:rPr>
        <w:t xml:space="preserve"> </w:t>
      </w:r>
      <w:r w:rsidR="006A7729" w:rsidRPr="00BB5654">
        <w:rPr>
          <w:rFonts w:ascii="Arial" w:eastAsia="Calibri" w:hAnsi="Arial" w:cs="Arial"/>
          <w:sz w:val="24"/>
          <w:szCs w:val="24"/>
        </w:rPr>
        <w:t>Consequently, counsel submitted that the argument concerning zero-rated goods does not apply in this case and even if it does, then the Court would also be bound for purposes hereof to accept the ruling from the Receiver as set out in the position paper namely that a vessel under arrest is not regarded as a foreign-going vessel as defined in the Act.</w:t>
      </w:r>
    </w:p>
    <w:p w:rsidR="000446C5" w:rsidRPr="00BB5654" w:rsidRDefault="000446C5" w:rsidP="00B37F8B">
      <w:pPr>
        <w:spacing w:line="360" w:lineRule="auto"/>
        <w:rPr>
          <w:rFonts w:ascii="Arial" w:eastAsia="Calibri" w:hAnsi="Arial" w:cs="Arial"/>
          <w:sz w:val="24"/>
          <w:szCs w:val="24"/>
        </w:rPr>
      </w:pPr>
    </w:p>
    <w:p w:rsidR="000E36C8" w:rsidRPr="00CB104D" w:rsidRDefault="00BE5F95" w:rsidP="00B37F8B">
      <w:pPr>
        <w:spacing w:line="360" w:lineRule="auto"/>
        <w:contextualSpacing/>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39</w:t>
      </w:r>
      <w:r>
        <w:rPr>
          <w:rFonts w:ascii="Arial" w:eastAsia="Calibri" w:hAnsi="Arial" w:cs="Arial"/>
          <w:sz w:val="24"/>
          <w:szCs w:val="24"/>
        </w:rPr>
        <w:t>]</w:t>
      </w:r>
      <w:r w:rsidR="000E36C8">
        <w:rPr>
          <w:rFonts w:ascii="Arial" w:eastAsia="Calibri" w:hAnsi="Arial" w:cs="Arial"/>
          <w:sz w:val="24"/>
          <w:szCs w:val="24"/>
        </w:rPr>
        <w:tab/>
      </w:r>
      <w:r w:rsidR="000E36C8" w:rsidRPr="00CB104D">
        <w:rPr>
          <w:rFonts w:ascii="Arial" w:eastAsia="Calibri" w:hAnsi="Arial" w:cs="Arial"/>
          <w:sz w:val="24"/>
          <w:szCs w:val="24"/>
        </w:rPr>
        <w:t xml:space="preserve">Concerning the Referee’s finding and recommendation that the NSC claim is a </w:t>
      </w:r>
      <w:r w:rsidR="00080093">
        <w:rPr>
          <w:rFonts w:ascii="Arial" w:eastAsia="Calibri" w:hAnsi="Arial" w:cs="Arial"/>
          <w:sz w:val="24"/>
          <w:szCs w:val="24"/>
        </w:rPr>
        <w:t>“</w:t>
      </w:r>
      <w:r w:rsidR="000E36C8" w:rsidRPr="00CB104D">
        <w:rPr>
          <w:rFonts w:ascii="Arial" w:eastAsia="Calibri" w:hAnsi="Arial" w:cs="Arial"/>
          <w:sz w:val="24"/>
          <w:szCs w:val="24"/>
        </w:rPr>
        <w:t>fraudulent</w:t>
      </w:r>
      <w:r w:rsidR="00080093">
        <w:rPr>
          <w:rFonts w:ascii="Arial" w:eastAsia="Calibri" w:hAnsi="Arial" w:cs="Arial"/>
          <w:sz w:val="24"/>
          <w:szCs w:val="24"/>
        </w:rPr>
        <w:t>”</w:t>
      </w:r>
      <w:r w:rsidR="000E36C8" w:rsidRPr="00CB104D">
        <w:rPr>
          <w:rFonts w:ascii="Arial" w:eastAsia="Calibri" w:hAnsi="Arial" w:cs="Arial"/>
          <w:sz w:val="24"/>
          <w:szCs w:val="24"/>
        </w:rPr>
        <w:t xml:space="preserve"> claim and as such</w:t>
      </w:r>
      <w:r>
        <w:rPr>
          <w:rFonts w:ascii="Arial" w:eastAsia="Calibri" w:hAnsi="Arial" w:cs="Arial"/>
          <w:sz w:val="24"/>
          <w:szCs w:val="24"/>
        </w:rPr>
        <w:t xml:space="preserve"> should be rejected or refer</w:t>
      </w:r>
      <w:r w:rsidR="000E36C8" w:rsidRPr="00CB104D">
        <w:rPr>
          <w:rFonts w:ascii="Arial" w:eastAsia="Calibri" w:hAnsi="Arial" w:cs="Arial"/>
          <w:sz w:val="24"/>
          <w:szCs w:val="24"/>
        </w:rPr>
        <w:t xml:space="preserve"> to oral evidence by this court </w:t>
      </w:r>
      <w:r w:rsidR="00456024">
        <w:rPr>
          <w:rFonts w:ascii="Arial" w:eastAsia="Calibri" w:hAnsi="Arial" w:cs="Arial"/>
          <w:sz w:val="24"/>
          <w:szCs w:val="24"/>
        </w:rPr>
        <w:t xml:space="preserve">,counsel argued </w:t>
      </w:r>
      <w:r w:rsidR="000E36C8" w:rsidRPr="00CB104D">
        <w:rPr>
          <w:rFonts w:ascii="Arial" w:eastAsia="Calibri" w:hAnsi="Arial" w:cs="Arial"/>
          <w:sz w:val="24"/>
          <w:szCs w:val="24"/>
        </w:rPr>
        <w:t>the following:</w:t>
      </w:r>
    </w:p>
    <w:p w:rsidR="000E36C8" w:rsidRPr="00CB104D" w:rsidRDefault="000E36C8" w:rsidP="00B37F8B">
      <w:pPr>
        <w:spacing w:line="360" w:lineRule="auto"/>
        <w:ind w:left="720"/>
        <w:contextualSpacing/>
        <w:rPr>
          <w:rFonts w:ascii="Arial" w:eastAsia="Calibri" w:hAnsi="Arial" w:cs="Arial"/>
          <w:sz w:val="24"/>
          <w:szCs w:val="24"/>
        </w:rPr>
      </w:pPr>
    </w:p>
    <w:p w:rsidR="000E36C8" w:rsidRPr="00B808A0" w:rsidRDefault="000E36C8" w:rsidP="00B37F8B">
      <w:pPr>
        <w:pStyle w:val="ListParagraph"/>
        <w:numPr>
          <w:ilvl w:val="0"/>
          <w:numId w:val="27"/>
        </w:numPr>
        <w:spacing w:line="360" w:lineRule="auto"/>
        <w:ind w:left="1276" w:hanging="567"/>
        <w:rPr>
          <w:rFonts w:ascii="Arial" w:eastAsia="Calibri" w:hAnsi="Arial" w:cs="Arial"/>
          <w:sz w:val="24"/>
          <w:szCs w:val="24"/>
        </w:rPr>
      </w:pPr>
      <w:r w:rsidRPr="00B808A0">
        <w:rPr>
          <w:rFonts w:ascii="Arial" w:eastAsia="Calibri" w:hAnsi="Arial" w:cs="Arial"/>
          <w:sz w:val="24"/>
          <w:szCs w:val="24"/>
        </w:rPr>
        <w:t>It is evident from the affidavit filed of record by the applicant herein read together with the confirmatory affidavit filed of record by Alexander Kirov that a proper explanation is given for the discrepancies in the invoices rendered by NSC;</w:t>
      </w:r>
    </w:p>
    <w:p w:rsidR="000E36C8" w:rsidRPr="00CB104D" w:rsidRDefault="000E36C8" w:rsidP="00B37F8B">
      <w:pPr>
        <w:spacing w:line="360" w:lineRule="auto"/>
        <w:ind w:left="1440"/>
        <w:contextualSpacing/>
        <w:rPr>
          <w:rFonts w:ascii="Arial" w:eastAsia="Calibri" w:hAnsi="Arial" w:cs="Arial"/>
          <w:sz w:val="24"/>
          <w:szCs w:val="24"/>
        </w:rPr>
      </w:pPr>
    </w:p>
    <w:p w:rsidR="000E36C8" w:rsidRPr="00B808A0" w:rsidRDefault="000E36C8" w:rsidP="00B37F8B">
      <w:pPr>
        <w:pStyle w:val="ListParagraph"/>
        <w:numPr>
          <w:ilvl w:val="0"/>
          <w:numId w:val="27"/>
        </w:numPr>
        <w:spacing w:line="360" w:lineRule="auto"/>
        <w:ind w:left="1276" w:hanging="567"/>
        <w:rPr>
          <w:rFonts w:ascii="Arial" w:eastAsia="Calibri" w:hAnsi="Arial" w:cs="Arial"/>
          <w:sz w:val="24"/>
          <w:szCs w:val="24"/>
        </w:rPr>
      </w:pPr>
      <w:r w:rsidRPr="00B808A0">
        <w:rPr>
          <w:rFonts w:ascii="Arial" w:eastAsia="Calibri" w:hAnsi="Arial" w:cs="Arial"/>
          <w:sz w:val="24"/>
          <w:szCs w:val="24"/>
        </w:rPr>
        <w:t>Further Van Velden in his answering affidavit only echo the recommendations made by the Referee without making mention of any factual basis as to why the explanation given by NSC should be contested and regarded to be in dispute, especially in connection with the deputy sheriff’s position and the fact that the apparent discrepancies had been sorted out and the necessary credits given, thereby reducing the claim to the amount which corresponds with the supply in question.  To that end Van Velden only relies on conjecture and speculation fo</w:t>
      </w:r>
      <w:r w:rsidR="00FD5D1A">
        <w:rPr>
          <w:rFonts w:ascii="Arial" w:eastAsia="Calibri" w:hAnsi="Arial" w:cs="Arial"/>
          <w:sz w:val="24"/>
          <w:szCs w:val="24"/>
        </w:rPr>
        <w:t xml:space="preserve">r his contention that </w:t>
      </w:r>
      <w:r w:rsidR="00AB6999">
        <w:rPr>
          <w:rFonts w:ascii="Arial" w:eastAsia="Calibri" w:hAnsi="Arial" w:cs="Arial"/>
          <w:sz w:val="24"/>
          <w:szCs w:val="24"/>
        </w:rPr>
        <w:t xml:space="preserve">this </w:t>
      </w:r>
      <w:r w:rsidR="00AB6999" w:rsidRPr="00B808A0">
        <w:rPr>
          <w:rFonts w:ascii="Arial" w:eastAsia="Calibri" w:hAnsi="Arial" w:cs="Arial"/>
          <w:sz w:val="24"/>
          <w:szCs w:val="24"/>
        </w:rPr>
        <w:t>claim</w:t>
      </w:r>
      <w:r w:rsidRPr="00B808A0">
        <w:rPr>
          <w:rFonts w:ascii="Arial" w:eastAsia="Calibri" w:hAnsi="Arial" w:cs="Arial"/>
          <w:sz w:val="24"/>
          <w:szCs w:val="24"/>
        </w:rPr>
        <w:t xml:space="preserve"> (as well as the explanations given by Kirov) should be considered a dispute of fact.</w:t>
      </w:r>
    </w:p>
    <w:p w:rsidR="000E36C8" w:rsidRPr="00CB104D" w:rsidRDefault="000E36C8" w:rsidP="00B37F8B">
      <w:pPr>
        <w:spacing w:line="360" w:lineRule="auto"/>
        <w:ind w:left="720"/>
        <w:contextualSpacing/>
        <w:rPr>
          <w:rFonts w:ascii="Arial" w:eastAsia="Calibri" w:hAnsi="Arial" w:cs="Arial"/>
          <w:sz w:val="24"/>
          <w:szCs w:val="24"/>
        </w:rPr>
      </w:pPr>
    </w:p>
    <w:p w:rsidR="000E36C8" w:rsidRPr="00CB104D" w:rsidRDefault="00BE5F95" w:rsidP="00B37F8B">
      <w:pPr>
        <w:spacing w:line="360" w:lineRule="auto"/>
        <w:contextualSpacing/>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40</w:t>
      </w:r>
      <w:r>
        <w:rPr>
          <w:rFonts w:ascii="Arial" w:eastAsia="Calibri" w:hAnsi="Arial" w:cs="Arial"/>
          <w:sz w:val="24"/>
          <w:szCs w:val="24"/>
        </w:rPr>
        <w:t>]</w:t>
      </w:r>
      <w:r w:rsidR="000E36C8">
        <w:rPr>
          <w:rFonts w:ascii="Arial" w:eastAsia="Calibri" w:hAnsi="Arial" w:cs="Arial"/>
          <w:sz w:val="24"/>
          <w:szCs w:val="24"/>
        </w:rPr>
        <w:tab/>
      </w:r>
      <w:r w:rsidR="001E2FED">
        <w:rPr>
          <w:rFonts w:ascii="Arial" w:eastAsia="Calibri" w:hAnsi="Arial" w:cs="Arial"/>
          <w:sz w:val="24"/>
          <w:szCs w:val="24"/>
        </w:rPr>
        <w:t>Counsel</w:t>
      </w:r>
      <w:r w:rsidR="000E36C8" w:rsidRPr="00CB104D">
        <w:rPr>
          <w:rFonts w:ascii="Arial" w:eastAsia="Calibri" w:hAnsi="Arial" w:cs="Arial"/>
          <w:sz w:val="24"/>
          <w:szCs w:val="24"/>
        </w:rPr>
        <w:t xml:space="preserve"> further</w:t>
      </w:r>
      <w:r w:rsidR="001E2FED">
        <w:rPr>
          <w:rFonts w:ascii="Arial" w:eastAsia="Calibri" w:hAnsi="Arial" w:cs="Arial"/>
          <w:sz w:val="24"/>
          <w:szCs w:val="24"/>
        </w:rPr>
        <w:t xml:space="preserve"> argued that it is</w:t>
      </w:r>
      <w:r w:rsidR="000E36C8" w:rsidRPr="00CB104D">
        <w:rPr>
          <w:rFonts w:ascii="Arial" w:eastAsia="Calibri" w:hAnsi="Arial" w:cs="Arial"/>
          <w:sz w:val="24"/>
          <w:szCs w:val="24"/>
        </w:rPr>
        <w:t xml:space="preserve"> evident that the Referee states the following in his report concerning this issue namely –</w:t>
      </w:r>
    </w:p>
    <w:p w:rsidR="000E36C8" w:rsidRPr="00CB104D" w:rsidRDefault="000E36C8" w:rsidP="00080093">
      <w:pPr>
        <w:spacing w:line="240" w:lineRule="auto"/>
        <w:contextualSpacing/>
        <w:rPr>
          <w:rFonts w:ascii="Arial" w:eastAsia="Calibri" w:hAnsi="Arial" w:cs="Arial"/>
          <w:sz w:val="24"/>
          <w:szCs w:val="24"/>
        </w:rPr>
      </w:pPr>
    </w:p>
    <w:p w:rsidR="000E36C8" w:rsidRPr="00CB104D" w:rsidRDefault="00475C60" w:rsidP="00B37F8B">
      <w:pPr>
        <w:spacing w:line="360" w:lineRule="auto"/>
        <w:contextualSpacing/>
        <w:rPr>
          <w:rFonts w:ascii="Arial" w:eastAsia="Calibri" w:hAnsi="Arial" w:cs="Arial"/>
          <w:sz w:val="24"/>
          <w:szCs w:val="24"/>
        </w:rPr>
      </w:pPr>
      <w:r>
        <w:rPr>
          <w:rFonts w:ascii="Arial" w:eastAsia="Calibri" w:hAnsi="Arial" w:cs="Arial"/>
          <w:sz w:val="24"/>
          <w:szCs w:val="24"/>
        </w:rPr>
        <w:t>(i)</w:t>
      </w:r>
      <w:r>
        <w:rPr>
          <w:rFonts w:ascii="Arial" w:eastAsia="Calibri" w:hAnsi="Arial" w:cs="Arial"/>
          <w:sz w:val="24"/>
          <w:szCs w:val="24"/>
        </w:rPr>
        <w:tab/>
      </w:r>
      <w:r w:rsidR="000E36C8" w:rsidRPr="00CB104D">
        <w:rPr>
          <w:rFonts w:ascii="Arial" w:eastAsia="Calibri" w:hAnsi="Arial" w:cs="Arial"/>
          <w:sz w:val="24"/>
          <w:szCs w:val="24"/>
        </w:rPr>
        <w:t>That the deputy sheriff’s claim be admitted to the tune of N$153 619-95 less N$19 254-38 in the event that he can by affidavit address the court’s concerns in this regard</w:t>
      </w:r>
      <w:r w:rsidR="00080093">
        <w:rPr>
          <w:rFonts w:ascii="Arial" w:eastAsia="Calibri" w:hAnsi="Arial" w:cs="Arial"/>
          <w:sz w:val="24"/>
          <w:szCs w:val="24"/>
        </w:rPr>
        <w:t>,</w:t>
      </w:r>
    </w:p>
    <w:p w:rsidR="000E36C8" w:rsidRPr="00CB104D" w:rsidRDefault="000E36C8" w:rsidP="00B37F8B">
      <w:pPr>
        <w:spacing w:line="360" w:lineRule="auto"/>
        <w:contextualSpacing/>
        <w:rPr>
          <w:rFonts w:ascii="Arial" w:eastAsia="Calibri" w:hAnsi="Arial" w:cs="Arial"/>
          <w:sz w:val="24"/>
          <w:szCs w:val="24"/>
        </w:rPr>
      </w:pPr>
    </w:p>
    <w:p w:rsidR="000E36C8" w:rsidRPr="00CB104D" w:rsidRDefault="000E36C8" w:rsidP="00B37F8B">
      <w:pPr>
        <w:spacing w:line="360" w:lineRule="auto"/>
        <w:ind w:left="1134"/>
        <w:contextualSpacing/>
        <w:rPr>
          <w:rFonts w:ascii="Arial" w:eastAsia="Calibri" w:hAnsi="Arial" w:cs="Arial"/>
          <w:sz w:val="24"/>
          <w:szCs w:val="24"/>
        </w:rPr>
      </w:pPr>
      <w:r w:rsidRPr="00CB104D">
        <w:rPr>
          <w:rFonts w:ascii="Arial" w:eastAsia="Calibri" w:hAnsi="Arial" w:cs="Arial"/>
          <w:sz w:val="24"/>
          <w:szCs w:val="24"/>
        </w:rPr>
        <w:lastRenderedPageBreak/>
        <w:t>Or</w:t>
      </w:r>
    </w:p>
    <w:p w:rsidR="000E36C8" w:rsidRPr="00CB104D" w:rsidRDefault="000E36C8" w:rsidP="00B37F8B">
      <w:pPr>
        <w:spacing w:line="360" w:lineRule="auto"/>
        <w:contextualSpacing/>
        <w:rPr>
          <w:rFonts w:ascii="Arial" w:eastAsia="Calibri" w:hAnsi="Arial" w:cs="Arial"/>
          <w:sz w:val="24"/>
          <w:szCs w:val="24"/>
        </w:rPr>
      </w:pPr>
    </w:p>
    <w:p w:rsidR="000E36C8" w:rsidRPr="00475C60" w:rsidRDefault="000E36C8" w:rsidP="00B37F8B">
      <w:pPr>
        <w:pStyle w:val="ListParagraph"/>
        <w:numPr>
          <w:ilvl w:val="0"/>
          <w:numId w:val="28"/>
        </w:numPr>
        <w:spacing w:line="360" w:lineRule="auto"/>
        <w:ind w:left="709" w:hanging="709"/>
        <w:rPr>
          <w:rFonts w:ascii="Arial" w:eastAsia="Calibri" w:hAnsi="Arial" w:cs="Arial"/>
          <w:sz w:val="24"/>
          <w:szCs w:val="24"/>
        </w:rPr>
      </w:pPr>
      <w:r w:rsidRPr="00475C60">
        <w:rPr>
          <w:rFonts w:ascii="Arial" w:eastAsia="Calibri" w:hAnsi="Arial" w:cs="Arial"/>
          <w:sz w:val="24"/>
          <w:szCs w:val="24"/>
        </w:rPr>
        <w:t>The claim be referred to oral evidence.</w:t>
      </w:r>
      <w:r w:rsidRPr="00CB104D">
        <w:rPr>
          <w:vertAlign w:val="superscript"/>
        </w:rPr>
        <w:footnoteReference w:id="3"/>
      </w:r>
    </w:p>
    <w:p w:rsidR="000E36C8" w:rsidRPr="00CB104D" w:rsidRDefault="000E36C8" w:rsidP="00080093">
      <w:pPr>
        <w:spacing w:line="360" w:lineRule="auto"/>
        <w:contextualSpacing/>
        <w:rPr>
          <w:rFonts w:ascii="Arial" w:eastAsia="Calibri" w:hAnsi="Arial" w:cs="Arial"/>
          <w:sz w:val="24"/>
          <w:szCs w:val="24"/>
        </w:rPr>
      </w:pPr>
    </w:p>
    <w:p w:rsidR="00EE12FA" w:rsidRPr="00703C83" w:rsidRDefault="000446C5" w:rsidP="00B37F8B">
      <w:pPr>
        <w:spacing w:line="360" w:lineRule="auto"/>
        <w:contextualSpacing/>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41</w:t>
      </w:r>
      <w:r>
        <w:rPr>
          <w:rFonts w:ascii="Arial" w:eastAsia="Calibri" w:hAnsi="Arial" w:cs="Arial"/>
          <w:sz w:val="24"/>
          <w:szCs w:val="24"/>
        </w:rPr>
        <w:t>]</w:t>
      </w:r>
      <w:r>
        <w:rPr>
          <w:rFonts w:ascii="Arial" w:eastAsia="Calibri" w:hAnsi="Arial" w:cs="Arial"/>
          <w:sz w:val="24"/>
          <w:szCs w:val="24"/>
        </w:rPr>
        <w:tab/>
      </w:r>
      <w:r w:rsidR="00BE5F95">
        <w:rPr>
          <w:rFonts w:ascii="Arial" w:eastAsia="Calibri" w:hAnsi="Arial" w:cs="Arial"/>
          <w:sz w:val="24"/>
          <w:szCs w:val="24"/>
        </w:rPr>
        <w:t>Counsel</w:t>
      </w:r>
      <w:r w:rsidR="000E36C8" w:rsidRPr="00CB104D">
        <w:rPr>
          <w:rFonts w:ascii="Arial" w:eastAsia="Calibri" w:hAnsi="Arial" w:cs="Arial"/>
          <w:sz w:val="24"/>
          <w:szCs w:val="24"/>
        </w:rPr>
        <w:t xml:space="preserve"> submitted that the deputy sheriff has not only given a proper explanation as per his affidavit but further reduced the claim to the amount of N$101 164-30 plus VAT in the sum of N$15 174-65.</w:t>
      </w:r>
      <w:r w:rsidR="00F57B59">
        <w:rPr>
          <w:rFonts w:ascii="Arial" w:eastAsia="Calibri" w:hAnsi="Arial" w:cs="Arial"/>
          <w:sz w:val="24"/>
          <w:szCs w:val="24"/>
        </w:rPr>
        <w:t xml:space="preserve"> </w:t>
      </w:r>
      <w:r w:rsidR="000E36C8" w:rsidRPr="00CB104D">
        <w:rPr>
          <w:rFonts w:ascii="Arial" w:eastAsia="Calibri" w:hAnsi="Arial" w:cs="Arial"/>
          <w:sz w:val="24"/>
          <w:szCs w:val="24"/>
        </w:rPr>
        <w:t xml:space="preserve">It has been held that a respondent’s request to have an issue referred to oral evidence should only be in exceptional circumstances confined to cases where the respondent adduce evidence which may impugn the veracity of the allegations so made by the applicant. In this case the question the court should ask itself is whether the evidence on record is such that the court cannot with any accuracy conclude that the probabilities are in the applicant’s </w:t>
      </w:r>
      <w:r w:rsidR="009C0644" w:rsidRPr="00CB104D">
        <w:rPr>
          <w:rFonts w:ascii="Arial" w:eastAsia="Calibri" w:hAnsi="Arial" w:cs="Arial"/>
          <w:sz w:val="24"/>
          <w:szCs w:val="24"/>
        </w:rPr>
        <w:t>favor</w:t>
      </w:r>
      <w:r w:rsidR="000E36C8" w:rsidRPr="00CB104D">
        <w:rPr>
          <w:rFonts w:ascii="Arial" w:eastAsia="Calibri" w:hAnsi="Arial" w:cs="Arial"/>
          <w:sz w:val="24"/>
          <w:szCs w:val="24"/>
          <w:vertAlign w:val="superscript"/>
        </w:rPr>
        <w:footnoteReference w:id="4"/>
      </w:r>
      <w:r>
        <w:rPr>
          <w:rFonts w:ascii="Arial" w:eastAsia="Calibri" w:hAnsi="Arial" w:cs="Arial"/>
          <w:sz w:val="24"/>
          <w:szCs w:val="24"/>
        </w:rPr>
        <w:t>.</w:t>
      </w:r>
    </w:p>
    <w:p w:rsidR="000446C5" w:rsidRPr="000446C5" w:rsidRDefault="000446C5" w:rsidP="00B37F8B">
      <w:pPr>
        <w:spacing w:line="360" w:lineRule="auto"/>
        <w:rPr>
          <w:rFonts w:ascii="Arial" w:eastAsia="Calibri" w:hAnsi="Arial" w:cs="Arial"/>
          <w:sz w:val="24"/>
          <w:szCs w:val="24"/>
        </w:rPr>
      </w:pPr>
    </w:p>
    <w:p w:rsidR="006A7729" w:rsidRPr="000446C5" w:rsidRDefault="00B97F85" w:rsidP="00B37F8B">
      <w:pPr>
        <w:spacing w:line="360" w:lineRule="auto"/>
        <w:rPr>
          <w:rFonts w:ascii="Arial" w:eastAsia="Calibri" w:hAnsi="Arial" w:cs="Arial"/>
          <w:sz w:val="24"/>
          <w:szCs w:val="24"/>
          <w:u w:val="single"/>
        </w:rPr>
      </w:pPr>
      <w:r w:rsidRPr="000446C5">
        <w:rPr>
          <w:rFonts w:ascii="Arial" w:eastAsia="Calibri" w:hAnsi="Arial" w:cs="Arial"/>
          <w:sz w:val="24"/>
          <w:szCs w:val="24"/>
          <w:u w:val="single"/>
        </w:rPr>
        <w:t xml:space="preserve">First </w:t>
      </w:r>
      <w:r w:rsidR="009C0644" w:rsidRPr="000446C5">
        <w:rPr>
          <w:rFonts w:ascii="Arial" w:eastAsia="Calibri" w:hAnsi="Arial" w:cs="Arial"/>
          <w:sz w:val="24"/>
          <w:szCs w:val="24"/>
          <w:u w:val="single"/>
        </w:rPr>
        <w:t>respondent’s submissions</w:t>
      </w:r>
      <w:r w:rsidR="006A7729" w:rsidRPr="000446C5">
        <w:rPr>
          <w:rFonts w:ascii="Arial" w:eastAsia="Calibri" w:hAnsi="Arial" w:cs="Arial"/>
          <w:sz w:val="24"/>
          <w:szCs w:val="24"/>
          <w:u w:val="single"/>
        </w:rPr>
        <w:t xml:space="preserve"> on the merits</w:t>
      </w:r>
    </w:p>
    <w:p w:rsidR="00B37F8B" w:rsidRPr="000D1203" w:rsidRDefault="006A7729" w:rsidP="00B37F8B">
      <w:pPr>
        <w:spacing w:line="360" w:lineRule="auto"/>
        <w:rPr>
          <w:rFonts w:ascii="Arial" w:eastAsia="Calibri" w:hAnsi="Arial" w:cs="Arial"/>
          <w:i/>
          <w:sz w:val="24"/>
          <w:szCs w:val="24"/>
          <w:u w:val="single"/>
        </w:rPr>
      </w:pPr>
      <w:r w:rsidRPr="00B37F8B">
        <w:rPr>
          <w:rFonts w:ascii="Arial" w:eastAsia="Calibri" w:hAnsi="Arial" w:cs="Arial"/>
          <w:i/>
          <w:sz w:val="24"/>
          <w:szCs w:val="24"/>
          <w:u w:val="single"/>
        </w:rPr>
        <w:t>Payment of VAT</w:t>
      </w:r>
    </w:p>
    <w:p w:rsidR="006A7729" w:rsidRPr="000446C5" w:rsidRDefault="00B37F8B" w:rsidP="00B37F8B">
      <w:pPr>
        <w:spacing w:line="360" w:lineRule="auto"/>
        <w:rPr>
          <w:rFonts w:ascii="Arial" w:eastAsia="Calibri" w:hAnsi="Arial" w:cs="Arial"/>
          <w:sz w:val="24"/>
          <w:szCs w:val="24"/>
        </w:rPr>
      </w:pPr>
      <w:r w:rsidRPr="000446C5">
        <w:rPr>
          <w:rFonts w:ascii="Arial" w:eastAsia="Calibri" w:hAnsi="Arial" w:cs="Arial"/>
          <w:sz w:val="24"/>
          <w:szCs w:val="24"/>
        </w:rPr>
        <w:t>[</w:t>
      </w:r>
      <w:r>
        <w:rPr>
          <w:rFonts w:ascii="Arial" w:eastAsia="Calibri" w:hAnsi="Arial" w:cs="Arial"/>
          <w:sz w:val="24"/>
          <w:szCs w:val="24"/>
        </w:rPr>
        <w:t>42</w:t>
      </w:r>
      <w:r w:rsidRPr="000446C5">
        <w:rPr>
          <w:rFonts w:ascii="Arial" w:eastAsia="Calibri" w:hAnsi="Arial" w:cs="Arial"/>
          <w:sz w:val="24"/>
          <w:szCs w:val="24"/>
        </w:rPr>
        <w:t>]</w:t>
      </w:r>
      <w:r w:rsidR="00D37CC3">
        <w:rPr>
          <w:rFonts w:ascii="Arial" w:eastAsia="Calibri" w:hAnsi="Arial" w:cs="Arial"/>
          <w:sz w:val="24"/>
          <w:szCs w:val="24"/>
        </w:rPr>
        <w:tab/>
      </w:r>
      <w:r w:rsidR="006A7729" w:rsidRPr="000446C5">
        <w:rPr>
          <w:rFonts w:ascii="Arial" w:eastAsia="Calibri" w:hAnsi="Arial" w:cs="Arial"/>
          <w:sz w:val="24"/>
          <w:szCs w:val="24"/>
        </w:rPr>
        <w:t>On the payment to be made out of the Fund of VAT in relation ‘to the disputed VAT claims’ of NMS and N</w:t>
      </w:r>
      <w:r w:rsidR="00F27F11">
        <w:rPr>
          <w:rFonts w:ascii="Arial" w:eastAsia="Calibri" w:hAnsi="Arial" w:cs="Arial"/>
          <w:sz w:val="24"/>
          <w:szCs w:val="24"/>
        </w:rPr>
        <w:t xml:space="preserve">SC in the amounts of N$195 308-50 and N$15 174-65 </w:t>
      </w:r>
      <w:r w:rsidR="006A7729" w:rsidRPr="000446C5">
        <w:rPr>
          <w:rFonts w:ascii="Arial" w:eastAsia="Calibri" w:hAnsi="Arial" w:cs="Arial"/>
          <w:sz w:val="24"/>
          <w:szCs w:val="24"/>
        </w:rPr>
        <w:t>respectively, to the applicant, counsel argued that each of these VAT claims was disallowe</w:t>
      </w:r>
      <w:r w:rsidR="00F27F11">
        <w:rPr>
          <w:rFonts w:ascii="Arial" w:eastAsia="Calibri" w:hAnsi="Arial" w:cs="Arial"/>
          <w:sz w:val="24"/>
          <w:szCs w:val="24"/>
        </w:rPr>
        <w:t xml:space="preserve">d by the Referee in his </w:t>
      </w:r>
      <w:r w:rsidR="000D1203">
        <w:rPr>
          <w:rFonts w:ascii="Arial" w:eastAsia="Calibri" w:hAnsi="Arial" w:cs="Arial"/>
          <w:sz w:val="24"/>
          <w:szCs w:val="24"/>
        </w:rPr>
        <w:t xml:space="preserve">Report. </w:t>
      </w:r>
      <w:r w:rsidR="000D1203" w:rsidRPr="000446C5">
        <w:rPr>
          <w:rFonts w:ascii="Arial" w:eastAsia="Calibri" w:hAnsi="Arial" w:cs="Arial"/>
          <w:sz w:val="24"/>
          <w:szCs w:val="24"/>
        </w:rPr>
        <w:t>In</w:t>
      </w:r>
      <w:r w:rsidR="006A7729" w:rsidRPr="000446C5">
        <w:rPr>
          <w:rFonts w:ascii="Arial" w:eastAsia="Calibri" w:hAnsi="Arial" w:cs="Arial"/>
          <w:sz w:val="24"/>
          <w:szCs w:val="24"/>
        </w:rPr>
        <w:t xml:space="preserve"> each case, the Referee concluded as follows:</w:t>
      </w:r>
    </w:p>
    <w:p w:rsidR="006A7729" w:rsidRPr="000446C5" w:rsidRDefault="006A7729" w:rsidP="00B37F8B">
      <w:pPr>
        <w:spacing w:line="360" w:lineRule="auto"/>
        <w:rPr>
          <w:rFonts w:ascii="Arial" w:eastAsia="Calibri" w:hAnsi="Arial" w:cs="Arial"/>
          <w:sz w:val="24"/>
          <w:szCs w:val="24"/>
        </w:rPr>
      </w:pPr>
    </w:p>
    <w:p w:rsidR="006A7729" w:rsidRPr="000446C5" w:rsidRDefault="006A7729" w:rsidP="00780C0A">
      <w:pPr>
        <w:spacing w:line="360" w:lineRule="auto"/>
        <w:ind w:firstLine="720"/>
        <w:rPr>
          <w:rFonts w:ascii="Arial" w:eastAsia="Calibri" w:hAnsi="Arial" w:cs="Arial"/>
          <w:sz w:val="24"/>
          <w:szCs w:val="24"/>
        </w:rPr>
      </w:pPr>
      <w:r w:rsidRPr="000446C5">
        <w:rPr>
          <w:rFonts w:ascii="Arial" w:eastAsia="Calibri" w:hAnsi="Arial" w:cs="Arial"/>
        </w:rPr>
        <w:t>‘Therefore, in relation to the… invoices, I do not agree that the supplier issued the invoice directly to the customer and not to the Sheriff. The principle set out in the Price Waterhouse case applies and the sheriff should not be allowed to recover the VAT on the… invoices from the Fund. The total of these invoices is…, which includes (according to my calculations) … for VAT</w:t>
      </w:r>
      <w:r w:rsidRPr="000446C5">
        <w:rPr>
          <w:rFonts w:ascii="Arial" w:eastAsia="Calibri" w:hAnsi="Arial" w:cs="Arial"/>
          <w:sz w:val="24"/>
          <w:szCs w:val="24"/>
        </w:rPr>
        <w:t>’.</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43</w:t>
      </w:r>
      <w:r w:rsidRPr="000446C5">
        <w:rPr>
          <w:rFonts w:ascii="Arial" w:eastAsia="Calibri" w:hAnsi="Arial" w:cs="Arial"/>
          <w:sz w:val="24"/>
          <w:szCs w:val="24"/>
        </w:rPr>
        <w:t>]</w:t>
      </w:r>
      <w:r w:rsidR="006A7729" w:rsidRPr="000446C5">
        <w:rPr>
          <w:rFonts w:ascii="Arial" w:eastAsia="Calibri" w:hAnsi="Arial" w:cs="Arial"/>
          <w:sz w:val="24"/>
          <w:szCs w:val="24"/>
        </w:rPr>
        <w:tab/>
        <w:t xml:space="preserve">The reference to the </w:t>
      </w:r>
      <w:r w:rsidR="006A7729" w:rsidRPr="00780C0A">
        <w:rPr>
          <w:rFonts w:ascii="Arial" w:eastAsia="Calibri" w:hAnsi="Arial" w:cs="Arial"/>
          <w:i/>
          <w:sz w:val="24"/>
          <w:szCs w:val="24"/>
        </w:rPr>
        <w:t>PriceWaterhouse</w:t>
      </w:r>
      <w:r w:rsidR="006A7729" w:rsidRPr="000446C5">
        <w:rPr>
          <w:rFonts w:ascii="Arial" w:eastAsia="Calibri" w:hAnsi="Arial" w:cs="Arial"/>
          <w:sz w:val="24"/>
          <w:szCs w:val="24"/>
        </w:rPr>
        <w:t xml:space="preserve"> case is a reference to the South African Supreme Court of Appeal decision in </w:t>
      </w:r>
      <w:r w:rsidR="006A7729" w:rsidRPr="000446C5">
        <w:rPr>
          <w:rFonts w:ascii="Arial" w:eastAsia="Calibri" w:hAnsi="Arial" w:cs="Arial"/>
          <w:i/>
          <w:sz w:val="24"/>
          <w:szCs w:val="24"/>
        </w:rPr>
        <w:t xml:space="preserve">PriceWaterhouse Meyernel v Thoroughbred </w:t>
      </w:r>
      <w:r w:rsidR="006A7729" w:rsidRPr="000446C5">
        <w:rPr>
          <w:rFonts w:ascii="Arial" w:eastAsia="Calibri" w:hAnsi="Arial" w:cs="Arial"/>
          <w:i/>
          <w:sz w:val="24"/>
          <w:szCs w:val="24"/>
        </w:rPr>
        <w:lastRenderedPageBreak/>
        <w:t>Breeders Association of South Africa</w:t>
      </w:r>
      <w:r w:rsidR="006A7729" w:rsidRPr="000446C5">
        <w:rPr>
          <w:rStyle w:val="FootnoteReference"/>
          <w:rFonts w:ascii="Arial" w:eastAsia="Calibri" w:hAnsi="Arial" w:cs="Arial"/>
          <w:i/>
          <w:sz w:val="24"/>
          <w:szCs w:val="24"/>
        </w:rPr>
        <w:footnoteReference w:id="5"/>
      </w:r>
      <w:r w:rsidR="006A7729" w:rsidRPr="000446C5">
        <w:rPr>
          <w:rFonts w:ascii="Arial" w:eastAsia="Calibri" w:hAnsi="Arial" w:cs="Arial"/>
          <w:sz w:val="24"/>
          <w:szCs w:val="24"/>
        </w:rPr>
        <w:t xml:space="preserve"> where, </w:t>
      </w:r>
      <w:r w:rsidR="00F27F11">
        <w:rPr>
          <w:rFonts w:ascii="Arial" w:eastAsia="Calibri" w:hAnsi="Arial" w:cs="Arial"/>
          <w:sz w:val="24"/>
          <w:szCs w:val="24"/>
        </w:rPr>
        <w:t>the Supreme Court of Appeal at 21</w:t>
      </w:r>
      <w:r w:rsidR="006A7729" w:rsidRPr="000446C5">
        <w:rPr>
          <w:rFonts w:ascii="Arial" w:eastAsia="Calibri" w:hAnsi="Arial" w:cs="Arial"/>
          <w:sz w:val="24"/>
          <w:szCs w:val="24"/>
        </w:rPr>
        <w:t xml:space="preserve"> stated, inter alia, as follows:</w:t>
      </w:r>
    </w:p>
    <w:p w:rsidR="006A7729" w:rsidRPr="000446C5" w:rsidRDefault="006A7729" w:rsidP="006A7729">
      <w:pPr>
        <w:spacing w:line="360" w:lineRule="auto"/>
        <w:rPr>
          <w:rFonts w:ascii="Arial" w:eastAsia="Calibri" w:hAnsi="Arial" w:cs="Arial"/>
          <w:sz w:val="24"/>
          <w:szCs w:val="24"/>
        </w:rPr>
      </w:pPr>
    </w:p>
    <w:p w:rsidR="006A7729" w:rsidRPr="000446C5" w:rsidRDefault="006A7729" w:rsidP="00E57BB4">
      <w:pPr>
        <w:spacing w:line="360" w:lineRule="auto"/>
        <w:ind w:firstLine="720"/>
        <w:rPr>
          <w:rFonts w:ascii="Arial" w:eastAsia="Calibri" w:hAnsi="Arial" w:cs="Arial"/>
          <w:sz w:val="24"/>
          <w:szCs w:val="24"/>
        </w:rPr>
      </w:pPr>
      <w:r w:rsidRPr="000446C5">
        <w:rPr>
          <w:rFonts w:ascii="Arial" w:eastAsia="Calibri" w:hAnsi="Arial" w:cs="Arial"/>
          <w:sz w:val="24"/>
          <w:szCs w:val="24"/>
        </w:rPr>
        <w:t>‘</w:t>
      </w:r>
      <w:r w:rsidRPr="000446C5">
        <w:rPr>
          <w:rFonts w:ascii="Arial" w:eastAsia="Calibri" w:hAnsi="Arial" w:cs="Arial"/>
        </w:rPr>
        <w:t>Consequently, if plaintiff is entitled to claim from the Revenue, as an input tax, the VAT which it is required to pay to its attorney, it does not, in respect of such input tax, incur an out of pocket expense</w:t>
      </w:r>
      <w:r w:rsidRPr="000446C5">
        <w:rPr>
          <w:rFonts w:ascii="Arial" w:eastAsia="Calibri" w:hAnsi="Arial" w:cs="Arial"/>
          <w:sz w:val="24"/>
          <w:szCs w:val="24"/>
        </w:rPr>
        <w:t>.’</w:t>
      </w:r>
    </w:p>
    <w:p w:rsidR="006A7729" w:rsidRPr="000446C5" w:rsidRDefault="006A7729" w:rsidP="006A7729">
      <w:pPr>
        <w:spacing w:line="360" w:lineRule="auto"/>
        <w:rPr>
          <w:rFonts w:ascii="Arial" w:eastAsia="Calibri" w:hAnsi="Arial" w:cs="Arial"/>
          <w:sz w:val="24"/>
          <w:szCs w:val="24"/>
        </w:rPr>
      </w:pPr>
    </w:p>
    <w:p w:rsidR="00E57BB4" w:rsidRPr="000D1203" w:rsidRDefault="006A7729" w:rsidP="006A7729">
      <w:pPr>
        <w:spacing w:line="360" w:lineRule="auto"/>
        <w:rPr>
          <w:rFonts w:ascii="Arial" w:eastAsia="Calibri" w:hAnsi="Arial" w:cs="Arial"/>
          <w:i/>
          <w:sz w:val="24"/>
          <w:szCs w:val="24"/>
          <w:u w:val="single"/>
        </w:rPr>
      </w:pPr>
      <w:r w:rsidRPr="00E57BB4">
        <w:rPr>
          <w:rFonts w:ascii="Arial" w:eastAsia="Calibri" w:hAnsi="Arial" w:cs="Arial"/>
          <w:i/>
          <w:sz w:val="24"/>
          <w:szCs w:val="24"/>
          <w:u w:val="single"/>
        </w:rPr>
        <w:t>Expert opinions</w:t>
      </w: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44</w:t>
      </w:r>
      <w:r w:rsidRPr="000446C5">
        <w:rPr>
          <w:rFonts w:ascii="Arial" w:eastAsia="Calibri" w:hAnsi="Arial" w:cs="Arial"/>
          <w:sz w:val="24"/>
          <w:szCs w:val="24"/>
        </w:rPr>
        <w:t>]</w:t>
      </w:r>
      <w:r w:rsidR="000446C5">
        <w:rPr>
          <w:rFonts w:ascii="Arial" w:eastAsia="Calibri" w:hAnsi="Arial" w:cs="Arial"/>
          <w:sz w:val="24"/>
          <w:szCs w:val="24"/>
        </w:rPr>
        <w:tab/>
      </w:r>
      <w:r w:rsidR="006A7729" w:rsidRPr="000446C5">
        <w:rPr>
          <w:rFonts w:ascii="Arial" w:eastAsia="Calibri" w:hAnsi="Arial" w:cs="Arial"/>
          <w:sz w:val="24"/>
          <w:szCs w:val="24"/>
        </w:rPr>
        <w:t>Counsel argued that</w:t>
      </w:r>
      <w:r w:rsidR="000446C5">
        <w:rPr>
          <w:rFonts w:ascii="Arial" w:eastAsia="Calibri" w:hAnsi="Arial" w:cs="Arial"/>
          <w:sz w:val="24"/>
          <w:szCs w:val="24"/>
        </w:rPr>
        <w:t xml:space="preserve"> </w:t>
      </w:r>
      <w:r w:rsidR="006A7729" w:rsidRPr="000446C5">
        <w:rPr>
          <w:rFonts w:ascii="Arial" w:eastAsia="Calibri" w:hAnsi="Arial" w:cs="Arial"/>
          <w:sz w:val="24"/>
          <w:szCs w:val="24"/>
        </w:rPr>
        <w:t>both parties have filed of record the opinions of so-called experts.</w:t>
      </w:r>
      <w:r w:rsidR="000446C5">
        <w:rPr>
          <w:rFonts w:ascii="Arial" w:eastAsia="Calibri" w:hAnsi="Arial" w:cs="Arial"/>
          <w:sz w:val="24"/>
          <w:szCs w:val="24"/>
        </w:rPr>
        <w:t xml:space="preserve"> </w:t>
      </w:r>
      <w:r w:rsidR="006A7729" w:rsidRPr="000446C5">
        <w:rPr>
          <w:rFonts w:ascii="Arial" w:eastAsia="Calibri" w:hAnsi="Arial" w:cs="Arial"/>
          <w:sz w:val="24"/>
          <w:szCs w:val="24"/>
        </w:rPr>
        <w:t xml:space="preserve">In respect of the applicant the so-called Position Paper by the Department of Inland Revenue and the opinion on the “Indirect Tax Implications on the Supply of Goods and Services to a Vessel under Arrest” By </w:t>
      </w:r>
      <w:r w:rsidR="006A7729" w:rsidRPr="0068420D">
        <w:rPr>
          <w:rFonts w:ascii="Arial" w:eastAsia="Calibri" w:hAnsi="Arial" w:cs="Arial"/>
          <w:i/>
          <w:sz w:val="24"/>
          <w:szCs w:val="24"/>
        </w:rPr>
        <w:t>PriceWaterhouse</w:t>
      </w:r>
      <w:r w:rsidR="006A7729" w:rsidRPr="000446C5">
        <w:rPr>
          <w:rFonts w:ascii="Arial" w:eastAsia="Calibri" w:hAnsi="Arial" w:cs="Arial"/>
          <w:sz w:val="24"/>
          <w:szCs w:val="24"/>
        </w:rPr>
        <w:t xml:space="preserve"> at record page 19 and 22 respectively.</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45</w:t>
      </w:r>
      <w:r w:rsidRPr="000446C5">
        <w:rPr>
          <w:rFonts w:ascii="Arial" w:eastAsia="Calibri" w:hAnsi="Arial" w:cs="Arial"/>
          <w:sz w:val="24"/>
          <w:szCs w:val="24"/>
        </w:rPr>
        <w:t>]</w:t>
      </w:r>
      <w:r w:rsidR="006A7729" w:rsidRPr="000446C5">
        <w:rPr>
          <w:rFonts w:ascii="Arial" w:eastAsia="Calibri" w:hAnsi="Arial" w:cs="Arial"/>
          <w:sz w:val="24"/>
          <w:szCs w:val="24"/>
        </w:rPr>
        <w:tab/>
        <w:t xml:space="preserve">Counsel submitted that these experts have purported to construe the VAT Act, the effect of the </w:t>
      </w:r>
      <w:r w:rsidR="006A7729" w:rsidRPr="0068420D">
        <w:rPr>
          <w:rFonts w:ascii="Arial" w:eastAsia="Calibri" w:hAnsi="Arial" w:cs="Arial"/>
          <w:i/>
          <w:sz w:val="24"/>
          <w:szCs w:val="24"/>
        </w:rPr>
        <w:t>PriceWaterhouse</w:t>
      </w:r>
      <w:r w:rsidR="006A7729" w:rsidRPr="000446C5">
        <w:rPr>
          <w:rFonts w:ascii="Arial" w:eastAsia="Calibri" w:hAnsi="Arial" w:cs="Arial"/>
          <w:sz w:val="24"/>
          <w:szCs w:val="24"/>
        </w:rPr>
        <w:t xml:space="preserve"> authority, supra and indeed to apply their conclusions to the facts of this matter. The expert opinion (evidence) is inadmissible as they seek to express an opinion on Namibian law and that is to be determined by this Court.</w:t>
      </w:r>
    </w:p>
    <w:p w:rsidR="006A7729" w:rsidRPr="000446C5" w:rsidRDefault="006A7729" w:rsidP="006A7729">
      <w:pPr>
        <w:spacing w:line="360" w:lineRule="auto"/>
        <w:rPr>
          <w:rFonts w:ascii="Arial" w:eastAsia="Calibri" w:hAnsi="Arial" w:cs="Arial"/>
          <w:sz w:val="24"/>
          <w:szCs w:val="24"/>
        </w:rPr>
      </w:pPr>
    </w:p>
    <w:p w:rsidR="006A7729" w:rsidRPr="000D1203" w:rsidRDefault="006A7729" w:rsidP="006A7729">
      <w:pPr>
        <w:spacing w:line="360" w:lineRule="auto"/>
        <w:rPr>
          <w:rFonts w:ascii="Arial" w:eastAsia="Calibri" w:hAnsi="Arial" w:cs="Arial"/>
          <w:i/>
          <w:sz w:val="24"/>
          <w:szCs w:val="24"/>
          <w:u w:val="single"/>
        </w:rPr>
      </w:pPr>
      <w:r w:rsidRPr="0068420D">
        <w:rPr>
          <w:rFonts w:ascii="Arial" w:eastAsia="Calibri" w:hAnsi="Arial" w:cs="Arial"/>
          <w:i/>
          <w:sz w:val="24"/>
          <w:szCs w:val="24"/>
          <w:u w:val="single"/>
        </w:rPr>
        <w:t>Merits of VAT claim</w:t>
      </w: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46</w:t>
      </w:r>
      <w:r w:rsidRPr="000446C5">
        <w:rPr>
          <w:rFonts w:ascii="Arial" w:eastAsia="Calibri" w:hAnsi="Arial" w:cs="Arial"/>
          <w:sz w:val="24"/>
          <w:szCs w:val="24"/>
        </w:rPr>
        <w:t>]</w:t>
      </w:r>
      <w:r w:rsidR="006A7729" w:rsidRPr="000446C5">
        <w:rPr>
          <w:rFonts w:ascii="Arial" w:eastAsia="Calibri" w:hAnsi="Arial" w:cs="Arial"/>
          <w:sz w:val="24"/>
          <w:szCs w:val="24"/>
        </w:rPr>
        <w:tab/>
        <w:t>Counsel submitted that as a question of law no VAT is payable in respect of the invoices submitted by NMS and NSC respectively.</w:t>
      </w:r>
      <w:r w:rsidR="00E54E6A">
        <w:rPr>
          <w:rFonts w:ascii="Arial" w:eastAsia="Calibri" w:hAnsi="Arial" w:cs="Arial"/>
          <w:sz w:val="24"/>
          <w:szCs w:val="24"/>
        </w:rPr>
        <w:t xml:space="preserve"> </w:t>
      </w:r>
      <w:r w:rsidR="006A7729" w:rsidRPr="000446C5">
        <w:rPr>
          <w:rFonts w:ascii="Arial" w:eastAsia="Calibri" w:hAnsi="Arial" w:cs="Arial"/>
          <w:sz w:val="24"/>
          <w:szCs w:val="24"/>
        </w:rPr>
        <w:t>This is because the services rendered by NMS and NSC respectively were services “exported from Namibia” as defined in section 1 of the VAT Act and which were “delivered by the registered person to the owner or charterer of any foreign-going ship contemplated in paragraph (b) of the definition of ‘foreign-going ship” for use in such ship.”</w:t>
      </w:r>
      <w:r w:rsidR="00550210">
        <w:rPr>
          <w:rFonts w:ascii="Arial" w:eastAsia="Calibri" w:hAnsi="Arial" w:cs="Arial"/>
          <w:sz w:val="24"/>
          <w:szCs w:val="24"/>
        </w:rPr>
        <w:t xml:space="preserve"> </w:t>
      </w:r>
      <w:r w:rsidR="006A7729" w:rsidRPr="000446C5">
        <w:rPr>
          <w:rFonts w:ascii="Arial" w:eastAsia="Calibri" w:hAnsi="Arial" w:cs="Arial"/>
          <w:sz w:val="24"/>
          <w:szCs w:val="24"/>
        </w:rPr>
        <w:t>The definition of “foreign-going ship” in terms of section1 of the Act includes in paragraph (b) of that definition “any ship or other vessel registered in an export country where such ship or vessel is utilized for the purposes of a commercial fishing or other concern conducted outside Namibia by a non-resident person who is not a registered person.</w:t>
      </w:r>
      <w:r w:rsidR="009457EF">
        <w:rPr>
          <w:rFonts w:ascii="Arial" w:eastAsia="Calibri" w:hAnsi="Arial" w:cs="Arial"/>
          <w:sz w:val="24"/>
          <w:szCs w:val="24"/>
        </w:rPr>
        <w:t xml:space="preserve"> </w:t>
      </w:r>
      <w:r w:rsidR="006A7729" w:rsidRPr="000446C5">
        <w:rPr>
          <w:rFonts w:ascii="Arial" w:eastAsia="Calibri" w:hAnsi="Arial" w:cs="Arial"/>
          <w:sz w:val="24"/>
          <w:szCs w:val="24"/>
        </w:rPr>
        <w:t xml:space="preserve">At the time of its </w:t>
      </w:r>
      <w:r w:rsidR="006A7729" w:rsidRPr="000446C5">
        <w:rPr>
          <w:rFonts w:ascii="Arial" w:eastAsia="Calibri" w:hAnsi="Arial" w:cs="Arial"/>
          <w:sz w:val="24"/>
          <w:szCs w:val="24"/>
        </w:rPr>
        <w:lastRenderedPageBreak/>
        <w:t>arrest the vessel was indeed a ship registered in an export country and used for commercial purposes by a non-resident person who was not a registered person.</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47</w:t>
      </w:r>
      <w:r w:rsidRPr="000446C5">
        <w:rPr>
          <w:rFonts w:ascii="Arial" w:eastAsia="Calibri" w:hAnsi="Arial" w:cs="Arial"/>
          <w:sz w:val="24"/>
          <w:szCs w:val="24"/>
        </w:rPr>
        <w:t>]</w:t>
      </w:r>
      <w:r w:rsidR="006A7729" w:rsidRPr="000446C5">
        <w:rPr>
          <w:rFonts w:ascii="Arial" w:eastAsia="Calibri" w:hAnsi="Arial" w:cs="Arial"/>
          <w:sz w:val="24"/>
          <w:szCs w:val="24"/>
        </w:rPr>
        <w:tab/>
        <w:t>Moreover, the services were “delivered by the registered person to the owner or charterer” of a foreign-going ship; the fact of the arrest or, indeed, that the services may have been rendered to a foreign-going ship while in Walvis Bay is thus irrelevant.</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48</w:t>
      </w:r>
      <w:r w:rsidRPr="000446C5">
        <w:rPr>
          <w:rFonts w:ascii="Arial" w:eastAsia="Calibri" w:hAnsi="Arial" w:cs="Arial"/>
          <w:sz w:val="24"/>
          <w:szCs w:val="24"/>
        </w:rPr>
        <w:t>]</w:t>
      </w:r>
      <w:r w:rsidR="006A7729" w:rsidRPr="000446C5">
        <w:rPr>
          <w:rFonts w:ascii="Arial" w:eastAsia="Calibri" w:hAnsi="Arial" w:cs="Arial"/>
          <w:sz w:val="24"/>
          <w:szCs w:val="24"/>
        </w:rPr>
        <w:tab/>
        <w:t>Counsel submitted that the fact remains that at all material times the vessel was a foreign-going ship and the services in question were delivered to its owner while in Walvis Bay.</w:t>
      </w:r>
    </w:p>
    <w:p w:rsidR="006A7729" w:rsidRPr="000446C5" w:rsidRDefault="006A7729" w:rsidP="006A7729">
      <w:pPr>
        <w:spacing w:line="360" w:lineRule="auto"/>
        <w:rPr>
          <w:rFonts w:ascii="Arial" w:eastAsia="Calibri" w:hAnsi="Arial" w:cs="Arial"/>
          <w:sz w:val="24"/>
          <w:szCs w:val="24"/>
        </w:rPr>
      </w:pPr>
    </w:p>
    <w:p w:rsidR="006A7729" w:rsidRPr="000446C5" w:rsidRDefault="00FD38AD" w:rsidP="006A7729">
      <w:pPr>
        <w:spacing w:line="360" w:lineRule="auto"/>
        <w:rPr>
          <w:rFonts w:ascii="Arial" w:eastAsia="Calibri" w:hAnsi="Arial" w:cs="Arial"/>
          <w:sz w:val="24"/>
          <w:szCs w:val="24"/>
        </w:rPr>
      </w:pPr>
      <w:r>
        <w:rPr>
          <w:rFonts w:ascii="Arial" w:eastAsia="Calibri" w:hAnsi="Arial" w:cs="Arial"/>
          <w:sz w:val="24"/>
          <w:szCs w:val="24"/>
        </w:rPr>
        <w:t>[</w:t>
      </w:r>
      <w:r w:rsidR="00316E58">
        <w:rPr>
          <w:rFonts w:ascii="Arial" w:eastAsia="Calibri" w:hAnsi="Arial" w:cs="Arial"/>
          <w:sz w:val="24"/>
          <w:szCs w:val="24"/>
        </w:rPr>
        <w:t>49</w:t>
      </w:r>
      <w:r>
        <w:rPr>
          <w:rFonts w:ascii="Arial" w:eastAsia="Calibri" w:hAnsi="Arial" w:cs="Arial"/>
          <w:sz w:val="24"/>
          <w:szCs w:val="24"/>
        </w:rPr>
        <w:t>]</w:t>
      </w:r>
      <w:r>
        <w:rPr>
          <w:rFonts w:ascii="Arial" w:eastAsia="Calibri" w:hAnsi="Arial" w:cs="Arial"/>
          <w:sz w:val="24"/>
          <w:szCs w:val="24"/>
        </w:rPr>
        <w:tab/>
      </w:r>
      <w:r w:rsidR="006A7729" w:rsidRPr="000446C5">
        <w:rPr>
          <w:rFonts w:ascii="Arial" w:eastAsia="Calibri" w:hAnsi="Arial" w:cs="Arial"/>
          <w:sz w:val="24"/>
          <w:szCs w:val="24"/>
        </w:rPr>
        <w:t>The status of the vessel as a foreign-going ship remained unaffected by its arrest – indeed its sale-given that the purchaser thereof was also a non-resident person who was not a registered person as contemplated in paragraph (b) of the definition of “foreign-going ship.”</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50</w:t>
      </w:r>
      <w:r w:rsidR="006A7729" w:rsidRPr="000446C5">
        <w:rPr>
          <w:rFonts w:ascii="Arial" w:eastAsia="Calibri" w:hAnsi="Arial" w:cs="Arial"/>
          <w:sz w:val="24"/>
          <w:szCs w:val="24"/>
        </w:rPr>
        <w:t>]</w:t>
      </w:r>
      <w:r w:rsidR="006A7729" w:rsidRPr="000446C5">
        <w:rPr>
          <w:rFonts w:ascii="Arial" w:eastAsia="Calibri" w:hAnsi="Arial" w:cs="Arial"/>
          <w:sz w:val="24"/>
          <w:szCs w:val="24"/>
        </w:rPr>
        <w:tab/>
        <w:t>Counsel submitted that upon a proper construction of the VAT Act</w:t>
      </w:r>
      <w:r w:rsidR="00264B9E">
        <w:rPr>
          <w:rFonts w:ascii="Arial" w:eastAsia="Calibri" w:hAnsi="Arial" w:cs="Arial"/>
          <w:sz w:val="24"/>
          <w:szCs w:val="24"/>
        </w:rPr>
        <w:t>,</w:t>
      </w:r>
      <w:r w:rsidR="006A7729" w:rsidRPr="000446C5">
        <w:rPr>
          <w:rFonts w:ascii="Arial" w:eastAsia="Calibri" w:hAnsi="Arial" w:cs="Arial"/>
          <w:sz w:val="24"/>
          <w:szCs w:val="24"/>
        </w:rPr>
        <w:t xml:space="preserve"> no VAT was, in any event, payable in respect of the invoices rendered by NMS, and NSC respectively, essentially because the vessel was a ‘foreign’ ship as defined in the VAT Act.</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51</w:t>
      </w:r>
      <w:r w:rsidRPr="000446C5">
        <w:rPr>
          <w:rFonts w:ascii="Arial" w:eastAsia="Calibri" w:hAnsi="Arial" w:cs="Arial"/>
          <w:sz w:val="24"/>
          <w:szCs w:val="24"/>
        </w:rPr>
        <w:t>]</w:t>
      </w:r>
      <w:r w:rsidR="006A7729" w:rsidRPr="000446C5">
        <w:rPr>
          <w:rFonts w:ascii="Arial" w:eastAsia="Calibri" w:hAnsi="Arial" w:cs="Arial"/>
          <w:sz w:val="24"/>
          <w:szCs w:val="24"/>
        </w:rPr>
        <w:tab/>
        <w:t>Indeed, in paragraph 20 of his</w:t>
      </w:r>
      <w:r w:rsidR="00456024">
        <w:rPr>
          <w:rFonts w:ascii="Arial" w:eastAsia="Calibri" w:hAnsi="Arial" w:cs="Arial"/>
          <w:sz w:val="24"/>
          <w:szCs w:val="24"/>
        </w:rPr>
        <w:t>(applicant)</w:t>
      </w:r>
      <w:r w:rsidR="006A7729" w:rsidRPr="000446C5">
        <w:rPr>
          <w:rFonts w:ascii="Arial" w:eastAsia="Calibri" w:hAnsi="Arial" w:cs="Arial"/>
          <w:sz w:val="24"/>
          <w:szCs w:val="24"/>
        </w:rPr>
        <w:t xml:space="preserve"> affidavit at record p 114 he states expressly, in respect, inter alia, of the claims of NMS and NSC that:</w:t>
      </w:r>
    </w:p>
    <w:p w:rsidR="006A7729" w:rsidRPr="000446C5" w:rsidRDefault="006A7729" w:rsidP="006A7729">
      <w:pPr>
        <w:spacing w:line="360" w:lineRule="auto"/>
        <w:rPr>
          <w:rFonts w:ascii="Arial" w:eastAsia="Calibri" w:hAnsi="Arial" w:cs="Arial"/>
          <w:sz w:val="24"/>
          <w:szCs w:val="24"/>
        </w:rPr>
      </w:pPr>
    </w:p>
    <w:p w:rsidR="006A7729" w:rsidRPr="000446C5" w:rsidRDefault="006A7729" w:rsidP="00554AE9">
      <w:pPr>
        <w:spacing w:line="360" w:lineRule="auto"/>
        <w:ind w:firstLine="720"/>
        <w:rPr>
          <w:rFonts w:ascii="Arial" w:eastAsia="Calibri" w:hAnsi="Arial" w:cs="Arial"/>
          <w:sz w:val="24"/>
          <w:szCs w:val="24"/>
        </w:rPr>
      </w:pPr>
      <w:r w:rsidRPr="000446C5">
        <w:rPr>
          <w:rFonts w:ascii="Arial" w:eastAsia="Calibri" w:hAnsi="Arial" w:cs="Arial"/>
          <w:sz w:val="24"/>
          <w:szCs w:val="24"/>
        </w:rPr>
        <w:t>‘</w:t>
      </w:r>
      <w:r w:rsidRPr="000446C5">
        <w:rPr>
          <w:rFonts w:ascii="Arial" w:eastAsia="Calibri" w:hAnsi="Arial" w:cs="Arial"/>
        </w:rPr>
        <w:t>The expenses incurred by the Admiralty Marshall as Sheriff must clearly be regarded as preservation costs and it is submitted that all those claims submitted by individual suppliers in paragraph 20 as well as the further amounts claimed hereunder should therefore rank as claims by the Admiralty Marshall incurred to maintain and preserve the said vessel during the period under safe arrest to be ranks as preferent claims</w:t>
      </w:r>
      <w:r w:rsidRPr="000446C5">
        <w:rPr>
          <w:rFonts w:ascii="Arial" w:eastAsia="Calibri" w:hAnsi="Arial" w:cs="Arial"/>
          <w:sz w:val="24"/>
          <w:szCs w:val="24"/>
        </w:rPr>
        <w:t>…’</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52</w:t>
      </w:r>
      <w:r w:rsidR="006A7729" w:rsidRPr="000446C5">
        <w:rPr>
          <w:rFonts w:ascii="Arial" w:eastAsia="Calibri" w:hAnsi="Arial" w:cs="Arial"/>
          <w:sz w:val="24"/>
          <w:szCs w:val="24"/>
        </w:rPr>
        <w:t>]</w:t>
      </w:r>
      <w:r w:rsidR="006A7729" w:rsidRPr="000446C5">
        <w:rPr>
          <w:rFonts w:ascii="Arial" w:eastAsia="Calibri" w:hAnsi="Arial" w:cs="Arial"/>
          <w:sz w:val="24"/>
          <w:szCs w:val="24"/>
        </w:rPr>
        <w:tab/>
        <w:t>It is thus, simply incorrect to contend that the claims in question were submitted by the Sheriff as agent of NMS and NSC respectively or, even, on behalf of the vessel.</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lastRenderedPageBreak/>
        <w:t>[</w:t>
      </w:r>
      <w:r w:rsidR="00316E58">
        <w:rPr>
          <w:rFonts w:ascii="Arial" w:eastAsia="Calibri" w:hAnsi="Arial" w:cs="Arial"/>
          <w:sz w:val="24"/>
          <w:szCs w:val="24"/>
        </w:rPr>
        <w:t>53</w:t>
      </w:r>
      <w:r w:rsidR="006A7729" w:rsidRPr="000446C5">
        <w:rPr>
          <w:rFonts w:ascii="Arial" w:eastAsia="Calibri" w:hAnsi="Arial" w:cs="Arial"/>
          <w:sz w:val="24"/>
          <w:szCs w:val="24"/>
        </w:rPr>
        <w:t>]</w:t>
      </w:r>
      <w:r w:rsidR="006A7729" w:rsidRPr="000446C5">
        <w:rPr>
          <w:rFonts w:ascii="Arial" w:eastAsia="Calibri" w:hAnsi="Arial" w:cs="Arial"/>
          <w:sz w:val="24"/>
          <w:szCs w:val="24"/>
        </w:rPr>
        <w:tab/>
        <w:t>To this extent the contrary allegation contained in the so-called expert reports sought to be relied upon by the applicant are simply wrong.</w:t>
      </w:r>
    </w:p>
    <w:p w:rsidR="006A7729" w:rsidRPr="000446C5" w:rsidRDefault="006A7729" w:rsidP="006A7729">
      <w:pPr>
        <w:spacing w:line="360" w:lineRule="auto"/>
        <w:rPr>
          <w:rFonts w:ascii="Arial" w:eastAsia="Calibri" w:hAnsi="Arial" w:cs="Arial"/>
          <w:sz w:val="24"/>
          <w:szCs w:val="24"/>
        </w:rPr>
      </w:pPr>
    </w:p>
    <w:p w:rsidR="006A7729" w:rsidRPr="00554AE9" w:rsidRDefault="006A7729" w:rsidP="006A7729">
      <w:pPr>
        <w:spacing w:line="360" w:lineRule="auto"/>
        <w:rPr>
          <w:rFonts w:ascii="Arial" w:eastAsia="Calibri" w:hAnsi="Arial" w:cs="Arial"/>
          <w:i/>
          <w:sz w:val="24"/>
          <w:szCs w:val="24"/>
          <w:u w:val="single"/>
        </w:rPr>
      </w:pPr>
      <w:r w:rsidRPr="00554AE9">
        <w:rPr>
          <w:rFonts w:ascii="Arial" w:eastAsia="Calibri" w:hAnsi="Arial" w:cs="Arial"/>
          <w:i/>
          <w:sz w:val="24"/>
          <w:szCs w:val="24"/>
          <w:u w:val="single"/>
        </w:rPr>
        <w:t>Input Tax Credits</w:t>
      </w: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54</w:t>
      </w:r>
      <w:r w:rsidR="006A7729" w:rsidRPr="000446C5">
        <w:rPr>
          <w:rFonts w:ascii="Arial" w:eastAsia="Calibri" w:hAnsi="Arial" w:cs="Arial"/>
          <w:sz w:val="24"/>
          <w:szCs w:val="24"/>
        </w:rPr>
        <w:t>]</w:t>
      </w:r>
      <w:r w:rsidR="006A7729" w:rsidRPr="000446C5">
        <w:rPr>
          <w:rFonts w:ascii="Arial" w:eastAsia="Calibri" w:hAnsi="Arial" w:cs="Arial"/>
          <w:sz w:val="24"/>
          <w:szCs w:val="24"/>
        </w:rPr>
        <w:tab/>
        <w:t>Counsel further argued that the contention of the applicant that he cannot claim any input tax credits in respect of the invoices submitted by NMS and NSC respectively, is premised upon the factually erroneous submission that these claims were submitted by him to the Fund as the agent of NMS and NSC respectively or on behalf of the owner of the vessel. That submission is wrong.</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55</w:t>
      </w:r>
      <w:r w:rsidR="006A7729" w:rsidRPr="000446C5">
        <w:rPr>
          <w:rFonts w:ascii="Arial" w:eastAsia="Calibri" w:hAnsi="Arial" w:cs="Arial"/>
          <w:sz w:val="24"/>
          <w:szCs w:val="24"/>
        </w:rPr>
        <w:t>]</w:t>
      </w:r>
      <w:r w:rsidR="006A7729" w:rsidRPr="000446C5">
        <w:rPr>
          <w:rFonts w:ascii="Arial" w:eastAsia="Calibri" w:hAnsi="Arial" w:cs="Arial"/>
          <w:sz w:val="24"/>
          <w:szCs w:val="24"/>
        </w:rPr>
        <w:tab/>
        <w:t>Counsel argued that it is well established in English law- which applies in this matter because of the provisions of the 1890 Colonial Courts Admiralty Act – that the Admiralty Marshall’s charge and expenses are a first charge in the proceeds of sale and will be paid out in priority to any other claims.</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56</w:t>
      </w:r>
      <w:r w:rsidR="006A7729" w:rsidRPr="000446C5">
        <w:rPr>
          <w:rFonts w:ascii="Arial" w:eastAsia="Calibri" w:hAnsi="Arial" w:cs="Arial"/>
          <w:sz w:val="24"/>
          <w:szCs w:val="24"/>
        </w:rPr>
        <w:t>]</w:t>
      </w:r>
      <w:r w:rsidR="006A7729" w:rsidRPr="000446C5">
        <w:rPr>
          <w:rFonts w:ascii="Arial" w:eastAsia="Calibri" w:hAnsi="Arial" w:cs="Arial"/>
          <w:sz w:val="24"/>
          <w:szCs w:val="24"/>
        </w:rPr>
        <w:tab/>
        <w:t>These expenses will include the expenses he incurred in effecting the arrest, in maintaining the arrest, for example, port dues, the cost of a ship keeper and any supplies required to maintain the ship whilst under arrest and any expenses authorized by the court to enable the ship to be sold for the best possible price, such as classification society fees.</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57</w:t>
      </w:r>
      <w:r w:rsidR="006A7729" w:rsidRPr="000446C5">
        <w:rPr>
          <w:rFonts w:ascii="Arial" w:eastAsia="Calibri" w:hAnsi="Arial" w:cs="Arial"/>
          <w:sz w:val="24"/>
          <w:szCs w:val="24"/>
        </w:rPr>
        <w:t>]</w:t>
      </w:r>
      <w:r w:rsidR="006A7729" w:rsidRPr="000446C5">
        <w:rPr>
          <w:rFonts w:ascii="Arial" w:eastAsia="Calibri" w:hAnsi="Arial" w:cs="Arial"/>
          <w:sz w:val="24"/>
          <w:szCs w:val="24"/>
        </w:rPr>
        <w:tab/>
        <w:t xml:space="preserve">Counsel submitted that the applicant is wrong in submitting that the principle set out in </w:t>
      </w:r>
      <w:r w:rsidR="006A7729" w:rsidRPr="000446C5">
        <w:rPr>
          <w:rFonts w:ascii="Arial" w:eastAsia="Calibri" w:hAnsi="Arial" w:cs="Arial"/>
          <w:i/>
          <w:sz w:val="24"/>
          <w:szCs w:val="24"/>
        </w:rPr>
        <w:t xml:space="preserve">PriceWaterhouse </w:t>
      </w:r>
      <w:r w:rsidR="006A7729" w:rsidRPr="000446C5">
        <w:rPr>
          <w:rFonts w:ascii="Arial" w:eastAsia="Calibri" w:hAnsi="Arial" w:cs="Arial"/>
          <w:sz w:val="24"/>
          <w:szCs w:val="24"/>
        </w:rPr>
        <w:t xml:space="preserve">supra ‘does not apply to Value Added Tax charged in terms of the VAT Act No. 10 of 2000 on the supply of goods for a vessel under arrest in Namibian waters…’ </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58</w:t>
      </w:r>
      <w:r w:rsidR="006A7729" w:rsidRPr="000446C5">
        <w:rPr>
          <w:rFonts w:ascii="Arial" w:eastAsia="Calibri" w:hAnsi="Arial" w:cs="Arial"/>
          <w:sz w:val="24"/>
          <w:szCs w:val="24"/>
        </w:rPr>
        <w:t>]</w:t>
      </w:r>
      <w:r w:rsidR="006A7729" w:rsidRPr="000446C5">
        <w:rPr>
          <w:rFonts w:ascii="Arial" w:eastAsia="Calibri" w:hAnsi="Arial" w:cs="Arial"/>
          <w:sz w:val="24"/>
          <w:szCs w:val="24"/>
        </w:rPr>
        <w:tab/>
        <w:t xml:space="preserve">The advice sought to be relied upon by the applicant seems to be predicated upon the contention that </w:t>
      </w:r>
      <w:r w:rsidR="006A7729" w:rsidRPr="000446C5">
        <w:rPr>
          <w:rFonts w:ascii="Arial" w:eastAsia="Calibri" w:hAnsi="Arial" w:cs="Arial"/>
          <w:i/>
          <w:sz w:val="24"/>
          <w:szCs w:val="24"/>
        </w:rPr>
        <w:t xml:space="preserve">PriceWaterhouse, </w:t>
      </w:r>
      <w:r w:rsidR="006A7729" w:rsidRPr="000446C5">
        <w:rPr>
          <w:rFonts w:ascii="Arial" w:eastAsia="Calibri" w:hAnsi="Arial" w:cs="Arial"/>
          <w:sz w:val="24"/>
          <w:szCs w:val="24"/>
        </w:rPr>
        <w:t>supra only ‘refers to the recovery of legal fees by the winning party incurred in the receipt of litigation to a successful conclusion.’</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59</w:t>
      </w:r>
      <w:r w:rsidR="000446C5">
        <w:rPr>
          <w:rFonts w:ascii="Arial" w:eastAsia="Calibri" w:hAnsi="Arial" w:cs="Arial"/>
          <w:sz w:val="24"/>
          <w:szCs w:val="24"/>
        </w:rPr>
        <w:t>]</w:t>
      </w:r>
      <w:r w:rsidR="000446C5">
        <w:rPr>
          <w:rFonts w:ascii="Arial" w:eastAsia="Calibri" w:hAnsi="Arial" w:cs="Arial"/>
          <w:sz w:val="24"/>
          <w:szCs w:val="24"/>
        </w:rPr>
        <w:tab/>
      </w:r>
      <w:r w:rsidR="006A7729" w:rsidRPr="000446C5">
        <w:rPr>
          <w:rFonts w:ascii="Arial" w:eastAsia="Calibri" w:hAnsi="Arial" w:cs="Arial"/>
          <w:sz w:val="24"/>
          <w:szCs w:val="24"/>
        </w:rPr>
        <w:t>Counsel submitted that it is also apparently postulated upon the incorrect factual assertion that the sheriff was acting qua agent and not in terms of an order of court; thus, so it is contended, no input tax deduction is claimable by him.</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60</w:t>
      </w:r>
      <w:r w:rsidR="006A7729" w:rsidRPr="000446C5">
        <w:rPr>
          <w:rFonts w:ascii="Arial" w:eastAsia="Calibri" w:hAnsi="Arial" w:cs="Arial"/>
          <w:sz w:val="24"/>
          <w:szCs w:val="24"/>
        </w:rPr>
        <w:t>]</w:t>
      </w:r>
      <w:r w:rsidR="006A7729" w:rsidRPr="000446C5">
        <w:rPr>
          <w:rFonts w:ascii="Arial" w:eastAsia="Calibri" w:hAnsi="Arial" w:cs="Arial"/>
          <w:sz w:val="24"/>
          <w:szCs w:val="24"/>
        </w:rPr>
        <w:tab/>
        <w:t xml:space="preserve">The approach adopted by the applicant in regard to </w:t>
      </w:r>
      <w:r w:rsidR="006A7729" w:rsidRPr="000446C5">
        <w:rPr>
          <w:rFonts w:ascii="Arial" w:eastAsia="Calibri" w:hAnsi="Arial" w:cs="Arial"/>
          <w:i/>
          <w:sz w:val="24"/>
          <w:szCs w:val="24"/>
        </w:rPr>
        <w:t>PriceWaterhouse,</w:t>
      </w:r>
      <w:r w:rsidR="006A7729" w:rsidRPr="000446C5">
        <w:rPr>
          <w:rFonts w:ascii="Arial" w:eastAsia="Calibri" w:hAnsi="Arial" w:cs="Arial"/>
          <w:sz w:val="24"/>
          <w:szCs w:val="24"/>
        </w:rPr>
        <w:t xml:space="preserve"> supra, is also incorrect as a matter of construction of that judgment.</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61</w:t>
      </w:r>
      <w:r w:rsidR="006A7729" w:rsidRPr="000446C5">
        <w:rPr>
          <w:rFonts w:ascii="Arial" w:eastAsia="Calibri" w:hAnsi="Arial" w:cs="Arial"/>
          <w:sz w:val="24"/>
          <w:szCs w:val="24"/>
        </w:rPr>
        <w:t>]</w:t>
      </w:r>
      <w:r w:rsidR="006A7729" w:rsidRPr="000446C5">
        <w:rPr>
          <w:rFonts w:ascii="Arial" w:eastAsia="Calibri" w:hAnsi="Arial" w:cs="Arial"/>
          <w:sz w:val="24"/>
          <w:szCs w:val="24"/>
        </w:rPr>
        <w:tab/>
        <w:t xml:space="preserve">Although the issue under debate in </w:t>
      </w:r>
      <w:r w:rsidR="006A7729" w:rsidRPr="000446C5">
        <w:rPr>
          <w:rFonts w:ascii="Arial" w:eastAsia="Calibri" w:hAnsi="Arial" w:cs="Arial"/>
          <w:i/>
          <w:sz w:val="24"/>
          <w:szCs w:val="24"/>
        </w:rPr>
        <w:t>PriceWaterhouse,</w:t>
      </w:r>
      <w:r w:rsidR="006A7729" w:rsidRPr="000446C5">
        <w:rPr>
          <w:rFonts w:ascii="Arial" w:eastAsia="Calibri" w:hAnsi="Arial" w:cs="Arial"/>
          <w:sz w:val="24"/>
          <w:szCs w:val="24"/>
        </w:rPr>
        <w:t xml:space="preserve"> supra related, </w:t>
      </w:r>
      <w:r w:rsidR="006A7729" w:rsidRPr="000446C5">
        <w:rPr>
          <w:rFonts w:ascii="Arial" w:eastAsia="Calibri" w:hAnsi="Arial" w:cs="Arial"/>
          <w:i/>
          <w:sz w:val="24"/>
          <w:szCs w:val="24"/>
        </w:rPr>
        <w:t>inter alia</w:t>
      </w:r>
      <w:r w:rsidR="006A7729" w:rsidRPr="000446C5">
        <w:rPr>
          <w:rFonts w:ascii="Arial" w:eastAsia="Calibri" w:hAnsi="Arial" w:cs="Arial"/>
          <w:sz w:val="24"/>
          <w:szCs w:val="24"/>
        </w:rPr>
        <w:t xml:space="preserve"> to disbursements in respect of counsel’s fees, the distinction sought to be drawn by the applicant is inappropriate.</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62</w:t>
      </w:r>
      <w:r w:rsidR="006A7729" w:rsidRPr="000446C5">
        <w:rPr>
          <w:rFonts w:ascii="Arial" w:eastAsia="Calibri" w:hAnsi="Arial" w:cs="Arial"/>
          <w:sz w:val="24"/>
          <w:szCs w:val="24"/>
        </w:rPr>
        <w:t>]</w:t>
      </w:r>
      <w:r w:rsidR="006A7729" w:rsidRPr="000446C5">
        <w:rPr>
          <w:rFonts w:ascii="Arial" w:eastAsia="Calibri" w:hAnsi="Arial" w:cs="Arial"/>
          <w:sz w:val="24"/>
          <w:szCs w:val="24"/>
        </w:rPr>
        <w:tab/>
        <w:t xml:space="preserve">This is demonstrated by a reference to [18] of the </w:t>
      </w:r>
      <w:r w:rsidR="006A7729" w:rsidRPr="000446C5">
        <w:rPr>
          <w:rFonts w:ascii="Arial" w:eastAsia="Calibri" w:hAnsi="Arial" w:cs="Arial"/>
          <w:i/>
          <w:sz w:val="24"/>
          <w:szCs w:val="24"/>
        </w:rPr>
        <w:t>PriceWaterhouse</w:t>
      </w:r>
      <w:r w:rsidR="006A7729" w:rsidRPr="000446C5">
        <w:rPr>
          <w:rFonts w:ascii="Arial" w:eastAsia="Calibri" w:hAnsi="Arial" w:cs="Arial"/>
          <w:sz w:val="24"/>
          <w:szCs w:val="24"/>
        </w:rPr>
        <w:t xml:space="preserve">, supra judgment which, </w:t>
      </w:r>
      <w:r w:rsidR="006A7729" w:rsidRPr="000446C5">
        <w:rPr>
          <w:rFonts w:ascii="Arial" w:eastAsia="Calibri" w:hAnsi="Arial" w:cs="Arial"/>
          <w:i/>
          <w:sz w:val="24"/>
          <w:szCs w:val="24"/>
        </w:rPr>
        <w:t>inter alia</w:t>
      </w:r>
      <w:r w:rsidR="006A7729" w:rsidRPr="000446C5">
        <w:rPr>
          <w:rFonts w:ascii="Arial" w:eastAsia="Calibri" w:hAnsi="Arial" w:cs="Arial"/>
          <w:sz w:val="24"/>
          <w:szCs w:val="24"/>
        </w:rPr>
        <w:t>, reads as follows:</w:t>
      </w:r>
    </w:p>
    <w:p w:rsidR="006A7729" w:rsidRPr="000446C5" w:rsidRDefault="006A7729" w:rsidP="006A7729">
      <w:pPr>
        <w:spacing w:line="360" w:lineRule="auto"/>
        <w:rPr>
          <w:rFonts w:ascii="Arial" w:eastAsia="Calibri" w:hAnsi="Arial" w:cs="Arial"/>
          <w:sz w:val="24"/>
          <w:szCs w:val="24"/>
        </w:rPr>
      </w:pPr>
    </w:p>
    <w:p w:rsidR="006A7729" w:rsidRPr="000446C5" w:rsidRDefault="006A7729" w:rsidP="004756C6">
      <w:pPr>
        <w:spacing w:line="360" w:lineRule="auto"/>
        <w:ind w:firstLine="720"/>
        <w:rPr>
          <w:rFonts w:ascii="Arial" w:eastAsia="Calibri" w:hAnsi="Arial" w:cs="Arial"/>
          <w:sz w:val="24"/>
          <w:szCs w:val="24"/>
        </w:rPr>
      </w:pPr>
      <w:r w:rsidRPr="000446C5">
        <w:rPr>
          <w:rFonts w:ascii="Arial" w:eastAsia="Calibri" w:hAnsi="Arial" w:cs="Arial"/>
          <w:i/>
          <w:sz w:val="24"/>
          <w:szCs w:val="24"/>
        </w:rPr>
        <w:t>‘</w:t>
      </w:r>
      <w:r w:rsidRPr="004756C6">
        <w:rPr>
          <w:rFonts w:ascii="Arial" w:eastAsia="Calibri" w:hAnsi="Arial" w:cs="Arial"/>
        </w:rPr>
        <w:t>It follows that what the winner has to show and the taxing Master has to be satisfied about is that the items in the bill are costs in the true sense, that is to say expenses which actually leave the winner out of pocket. The sub-rule is consequently an empowering provision. It enables the party concerned to claim reimbursement of the items referred to but obliges the Taxing Master to allow or disallow them depending on whether they are expenses of the nature I have described</w:t>
      </w:r>
      <w:r w:rsidRPr="004756C6">
        <w:rPr>
          <w:rFonts w:ascii="Arial" w:eastAsia="Calibri" w:hAnsi="Arial" w:cs="Arial"/>
          <w:sz w:val="24"/>
          <w:szCs w:val="24"/>
        </w:rPr>
        <w:t>.</w:t>
      </w:r>
      <w:r w:rsidRPr="000446C5">
        <w:rPr>
          <w:rFonts w:ascii="Arial" w:eastAsia="Calibri" w:hAnsi="Arial" w:cs="Arial"/>
          <w:sz w:val="24"/>
          <w:szCs w:val="24"/>
        </w:rPr>
        <w:t>’</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316E58">
        <w:rPr>
          <w:rFonts w:ascii="Arial" w:eastAsia="Calibri" w:hAnsi="Arial" w:cs="Arial"/>
          <w:sz w:val="24"/>
          <w:szCs w:val="24"/>
        </w:rPr>
        <w:t>63</w:t>
      </w:r>
      <w:r w:rsidR="006A7729" w:rsidRPr="000446C5">
        <w:rPr>
          <w:rFonts w:ascii="Arial" w:eastAsia="Calibri" w:hAnsi="Arial" w:cs="Arial"/>
          <w:sz w:val="24"/>
          <w:szCs w:val="24"/>
        </w:rPr>
        <w:t>]</w:t>
      </w:r>
      <w:r w:rsidR="006A7729" w:rsidRPr="000446C5">
        <w:rPr>
          <w:rFonts w:ascii="Arial" w:eastAsia="Calibri" w:hAnsi="Arial" w:cs="Arial"/>
          <w:sz w:val="24"/>
          <w:szCs w:val="24"/>
        </w:rPr>
        <w:tab/>
        <w:t>The Supreme Court of Appeal</w:t>
      </w:r>
      <w:r w:rsidR="00456024">
        <w:rPr>
          <w:rFonts w:ascii="Arial" w:eastAsia="Calibri" w:hAnsi="Arial" w:cs="Arial"/>
          <w:sz w:val="24"/>
          <w:szCs w:val="24"/>
        </w:rPr>
        <w:t xml:space="preserve">( In </w:t>
      </w:r>
      <w:r w:rsidR="00456024" w:rsidRPr="00456024">
        <w:rPr>
          <w:rFonts w:ascii="Arial" w:eastAsia="Calibri" w:hAnsi="Arial" w:cs="Arial"/>
          <w:i/>
          <w:sz w:val="24"/>
          <w:szCs w:val="24"/>
        </w:rPr>
        <w:t>Pricewaterhouse</w:t>
      </w:r>
      <w:r w:rsidR="00456024">
        <w:rPr>
          <w:rFonts w:ascii="Arial" w:eastAsia="Calibri" w:hAnsi="Arial" w:cs="Arial"/>
          <w:sz w:val="24"/>
          <w:szCs w:val="24"/>
        </w:rPr>
        <w:t xml:space="preserve"> supra)</w:t>
      </w:r>
      <w:r w:rsidR="006A7729" w:rsidRPr="000446C5">
        <w:rPr>
          <w:rFonts w:ascii="Arial" w:eastAsia="Calibri" w:hAnsi="Arial" w:cs="Arial"/>
          <w:sz w:val="24"/>
          <w:szCs w:val="24"/>
        </w:rPr>
        <w:t xml:space="preserve"> continued in paragraph [20] that ‘in terms of the definition section of the Act, the VAT payable under section 7(1)(a) on these fees is, insofar as it is charged and received by the practitioners concerned, their output tax. They are obliged under section 7(2) to collect it and pay it to the Receiver of Revenue.’</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0446C5">
        <w:rPr>
          <w:rFonts w:ascii="Arial" w:eastAsia="Calibri" w:hAnsi="Arial" w:cs="Arial"/>
          <w:sz w:val="24"/>
          <w:szCs w:val="24"/>
        </w:rPr>
        <w:t>6</w:t>
      </w:r>
      <w:r w:rsidR="00B95A9C">
        <w:rPr>
          <w:rFonts w:ascii="Arial" w:eastAsia="Calibri" w:hAnsi="Arial" w:cs="Arial"/>
          <w:sz w:val="24"/>
          <w:szCs w:val="24"/>
        </w:rPr>
        <w:t>4</w:t>
      </w:r>
      <w:r w:rsidR="006A7729" w:rsidRPr="000446C5">
        <w:rPr>
          <w:rFonts w:ascii="Arial" w:eastAsia="Calibri" w:hAnsi="Arial" w:cs="Arial"/>
          <w:sz w:val="24"/>
          <w:szCs w:val="24"/>
        </w:rPr>
        <w:t>]</w:t>
      </w:r>
      <w:r w:rsidR="006A7729" w:rsidRPr="000446C5">
        <w:rPr>
          <w:rFonts w:ascii="Arial" w:eastAsia="Calibri" w:hAnsi="Arial" w:cs="Arial"/>
          <w:sz w:val="24"/>
          <w:szCs w:val="24"/>
        </w:rPr>
        <w:tab/>
        <w:t>In paragraph [21] the Supreme Court of appeal then concluded as follows:</w:t>
      </w:r>
    </w:p>
    <w:p w:rsidR="006A7729" w:rsidRPr="000446C5" w:rsidRDefault="006A7729" w:rsidP="006A7729">
      <w:pPr>
        <w:spacing w:line="360" w:lineRule="auto"/>
        <w:rPr>
          <w:rFonts w:ascii="Arial" w:eastAsia="Calibri" w:hAnsi="Arial" w:cs="Arial"/>
          <w:sz w:val="24"/>
          <w:szCs w:val="24"/>
        </w:rPr>
      </w:pPr>
    </w:p>
    <w:p w:rsidR="006A7729" w:rsidRPr="000446C5" w:rsidRDefault="006A7729" w:rsidP="004358CA">
      <w:pPr>
        <w:spacing w:line="360" w:lineRule="auto"/>
        <w:ind w:firstLine="720"/>
        <w:rPr>
          <w:rFonts w:ascii="Arial" w:eastAsia="Calibri" w:hAnsi="Arial" w:cs="Arial"/>
          <w:sz w:val="24"/>
          <w:szCs w:val="24"/>
        </w:rPr>
      </w:pPr>
      <w:r w:rsidRPr="000D1203">
        <w:rPr>
          <w:rFonts w:ascii="Arial" w:eastAsia="Calibri" w:hAnsi="Arial" w:cs="Arial"/>
        </w:rPr>
        <w:t>‘The same VAT, insofar as it is paid by plaintiff to its legal advisers, is, by definition in the Act, plaintiff’s input tax… In short, any payment of input tax will inevitably be matched by a credit or refund. Consequently, if plaintiff is entitled to claim from the Revenue, as an input tax, the VAT which it is required to pay to its attorney, it does not, in respect of such input tax, incur an out of pocket expense</w:t>
      </w:r>
      <w:r w:rsidRPr="000446C5">
        <w:rPr>
          <w:rFonts w:ascii="Arial" w:eastAsia="Calibri" w:hAnsi="Arial" w:cs="Arial"/>
          <w:i/>
          <w:sz w:val="24"/>
          <w:szCs w:val="24"/>
        </w:rPr>
        <w:t>.</w:t>
      </w:r>
      <w:r w:rsidRPr="000446C5">
        <w:rPr>
          <w:rFonts w:ascii="Arial" w:eastAsia="Calibri" w:hAnsi="Arial" w:cs="Arial"/>
          <w:sz w:val="24"/>
          <w:szCs w:val="24"/>
        </w:rPr>
        <w:t>’</w:t>
      </w:r>
    </w:p>
    <w:p w:rsidR="006A7729" w:rsidRPr="000446C5" w:rsidRDefault="006A7729" w:rsidP="006A7729">
      <w:pPr>
        <w:spacing w:line="360" w:lineRule="auto"/>
        <w:rPr>
          <w:rFonts w:ascii="Arial" w:eastAsia="Calibri" w:hAnsi="Arial" w:cs="Arial"/>
          <w:sz w:val="24"/>
          <w:szCs w:val="24"/>
        </w:rPr>
      </w:pPr>
    </w:p>
    <w:p w:rsidR="006A7729" w:rsidRPr="000446C5"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lastRenderedPageBreak/>
        <w:t>[</w:t>
      </w:r>
      <w:r w:rsidR="000446C5">
        <w:rPr>
          <w:rFonts w:ascii="Arial" w:eastAsia="Calibri" w:hAnsi="Arial" w:cs="Arial"/>
          <w:sz w:val="24"/>
          <w:szCs w:val="24"/>
        </w:rPr>
        <w:t>6</w:t>
      </w:r>
      <w:r w:rsidR="00B95A9C">
        <w:rPr>
          <w:rFonts w:ascii="Arial" w:eastAsia="Calibri" w:hAnsi="Arial" w:cs="Arial"/>
          <w:sz w:val="24"/>
          <w:szCs w:val="24"/>
        </w:rPr>
        <w:t>5</w:t>
      </w:r>
      <w:r w:rsidR="006951D1">
        <w:rPr>
          <w:rFonts w:ascii="Arial" w:eastAsia="Calibri" w:hAnsi="Arial" w:cs="Arial"/>
          <w:sz w:val="24"/>
          <w:szCs w:val="24"/>
        </w:rPr>
        <w:t>]</w:t>
      </w:r>
      <w:r w:rsidR="006951D1">
        <w:rPr>
          <w:rFonts w:ascii="Arial" w:eastAsia="Calibri" w:hAnsi="Arial" w:cs="Arial"/>
          <w:sz w:val="24"/>
          <w:szCs w:val="24"/>
        </w:rPr>
        <w:tab/>
        <w:t xml:space="preserve">By </w:t>
      </w:r>
      <w:r w:rsidRPr="000446C5">
        <w:rPr>
          <w:rFonts w:ascii="Arial" w:eastAsia="Calibri" w:hAnsi="Arial" w:cs="Arial"/>
          <w:sz w:val="24"/>
          <w:szCs w:val="24"/>
        </w:rPr>
        <w:t>parity</w:t>
      </w:r>
      <w:r w:rsidR="006A7729" w:rsidRPr="000446C5">
        <w:rPr>
          <w:rFonts w:ascii="Arial" w:eastAsia="Calibri" w:hAnsi="Arial" w:cs="Arial"/>
          <w:sz w:val="24"/>
          <w:szCs w:val="24"/>
        </w:rPr>
        <w:t xml:space="preserve"> of reasoning, it follows that any VAT payable by the applicant in respe</w:t>
      </w:r>
      <w:r w:rsidR="006951D1">
        <w:rPr>
          <w:rFonts w:ascii="Arial" w:eastAsia="Calibri" w:hAnsi="Arial" w:cs="Arial"/>
          <w:sz w:val="24"/>
          <w:szCs w:val="24"/>
        </w:rPr>
        <w:t xml:space="preserve">ct of the invoices rendered by </w:t>
      </w:r>
      <w:r w:rsidR="006A7729" w:rsidRPr="000446C5">
        <w:rPr>
          <w:rFonts w:ascii="Arial" w:eastAsia="Calibri" w:hAnsi="Arial" w:cs="Arial"/>
          <w:sz w:val="24"/>
          <w:szCs w:val="24"/>
        </w:rPr>
        <w:t>N</w:t>
      </w:r>
      <w:r w:rsidR="006951D1">
        <w:rPr>
          <w:rFonts w:ascii="Arial" w:eastAsia="Calibri" w:hAnsi="Arial" w:cs="Arial"/>
          <w:sz w:val="24"/>
          <w:szCs w:val="24"/>
        </w:rPr>
        <w:t>M</w:t>
      </w:r>
      <w:r w:rsidR="006A7729" w:rsidRPr="000446C5">
        <w:rPr>
          <w:rFonts w:ascii="Arial" w:eastAsia="Calibri" w:hAnsi="Arial" w:cs="Arial"/>
          <w:sz w:val="24"/>
          <w:szCs w:val="24"/>
        </w:rPr>
        <w:t>S and NSC is claimable from the Receiver and, as such, he does not incur an out of pocket expense.</w:t>
      </w:r>
    </w:p>
    <w:p w:rsidR="006A7729" w:rsidRPr="000446C5" w:rsidRDefault="006A7729" w:rsidP="006A7729">
      <w:pPr>
        <w:spacing w:line="360" w:lineRule="auto"/>
        <w:rPr>
          <w:rFonts w:ascii="Arial" w:eastAsia="Calibri" w:hAnsi="Arial" w:cs="Arial"/>
          <w:sz w:val="24"/>
          <w:szCs w:val="24"/>
        </w:rPr>
      </w:pPr>
    </w:p>
    <w:p w:rsidR="006A7729" w:rsidRDefault="00703C83" w:rsidP="006A7729">
      <w:pPr>
        <w:spacing w:line="360" w:lineRule="auto"/>
        <w:rPr>
          <w:rFonts w:ascii="Arial" w:eastAsia="Calibri" w:hAnsi="Arial" w:cs="Arial"/>
          <w:sz w:val="24"/>
          <w:szCs w:val="24"/>
        </w:rPr>
      </w:pPr>
      <w:r w:rsidRPr="000446C5">
        <w:rPr>
          <w:rFonts w:ascii="Arial" w:eastAsia="Calibri" w:hAnsi="Arial" w:cs="Arial"/>
          <w:sz w:val="24"/>
          <w:szCs w:val="24"/>
        </w:rPr>
        <w:t>[</w:t>
      </w:r>
      <w:r w:rsidR="000446C5">
        <w:rPr>
          <w:rFonts w:ascii="Arial" w:eastAsia="Calibri" w:hAnsi="Arial" w:cs="Arial"/>
          <w:sz w:val="24"/>
          <w:szCs w:val="24"/>
        </w:rPr>
        <w:t>6</w:t>
      </w:r>
      <w:r w:rsidR="00B95A9C">
        <w:rPr>
          <w:rFonts w:ascii="Arial" w:eastAsia="Calibri" w:hAnsi="Arial" w:cs="Arial"/>
          <w:sz w:val="24"/>
          <w:szCs w:val="24"/>
        </w:rPr>
        <w:t>6</w:t>
      </w:r>
      <w:r w:rsidR="006A7729" w:rsidRPr="000446C5">
        <w:rPr>
          <w:rFonts w:ascii="Arial" w:eastAsia="Calibri" w:hAnsi="Arial" w:cs="Arial"/>
          <w:sz w:val="24"/>
          <w:szCs w:val="24"/>
        </w:rPr>
        <w:t>]</w:t>
      </w:r>
      <w:r w:rsidR="006A7729" w:rsidRPr="000446C5">
        <w:rPr>
          <w:rFonts w:ascii="Arial" w:eastAsia="Calibri" w:hAnsi="Arial" w:cs="Arial"/>
          <w:sz w:val="24"/>
          <w:szCs w:val="24"/>
        </w:rPr>
        <w:tab/>
        <w:t>Counsel argued that, as a matter of logic, the contention of the applicant that if the VAT is not paid by the Fund to</w:t>
      </w:r>
      <w:r w:rsidR="006951D1">
        <w:rPr>
          <w:rFonts w:ascii="Arial" w:eastAsia="Calibri" w:hAnsi="Arial" w:cs="Arial"/>
          <w:sz w:val="24"/>
          <w:szCs w:val="24"/>
        </w:rPr>
        <w:t xml:space="preserve"> NMS in an amount of N$195 308-50</w:t>
      </w:r>
      <w:r w:rsidR="006A7729" w:rsidRPr="000446C5">
        <w:rPr>
          <w:rFonts w:ascii="Arial" w:eastAsia="Calibri" w:hAnsi="Arial" w:cs="Arial"/>
          <w:sz w:val="24"/>
          <w:szCs w:val="24"/>
        </w:rPr>
        <w:t xml:space="preserve"> and N</w:t>
      </w:r>
      <w:r w:rsidR="006951D1">
        <w:rPr>
          <w:rFonts w:ascii="Arial" w:eastAsia="Calibri" w:hAnsi="Arial" w:cs="Arial"/>
          <w:sz w:val="24"/>
          <w:szCs w:val="24"/>
        </w:rPr>
        <w:t>SC, in an amount of N$15 174-65</w:t>
      </w:r>
      <w:r w:rsidR="006A7729" w:rsidRPr="000446C5">
        <w:rPr>
          <w:rFonts w:ascii="Arial" w:eastAsia="Calibri" w:hAnsi="Arial" w:cs="Arial"/>
          <w:sz w:val="24"/>
          <w:szCs w:val="24"/>
        </w:rPr>
        <w:t xml:space="preserve"> as registered VAT vendors in Namibia, the local suppliers will be out of pocket’ is also wrong.</w:t>
      </w:r>
    </w:p>
    <w:p w:rsidR="00AB6999" w:rsidRPr="000446C5" w:rsidRDefault="00AB6999" w:rsidP="006A7729">
      <w:pPr>
        <w:spacing w:line="360" w:lineRule="auto"/>
        <w:rPr>
          <w:rFonts w:ascii="Arial" w:eastAsia="Calibri" w:hAnsi="Arial" w:cs="Arial"/>
          <w:sz w:val="24"/>
          <w:szCs w:val="24"/>
        </w:rPr>
      </w:pPr>
    </w:p>
    <w:p w:rsidR="003371A8" w:rsidRPr="000446C5" w:rsidRDefault="006951D1" w:rsidP="006A7729">
      <w:pPr>
        <w:spacing w:line="360" w:lineRule="auto"/>
        <w:rPr>
          <w:rFonts w:ascii="Arial" w:eastAsia="Calibri" w:hAnsi="Arial" w:cs="Arial"/>
          <w:sz w:val="24"/>
          <w:szCs w:val="24"/>
        </w:rPr>
      </w:pPr>
      <w:r>
        <w:rPr>
          <w:rFonts w:ascii="Arial" w:eastAsia="Calibri" w:hAnsi="Arial" w:cs="Arial"/>
          <w:sz w:val="24"/>
          <w:szCs w:val="24"/>
        </w:rPr>
        <w:t>[6</w:t>
      </w:r>
      <w:r w:rsidR="00B95A9C">
        <w:rPr>
          <w:rFonts w:ascii="Arial" w:eastAsia="Calibri" w:hAnsi="Arial" w:cs="Arial"/>
          <w:sz w:val="24"/>
          <w:szCs w:val="24"/>
        </w:rPr>
        <w:t>7</w:t>
      </w:r>
      <w:r w:rsidR="002F649B">
        <w:rPr>
          <w:rFonts w:ascii="Arial" w:eastAsia="Calibri" w:hAnsi="Arial" w:cs="Arial"/>
          <w:sz w:val="24"/>
          <w:szCs w:val="24"/>
        </w:rPr>
        <w:t>]</w:t>
      </w:r>
      <w:r w:rsidR="002F649B">
        <w:rPr>
          <w:rFonts w:ascii="Arial" w:eastAsia="Calibri" w:hAnsi="Arial" w:cs="Arial"/>
          <w:sz w:val="24"/>
          <w:szCs w:val="24"/>
        </w:rPr>
        <w:tab/>
      </w:r>
      <w:r w:rsidR="003371A8" w:rsidRPr="000446C5">
        <w:rPr>
          <w:rFonts w:ascii="Arial" w:eastAsia="Calibri" w:hAnsi="Arial" w:cs="Arial"/>
          <w:sz w:val="24"/>
          <w:szCs w:val="24"/>
        </w:rPr>
        <w:t>On the revised principal claim of NSC, counsel argued that the discrepancies found in the invoices have not been properly explained and the attempt to explain what the Referee regarded as “prima facie fraudulent” cond</w:t>
      </w:r>
      <w:r w:rsidR="00264B9E">
        <w:rPr>
          <w:rFonts w:ascii="Arial" w:eastAsia="Calibri" w:hAnsi="Arial" w:cs="Arial"/>
          <w:sz w:val="24"/>
          <w:szCs w:val="24"/>
        </w:rPr>
        <w:t>uct does not withstand scrutiny</w:t>
      </w:r>
      <w:r w:rsidR="003371A8" w:rsidRPr="000446C5">
        <w:rPr>
          <w:rFonts w:ascii="Arial" w:eastAsia="Calibri" w:hAnsi="Arial" w:cs="Arial"/>
          <w:sz w:val="24"/>
          <w:szCs w:val="24"/>
        </w:rPr>
        <w:t xml:space="preserve">, and falls to be rejected on </w:t>
      </w:r>
      <w:r w:rsidR="009C0644" w:rsidRPr="000446C5">
        <w:rPr>
          <w:rFonts w:ascii="Arial" w:eastAsia="Calibri" w:hAnsi="Arial" w:cs="Arial"/>
          <w:sz w:val="24"/>
          <w:szCs w:val="24"/>
        </w:rPr>
        <w:t>papers. In</w:t>
      </w:r>
      <w:r w:rsidR="003371A8" w:rsidRPr="000446C5">
        <w:rPr>
          <w:rFonts w:ascii="Arial" w:eastAsia="Calibri" w:hAnsi="Arial" w:cs="Arial"/>
          <w:sz w:val="24"/>
          <w:szCs w:val="24"/>
        </w:rPr>
        <w:t xml:space="preserve"> the </w:t>
      </w:r>
      <w:r w:rsidR="009C0644" w:rsidRPr="000446C5">
        <w:rPr>
          <w:rFonts w:ascii="Arial" w:eastAsia="Calibri" w:hAnsi="Arial" w:cs="Arial"/>
          <w:sz w:val="24"/>
          <w:szCs w:val="24"/>
        </w:rPr>
        <w:t>alternative, if</w:t>
      </w:r>
      <w:r w:rsidR="003371A8" w:rsidRPr="000446C5">
        <w:rPr>
          <w:rFonts w:ascii="Arial" w:eastAsia="Calibri" w:hAnsi="Arial" w:cs="Arial"/>
          <w:sz w:val="24"/>
          <w:szCs w:val="24"/>
        </w:rPr>
        <w:t xml:space="preserve"> the court is not inclined to reject the explanations, then the claims of NSC against the Fund in their entirety should be referred to oral evidence.</w:t>
      </w:r>
    </w:p>
    <w:p w:rsidR="006A7729" w:rsidRPr="000446C5" w:rsidRDefault="006A7729" w:rsidP="006A7729">
      <w:pPr>
        <w:spacing w:line="360" w:lineRule="auto"/>
        <w:rPr>
          <w:rFonts w:ascii="Arial" w:eastAsia="Calibri" w:hAnsi="Arial" w:cs="Arial"/>
          <w:sz w:val="24"/>
          <w:szCs w:val="24"/>
          <w:u w:val="single"/>
        </w:rPr>
      </w:pPr>
    </w:p>
    <w:p w:rsidR="002C317C" w:rsidRPr="000446C5" w:rsidRDefault="002C317C" w:rsidP="002C317C">
      <w:pPr>
        <w:spacing w:line="360" w:lineRule="auto"/>
        <w:rPr>
          <w:rFonts w:ascii="Arial" w:eastAsia="Calibri" w:hAnsi="Arial" w:cs="Arial"/>
          <w:sz w:val="24"/>
          <w:szCs w:val="24"/>
          <w:u w:val="single"/>
        </w:rPr>
      </w:pPr>
      <w:r w:rsidRPr="000446C5">
        <w:rPr>
          <w:rFonts w:ascii="Arial" w:eastAsia="Calibri" w:hAnsi="Arial" w:cs="Arial"/>
          <w:sz w:val="24"/>
          <w:szCs w:val="24"/>
          <w:u w:val="single"/>
        </w:rPr>
        <w:t>Discussion</w:t>
      </w:r>
    </w:p>
    <w:p w:rsidR="002C317C" w:rsidRDefault="00703C83" w:rsidP="002C317C">
      <w:pPr>
        <w:spacing w:line="360" w:lineRule="auto"/>
        <w:rPr>
          <w:rFonts w:ascii="Arial" w:eastAsia="Calibri" w:hAnsi="Arial" w:cs="Arial"/>
          <w:sz w:val="24"/>
          <w:szCs w:val="24"/>
        </w:rPr>
      </w:pPr>
      <w:r w:rsidRPr="000446C5">
        <w:rPr>
          <w:rFonts w:ascii="Arial" w:eastAsia="Calibri" w:hAnsi="Arial" w:cs="Arial"/>
          <w:sz w:val="24"/>
          <w:szCs w:val="24"/>
        </w:rPr>
        <w:t>[</w:t>
      </w:r>
      <w:r w:rsidR="000446C5">
        <w:rPr>
          <w:rFonts w:ascii="Arial" w:eastAsia="Calibri" w:hAnsi="Arial" w:cs="Arial"/>
          <w:sz w:val="24"/>
          <w:szCs w:val="24"/>
        </w:rPr>
        <w:t>6</w:t>
      </w:r>
      <w:r w:rsidR="00B95A9C">
        <w:rPr>
          <w:rFonts w:ascii="Arial" w:eastAsia="Calibri" w:hAnsi="Arial" w:cs="Arial"/>
          <w:sz w:val="24"/>
          <w:szCs w:val="24"/>
        </w:rPr>
        <w:t>8</w:t>
      </w:r>
      <w:r w:rsidR="002C317C" w:rsidRPr="000446C5">
        <w:rPr>
          <w:rFonts w:ascii="Arial" w:eastAsia="Calibri" w:hAnsi="Arial" w:cs="Arial"/>
          <w:sz w:val="24"/>
          <w:szCs w:val="24"/>
        </w:rPr>
        <w:t>]</w:t>
      </w:r>
      <w:r w:rsidR="002C317C" w:rsidRPr="000446C5">
        <w:rPr>
          <w:rFonts w:ascii="Arial" w:eastAsia="Calibri" w:hAnsi="Arial" w:cs="Arial"/>
          <w:sz w:val="24"/>
          <w:szCs w:val="24"/>
        </w:rPr>
        <w:tab/>
        <w:t>Is the applicant entitled to claim the VAT on the invoices from NMS and NSC for goods or services rendered to him in his capacity as Marshall Deputy sheriff from the Fund or the Receiver? Is VAT payable on the invoices of NMS and NSC?</w:t>
      </w:r>
      <w:r w:rsidR="002F649B">
        <w:rPr>
          <w:rFonts w:ascii="Arial" w:eastAsia="Calibri" w:hAnsi="Arial" w:cs="Arial"/>
          <w:sz w:val="24"/>
          <w:szCs w:val="24"/>
        </w:rPr>
        <w:t xml:space="preserve"> </w:t>
      </w:r>
      <w:r w:rsidR="002C317C" w:rsidRPr="000446C5">
        <w:rPr>
          <w:rFonts w:ascii="Arial" w:eastAsia="Calibri" w:hAnsi="Arial" w:cs="Arial"/>
          <w:sz w:val="24"/>
          <w:szCs w:val="24"/>
        </w:rPr>
        <w:t xml:space="preserve">The Referee in his final report, and relying on </w:t>
      </w:r>
      <w:r w:rsidR="002C317C" w:rsidRPr="000446C5">
        <w:rPr>
          <w:rFonts w:ascii="Arial" w:eastAsia="Calibri" w:hAnsi="Arial" w:cs="Arial"/>
          <w:i/>
          <w:sz w:val="24"/>
          <w:szCs w:val="24"/>
        </w:rPr>
        <w:t>Pricewaterhouse, supra,</w:t>
      </w:r>
      <w:r w:rsidR="002C317C" w:rsidRPr="000446C5">
        <w:rPr>
          <w:rFonts w:ascii="Arial" w:eastAsia="Calibri" w:hAnsi="Arial" w:cs="Arial"/>
          <w:sz w:val="24"/>
          <w:szCs w:val="24"/>
        </w:rPr>
        <w:t xml:space="preserve"> recommended that the applicant is not entitled to recover the VAT from the Fund, but from the Receiver as an input credit/claim.</w:t>
      </w:r>
      <w:r w:rsidR="002F649B">
        <w:rPr>
          <w:rFonts w:ascii="Arial" w:eastAsia="Calibri" w:hAnsi="Arial" w:cs="Arial"/>
          <w:sz w:val="24"/>
          <w:szCs w:val="24"/>
        </w:rPr>
        <w:t xml:space="preserve"> </w:t>
      </w:r>
      <w:r w:rsidR="002C317C" w:rsidRPr="000446C5">
        <w:rPr>
          <w:rFonts w:ascii="Arial" w:eastAsia="Calibri" w:hAnsi="Arial" w:cs="Arial"/>
          <w:sz w:val="24"/>
          <w:szCs w:val="24"/>
        </w:rPr>
        <w:t>The applicant is of the view that the Referee erred in arriving at that c</w:t>
      </w:r>
      <w:r w:rsidR="000C30F7" w:rsidRPr="000446C5">
        <w:rPr>
          <w:rFonts w:ascii="Arial" w:eastAsia="Calibri" w:hAnsi="Arial" w:cs="Arial"/>
          <w:sz w:val="24"/>
          <w:szCs w:val="24"/>
        </w:rPr>
        <w:t>onclusion. The First respondent</w:t>
      </w:r>
      <w:r w:rsidR="002C317C" w:rsidRPr="000446C5">
        <w:rPr>
          <w:rFonts w:ascii="Arial" w:eastAsia="Calibri" w:hAnsi="Arial" w:cs="Arial"/>
          <w:sz w:val="24"/>
          <w:szCs w:val="24"/>
        </w:rPr>
        <w:t>, on the other hand, is of the view that the Referee was indeed correct.</w:t>
      </w:r>
    </w:p>
    <w:p w:rsidR="00264B9E" w:rsidRPr="000446C5" w:rsidRDefault="00264B9E" w:rsidP="002C317C">
      <w:pPr>
        <w:spacing w:line="360" w:lineRule="auto"/>
        <w:rPr>
          <w:rFonts w:ascii="Arial" w:eastAsia="Calibri" w:hAnsi="Arial" w:cs="Arial"/>
          <w:sz w:val="24"/>
          <w:szCs w:val="24"/>
        </w:rPr>
      </w:pPr>
    </w:p>
    <w:p w:rsidR="002C317C" w:rsidRDefault="00165D8D" w:rsidP="002C317C">
      <w:pPr>
        <w:spacing w:line="360" w:lineRule="auto"/>
        <w:rPr>
          <w:rFonts w:ascii="Arial" w:eastAsia="Calibri" w:hAnsi="Arial" w:cs="Arial"/>
          <w:sz w:val="24"/>
          <w:szCs w:val="24"/>
        </w:rPr>
      </w:pPr>
      <w:r w:rsidRPr="000446C5">
        <w:rPr>
          <w:rFonts w:ascii="Arial" w:eastAsia="Calibri" w:hAnsi="Arial" w:cs="Arial"/>
          <w:sz w:val="24"/>
          <w:szCs w:val="24"/>
        </w:rPr>
        <w:t>[</w:t>
      </w:r>
      <w:r w:rsidR="000446C5">
        <w:rPr>
          <w:rFonts w:ascii="Arial" w:eastAsia="Calibri" w:hAnsi="Arial" w:cs="Arial"/>
          <w:sz w:val="24"/>
          <w:szCs w:val="24"/>
        </w:rPr>
        <w:t>6</w:t>
      </w:r>
      <w:r w:rsidR="00F97645">
        <w:rPr>
          <w:rFonts w:ascii="Arial" w:eastAsia="Calibri" w:hAnsi="Arial" w:cs="Arial"/>
          <w:sz w:val="24"/>
          <w:szCs w:val="24"/>
        </w:rPr>
        <w:t>9</w:t>
      </w:r>
      <w:r w:rsidRPr="000446C5">
        <w:rPr>
          <w:rFonts w:ascii="Arial" w:eastAsia="Calibri" w:hAnsi="Arial" w:cs="Arial"/>
          <w:sz w:val="24"/>
          <w:szCs w:val="24"/>
        </w:rPr>
        <w:t>]</w:t>
      </w:r>
      <w:r w:rsidR="000446C5">
        <w:rPr>
          <w:rFonts w:ascii="Arial" w:eastAsia="Calibri" w:hAnsi="Arial" w:cs="Arial"/>
          <w:sz w:val="24"/>
          <w:szCs w:val="24"/>
        </w:rPr>
        <w:tab/>
      </w:r>
      <w:r w:rsidR="002C317C" w:rsidRPr="000446C5">
        <w:rPr>
          <w:rFonts w:ascii="Arial" w:eastAsia="Calibri" w:hAnsi="Arial" w:cs="Arial"/>
          <w:sz w:val="24"/>
          <w:szCs w:val="24"/>
        </w:rPr>
        <w:t xml:space="preserve">Was the referee correct in relying on the authority of </w:t>
      </w:r>
      <w:r w:rsidR="002C317C" w:rsidRPr="000D1203">
        <w:rPr>
          <w:rFonts w:ascii="Arial" w:eastAsia="Calibri" w:hAnsi="Arial" w:cs="Arial"/>
          <w:i/>
          <w:sz w:val="24"/>
          <w:szCs w:val="24"/>
        </w:rPr>
        <w:t xml:space="preserve">PriceWaterhouse </w:t>
      </w:r>
      <w:r w:rsidR="002C317C" w:rsidRPr="000446C5">
        <w:rPr>
          <w:rFonts w:ascii="Arial" w:eastAsia="Calibri" w:hAnsi="Arial" w:cs="Arial"/>
          <w:sz w:val="24"/>
          <w:szCs w:val="24"/>
        </w:rPr>
        <w:t>case.2003 (3) SA 54 (SCA)</w:t>
      </w:r>
      <w:r w:rsidR="000C30F7" w:rsidRPr="000446C5">
        <w:rPr>
          <w:rFonts w:ascii="Arial" w:eastAsia="Calibri" w:hAnsi="Arial" w:cs="Arial"/>
          <w:sz w:val="24"/>
          <w:szCs w:val="24"/>
        </w:rPr>
        <w:t>?</w:t>
      </w:r>
      <w:r w:rsidR="002C317C" w:rsidRPr="000446C5">
        <w:rPr>
          <w:rFonts w:ascii="Arial" w:eastAsia="Calibri" w:hAnsi="Arial" w:cs="Arial"/>
          <w:sz w:val="24"/>
          <w:szCs w:val="24"/>
        </w:rPr>
        <w:t xml:space="preserve"> The court in that case held that:</w:t>
      </w:r>
    </w:p>
    <w:p w:rsidR="00733A2D" w:rsidRPr="000446C5" w:rsidRDefault="00733A2D" w:rsidP="002C317C">
      <w:pPr>
        <w:spacing w:line="360" w:lineRule="auto"/>
        <w:rPr>
          <w:rFonts w:ascii="Arial" w:eastAsia="Calibri" w:hAnsi="Arial" w:cs="Arial"/>
          <w:sz w:val="24"/>
          <w:szCs w:val="24"/>
        </w:rPr>
      </w:pPr>
    </w:p>
    <w:p w:rsidR="002C317C" w:rsidRPr="000D1203" w:rsidRDefault="00733A2D" w:rsidP="000D1203">
      <w:pPr>
        <w:spacing w:line="360" w:lineRule="auto"/>
        <w:ind w:firstLine="720"/>
        <w:rPr>
          <w:rFonts w:ascii="Arial" w:eastAsia="Calibri" w:hAnsi="Arial" w:cs="Arial"/>
        </w:rPr>
      </w:pPr>
      <w:r>
        <w:rPr>
          <w:rFonts w:ascii="Arial" w:eastAsia="Calibri" w:hAnsi="Arial" w:cs="Arial"/>
          <w:sz w:val="24"/>
          <w:szCs w:val="24"/>
        </w:rPr>
        <w:t>‘</w:t>
      </w:r>
      <w:r w:rsidR="002C317C" w:rsidRPr="000D1203">
        <w:rPr>
          <w:rFonts w:ascii="Arial" w:eastAsia="Calibri" w:hAnsi="Arial" w:cs="Arial"/>
        </w:rPr>
        <w:t>Where a party is entitled to recover from the receiver the VAT which it was required  to pay to some other party , as an input tax, then it does not, in respect of such input tax,</w:t>
      </w:r>
      <w:r w:rsidRPr="000D1203">
        <w:rPr>
          <w:rFonts w:ascii="Arial" w:eastAsia="Calibri" w:hAnsi="Arial" w:cs="Arial"/>
        </w:rPr>
        <w:t xml:space="preserve"> incur an out of pocket expense.’</w:t>
      </w:r>
    </w:p>
    <w:p w:rsidR="00733A2D" w:rsidRDefault="00733A2D" w:rsidP="002C317C">
      <w:pPr>
        <w:spacing w:line="360" w:lineRule="auto"/>
        <w:rPr>
          <w:rFonts w:ascii="Arial" w:eastAsia="Calibri" w:hAnsi="Arial" w:cs="Arial"/>
          <w:sz w:val="24"/>
          <w:szCs w:val="24"/>
        </w:rPr>
      </w:pPr>
    </w:p>
    <w:p w:rsidR="002C317C" w:rsidRDefault="002C317C" w:rsidP="002C317C">
      <w:pPr>
        <w:spacing w:line="360" w:lineRule="auto"/>
        <w:rPr>
          <w:rFonts w:ascii="Arial" w:eastAsia="Calibri" w:hAnsi="Arial" w:cs="Arial"/>
          <w:sz w:val="24"/>
          <w:szCs w:val="24"/>
        </w:rPr>
      </w:pPr>
      <w:r w:rsidRPr="00733A2D">
        <w:rPr>
          <w:rFonts w:ascii="Arial" w:eastAsia="Calibri" w:hAnsi="Arial" w:cs="Arial"/>
          <w:sz w:val="24"/>
          <w:szCs w:val="24"/>
        </w:rPr>
        <w:t>At para 21 the court said:</w:t>
      </w:r>
    </w:p>
    <w:p w:rsidR="00733A2D" w:rsidRPr="00733A2D" w:rsidRDefault="00733A2D" w:rsidP="002C317C">
      <w:pPr>
        <w:spacing w:line="360" w:lineRule="auto"/>
        <w:rPr>
          <w:rFonts w:ascii="Arial" w:eastAsia="Calibri" w:hAnsi="Arial" w:cs="Arial"/>
          <w:sz w:val="24"/>
          <w:szCs w:val="24"/>
        </w:rPr>
      </w:pPr>
    </w:p>
    <w:p w:rsidR="002C317C" w:rsidRPr="000D1203" w:rsidRDefault="00733A2D" w:rsidP="000D1203">
      <w:pPr>
        <w:spacing w:line="360" w:lineRule="auto"/>
        <w:ind w:firstLine="720"/>
        <w:rPr>
          <w:rFonts w:ascii="Arial" w:eastAsia="Calibri" w:hAnsi="Arial" w:cs="Arial"/>
        </w:rPr>
      </w:pPr>
      <w:r w:rsidRPr="000D1203">
        <w:rPr>
          <w:rFonts w:ascii="Arial" w:eastAsia="Calibri" w:hAnsi="Arial" w:cs="Arial"/>
        </w:rPr>
        <w:t>‘</w:t>
      </w:r>
      <w:r w:rsidR="002C317C" w:rsidRPr="000D1203">
        <w:rPr>
          <w:rFonts w:ascii="Arial" w:eastAsia="Calibri" w:hAnsi="Arial" w:cs="Arial"/>
        </w:rPr>
        <w:t>Consequently, if plaintiff is entitled to claim from the Revenue, as an input tax, the VAT which it is required to pay to its attorney, it does not, in respect of such input tax,</w:t>
      </w:r>
      <w:r w:rsidRPr="000D1203">
        <w:rPr>
          <w:rFonts w:ascii="Arial" w:eastAsia="Calibri" w:hAnsi="Arial" w:cs="Arial"/>
        </w:rPr>
        <w:t xml:space="preserve"> incur an out of pocket expense.’</w:t>
      </w:r>
    </w:p>
    <w:p w:rsidR="00733A2D" w:rsidRDefault="00733A2D" w:rsidP="002C317C">
      <w:pPr>
        <w:spacing w:line="360" w:lineRule="auto"/>
        <w:rPr>
          <w:rFonts w:ascii="Arial" w:eastAsia="Calibri" w:hAnsi="Arial" w:cs="Arial"/>
          <w:sz w:val="24"/>
          <w:szCs w:val="24"/>
        </w:rPr>
      </w:pPr>
    </w:p>
    <w:p w:rsidR="002C317C" w:rsidRPr="000446C5" w:rsidRDefault="00456024" w:rsidP="002C317C">
      <w:pPr>
        <w:spacing w:line="360" w:lineRule="auto"/>
        <w:rPr>
          <w:rFonts w:ascii="Arial" w:eastAsia="Calibri" w:hAnsi="Arial" w:cs="Arial"/>
          <w:sz w:val="24"/>
          <w:szCs w:val="24"/>
        </w:rPr>
      </w:pPr>
      <w:r>
        <w:rPr>
          <w:rFonts w:ascii="Arial" w:eastAsia="Calibri" w:hAnsi="Arial" w:cs="Arial"/>
          <w:sz w:val="24"/>
          <w:szCs w:val="24"/>
        </w:rPr>
        <w:t>From the onset, as a matter of law, this C</w:t>
      </w:r>
      <w:r w:rsidR="002C317C" w:rsidRPr="000446C5">
        <w:rPr>
          <w:rFonts w:ascii="Arial" w:eastAsia="Calibri" w:hAnsi="Arial" w:cs="Arial"/>
          <w:sz w:val="24"/>
          <w:szCs w:val="24"/>
        </w:rPr>
        <w:t>ourt is not bound by the</w:t>
      </w:r>
      <w:r>
        <w:rPr>
          <w:rFonts w:ascii="Arial" w:eastAsia="Calibri" w:hAnsi="Arial" w:cs="Arial"/>
          <w:sz w:val="24"/>
          <w:szCs w:val="24"/>
        </w:rPr>
        <w:t xml:space="preserve"> Pricewaterhouse judgment and the</w:t>
      </w:r>
      <w:r w:rsidR="002C317C" w:rsidRPr="000446C5">
        <w:rPr>
          <w:rFonts w:ascii="Arial" w:eastAsia="Calibri" w:hAnsi="Arial" w:cs="Arial"/>
          <w:sz w:val="24"/>
          <w:szCs w:val="24"/>
        </w:rPr>
        <w:t xml:space="preserve"> recommendation of the Referee.</w:t>
      </w:r>
    </w:p>
    <w:p w:rsidR="002C317C" w:rsidRPr="000446C5" w:rsidRDefault="002C317C" w:rsidP="002C317C">
      <w:pPr>
        <w:spacing w:line="360" w:lineRule="auto"/>
        <w:rPr>
          <w:rFonts w:ascii="Arial" w:eastAsia="Calibri" w:hAnsi="Arial" w:cs="Arial"/>
          <w:sz w:val="24"/>
          <w:szCs w:val="24"/>
        </w:rPr>
      </w:pPr>
    </w:p>
    <w:p w:rsidR="002C317C" w:rsidRPr="000446C5" w:rsidRDefault="00165D8D" w:rsidP="002C317C">
      <w:pPr>
        <w:spacing w:line="360" w:lineRule="auto"/>
        <w:rPr>
          <w:rFonts w:ascii="Arial" w:eastAsia="Calibri" w:hAnsi="Arial" w:cs="Arial"/>
          <w:sz w:val="24"/>
          <w:szCs w:val="24"/>
        </w:rPr>
      </w:pPr>
      <w:r w:rsidRPr="000446C5">
        <w:rPr>
          <w:rFonts w:ascii="Arial" w:eastAsia="Calibri" w:hAnsi="Arial" w:cs="Arial"/>
          <w:sz w:val="24"/>
          <w:szCs w:val="24"/>
        </w:rPr>
        <w:t>[</w:t>
      </w:r>
      <w:r w:rsidR="00F97645">
        <w:rPr>
          <w:rFonts w:ascii="Arial" w:eastAsia="Calibri" w:hAnsi="Arial" w:cs="Arial"/>
          <w:sz w:val="24"/>
          <w:szCs w:val="24"/>
        </w:rPr>
        <w:t>70</w:t>
      </w:r>
      <w:r w:rsidR="002C317C" w:rsidRPr="000446C5">
        <w:rPr>
          <w:rFonts w:ascii="Arial" w:eastAsia="Calibri" w:hAnsi="Arial" w:cs="Arial"/>
          <w:sz w:val="24"/>
          <w:szCs w:val="24"/>
        </w:rPr>
        <w:t>]</w:t>
      </w:r>
      <w:r w:rsidR="002C317C" w:rsidRPr="000446C5">
        <w:rPr>
          <w:rFonts w:ascii="Arial" w:eastAsia="Calibri" w:hAnsi="Arial" w:cs="Arial"/>
          <w:sz w:val="24"/>
          <w:szCs w:val="24"/>
        </w:rPr>
        <w:tab/>
        <w:t>Counsel for applicant argued that the incurring of the VAT expense is a fact as can be gleaned from the invoices so submitted by the applicant to the Referee emanating from NSC and NMS. According to the applicant</w:t>
      </w:r>
      <w:r w:rsidR="001D7606" w:rsidRPr="000446C5">
        <w:rPr>
          <w:rFonts w:ascii="Arial" w:eastAsia="Calibri" w:hAnsi="Arial" w:cs="Arial"/>
          <w:sz w:val="24"/>
          <w:szCs w:val="24"/>
        </w:rPr>
        <w:t>,</w:t>
      </w:r>
      <w:r w:rsidR="002C317C" w:rsidRPr="000446C5">
        <w:rPr>
          <w:rFonts w:ascii="Arial" w:eastAsia="Calibri" w:hAnsi="Arial" w:cs="Arial"/>
          <w:sz w:val="24"/>
          <w:szCs w:val="24"/>
        </w:rPr>
        <w:t xml:space="preserve"> the goods and services so supplied in respect of the invoices from NSC and NMS are considered to be goods falling under the definition of “entertainment” and NSC and NMS are by law bound to charge VAT on these goods and services. All supplies rendered by NSC and NMS are regarded to be consumed locally and is thus not susceptible to be zero-rated.</w:t>
      </w:r>
    </w:p>
    <w:p w:rsidR="002C317C" w:rsidRPr="000446C5" w:rsidRDefault="002C317C" w:rsidP="002C317C">
      <w:pPr>
        <w:spacing w:line="360" w:lineRule="auto"/>
        <w:rPr>
          <w:rFonts w:ascii="Arial" w:eastAsia="Calibri" w:hAnsi="Arial" w:cs="Arial"/>
          <w:sz w:val="24"/>
          <w:szCs w:val="24"/>
        </w:rPr>
      </w:pPr>
    </w:p>
    <w:p w:rsidR="002C317C" w:rsidRPr="000446C5" w:rsidRDefault="00165D8D" w:rsidP="002C317C">
      <w:pPr>
        <w:spacing w:line="360" w:lineRule="auto"/>
        <w:rPr>
          <w:rFonts w:ascii="Arial" w:eastAsia="Calibri" w:hAnsi="Arial" w:cs="Arial"/>
          <w:sz w:val="24"/>
          <w:szCs w:val="24"/>
        </w:rPr>
      </w:pPr>
      <w:r w:rsidRPr="000446C5">
        <w:rPr>
          <w:rFonts w:ascii="Arial" w:eastAsia="Calibri" w:hAnsi="Arial" w:cs="Arial"/>
          <w:sz w:val="24"/>
          <w:szCs w:val="24"/>
        </w:rPr>
        <w:t>[</w:t>
      </w:r>
      <w:r w:rsidR="00AB6999">
        <w:rPr>
          <w:rFonts w:ascii="Arial" w:eastAsia="Calibri" w:hAnsi="Arial" w:cs="Arial"/>
          <w:sz w:val="24"/>
          <w:szCs w:val="24"/>
        </w:rPr>
        <w:t>7</w:t>
      </w:r>
      <w:r w:rsidR="00F97645">
        <w:rPr>
          <w:rFonts w:ascii="Arial" w:eastAsia="Calibri" w:hAnsi="Arial" w:cs="Arial"/>
          <w:sz w:val="24"/>
          <w:szCs w:val="24"/>
        </w:rPr>
        <w:t>1</w:t>
      </w:r>
      <w:r w:rsidR="002C317C" w:rsidRPr="000446C5">
        <w:rPr>
          <w:rFonts w:ascii="Arial" w:eastAsia="Calibri" w:hAnsi="Arial" w:cs="Arial"/>
          <w:sz w:val="24"/>
          <w:szCs w:val="24"/>
        </w:rPr>
        <w:t>]</w:t>
      </w:r>
      <w:r w:rsidR="002C317C" w:rsidRPr="000446C5">
        <w:rPr>
          <w:rFonts w:ascii="Arial" w:eastAsia="Calibri" w:hAnsi="Arial" w:cs="Arial"/>
          <w:sz w:val="24"/>
          <w:szCs w:val="24"/>
        </w:rPr>
        <w:tab/>
        <w:t>Before considering whether the Referee was correct or not in concluding that the applicant was not entitled to recover the VAT charged on the invoices of NMS and NSC from the Fund, the court has to co</w:t>
      </w:r>
      <w:r w:rsidR="001D7606" w:rsidRPr="000446C5">
        <w:rPr>
          <w:rFonts w:ascii="Arial" w:eastAsia="Calibri" w:hAnsi="Arial" w:cs="Arial"/>
          <w:sz w:val="24"/>
          <w:szCs w:val="24"/>
        </w:rPr>
        <w:t>nsider whether in terms of the Value-Added T</w:t>
      </w:r>
      <w:r w:rsidR="002C317C" w:rsidRPr="000446C5">
        <w:rPr>
          <w:rFonts w:ascii="Arial" w:eastAsia="Calibri" w:hAnsi="Arial" w:cs="Arial"/>
          <w:sz w:val="24"/>
          <w:szCs w:val="24"/>
        </w:rPr>
        <w:t xml:space="preserve">ax </w:t>
      </w:r>
      <w:r w:rsidR="009C0644" w:rsidRPr="000446C5">
        <w:rPr>
          <w:rFonts w:ascii="Arial" w:eastAsia="Calibri" w:hAnsi="Arial" w:cs="Arial"/>
          <w:sz w:val="24"/>
          <w:szCs w:val="24"/>
        </w:rPr>
        <w:t>Act, 10</w:t>
      </w:r>
      <w:r w:rsidR="002C317C" w:rsidRPr="000446C5">
        <w:rPr>
          <w:rFonts w:ascii="Arial" w:eastAsia="Calibri" w:hAnsi="Arial" w:cs="Arial"/>
          <w:sz w:val="24"/>
          <w:szCs w:val="24"/>
        </w:rPr>
        <w:t xml:space="preserve"> of 2000 (“the Act”), VAT was payable on those invoices in the first place.</w:t>
      </w:r>
    </w:p>
    <w:p w:rsidR="00987474" w:rsidRPr="000446C5" w:rsidRDefault="00987474" w:rsidP="002C317C">
      <w:pPr>
        <w:spacing w:line="360" w:lineRule="auto"/>
        <w:rPr>
          <w:rFonts w:ascii="Arial" w:eastAsia="Calibri" w:hAnsi="Arial" w:cs="Arial"/>
          <w:sz w:val="24"/>
          <w:szCs w:val="24"/>
        </w:rPr>
      </w:pPr>
    </w:p>
    <w:p w:rsidR="002C317C" w:rsidRPr="000446C5" w:rsidRDefault="002C317C" w:rsidP="002C317C">
      <w:pPr>
        <w:spacing w:line="360" w:lineRule="auto"/>
        <w:rPr>
          <w:rFonts w:ascii="Arial" w:eastAsia="Calibri" w:hAnsi="Arial" w:cs="Arial"/>
          <w:sz w:val="24"/>
          <w:szCs w:val="24"/>
          <w:u w:val="single"/>
        </w:rPr>
      </w:pPr>
      <w:r w:rsidRPr="000446C5">
        <w:rPr>
          <w:rFonts w:ascii="Arial" w:eastAsia="Calibri" w:hAnsi="Arial" w:cs="Arial"/>
          <w:sz w:val="24"/>
          <w:szCs w:val="24"/>
          <w:u w:val="single"/>
        </w:rPr>
        <w:t>VAT Act considered</w:t>
      </w:r>
    </w:p>
    <w:p w:rsidR="002C317C" w:rsidRPr="000446C5" w:rsidRDefault="00165D8D" w:rsidP="002C317C">
      <w:pPr>
        <w:spacing w:line="360" w:lineRule="auto"/>
        <w:rPr>
          <w:rFonts w:ascii="Arial" w:eastAsia="Calibri" w:hAnsi="Arial" w:cs="Arial"/>
          <w:sz w:val="24"/>
          <w:szCs w:val="24"/>
        </w:rPr>
      </w:pPr>
      <w:r w:rsidRPr="000446C5">
        <w:rPr>
          <w:rFonts w:ascii="Arial" w:eastAsia="Calibri" w:hAnsi="Arial" w:cs="Arial"/>
          <w:sz w:val="24"/>
          <w:szCs w:val="24"/>
        </w:rPr>
        <w:t>[</w:t>
      </w:r>
      <w:r w:rsidR="00AB6999">
        <w:rPr>
          <w:rFonts w:ascii="Arial" w:eastAsia="Calibri" w:hAnsi="Arial" w:cs="Arial"/>
          <w:sz w:val="24"/>
          <w:szCs w:val="24"/>
        </w:rPr>
        <w:t>7</w:t>
      </w:r>
      <w:r w:rsidR="00F97645">
        <w:rPr>
          <w:rFonts w:ascii="Arial" w:eastAsia="Calibri" w:hAnsi="Arial" w:cs="Arial"/>
          <w:sz w:val="24"/>
          <w:szCs w:val="24"/>
        </w:rPr>
        <w:t>2</w:t>
      </w:r>
      <w:r w:rsidR="002C317C" w:rsidRPr="000446C5">
        <w:rPr>
          <w:rFonts w:ascii="Arial" w:eastAsia="Calibri" w:hAnsi="Arial" w:cs="Arial"/>
          <w:sz w:val="24"/>
          <w:szCs w:val="24"/>
        </w:rPr>
        <w:t>]</w:t>
      </w:r>
      <w:r w:rsidR="002C317C" w:rsidRPr="000446C5">
        <w:rPr>
          <w:rFonts w:ascii="Arial" w:eastAsia="Calibri" w:hAnsi="Arial" w:cs="Arial"/>
          <w:sz w:val="24"/>
          <w:szCs w:val="24"/>
        </w:rPr>
        <w:tab/>
        <w:t>Was VAT payable in respect of the invoices submitted by NMS and NSC respectively?</w:t>
      </w:r>
      <w:r w:rsidR="00987474">
        <w:rPr>
          <w:rFonts w:ascii="Arial" w:eastAsia="Calibri" w:hAnsi="Arial" w:cs="Arial"/>
          <w:sz w:val="24"/>
          <w:szCs w:val="24"/>
        </w:rPr>
        <w:t xml:space="preserve"> </w:t>
      </w:r>
      <w:r w:rsidR="002C317C" w:rsidRPr="000446C5">
        <w:rPr>
          <w:rFonts w:ascii="Arial" w:eastAsia="Calibri" w:hAnsi="Arial" w:cs="Arial"/>
          <w:sz w:val="24"/>
          <w:szCs w:val="24"/>
        </w:rPr>
        <w:t>To answer that question, the court must look at Schedule III (section 9) of the Act that deals with Zero-rated supplies</w:t>
      </w:r>
      <w:r w:rsidR="00987474">
        <w:rPr>
          <w:rFonts w:ascii="Arial" w:eastAsia="Calibri" w:hAnsi="Arial" w:cs="Arial"/>
          <w:sz w:val="24"/>
          <w:szCs w:val="24"/>
        </w:rPr>
        <w:t>.</w:t>
      </w:r>
    </w:p>
    <w:p w:rsidR="002C317C" w:rsidRPr="000446C5" w:rsidRDefault="002C317C" w:rsidP="002C317C">
      <w:pPr>
        <w:spacing w:line="360" w:lineRule="auto"/>
        <w:rPr>
          <w:rFonts w:ascii="Arial" w:eastAsia="Calibri" w:hAnsi="Arial" w:cs="Arial"/>
          <w:sz w:val="24"/>
          <w:szCs w:val="24"/>
        </w:rPr>
      </w:pPr>
      <w:r w:rsidRPr="000446C5">
        <w:rPr>
          <w:rFonts w:ascii="Arial" w:eastAsia="Calibri" w:hAnsi="Arial" w:cs="Arial"/>
          <w:sz w:val="24"/>
          <w:szCs w:val="24"/>
        </w:rPr>
        <w:t>Paragraph 2 provides: Subject to paragraph 3</w:t>
      </w:r>
      <w:r w:rsidRPr="000446C5">
        <w:rPr>
          <w:rStyle w:val="FootnoteReference"/>
          <w:rFonts w:ascii="Arial" w:eastAsia="Calibri" w:hAnsi="Arial" w:cs="Arial"/>
          <w:sz w:val="24"/>
          <w:szCs w:val="24"/>
        </w:rPr>
        <w:footnoteReference w:id="6"/>
      </w:r>
      <w:r w:rsidRPr="000446C5">
        <w:rPr>
          <w:rFonts w:ascii="Arial" w:eastAsia="Calibri" w:hAnsi="Arial" w:cs="Arial"/>
          <w:sz w:val="24"/>
          <w:szCs w:val="24"/>
        </w:rPr>
        <w:t xml:space="preserve"> the following supplies of </w:t>
      </w:r>
      <w:r w:rsidRPr="000446C5">
        <w:rPr>
          <w:rFonts w:ascii="Arial" w:eastAsia="Calibri" w:hAnsi="Arial" w:cs="Arial"/>
          <w:sz w:val="24"/>
          <w:szCs w:val="24"/>
          <w:u w:val="single"/>
        </w:rPr>
        <w:t>goods or services</w:t>
      </w:r>
      <w:r w:rsidRPr="000446C5">
        <w:rPr>
          <w:rFonts w:ascii="Arial" w:eastAsia="Calibri" w:hAnsi="Arial" w:cs="Arial"/>
          <w:sz w:val="24"/>
          <w:szCs w:val="24"/>
        </w:rPr>
        <w:t xml:space="preserve"> are specified as </w:t>
      </w:r>
      <w:r w:rsidRPr="000446C5">
        <w:rPr>
          <w:rFonts w:ascii="Arial" w:eastAsia="Calibri" w:hAnsi="Arial" w:cs="Arial"/>
          <w:sz w:val="24"/>
          <w:szCs w:val="24"/>
          <w:u w:val="single"/>
        </w:rPr>
        <w:t>zero-rated</w:t>
      </w:r>
      <w:r w:rsidRPr="000446C5">
        <w:rPr>
          <w:rFonts w:ascii="Arial" w:eastAsia="Calibri" w:hAnsi="Arial" w:cs="Arial"/>
          <w:sz w:val="24"/>
          <w:szCs w:val="24"/>
        </w:rPr>
        <w:t xml:space="preserve"> for the purposes of section 9:</w:t>
      </w:r>
    </w:p>
    <w:p w:rsidR="002C317C" w:rsidRPr="000446C5" w:rsidRDefault="002C317C" w:rsidP="002C317C">
      <w:pPr>
        <w:spacing w:line="360" w:lineRule="auto"/>
        <w:rPr>
          <w:rFonts w:ascii="Arial" w:eastAsia="Calibri" w:hAnsi="Arial" w:cs="Arial"/>
          <w:sz w:val="24"/>
          <w:szCs w:val="24"/>
        </w:rPr>
      </w:pPr>
      <w:r w:rsidRPr="000446C5">
        <w:rPr>
          <w:rFonts w:ascii="Arial" w:eastAsia="Calibri" w:hAnsi="Arial" w:cs="Arial"/>
          <w:sz w:val="24"/>
          <w:szCs w:val="24"/>
        </w:rPr>
        <w:t>(j)   a supply of services directly in respect of-</w:t>
      </w:r>
    </w:p>
    <w:p w:rsidR="002C317C" w:rsidRPr="000446C5" w:rsidRDefault="002C317C" w:rsidP="002C317C">
      <w:pPr>
        <w:spacing w:line="360" w:lineRule="auto"/>
        <w:rPr>
          <w:rFonts w:ascii="Arial" w:eastAsia="Calibri" w:hAnsi="Arial" w:cs="Arial"/>
          <w:sz w:val="24"/>
          <w:szCs w:val="24"/>
        </w:rPr>
      </w:pPr>
      <w:r w:rsidRPr="000446C5">
        <w:rPr>
          <w:rFonts w:ascii="Arial" w:eastAsia="Calibri" w:hAnsi="Arial" w:cs="Arial"/>
          <w:sz w:val="24"/>
          <w:szCs w:val="24"/>
        </w:rPr>
        <w:t xml:space="preserve">     (i)…</w:t>
      </w:r>
    </w:p>
    <w:p w:rsidR="002C317C" w:rsidRPr="000446C5" w:rsidRDefault="002C317C" w:rsidP="002C317C">
      <w:pPr>
        <w:spacing w:line="360" w:lineRule="auto"/>
        <w:rPr>
          <w:rFonts w:ascii="Arial" w:eastAsia="Calibri" w:hAnsi="Arial" w:cs="Arial"/>
          <w:sz w:val="24"/>
          <w:szCs w:val="24"/>
        </w:rPr>
      </w:pPr>
      <w:r w:rsidRPr="000446C5">
        <w:rPr>
          <w:rFonts w:ascii="Arial" w:eastAsia="Calibri" w:hAnsi="Arial" w:cs="Arial"/>
          <w:sz w:val="24"/>
          <w:szCs w:val="24"/>
        </w:rPr>
        <w:t xml:space="preserve">     (ii)…</w:t>
      </w:r>
    </w:p>
    <w:p w:rsidR="002C317C" w:rsidRPr="000446C5" w:rsidRDefault="002C317C" w:rsidP="002C317C">
      <w:pPr>
        <w:spacing w:line="360" w:lineRule="auto"/>
        <w:rPr>
          <w:rFonts w:ascii="Arial" w:eastAsia="Calibri" w:hAnsi="Arial" w:cs="Arial"/>
          <w:sz w:val="24"/>
          <w:szCs w:val="24"/>
        </w:rPr>
      </w:pPr>
      <w:r w:rsidRPr="000446C5">
        <w:rPr>
          <w:rFonts w:ascii="Arial" w:eastAsia="Calibri" w:hAnsi="Arial" w:cs="Arial"/>
          <w:sz w:val="24"/>
          <w:szCs w:val="24"/>
        </w:rPr>
        <w:t xml:space="preserve">     (iii) a supply of goods referred to in paragraph (b) or (c) of the definition of “exported from Namibia” in section 1 of this Act</w:t>
      </w:r>
    </w:p>
    <w:p w:rsidR="002C317C" w:rsidRPr="000446C5" w:rsidRDefault="002C317C" w:rsidP="002C317C">
      <w:pPr>
        <w:spacing w:line="360" w:lineRule="auto"/>
        <w:rPr>
          <w:rFonts w:ascii="Arial" w:eastAsia="Calibri" w:hAnsi="Arial" w:cs="Arial"/>
          <w:sz w:val="24"/>
          <w:szCs w:val="24"/>
        </w:rPr>
      </w:pPr>
    </w:p>
    <w:p w:rsidR="002C317C" w:rsidRPr="000446C5" w:rsidRDefault="002C317C" w:rsidP="002C317C">
      <w:pPr>
        <w:spacing w:line="360" w:lineRule="auto"/>
        <w:rPr>
          <w:rFonts w:ascii="Arial" w:eastAsia="Calibri" w:hAnsi="Arial" w:cs="Arial"/>
          <w:sz w:val="24"/>
          <w:szCs w:val="24"/>
        </w:rPr>
      </w:pPr>
      <w:r w:rsidRPr="000446C5">
        <w:rPr>
          <w:rFonts w:ascii="Arial" w:eastAsia="Calibri" w:hAnsi="Arial" w:cs="Arial"/>
          <w:sz w:val="24"/>
          <w:szCs w:val="24"/>
        </w:rPr>
        <w:t>“Exported from Namibia” is defined by section 1 of the Act as:</w:t>
      </w:r>
    </w:p>
    <w:p w:rsidR="001B59B5" w:rsidRDefault="001B59B5" w:rsidP="002C317C">
      <w:pPr>
        <w:spacing w:line="360" w:lineRule="auto"/>
        <w:rPr>
          <w:rFonts w:ascii="Arial" w:eastAsia="Calibri" w:hAnsi="Arial" w:cs="Arial"/>
          <w:sz w:val="24"/>
          <w:szCs w:val="24"/>
        </w:rPr>
      </w:pPr>
    </w:p>
    <w:p w:rsidR="002C317C" w:rsidRPr="000D1203" w:rsidRDefault="00221184" w:rsidP="000D1203">
      <w:pPr>
        <w:spacing w:line="360" w:lineRule="auto"/>
        <w:ind w:firstLine="720"/>
        <w:rPr>
          <w:rFonts w:ascii="Arial" w:eastAsia="Calibri" w:hAnsi="Arial" w:cs="Arial"/>
        </w:rPr>
      </w:pPr>
      <w:r w:rsidRPr="000D1203">
        <w:rPr>
          <w:rFonts w:ascii="Arial" w:eastAsia="Calibri" w:hAnsi="Arial" w:cs="Arial"/>
        </w:rPr>
        <w:t>‘</w:t>
      </w:r>
      <w:r w:rsidR="002C317C" w:rsidRPr="000D1203">
        <w:rPr>
          <w:rFonts w:ascii="Arial" w:eastAsia="Calibri" w:hAnsi="Arial" w:cs="Arial"/>
        </w:rPr>
        <w:t>In relation to any movable goods supplied by any registered person under a sale or credit agreement, means-</w:t>
      </w:r>
    </w:p>
    <w:p w:rsidR="002C317C" w:rsidRPr="000D1203" w:rsidRDefault="002C317C" w:rsidP="002C317C">
      <w:pPr>
        <w:spacing w:line="360" w:lineRule="auto"/>
        <w:rPr>
          <w:rFonts w:ascii="Arial" w:eastAsia="Calibri" w:hAnsi="Arial" w:cs="Arial"/>
        </w:rPr>
      </w:pPr>
      <w:r w:rsidRPr="000D1203">
        <w:rPr>
          <w:rFonts w:ascii="Arial" w:eastAsia="Calibri" w:hAnsi="Arial" w:cs="Arial"/>
        </w:rPr>
        <w:t>(a)…</w:t>
      </w:r>
    </w:p>
    <w:p w:rsidR="002C317C" w:rsidRPr="000D1203" w:rsidRDefault="002C317C" w:rsidP="002C317C">
      <w:pPr>
        <w:spacing w:line="360" w:lineRule="auto"/>
        <w:rPr>
          <w:rFonts w:ascii="Arial" w:eastAsia="Calibri" w:hAnsi="Arial" w:cs="Arial"/>
        </w:rPr>
      </w:pPr>
      <w:r w:rsidRPr="000D1203">
        <w:rPr>
          <w:rFonts w:ascii="Arial" w:eastAsia="Calibri" w:hAnsi="Arial" w:cs="Arial"/>
        </w:rPr>
        <w:t>(b)…</w:t>
      </w:r>
    </w:p>
    <w:p w:rsidR="002C317C" w:rsidRPr="000D1203" w:rsidRDefault="002C317C" w:rsidP="002C317C">
      <w:pPr>
        <w:spacing w:line="360" w:lineRule="auto"/>
        <w:rPr>
          <w:rFonts w:ascii="Arial" w:eastAsia="Calibri" w:hAnsi="Arial" w:cs="Arial"/>
        </w:rPr>
      </w:pPr>
      <w:r w:rsidRPr="000D1203">
        <w:rPr>
          <w:rFonts w:ascii="Arial" w:eastAsia="Calibri" w:hAnsi="Arial" w:cs="Arial"/>
        </w:rPr>
        <w:t>(c) delivered by the registered person to the owner or charterer of any foreign-going ship contemplated in paragraph (b) of the definition of “foreign-g</w:t>
      </w:r>
      <w:r w:rsidR="00221184" w:rsidRPr="000D1203">
        <w:rPr>
          <w:rFonts w:ascii="Arial" w:eastAsia="Calibri" w:hAnsi="Arial" w:cs="Arial"/>
        </w:rPr>
        <w:t>oing ship” for use in such ship.’</w:t>
      </w:r>
    </w:p>
    <w:p w:rsidR="000D1203" w:rsidRDefault="000D1203" w:rsidP="002C317C">
      <w:pPr>
        <w:spacing w:line="360" w:lineRule="auto"/>
        <w:rPr>
          <w:rFonts w:ascii="Arial" w:eastAsia="Calibri" w:hAnsi="Arial" w:cs="Arial"/>
          <w:sz w:val="24"/>
          <w:szCs w:val="24"/>
        </w:rPr>
      </w:pPr>
    </w:p>
    <w:p w:rsidR="002C317C" w:rsidRPr="000D1203" w:rsidRDefault="002C317C" w:rsidP="002C317C">
      <w:pPr>
        <w:spacing w:line="360" w:lineRule="auto"/>
        <w:rPr>
          <w:rFonts w:ascii="Arial" w:eastAsia="Calibri" w:hAnsi="Arial" w:cs="Arial"/>
        </w:rPr>
      </w:pPr>
      <w:r w:rsidRPr="000446C5">
        <w:rPr>
          <w:rFonts w:ascii="Arial" w:eastAsia="Calibri" w:hAnsi="Arial" w:cs="Arial"/>
          <w:sz w:val="24"/>
          <w:szCs w:val="24"/>
        </w:rPr>
        <w:t>“Foreign-going ship” is de</w:t>
      </w:r>
      <w:r w:rsidR="00221184">
        <w:rPr>
          <w:rFonts w:ascii="Arial" w:eastAsia="Calibri" w:hAnsi="Arial" w:cs="Arial"/>
          <w:sz w:val="24"/>
          <w:szCs w:val="24"/>
        </w:rPr>
        <w:t>fined by s 1 of the Act as (b) ‘</w:t>
      </w:r>
      <w:r w:rsidRPr="000D1203">
        <w:rPr>
          <w:rFonts w:ascii="Arial" w:eastAsia="Calibri" w:hAnsi="Arial" w:cs="Arial"/>
        </w:rPr>
        <w:t xml:space="preserve">any ship or other vessel registered in an export country where such ship or vessel is utilized for the purposes of commercial fishing or other concern conducted outside Namibia by a non-resident person </w:t>
      </w:r>
      <w:r w:rsidR="00221184" w:rsidRPr="000D1203">
        <w:rPr>
          <w:rFonts w:ascii="Arial" w:eastAsia="Calibri" w:hAnsi="Arial" w:cs="Arial"/>
        </w:rPr>
        <w:t>who is not a registered person.’</w:t>
      </w:r>
    </w:p>
    <w:p w:rsidR="002C317C" w:rsidRPr="000446C5" w:rsidRDefault="002C317C" w:rsidP="002C317C">
      <w:pPr>
        <w:spacing w:line="360" w:lineRule="auto"/>
        <w:rPr>
          <w:rFonts w:ascii="Arial" w:eastAsia="Calibri" w:hAnsi="Arial" w:cs="Arial"/>
          <w:i/>
          <w:sz w:val="24"/>
          <w:szCs w:val="24"/>
        </w:rPr>
      </w:pPr>
    </w:p>
    <w:p w:rsidR="002C317C" w:rsidRPr="000446C5" w:rsidRDefault="002C317C" w:rsidP="002C317C">
      <w:pPr>
        <w:spacing w:line="360" w:lineRule="auto"/>
        <w:rPr>
          <w:rFonts w:ascii="Arial" w:eastAsia="Calibri" w:hAnsi="Arial" w:cs="Arial"/>
          <w:sz w:val="24"/>
          <w:szCs w:val="24"/>
          <w:u w:val="single"/>
        </w:rPr>
      </w:pPr>
      <w:r w:rsidRPr="000446C5">
        <w:rPr>
          <w:rFonts w:ascii="Arial" w:eastAsia="Calibri" w:hAnsi="Arial" w:cs="Arial"/>
          <w:sz w:val="24"/>
          <w:szCs w:val="24"/>
          <w:u w:val="single"/>
        </w:rPr>
        <w:t>The law to the facts</w:t>
      </w:r>
    </w:p>
    <w:p w:rsidR="002C317C" w:rsidRPr="000446C5" w:rsidRDefault="00165D8D" w:rsidP="002C317C">
      <w:pPr>
        <w:spacing w:line="360" w:lineRule="auto"/>
        <w:rPr>
          <w:rFonts w:ascii="Arial" w:eastAsia="Calibri" w:hAnsi="Arial" w:cs="Arial"/>
          <w:sz w:val="24"/>
          <w:szCs w:val="24"/>
        </w:rPr>
      </w:pPr>
      <w:r w:rsidRPr="000446C5">
        <w:rPr>
          <w:rFonts w:ascii="Arial" w:eastAsia="Calibri" w:hAnsi="Arial" w:cs="Arial"/>
          <w:sz w:val="24"/>
          <w:szCs w:val="24"/>
        </w:rPr>
        <w:t>[</w:t>
      </w:r>
      <w:r w:rsidR="00F97645">
        <w:rPr>
          <w:rFonts w:ascii="Arial" w:eastAsia="Calibri" w:hAnsi="Arial" w:cs="Arial"/>
          <w:sz w:val="24"/>
          <w:szCs w:val="24"/>
        </w:rPr>
        <w:t>73</w:t>
      </w:r>
      <w:r w:rsidR="002C317C" w:rsidRPr="000446C5">
        <w:rPr>
          <w:rFonts w:ascii="Arial" w:eastAsia="Calibri" w:hAnsi="Arial" w:cs="Arial"/>
          <w:sz w:val="24"/>
          <w:szCs w:val="24"/>
        </w:rPr>
        <w:t>]</w:t>
      </w:r>
      <w:r w:rsidR="002C317C" w:rsidRPr="000446C5">
        <w:rPr>
          <w:rFonts w:ascii="Arial" w:eastAsia="Calibri" w:hAnsi="Arial" w:cs="Arial"/>
          <w:sz w:val="24"/>
          <w:szCs w:val="24"/>
        </w:rPr>
        <w:tab/>
        <w:t xml:space="preserve">The vessel was arrested in Walvis Bay by the creditors and then sold by private treaty to a </w:t>
      </w:r>
      <w:r w:rsidR="000446C5" w:rsidRPr="000446C5">
        <w:rPr>
          <w:rFonts w:ascii="Arial" w:eastAsia="Calibri" w:hAnsi="Arial" w:cs="Arial"/>
          <w:sz w:val="24"/>
          <w:szCs w:val="24"/>
        </w:rPr>
        <w:t>nonresident</w:t>
      </w:r>
      <w:r w:rsidR="009C0644" w:rsidRPr="000446C5">
        <w:rPr>
          <w:rFonts w:ascii="Arial" w:eastAsia="Calibri" w:hAnsi="Arial" w:cs="Arial"/>
          <w:sz w:val="24"/>
          <w:szCs w:val="24"/>
        </w:rPr>
        <w:t>.</w:t>
      </w:r>
      <w:r w:rsidR="002C317C" w:rsidRPr="000446C5">
        <w:rPr>
          <w:rFonts w:ascii="Arial" w:eastAsia="Calibri" w:hAnsi="Arial" w:cs="Arial"/>
          <w:sz w:val="24"/>
          <w:szCs w:val="24"/>
        </w:rPr>
        <w:t xml:space="preserve"> The proceeds from the sale established the Fund.</w:t>
      </w:r>
      <w:r w:rsidR="009C1F23">
        <w:rPr>
          <w:rFonts w:ascii="Arial" w:eastAsia="Calibri" w:hAnsi="Arial" w:cs="Arial"/>
          <w:sz w:val="24"/>
          <w:szCs w:val="24"/>
        </w:rPr>
        <w:t xml:space="preserve"> </w:t>
      </w:r>
      <w:r w:rsidR="002C317C" w:rsidRPr="000446C5">
        <w:rPr>
          <w:rFonts w:ascii="Arial" w:eastAsia="Calibri" w:hAnsi="Arial" w:cs="Arial"/>
          <w:sz w:val="24"/>
          <w:szCs w:val="24"/>
        </w:rPr>
        <w:t>The vessel is a “foreign-going ship” as defined because it was registe</w:t>
      </w:r>
      <w:r w:rsidR="001D7606" w:rsidRPr="000446C5">
        <w:rPr>
          <w:rFonts w:ascii="Arial" w:eastAsia="Calibri" w:hAnsi="Arial" w:cs="Arial"/>
          <w:sz w:val="24"/>
          <w:szCs w:val="24"/>
        </w:rPr>
        <w:t>red in   Turkey</w:t>
      </w:r>
      <w:r w:rsidR="002C317C" w:rsidRPr="000446C5">
        <w:rPr>
          <w:rFonts w:ascii="Arial" w:eastAsia="Calibri" w:hAnsi="Arial" w:cs="Arial"/>
          <w:sz w:val="24"/>
          <w:szCs w:val="24"/>
        </w:rPr>
        <w:t xml:space="preserve"> (an export country) where it was utilized for commercial fishing or other concern outside Namibia by a non-resident person who is not registered person (for VAT purposes) in Namibia.</w:t>
      </w:r>
    </w:p>
    <w:p w:rsidR="002C317C" w:rsidRPr="000446C5" w:rsidRDefault="002C317C" w:rsidP="002C317C">
      <w:pPr>
        <w:spacing w:line="360" w:lineRule="auto"/>
        <w:rPr>
          <w:rFonts w:ascii="Arial" w:eastAsia="Calibri" w:hAnsi="Arial" w:cs="Arial"/>
          <w:sz w:val="24"/>
          <w:szCs w:val="24"/>
        </w:rPr>
      </w:pPr>
    </w:p>
    <w:p w:rsidR="002C317C" w:rsidRPr="000446C5" w:rsidRDefault="00165D8D" w:rsidP="002C317C">
      <w:pPr>
        <w:spacing w:line="360" w:lineRule="auto"/>
        <w:rPr>
          <w:rFonts w:ascii="Arial" w:eastAsia="Calibri" w:hAnsi="Arial" w:cs="Arial"/>
          <w:sz w:val="24"/>
          <w:szCs w:val="24"/>
        </w:rPr>
      </w:pPr>
      <w:r w:rsidRPr="000446C5">
        <w:rPr>
          <w:rFonts w:ascii="Arial" w:eastAsia="Calibri" w:hAnsi="Arial" w:cs="Arial"/>
          <w:sz w:val="24"/>
          <w:szCs w:val="24"/>
        </w:rPr>
        <w:t>[7</w:t>
      </w:r>
      <w:r w:rsidR="00F97645">
        <w:rPr>
          <w:rFonts w:ascii="Arial" w:eastAsia="Calibri" w:hAnsi="Arial" w:cs="Arial"/>
          <w:sz w:val="24"/>
          <w:szCs w:val="24"/>
        </w:rPr>
        <w:t>4</w:t>
      </w:r>
      <w:r w:rsidR="002C317C" w:rsidRPr="000446C5">
        <w:rPr>
          <w:rFonts w:ascii="Arial" w:eastAsia="Calibri" w:hAnsi="Arial" w:cs="Arial"/>
          <w:sz w:val="24"/>
          <w:szCs w:val="24"/>
        </w:rPr>
        <w:t>]</w:t>
      </w:r>
      <w:r w:rsidR="002C317C" w:rsidRPr="000446C5">
        <w:rPr>
          <w:rFonts w:ascii="Arial" w:eastAsia="Calibri" w:hAnsi="Arial" w:cs="Arial"/>
          <w:sz w:val="24"/>
          <w:szCs w:val="24"/>
        </w:rPr>
        <w:tab/>
        <w:t>The goods or services supplied by NMS and NSC were services “exported from Namibia” by registered persons, under a sale agreement to the owner of the foreign going ship for use on the ship and therefore those goods or services are zero-rated. The fact that the vessel was under arrest in Walvis Bay when the goods were delivered by NMS and NSC does not change the status of the vessel as foreign –going ship as defined in the Act. Counsel for the applicant submitted that the fact that the vessel was under arrest, ceased to be a foreign –going ship. That is also the view of the Receiver. That is wrong. It is not supported by any authority or the Act. C</w:t>
      </w:r>
      <w:r w:rsidR="001D7606" w:rsidRPr="000446C5">
        <w:rPr>
          <w:rFonts w:ascii="Arial" w:eastAsia="Calibri" w:hAnsi="Arial" w:cs="Arial"/>
          <w:sz w:val="24"/>
          <w:szCs w:val="24"/>
        </w:rPr>
        <w:t>ounsel for the First respondent</w:t>
      </w:r>
      <w:r w:rsidR="002C317C" w:rsidRPr="000446C5">
        <w:rPr>
          <w:rFonts w:ascii="Arial" w:eastAsia="Calibri" w:hAnsi="Arial" w:cs="Arial"/>
          <w:sz w:val="24"/>
          <w:szCs w:val="24"/>
        </w:rPr>
        <w:t xml:space="preserve"> correctly argued that the fact that the ship was arrested or came to port of Walvis Bay for repair or maintenance does not change her status, the ship remains a foreign –going ship as per the definition of the Act. The goods or services delivered to </w:t>
      </w:r>
      <w:r w:rsidR="002C317C" w:rsidRPr="000446C5">
        <w:rPr>
          <w:rFonts w:ascii="Arial" w:eastAsia="Calibri" w:hAnsi="Arial" w:cs="Arial"/>
          <w:sz w:val="24"/>
          <w:szCs w:val="24"/>
        </w:rPr>
        <w:lastRenderedPageBreak/>
        <w:t xml:space="preserve">the vessel are zero-rated, NMS and NSC should not have charged VAT on their invoices. They are zero </w:t>
      </w:r>
      <w:r w:rsidR="009C0644" w:rsidRPr="000446C5">
        <w:rPr>
          <w:rFonts w:ascii="Arial" w:eastAsia="Calibri" w:hAnsi="Arial" w:cs="Arial"/>
          <w:sz w:val="24"/>
          <w:szCs w:val="24"/>
        </w:rPr>
        <w:t>rated. They</w:t>
      </w:r>
      <w:r w:rsidR="002C317C" w:rsidRPr="000446C5">
        <w:rPr>
          <w:rFonts w:ascii="Arial" w:eastAsia="Calibri" w:hAnsi="Arial" w:cs="Arial"/>
          <w:sz w:val="24"/>
          <w:szCs w:val="24"/>
        </w:rPr>
        <w:t xml:space="preserve"> are not entitled to those VAT claims.</w:t>
      </w:r>
    </w:p>
    <w:p w:rsidR="002C317C" w:rsidRPr="000446C5" w:rsidRDefault="002C317C" w:rsidP="002C317C">
      <w:pPr>
        <w:spacing w:line="360" w:lineRule="auto"/>
        <w:rPr>
          <w:rFonts w:ascii="Arial" w:eastAsia="Calibri" w:hAnsi="Arial" w:cs="Arial"/>
          <w:sz w:val="24"/>
          <w:szCs w:val="24"/>
        </w:rPr>
      </w:pPr>
    </w:p>
    <w:p w:rsidR="002C317C" w:rsidRPr="000446C5" w:rsidRDefault="00165D8D" w:rsidP="002C317C">
      <w:pPr>
        <w:spacing w:line="360" w:lineRule="auto"/>
        <w:rPr>
          <w:rFonts w:ascii="Arial" w:eastAsia="Calibri" w:hAnsi="Arial" w:cs="Arial"/>
          <w:sz w:val="24"/>
          <w:szCs w:val="24"/>
        </w:rPr>
      </w:pPr>
      <w:r w:rsidRPr="000446C5">
        <w:rPr>
          <w:rFonts w:ascii="Arial" w:eastAsia="Calibri" w:hAnsi="Arial" w:cs="Arial"/>
          <w:sz w:val="24"/>
          <w:szCs w:val="24"/>
        </w:rPr>
        <w:t>[</w:t>
      </w:r>
      <w:r w:rsidR="000446C5">
        <w:rPr>
          <w:rFonts w:ascii="Arial" w:eastAsia="Calibri" w:hAnsi="Arial" w:cs="Arial"/>
          <w:sz w:val="24"/>
          <w:szCs w:val="24"/>
        </w:rPr>
        <w:t>7</w:t>
      </w:r>
      <w:r w:rsidR="00F97645">
        <w:rPr>
          <w:rFonts w:ascii="Arial" w:eastAsia="Calibri" w:hAnsi="Arial" w:cs="Arial"/>
          <w:sz w:val="24"/>
          <w:szCs w:val="24"/>
        </w:rPr>
        <w:t>5</w:t>
      </w:r>
      <w:r w:rsidR="002C317C" w:rsidRPr="000446C5">
        <w:rPr>
          <w:rFonts w:ascii="Arial" w:eastAsia="Calibri" w:hAnsi="Arial" w:cs="Arial"/>
          <w:sz w:val="24"/>
          <w:szCs w:val="24"/>
        </w:rPr>
        <w:t>]</w:t>
      </w:r>
      <w:r w:rsidR="002C317C" w:rsidRPr="000446C5">
        <w:rPr>
          <w:rFonts w:ascii="Arial" w:eastAsia="Calibri" w:hAnsi="Arial" w:cs="Arial"/>
          <w:sz w:val="24"/>
          <w:szCs w:val="24"/>
        </w:rPr>
        <w:tab/>
        <w:t>Counsel for the applicant argued that section 18 of the VAT Act allows as a deduction from the output tax payable by a registered person, the total amount of input tax payable in respect of taxable supplies made to the registered person during the tax/VAT period in question; However , and where the goods so supplied are considered by the Receiver to constitute goods and services which resort under the definition of “Entertainment”, then despite the input charge of VAT thereon to the customer, it is considered to be “denied input claim” by the registered person who supplied the goods and rendered the services concerned , meaning that such registered person may not claim the input VAT charged thereon;</w:t>
      </w:r>
      <w:r w:rsidR="0069313D">
        <w:rPr>
          <w:rFonts w:ascii="Arial" w:eastAsia="Calibri" w:hAnsi="Arial" w:cs="Arial"/>
          <w:sz w:val="24"/>
          <w:szCs w:val="24"/>
        </w:rPr>
        <w:t xml:space="preserve"> </w:t>
      </w:r>
      <w:r w:rsidR="00021387" w:rsidRPr="000446C5">
        <w:rPr>
          <w:rFonts w:ascii="Arial" w:eastAsia="Calibri" w:hAnsi="Arial" w:cs="Arial"/>
          <w:sz w:val="24"/>
          <w:szCs w:val="24"/>
        </w:rPr>
        <w:t xml:space="preserve">In terms of the Act ‘Entertainment’ </w:t>
      </w:r>
      <w:r w:rsidR="002C317C" w:rsidRPr="000446C5">
        <w:rPr>
          <w:rFonts w:ascii="Arial" w:eastAsia="Calibri" w:hAnsi="Arial" w:cs="Arial"/>
          <w:sz w:val="24"/>
          <w:szCs w:val="24"/>
        </w:rPr>
        <w:t>means the provision of food, beverages, tobacco, accommodation, amusement, recreation or hospitality of any kind by a registered person, whether directly or indirectly, to any person in connection with any taxable activity carried on by the registered person</w:t>
      </w:r>
      <w:r w:rsidR="0069313D">
        <w:rPr>
          <w:rFonts w:ascii="Arial" w:eastAsia="Calibri" w:hAnsi="Arial" w:cs="Arial"/>
          <w:sz w:val="24"/>
          <w:szCs w:val="24"/>
        </w:rPr>
        <w:t>.</w:t>
      </w:r>
      <w:r w:rsidR="00021387" w:rsidRPr="000446C5">
        <w:rPr>
          <w:rFonts w:ascii="Arial" w:eastAsia="Calibri" w:hAnsi="Arial" w:cs="Arial"/>
          <w:sz w:val="24"/>
          <w:szCs w:val="24"/>
        </w:rPr>
        <w:t>’</w:t>
      </w:r>
    </w:p>
    <w:p w:rsidR="002C317C" w:rsidRPr="000446C5" w:rsidRDefault="002C317C" w:rsidP="002C317C">
      <w:pPr>
        <w:spacing w:line="360" w:lineRule="auto"/>
        <w:rPr>
          <w:rFonts w:ascii="Arial" w:eastAsia="Calibri" w:hAnsi="Arial" w:cs="Arial"/>
          <w:sz w:val="24"/>
          <w:szCs w:val="24"/>
        </w:rPr>
      </w:pPr>
    </w:p>
    <w:p w:rsidR="002C317C" w:rsidRPr="000446C5" w:rsidRDefault="00165D8D" w:rsidP="002C317C">
      <w:pPr>
        <w:spacing w:line="360" w:lineRule="auto"/>
        <w:rPr>
          <w:rFonts w:ascii="Arial" w:eastAsia="Calibri" w:hAnsi="Arial" w:cs="Arial"/>
          <w:sz w:val="24"/>
          <w:szCs w:val="24"/>
        </w:rPr>
      </w:pPr>
      <w:r w:rsidRPr="000446C5">
        <w:rPr>
          <w:rFonts w:ascii="Arial" w:eastAsia="Calibri" w:hAnsi="Arial" w:cs="Arial"/>
          <w:sz w:val="24"/>
          <w:szCs w:val="24"/>
        </w:rPr>
        <w:t>[</w:t>
      </w:r>
      <w:r w:rsidR="000446C5">
        <w:rPr>
          <w:rFonts w:ascii="Arial" w:eastAsia="Calibri" w:hAnsi="Arial" w:cs="Arial"/>
          <w:sz w:val="24"/>
          <w:szCs w:val="24"/>
        </w:rPr>
        <w:t>7</w:t>
      </w:r>
      <w:r w:rsidR="00F97645">
        <w:rPr>
          <w:rFonts w:ascii="Arial" w:eastAsia="Calibri" w:hAnsi="Arial" w:cs="Arial"/>
          <w:sz w:val="24"/>
          <w:szCs w:val="24"/>
        </w:rPr>
        <w:t>6</w:t>
      </w:r>
      <w:r w:rsidR="002C317C" w:rsidRPr="000446C5">
        <w:rPr>
          <w:rFonts w:ascii="Arial" w:eastAsia="Calibri" w:hAnsi="Arial" w:cs="Arial"/>
          <w:sz w:val="24"/>
          <w:szCs w:val="24"/>
        </w:rPr>
        <w:t>]</w:t>
      </w:r>
      <w:r w:rsidR="002C317C" w:rsidRPr="000446C5">
        <w:rPr>
          <w:rFonts w:ascii="Arial" w:eastAsia="Calibri" w:hAnsi="Arial" w:cs="Arial"/>
          <w:sz w:val="24"/>
          <w:szCs w:val="24"/>
        </w:rPr>
        <w:tab/>
        <w:t>I agree with that submission</w:t>
      </w:r>
      <w:r w:rsidR="00021387" w:rsidRPr="000446C5">
        <w:rPr>
          <w:rFonts w:ascii="Arial" w:eastAsia="Calibri" w:hAnsi="Arial" w:cs="Arial"/>
          <w:sz w:val="24"/>
          <w:szCs w:val="24"/>
        </w:rPr>
        <w:t>,</w:t>
      </w:r>
      <w:r w:rsidR="002C317C" w:rsidRPr="000446C5">
        <w:rPr>
          <w:rFonts w:ascii="Arial" w:eastAsia="Calibri" w:hAnsi="Arial" w:cs="Arial"/>
          <w:sz w:val="24"/>
          <w:szCs w:val="24"/>
        </w:rPr>
        <w:t xml:space="preserve"> because the supplies were for</w:t>
      </w:r>
      <w:r w:rsidR="0069313D">
        <w:rPr>
          <w:rFonts w:ascii="Arial" w:eastAsia="Calibri" w:hAnsi="Arial" w:cs="Arial"/>
          <w:sz w:val="24"/>
          <w:szCs w:val="24"/>
        </w:rPr>
        <w:t xml:space="preserve"> “</w:t>
      </w:r>
      <w:r w:rsidR="002C317C" w:rsidRPr="000446C5">
        <w:rPr>
          <w:rFonts w:ascii="Arial" w:eastAsia="Calibri" w:hAnsi="Arial" w:cs="Arial"/>
          <w:sz w:val="24"/>
          <w:szCs w:val="24"/>
        </w:rPr>
        <w:t>entertainment</w:t>
      </w:r>
      <w:r w:rsidR="0069313D">
        <w:rPr>
          <w:rFonts w:ascii="Arial" w:eastAsia="Calibri" w:hAnsi="Arial" w:cs="Arial"/>
          <w:sz w:val="24"/>
          <w:szCs w:val="24"/>
        </w:rPr>
        <w:t>”</w:t>
      </w:r>
      <w:r w:rsidR="001E5F30">
        <w:rPr>
          <w:rFonts w:ascii="Arial" w:eastAsia="Calibri" w:hAnsi="Arial" w:cs="Arial"/>
          <w:sz w:val="24"/>
          <w:szCs w:val="24"/>
        </w:rPr>
        <w:t xml:space="preserve"> </w:t>
      </w:r>
      <w:r w:rsidR="00021387" w:rsidRPr="000446C5">
        <w:rPr>
          <w:rFonts w:ascii="Arial" w:eastAsia="Calibri" w:hAnsi="Arial" w:cs="Arial"/>
          <w:sz w:val="24"/>
          <w:szCs w:val="24"/>
        </w:rPr>
        <w:t>(as defined in the Act)</w:t>
      </w:r>
      <w:r w:rsidR="002C317C" w:rsidRPr="000446C5">
        <w:rPr>
          <w:rFonts w:ascii="Arial" w:eastAsia="Calibri" w:hAnsi="Arial" w:cs="Arial"/>
          <w:sz w:val="24"/>
          <w:szCs w:val="24"/>
        </w:rPr>
        <w:t xml:space="preserve"> as stated by applicant in his affidavit in support of claim f</w:t>
      </w:r>
      <w:r w:rsidR="00021387" w:rsidRPr="000446C5">
        <w:rPr>
          <w:rFonts w:ascii="Arial" w:eastAsia="Calibri" w:hAnsi="Arial" w:cs="Arial"/>
          <w:sz w:val="24"/>
          <w:szCs w:val="24"/>
        </w:rPr>
        <w:t xml:space="preserve">or supervision and preservation expenses submitted to the Referee: </w:t>
      </w:r>
      <w:r w:rsidR="002C317C" w:rsidRPr="000446C5">
        <w:rPr>
          <w:rFonts w:ascii="Arial" w:eastAsia="Calibri" w:hAnsi="Arial" w:cs="Arial"/>
          <w:sz w:val="24"/>
          <w:szCs w:val="24"/>
        </w:rPr>
        <w:t>NSC – ‘The provisions were necessary to provide the crew with food…’</w:t>
      </w:r>
      <w:r w:rsidR="0069313D">
        <w:rPr>
          <w:rFonts w:ascii="Arial" w:eastAsia="Calibri" w:hAnsi="Arial" w:cs="Arial"/>
          <w:sz w:val="24"/>
          <w:szCs w:val="24"/>
        </w:rPr>
        <w:t xml:space="preserve"> </w:t>
      </w:r>
      <w:r w:rsidR="002C317C" w:rsidRPr="000446C5">
        <w:rPr>
          <w:rFonts w:ascii="Arial" w:eastAsia="Calibri" w:hAnsi="Arial" w:cs="Arial"/>
          <w:sz w:val="24"/>
          <w:szCs w:val="24"/>
        </w:rPr>
        <w:t xml:space="preserve">Section 18(1) provides:  </w:t>
      </w:r>
      <w:r w:rsidR="002B313C">
        <w:rPr>
          <w:rFonts w:ascii="Arial" w:eastAsia="Calibri" w:hAnsi="Arial" w:cs="Arial"/>
          <w:sz w:val="24"/>
          <w:szCs w:val="24"/>
        </w:rPr>
        <w:t>‘</w:t>
      </w:r>
      <w:r w:rsidR="002C317C" w:rsidRPr="000446C5">
        <w:rPr>
          <w:rFonts w:ascii="Arial" w:eastAsia="Calibri" w:hAnsi="Arial" w:cs="Arial"/>
          <w:sz w:val="24"/>
          <w:szCs w:val="24"/>
        </w:rPr>
        <w:t xml:space="preserve">The tax payable by a registered person for a tax period shall be the total amount of </w:t>
      </w:r>
      <w:r w:rsidR="002C317C" w:rsidRPr="000446C5">
        <w:rPr>
          <w:rFonts w:ascii="Arial" w:eastAsia="Calibri" w:hAnsi="Arial" w:cs="Arial"/>
          <w:sz w:val="24"/>
          <w:szCs w:val="24"/>
          <w:u w:val="single"/>
        </w:rPr>
        <w:t>output tax</w:t>
      </w:r>
      <w:r w:rsidR="002C317C" w:rsidRPr="000446C5">
        <w:rPr>
          <w:rFonts w:ascii="Arial" w:eastAsia="Calibri" w:hAnsi="Arial" w:cs="Arial"/>
          <w:sz w:val="24"/>
          <w:szCs w:val="24"/>
        </w:rPr>
        <w:t xml:space="preserve"> payable by the registered person in respect of taxable supplies made by the registered person during the tax period less-</w:t>
      </w:r>
    </w:p>
    <w:p w:rsidR="002C317C" w:rsidRDefault="002C317C" w:rsidP="002C317C">
      <w:pPr>
        <w:spacing w:line="360" w:lineRule="auto"/>
        <w:rPr>
          <w:rFonts w:ascii="Arial" w:eastAsia="Calibri" w:hAnsi="Arial" w:cs="Arial"/>
          <w:sz w:val="24"/>
          <w:szCs w:val="24"/>
        </w:rPr>
      </w:pPr>
      <w:r w:rsidRPr="000446C5">
        <w:rPr>
          <w:rFonts w:ascii="Arial" w:eastAsia="Calibri" w:hAnsi="Arial" w:cs="Arial"/>
          <w:sz w:val="24"/>
          <w:szCs w:val="24"/>
        </w:rPr>
        <w:t>S19. (1) In this section-</w:t>
      </w:r>
    </w:p>
    <w:p w:rsidR="000D1203" w:rsidRPr="000446C5" w:rsidRDefault="000D1203" w:rsidP="002C317C">
      <w:pPr>
        <w:spacing w:line="360" w:lineRule="auto"/>
        <w:rPr>
          <w:rFonts w:ascii="Arial" w:eastAsia="Calibri" w:hAnsi="Arial" w:cs="Arial"/>
          <w:sz w:val="24"/>
          <w:szCs w:val="24"/>
        </w:rPr>
      </w:pPr>
    </w:p>
    <w:p w:rsidR="002C317C" w:rsidRPr="000446C5" w:rsidRDefault="0069313D" w:rsidP="002C317C">
      <w:pPr>
        <w:spacing w:line="360" w:lineRule="auto"/>
        <w:jc w:val="left"/>
        <w:rPr>
          <w:rFonts w:ascii="Arial" w:eastAsia="Calibri" w:hAnsi="Arial" w:cs="Arial"/>
          <w:sz w:val="24"/>
          <w:szCs w:val="24"/>
        </w:rPr>
      </w:pPr>
      <w:r>
        <w:rPr>
          <w:rFonts w:ascii="Arial" w:eastAsia="Calibri" w:hAnsi="Arial" w:cs="Arial"/>
          <w:sz w:val="24"/>
          <w:szCs w:val="24"/>
        </w:rPr>
        <w:t>“</w:t>
      </w:r>
      <w:r w:rsidR="002C317C" w:rsidRPr="000446C5">
        <w:rPr>
          <w:rFonts w:ascii="Arial" w:eastAsia="Calibri" w:hAnsi="Arial" w:cs="Arial"/>
          <w:sz w:val="24"/>
          <w:szCs w:val="24"/>
        </w:rPr>
        <w:t>Entertainment</w:t>
      </w:r>
      <w:r>
        <w:rPr>
          <w:rFonts w:ascii="Arial" w:eastAsia="Calibri" w:hAnsi="Arial" w:cs="Arial"/>
          <w:sz w:val="24"/>
          <w:szCs w:val="24"/>
        </w:rPr>
        <w:t>”</w:t>
      </w:r>
      <w:r w:rsidR="002C317C" w:rsidRPr="000446C5">
        <w:rPr>
          <w:rFonts w:ascii="Arial" w:eastAsia="Calibri" w:hAnsi="Arial" w:cs="Arial"/>
          <w:sz w:val="24"/>
          <w:szCs w:val="24"/>
        </w:rPr>
        <w:t xml:space="preserve"> means the provision of </w:t>
      </w:r>
      <w:r w:rsidR="002C317C" w:rsidRPr="000446C5">
        <w:rPr>
          <w:rFonts w:ascii="Arial" w:eastAsia="Calibri" w:hAnsi="Arial" w:cs="Arial"/>
          <w:sz w:val="24"/>
          <w:szCs w:val="24"/>
          <w:u w:val="single"/>
        </w:rPr>
        <w:t>food</w:t>
      </w:r>
      <w:r w:rsidR="002C317C" w:rsidRPr="000446C5">
        <w:rPr>
          <w:rFonts w:ascii="Arial" w:eastAsia="Calibri" w:hAnsi="Arial" w:cs="Arial"/>
          <w:sz w:val="24"/>
          <w:szCs w:val="24"/>
        </w:rPr>
        <w:t>, beverages, tobacco, accommodation, amusements, recreation or hospitality of any kind by a registered person, whether directly or indirectly, to any person in connection with a taxable activity carried on by a registered person;</w:t>
      </w:r>
    </w:p>
    <w:p w:rsidR="002C317C" w:rsidRPr="000446C5" w:rsidRDefault="002C317C" w:rsidP="002C317C">
      <w:pPr>
        <w:spacing w:line="360" w:lineRule="auto"/>
        <w:rPr>
          <w:rFonts w:ascii="Arial" w:eastAsia="Calibri" w:hAnsi="Arial" w:cs="Arial"/>
          <w:sz w:val="24"/>
          <w:szCs w:val="24"/>
        </w:rPr>
      </w:pPr>
      <w:r w:rsidRPr="000446C5">
        <w:rPr>
          <w:rFonts w:ascii="Arial" w:eastAsia="Calibri" w:hAnsi="Arial" w:cs="Arial"/>
          <w:sz w:val="24"/>
          <w:szCs w:val="24"/>
        </w:rPr>
        <w:t xml:space="preserve">(2) No amount </w:t>
      </w:r>
      <w:r w:rsidRPr="000446C5">
        <w:rPr>
          <w:rFonts w:ascii="Arial" w:eastAsia="Calibri" w:hAnsi="Arial" w:cs="Arial"/>
          <w:sz w:val="24"/>
          <w:szCs w:val="24"/>
          <w:u w:val="single"/>
        </w:rPr>
        <w:t>may be deducted</w:t>
      </w:r>
      <w:r w:rsidRPr="000446C5">
        <w:rPr>
          <w:rFonts w:ascii="Arial" w:eastAsia="Calibri" w:hAnsi="Arial" w:cs="Arial"/>
          <w:sz w:val="24"/>
          <w:szCs w:val="24"/>
        </w:rPr>
        <w:t xml:space="preserve"> under section18 (1) by a registered person for </w:t>
      </w:r>
      <w:r w:rsidRPr="000446C5">
        <w:rPr>
          <w:rFonts w:ascii="Arial" w:eastAsia="Calibri" w:hAnsi="Arial" w:cs="Arial"/>
          <w:sz w:val="24"/>
          <w:szCs w:val="24"/>
          <w:u w:val="single"/>
        </w:rPr>
        <w:t>input tax</w:t>
      </w:r>
      <w:r w:rsidRPr="000446C5">
        <w:rPr>
          <w:rFonts w:ascii="Arial" w:eastAsia="Calibri" w:hAnsi="Arial" w:cs="Arial"/>
          <w:sz w:val="24"/>
          <w:szCs w:val="24"/>
        </w:rPr>
        <w:t xml:space="preserve"> paid in respect of-</w:t>
      </w:r>
    </w:p>
    <w:p w:rsidR="002C317C" w:rsidRPr="000446C5" w:rsidRDefault="002C317C" w:rsidP="002C317C">
      <w:pPr>
        <w:spacing w:line="360" w:lineRule="auto"/>
        <w:rPr>
          <w:rFonts w:ascii="Arial" w:eastAsia="Calibri" w:hAnsi="Arial" w:cs="Arial"/>
          <w:sz w:val="24"/>
          <w:szCs w:val="24"/>
        </w:rPr>
      </w:pPr>
      <w:r w:rsidRPr="000446C5">
        <w:rPr>
          <w:rFonts w:ascii="Arial" w:eastAsia="Calibri" w:hAnsi="Arial" w:cs="Arial"/>
          <w:sz w:val="24"/>
          <w:szCs w:val="24"/>
        </w:rPr>
        <w:lastRenderedPageBreak/>
        <w:t xml:space="preserve">(b) a taxable supply to, or import by, the registered person of goods or services acquired for </w:t>
      </w:r>
      <w:r w:rsidRPr="000446C5">
        <w:rPr>
          <w:rFonts w:ascii="Arial" w:eastAsia="Calibri" w:hAnsi="Arial" w:cs="Arial"/>
          <w:sz w:val="24"/>
          <w:szCs w:val="24"/>
          <w:u w:val="single"/>
        </w:rPr>
        <w:t>purposes of entertainment</w:t>
      </w:r>
      <w:r w:rsidR="002B313C">
        <w:rPr>
          <w:rFonts w:ascii="Arial" w:eastAsia="Calibri" w:hAnsi="Arial" w:cs="Arial"/>
          <w:sz w:val="24"/>
          <w:szCs w:val="24"/>
          <w:u w:val="single"/>
        </w:rPr>
        <w:t>’</w:t>
      </w:r>
      <w:r w:rsidRPr="000446C5">
        <w:rPr>
          <w:rFonts w:ascii="Arial" w:eastAsia="Calibri" w:hAnsi="Arial" w:cs="Arial"/>
          <w:sz w:val="24"/>
          <w:szCs w:val="24"/>
        </w:rPr>
        <w:t>. (My emphasis)</w:t>
      </w:r>
    </w:p>
    <w:p w:rsidR="002C317C" w:rsidRPr="000446C5" w:rsidRDefault="002C317C" w:rsidP="002C317C">
      <w:pPr>
        <w:spacing w:line="360" w:lineRule="auto"/>
        <w:rPr>
          <w:rFonts w:ascii="Arial" w:eastAsia="Calibri" w:hAnsi="Arial" w:cs="Arial"/>
          <w:sz w:val="24"/>
          <w:szCs w:val="24"/>
        </w:rPr>
      </w:pPr>
      <w:r w:rsidRPr="000446C5">
        <w:rPr>
          <w:rFonts w:ascii="Arial" w:eastAsia="Calibri" w:hAnsi="Arial" w:cs="Arial"/>
          <w:sz w:val="24"/>
          <w:szCs w:val="24"/>
        </w:rPr>
        <w:t xml:space="preserve">NMS and NSC supplied food to the applicant and that is defined as entertainment and therefor that would be considered as denied input. The Referee was therefore wrong to rely on the principle as set out in </w:t>
      </w:r>
      <w:r w:rsidRPr="000446C5">
        <w:rPr>
          <w:rFonts w:ascii="Arial" w:eastAsia="Calibri" w:hAnsi="Arial" w:cs="Arial"/>
          <w:i/>
          <w:sz w:val="24"/>
          <w:szCs w:val="24"/>
        </w:rPr>
        <w:t>PriceWaterhouse</w:t>
      </w:r>
      <w:r w:rsidRPr="000446C5">
        <w:rPr>
          <w:rFonts w:ascii="Arial" w:eastAsia="Calibri" w:hAnsi="Arial" w:cs="Arial"/>
          <w:sz w:val="24"/>
          <w:szCs w:val="24"/>
        </w:rPr>
        <w:t>. The applicant cannot recover the VAT from the Receiver because of s18 of the Act.</w:t>
      </w:r>
    </w:p>
    <w:p w:rsidR="002C317C" w:rsidRPr="000446C5" w:rsidRDefault="002C317C" w:rsidP="002C317C">
      <w:pPr>
        <w:spacing w:line="360" w:lineRule="auto"/>
        <w:rPr>
          <w:rFonts w:ascii="Arial" w:eastAsia="Calibri" w:hAnsi="Arial" w:cs="Arial"/>
          <w:sz w:val="24"/>
          <w:szCs w:val="24"/>
        </w:rPr>
      </w:pPr>
    </w:p>
    <w:p w:rsidR="00750305" w:rsidRPr="000446C5" w:rsidRDefault="00165D8D" w:rsidP="00750305">
      <w:pPr>
        <w:spacing w:line="360" w:lineRule="auto"/>
        <w:rPr>
          <w:rFonts w:ascii="Arial" w:eastAsia="Calibri" w:hAnsi="Arial" w:cs="Arial"/>
          <w:sz w:val="24"/>
          <w:szCs w:val="24"/>
        </w:rPr>
      </w:pPr>
      <w:r w:rsidRPr="000446C5">
        <w:rPr>
          <w:rFonts w:ascii="Arial" w:eastAsia="Calibri" w:hAnsi="Arial" w:cs="Arial"/>
          <w:sz w:val="24"/>
          <w:szCs w:val="24"/>
        </w:rPr>
        <w:t>[</w:t>
      </w:r>
      <w:r w:rsidR="000446C5">
        <w:rPr>
          <w:rFonts w:ascii="Arial" w:eastAsia="Calibri" w:hAnsi="Arial" w:cs="Arial"/>
          <w:sz w:val="24"/>
          <w:szCs w:val="24"/>
        </w:rPr>
        <w:t>7</w:t>
      </w:r>
      <w:r w:rsidR="00F97645">
        <w:rPr>
          <w:rFonts w:ascii="Arial" w:eastAsia="Calibri" w:hAnsi="Arial" w:cs="Arial"/>
          <w:sz w:val="24"/>
          <w:szCs w:val="24"/>
        </w:rPr>
        <w:t>7</w:t>
      </w:r>
      <w:r w:rsidR="002C317C" w:rsidRPr="000446C5">
        <w:rPr>
          <w:rFonts w:ascii="Arial" w:eastAsia="Calibri" w:hAnsi="Arial" w:cs="Arial"/>
          <w:sz w:val="24"/>
          <w:szCs w:val="24"/>
        </w:rPr>
        <w:t>]</w:t>
      </w:r>
      <w:r w:rsidR="002C317C" w:rsidRPr="000446C5">
        <w:rPr>
          <w:rFonts w:ascii="Arial" w:eastAsia="Calibri" w:hAnsi="Arial" w:cs="Arial"/>
          <w:sz w:val="24"/>
          <w:szCs w:val="24"/>
        </w:rPr>
        <w:tab/>
        <w:t>Counsel for the applicant further argued that all previous Referees appointed by the High Court of Namibia approved and allowed payments of VAT on tax invoices submitted by local suppliers for goods supplied for preservation of vessels under admiralty arrest pending a sale and distribution of the Fund. It appears that those payments were not done in accordance with the law, where not challenged and wrong.</w:t>
      </w:r>
      <w:r w:rsidR="0066282A">
        <w:rPr>
          <w:rFonts w:ascii="Arial" w:eastAsia="Calibri" w:hAnsi="Arial" w:cs="Arial"/>
          <w:sz w:val="24"/>
          <w:szCs w:val="24"/>
        </w:rPr>
        <w:t xml:space="preserve"> </w:t>
      </w:r>
      <w:r w:rsidR="00750305" w:rsidRPr="000446C5">
        <w:rPr>
          <w:rFonts w:ascii="Arial" w:eastAsia="Calibri" w:hAnsi="Arial" w:cs="Arial"/>
          <w:sz w:val="24"/>
          <w:szCs w:val="24"/>
        </w:rPr>
        <w:t xml:space="preserve">In light of the conclusion that I reached that the supplies by NMS and NSC were zero-rated, I do not deem it necessary to consider the expert </w:t>
      </w:r>
      <w:r w:rsidR="001E5F30">
        <w:rPr>
          <w:rFonts w:ascii="Arial" w:eastAsia="Calibri" w:hAnsi="Arial" w:cs="Arial"/>
          <w:sz w:val="24"/>
          <w:szCs w:val="24"/>
        </w:rPr>
        <w:t>opinions</w:t>
      </w:r>
      <w:r w:rsidR="00750305" w:rsidRPr="000446C5">
        <w:rPr>
          <w:rFonts w:ascii="Arial" w:eastAsia="Calibri" w:hAnsi="Arial" w:cs="Arial"/>
          <w:sz w:val="24"/>
          <w:szCs w:val="24"/>
        </w:rPr>
        <w:t xml:space="preserve"> that were submitted by the parties. In any event, those expert opinions are inadmissible as they attempt to construe what the law is, a function reserved for the court.</w:t>
      </w:r>
    </w:p>
    <w:p w:rsidR="002C317C" w:rsidRPr="000446C5" w:rsidRDefault="002C317C" w:rsidP="002C317C">
      <w:pPr>
        <w:spacing w:line="360" w:lineRule="auto"/>
        <w:rPr>
          <w:rFonts w:ascii="Arial" w:eastAsia="Calibri" w:hAnsi="Arial" w:cs="Arial"/>
          <w:sz w:val="24"/>
          <w:szCs w:val="24"/>
        </w:rPr>
      </w:pPr>
    </w:p>
    <w:p w:rsidR="0057376B" w:rsidRPr="000446C5" w:rsidRDefault="00165D8D" w:rsidP="002C317C">
      <w:pPr>
        <w:spacing w:line="360" w:lineRule="auto"/>
        <w:rPr>
          <w:rFonts w:ascii="Arial" w:eastAsia="Calibri" w:hAnsi="Arial" w:cs="Arial"/>
          <w:sz w:val="24"/>
          <w:szCs w:val="24"/>
        </w:rPr>
      </w:pPr>
      <w:r w:rsidRPr="000446C5">
        <w:rPr>
          <w:rFonts w:ascii="Arial" w:eastAsia="Calibri" w:hAnsi="Arial" w:cs="Arial"/>
          <w:sz w:val="24"/>
          <w:szCs w:val="24"/>
        </w:rPr>
        <w:t>[</w:t>
      </w:r>
      <w:r w:rsidR="000446C5">
        <w:rPr>
          <w:rFonts w:ascii="Arial" w:eastAsia="Calibri" w:hAnsi="Arial" w:cs="Arial"/>
          <w:sz w:val="24"/>
          <w:szCs w:val="24"/>
        </w:rPr>
        <w:t>7</w:t>
      </w:r>
      <w:r w:rsidR="00F97645">
        <w:rPr>
          <w:rFonts w:ascii="Arial" w:eastAsia="Calibri" w:hAnsi="Arial" w:cs="Arial"/>
          <w:sz w:val="24"/>
          <w:szCs w:val="24"/>
        </w:rPr>
        <w:t>8</w:t>
      </w:r>
      <w:r w:rsidRPr="000446C5">
        <w:rPr>
          <w:rFonts w:ascii="Arial" w:eastAsia="Calibri" w:hAnsi="Arial" w:cs="Arial"/>
          <w:sz w:val="24"/>
          <w:szCs w:val="24"/>
        </w:rPr>
        <w:t>]</w:t>
      </w:r>
      <w:r w:rsidR="000446C5">
        <w:rPr>
          <w:rFonts w:ascii="Arial" w:eastAsia="Calibri" w:hAnsi="Arial" w:cs="Arial"/>
          <w:sz w:val="24"/>
          <w:szCs w:val="24"/>
        </w:rPr>
        <w:tab/>
      </w:r>
      <w:r w:rsidR="00750305" w:rsidRPr="000446C5">
        <w:rPr>
          <w:rFonts w:ascii="Arial" w:eastAsia="Calibri" w:hAnsi="Arial" w:cs="Arial"/>
          <w:sz w:val="24"/>
          <w:szCs w:val="24"/>
        </w:rPr>
        <w:t>As far as the</w:t>
      </w:r>
      <w:r w:rsidR="0057376B" w:rsidRPr="000446C5">
        <w:rPr>
          <w:rFonts w:ascii="Arial" w:eastAsia="Calibri" w:hAnsi="Arial" w:cs="Arial"/>
          <w:sz w:val="24"/>
          <w:szCs w:val="24"/>
        </w:rPr>
        <w:t xml:space="preserve"> principal claim </w:t>
      </w:r>
      <w:r w:rsidR="001E5F30">
        <w:rPr>
          <w:rFonts w:ascii="Arial" w:eastAsia="Calibri" w:hAnsi="Arial" w:cs="Arial"/>
          <w:sz w:val="24"/>
          <w:szCs w:val="24"/>
        </w:rPr>
        <w:t xml:space="preserve">(tax invoices) </w:t>
      </w:r>
      <w:r w:rsidR="0057376B" w:rsidRPr="000446C5">
        <w:rPr>
          <w:rFonts w:ascii="Arial" w:eastAsia="Calibri" w:hAnsi="Arial" w:cs="Arial"/>
          <w:sz w:val="24"/>
          <w:szCs w:val="24"/>
        </w:rPr>
        <w:t>of NSC</w:t>
      </w:r>
      <w:r w:rsidR="00750305" w:rsidRPr="000446C5">
        <w:rPr>
          <w:rFonts w:ascii="Arial" w:eastAsia="Calibri" w:hAnsi="Arial" w:cs="Arial"/>
          <w:sz w:val="24"/>
          <w:szCs w:val="24"/>
        </w:rPr>
        <w:t xml:space="preserve"> is concerned</w:t>
      </w:r>
      <w:r w:rsidR="0057376B" w:rsidRPr="000446C5">
        <w:rPr>
          <w:rFonts w:ascii="Arial" w:eastAsia="Calibri" w:hAnsi="Arial" w:cs="Arial"/>
          <w:sz w:val="24"/>
          <w:szCs w:val="24"/>
        </w:rPr>
        <w:t xml:space="preserve">, the Referee found discrepancies in the tax invoices submitted and afforded the applicant and NSC to explain the </w:t>
      </w:r>
      <w:r w:rsidR="009C0644" w:rsidRPr="000446C5">
        <w:rPr>
          <w:rFonts w:ascii="Arial" w:eastAsia="Calibri" w:hAnsi="Arial" w:cs="Arial"/>
          <w:sz w:val="24"/>
          <w:szCs w:val="24"/>
        </w:rPr>
        <w:t>discrepancies. On</w:t>
      </w:r>
      <w:r w:rsidR="0057376B" w:rsidRPr="000446C5">
        <w:rPr>
          <w:rFonts w:ascii="Arial" w:eastAsia="Calibri" w:hAnsi="Arial" w:cs="Arial"/>
          <w:sz w:val="24"/>
          <w:szCs w:val="24"/>
        </w:rPr>
        <w:t xml:space="preserve"> that score, the Referee found</w:t>
      </w:r>
      <w:r w:rsidR="0057376B" w:rsidRPr="000446C5">
        <w:rPr>
          <w:rFonts w:ascii="Arial" w:eastAsia="Calibri" w:hAnsi="Arial" w:cs="Arial"/>
          <w:i/>
          <w:sz w:val="24"/>
          <w:szCs w:val="24"/>
        </w:rPr>
        <w:t>,</w:t>
      </w:r>
      <w:r w:rsidR="00360552" w:rsidRPr="000446C5">
        <w:rPr>
          <w:rFonts w:ascii="Arial" w:eastAsia="Calibri" w:hAnsi="Arial" w:cs="Arial"/>
          <w:i/>
          <w:sz w:val="24"/>
          <w:szCs w:val="24"/>
        </w:rPr>
        <w:t xml:space="preserve"> inter alia</w:t>
      </w:r>
      <w:r w:rsidR="00360552" w:rsidRPr="000446C5">
        <w:rPr>
          <w:rFonts w:ascii="Arial" w:eastAsia="Calibri" w:hAnsi="Arial" w:cs="Arial"/>
          <w:sz w:val="24"/>
          <w:szCs w:val="24"/>
        </w:rPr>
        <w:t>,</w:t>
      </w:r>
      <w:r w:rsidR="0057376B" w:rsidRPr="000446C5">
        <w:rPr>
          <w:rFonts w:ascii="Arial" w:eastAsia="Calibri" w:hAnsi="Arial" w:cs="Arial"/>
          <w:sz w:val="24"/>
          <w:szCs w:val="24"/>
        </w:rPr>
        <w:t xml:space="preserve"> </w:t>
      </w:r>
      <w:r w:rsidR="002B075B">
        <w:rPr>
          <w:rFonts w:ascii="Arial" w:eastAsia="Calibri" w:hAnsi="Arial" w:cs="Arial"/>
          <w:sz w:val="24"/>
          <w:szCs w:val="24"/>
        </w:rPr>
        <w:t>‘</w:t>
      </w:r>
      <w:r w:rsidR="0057376B" w:rsidRPr="000446C5">
        <w:rPr>
          <w:rFonts w:ascii="Arial" w:eastAsia="Calibri" w:hAnsi="Arial" w:cs="Arial"/>
          <w:sz w:val="24"/>
          <w:szCs w:val="24"/>
        </w:rPr>
        <w:t>The invoices thus reflect the supply of 229 cartons of cigarettes, but the supporting documents provided by the sheriff indicate that only 40 cartons were actually delivered to the Vessel</w:t>
      </w:r>
      <w:r w:rsidR="002B075B">
        <w:rPr>
          <w:rFonts w:ascii="Arial" w:eastAsia="Calibri" w:hAnsi="Arial" w:cs="Arial"/>
          <w:sz w:val="24"/>
          <w:szCs w:val="24"/>
        </w:rPr>
        <w:t>.’</w:t>
      </w:r>
      <w:r w:rsidR="00360552" w:rsidRPr="000446C5">
        <w:rPr>
          <w:rFonts w:ascii="Arial" w:eastAsia="Calibri" w:hAnsi="Arial" w:cs="Arial"/>
          <w:sz w:val="24"/>
          <w:szCs w:val="24"/>
        </w:rPr>
        <w:t xml:space="preserve"> Those invoices were withdrawn by the applicant and NSC and they submitted a</w:t>
      </w:r>
      <w:r w:rsidR="009C0644" w:rsidRPr="000446C5">
        <w:rPr>
          <w:rFonts w:ascii="Arial" w:eastAsia="Calibri" w:hAnsi="Arial" w:cs="Arial"/>
          <w:sz w:val="24"/>
          <w:szCs w:val="24"/>
        </w:rPr>
        <w:t xml:space="preserve">n explanation as to how those </w:t>
      </w:r>
      <w:r w:rsidR="00360552" w:rsidRPr="000446C5">
        <w:rPr>
          <w:rFonts w:ascii="Arial" w:eastAsia="Calibri" w:hAnsi="Arial" w:cs="Arial"/>
          <w:sz w:val="24"/>
          <w:szCs w:val="24"/>
        </w:rPr>
        <w:t xml:space="preserve">discrepancies were </w:t>
      </w:r>
      <w:r w:rsidR="009C0644" w:rsidRPr="000446C5">
        <w:rPr>
          <w:rFonts w:ascii="Arial" w:eastAsia="Calibri" w:hAnsi="Arial" w:cs="Arial"/>
          <w:sz w:val="24"/>
          <w:szCs w:val="24"/>
        </w:rPr>
        <w:t>arrived. The</w:t>
      </w:r>
      <w:r w:rsidR="00360552" w:rsidRPr="000446C5">
        <w:rPr>
          <w:rFonts w:ascii="Arial" w:eastAsia="Calibri" w:hAnsi="Arial" w:cs="Arial"/>
          <w:sz w:val="24"/>
          <w:szCs w:val="24"/>
        </w:rPr>
        <w:t xml:space="preserve"> dis</w:t>
      </w:r>
      <w:r w:rsidR="00204993" w:rsidRPr="000446C5">
        <w:rPr>
          <w:rFonts w:ascii="Arial" w:eastAsia="Calibri" w:hAnsi="Arial" w:cs="Arial"/>
          <w:sz w:val="24"/>
          <w:szCs w:val="24"/>
        </w:rPr>
        <w:t xml:space="preserve">crepancies is </w:t>
      </w:r>
      <w:r w:rsidR="009C0644" w:rsidRPr="000446C5">
        <w:rPr>
          <w:rFonts w:ascii="Arial" w:eastAsia="Calibri" w:hAnsi="Arial" w:cs="Arial"/>
          <w:sz w:val="24"/>
          <w:szCs w:val="24"/>
        </w:rPr>
        <w:t>ascribed to</w:t>
      </w:r>
      <w:r w:rsidR="00360552" w:rsidRPr="000446C5">
        <w:rPr>
          <w:rFonts w:ascii="Arial" w:eastAsia="Calibri" w:hAnsi="Arial" w:cs="Arial"/>
          <w:sz w:val="24"/>
          <w:szCs w:val="24"/>
        </w:rPr>
        <w:t xml:space="preserve"> typing errors</w:t>
      </w:r>
      <w:r w:rsidR="00204993" w:rsidRPr="000446C5">
        <w:rPr>
          <w:rFonts w:ascii="Arial" w:eastAsia="Calibri" w:hAnsi="Arial" w:cs="Arial"/>
          <w:sz w:val="24"/>
          <w:szCs w:val="24"/>
        </w:rPr>
        <w:t xml:space="preserve"> by NSC</w:t>
      </w:r>
      <w:r w:rsidR="00360552" w:rsidRPr="000446C5">
        <w:rPr>
          <w:rFonts w:ascii="Arial" w:eastAsia="Calibri" w:hAnsi="Arial" w:cs="Arial"/>
          <w:sz w:val="24"/>
          <w:szCs w:val="24"/>
        </w:rPr>
        <w:t xml:space="preserve"> and administrative </w:t>
      </w:r>
      <w:r w:rsidR="009C0644" w:rsidRPr="000446C5">
        <w:rPr>
          <w:rFonts w:ascii="Arial" w:eastAsia="Calibri" w:hAnsi="Arial" w:cs="Arial"/>
          <w:sz w:val="24"/>
          <w:szCs w:val="24"/>
        </w:rPr>
        <w:t>incompetence</w:t>
      </w:r>
      <w:r w:rsidR="00360552" w:rsidRPr="000446C5">
        <w:rPr>
          <w:rFonts w:ascii="Arial" w:eastAsia="Calibri" w:hAnsi="Arial" w:cs="Arial"/>
          <w:sz w:val="24"/>
          <w:szCs w:val="24"/>
        </w:rPr>
        <w:t xml:space="preserve"> by the staff</w:t>
      </w:r>
      <w:r w:rsidR="00204993" w:rsidRPr="000446C5">
        <w:rPr>
          <w:rFonts w:ascii="Arial" w:eastAsia="Calibri" w:hAnsi="Arial" w:cs="Arial"/>
          <w:sz w:val="24"/>
          <w:szCs w:val="24"/>
        </w:rPr>
        <w:t xml:space="preserve"> of NSC</w:t>
      </w:r>
      <w:r w:rsidR="00360552" w:rsidRPr="000446C5">
        <w:rPr>
          <w:rFonts w:ascii="Arial" w:eastAsia="Calibri" w:hAnsi="Arial" w:cs="Arial"/>
          <w:sz w:val="24"/>
          <w:szCs w:val="24"/>
        </w:rPr>
        <w:t xml:space="preserve">. Although, the discrepancies are attributed to NSC, there was a duty on the </w:t>
      </w:r>
      <w:r w:rsidR="009C0644" w:rsidRPr="000446C5">
        <w:rPr>
          <w:rFonts w:ascii="Arial" w:eastAsia="Calibri" w:hAnsi="Arial" w:cs="Arial"/>
          <w:sz w:val="24"/>
          <w:szCs w:val="24"/>
        </w:rPr>
        <w:t>applicant (</w:t>
      </w:r>
      <w:r w:rsidR="00360552" w:rsidRPr="000446C5">
        <w:rPr>
          <w:rFonts w:ascii="Arial" w:eastAsia="Calibri" w:hAnsi="Arial" w:cs="Arial"/>
          <w:sz w:val="24"/>
          <w:szCs w:val="24"/>
        </w:rPr>
        <w:t xml:space="preserve">the sheriff), as an officer of the court to make sure that all claims </w:t>
      </w:r>
      <w:r w:rsidR="009C0644" w:rsidRPr="000446C5">
        <w:rPr>
          <w:rFonts w:ascii="Arial" w:eastAsia="Calibri" w:hAnsi="Arial" w:cs="Arial"/>
          <w:sz w:val="24"/>
          <w:szCs w:val="24"/>
        </w:rPr>
        <w:t>are properly</w:t>
      </w:r>
      <w:r w:rsidR="00360552" w:rsidRPr="000446C5">
        <w:rPr>
          <w:rFonts w:ascii="Arial" w:eastAsia="Calibri" w:hAnsi="Arial" w:cs="Arial"/>
          <w:sz w:val="24"/>
          <w:szCs w:val="24"/>
        </w:rPr>
        <w:t xml:space="preserve"> scrutinized and</w:t>
      </w:r>
      <w:r w:rsidR="00204993" w:rsidRPr="000446C5">
        <w:rPr>
          <w:rFonts w:ascii="Arial" w:eastAsia="Calibri" w:hAnsi="Arial" w:cs="Arial"/>
          <w:sz w:val="24"/>
          <w:szCs w:val="24"/>
        </w:rPr>
        <w:t xml:space="preserve"> are</w:t>
      </w:r>
      <w:r w:rsidR="00360552" w:rsidRPr="000446C5">
        <w:rPr>
          <w:rFonts w:ascii="Arial" w:eastAsia="Calibri" w:hAnsi="Arial" w:cs="Arial"/>
          <w:sz w:val="24"/>
          <w:szCs w:val="24"/>
        </w:rPr>
        <w:t xml:space="preserve"> above </w:t>
      </w:r>
      <w:r w:rsidR="009C0644" w:rsidRPr="000446C5">
        <w:rPr>
          <w:rFonts w:ascii="Arial" w:eastAsia="Calibri" w:hAnsi="Arial" w:cs="Arial"/>
          <w:sz w:val="24"/>
          <w:szCs w:val="24"/>
        </w:rPr>
        <w:t>board. After</w:t>
      </w:r>
      <w:r w:rsidR="00204993" w:rsidRPr="000446C5">
        <w:rPr>
          <w:rFonts w:ascii="Arial" w:eastAsia="Calibri" w:hAnsi="Arial" w:cs="Arial"/>
          <w:sz w:val="24"/>
          <w:szCs w:val="24"/>
        </w:rPr>
        <w:t xml:space="preserve"> the invoices were </w:t>
      </w:r>
      <w:r w:rsidR="009C0644" w:rsidRPr="000446C5">
        <w:rPr>
          <w:rFonts w:ascii="Arial" w:eastAsia="Calibri" w:hAnsi="Arial" w:cs="Arial"/>
          <w:sz w:val="24"/>
          <w:szCs w:val="24"/>
        </w:rPr>
        <w:t>corrected,</w:t>
      </w:r>
      <w:r w:rsidR="00204993" w:rsidRPr="000446C5">
        <w:rPr>
          <w:rFonts w:ascii="Arial" w:eastAsia="Calibri" w:hAnsi="Arial" w:cs="Arial"/>
          <w:sz w:val="24"/>
          <w:szCs w:val="24"/>
        </w:rPr>
        <w:t xml:space="preserve"> a revised and reduced claim in the amount of N$101,164-30 was </w:t>
      </w:r>
      <w:r w:rsidR="009C0644" w:rsidRPr="000446C5">
        <w:rPr>
          <w:rFonts w:ascii="Arial" w:eastAsia="Calibri" w:hAnsi="Arial" w:cs="Arial"/>
          <w:sz w:val="24"/>
          <w:szCs w:val="24"/>
        </w:rPr>
        <w:t>submitted</w:t>
      </w:r>
      <w:r w:rsidR="00204993" w:rsidRPr="000446C5">
        <w:rPr>
          <w:rFonts w:ascii="Arial" w:eastAsia="Calibri" w:hAnsi="Arial" w:cs="Arial"/>
          <w:sz w:val="24"/>
          <w:szCs w:val="24"/>
        </w:rPr>
        <w:t xml:space="preserve">. The conduct of NSC and the sheriff in submitting invoices with egregious </w:t>
      </w:r>
      <w:r w:rsidR="009C0644" w:rsidRPr="000446C5">
        <w:rPr>
          <w:rFonts w:ascii="Arial" w:eastAsia="Calibri" w:hAnsi="Arial" w:cs="Arial"/>
          <w:sz w:val="24"/>
          <w:szCs w:val="24"/>
        </w:rPr>
        <w:t>errors, is</w:t>
      </w:r>
      <w:r w:rsidR="00204993" w:rsidRPr="000446C5">
        <w:rPr>
          <w:rFonts w:ascii="Arial" w:eastAsia="Calibri" w:hAnsi="Arial" w:cs="Arial"/>
          <w:sz w:val="24"/>
          <w:szCs w:val="24"/>
        </w:rPr>
        <w:t xml:space="preserve"> totally unacceptable and the Referee cannot be faulted to describe </w:t>
      </w:r>
      <w:r w:rsidR="00750305" w:rsidRPr="000446C5">
        <w:rPr>
          <w:rFonts w:ascii="Arial" w:eastAsia="Calibri" w:hAnsi="Arial" w:cs="Arial"/>
          <w:sz w:val="24"/>
          <w:szCs w:val="24"/>
        </w:rPr>
        <w:t xml:space="preserve">the conduct of both as “prima facie </w:t>
      </w:r>
      <w:r w:rsidR="009C0644" w:rsidRPr="000446C5">
        <w:rPr>
          <w:rFonts w:ascii="Arial" w:eastAsia="Calibri" w:hAnsi="Arial" w:cs="Arial"/>
          <w:sz w:val="24"/>
          <w:szCs w:val="24"/>
        </w:rPr>
        <w:t>fraudulent”. Despite</w:t>
      </w:r>
      <w:r w:rsidR="00750305" w:rsidRPr="000446C5">
        <w:rPr>
          <w:rFonts w:ascii="Arial" w:eastAsia="Calibri" w:hAnsi="Arial" w:cs="Arial"/>
          <w:sz w:val="24"/>
          <w:szCs w:val="24"/>
        </w:rPr>
        <w:t xml:space="preserve"> that, an </w:t>
      </w:r>
      <w:r w:rsidR="009C0644" w:rsidRPr="000446C5">
        <w:rPr>
          <w:rFonts w:ascii="Arial" w:eastAsia="Calibri" w:hAnsi="Arial" w:cs="Arial"/>
          <w:sz w:val="24"/>
          <w:szCs w:val="24"/>
        </w:rPr>
        <w:t>explanation</w:t>
      </w:r>
      <w:r w:rsidR="00750305" w:rsidRPr="000446C5">
        <w:rPr>
          <w:rFonts w:ascii="Arial" w:eastAsia="Calibri" w:hAnsi="Arial" w:cs="Arial"/>
          <w:sz w:val="24"/>
          <w:szCs w:val="24"/>
        </w:rPr>
        <w:t xml:space="preserve"> was given, although the veracity of that explanation is suspect, the Court will accept the explanation and will not refer the </w:t>
      </w:r>
      <w:r w:rsidR="00750305" w:rsidRPr="000446C5">
        <w:rPr>
          <w:rFonts w:ascii="Arial" w:eastAsia="Calibri" w:hAnsi="Arial" w:cs="Arial"/>
          <w:sz w:val="24"/>
          <w:szCs w:val="24"/>
        </w:rPr>
        <w:lastRenderedPageBreak/>
        <w:t xml:space="preserve">matter to oral </w:t>
      </w:r>
      <w:r w:rsidR="009C0644" w:rsidRPr="000446C5">
        <w:rPr>
          <w:rFonts w:ascii="Arial" w:eastAsia="Calibri" w:hAnsi="Arial" w:cs="Arial"/>
          <w:sz w:val="24"/>
          <w:szCs w:val="24"/>
        </w:rPr>
        <w:t>evidence. However</w:t>
      </w:r>
      <w:r w:rsidR="005A10C2" w:rsidRPr="000446C5">
        <w:rPr>
          <w:rFonts w:ascii="Arial" w:eastAsia="Calibri" w:hAnsi="Arial" w:cs="Arial"/>
          <w:sz w:val="24"/>
          <w:szCs w:val="24"/>
        </w:rPr>
        <w:t xml:space="preserve">, as a mark </w:t>
      </w:r>
      <w:r w:rsidR="009C0644" w:rsidRPr="000446C5">
        <w:rPr>
          <w:rFonts w:ascii="Arial" w:eastAsia="Calibri" w:hAnsi="Arial" w:cs="Arial"/>
          <w:sz w:val="24"/>
          <w:szCs w:val="24"/>
        </w:rPr>
        <w:t>of its</w:t>
      </w:r>
      <w:r w:rsidR="005A04DB" w:rsidRPr="000446C5">
        <w:rPr>
          <w:rFonts w:ascii="Arial" w:eastAsia="Calibri" w:hAnsi="Arial" w:cs="Arial"/>
          <w:sz w:val="24"/>
          <w:szCs w:val="24"/>
        </w:rPr>
        <w:t xml:space="preserve"> displeasure with the conduct of the applicant and NSC, the</w:t>
      </w:r>
      <w:r w:rsidR="005A10C2" w:rsidRPr="000446C5">
        <w:rPr>
          <w:rFonts w:ascii="Arial" w:eastAsia="Calibri" w:hAnsi="Arial" w:cs="Arial"/>
          <w:sz w:val="24"/>
          <w:szCs w:val="24"/>
        </w:rPr>
        <w:t xml:space="preserve"> Court</w:t>
      </w:r>
      <w:r w:rsidR="005A04DB" w:rsidRPr="000446C5">
        <w:rPr>
          <w:rFonts w:ascii="Arial" w:eastAsia="Calibri" w:hAnsi="Arial" w:cs="Arial"/>
          <w:sz w:val="24"/>
          <w:szCs w:val="24"/>
        </w:rPr>
        <w:t xml:space="preserve"> will not grant them costs for the principal claim.</w:t>
      </w:r>
    </w:p>
    <w:p w:rsidR="002C317C" w:rsidRPr="000446C5" w:rsidRDefault="002C317C" w:rsidP="002C317C">
      <w:pPr>
        <w:spacing w:line="360" w:lineRule="auto"/>
        <w:rPr>
          <w:rFonts w:ascii="Arial" w:eastAsia="Calibri" w:hAnsi="Arial" w:cs="Arial"/>
          <w:sz w:val="24"/>
          <w:szCs w:val="24"/>
        </w:rPr>
      </w:pPr>
    </w:p>
    <w:p w:rsidR="002C317C" w:rsidRPr="000446C5" w:rsidRDefault="00165D8D" w:rsidP="002C317C">
      <w:pPr>
        <w:spacing w:line="360" w:lineRule="auto"/>
        <w:rPr>
          <w:rFonts w:ascii="Arial" w:eastAsia="Calibri" w:hAnsi="Arial" w:cs="Arial"/>
          <w:sz w:val="24"/>
          <w:szCs w:val="24"/>
        </w:rPr>
      </w:pPr>
      <w:r w:rsidRPr="000446C5">
        <w:rPr>
          <w:rFonts w:ascii="Arial" w:eastAsia="Calibri" w:hAnsi="Arial" w:cs="Arial"/>
          <w:sz w:val="24"/>
          <w:szCs w:val="24"/>
        </w:rPr>
        <w:t>[7</w:t>
      </w:r>
      <w:r w:rsidR="00F97645">
        <w:rPr>
          <w:rFonts w:ascii="Arial" w:eastAsia="Calibri" w:hAnsi="Arial" w:cs="Arial"/>
          <w:sz w:val="24"/>
          <w:szCs w:val="24"/>
        </w:rPr>
        <w:t>9</w:t>
      </w:r>
      <w:r w:rsidR="002C317C" w:rsidRPr="000446C5">
        <w:rPr>
          <w:rFonts w:ascii="Arial" w:eastAsia="Calibri" w:hAnsi="Arial" w:cs="Arial"/>
          <w:sz w:val="24"/>
          <w:szCs w:val="24"/>
        </w:rPr>
        <w:t>]</w:t>
      </w:r>
      <w:r w:rsidR="002C317C" w:rsidRPr="000446C5">
        <w:rPr>
          <w:rFonts w:ascii="Arial" w:eastAsia="Calibri" w:hAnsi="Arial" w:cs="Arial"/>
          <w:sz w:val="24"/>
          <w:szCs w:val="24"/>
        </w:rPr>
        <w:tab/>
      </w:r>
      <w:r w:rsidR="00337310">
        <w:rPr>
          <w:rFonts w:ascii="Arial" w:eastAsia="Calibri" w:hAnsi="Arial" w:cs="Arial"/>
          <w:sz w:val="24"/>
          <w:szCs w:val="24"/>
        </w:rPr>
        <w:t>I</w:t>
      </w:r>
      <w:r w:rsidR="002C317C" w:rsidRPr="000446C5">
        <w:rPr>
          <w:rFonts w:ascii="Arial" w:eastAsia="Calibri" w:hAnsi="Arial" w:cs="Arial"/>
          <w:sz w:val="24"/>
          <w:szCs w:val="24"/>
        </w:rPr>
        <w:t>n the result, I make the following order:</w:t>
      </w:r>
    </w:p>
    <w:p w:rsidR="002C317C" w:rsidRPr="000446C5" w:rsidRDefault="002C317C" w:rsidP="002C317C">
      <w:pPr>
        <w:spacing w:line="360" w:lineRule="auto"/>
        <w:rPr>
          <w:rFonts w:ascii="Arial" w:eastAsia="Calibri" w:hAnsi="Arial" w:cs="Arial"/>
          <w:sz w:val="24"/>
          <w:szCs w:val="24"/>
        </w:rPr>
      </w:pPr>
    </w:p>
    <w:p w:rsidR="002C317C" w:rsidRPr="000446C5" w:rsidRDefault="002C317C" w:rsidP="002C317C">
      <w:pPr>
        <w:spacing w:line="360" w:lineRule="auto"/>
        <w:rPr>
          <w:rFonts w:ascii="Arial" w:eastAsia="Calibri" w:hAnsi="Arial" w:cs="Arial"/>
          <w:sz w:val="24"/>
          <w:szCs w:val="24"/>
          <w:u w:val="single"/>
        </w:rPr>
      </w:pPr>
      <w:r w:rsidRPr="000446C5">
        <w:rPr>
          <w:rFonts w:ascii="Arial" w:eastAsia="Calibri" w:hAnsi="Arial" w:cs="Arial"/>
          <w:sz w:val="24"/>
          <w:szCs w:val="24"/>
          <w:u w:val="single"/>
        </w:rPr>
        <w:t>Order</w:t>
      </w:r>
    </w:p>
    <w:p w:rsidR="002C317C" w:rsidRPr="000446C5" w:rsidRDefault="009C0644" w:rsidP="002C317C">
      <w:pPr>
        <w:spacing w:line="360" w:lineRule="auto"/>
        <w:rPr>
          <w:rFonts w:ascii="Arial" w:eastAsia="Calibri" w:hAnsi="Arial" w:cs="Arial"/>
          <w:sz w:val="24"/>
          <w:szCs w:val="24"/>
        </w:rPr>
      </w:pPr>
      <w:r w:rsidRPr="000446C5">
        <w:rPr>
          <w:rFonts w:ascii="Arial" w:eastAsia="Calibri" w:hAnsi="Arial" w:cs="Arial"/>
          <w:sz w:val="24"/>
          <w:szCs w:val="24"/>
        </w:rPr>
        <w:t>1. The</w:t>
      </w:r>
      <w:r w:rsidR="005A04DB" w:rsidRPr="000446C5">
        <w:rPr>
          <w:rFonts w:ascii="Arial" w:eastAsia="Calibri" w:hAnsi="Arial" w:cs="Arial"/>
          <w:sz w:val="24"/>
          <w:szCs w:val="24"/>
        </w:rPr>
        <w:t xml:space="preserve"> applicant’s claim of payments</w:t>
      </w:r>
      <w:r w:rsidR="006A1643" w:rsidRPr="000446C5">
        <w:rPr>
          <w:rFonts w:ascii="Arial" w:eastAsia="Calibri" w:hAnsi="Arial" w:cs="Arial"/>
          <w:sz w:val="24"/>
          <w:szCs w:val="24"/>
        </w:rPr>
        <w:t xml:space="preserve"> of VAT</w:t>
      </w:r>
      <w:r w:rsidR="005A04DB" w:rsidRPr="000446C5">
        <w:rPr>
          <w:rFonts w:ascii="Arial" w:eastAsia="Calibri" w:hAnsi="Arial" w:cs="Arial"/>
          <w:sz w:val="24"/>
          <w:szCs w:val="24"/>
        </w:rPr>
        <w:t xml:space="preserve"> in relation to the inv</w:t>
      </w:r>
      <w:r w:rsidR="006A1643" w:rsidRPr="000446C5">
        <w:rPr>
          <w:rFonts w:ascii="Arial" w:eastAsia="Calibri" w:hAnsi="Arial" w:cs="Arial"/>
          <w:sz w:val="24"/>
          <w:szCs w:val="24"/>
        </w:rPr>
        <w:t>oices of NMS and NSC in the amounts of N$195,308-50 and N$15,174-65</w:t>
      </w:r>
      <w:r w:rsidR="005A10C2" w:rsidRPr="000446C5">
        <w:rPr>
          <w:rFonts w:ascii="Arial" w:eastAsia="Calibri" w:hAnsi="Arial" w:cs="Arial"/>
          <w:sz w:val="24"/>
          <w:szCs w:val="24"/>
        </w:rPr>
        <w:t>,</w:t>
      </w:r>
      <w:r w:rsidR="006A1643" w:rsidRPr="000446C5">
        <w:rPr>
          <w:rFonts w:ascii="Arial" w:eastAsia="Calibri" w:hAnsi="Arial" w:cs="Arial"/>
          <w:sz w:val="24"/>
          <w:szCs w:val="24"/>
        </w:rPr>
        <w:t xml:space="preserve"> respectively, are dismissed with costs, such costs to include the costs of one instructing and one instructed counsel.</w:t>
      </w:r>
    </w:p>
    <w:p w:rsidR="002C317C" w:rsidRPr="000446C5" w:rsidRDefault="006A1643" w:rsidP="000446C5">
      <w:pPr>
        <w:spacing w:line="360" w:lineRule="auto"/>
        <w:ind w:hanging="11"/>
        <w:rPr>
          <w:rFonts w:ascii="Arial" w:eastAsia="Calibri" w:hAnsi="Arial" w:cs="Arial"/>
          <w:sz w:val="24"/>
          <w:szCs w:val="24"/>
        </w:rPr>
      </w:pPr>
      <w:r w:rsidRPr="000446C5">
        <w:rPr>
          <w:rFonts w:ascii="Arial" w:eastAsia="Calibri" w:hAnsi="Arial" w:cs="Arial"/>
          <w:sz w:val="24"/>
          <w:szCs w:val="24"/>
        </w:rPr>
        <w:t>2. The applicant’s principal claim in relation to the invoices of NSC in an amount of N$101,164-30 is granted, with the prescribed interest at the rate of 20% per annum.</w:t>
      </w:r>
    </w:p>
    <w:p w:rsidR="00430FD9" w:rsidRPr="002C317C" w:rsidRDefault="00430FD9" w:rsidP="00725CA0">
      <w:pPr>
        <w:spacing w:line="360" w:lineRule="auto"/>
        <w:rPr>
          <w:rFonts w:ascii="Arial" w:eastAsia="Calibri" w:hAnsi="Arial" w:cs="Arial"/>
          <w:sz w:val="24"/>
          <w:szCs w:val="24"/>
        </w:rPr>
      </w:pPr>
    </w:p>
    <w:p w:rsidR="0001122D" w:rsidRDefault="0001122D" w:rsidP="00725CA0">
      <w:pPr>
        <w:spacing w:line="360" w:lineRule="auto"/>
        <w:rPr>
          <w:rFonts w:ascii="Arial" w:eastAsia="Calibri" w:hAnsi="Arial" w:cs="Arial"/>
          <w:sz w:val="24"/>
          <w:szCs w:val="24"/>
        </w:rPr>
      </w:pPr>
    </w:p>
    <w:p w:rsidR="0001122D" w:rsidRDefault="0001122D" w:rsidP="00725CA0">
      <w:pPr>
        <w:spacing w:line="360" w:lineRule="auto"/>
        <w:rPr>
          <w:rFonts w:ascii="Arial" w:eastAsia="Calibri" w:hAnsi="Arial" w:cs="Arial"/>
          <w:sz w:val="24"/>
          <w:szCs w:val="24"/>
        </w:rPr>
      </w:pPr>
    </w:p>
    <w:p w:rsidR="0001122D" w:rsidRPr="00ED6A0F" w:rsidRDefault="0001122D" w:rsidP="00725CA0">
      <w:pPr>
        <w:spacing w:line="360" w:lineRule="auto"/>
        <w:rPr>
          <w:rFonts w:ascii="Arial" w:eastAsia="Calibri" w:hAnsi="Arial" w:cs="Arial"/>
          <w:sz w:val="24"/>
          <w:szCs w:val="24"/>
        </w:rPr>
      </w:pPr>
    </w:p>
    <w:p w:rsidR="0013018B" w:rsidRPr="0013018B" w:rsidRDefault="0013018B" w:rsidP="00725CA0">
      <w:pPr>
        <w:spacing w:line="360" w:lineRule="auto"/>
        <w:contextualSpacing/>
        <w:jc w:val="right"/>
        <w:rPr>
          <w:rFonts w:ascii="Arial" w:eastAsia="Calibri" w:hAnsi="Arial" w:cs="Arial"/>
          <w:sz w:val="24"/>
          <w:szCs w:val="24"/>
          <w:u w:val="single"/>
        </w:rPr>
      </w:pPr>
      <w:r w:rsidRPr="0013018B">
        <w:rPr>
          <w:rFonts w:ascii="Arial" w:eastAsia="Calibri" w:hAnsi="Arial" w:cs="Arial"/>
          <w:sz w:val="24"/>
          <w:szCs w:val="24"/>
        </w:rPr>
        <w:t>______________________</w:t>
      </w:r>
    </w:p>
    <w:p w:rsidR="0013018B" w:rsidRPr="000D1203" w:rsidRDefault="0013018B" w:rsidP="00725CA0">
      <w:pPr>
        <w:spacing w:line="360" w:lineRule="auto"/>
        <w:contextualSpacing/>
        <w:jc w:val="right"/>
        <w:rPr>
          <w:rFonts w:ascii="Arial" w:eastAsia="Calibri" w:hAnsi="Arial" w:cs="Arial"/>
          <w:sz w:val="24"/>
          <w:szCs w:val="24"/>
        </w:rPr>
      </w:pPr>
      <w:r w:rsidRPr="000D1203">
        <w:rPr>
          <w:rFonts w:ascii="Arial" w:eastAsia="Calibri" w:hAnsi="Arial" w:cs="Arial"/>
          <w:sz w:val="24"/>
          <w:szCs w:val="24"/>
        </w:rPr>
        <w:t>G N NDAUENDAPO</w:t>
      </w:r>
    </w:p>
    <w:p w:rsidR="0013018B" w:rsidRPr="00D40220" w:rsidRDefault="0013018B" w:rsidP="00725CA0">
      <w:pPr>
        <w:spacing w:line="360" w:lineRule="auto"/>
        <w:contextualSpacing/>
        <w:jc w:val="right"/>
        <w:rPr>
          <w:rFonts w:ascii="Arial" w:eastAsia="Calibri" w:hAnsi="Arial" w:cs="Arial"/>
          <w:sz w:val="24"/>
          <w:szCs w:val="24"/>
        </w:rPr>
      </w:pPr>
      <w:r w:rsidRPr="00D40220">
        <w:rPr>
          <w:rFonts w:ascii="Arial" w:eastAsia="Calibri" w:hAnsi="Arial" w:cs="Arial"/>
          <w:sz w:val="24"/>
          <w:szCs w:val="24"/>
        </w:rPr>
        <w:tab/>
        <w:t>Judge</w:t>
      </w:r>
    </w:p>
    <w:p w:rsidR="0013018B" w:rsidRPr="0013018B" w:rsidRDefault="0013018B" w:rsidP="00725CA0">
      <w:pPr>
        <w:spacing w:line="360" w:lineRule="auto"/>
        <w:jc w:val="left"/>
        <w:rPr>
          <w:rFonts w:ascii="Arial" w:eastAsia="Calibri" w:hAnsi="Arial" w:cs="Arial"/>
          <w:sz w:val="24"/>
          <w:szCs w:val="24"/>
        </w:rPr>
      </w:pPr>
      <w:r w:rsidRPr="0013018B">
        <w:rPr>
          <w:rFonts w:ascii="Arial" w:eastAsia="Calibri" w:hAnsi="Arial" w:cs="Arial"/>
          <w:sz w:val="24"/>
          <w:szCs w:val="24"/>
        </w:rPr>
        <w:br w:type="page"/>
      </w:r>
    </w:p>
    <w:p w:rsidR="0013018B" w:rsidRPr="0013018B" w:rsidRDefault="0013018B" w:rsidP="00725CA0">
      <w:pPr>
        <w:spacing w:line="360" w:lineRule="auto"/>
        <w:contextualSpacing/>
        <w:rPr>
          <w:rFonts w:ascii="Arial" w:eastAsia="Calibri" w:hAnsi="Arial" w:cs="Arial"/>
          <w:sz w:val="24"/>
          <w:szCs w:val="24"/>
        </w:rPr>
      </w:pPr>
    </w:p>
    <w:p w:rsidR="0013018B" w:rsidRPr="000D1203" w:rsidRDefault="0013018B" w:rsidP="00725CA0">
      <w:pPr>
        <w:spacing w:line="360" w:lineRule="auto"/>
        <w:contextualSpacing/>
        <w:rPr>
          <w:rFonts w:ascii="Arial" w:eastAsia="Calibri" w:hAnsi="Arial" w:cs="Arial"/>
          <w:sz w:val="24"/>
          <w:szCs w:val="24"/>
        </w:rPr>
      </w:pPr>
      <w:r w:rsidRPr="000D1203">
        <w:rPr>
          <w:rFonts w:ascii="Arial" w:eastAsia="Calibri" w:hAnsi="Arial" w:cs="Arial"/>
          <w:sz w:val="24"/>
          <w:szCs w:val="24"/>
        </w:rPr>
        <w:t>APPEARANCES</w:t>
      </w:r>
      <w:r w:rsidR="000D1203">
        <w:rPr>
          <w:rFonts w:ascii="Arial" w:eastAsia="Calibri" w:hAnsi="Arial" w:cs="Arial"/>
          <w:sz w:val="24"/>
          <w:szCs w:val="24"/>
        </w:rPr>
        <w:t>:</w:t>
      </w:r>
    </w:p>
    <w:p w:rsidR="0013018B" w:rsidRPr="0013018B" w:rsidRDefault="0013018B" w:rsidP="00725CA0">
      <w:pPr>
        <w:spacing w:line="360" w:lineRule="auto"/>
        <w:contextualSpacing/>
        <w:rPr>
          <w:rFonts w:ascii="Arial" w:eastAsia="Calibri" w:hAnsi="Arial" w:cs="Arial"/>
          <w:b/>
          <w:sz w:val="24"/>
          <w:szCs w:val="24"/>
        </w:rPr>
      </w:pPr>
    </w:p>
    <w:p w:rsidR="00EA5376" w:rsidRDefault="0013018B" w:rsidP="00141BDD">
      <w:pPr>
        <w:spacing w:line="360" w:lineRule="auto"/>
        <w:ind w:left="3600" w:hanging="3600"/>
        <w:contextualSpacing/>
        <w:rPr>
          <w:rFonts w:ascii="Arial" w:eastAsia="Calibri" w:hAnsi="Arial" w:cs="Arial"/>
          <w:sz w:val="24"/>
          <w:szCs w:val="24"/>
        </w:rPr>
      </w:pPr>
      <w:r w:rsidRPr="000D1203">
        <w:rPr>
          <w:rFonts w:ascii="Arial" w:eastAsia="Calibri" w:hAnsi="Arial" w:cs="Arial"/>
          <w:sz w:val="24"/>
          <w:szCs w:val="24"/>
        </w:rPr>
        <w:t xml:space="preserve">FOR THE </w:t>
      </w:r>
      <w:r w:rsidR="00E336D0" w:rsidRPr="000D1203">
        <w:rPr>
          <w:rFonts w:ascii="Arial" w:eastAsia="Calibri" w:hAnsi="Arial" w:cs="Arial"/>
          <w:sz w:val="24"/>
          <w:szCs w:val="24"/>
        </w:rPr>
        <w:t>APPLICANT</w:t>
      </w:r>
      <w:r w:rsidRPr="0013018B">
        <w:rPr>
          <w:rFonts w:ascii="Arial" w:eastAsia="Calibri" w:hAnsi="Arial" w:cs="Arial"/>
          <w:sz w:val="24"/>
          <w:szCs w:val="24"/>
        </w:rPr>
        <w:tab/>
      </w:r>
      <w:r w:rsidR="00EA5376">
        <w:rPr>
          <w:rFonts w:ascii="Arial" w:eastAsia="Calibri" w:hAnsi="Arial" w:cs="Arial"/>
          <w:sz w:val="24"/>
          <w:szCs w:val="24"/>
        </w:rPr>
        <w:tab/>
      </w:r>
      <w:r w:rsidR="000D1203">
        <w:rPr>
          <w:rFonts w:ascii="Arial" w:eastAsia="Calibri" w:hAnsi="Arial" w:cs="Arial"/>
          <w:sz w:val="24"/>
          <w:szCs w:val="24"/>
        </w:rPr>
        <w:t>Adv. A Strydom (i</w:t>
      </w:r>
      <w:r w:rsidR="00E336D0">
        <w:rPr>
          <w:rFonts w:ascii="Arial" w:eastAsia="Calibri" w:hAnsi="Arial" w:cs="Arial"/>
          <w:sz w:val="24"/>
          <w:szCs w:val="24"/>
        </w:rPr>
        <w:t>nstructed by Mr.</w:t>
      </w:r>
      <w:r w:rsidR="00FA25E1">
        <w:rPr>
          <w:rFonts w:ascii="Arial" w:eastAsia="Calibri" w:hAnsi="Arial" w:cs="Arial"/>
          <w:sz w:val="24"/>
          <w:szCs w:val="24"/>
        </w:rPr>
        <w:t xml:space="preserve"> Pfeiffer</w:t>
      </w:r>
    </w:p>
    <w:p w:rsidR="0013018B" w:rsidRDefault="00E336D0" w:rsidP="00EA5376">
      <w:pPr>
        <w:spacing w:line="360" w:lineRule="auto"/>
        <w:ind w:left="3600" w:firstLine="720"/>
        <w:contextualSpacing/>
        <w:rPr>
          <w:rFonts w:ascii="Arial" w:eastAsia="Calibri" w:hAnsi="Arial" w:cs="Arial"/>
          <w:sz w:val="24"/>
          <w:szCs w:val="24"/>
        </w:rPr>
      </w:pPr>
      <w:r>
        <w:rPr>
          <w:rFonts w:ascii="Arial" w:eastAsia="Calibri" w:hAnsi="Arial" w:cs="Arial"/>
          <w:sz w:val="24"/>
          <w:szCs w:val="24"/>
        </w:rPr>
        <w:t>of Behrens &amp;</w:t>
      </w:r>
      <w:r w:rsidR="00863174">
        <w:rPr>
          <w:rFonts w:ascii="Arial" w:eastAsia="Calibri" w:hAnsi="Arial" w:cs="Arial"/>
          <w:sz w:val="24"/>
          <w:szCs w:val="24"/>
        </w:rPr>
        <w:t xml:space="preserve"> </w:t>
      </w:r>
      <w:r>
        <w:rPr>
          <w:rFonts w:ascii="Arial" w:eastAsia="Calibri" w:hAnsi="Arial" w:cs="Arial"/>
          <w:sz w:val="24"/>
          <w:szCs w:val="24"/>
        </w:rPr>
        <w:t>Pfeiffer</w:t>
      </w:r>
      <w:r w:rsidR="000D1203">
        <w:rPr>
          <w:rFonts w:ascii="Arial" w:eastAsia="Calibri" w:hAnsi="Arial" w:cs="Arial"/>
          <w:sz w:val="24"/>
          <w:szCs w:val="24"/>
        </w:rPr>
        <w:t xml:space="preserve"> Legal Practitioners)</w:t>
      </w:r>
    </w:p>
    <w:p w:rsidR="000D1203" w:rsidRPr="00853F23" w:rsidRDefault="000D1203" w:rsidP="00EA5376">
      <w:pPr>
        <w:spacing w:line="360" w:lineRule="auto"/>
        <w:ind w:left="3600" w:firstLine="720"/>
        <w:contextualSpacing/>
        <w:rPr>
          <w:rFonts w:ascii="Arial" w:eastAsia="Calibri" w:hAnsi="Arial" w:cs="Arial"/>
          <w:sz w:val="24"/>
          <w:szCs w:val="24"/>
        </w:rPr>
      </w:pPr>
      <w:r>
        <w:rPr>
          <w:rFonts w:ascii="Arial" w:eastAsia="Calibri" w:hAnsi="Arial" w:cs="Arial"/>
          <w:sz w:val="24"/>
          <w:szCs w:val="24"/>
        </w:rPr>
        <w:t>Windhoek</w:t>
      </w:r>
    </w:p>
    <w:p w:rsidR="0013018B" w:rsidRPr="00EA5376" w:rsidRDefault="0013018B" w:rsidP="00725CA0">
      <w:pPr>
        <w:spacing w:line="360" w:lineRule="auto"/>
        <w:contextualSpacing/>
        <w:rPr>
          <w:rFonts w:ascii="Arial" w:eastAsia="Calibri" w:hAnsi="Arial" w:cs="Arial"/>
          <w:sz w:val="24"/>
          <w:szCs w:val="24"/>
        </w:rPr>
      </w:pPr>
    </w:p>
    <w:p w:rsidR="00853F23" w:rsidRDefault="0013018B" w:rsidP="00EA5376">
      <w:pPr>
        <w:spacing w:line="360" w:lineRule="auto"/>
        <w:ind w:left="4320" w:hanging="4320"/>
        <w:contextualSpacing/>
        <w:rPr>
          <w:rFonts w:ascii="Arial" w:eastAsia="Calibri" w:hAnsi="Arial" w:cs="Arial"/>
          <w:sz w:val="24"/>
          <w:szCs w:val="24"/>
        </w:rPr>
      </w:pPr>
      <w:r w:rsidRPr="000D1203">
        <w:rPr>
          <w:rFonts w:ascii="Arial" w:eastAsia="Calibri" w:hAnsi="Arial" w:cs="Arial"/>
          <w:sz w:val="24"/>
          <w:szCs w:val="24"/>
        </w:rPr>
        <w:t xml:space="preserve">FOR </w:t>
      </w:r>
      <w:r w:rsidR="00382665" w:rsidRPr="000D1203">
        <w:rPr>
          <w:rFonts w:ascii="Arial" w:eastAsia="Calibri" w:hAnsi="Arial" w:cs="Arial"/>
          <w:sz w:val="24"/>
          <w:szCs w:val="24"/>
        </w:rPr>
        <w:t xml:space="preserve">THE </w:t>
      </w:r>
      <w:r w:rsidR="00E336D0" w:rsidRPr="000D1203">
        <w:rPr>
          <w:rFonts w:ascii="Arial" w:eastAsia="Calibri" w:hAnsi="Arial" w:cs="Arial"/>
          <w:sz w:val="24"/>
          <w:szCs w:val="24"/>
        </w:rPr>
        <w:t>FIRST RESPONDENT</w:t>
      </w:r>
      <w:r w:rsidRPr="0013018B">
        <w:rPr>
          <w:rFonts w:ascii="Arial" w:eastAsia="Calibri" w:hAnsi="Arial" w:cs="Arial"/>
          <w:b/>
          <w:sz w:val="24"/>
          <w:szCs w:val="24"/>
        </w:rPr>
        <w:tab/>
      </w:r>
      <w:r w:rsidR="000D1203">
        <w:rPr>
          <w:rFonts w:ascii="Arial" w:eastAsia="Calibri" w:hAnsi="Arial" w:cs="Arial"/>
          <w:sz w:val="24"/>
          <w:szCs w:val="24"/>
        </w:rPr>
        <w:t xml:space="preserve">Adv. Fitzgeraldt SC </w:t>
      </w:r>
      <w:bookmarkStart w:id="0" w:name="_GoBack"/>
      <w:bookmarkEnd w:id="0"/>
      <w:r w:rsidR="000D1203">
        <w:rPr>
          <w:rFonts w:ascii="Arial" w:eastAsia="Calibri" w:hAnsi="Arial" w:cs="Arial"/>
          <w:sz w:val="24"/>
          <w:szCs w:val="24"/>
        </w:rPr>
        <w:t>(i</w:t>
      </w:r>
      <w:r w:rsidR="00E336D0" w:rsidRPr="00141BDD">
        <w:rPr>
          <w:rFonts w:ascii="Arial" w:eastAsia="Calibri" w:hAnsi="Arial" w:cs="Arial"/>
          <w:sz w:val="24"/>
          <w:szCs w:val="24"/>
        </w:rPr>
        <w:t xml:space="preserve">nstructed by Ms. </w:t>
      </w:r>
      <w:r w:rsidR="00E336D0" w:rsidRPr="00EA5376">
        <w:rPr>
          <w:rFonts w:ascii="Arial" w:eastAsia="Calibri" w:hAnsi="Arial" w:cs="Arial"/>
          <w:sz w:val="24"/>
          <w:szCs w:val="24"/>
        </w:rPr>
        <w:t>W De</w:t>
      </w:r>
      <w:r w:rsidR="00E336D0">
        <w:rPr>
          <w:rFonts w:ascii="Arial" w:eastAsia="Calibri" w:hAnsi="Arial" w:cs="Arial"/>
          <w:b/>
          <w:sz w:val="24"/>
          <w:szCs w:val="24"/>
        </w:rPr>
        <w:t xml:space="preserve"> </w:t>
      </w:r>
      <w:r w:rsidR="00E336D0" w:rsidRPr="00141BDD">
        <w:rPr>
          <w:rFonts w:ascii="Arial" w:eastAsia="Calibri" w:hAnsi="Arial" w:cs="Arial"/>
          <w:sz w:val="24"/>
          <w:szCs w:val="24"/>
        </w:rPr>
        <w:t>Bruin of Koep &amp; Partners</w:t>
      </w:r>
      <w:r w:rsidR="000D1203">
        <w:rPr>
          <w:rFonts w:ascii="Arial" w:eastAsia="Calibri" w:hAnsi="Arial" w:cs="Arial"/>
          <w:sz w:val="24"/>
          <w:szCs w:val="24"/>
        </w:rPr>
        <w:t>)</w:t>
      </w:r>
    </w:p>
    <w:p w:rsidR="000D1203" w:rsidRPr="00853F23" w:rsidRDefault="000D1203" w:rsidP="00EA5376">
      <w:pPr>
        <w:spacing w:line="360" w:lineRule="auto"/>
        <w:ind w:left="4320" w:hanging="4320"/>
        <w:contextualSpacing/>
        <w:rPr>
          <w:rFonts w:ascii="Arial" w:hAnsi="Arial" w:cs="Arial"/>
          <w:sz w:val="24"/>
          <w:szCs w:val="24"/>
        </w:rPr>
      </w:pPr>
      <w:r>
        <w:rPr>
          <w:rFonts w:ascii="Arial" w:eastAsia="Calibri" w:hAnsi="Arial" w:cs="Arial"/>
          <w:sz w:val="24"/>
          <w:szCs w:val="24"/>
        </w:rPr>
        <w:tab/>
      </w:r>
      <w:r w:rsidRPr="000D1203">
        <w:rPr>
          <w:rFonts w:ascii="Arial" w:eastAsia="Calibri" w:hAnsi="Arial" w:cs="Arial"/>
          <w:sz w:val="24"/>
          <w:szCs w:val="24"/>
        </w:rPr>
        <w:t>Windhoek</w:t>
      </w:r>
    </w:p>
    <w:sectPr w:rsidR="000D1203" w:rsidRPr="00853F23" w:rsidSect="00B101EF">
      <w:headerReference w:type="default" r:id="rId9"/>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FF" w:rsidRDefault="00E842FF" w:rsidP="00BC6EFF">
      <w:pPr>
        <w:spacing w:line="240" w:lineRule="auto"/>
      </w:pPr>
      <w:r>
        <w:separator/>
      </w:r>
    </w:p>
  </w:endnote>
  <w:endnote w:type="continuationSeparator" w:id="0">
    <w:p w:rsidR="00E842FF" w:rsidRDefault="00E842FF"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FF" w:rsidRDefault="00E842FF" w:rsidP="00BC6EFF">
      <w:pPr>
        <w:spacing w:line="240" w:lineRule="auto"/>
      </w:pPr>
      <w:r>
        <w:separator/>
      </w:r>
    </w:p>
  </w:footnote>
  <w:footnote w:type="continuationSeparator" w:id="0">
    <w:p w:rsidR="00E842FF" w:rsidRDefault="00E842FF" w:rsidP="00BC6EFF">
      <w:pPr>
        <w:spacing w:line="240" w:lineRule="auto"/>
      </w:pPr>
      <w:r>
        <w:continuationSeparator/>
      </w:r>
    </w:p>
  </w:footnote>
  <w:footnote w:id="1">
    <w:p w:rsidR="00E336D0" w:rsidRPr="002534D4" w:rsidRDefault="00E336D0" w:rsidP="00FB6C1B">
      <w:pPr>
        <w:pStyle w:val="FootnoteText"/>
        <w:spacing w:line="360" w:lineRule="auto"/>
        <w:rPr>
          <w:rFonts w:ascii="Arial" w:hAnsi="Arial" w:cs="Arial"/>
        </w:rPr>
      </w:pPr>
      <w:r w:rsidRPr="002534D4">
        <w:rPr>
          <w:rStyle w:val="FootnoteReference"/>
          <w:rFonts w:ascii="Arial" w:hAnsi="Arial" w:cs="Arial"/>
        </w:rPr>
        <w:footnoteRef/>
      </w:r>
      <w:r w:rsidRPr="002534D4">
        <w:rPr>
          <w:rFonts w:ascii="Arial" w:hAnsi="Arial" w:cs="Arial"/>
        </w:rPr>
        <w:t xml:space="preserve"> </w:t>
      </w:r>
      <w:r w:rsidRPr="002534D4">
        <w:rPr>
          <w:rFonts w:ascii="Arial" w:hAnsi="Arial" w:cs="Arial"/>
          <w:i/>
        </w:rPr>
        <w:t>Hendricks v Davidoff</w:t>
      </w:r>
      <w:r w:rsidRPr="002534D4">
        <w:rPr>
          <w:rFonts w:ascii="Arial" w:hAnsi="Arial" w:cs="Arial"/>
        </w:rPr>
        <w:t xml:space="preserve"> 1955 (2) SA 369 (C)</w:t>
      </w:r>
      <w:r w:rsidR="00DB5B5E">
        <w:rPr>
          <w:rFonts w:ascii="Arial" w:hAnsi="Arial" w:cs="Arial"/>
        </w:rPr>
        <w:t>.</w:t>
      </w:r>
    </w:p>
  </w:footnote>
  <w:footnote w:id="2">
    <w:p w:rsidR="00E336D0" w:rsidRPr="002534D4" w:rsidRDefault="00E336D0" w:rsidP="00FB6C1B">
      <w:pPr>
        <w:pStyle w:val="FootnoteText"/>
        <w:rPr>
          <w:rFonts w:ascii="Arial" w:hAnsi="Arial" w:cs="Arial"/>
        </w:rPr>
      </w:pPr>
      <w:r w:rsidRPr="002534D4">
        <w:rPr>
          <w:rStyle w:val="FootnoteReference"/>
          <w:rFonts w:ascii="Arial" w:hAnsi="Arial" w:cs="Arial"/>
        </w:rPr>
        <w:footnoteRef/>
      </w:r>
      <w:r w:rsidRPr="002534D4">
        <w:rPr>
          <w:rFonts w:ascii="Arial" w:hAnsi="Arial" w:cs="Arial"/>
        </w:rPr>
        <w:t xml:space="preserve"> 2018 (1) NR 144 (HC) at 148G</w:t>
      </w:r>
      <w:r w:rsidR="00DB5B5E">
        <w:rPr>
          <w:rFonts w:ascii="Arial" w:hAnsi="Arial" w:cs="Arial"/>
        </w:rPr>
        <w:t>.</w:t>
      </w:r>
    </w:p>
  </w:footnote>
  <w:footnote w:id="3">
    <w:p w:rsidR="00E336D0" w:rsidRPr="00F47AED" w:rsidRDefault="00E336D0" w:rsidP="000E36C8">
      <w:pPr>
        <w:pStyle w:val="FootnoteText"/>
        <w:spacing w:line="360" w:lineRule="auto"/>
        <w:rPr>
          <w:rFonts w:ascii="Arial" w:hAnsi="Arial" w:cs="Arial"/>
        </w:rPr>
      </w:pPr>
      <w:r w:rsidRPr="00F47AED">
        <w:rPr>
          <w:rStyle w:val="FootnoteReference"/>
          <w:rFonts w:ascii="Arial" w:hAnsi="Arial" w:cs="Arial"/>
        </w:rPr>
        <w:footnoteRef/>
      </w:r>
      <w:r w:rsidRPr="00F47AED">
        <w:rPr>
          <w:rFonts w:ascii="Arial" w:hAnsi="Arial" w:cs="Arial"/>
        </w:rPr>
        <w:t xml:space="preserve"> Index: Answering Affidavit annexure MVV1 page 127</w:t>
      </w:r>
      <w:r w:rsidR="00780C0A">
        <w:rPr>
          <w:rFonts w:ascii="Arial" w:hAnsi="Arial" w:cs="Arial"/>
        </w:rPr>
        <w:t>.</w:t>
      </w:r>
    </w:p>
  </w:footnote>
  <w:footnote w:id="4">
    <w:p w:rsidR="00E336D0" w:rsidRPr="00F47AED" w:rsidRDefault="00E336D0" w:rsidP="000E36C8">
      <w:pPr>
        <w:pStyle w:val="FootnoteText"/>
        <w:spacing w:line="360" w:lineRule="auto"/>
        <w:rPr>
          <w:rFonts w:ascii="Arial" w:hAnsi="Arial" w:cs="Arial"/>
        </w:rPr>
      </w:pPr>
      <w:r>
        <w:rPr>
          <w:rStyle w:val="FootnoteReference"/>
        </w:rPr>
        <w:footnoteRef/>
      </w:r>
      <w:r>
        <w:t xml:space="preserve"> </w:t>
      </w:r>
      <w:r w:rsidRPr="00F47AED">
        <w:rPr>
          <w:rFonts w:ascii="Arial" w:hAnsi="Arial" w:cs="Arial"/>
          <w:i/>
        </w:rPr>
        <w:t>Decro Paint &amp; Hardware (Pty) Ltd v Plascon-Evans Paints (Tvl) Ltd</w:t>
      </w:r>
      <w:r w:rsidRPr="00F47AED">
        <w:rPr>
          <w:rFonts w:ascii="Arial" w:hAnsi="Arial" w:cs="Arial"/>
        </w:rPr>
        <w:t xml:space="preserve"> 1982 (4) SA 213 (O) at 223C-F</w:t>
      </w:r>
      <w:r w:rsidR="00780C0A">
        <w:rPr>
          <w:rFonts w:ascii="Arial" w:hAnsi="Arial" w:cs="Arial"/>
        </w:rPr>
        <w:t>.</w:t>
      </w:r>
    </w:p>
  </w:footnote>
  <w:footnote w:id="5">
    <w:p w:rsidR="00E336D0" w:rsidRPr="00ED0493" w:rsidRDefault="00E336D0" w:rsidP="006A7729">
      <w:pPr>
        <w:pStyle w:val="FootnoteText"/>
        <w:rPr>
          <w:lang w:val="en-ZA"/>
        </w:rPr>
      </w:pPr>
      <w:r>
        <w:rPr>
          <w:rStyle w:val="FootnoteReference"/>
        </w:rPr>
        <w:footnoteRef/>
      </w:r>
      <w:r>
        <w:t xml:space="preserve"> </w:t>
      </w:r>
      <w:r w:rsidRPr="000D1203">
        <w:rPr>
          <w:rFonts w:ascii="Arial" w:eastAsia="Calibri" w:hAnsi="Arial" w:cs="Arial"/>
          <w:i/>
        </w:rPr>
        <w:t>PriceWaterhouse Meyernel v Thoroughbred Breeders Association of South Africa</w:t>
      </w:r>
      <w:r w:rsidRPr="00ED0493">
        <w:rPr>
          <w:rStyle w:val="FootnoteReference"/>
          <w:rFonts w:ascii="Arial" w:eastAsia="Calibri" w:hAnsi="Arial" w:cs="Arial"/>
        </w:rPr>
        <w:footnoteRef/>
      </w:r>
      <w:r w:rsidRPr="00ED0493">
        <w:rPr>
          <w:rFonts w:ascii="Arial" w:eastAsia="Calibri" w:hAnsi="Arial" w:cs="Arial"/>
        </w:rPr>
        <w:t xml:space="preserve"> 2003 (3) SA 54 (SCA)</w:t>
      </w:r>
      <w:r w:rsidR="0068420D">
        <w:rPr>
          <w:rFonts w:ascii="Arial" w:eastAsia="Calibri" w:hAnsi="Arial" w:cs="Arial"/>
        </w:rPr>
        <w:t>.</w:t>
      </w:r>
    </w:p>
  </w:footnote>
  <w:footnote w:id="6">
    <w:p w:rsidR="00E336D0" w:rsidRPr="00863174" w:rsidRDefault="00E336D0" w:rsidP="002C317C">
      <w:pPr>
        <w:pStyle w:val="FootnoteText"/>
        <w:rPr>
          <w:rFonts w:ascii="Arial" w:hAnsi="Arial" w:cs="Arial"/>
          <w:lang w:val="en-ZA"/>
        </w:rPr>
      </w:pPr>
      <w:r>
        <w:rPr>
          <w:rStyle w:val="FootnoteReference"/>
        </w:rPr>
        <w:footnoteRef/>
      </w:r>
      <w:r>
        <w:t xml:space="preserve"> </w:t>
      </w:r>
      <w:r w:rsidRPr="00863174">
        <w:rPr>
          <w:rFonts w:ascii="Arial" w:hAnsi="Arial" w:cs="Arial"/>
          <w:lang w:val="en-ZA"/>
        </w:rPr>
        <w:t xml:space="preserve">Paragraph 2 shall not apply in respect of any supply of goods which have been or will </w:t>
      </w:r>
      <w:r w:rsidR="00511C3E" w:rsidRPr="00863174">
        <w:rPr>
          <w:rFonts w:ascii="Arial" w:hAnsi="Arial" w:cs="Arial"/>
          <w:lang w:val="en-ZA"/>
        </w:rPr>
        <w:t>be r</w:t>
      </w:r>
      <w:r w:rsidR="008A1E84" w:rsidRPr="00863174">
        <w:rPr>
          <w:rFonts w:ascii="Arial" w:hAnsi="Arial" w:cs="Arial"/>
          <w:lang w:val="en-ZA"/>
        </w:rPr>
        <w:t>eimported to Namibia by the supplies.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E336D0" w:rsidRDefault="00E336D0">
        <w:pPr>
          <w:pStyle w:val="Header"/>
          <w:jc w:val="right"/>
        </w:pPr>
        <w:r>
          <w:fldChar w:fldCharType="begin"/>
        </w:r>
        <w:r>
          <w:instrText xml:space="preserve"> PAGE   \* MERGEFORMAT </w:instrText>
        </w:r>
        <w:r>
          <w:fldChar w:fldCharType="separate"/>
        </w:r>
        <w:r w:rsidR="00863174">
          <w:rPr>
            <w:noProof/>
          </w:rPr>
          <w:t>31</w:t>
        </w:r>
        <w:r>
          <w:rPr>
            <w:noProof/>
          </w:rPr>
          <w:fldChar w:fldCharType="end"/>
        </w:r>
      </w:p>
    </w:sdtContent>
  </w:sdt>
  <w:p w:rsidR="00E336D0" w:rsidRDefault="00E33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96D"/>
    <w:multiLevelType w:val="hybridMultilevel"/>
    <w:tmpl w:val="DD8CC6E2"/>
    <w:lvl w:ilvl="0" w:tplc="8528D3AC">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E522F7"/>
    <w:multiLevelType w:val="hybridMultilevel"/>
    <w:tmpl w:val="6968198C"/>
    <w:lvl w:ilvl="0" w:tplc="91448B6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0AB7346A"/>
    <w:multiLevelType w:val="hybridMultilevel"/>
    <w:tmpl w:val="387EC0DE"/>
    <w:lvl w:ilvl="0" w:tplc="78ACC3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23C50"/>
    <w:multiLevelType w:val="hybridMultilevel"/>
    <w:tmpl w:val="E92CCC42"/>
    <w:lvl w:ilvl="0" w:tplc="4FC0D35C">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E7302A"/>
    <w:multiLevelType w:val="hybridMultilevel"/>
    <w:tmpl w:val="E6D65152"/>
    <w:lvl w:ilvl="0" w:tplc="B300B276">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DD6A9D"/>
    <w:multiLevelType w:val="hybridMultilevel"/>
    <w:tmpl w:val="A342A486"/>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155F59"/>
    <w:multiLevelType w:val="hybridMultilevel"/>
    <w:tmpl w:val="246CB1B0"/>
    <w:lvl w:ilvl="0" w:tplc="04A0BF44">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1D07487B"/>
    <w:multiLevelType w:val="hybridMultilevel"/>
    <w:tmpl w:val="EE086B06"/>
    <w:lvl w:ilvl="0" w:tplc="3C9C9138">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F28E5"/>
    <w:multiLevelType w:val="hybridMultilevel"/>
    <w:tmpl w:val="14BCD600"/>
    <w:lvl w:ilvl="0" w:tplc="9CB2E3AE">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5D04FF4"/>
    <w:multiLevelType w:val="hybridMultilevel"/>
    <w:tmpl w:val="A1CA2F4E"/>
    <w:lvl w:ilvl="0" w:tplc="5BCC11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04619B"/>
    <w:multiLevelType w:val="multilevel"/>
    <w:tmpl w:val="AB6489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44A7E"/>
    <w:multiLevelType w:val="hybridMultilevel"/>
    <w:tmpl w:val="B0542AAC"/>
    <w:lvl w:ilvl="0" w:tplc="C6FC25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FA4404"/>
    <w:multiLevelType w:val="hybridMultilevel"/>
    <w:tmpl w:val="A1CA2F4E"/>
    <w:lvl w:ilvl="0" w:tplc="5BCC11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DB2438"/>
    <w:multiLevelType w:val="hybridMultilevel"/>
    <w:tmpl w:val="BF8E1CF4"/>
    <w:lvl w:ilvl="0" w:tplc="4F20F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48720EE4"/>
    <w:multiLevelType w:val="hybridMultilevel"/>
    <w:tmpl w:val="4456218E"/>
    <w:lvl w:ilvl="0" w:tplc="4D6EDD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8D316D9"/>
    <w:multiLevelType w:val="hybridMultilevel"/>
    <w:tmpl w:val="39CEE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B9143FE"/>
    <w:multiLevelType w:val="hybridMultilevel"/>
    <w:tmpl w:val="465ED8B8"/>
    <w:lvl w:ilvl="0" w:tplc="1B42F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D92C1E"/>
    <w:multiLevelType w:val="hybridMultilevel"/>
    <w:tmpl w:val="0254955A"/>
    <w:lvl w:ilvl="0" w:tplc="D6343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3DA272D"/>
    <w:multiLevelType w:val="hybridMultilevel"/>
    <w:tmpl w:val="6C3EF568"/>
    <w:lvl w:ilvl="0" w:tplc="1C09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F7448"/>
    <w:multiLevelType w:val="hybridMultilevel"/>
    <w:tmpl w:val="DB247016"/>
    <w:lvl w:ilvl="0" w:tplc="9B44226C">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2907243"/>
    <w:multiLevelType w:val="hybridMultilevel"/>
    <w:tmpl w:val="EE086B06"/>
    <w:lvl w:ilvl="0" w:tplc="3C9C9138">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826CA"/>
    <w:multiLevelType w:val="hybridMultilevel"/>
    <w:tmpl w:val="29608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6260AB3"/>
    <w:multiLevelType w:val="multilevel"/>
    <w:tmpl w:val="A5A65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B992336"/>
    <w:multiLevelType w:val="hybridMultilevel"/>
    <w:tmpl w:val="009E15E8"/>
    <w:lvl w:ilvl="0" w:tplc="BCACBC50">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D8C6D60"/>
    <w:multiLevelType w:val="hybridMultilevel"/>
    <w:tmpl w:val="3ED24FE2"/>
    <w:lvl w:ilvl="0" w:tplc="24C2A8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C033AD"/>
    <w:multiLevelType w:val="hybridMultilevel"/>
    <w:tmpl w:val="5638F7B6"/>
    <w:lvl w:ilvl="0" w:tplc="9B82340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22F4A32"/>
    <w:multiLevelType w:val="multilevel"/>
    <w:tmpl w:val="5250555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837387D"/>
    <w:multiLevelType w:val="hybridMultilevel"/>
    <w:tmpl w:val="E4CC0644"/>
    <w:lvl w:ilvl="0" w:tplc="B004F84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26"/>
  </w:num>
  <w:num w:numId="3">
    <w:abstractNumId w:val="28"/>
  </w:num>
  <w:num w:numId="4">
    <w:abstractNumId w:val="23"/>
  </w:num>
  <w:num w:numId="5">
    <w:abstractNumId w:val="18"/>
  </w:num>
  <w:num w:numId="6">
    <w:abstractNumId w:val="10"/>
  </w:num>
  <w:num w:numId="7">
    <w:abstractNumId w:val="27"/>
  </w:num>
  <w:num w:numId="8">
    <w:abstractNumId w:val="16"/>
  </w:num>
  <w:num w:numId="9">
    <w:abstractNumId w:val="4"/>
  </w:num>
  <w:num w:numId="10">
    <w:abstractNumId w:val="8"/>
  </w:num>
  <w:num w:numId="11">
    <w:abstractNumId w:val="13"/>
  </w:num>
  <w:num w:numId="12">
    <w:abstractNumId w:val="11"/>
  </w:num>
  <w:num w:numId="13">
    <w:abstractNumId w:val="22"/>
  </w:num>
  <w:num w:numId="14">
    <w:abstractNumId w:val="0"/>
  </w:num>
  <w:num w:numId="15">
    <w:abstractNumId w:val="21"/>
  </w:num>
  <w:num w:numId="16">
    <w:abstractNumId w:val="17"/>
  </w:num>
  <w:num w:numId="17">
    <w:abstractNumId w:val="25"/>
  </w:num>
  <w:num w:numId="18">
    <w:abstractNumId w:val="9"/>
  </w:num>
  <w:num w:numId="19">
    <w:abstractNumId w:val="5"/>
  </w:num>
  <w:num w:numId="20">
    <w:abstractNumId w:val="7"/>
  </w:num>
  <w:num w:numId="21">
    <w:abstractNumId w:val="6"/>
  </w:num>
  <w:num w:numId="22">
    <w:abstractNumId w:val="20"/>
  </w:num>
  <w:num w:numId="23">
    <w:abstractNumId w:val="2"/>
  </w:num>
  <w:num w:numId="24">
    <w:abstractNumId w:val="19"/>
  </w:num>
  <w:num w:numId="25">
    <w:abstractNumId w:val="12"/>
  </w:num>
  <w:num w:numId="26">
    <w:abstractNumId w:val="15"/>
  </w:num>
  <w:num w:numId="27">
    <w:abstractNumId w:val="1"/>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0353D"/>
    <w:rsid w:val="00003606"/>
    <w:rsid w:val="000041B4"/>
    <w:rsid w:val="0000472C"/>
    <w:rsid w:val="00006E3A"/>
    <w:rsid w:val="000100CC"/>
    <w:rsid w:val="0001122D"/>
    <w:rsid w:val="00012CD9"/>
    <w:rsid w:val="00013058"/>
    <w:rsid w:val="000137E3"/>
    <w:rsid w:val="00013BD9"/>
    <w:rsid w:val="0001627A"/>
    <w:rsid w:val="0001641C"/>
    <w:rsid w:val="00021387"/>
    <w:rsid w:val="000214CF"/>
    <w:rsid w:val="000215B6"/>
    <w:rsid w:val="00021B18"/>
    <w:rsid w:val="0002220A"/>
    <w:rsid w:val="000245B4"/>
    <w:rsid w:val="00024C6E"/>
    <w:rsid w:val="00025648"/>
    <w:rsid w:val="000270ED"/>
    <w:rsid w:val="000303A7"/>
    <w:rsid w:val="00031817"/>
    <w:rsid w:val="000318A6"/>
    <w:rsid w:val="000320A9"/>
    <w:rsid w:val="00035B31"/>
    <w:rsid w:val="00036AE3"/>
    <w:rsid w:val="00037718"/>
    <w:rsid w:val="00037E3C"/>
    <w:rsid w:val="00042EE9"/>
    <w:rsid w:val="00042F8E"/>
    <w:rsid w:val="00043C87"/>
    <w:rsid w:val="00043CD4"/>
    <w:rsid w:val="00043D7C"/>
    <w:rsid w:val="000446C5"/>
    <w:rsid w:val="0004711F"/>
    <w:rsid w:val="000502F5"/>
    <w:rsid w:val="00050BFD"/>
    <w:rsid w:val="00051BCD"/>
    <w:rsid w:val="000537CD"/>
    <w:rsid w:val="0005530C"/>
    <w:rsid w:val="00056C32"/>
    <w:rsid w:val="00057083"/>
    <w:rsid w:val="00057242"/>
    <w:rsid w:val="00062F26"/>
    <w:rsid w:val="000645FE"/>
    <w:rsid w:val="0006505B"/>
    <w:rsid w:val="00066621"/>
    <w:rsid w:val="000678F6"/>
    <w:rsid w:val="000708EB"/>
    <w:rsid w:val="00071D83"/>
    <w:rsid w:val="00072C33"/>
    <w:rsid w:val="00074952"/>
    <w:rsid w:val="00074E35"/>
    <w:rsid w:val="0007627E"/>
    <w:rsid w:val="00076A70"/>
    <w:rsid w:val="0007743D"/>
    <w:rsid w:val="00077A38"/>
    <w:rsid w:val="00077D57"/>
    <w:rsid w:val="00080093"/>
    <w:rsid w:val="000827DD"/>
    <w:rsid w:val="00082B17"/>
    <w:rsid w:val="00082F98"/>
    <w:rsid w:val="00085126"/>
    <w:rsid w:val="0008620B"/>
    <w:rsid w:val="000900BD"/>
    <w:rsid w:val="0009111B"/>
    <w:rsid w:val="0009338E"/>
    <w:rsid w:val="00095D33"/>
    <w:rsid w:val="000A28FA"/>
    <w:rsid w:val="000A2D2B"/>
    <w:rsid w:val="000A5202"/>
    <w:rsid w:val="000A5C45"/>
    <w:rsid w:val="000A60FC"/>
    <w:rsid w:val="000A77A0"/>
    <w:rsid w:val="000A7F47"/>
    <w:rsid w:val="000B0943"/>
    <w:rsid w:val="000B226E"/>
    <w:rsid w:val="000B4CC6"/>
    <w:rsid w:val="000B660A"/>
    <w:rsid w:val="000B6FBE"/>
    <w:rsid w:val="000B78B1"/>
    <w:rsid w:val="000B7AF7"/>
    <w:rsid w:val="000C0127"/>
    <w:rsid w:val="000C070F"/>
    <w:rsid w:val="000C1702"/>
    <w:rsid w:val="000C2898"/>
    <w:rsid w:val="000C30F7"/>
    <w:rsid w:val="000C3BD5"/>
    <w:rsid w:val="000C4BA2"/>
    <w:rsid w:val="000C5B58"/>
    <w:rsid w:val="000C6907"/>
    <w:rsid w:val="000D1203"/>
    <w:rsid w:val="000D22CE"/>
    <w:rsid w:val="000D2A62"/>
    <w:rsid w:val="000D39C9"/>
    <w:rsid w:val="000D4CBB"/>
    <w:rsid w:val="000D596D"/>
    <w:rsid w:val="000D7179"/>
    <w:rsid w:val="000E12C8"/>
    <w:rsid w:val="000E36C8"/>
    <w:rsid w:val="000E6B0A"/>
    <w:rsid w:val="000F04F1"/>
    <w:rsid w:val="000F0F0B"/>
    <w:rsid w:val="000F2EA2"/>
    <w:rsid w:val="000F45A9"/>
    <w:rsid w:val="000F577F"/>
    <w:rsid w:val="000F5AA2"/>
    <w:rsid w:val="00101AE0"/>
    <w:rsid w:val="00101B60"/>
    <w:rsid w:val="00105D5A"/>
    <w:rsid w:val="00105D97"/>
    <w:rsid w:val="0010672C"/>
    <w:rsid w:val="00106BF5"/>
    <w:rsid w:val="001075C6"/>
    <w:rsid w:val="00107BC9"/>
    <w:rsid w:val="001108A5"/>
    <w:rsid w:val="00110FC4"/>
    <w:rsid w:val="0011146D"/>
    <w:rsid w:val="00111488"/>
    <w:rsid w:val="00114E65"/>
    <w:rsid w:val="00115267"/>
    <w:rsid w:val="001157B1"/>
    <w:rsid w:val="00120DC8"/>
    <w:rsid w:val="00121445"/>
    <w:rsid w:val="001223E6"/>
    <w:rsid w:val="001237C3"/>
    <w:rsid w:val="0012479A"/>
    <w:rsid w:val="00125714"/>
    <w:rsid w:val="00125D38"/>
    <w:rsid w:val="00126236"/>
    <w:rsid w:val="001269E8"/>
    <w:rsid w:val="00126BFF"/>
    <w:rsid w:val="0013018B"/>
    <w:rsid w:val="0013112B"/>
    <w:rsid w:val="001330E4"/>
    <w:rsid w:val="00133482"/>
    <w:rsid w:val="001335E1"/>
    <w:rsid w:val="001339C4"/>
    <w:rsid w:val="00141BDD"/>
    <w:rsid w:val="0014348B"/>
    <w:rsid w:val="00143A7D"/>
    <w:rsid w:val="00144262"/>
    <w:rsid w:val="00145783"/>
    <w:rsid w:val="001463BE"/>
    <w:rsid w:val="00146FEB"/>
    <w:rsid w:val="00150F40"/>
    <w:rsid w:val="0015119C"/>
    <w:rsid w:val="0015176F"/>
    <w:rsid w:val="00151B4D"/>
    <w:rsid w:val="0015265F"/>
    <w:rsid w:val="00152F29"/>
    <w:rsid w:val="0015390A"/>
    <w:rsid w:val="00160BB3"/>
    <w:rsid w:val="00161DBB"/>
    <w:rsid w:val="0016321E"/>
    <w:rsid w:val="0016330E"/>
    <w:rsid w:val="00163B21"/>
    <w:rsid w:val="00165D8D"/>
    <w:rsid w:val="00165ED3"/>
    <w:rsid w:val="00167861"/>
    <w:rsid w:val="00170692"/>
    <w:rsid w:val="00171A6C"/>
    <w:rsid w:val="00172239"/>
    <w:rsid w:val="00173515"/>
    <w:rsid w:val="00174523"/>
    <w:rsid w:val="0017486B"/>
    <w:rsid w:val="00176698"/>
    <w:rsid w:val="00176BCC"/>
    <w:rsid w:val="00180435"/>
    <w:rsid w:val="001810FC"/>
    <w:rsid w:val="00181CB1"/>
    <w:rsid w:val="00181CF2"/>
    <w:rsid w:val="00182B19"/>
    <w:rsid w:val="00186463"/>
    <w:rsid w:val="0019193A"/>
    <w:rsid w:val="00191BB2"/>
    <w:rsid w:val="001923F8"/>
    <w:rsid w:val="00192629"/>
    <w:rsid w:val="00192EF8"/>
    <w:rsid w:val="00195277"/>
    <w:rsid w:val="0019587E"/>
    <w:rsid w:val="00196482"/>
    <w:rsid w:val="001A00F5"/>
    <w:rsid w:val="001A0A9D"/>
    <w:rsid w:val="001A1A24"/>
    <w:rsid w:val="001A1EDC"/>
    <w:rsid w:val="001A7FF1"/>
    <w:rsid w:val="001B266F"/>
    <w:rsid w:val="001B2CC6"/>
    <w:rsid w:val="001B5102"/>
    <w:rsid w:val="001B59B5"/>
    <w:rsid w:val="001B61ED"/>
    <w:rsid w:val="001B7342"/>
    <w:rsid w:val="001B7473"/>
    <w:rsid w:val="001C03C9"/>
    <w:rsid w:val="001C0403"/>
    <w:rsid w:val="001C056A"/>
    <w:rsid w:val="001C0F77"/>
    <w:rsid w:val="001C1D00"/>
    <w:rsid w:val="001C2025"/>
    <w:rsid w:val="001C42C4"/>
    <w:rsid w:val="001C5649"/>
    <w:rsid w:val="001C5A92"/>
    <w:rsid w:val="001C6F72"/>
    <w:rsid w:val="001D0832"/>
    <w:rsid w:val="001D22ED"/>
    <w:rsid w:val="001D2A65"/>
    <w:rsid w:val="001D4993"/>
    <w:rsid w:val="001D7606"/>
    <w:rsid w:val="001D78CB"/>
    <w:rsid w:val="001E2FED"/>
    <w:rsid w:val="001E5F30"/>
    <w:rsid w:val="001E630A"/>
    <w:rsid w:val="001E6E8A"/>
    <w:rsid w:val="001E7340"/>
    <w:rsid w:val="001E77DF"/>
    <w:rsid w:val="001E7C05"/>
    <w:rsid w:val="001F2CA2"/>
    <w:rsid w:val="001F2FF6"/>
    <w:rsid w:val="001F3FDE"/>
    <w:rsid w:val="00204993"/>
    <w:rsid w:val="002069F1"/>
    <w:rsid w:val="00206AAF"/>
    <w:rsid w:val="00211105"/>
    <w:rsid w:val="00213120"/>
    <w:rsid w:val="00214EE9"/>
    <w:rsid w:val="0021557B"/>
    <w:rsid w:val="0021583F"/>
    <w:rsid w:val="00215BE9"/>
    <w:rsid w:val="00215F45"/>
    <w:rsid w:val="0021661A"/>
    <w:rsid w:val="00221184"/>
    <w:rsid w:val="002233DC"/>
    <w:rsid w:val="00226591"/>
    <w:rsid w:val="00232664"/>
    <w:rsid w:val="00233973"/>
    <w:rsid w:val="002359C9"/>
    <w:rsid w:val="00237E62"/>
    <w:rsid w:val="002413EC"/>
    <w:rsid w:val="00242FE4"/>
    <w:rsid w:val="0024522A"/>
    <w:rsid w:val="002456A5"/>
    <w:rsid w:val="00245DDA"/>
    <w:rsid w:val="00246DD7"/>
    <w:rsid w:val="0024704F"/>
    <w:rsid w:val="0025048C"/>
    <w:rsid w:val="00250F2E"/>
    <w:rsid w:val="0025370F"/>
    <w:rsid w:val="0025372E"/>
    <w:rsid w:val="00253CC5"/>
    <w:rsid w:val="00255101"/>
    <w:rsid w:val="00255F81"/>
    <w:rsid w:val="00256262"/>
    <w:rsid w:val="0025655B"/>
    <w:rsid w:val="0025662C"/>
    <w:rsid w:val="0025726B"/>
    <w:rsid w:val="00257457"/>
    <w:rsid w:val="002608C5"/>
    <w:rsid w:val="00260F89"/>
    <w:rsid w:val="0026226F"/>
    <w:rsid w:val="00262B61"/>
    <w:rsid w:val="002642B3"/>
    <w:rsid w:val="00264B9E"/>
    <w:rsid w:val="00270C31"/>
    <w:rsid w:val="00270CA1"/>
    <w:rsid w:val="00271326"/>
    <w:rsid w:val="002726CB"/>
    <w:rsid w:val="002733C2"/>
    <w:rsid w:val="002735AF"/>
    <w:rsid w:val="00273ADC"/>
    <w:rsid w:val="00274390"/>
    <w:rsid w:val="00275A0E"/>
    <w:rsid w:val="00277807"/>
    <w:rsid w:val="00277E11"/>
    <w:rsid w:val="00282E6C"/>
    <w:rsid w:val="0028476A"/>
    <w:rsid w:val="002856DA"/>
    <w:rsid w:val="002863B0"/>
    <w:rsid w:val="0028667C"/>
    <w:rsid w:val="00291E7D"/>
    <w:rsid w:val="00292D2B"/>
    <w:rsid w:val="00292F47"/>
    <w:rsid w:val="00292FFF"/>
    <w:rsid w:val="00295787"/>
    <w:rsid w:val="00296A3B"/>
    <w:rsid w:val="00296CAF"/>
    <w:rsid w:val="00296FEB"/>
    <w:rsid w:val="002A2434"/>
    <w:rsid w:val="002A3C67"/>
    <w:rsid w:val="002A5257"/>
    <w:rsid w:val="002A580B"/>
    <w:rsid w:val="002A5DC7"/>
    <w:rsid w:val="002A617B"/>
    <w:rsid w:val="002A63CF"/>
    <w:rsid w:val="002A6F8F"/>
    <w:rsid w:val="002B0240"/>
    <w:rsid w:val="002B075B"/>
    <w:rsid w:val="002B24CF"/>
    <w:rsid w:val="002B2C20"/>
    <w:rsid w:val="002B313C"/>
    <w:rsid w:val="002B4086"/>
    <w:rsid w:val="002B5FB5"/>
    <w:rsid w:val="002B7DA2"/>
    <w:rsid w:val="002C317C"/>
    <w:rsid w:val="002C3802"/>
    <w:rsid w:val="002C45AB"/>
    <w:rsid w:val="002C4EFB"/>
    <w:rsid w:val="002C55FA"/>
    <w:rsid w:val="002C5667"/>
    <w:rsid w:val="002C5FF0"/>
    <w:rsid w:val="002C6523"/>
    <w:rsid w:val="002D0D8D"/>
    <w:rsid w:val="002D3AA2"/>
    <w:rsid w:val="002D415F"/>
    <w:rsid w:val="002D57D5"/>
    <w:rsid w:val="002D5930"/>
    <w:rsid w:val="002D6503"/>
    <w:rsid w:val="002D6DBA"/>
    <w:rsid w:val="002E23EB"/>
    <w:rsid w:val="002E420B"/>
    <w:rsid w:val="002E6639"/>
    <w:rsid w:val="002E69CC"/>
    <w:rsid w:val="002F1946"/>
    <w:rsid w:val="002F1EDC"/>
    <w:rsid w:val="002F3655"/>
    <w:rsid w:val="002F3D2F"/>
    <w:rsid w:val="002F6057"/>
    <w:rsid w:val="002F649B"/>
    <w:rsid w:val="0030022A"/>
    <w:rsid w:val="00300D5F"/>
    <w:rsid w:val="0030383E"/>
    <w:rsid w:val="00306C63"/>
    <w:rsid w:val="0031373F"/>
    <w:rsid w:val="00314EB2"/>
    <w:rsid w:val="003163B9"/>
    <w:rsid w:val="00316E58"/>
    <w:rsid w:val="003170FC"/>
    <w:rsid w:val="0031729E"/>
    <w:rsid w:val="00317D02"/>
    <w:rsid w:val="003205E5"/>
    <w:rsid w:val="0032109B"/>
    <w:rsid w:val="003214BD"/>
    <w:rsid w:val="003218A2"/>
    <w:rsid w:val="00324654"/>
    <w:rsid w:val="0032495B"/>
    <w:rsid w:val="00324F2D"/>
    <w:rsid w:val="0032503D"/>
    <w:rsid w:val="003265C7"/>
    <w:rsid w:val="00326D06"/>
    <w:rsid w:val="00327ABE"/>
    <w:rsid w:val="00332910"/>
    <w:rsid w:val="00335425"/>
    <w:rsid w:val="003371A8"/>
    <w:rsid w:val="00337310"/>
    <w:rsid w:val="00337CCA"/>
    <w:rsid w:val="00340698"/>
    <w:rsid w:val="00342CB1"/>
    <w:rsid w:val="00343CA2"/>
    <w:rsid w:val="00345302"/>
    <w:rsid w:val="00350E21"/>
    <w:rsid w:val="00353C40"/>
    <w:rsid w:val="0035489F"/>
    <w:rsid w:val="003548B0"/>
    <w:rsid w:val="00357B27"/>
    <w:rsid w:val="00360552"/>
    <w:rsid w:val="00360B48"/>
    <w:rsid w:val="003612A2"/>
    <w:rsid w:val="003620E2"/>
    <w:rsid w:val="00366753"/>
    <w:rsid w:val="003676F3"/>
    <w:rsid w:val="00367834"/>
    <w:rsid w:val="00371FCD"/>
    <w:rsid w:val="00373874"/>
    <w:rsid w:val="0038104D"/>
    <w:rsid w:val="00382665"/>
    <w:rsid w:val="0038302C"/>
    <w:rsid w:val="00385FF2"/>
    <w:rsid w:val="00386385"/>
    <w:rsid w:val="00391048"/>
    <w:rsid w:val="003912AA"/>
    <w:rsid w:val="00393B91"/>
    <w:rsid w:val="00393E35"/>
    <w:rsid w:val="00395884"/>
    <w:rsid w:val="00395CD2"/>
    <w:rsid w:val="0039753B"/>
    <w:rsid w:val="003979C2"/>
    <w:rsid w:val="003A1B55"/>
    <w:rsid w:val="003A1E31"/>
    <w:rsid w:val="003A3120"/>
    <w:rsid w:val="003B1746"/>
    <w:rsid w:val="003B2422"/>
    <w:rsid w:val="003B2604"/>
    <w:rsid w:val="003B2773"/>
    <w:rsid w:val="003B4268"/>
    <w:rsid w:val="003B47FE"/>
    <w:rsid w:val="003B5BCD"/>
    <w:rsid w:val="003B73B0"/>
    <w:rsid w:val="003B7AB3"/>
    <w:rsid w:val="003C0128"/>
    <w:rsid w:val="003C17C8"/>
    <w:rsid w:val="003C203B"/>
    <w:rsid w:val="003C59BC"/>
    <w:rsid w:val="003C7AE3"/>
    <w:rsid w:val="003D22B1"/>
    <w:rsid w:val="003D76A1"/>
    <w:rsid w:val="003E1308"/>
    <w:rsid w:val="003E4F32"/>
    <w:rsid w:val="003E5F72"/>
    <w:rsid w:val="003F261F"/>
    <w:rsid w:val="003F2A04"/>
    <w:rsid w:val="003F2DF5"/>
    <w:rsid w:val="003F3842"/>
    <w:rsid w:val="003F3AF1"/>
    <w:rsid w:val="003F4A47"/>
    <w:rsid w:val="003F5479"/>
    <w:rsid w:val="003F5790"/>
    <w:rsid w:val="003F6982"/>
    <w:rsid w:val="003F7E38"/>
    <w:rsid w:val="0040012E"/>
    <w:rsid w:val="004001B7"/>
    <w:rsid w:val="004021B2"/>
    <w:rsid w:val="00403050"/>
    <w:rsid w:val="00406DF1"/>
    <w:rsid w:val="004126BE"/>
    <w:rsid w:val="00414352"/>
    <w:rsid w:val="00414AA8"/>
    <w:rsid w:val="004165DC"/>
    <w:rsid w:val="004172C3"/>
    <w:rsid w:val="004177C1"/>
    <w:rsid w:val="00417D1B"/>
    <w:rsid w:val="0042068E"/>
    <w:rsid w:val="00423413"/>
    <w:rsid w:val="00423EF5"/>
    <w:rsid w:val="0042460C"/>
    <w:rsid w:val="00425A5D"/>
    <w:rsid w:val="00426463"/>
    <w:rsid w:val="0042677E"/>
    <w:rsid w:val="00427AB0"/>
    <w:rsid w:val="00430FD9"/>
    <w:rsid w:val="004320FB"/>
    <w:rsid w:val="0043247C"/>
    <w:rsid w:val="004358CA"/>
    <w:rsid w:val="00440983"/>
    <w:rsid w:val="004410F5"/>
    <w:rsid w:val="00441D15"/>
    <w:rsid w:val="00442868"/>
    <w:rsid w:val="00442A04"/>
    <w:rsid w:val="0044642D"/>
    <w:rsid w:val="00447DF8"/>
    <w:rsid w:val="004502A2"/>
    <w:rsid w:val="00451648"/>
    <w:rsid w:val="00451B01"/>
    <w:rsid w:val="00451DA8"/>
    <w:rsid w:val="0045389C"/>
    <w:rsid w:val="0045417D"/>
    <w:rsid w:val="00454574"/>
    <w:rsid w:val="004545DF"/>
    <w:rsid w:val="00454781"/>
    <w:rsid w:val="00456024"/>
    <w:rsid w:val="00463053"/>
    <w:rsid w:val="00463CE0"/>
    <w:rsid w:val="00463E72"/>
    <w:rsid w:val="00464CBB"/>
    <w:rsid w:val="00465ECF"/>
    <w:rsid w:val="00467967"/>
    <w:rsid w:val="00471188"/>
    <w:rsid w:val="00471747"/>
    <w:rsid w:val="00473F15"/>
    <w:rsid w:val="004745B1"/>
    <w:rsid w:val="004756C6"/>
    <w:rsid w:val="00475C60"/>
    <w:rsid w:val="0047638E"/>
    <w:rsid w:val="0048360C"/>
    <w:rsid w:val="0048425A"/>
    <w:rsid w:val="00485846"/>
    <w:rsid w:val="0048671E"/>
    <w:rsid w:val="00487685"/>
    <w:rsid w:val="00487C30"/>
    <w:rsid w:val="00487EC9"/>
    <w:rsid w:val="0049198B"/>
    <w:rsid w:val="0049234F"/>
    <w:rsid w:val="004928EB"/>
    <w:rsid w:val="00492AF0"/>
    <w:rsid w:val="00493C0D"/>
    <w:rsid w:val="00495D10"/>
    <w:rsid w:val="004A02EC"/>
    <w:rsid w:val="004A08B1"/>
    <w:rsid w:val="004A10B0"/>
    <w:rsid w:val="004A1BAD"/>
    <w:rsid w:val="004A4754"/>
    <w:rsid w:val="004A4D0B"/>
    <w:rsid w:val="004A512C"/>
    <w:rsid w:val="004A57EF"/>
    <w:rsid w:val="004A7627"/>
    <w:rsid w:val="004B06E3"/>
    <w:rsid w:val="004B0965"/>
    <w:rsid w:val="004B0BC3"/>
    <w:rsid w:val="004B0DEB"/>
    <w:rsid w:val="004B13EB"/>
    <w:rsid w:val="004B32C7"/>
    <w:rsid w:val="004B332E"/>
    <w:rsid w:val="004B5E45"/>
    <w:rsid w:val="004C31AF"/>
    <w:rsid w:val="004C404B"/>
    <w:rsid w:val="004C4E12"/>
    <w:rsid w:val="004C66C3"/>
    <w:rsid w:val="004C69F0"/>
    <w:rsid w:val="004C7292"/>
    <w:rsid w:val="004D03A4"/>
    <w:rsid w:val="004D3016"/>
    <w:rsid w:val="004D3718"/>
    <w:rsid w:val="004D6316"/>
    <w:rsid w:val="004D72CE"/>
    <w:rsid w:val="004D774A"/>
    <w:rsid w:val="004D7DB6"/>
    <w:rsid w:val="004E023E"/>
    <w:rsid w:val="004E2B40"/>
    <w:rsid w:val="004E2F3D"/>
    <w:rsid w:val="004E3C47"/>
    <w:rsid w:val="004E4F70"/>
    <w:rsid w:val="004E6285"/>
    <w:rsid w:val="004E6AD9"/>
    <w:rsid w:val="004E6F91"/>
    <w:rsid w:val="004F08E8"/>
    <w:rsid w:val="004F1AD9"/>
    <w:rsid w:val="004F1B14"/>
    <w:rsid w:val="004F1C61"/>
    <w:rsid w:val="004F3951"/>
    <w:rsid w:val="004F45F7"/>
    <w:rsid w:val="004F50F9"/>
    <w:rsid w:val="004F662F"/>
    <w:rsid w:val="004F79EF"/>
    <w:rsid w:val="004F7E63"/>
    <w:rsid w:val="0050026A"/>
    <w:rsid w:val="0050229A"/>
    <w:rsid w:val="005025CF"/>
    <w:rsid w:val="00503097"/>
    <w:rsid w:val="005068A3"/>
    <w:rsid w:val="00507AE0"/>
    <w:rsid w:val="00510369"/>
    <w:rsid w:val="00511C3E"/>
    <w:rsid w:val="00512C49"/>
    <w:rsid w:val="0051407C"/>
    <w:rsid w:val="0051717A"/>
    <w:rsid w:val="0052085D"/>
    <w:rsid w:val="00521880"/>
    <w:rsid w:val="00523934"/>
    <w:rsid w:val="0052546E"/>
    <w:rsid w:val="00531CA6"/>
    <w:rsid w:val="005324B2"/>
    <w:rsid w:val="00533B56"/>
    <w:rsid w:val="00536794"/>
    <w:rsid w:val="00540C94"/>
    <w:rsid w:val="00544AAD"/>
    <w:rsid w:val="00550210"/>
    <w:rsid w:val="005510E0"/>
    <w:rsid w:val="00551593"/>
    <w:rsid w:val="005516B2"/>
    <w:rsid w:val="005516FE"/>
    <w:rsid w:val="00553A9F"/>
    <w:rsid w:val="0055421A"/>
    <w:rsid w:val="005544AA"/>
    <w:rsid w:val="00554AE9"/>
    <w:rsid w:val="00555872"/>
    <w:rsid w:val="00562B96"/>
    <w:rsid w:val="005654CE"/>
    <w:rsid w:val="00566809"/>
    <w:rsid w:val="005670EA"/>
    <w:rsid w:val="00570B10"/>
    <w:rsid w:val="0057376B"/>
    <w:rsid w:val="00573C4C"/>
    <w:rsid w:val="00574076"/>
    <w:rsid w:val="00575B78"/>
    <w:rsid w:val="00580C24"/>
    <w:rsid w:val="00581F75"/>
    <w:rsid w:val="00584929"/>
    <w:rsid w:val="005879CA"/>
    <w:rsid w:val="00593CB7"/>
    <w:rsid w:val="00594179"/>
    <w:rsid w:val="00594D54"/>
    <w:rsid w:val="00595767"/>
    <w:rsid w:val="005960DB"/>
    <w:rsid w:val="005A03B6"/>
    <w:rsid w:val="005A04DB"/>
    <w:rsid w:val="005A05E5"/>
    <w:rsid w:val="005A0F0C"/>
    <w:rsid w:val="005A1059"/>
    <w:rsid w:val="005A10C2"/>
    <w:rsid w:val="005A1C92"/>
    <w:rsid w:val="005A2CA6"/>
    <w:rsid w:val="005A4978"/>
    <w:rsid w:val="005A793D"/>
    <w:rsid w:val="005B050A"/>
    <w:rsid w:val="005B08EF"/>
    <w:rsid w:val="005B2AF8"/>
    <w:rsid w:val="005B36BE"/>
    <w:rsid w:val="005B4CD6"/>
    <w:rsid w:val="005B5BC9"/>
    <w:rsid w:val="005C4BEB"/>
    <w:rsid w:val="005C530C"/>
    <w:rsid w:val="005C5A33"/>
    <w:rsid w:val="005C635F"/>
    <w:rsid w:val="005D0FA2"/>
    <w:rsid w:val="005D1605"/>
    <w:rsid w:val="005D1A50"/>
    <w:rsid w:val="005D3F66"/>
    <w:rsid w:val="005D4BC7"/>
    <w:rsid w:val="005D5B34"/>
    <w:rsid w:val="005D7724"/>
    <w:rsid w:val="005D77EB"/>
    <w:rsid w:val="005E0CAA"/>
    <w:rsid w:val="005E1109"/>
    <w:rsid w:val="005E1573"/>
    <w:rsid w:val="005E68B1"/>
    <w:rsid w:val="005E774A"/>
    <w:rsid w:val="005F030B"/>
    <w:rsid w:val="005F051A"/>
    <w:rsid w:val="005F243D"/>
    <w:rsid w:val="005F34BC"/>
    <w:rsid w:val="005F46C9"/>
    <w:rsid w:val="005F637B"/>
    <w:rsid w:val="0060092C"/>
    <w:rsid w:val="006016DB"/>
    <w:rsid w:val="006033DF"/>
    <w:rsid w:val="00603CEB"/>
    <w:rsid w:val="00604298"/>
    <w:rsid w:val="006074A7"/>
    <w:rsid w:val="0061048C"/>
    <w:rsid w:val="00610FDB"/>
    <w:rsid w:val="006115D8"/>
    <w:rsid w:val="00611E8C"/>
    <w:rsid w:val="006135EE"/>
    <w:rsid w:val="00613B2D"/>
    <w:rsid w:val="00614E71"/>
    <w:rsid w:val="006154A1"/>
    <w:rsid w:val="006156D9"/>
    <w:rsid w:val="006160E7"/>
    <w:rsid w:val="00616792"/>
    <w:rsid w:val="00617EAC"/>
    <w:rsid w:val="00623276"/>
    <w:rsid w:val="006238A4"/>
    <w:rsid w:val="00625D0E"/>
    <w:rsid w:val="00625EC8"/>
    <w:rsid w:val="00626D9A"/>
    <w:rsid w:val="0063058E"/>
    <w:rsid w:val="00632304"/>
    <w:rsid w:val="00632AFB"/>
    <w:rsid w:val="00636080"/>
    <w:rsid w:val="006360AD"/>
    <w:rsid w:val="006366DE"/>
    <w:rsid w:val="006373A2"/>
    <w:rsid w:val="00640041"/>
    <w:rsid w:val="006410FC"/>
    <w:rsid w:val="0064222C"/>
    <w:rsid w:val="00643CCD"/>
    <w:rsid w:val="006449B2"/>
    <w:rsid w:val="006453DD"/>
    <w:rsid w:val="00646095"/>
    <w:rsid w:val="00646AB5"/>
    <w:rsid w:val="00646DB0"/>
    <w:rsid w:val="00647551"/>
    <w:rsid w:val="00647E59"/>
    <w:rsid w:val="00650726"/>
    <w:rsid w:val="00650DA8"/>
    <w:rsid w:val="006511C0"/>
    <w:rsid w:val="00653841"/>
    <w:rsid w:val="0065499B"/>
    <w:rsid w:val="0065724C"/>
    <w:rsid w:val="006572D6"/>
    <w:rsid w:val="00657680"/>
    <w:rsid w:val="00657940"/>
    <w:rsid w:val="00657FE7"/>
    <w:rsid w:val="0066282A"/>
    <w:rsid w:val="00662BA7"/>
    <w:rsid w:val="00663CE9"/>
    <w:rsid w:val="006650FD"/>
    <w:rsid w:val="006655CD"/>
    <w:rsid w:val="00665FF6"/>
    <w:rsid w:val="00666520"/>
    <w:rsid w:val="0066753C"/>
    <w:rsid w:val="00667CD0"/>
    <w:rsid w:val="00670153"/>
    <w:rsid w:val="0067049D"/>
    <w:rsid w:val="006707D7"/>
    <w:rsid w:val="00674202"/>
    <w:rsid w:val="0067662E"/>
    <w:rsid w:val="00676984"/>
    <w:rsid w:val="006773F8"/>
    <w:rsid w:val="006830E1"/>
    <w:rsid w:val="0068420D"/>
    <w:rsid w:val="006855BB"/>
    <w:rsid w:val="006876CF"/>
    <w:rsid w:val="006907CC"/>
    <w:rsid w:val="0069313D"/>
    <w:rsid w:val="006951D1"/>
    <w:rsid w:val="00696D04"/>
    <w:rsid w:val="00696DA6"/>
    <w:rsid w:val="0069790A"/>
    <w:rsid w:val="00697C60"/>
    <w:rsid w:val="00697E62"/>
    <w:rsid w:val="006A1643"/>
    <w:rsid w:val="006A201C"/>
    <w:rsid w:val="006A2929"/>
    <w:rsid w:val="006A3183"/>
    <w:rsid w:val="006A611C"/>
    <w:rsid w:val="006A6B92"/>
    <w:rsid w:val="006A7729"/>
    <w:rsid w:val="006B0E70"/>
    <w:rsid w:val="006B2F2C"/>
    <w:rsid w:val="006B417E"/>
    <w:rsid w:val="006B6C7D"/>
    <w:rsid w:val="006B75F8"/>
    <w:rsid w:val="006B766C"/>
    <w:rsid w:val="006C4409"/>
    <w:rsid w:val="006C473E"/>
    <w:rsid w:val="006C4BEF"/>
    <w:rsid w:val="006C4F13"/>
    <w:rsid w:val="006C6985"/>
    <w:rsid w:val="006C6C6C"/>
    <w:rsid w:val="006C6DA2"/>
    <w:rsid w:val="006C70AB"/>
    <w:rsid w:val="006D137F"/>
    <w:rsid w:val="006D138C"/>
    <w:rsid w:val="006D1DEC"/>
    <w:rsid w:val="006D2F5C"/>
    <w:rsid w:val="006D4864"/>
    <w:rsid w:val="006D5BC8"/>
    <w:rsid w:val="006D6C0F"/>
    <w:rsid w:val="006D7008"/>
    <w:rsid w:val="006E0C7D"/>
    <w:rsid w:val="006E5227"/>
    <w:rsid w:val="006E7B38"/>
    <w:rsid w:val="006E7C5A"/>
    <w:rsid w:val="006F125A"/>
    <w:rsid w:val="006F1E41"/>
    <w:rsid w:val="006F20B2"/>
    <w:rsid w:val="006F289B"/>
    <w:rsid w:val="006F3911"/>
    <w:rsid w:val="006F3A02"/>
    <w:rsid w:val="006F3FC1"/>
    <w:rsid w:val="006F6148"/>
    <w:rsid w:val="006F6831"/>
    <w:rsid w:val="006F716C"/>
    <w:rsid w:val="00701BF9"/>
    <w:rsid w:val="00702947"/>
    <w:rsid w:val="00703C83"/>
    <w:rsid w:val="00703EEC"/>
    <w:rsid w:val="0070486F"/>
    <w:rsid w:val="00704D4B"/>
    <w:rsid w:val="0070628F"/>
    <w:rsid w:val="00706FDB"/>
    <w:rsid w:val="0071059E"/>
    <w:rsid w:val="00710B9B"/>
    <w:rsid w:val="00712ADD"/>
    <w:rsid w:val="00712B88"/>
    <w:rsid w:val="007142A4"/>
    <w:rsid w:val="00715420"/>
    <w:rsid w:val="0072123C"/>
    <w:rsid w:val="00724238"/>
    <w:rsid w:val="0072492A"/>
    <w:rsid w:val="0072500E"/>
    <w:rsid w:val="00725CA0"/>
    <w:rsid w:val="00726A1A"/>
    <w:rsid w:val="007308FA"/>
    <w:rsid w:val="00731340"/>
    <w:rsid w:val="00732F35"/>
    <w:rsid w:val="00733A2D"/>
    <w:rsid w:val="00734019"/>
    <w:rsid w:val="0073440D"/>
    <w:rsid w:val="00735209"/>
    <w:rsid w:val="00737402"/>
    <w:rsid w:val="007406D6"/>
    <w:rsid w:val="00741F18"/>
    <w:rsid w:val="007455B3"/>
    <w:rsid w:val="0074588D"/>
    <w:rsid w:val="00745B32"/>
    <w:rsid w:val="007464EC"/>
    <w:rsid w:val="00750305"/>
    <w:rsid w:val="00750FE6"/>
    <w:rsid w:val="00751693"/>
    <w:rsid w:val="0075377C"/>
    <w:rsid w:val="00754827"/>
    <w:rsid w:val="007548E6"/>
    <w:rsid w:val="0075741E"/>
    <w:rsid w:val="00757C5B"/>
    <w:rsid w:val="00761EFC"/>
    <w:rsid w:val="0076348B"/>
    <w:rsid w:val="0076454F"/>
    <w:rsid w:val="007676CD"/>
    <w:rsid w:val="0076781B"/>
    <w:rsid w:val="00770202"/>
    <w:rsid w:val="00771BDF"/>
    <w:rsid w:val="00774905"/>
    <w:rsid w:val="00775E31"/>
    <w:rsid w:val="00777828"/>
    <w:rsid w:val="00777BF4"/>
    <w:rsid w:val="00780C0A"/>
    <w:rsid w:val="00782F95"/>
    <w:rsid w:val="007843B1"/>
    <w:rsid w:val="00784FDE"/>
    <w:rsid w:val="00785EA6"/>
    <w:rsid w:val="00790EEC"/>
    <w:rsid w:val="00796050"/>
    <w:rsid w:val="00797783"/>
    <w:rsid w:val="00797DCC"/>
    <w:rsid w:val="007A1125"/>
    <w:rsid w:val="007A31F0"/>
    <w:rsid w:val="007A424B"/>
    <w:rsid w:val="007A42CF"/>
    <w:rsid w:val="007A4578"/>
    <w:rsid w:val="007A4747"/>
    <w:rsid w:val="007A57D4"/>
    <w:rsid w:val="007A66F0"/>
    <w:rsid w:val="007A6FC7"/>
    <w:rsid w:val="007A7ACC"/>
    <w:rsid w:val="007B1369"/>
    <w:rsid w:val="007B53A5"/>
    <w:rsid w:val="007B5D08"/>
    <w:rsid w:val="007B6EFA"/>
    <w:rsid w:val="007C4B43"/>
    <w:rsid w:val="007C555F"/>
    <w:rsid w:val="007C6C08"/>
    <w:rsid w:val="007D0303"/>
    <w:rsid w:val="007D1F18"/>
    <w:rsid w:val="007D23E0"/>
    <w:rsid w:val="007D26BD"/>
    <w:rsid w:val="007D2C59"/>
    <w:rsid w:val="007D4F39"/>
    <w:rsid w:val="007D6CBC"/>
    <w:rsid w:val="007D719B"/>
    <w:rsid w:val="007D7FCD"/>
    <w:rsid w:val="007E0FFC"/>
    <w:rsid w:val="007E3C68"/>
    <w:rsid w:val="007E44F9"/>
    <w:rsid w:val="007E4ACB"/>
    <w:rsid w:val="007E6051"/>
    <w:rsid w:val="007E62A0"/>
    <w:rsid w:val="007F0772"/>
    <w:rsid w:val="007F0A11"/>
    <w:rsid w:val="007F1CD5"/>
    <w:rsid w:val="007F26DE"/>
    <w:rsid w:val="007F5A42"/>
    <w:rsid w:val="007F7370"/>
    <w:rsid w:val="007F73EA"/>
    <w:rsid w:val="007F7A2B"/>
    <w:rsid w:val="00800B07"/>
    <w:rsid w:val="00802A19"/>
    <w:rsid w:val="00803116"/>
    <w:rsid w:val="00803CF8"/>
    <w:rsid w:val="00804240"/>
    <w:rsid w:val="00804C2E"/>
    <w:rsid w:val="0081304C"/>
    <w:rsid w:val="00813507"/>
    <w:rsid w:val="00813C1F"/>
    <w:rsid w:val="00816111"/>
    <w:rsid w:val="0081613C"/>
    <w:rsid w:val="008168F2"/>
    <w:rsid w:val="00820D24"/>
    <w:rsid w:val="00823A7A"/>
    <w:rsid w:val="00823C62"/>
    <w:rsid w:val="00823E42"/>
    <w:rsid w:val="0082485B"/>
    <w:rsid w:val="00825BD3"/>
    <w:rsid w:val="00832EC6"/>
    <w:rsid w:val="008334E7"/>
    <w:rsid w:val="0083569E"/>
    <w:rsid w:val="00840435"/>
    <w:rsid w:val="00840B8C"/>
    <w:rsid w:val="008412FF"/>
    <w:rsid w:val="008423D9"/>
    <w:rsid w:val="00844591"/>
    <w:rsid w:val="00845F0A"/>
    <w:rsid w:val="008473C7"/>
    <w:rsid w:val="00847562"/>
    <w:rsid w:val="00847A29"/>
    <w:rsid w:val="00850010"/>
    <w:rsid w:val="00850886"/>
    <w:rsid w:val="00853F23"/>
    <w:rsid w:val="0085482E"/>
    <w:rsid w:val="00856263"/>
    <w:rsid w:val="00856503"/>
    <w:rsid w:val="00860816"/>
    <w:rsid w:val="00863174"/>
    <w:rsid w:val="008635C5"/>
    <w:rsid w:val="008652D0"/>
    <w:rsid w:val="00865D89"/>
    <w:rsid w:val="00871C13"/>
    <w:rsid w:val="008725B4"/>
    <w:rsid w:val="0087368F"/>
    <w:rsid w:val="00874380"/>
    <w:rsid w:val="0088165F"/>
    <w:rsid w:val="0088369F"/>
    <w:rsid w:val="008853F4"/>
    <w:rsid w:val="00885B40"/>
    <w:rsid w:val="00886811"/>
    <w:rsid w:val="00887AAC"/>
    <w:rsid w:val="00887C62"/>
    <w:rsid w:val="00891665"/>
    <w:rsid w:val="00891699"/>
    <w:rsid w:val="0089248A"/>
    <w:rsid w:val="00893C24"/>
    <w:rsid w:val="00895722"/>
    <w:rsid w:val="00897B75"/>
    <w:rsid w:val="008A0E52"/>
    <w:rsid w:val="008A197F"/>
    <w:rsid w:val="008A1E84"/>
    <w:rsid w:val="008A3FF6"/>
    <w:rsid w:val="008B06E6"/>
    <w:rsid w:val="008B1CC0"/>
    <w:rsid w:val="008B2563"/>
    <w:rsid w:val="008B3F88"/>
    <w:rsid w:val="008B7832"/>
    <w:rsid w:val="008C2BD3"/>
    <w:rsid w:val="008C2C46"/>
    <w:rsid w:val="008C31BB"/>
    <w:rsid w:val="008C33FA"/>
    <w:rsid w:val="008C45B6"/>
    <w:rsid w:val="008C4970"/>
    <w:rsid w:val="008C5043"/>
    <w:rsid w:val="008C6DA3"/>
    <w:rsid w:val="008C74BC"/>
    <w:rsid w:val="008C74C1"/>
    <w:rsid w:val="008C7953"/>
    <w:rsid w:val="008D040A"/>
    <w:rsid w:val="008D11CA"/>
    <w:rsid w:val="008D1A36"/>
    <w:rsid w:val="008D204C"/>
    <w:rsid w:val="008D2F8E"/>
    <w:rsid w:val="008D33A7"/>
    <w:rsid w:val="008D51C5"/>
    <w:rsid w:val="008E2BAC"/>
    <w:rsid w:val="008E57E9"/>
    <w:rsid w:val="008E5FA5"/>
    <w:rsid w:val="008E6F87"/>
    <w:rsid w:val="008F2C8E"/>
    <w:rsid w:val="008F4467"/>
    <w:rsid w:val="008F4776"/>
    <w:rsid w:val="008F6131"/>
    <w:rsid w:val="00900358"/>
    <w:rsid w:val="0090054A"/>
    <w:rsid w:val="00903121"/>
    <w:rsid w:val="00911DD3"/>
    <w:rsid w:val="00913892"/>
    <w:rsid w:val="00914D99"/>
    <w:rsid w:val="00916834"/>
    <w:rsid w:val="00917BA8"/>
    <w:rsid w:val="009200BC"/>
    <w:rsid w:val="00920CD6"/>
    <w:rsid w:val="0092233B"/>
    <w:rsid w:val="00922462"/>
    <w:rsid w:val="009227E6"/>
    <w:rsid w:val="009235F7"/>
    <w:rsid w:val="0092412D"/>
    <w:rsid w:val="0092576B"/>
    <w:rsid w:val="00925F7E"/>
    <w:rsid w:val="00931209"/>
    <w:rsid w:val="00932EF8"/>
    <w:rsid w:val="0093307D"/>
    <w:rsid w:val="00934FE6"/>
    <w:rsid w:val="00935137"/>
    <w:rsid w:val="00936BEB"/>
    <w:rsid w:val="009379F9"/>
    <w:rsid w:val="00940782"/>
    <w:rsid w:val="009412C6"/>
    <w:rsid w:val="00941910"/>
    <w:rsid w:val="00942606"/>
    <w:rsid w:val="00942F66"/>
    <w:rsid w:val="00945654"/>
    <w:rsid w:val="0094570D"/>
    <w:rsid w:val="009457EF"/>
    <w:rsid w:val="00952733"/>
    <w:rsid w:val="00953B00"/>
    <w:rsid w:val="0095549E"/>
    <w:rsid w:val="00955BA7"/>
    <w:rsid w:val="0095603D"/>
    <w:rsid w:val="009579A6"/>
    <w:rsid w:val="0096091F"/>
    <w:rsid w:val="0096117B"/>
    <w:rsid w:val="009635C3"/>
    <w:rsid w:val="00973130"/>
    <w:rsid w:val="00974AF3"/>
    <w:rsid w:val="00976F0E"/>
    <w:rsid w:val="00980A7A"/>
    <w:rsid w:val="00982A65"/>
    <w:rsid w:val="00982A75"/>
    <w:rsid w:val="009837D6"/>
    <w:rsid w:val="009865AE"/>
    <w:rsid w:val="00986797"/>
    <w:rsid w:val="009870DD"/>
    <w:rsid w:val="00987474"/>
    <w:rsid w:val="00991BDC"/>
    <w:rsid w:val="00991DB3"/>
    <w:rsid w:val="009920CA"/>
    <w:rsid w:val="00992E8A"/>
    <w:rsid w:val="00993016"/>
    <w:rsid w:val="009955A4"/>
    <w:rsid w:val="00995650"/>
    <w:rsid w:val="00996B05"/>
    <w:rsid w:val="009A056A"/>
    <w:rsid w:val="009A072C"/>
    <w:rsid w:val="009A2DC4"/>
    <w:rsid w:val="009A4729"/>
    <w:rsid w:val="009B10A7"/>
    <w:rsid w:val="009B4D3D"/>
    <w:rsid w:val="009B7EA1"/>
    <w:rsid w:val="009C0174"/>
    <w:rsid w:val="009C0644"/>
    <w:rsid w:val="009C0B31"/>
    <w:rsid w:val="009C1221"/>
    <w:rsid w:val="009C163A"/>
    <w:rsid w:val="009C1F23"/>
    <w:rsid w:val="009C428C"/>
    <w:rsid w:val="009C7667"/>
    <w:rsid w:val="009C7927"/>
    <w:rsid w:val="009C7F49"/>
    <w:rsid w:val="009D031B"/>
    <w:rsid w:val="009D1644"/>
    <w:rsid w:val="009D2154"/>
    <w:rsid w:val="009D2293"/>
    <w:rsid w:val="009D481F"/>
    <w:rsid w:val="009D5DF3"/>
    <w:rsid w:val="009E14BA"/>
    <w:rsid w:val="009E571F"/>
    <w:rsid w:val="009E59DA"/>
    <w:rsid w:val="009E6C2B"/>
    <w:rsid w:val="009E6E2B"/>
    <w:rsid w:val="009E7978"/>
    <w:rsid w:val="009F1E4E"/>
    <w:rsid w:val="009F551E"/>
    <w:rsid w:val="009F578D"/>
    <w:rsid w:val="00A01F21"/>
    <w:rsid w:val="00A04143"/>
    <w:rsid w:val="00A0462B"/>
    <w:rsid w:val="00A04D14"/>
    <w:rsid w:val="00A055BB"/>
    <w:rsid w:val="00A05ACF"/>
    <w:rsid w:val="00A05F99"/>
    <w:rsid w:val="00A07097"/>
    <w:rsid w:val="00A07AD1"/>
    <w:rsid w:val="00A07D32"/>
    <w:rsid w:val="00A107DC"/>
    <w:rsid w:val="00A168FB"/>
    <w:rsid w:val="00A215C8"/>
    <w:rsid w:val="00A231E2"/>
    <w:rsid w:val="00A24692"/>
    <w:rsid w:val="00A24A80"/>
    <w:rsid w:val="00A24B77"/>
    <w:rsid w:val="00A24F30"/>
    <w:rsid w:val="00A25847"/>
    <w:rsid w:val="00A30480"/>
    <w:rsid w:val="00A3396F"/>
    <w:rsid w:val="00A361C4"/>
    <w:rsid w:val="00A362D7"/>
    <w:rsid w:val="00A40232"/>
    <w:rsid w:val="00A40308"/>
    <w:rsid w:val="00A4060E"/>
    <w:rsid w:val="00A4074A"/>
    <w:rsid w:val="00A41558"/>
    <w:rsid w:val="00A41846"/>
    <w:rsid w:val="00A43DEB"/>
    <w:rsid w:val="00A44B39"/>
    <w:rsid w:val="00A45A25"/>
    <w:rsid w:val="00A46583"/>
    <w:rsid w:val="00A46D3C"/>
    <w:rsid w:val="00A47525"/>
    <w:rsid w:val="00A5020E"/>
    <w:rsid w:val="00A51D61"/>
    <w:rsid w:val="00A54EE2"/>
    <w:rsid w:val="00A558FD"/>
    <w:rsid w:val="00A61490"/>
    <w:rsid w:val="00A623A5"/>
    <w:rsid w:val="00A65615"/>
    <w:rsid w:val="00A65E1A"/>
    <w:rsid w:val="00A668B9"/>
    <w:rsid w:val="00A700CA"/>
    <w:rsid w:val="00A70AA6"/>
    <w:rsid w:val="00A718C4"/>
    <w:rsid w:val="00A729E4"/>
    <w:rsid w:val="00A72F01"/>
    <w:rsid w:val="00A72F02"/>
    <w:rsid w:val="00A73A9B"/>
    <w:rsid w:val="00A75905"/>
    <w:rsid w:val="00A81E59"/>
    <w:rsid w:val="00A82268"/>
    <w:rsid w:val="00A83218"/>
    <w:rsid w:val="00A83330"/>
    <w:rsid w:val="00A833F6"/>
    <w:rsid w:val="00A834D6"/>
    <w:rsid w:val="00A83BB4"/>
    <w:rsid w:val="00A84263"/>
    <w:rsid w:val="00A84923"/>
    <w:rsid w:val="00A86D28"/>
    <w:rsid w:val="00A9084A"/>
    <w:rsid w:val="00A91BC3"/>
    <w:rsid w:val="00A92238"/>
    <w:rsid w:val="00A92BE8"/>
    <w:rsid w:val="00A94A3C"/>
    <w:rsid w:val="00A94F8A"/>
    <w:rsid w:val="00A95943"/>
    <w:rsid w:val="00AA10A1"/>
    <w:rsid w:val="00AA3B43"/>
    <w:rsid w:val="00AA5B8C"/>
    <w:rsid w:val="00AA753F"/>
    <w:rsid w:val="00AA7548"/>
    <w:rsid w:val="00AB0177"/>
    <w:rsid w:val="00AB0454"/>
    <w:rsid w:val="00AB051A"/>
    <w:rsid w:val="00AB214C"/>
    <w:rsid w:val="00AB2365"/>
    <w:rsid w:val="00AB4275"/>
    <w:rsid w:val="00AB5848"/>
    <w:rsid w:val="00AB6999"/>
    <w:rsid w:val="00AC1696"/>
    <w:rsid w:val="00AC1782"/>
    <w:rsid w:val="00AC3374"/>
    <w:rsid w:val="00AC730D"/>
    <w:rsid w:val="00AC7F5A"/>
    <w:rsid w:val="00AD07FC"/>
    <w:rsid w:val="00AD2509"/>
    <w:rsid w:val="00AD38C6"/>
    <w:rsid w:val="00AD42FD"/>
    <w:rsid w:val="00AD4C0B"/>
    <w:rsid w:val="00AD6BE0"/>
    <w:rsid w:val="00AE0AEB"/>
    <w:rsid w:val="00AE3EC5"/>
    <w:rsid w:val="00AE4CC4"/>
    <w:rsid w:val="00AE792E"/>
    <w:rsid w:val="00AE7EB3"/>
    <w:rsid w:val="00AF0A47"/>
    <w:rsid w:val="00AF1745"/>
    <w:rsid w:val="00AF1DB7"/>
    <w:rsid w:val="00AF2373"/>
    <w:rsid w:val="00AF3F8F"/>
    <w:rsid w:val="00AF6553"/>
    <w:rsid w:val="00B0127F"/>
    <w:rsid w:val="00B026CE"/>
    <w:rsid w:val="00B04A72"/>
    <w:rsid w:val="00B07FBC"/>
    <w:rsid w:val="00B101EF"/>
    <w:rsid w:val="00B1149F"/>
    <w:rsid w:val="00B11C54"/>
    <w:rsid w:val="00B14878"/>
    <w:rsid w:val="00B16F15"/>
    <w:rsid w:val="00B20513"/>
    <w:rsid w:val="00B21F90"/>
    <w:rsid w:val="00B223A9"/>
    <w:rsid w:val="00B237B5"/>
    <w:rsid w:val="00B237C9"/>
    <w:rsid w:val="00B318BB"/>
    <w:rsid w:val="00B31E80"/>
    <w:rsid w:val="00B31FB1"/>
    <w:rsid w:val="00B32254"/>
    <w:rsid w:val="00B3527C"/>
    <w:rsid w:val="00B35C50"/>
    <w:rsid w:val="00B36FF3"/>
    <w:rsid w:val="00B37F8B"/>
    <w:rsid w:val="00B40A43"/>
    <w:rsid w:val="00B43C9C"/>
    <w:rsid w:val="00B459A8"/>
    <w:rsid w:val="00B519A7"/>
    <w:rsid w:val="00B530C2"/>
    <w:rsid w:val="00B533A5"/>
    <w:rsid w:val="00B56F28"/>
    <w:rsid w:val="00B573BB"/>
    <w:rsid w:val="00B575C0"/>
    <w:rsid w:val="00B6100A"/>
    <w:rsid w:val="00B61EAA"/>
    <w:rsid w:val="00B61F90"/>
    <w:rsid w:val="00B62672"/>
    <w:rsid w:val="00B62C07"/>
    <w:rsid w:val="00B64525"/>
    <w:rsid w:val="00B718AC"/>
    <w:rsid w:val="00B71A00"/>
    <w:rsid w:val="00B71AC9"/>
    <w:rsid w:val="00B72059"/>
    <w:rsid w:val="00B73BD1"/>
    <w:rsid w:val="00B7409D"/>
    <w:rsid w:val="00B75CDE"/>
    <w:rsid w:val="00B762B9"/>
    <w:rsid w:val="00B77C46"/>
    <w:rsid w:val="00B808A0"/>
    <w:rsid w:val="00B80A4D"/>
    <w:rsid w:val="00B839C5"/>
    <w:rsid w:val="00B83EE4"/>
    <w:rsid w:val="00B86EA6"/>
    <w:rsid w:val="00B9011E"/>
    <w:rsid w:val="00B9243C"/>
    <w:rsid w:val="00B93CF0"/>
    <w:rsid w:val="00B95A9C"/>
    <w:rsid w:val="00B95CD1"/>
    <w:rsid w:val="00B97F85"/>
    <w:rsid w:val="00BA029A"/>
    <w:rsid w:val="00BA0AD6"/>
    <w:rsid w:val="00BA22C9"/>
    <w:rsid w:val="00BA247A"/>
    <w:rsid w:val="00BA3AEB"/>
    <w:rsid w:val="00BA3D3F"/>
    <w:rsid w:val="00BA5FEC"/>
    <w:rsid w:val="00BA6262"/>
    <w:rsid w:val="00BB4951"/>
    <w:rsid w:val="00BB5654"/>
    <w:rsid w:val="00BB6974"/>
    <w:rsid w:val="00BB6A71"/>
    <w:rsid w:val="00BB6CBE"/>
    <w:rsid w:val="00BB6D96"/>
    <w:rsid w:val="00BB6F77"/>
    <w:rsid w:val="00BB70C9"/>
    <w:rsid w:val="00BB7A09"/>
    <w:rsid w:val="00BC2D6E"/>
    <w:rsid w:val="00BC527B"/>
    <w:rsid w:val="00BC63BD"/>
    <w:rsid w:val="00BC654E"/>
    <w:rsid w:val="00BC6EFF"/>
    <w:rsid w:val="00BC7403"/>
    <w:rsid w:val="00BC7BD8"/>
    <w:rsid w:val="00BD3F9D"/>
    <w:rsid w:val="00BD4527"/>
    <w:rsid w:val="00BD5285"/>
    <w:rsid w:val="00BD5EA5"/>
    <w:rsid w:val="00BD7C2E"/>
    <w:rsid w:val="00BE0EFF"/>
    <w:rsid w:val="00BE4259"/>
    <w:rsid w:val="00BE4422"/>
    <w:rsid w:val="00BE4F01"/>
    <w:rsid w:val="00BE5CFA"/>
    <w:rsid w:val="00BE5F95"/>
    <w:rsid w:val="00BE63D4"/>
    <w:rsid w:val="00BF0437"/>
    <w:rsid w:val="00BF0885"/>
    <w:rsid w:val="00BF11BF"/>
    <w:rsid w:val="00BF194A"/>
    <w:rsid w:val="00BF27F8"/>
    <w:rsid w:val="00BF57B2"/>
    <w:rsid w:val="00BF5D35"/>
    <w:rsid w:val="00BF6D18"/>
    <w:rsid w:val="00C00A5B"/>
    <w:rsid w:val="00C01A00"/>
    <w:rsid w:val="00C02097"/>
    <w:rsid w:val="00C05781"/>
    <w:rsid w:val="00C0673B"/>
    <w:rsid w:val="00C10366"/>
    <w:rsid w:val="00C10A97"/>
    <w:rsid w:val="00C120C1"/>
    <w:rsid w:val="00C1261E"/>
    <w:rsid w:val="00C1424A"/>
    <w:rsid w:val="00C17F57"/>
    <w:rsid w:val="00C20F0F"/>
    <w:rsid w:val="00C21264"/>
    <w:rsid w:val="00C2447A"/>
    <w:rsid w:val="00C302E4"/>
    <w:rsid w:val="00C33B5A"/>
    <w:rsid w:val="00C34369"/>
    <w:rsid w:val="00C34AEC"/>
    <w:rsid w:val="00C3572D"/>
    <w:rsid w:val="00C4257D"/>
    <w:rsid w:val="00C42896"/>
    <w:rsid w:val="00C4389E"/>
    <w:rsid w:val="00C44D94"/>
    <w:rsid w:val="00C46593"/>
    <w:rsid w:val="00C4699B"/>
    <w:rsid w:val="00C4727E"/>
    <w:rsid w:val="00C50640"/>
    <w:rsid w:val="00C52845"/>
    <w:rsid w:val="00C5402A"/>
    <w:rsid w:val="00C549B1"/>
    <w:rsid w:val="00C553D5"/>
    <w:rsid w:val="00C57EB1"/>
    <w:rsid w:val="00C60FCB"/>
    <w:rsid w:val="00C620F7"/>
    <w:rsid w:val="00C622C0"/>
    <w:rsid w:val="00C622CE"/>
    <w:rsid w:val="00C6429D"/>
    <w:rsid w:val="00C6542B"/>
    <w:rsid w:val="00C66B5B"/>
    <w:rsid w:val="00C74A86"/>
    <w:rsid w:val="00C75BCC"/>
    <w:rsid w:val="00C7657D"/>
    <w:rsid w:val="00C77560"/>
    <w:rsid w:val="00C777B8"/>
    <w:rsid w:val="00C811C5"/>
    <w:rsid w:val="00C81316"/>
    <w:rsid w:val="00C8316C"/>
    <w:rsid w:val="00C84F46"/>
    <w:rsid w:val="00C861CD"/>
    <w:rsid w:val="00C863BF"/>
    <w:rsid w:val="00C91471"/>
    <w:rsid w:val="00C92FD0"/>
    <w:rsid w:val="00C93583"/>
    <w:rsid w:val="00C93AF0"/>
    <w:rsid w:val="00C95973"/>
    <w:rsid w:val="00C96D7B"/>
    <w:rsid w:val="00CA09DD"/>
    <w:rsid w:val="00CA16CE"/>
    <w:rsid w:val="00CA31C4"/>
    <w:rsid w:val="00CA6E93"/>
    <w:rsid w:val="00CB03CE"/>
    <w:rsid w:val="00CB05AA"/>
    <w:rsid w:val="00CB0FEC"/>
    <w:rsid w:val="00CB104D"/>
    <w:rsid w:val="00CB1F4A"/>
    <w:rsid w:val="00CB2860"/>
    <w:rsid w:val="00CB2ACF"/>
    <w:rsid w:val="00CB2D44"/>
    <w:rsid w:val="00CB347B"/>
    <w:rsid w:val="00CB3A2D"/>
    <w:rsid w:val="00CB5FF6"/>
    <w:rsid w:val="00CB615B"/>
    <w:rsid w:val="00CB749A"/>
    <w:rsid w:val="00CB78CB"/>
    <w:rsid w:val="00CC1044"/>
    <w:rsid w:val="00CC12F8"/>
    <w:rsid w:val="00CC19C9"/>
    <w:rsid w:val="00CC39BC"/>
    <w:rsid w:val="00CC3C23"/>
    <w:rsid w:val="00CC546E"/>
    <w:rsid w:val="00CC764F"/>
    <w:rsid w:val="00CD0B16"/>
    <w:rsid w:val="00CD1EED"/>
    <w:rsid w:val="00CD2C26"/>
    <w:rsid w:val="00CD4BC0"/>
    <w:rsid w:val="00CD577E"/>
    <w:rsid w:val="00CD6691"/>
    <w:rsid w:val="00CD687A"/>
    <w:rsid w:val="00CD6ED5"/>
    <w:rsid w:val="00CE1766"/>
    <w:rsid w:val="00CE63A9"/>
    <w:rsid w:val="00CE7CEC"/>
    <w:rsid w:val="00CF1F8B"/>
    <w:rsid w:val="00CF7663"/>
    <w:rsid w:val="00D00F9D"/>
    <w:rsid w:val="00D02335"/>
    <w:rsid w:val="00D05897"/>
    <w:rsid w:val="00D10529"/>
    <w:rsid w:val="00D11713"/>
    <w:rsid w:val="00D11F68"/>
    <w:rsid w:val="00D15694"/>
    <w:rsid w:val="00D162F0"/>
    <w:rsid w:val="00D16A79"/>
    <w:rsid w:val="00D17477"/>
    <w:rsid w:val="00D175B2"/>
    <w:rsid w:val="00D21412"/>
    <w:rsid w:val="00D22390"/>
    <w:rsid w:val="00D22E85"/>
    <w:rsid w:val="00D247EA"/>
    <w:rsid w:val="00D25DEE"/>
    <w:rsid w:val="00D26A76"/>
    <w:rsid w:val="00D3036A"/>
    <w:rsid w:val="00D32E3B"/>
    <w:rsid w:val="00D35F24"/>
    <w:rsid w:val="00D37CC3"/>
    <w:rsid w:val="00D40220"/>
    <w:rsid w:val="00D41DAE"/>
    <w:rsid w:val="00D430A9"/>
    <w:rsid w:val="00D431B3"/>
    <w:rsid w:val="00D43ABF"/>
    <w:rsid w:val="00D47128"/>
    <w:rsid w:val="00D477C5"/>
    <w:rsid w:val="00D51502"/>
    <w:rsid w:val="00D518A5"/>
    <w:rsid w:val="00D51B5B"/>
    <w:rsid w:val="00D537FA"/>
    <w:rsid w:val="00D5779D"/>
    <w:rsid w:val="00D60EC5"/>
    <w:rsid w:val="00D62685"/>
    <w:rsid w:val="00D63D2D"/>
    <w:rsid w:val="00D6798F"/>
    <w:rsid w:val="00D708FA"/>
    <w:rsid w:val="00D70B44"/>
    <w:rsid w:val="00D7239F"/>
    <w:rsid w:val="00D731B8"/>
    <w:rsid w:val="00D7350D"/>
    <w:rsid w:val="00D764BB"/>
    <w:rsid w:val="00D7739E"/>
    <w:rsid w:val="00D80A88"/>
    <w:rsid w:val="00D849C2"/>
    <w:rsid w:val="00D85D9A"/>
    <w:rsid w:val="00D85F34"/>
    <w:rsid w:val="00D870A4"/>
    <w:rsid w:val="00D903B9"/>
    <w:rsid w:val="00D92208"/>
    <w:rsid w:val="00D930C7"/>
    <w:rsid w:val="00D97D13"/>
    <w:rsid w:val="00D97DEE"/>
    <w:rsid w:val="00DA1471"/>
    <w:rsid w:val="00DA1918"/>
    <w:rsid w:val="00DA2C6C"/>
    <w:rsid w:val="00DA39FA"/>
    <w:rsid w:val="00DA45A3"/>
    <w:rsid w:val="00DA5C87"/>
    <w:rsid w:val="00DA6E57"/>
    <w:rsid w:val="00DB0C90"/>
    <w:rsid w:val="00DB1E02"/>
    <w:rsid w:val="00DB2BFF"/>
    <w:rsid w:val="00DB2F15"/>
    <w:rsid w:val="00DB4C39"/>
    <w:rsid w:val="00DB5B5E"/>
    <w:rsid w:val="00DB639D"/>
    <w:rsid w:val="00DC16C4"/>
    <w:rsid w:val="00DC636A"/>
    <w:rsid w:val="00DC65A9"/>
    <w:rsid w:val="00DC7397"/>
    <w:rsid w:val="00DD11D7"/>
    <w:rsid w:val="00DD24DB"/>
    <w:rsid w:val="00DD2C12"/>
    <w:rsid w:val="00DD4D31"/>
    <w:rsid w:val="00DD5002"/>
    <w:rsid w:val="00DD5B18"/>
    <w:rsid w:val="00DD6A0D"/>
    <w:rsid w:val="00DE4A23"/>
    <w:rsid w:val="00DE51CA"/>
    <w:rsid w:val="00DE62B5"/>
    <w:rsid w:val="00DF0B87"/>
    <w:rsid w:val="00DF1713"/>
    <w:rsid w:val="00DF31D0"/>
    <w:rsid w:val="00DF326E"/>
    <w:rsid w:val="00DF3F8E"/>
    <w:rsid w:val="00DF4461"/>
    <w:rsid w:val="00DF4B53"/>
    <w:rsid w:val="00DF54AF"/>
    <w:rsid w:val="00DF59BA"/>
    <w:rsid w:val="00E00E23"/>
    <w:rsid w:val="00E023F6"/>
    <w:rsid w:val="00E03599"/>
    <w:rsid w:val="00E03921"/>
    <w:rsid w:val="00E05D8F"/>
    <w:rsid w:val="00E10EBD"/>
    <w:rsid w:val="00E1195A"/>
    <w:rsid w:val="00E130EF"/>
    <w:rsid w:val="00E13B69"/>
    <w:rsid w:val="00E153DE"/>
    <w:rsid w:val="00E204D3"/>
    <w:rsid w:val="00E20B7A"/>
    <w:rsid w:val="00E211F4"/>
    <w:rsid w:val="00E21C10"/>
    <w:rsid w:val="00E21CCB"/>
    <w:rsid w:val="00E22596"/>
    <w:rsid w:val="00E22651"/>
    <w:rsid w:val="00E22C4B"/>
    <w:rsid w:val="00E2348E"/>
    <w:rsid w:val="00E24883"/>
    <w:rsid w:val="00E25387"/>
    <w:rsid w:val="00E314A7"/>
    <w:rsid w:val="00E3169A"/>
    <w:rsid w:val="00E31A08"/>
    <w:rsid w:val="00E330CB"/>
    <w:rsid w:val="00E336D0"/>
    <w:rsid w:val="00E336D7"/>
    <w:rsid w:val="00E37061"/>
    <w:rsid w:val="00E379F8"/>
    <w:rsid w:val="00E4210E"/>
    <w:rsid w:val="00E43D5D"/>
    <w:rsid w:val="00E44DA4"/>
    <w:rsid w:val="00E462D0"/>
    <w:rsid w:val="00E471DE"/>
    <w:rsid w:val="00E5094B"/>
    <w:rsid w:val="00E52E07"/>
    <w:rsid w:val="00E533E1"/>
    <w:rsid w:val="00E54456"/>
    <w:rsid w:val="00E54E6A"/>
    <w:rsid w:val="00E56848"/>
    <w:rsid w:val="00E57BB4"/>
    <w:rsid w:val="00E636DE"/>
    <w:rsid w:val="00E63966"/>
    <w:rsid w:val="00E648D6"/>
    <w:rsid w:val="00E648E2"/>
    <w:rsid w:val="00E65C55"/>
    <w:rsid w:val="00E6700F"/>
    <w:rsid w:val="00E676EB"/>
    <w:rsid w:val="00E80AD7"/>
    <w:rsid w:val="00E81802"/>
    <w:rsid w:val="00E81BC3"/>
    <w:rsid w:val="00E842FF"/>
    <w:rsid w:val="00E84AA9"/>
    <w:rsid w:val="00E84C2B"/>
    <w:rsid w:val="00E85309"/>
    <w:rsid w:val="00E86403"/>
    <w:rsid w:val="00E8739C"/>
    <w:rsid w:val="00E87B07"/>
    <w:rsid w:val="00E90105"/>
    <w:rsid w:val="00E9370B"/>
    <w:rsid w:val="00E944B1"/>
    <w:rsid w:val="00E953E2"/>
    <w:rsid w:val="00E9711B"/>
    <w:rsid w:val="00EA3873"/>
    <w:rsid w:val="00EA3B53"/>
    <w:rsid w:val="00EA4510"/>
    <w:rsid w:val="00EA5376"/>
    <w:rsid w:val="00EA554F"/>
    <w:rsid w:val="00EA5DA2"/>
    <w:rsid w:val="00EB21F4"/>
    <w:rsid w:val="00EB282A"/>
    <w:rsid w:val="00EB2945"/>
    <w:rsid w:val="00EB31EA"/>
    <w:rsid w:val="00EB3797"/>
    <w:rsid w:val="00EB6AF1"/>
    <w:rsid w:val="00EB6ED6"/>
    <w:rsid w:val="00EC1542"/>
    <w:rsid w:val="00EC2328"/>
    <w:rsid w:val="00EC32DB"/>
    <w:rsid w:val="00EC6880"/>
    <w:rsid w:val="00ED0EB0"/>
    <w:rsid w:val="00ED56E0"/>
    <w:rsid w:val="00ED6196"/>
    <w:rsid w:val="00ED6A0F"/>
    <w:rsid w:val="00EE12FA"/>
    <w:rsid w:val="00EE36BA"/>
    <w:rsid w:val="00EE5E60"/>
    <w:rsid w:val="00EE5FC1"/>
    <w:rsid w:val="00EE6DFD"/>
    <w:rsid w:val="00EE74B7"/>
    <w:rsid w:val="00EF42B1"/>
    <w:rsid w:val="00EF4339"/>
    <w:rsid w:val="00EF64D9"/>
    <w:rsid w:val="00EF7376"/>
    <w:rsid w:val="00EF739E"/>
    <w:rsid w:val="00F007A0"/>
    <w:rsid w:val="00F02E01"/>
    <w:rsid w:val="00F07030"/>
    <w:rsid w:val="00F106DD"/>
    <w:rsid w:val="00F13D5B"/>
    <w:rsid w:val="00F176F5"/>
    <w:rsid w:val="00F200DA"/>
    <w:rsid w:val="00F2052A"/>
    <w:rsid w:val="00F2128E"/>
    <w:rsid w:val="00F22D07"/>
    <w:rsid w:val="00F24837"/>
    <w:rsid w:val="00F25FAD"/>
    <w:rsid w:val="00F2736F"/>
    <w:rsid w:val="00F27973"/>
    <w:rsid w:val="00F27F11"/>
    <w:rsid w:val="00F3171C"/>
    <w:rsid w:val="00F3273F"/>
    <w:rsid w:val="00F345D0"/>
    <w:rsid w:val="00F359E2"/>
    <w:rsid w:val="00F35F32"/>
    <w:rsid w:val="00F37DBA"/>
    <w:rsid w:val="00F42481"/>
    <w:rsid w:val="00F449A6"/>
    <w:rsid w:val="00F4638B"/>
    <w:rsid w:val="00F4656F"/>
    <w:rsid w:val="00F46673"/>
    <w:rsid w:val="00F471AD"/>
    <w:rsid w:val="00F47481"/>
    <w:rsid w:val="00F47C1B"/>
    <w:rsid w:val="00F53105"/>
    <w:rsid w:val="00F55528"/>
    <w:rsid w:val="00F56165"/>
    <w:rsid w:val="00F57B59"/>
    <w:rsid w:val="00F6129E"/>
    <w:rsid w:val="00F624EE"/>
    <w:rsid w:val="00F62FEA"/>
    <w:rsid w:val="00F641D0"/>
    <w:rsid w:val="00F64BEF"/>
    <w:rsid w:val="00F64CAD"/>
    <w:rsid w:val="00F64FC5"/>
    <w:rsid w:val="00F655DE"/>
    <w:rsid w:val="00F65C2D"/>
    <w:rsid w:val="00F66CF5"/>
    <w:rsid w:val="00F70751"/>
    <w:rsid w:val="00F7221B"/>
    <w:rsid w:val="00F722D2"/>
    <w:rsid w:val="00F74B7F"/>
    <w:rsid w:val="00F74DFA"/>
    <w:rsid w:val="00F7698C"/>
    <w:rsid w:val="00F77946"/>
    <w:rsid w:val="00F80BDC"/>
    <w:rsid w:val="00F8230D"/>
    <w:rsid w:val="00F82C10"/>
    <w:rsid w:val="00F82E54"/>
    <w:rsid w:val="00F835B8"/>
    <w:rsid w:val="00F8380F"/>
    <w:rsid w:val="00F86107"/>
    <w:rsid w:val="00F8727B"/>
    <w:rsid w:val="00F907C6"/>
    <w:rsid w:val="00F9106D"/>
    <w:rsid w:val="00F92BFD"/>
    <w:rsid w:val="00F93757"/>
    <w:rsid w:val="00F94CDE"/>
    <w:rsid w:val="00F95223"/>
    <w:rsid w:val="00F95235"/>
    <w:rsid w:val="00F952D8"/>
    <w:rsid w:val="00F957F8"/>
    <w:rsid w:val="00F971C0"/>
    <w:rsid w:val="00F97645"/>
    <w:rsid w:val="00FA25E1"/>
    <w:rsid w:val="00FA2FE5"/>
    <w:rsid w:val="00FA3812"/>
    <w:rsid w:val="00FA53DC"/>
    <w:rsid w:val="00FA7055"/>
    <w:rsid w:val="00FA7A2E"/>
    <w:rsid w:val="00FB0142"/>
    <w:rsid w:val="00FB1051"/>
    <w:rsid w:val="00FB2CCB"/>
    <w:rsid w:val="00FB4014"/>
    <w:rsid w:val="00FB4044"/>
    <w:rsid w:val="00FB48EC"/>
    <w:rsid w:val="00FB5365"/>
    <w:rsid w:val="00FB6C1B"/>
    <w:rsid w:val="00FB7E5F"/>
    <w:rsid w:val="00FC22BB"/>
    <w:rsid w:val="00FC2B97"/>
    <w:rsid w:val="00FC3883"/>
    <w:rsid w:val="00FC46F5"/>
    <w:rsid w:val="00FC6CCF"/>
    <w:rsid w:val="00FC6D3A"/>
    <w:rsid w:val="00FC759F"/>
    <w:rsid w:val="00FC7995"/>
    <w:rsid w:val="00FC7AA7"/>
    <w:rsid w:val="00FD00B9"/>
    <w:rsid w:val="00FD06B2"/>
    <w:rsid w:val="00FD358D"/>
    <w:rsid w:val="00FD38AD"/>
    <w:rsid w:val="00FD4190"/>
    <w:rsid w:val="00FD5D1A"/>
    <w:rsid w:val="00FD6B30"/>
    <w:rsid w:val="00FE0189"/>
    <w:rsid w:val="00FE052E"/>
    <w:rsid w:val="00FE34E9"/>
    <w:rsid w:val="00FE4914"/>
    <w:rsid w:val="00FE5858"/>
    <w:rsid w:val="00FE6BE5"/>
    <w:rsid w:val="00FF0792"/>
    <w:rsid w:val="00FF1666"/>
    <w:rsid w:val="00FF425E"/>
    <w:rsid w:val="00FF5869"/>
    <w:rsid w:val="00FF5A48"/>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2020-11-26T18:30:00+00:00</Judgment_x0020_Date>
    <Year xmlns="c1afb1bd-f2fb-40fd-9abb-aea55b4d7662">2020</Year>
  </documentManagement>
</p:properties>
</file>

<file path=customXml/itemProps1.xml><?xml version="1.0" encoding="utf-8"?>
<ds:datastoreItem xmlns:ds="http://schemas.openxmlformats.org/officeDocument/2006/customXml" ds:itemID="{6452B540-46B2-4361-AD26-DE9514FC836D}"/>
</file>

<file path=customXml/itemProps2.xml><?xml version="1.0" encoding="utf-8"?>
<ds:datastoreItem xmlns:ds="http://schemas.openxmlformats.org/officeDocument/2006/customXml" ds:itemID="{2B6BCA52-417B-4A9A-ADD2-14E498BB7179}"/>
</file>

<file path=customXml/itemProps3.xml><?xml version="1.0" encoding="utf-8"?>
<ds:datastoreItem xmlns:ds="http://schemas.openxmlformats.org/officeDocument/2006/customXml" ds:itemID="{F3C75C9F-0502-4530-8256-95A9A9B7FEAD}"/>
</file>

<file path=customXml/itemProps4.xml><?xml version="1.0" encoding="utf-8"?>
<ds:datastoreItem xmlns:ds="http://schemas.openxmlformats.org/officeDocument/2006/customXml" ds:itemID="{A584B6AE-163D-4B56-9B3F-7CAACDAB9A2F}"/>
</file>

<file path=docProps/app.xml><?xml version="1.0" encoding="utf-8"?>
<Properties xmlns="http://schemas.openxmlformats.org/officeDocument/2006/extended-properties" xmlns:vt="http://schemas.openxmlformats.org/officeDocument/2006/docPropsVTypes">
  <Template>Normal</Template>
  <TotalTime>3</TotalTime>
  <Pages>31</Pages>
  <Words>8754</Words>
  <Characters>49902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Deputy Sheriff- Walvis Bay v Fund-MT Emre-T(AC 29-2018)[2020] NAHCMD 544 (27 November 2020)</dc:title>
  <dc:subject/>
  <dc:creator>Hassan Engelbrecht</dc:creator>
  <cp:keywords/>
  <dc:description/>
  <cp:lastModifiedBy>Administrator</cp:lastModifiedBy>
  <cp:revision>3</cp:revision>
  <cp:lastPrinted>2020-12-18T09:31:00Z</cp:lastPrinted>
  <dcterms:created xsi:type="dcterms:W3CDTF">2020-12-18T09:48:00Z</dcterms:created>
  <dcterms:modified xsi:type="dcterms:W3CDTF">2020-12-18T09:49:00Z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