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76" w:rsidRPr="00A32084" w:rsidRDefault="00950676" w:rsidP="00950676">
      <w:pPr>
        <w:spacing w:after="0" w:line="240" w:lineRule="auto"/>
        <w:jc w:val="center"/>
        <w:rPr>
          <w:rFonts w:ascii="Arial Narrow" w:hAnsi="Arial Narrow"/>
          <w:sz w:val="24"/>
          <w:szCs w:val="24"/>
        </w:rPr>
      </w:pPr>
      <w:r w:rsidRPr="00A32084">
        <w:rPr>
          <w:rFonts w:ascii="Arial Narrow" w:hAnsi="Arial Narrow"/>
          <w:sz w:val="24"/>
          <w:szCs w:val="24"/>
        </w:rPr>
        <w:t>Practice Directive 61</w:t>
      </w:r>
    </w:p>
    <w:p w:rsidR="00950676" w:rsidRPr="00A32084" w:rsidRDefault="00950676" w:rsidP="00950676">
      <w:pPr>
        <w:spacing w:after="0" w:line="360" w:lineRule="auto"/>
        <w:jc w:val="both"/>
        <w:rPr>
          <w:rFonts w:ascii="Arial Narrow" w:hAnsi="Arial Narrow"/>
          <w:sz w:val="24"/>
          <w:szCs w:val="24"/>
        </w:rPr>
      </w:pPr>
    </w:p>
    <w:p w:rsidR="00950676" w:rsidRPr="00A32084" w:rsidRDefault="00950676" w:rsidP="00950676">
      <w:pPr>
        <w:spacing w:after="0" w:line="360" w:lineRule="auto"/>
        <w:jc w:val="center"/>
        <w:rPr>
          <w:rFonts w:ascii="Arial Narrow" w:hAnsi="Arial Narrow"/>
          <w:b/>
          <w:sz w:val="24"/>
          <w:szCs w:val="24"/>
        </w:rPr>
      </w:pPr>
      <w:r w:rsidRPr="00A32084">
        <w:rPr>
          <w:rFonts w:ascii="Arial Narrow" w:hAnsi="Arial Narrow"/>
          <w:b/>
          <w:sz w:val="24"/>
          <w:szCs w:val="24"/>
        </w:rPr>
        <w:t>IN THE HIGH COURT OF NAMIBIA</w:t>
      </w:r>
    </w:p>
    <w:p w:rsidR="00950676" w:rsidRPr="00A32084" w:rsidRDefault="00950676" w:rsidP="00950676">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A32084" w:rsidRPr="00A32084" w:rsidTr="004667E3">
        <w:trPr>
          <w:trHeight w:val="744"/>
        </w:trPr>
        <w:tc>
          <w:tcPr>
            <w:tcW w:w="5397" w:type="dxa"/>
            <w:gridSpan w:val="2"/>
            <w:vMerge w:val="restart"/>
          </w:tcPr>
          <w:p w:rsidR="00950676" w:rsidRPr="00A32084" w:rsidRDefault="00950676" w:rsidP="004667E3">
            <w:pPr>
              <w:spacing w:line="360" w:lineRule="auto"/>
              <w:jc w:val="both"/>
              <w:rPr>
                <w:rFonts w:ascii="Arial Narrow" w:hAnsi="Arial Narrow" w:cs="Arial"/>
                <w:sz w:val="24"/>
                <w:szCs w:val="24"/>
              </w:rPr>
            </w:pPr>
            <w:r w:rsidRPr="00A32084">
              <w:rPr>
                <w:rFonts w:ascii="Arial Narrow" w:hAnsi="Arial Narrow" w:cs="Arial"/>
                <w:b/>
                <w:sz w:val="24"/>
                <w:szCs w:val="24"/>
              </w:rPr>
              <w:t>Case Title:</w:t>
            </w:r>
          </w:p>
          <w:p w:rsidR="00950676" w:rsidRPr="00A32084" w:rsidRDefault="00A32084" w:rsidP="00A32084">
            <w:pPr>
              <w:tabs>
                <w:tab w:val="left" w:pos="6750"/>
              </w:tabs>
              <w:spacing w:line="360" w:lineRule="auto"/>
              <w:jc w:val="both"/>
              <w:rPr>
                <w:rFonts w:ascii="Arial Narrow" w:hAnsi="Arial Narrow" w:cs="Arial"/>
                <w:sz w:val="24"/>
                <w:szCs w:val="24"/>
              </w:rPr>
            </w:pPr>
            <w:r w:rsidRPr="00A32084">
              <w:rPr>
                <w:rFonts w:ascii="Arial Narrow" w:eastAsia="Times New Roman" w:hAnsi="Arial Narrow" w:cs="Arial"/>
                <w:sz w:val="24"/>
                <w:szCs w:val="24"/>
              </w:rPr>
              <w:t>The Acting Deputy Sheriff Of Windhoek v New Era Investments (Pty) Ltd</w:t>
            </w:r>
          </w:p>
        </w:tc>
        <w:tc>
          <w:tcPr>
            <w:tcW w:w="4323" w:type="dxa"/>
          </w:tcPr>
          <w:p w:rsidR="00950676" w:rsidRPr="00A32084" w:rsidRDefault="00950676" w:rsidP="004667E3">
            <w:pPr>
              <w:spacing w:line="360" w:lineRule="auto"/>
              <w:jc w:val="both"/>
              <w:rPr>
                <w:rFonts w:ascii="Arial Narrow" w:hAnsi="Arial Narrow" w:cs="Arial"/>
                <w:sz w:val="24"/>
                <w:szCs w:val="24"/>
              </w:rPr>
            </w:pPr>
            <w:r w:rsidRPr="00A32084">
              <w:rPr>
                <w:rFonts w:ascii="Arial Narrow" w:hAnsi="Arial Narrow" w:cs="Arial"/>
                <w:b/>
                <w:sz w:val="24"/>
                <w:szCs w:val="24"/>
              </w:rPr>
              <w:t>Case No:</w:t>
            </w:r>
          </w:p>
          <w:p w:rsidR="00950676" w:rsidRPr="00A32084" w:rsidRDefault="00950676" w:rsidP="008E1BDB">
            <w:pPr>
              <w:spacing w:line="360" w:lineRule="auto"/>
              <w:rPr>
                <w:rFonts w:ascii="Arial Narrow" w:hAnsi="Arial Narrow" w:cs="Arial"/>
                <w:b/>
                <w:sz w:val="24"/>
                <w:szCs w:val="24"/>
              </w:rPr>
            </w:pPr>
            <w:r w:rsidRPr="00A32084">
              <w:rPr>
                <w:rFonts w:ascii="Arial Narrow" w:hAnsi="Arial Narrow" w:cs="Arial"/>
                <w:sz w:val="24"/>
                <w:szCs w:val="24"/>
              </w:rPr>
              <w:t>HC-MD-CIV-</w:t>
            </w:r>
            <w:r w:rsidR="005E3F9C" w:rsidRPr="00A32084">
              <w:rPr>
                <w:rFonts w:ascii="Arial Narrow" w:hAnsi="Arial Narrow" w:cs="Arial"/>
                <w:sz w:val="24"/>
                <w:szCs w:val="24"/>
              </w:rPr>
              <w:t>ACT-CON-2018/01853 ( INT-HC-INTERP-2019/00195</w:t>
            </w:r>
          </w:p>
        </w:tc>
      </w:tr>
      <w:tr w:rsidR="00A32084" w:rsidRPr="00A32084" w:rsidTr="004667E3">
        <w:trPr>
          <w:trHeight w:val="844"/>
        </w:trPr>
        <w:tc>
          <w:tcPr>
            <w:tcW w:w="5397" w:type="dxa"/>
            <w:gridSpan w:val="2"/>
            <w:vMerge/>
          </w:tcPr>
          <w:p w:rsidR="00950676" w:rsidRPr="00A32084" w:rsidRDefault="00950676" w:rsidP="004667E3">
            <w:pPr>
              <w:spacing w:line="360" w:lineRule="auto"/>
              <w:jc w:val="both"/>
              <w:rPr>
                <w:rFonts w:ascii="Arial Narrow" w:hAnsi="Arial Narrow" w:cs="Arial"/>
                <w:sz w:val="24"/>
                <w:szCs w:val="24"/>
              </w:rPr>
            </w:pPr>
          </w:p>
        </w:tc>
        <w:tc>
          <w:tcPr>
            <w:tcW w:w="4323" w:type="dxa"/>
          </w:tcPr>
          <w:p w:rsidR="00950676" w:rsidRPr="00A32084" w:rsidRDefault="00950676" w:rsidP="004667E3">
            <w:pPr>
              <w:spacing w:line="360" w:lineRule="auto"/>
              <w:jc w:val="both"/>
              <w:rPr>
                <w:rFonts w:ascii="Arial Narrow" w:hAnsi="Arial Narrow" w:cs="Arial"/>
                <w:sz w:val="24"/>
                <w:szCs w:val="24"/>
              </w:rPr>
            </w:pPr>
            <w:r w:rsidRPr="00A32084">
              <w:rPr>
                <w:rFonts w:ascii="Arial Narrow" w:hAnsi="Arial Narrow" w:cs="Arial"/>
                <w:b/>
                <w:sz w:val="24"/>
                <w:szCs w:val="24"/>
              </w:rPr>
              <w:t>Division of Court:</w:t>
            </w:r>
          </w:p>
          <w:p w:rsidR="00950676" w:rsidRPr="00A32084" w:rsidRDefault="00950676" w:rsidP="004667E3">
            <w:pPr>
              <w:spacing w:line="360" w:lineRule="auto"/>
              <w:jc w:val="both"/>
              <w:rPr>
                <w:rFonts w:ascii="Arial Narrow" w:hAnsi="Arial Narrow" w:cs="Arial"/>
                <w:sz w:val="24"/>
                <w:szCs w:val="24"/>
              </w:rPr>
            </w:pPr>
            <w:r w:rsidRPr="00A32084">
              <w:rPr>
                <w:rFonts w:ascii="Arial Narrow" w:hAnsi="Arial Narrow" w:cs="Arial"/>
                <w:sz w:val="24"/>
                <w:szCs w:val="24"/>
              </w:rPr>
              <w:t>HIGH COURT (MAIN DIVISION)</w:t>
            </w:r>
          </w:p>
        </w:tc>
      </w:tr>
      <w:tr w:rsidR="00A32084" w:rsidRPr="00A32084" w:rsidTr="004667E3">
        <w:trPr>
          <w:trHeight w:val="645"/>
        </w:trPr>
        <w:tc>
          <w:tcPr>
            <w:tcW w:w="5397" w:type="dxa"/>
            <w:gridSpan w:val="2"/>
            <w:vMerge w:val="restart"/>
          </w:tcPr>
          <w:p w:rsidR="00950676" w:rsidRPr="00A32084" w:rsidRDefault="00950676" w:rsidP="004667E3">
            <w:pPr>
              <w:spacing w:line="360" w:lineRule="auto"/>
              <w:jc w:val="both"/>
              <w:rPr>
                <w:rFonts w:ascii="Arial Narrow" w:hAnsi="Arial Narrow" w:cs="Arial"/>
                <w:b/>
                <w:sz w:val="24"/>
                <w:szCs w:val="24"/>
              </w:rPr>
            </w:pPr>
            <w:r w:rsidRPr="00A32084">
              <w:rPr>
                <w:rFonts w:ascii="Arial Narrow" w:hAnsi="Arial Narrow" w:cs="Arial"/>
                <w:b/>
                <w:sz w:val="24"/>
                <w:szCs w:val="24"/>
              </w:rPr>
              <w:t>Heard before:</w:t>
            </w:r>
          </w:p>
          <w:p w:rsidR="00950676" w:rsidRPr="00A32084" w:rsidRDefault="00950676" w:rsidP="004667E3">
            <w:pPr>
              <w:spacing w:line="360" w:lineRule="auto"/>
              <w:jc w:val="both"/>
              <w:rPr>
                <w:rFonts w:ascii="Arial Narrow" w:hAnsi="Arial Narrow" w:cs="Arial"/>
                <w:sz w:val="24"/>
                <w:szCs w:val="24"/>
              </w:rPr>
            </w:pPr>
            <w:r w:rsidRPr="00A32084">
              <w:rPr>
                <w:rFonts w:ascii="Arial Narrow" w:hAnsi="Arial Narrow" w:cs="Arial"/>
                <w:sz w:val="24"/>
                <w:szCs w:val="24"/>
              </w:rPr>
              <w:t>Honourable M</w:t>
            </w:r>
            <w:r w:rsidR="00294086" w:rsidRPr="00A32084">
              <w:rPr>
                <w:rFonts w:ascii="Arial Narrow" w:hAnsi="Arial Narrow" w:cs="Arial"/>
                <w:sz w:val="24"/>
                <w:szCs w:val="24"/>
              </w:rPr>
              <w:t>r</w:t>
            </w:r>
            <w:r w:rsidRPr="00A32084">
              <w:rPr>
                <w:rFonts w:ascii="Arial Narrow" w:hAnsi="Arial Narrow" w:cs="Arial"/>
                <w:sz w:val="24"/>
                <w:szCs w:val="24"/>
              </w:rPr>
              <w:t>s Justice Rakow</w:t>
            </w:r>
            <w:r w:rsidR="007B0F64" w:rsidRPr="00A32084">
              <w:rPr>
                <w:rFonts w:ascii="Arial Narrow" w:hAnsi="Arial Narrow" w:cs="Arial"/>
                <w:sz w:val="24"/>
                <w:szCs w:val="24"/>
              </w:rPr>
              <w:t>, AJ</w:t>
            </w:r>
          </w:p>
        </w:tc>
        <w:tc>
          <w:tcPr>
            <w:tcW w:w="4323" w:type="dxa"/>
          </w:tcPr>
          <w:p w:rsidR="00950676" w:rsidRPr="00A32084" w:rsidRDefault="00950676" w:rsidP="004667E3">
            <w:pPr>
              <w:spacing w:line="360" w:lineRule="auto"/>
              <w:jc w:val="both"/>
              <w:rPr>
                <w:rFonts w:ascii="Arial Narrow" w:hAnsi="Arial Narrow" w:cs="Arial"/>
                <w:b/>
                <w:sz w:val="24"/>
                <w:szCs w:val="24"/>
              </w:rPr>
            </w:pPr>
            <w:r w:rsidRPr="00A32084">
              <w:rPr>
                <w:rFonts w:ascii="Arial Narrow" w:hAnsi="Arial Narrow" w:cs="Arial"/>
                <w:b/>
                <w:sz w:val="24"/>
                <w:szCs w:val="24"/>
              </w:rPr>
              <w:t>Date of hearing:</w:t>
            </w:r>
          </w:p>
          <w:p w:rsidR="00950676" w:rsidRPr="00A32084" w:rsidRDefault="00D5633D" w:rsidP="008E1BDB">
            <w:pPr>
              <w:spacing w:line="360" w:lineRule="auto"/>
              <w:rPr>
                <w:rFonts w:ascii="Arial Narrow" w:hAnsi="Arial Narrow" w:cs="Arial"/>
                <w:sz w:val="24"/>
                <w:szCs w:val="24"/>
              </w:rPr>
            </w:pPr>
            <w:r w:rsidRPr="00A32084">
              <w:rPr>
                <w:rFonts w:ascii="Arial Narrow" w:hAnsi="Arial Narrow" w:cs="Arial"/>
                <w:sz w:val="24"/>
                <w:szCs w:val="24"/>
              </w:rPr>
              <w:t>22 January 2020</w:t>
            </w:r>
          </w:p>
        </w:tc>
      </w:tr>
      <w:tr w:rsidR="00A32084" w:rsidRPr="00A32084" w:rsidTr="004667E3">
        <w:trPr>
          <w:trHeight w:val="588"/>
        </w:trPr>
        <w:tc>
          <w:tcPr>
            <w:tcW w:w="5397" w:type="dxa"/>
            <w:gridSpan w:val="2"/>
            <w:vMerge/>
          </w:tcPr>
          <w:p w:rsidR="00950676" w:rsidRPr="00A32084" w:rsidRDefault="00950676" w:rsidP="004667E3">
            <w:pPr>
              <w:spacing w:line="360" w:lineRule="auto"/>
              <w:jc w:val="both"/>
              <w:rPr>
                <w:rFonts w:ascii="Arial Narrow" w:hAnsi="Arial Narrow" w:cs="Arial"/>
                <w:b/>
                <w:sz w:val="24"/>
                <w:szCs w:val="24"/>
              </w:rPr>
            </w:pPr>
          </w:p>
        </w:tc>
        <w:tc>
          <w:tcPr>
            <w:tcW w:w="4323" w:type="dxa"/>
          </w:tcPr>
          <w:p w:rsidR="00950676" w:rsidRPr="00A32084" w:rsidRDefault="00950676" w:rsidP="004667E3">
            <w:pPr>
              <w:spacing w:line="360" w:lineRule="auto"/>
              <w:jc w:val="both"/>
              <w:rPr>
                <w:rFonts w:ascii="Arial Narrow" w:hAnsi="Arial Narrow" w:cs="Arial"/>
                <w:b/>
                <w:sz w:val="24"/>
                <w:szCs w:val="24"/>
              </w:rPr>
            </w:pPr>
            <w:r w:rsidRPr="00A32084">
              <w:rPr>
                <w:rFonts w:ascii="Arial Narrow" w:hAnsi="Arial Narrow" w:cs="Arial"/>
                <w:b/>
                <w:sz w:val="24"/>
                <w:szCs w:val="24"/>
              </w:rPr>
              <w:t>Date of order:</w:t>
            </w:r>
          </w:p>
          <w:p w:rsidR="00950676" w:rsidRPr="00A32084" w:rsidRDefault="00D5633D" w:rsidP="004667E3">
            <w:pPr>
              <w:spacing w:line="360" w:lineRule="auto"/>
              <w:jc w:val="both"/>
              <w:rPr>
                <w:rFonts w:ascii="Arial Narrow" w:hAnsi="Arial Narrow" w:cs="Arial"/>
                <w:sz w:val="24"/>
                <w:szCs w:val="24"/>
              </w:rPr>
            </w:pPr>
            <w:r w:rsidRPr="00A32084">
              <w:rPr>
                <w:rFonts w:ascii="Arial Narrow" w:hAnsi="Arial Narrow" w:cs="Arial"/>
                <w:sz w:val="24"/>
                <w:szCs w:val="24"/>
              </w:rPr>
              <w:t>11 February 2020</w:t>
            </w:r>
          </w:p>
        </w:tc>
      </w:tr>
      <w:tr w:rsidR="00A32084" w:rsidRPr="00A32084" w:rsidTr="004667E3">
        <w:tc>
          <w:tcPr>
            <w:tcW w:w="9720" w:type="dxa"/>
            <w:gridSpan w:val="3"/>
          </w:tcPr>
          <w:p w:rsidR="00950676" w:rsidRPr="00A32084" w:rsidRDefault="00950676" w:rsidP="004667E3">
            <w:pPr>
              <w:pStyle w:val="form-control-static"/>
              <w:shd w:val="clear" w:color="auto" w:fill="FFFFFF"/>
              <w:spacing w:before="0" w:beforeAutospacing="0" w:after="0" w:afterAutospacing="0"/>
              <w:rPr>
                <w:rFonts w:ascii="Arial Narrow" w:hAnsi="Arial Narrow" w:cs="Arial"/>
              </w:rPr>
            </w:pPr>
            <w:r w:rsidRPr="00A32084">
              <w:rPr>
                <w:rFonts w:ascii="Arial Narrow" w:hAnsi="Arial Narrow" w:cs="Arial"/>
                <w:b/>
              </w:rPr>
              <w:t xml:space="preserve">Neutral citation: </w:t>
            </w:r>
          </w:p>
          <w:p w:rsidR="003B18BA" w:rsidRDefault="00D5633D" w:rsidP="005E3F9C">
            <w:pPr>
              <w:pStyle w:val="form-control-static"/>
              <w:shd w:val="clear" w:color="auto" w:fill="FFFFFF"/>
              <w:spacing w:after="0"/>
              <w:jc w:val="both"/>
              <w:rPr>
                <w:rFonts w:ascii="Arial Narrow" w:hAnsi="Arial Narrow" w:cs="Arial"/>
              </w:rPr>
            </w:pPr>
            <w:r w:rsidRPr="00A32084">
              <w:rPr>
                <w:rFonts w:ascii="Arial Narrow" w:hAnsi="Arial Narrow" w:cs="Arial"/>
                <w:i/>
                <w:lang w:val="en-ZA"/>
              </w:rPr>
              <w:t>The Actin</w:t>
            </w:r>
            <w:r w:rsidR="005E3F9C" w:rsidRPr="00A32084">
              <w:rPr>
                <w:rFonts w:ascii="Arial Narrow" w:hAnsi="Arial Narrow" w:cs="Arial"/>
                <w:i/>
                <w:lang w:val="en-ZA"/>
              </w:rPr>
              <w:t>g Deputy Sheriff of Windhoek v</w:t>
            </w:r>
            <w:r w:rsidRPr="00A32084">
              <w:rPr>
                <w:rFonts w:ascii="Arial Narrow" w:hAnsi="Arial Narrow" w:cs="Arial"/>
                <w:i/>
                <w:lang w:val="en-ZA"/>
              </w:rPr>
              <w:t xml:space="preserve"> New Era Investments (Pty)Ltd</w:t>
            </w:r>
            <w:r w:rsidR="00950676" w:rsidRPr="00A32084">
              <w:rPr>
                <w:rFonts w:ascii="Arial Narrow" w:hAnsi="Arial Narrow" w:cs="Arial"/>
                <w:i/>
                <w:lang w:val="en-ZA"/>
              </w:rPr>
              <w:t xml:space="preserve"> </w:t>
            </w:r>
            <w:r w:rsidR="00950676" w:rsidRPr="00A32084">
              <w:rPr>
                <w:rFonts w:ascii="Arial Narrow" w:hAnsi="Arial Narrow" w:cs="Arial"/>
              </w:rPr>
              <w:t>(</w:t>
            </w:r>
            <w:r w:rsidR="008E1BDB" w:rsidRPr="00A32084">
              <w:rPr>
                <w:rFonts w:ascii="Arial Narrow" w:hAnsi="Arial Narrow" w:cs="Arial"/>
                <w:lang w:val="en-ZA"/>
              </w:rPr>
              <w:t>HC-MD-CIV-ACT-CON-</w:t>
            </w:r>
            <w:r w:rsidR="005E3F9C" w:rsidRPr="00A32084">
              <w:rPr>
                <w:rFonts w:ascii="Arial Narrow" w:hAnsi="Arial Narrow" w:cs="Arial"/>
              </w:rPr>
              <w:t>2018/01853 ( INT-HC-INTERP-2019/00195</w:t>
            </w:r>
            <w:r w:rsidRPr="00A32084">
              <w:rPr>
                <w:rFonts w:ascii="Arial Narrow" w:hAnsi="Arial Narrow" w:cs="Arial"/>
              </w:rPr>
              <w:t xml:space="preserve"> [2020</w:t>
            </w:r>
            <w:r w:rsidR="00950676" w:rsidRPr="00A32084">
              <w:rPr>
                <w:rFonts w:ascii="Arial Narrow" w:hAnsi="Arial Narrow" w:cs="Arial"/>
              </w:rPr>
              <w:t>] NAHC</w:t>
            </w:r>
            <w:r w:rsidR="007B0F64" w:rsidRPr="00A32084">
              <w:rPr>
                <w:rFonts w:ascii="Arial Narrow" w:hAnsi="Arial Narrow" w:cs="Arial"/>
              </w:rPr>
              <w:t xml:space="preserve">MD </w:t>
            </w:r>
            <w:r w:rsidR="005E3F9C" w:rsidRPr="00A32084">
              <w:rPr>
                <w:rFonts w:ascii="Arial Narrow" w:hAnsi="Arial Narrow" w:cs="Arial"/>
              </w:rPr>
              <w:t xml:space="preserve">55 </w:t>
            </w:r>
            <w:r w:rsidR="00950676" w:rsidRPr="00A32084">
              <w:rPr>
                <w:rFonts w:ascii="Arial Narrow" w:hAnsi="Arial Narrow" w:cs="Arial"/>
              </w:rPr>
              <w:t>(</w:t>
            </w:r>
            <w:r w:rsidRPr="00A32084">
              <w:rPr>
                <w:rFonts w:ascii="Arial Narrow" w:hAnsi="Arial Narrow" w:cs="Arial"/>
              </w:rPr>
              <w:t>11 February 2020</w:t>
            </w:r>
            <w:r w:rsidR="00950676" w:rsidRPr="00A32084">
              <w:rPr>
                <w:rFonts w:ascii="Arial Narrow" w:hAnsi="Arial Narrow" w:cs="Arial"/>
              </w:rPr>
              <w:t>)</w:t>
            </w:r>
          </w:p>
          <w:p w:rsidR="003B18BA" w:rsidRPr="003B18BA" w:rsidRDefault="003B18BA" w:rsidP="005E3F9C">
            <w:pPr>
              <w:pStyle w:val="form-control-static"/>
              <w:shd w:val="clear" w:color="auto" w:fill="FFFFFF"/>
              <w:spacing w:after="0"/>
              <w:jc w:val="both"/>
              <w:rPr>
                <w:rFonts w:ascii="Arial Narrow" w:hAnsi="Arial Narrow" w:cs="Arial"/>
              </w:rPr>
            </w:pPr>
            <w:bookmarkStart w:id="0" w:name="_GoBack"/>
            <w:bookmarkEnd w:id="0"/>
          </w:p>
        </w:tc>
      </w:tr>
      <w:tr w:rsidR="00A32084" w:rsidRPr="00A32084" w:rsidTr="004667E3">
        <w:tc>
          <w:tcPr>
            <w:tcW w:w="9720" w:type="dxa"/>
            <w:gridSpan w:val="3"/>
          </w:tcPr>
          <w:p w:rsidR="00950676" w:rsidRPr="00A32084" w:rsidRDefault="00950676" w:rsidP="004667E3">
            <w:pPr>
              <w:spacing w:line="360" w:lineRule="auto"/>
              <w:jc w:val="both"/>
              <w:rPr>
                <w:rFonts w:ascii="Arial Narrow" w:hAnsi="Arial Narrow" w:cs="Arial"/>
                <w:b/>
                <w:sz w:val="24"/>
                <w:szCs w:val="24"/>
              </w:rPr>
            </w:pPr>
            <w:r w:rsidRPr="00A32084">
              <w:rPr>
                <w:rFonts w:ascii="Arial Narrow" w:hAnsi="Arial Narrow" w:cs="Arial"/>
                <w:sz w:val="24"/>
                <w:szCs w:val="24"/>
              </w:rPr>
              <w:t>Having read the record of proceedings as well as submissions ma</w:t>
            </w:r>
            <w:r w:rsidR="00A32084" w:rsidRPr="00A32084">
              <w:rPr>
                <w:rFonts w:ascii="Arial Narrow" w:hAnsi="Arial Narrow" w:cs="Arial"/>
                <w:sz w:val="24"/>
                <w:szCs w:val="24"/>
              </w:rPr>
              <w:t>de by counsels for the A</w:t>
            </w:r>
            <w:r w:rsidR="007B0F64" w:rsidRPr="00A32084">
              <w:rPr>
                <w:rFonts w:ascii="Arial Narrow" w:hAnsi="Arial Narrow" w:cs="Arial"/>
                <w:sz w:val="24"/>
                <w:szCs w:val="24"/>
              </w:rPr>
              <w:t>pplicants</w:t>
            </w:r>
            <w:r w:rsidR="00A32084" w:rsidRPr="00A32084">
              <w:rPr>
                <w:rFonts w:ascii="Arial Narrow" w:hAnsi="Arial Narrow" w:cs="Arial"/>
                <w:sz w:val="24"/>
                <w:szCs w:val="24"/>
              </w:rPr>
              <w:t xml:space="preserve"> and the R</w:t>
            </w:r>
            <w:r w:rsidRPr="00A32084">
              <w:rPr>
                <w:rFonts w:ascii="Arial Narrow" w:hAnsi="Arial Narrow" w:cs="Arial"/>
                <w:sz w:val="24"/>
                <w:szCs w:val="24"/>
              </w:rPr>
              <w:t>espondent:</w:t>
            </w:r>
          </w:p>
          <w:p w:rsidR="00950676" w:rsidRPr="00A32084" w:rsidRDefault="00950676" w:rsidP="004667E3">
            <w:pPr>
              <w:spacing w:line="360" w:lineRule="auto"/>
              <w:jc w:val="both"/>
              <w:rPr>
                <w:rFonts w:ascii="Arial Narrow" w:hAnsi="Arial Narrow" w:cs="Arial"/>
                <w:b/>
                <w:sz w:val="24"/>
                <w:szCs w:val="24"/>
              </w:rPr>
            </w:pPr>
            <w:r w:rsidRPr="00A32084">
              <w:rPr>
                <w:rFonts w:ascii="Arial Narrow" w:hAnsi="Arial Narrow" w:cs="Arial"/>
                <w:b/>
                <w:sz w:val="24"/>
                <w:szCs w:val="24"/>
              </w:rPr>
              <w:t>IT IS HEREBY ORDERED THAT:</w:t>
            </w:r>
          </w:p>
          <w:p w:rsidR="00D8656E" w:rsidRPr="00A32084" w:rsidRDefault="00D8656E" w:rsidP="00D8656E">
            <w:pPr>
              <w:pStyle w:val="NoSpacing"/>
              <w:numPr>
                <w:ilvl w:val="0"/>
                <w:numId w:val="3"/>
              </w:numPr>
              <w:spacing w:line="360" w:lineRule="auto"/>
              <w:jc w:val="both"/>
              <w:rPr>
                <w:rFonts w:ascii="Arial Narrow" w:hAnsi="Arial Narrow"/>
                <w:color w:val="auto"/>
                <w:lang w:val="af-ZA"/>
              </w:rPr>
            </w:pPr>
            <w:r w:rsidRPr="00A32084">
              <w:rPr>
                <w:rFonts w:ascii="Arial Narrow" w:hAnsi="Arial Narrow"/>
                <w:color w:val="auto"/>
                <w:lang w:val="af-ZA"/>
              </w:rPr>
              <w:t>The Second Claimant’s claim is dismissed.</w:t>
            </w:r>
          </w:p>
          <w:p w:rsidR="00D8656E" w:rsidRPr="00A32084" w:rsidRDefault="00D8656E" w:rsidP="00D8656E">
            <w:pPr>
              <w:pStyle w:val="NoSpacing"/>
              <w:numPr>
                <w:ilvl w:val="0"/>
                <w:numId w:val="3"/>
              </w:numPr>
              <w:spacing w:line="360" w:lineRule="auto"/>
              <w:jc w:val="both"/>
              <w:rPr>
                <w:rFonts w:ascii="Arial Narrow" w:hAnsi="Arial Narrow"/>
                <w:color w:val="auto"/>
                <w:lang w:val="af-ZA"/>
              </w:rPr>
            </w:pPr>
            <w:r w:rsidRPr="00A32084">
              <w:rPr>
                <w:rFonts w:ascii="Arial Narrow" w:hAnsi="Arial Narrow"/>
                <w:color w:val="auto"/>
                <w:lang w:val="af-ZA"/>
              </w:rPr>
              <w:t>The Second Claimant and all persons claiming under it be barred against Applicant and the Plaintiff/First Claimant from making any claim on the attached goods.</w:t>
            </w:r>
          </w:p>
          <w:p w:rsidR="00D8656E" w:rsidRPr="00A32084" w:rsidRDefault="00D8656E" w:rsidP="00D8656E">
            <w:pPr>
              <w:pStyle w:val="NoSpacing"/>
              <w:numPr>
                <w:ilvl w:val="0"/>
                <w:numId w:val="3"/>
              </w:numPr>
              <w:spacing w:line="360" w:lineRule="auto"/>
              <w:jc w:val="both"/>
              <w:rPr>
                <w:rFonts w:ascii="Arial Narrow" w:hAnsi="Arial Narrow"/>
                <w:color w:val="auto"/>
                <w:lang w:val="af-ZA"/>
              </w:rPr>
            </w:pPr>
            <w:r w:rsidRPr="00A32084">
              <w:rPr>
                <w:rFonts w:ascii="Arial Narrow" w:hAnsi="Arial Narrow"/>
                <w:color w:val="auto"/>
                <w:lang w:val="af-ZA"/>
              </w:rPr>
              <w:t>The Second Claimaint to pay the costs of the First Claimant in these interpleader proceedings.</w:t>
            </w:r>
          </w:p>
          <w:p w:rsidR="00D5633D" w:rsidRPr="00A32084" w:rsidRDefault="00D8656E" w:rsidP="00D8656E">
            <w:pPr>
              <w:pStyle w:val="NoSpacing"/>
              <w:numPr>
                <w:ilvl w:val="0"/>
                <w:numId w:val="3"/>
              </w:numPr>
              <w:spacing w:line="360" w:lineRule="auto"/>
              <w:jc w:val="both"/>
              <w:rPr>
                <w:rFonts w:ascii="Arial Narrow" w:hAnsi="Arial Narrow"/>
                <w:color w:val="auto"/>
                <w:lang w:val="af-ZA"/>
              </w:rPr>
            </w:pPr>
            <w:r w:rsidRPr="00A32084">
              <w:rPr>
                <w:rFonts w:ascii="Arial Narrow" w:hAnsi="Arial Narrow"/>
                <w:color w:val="auto"/>
                <w:lang w:val="af-ZA"/>
              </w:rPr>
              <w:t>The Second Claimant to pay the costs/expenses of the Applicant/Deputy Sherif</w:t>
            </w:r>
            <w:r w:rsidR="00A32084" w:rsidRPr="00A32084">
              <w:rPr>
                <w:rFonts w:ascii="Arial Narrow" w:hAnsi="Arial Narrow"/>
                <w:color w:val="auto"/>
                <w:lang w:val="af-ZA"/>
              </w:rPr>
              <w:t>f</w:t>
            </w:r>
            <w:r w:rsidRPr="00A32084">
              <w:rPr>
                <w:rFonts w:ascii="Arial Narrow" w:hAnsi="Arial Narrow"/>
                <w:color w:val="auto"/>
                <w:lang w:val="af-ZA"/>
              </w:rPr>
              <w:t xml:space="preserve"> in these interpleading proceedings.</w:t>
            </w:r>
          </w:p>
          <w:p w:rsidR="00950676" w:rsidRPr="00A32084" w:rsidRDefault="00950676" w:rsidP="0036298C">
            <w:pPr>
              <w:pStyle w:val="NoSpacing"/>
              <w:spacing w:line="360" w:lineRule="auto"/>
              <w:jc w:val="both"/>
              <w:rPr>
                <w:rFonts w:ascii="Arial Narrow" w:hAnsi="Arial Narrow" w:cs="Arial"/>
                <w:color w:val="auto"/>
                <w:sz w:val="24"/>
                <w:szCs w:val="24"/>
              </w:rPr>
            </w:pPr>
          </w:p>
        </w:tc>
      </w:tr>
      <w:tr w:rsidR="00A32084" w:rsidRPr="00A32084" w:rsidTr="004667E3">
        <w:tc>
          <w:tcPr>
            <w:tcW w:w="9720" w:type="dxa"/>
            <w:gridSpan w:val="3"/>
          </w:tcPr>
          <w:p w:rsidR="00950676" w:rsidRPr="00A32084" w:rsidRDefault="00950676" w:rsidP="004667E3">
            <w:pPr>
              <w:spacing w:line="360" w:lineRule="auto"/>
              <w:jc w:val="both"/>
              <w:rPr>
                <w:rFonts w:ascii="Arial Narrow" w:hAnsi="Arial Narrow" w:cs="Arial"/>
                <w:b/>
                <w:sz w:val="24"/>
                <w:szCs w:val="24"/>
              </w:rPr>
            </w:pPr>
            <w:r w:rsidRPr="00A32084">
              <w:rPr>
                <w:rFonts w:ascii="Arial Narrow" w:hAnsi="Arial Narrow" w:cs="Arial"/>
                <w:b/>
                <w:sz w:val="24"/>
                <w:szCs w:val="24"/>
              </w:rPr>
              <w:t>Reasons for orders:</w:t>
            </w:r>
          </w:p>
        </w:tc>
      </w:tr>
      <w:tr w:rsidR="00A32084" w:rsidRPr="00A32084" w:rsidTr="004667E3">
        <w:tc>
          <w:tcPr>
            <w:tcW w:w="9720" w:type="dxa"/>
            <w:gridSpan w:val="3"/>
          </w:tcPr>
          <w:p w:rsidR="00B6047C" w:rsidRPr="00A32084" w:rsidRDefault="00B6047C" w:rsidP="004667E3">
            <w:pPr>
              <w:spacing w:after="0" w:line="360" w:lineRule="auto"/>
              <w:jc w:val="both"/>
              <w:rPr>
                <w:rFonts w:ascii="Arial Narrow" w:hAnsi="Arial Narrow"/>
                <w:sz w:val="24"/>
                <w:szCs w:val="24"/>
                <w:lang w:val="af-ZA"/>
              </w:rPr>
            </w:pPr>
          </w:p>
          <w:p w:rsidR="00B6047C" w:rsidRPr="00A32084" w:rsidRDefault="00396E53" w:rsidP="004667E3">
            <w:pPr>
              <w:spacing w:after="0" w:line="360" w:lineRule="auto"/>
              <w:jc w:val="both"/>
              <w:rPr>
                <w:rFonts w:ascii="Arial Narrow" w:hAnsi="Arial Narrow"/>
                <w:sz w:val="24"/>
                <w:szCs w:val="24"/>
                <w:u w:val="single"/>
                <w:lang w:val="af-ZA"/>
              </w:rPr>
            </w:pPr>
            <w:r w:rsidRPr="00A32084">
              <w:rPr>
                <w:rFonts w:ascii="Arial Narrow" w:hAnsi="Arial Narrow"/>
                <w:sz w:val="24"/>
                <w:szCs w:val="24"/>
                <w:u w:val="single"/>
                <w:lang w:val="af-ZA"/>
              </w:rPr>
              <w:t>Background</w:t>
            </w:r>
          </w:p>
          <w:p w:rsidR="00A32084" w:rsidRPr="00A32084" w:rsidRDefault="00A32084" w:rsidP="004667E3">
            <w:pPr>
              <w:spacing w:after="0" w:line="360" w:lineRule="auto"/>
              <w:jc w:val="both"/>
              <w:rPr>
                <w:rFonts w:ascii="Arial Narrow" w:hAnsi="Arial Narrow"/>
                <w:sz w:val="24"/>
                <w:szCs w:val="24"/>
                <w:u w:val="single"/>
                <w:lang w:val="af-ZA"/>
              </w:rPr>
            </w:pPr>
          </w:p>
          <w:p w:rsidR="00182236" w:rsidRPr="00A32084" w:rsidRDefault="008E1BDB" w:rsidP="004667E3">
            <w:pPr>
              <w:spacing w:after="0" w:line="360" w:lineRule="auto"/>
              <w:jc w:val="both"/>
              <w:rPr>
                <w:rFonts w:ascii="Arial Narrow" w:hAnsi="Arial Narrow"/>
                <w:sz w:val="24"/>
                <w:szCs w:val="24"/>
                <w:lang w:val="af-ZA"/>
              </w:rPr>
            </w:pPr>
            <w:r w:rsidRPr="00A32084">
              <w:rPr>
                <w:rFonts w:ascii="Arial Narrow" w:hAnsi="Arial Narrow"/>
                <w:sz w:val="24"/>
                <w:szCs w:val="24"/>
                <w:lang w:val="af-ZA"/>
              </w:rPr>
              <w:t xml:space="preserve">[1]   </w:t>
            </w:r>
            <w:r w:rsidR="00E82C91" w:rsidRPr="00A32084">
              <w:rPr>
                <w:rFonts w:ascii="Arial Narrow" w:hAnsi="Arial Narrow"/>
                <w:sz w:val="24"/>
                <w:szCs w:val="24"/>
                <w:lang w:val="af-ZA"/>
              </w:rPr>
              <w:t>The Applicant in this matter is the Acting Deputy Sherif of Windh</w:t>
            </w:r>
            <w:r w:rsidR="00DE3564" w:rsidRPr="00A32084">
              <w:rPr>
                <w:rFonts w:ascii="Arial Narrow" w:hAnsi="Arial Narrow"/>
                <w:sz w:val="24"/>
                <w:szCs w:val="24"/>
                <w:lang w:val="af-ZA"/>
              </w:rPr>
              <w:t>oek, Republic of Namibia.  The F</w:t>
            </w:r>
            <w:r w:rsidR="00E82C91" w:rsidRPr="00A32084">
              <w:rPr>
                <w:rFonts w:ascii="Arial Narrow" w:hAnsi="Arial Narrow"/>
                <w:sz w:val="24"/>
                <w:szCs w:val="24"/>
                <w:lang w:val="af-ZA"/>
              </w:rPr>
              <w:t xml:space="preserve">irst Claimant, who is the execution creditor in the main matter, is New Era Investment (Pty) Ltd, a private </w:t>
            </w:r>
            <w:r w:rsidR="00E82C91" w:rsidRPr="00A32084">
              <w:rPr>
                <w:rFonts w:ascii="Arial Narrow" w:hAnsi="Arial Narrow"/>
                <w:sz w:val="24"/>
                <w:szCs w:val="24"/>
                <w:lang w:val="af-ZA"/>
              </w:rPr>
              <w:lastRenderedPageBreak/>
              <w:t xml:space="preserve">company with limited liability duely registered in the Republic of Namibia.  The Second Claimant is AT Helmsman Ready Mix (Pty) Ltd.  </w:t>
            </w:r>
          </w:p>
          <w:p w:rsidR="00876A4B" w:rsidRPr="00A32084" w:rsidRDefault="00876A4B" w:rsidP="004667E3">
            <w:pPr>
              <w:spacing w:after="0" w:line="360" w:lineRule="auto"/>
              <w:jc w:val="both"/>
              <w:rPr>
                <w:rFonts w:ascii="Arial Narrow" w:hAnsi="Arial Narrow"/>
                <w:sz w:val="24"/>
                <w:szCs w:val="24"/>
                <w:lang w:val="af-ZA"/>
              </w:rPr>
            </w:pPr>
          </w:p>
          <w:p w:rsidR="00911788" w:rsidRPr="00A32084" w:rsidRDefault="00950676" w:rsidP="004667E3">
            <w:pPr>
              <w:spacing w:after="0" w:line="360" w:lineRule="auto"/>
              <w:jc w:val="both"/>
              <w:rPr>
                <w:rFonts w:ascii="Arial Narrow" w:hAnsi="Arial Narrow" w:cs="Arial"/>
                <w:sz w:val="20"/>
                <w:szCs w:val="24"/>
              </w:rPr>
            </w:pPr>
            <w:r w:rsidRPr="00A32084">
              <w:rPr>
                <w:rFonts w:ascii="Arial Narrow" w:hAnsi="Arial Narrow" w:cs="Arial"/>
                <w:sz w:val="24"/>
                <w:szCs w:val="24"/>
              </w:rPr>
              <w:t xml:space="preserve">[2]  </w:t>
            </w:r>
            <w:r w:rsidR="00911788" w:rsidRPr="00A32084">
              <w:rPr>
                <w:rFonts w:ascii="Arial Narrow" w:hAnsi="Arial Narrow" w:cs="Arial"/>
                <w:sz w:val="24"/>
                <w:szCs w:val="24"/>
              </w:rPr>
              <w:t xml:space="preserve"> </w:t>
            </w:r>
            <w:r w:rsidR="00A32084" w:rsidRPr="00A32084">
              <w:rPr>
                <w:rFonts w:ascii="Arial Narrow" w:hAnsi="Arial Narrow" w:cs="Arial"/>
                <w:sz w:val="24"/>
                <w:szCs w:val="24"/>
              </w:rPr>
              <w:t>T</w:t>
            </w:r>
            <w:r w:rsidR="00876A4B" w:rsidRPr="00A32084">
              <w:rPr>
                <w:rFonts w:ascii="Arial Narrow" w:hAnsi="Arial Narrow" w:cs="Arial"/>
                <w:sz w:val="24"/>
                <w:szCs w:val="24"/>
              </w:rPr>
              <w:t>hese proceedings were instituted after the First Claimant obtained and the Applicant executed, a</w:t>
            </w:r>
            <w:r w:rsidR="00366981" w:rsidRPr="00A32084">
              <w:rPr>
                <w:rFonts w:ascii="Arial Narrow" w:hAnsi="Arial Narrow" w:cs="Arial"/>
                <w:sz w:val="24"/>
                <w:szCs w:val="24"/>
              </w:rPr>
              <w:t>n</w:t>
            </w:r>
            <w:r w:rsidR="00876A4B" w:rsidRPr="00A32084">
              <w:rPr>
                <w:rFonts w:ascii="Arial Narrow" w:hAnsi="Arial Narrow" w:cs="Arial"/>
                <w:sz w:val="24"/>
                <w:szCs w:val="24"/>
              </w:rPr>
              <w:t xml:space="preserve"> execution order of this Court dated 2</w:t>
            </w:r>
            <w:r w:rsidR="00366981" w:rsidRPr="00A32084">
              <w:rPr>
                <w:rFonts w:ascii="Arial Narrow" w:hAnsi="Arial Narrow" w:cs="Arial"/>
                <w:sz w:val="24"/>
                <w:szCs w:val="24"/>
              </w:rPr>
              <w:t>8</w:t>
            </w:r>
            <w:r w:rsidR="00876A4B" w:rsidRPr="00A32084">
              <w:rPr>
                <w:rFonts w:ascii="Arial Narrow" w:hAnsi="Arial Narrow" w:cs="Arial"/>
                <w:sz w:val="24"/>
                <w:szCs w:val="24"/>
              </w:rPr>
              <w:t xml:space="preserve"> June 2019 in the case of New Era Investments (Pty) Ltd and Q Crete Ready Mix CC (Case Number HC-MD-CIV-ACT-CON – 2018/01853).  For purposes of this judgement</w:t>
            </w:r>
            <w:r w:rsidR="00DE3564" w:rsidRPr="00A32084">
              <w:rPr>
                <w:rFonts w:ascii="Arial Narrow" w:hAnsi="Arial Narrow" w:cs="Arial"/>
                <w:sz w:val="24"/>
                <w:szCs w:val="24"/>
              </w:rPr>
              <w:t>,</w:t>
            </w:r>
            <w:r w:rsidR="00876A4B" w:rsidRPr="00A32084">
              <w:rPr>
                <w:rFonts w:ascii="Arial Narrow" w:hAnsi="Arial Narrow" w:cs="Arial"/>
                <w:sz w:val="24"/>
                <w:szCs w:val="24"/>
              </w:rPr>
              <w:t xml:space="preserve"> it is also necessary to give a brief background of the proceedings in this matter.  The Fist Claimant instituted legal proceedings out of the High Court of Namibia against Q-Crete Ready Mix CC, claiming an amount of N$1 448 173,30 for contractual damages suffered by the First Claimant as a result of a breach of </w:t>
            </w:r>
            <w:r w:rsidR="00DE3564" w:rsidRPr="00A32084">
              <w:rPr>
                <w:rFonts w:ascii="Arial Narrow" w:hAnsi="Arial Narrow" w:cs="Arial"/>
                <w:sz w:val="24"/>
                <w:szCs w:val="24"/>
              </w:rPr>
              <w:t>contract by Q-Crete Ready Mix CC</w:t>
            </w:r>
            <w:r w:rsidR="00876A4B" w:rsidRPr="00A32084">
              <w:rPr>
                <w:rFonts w:ascii="Arial Narrow" w:hAnsi="Arial Narrow" w:cs="Arial"/>
                <w:sz w:val="24"/>
                <w:szCs w:val="24"/>
              </w:rPr>
              <w:t>.  This claim specifically</w:t>
            </w:r>
            <w:r w:rsidR="00DE3564" w:rsidRPr="00A32084">
              <w:rPr>
                <w:rFonts w:ascii="Arial Narrow" w:hAnsi="Arial Narrow" w:cs="Arial"/>
                <w:sz w:val="24"/>
                <w:szCs w:val="24"/>
              </w:rPr>
              <w:t xml:space="preserve"> related to Q-Crete Ready Mix CC</w:t>
            </w:r>
            <w:r w:rsidR="00876A4B" w:rsidRPr="00A32084">
              <w:rPr>
                <w:rFonts w:ascii="Arial Narrow" w:hAnsi="Arial Narrow" w:cs="Arial"/>
                <w:sz w:val="24"/>
                <w:szCs w:val="24"/>
              </w:rPr>
              <w:t>’s business activities.  The summons was issued on 16 May 2018 and the action subsequently became defended.  On 27 June 2019</w:t>
            </w:r>
            <w:r w:rsidR="00DE3564" w:rsidRPr="00A32084">
              <w:rPr>
                <w:rFonts w:ascii="Arial Narrow" w:hAnsi="Arial Narrow" w:cs="Arial"/>
                <w:sz w:val="24"/>
                <w:szCs w:val="24"/>
              </w:rPr>
              <w:t>,</w:t>
            </w:r>
            <w:r w:rsidR="00876A4B" w:rsidRPr="00A32084">
              <w:rPr>
                <w:rFonts w:ascii="Arial Narrow" w:hAnsi="Arial Narrow" w:cs="Arial"/>
                <w:sz w:val="24"/>
                <w:szCs w:val="24"/>
              </w:rPr>
              <w:t xml:space="preserve"> judgement was granted against Q-Crete Ready Mix CC </w:t>
            </w:r>
            <w:r w:rsidR="00366981" w:rsidRPr="00A32084">
              <w:rPr>
                <w:rFonts w:ascii="Arial Narrow" w:hAnsi="Arial Narrow" w:cs="Arial"/>
                <w:sz w:val="24"/>
                <w:szCs w:val="24"/>
              </w:rPr>
              <w:t>and on 28 June 2019</w:t>
            </w:r>
            <w:r w:rsidR="00DE3564" w:rsidRPr="00A32084">
              <w:rPr>
                <w:rFonts w:ascii="Arial Narrow" w:hAnsi="Arial Narrow" w:cs="Arial"/>
                <w:sz w:val="24"/>
                <w:szCs w:val="24"/>
              </w:rPr>
              <w:t>,</w:t>
            </w:r>
            <w:r w:rsidR="00366981" w:rsidRPr="00A32084">
              <w:rPr>
                <w:rFonts w:ascii="Arial Narrow" w:hAnsi="Arial Narrow" w:cs="Arial"/>
                <w:sz w:val="24"/>
                <w:szCs w:val="24"/>
              </w:rPr>
              <w:t xml:space="preserve"> the warrant of execution was authorized by the court.</w:t>
            </w:r>
          </w:p>
          <w:p w:rsidR="00911788" w:rsidRPr="00A32084" w:rsidRDefault="00911788" w:rsidP="004667E3">
            <w:pPr>
              <w:spacing w:after="0" w:line="360" w:lineRule="auto"/>
              <w:jc w:val="both"/>
              <w:rPr>
                <w:rFonts w:ascii="Arial Narrow" w:hAnsi="Arial Narrow" w:cs="Arial"/>
                <w:sz w:val="20"/>
                <w:szCs w:val="24"/>
              </w:rPr>
            </w:pPr>
          </w:p>
          <w:p w:rsidR="00366981" w:rsidRPr="00A32084" w:rsidRDefault="006B7A53" w:rsidP="00D5633D">
            <w:pPr>
              <w:spacing w:after="0" w:line="360" w:lineRule="auto"/>
              <w:jc w:val="both"/>
              <w:rPr>
                <w:rFonts w:ascii="Arial Narrow" w:hAnsi="Arial Narrow" w:cs="Arial"/>
                <w:sz w:val="24"/>
                <w:szCs w:val="24"/>
              </w:rPr>
            </w:pPr>
            <w:r w:rsidRPr="00A32084">
              <w:rPr>
                <w:rFonts w:ascii="Arial Narrow" w:hAnsi="Arial Narrow" w:cs="Arial"/>
                <w:sz w:val="24"/>
                <w:szCs w:val="24"/>
              </w:rPr>
              <w:t>[3]</w:t>
            </w:r>
            <w:r w:rsidR="00445901" w:rsidRPr="00A32084">
              <w:rPr>
                <w:rFonts w:ascii="Arial Narrow" w:hAnsi="Arial Narrow" w:cs="Arial"/>
                <w:sz w:val="24"/>
                <w:szCs w:val="24"/>
              </w:rPr>
              <w:t xml:space="preserve">   </w:t>
            </w:r>
            <w:r w:rsidR="00366981" w:rsidRPr="00A32084">
              <w:rPr>
                <w:rFonts w:ascii="Arial Narrow" w:hAnsi="Arial Narrow" w:cs="Arial"/>
                <w:sz w:val="24"/>
                <w:szCs w:val="24"/>
              </w:rPr>
              <w:t xml:space="preserve">The Deputy Sheriff then attached the following goods on 4 July 2019, which goods were subsequently advertised for sale in execution: </w:t>
            </w:r>
          </w:p>
          <w:p w:rsidR="00DE3564" w:rsidRPr="00A32084" w:rsidRDefault="00DE3564" w:rsidP="00D5633D">
            <w:pPr>
              <w:spacing w:after="0" w:line="360" w:lineRule="auto"/>
              <w:jc w:val="both"/>
              <w:rPr>
                <w:rFonts w:ascii="Arial Narrow" w:hAnsi="Arial Narrow" w:cs="Arial"/>
                <w:sz w:val="24"/>
                <w:szCs w:val="24"/>
              </w:rPr>
            </w:pPr>
          </w:p>
          <w:p w:rsidR="00366981" w:rsidRPr="00A32084" w:rsidRDefault="00366981" w:rsidP="00DE3564">
            <w:pPr>
              <w:pStyle w:val="ListParagraph"/>
              <w:numPr>
                <w:ilvl w:val="0"/>
                <w:numId w:val="4"/>
              </w:numPr>
              <w:spacing w:after="0" w:line="360" w:lineRule="auto"/>
              <w:jc w:val="both"/>
              <w:rPr>
                <w:rFonts w:ascii="Arial Narrow" w:hAnsi="Arial Narrow" w:cs="Arial"/>
                <w:sz w:val="24"/>
                <w:szCs w:val="24"/>
              </w:rPr>
            </w:pPr>
            <w:r w:rsidRPr="00A32084">
              <w:rPr>
                <w:rFonts w:ascii="Arial Narrow" w:hAnsi="Arial Narrow" w:cs="Arial"/>
                <w:sz w:val="24"/>
                <w:szCs w:val="24"/>
              </w:rPr>
              <w:t>1 x Mercedes Benz Axor 3535 truck with registration number N147-963W</w:t>
            </w:r>
          </w:p>
          <w:p w:rsidR="00366981" w:rsidRPr="00A32084" w:rsidRDefault="00366981" w:rsidP="00DE3564">
            <w:pPr>
              <w:pStyle w:val="ListParagraph"/>
              <w:numPr>
                <w:ilvl w:val="0"/>
                <w:numId w:val="4"/>
              </w:numPr>
              <w:spacing w:after="0" w:line="360" w:lineRule="auto"/>
              <w:jc w:val="both"/>
              <w:rPr>
                <w:rFonts w:ascii="Arial Narrow" w:hAnsi="Arial Narrow" w:cs="Arial"/>
                <w:sz w:val="24"/>
                <w:szCs w:val="24"/>
              </w:rPr>
            </w:pPr>
            <w:r w:rsidRPr="00A32084">
              <w:rPr>
                <w:rFonts w:ascii="Arial Narrow" w:hAnsi="Arial Narrow" w:cs="Arial"/>
                <w:sz w:val="24"/>
                <w:szCs w:val="24"/>
              </w:rPr>
              <w:t>1 x Mercedes Benz Axor 3535 truck with registration number N176-214W</w:t>
            </w:r>
          </w:p>
          <w:p w:rsidR="00366981" w:rsidRPr="00A32084" w:rsidRDefault="00366981" w:rsidP="00DE3564">
            <w:pPr>
              <w:pStyle w:val="ListParagraph"/>
              <w:numPr>
                <w:ilvl w:val="0"/>
                <w:numId w:val="4"/>
              </w:numPr>
              <w:spacing w:after="0" w:line="360" w:lineRule="auto"/>
              <w:jc w:val="both"/>
              <w:rPr>
                <w:rFonts w:ascii="Arial Narrow" w:hAnsi="Arial Narrow" w:cs="Arial"/>
                <w:sz w:val="24"/>
                <w:szCs w:val="24"/>
              </w:rPr>
            </w:pPr>
            <w:r w:rsidRPr="00A32084">
              <w:rPr>
                <w:rFonts w:ascii="Arial Narrow" w:hAnsi="Arial Narrow" w:cs="Arial"/>
                <w:sz w:val="24"/>
                <w:szCs w:val="24"/>
              </w:rPr>
              <w:t>2 x Red 6 Metre Containers</w:t>
            </w:r>
          </w:p>
          <w:p w:rsidR="00366981" w:rsidRPr="00A32084" w:rsidRDefault="00366981" w:rsidP="00DE3564">
            <w:pPr>
              <w:pStyle w:val="ListParagraph"/>
              <w:numPr>
                <w:ilvl w:val="0"/>
                <w:numId w:val="4"/>
              </w:numPr>
              <w:spacing w:after="0" w:line="360" w:lineRule="auto"/>
              <w:jc w:val="both"/>
              <w:rPr>
                <w:rFonts w:ascii="Arial Narrow" w:hAnsi="Arial Narrow" w:cs="Arial"/>
                <w:sz w:val="24"/>
                <w:szCs w:val="24"/>
              </w:rPr>
            </w:pPr>
            <w:r w:rsidRPr="00A32084">
              <w:rPr>
                <w:rFonts w:ascii="Arial Narrow" w:hAnsi="Arial Narrow" w:cs="Arial"/>
                <w:sz w:val="24"/>
                <w:szCs w:val="24"/>
              </w:rPr>
              <w:t>1 x Ready Mix Concrete Plant inclusive of 2 x Mobile Conveyors and 2 x Tanks/Silos</w:t>
            </w:r>
          </w:p>
          <w:p w:rsidR="00366981" w:rsidRPr="00A32084" w:rsidRDefault="00366981" w:rsidP="00DE3564">
            <w:pPr>
              <w:pStyle w:val="ListParagraph"/>
              <w:numPr>
                <w:ilvl w:val="0"/>
                <w:numId w:val="4"/>
              </w:numPr>
              <w:spacing w:after="0" w:line="360" w:lineRule="auto"/>
              <w:jc w:val="both"/>
              <w:rPr>
                <w:rFonts w:ascii="Arial Narrow" w:hAnsi="Arial Narrow" w:cs="Arial"/>
                <w:sz w:val="24"/>
                <w:szCs w:val="24"/>
              </w:rPr>
            </w:pPr>
            <w:r w:rsidRPr="00A32084">
              <w:rPr>
                <w:rFonts w:ascii="Arial Narrow" w:hAnsi="Arial Narrow" w:cs="Arial"/>
                <w:sz w:val="24"/>
                <w:szCs w:val="24"/>
              </w:rPr>
              <w:t>4 x 10 000 Ltr Water Tanks</w:t>
            </w:r>
          </w:p>
          <w:p w:rsidR="00366981" w:rsidRPr="00A32084" w:rsidRDefault="00366981" w:rsidP="00DE3564">
            <w:pPr>
              <w:pStyle w:val="ListParagraph"/>
              <w:numPr>
                <w:ilvl w:val="0"/>
                <w:numId w:val="4"/>
              </w:numPr>
              <w:spacing w:after="0" w:line="360" w:lineRule="auto"/>
              <w:jc w:val="both"/>
              <w:rPr>
                <w:rFonts w:ascii="Arial Narrow" w:hAnsi="Arial Narrow" w:cs="Arial"/>
                <w:sz w:val="24"/>
                <w:szCs w:val="24"/>
              </w:rPr>
            </w:pPr>
            <w:r w:rsidRPr="00A32084">
              <w:rPr>
                <w:rFonts w:ascii="Arial Narrow" w:hAnsi="Arial Narrow" w:cs="Arial"/>
                <w:sz w:val="24"/>
                <w:szCs w:val="24"/>
              </w:rPr>
              <w:t>3 x Office Cubicles</w:t>
            </w:r>
          </w:p>
          <w:p w:rsidR="00366981" w:rsidRPr="00A32084" w:rsidRDefault="00366981" w:rsidP="00DE3564">
            <w:pPr>
              <w:pStyle w:val="ListParagraph"/>
              <w:numPr>
                <w:ilvl w:val="0"/>
                <w:numId w:val="4"/>
              </w:numPr>
              <w:spacing w:after="0" w:line="360" w:lineRule="auto"/>
              <w:jc w:val="both"/>
              <w:rPr>
                <w:rFonts w:ascii="Arial Narrow" w:hAnsi="Arial Narrow" w:cs="Arial"/>
                <w:sz w:val="24"/>
                <w:szCs w:val="24"/>
              </w:rPr>
            </w:pPr>
            <w:r w:rsidRPr="00A32084">
              <w:rPr>
                <w:rFonts w:ascii="Arial Narrow" w:hAnsi="Arial Narrow" w:cs="Arial"/>
                <w:sz w:val="24"/>
                <w:szCs w:val="24"/>
              </w:rPr>
              <w:t>1 x 5000 ltr Diesel Tank with Nozzle</w:t>
            </w:r>
          </w:p>
          <w:p w:rsidR="00366981" w:rsidRPr="00A32084" w:rsidRDefault="00366981" w:rsidP="00DE3564">
            <w:pPr>
              <w:pStyle w:val="ListParagraph"/>
              <w:numPr>
                <w:ilvl w:val="0"/>
                <w:numId w:val="4"/>
              </w:numPr>
              <w:spacing w:after="0" w:line="360" w:lineRule="auto"/>
              <w:jc w:val="both"/>
              <w:rPr>
                <w:rFonts w:ascii="Arial Narrow" w:hAnsi="Arial Narrow" w:cs="Arial"/>
                <w:sz w:val="24"/>
                <w:szCs w:val="24"/>
              </w:rPr>
            </w:pPr>
            <w:r w:rsidRPr="00A32084">
              <w:rPr>
                <w:rFonts w:ascii="Arial Narrow" w:hAnsi="Arial Narrow" w:cs="Arial"/>
                <w:sz w:val="24"/>
                <w:szCs w:val="24"/>
              </w:rPr>
              <w:t>1 x 6 Metre Office Container</w:t>
            </w:r>
          </w:p>
          <w:p w:rsidR="00366981" w:rsidRPr="00A32084" w:rsidRDefault="00366981" w:rsidP="00DE3564">
            <w:pPr>
              <w:pStyle w:val="ListParagraph"/>
              <w:numPr>
                <w:ilvl w:val="0"/>
                <w:numId w:val="4"/>
              </w:numPr>
              <w:spacing w:after="0" w:line="360" w:lineRule="auto"/>
              <w:jc w:val="both"/>
              <w:rPr>
                <w:rFonts w:ascii="Arial Narrow" w:hAnsi="Arial Narrow" w:cs="Arial"/>
                <w:sz w:val="24"/>
                <w:szCs w:val="24"/>
              </w:rPr>
            </w:pPr>
            <w:r w:rsidRPr="00A32084">
              <w:rPr>
                <w:rFonts w:ascii="Arial Narrow" w:hAnsi="Arial Narrow" w:cs="Arial"/>
                <w:sz w:val="24"/>
                <w:szCs w:val="24"/>
              </w:rPr>
              <w:t>Pumps and Pipes</w:t>
            </w:r>
          </w:p>
          <w:p w:rsidR="00366981" w:rsidRPr="00A32084" w:rsidRDefault="00366981" w:rsidP="00D5633D">
            <w:pPr>
              <w:spacing w:after="0" w:line="360" w:lineRule="auto"/>
              <w:jc w:val="both"/>
              <w:rPr>
                <w:rFonts w:ascii="Arial Narrow" w:hAnsi="Arial Narrow" w:cs="Arial"/>
                <w:sz w:val="24"/>
                <w:szCs w:val="24"/>
              </w:rPr>
            </w:pPr>
          </w:p>
          <w:p w:rsidR="001F5AF7" w:rsidRPr="00A32084" w:rsidRDefault="001F5AF7" w:rsidP="00D5633D">
            <w:pPr>
              <w:spacing w:after="0" w:line="360" w:lineRule="auto"/>
              <w:jc w:val="both"/>
              <w:rPr>
                <w:rFonts w:ascii="Arial Narrow" w:hAnsi="Arial Narrow" w:cs="Arial"/>
                <w:sz w:val="24"/>
                <w:szCs w:val="24"/>
              </w:rPr>
            </w:pPr>
            <w:r w:rsidRPr="00A32084">
              <w:rPr>
                <w:rFonts w:ascii="Arial Narrow" w:hAnsi="Arial Narrow" w:cs="Arial"/>
                <w:sz w:val="24"/>
                <w:szCs w:val="24"/>
              </w:rPr>
              <w:t xml:space="preserve">[4]   </w:t>
            </w:r>
            <w:r w:rsidR="00A32084" w:rsidRPr="00A32084">
              <w:rPr>
                <w:rFonts w:ascii="Arial Narrow" w:hAnsi="Arial Narrow" w:cs="Arial"/>
                <w:sz w:val="24"/>
                <w:szCs w:val="24"/>
              </w:rPr>
              <w:t>T</w:t>
            </w:r>
            <w:r w:rsidRPr="00A32084">
              <w:rPr>
                <w:rFonts w:ascii="Arial Narrow" w:hAnsi="Arial Narrow" w:cs="Arial"/>
                <w:sz w:val="24"/>
                <w:szCs w:val="24"/>
              </w:rPr>
              <w:t>he 5000lt Diesel Tank with nozzle was claimed by a Third Claimant, Bachmus Oil &amp; Fuel Supplies (Pty) Ltd, which claim was not opposed by the First Claimant.  The remainder of the goods are however claimed by the Second Claimant as their goods pursuant to a sales agreement entered into between them, AT Helmsman Re</w:t>
            </w:r>
            <w:r w:rsidR="00AA09F9" w:rsidRPr="00A32084">
              <w:rPr>
                <w:rFonts w:ascii="Arial Narrow" w:hAnsi="Arial Narrow" w:cs="Arial"/>
                <w:sz w:val="24"/>
                <w:szCs w:val="24"/>
              </w:rPr>
              <w:t>ad</w:t>
            </w:r>
            <w:r w:rsidRPr="00A32084">
              <w:rPr>
                <w:rFonts w:ascii="Arial Narrow" w:hAnsi="Arial Narrow" w:cs="Arial"/>
                <w:sz w:val="24"/>
                <w:szCs w:val="24"/>
              </w:rPr>
              <w:t xml:space="preserve">y Mix (Pty) Ltd, and Q-Crete Ready Mix CC in terms of which certain properties of Q-Crete Ready Mix CC were sold to the Second Claimant.  These included the two Mercedes Benz Axor trucks, the Windhoek plant, 4 prefab containers, two other containers, </w:t>
            </w:r>
            <w:r w:rsidR="00DE3564" w:rsidRPr="00A32084">
              <w:rPr>
                <w:rFonts w:ascii="Arial Narrow" w:hAnsi="Arial Narrow" w:cs="Arial"/>
                <w:sz w:val="24"/>
                <w:szCs w:val="24"/>
              </w:rPr>
              <w:t xml:space="preserve">a </w:t>
            </w:r>
            <w:r w:rsidRPr="00A32084">
              <w:rPr>
                <w:rFonts w:ascii="Arial Narrow" w:hAnsi="Arial Narrow" w:cs="Arial"/>
                <w:sz w:val="24"/>
                <w:szCs w:val="24"/>
              </w:rPr>
              <w:t>shade net and a workshop shed.</w:t>
            </w:r>
            <w:r w:rsidR="003F6D0D" w:rsidRPr="00A32084">
              <w:rPr>
                <w:rFonts w:ascii="Arial Narrow" w:hAnsi="Arial Narrow" w:cs="Arial"/>
                <w:sz w:val="24"/>
                <w:szCs w:val="24"/>
              </w:rPr>
              <w:t xml:space="preserve"> The contract is not dated but two separate invoices were provided for the Mercedes Benz Axor trucks and these were dated </w:t>
            </w:r>
            <w:r w:rsidR="003F6D0D" w:rsidRPr="00A32084">
              <w:rPr>
                <w:rFonts w:ascii="Arial Narrow" w:hAnsi="Arial Narrow" w:cs="Arial"/>
                <w:sz w:val="24"/>
                <w:szCs w:val="24"/>
              </w:rPr>
              <w:lastRenderedPageBreak/>
              <w:t xml:space="preserve">1/8/2018.  It further transpires that the sale of the two trucks was financed through a hire-purchase agreement with Bank Windhoek, who is not a claimant in the current matter.  </w:t>
            </w:r>
          </w:p>
          <w:p w:rsidR="00366981" w:rsidRPr="00A32084" w:rsidRDefault="00366981" w:rsidP="00D5633D">
            <w:pPr>
              <w:spacing w:after="0" w:line="360" w:lineRule="auto"/>
              <w:jc w:val="both"/>
              <w:rPr>
                <w:rFonts w:ascii="Arial Narrow" w:hAnsi="Arial Narrow" w:cs="Arial"/>
                <w:sz w:val="24"/>
                <w:szCs w:val="24"/>
              </w:rPr>
            </w:pPr>
          </w:p>
          <w:p w:rsidR="001A34C7" w:rsidRPr="00A32084" w:rsidRDefault="003F6D0D" w:rsidP="00D5633D">
            <w:pPr>
              <w:spacing w:after="0" w:line="360" w:lineRule="auto"/>
              <w:jc w:val="both"/>
              <w:rPr>
                <w:rFonts w:ascii="Arial Narrow" w:hAnsi="Arial Narrow" w:cs="Arial"/>
                <w:sz w:val="24"/>
                <w:szCs w:val="24"/>
              </w:rPr>
            </w:pPr>
            <w:r w:rsidRPr="00A32084">
              <w:rPr>
                <w:rFonts w:ascii="Arial Narrow" w:hAnsi="Arial Narrow" w:cs="Arial"/>
                <w:sz w:val="24"/>
                <w:szCs w:val="24"/>
              </w:rPr>
              <w:t>[5]   The Second Claimant prayed for an order releasing all the assets from attachment by virtue of the fact that they are the sole owners of the property which they bought from Q-Crete Ready Mix CC</w:t>
            </w:r>
            <w:r w:rsidR="001A34C7" w:rsidRPr="00A32084">
              <w:rPr>
                <w:rFonts w:ascii="Arial Narrow" w:hAnsi="Arial Narrow" w:cs="Arial"/>
                <w:sz w:val="24"/>
                <w:szCs w:val="24"/>
              </w:rPr>
              <w:t xml:space="preserve"> on or about 1/8/2018.  The argument further was that the two Mercedes Benz Axor 3535 trucks did not belong to the Second Claimant but in fact to Bank Windhoek, but the Second Claimant has use of these trucks.  </w:t>
            </w:r>
          </w:p>
          <w:p w:rsidR="001A34C7" w:rsidRPr="00A32084" w:rsidRDefault="001A34C7" w:rsidP="00D5633D">
            <w:pPr>
              <w:spacing w:after="0" w:line="360" w:lineRule="auto"/>
              <w:jc w:val="both"/>
              <w:rPr>
                <w:rFonts w:ascii="Arial Narrow" w:hAnsi="Arial Narrow" w:cs="Arial"/>
                <w:sz w:val="24"/>
                <w:szCs w:val="24"/>
              </w:rPr>
            </w:pPr>
          </w:p>
          <w:p w:rsidR="003F6D0D" w:rsidRPr="00A32084" w:rsidRDefault="001A34C7" w:rsidP="00D5633D">
            <w:pPr>
              <w:spacing w:after="0" w:line="360" w:lineRule="auto"/>
              <w:jc w:val="both"/>
              <w:rPr>
                <w:rFonts w:ascii="Arial Narrow" w:hAnsi="Arial Narrow" w:cs="Arial"/>
                <w:sz w:val="24"/>
                <w:szCs w:val="24"/>
              </w:rPr>
            </w:pPr>
            <w:r w:rsidRPr="00A32084">
              <w:rPr>
                <w:rFonts w:ascii="Arial Narrow" w:hAnsi="Arial Narrow" w:cs="Arial"/>
                <w:sz w:val="24"/>
                <w:szCs w:val="24"/>
              </w:rPr>
              <w:t>[6]   The First Claimant contests these claims on the basis that the Second Claimant fails to allege that they are the lawful owner</w:t>
            </w:r>
            <w:r w:rsidR="00DE3564" w:rsidRPr="00A32084">
              <w:rPr>
                <w:rFonts w:ascii="Arial Narrow" w:hAnsi="Arial Narrow" w:cs="Arial"/>
                <w:sz w:val="24"/>
                <w:szCs w:val="24"/>
              </w:rPr>
              <w:t>s</w:t>
            </w:r>
            <w:r w:rsidRPr="00A32084">
              <w:rPr>
                <w:rFonts w:ascii="Arial Narrow" w:hAnsi="Arial Narrow" w:cs="Arial"/>
                <w:sz w:val="24"/>
                <w:szCs w:val="24"/>
              </w:rPr>
              <w:t xml:space="preserve"> of the property and further that the First Claimant instituted legal proceedings against the Execution Debtor in regard to a claim in connection with the business</w:t>
            </w:r>
            <w:r w:rsidR="00DE3564" w:rsidRPr="00A32084">
              <w:rPr>
                <w:rFonts w:ascii="Arial Narrow" w:hAnsi="Arial Narrow" w:cs="Arial"/>
                <w:sz w:val="24"/>
                <w:szCs w:val="24"/>
              </w:rPr>
              <w:t>,</w:t>
            </w:r>
            <w:r w:rsidRPr="00A32084">
              <w:rPr>
                <w:rFonts w:ascii="Arial Narrow" w:hAnsi="Arial Narrow" w:cs="Arial"/>
                <w:sz w:val="24"/>
                <w:szCs w:val="24"/>
              </w:rPr>
              <w:t xml:space="preserve"> which the Execution Debtor conducted in the High Court before the alienation of the business assets by Q-Crete Ready Mix CC to the Second Claimant.  It is their argumen</w:t>
            </w:r>
            <w:r w:rsidR="00DE3564" w:rsidRPr="00A32084">
              <w:rPr>
                <w:rFonts w:ascii="Arial Narrow" w:hAnsi="Arial Narrow" w:cs="Arial"/>
                <w:sz w:val="24"/>
                <w:szCs w:val="24"/>
              </w:rPr>
              <w:t>t that the provisions of s</w:t>
            </w:r>
            <w:r w:rsidRPr="00A32084">
              <w:rPr>
                <w:rFonts w:ascii="Arial Narrow" w:hAnsi="Arial Narrow" w:cs="Arial"/>
                <w:sz w:val="24"/>
                <w:szCs w:val="24"/>
              </w:rPr>
              <w:t xml:space="preserve"> 34(3) of the Insolvency Act 24 of 1936 regulates the alienation of assets in this regard and determines that under these conditions</w:t>
            </w:r>
            <w:r w:rsidR="00DE3564" w:rsidRPr="00A32084">
              <w:rPr>
                <w:rFonts w:ascii="Arial Narrow" w:hAnsi="Arial Narrow" w:cs="Arial"/>
                <w:sz w:val="24"/>
                <w:szCs w:val="24"/>
              </w:rPr>
              <w:t>,</w:t>
            </w:r>
            <w:r w:rsidRPr="00A32084">
              <w:rPr>
                <w:rFonts w:ascii="Arial Narrow" w:hAnsi="Arial Narrow" w:cs="Arial"/>
                <w:sz w:val="24"/>
                <w:szCs w:val="24"/>
              </w:rPr>
              <w:t xml:space="preserve"> such alienation should be void against the First Claimant for the purpose of enforcing the First Claimants claim against Q-Crete Ready Mix CC.</w:t>
            </w:r>
          </w:p>
          <w:p w:rsidR="001A34C7" w:rsidRPr="00A32084" w:rsidRDefault="001A34C7" w:rsidP="00D5633D">
            <w:pPr>
              <w:spacing w:after="0" w:line="360" w:lineRule="auto"/>
              <w:jc w:val="both"/>
              <w:rPr>
                <w:rFonts w:ascii="Arial Narrow" w:hAnsi="Arial Narrow" w:cs="Arial"/>
                <w:sz w:val="24"/>
                <w:szCs w:val="24"/>
              </w:rPr>
            </w:pPr>
          </w:p>
          <w:p w:rsidR="001A34C7" w:rsidRPr="00A32084" w:rsidRDefault="001A34C7" w:rsidP="004667E3">
            <w:pPr>
              <w:spacing w:after="0" w:line="360" w:lineRule="auto"/>
              <w:jc w:val="both"/>
              <w:rPr>
                <w:rFonts w:ascii="Arial Narrow" w:hAnsi="Arial Narrow" w:cs="Arial"/>
                <w:sz w:val="24"/>
                <w:szCs w:val="24"/>
              </w:rPr>
            </w:pPr>
            <w:r w:rsidRPr="00A32084">
              <w:rPr>
                <w:rFonts w:ascii="Arial Narrow" w:hAnsi="Arial Narrow" w:cs="Arial"/>
                <w:sz w:val="24"/>
                <w:szCs w:val="24"/>
              </w:rPr>
              <w:t>[7]   All the properties that were attached were found at the business premises of Q-Crete Ready Mix CC</w:t>
            </w:r>
            <w:r w:rsidR="00E70EFA" w:rsidRPr="00A32084">
              <w:rPr>
                <w:rFonts w:ascii="Arial Narrow" w:hAnsi="Arial Narrow" w:cs="Arial"/>
                <w:sz w:val="24"/>
                <w:szCs w:val="24"/>
              </w:rPr>
              <w:t xml:space="preserve"> at Farm U</w:t>
            </w:r>
            <w:r w:rsidR="00DE3564" w:rsidRPr="00A32084">
              <w:rPr>
                <w:rFonts w:ascii="Arial Narrow" w:hAnsi="Arial Narrow" w:cs="Arial"/>
                <w:sz w:val="24"/>
                <w:szCs w:val="24"/>
              </w:rPr>
              <w:t xml:space="preserve">jams, Northern Industrial Area, </w:t>
            </w:r>
            <w:r w:rsidR="00D8656E" w:rsidRPr="00A32084">
              <w:rPr>
                <w:rFonts w:ascii="Arial Narrow" w:hAnsi="Arial Narrow" w:cs="Arial"/>
                <w:sz w:val="24"/>
                <w:szCs w:val="24"/>
              </w:rPr>
              <w:t>Windhoek</w:t>
            </w:r>
            <w:r w:rsidR="00E70EFA" w:rsidRPr="00A32084">
              <w:rPr>
                <w:rFonts w:ascii="Arial Narrow" w:hAnsi="Arial Narrow" w:cs="Arial"/>
                <w:sz w:val="24"/>
                <w:szCs w:val="24"/>
              </w:rPr>
              <w:t>.</w:t>
            </w:r>
          </w:p>
          <w:p w:rsidR="00E70EFA" w:rsidRPr="00A32084" w:rsidRDefault="00E70EFA" w:rsidP="004667E3">
            <w:pPr>
              <w:spacing w:after="0" w:line="360" w:lineRule="auto"/>
              <w:jc w:val="both"/>
              <w:rPr>
                <w:rFonts w:ascii="Arial Narrow" w:hAnsi="Arial Narrow" w:cs="Arial"/>
                <w:sz w:val="24"/>
                <w:szCs w:val="24"/>
              </w:rPr>
            </w:pPr>
          </w:p>
          <w:p w:rsidR="00E70EFA" w:rsidRPr="00A32084" w:rsidRDefault="00E70EFA" w:rsidP="004667E3">
            <w:pPr>
              <w:spacing w:after="0" w:line="360" w:lineRule="auto"/>
              <w:jc w:val="both"/>
              <w:rPr>
                <w:rFonts w:ascii="Arial Narrow" w:hAnsi="Arial Narrow" w:cs="Arial"/>
                <w:sz w:val="24"/>
                <w:szCs w:val="24"/>
                <w:u w:val="single"/>
              </w:rPr>
            </w:pPr>
            <w:r w:rsidRPr="00A32084">
              <w:rPr>
                <w:rFonts w:ascii="Arial Narrow" w:hAnsi="Arial Narrow" w:cs="Arial"/>
                <w:sz w:val="24"/>
                <w:szCs w:val="24"/>
                <w:u w:val="single"/>
              </w:rPr>
              <w:t>The Law</w:t>
            </w:r>
          </w:p>
          <w:p w:rsidR="00DE3564" w:rsidRPr="00A32084" w:rsidRDefault="00DE3564" w:rsidP="004667E3">
            <w:pPr>
              <w:spacing w:after="0" w:line="360" w:lineRule="auto"/>
              <w:jc w:val="both"/>
              <w:rPr>
                <w:rFonts w:ascii="Arial Narrow" w:hAnsi="Arial Narrow" w:cs="Arial"/>
                <w:sz w:val="24"/>
                <w:szCs w:val="24"/>
                <w:u w:val="single"/>
              </w:rPr>
            </w:pPr>
          </w:p>
          <w:p w:rsidR="00E722BF" w:rsidRPr="00A32084" w:rsidRDefault="00E722BF" w:rsidP="00E70EFA">
            <w:pPr>
              <w:spacing w:after="0" w:line="360" w:lineRule="auto"/>
              <w:jc w:val="both"/>
              <w:rPr>
                <w:rFonts w:ascii="Arial Narrow" w:hAnsi="Arial Narrow" w:cs="Arial"/>
                <w:sz w:val="24"/>
                <w:szCs w:val="24"/>
              </w:rPr>
            </w:pPr>
            <w:r w:rsidRPr="00A32084">
              <w:rPr>
                <w:rFonts w:ascii="Arial Narrow" w:hAnsi="Arial Narrow" w:cs="Arial"/>
                <w:sz w:val="24"/>
                <w:szCs w:val="24"/>
              </w:rPr>
              <w:t>[8]   Section 34 of The Insolvency Act 24 of 1936 reads as follows:</w:t>
            </w:r>
          </w:p>
          <w:p w:rsidR="00E70EFA" w:rsidRPr="00A32084" w:rsidRDefault="00DE3564" w:rsidP="00E70EFA">
            <w:pPr>
              <w:spacing w:after="0" w:line="360" w:lineRule="auto"/>
              <w:jc w:val="both"/>
              <w:rPr>
                <w:rFonts w:ascii="Arial Narrow" w:hAnsi="Arial Narrow" w:cs="Arial"/>
              </w:rPr>
            </w:pPr>
            <w:r w:rsidRPr="00A32084">
              <w:rPr>
                <w:rFonts w:ascii="Arial Narrow" w:hAnsi="Arial Narrow" w:cs="Arial"/>
              </w:rPr>
              <w:t xml:space="preserve">           ‘</w:t>
            </w:r>
            <w:r w:rsidR="00E70EFA" w:rsidRPr="00A32084">
              <w:rPr>
                <w:rFonts w:ascii="Arial Narrow" w:hAnsi="Arial Narrow" w:cs="Arial"/>
              </w:rPr>
              <w:t>Voidable sale of business</w:t>
            </w:r>
          </w:p>
          <w:p w:rsidR="00E70EFA" w:rsidRPr="00A32084" w:rsidRDefault="00E70EFA" w:rsidP="00E70EFA">
            <w:pPr>
              <w:spacing w:after="0" w:line="360" w:lineRule="auto"/>
              <w:jc w:val="both"/>
              <w:rPr>
                <w:rFonts w:ascii="Arial Narrow" w:hAnsi="Arial Narrow" w:cs="Arial"/>
              </w:rPr>
            </w:pPr>
            <w:r w:rsidRPr="00A32084">
              <w:rPr>
                <w:rFonts w:ascii="Arial Narrow" w:hAnsi="Arial Narrow" w:cs="Arial"/>
              </w:rPr>
              <w:t>34. (1) If a trader alienates any business belonging to him, or the goodwill of such business or any goods or property forming part thereof (except in the ordinary course of that business) and such trader does not publish a notice of such intended alienation in the Gazette, and in two issues of an Afrikaans and two issues of an English newspaper circulating in the district in which that business is carried on, within a period not less than thirty days and not more than sixty days before the date of such alienation, the said alienation shall be void as against his creditors for a period of six months after such alienation, and shall be void against the trustee of his estate, if his estate is sequestrated at any time within the said period.</w:t>
            </w:r>
          </w:p>
          <w:p w:rsidR="00E70EFA" w:rsidRPr="00A32084" w:rsidRDefault="00E70EFA" w:rsidP="00E70EFA">
            <w:pPr>
              <w:spacing w:after="0" w:line="360" w:lineRule="auto"/>
              <w:jc w:val="both"/>
              <w:rPr>
                <w:rFonts w:ascii="Arial Narrow" w:hAnsi="Arial Narrow" w:cs="Arial"/>
              </w:rPr>
            </w:pPr>
          </w:p>
          <w:p w:rsidR="00E70EFA" w:rsidRPr="00A32084" w:rsidRDefault="00E70EFA" w:rsidP="00E70EFA">
            <w:pPr>
              <w:spacing w:after="0" w:line="360" w:lineRule="auto"/>
              <w:jc w:val="both"/>
              <w:rPr>
                <w:rFonts w:ascii="Arial Narrow" w:hAnsi="Arial Narrow" w:cs="Arial"/>
              </w:rPr>
            </w:pPr>
            <w:r w:rsidRPr="00A32084">
              <w:rPr>
                <w:rFonts w:ascii="Arial Narrow" w:hAnsi="Arial Narrow" w:cs="Arial"/>
              </w:rPr>
              <w:t>(2) As soon as any such notice is published, every liquidat</w:t>
            </w:r>
            <w:r w:rsidR="00E722BF" w:rsidRPr="00A32084">
              <w:rPr>
                <w:rFonts w:ascii="Arial Narrow" w:hAnsi="Arial Narrow" w:cs="Arial"/>
              </w:rPr>
              <w:t xml:space="preserve">ed liability of the said trader </w:t>
            </w:r>
            <w:r w:rsidRPr="00A32084">
              <w:rPr>
                <w:rFonts w:ascii="Arial Narrow" w:hAnsi="Arial Narrow" w:cs="Arial"/>
              </w:rPr>
              <w:t xml:space="preserve">in connection with the said business, which would become due </w:t>
            </w:r>
            <w:r w:rsidR="00E722BF" w:rsidRPr="00A32084">
              <w:rPr>
                <w:rFonts w:ascii="Arial Narrow" w:hAnsi="Arial Narrow" w:cs="Arial"/>
              </w:rPr>
              <w:t xml:space="preserve">at some future date, shall fall </w:t>
            </w:r>
            <w:r w:rsidRPr="00A32084">
              <w:rPr>
                <w:rFonts w:ascii="Arial Narrow" w:hAnsi="Arial Narrow" w:cs="Arial"/>
              </w:rPr>
              <w:t xml:space="preserve">due forthwith, if the creditor concerned demands payment of such liability: Provided that </w:t>
            </w:r>
            <w:r w:rsidR="00E722BF" w:rsidRPr="00A32084">
              <w:rPr>
                <w:rFonts w:ascii="Arial Narrow" w:hAnsi="Arial Narrow" w:cs="Arial"/>
              </w:rPr>
              <w:t xml:space="preserve">if such </w:t>
            </w:r>
            <w:r w:rsidRPr="00A32084">
              <w:rPr>
                <w:rFonts w:ascii="Arial Narrow" w:hAnsi="Arial Narrow" w:cs="Arial"/>
              </w:rPr>
              <w:t xml:space="preserve">liability bears no interest, the amount of such liability which </w:t>
            </w:r>
            <w:r w:rsidR="00E722BF" w:rsidRPr="00A32084">
              <w:rPr>
                <w:rFonts w:ascii="Arial Narrow" w:hAnsi="Arial Narrow" w:cs="Arial"/>
              </w:rPr>
              <w:t xml:space="preserve">would have </w:t>
            </w:r>
            <w:r w:rsidR="00E722BF" w:rsidRPr="00A32084">
              <w:rPr>
                <w:rFonts w:ascii="Arial Narrow" w:hAnsi="Arial Narrow" w:cs="Arial"/>
              </w:rPr>
              <w:lastRenderedPageBreak/>
              <w:t xml:space="preserve">been payable at such </w:t>
            </w:r>
            <w:r w:rsidRPr="00A32084">
              <w:rPr>
                <w:rFonts w:ascii="Arial Narrow" w:hAnsi="Arial Narrow" w:cs="Arial"/>
              </w:rPr>
              <w:t>future date if such demand had not been made, shall be reduced at</w:t>
            </w:r>
            <w:r w:rsidR="00E722BF" w:rsidRPr="00A32084">
              <w:rPr>
                <w:rFonts w:ascii="Arial Narrow" w:hAnsi="Arial Narrow" w:cs="Arial"/>
              </w:rPr>
              <w:t xml:space="preserve"> the rate of eight per cent per </w:t>
            </w:r>
            <w:r w:rsidRPr="00A32084">
              <w:rPr>
                <w:rFonts w:ascii="Arial Narrow" w:hAnsi="Arial Narrow" w:cs="Arial"/>
              </w:rPr>
              <w:t xml:space="preserve">annum of that amount, over the period between the date when </w:t>
            </w:r>
            <w:r w:rsidR="00E722BF" w:rsidRPr="00A32084">
              <w:rPr>
                <w:rFonts w:ascii="Arial Narrow" w:hAnsi="Arial Narrow" w:cs="Arial"/>
              </w:rPr>
              <w:t xml:space="preserve">payment is made and that future </w:t>
            </w:r>
            <w:r w:rsidRPr="00A32084">
              <w:rPr>
                <w:rFonts w:ascii="Arial Narrow" w:hAnsi="Arial Narrow" w:cs="Arial"/>
              </w:rPr>
              <w:t>date.</w:t>
            </w:r>
          </w:p>
          <w:p w:rsidR="00E70EFA" w:rsidRPr="00A32084" w:rsidRDefault="00E70EFA" w:rsidP="00E70EFA">
            <w:pPr>
              <w:spacing w:after="0" w:line="360" w:lineRule="auto"/>
              <w:jc w:val="both"/>
              <w:rPr>
                <w:rFonts w:ascii="Arial Narrow" w:hAnsi="Arial Narrow" w:cs="Arial"/>
              </w:rPr>
            </w:pPr>
          </w:p>
          <w:p w:rsidR="00E70EFA" w:rsidRPr="00A32084" w:rsidRDefault="00E70EFA" w:rsidP="00E70EFA">
            <w:pPr>
              <w:spacing w:after="0" w:line="360" w:lineRule="auto"/>
              <w:jc w:val="both"/>
              <w:rPr>
                <w:rFonts w:ascii="Arial Narrow" w:hAnsi="Arial Narrow" w:cs="Arial"/>
              </w:rPr>
            </w:pPr>
            <w:r w:rsidRPr="00A32084">
              <w:rPr>
                <w:rFonts w:ascii="Arial Narrow" w:hAnsi="Arial Narrow" w:cs="Arial"/>
              </w:rPr>
              <w:t>(3) If any person who has any claim against the said tra</w:t>
            </w:r>
            <w:r w:rsidR="00E722BF" w:rsidRPr="00A32084">
              <w:rPr>
                <w:rFonts w:ascii="Arial Narrow" w:hAnsi="Arial Narrow" w:cs="Arial"/>
              </w:rPr>
              <w:t xml:space="preserve">der in connection with the said </w:t>
            </w:r>
            <w:r w:rsidRPr="00A32084">
              <w:rPr>
                <w:rFonts w:ascii="Arial Narrow" w:hAnsi="Arial Narrow" w:cs="Arial"/>
              </w:rPr>
              <w:t>business, has before such alienation, for the purpose of enforcing his claim, inst</w:t>
            </w:r>
            <w:r w:rsidR="00E722BF" w:rsidRPr="00A32084">
              <w:rPr>
                <w:rFonts w:ascii="Arial Narrow" w:hAnsi="Arial Narrow" w:cs="Arial"/>
              </w:rPr>
              <w:t xml:space="preserve">ituted proceedings </w:t>
            </w:r>
            <w:r w:rsidRPr="00A32084">
              <w:rPr>
                <w:rFonts w:ascii="Arial Narrow" w:hAnsi="Arial Narrow" w:cs="Arial"/>
              </w:rPr>
              <w:t>against the said trader -</w:t>
            </w:r>
          </w:p>
          <w:p w:rsidR="00E70EFA" w:rsidRPr="00A32084" w:rsidRDefault="00E722BF" w:rsidP="00E70EFA">
            <w:pPr>
              <w:spacing w:after="0" w:line="360" w:lineRule="auto"/>
              <w:jc w:val="both"/>
              <w:rPr>
                <w:rFonts w:ascii="Arial Narrow" w:hAnsi="Arial Narrow" w:cs="Arial"/>
              </w:rPr>
            </w:pPr>
            <w:r w:rsidRPr="00A32084">
              <w:rPr>
                <w:rFonts w:ascii="Arial Narrow" w:hAnsi="Arial Narrow" w:cs="Arial"/>
              </w:rPr>
              <w:t xml:space="preserve">  </w:t>
            </w:r>
            <w:r w:rsidR="00E70EFA" w:rsidRPr="00A32084">
              <w:rPr>
                <w:rFonts w:ascii="Arial Narrow" w:hAnsi="Arial Narrow" w:cs="Arial"/>
              </w:rPr>
              <w:t>(a)</w:t>
            </w:r>
            <w:r w:rsidRPr="00A32084">
              <w:rPr>
                <w:rFonts w:ascii="Arial Narrow" w:hAnsi="Arial Narrow" w:cs="Arial"/>
              </w:rPr>
              <w:t xml:space="preserve">  </w:t>
            </w:r>
            <w:r w:rsidR="00E70EFA" w:rsidRPr="00A32084">
              <w:rPr>
                <w:rFonts w:ascii="Arial Narrow" w:hAnsi="Arial Narrow" w:cs="Arial"/>
              </w:rPr>
              <w:t xml:space="preserve"> in any court of law, and the person to whom the s</w:t>
            </w:r>
            <w:r w:rsidRPr="00A32084">
              <w:rPr>
                <w:rFonts w:ascii="Arial Narrow" w:hAnsi="Arial Narrow" w:cs="Arial"/>
              </w:rPr>
              <w:t xml:space="preserve">aid business was alienated knew </w:t>
            </w:r>
            <w:r w:rsidR="00E70EFA" w:rsidRPr="00A32084">
              <w:rPr>
                <w:rFonts w:ascii="Arial Narrow" w:hAnsi="Arial Narrow" w:cs="Arial"/>
              </w:rPr>
              <w:t>at the time of the alienation that those proceedings had been instituted; or</w:t>
            </w:r>
          </w:p>
          <w:p w:rsidR="00E70EFA" w:rsidRPr="00A32084" w:rsidRDefault="00E722BF" w:rsidP="00E70EFA">
            <w:pPr>
              <w:spacing w:after="0" w:line="360" w:lineRule="auto"/>
              <w:jc w:val="both"/>
              <w:rPr>
                <w:rFonts w:ascii="Arial Narrow" w:hAnsi="Arial Narrow" w:cs="Arial"/>
                <w:sz w:val="24"/>
                <w:szCs w:val="24"/>
              </w:rPr>
            </w:pPr>
            <w:r w:rsidRPr="00A32084">
              <w:rPr>
                <w:rFonts w:ascii="Arial Narrow" w:hAnsi="Arial Narrow" w:cs="Arial"/>
              </w:rPr>
              <w:t xml:space="preserve">  </w:t>
            </w:r>
            <w:r w:rsidR="00E70EFA" w:rsidRPr="00A32084">
              <w:rPr>
                <w:rFonts w:ascii="Arial Narrow" w:hAnsi="Arial Narrow" w:cs="Arial"/>
              </w:rPr>
              <w:t xml:space="preserve">(b) </w:t>
            </w:r>
            <w:r w:rsidRPr="00A32084">
              <w:rPr>
                <w:rFonts w:ascii="Arial Narrow" w:hAnsi="Arial Narrow" w:cs="Arial"/>
              </w:rPr>
              <w:t xml:space="preserve">  </w:t>
            </w:r>
            <w:r w:rsidR="00E70EFA" w:rsidRPr="00A32084">
              <w:rPr>
                <w:rFonts w:ascii="Arial Narrow" w:hAnsi="Arial Narrow" w:cs="Arial"/>
              </w:rPr>
              <w:t>in a Division of the Supreme Court having jurisdicti</w:t>
            </w:r>
            <w:r w:rsidRPr="00A32084">
              <w:rPr>
                <w:rFonts w:ascii="Arial Narrow" w:hAnsi="Arial Narrow" w:cs="Arial"/>
              </w:rPr>
              <w:t xml:space="preserve">on in the district in which the </w:t>
            </w:r>
            <w:r w:rsidR="00E70EFA" w:rsidRPr="00A32084">
              <w:rPr>
                <w:rFonts w:ascii="Arial Narrow" w:hAnsi="Arial Narrow" w:cs="Arial"/>
              </w:rPr>
              <w:t>said business is carried on or in the magis</w:t>
            </w:r>
            <w:r w:rsidRPr="00A32084">
              <w:rPr>
                <w:rFonts w:ascii="Arial Narrow" w:hAnsi="Arial Narrow" w:cs="Arial"/>
              </w:rPr>
              <w:t xml:space="preserve">trate’s court of that district, </w:t>
            </w:r>
            <w:r w:rsidR="00E70EFA" w:rsidRPr="00A32084">
              <w:rPr>
                <w:rFonts w:ascii="Arial Narrow" w:hAnsi="Arial Narrow" w:cs="Arial"/>
              </w:rPr>
              <w:t>the alienation shall be void as against him for the purpose of such enforcement</w:t>
            </w:r>
            <w:r w:rsidR="00E70EFA" w:rsidRPr="00A32084">
              <w:rPr>
                <w:rFonts w:ascii="Arial Narrow" w:hAnsi="Arial Narrow" w:cs="Arial"/>
                <w:sz w:val="24"/>
                <w:szCs w:val="24"/>
              </w:rPr>
              <w:t>.</w:t>
            </w:r>
            <w:r w:rsidRPr="00A32084">
              <w:rPr>
                <w:rFonts w:ascii="Arial Narrow" w:hAnsi="Arial Narrow" w:cs="Arial"/>
                <w:sz w:val="24"/>
                <w:szCs w:val="24"/>
              </w:rPr>
              <w:t>’</w:t>
            </w:r>
          </w:p>
          <w:p w:rsidR="00D8656E" w:rsidRPr="00A32084" w:rsidRDefault="00D8656E" w:rsidP="00E70EFA">
            <w:pPr>
              <w:spacing w:after="0" w:line="360" w:lineRule="auto"/>
              <w:jc w:val="both"/>
              <w:rPr>
                <w:rFonts w:ascii="Arial Narrow" w:hAnsi="Arial Narrow" w:cs="Arial"/>
                <w:sz w:val="24"/>
                <w:szCs w:val="24"/>
              </w:rPr>
            </w:pPr>
          </w:p>
          <w:p w:rsidR="00E722BF" w:rsidRPr="00A32084" w:rsidRDefault="00DE2FF0" w:rsidP="00E70EFA">
            <w:pPr>
              <w:spacing w:after="0" w:line="360" w:lineRule="auto"/>
              <w:jc w:val="both"/>
              <w:rPr>
                <w:rFonts w:ascii="Arial Narrow" w:hAnsi="Arial Narrow" w:cs="Arial"/>
                <w:sz w:val="24"/>
                <w:szCs w:val="24"/>
              </w:rPr>
            </w:pPr>
            <w:r w:rsidRPr="00A32084">
              <w:rPr>
                <w:rFonts w:ascii="Arial Narrow" w:hAnsi="Arial Narrow" w:cs="Arial"/>
                <w:sz w:val="24"/>
                <w:szCs w:val="24"/>
              </w:rPr>
              <w:t>[9]   The definition of a trader is then also defined in the said act</w:t>
            </w:r>
            <w:r w:rsidR="00DE3564" w:rsidRPr="00A32084">
              <w:rPr>
                <w:rFonts w:ascii="Arial Narrow" w:hAnsi="Arial Narrow" w:cs="Arial"/>
                <w:sz w:val="24"/>
                <w:szCs w:val="24"/>
              </w:rPr>
              <w:t xml:space="preserve"> under s</w:t>
            </w:r>
            <w:r w:rsidR="004852F6" w:rsidRPr="00A32084">
              <w:rPr>
                <w:rFonts w:ascii="Arial Narrow" w:hAnsi="Arial Narrow" w:cs="Arial"/>
                <w:sz w:val="24"/>
                <w:szCs w:val="24"/>
              </w:rPr>
              <w:t xml:space="preserve"> 2</w:t>
            </w:r>
            <w:r w:rsidRPr="00A32084">
              <w:rPr>
                <w:rFonts w:ascii="Arial Narrow" w:hAnsi="Arial Narrow" w:cs="Arial"/>
                <w:sz w:val="24"/>
                <w:szCs w:val="24"/>
              </w:rPr>
              <w:t xml:space="preserve"> as follows:</w:t>
            </w:r>
          </w:p>
          <w:p w:rsidR="00DE3564" w:rsidRPr="00A32084" w:rsidRDefault="00DE3564" w:rsidP="00E70EFA">
            <w:pPr>
              <w:spacing w:after="0" w:line="360" w:lineRule="auto"/>
              <w:jc w:val="both"/>
              <w:rPr>
                <w:rFonts w:ascii="Arial Narrow" w:hAnsi="Arial Narrow" w:cs="Arial"/>
                <w:sz w:val="24"/>
                <w:szCs w:val="24"/>
              </w:rPr>
            </w:pPr>
          </w:p>
          <w:p w:rsidR="00DE2FF0" w:rsidRPr="00A32084" w:rsidRDefault="00DE3564" w:rsidP="00DE2FF0">
            <w:pPr>
              <w:spacing w:after="0" w:line="360" w:lineRule="auto"/>
              <w:jc w:val="both"/>
              <w:rPr>
                <w:rFonts w:ascii="Arial Narrow" w:hAnsi="Arial Narrow" w:cs="Arial"/>
                <w:sz w:val="24"/>
                <w:szCs w:val="24"/>
              </w:rPr>
            </w:pPr>
            <w:r w:rsidRPr="00A32084">
              <w:rPr>
                <w:rFonts w:ascii="Arial Narrow" w:hAnsi="Arial Narrow" w:cs="Arial"/>
                <w:sz w:val="24"/>
                <w:szCs w:val="24"/>
              </w:rPr>
              <w:t xml:space="preserve">‘ </w:t>
            </w:r>
            <w:r w:rsidR="00DE2FF0" w:rsidRPr="00A32084">
              <w:rPr>
                <w:rFonts w:ascii="Arial Narrow" w:hAnsi="Arial Narrow" w:cs="Arial"/>
              </w:rPr>
              <w:t>“trader” means any person who carries on any trade, business, i</w:t>
            </w:r>
            <w:r w:rsidR="004852F6" w:rsidRPr="00A32084">
              <w:rPr>
                <w:rFonts w:ascii="Arial Narrow" w:hAnsi="Arial Narrow" w:cs="Arial"/>
              </w:rPr>
              <w:t xml:space="preserve">ndustry or undertaking in which </w:t>
            </w:r>
            <w:r w:rsidR="00DE2FF0" w:rsidRPr="00A32084">
              <w:rPr>
                <w:rFonts w:ascii="Arial Narrow" w:hAnsi="Arial Narrow" w:cs="Arial"/>
              </w:rPr>
              <w:t>property is sold, or is bought, exchanged or manufactured for pur</w:t>
            </w:r>
            <w:r w:rsidR="004852F6" w:rsidRPr="00A32084">
              <w:rPr>
                <w:rFonts w:ascii="Arial Narrow" w:hAnsi="Arial Narrow" w:cs="Arial"/>
              </w:rPr>
              <w:t xml:space="preserve">pose of sale or exchange, or in </w:t>
            </w:r>
            <w:r w:rsidR="00DE2FF0" w:rsidRPr="00A32084">
              <w:rPr>
                <w:rFonts w:ascii="Arial Narrow" w:hAnsi="Arial Narrow" w:cs="Arial"/>
              </w:rPr>
              <w:t>which building operations of whatever nature are performed,</w:t>
            </w:r>
            <w:r w:rsidR="004852F6" w:rsidRPr="00A32084">
              <w:rPr>
                <w:rFonts w:ascii="Arial Narrow" w:hAnsi="Arial Narrow" w:cs="Arial"/>
              </w:rPr>
              <w:t xml:space="preserve"> or an object whereof is public </w:t>
            </w:r>
            <w:r w:rsidR="00DE2FF0" w:rsidRPr="00A32084">
              <w:rPr>
                <w:rFonts w:ascii="Arial Narrow" w:hAnsi="Arial Narrow" w:cs="Arial"/>
              </w:rPr>
              <w:t>entertainment, or who carries on the business of an hotel keep</w:t>
            </w:r>
            <w:r w:rsidR="004852F6" w:rsidRPr="00A32084">
              <w:rPr>
                <w:rFonts w:ascii="Arial Narrow" w:hAnsi="Arial Narrow" w:cs="Arial"/>
              </w:rPr>
              <w:t xml:space="preserve">er or boarding-house keeper, or </w:t>
            </w:r>
            <w:r w:rsidR="00DE2FF0" w:rsidRPr="00A32084">
              <w:rPr>
                <w:rFonts w:ascii="Arial Narrow" w:hAnsi="Arial Narrow" w:cs="Arial"/>
              </w:rPr>
              <w:t>who acts as a broker or agent of any person in the sale or pur</w:t>
            </w:r>
            <w:r w:rsidR="004852F6" w:rsidRPr="00A32084">
              <w:rPr>
                <w:rFonts w:ascii="Arial Narrow" w:hAnsi="Arial Narrow" w:cs="Arial"/>
              </w:rPr>
              <w:t xml:space="preserve">chase of any property or in the </w:t>
            </w:r>
            <w:r w:rsidR="00DE2FF0" w:rsidRPr="00A32084">
              <w:rPr>
                <w:rFonts w:ascii="Arial Narrow" w:hAnsi="Arial Narrow" w:cs="Arial"/>
              </w:rPr>
              <w:t>letting or hiring of immovable property; and any person shall b</w:t>
            </w:r>
            <w:r w:rsidR="004852F6" w:rsidRPr="00A32084">
              <w:rPr>
                <w:rFonts w:ascii="Arial Narrow" w:hAnsi="Arial Narrow" w:cs="Arial"/>
              </w:rPr>
              <w:t xml:space="preserve">e deemed to be a trader for the </w:t>
            </w:r>
            <w:r w:rsidR="00DE2FF0" w:rsidRPr="00A32084">
              <w:rPr>
                <w:rFonts w:ascii="Arial Narrow" w:hAnsi="Arial Narrow" w:cs="Arial"/>
              </w:rPr>
              <w:t>purpose of this Act</w:t>
            </w:r>
            <w:r w:rsidR="002A5A8C" w:rsidRPr="00A32084">
              <w:rPr>
                <w:rFonts w:ascii="Arial Narrow" w:hAnsi="Arial Narrow" w:cs="Arial"/>
                <w:sz w:val="24"/>
                <w:szCs w:val="24"/>
              </w:rPr>
              <w:t xml:space="preserve"> ….</w:t>
            </w:r>
            <w:r w:rsidR="00D8656E" w:rsidRPr="00A32084">
              <w:rPr>
                <w:rFonts w:ascii="Arial Narrow" w:hAnsi="Arial Narrow" w:cs="Arial"/>
                <w:sz w:val="24"/>
                <w:szCs w:val="24"/>
              </w:rPr>
              <w:t>’</w:t>
            </w:r>
          </w:p>
          <w:p w:rsidR="00AA09F9" w:rsidRPr="00A32084" w:rsidRDefault="00AA09F9" w:rsidP="00DE2FF0">
            <w:pPr>
              <w:spacing w:after="0" w:line="360" w:lineRule="auto"/>
              <w:jc w:val="both"/>
              <w:rPr>
                <w:rFonts w:ascii="Arial Narrow" w:hAnsi="Arial Narrow" w:cs="Arial"/>
                <w:sz w:val="24"/>
                <w:szCs w:val="24"/>
              </w:rPr>
            </w:pPr>
            <w:r w:rsidRPr="00A32084">
              <w:rPr>
                <w:rFonts w:ascii="Arial Narrow" w:hAnsi="Arial Narrow" w:cs="Arial"/>
                <w:sz w:val="24"/>
                <w:szCs w:val="24"/>
              </w:rPr>
              <w:t>From the above it is clear that Q-Crete Ready Mix CC meets the definition of a “trader”.</w:t>
            </w:r>
          </w:p>
          <w:p w:rsidR="00DB1B4E" w:rsidRPr="00A32084" w:rsidRDefault="00DB1B4E" w:rsidP="00DE2FF0">
            <w:pPr>
              <w:spacing w:after="0" w:line="360" w:lineRule="auto"/>
              <w:jc w:val="both"/>
              <w:rPr>
                <w:rFonts w:ascii="Arial Narrow" w:hAnsi="Arial Narrow" w:cs="Arial"/>
                <w:sz w:val="24"/>
                <w:szCs w:val="24"/>
              </w:rPr>
            </w:pPr>
          </w:p>
          <w:p w:rsidR="00DB1B4E" w:rsidRPr="00A32084" w:rsidRDefault="00DB1B4E" w:rsidP="00E70EFA">
            <w:pPr>
              <w:spacing w:after="0" w:line="360" w:lineRule="auto"/>
              <w:jc w:val="both"/>
              <w:rPr>
                <w:rFonts w:ascii="Arial Narrow" w:hAnsi="Arial Narrow" w:cs="Arial"/>
                <w:sz w:val="24"/>
                <w:szCs w:val="24"/>
              </w:rPr>
            </w:pPr>
            <w:r w:rsidRPr="00A32084">
              <w:rPr>
                <w:rFonts w:ascii="Arial Narrow" w:hAnsi="Arial Narrow" w:cs="Arial"/>
                <w:sz w:val="24"/>
                <w:szCs w:val="24"/>
              </w:rPr>
              <w:t xml:space="preserve">[10]  </w:t>
            </w:r>
            <w:r w:rsidR="00DE3564" w:rsidRPr="00A32084">
              <w:rPr>
                <w:rFonts w:ascii="Arial Narrow" w:hAnsi="Arial Narrow" w:cs="Arial"/>
                <w:sz w:val="24"/>
                <w:szCs w:val="24"/>
              </w:rPr>
              <w:t xml:space="preserve"> </w:t>
            </w:r>
            <w:r w:rsidRPr="00A32084">
              <w:rPr>
                <w:rFonts w:ascii="Arial Narrow" w:hAnsi="Arial Narrow" w:cs="Arial"/>
                <w:sz w:val="24"/>
                <w:szCs w:val="24"/>
              </w:rPr>
              <w:t>Section 34 of the Act dealing with the alienation of his business by a trader was clearly designed for the protection of</w:t>
            </w:r>
            <w:r w:rsidR="00F956E9" w:rsidRPr="00A32084">
              <w:rPr>
                <w:rFonts w:ascii="Arial Narrow" w:hAnsi="Arial Narrow" w:cs="Arial"/>
                <w:sz w:val="24"/>
                <w:szCs w:val="24"/>
              </w:rPr>
              <w:t xml:space="preserve"> </w:t>
            </w:r>
            <w:r w:rsidR="00DE3564" w:rsidRPr="00A32084">
              <w:rPr>
                <w:rFonts w:ascii="Arial Narrow" w:hAnsi="Arial Narrow" w:cs="Arial"/>
                <w:sz w:val="24"/>
                <w:szCs w:val="24"/>
              </w:rPr>
              <w:t>the creditors of that business.</w:t>
            </w:r>
            <w:r w:rsidRPr="00A32084">
              <w:rPr>
                <w:rStyle w:val="FootnoteReference"/>
                <w:rFonts w:ascii="Arial Narrow" w:hAnsi="Arial Narrow" w:cs="Arial"/>
                <w:sz w:val="24"/>
                <w:szCs w:val="24"/>
              </w:rPr>
              <w:footnoteReference w:id="1"/>
            </w:r>
            <w:r w:rsidRPr="00A32084">
              <w:rPr>
                <w:rFonts w:ascii="Arial Narrow" w:hAnsi="Arial Narrow"/>
              </w:rPr>
              <w:t xml:space="preserve"> </w:t>
            </w:r>
            <w:r w:rsidR="0082732D" w:rsidRPr="00A32084">
              <w:rPr>
                <w:rFonts w:ascii="Arial Narrow" w:hAnsi="Arial Narrow"/>
              </w:rPr>
              <w:t xml:space="preserve">In </w:t>
            </w:r>
            <w:r w:rsidR="0082732D" w:rsidRPr="00A32084">
              <w:rPr>
                <w:rFonts w:ascii="Arial Narrow" w:hAnsi="Arial Narrow"/>
                <w:i/>
              </w:rPr>
              <w:t>Gore and Another NNO v Saficon</w:t>
            </w:r>
            <w:r w:rsidR="00DE3564" w:rsidRPr="00A32084">
              <w:rPr>
                <w:rFonts w:ascii="Arial Narrow" w:hAnsi="Arial Narrow"/>
                <w:i/>
              </w:rPr>
              <w:t xml:space="preserve"> Industrial (Pty) Ltd</w:t>
            </w:r>
            <w:r w:rsidR="00DE3564" w:rsidRPr="00A32084">
              <w:rPr>
                <w:rFonts w:ascii="Arial Narrow" w:hAnsi="Arial Narrow"/>
              </w:rPr>
              <w:t>,</w:t>
            </w:r>
            <w:r w:rsidR="0082732D" w:rsidRPr="00A32084">
              <w:rPr>
                <w:rStyle w:val="FootnoteReference"/>
                <w:rFonts w:ascii="Arial Narrow" w:hAnsi="Arial Narrow"/>
              </w:rPr>
              <w:footnoteReference w:id="2"/>
            </w:r>
            <w:r w:rsidR="0082732D" w:rsidRPr="00A32084">
              <w:rPr>
                <w:rFonts w:ascii="Arial Narrow" w:hAnsi="Arial Narrow"/>
              </w:rPr>
              <w:t xml:space="preserve"> </w:t>
            </w:r>
            <w:r w:rsidR="00D8656E" w:rsidRPr="00A32084">
              <w:rPr>
                <w:rFonts w:ascii="Arial Narrow" w:hAnsi="Arial Narrow"/>
              </w:rPr>
              <w:t xml:space="preserve"> </w:t>
            </w:r>
            <w:r w:rsidR="00DE3564" w:rsidRPr="00A32084">
              <w:rPr>
                <w:rFonts w:ascii="Arial Narrow" w:hAnsi="Arial Narrow"/>
              </w:rPr>
              <w:t xml:space="preserve">the above purpose of s </w:t>
            </w:r>
            <w:r w:rsidR="0082732D" w:rsidRPr="00A32084">
              <w:rPr>
                <w:rFonts w:ascii="Arial Narrow" w:hAnsi="Arial Narrow"/>
              </w:rPr>
              <w:t>34 was further strengthen</w:t>
            </w:r>
            <w:r w:rsidR="00DE3564" w:rsidRPr="00A32084">
              <w:rPr>
                <w:rFonts w:ascii="Arial Narrow" w:hAnsi="Arial Narrow"/>
              </w:rPr>
              <w:t>ed</w:t>
            </w:r>
            <w:r w:rsidR="0082732D" w:rsidRPr="00A32084">
              <w:rPr>
                <w:rFonts w:ascii="Arial Narrow" w:hAnsi="Arial Narrow"/>
              </w:rPr>
              <w:t xml:space="preserve"> </w:t>
            </w:r>
            <w:r w:rsidR="00F956E9" w:rsidRPr="00A32084">
              <w:rPr>
                <w:rFonts w:ascii="Arial Narrow" w:hAnsi="Arial Narrow"/>
              </w:rPr>
              <w:t>in that</w:t>
            </w:r>
            <w:r w:rsidRPr="00A32084">
              <w:rPr>
                <w:rFonts w:ascii="Arial Narrow" w:hAnsi="Arial Narrow" w:cs="Arial"/>
                <w:sz w:val="24"/>
                <w:szCs w:val="24"/>
              </w:rPr>
              <w:t xml:space="preserve"> the</w:t>
            </w:r>
            <w:r w:rsidR="00D8656E" w:rsidRPr="00A32084">
              <w:rPr>
                <w:rFonts w:ascii="Arial Narrow" w:hAnsi="Arial Narrow" w:cs="Arial"/>
                <w:sz w:val="24"/>
                <w:szCs w:val="24"/>
              </w:rPr>
              <w:t xml:space="preserve"> ‘</w:t>
            </w:r>
            <w:r w:rsidRPr="00A32084">
              <w:rPr>
                <w:rFonts w:ascii="Arial Narrow" w:hAnsi="Arial Narrow" w:cs="Arial"/>
              </w:rPr>
              <w:t>Legislature's inte</w:t>
            </w:r>
            <w:r w:rsidR="0082732D" w:rsidRPr="00A32084">
              <w:rPr>
                <w:rFonts w:ascii="Arial Narrow" w:hAnsi="Arial Narrow" w:cs="Arial"/>
              </w:rPr>
              <w:t xml:space="preserve">ntion with the creation and enacting </w:t>
            </w:r>
            <w:r w:rsidR="00DE3564" w:rsidRPr="00A32084">
              <w:rPr>
                <w:rFonts w:ascii="Arial Narrow" w:hAnsi="Arial Narrow" w:cs="Arial"/>
              </w:rPr>
              <w:t>of s</w:t>
            </w:r>
            <w:r w:rsidR="0082732D" w:rsidRPr="00A32084">
              <w:rPr>
                <w:rFonts w:ascii="Arial Narrow" w:hAnsi="Arial Narrow" w:cs="Arial"/>
              </w:rPr>
              <w:t xml:space="preserve"> 34 had </w:t>
            </w:r>
            <w:r w:rsidRPr="00A32084">
              <w:rPr>
                <w:rFonts w:ascii="Arial Narrow" w:hAnsi="Arial Narrow" w:cs="Arial"/>
              </w:rPr>
              <w:t>plainly been to protect all creditors of the specific company who</w:t>
            </w:r>
            <w:r w:rsidR="00D8656E" w:rsidRPr="00A32084">
              <w:rPr>
                <w:rFonts w:ascii="Arial Narrow" w:hAnsi="Arial Narrow" w:cs="Arial"/>
              </w:rPr>
              <w:t>se business was being alienated;</w:t>
            </w:r>
            <w:r w:rsidRPr="00A32084">
              <w:rPr>
                <w:rFonts w:ascii="Arial Narrow" w:hAnsi="Arial Narrow" w:cs="Arial"/>
              </w:rPr>
              <w:t xml:space="preserve"> the aim of s 34 was to prevent traders in financial difficulties from disposing of their businesses to third parties who were not liable for the debts of the business</w:t>
            </w:r>
            <w:r w:rsidR="0082732D" w:rsidRPr="00A32084">
              <w:rPr>
                <w:rFonts w:ascii="Arial Narrow" w:hAnsi="Arial Narrow" w:cs="Arial"/>
                <w:sz w:val="24"/>
                <w:szCs w:val="24"/>
              </w:rPr>
              <w:t>.’</w:t>
            </w:r>
          </w:p>
          <w:p w:rsidR="00DE3564" w:rsidRPr="00A32084" w:rsidRDefault="00DE3564" w:rsidP="00E70EFA">
            <w:pPr>
              <w:spacing w:after="0" w:line="360" w:lineRule="auto"/>
              <w:jc w:val="both"/>
              <w:rPr>
                <w:rFonts w:ascii="Arial Narrow" w:hAnsi="Arial Narrow" w:cs="Arial"/>
                <w:sz w:val="24"/>
                <w:szCs w:val="24"/>
              </w:rPr>
            </w:pPr>
          </w:p>
          <w:p w:rsidR="00DE3564" w:rsidRPr="00A32084" w:rsidRDefault="0082732D" w:rsidP="00E70EFA">
            <w:pPr>
              <w:spacing w:after="0" w:line="360" w:lineRule="auto"/>
              <w:jc w:val="both"/>
              <w:rPr>
                <w:rFonts w:ascii="Arial Narrow" w:hAnsi="Arial Narrow" w:cs="Arial"/>
                <w:sz w:val="24"/>
                <w:szCs w:val="24"/>
              </w:rPr>
            </w:pPr>
            <w:r w:rsidRPr="00A32084">
              <w:rPr>
                <w:rFonts w:ascii="Arial Narrow" w:hAnsi="Arial Narrow" w:cs="Arial"/>
                <w:sz w:val="24"/>
                <w:szCs w:val="24"/>
              </w:rPr>
              <w:t>[11</w:t>
            </w:r>
            <w:r w:rsidR="00DE3564" w:rsidRPr="00A32084">
              <w:rPr>
                <w:rFonts w:ascii="Arial Narrow" w:hAnsi="Arial Narrow" w:cs="Arial"/>
                <w:sz w:val="24"/>
                <w:szCs w:val="24"/>
              </w:rPr>
              <w:t>]   It further seems as if s</w:t>
            </w:r>
            <w:r w:rsidRPr="00A32084">
              <w:rPr>
                <w:rFonts w:ascii="Arial Narrow" w:hAnsi="Arial Narrow" w:cs="Arial"/>
                <w:sz w:val="24"/>
                <w:szCs w:val="24"/>
              </w:rPr>
              <w:t xml:space="preserve"> 34 has two requirements of which either one can be met. </w:t>
            </w:r>
            <w:r w:rsidR="00DE3564" w:rsidRPr="00A32084">
              <w:rPr>
                <w:rFonts w:ascii="Arial Narrow" w:hAnsi="Arial Narrow" w:cs="Arial"/>
                <w:sz w:val="24"/>
                <w:szCs w:val="24"/>
              </w:rPr>
              <w:t xml:space="preserve">In </w:t>
            </w:r>
            <w:r w:rsidRPr="00A32084">
              <w:rPr>
                <w:rFonts w:ascii="Arial Narrow" w:hAnsi="Arial Narrow" w:cs="Arial"/>
                <w:i/>
                <w:sz w:val="24"/>
                <w:szCs w:val="24"/>
              </w:rPr>
              <w:t>S</w:t>
            </w:r>
            <w:r w:rsidR="00F956E9" w:rsidRPr="00A32084">
              <w:rPr>
                <w:rFonts w:ascii="Arial Narrow" w:hAnsi="Arial Narrow" w:cs="Arial"/>
                <w:i/>
                <w:sz w:val="24"/>
                <w:szCs w:val="24"/>
              </w:rPr>
              <w:t>oomar</w:t>
            </w:r>
            <w:r w:rsidRPr="00A32084">
              <w:rPr>
                <w:rFonts w:ascii="Arial Narrow" w:hAnsi="Arial Narrow" w:cs="Arial"/>
                <w:i/>
                <w:sz w:val="24"/>
                <w:szCs w:val="24"/>
              </w:rPr>
              <w:t xml:space="preserve"> v A</w:t>
            </w:r>
            <w:r w:rsidR="00F956E9" w:rsidRPr="00A32084">
              <w:rPr>
                <w:rFonts w:ascii="Arial Narrow" w:hAnsi="Arial Narrow" w:cs="Arial"/>
                <w:i/>
                <w:sz w:val="24"/>
                <w:szCs w:val="24"/>
              </w:rPr>
              <w:t>von</w:t>
            </w:r>
            <w:r w:rsidRPr="00A32084">
              <w:rPr>
                <w:rFonts w:ascii="Arial Narrow" w:hAnsi="Arial Narrow" w:cs="Arial"/>
                <w:i/>
                <w:sz w:val="24"/>
                <w:szCs w:val="24"/>
              </w:rPr>
              <w:t xml:space="preserve"> L</w:t>
            </w:r>
            <w:r w:rsidR="00F956E9" w:rsidRPr="00A32084">
              <w:rPr>
                <w:rFonts w:ascii="Arial Narrow" w:hAnsi="Arial Narrow" w:cs="Arial"/>
                <w:i/>
                <w:sz w:val="24"/>
                <w:szCs w:val="24"/>
              </w:rPr>
              <w:t>eigh</w:t>
            </w:r>
            <w:r w:rsidRPr="00A32084">
              <w:rPr>
                <w:rFonts w:ascii="Arial Narrow" w:hAnsi="Arial Narrow" w:cs="Arial"/>
                <w:i/>
                <w:sz w:val="24"/>
                <w:szCs w:val="24"/>
              </w:rPr>
              <w:t xml:space="preserve"> CC t/a E</w:t>
            </w:r>
            <w:r w:rsidR="00F956E9" w:rsidRPr="00A32084">
              <w:rPr>
                <w:rFonts w:ascii="Arial Narrow" w:hAnsi="Arial Narrow" w:cs="Arial"/>
                <w:i/>
                <w:sz w:val="24"/>
                <w:szCs w:val="24"/>
              </w:rPr>
              <w:t xml:space="preserve">lsea </w:t>
            </w:r>
            <w:r w:rsidRPr="00A32084">
              <w:rPr>
                <w:rFonts w:ascii="Arial Narrow" w:hAnsi="Arial Narrow" w:cs="Arial"/>
                <w:i/>
                <w:sz w:val="24"/>
                <w:szCs w:val="24"/>
              </w:rPr>
              <w:t>P</w:t>
            </w:r>
            <w:r w:rsidR="00F956E9" w:rsidRPr="00A32084">
              <w:rPr>
                <w:rFonts w:ascii="Arial Narrow" w:hAnsi="Arial Narrow" w:cs="Arial"/>
                <w:i/>
                <w:sz w:val="24"/>
                <w:szCs w:val="24"/>
              </w:rPr>
              <w:t>roducts</w:t>
            </w:r>
            <w:r w:rsidR="00DE3564" w:rsidRPr="00A32084">
              <w:rPr>
                <w:rFonts w:ascii="Arial Narrow" w:hAnsi="Arial Narrow" w:cs="Arial"/>
                <w:sz w:val="24"/>
                <w:szCs w:val="24"/>
              </w:rPr>
              <w:t>,</w:t>
            </w:r>
            <w:r w:rsidR="00F956E9" w:rsidRPr="00A32084">
              <w:rPr>
                <w:rStyle w:val="FootnoteReference"/>
                <w:rFonts w:ascii="Arial Narrow" w:hAnsi="Arial Narrow" w:cs="Arial"/>
                <w:sz w:val="24"/>
                <w:szCs w:val="24"/>
              </w:rPr>
              <w:footnoteReference w:id="3"/>
            </w:r>
            <w:r w:rsidRPr="00A32084">
              <w:rPr>
                <w:rFonts w:ascii="Arial Narrow" w:hAnsi="Arial Narrow" w:cs="Arial"/>
                <w:i/>
                <w:sz w:val="24"/>
                <w:szCs w:val="24"/>
              </w:rPr>
              <w:t xml:space="preserve"> </w:t>
            </w:r>
            <w:r w:rsidR="00F956E9" w:rsidRPr="00A32084">
              <w:rPr>
                <w:rFonts w:ascii="Arial Narrow" w:hAnsi="Arial Narrow" w:cs="Arial"/>
                <w:sz w:val="24"/>
                <w:szCs w:val="24"/>
              </w:rPr>
              <w:t xml:space="preserve">Leach J said the following:  </w:t>
            </w:r>
          </w:p>
          <w:p w:rsidR="00DE3564" w:rsidRPr="00A32084" w:rsidRDefault="00DE3564" w:rsidP="00E70EFA">
            <w:pPr>
              <w:spacing w:after="0" w:line="360" w:lineRule="auto"/>
              <w:jc w:val="both"/>
              <w:rPr>
                <w:rFonts w:ascii="Arial Narrow" w:hAnsi="Arial Narrow" w:cs="Arial"/>
                <w:sz w:val="24"/>
                <w:szCs w:val="24"/>
              </w:rPr>
            </w:pPr>
          </w:p>
          <w:p w:rsidR="0082732D" w:rsidRPr="00A32084" w:rsidRDefault="0082732D" w:rsidP="00E70EFA">
            <w:pPr>
              <w:spacing w:after="0" w:line="360" w:lineRule="auto"/>
              <w:jc w:val="both"/>
              <w:rPr>
                <w:rFonts w:ascii="Arial Narrow" w:hAnsi="Arial Narrow" w:cs="Arial"/>
                <w:sz w:val="24"/>
                <w:szCs w:val="24"/>
              </w:rPr>
            </w:pPr>
            <w:r w:rsidRPr="00A32084">
              <w:rPr>
                <w:rFonts w:ascii="Arial Narrow" w:hAnsi="Arial Narrow" w:cs="Arial"/>
                <w:sz w:val="24"/>
                <w:szCs w:val="24"/>
              </w:rPr>
              <w:t>‘</w:t>
            </w:r>
            <w:r w:rsidRPr="00A32084">
              <w:rPr>
                <w:rFonts w:ascii="Arial Narrow" w:hAnsi="Arial Narrow" w:cs="Arial"/>
              </w:rPr>
              <w:t>In terms of s 34(3) of the Act, on the other hand, a claimant who has instituted proceedings against a trader before the transfer of his business, is afforded protection (a) if the person to whom the business is transferred had knowledge of legal proceedings pending in respect of a claim in connection with the business (s 34(3)(a)), or (b) if the litigation is being conducted in a court having jurisdiction in the district in which the business is carried on, in which case the Legislature</w:t>
            </w:r>
            <w:r w:rsidR="00F956E9" w:rsidRPr="00A32084">
              <w:rPr>
                <w:rFonts w:ascii="Arial Narrow" w:hAnsi="Arial Narrow" w:cs="Arial"/>
              </w:rPr>
              <w:t xml:space="preserve"> was presumably of the view</w:t>
            </w:r>
            <w:r w:rsidRPr="00A32084">
              <w:rPr>
                <w:rFonts w:ascii="Arial Narrow" w:hAnsi="Arial Narrow" w:cs="Arial"/>
              </w:rPr>
              <w:t xml:space="preserve"> that the new owner of the business could reasonably have learned of the litigation (s 34(3)(b)). In the event of either of these requirements being fulfilled, then, whether a notice under s 34(1) has been published or not, s 34(3) provides that the transfer shall be void against the claimant for purposes of the enforcement of his claim.</w:t>
            </w:r>
            <w:r w:rsidRPr="00A32084">
              <w:rPr>
                <w:rFonts w:ascii="Arial Narrow" w:hAnsi="Arial Narrow" w:cs="Arial"/>
                <w:sz w:val="24"/>
                <w:szCs w:val="24"/>
              </w:rPr>
              <w:t>’</w:t>
            </w:r>
          </w:p>
          <w:p w:rsidR="0082732D" w:rsidRPr="00A32084" w:rsidRDefault="0082732D" w:rsidP="00E70EFA">
            <w:pPr>
              <w:spacing w:after="0" w:line="360" w:lineRule="auto"/>
              <w:jc w:val="both"/>
              <w:rPr>
                <w:rFonts w:ascii="Arial Narrow" w:hAnsi="Arial Narrow" w:cs="Arial"/>
                <w:sz w:val="24"/>
                <w:szCs w:val="24"/>
              </w:rPr>
            </w:pPr>
          </w:p>
          <w:p w:rsidR="00E722BF" w:rsidRPr="00A32084" w:rsidRDefault="00DE3564" w:rsidP="00E70EFA">
            <w:pPr>
              <w:spacing w:after="0" w:line="360" w:lineRule="auto"/>
              <w:jc w:val="both"/>
              <w:rPr>
                <w:rFonts w:ascii="Arial Narrow" w:hAnsi="Arial Narrow" w:cs="Arial"/>
                <w:sz w:val="24"/>
                <w:szCs w:val="24"/>
              </w:rPr>
            </w:pPr>
            <w:r w:rsidRPr="00A32084">
              <w:rPr>
                <w:rFonts w:ascii="Arial Narrow" w:hAnsi="Arial Narrow" w:cs="Arial"/>
                <w:sz w:val="24"/>
                <w:szCs w:val="24"/>
              </w:rPr>
              <w:t xml:space="preserve">[12]  </w:t>
            </w:r>
            <w:r w:rsidR="00DB1B4E" w:rsidRPr="00A32084">
              <w:rPr>
                <w:rFonts w:ascii="Arial Narrow" w:hAnsi="Arial Narrow" w:cs="Arial"/>
                <w:sz w:val="24"/>
                <w:szCs w:val="24"/>
              </w:rPr>
              <w:t xml:space="preserve">In </w:t>
            </w:r>
            <w:r w:rsidR="00DB1B4E" w:rsidRPr="00A32084">
              <w:rPr>
                <w:rFonts w:ascii="Arial Narrow" w:hAnsi="Arial Narrow" w:cs="Arial"/>
                <w:i/>
                <w:sz w:val="24"/>
                <w:szCs w:val="24"/>
              </w:rPr>
              <w:t>W</w:t>
            </w:r>
            <w:r w:rsidR="0082732D" w:rsidRPr="00A32084">
              <w:rPr>
                <w:rFonts w:ascii="Arial Narrow" w:hAnsi="Arial Narrow" w:cs="Arial"/>
                <w:i/>
                <w:sz w:val="24"/>
                <w:szCs w:val="24"/>
              </w:rPr>
              <w:t>eltmans</w:t>
            </w:r>
            <w:r w:rsidR="00DB1B4E" w:rsidRPr="00A32084">
              <w:rPr>
                <w:rFonts w:ascii="Arial Narrow" w:hAnsi="Arial Narrow" w:cs="Arial"/>
                <w:i/>
                <w:sz w:val="24"/>
                <w:szCs w:val="24"/>
              </w:rPr>
              <w:t xml:space="preserve"> C</w:t>
            </w:r>
            <w:r w:rsidR="0082732D" w:rsidRPr="00A32084">
              <w:rPr>
                <w:rFonts w:ascii="Arial Narrow" w:hAnsi="Arial Narrow" w:cs="Arial"/>
                <w:i/>
                <w:sz w:val="24"/>
                <w:szCs w:val="24"/>
              </w:rPr>
              <w:t>ustom</w:t>
            </w:r>
            <w:r w:rsidR="00DB1B4E" w:rsidRPr="00A32084">
              <w:rPr>
                <w:rFonts w:ascii="Arial Narrow" w:hAnsi="Arial Narrow" w:cs="Arial"/>
                <w:i/>
                <w:sz w:val="24"/>
                <w:szCs w:val="24"/>
              </w:rPr>
              <w:t xml:space="preserve"> O</w:t>
            </w:r>
            <w:r w:rsidR="0082732D" w:rsidRPr="00A32084">
              <w:rPr>
                <w:rFonts w:ascii="Arial Narrow" w:hAnsi="Arial Narrow" w:cs="Arial"/>
                <w:i/>
                <w:sz w:val="24"/>
                <w:szCs w:val="24"/>
              </w:rPr>
              <w:t>ffice</w:t>
            </w:r>
            <w:r w:rsidR="00DB1B4E" w:rsidRPr="00A32084">
              <w:rPr>
                <w:rFonts w:ascii="Arial Narrow" w:hAnsi="Arial Narrow" w:cs="Arial"/>
                <w:i/>
                <w:sz w:val="24"/>
                <w:szCs w:val="24"/>
              </w:rPr>
              <w:t xml:space="preserve"> F</w:t>
            </w:r>
            <w:r w:rsidR="0082732D" w:rsidRPr="00A32084">
              <w:rPr>
                <w:rFonts w:ascii="Arial Narrow" w:hAnsi="Arial Narrow" w:cs="Arial"/>
                <w:i/>
                <w:sz w:val="24"/>
                <w:szCs w:val="24"/>
              </w:rPr>
              <w:t>urniture</w:t>
            </w:r>
            <w:r w:rsidR="00DB1B4E" w:rsidRPr="00A32084">
              <w:rPr>
                <w:rFonts w:ascii="Arial Narrow" w:hAnsi="Arial Narrow" w:cs="Arial"/>
                <w:i/>
                <w:sz w:val="24"/>
                <w:szCs w:val="24"/>
              </w:rPr>
              <w:t xml:space="preserve"> (P</w:t>
            </w:r>
            <w:r w:rsidRPr="00A32084">
              <w:rPr>
                <w:rFonts w:ascii="Arial Narrow" w:hAnsi="Arial Narrow" w:cs="Arial"/>
                <w:i/>
                <w:sz w:val="24"/>
                <w:szCs w:val="24"/>
              </w:rPr>
              <w:t>ty) Ltd</w:t>
            </w:r>
            <w:r w:rsidR="0082732D" w:rsidRPr="00A32084">
              <w:rPr>
                <w:rFonts w:ascii="Arial Narrow" w:hAnsi="Arial Narrow" w:cs="Arial"/>
                <w:i/>
                <w:sz w:val="24"/>
                <w:szCs w:val="24"/>
              </w:rPr>
              <w:t xml:space="preserve"> (in liquidation</w:t>
            </w:r>
            <w:r w:rsidR="00DB1B4E" w:rsidRPr="00A32084">
              <w:rPr>
                <w:rFonts w:ascii="Arial Narrow" w:hAnsi="Arial Narrow" w:cs="Arial"/>
                <w:i/>
                <w:sz w:val="24"/>
                <w:szCs w:val="24"/>
              </w:rPr>
              <w:t>) v W</w:t>
            </w:r>
            <w:r w:rsidR="0082732D" w:rsidRPr="00A32084">
              <w:rPr>
                <w:rFonts w:ascii="Arial Narrow" w:hAnsi="Arial Narrow" w:cs="Arial"/>
                <w:i/>
                <w:sz w:val="24"/>
                <w:szCs w:val="24"/>
              </w:rPr>
              <w:t>histlers</w:t>
            </w:r>
            <w:r w:rsidR="00DB1B4E" w:rsidRPr="00A32084">
              <w:rPr>
                <w:rFonts w:ascii="Arial Narrow" w:hAnsi="Arial Narrow" w:cs="Arial"/>
                <w:i/>
                <w:sz w:val="24"/>
                <w:szCs w:val="24"/>
              </w:rPr>
              <w:t xml:space="preserve"> CC</w:t>
            </w:r>
            <w:r w:rsidRPr="00A32084">
              <w:rPr>
                <w:rFonts w:ascii="Arial Narrow" w:hAnsi="Arial Narrow" w:cs="Arial"/>
                <w:sz w:val="24"/>
                <w:szCs w:val="24"/>
              </w:rPr>
              <w:t>,</w:t>
            </w:r>
            <w:r w:rsidR="00DB1B4E" w:rsidRPr="00A32084">
              <w:rPr>
                <w:rStyle w:val="FootnoteReference"/>
                <w:rFonts w:ascii="Arial Narrow" w:hAnsi="Arial Narrow" w:cs="Arial"/>
                <w:sz w:val="24"/>
                <w:szCs w:val="24"/>
              </w:rPr>
              <w:footnoteReference w:id="4"/>
            </w:r>
            <w:r w:rsidR="00DB1B4E" w:rsidRPr="00A32084">
              <w:rPr>
                <w:rFonts w:ascii="Arial Narrow" w:hAnsi="Arial Narrow" w:cs="Arial"/>
                <w:sz w:val="24"/>
                <w:szCs w:val="24"/>
              </w:rPr>
              <w:t xml:space="preserve"> Madlanga AJA in a minority judgement </w:t>
            </w:r>
            <w:r w:rsidR="0082732D" w:rsidRPr="00A32084">
              <w:rPr>
                <w:rFonts w:ascii="Arial Narrow" w:hAnsi="Arial Narrow" w:cs="Arial"/>
                <w:sz w:val="24"/>
                <w:szCs w:val="24"/>
              </w:rPr>
              <w:t>summarised</w:t>
            </w:r>
            <w:r w:rsidR="00DB1B4E" w:rsidRPr="00A32084">
              <w:rPr>
                <w:rFonts w:ascii="Arial Narrow" w:hAnsi="Arial Narrow" w:cs="Arial"/>
                <w:sz w:val="24"/>
                <w:szCs w:val="24"/>
              </w:rPr>
              <w:t xml:space="preserve"> the </w:t>
            </w:r>
            <w:r w:rsidRPr="00A32084">
              <w:rPr>
                <w:rFonts w:ascii="Arial Narrow" w:hAnsi="Arial Narrow" w:cs="Arial"/>
                <w:sz w:val="24"/>
                <w:szCs w:val="24"/>
              </w:rPr>
              <w:t>factors in s</w:t>
            </w:r>
            <w:r w:rsidR="0082732D" w:rsidRPr="00A32084">
              <w:rPr>
                <w:rFonts w:ascii="Arial Narrow" w:hAnsi="Arial Narrow" w:cs="Arial"/>
                <w:sz w:val="24"/>
                <w:szCs w:val="24"/>
              </w:rPr>
              <w:t xml:space="preserve"> 34(3) which trigger the creditor’s </w:t>
            </w:r>
            <w:r w:rsidR="00D8656E" w:rsidRPr="00A32084">
              <w:rPr>
                <w:rFonts w:ascii="Arial Narrow" w:hAnsi="Arial Narrow" w:cs="Arial"/>
                <w:sz w:val="24"/>
                <w:szCs w:val="24"/>
              </w:rPr>
              <w:t>protection</w:t>
            </w:r>
            <w:r w:rsidR="0082732D" w:rsidRPr="00A32084">
              <w:rPr>
                <w:rFonts w:ascii="Arial Narrow" w:hAnsi="Arial Narrow" w:cs="Arial"/>
                <w:sz w:val="24"/>
                <w:szCs w:val="24"/>
              </w:rPr>
              <w:t xml:space="preserve"> as the following</w:t>
            </w:r>
            <w:r w:rsidR="00DB1B4E" w:rsidRPr="00A32084">
              <w:rPr>
                <w:rFonts w:ascii="Arial Narrow" w:hAnsi="Arial Narrow" w:cs="Arial"/>
                <w:sz w:val="24"/>
                <w:szCs w:val="24"/>
              </w:rPr>
              <w:t>:</w:t>
            </w:r>
          </w:p>
          <w:p w:rsidR="00DE3960" w:rsidRPr="00A32084" w:rsidRDefault="00DE3960" w:rsidP="00E70EFA">
            <w:pPr>
              <w:spacing w:after="0" w:line="360" w:lineRule="auto"/>
              <w:jc w:val="both"/>
              <w:rPr>
                <w:rFonts w:ascii="Arial Narrow" w:hAnsi="Arial Narrow" w:cs="Arial"/>
                <w:sz w:val="24"/>
                <w:szCs w:val="24"/>
              </w:rPr>
            </w:pPr>
          </w:p>
          <w:p w:rsidR="00DB1B4E" w:rsidRPr="00A32084" w:rsidRDefault="00DB1B4E" w:rsidP="00DB1B4E">
            <w:pPr>
              <w:spacing w:after="0" w:line="360" w:lineRule="auto"/>
              <w:jc w:val="both"/>
              <w:rPr>
                <w:rFonts w:ascii="Arial Narrow" w:hAnsi="Arial Narrow" w:cs="Arial"/>
              </w:rPr>
            </w:pPr>
            <w:r w:rsidRPr="00A32084">
              <w:rPr>
                <w:rFonts w:ascii="Arial Narrow" w:hAnsi="Arial Narrow" w:cs="Arial"/>
                <w:sz w:val="24"/>
                <w:szCs w:val="24"/>
              </w:rPr>
              <w:t xml:space="preserve">  </w:t>
            </w:r>
            <w:r w:rsidRPr="00A32084">
              <w:rPr>
                <w:rFonts w:ascii="Arial Narrow" w:hAnsi="Arial Narrow" w:cs="Arial"/>
              </w:rPr>
              <w:tab/>
            </w:r>
            <w:r w:rsidR="00DE3960" w:rsidRPr="00A32084">
              <w:rPr>
                <w:rFonts w:ascii="Arial Narrow" w:hAnsi="Arial Narrow" w:cs="Arial"/>
              </w:rPr>
              <w:t>‘’</w:t>
            </w:r>
            <w:r w:rsidRPr="00A32084">
              <w:rPr>
                <w:rFonts w:ascii="Arial Narrow" w:hAnsi="Arial Narrow" w:cs="Arial"/>
              </w:rPr>
              <w:t>(i)</w:t>
            </w:r>
            <w:r w:rsidRPr="00A32084">
              <w:rPr>
                <w:rFonts w:ascii="Arial Narrow" w:hAnsi="Arial Narrow" w:cs="Arial"/>
              </w:rPr>
              <w:tab/>
              <w:t>the creditor should have a claim against the trader;</w:t>
            </w:r>
          </w:p>
          <w:p w:rsidR="00DB1B4E" w:rsidRPr="00A32084" w:rsidRDefault="00DB1B4E" w:rsidP="00DB1B4E">
            <w:pPr>
              <w:spacing w:after="0" w:line="360" w:lineRule="auto"/>
              <w:jc w:val="both"/>
              <w:rPr>
                <w:rFonts w:ascii="Arial Narrow" w:hAnsi="Arial Narrow" w:cs="Arial"/>
              </w:rPr>
            </w:pPr>
            <w:r w:rsidRPr="00A32084">
              <w:rPr>
                <w:rFonts w:ascii="Arial Narrow" w:hAnsi="Arial Narrow" w:cs="Arial"/>
              </w:rPr>
              <w:tab/>
              <w:t>(ii)</w:t>
            </w:r>
            <w:r w:rsidRPr="00A32084">
              <w:rPr>
                <w:rFonts w:ascii="Arial Narrow" w:hAnsi="Arial Narrow" w:cs="Arial"/>
              </w:rPr>
              <w:tab/>
              <w:t>the claim should be in connection with the business of the trader;</w:t>
            </w:r>
          </w:p>
          <w:p w:rsidR="00DB1B4E" w:rsidRPr="00A32084" w:rsidRDefault="00DB1B4E" w:rsidP="00DE3960">
            <w:pPr>
              <w:spacing w:after="0" w:line="360" w:lineRule="auto"/>
              <w:ind w:left="725" w:hanging="725"/>
              <w:jc w:val="both"/>
              <w:rPr>
                <w:rFonts w:ascii="Arial Narrow" w:hAnsi="Arial Narrow" w:cs="Arial"/>
              </w:rPr>
            </w:pPr>
            <w:r w:rsidRPr="00A32084">
              <w:rPr>
                <w:rFonts w:ascii="Arial Narrow" w:hAnsi="Arial Narrow" w:cs="Arial"/>
              </w:rPr>
              <w:tab/>
              <w:t>(iii)</w:t>
            </w:r>
            <w:r w:rsidRPr="00A32084">
              <w:rPr>
                <w:rFonts w:ascii="Arial Narrow" w:hAnsi="Arial Narrow" w:cs="Arial"/>
              </w:rPr>
              <w:tab/>
              <w:t xml:space="preserve">the business, or its goodwill, or its goods or property should have been transferred in terms of a </w:t>
            </w:r>
            <w:r w:rsidR="00DE3960" w:rsidRPr="00A32084">
              <w:rPr>
                <w:rFonts w:ascii="Arial Narrow" w:hAnsi="Arial Narrow" w:cs="Arial"/>
              </w:rPr>
              <w:t xml:space="preserve">                                                            </w:t>
            </w:r>
            <w:r w:rsidRPr="00A32084">
              <w:rPr>
                <w:rFonts w:ascii="Arial Narrow" w:hAnsi="Arial Narrow" w:cs="Arial"/>
              </w:rPr>
              <w:t>contract;</w:t>
            </w:r>
          </w:p>
          <w:p w:rsidR="00DB1B4E" w:rsidRPr="00A32084" w:rsidRDefault="00DB1B4E" w:rsidP="00DB1B4E">
            <w:pPr>
              <w:spacing w:after="0" w:line="360" w:lineRule="auto"/>
              <w:jc w:val="both"/>
              <w:rPr>
                <w:rFonts w:ascii="Arial Narrow" w:hAnsi="Arial Narrow" w:cs="Arial"/>
              </w:rPr>
            </w:pPr>
            <w:r w:rsidRPr="00A32084">
              <w:rPr>
                <w:rFonts w:ascii="Arial Narrow" w:hAnsi="Arial Narrow" w:cs="Arial"/>
              </w:rPr>
              <w:tab/>
              <w:t>(iv)</w:t>
            </w:r>
            <w:r w:rsidRPr="00A32084">
              <w:rPr>
                <w:rFonts w:ascii="Arial Narrow" w:hAnsi="Arial Narrow" w:cs="Arial"/>
              </w:rPr>
              <w:tab/>
              <w:t xml:space="preserve">before the transfer the creditor should have instituted proceedings against the trader; and   I </w:t>
            </w:r>
          </w:p>
          <w:p w:rsidR="00DB1B4E" w:rsidRPr="00A32084" w:rsidRDefault="00DB1B4E" w:rsidP="00DB1B4E">
            <w:pPr>
              <w:spacing w:after="0" w:line="360" w:lineRule="auto"/>
              <w:jc w:val="both"/>
              <w:rPr>
                <w:rFonts w:ascii="Arial Narrow" w:hAnsi="Arial Narrow" w:cs="Arial"/>
              </w:rPr>
            </w:pPr>
            <w:r w:rsidRPr="00A32084">
              <w:rPr>
                <w:rFonts w:ascii="Arial Narrow" w:hAnsi="Arial Narrow" w:cs="Arial"/>
              </w:rPr>
              <w:tab/>
              <w:t>(v)</w:t>
            </w:r>
            <w:r w:rsidRPr="00A32084">
              <w:rPr>
                <w:rFonts w:ascii="Arial Narrow" w:hAnsi="Arial Narrow" w:cs="Arial"/>
              </w:rPr>
              <w:tab/>
              <w:t>the proceedings should have been instituted for the purpose of enforcing the claim.’</w:t>
            </w:r>
          </w:p>
          <w:p w:rsidR="001A34C7" w:rsidRPr="00A32084" w:rsidRDefault="001A34C7" w:rsidP="004667E3">
            <w:pPr>
              <w:spacing w:after="0" w:line="360" w:lineRule="auto"/>
              <w:jc w:val="both"/>
              <w:rPr>
                <w:rFonts w:ascii="Arial Narrow" w:hAnsi="Arial Narrow" w:cs="Arial"/>
                <w:sz w:val="24"/>
                <w:szCs w:val="24"/>
              </w:rPr>
            </w:pPr>
          </w:p>
          <w:p w:rsidR="0082732D" w:rsidRPr="00A32084" w:rsidRDefault="0082732D" w:rsidP="004667E3">
            <w:pPr>
              <w:spacing w:after="0" w:line="360" w:lineRule="auto"/>
              <w:jc w:val="both"/>
              <w:rPr>
                <w:rFonts w:ascii="Arial Narrow" w:hAnsi="Arial Narrow" w:cs="Arial"/>
                <w:sz w:val="24"/>
                <w:szCs w:val="24"/>
                <w:u w:val="single"/>
              </w:rPr>
            </w:pPr>
            <w:r w:rsidRPr="00A32084">
              <w:rPr>
                <w:rFonts w:ascii="Arial Narrow" w:hAnsi="Arial Narrow" w:cs="Arial"/>
                <w:sz w:val="24"/>
                <w:szCs w:val="24"/>
                <w:u w:val="single"/>
              </w:rPr>
              <w:t>Application:</w:t>
            </w:r>
          </w:p>
          <w:p w:rsidR="00DE3960" w:rsidRPr="00A32084" w:rsidRDefault="00DE3960" w:rsidP="004667E3">
            <w:pPr>
              <w:spacing w:after="0" w:line="360" w:lineRule="auto"/>
              <w:jc w:val="both"/>
              <w:rPr>
                <w:rFonts w:ascii="Arial Narrow" w:hAnsi="Arial Narrow" w:cs="Arial"/>
                <w:sz w:val="24"/>
                <w:szCs w:val="24"/>
                <w:u w:val="single"/>
              </w:rPr>
            </w:pPr>
          </w:p>
          <w:p w:rsidR="00AA09F9" w:rsidRPr="00A32084" w:rsidRDefault="00DE3960" w:rsidP="00F956E9">
            <w:pPr>
              <w:spacing w:after="0" w:line="360" w:lineRule="auto"/>
              <w:jc w:val="both"/>
              <w:rPr>
                <w:rFonts w:ascii="Arial Narrow" w:hAnsi="Arial Narrow" w:cs="Arial"/>
                <w:sz w:val="24"/>
                <w:szCs w:val="24"/>
              </w:rPr>
            </w:pPr>
            <w:r w:rsidRPr="00A32084">
              <w:rPr>
                <w:rFonts w:ascii="Arial Narrow" w:hAnsi="Arial Narrow" w:cs="Arial"/>
                <w:sz w:val="24"/>
                <w:szCs w:val="24"/>
              </w:rPr>
              <w:t xml:space="preserve">[13]   </w:t>
            </w:r>
            <w:r w:rsidR="00AA09F9" w:rsidRPr="00A32084">
              <w:rPr>
                <w:rFonts w:ascii="Arial Narrow" w:hAnsi="Arial Narrow" w:cs="Arial"/>
                <w:sz w:val="24"/>
                <w:szCs w:val="24"/>
              </w:rPr>
              <w:t xml:space="preserve">From the </w:t>
            </w:r>
            <w:r w:rsidR="00A32084" w:rsidRPr="00A32084">
              <w:rPr>
                <w:rFonts w:ascii="Arial Narrow" w:hAnsi="Arial Narrow" w:cs="Arial"/>
                <w:sz w:val="24"/>
                <w:szCs w:val="24"/>
              </w:rPr>
              <w:t>definition given under s</w:t>
            </w:r>
            <w:r w:rsidR="00AA09F9" w:rsidRPr="00A32084">
              <w:rPr>
                <w:rFonts w:ascii="Arial Narrow" w:hAnsi="Arial Narrow" w:cs="Arial"/>
                <w:sz w:val="24"/>
                <w:szCs w:val="24"/>
              </w:rPr>
              <w:t xml:space="preserve"> 2 of the Insolvency Act it is clear that Q-Crete Ready Mix CC meets the definition of a “trader” and the provisions of section 34 of the same act should therefore be applicable on any transaction in which goods belonging to the trader is sold.  </w:t>
            </w:r>
          </w:p>
          <w:p w:rsidR="00AA09F9" w:rsidRPr="00A32084" w:rsidRDefault="00AA09F9" w:rsidP="00F956E9">
            <w:pPr>
              <w:spacing w:after="0" w:line="360" w:lineRule="auto"/>
              <w:jc w:val="both"/>
              <w:rPr>
                <w:rFonts w:ascii="Arial Narrow" w:hAnsi="Arial Narrow" w:cs="Arial"/>
                <w:i/>
                <w:sz w:val="24"/>
                <w:szCs w:val="24"/>
              </w:rPr>
            </w:pPr>
          </w:p>
          <w:p w:rsidR="00AA09F9" w:rsidRPr="00A32084" w:rsidRDefault="00AA09F9" w:rsidP="00F956E9">
            <w:pPr>
              <w:spacing w:after="0" w:line="360" w:lineRule="auto"/>
              <w:jc w:val="both"/>
              <w:rPr>
                <w:rFonts w:ascii="Arial Narrow" w:hAnsi="Arial Narrow" w:cs="Arial"/>
                <w:i/>
                <w:sz w:val="24"/>
                <w:szCs w:val="24"/>
              </w:rPr>
            </w:pPr>
            <w:r w:rsidRPr="00A32084">
              <w:rPr>
                <w:rFonts w:ascii="Arial Narrow" w:hAnsi="Arial Narrow" w:cs="Arial"/>
                <w:sz w:val="24"/>
                <w:szCs w:val="24"/>
              </w:rPr>
              <w:t>[14]   Madlanga AJA’s criteria for triggering the creditor’s protection can be used as follows</w:t>
            </w:r>
            <w:r w:rsidRPr="00A32084">
              <w:rPr>
                <w:rFonts w:ascii="Arial Narrow" w:hAnsi="Arial Narrow" w:cs="Arial"/>
                <w:i/>
                <w:sz w:val="24"/>
                <w:szCs w:val="24"/>
              </w:rPr>
              <w:t>:</w:t>
            </w:r>
          </w:p>
          <w:p w:rsidR="00F956E9" w:rsidRPr="00A32084" w:rsidRDefault="00F956E9" w:rsidP="00F956E9">
            <w:pPr>
              <w:spacing w:after="0" w:line="360" w:lineRule="auto"/>
              <w:jc w:val="both"/>
              <w:rPr>
                <w:rFonts w:ascii="Arial Narrow" w:hAnsi="Arial Narrow" w:cs="Arial"/>
                <w:sz w:val="24"/>
                <w:szCs w:val="24"/>
              </w:rPr>
            </w:pPr>
            <w:r w:rsidRPr="00A32084">
              <w:rPr>
                <w:rFonts w:ascii="Arial Narrow" w:hAnsi="Arial Narrow" w:cs="Arial"/>
                <w:i/>
                <w:sz w:val="24"/>
                <w:szCs w:val="24"/>
              </w:rPr>
              <w:t>The creditor should have a claim against the trader:</w:t>
            </w:r>
            <w:r w:rsidRPr="00A32084">
              <w:rPr>
                <w:rFonts w:ascii="Arial Narrow" w:hAnsi="Arial Narrow" w:cs="Arial"/>
                <w:sz w:val="24"/>
                <w:szCs w:val="24"/>
              </w:rPr>
              <w:t xml:space="preserve">  In this instance</w:t>
            </w:r>
            <w:r w:rsidR="00DE3960" w:rsidRPr="00A32084">
              <w:rPr>
                <w:rFonts w:ascii="Arial Narrow" w:hAnsi="Arial Narrow" w:cs="Arial"/>
                <w:sz w:val="24"/>
                <w:szCs w:val="24"/>
              </w:rPr>
              <w:t>,</w:t>
            </w:r>
            <w:r w:rsidRPr="00A32084">
              <w:rPr>
                <w:rFonts w:ascii="Arial Narrow" w:hAnsi="Arial Narrow" w:cs="Arial"/>
                <w:sz w:val="24"/>
                <w:szCs w:val="24"/>
              </w:rPr>
              <w:t xml:space="preserve"> the claim against the trader is one ori</w:t>
            </w:r>
            <w:r w:rsidR="00435062" w:rsidRPr="00A32084">
              <w:rPr>
                <w:rFonts w:ascii="Arial Narrow" w:hAnsi="Arial Narrow" w:cs="Arial"/>
                <w:sz w:val="24"/>
                <w:szCs w:val="24"/>
              </w:rPr>
              <w:t>ginating from a court judgement</w:t>
            </w:r>
            <w:r w:rsidR="006C7DE7" w:rsidRPr="00A32084">
              <w:rPr>
                <w:rFonts w:ascii="Arial Narrow" w:hAnsi="Arial Narrow" w:cs="Arial"/>
                <w:sz w:val="24"/>
                <w:szCs w:val="24"/>
              </w:rPr>
              <w:t xml:space="preserve"> granted in f</w:t>
            </w:r>
            <w:r w:rsidR="00435062" w:rsidRPr="00A32084">
              <w:rPr>
                <w:rFonts w:ascii="Arial Narrow" w:hAnsi="Arial Narrow" w:cs="Arial"/>
                <w:sz w:val="24"/>
                <w:szCs w:val="24"/>
              </w:rPr>
              <w:t>avour</w:t>
            </w:r>
            <w:r w:rsidR="006C7DE7" w:rsidRPr="00A32084">
              <w:rPr>
                <w:rFonts w:ascii="Arial Narrow" w:hAnsi="Arial Narrow" w:cs="Arial"/>
                <w:sz w:val="24"/>
                <w:szCs w:val="24"/>
              </w:rPr>
              <w:t xml:space="preserve"> of New Era Investments (Pty) Ltd</w:t>
            </w:r>
            <w:r w:rsidR="00435062" w:rsidRPr="00A32084">
              <w:rPr>
                <w:rFonts w:ascii="Arial Narrow" w:hAnsi="Arial Narrow" w:cs="Arial"/>
                <w:sz w:val="24"/>
                <w:szCs w:val="24"/>
              </w:rPr>
              <w:t xml:space="preserve"> </w:t>
            </w:r>
            <w:r w:rsidR="006C7DE7" w:rsidRPr="00A32084">
              <w:rPr>
                <w:rFonts w:ascii="Arial Narrow" w:hAnsi="Arial Narrow" w:cs="Arial"/>
                <w:sz w:val="24"/>
                <w:szCs w:val="24"/>
              </w:rPr>
              <w:t>on 27 June 2019.  On 28 June 2019</w:t>
            </w:r>
            <w:r w:rsidR="00DE3960" w:rsidRPr="00A32084">
              <w:rPr>
                <w:rFonts w:ascii="Arial Narrow" w:hAnsi="Arial Narrow" w:cs="Arial"/>
                <w:sz w:val="24"/>
                <w:szCs w:val="24"/>
              </w:rPr>
              <w:t>,</w:t>
            </w:r>
            <w:r w:rsidR="006C7DE7" w:rsidRPr="00A32084">
              <w:rPr>
                <w:rFonts w:ascii="Arial Narrow" w:hAnsi="Arial Narrow" w:cs="Arial"/>
                <w:sz w:val="24"/>
                <w:szCs w:val="24"/>
              </w:rPr>
              <w:t xml:space="preserve"> the Registrar authorized a Warrant of Execution in favour of New E</w:t>
            </w:r>
            <w:r w:rsidR="00DE3960" w:rsidRPr="00A32084">
              <w:rPr>
                <w:rFonts w:ascii="Arial Narrow" w:hAnsi="Arial Narrow" w:cs="Arial"/>
                <w:sz w:val="24"/>
                <w:szCs w:val="24"/>
              </w:rPr>
              <w:t>ra Investments (Pty) Ltd – the First</w:t>
            </w:r>
            <w:r w:rsidR="006C7DE7" w:rsidRPr="00A32084">
              <w:rPr>
                <w:rFonts w:ascii="Arial Narrow" w:hAnsi="Arial Narrow" w:cs="Arial"/>
                <w:sz w:val="24"/>
                <w:szCs w:val="24"/>
              </w:rPr>
              <w:t xml:space="preserve"> Claimant.  Goods were then attached by the Applicant, the Acting Deputy Sheriff of Windhoek on 4 July 2019 when he executed this warrant.</w:t>
            </w:r>
          </w:p>
          <w:p w:rsidR="00F956E9" w:rsidRPr="00A32084" w:rsidRDefault="00F956E9" w:rsidP="00F956E9">
            <w:pPr>
              <w:spacing w:after="0" w:line="360" w:lineRule="auto"/>
              <w:jc w:val="both"/>
              <w:rPr>
                <w:rFonts w:ascii="Arial Narrow" w:hAnsi="Arial Narrow" w:cs="Arial"/>
                <w:sz w:val="24"/>
                <w:szCs w:val="24"/>
              </w:rPr>
            </w:pPr>
          </w:p>
          <w:p w:rsidR="00F956E9" w:rsidRPr="00A32084" w:rsidRDefault="00F956E9" w:rsidP="00F956E9">
            <w:pPr>
              <w:spacing w:after="0" w:line="360" w:lineRule="auto"/>
              <w:jc w:val="both"/>
              <w:rPr>
                <w:rFonts w:ascii="Arial Narrow" w:hAnsi="Arial Narrow" w:cs="Arial"/>
                <w:sz w:val="24"/>
                <w:szCs w:val="24"/>
              </w:rPr>
            </w:pPr>
            <w:r w:rsidRPr="00A32084">
              <w:rPr>
                <w:rFonts w:ascii="Arial Narrow" w:hAnsi="Arial Narrow" w:cs="Arial"/>
                <w:sz w:val="24"/>
                <w:szCs w:val="24"/>
              </w:rPr>
              <w:t>[1</w:t>
            </w:r>
            <w:r w:rsidR="00AA09F9" w:rsidRPr="00A32084">
              <w:rPr>
                <w:rFonts w:ascii="Arial Narrow" w:hAnsi="Arial Narrow" w:cs="Arial"/>
                <w:sz w:val="24"/>
                <w:szCs w:val="24"/>
              </w:rPr>
              <w:t>5</w:t>
            </w:r>
            <w:r w:rsidRPr="00A32084">
              <w:rPr>
                <w:rFonts w:ascii="Arial Narrow" w:hAnsi="Arial Narrow" w:cs="Arial"/>
                <w:sz w:val="24"/>
                <w:szCs w:val="24"/>
              </w:rPr>
              <w:t xml:space="preserve">]   </w:t>
            </w:r>
            <w:r w:rsidRPr="00A32084">
              <w:rPr>
                <w:rFonts w:ascii="Arial Narrow" w:hAnsi="Arial Narrow" w:cs="Arial"/>
                <w:i/>
                <w:sz w:val="24"/>
                <w:szCs w:val="24"/>
              </w:rPr>
              <w:t>The claim should be in connection with the business of the trader:</w:t>
            </w:r>
            <w:r w:rsidRPr="00A32084">
              <w:rPr>
                <w:rFonts w:ascii="Arial Narrow" w:hAnsi="Arial Narrow" w:cs="Arial"/>
                <w:sz w:val="24"/>
                <w:szCs w:val="24"/>
              </w:rPr>
              <w:t xml:space="preserve">  The claim instituted against the trader dealt with the selling and deliverin</w:t>
            </w:r>
            <w:r w:rsidR="00DE3960" w:rsidRPr="00A32084">
              <w:rPr>
                <w:rFonts w:ascii="Arial Narrow" w:hAnsi="Arial Narrow" w:cs="Arial"/>
                <w:sz w:val="24"/>
                <w:szCs w:val="24"/>
              </w:rPr>
              <w:t>g of ready mix concrete to the C</w:t>
            </w:r>
            <w:r w:rsidRPr="00A32084">
              <w:rPr>
                <w:rFonts w:ascii="Arial Narrow" w:hAnsi="Arial Narrow" w:cs="Arial"/>
                <w:sz w:val="24"/>
                <w:szCs w:val="24"/>
              </w:rPr>
              <w:t xml:space="preserve">reditor.  The guarantee was that this concrete mix which was delivered by the trader will reach </w:t>
            </w:r>
            <w:r w:rsidR="00D8656E" w:rsidRPr="00A32084">
              <w:rPr>
                <w:rFonts w:ascii="Arial Narrow" w:hAnsi="Arial Narrow" w:cs="Arial"/>
                <w:sz w:val="24"/>
                <w:szCs w:val="24"/>
              </w:rPr>
              <w:t>the strength</w:t>
            </w:r>
            <w:r w:rsidRPr="00A32084">
              <w:rPr>
                <w:rFonts w:ascii="Arial Narrow" w:hAnsi="Arial Narrow" w:cs="Arial"/>
                <w:sz w:val="24"/>
                <w:szCs w:val="24"/>
              </w:rPr>
              <w:t xml:space="preserve"> of 40 mpa or 30 mpa respectively within 28 days of delivery.  The concrete failed to reach the required strength within the 28 day period and as a result</w:t>
            </w:r>
            <w:r w:rsidR="00DE3960" w:rsidRPr="00A32084">
              <w:rPr>
                <w:rFonts w:ascii="Arial Narrow" w:hAnsi="Arial Narrow" w:cs="Arial"/>
                <w:sz w:val="24"/>
                <w:szCs w:val="24"/>
              </w:rPr>
              <w:t>,</w:t>
            </w:r>
            <w:r w:rsidRPr="00A32084">
              <w:rPr>
                <w:rFonts w:ascii="Arial Narrow" w:hAnsi="Arial Narrow" w:cs="Arial"/>
                <w:sz w:val="24"/>
                <w:szCs w:val="24"/>
              </w:rPr>
              <w:t xml:space="preserve"> the creditor suffered damages in the amount of N$1 448 173.30.  </w:t>
            </w:r>
            <w:r w:rsidR="00435062" w:rsidRPr="00A32084">
              <w:rPr>
                <w:rFonts w:ascii="Arial Narrow" w:hAnsi="Arial Narrow" w:cs="Arial"/>
                <w:sz w:val="24"/>
                <w:szCs w:val="24"/>
              </w:rPr>
              <w:t>The business of the trader was at all times to manufacture and deliver ready mix concrete.  The claim is therefore in connection with the business of the trader.</w:t>
            </w:r>
          </w:p>
          <w:p w:rsidR="00435062" w:rsidRPr="00A32084" w:rsidRDefault="00435062" w:rsidP="00F956E9">
            <w:pPr>
              <w:spacing w:after="0" w:line="360" w:lineRule="auto"/>
              <w:jc w:val="both"/>
              <w:rPr>
                <w:rFonts w:ascii="Arial Narrow" w:hAnsi="Arial Narrow" w:cs="Arial"/>
                <w:sz w:val="24"/>
                <w:szCs w:val="24"/>
              </w:rPr>
            </w:pPr>
          </w:p>
          <w:p w:rsidR="00F956E9" w:rsidRPr="00A32084" w:rsidRDefault="00DE3960" w:rsidP="00F956E9">
            <w:pPr>
              <w:spacing w:after="0" w:line="360" w:lineRule="auto"/>
              <w:jc w:val="both"/>
              <w:rPr>
                <w:rFonts w:ascii="Arial Narrow" w:hAnsi="Arial Narrow" w:cs="Arial"/>
                <w:sz w:val="24"/>
                <w:szCs w:val="24"/>
              </w:rPr>
            </w:pPr>
            <w:r w:rsidRPr="00A32084">
              <w:rPr>
                <w:rFonts w:ascii="Arial Narrow" w:hAnsi="Arial Narrow" w:cs="Arial"/>
                <w:sz w:val="24"/>
                <w:szCs w:val="24"/>
              </w:rPr>
              <w:t>[1</w:t>
            </w:r>
            <w:r w:rsidR="00AA09F9" w:rsidRPr="00A32084">
              <w:rPr>
                <w:rFonts w:ascii="Arial Narrow" w:hAnsi="Arial Narrow" w:cs="Arial"/>
                <w:sz w:val="24"/>
                <w:szCs w:val="24"/>
              </w:rPr>
              <w:t>6</w:t>
            </w:r>
            <w:r w:rsidRPr="00A32084">
              <w:rPr>
                <w:rFonts w:ascii="Arial Narrow" w:hAnsi="Arial Narrow" w:cs="Arial"/>
                <w:sz w:val="24"/>
                <w:szCs w:val="24"/>
              </w:rPr>
              <w:t xml:space="preserve">]   </w:t>
            </w:r>
            <w:r w:rsidR="00435062" w:rsidRPr="00A32084">
              <w:rPr>
                <w:rFonts w:ascii="Arial Narrow" w:hAnsi="Arial Narrow" w:cs="Arial"/>
                <w:i/>
                <w:sz w:val="24"/>
                <w:szCs w:val="24"/>
              </w:rPr>
              <w:t>T</w:t>
            </w:r>
            <w:r w:rsidR="00F956E9" w:rsidRPr="00A32084">
              <w:rPr>
                <w:rFonts w:ascii="Arial Narrow" w:hAnsi="Arial Narrow" w:cs="Arial"/>
                <w:i/>
                <w:sz w:val="24"/>
                <w:szCs w:val="24"/>
              </w:rPr>
              <w:t xml:space="preserve">he business, or its goodwill, or its goods or property should have been </w:t>
            </w:r>
            <w:r w:rsidRPr="00A32084">
              <w:rPr>
                <w:rFonts w:ascii="Arial Narrow" w:hAnsi="Arial Narrow" w:cs="Arial"/>
                <w:i/>
                <w:sz w:val="24"/>
                <w:szCs w:val="24"/>
              </w:rPr>
              <w:t xml:space="preserve">transferred in terms </w:t>
            </w:r>
            <w:r w:rsidR="00435062" w:rsidRPr="00A32084">
              <w:rPr>
                <w:rFonts w:ascii="Arial Narrow" w:hAnsi="Arial Narrow" w:cs="Arial"/>
                <w:i/>
                <w:sz w:val="24"/>
                <w:szCs w:val="24"/>
              </w:rPr>
              <w:t>of a contract:</w:t>
            </w:r>
            <w:r w:rsidR="00435062" w:rsidRPr="00A32084">
              <w:rPr>
                <w:rFonts w:ascii="Arial Narrow" w:hAnsi="Arial Narrow" w:cs="Arial"/>
                <w:sz w:val="24"/>
                <w:szCs w:val="24"/>
              </w:rPr>
              <w:t xml:space="preserve"> </w:t>
            </w:r>
            <w:r w:rsidRPr="00A32084">
              <w:rPr>
                <w:rFonts w:ascii="Arial Narrow" w:hAnsi="Arial Narrow" w:cs="Arial"/>
                <w:sz w:val="24"/>
                <w:szCs w:val="24"/>
              </w:rPr>
              <w:t>T</w:t>
            </w:r>
            <w:r w:rsidR="00435062" w:rsidRPr="00A32084">
              <w:rPr>
                <w:rFonts w:ascii="Arial Narrow" w:hAnsi="Arial Narrow" w:cs="Arial"/>
                <w:sz w:val="24"/>
                <w:szCs w:val="24"/>
              </w:rPr>
              <w:t>he contract entered into between Q Crete Ready Mix CC (the original debt</w:t>
            </w:r>
            <w:r w:rsidRPr="00A32084">
              <w:rPr>
                <w:rFonts w:ascii="Arial Narrow" w:hAnsi="Arial Narrow" w:cs="Arial"/>
                <w:sz w:val="24"/>
                <w:szCs w:val="24"/>
              </w:rPr>
              <w:t>or) and AT Helmsman Ready Mix (P</w:t>
            </w:r>
            <w:r w:rsidR="00435062" w:rsidRPr="00A32084">
              <w:rPr>
                <w:rFonts w:ascii="Arial Narrow" w:hAnsi="Arial Narrow" w:cs="Arial"/>
                <w:sz w:val="24"/>
                <w:szCs w:val="24"/>
              </w:rPr>
              <w:t xml:space="preserve">ty) Ltd specifically dealt with the goods of Q Crete Ready Mix CC which was </w:t>
            </w:r>
            <w:r w:rsidRPr="00A32084">
              <w:rPr>
                <w:rFonts w:ascii="Arial Narrow" w:hAnsi="Arial Narrow" w:cs="Arial"/>
                <w:sz w:val="24"/>
                <w:szCs w:val="24"/>
              </w:rPr>
              <w:t>sold to AT Helmsman Ready Mix (P</w:t>
            </w:r>
            <w:r w:rsidR="00435062" w:rsidRPr="00A32084">
              <w:rPr>
                <w:rFonts w:ascii="Arial Narrow" w:hAnsi="Arial Narrow" w:cs="Arial"/>
                <w:sz w:val="24"/>
                <w:szCs w:val="24"/>
              </w:rPr>
              <w:t>ty) Ltd and which specifically according to the contract, belongs to Q Crete Ready Mix CC.   The goods seem all to be goods, like vehicles, trucks, containers and plant which were used to conduct the day to day business of Q Crete Ready Mix CC as, for e</w:t>
            </w:r>
            <w:r w:rsidRPr="00A32084">
              <w:rPr>
                <w:rFonts w:ascii="Arial Narrow" w:hAnsi="Arial Narrow" w:cs="Arial"/>
                <w:sz w:val="24"/>
                <w:szCs w:val="24"/>
              </w:rPr>
              <w:t>.</w:t>
            </w:r>
            <w:r w:rsidR="00435062" w:rsidRPr="00A32084">
              <w:rPr>
                <w:rFonts w:ascii="Arial Narrow" w:hAnsi="Arial Narrow" w:cs="Arial"/>
                <w:sz w:val="24"/>
                <w:szCs w:val="24"/>
              </w:rPr>
              <w:t>g.</w:t>
            </w:r>
            <w:r w:rsidRPr="00A32084">
              <w:rPr>
                <w:rFonts w:ascii="Arial Narrow" w:hAnsi="Arial Narrow" w:cs="Arial"/>
                <w:sz w:val="24"/>
                <w:szCs w:val="24"/>
              </w:rPr>
              <w:t xml:space="preserve">, </w:t>
            </w:r>
            <w:r w:rsidR="00435062" w:rsidRPr="00A32084">
              <w:rPr>
                <w:rFonts w:ascii="Arial Narrow" w:hAnsi="Arial Narrow" w:cs="Arial"/>
                <w:sz w:val="24"/>
                <w:szCs w:val="24"/>
              </w:rPr>
              <w:t>the trucks are described in the invoices provided by Q Crete Ready Mix CC</w:t>
            </w:r>
            <w:r w:rsidRPr="00A32084">
              <w:rPr>
                <w:rFonts w:ascii="Arial Narrow" w:hAnsi="Arial Narrow" w:cs="Arial"/>
                <w:sz w:val="24"/>
                <w:szCs w:val="24"/>
              </w:rPr>
              <w:t>,</w:t>
            </w:r>
            <w:r w:rsidR="00435062" w:rsidRPr="00A32084">
              <w:rPr>
                <w:rFonts w:ascii="Arial Narrow" w:hAnsi="Arial Narrow" w:cs="Arial"/>
                <w:sz w:val="24"/>
                <w:szCs w:val="24"/>
              </w:rPr>
              <w:t xml:space="preserve"> Mercedes Benz Axor Mixer trucks and as per the documentation of the items attached by the Deputy Sheriff, the plant is described as a ready mix concrete plant inclusive of 2 x mobile conveyers and 2 x tanks/silos.</w:t>
            </w:r>
          </w:p>
          <w:p w:rsidR="00435062" w:rsidRPr="00A32084" w:rsidRDefault="00435062" w:rsidP="00F956E9">
            <w:pPr>
              <w:spacing w:after="0" w:line="360" w:lineRule="auto"/>
              <w:jc w:val="both"/>
              <w:rPr>
                <w:rFonts w:ascii="Arial Narrow" w:hAnsi="Arial Narrow" w:cs="Arial"/>
                <w:sz w:val="24"/>
                <w:szCs w:val="24"/>
              </w:rPr>
            </w:pPr>
          </w:p>
          <w:p w:rsidR="00F956E9" w:rsidRPr="00A32084" w:rsidRDefault="00DE3960" w:rsidP="00F956E9">
            <w:pPr>
              <w:spacing w:after="0" w:line="360" w:lineRule="auto"/>
              <w:jc w:val="both"/>
              <w:rPr>
                <w:rFonts w:ascii="Arial Narrow" w:hAnsi="Arial Narrow" w:cs="Arial"/>
                <w:sz w:val="24"/>
                <w:szCs w:val="24"/>
              </w:rPr>
            </w:pPr>
            <w:r w:rsidRPr="00A32084">
              <w:rPr>
                <w:rFonts w:ascii="Arial Narrow" w:hAnsi="Arial Narrow" w:cs="Arial"/>
                <w:sz w:val="24"/>
                <w:szCs w:val="24"/>
              </w:rPr>
              <w:t>[1</w:t>
            </w:r>
            <w:r w:rsidR="00AA09F9" w:rsidRPr="00A32084">
              <w:rPr>
                <w:rFonts w:ascii="Arial Narrow" w:hAnsi="Arial Narrow" w:cs="Arial"/>
                <w:sz w:val="24"/>
                <w:szCs w:val="24"/>
              </w:rPr>
              <w:t>7</w:t>
            </w:r>
            <w:r w:rsidRPr="00A32084">
              <w:rPr>
                <w:rFonts w:ascii="Arial Narrow" w:hAnsi="Arial Narrow" w:cs="Arial"/>
                <w:sz w:val="24"/>
                <w:szCs w:val="24"/>
              </w:rPr>
              <w:t xml:space="preserve">]   </w:t>
            </w:r>
            <w:r w:rsidR="006C7DE7" w:rsidRPr="00A32084">
              <w:rPr>
                <w:rFonts w:ascii="Arial Narrow" w:hAnsi="Arial Narrow" w:cs="Arial"/>
                <w:i/>
                <w:sz w:val="24"/>
                <w:szCs w:val="24"/>
              </w:rPr>
              <w:t>B</w:t>
            </w:r>
            <w:r w:rsidR="00F956E9" w:rsidRPr="00A32084">
              <w:rPr>
                <w:rFonts w:ascii="Arial Narrow" w:hAnsi="Arial Narrow" w:cs="Arial"/>
                <w:i/>
                <w:sz w:val="24"/>
                <w:szCs w:val="24"/>
              </w:rPr>
              <w:t>efore the transfer the creditor should have instituted proceedi</w:t>
            </w:r>
            <w:r w:rsidR="00435062" w:rsidRPr="00A32084">
              <w:rPr>
                <w:rFonts w:ascii="Arial Narrow" w:hAnsi="Arial Narrow" w:cs="Arial"/>
                <w:i/>
                <w:sz w:val="24"/>
                <w:szCs w:val="24"/>
              </w:rPr>
              <w:t xml:space="preserve">ngs against the trader:  </w:t>
            </w:r>
            <w:r w:rsidR="00435062" w:rsidRPr="00A32084">
              <w:rPr>
                <w:rFonts w:ascii="Arial Narrow" w:hAnsi="Arial Narrow" w:cs="Arial"/>
                <w:sz w:val="24"/>
                <w:szCs w:val="24"/>
              </w:rPr>
              <w:t>This process was instituted on 16 May 2018 by way of approved summons out of the High Court of Namibia, which has jurisdiction in this regard, which was before the invoice date of 1 August 2018, which is the best date to go on as the sales contract between Q Crete Ready Mix</w:t>
            </w:r>
            <w:r w:rsidRPr="00A32084">
              <w:rPr>
                <w:rFonts w:ascii="Arial Narrow" w:hAnsi="Arial Narrow" w:cs="Arial"/>
                <w:sz w:val="24"/>
                <w:szCs w:val="24"/>
              </w:rPr>
              <w:t xml:space="preserve"> CC and AT Helmsman Ready Mix (P</w:t>
            </w:r>
            <w:r w:rsidR="00435062" w:rsidRPr="00A32084">
              <w:rPr>
                <w:rFonts w:ascii="Arial Narrow" w:hAnsi="Arial Narrow" w:cs="Arial"/>
                <w:sz w:val="24"/>
                <w:szCs w:val="24"/>
              </w:rPr>
              <w:t>ty) Ltd was not dated.  The proceedings were therefore instituted against Q Crete Ready Mix CC before the date of the sale of the goods.</w:t>
            </w:r>
          </w:p>
          <w:p w:rsidR="006C7DE7" w:rsidRPr="00A32084" w:rsidRDefault="006C7DE7" w:rsidP="00F956E9">
            <w:pPr>
              <w:spacing w:after="0" w:line="360" w:lineRule="auto"/>
              <w:jc w:val="both"/>
              <w:rPr>
                <w:rFonts w:ascii="Arial Narrow" w:hAnsi="Arial Narrow" w:cs="Arial"/>
                <w:sz w:val="24"/>
                <w:szCs w:val="24"/>
              </w:rPr>
            </w:pPr>
          </w:p>
          <w:p w:rsidR="0082732D" w:rsidRPr="00A32084" w:rsidRDefault="00DE3960" w:rsidP="00F956E9">
            <w:pPr>
              <w:spacing w:after="0" w:line="360" w:lineRule="auto"/>
              <w:jc w:val="both"/>
              <w:rPr>
                <w:rFonts w:ascii="Arial Narrow" w:hAnsi="Arial Narrow" w:cs="Arial"/>
                <w:sz w:val="24"/>
                <w:szCs w:val="24"/>
              </w:rPr>
            </w:pPr>
            <w:r w:rsidRPr="00A32084">
              <w:rPr>
                <w:rFonts w:ascii="Arial Narrow" w:hAnsi="Arial Narrow" w:cs="Arial"/>
                <w:sz w:val="24"/>
                <w:szCs w:val="24"/>
              </w:rPr>
              <w:t>[1</w:t>
            </w:r>
            <w:r w:rsidR="00AA09F9" w:rsidRPr="00A32084">
              <w:rPr>
                <w:rFonts w:ascii="Arial Narrow" w:hAnsi="Arial Narrow" w:cs="Arial"/>
                <w:sz w:val="24"/>
                <w:szCs w:val="24"/>
              </w:rPr>
              <w:t>8</w:t>
            </w:r>
            <w:r w:rsidRPr="00A32084">
              <w:rPr>
                <w:rFonts w:ascii="Arial Narrow" w:hAnsi="Arial Narrow" w:cs="Arial"/>
                <w:sz w:val="24"/>
                <w:szCs w:val="24"/>
              </w:rPr>
              <w:t xml:space="preserve">]   </w:t>
            </w:r>
            <w:r w:rsidR="006C7DE7" w:rsidRPr="00A32084">
              <w:rPr>
                <w:rFonts w:ascii="Arial Narrow" w:hAnsi="Arial Narrow" w:cs="Arial"/>
                <w:i/>
                <w:sz w:val="24"/>
                <w:szCs w:val="24"/>
              </w:rPr>
              <w:t>T</w:t>
            </w:r>
            <w:r w:rsidR="00F956E9" w:rsidRPr="00A32084">
              <w:rPr>
                <w:rFonts w:ascii="Arial Narrow" w:hAnsi="Arial Narrow" w:cs="Arial"/>
                <w:i/>
                <w:sz w:val="24"/>
                <w:szCs w:val="24"/>
              </w:rPr>
              <w:t>he proceedings should have been instituted for the purpose of enforcing the claim</w:t>
            </w:r>
            <w:r w:rsidR="006C7DE7" w:rsidRPr="00A32084">
              <w:rPr>
                <w:rFonts w:ascii="Arial Narrow" w:hAnsi="Arial Narrow" w:cs="Arial"/>
                <w:i/>
                <w:sz w:val="24"/>
                <w:szCs w:val="24"/>
              </w:rPr>
              <w:t>:</w:t>
            </w:r>
            <w:r w:rsidR="006C7DE7" w:rsidRPr="00A32084">
              <w:rPr>
                <w:rFonts w:ascii="Arial Narrow" w:hAnsi="Arial Narrow" w:cs="Arial"/>
                <w:sz w:val="24"/>
                <w:szCs w:val="24"/>
              </w:rPr>
              <w:t xml:space="preserve">  That was the specific purpose of instituting the proceedings in May 2018.  </w:t>
            </w:r>
          </w:p>
          <w:p w:rsidR="006C7DE7" w:rsidRPr="00A32084" w:rsidRDefault="006C7DE7" w:rsidP="00F956E9">
            <w:pPr>
              <w:spacing w:after="0" w:line="360" w:lineRule="auto"/>
              <w:jc w:val="both"/>
              <w:rPr>
                <w:rFonts w:ascii="Arial Narrow" w:hAnsi="Arial Narrow" w:cs="Arial"/>
                <w:sz w:val="24"/>
                <w:szCs w:val="24"/>
              </w:rPr>
            </w:pPr>
            <w:r w:rsidRPr="00A32084">
              <w:rPr>
                <w:rFonts w:ascii="Arial Narrow" w:hAnsi="Arial Narrow" w:cs="Arial"/>
                <w:sz w:val="24"/>
                <w:szCs w:val="24"/>
              </w:rPr>
              <w:t xml:space="preserve"> </w:t>
            </w:r>
          </w:p>
          <w:p w:rsidR="006C7DE7" w:rsidRPr="00A32084" w:rsidRDefault="00DE3960" w:rsidP="00F956E9">
            <w:pPr>
              <w:spacing w:after="0" w:line="360" w:lineRule="auto"/>
              <w:jc w:val="both"/>
              <w:rPr>
                <w:rFonts w:ascii="Arial Narrow" w:hAnsi="Arial Narrow" w:cs="Arial"/>
                <w:sz w:val="24"/>
                <w:szCs w:val="24"/>
              </w:rPr>
            </w:pPr>
            <w:r w:rsidRPr="00A32084">
              <w:rPr>
                <w:rFonts w:ascii="Arial Narrow" w:hAnsi="Arial Narrow" w:cs="Arial"/>
                <w:sz w:val="24"/>
                <w:szCs w:val="24"/>
              </w:rPr>
              <w:t>[1</w:t>
            </w:r>
            <w:r w:rsidR="00AA09F9" w:rsidRPr="00A32084">
              <w:rPr>
                <w:rFonts w:ascii="Arial Narrow" w:hAnsi="Arial Narrow" w:cs="Arial"/>
                <w:sz w:val="24"/>
                <w:szCs w:val="24"/>
              </w:rPr>
              <w:t>9</w:t>
            </w:r>
            <w:r w:rsidRPr="00A32084">
              <w:rPr>
                <w:rFonts w:ascii="Arial Narrow" w:hAnsi="Arial Narrow" w:cs="Arial"/>
                <w:sz w:val="24"/>
                <w:szCs w:val="24"/>
              </w:rPr>
              <w:t xml:space="preserve">]   </w:t>
            </w:r>
            <w:r w:rsidR="006C7DE7" w:rsidRPr="00A32084">
              <w:rPr>
                <w:rFonts w:ascii="Arial Narrow" w:hAnsi="Arial Narrow" w:cs="Arial"/>
                <w:sz w:val="24"/>
                <w:szCs w:val="24"/>
              </w:rPr>
              <w:t>Using the above criteri</w:t>
            </w:r>
            <w:r w:rsidRPr="00A32084">
              <w:rPr>
                <w:rFonts w:ascii="Arial Narrow" w:hAnsi="Arial Narrow" w:cs="Arial"/>
                <w:sz w:val="24"/>
                <w:szCs w:val="24"/>
              </w:rPr>
              <w:t>a in determining whether s</w:t>
            </w:r>
            <w:r w:rsidR="006C7DE7" w:rsidRPr="00A32084">
              <w:rPr>
                <w:rFonts w:ascii="Arial Narrow" w:hAnsi="Arial Narrow" w:cs="Arial"/>
                <w:sz w:val="24"/>
                <w:szCs w:val="24"/>
              </w:rPr>
              <w:t xml:space="preserve"> 34(3)(b) of the Insolvency Act is applicable in these circumstances, the court can come to no other conclusion that it in fact is applicable and that the sale of goods or property by the trader, Q Crete Ready Mix CC to AT Helmsman Ready Mix (Pty) Ltd, the Second claimant, is void for the purposes of protecting the rights of New Era Investments (Pty) Ltd.</w:t>
            </w:r>
          </w:p>
          <w:p w:rsidR="006C7DE7" w:rsidRPr="00A32084" w:rsidRDefault="006C7DE7" w:rsidP="00F956E9">
            <w:pPr>
              <w:spacing w:after="0" w:line="360" w:lineRule="auto"/>
              <w:jc w:val="both"/>
              <w:rPr>
                <w:rFonts w:ascii="Arial Narrow" w:hAnsi="Arial Narrow" w:cs="Arial"/>
                <w:sz w:val="24"/>
                <w:szCs w:val="24"/>
              </w:rPr>
            </w:pPr>
          </w:p>
          <w:p w:rsidR="008A7EF2" w:rsidRPr="00A32084" w:rsidRDefault="00190BB3" w:rsidP="004667E3">
            <w:pPr>
              <w:spacing w:after="0" w:line="360" w:lineRule="auto"/>
              <w:jc w:val="both"/>
              <w:rPr>
                <w:rFonts w:ascii="Arial Narrow" w:hAnsi="Arial Narrow"/>
                <w:sz w:val="24"/>
                <w:szCs w:val="24"/>
                <w:lang w:val="en-US"/>
              </w:rPr>
            </w:pPr>
            <w:r w:rsidRPr="00A32084">
              <w:rPr>
                <w:rFonts w:ascii="Arial Narrow" w:hAnsi="Arial Narrow"/>
                <w:sz w:val="24"/>
                <w:szCs w:val="24"/>
                <w:lang w:val="en-US"/>
              </w:rPr>
              <w:t xml:space="preserve">In the result, </w:t>
            </w:r>
            <w:r w:rsidR="00BF724C" w:rsidRPr="00A32084">
              <w:rPr>
                <w:rFonts w:ascii="Arial Narrow" w:hAnsi="Arial Narrow"/>
                <w:sz w:val="24"/>
                <w:szCs w:val="24"/>
                <w:lang w:val="en-US"/>
              </w:rPr>
              <w:t>I make the following order:</w:t>
            </w:r>
          </w:p>
          <w:p w:rsidR="00A32084" w:rsidRPr="00A32084" w:rsidRDefault="00A32084" w:rsidP="004667E3">
            <w:pPr>
              <w:spacing w:after="0" w:line="360" w:lineRule="auto"/>
              <w:jc w:val="both"/>
              <w:rPr>
                <w:rFonts w:ascii="Arial Narrow" w:hAnsi="Arial Narrow"/>
                <w:sz w:val="24"/>
                <w:szCs w:val="24"/>
                <w:lang w:val="en-US"/>
              </w:rPr>
            </w:pPr>
          </w:p>
          <w:p w:rsidR="00BF724C" w:rsidRPr="00A32084" w:rsidRDefault="006C7DE7" w:rsidP="006C7DE7">
            <w:pPr>
              <w:pStyle w:val="NoSpacing"/>
              <w:numPr>
                <w:ilvl w:val="0"/>
                <w:numId w:val="2"/>
              </w:numPr>
              <w:spacing w:line="360" w:lineRule="auto"/>
              <w:jc w:val="both"/>
              <w:rPr>
                <w:rFonts w:ascii="Arial Narrow" w:hAnsi="Arial Narrow"/>
                <w:color w:val="auto"/>
                <w:lang w:val="af-ZA"/>
              </w:rPr>
            </w:pPr>
            <w:r w:rsidRPr="00A32084">
              <w:rPr>
                <w:rFonts w:ascii="Arial Narrow" w:hAnsi="Arial Narrow"/>
                <w:color w:val="auto"/>
                <w:lang w:val="af-ZA"/>
              </w:rPr>
              <w:t>The Second Claimant’s claim is dismissed.</w:t>
            </w:r>
          </w:p>
          <w:p w:rsidR="006C7DE7" w:rsidRPr="00A32084" w:rsidRDefault="006C7DE7" w:rsidP="006C7DE7">
            <w:pPr>
              <w:pStyle w:val="NoSpacing"/>
              <w:numPr>
                <w:ilvl w:val="0"/>
                <w:numId w:val="2"/>
              </w:numPr>
              <w:spacing w:line="360" w:lineRule="auto"/>
              <w:jc w:val="both"/>
              <w:rPr>
                <w:rFonts w:ascii="Arial Narrow" w:hAnsi="Arial Narrow"/>
                <w:color w:val="auto"/>
                <w:lang w:val="af-ZA"/>
              </w:rPr>
            </w:pPr>
            <w:r w:rsidRPr="00A32084">
              <w:rPr>
                <w:rFonts w:ascii="Arial Narrow" w:hAnsi="Arial Narrow"/>
                <w:color w:val="auto"/>
                <w:lang w:val="af-ZA"/>
              </w:rPr>
              <w:t>The Second Claimant and all persons claiming under it be barred against Applicant and the Plaintiff/First Claimant from making any claim on the attached goods.</w:t>
            </w:r>
          </w:p>
          <w:p w:rsidR="006C7DE7" w:rsidRPr="00A32084" w:rsidRDefault="006C7DE7" w:rsidP="006C7DE7">
            <w:pPr>
              <w:pStyle w:val="NoSpacing"/>
              <w:numPr>
                <w:ilvl w:val="0"/>
                <w:numId w:val="2"/>
              </w:numPr>
              <w:spacing w:line="360" w:lineRule="auto"/>
              <w:jc w:val="both"/>
              <w:rPr>
                <w:rFonts w:ascii="Arial Narrow" w:hAnsi="Arial Narrow"/>
                <w:color w:val="auto"/>
                <w:lang w:val="af-ZA"/>
              </w:rPr>
            </w:pPr>
            <w:r w:rsidRPr="00A32084">
              <w:rPr>
                <w:rFonts w:ascii="Arial Narrow" w:hAnsi="Arial Narrow"/>
                <w:color w:val="auto"/>
                <w:lang w:val="af-ZA"/>
              </w:rPr>
              <w:t>The Second Claimaint to pay the costs of the First Claimant in these interpleader proceedings.</w:t>
            </w:r>
          </w:p>
          <w:p w:rsidR="00D8656E" w:rsidRPr="00A32084" w:rsidRDefault="00D8656E" w:rsidP="00D8656E">
            <w:pPr>
              <w:pStyle w:val="NoSpacing"/>
              <w:numPr>
                <w:ilvl w:val="0"/>
                <w:numId w:val="2"/>
              </w:numPr>
              <w:spacing w:line="360" w:lineRule="auto"/>
              <w:jc w:val="both"/>
              <w:rPr>
                <w:rFonts w:ascii="Arial Narrow" w:hAnsi="Arial Narrow"/>
                <w:color w:val="auto"/>
                <w:lang w:val="af-ZA"/>
              </w:rPr>
            </w:pPr>
            <w:r w:rsidRPr="00A32084">
              <w:rPr>
                <w:rFonts w:ascii="Arial Narrow" w:hAnsi="Arial Narrow"/>
                <w:color w:val="auto"/>
                <w:lang w:val="af-ZA"/>
              </w:rPr>
              <w:t>The Second Claimant to pay the costs/expenses of the Applicant/Deputy Sherif</w:t>
            </w:r>
            <w:r w:rsidR="00A32084" w:rsidRPr="00A32084">
              <w:rPr>
                <w:rFonts w:ascii="Arial Narrow" w:hAnsi="Arial Narrow"/>
                <w:color w:val="auto"/>
                <w:lang w:val="af-ZA"/>
              </w:rPr>
              <w:t>f</w:t>
            </w:r>
            <w:r w:rsidRPr="00A32084">
              <w:rPr>
                <w:rFonts w:ascii="Arial Narrow" w:hAnsi="Arial Narrow"/>
                <w:color w:val="auto"/>
                <w:lang w:val="af-ZA"/>
              </w:rPr>
              <w:t xml:space="preserve"> in these interpleading proceedings.</w:t>
            </w:r>
          </w:p>
          <w:p w:rsidR="00AA09F9" w:rsidRPr="00A32084" w:rsidRDefault="00AA09F9" w:rsidP="004667E3">
            <w:pPr>
              <w:spacing w:line="360" w:lineRule="auto"/>
              <w:jc w:val="right"/>
              <w:rPr>
                <w:rFonts w:ascii="Arial Narrow" w:hAnsi="Arial Narrow" w:cs="Arial"/>
                <w:sz w:val="24"/>
              </w:rPr>
            </w:pPr>
          </w:p>
          <w:p w:rsidR="00AA09F9" w:rsidRPr="00A32084" w:rsidRDefault="00AA09F9" w:rsidP="004667E3">
            <w:pPr>
              <w:spacing w:line="360" w:lineRule="auto"/>
              <w:jc w:val="right"/>
              <w:rPr>
                <w:rFonts w:ascii="Arial Narrow" w:hAnsi="Arial Narrow" w:cs="Arial"/>
                <w:sz w:val="24"/>
              </w:rPr>
            </w:pPr>
          </w:p>
          <w:p w:rsidR="00AA09F9" w:rsidRPr="00A32084" w:rsidRDefault="00AA09F9" w:rsidP="004667E3">
            <w:pPr>
              <w:spacing w:line="360" w:lineRule="auto"/>
              <w:jc w:val="right"/>
              <w:rPr>
                <w:rFonts w:ascii="Arial Narrow" w:hAnsi="Arial Narrow" w:cs="Arial"/>
                <w:sz w:val="24"/>
              </w:rPr>
            </w:pPr>
          </w:p>
          <w:p w:rsidR="00950676" w:rsidRPr="00A32084" w:rsidRDefault="00950676" w:rsidP="004667E3">
            <w:pPr>
              <w:spacing w:line="360" w:lineRule="auto"/>
              <w:jc w:val="right"/>
              <w:rPr>
                <w:rFonts w:ascii="Arial Narrow" w:hAnsi="Arial Narrow" w:cs="Arial"/>
                <w:sz w:val="24"/>
              </w:rPr>
            </w:pPr>
            <w:r w:rsidRPr="00A32084">
              <w:rPr>
                <w:rFonts w:ascii="Arial Narrow" w:hAnsi="Arial Narrow" w:cs="Arial"/>
                <w:sz w:val="24"/>
              </w:rPr>
              <w:t>____________</w:t>
            </w:r>
          </w:p>
          <w:p w:rsidR="00950676" w:rsidRPr="00A32084" w:rsidRDefault="002E76C8" w:rsidP="004667E3">
            <w:pPr>
              <w:spacing w:line="360" w:lineRule="auto"/>
              <w:jc w:val="right"/>
              <w:rPr>
                <w:rFonts w:ascii="Arial Narrow" w:hAnsi="Arial Narrow" w:cs="Arial"/>
                <w:sz w:val="24"/>
              </w:rPr>
            </w:pPr>
            <w:r w:rsidRPr="00A32084">
              <w:rPr>
                <w:rFonts w:ascii="Arial Narrow" w:hAnsi="Arial Narrow" w:cs="Arial"/>
                <w:sz w:val="24"/>
              </w:rPr>
              <w:t>E Rakow</w:t>
            </w:r>
          </w:p>
          <w:p w:rsidR="00950676" w:rsidRPr="00A32084" w:rsidRDefault="00950676" w:rsidP="004667E3">
            <w:pPr>
              <w:spacing w:line="360" w:lineRule="auto"/>
              <w:jc w:val="right"/>
              <w:rPr>
                <w:rFonts w:ascii="Arial Narrow" w:hAnsi="Arial Narrow" w:cs="Arial"/>
                <w:sz w:val="24"/>
              </w:rPr>
            </w:pPr>
            <w:r w:rsidRPr="00A32084">
              <w:rPr>
                <w:rFonts w:ascii="Arial Narrow" w:hAnsi="Arial Narrow" w:cs="Arial"/>
                <w:sz w:val="24"/>
              </w:rPr>
              <w:t>Acting Judge</w:t>
            </w:r>
          </w:p>
          <w:p w:rsidR="00950676" w:rsidRPr="00A32084" w:rsidRDefault="00950676" w:rsidP="004667E3">
            <w:pPr>
              <w:spacing w:line="360" w:lineRule="auto"/>
              <w:jc w:val="both"/>
              <w:rPr>
                <w:rFonts w:ascii="Arial Narrow" w:hAnsi="Arial Narrow"/>
                <w:sz w:val="24"/>
                <w:szCs w:val="24"/>
                <w:shd w:val="clear" w:color="auto" w:fill="FFFFFF"/>
              </w:rPr>
            </w:pPr>
          </w:p>
        </w:tc>
      </w:tr>
      <w:tr w:rsidR="00A32084" w:rsidRPr="00A32084" w:rsidTr="004667E3">
        <w:tc>
          <w:tcPr>
            <w:tcW w:w="4770" w:type="dxa"/>
          </w:tcPr>
          <w:p w:rsidR="00950676" w:rsidRPr="00A32084" w:rsidRDefault="00950676" w:rsidP="004667E3">
            <w:pPr>
              <w:spacing w:line="360" w:lineRule="auto"/>
              <w:jc w:val="center"/>
              <w:rPr>
                <w:rFonts w:ascii="Arial Narrow" w:hAnsi="Arial Narrow" w:cs="Arial"/>
                <w:b/>
                <w:sz w:val="24"/>
                <w:szCs w:val="24"/>
              </w:rPr>
            </w:pPr>
            <w:r w:rsidRPr="00A32084">
              <w:rPr>
                <w:rFonts w:ascii="Arial Narrow" w:hAnsi="Arial Narrow" w:cs="Arial"/>
                <w:b/>
                <w:sz w:val="24"/>
                <w:szCs w:val="24"/>
              </w:rPr>
              <w:lastRenderedPageBreak/>
              <w:t>Judge’s signature</w:t>
            </w:r>
          </w:p>
        </w:tc>
        <w:tc>
          <w:tcPr>
            <w:tcW w:w="4950" w:type="dxa"/>
            <w:gridSpan w:val="2"/>
          </w:tcPr>
          <w:p w:rsidR="00950676" w:rsidRPr="00A32084" w:rsidRDefault="00950676" w:rsidP="004667E3">
            <w:pPr>
              <w:spacing w:line="360" w:lineRule="auto"/>
              <w:jc w:val="center"/>
              <w:rPr>
                <w:rFonts w:ascii="Arial Narrow" w:hAnsi="Arial Narrow" w:cs="Arial"/>
                <w:b/>
                <w:sz w:val="24"/>
                <w:szCs w:val="24"/>
              </w:rPr>
            </w:pPr>
            <w:r w:rsidRPr="00A32084">
              <w:rPr>
                <w:rFonts w:ascii="Arial Narrow" w:hAnsi="Arial Narrow" w:cs="Arial"/>
                <w:b/>
                <w:sz w:val="24"/>
                <w:szCs w:val="24"/>
              </w:rPr>
              <w:t>Note to the parties:</w:t>
            </w:r>
          </w:p>
        </w:tc>
      </w:tr>
      <w:tr w:rsidR="00A32084" w:rsidRPr="00A32084" w:rsidTr="004667E3">
        <w:trPr>
          <w:trHeight w:val="1114"/>
        </w:trPr>
        <w:tc>
          <w:tcPr>
            <w:tcW w:w="4770" w:type="dxa"/>
          </w:tcPr>
          <w:p w:rsidR="00950676" w:rsidRPr="00A32084" w:rsidRDefault="00950676" w:rsidP="004667E3">
            <w:pPr>
              <w:spacing w:line="360" w:lineRule="auto"/>
              <w:jc w:val="both"/>
              <w:rPr>
                <w:rFonts w:ascii="Arial Narrow" w:hAnsi="Arial Narrow" w:cs="Arial"/>
                <w:sz w:val="24"/>
                <w:szCs w:val="24"/>
              </w:rPr>
            </w:pPr>
          </w:p>
        </w:tc>
        <w:tc>
          <w:tcPr>
            <w:tcW w:w="4950" w:type="dxa"/>
            <w:gridSpan w:val="2"/>
          </w:tcPr>
          <w:p w:rsidR="00950676" w:rsidRPr="00A32084" w:rsidRDefault="00950676" w:rsidP="004667E3">
            <w:pPr>
              <w:spacing w:line="360" w:lineRule="auto"/>
              <w:jc w:val="both"/>
              <w:rPr>
                <w:rFonts w:ascii="Arial Narrow" w:hAnsi="Arial Narrow" w:cs="Arial"/>
                <w:sz w:val="24"/>
                <w:szCs w:val="24"/>
              </w:rPr>
            </w:pPr>
            <w:r w:rsidRPr="00A32084">
              <w:rPr>
                <w:rFonts w:ascii="Arial Narrow" w:hAnsi="Arial Narrow" w:cs="Arial"/>
                <w:sz w:val="24"/>
                <w:szCs w:val="24"/>
              </w:rPr>
              <w:t>Not applicable.</w:t>
            </w:r>
          </w:p>
        </w:tc>
      </w:tr>
      <w:tr w:rsidR="00A32084" w:rsidRPr="00A32084" w:rsidTr="004667E3">
        <w:tc>
          <w:tcPr>
            <w:tcW w:w="9720" w:type="dxa"/>
            <w:gridSpan w:val="3"/>
          </w:tcPr>
          <w:p w:rsidR="00950676" w:rsidRPr="00A32084" w:rsidRDefault="00950676" w:rsidP="004667E3">
            <w:pPr>
              <w:spacing w:line="360" w:lineRule="auto"/>
              <w:jc w:val="center"/>
              <w:rPr>
                <w:rFonts w:ascii="Arial Narrow" w:hAnsi="Arial Narrow" w:cs="Arial"/>
                <w:b/>
                <w:sz w:val="24"/>
                <w:szCs w:val="24"/>
              </w:rPr>
            </w:pPr>
            <w:r w:rsidRPr="00A32084">
              <w:rPr>
                <w:rFonts w:ascii="Arial Narrow" w:hAnsi="Arial Narrow" w:cs="Arial"/>
                <w:b/>
                <w:sz w:val="24"/>
                <w:szCs w:val="24"/>
              </w:rPr>
              <w:t>Counsel:</w:t>
            </w:r>
          </w:p>
        </w:tc>
      </w:tr>
      <w:tr w:rsidR="00A32084" w:rsidRPr="00A32084" w:rsidTr="004667E3">
        <w:tc>
          <w:tcPr>
            <w:tcW w:w="4770" w:type="dxa"/>
          </w:tcPr>
          <w:p w:rsidR="00950676" w:rsidRPr="00A32084" w:rsidRDefault="00D5633D" w:rsidP="004667E3">
            <w:pPr>
              <w:spacing w:line="360" w:lineRule="auto"/>
              <w:jc w:val="center"/>
              <w:rPr>
                <w:rFonts w:ascii="Arial Narrow" w:hAnsi="Arial Narrow" w:cs="Arial"/>
                <w:b/>
                <w:sz w:val="24"/>
                <w:szCs w:val="24"/>
              </w:rPr>
            </w:pPr>
            <w:r w:rsidRPr="00A32084">
              <w:rPr>
                <w:rFonts w:ascii="Arial Narrow" w:hAnsi="Arial Narrow" w:cs="Arial"/>
                <w:b/>
                <w:sz w:val="24"/>
                <w:szCs w:val="24"/>
              </w:rPr>
              <w:t>Claimants</w:t>
            </w:r>
          </w:p>
        </w:tc>
        <w:tc>
          <w:tcPr>
            <w:tcW w:w="4950" w:type="dxa"/>
            <w:gridSpan w:val="2"/>
          </w:tcPr>
          <w:p w:rsidR="00950676" w:rsidRPr="00A32084" w:rsidRDefault="00950676" w:rsidP="00D5633D">
            <w:pPr>
              <w:spacing w:line="360" w:lineRule="auto"/>
              <w:jc w:val="center"/>
              <w:rPr>
                <w:rFonts w:ascii="Arial Narrow" w:hAnsi="Arial Narrow" w:cs="Arial"/>
                <w:b/>
                <w:sz w:val="24"/>
                <w:szCs w:val="24"/>
              </w:rPr>
            </w:pPr>
            <w:r w:rsidRPr="00A32084">
              <w:rPr>
                <w:rFonts w:ascii="Arial Narrow" w:hAnsi="Arial Narrow" w:cs="Arial"/>
                <w:b/>
                <w:sz w:val="24"/>
                <w:szCs w:val="24"/>
              </w:rPr>
              <w:t xml:space="preserve"> </w:t>
            </w:r>
          </w:p>
        </w:tc>
      </w:tr>
      <w:tr w:rsidR="00A32084" w:rsidRPr="00A32084" w:rsidTr="004667E3">
        <w:tc>
          <w:tcPr>
            <w:tcW w:w="4770" w:type="dxa"/>
          </w:tcPr>
          <w:p w:rsidR="00950676" w:rsidRPr="00A32084" w:rsidRDefault="00D8656E" w:rsidP="004667E3">
            <w:pPr>
              <w:spacing w:line="360" w:lineRule="auto"/>
              <w:jc w:val="center"/>
              <w:rPr>
                <w:rFonts w:ascii="Arial Narrow" w:hAnsi="Arial Narrow" w:cs="Arial"/>
                <w:i/>
                <w:sz w:val="24"/>
                <w:szCs w:val="24"/>
              </w:rPr>
            </w:pPr>
            <w:r w:rsidRPr="00A32084">
              <w:rPr>
                <w:rFonts w:ascii="Arial Narrow" w:hAnsi="Arial Narrow" w:cs="Arial"/>
                <w:i/>
                <w:sz w:val="24"/>
                <w:szCs w:val="24"/>
              </w:rPr>
              <w:t>1 st Claimant</w:t>
            </w:r>
          </w:p>
          <w:p w:rsidR="00D8656E" w:rsidRPr="00A32084" w:rsidRDefault="00D8656E" w:rsidP="004667E3">
            <w:pPr>
              <w:spacing w:line="360" w:lineRule="auto"/>
              <w:jc w:val="center"/>
              <w:rPr>
                <w:rFonts w:ascii="Arial Narrow" w:hAnsi="Arial Narrow" w:cs="Arial"/>
                <w:i/>
                <w:sz w:val="24"/>
                <w:szCs w:val="24"/>
              </w:rPr>
            </w:pPr>
            <w:r w:rsidRPr="00A32084">
              <w:rPr>
                <w:rFonts w:ascii="Arial Narrow" w:hAnsi="Arial Narrow" w:cs="Arial"/>
                <w:i/>
                <w:sz w:val="24"/>
                <w:szCs w:val="24"/>
              </w:rPr>
              <w:t>Mr. Behrens</w:t>
            </w:r>
          </w:p>
          <w:p w:rsidR="00D8656E" w:rsidRPr="00A32084" w:rsidRDefault="00D8656E" w:rsidP="004667E3">
            <w:pPr>
              <w:spacing w:line="360" w:lineRule="auto"/>
              <w:jc w:val="center"/>
              <w:rPr>
                <w:rFonts w:ascii="Arial Narrow" w:hAnsi="Arial Narrow" w:cs="Arial"/>
                <w:i/>
                <w:sz w:val="24"/>
                <w:szCs w:val="24"/>
              </w:rPr>
            </w:pPr>
            <w:r w:rsidRPr="00A32084">
              <w:rPr>
                <w:rFonts w:ascii="Arial Narrow" w:hAnsi="Arial Narrow" w:cs="Arial"/>
                <w:i/>
                <w:sz w:val="24"/>
                <w:szCs w:val="24"/>
              </w:rPr>
              <w:t>On instruction of Behrens &amp; Pfeifer</w:t>
            </w:r>
          </w:p>
          <w:p w:rsidR="00950676" w:rsidRPr="00A32084" w:rsidRDefault="00950676" w:rsidP="004667E3">
            <w:pPr>
              <w:spacing w:line="360" w:lineRule="auto"/>
              <w:jc w:val="center"/>
              <w:rPr>
                <w:rFonts w:ascii="Arial Narrow" w:hAnsi="Arial Narrow" w:cs="Arial"/>
                <w:sz w:val="24"/>
                <w:szCs w:val="24"/>
              </w:rPr>
            </w:pPr>
          </w:p>
        </w:tc>
        <w:tc>
          <w:tcPr>
            <w:tcW w:w="4950" w:type="dxa"/>
            <w:gridSpan w:val="2"/>
          </w:tcPr>
          <w:p w:rsidR="00950676" w:rsidRPr="00A32084" w:rsidRDefault="00D8656E" w:rsidP="004667E3">
            <w:pPr>
              <w:spacing w:line="360" w:lineRule="auto"/>
              <w:jc w:val="center"/>
              <w:rPr>
                <w:rFonts w:ascii="Arial Narrow" w:hAnsi="Arial Narrow" w:cs="Arial"/>
                <w:i/>
                <w:sz w:val="24"/>
                <w:szCs w:val="24"/>
              </w:rPr>
            </w:pPr>
            <w:r w:rsidRPr="00A32084">
              <w:rPr>
                <w:rFonts w:ascii="Arial Narrow" w:hAnsi="Arial Narrow" w:cs="Arial"/>
                <w:i/>
                <w:sz w:val="24"/>
                <w:szCs w:val="24"/>
              </w:rPr>
              <w:t>2</w:t>
            </w:r>
            <w:r w:rsidRPr="00A32084">
              <w:rPr>
                <w:rFonts w:ascii="Arial Narrow" w:hAnsi="Arial Narrow" w:cs="Arial"/>
                <w:i/>
                <w:sz w:val="24"/>
                <w:szCs w:val="24"/>
                <w:vertAlign w:val="superscript"/>
              </w:rPr>
              <w:t>nd</w:t>
            </w:r>
            <w:r w:rsidRPr="00A32084">
              <w:rPr>
                <w:rFonts w:ascii="Arial Narrow" w:hAnsi="Arial Narrow" w:cs="Arial"/>
                <w:i/>
                <w:sz w:val="24"/>
                <w:szCs w:val="24"/>
              </w:rPr>
              <w:t xml:space="preserve"> Claimant</w:t>
            </w:r>
          </w:p>
          <w:p w:rsidR="00D8656E" w:rsidRPr="00A32084" w:rsidRDefault="00D8656E" w:rsidP="004667E3">
            <w:pPr>
              <w:spacing w:line="360" w:lineRule="auto"/>
              <w:jc w:val="center"/>
              <w:rPr>
                <w:rFonts w:ascii="Arial Narrow" w:hAnsi="Arial Narrow" w:cs="Arial"/>
                <w:i/>
                <w:sz w:val="24"/>
                <w:szCs w:val="24"/>
              </w:rPr>
            </w:pPr>
          </w:p>
          <w:p w:rsidR="00D8656E" w:rsidRPr="00A32084" w:rsidRDefault="00D8656E" w:rsidP="004667E3">
            <w:pPr>
              <w:spacing w:line="360" w:lineRule="auto"/>
              <w:jc w:val="center"/>
              <w:rPr>
                <w:rFonts w:ascii="Arial Narrow" w:hAnsi="Arial Narrow" w:cs="Arial"/>
                <w:i/>
                <w:sz w:val="24"/>
                <w:szCs w:val="24"/>
              </w:rPr>
            </w:pPr>
            <w:r w:rsidRPr="00A32084">
              <w:rPr>
                <w:rFonts w:ascii="Arial Narrow" w:hAnsi="Arial Narrow" w:cs="Arial"/>
                <w:i/>
                <w:sz w:val="24"/>
                <w:szCs w:val="24"/>
              </w:rPr>
              <w:t>On instruction of Etzold-Duvenhage</w:t>
            </w:r>
          </w:p>
        </w:tc>
      </w:tr>
    </w:tbl>
    <w:p w:rsidR="00627FDD" w:rsidRPr="00A32084" w:rsidRDefault="003B18BA"/>
    <w:sectPr w:rsidR="00627FDD" w:rsidRPr="00A32084" w:rsidSect="003D0BA1">
      <w:headerReference w:type="default" r:id="rId8"/>
      <w:footerReference w:type="default" r:id="rId9"/>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D6B" w:rsidRDefault="004A6D6B">
      <w:pPr>
        <w:spacing w:after="0" w:line="240" w:lineRule="auto"/>
      </w:pPr>
      <w:r>
        <w:separator/>
      </w:r>
    </w:p>
  </w:endnote>
  <w:endnote w:type="continuationSeparator" w:id="0">
    <w:p w:rsidR="004A6D6B" w:rsidRDefault="004A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8D" w:rsidRDefault="003B18BA">
    <w:pPr>
      <w:pStyle w:val="Footer"/>
      <w:jc w:val="right"/>
    </w:pPr>
  </w:p>
  <w:p w:rsidR="00536B8D" w:rsidRDefault="003B18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D6B" w:rsidRDefault="004A6D6B">
      <w:pPr>
        <w:spacing w:after="0" w:line="240" w:lineRule="auto"/>
      </w:pPr>
      <w:r>
        <w:separator/>
      </w:r>
    </w:p>
  </w:footnote>
  <w:footnote w:type="continuationSeparator" w:id="0">
    <w:p w:rsidR="004A6D6B" w:rsidRDefault="004A6D6B">
      <w:pPr>
        <w:spacing w:after="0" w:line="240" w:lineRule="auto"/>
      </w:pPr>
      <w:r>
        <w:continuationSeparator/>
      </w:r>
    </w:p>
  </w:footnote>
  <w:footnote w:id="1">
    <w:p w:rsidR="00DB1B4E" w:rsidRPr="00DE3564" w:rsidRDefault="00DB1B4E" w:rsidP="00DB1B4E">
      <w:pPr>
        <w:pStyle w:val="FootnoteText"/>
        <w:rPr>
          <w:rFonts w:ascii="Arial" w:hAnsi="Arial" w:cs="Arial"/>
        </w:rPr>
      </w:pPr>
      <w:r w:rsidRPr="00DE3564">
        <w:rPr>
          <w:rStyle w:val="FootnoteReference"/>
          <w:rFonts w:ascii="Arial" w:hAnsi="Arial" w:cs="Arial"/>
        </w:rPr>
        <w:footnoteRef/>
      </w:r>
      <w:r w:rsidRPr="00DE3564">
        <w:rPr>
          <w:rFonts w:ascii="Arial" w:hAnsi="Arial" w:cs="Arial"/>
        </w:rPr>
        <w:t xml:space="preserve"> </w:t>
      </w:r>
      <w:r w:rsidR="00DE3564" w:rsidRPr="00DE3564">
        <w:rPr>
          <w:rFonts w:ascii="Arial" w:hAnsi="Arial" w:cs="Arial"/>
          <w:i/>
        </w:rPr>
        <w:t>Joosab v Ensor No</w:t>
      </w:r>
      <w:r w:rsidR="00DE3564" w:rsidRPr="00DE3564">
        <w:rPr>
          <w:rFonts w:ascii="Arial" w:hAnsi="Arial" w:cs="Arial"/>
        </w:rPr>
        <w:t xml:space="preserve"> </w:t>
      </w:r>
      <w:r w:rsidRPr="00DE3564">
        <w:rPr>
          <w:rFonts w:ascii="Arial" w:hAnsi="Arial" w:cs="Arial"/>
        </w:rPr>
        <w:t>1966 (1) SA 319 (A)</w:t>
      </w:r>
      <w:r w:rsidR="00DE3564" w:rsidRPr="00DE3564">
        <w:rPr>
          <w:rFonts w:ascii="Arial" w:hAnsi="Arial" w:cs="Arial"/>
        </w:rPr>
        <w:t>.</w:t>
      </w:r>
    </w:p>
  </w:footnote>
  <w:footnote w:id="2">
    <w:p w:rsidR="0082732D" w:rsidRPr="00DE3564" w:rsidRDefault="0082732D">
      <w:pPr>
        <w:pStyle w:val="FootnoteText"/>
        <w:rPr>
          <w:rFonts w:ascii="Arial" w:hAnsi="Arial" w:cs="Arial"/>
        </w:rPr>
      </w:pPr>
      <w:r w:rsidRPr="00DE3564">
        <w:rPr>
          <w:rStyle w:val="FootnoteReference"/>
          <w:rFonts w:ascii="Arial" w:hAnsi="Arial" w:cs="Arial"/>
        </w:rPr>
        <w:footnoteRef/>
      </w:r>
      <w:r w:rsidRPr="00DE3564">
        <w:rPr>
          <w:rFonts w:ascii="Arial" w:hAnsi="Arial" w:cs="Arial"/>
        </w:rPr>
        <w:t xml:space="preserve"> </w:t>
      </w:r>
      <w:r w:rsidR="00DE3564" w:rsidRPr="00DE3564">
        <w:rPr>
          <w:rFonts w:ascii="Arial" w:hAnsi="Arial" w:cs="Arial"/>
        </w:rPr>
        <w:t>1994 (4) SA 536 (W).</w:t>
      </w:r>
    </w:p>
  </w:footnote>
  <w:footnote w:id="3">
    <w:p w:rsidR="00F956E9" w:rsidRPr="00DE3564" w:rsidRDefault="00F956E9">
      <w:pPr>
        <w:pStyle w:val="FootnoteText"/>
        <w:rPr>
          <w:rFonts w:ascii="Arial" w:hAnsi="Arial" w:cs="Arial"/>
        </w:rPr>
      </w:pPr>
      <w:r w:rsidRPr="00DE3564">
        <w:rPr>
          <w:rStyle w:val="FootnoteReference"/>
          <w:rFonts w:ascii="Arial" w:hAnsi="Arial" w:cs="Arial"/>
        </w:rPr>
        <w:footnoteRef/>
      </w:r>
      <w:r w:rsidRPr="00DE3564">
        <w:rPr>
          <w:rFonts w:ascii="Arial" w:hAnsi="Arial" w:cs="Arial"/>
        </w:rPr>
        <w:t xml:space="preserve"> 2000 (1) SA 524 (E)</w:t>
      </w:r>
      <w:r w:rsidR="00DE3564" w:rsidRPr="00DE3564">
        <w:rPr>
          <w:rFonts w:ascii="Arial" w:hAnsi="Arial" w:cs="Arial"/>
        </w:rPr>
        <w:t>.</w:t>
      </w:r>
    </w:p>
  </w:footnote>
  <w:footnote w:id="4">
    <w:p w:rsidR="00DB1B4E" w:rsidRPr="00DE3564" w:rsidRDefault="00DB1B4E">
      <w:pPr>
        <w:pStyle w:val="FootnoteText"/>
        <w:rPr>
          <w:rFonts w:ascii="Arial" w:hAnsi="Arial" w:cs="Arial"/>
        </w:rPr>
      </w:pPr>
      <w:r w:rsidRPr="00DE3564">
        <w:rPr>
          <w:rStyle w:val="FootnoteReference"/>
          <w:rFonts w:ascii="Arial" w:hAnsi="Arial" w:cs="Arial"/>
        </w:rPr>
        <w:footnoteRef/>
      </w:r>
      <w:r w:rsidRPr="00DE3564">
        <w:rPr>
          <w:rFonts w:ascii="Arial" w:hAnsi="Arial" w:cs="Arial"/>
        </w:rPr>
        <w:t xml:space="preserve"> 1999 (3) SA 1116 (SCA) at 1127 and further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536B8D" w:rsidRDefault="007E39A5">
        <w:pPr>
          <w:pStyle w:val="Header"/>
          <w:jc w:val="right"/>
        </w:pPr>
        <w:r>
          <w:fldChar w:fldCharType="begin"/>
        </w:r>
        <w:r>
          <w:instrText xml:space="preserve"> PAGE   \* MERGEFORMAT </w:instrText>
        </w:r>
        <w:r>
          <w:fldChar w:fldCharType="separate"/>
        </w:r>
        <w:r w:rsidR="003B18BA">
          <w:rPr>
            <w:noProof/>
          </w:rPr>
          <w:t>2</w:t>
        </w:r>
        <w:r>
          <w:rPr>
            <w:noProof/>
          </w:rPr>
          <w:fldChar w:fldCharType="end"/>
        </w:r>
      </w:p>
    </w:sdtContent>
  </w:sdt>
  <w:p w:rsidR="00536B8D" w:rsidRDefault="003B1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719"/>
    <w:multiLevelType w:val="hybridMultilevel"/>
    <w:tmpl w:val="7164A2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2FE2E26"/>
    <w:multiLevelType w:val="hybridMultilevel"/>
    <w:tmpl w:val="5AFCD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73647"/>
    <w:multiLevelType w:val="hybridMultilevel"/>
    <w:tmpl w:val="3D682546"/>
    <w:lvl w:ilvl="0" w:tplc="8DF09AC6">
      <w:start w:val="1"/>
      <w:numFmt w:val="lowerLetter"/>
      <w:lvlText w:val="%1)"/>
      <w:lvlJc w:val="left"/>
      <w:pPr>
        <w:ind w:left="870" w:hanging="5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E366C09"/>
    <w:multiLevelType w:val="hybridMultilevel"/>
    <w:tmpl w:val="35BAA85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9FC0EFB"/>
    <w:multiLevelType w:val="hybridMultilevel"/>
    <w:tmpl w:val="80E09CF6"/>
    <w:lvl w:ilvl="0" w:tplc="13CCDF8C">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D4AF7"/>
    <w:rsid w:val="000F2E52"/>
    <w:rsid w:val="0013534D"/>
    <w:rsid w:val="00145F7E"/>
    <w:rsid w:val="00164F37"/>
    <w:rsid w:val="00182236"/>
    <w:rsid w:val="00190BB3"/>
    <w:rsid w:val="00195714"/>
    <w:rsid w:val="001A2A1D"/>
    <w:rsid w:val="001A34C7"/>
    <w:rsid w:val="001F5AF7"/>
    <w:rsid w:val="00240D15"/>
    <w:rsid w:val="00294086"/>
    <w:rsid w:val="002A5A8C"/>
    <w:rsid w:val="002C32C0"/>
    <w:rsid w:val="002E1C40"/>
    <w:rsid w:val="002E76C8"/>
    <w:rsid w:val="002F25FF"/>
    <w:rsid w:val="00314FE8"/>
    <w:rsid w:val="00341DE7"/>
    <w:rsid w:val="00354864"/>
    <w:rsid w:val="0036298C"/>
    <w:rsid w:val="00366981"/>
    <w:rsid w:val="00396E53"/>
    <w:rsid w:val="003A5377"/>
    <w:rsid w:val="003B18BA"/>
    <w:rsid w:val="003D0BA1"/>
    <w:rsid w:val="003F6D0D"/>
    <w:rsid w:val="00435062"/>
    <w:rsid w:val="00445901"/>
    <w:rsid w:val="00476C95"/>
    <w:rsid w:val="004852F6"/>
    <w:rsid w:val="004853CF"/>
    <w:rsid w:val="00490A3E"/>
    <w:rsid w:val="004A6D6B"/>
    <w:rsid w:val="004B35D6"/>
    <w:rsid w:val="005330BF"/>
    <w:rsid w:val="005B5600"/>
    <w:rsid w:val="005C55D2"/>
    <w:rsid w:val="005E3F9C"/>
    <w:rsid w:val="00667394"/>
    <w:rsid w:val="00682664"/>
    <w:rsid w:val="006B37C1"/>
    <w:rsid w:val="006B4B2C"/>
    <w:rsid w:val="006B7A53"/>
    <w:rsid w:val="006C7DE7"/>
    <w:rsid w:val="006F4541"/>
    <w:rsid w:val="00752467"/>
    <w:rsid w:val="007B0F64"/>
    <w:rsid w:val="007E39A5"/>
    <w:rsid w:val="0082732D"/>
    <w:rsid w:val="0084585F"/>
    <w:rsid w:val="00876A4B"/>
    <w:rsid w:val="008834B5"/>
    <w:rsid w:val="008A7EF2"/>
    <w:rsid w:val="008B0F26"/>
    <w:rsid w:val="008B3556"/>
    <w:rsid w:val="008E1BDB"/>
    <w:rsid w:val="00911788"/>
    <w:rsid w:val="00950676"/>
    <w:rsid w:val="0098758C"/>
    <w:rsid w:val="009A64A4"/>
    <w:rsid w:val="009B675D"/>
    <w:rsid w:val="009F3BC1"/>
    <w:rsid w:val="00A32084"/>
    <w:rsid w:val="00A41781"/>
    <w:rsid w:val="00A42ADF"/>
    <w:rsid w:val="00AA09F9"/>
    <w:rsid w:val="00AA11C6"/>
    <w:rsid w:val="00AE69ED"/>
    <w:rsid w:val="00AE79A4"/>
    <w:rsid w:val="00B21E34"/>
    <w:rsid w:val="00B6047C"/>
    <w:rsid w:val="00B707AE"/>
    <w:rsid w:val="00BC6760"/>
    <w:rsid w:val="00BF569E"/>
    <w:rsid w:val="00BF724C"/>
    <w:rsid w:val="00C44DB7"/>
    <w:rsid w:val="00C62860"/>
    <w:rsid w:val="00C73FE1"/>
    <w:rsid w:val="00CC59C6"/>
    <w:rsid w:val="00D5633D"/>
    <w:rsid w:val="00D8656E"/>
    <w:rsid w:val="00D92FF3"/>
    <w:rsid w:val="00DA1B7C"/>
    <w:rsid w:val="00DB1B4E"/>
    <w:rsid w:val="00DC0ED4"/>
    <w:rsid w:val="00DC6EEA"/>
    <w:rsid w:val="00DE2FF0"/>
    <w:rsid w:val="00DE3564"/>
    <w:rsid w:val="00DE3960"/>
    <w:rsid w:val="00E00AB4"/>
    <w:rsid w:val="00E01384"/>
    <w:rsid w:val="00E17A14"/>
    <w:rsid w:val="00E70EFA"/>
    <w:rsid w:val="00E722BF"/>
    <w:rsid w:val="00E82C91"/>
    <w:rsid w:val="00E8648C"/>
    <w:rsid w:val="00EF3220"/>
    <w:rsid w:val="00F956E9"/>
    <w:rsid w:val="00FB001E"/>
    <w:rsid w:val="00FB09C0"/>
    <w:rsid w:val="00FB1202"/>
    <w:rsid w:val="00FD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FDC07-9760-4851-9E82-9ED4BD5B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7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character" w:styleId="Strong">
    <w:name w:val="Strong"/>
    <w:basedOn w:val="DefaultParagraphFont"/>
    <w:uiPriority w:val="22"/>
    <w:qFormat/>
    <w:rsid w:val="0098758C"/>
    <w:rPr>
      <w:b/>
      <w:bCs/>
    </w:rPr>
  </w:style>
  <w:style w:type="paragraph" w:styleId="NormalWeb">
    <w:name w:val="Normal (Web)"/>
    <w:basedOn w:val="Normal"/>
    <w:uiPriority w:val="99"/>
    <w:semiHidden/>
    <w:unhideWhenUsed/>
    <w:rsid w:val="00E8648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8648C"/>
    <w:rPr>
      <w:color w:val="0000FF"/>
      <w:u w:val="single"/>
    </w:rPr>
  </w:style>
  <w:style w:type="paragraph" w:styleId="FootnoteText">
    <w:name w:val="footnote text"/>
    <w:basedOn w:val="Normal"/>
    <w:link w:val="FootnoteTextChar"/>
    <w:uiPriority w:val="99"/>
    <w:semiHidden/>
    <w:unhideWhenUsed/>
    <w:rsid w:val="00E86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48C"/>
    <w:rPr>
      <w:sz w:val="20"/>
      <w:szCs w:val="20"/>
      <w:lang w:val="en-ZA"/>
    </w:rPr>
  </w:style>
  <w:style w:type="character" w:styleId="FootnoteReference">
    <w:name w:val="footnote reference"/>
    <w:basedOn w:val="DefaultParagraphFont"/>
    <w:uiPriority w:val="99"/>
    <w:semiHidden/>
    <w:unhideWhenUsed/>
    <w:rsid w:val="00E8648C"/>
    <w:rPr>
      <w:vertAlign w:val="superscript"/>
    </w:rPr>
  </w:style>
  <w:style w:type="paragraph" w:styleId="ListParagraph">
    <w:name w:val="List Paragraph"/>
    <w:basedOn w:val="Normal"/>
    <w:uiPriority w:val="34"/>
    <w:qFormat/>
    <w:rsid w:val="00DE3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2020-02-10T18:30:00+00:00</Judgment_x0020_Date>
    <Year xmlns="c1afb1bd-f2fb-40fd-9abb-aea55b4d7662">2020</Year>
  </documentManagement>
</p:properties>
</file>

<file path=customXml/itemProps1.xml><?xml version="1.0" encoding="utf-8"?>
<ds:datastoreItem xmlns:ds="http://schemas.openxmlformats.org/officeDocument/2006/customXml" ds:itemID="{BD282A8B-2B85-4178-BFCD-D3AEC22496B1}"/>
</file>

<file path=customXml/itemProps2.xml><?xml version="1.0" encoding="utf-8"?>
<ds:datastoreItem xmlns:ds="http://schemas.openxmlformats.org/officeDocument/2006/customXml" ds:itemID="{EDB6B106-D98A-45AC-8E0F-D502EDC8E4CD}"/>
</file>

<file path=customXml/itemProps3.xml><?xml version="1.0" encoding="utf-8"?>
<ds:datastoreItem xmlns:ds="http://schemas.openxmlformats.org/officeDocument/2006/customXml" ds:itemID="{D0DA9770-6FAE-48E7-AAB9-9736A59A2B86}"/>
</file>

<file path=customXml/itemProps4.xml><?xml version="1.0" encoding="utf-8"?>
<ds:datastoreItem xmlns:ds="http://schemas.openxmlformats.org/officeDocument/2006/customXml" ds:itemID="{5C6E8224-890D-4B73-A488-FC787AEC9C0F}"/>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Lotta N. Ambunda</cp:lastModifiedBy>
  <cp:revision>2</cp:revision>
  <cp:lastPrinted>2020-02-07T07:24:00Z</cp:lastPrinted>
  <dcterms:created xsi:type="dcterms:W3CDTF">2020-03-04T14:42:00Z</dcterms:created>
  <dcterms:modified xsi:type="dcterms:W3CDTF">2020-03-04T14:42:00Z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