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6C" w:rsidRDefault="00AA3F6C" w:rsidP="00AA3F6C">
      <w:pPr>
        <w:spacing w:after="0" w:line="360" w:lineRule="auto"/>
        <w:jc w:val="center"/>
        <w:rPr>
          <w:rFonts w:ascii="Arial" w:eastAsia="Calibri" w:hAnsi="Arial" w:cs="Arial"/>
          <w:b/>
          <w:sz w:val="24"/>
          <w:szCs w:val="24"/>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A3F6C" w:rsidRDefault="00AA3F6C" w:rsidP="00AA3F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AA3F6C" w:rsidRDefault="00AA3F6C" w:rsidP="00AA3F6C">
                      <w:pPr>
                        <w:jc w:val="center"/>
                      </w:pPr>
                    </w:p>
                  </w:txbxContent>
                </v:textbox>
              </v:shape>
            </w:pict>
          </mc:Fallback>
        </mc:AlternateContent>
      </w:r>
      <w:r>
        <w:rPr>
          <w:rFonts w:ascii="Arial" w:eastAsia="Calibri" w:hAnsi="Arial" w:cs="Arial"/>
          <w:b/>
          <w:sz w:val="24"/>
          <w:szCs w:val="24"/>
          <w:lang w:val="en-US"/>
        </w:rPr>
        <w:t>REPUBLIC OF NAMIBIA</w:t>
      </w:r>
    </w:p>
    <w:p w:rsidR="00AA3F6C" w:rsidRDefault="00AA3F6C" w:rsidP="00AA3F6C">
      <w:pPr>
        <w:spacing w:after="0" w:line="360" w:lineRule="auto"/>
        <w:jc w:val="center"/>
        <w:rPr>
          <w:rFonts w:ascii="Calibri" w:eastAsia="Calibri" w:hAnsi="Calibri" w:cs="Times New Roman"/>
          <w:b/>
          <w:sz w:val="32"/>
          <w:szCs w:val="32"/>
          <w:lang w:val="en-US"/>
        </w:rPr>
      </w:pPr>
      <w:r>
        <w:rPr>
          <w:rFonts w:ascii="Calibri" w:eastAsia="Calibri" w:hAnsi="Calibri" w:cs="Times New Roman"/>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AA3F6C" w:rsidRDefault="00AA3F6C" w:rsidP="00AA3F6C">
      <w:pPr>
        <w:spacing w:after="0" w:line="360" w:lineRule="auto"/>
        <w:jc w:val="center"/>
        <w:rPr>
          <w:rFonts w:ascii="Arial" w:eastAsia="Calibri" w:hAnsi="Arial" w:cs="Arial"/>
          <w:bCs/>
          <w:sz w:val="24"/>
          <w:szCs w:val="24"/>
          <w:lang w:val="en-US"/>
        </w:rPr>
      </w:pPr>
      <w:r>
        <w:rPr>
          <w:rFonts w:ascii="Arial" w:eastAsia="Calibri" w:hAnsi="Arial" w:cs="Arial"/>
          <w:b/>
          <w:sz w:val="24"/>
          <w:szCs w:val="24"/>
          <w:lang w:val="en-US"/>
        </w:rPr>
        <w:t>HIGH COURT OF NAMIBIA MAIN DIVISION, WINDHOEK</w:t>
      </w:r>
    </w:p>
    <w:p w:rsidR="00AA3F6C" w:rsidRDefault="00AA3F6C" w:rsidP="00AA3F6C">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RULING</w:t>
      </w:r>
    </w:p>
    <w:p w:rsidR="00AA3F6C" w:rsidRDefault="00AA3F6C" w:rsidP="00AA3F6C">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ab/>
      </w:r>
    </w:p>
    <w:p w:rsidR="00AA3F6C" w:rsidRDefault="00AA3F6C" w:rsidP="00AA3F6C">
      <w:pPr>
        <w:tabs>
          <w:tab w:val="right" w:pos="9000"/>
        </w:tabs>
        <w:spacing w:after="0" w:line="360" w:lineRule="auto"/>
        <w:jc w:val="right"/>
        <w:rPr>
          <w:rFonts w:ascii="Arial" w:eastAsia="Calibri" w:hAnsi="Arial" w:cs="Arial"/>
          <w:sz w:val="24"/>
          <w:szCs w:val="24"/>
          <w:lang w:val="en-US"/>
        </w:rPr>
      </w:pPr>
      <w:r>
        <w:rPr>
          <w:rFonts w:ascii="Arial" w:eastAsia="Calibri" w:hAnsi="Arial" w:cs="Arial"/>
          <w:sz w:val="24"/>
          <w:szCs w:val="24"/>
          <w:lang w:val="en-US"/>
        </w:rPr>
        <w:t>Case no: HC-MD-CIV-ACT-DEL- 2020/02097</w:t>
      </w:r>
    </w:p>
    <w:p w:rsidR="00AA3F6C" w:rsidRDefault="00AA3F6C"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 </w:t>
      </w:r>
    </w:p>
    <w:p w:rsidR="00AA3F6C" w:rsidRDefault="00AA3F6C"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In the matter between:</w:t>
      </w:r>
    </w:p>
    <w:p w:rsidR="00AA3F6C" w:rsidRDefault="00AA3F6C" w:rsidP="00AA3F6C">
      <w:pPr>
        <w:keepNext/>
        <w:tabs>
          <w:tab w:val="right" w:pos="9000"/>
        </w:tabs>
        <w:spacing w:after="0" w:line="360" w:lineRule="auto"/>
        <w:jc w:val="both"/>
        <w:outlineLvl w:val="3"/>
        <w:rPr>
          <w:rFonts w:ascii="Arial" w:eastAsia="Times New Roman" w:hAnsi="Arial" w:cs="Arial"/>
          <w:b/>
          <w:sz w:val="28"/>
          <w:szCs w:val="24"/>
        </w:rPr>
      </w:pPr>
    </w:p>
    <w:p w:rsidR="00AA3F6C" w:rsidRDefault="00916FC8" w:rsidP="00916FC8">
      <w:pPr>
        <w:tabs>
          <w:tab w:val="right" w:pos="936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MARKUS MUTI</w:t>
      </w:r>
      <w:r w:rsidR="00AA3F6C">
        <w:rPr>
          <w:rFonts w:ascii="Arial" w:eastAsia="Calibri" w:hAnsi="Arial" w:cs="Arial"/>
          <w:b/>
          <w:sz w:val="24"/>
          <w:szCs w:val="24"/>
          <w:lang w:val="en-US"/>
        </w:rPr>
        <w:tab/>
      </w:r>
      <w:r w:rsidR="00D95EC9">
        <w:rPr>
          <w:rFonts w:ascii="Arial" w:eastAsia="Calibri" w:hAnsi="Arial" w:cs="Arial"/>
          <w:b/>
          <w:sz w:val="24"/>
          <w:szCs w:val="24"/>
          <w:lang w:val="en-US"/>
        </w:rPr>
        <w:t>PLAINTIFF</w:t>
      </w:r>
    </w:p>
    <w:p w:rsidR="00AA3F6C" w:rsidRDefault="00AA3F6C" w:rsidP="00AA3F6C">
      <w:pPr>
        <w:tabs>
          <w:tab w:val="right" w:pos="9000"/>
        </w:tabs>
        <w:spacing w:after="0" w:line="360" w:lineRule="auto"/>
        <w:jc w:val="both"/>
        <w:rPr>
          <w:rFonts w:ascii="Arial" w:eastAsia="Calibri" w:hAnsi="Arial" w:cs="Arial"/>
          <w:b/>
          <w:sz w:val="24"/>
          <w:szCs w:val="24"/>
          <w:lang w:val="en-US"/>
        </w:rPr>
      </w:pPr>
    </w:p>
    <w:p w:rsidR="00AA3F6C" w:rsidRDefault="00AA3F6C" w:rsidP="00AA3F6C">
      <w:pPr>
        <w:tabs>
          <w:tab w:val="right" w:pos="90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and </w:t>
      </w:r>
    </w:p>
    <w:p w:rsidR="00AA3F6C" w:rsidRDefault="00AA3F6C" w:rsidP="00AA3F6C">
      <w:pPr>
        <w:tabs>
          <w:tab w:val="right" w:pos="9000"/>
        </w:tabs>
        <w:spacing w:after="0" w:line="360" w:lineRule="auto"/>
        <w:jc w:val="both"/>
        <w:rPr>
          <w:rFonts w:ascii="Arial" w:eastAsia="Calibri" w:hAnsi="Arial" w:cs="Arial"/>
          <w:b/>
          <w:sz w:val="24"/>
          <w:szCs w:val="24"/>
          <w:lang w:val="en-US"/>
        </w:rPr>
      </w:pPr>
    </w:p>
    <w:p w:rsidR="00AA3F6C" w:rsidRDefault="00916FC8" w:rsidP="00916FC8">
      <w:pPr>
        <w:tabs>
          <w:tab w:val="right" w:pos="936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NKURENKURU TOWN COUNCIL</w:t>
      </w:r>
      <w:r>
        <w:rPr>
          <w:rFonts w:ascii="Arial" w:eastAsia="Calibri" w:hAnsi="Arial" w:cs="Arial"/>
          <w:b/>
          <w:sz w:val="24"/>
          <w:szCs w:val="24"/>
          <w:lang w:val="en-US"/>
        </w:rPr>
        <w:tab/>
      </w:r>
      <w:r w:rsidR="00AA3F6C">
        <w:rPr>
          <w:rFonts w:ascii="Arial" w:eastAsia="Calibri" w:hAnsi="Arial" w:cs="Arial"/>
          <w:b/>
          <w:sz w:val="24"/>
          <w:szCs w:val="24"/>
          <w:lang w:val="en-US"/>
        </w:rPr>
        <w:t>FIRST</w:t>
      </w:r>
      <w:r>
        <w:rPr>
          <w:rFonts w:ascii="Arial" w:eastAsia="Calibri" w:hAnsi="Arial" w:cs="Arial"/>
          <w:b/>
          <w:sz w:val="24"/>
          <w:szCs w:val="24"/>
          <w:lang w:val="en-US"/>
        </w:rPr>
        <w:t xml:space="preserve"> DEFENDANT</w:t>
      </w:r>
    </w:p>
    <w:p w:rsidR="00AA3F6C" w:rsidRDefault="00AA3F6C" w:rsidP="00916FC8">
      <w:pPr>
        <w:tabs>
          <w:tab w:val="right" w:pos="936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U</w:t>
      </w:r>
      <w:r w:rsidR="00916FC8">
        <w:rPr>
          <w:rFonts w:ascii="Arial" w:eastAsia="Calibri" w:hAnsi="Arial" w:cs="Arial"/>
          <w:b/>
          <w:sz w:val="24"/>
          <w:szCs w:val="24"/>
          <w:lang w:val="en-US"/>
        </w:rPr>
        <w:t>KWANGALUI TRADITIONAL AUTHORITY</w:t>
      </w:r>
      <w:r w:rsidR="00916FC8">
        <w:rPr>
          <w:rFonts w:ascii="Arial" w:eastAsia="Calibri" w:hAnsi="Arial" w:cs="Arial"/>
          <w:b/>
          <w:sz w:val="24"/>
          <w:szCs w:val="24"/>
          <w:lang w:val="en-US"/>
        </w:rPr>
        <w:tab/>
      </w:r>
      <w:r>
        <w:rPr>
          <w:rFonts w:ascii="Arial" w:eastAsia="Calibri" w:hAnsi="Arial" w:cs="Arial"/>
          <w:b/>
          <w:sz w:val="24"/>
          <w:szCs w:val="24"/>
          <w:lang w:val="en-US"/>
        </w:rPr>
        <w:t xml:space="preserve">SECOND </w:t>
      </w:r>
      <w:r w:rsidR="00D95EC9">
        <w:rPr>
          <w:rFonts w:ascii="Arial" w:eastAsia="Calibri" w:hAnsi="Arial" w:cs="Arial"/>
          <w:b/>
          <w:sz w:val="24"/>
          <w:szCs w:val="24"/>
          <w:lang w:val="en-US"/>
        </w:rPr>
        <w:t>DEFENDANT</w:t>
      </w:r>
    </w:p>
    <w:p w:rsidR="00AA3F6C" w:rsidRDefault="00916FC8" w:rsidP="00916FC8">
      <w:pPr>
        <w:tabs>
          <w:tab w:val="right" w:pos="936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THE MINISTER OF LAND REFORM</w:t>
      </w:r>
      <w:r>
        <w:rPr>
          <w:rFonts w:ascii="Arial" w:eastAsia="Calibri" w:hAnsi="Arial" w:cs="Arial"/>
          <w:b/>
          <w:sz w:val="24"/>
          <w:szCs w:val="24"/>
          <w:lang w:val="en-US"/>
        </w:rPr>
        <w:tab/>
      </w:r>
      <w:r w:rsidR="00AA3F6C">
        <w:rPr>
          <w:rFonts w:ascii="Arial" w:eastAsia="Calibri" w:hAnsi="Arial" w:cs="Arial"/>
          <w:b/>
          <w:sz w:val="24"/>
          <w:szCs w:val="24"/>
          <w:lang w:val="en-US"/>
        </w:rPr>
        <w:t xml:space="preserve">THIRD </w:t>
      </w:r>
      <w:r>
        <w:rPr>
          <w:rFonts w:ascii="Arial" w:eastAsia="Calibri" w:hAnsi="Arial" w:cs="Arial"/>
          <w:b/>
          <w:sz w:val="24"/>
          <w:szCs w:val="24"/>
          <w:lang w:val="en-US"/>
        </w:rPr>
        <w:t>DEFENDANT</w:t>
      </w:r>
    </w:p>
    <w:p w:rsidR="00AA3F6C" w:rsidRDefault="00AA3F6C" w:rsidP="00AA3F6C">
      <w:pPr>
        <w:spacing w:after="0" w:line="360" w:lineRule="auto"/>
        <w:ind w:left="2160" w:hanging="2160"/>
        <w:jc w:val="both"/>
        <w:rPr>
          <w:rFonts w:ascii="Arial" w:eastAsia="Calibri" w:hAnsi="Arial" w:cs="Arial"/>
          <w:sz w:val="24"/>
          <w:szCs w:val="24"/>
          <w:lang w:val="en-US"/>
        </w:rPr>
      </w:pPr>
    </w:p>
    <w:p w:rsidR="00AA3F6C" w:rsidRDefault="00AA3F6C" w:rsidP="00AA3F6C">
      <w:pPr>
        <w:spacing w:after="0" w:line="360" w:lineRule="auto"/>
        <w:jc w:val="both"/>
        <w:rPr>
          <w:rFonts w:ascii="Arial" w:eastAsia="Calibri" w:hAnsi="Arial" w:cs="Arial"/>
          <w:sz w:val="24"/>
          <w:szCs w:val="24"/>
          <w:lang w:val="en-US"/>
        </w:rPr>
      </w:pPr>
      <w:r>
        <w:rPr>
          <w:rFonts w:ascii="Arial" w:eastAsia="Calibri" w:hAnsi="Arial" w:cs="Arial"/>
          <w:b/>
          <w:sz w:val="24"/>
          <w:szCs w:val="24"/>
          <w:lang w:val="en-US"/>
        </w:rPr>
        <w:t>Neutral citation:</w:t>
      </w:r>
      <w:r>
        <w:rPr>
          <w:rFonts w:ascii="Arial" w:eastAsia="Calibri" w:hAnsi="Arial" w:cs="Arial"/>
          <w:b/>
          <w:sz w:val="24"/>
          <w:szCs w:val="24"/>
          <w:lang w:val="en-US"/>
        </w:rPr>
        <w:tab/>
      </w:r>
      <w:r>
        <w:rPr>
          <w:rFonts w:ascii="Arial" w:eastAsia="Calibri" w:hAnsi="Arial" w:cs="Arial"/>
          <w:i/>
          <w:sz w:val="24"/>
          <w:szCs w:val="24"/>
          <w:lang w:val="en-US"/>
        </w:rPr>
        <w:t>Muti v Nkurenkuru Town Council (</w:t>
      </w:r>
      <w:r>
        <w:rPr>
          <w:rFonts w:ascii="Arial" w:eastAsia="Calibri" w:hAnsi="Arial" w:cs="Arial"/>
          <w:sz w:val="24"/>
          <w:szCs w:val="24"/>
          <w:lang w:val="en-US"/>
        </w:rPr>
        <w:t>HC-MD-CIV-ACT-D</w:t>
      </w:r>
      <w:r w:rsidR="00DF5B3D">
        <w:rPr>
          <w:rFonts w:ascii="Arial" w:eastAsia="Calibri" w:hAnsi="Arial" w:cs="Arial"/>
          <w:sz w:val="24"/>
          <w:szCs w:val="24"/>
          <w:lang w:val="en-US"/>
        </w:rPr>
        <w:t>EL-2020/02097) [2020] NAHCMD 561</w:t>
      </w:r>
      <w:r>
        <w:rPr>
          <w:rFonts w:ascii="Arial" w:eastAsia="Calibri" w:hAnsi="Arial" w:cs="Arial"/>
          <w:sz w:val="24"/>
          <w:szCs w:val="24"/>
          <w:lang w:val="en-US"/>
        </w:rPr>
        <w:t xml:space="preserve"> (</w:t>
      </w:r>
      <w:r w:rsidR="00916FC8" w:rsidRPr="00EB56EC">
        <w:rPr>
          <w:rFonts w:ascii="Arial" w:eastAsia="Calibri" w:hAnsi="Arial" w:cs="Arial"/>
          <w:sz w:val="24"/>
          <w:szCs w:val="24"/>
          <w:lang w:val="en-US"/>
        </w:rPr>
        <w:t>4</w:t>
      </w:r>
      <w:r w:rsidR="00916FC8">
        <w:rPr>
          <w:rFonts w:ascii="Arial" w:eastAsia="Calibri" w:hAnsi="Arial" w:cs="Arial"/>
          <w:color w:val="FF0000"/>
          <w:sz w:val="24"/>
          <w:szCs w:val="24"/>
          <w:lang w:val="en-US"/>
        </w:rPr>
        <w:t xml:space="preserve"> </w:t>
      </w:r>
      <w:r>
        <w:rPr>
          <w:rFonts w:ascii="Arial" w:eastAsia="Calibri" w:hAnsi="Arial" w:cs="Arial"/>
          <w:sz w:val="24"/>
          <w:szCs w:val="24"/>
          <w:lang w:val="en-US"/>
        </w:rPr>
        <w:t>December 2020)</w:t>
      </w:r>
    </w:p>
    <w:p w:rsidR="00AA3F6C" w:rsidRDefault="00AA3F6C" w:rsidP="00AA3F6C">
      <w:pPr>
        <w:spacing w:after="0" w:line="360" w:lineRule="auto"/>
        <w:ind w:left="2160" w:hanging="2160"/>
        <w:jc w:val="both"/>
        <w:rPr>
          <w:rFonts w:ascii="Arial" w:eastAsia="Calibri" w:hAnsi="Arial" w:cs="Arial"/>
          <w:sz w:val="24"/>
          <w:szCs w:val="24"/>
          <w:lang w:val="en-US"/>
        </w:rPr>
      </w:pPr>
    </w:p>
    <w:p w:rsidR="00AA3F6C" w:rsidRPr="00916FC8" w:rsidRDefault="00AA3F6C" w:rsidP="00AA3F6C">
      <w:pPr>
        <w:spacing w:after="0" w:line="360" w:lineRule="auto"/>
        <w:ind w:left="1440" w:hanging="1440"/>
        <w:jc w:val="both"/>
        <w:rPr>
          <w:rFonts w:ascii="Arial" w:eastAsia="Calibri" w:hAnsi="Arial" w:cs="Arial"/>
          <w:sz w:val="24"/>
          <w:szCs w:val="24"/>
          <w:lang w:val="en-US"/>
        </w:rPr>
      </w:pPr>
      <w:r w:rsidRPr="00916FC8">
        <w:rPr>
          <w:rFonts w:ascii="Arial" w:eastAsia="Calibri" w:hAnsi="Arial" w:cs="Arial"/>
          <w:sz w:val="24"/>
          <w:szCs w:val="24"/>
          <w:lang w:val="en-US"/>
        </w:rPr>
        <w:t>Coram:</w:t>
      </w:r>
      <w:r w:rsidR="00916FC8" w:rsidRPr="00916FC8">
        <w:rPr>
          <w:rFonts w:ascii="Arial" w:eastAsia="Calibri" w:hAnsi="Arial" w:cs="Arial"/>
          <w:sz w:val="24"/>
          <w:szCs w:val="24"/>
          <w:lang w:val="en-US"/>
        </w:rPr>
        <w:tab/>
      </w:r>
      <w:r w:rsidR="00916FC8" w:rsidRPr="00916FC8">
        <w:rPr>
          <w:rFonts w:ascii="Arial" w:eastAsia="Calibri" w:hAnsi="Arial" w:cs="Arial"/>
          <w:b/>
          <w:sz w:val="24"/>
          <w:szCs w:val="24"/>
          <w:lang w:val="en-US"/>
        </w:rPr>
        <w:t>PRINSLOO</w:t>
      </w:r>
      <w:r w:rsidRPr="00916FC8">
        <w:rPr>
          <w:rFonts w:ascii="Arial" w:eastAsia="Calibri" w:hAnsi="Arial" w:cs="Arial"/>
          <w:b/>
          <w:sz w:val="24"/>
          <w:szCs w:val="24"/>
          <w:lang w:val="en-US"/>
        </w:rPr>
        <w:t xml:space="preserve"> J</w:t>
      </w:r>
    </w:p>
    <w:p w:rsidR="00AA3F6C" w:rsidRPr="00916FC8" w:rsidRDefault="00AA3F6C" w:rsidP="00AA3F6C">
      <w:pPr>
        <w:spacing w:after="0" w:line="360" w:lineRule="auto"/>
        <w:ind w:left="1440" w:hanging="1440"/>
        <w:jc w:val="both"/>
        <w:rPr>
          <w:rFonts w:ascii="Arial" w:eastAsia="Calibri" w:hAnsi="Arial" w:cs="Arial"/>
          <w:sz w:val="24"/>
          <w:szCs w:val="24"/>
          <w:lang w:val="en-US"/>
        </w:rPr>
      </w:pPr>
      <w:r w:rsidRPr="009C0D9D">
        <w:rPr>
          <w:rFonts w:ascii="Arial" w:eastAsia="Calibri" w:hAnsi="Arial" w:cs="Arial"/>
          <w:b/>
          <w:sz w:val="24"/>
          <w:szCs w:val="24"/>
          <w:lang w:val="en-US"/>
        </w:rPr>
        <w:t>Heard on:</w:t>
      </w:r>
      <w:r w:rsidRPr="00916FC8">
        <w:rPr>
          <w:rFonts w:ascii="Arial" w:eastAsia="Calibri" w:hAnsi="Arial" w:cs="Arial"/>
          <w:sz w:val="24"/>
          <w:szCs w:val="24"/>
          <w:lang w:val="en-US"/>
        </w:rPr>
        <w:tab/>
      </w:r>
      <w:r w:rsidR="00D95EC9" w:rsidRPr="00916FC8">
        <w:rPr>
          <w:rFonts w:ascii="Arial" w:eastAsia="Calibri" w:hAnsi="Arial" w:cs="Arial"/>
          <w:sz w:val="24"/>
          <w:szCs w:val="24"/>
          <w:lang w:val="en-US"/>
        </w:rPr>
        <w:t>20 November 2020</w:t>
      </w:r>
    </w:p>
    <w:p w:rsidR="00AA3F6C" w:rsidRPr="009C0D9D" w:rsidRDefault="00AA3F6C" w:rsidP="00AA3F6C">
      <w:pPr>
        <w:spacing w:after="0" w:line="360" w:lineRule="auto"/>
        <w:jc w:val="both"/>
        <w:rPr>
          <w:rFonts w:ascii="Arial" w:eastAsia="Calibri" w:hAnsi="Arial" w:cs="Arial"/>
          <w:b/>
          <w:sz w:val="24"/>
          <w:szCs w:val="24"/>
          <w:lang w:val="en-US"/>
        </w:rPr>
      </w:pPr>
      <w:r w:rsidRPr="009C0D9D">
        <w:rPr>
          <w:rFonts w:ascii="Arial" w:eastAsia="Calibri" w:hAnsi="Arial" w:cs="Arial"/>
          <w:b/>
          <w:bCs/>
          <w:sz w:val="24"/>
          <w:szCs w:val="24"/>
          <w:lang w:val="en-US"/>
        </w:rPr>
        <w:t>Delivered</w:t>
      </w:r>
      <w:r w:rsidRPr="009C0D9D">
        <w:rPr>
          <w:rFonts w:ascii="Arial" w:eastAsia="Calibri" w:hAnsi="Arial" w:cs="Arial"/>
          <w:b/>
          <w:sz w:val="24"/>
          <w:szCs w:val="24"/>
          <w:lang w:val="en-US"/>
        </w:rPr>
        <w:t>:</w:t>
      </w:r>
      <w:r w:rsidRPr="009C0D9D">
        <w:rPr>
          <w:rFonts w:ascii="Arial" w:eastAsia="Calibri" w:hAnsi="Arial" w:cs="Arial"/>
          <w:b/>
          <w:sz w:val="24"/>
          <w:szCs w:val="24"/>
          <w:lang w:val="en-US"/>
        </w:rPr>
        <w:tab/>
        <w:t>4 December 2020</w:t>
      </w:r>
    </w:p>
    <w:p w:rsidR="00EB56EC" w:rsidRPr="00916FC8" w:rsidRDefault="00EB56EC" w:rsidP="00AA3F6C">
      <w:pPr>
        <w:spacing w:after="0" w:line="360" w:lineRule="auto"/>
        <w:jc w:val="both"/>
        <w:rPr>
          <w:rFonts w:ascii="Arial" w:eastAsia="Calibri" w:hAnsi="Arial" w:cs="Arial"/>
          <w:sz w:val="24"/>
          <w:szCs w:val="24"/>
          <w:lang w:val="en-US"/>
        </w:rPr>
      </w:pPr>
    </w:p>
    <w:p w:rsidR="00AA3F6C" w:rsidRDefault="00AA3F6C" w:rsidP="00AA3F6C">
      <w:pPr>
        <w:spacing w:after="0" w:line="360" w:lineRule="auto"/>
        <w:jc w:val="both"/>
        <w:rPr>
          <w:rFonts w:ascii="Arial" w:eastAsia="Calibri" w:hAnsi="Arial" w:cs="Arial"/>
          <w:sz w:val="24"/>
          <w:szCs w:val="24"/>
          <w:lang w:val="en-US"/>
        </w:rPr>
      </w:pPr>
      <w:r>
        <w:rPr>
          <w:rFonts w:ascii="Arial" w:eastAsia="Calibri" w:hAnsi="Arial" w:cs="Arial"/>
          <w:b/>
          <w:sz w:val="24"/>
          <w:szCs w:val="24"/>
          <w:lang w:val="en-US"/>
        </w:rPr>
        <w:lastRenderedPageBreak/>
        <w:t>Flynote:</w:t>
      </w:r>
      <w:r>
        <w:rPr>
          <w:rFonts w:ascii="Arial" w:eastAsia="Calibri" w:hAnsi="Arial" w:cs="Arial"/>
          <w:b/>
          <w:sz w:val="24"/>
          <w:szCs w:val="24"/>
          <w:lang w:val="en-US"/>
        </w:rPr>
        <w:tab/>
      </w:r>
      <w:r>
        <w:rPr>
          <w:rFonts w:ascii="Arial" w:eastAsia="Calibri" w:hAnsi="Arial" w:cs="Arial"/>
          <w:sz w:val="24"/>
          <w:szCs w:val="24"/>
          <w:lang w:val="en-US"/>
        </w:rPr>
        <w:t>Civil Procedure ‒ Interlocutory application ‒ Application for condonation ‒ Non-compliance with court orders ‒ Unacceptable explanation for non-compliance ‒ Application for condonation dismissed with costs.</w:t>
      </w:r>
    </w:p>
    <w:p w:rsidR="00AA3F6C" w:rsidRDefault="00AA3F6C" w:rsidP="00AA3F6C">
      <w:pPr>
        <w:spacing w:after="0" w:line="360" w:lineRule="auto"/>
        <w:jc w:val="both"/>
        <w:rPr>
          <w:rFonts w:ascii="Arial" w:eastAsia="Calibri" w:hAnsi="Arial" w:cs="Arial"/>
          <w:bCs/>
          <w:sz w:val="24"/>
          <w:szCs w:val="24"/>
          <w:lang w:val="en-US"/>
        </w:rPr>
      </w:pPr>
    </w:p>
    <w:p w:rsidR="00D95EC9" w:rsidRDefault="00AA3F6C" w:rsidP="00AA3F6C">
      <w:pPr>
        <w:spacing w:after="0" w:line="360" w:lineRule="auto"/>
        <w:jc w:val="both"/>
        <w:rPr>
          <w:rFonts w:ascii="Arial" w:eastAsia="Calibri" w:hAnsi="Arial" w:cs="Arial"/>
          <w:sz w:val="24"/>
          <w:szCs w:val="24"/>
          <w:lang w:val="en-US"/>
        </w:rPr>
      </w:pPr>
      <w:r>
        <w:rPr>
          <w:rFonts w:ascii="Arial" w:eastAsia="Calibri" w:hAnsi="Arial" w:cs="Arial"/>
          <w:b/>
          <w:sz w:val="24"/>
          <w:szCs w:val="24"/>
          <w:lang w:val="en-US"/>
        </w:rPr>
        <w:t>Summary:</w:t>
      </w:r>
      <w:r>
        <w:rPr>
          <w:rFonts w:ascii="Arial" w:eastAsia="Calibri" w:hAnsi="Arial" w:cs="Arial"/>
          <w:b/>
          <w:sz w:val="24"/>
          <w:szCs w:val="24"/>
          <w:lang w:val="en-US"/>
        </w:rPr>
        <w:tab/>
      </w:r>
      <w:r w:rsidR="00D95EC9">
        <w:rPr>
          <w:rFonts w:ascii="Arial" w:eastAsia="Calibri" w:hAnsi="Arial" w:cs="Arial"/>
          <w:sz w:val="24"/>
          <w:szCs w:val="24"/>
          <w:lang w:val="en-US"/>
        </w:rPr>
        <w:t xml:space="preserve">The Plaintiff </w:t>
      </w:r>
      <w:r>
        <w:rPr>
          <w:rFonts w:ascii="Arial" w:eastAsia="Calibri" w:hAnsi="Arial" w:cs="Arial"/>
          <w:sz w:val="24"/>
          <w:szCs w:val="24"/>
          <w:lang w:val="en-US"/>
        </w:rPr>
        <w:t>applied for condonation for non-com</w:t>
      </w:r>
      <w:r w:rsidR="00D95EC9">
        <w:rPr>
          <w:rFonts w:ascii="Arial" w:eastAsia="Calibri" w:hAnsi="Arial" w:cs="Arial"/>
          <w:sz w:val="24"/>
          <w:szCs w:val="24"/>
          <w:lang w:val="en-US"/>
        </w:rPr>
        <w:t xml:space="preserve">pliance with a court order dated 04 August 2020. It was argued on his behalf that the Plaintiff was unavailable from the period of 01 August 2020 as he went to Likorerera Area over 100km away from Nkurenkuru Town, where there is no cellphone network and as such was unable to communicate with his legal representative. He only returned on 09 September 2020 in the afternoon and as a result he could not instruct his legal representative timeously to draft his papers for the application for summary judgment, the answering affidavit to the defendant’s applications to strike out his particulars of claim and application of security of cost. </w:t>
      </w:r>
      <w:r w:rsidR="00BD6274">
        <w:rPr>
          <w:rFonts w:ascii="Arial" w:eastAsia="Calibri" w:hAnsi="Arial" w:cs="Arial"/>
          <w:sz w:val="24"/>
          <w:szCs w:val="24"/>
          <w:lang w:val="en-US"/>
        </w:rPr>
        <w:t xml:space="preserve">Explanation for the delay in filing the application does not fully cover the period of delay. Prospects of </w:t>
      </w:r>
      <w:r w:rsidR="00916FC8">
        <w:rPr>
          <w:rFonts w:ascii="Arial" w:eastAsia="Calibri" w:hAnsi="Arial" w:cs="Arial"/>
          <w:sz w:val="24"/>
          <w:szCs w:val="24"/>
          <w:lang w:val="en-US"/>
        </w:rPr>
        <w:t>success not adequately covered.</w:t>
      </w:r>
    </w:p>
    <w:p w:rsidR="00AA3F6C" w:rsidRDefault="00AA3F6C" w:rsidP="00AA3F6C">
      <w:pPr>
        <w:spacing w:after="0" w:line="360" w:lineRule="auto"/>
        <w:jc w:val="both"/>
        <w:rPr>
          <w:rFonts w:ascii="Arial" w:eastAsia="Calibri" w:hAnsi="Arial" w:cs="Arial"/>
          <w:sz w:val="24"/>
          <w:szCs w:val="24"/>
          <w:lang w:val="en-US"/>
        </w:rPr>
      </w:pPr>
    </w:p>
    <w:p w:rsidR="00AA3F6C" w:rsidRDefault="00AA3F6C" w:rsidP="00AA3F6C">
      <w:pPr>
        <w:spacing w:after="0" w:line="360" w:lineRule="auto"/>
        <w:jc w:val="both"/>
        <w:rPr>
          <w:rFonts w:ascii="Arial" w:eastAsia="Calibri" w:hAnsi="Arial" w:cs="Arial"/>
          <w:sz w:val="24"/>
          <w:szCs w:val="24"/>
          <w:lang w:val="en-US"/>
        </w:rPr>
      </w:pPr>
      <w:r w:rsidRPr="00EB56EC">
        <w:rPr>
          <w:rFonts w:ascii="Arial" w:eastAsia="Calibri" w:hAnsi="Arial" w:cs="Arial"/>
          <w:i/>
          <w:sz w:val="24"/>
          <w:szCs w:val="24"/>
          <w:lang w:val="en-US"/>
        </w:rPr>
        <w:t>Held</w:t>
      </w:r>
      <w:r w:rsidRPr="00EB56EC">
        <w:rPr>
          <w:rFonts w:ascii="Arial" w:eastAsia="Calibri" w:hAnsi="Arial" w:cs="Arial"/>
          <w:strike/>
          <w:sz w:val="24"/>
          <w:szCs w:val="24"/>
          <w:lang w:val="en-US"/>
        </w:rPr>
        <w:t xml:space="preserve">:  </w:t>
      </w:r>
      <w:r w:rsidR="00916FC8" w:rsidRPr="00EB56EC">
        <w:rPr>
          <w:rFonts w:ascii="Arial" w:eastAsia="Calibri" w:hAnsi="Arial" w:cs="Arial"/>
          <w:sz w:val="24"/>
          <w:szCs w:val="24"/>
          <w:lang w:val="en-US"/>
        </w:rPr>
        <w:t xml:space="preserve"> that </w:t>
      </w:r>
      <w:r>
        <w:rPr>
          <w:rFonts w:ascii="Arial" w:eastAsia="Calibri" w:hAnsi="Arial" w:cs="Arial"/>
          <w:sz w:val="24"/>
          <w:szCs w:val="24"/>
          <w:lang w:val="en-US"/>
        </w:rPr>
        <w:t>A</w:t>
      </w:r>
      <w:r w:rsidR="00916FC8">
        <w:rPr>
          <w:rFonts w:ascii="Arial" w:eastAsia="Calibri" w:hAnsi="Arial" w:cs="Arial"/>
          <w:sz w:val="24"/>
          <w:szCs w:val="24"/>
          <w:lang w:val="en-US"/>
        </w:rPr>
        <w:t>pplication dismissed with costs.</w:t>
      </w:r>
    </w:p>
    <w:p w:rsidR="00AA3F6C" w:rsidRDefault="00AA3F6C" w:rsidP="00AA3F6C">
      <w:pPr>
        <w:spacing w:after="0" w:line="360" w:lineRule="auto"/>
        <w:jc w:val="both"/>
        <w:rPr>
          <w:rFonts w:ascii="Arial" w:eastAsia="Calibri" w:hAnsi="Arial" w:cs="Arial"/>
          <w:bCs/>
          <w:sz w:val="24"/>
          <w:szCs w:val="24"/>
          <w:lang w:val="en-US"/>
        </w:rPr>
      </w:pPr>
    </w:p>
    <w:p w:rsidR="00AA3F6C" w:rsidRDefault="007B6FDF" w:rsidP="00AA3F6C">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5" style="width:468pt;height:1.5pt" o:hralign="center" o:hrstd="t" o:hr="t" fillcolor="#a0a0a0" stroked="f"/>
        </w:pict>
      </w:r>
    </w:p>
    <w:p w:rsidR="00AA3F6C" w:rsidRDefault="00AA3F6C" w:rsidP="00AA3F6C">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ORDER</w:t>
      </w:r>
    </w:p>
    <w:p w:rsidR="00AA3F6C" w:rsidRDefault="007B6FDF" w:rsidP="00AA3F6C">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68pt;height:1.5pt" o:hralign="center" o:hrstd="t" o:hr="t" fillcolor="#a0a0a0" stroked="f"/>
        </w:pict>
      </w:r>
    </w:p>
    <w:p w:rsidR="00AA3F6C" w:rsidRDefault="00533E87" w:rsidP="00AA3F6C">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 xml:space="preserve">1. </w:t>
      </w:r>
      <w:r>
        <w:rPr>
          <w:rFonts w:ascii="Arial" w:eastAsia="Calibri" w:hAnsi="Arial" w:cs="Arial"/>
          <w:sz w:val="24"/>
          <w:szCs w:val="24"/>
          <w:lang w:val="en-US"/>
        </w:rPr>
        <w:tab/>
        <w:t>The</w:t>
      </w:r>
      <w:r w:rsidR="00BD6274">
        <w:rPr>
          <w:rFonts w:ascii="Arial" w:eastAsia="Calibri" w:hAnsi="Arial" w:cs="Arial"/>
          <w:sz w:val="24"/>
          <w:szCs w:val="24"/>
          <w:lang w:val="en-US"/>
        </w:rPr>
        <w:t xml:space="preserve"> Plaintiff’s </w:t>
      </w:r>
      <w:r w:rsidR="00AA3F6C">
        <w:rPr>
          <w:rFonts w:ascii="Arial" w:eastAsia="Calibri" w:hAnsi="Arial" w:cs="Arial"/>
          <w:sz w:val="24"/>
          <w:szCs w:val="24"/>
          <w:lang w:val="en-US"/>
        </w:rPr>
        <w:t>application for condonation is hereby dismissed;</w:t>
      </w:r>
    </w:p>
    <w:p w:rsidR="00AA3F6C" w:rsidRDefault="00AA3F6C" w:rsidP="00AA3F6C">
      <w:pPr>
        <w:spacing w:after="0" w:line="360" w:lineRule="auto"/>
        <w:ind w:left="576" w:hanging="576"/>
        <w:jc w:val="both"/>
        <w:rPr>
          <w:rFonts w:ascii="Arial" w:eastAsia="Calibri" w:hAnsi="Arial" w:cs="Arial"/>
          <w:sz w:val="24"/>
          <w:szCs w:val="24"/>
          <w:lang w:val="en-US"/>
        </w:rPr>
      </w:pPr>
    </w:p>
    <w:p w:rsidR="00AA3F6C" w:rsidRDefault="00533E87" w:rsidP="00AA3F6C">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 xml:space="preserve">2. </w:t>
      </w:r>
      <w:r>
        <w:rPr>
          <w:rFonts w:ascii="Arial" w:eastAsia="Calibri" w:hAnsi="Arial" w:cs="Arial"/>
          <w:sz w:val="24"/>
          <w:szCs w:val="24"/>
          <w:lang w:val="en-US"/>
        </w:rPr>
        <w:tab/>
        <w:t>The</w:t>
      </w:r>
      <w:r w:rsidR="00BD6274">
        <w:rPr>
          <w:rFonts w:ascii="Arial" w:eastAsia="Calibri" w:hAnsi="Arial" w:cs="Arial"/>
          <w:sz w:val="24"/>
          <w:szCs w:val="24"/>
          <w:lang w:val="en-US"/>
        </w:rPr>
        <w:t xml:space="preserve"> Plaintiff is</w:t>
      </w:r>
      <w:r w:rsidR="00AA3F6C">
        <w:rPr>
          <w:rFonts w:ascii="Arial" w:eastAsia="Calibri" w:hAnsi="Arial" w:cs="Arial"/>
          <w:sz w:val="24"/>
          <w:szCs w:val="24"/>
          <w:lang w:val="en-US"/>
        </w:rPr>
        <w:t xml:space="preserve"> ordered to pay the </w:t>
      </w:r>
      <w:r w:rsidR="00BD6274">
        <w:rPr>
          <w:rFonts w:ascii="Arial" w:eastAsia="Calibri" w:hAnsi="Arial" w:cs="Arial"/>
          <w:sz w:val="24"/>
          <w:szCs w:val="24"/>
          <w:lang w:val="en-US"/>
        </w:rPr>
        <w:t>Defendant’</w:t>
      </w:r>
      <w:r w:rsidR="00AA3F6C">
        <w:rPr>
          <w:rFonts w:ascii="Arial" w:eastAsia="Calibri" w:hAnsi="Arial" w:cs="Arial"/>
          <w:sz w:val="24"/>
          <w:szCs w:val="24"/>
          <w:lang w:val="en-US"/>
        </w:rPr>
        <w:t>s costs of opposing the application;</w:t>
      </w:r>
    </w:p>
    <w:p w:rsidR="00533E87" w:rsidRDefault="00533E87" w:rsidP="00AA3F6C">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ab/>
      </w:r>
    </w:p>
    <w:p w:rsidR="00533E87" w:rsidRDefault="00533E87" w:rsidP="00AA3F6C">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 xml:space="preserve">3.   </w:t>
      </w:r>
      <w:r>
        <w:rPr>
          <w:rFonts w:ascii="Arial" w:eastAsia="Calibri" w:hAnsi="Arial" w:cs="Arial"/>
          <w:sz w:val="24"/>
          <w:szCs w:val="24"/>
          <w:lang w:val="en-US"/>
        </w:rPr>
        <w:tab/>
        <w:t xml:space="preserve">The parties must file a joint status report on or before 25 January 2021 setting out further conduct of the matter. </w:t>
      </w:r>
    </w:p>
    <w:p w:rsidR="00533E87" w:rsidRDefault="00533E87" w:rsidP="00AA3F6C">
      <w:pPr>
        <w:spacing w:after="0" w:line="360" w:lineRule="auto"/>
        <w:ind w:left="576" w:hanging="576"/>
        <w:jc w:val="both"/>
        <w:rPr>
          <w:rFonts w:ascii="Arial" w:eastAsia="Calibri" w:hAnsi="Arial" w:cs="Arial"/>
          <w:sz w:val="24"/>
          <w:szCs w:val="24"/>
          <w:lang w:val="en-US"/>
        </w:rPr>
      </w:pPr>
    </w:p>
    <w:p w:rsidR="00533E87" w:rsidRDefault="00533E87" w:rsidP="00AA3F6C">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 xml:space="preserve">The matter is postponed to </w:t>
      </w:r>
      <w:r w:rsidRPr="00533E87">
        <w:rPr>
          <w:rFonts w:ascii="Arial" w:eastAsia="Calibri" w:hAnsi="Arial" w:cs="Arial"/>
          <w:b/>
          <w:sz w:val="24"/>
          <w:szCs w:val="24"/>
          <w:lang w:val="en-US"/>
        </w:rPr>
        <w:t>28 January 2021</w:t>
      </w:r>
      <w:r>
        <w:rPr>
          <w:rFonts w:ascii="Arial" w:eastAsia="Calibri" w:hAnsi="Arial" w:cs="Arial"/>
          <w:sz w:val="24"/>
          <w:szCs w:val="24"/>
          <w:lang w:val="en-US"/>
        </w:rPr>
        <w:t xml:space="preserve"> at </w:t>
      </w:r>
      <w:r w:rsidRPr="00533E87">
        <w:rPr>
          <w:rFonts w:ascii="Arial" w:eastAsia="Calibri" w:hAnsi="Arial" w:cs="Arial"/>
          <w:b/>
          <w:sz w:val="24"/>
          <w:szCs w:val="24"/>
          <w:lang w:val="en-US"/>
        </w:rPr>
        <w:t>15:00</w:t>
      </w:r>
      <w:r>
        <w:rPr>
          <w:rFonts w:ascii="Arial" w:eastAsia="Calibri" w:hAnsi="Arial" w:cs="Arial"/>
          <w:sz w:val="24"/>
          <w:szCs w:val="24"/>
          <w:lang w:val="en-US"/>
        </w:rPr>
        <w:t xml:space="preserve"> for Status Hearing. </w:t>
      </w:r>
    </w:p>
    <w:p w:rsidR="00533E87" w:rsidRDefault="00533E87" w:rsidP="00AA3F6C">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 xml:space="preserve"> </w:t>
      </w:r>
    </w:p>
    <w:p w:rsidR="00840CB9" w:rsidRDefault="00840CB9" w:rsidP="00AA3F6C">
      <w:pPr>
        <w:spacing w:after="0" w:line="360" w:lineRule="auto"/>
        <w:ind w:left="576" w:hanging="576"/>
        <w:jc w:val="both"/>
        <w:rPr>
          <w:rFonts w:ascii="Arial" w:eastAsia="Calibri" w:hAnsi="Arial" w:cs="Arial"/>
          <w:sz w:val="24"/>
          <w:szCs w:val="24"/>
          <w:lang w:val="en-US"/>
        </w:rPr>
      </w:pPr>
    </w:p>
    <w:p w:rsidR="00840CB9" w:rsidRDefault="00840CB9" w:rsidP="00AA3F6C">
      <w:pPr>
        <w:spacing w:after="0" w:line="360" w:lineRule="auto"/>
        <w:ind w:left="576" w:hanging="576"/>
        <w:jc w:val="both"/>
        <w:rPr>
          <w:rFonts w:ascii="Arial" w:eastAsia="Calibri" w:hAnsi="Arial" w:cs="Arial"/>
          <w:sz w:val="24"/>
          <w:szCs w:val="24"/>
          <w:lang w:val="en-US"/>
        </w:rPr>
      </w:pPr>
    </w:p>
    <w:p w:rsidR="00AA3F6C" w:rsidRDefault="007B6FDF" w:rsidP="00AA3F6C">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7" style="width:468pt;height:1.5pt" o:hralign="center" o:hrstd="t" o:hr="t" fillcolor="#a0a0a0" stroked="f"/>
        </w:pict>
      </w:r>
    </w:p>
    <w:p w:rsidR="00AA3F6C" w:rsidRDefault="00AA3F6C" w:rsidP="00AA3F6C">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RULING</w:t>
      </w:r>
    </w:p>
    <w:p w:rsidR="00AA3F6C" w:rsidRDefault="007B6FDF" w:rsidP="00AA3F6C">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8" style="width:468pt;height:1.5pt" o:hralign="center" o:hrstd="t" o:hr="t" fillcolor="#a0a0a0" stroked="f"/>
        </w:pict>
      </w:r>
    </w:p>
    <w:p w:rsidR="00AA3F6C" w:rsidRDefault="00BD6274" w:rsidP="00AA3F6C">
      <w:pPr>
        <w:spacing w:after="0" w:line="360" w:lineRule="auto"/>
        <w:ind w:left="1440" w:hanging="1440"/>
        <w:jc w:val="both"/>
        <w:rPr>
          <w:rFonts w:ascii="Arial" w:eastAsia="Calibri" w:hAnsi="Arial" w:cs="Arial"/>
          <w:b/>
          <w:i/>
          <w:sz w:val="24"/>
          <w:szCs w:val="24"/>
          <w:lang w:val="en-US"/>
        </w:rPr>
      </w:pPr>
      <w:r>
        <w:rPr>
          <w:rFonts w:ascii="Arial" w:eastAsia="Calibri" w:hAnsi="Arial" w:cs="Arial"/>
          <w:sz w:val="24"/>
          <w:szCs w:val="24"/>
          <w:lang w:val="en-US"/>
        </w:rPr>
        <w:t>PRINSLOO</w:t>
      </w:r>
      <w:r w:rsidR="00916FC8">
        <w:rPr>
          <w:rFonts w:ascii="Arial" w:eastAsia="Calibri" w:hAnsi="Arial" w:cs="Arial"/>
          <w:sz w:val="24"/>
          <w:szCs w:val="24"/>
          <w:lang w:val="en-US"/>
        </w:rPr>
        <w:t xml:space="preserve"> J</w:t>
      </w:r>
    </w:p>
    <w:p w:rsidR="00AA3F6C" w:rsidRDefault="00AA3F6C" w:rsidP="00AA3F6C">
      <w:pPr>
        <w:spacing w:after="0" w:line="360" w:lineRule="auto"/>
        <w:jc w:val="both"/>
        <w:rPr>
          <w:rFonts w:ascii="Arial" w:eastAsia="Calibri" w:hAnsi="Arial" w:cs="Arial"/>
          <w:sz w:val="24"/>
          <w:szCs w:val="24"/>
          <w:u w:val="single"/>
          <w:lang w:val="en-US"/>
        </w:rPr>
      </w:pPr>
    </w:p>
    <w:p w:rsidR="00AA3F6C" w:rsidRDefault="00AA3F6C" w:rsidP="00AA3F6C">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Introduction</w:t>
      </w:r>
    </w:p>
    <w:p w:rsidR="00AA3F6C" w:rsidRDefault="00AA3F6C" w:rsidP="00AA3F6C">
      <w:pPr>
        <w:spacing w:after="0" w:line="360" w:lineRule="auto"/>
        <w:jc w:val="both"/>
        <w:rPr>
          <w:rFonts w:ascii="Arial" w:eastAsia="Calibri" w:hAnsi="Arial" w:cs="Arial"/>
          <w:sz w:val="24"/>
          <w:szCs w:val="24"/>
          <w:lang w:val="en-US"/>
        </w:rPr>
      </w:pPr>
    </w:p>
    <w:p w:rsidR="00BD6274" w:rsidRDefault="00AA3F6C"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t xml:space="preserve">This is an opposed interlocutory application in which the </w:t>
      </w:r>
      <w:r w:rsidR="00A2568B" w:rsidRPr="00EB56EC">
        <w:rPr>
          <w:rFonts w:ascii="Arial" w:eastAsia="Calibri" w:hAnsi="Arial" w:cs="Arial"/>
          <w:sz w:val="24"/>
          <w:szCs w:val="24"/>
          <w:lang w:val="en-US"/>
        </w:rPr>
        <w:t>p</w:t>
      </w:r>
      <w:r w:rsidR="00BD6274">
        <w:rPr>
          <w:rFonts w:ascii="Arial" w:eastAsia="Calibri" w:hAnsi="Arial" w:cs="Arial"/>
          <w:sz w:val="24"/>
          <w:szCs w:val="24"/>
          <w:lang w:val="en-US"/>
        </w:rPr>
        <w:t xml:space="preserve">laintiff </w:t>
      </w:r>
      <w:r>
        <w:rPr>
          <w:rFonts w:ascii="Arial" w:eastAsia="Calibri" w:hAnsi="Arial" w:cs="Arial"/>
          <w:sz w:val="24"/>
          <w:szCs w:val="24"/>
          <w:lang w:val="en-US"/>
        </w:rPr>
        <w:t>seek</w:t>
      </w:r>
      <w:r w:rsidR="00BD6274">
        <w:rPr>
          <w:rFonts w:ascii="Arial" w:eastAsia="Calibri" w:hAnsi="Arial" w:cs="Arial"/>
          <w:sz w:val="24"/>
          <w:szCs w:val="24"/>
          <w:lang w:val="en-US"/>
        </w:rPr>
        <w:t>s condonation for his</w:t>
      </w:r>
      <w:r>
        <w:rPr>
          <w:rFonts w:ascii="Arial" w:eastAsia="Calibri" w:hAnsi="Arial" w:cs="Arial"/>
          <w:sz w:val="24"/>
          <w:szCs w:val="24"/>
          <w:lang w:val="en-US"/>
        </w:rPr>
        <w:t xml:space="preserve"> non</w:t>
      </w:r>
      <w:r w:rsidR="00BD6274">
        <w:rPr>
          <w:rFonts w:ascii="Arial" w:eastAsia="Calibri" w:hAnsi="Arial" w:cs="Arial"/>
          <w:sz w:val="24"/>
          <w:szCs w:val="24"/>
          <w:lang w:val="en-US"/>
        </w:rPr>
        <w:t xml:space="preserve">-compliance with a court order </w:t>
      </w:r>
      <w:r>
        <w:rPr>
          <w:rFonts w:ascii="Arial" w:eastAsia="Calibri" w:hAnsi="Arial" w:cs="Arial"/>
          <w:sz w:val="24"/>
          <w:szCs w:val="24"/>
          <w:lang w:val="en-US"/>
        </w:rPr>
        <w:t xml:space="preserve">dated </w:t>
      </w:r>
      <w:r w:rsidR="00BD6274">
        <w:rPr>
          <w:rFonts w:ascii="Arial" w:eastAsia="Calibri" w:hAnsi="Arial" w:cs="Arial"/>
          <w:sz w:val="24"/>
          <w:szCs w:val="24"/>
          <w:lang w:val="en-US"/>
        </w:rPr>
        <w:t>4 August 2020 wi</w:t>
      </w:r>
      <w:r>
        <w:rPr>
          <w:rFonts w:ascii="Arial" w:eastAsia="Calibri" w:hAnsi="Arial" w:cs="Arial"/>
          <w:sz w:val="24"/>
          <w:szCs w:val="24"/>
          <w:lang w:val="en-US"/>
        </w:rPr>
        <w:t>th regard to the ti</w:t>
      </w:r>
      <w:r w:rsidR="00BD6274">
        <w:rPr>
          <w:rFonts w:ascii="Arial" w:eastAsia="Calibri" w:hAnsi="Arial" w:cs="Arial"/>
          <w:sz w:val="24"/>
          <w:szCs w:val="24"/>
          <w:lang w:val="en-US"/>
        </w:rPr>
        <w:t xml:space="preserve">me limits for the filing of his application for summary judgment and his answering affidavit to </w:t>
      </w:r>
      <w:r w:rsidR="00BD6274" w:rsidRPr="00EB56EC">
        <w:rPr>
          <w:rFonts w:ascii="Arial" w:eastAsia="Calibri" w:hAnsi="Arial" w:cs="Arial"/>
          <w:sz w:val="24"/>
          <w:szCs w:val="24"/>
          <w:lang w:val="en-US"/>
        </w:rPr>
        <w:t xml:space="preserve">the </w:t>
      </w:r>
      <w:r w:rsidR="00A2568B" w:rsidRPr="00EB56EC">
        <w:rPr>
          <w:rFonts w:ascii="Arial" w:eastAsia="Calibri" w:hAnsi="Arial" w:cs="Arial"/>
          <w:sz w:val="24"/>
          <w:szCs w:val="24"/>
          <w:lang w:val="en-US"/>
        </w:rPr>
        <w:t>d</w:t>
      </w:r>
      <w:r w:rsidR="00BD6274" w:rsidRPr="00EB56EC">
        <w:rPr>
          <w:rFonts w:ascii="Arial" w:eastAsia="Calibri" w:hAnsi="Arial" w:cs="Arial"/>
          <w:sz w:val="24"/>
          <w:szCs w:val="24"/>
          <w:lang w:val="en-US"/>
        </w:rPr>
        <w:t>efendants</w:t>
      </w:r>
      <w:r w:rsidR="00874212" w:rsidRPr="00EB56EC">
        <w:rPr>
          <w:rFonts w:ascii="Arial" w:eastAsia="Calibri" w:hAnsi="Arial" w:cs="Arial"/>
          <w:sz w:val="24"/>
          <w:szCs w:val="24"/>
          <w:lang w:val="en-US"/>
        </w:rPr>
        <w:t>’</w:t>
      </w:r>
      <w:r w:rsidR="00BD6274" w:rsidRPr="00EB56EC">
        <w:rPr>
          <w:rFonts w:ascii="Arial" w:eastAsia="Calibri" w:hAnsi="Arial" w:cs="Arial"/>
          <w:sz w:val="24"/>
          <w:szCs w:val="24"/>
          <w:lang w:val="en-US"/>
        </w:rPr>
        <w:t xml:space="preserve"> application to strike out his particulars of claim and applicatio</w:t>
      </w:r>
      <w:r w:rsidR="00A2568B" w:rsidRPr="00EB56EC">
        <w:rPr>
          <w:rFonts w:ascii="Arial" w:eastAsia="Calibri" w:hAnsi="Arial" w:cs="Arial"/>
          <w:sz w:val="24"/>
          <w:szCs w:val="24"/>
          <w:lang w:val="en-US"/>
        </w:rPr>
        <w:t xml:space="preserve">n for security of cost. </w:t>
      </w:r>
      <w:r w:rsidR="00BD6274" w:rsidRPr="00EB56EC">
        <w:rPr>
          <w:rFonts w:ascii="Arial" w:eastAsia="Calibri" w:hAnsi="Arial" w:cs="Arial"/>
          <w:sz w:val="24"/>
          <w:szCs w:val="24"/>
          <w:lang w:val="en-US"/>
        </w:rPr>
        <w:t xml:space="preserve">The </w:t>
      </w:r>
      <w:r w:rsidR="00A2568B" w:rsidRPr="00EB56EC">
        <w:rPr>
          <w:rFonts w:ascii="Arial" w:eastAsia="Calibri" w:hAnsi="Arial" w:cs="Arial"/>
          <w:sz w:val="24"/>
          <w:szCs w:val="24"/>
          <w:lang w:val="en-US"/>
        </w:rPr>
        <w:t>p</w:t>
      </w:r>
      <w:r w:rsidR="00BD6274" w:rsidRPr="00EB56EC">
        <w:rPr>
          <w:rFonts w:ascii="Arial" w:eastAsia="Calibri" w:hAnsi="Arial" w:cs="Arial"/>
          <w:sz w:val="24"/>
          <w:szCs w:val="24"/>
          <w:lang w:val="en-US"/>
        </w:rPr>
        <w:t xml:space="preserve">laintiff further </w:t>
      </w:r>
      <w:r w:rsidR="00BD6274">
        <w:rPr>
          <w:rFonts w:ascii="Arial" w:eastAsia="Calibri" w:hAnsi="Arial" w:cs="Arial"/>
          <w:sz w:val="24"/>
          <w:szCs w:val="24"/>
          <w:lang w:val="en-US"/>
        </w:rPr>
        <w:t xml:space="preserve">prays for an order uplifting the </w:t>
      </w:r>
      <w:r w:rsidR="00242D22">
        <w:rPr>
          <w:rFonts w:ascii="Arial" w:eastAsia="Calibri" w:hAnsi="Arial" w:cs="Arial"/>
          <w:sz w:val="24"/>
          <w:szCs w:val="24"/>
          <w:lang w:val="en-US"/>
        </w:rPr>
        <w:t>automatic bar and granting him new dat</w:t>
      </w:r>
      <w:r w:rsidR="00BD6274">
        <w:rPr>
          <w:rFonts w:ascii="Arial" w:eastAsia="Calibri" w:hAnsi="Arial" w:cs="Arial"/>
          <w:sz w:val="24"/>
          <w:szCs w:val="24"/>
          <w:lang w:val="en-US"/>
        </w:rPr>
        <w:t>es for the parties to ex</w:t>
      </w:r>
      <w:r w:rsidR="00210C49">
        <w:rPr>
          <w:rFonts w:ascii="Arial" w:eastAsia="Calibri" w:hAnsi="Arial" w:cs="Arial"/>
          <w:sz w:val="24"/>
          <w:szCs w:val="24"/>
          <w:lang w:val="en-US"/>
        </w:rPr>
        <w:t>change pleadings and documents.</w:t>
      </w:r>
    </w:p>
    <w:p w:rsidR="00AA3F6C" w:rsidRDefault="00AA3F6C" w:rsidP="00AA3F6C">
      <w:pPr>
        <w:spacing w:after="0" w:line="360" w:lineRule="auto"/>
        <w:jc w:val="both"/>
        <w:rPr>
          <w:rFonts w:ascii="Arial" w:eastAsia="Calibri" w:hAnsi="Arial" w:cs="Arial"/>
          <w:sz w:val="24"/>
          <w:szCs w:val="24"/>
          <w:lang w:val="en-US"/>
        </w:rPr>
      </w:pPr>
    </w:p>
    <w:p w:rsidR="00BD6274" w:rsidRPr="00EB56EC" w:rsidRDefault="00AA3F6C"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r>
      <w:r w:rsidR="00CA62E3" w:rsidRPr="00EB56EC">
        <w:rPr>
          <w:rFonts w:ascii="Arial" w:eastAsia="Calibri" w:hAnsi="Arial" w:cs="Arial"/>
          <w:sz w:val="24"/>
          <w:szCs w:val="24"/>
          <w:lang w:val="en-US"/>
        </w:rPr>
        <w:t xml:space="preserve">This matter has a rather long history. </w:t>
      </w:r>
      <w:r w:rsidRPr="00EB56EC">
        <w:rPr>
          <w:rFonts w:ascii="Arial" w:eastAsia="Calibri" w:hAnsi="Arial" w:cs="Arial"/>
          <w:sz w:val="24"/>
          <w:szCs w:val="24"/>
          <w:lang w:val="en-US"/>
        </w:rPr>
        <w:t>The facts that gave rise to the pre</w:t>
      </w:r>
      <w:r w:rsidR="00210C49" w:rsidRPr="00EB56EC">
        <w:rPr>
          <w:rFonts w:ascii="Arial" w:eastAsia="Calibri" w:hAnsi="Arial" w:cs="Arial"/>
          <w:sz w:val="24"/>
          <w:szCs w:val="24"/>
          <w:lang w:val="en-US"/>
        </w:rPr>
        <w:t xml:space="preserve">sent dispute appear hereunder. </w:t>
      </w:r>
      <w:r w:rsidR="00076193" w:rsidRPr="00EB56EC">
        <w:rPr>
          <w:rFonts w:ascii="Arial" w:eastAsia="Calibri" w:hAnsi="Arial" w:cs="Arial"/>
          <w:sz w:val="24"/>
          <w:szCs w:val="24"/>
          <w:lang w:val="en-US"/>
        </w:rPr>
        <w:t>But b</w:t>
      </w:r>
      <w:r w:rsidR="00BD6274" w:rsidRPr="00EB56EC">
        <w:rPr>
          <w:rFonts w:ascii="Arial" w:eastAsia="Calibri" w:hAnsi="Arial" w:cs="Arial"/>
          <w:sz w:val="24"/>
          <w:szCs w:val="24"/>
          <w:lang w:val="en-US"/>
        </w:rPr>
        <w:t xml:space="preserve">efore dealing with the current facts before me, I </w:t>
      </w:r>
      <w:r w:rsidR="00996947" w:rsidRPr="00EB56EC">
        <w:rPr>
          <w:rFonts w:ascii="Arial" w:eastAsia="Calibri" w:hAnsi="Arial" w:cs="Arial"/>
          <w:sz w:val="24"/>
          <w:szCs w:val="24"/>
          <w:lang w:val="en-US"/>
        </w:rPr>
        <w:t>find it necess</w:t>
      </w:r>
      <w:r w:rsidR="003A0C26" w:rsidRPr="00EB56EC">
        <w:rPr>
          <w:rFonts w:ascii="Arial" w:eastAsia="Calibri" w:hAnsi="Arial" w:cs="Arial"/>
          <w:sz w:val="24"/>
          <w:szCs w:val="24"/>
          <w:lang w:val="en-US"/>
        </w:rPr>
        <w:t xml:space="preserve">ary to </w:t>
      </w:r>
      <w:r w:rsidR="00996947" w:rsidRPr="00EB56EC">
        <w:rPr>
          <w:rFonts w:ascii="Arial" w:eastAsia="Calibri" w:hAnsi="Arial" w:cs="Arial"/>
          <w:sz w:val="24"/>
          <w:szCs w:val="24"/>
          <w:lang w:val="en-US"/>
        </w:rPr>
        <w:t>brief</w:t>
      </w:r>
      <w:r w:rsidR="003A0C26" w:rsidRPr="00EB56EC">
        <w:rPr>
          <w:rFonts w:ascii="Arial" w:eastAsia="Calibri" w:hAnsi="Arial" w:cs="Arial"/>
          <w:sz w:val="24"/>
          <w:szCs w:val="24"/>
          <w:lang w:val="en-US"/>
        </w:rPr>
        <w:t>ly deal</w:t>
      </w:r>
      <w:r w:rsidR="00996947" w:rsidRPr="00EB56EC">
        <w:rPr>
          <w:rFonts w:ascii="Arial" w:eastAsia="Calibri" w:hAnsi="Arial" w:cs="Arial"/>
          <w:sz w:val="24"/>
          <w:szCs w:val="24"/>
          <w:lang w:val="en-US"/>
        </w:rPr>
        <w:t xml:space="preserve"> </w:t>
      </w:r>
      <w:r w:rsidR="003A0C26" w:rsidRPr="00EB56EC">
        <w:rPr>
          <w:rFonts w:ascii="Arial" w:eastAsia="Calibri" w:hAnsi="Arial" w:cs="Arial"/>
          <w:sz w:val="24"/>
          <w:szCs w:val="24"/>
          <w:lang w:val="en-US"/>
        </w:rPr>
        <w:t xml:space="preserve">with the </w:t>
      </w:r>
      <w:r w:rsidR="00996947" w:rsidRPr="00EB56EC">
        <w:rPr>
          <w:rFonts w:ascii="Arial" w:eastAsia="Calibri" w:hAnsi="Arial" w:cs="Arial"/>
          <w:sz w:val="24"/>
          <w:szCs w:val="24"/>
          <w:lang w:val="en-US"/>
        </w:rPr>
        <w:t>history of this matter</w:t>
      </w:r>
      <w:r w:rsidR="00BD6274" w:rsidRPr="00EB56EC">
        <w:rPr>
          <w:rFonts w:ascii="Arial" w:eastAsia="Calibri" w:hAnsi="Arial" w:cs="Arial"/>
          <w:sz w:val="24"/>
          <w:szCs w:val="24"/>
          <w:lang w:val="en-US"/>
        </w:rPr>
        <w:t xml:space="preserve">. </w:t>
      </w:r>
      <w:r w:rsidR="003A0C26" w:rsidRPr="00EB56EC">
        <w:rPr>
          <w:rFonts w:ascii="Arial" w:eastAsia="Calibri" w:hAnsi="Arial" w:cs="Arial"/>
          <w:sz w:val="24"/>
          <w:szCs w:val="24"/>
          <w:lang w:val="en-US"/>
        </w:rPr>
        <w:t xml:space="preserve">During 2018, </w:t>
      </w:r>
      <w:r w:rsidR="00076193" w:rsidRPr="00EB56EC">
        <w:rPr>
          <w:rFonts w:ascii="Arial" w:eastAsia="Calibri" w:hAnsi="Arial" w:cs="Arial"/>
          <w:sz w:val="24"/>
          <w:szCs w:val="24"/>
          <w:lang w:val="en-US"/>
        </w:rPr>
        <w:t>p</w:t>
      </w:r>
      <w:r w:rsidR="00BD6274" w:rsidRPr="00EB56EC">
        <w:rPr>
          <w:rFonts w:ascii="Arial" w:eastAsia="Calibri" w:hAnsi="Arial" w:cs="Arial"/>
          <w:sz w:val="24"/>
          <w:szCs w:val="24"/>
          <w:lang w:val="en-US"/>
        </w:rPr>
        <w:t xml:space="preserve">laintiff </w:t>
      </w:r>
      <w:r w:rsidR="00996947" w:rsidRPr="00EB56EC">
        <w:rPr>
          <w:rFonts w:ascii="Arial" w:eastAsia="Calibri" w:hAnsi="Arial" w:cs="Arial"/>
          <w:sz w:val="24"/>
          <w:szCs w:val="24"/>
          <w:lang w:val="en-US"/>
        </w:rPr>
        <w:t xml:space="preserve">caused summons </w:t>
      </w:r>
      <w:r w:rsidR="0000207D" w:rsidRPr="00EB56EC">
        <w:rPr>
          <w:rFonts w:ascii="Arial" w:eastAsia="Calibri" w:hAnsi="Arial" w:cs="Arial"/>
          <w:sz w:val="24"/>
          <w:szCs w:val="24"/>
          <w:lang w:val="en-US"/>
        </w:rPr>
        <w:t>based on similar facts</w:t>
      </w:r>
      <w:r w:rsidR="003A0C26" w:rsidRPr="00EB56EC">
        <w:rPr>
          <w:rFonts w:ascii="Arial" w:eastAsia="Calibri" w:hAnsi="Arial" w:cs="Arial"/>
          <w:sz w:val="24"/>
          <w:szCs w:val="24"/>
          <w:lang w:val="en-US"/>
        </w:rPr>
        <w:t xml:space="preserve"> </w:t>
      </w:r>
      <w:r w:rsidR="00996947" w:rsidRPr="00EB56EC">
        <w:rPr>
          <w:rFonts w:ascii="Arial" w:eastAsia="Calibri" w:hAnsi="Arial" w:cs="Arial"/>
          <w:sz w:val="24"/>
          <w:szCs w:val="24"/>
          <w:lang w:val="en-US"/>
        </w:rPr>
        <w:t xml:space="preserve">to be issued against the very same </w:t>
      </w:r>
      <w:r w:rsidR="00076193" w:rsidRPr="00EB56EC">
        <w:rPr>
          <w:rFonts w:ascii="Arial" w:eastAsia="Calibri" w:hAnsi="Arial" w:cs="Arial"/>
          <w:sz w:val="24"/>
          <w:szCs w:val="24"/>
          <w:lang w:val="en-US"/>
        </w:rPr>
        <w:t>d</w:t>
      </w:r>
      <w:r w:rsidR="00996947" w:rsidRPr="00EB56EC">
        <w:rPr>
          <w:rFonts w:ascii="Arial" w:eastAsia="Calibri" w:hAnsi="Arial" w:cs="Arial"/>
          <w:sz w:val="24"/>
          <w:szCs w:val="24"/>
          <w:lang w:val="en-US"/>
        </w:rPr>
        <w:t>efendants under case number HC-MD-CIV-ACT-DEL-2</w:t>
      </w:r>
      <w:r w:rsidR="0000207D" w:rsidRPr="00EB56EC">
        <w:rPr>
          <w:rFonts w:ascii="Arial" w:eastAsia="Calibri" w:hAnsi="Arial" w:cs="Arial"/>
          <w:sz w:val="24"/>
          <w:szCs w:val="24"/>
          <w:lang w:val="en-US"/>
        </w:rPr>
        <w:t xml:space="preserve">018, which I already pronounced myself </w:t>
      </w:r>
      <w:r w:rsidR="00996947" w:rsidRPr="00EB56EC">
        <w:rPr>
          <w:rFonts w:ascii="Arial" w:eastAsia="Calibri" w:hAnsi="Arial" w:cs="Arial"/>
          <w:sz w:val="24"/>
          <w:szCs w:val="24"/>
          <w:lang w:val="en-US"/>
        </w:rPr>
        <w:t>on and finalized</w:t>
      </w:r>
      <w:r w:rsidR="008A750C" w:rsidRPr="00EB56EC">
        <w:rPr>
          <w:rFonts w:ascii="Arial" w:eastAsia="Calibri" w:hAnsi="Arial" w:cs="Arial"/>
          <w:sz w:val="24"/>
          <w:szCs w:val="24"/>
          <w:lang w:val="en-US"/>
        </w:rPr>
        <w:t xml:space="preserve"> the matter</w:t>
      </w:r>
      <w:r w:rsidR="00996947" w:rsidRPr="00EB56EC">
        <w:rPr>
          <w:rFonts w:ascii="Arial" w:eastAsia="Calibri" w:hAnsi="Arial" w:cs="Arial"/>
          <w:sz w:val="24"/>
          <w:szCs w:val="24"/>
          <w:lang w:val="en-US"/>
        </w:rPr>
        <w:t xml:space="preserve">. </w:t>
      </w:r>
      <w:r w:rsidR="0000207D" w:rsidRPr="00EB56EC">
        <w:rPr>
          <w:rFonts w:ascii="Arial" w:eastAsia="Calibri" w:hAnsi="Arial" w:cs="Arial"/>
          <w:sz w:val="24"/>
          <w:szCs w:val="24"/>
          <w:lang w:val="en-US"/>
        </w:rPr>
        <w:t xml:space="preserve">Due to the repeated non-compliance with court orders by the </w:t>
      </w:r>
      <w:r w:rsidR="008A750C" w:rsidRPr="00EB56EC">
        <w:rPr>
          <w:rFonts w:ascii="Arial" w:eastAsia="Calibri" w:hAnsi="Arial" w:cs="Arial"/>
          <w:sz w:val="24"/>
          <w:szCs w:val="24"/>
          <w:lang w:val="en-US"/>
        </w:rPr>
        <w:t>p</w:t>
      </w:r>
      <w:r w:rsidR="0000207D" w:rsidRPr="00EB56EC">
        <w:rPr>
          <w:rFonts w:ascii="Arial" w:eastAsia="Calibri" w:hAnsi="Arial" w:cs="Arial"/>
          <w:sz w:val="24"/>
          <w:szCs w:val="24"/>
          <w:lang w:val="en-US"/>
        </w:rPr>
        <w:t xml:space="preserve">laintiff and/or non-appearances by his </w:t>
      </w:r>
      <w:r w:rsidR="008A750C" w:rsidRPr="00EB56EC">
        <w:rPr>
          <w:rFonts w:ascii="Arial" w:eastAsia="Calibri" w:hAnsi="Arial" w:cs="Arial"/>
          <w:sz w:val="24"/>
          <w:szCs w:val="24"/>
          <w:lang w:val="en-US"/>
        </w:rPr>
        <w:t>l</w:t>
      </w:r>
      <w:r w:rsidR="0000207D" w:rsidRPr="00EB56EC">
        <w:rPr>
          <w:rFonts w:ascii="Arial" w:eastAsia="Calibri" w:hAnsi="Arial" w:cs="Arial"/>
          <w:sz w:val="24"/>
          <w:szCs w:val="24"/>
          <w:lang w:val="en-US"/>
        </w:rPr>
        <w:t xml:space="preserve">egal </w:t>
      </w:r>
      <w:r w:rsidR="008A750C" w:rsidRPr="00EB56EC">
        <w:rPr>
          <w:rFonts w:ascii="Arial" w:eastAsia="Calibri" w:hAnsi="Arial" w:cs="Arial"/>
          <w:sz w:val="24"/>
          <w:szCs w:val="24"/>
          <w:lang w:val="en-US"/>
        </w:rPr>
        <w:t>practitioner</w:t>
      </w:r>
      <w:r w:rsidR="0000207D" w:rsidRPr="00EB56EC">
        <w:rPr>
          <w:rFonts w:ascii="Arial" w:eastAsia="Calibri" w:hAnsi="Arial" w:cs="Arial"/>
          <w:sz w:val="24"/>
          <w:szCs w:val="24"/>
          <w:lang w:val="en-US"/>
        </w:rPr>
        <w:t xml:space="preserve"> I</w:t>
      </w:r>
      <w:r w:rsidR="008A750C" w:rsidRPr="00EB56EC">
        <w:rPr>
          <w:rFonts w:ascii="Arial" w:eastAsia="Calibri" w:hAnsi="Arial" w:cs="Arial"/>
          <w:sz w:val="24"/>
          <w:szCs w:val="24"/>
          <w:lang w:val="en-US"/>
        </w:rPr>
        <w:t>,</w:t>
      </w:r>
      <w:r w:rsidR="0000207D" w:rsidRPr="00EB56EC">
        <w:rPr>
          <w:rFonts w:ascii="Arial" w:eastAsia="Calibri" w:hAnsi="Arial" w:cs="Arial"/>
          <w:sz w:val="24"/>
          <w:szCs w:val="24"/>
          <w:lang w:val="en-US"/>
        </w:rPr>
        <w:t xml:space="preserve"> in terms of Rule 53 (2)(b) of the Rules of Court struck the </w:t>
      </w:r>
      <w:r w:rsidR="008A750C" w:rsidRPr="00EB56EC">
        <w:rPr>
          <w:rFonts w:ascii="Arial" w:eastAsia="Calibri" w:hAnsi="Arial" w:cs="Arial"/>
          <w:sz w:val="24"/>
          <w:szCs w:val="24"/>
          <w:lang w:val="en-US"/>
        </w:rPr>
        <w:t>p</w:t>
      </w:r>
      <w:r w:rsidR="0000207D" w:rsidRPr="00EB56EC">
        <w:rPr>
          <w:rFonts w:ascii="Arial" w:eastAsia="Calibri" w:hAnsi="Arial" w:cs="Arial"/>
          <w:sz w:val="24"/>
          <w:szCs w:val="24"/>
          <w:lang w:val="en-US"/>
        </w:rPr>
        <w:t xml:space="preserve">laintiff’s claim and particulars of claim. An allocator was issued on 22 January 2020 by </w:t>
      </w:r>
      <w:r w:rsidR="008A750C" w:rsidRPr="00EB56EC">
        <w:rPr>
          <w:rFonts w:ascii="Arial" w:eastAsia="Calibri" w:hAnsi="Arial" w:cs="Arial"/>
          <w:sz w:val="24"/>
          <w:szCs w:val="24"/>
          <w:lang w:val="en-US"/>
        </w:rPr>
        <w:t xml:space="preserve">the taxing master </w:t>
      </w:r>
      <w:r w:rsidR="0000207D" w:rsidRPr="00EB56EC">
        <w:rPr>
          <w:rFonts w:ascii="Arial" w:eastAsia="Calibri" w:hAnsi="Arial" w:cs="Arial"/>
          <w:sz w:val="24"/>
          <w:szCs w:val="24"/>
          <w:lang w:val="en-US"/>
        </w:rPr>
        <w:t xml:space="preserve">in that matter, </w:t>
      </w:r>
      <w:r w:rsidR="00466310" w:rsidRPr="00EB56EC">
        <w:rPr>
          <w:rFonts w:ascii="Arial" w:eastAsia="Calibri" w:hAnsi="Arial" w:cs="Arial"/>
          <w:sz w:val="24"/>
          <w:szCs w:val="24"/>
          <w:lang w:val="en-US"/>
        </w:rPr>
        <w:t xml:space="preserve">however </w:t>
      </w:r>
      <w:r w:rsidR="0000207D" w:rsidRPr="00EB56EC">
        <w:rPr>
          <w:rFonts w:ascii="Arial" w:eastAsia="Calibri" w:hAnsi="Arial" w:cs="Arial"/>
          <w:sz w:val="24"/>
          <w:szCs w:val="24"/>
          <w:lang w:val="en-US"/>
        </w:rPr>
        <w:t xml:space="preserve">same has not been </w:t>
      </w:r>
      <w:r w:rsidR="00DD25D4" w:rsidRPr="00EB56EC">
        <w:rPr>
          <w:rFonts w:ascii="Arial" w:eastAsia="Calibri" w:hAnsi="Arial" w:cs="Arial"/>
          <w:sz w:val="24"/>
          <w:szCs w:val="24"/>
          <w:lang w:val="en-US"/>
        </w:rPr>
        <w:t xml:space="preserve">satisfied yet by the </w:t>
      </w:r>
      <w:r w:rsidR="00466310" w:rsidRPr="00EB56EC">
        <w:rPr>
          <w:rFonts w:ascii="Arial" w:eastAsia="Calibri" w:hAnsi="Arial" w:cs="Arial"/>
          <w:sz w:val="24"/>
          <w:szCs w:val="24"/>
          <w:lang w:val="en-US"/>
        </w:rPr>
        <w:t>p</w:t>
      </w:r>
      <w:r w:rsidR="00DD25D4" w:rsidRPr="00EB56EC">
        <w:rPr>
          <w:rFonts w:ascii="Arial" w:eastAsia="Calibri" w:hAnsi="Arial" w:cs="Arial"/>
          <w:sz w:val="24"/>
          <w:szCs w:val="24"/>
          <w:lang w:val="en-US"/>
        </w:rPr>
        <w:t>laintiff.</w:t>
      </w:r>
    </w:p>
    <w:p w:rsidR="0000207D" w:rsidRDefault="0000207D" w:rsidP="00AA3F6C">
      <w:pPr>
        <w:spacing w:after="0" w:line="360" w:lineRule="auto"/>
        <w:jc w:val="both"/>
        <w:rPr>
          <w:rFonts w:ascii="Arial" w:eastAsia="Calibri" w:hAnsi="Arial" w:cs="Arial"/>
          <w:sz w:val="24"/>
          <w:szCs w:val="24"/>
          <w:lang w:val="en-US"/>
        </w:rPr>
      </w:pPr>
    </w:p>
    <w:p w:rsidR="0000207D" w:rsidRPr="00EB56EC" w:rsidRDefault="006379DF"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r>
      <w:r w:rsidR="008316CD" w:rsidRPr="00EB56EC">
        <w:rPr>
          <w:rFonts w:ascii="Arial" w:eastAsia="Calibri" w:hAnsi="Arial" w:cs="Arial"/>
          <w:sz w:val="24"/>
          <w:szCs w:val="24"/>
          <w:lang w:val="en-US"/>
        </w:rPr>
        <w:t>The c</w:t>
      </w:r>
      <w:r w:rsidR="00EB56EC" w:rsidRPr="00EB56EC">
        <w:rPr>
          <w:rFonts w:ascii="Arial" w:eastAsia="Calibri" w:hAnsi="Arial" w:cs="Arial"/>
          <w:sz w:val="24"/>
          <w:szCs w:val="24"/>
          <w:lang w:val="en-US"/>
        </w:rPr>
        <w:t>urrent matter serving before me</w:t>
      </w:r>
      <w:r w:rsidR="008316CD" w:rsidRPr="00EB56EC">
        <w:rPr>
          <w:rFonts w:ascii="Arial" w:eastAsia="Calibri" w:hAnsi="Arial" w:cs="Arial"/>
          <w:sz w:val="24"/>
          <w:szCs w:val="24"/>
          <w:lang w:val="en-US"/>
        </w:rPr>
        <w:t xml:space="preserve"> is a result of </w:t>
      </w:r>
      <w:r w:rsidR="00F009D0" w:rsidRPr="00EB56EC">
        <w:rPr>
          <w:rFonts w:ascii="Arial" w:eastAsia="Calibri" w:hAnsi="Arial" w:cs="Arial"/>
          <w:sz w:val="24"/>
          <w:szCs w:val="24"/>
          <w:lang w:val="en-US"/>
        </w:rPr>
        <w:t>the</w:t>
      </w:r>
      <w:r w:rsidRPr="00EB56EC">
        <w:rPr>
          <w:rFonts w:ascii="Arial" w:eastAsia="Calibri" w:hAnsi="Arial" w:cs="Arial"/>
          <w:sz w:val="24"/>
          <w:szCs w:val="24"/>
          <w:lang w:val="en-US"/>
        </w:rPr>
        <w:t xml:space="preserve"> combined summons issued on </w:t>
      </w:r>
      <w:r w:rsidR="00F009D0" w:rsidRPr="00EB56EC">
        <w:rPr>
          <w:rFonts w:ascii="Arial" w:eastAsia="Calibri" w:hAnsi="Arial" w:cs="Arial"/>
          <w:sz w:val="24"/>
          <w:szCs w:val="24"/>
          <w:lang w:val="en-US"/>
        </w:rPr>
        <w:t>8 June 2020.</w:t>
      </w:r>
      <w:r w:rsidRPr="00EB56EC">
        <w:rPr>
          <w:rFonts w:ascii="Arial" w:eastAsia="Calibri" w:hAnsi="Arial" w:cs="Arial"/>
          <w:sz w:val="24"/>
          <w:szCs w:val="24"/>
          <w:lang w:val="en-US"/>
        </w:rPr>
        <w:t xml:space="preserve"> Plaintiff </w:t>
      </w:r>
      <w:r w:rsidR="00F009D0" w:rsidRPr="00EB56EC">
        <w:rPr>
          <w:rFonts w:ascii="Arial" w:eastAsia="Calibri" w:hAnsi="Arial" w:cs="Arial"/>
          <w:sz w:val="24"/>
          <w:szCs w:val="24"/>
          <w:lang w:val="en-US"/>
        </w:rPr>
        <w:t xml:space="preserve">is suing </w:t>
      </w:r>
      <w:r w:rsidRPr="00EB56EC">
        <w:rPr>
          <w:rFonts w:ascii="Arial" w:eastAsia="Calibri" w:hAnsi="Arial" w:cs="Arial"/>
          <w:sz w:val="24"/>
          <w:szCs w:val="24"/>
          <w:lang w:val="en-US"/>
        </w:rPr>
        <w:t xml:space="preserve">the </w:t>
      </w:r>
      <w:r w:rsidR="00F009D0" w:rsidRPr="00EB56EC">
        <w:rPr>
          <w:rFonts w:ascii="Arial" w:eastAsia="Calibri" w:hAnsi="Arial" w:cs="Arial"/>
          <w:sz w:val="24"/>
          <w:szCs w:val="24"/>
          <w:lang w:val="en-US"/>
        </w:rPr>
        <w:t>d</w:t>
      </w:r>
      <w:r w:rsidRPr="00EB56EC">
        <w:rPr>
          <w:rFonts w:ascii="Arial" w:eastAsia="Calibri" w:hAnsi="Arial" w:cs="Arial"/>
          <w:sz w:val="24"/>
          <w:szCs w:val="24"/>
          <w:lang w:val="en-US"/>
        </w:rPr>
        <w:t>efendants on the same cause of action and on similar facts and iss</w:t>
      </w:r>
      <w:r w:rsidR="00EB56EC" w:rsidRPr="00EB56EC">
        <w:rPr>
          <w:rFonts w:ascii="Arial" w:eastAsia="Calibri" w:hAnsi="Arial" w:cs="Arial"/>
          <w:sz w:val="24"/>
          <w:szCs w:val="24"/>
          <w:lang w:val="en-US"/>
        </w:rPr>
        <w:t>ues as between the same parties</w:t>
      </w:r>
      <w:r w:rsidRPr="00EB56EC">
        <w:rPr>
          <w:rFonts w:ascii="Arial" w:eastAsia="Calibri" w:hAnsi="Arial" w:cs="Arial"/>
          <w:sz w:val="24"/>
          <w:szCs w:val="24"/>
          <w:lang w:val="en-US"/>
        </w:rPr>
        <w:t xml:space="preserve"> in case number: HC-MD-CIV-ACT-DEL-2018/02006. </w:t>
      </w:r>
      <w:r w:rsidR="00F47804" w:rsidRPr="00EB56EC">
        <w:rPr>
          <w:rFonts w:ascii="Arial" w:eastAsia="Calibri" w:hAnsi="Arial" w:cs="Arial"/>
          <w:sz w:val="24"/>
          <w:szCs w:val="24"/>
          <w:lang w:val="en-US"/>
        </w:rPr>
        <w:t xml:space="preserve">The </w:t>
      </w:r>
      <w:r w:rsidR="00612DB5" w:rsidRPr="00EB56EC">
        <w:rPr>
          <w:rFonts w:ascii="Arial" w:eastAsia="Calibri" w:hAnsi="Arial" w:cs="Arial"/>
          <w:sz w:val="24"/>
          <w:szCs w:val="24"/>
          <w:lang w:val="en-US"/>
        </w:rPr>
        <w:t>p</w:t>
      </w:r>
      <w:r w:rsidR="00F47804" w:rsidRPr="00EB56EC">
        <w:rPr>
          <w:rFonts w:ascii="Arial" w:eastAsia="Calibri" w:hAnsi="Arial" w:cs="Arial"/>
          <w:sz w:val="24"/>
          <w:szCs w:val="24"/>
          <w:lang w:val="en-US"/>
        </w:rPr>
        <w:t>laintiff’s cla</w:t>
      </w:r>
      <w:r w:rsidR="002522B8" w:rsidRPr="00EB56EC">
        <w:rPr>
          <w:rFonts w:ascii="Arial" w:eastAsia="Calibri" w:hAnsi="Arial" w:cs="Arial"/>
          <w:sz w:val="24"/>
          <w:szCs w:val="24"/>
          <w:lang w:val="en-US"/>
        </w:rPr>
        <w:t>i</w:t>
      </w:r>
      <w:r w:rsidR="00EB56EC" w:rsidRPr="00EB56EC">
        <w:rPr>
          <w:rFonts w:ascii="Arial" w:eastAsia="Calibri" w:hAnsi="Arial" w:cs="Arial"/>
          <w:sz w:val="24"/>
          <w:szCs w:val="24"/>
          <w:lang w:val="en-US"/>
        </w:rPr>
        <w:t>m is based on the</w:t>
      </w:r>
      <w:r w:rsidR="009A3A7C">
        <w:rPr>
          <w:rFonts w:ascii="Arial" w:eastAsia="Calibri" w:hAnsi="Arial" w:cs="Arial"/>
          <w:sz w:val="24"/>
          <w:szCs w:val="24"/>
          <w:lang w:val="en-US"/>
        </w:rPr>
        <w:t xml:space="preserve"> </w:t>
      </w:r>
      <w:r w:rsidR="00F009D0" w:rsidRPr="00EB56EC">
        <w:rPr>
          <w:rFonts w:ascii="Arial" w:eastAsia="Calibri" w:hAnsi="Arial" w:cs="Arial"/>
          <w:sz w:val="24"/>
          <w:szCs w:val="24"/>
          <w:lang w:val="en-US"/>
        </w:rPr>
        <w:t>f</w:t>
      </w:r>
      <w:r w:rsidR="00F47804" w:rsidRPr="00EB56EC">
        <w:rPr>
          <w:rFonts w:ascii="Arial" w:eastAsia="Calibri" w:hAnsi="Arial" w:cs="Arial"/>
          <w:sz w:val="24"/>
          <w:szCs w:val="24"/>
          <w:lang w:val="en-US"/>
        </w:rPr>
        <w:t xml:space="preserve">irst </w:t>
      </w:r>
      <w:r w:rsidR="00F009D0" w:rsidRPr="00EB56EC">
        <w:rPr>
          <w:rFonts w:ascii="Arial" w:eastAsia="Calibri" w:hAnsi="Arial" w:cs="Arial"/>
          <w:sz w:val="24"/>
          <w:szCs w:val="24"/>
          <w:lang w:val="en-US"/>
        </w:rPr>
        <w:t>d</w:t>
      </w:r>
      <w:r w:rsidR="00F47804" w:rsidRPr="00EB56EC">
        <w:rPr>
          <w:rFonts w:ascii="Arial" w:eastAsia="Calibri" w:hAnsi="Arial" w:cs="Arial"/>
          <w:sz w:val="24"/>
          <w:szCs w:val="24"/>
          <w:lang w:val="en-US"/>
        </w:rPr>
        <w:t xml:space="preserve">efendant expropriating the </w:t>
      </w:r>
      <w:r w:rsidR="00203C8F">
        <w:rPr>
          <w:rFonts w:ascii="Arial" w:eastAsia="Calibri" w:hAnsi="Arial" w:cs="Arial"/>
          <w:sz w:val="24"/>
          <w:szCs w:val="24"/>
          <w:lang w:val="en-US"/>
        </w:rPr>
        <w:t>p</w:t>
      </w:r>
      <w:r w:rsidR="00203C8F" w:rsidRPr="00EB56EC">
        <w:rPr>
          <w:rFonts w:ascii="Arial" w:eastAsia="Calibri" w:hAnsi="Arial" w:cs="Arial"/>
          <w:sz w:val="24"/>
          <w:szCs w:val="24"/>
          <w:lang w:val="en-US"/>
        </w:rPr>
        <w:t>laintiffs’</w:t>
      </w:r>
      <w:r w:rsidR="00F47804" w:rsidRPr="00EB56EC">
        <w:rPr>
          <w:rFonts w:ascii="Arial" w:eastAsia="Calibri" w:hAnsi="Arial" w:cs="Arial"/>
          <w:sz w:val="24"/>
          <w:szCs w:val="24"/>
          <w:lang w:val="en-US"/>
        </w:rPr>
        <w:t xml:space="preserve"> piece of land </w:t>
      </w:r>
      <w:r w:rsidR="002724A5" w:rsidRPr="00EB56EC">
        <w:rPr>
          <w:rFonts w:ascii="Arial" w:eastAsia="Calibri" w:hAnsi="Arial" w:cs="Arial"/>
          <w:sz w:val="24"/>
          <w:szCs w:val="24"/>
          <w:lang w:val="en-US"/>
        </w:rPr>
        <w:t xml:space="preserve">and </w:t>
      </w:r>
      <w:r w:rsidR="00F47804" w:rsidRPr="00EB56EC">
        <w:rPr>
          <w:rFonts w:ascii="Arial" w:eastAsia="Calibri" w:hAnsi="Arial" w:cs="Arial"/>
          <w:sz w:val="24"/>
          <w:szCs w:val="24"/>
          <w:lang w:val="en-US"/>
        </w:rPr>
        <w:t xml:space="preserve">as a result the </w:t>
      </w:r>
      <w:r w:rsidR="00EB56EC" w:rsidRPr="00EB56EC">
        <w:rPr>
          <w:rFonts w:ascii="Arial" w:eastAsia="Calibri" w:hAnsi="Arial" w:cs="Arial"/>
          <w:sz w:val="24"/>
          <w:szCs w:val="24"/>
          <w:lang w:val="en-US"/>
        </w:rPr>
        <w:t>p</w:t>
      </w:r>
      <w:r w:rsidR="002522B8" w:rsidRPr="00EB56EC">
        <w:rPr>
          <w:rFonts w:ascii="Arial" w:eastAsia="Calibri" w:hAnsi="Arial" w:cs="Arial"/>
          <w:sz w:val="24"/>
          <w:szCs w:val="24"/>
          <w:lang w:val="en-US"/>
        </w:rPr>
        <w:t>laintiff alleges he is</w:t>
      </w:r>
      <w:r w:rsidR="00F47804" w:rsidRPr="00EB56EC">
        <w:rPr>
          <w:rFonts w:ascii="Arial" w:eastAsia="Calibri" w:hAnsi="Arial" w:cs="Arial"/>
          <w:sz w:val="24"/>
          <w:szCs w:val="24"/>
          <w:lang w:val="en-US"/>
        </w:rPr>
        <w:t xml:space="preserve"> entitled to compensation in terms of the Compensati</w:t>
      </w:r>
      <w:r w:rsidR="002522B8" w:rsidRPr="00EB56EC">
        <w:rPr>
          <w:rFonts w:ascii="Arial" w:eastAsia="Calibri" w:hAnsi="Arial" w:cs="Arial"/>
          <w:sz w:val="24"/>
          <w:szCs w:val="24"/>
          <w:lang w:val="en-US"/>
        </w:rPr>
        <w:t xml:space="preserve">on Policy Guideline for Communal Land. Plaintiff alleges that </w:t>
      </w:r>
      <w:r w:rsidR="002522B8" w:rsidRPr="00EB56EC">
        <w:rPr>
          <w:rFonts w:ascii="Arial" w:eastAsia="Calibri" w:hAnsi="Arial" w:cs="Arial"/>
          <w:sz w:val="24"/>
          <w:szCs w:val="24"/>
          <w:lang w:val="en-US"/>
        </w:rPr>
        <w:lastRenderedPageBreak/>
        <w:t>even though he was compensated for that piece of land, the measurements were wrong and unlawful</w:t>
      </w:r>
      <w:r w:rsidR="00792220" w:rsidRPr="00EB56EC">
        <w:rPr>
          <w:rFonts w:ascii="Arial" w:eastAsia="Calibri" w:hAnsi="Arial" w:cs="Arial"/>
          <w:sz w:val="24"/>
          <w:szCs w:val="24"/>
          <w:lang w:val="en-US"/>
        </w:rPr>
        <w:t xml:space="preserve"> </w:t>
      </w:r>
      <w:r w:rsidR="002522B8" w:rsidRPr="00EB56EC">
        <w:rPr>
          <w:rFonts w:ascii="Arial" w:eastAsia="Calibri" w:hAnsi="Arial" w:cs="Arial"/>
          <w:sz w:val="24"/>
          <w:szCs w:val="24"/>
          <w:lang w:val="en-US"/>
        </w:rPr>
        <w:t xml:space="preserve">and as a result there was a shortfall in the payment made to him and the </w:t>
      </w:r>
      <w:r w:rsidR="00EB56EC" w:rsidRPr="00EB56EC">
        <w:rPr>
          <w:rFonts w:ascii="Arial" w:eastAsia="Calibri" w:hAnsi="Arial" w:cs="Arial"/>
          <w:sz w:val="24"/>
          <w:szCs w:val="24"/>
          <w:lang w:val="en-US"/>
        </w:rPr>
        <w:t>d</w:t>
      </w:r>
      <w:r w:rsidR="002522B8" w:rsidRPr="00EB56EC">
        <w:rPr>
          <w:rFonts w:ascii="Arial" w:eastAsia="Calibri" w:hAnsi="Arial" w:cs="Arial"/>
          <w:sz w:val="24"/>
          <w:szCs w:val="24"/>
          <w:lang w:val="en-US"/>
        </w:rPr>
        <w:t xml:space="preserve">efendants are </w:t>
      </w:r>
      <w:r w:rsidR="00792220" w:rsidRPr="00EB56EC">
        <w:rPr>
          <w:rFonts w:ascii="Arial" w:eastAsia="Calibri" w:hAnsi="Arial" w:cs="Arial"/>
          <w:sz w:val="24"/>
          <w:szCs w:val="24"/>
          <w:lang w:val="en-US"/>
        </w:rPr>
        <w:t xml:space="preserve">therefore </w:t>
      </w:r>
      <w:r w:rsidR="002522B8" w:rsidRPr="00EB56EC">
        <w:rPr>
          <w:rFonts w:ascii="Arial" w:eastAsia="Calibri" w:hAnsi="Arial" w:cs="Arial"/>
          <w:sz w:val="24"/>
          <w:szCs w:val="24"/>
          <w:lang w:val="en-US"/>
        </w:rPr>
        <w:t>still indebt</w:t>
      </w:r>
      <w:r w:rsidR="00466310" w:rsidRPr="00EB56EC">
        <w:rPr>
          <w:rFonts w:ascii="Arial" w:eastAsia="Calibri" w:hAnsi="Arial" w:cs="Arial"/>
          <w:sz w:val="24"/>
          <w:szCs w:val="24"/>
          <w:lang w:val="en-US"/>
        </w:rPr>
        <w:t>ed to him in the amounts of N$1 517</w:t>
      </w:r>
      <w:r w:rsidR="009A3A7C">
        <w:rPr>
          <w:rFonts w:ascii="Arial" w:eastAsia="Calibri" w:hAnsi="Arial" w:cs="Arial"/>
          <w:sz w:val="24"/>
          <w:szCs w:val="24"/>
          <w:lang w:val="en-US"/>
        </w:rPr>
        <w:t> </w:t>
      </w:r>
      <w:r w:rsidR="002522B8" w:rsidRPr="00EB56EC">
        <w:rPr>
          <w:rFonts w:ascii="Arial" w:eastAsia="Calibri" w:hAnsi="Arial" w:cs="Arial"/>
          <w:sz w:val="24"/>
          <w:szCs w:val="24"/>
          <w:lang w:val="en-US"/>
        </w:rPr>
        <w:t>34</w:t>
      </w:r>
      <w:r w:rsidR="002522B8" w:rsidRPr="00533E87">
        <w:rPr>
          <w:rFonts w:ascii="Arial" w:eastAsia="Calibri" w:hAnsi="Arial" w:cs="Arial"/>
          <w:sz w:val="24"/>
          <w:szCs w:val="24"/>
          <w:lang w:val="en-US"/>
        </w:rPr>
        <w:t>3</w:t>
      </w:r>
      <w:r w:rsidR="009A3A7C" w:rsidRPr="00533E87">
        <w:rPr>
          <w:rFonts w:ascii="Arial" w:eastAsia="Calibri" w:hAnsi="Arial" w:cs="Arial"/>
          <w:sz w:val="24"/>
          <w:szCs w:val="24"/>
          <w:lang w:val="en-US"/>
        </w:rPr>
        <w:t>,</w:t>
      </w:r>
      <w:r w:rsidR="00466310" w:rsidRPr="00533E87">
        <w:rPr>
          <w:rFonts w:ascii="Arial" w:eastAsia="Calibri" w:hAnsi="Arial" w:cs="Arial"/>
          <w:sz w:val="24"/>
          <w:szCs w:val="24"/>
          <w:lang w:val="en-US"/>
        </w:rPr>
        <w:t xml:space="preserve"> </w:t>
      </w:r>
      <w:r w:rsidR="00466310" w:rsidRPr="00EB56EC">
        <w:rPr>
          <w:rFonts w:ascii="Arial" w:eastAsia="Calibri" w:hAnsi="Arial" w:cs="Arial"/>
          <w:sz w:val="24"/>
          <w:szCs w:val="24"/>
          <w:lang w:val="en-US"/>
        </w:rPr>
        <w:t xml:space="preserve">N$81 822.50 and N$11 </w:t>
      </w:r>
      <w:r w:rsidR="00EB56EC" w:rsidRPr="00EB56EC">
        <w:rPr>
          <w:rFonts w:ascii="Arial" w:eastAsia="Calibri" w:hAnsi="Arial" w:cs="Arial"/>
          <w:sz w:val="24"/>
          <w:szCs w:val="24"/>
          <w:lang w:val="en-US"/>
        </w:rPr>
        <w:t xml:space="preserve">845 </w:t>
      </w:r>
      <w:r w:rsidR="002522B8" w:rsidRPr="00EB56EC">
        <w:rPr>
          <w:rFonts w:ascii="Arial" w:eastAsia="Calibri" w:hAnsi="Arial" w:cs="Arial"/>
          <w:sz w:val="24"/>
          <w:szCs w:val="24"/>
          <w:lang w:val="en-US"/>
        </w:rPr>
        <w:t xml:space="preserve">all in respect of the said piece of land. The </w:t>
      </w:r>
      <w:r w:rsidR="00EB56EC" w:rsidRPr="00EB56EC">
        <w:rPr>
          <w:rFonts w:ascii="Arial" w:eastAsia="Calibri" w:hAnsi="Arial" w:cs="Arial"/>
          <w:sz w:val="24"/>
          <w:szCs w:val="24"/>
          <w:lang w:val="en-US"/>
        </w:rPr>
        <w:t>p</w:t>
      </w:r>
      <w:r w:rsidR="002522B8" w:rsidRPr="00EB56EC">
        <w:rPr>
          <w:rFonts w:ascii="Arial" w:eastAsia="Calibri" w:hAnsi="Arial" w:cs="Arial"/>
          <w:sz w:val="24"/>
          <w:szCs w:val="24"/>
          <w:lang w:val="en-US"/>
        </w:rPr>
        <w:t>laintiff further claimed interest on t</w:t>
      </w:r>
      <w:r w:rsidR="00466310" w:rsidRPr="00EB56EC">
        <w:rPr>
          <w:rFonts w:ascii="Arial" w:eastAsia="Calibri" w:hAnsi="Arial" w:cs="Arial"/>
          <w:sz w:val="24"/>
          <w:szCs w:val="24"/>
          <w:lang w:val="en-US"/>
        </w:rPr>
        <w:t>he aforesaid amounts and costs.</w:t>
      </w:r>
    </w:p>
    <w:p w:rsidR="00BD6274" w:rsidRDefault="00BD6274" w:rsidP="00AA3F6C">
      <w:pPr>
        <w:spacing w:after="0" w:line="360" w:lineRule="auto"/>
        <w:jc w:val="both"/>
        <w:rPr>
          <w:rFonts w:ascii="Arial" w:eastAsia="Calibri" w:hAnsi="Arial" w:cs="Arial"/>
          <w:sz w:val="24"/>
          <w:szCs w:val="24"/>
          <w:lang w:val="en-US"/>
        </w:rPr>
      </w:pPr>
    </w:p>
    <w:p w:rsidR="00BD6274" w:rsidRDefault="002522B8"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 xml:space="preserve">By court order dated </w:t>
      </w:r>
      <w:r w:rsidR="00EB56EC">
        <w:rPr>
          <w:rFonts w:ascii="Arial" w:eastAsia="Calibri" w:hAnsi="Arial" w:cs="Arial"/>
          <w:sz w:val="24"/>
          <w:szCs w:val="24"/>
          <w:lang w:val="en-US"/>
        </w:rPr>
        <w:t>4 August 2020</w:t>
      </w:r>
      <w:r w:rsidR="00EB56EC" w:rsidRPr="00533E87">
        <w:rPr>
          <w:rFonts w:ascii="Arial" w:eastAsia="Calibri" w:hAnsi="Arial" w:cs="Arial"/>
          <w:sz w:val="24"/>
          <w:szCs w:val="24"/>
          <w:lang w:val="en-US"/>
        </w:rPr>
        <w:t>, the</w:t>
      </w:r>
      <w:r w:rsidR="009A3A7C" w:rsidRPr="00533E87">
        <w:rPr>
          <w:rFonts w:ascii="Arial" w:eastAsia="Calibri" w:hAnsi="Arial" w:cs="Arial"/>
          <w:strike/>
          <w:sz w:val="24"/>
          <w:szCs w:val="24"/>
          <w:lang w:val="en-US"/>
        </w:rPr>
        <w:t xml:space="preserve"> </w:t>
      </w:r>
      <w:r w:rsidR="008C6C23" w:rsidRPr="00533E87">
        <w:rPr>
          <w:rFonts w:ascii="Arial" w:eastAsia="Calibri" w:hAnsi="Arial" w:cs="Arial"/>
          <w:sz w:val="24"/>
          <w:szCs w:val="24"/>
          <w:lang w:val="en-US"/>
        </w:rPr>
        <w:t>p</w:t>
      </w:r>
      <w:r w:rsidRPr="00533E87">
        <w:rPr>
          <w:rFonts w:ascii="Arial" w:eastAsia="Calibri" w:hAnsi="Arial" w:cs="Arial"/>
          <w:sz w:val="24"/>
          <w:szCs w:val="24"/>
          <w:lang w:val="en-US"/>
        </w:rPr>
        <w:t>ar</w:t>
      </w:r>
      <w:r w:rsidR="006E116B" w:rsidRPr="00533E87">
        <w:rPr>
          <w:rFonts w:ascii="Arial" w:eastAsia="Calibri" w:hAnsi="Arial" w:cs="Arial"/>
          <w:sz w:val="24"/>
          <w:szCs w:val="24"/>
          <w:lang w:val="en-US"/>
        </w:rPr>
        <w:t xml:space="preserve">ties </w:t>
      </w:r>
      <w:r w:rsidR="006E116B" w:rsidRPr="00EB56EC">
        <w:rPr>
          <w:rFonts w:ascii="Arial" w:eastAsia="Calibri" w:hAnsi="Arial" w:cs="Arial"/>
          <w:sz w:val="24"/>
          <w:szCs w:val="24"/>
          <w:lang w:val="en-US"/>
        </w:rPr>
        <w:t>were directed as follows</w:t>
      </w:r>
      <w:r w:rsidR="006E116B">
        <w:rPr>
          <w:rFonts w:ascii="Arial" w:eastAsia="Calibri" w:hAnsi="Arial" w:cs="Arial"/>
          <w:sz w:val="24"/>
          <w:szCs w:val="24"/>
          <w:lang w:val="en-US"/>
        </w:rPr>
        <w:t>:</w:t>
      </w:r>
    </w:p>
    <w:p w:rsidR="006E116B" w:rsidRDefault="006E116B" w:rsidP="00AA3F6C">
      <w:pPr>
        <w:spacing w:after="0" w:line="360" w:lineRule="auto"/>
        <w:jc w:val="both"/>
        <w:rPr>
          <w:rFonts w:ascii="Arial" w:eastAsia="Calibri" w:hAnsi="Arial" w:cs="Arial"/>
          <w:sz w:val="24"/>
          <w:szCs w:val="24"/>
          <w:lang w:val="en-US"/>
        </w:rPr>
      </w:pPr>
    </w:p>
    <w:p w:rsidR="006E116B" w:rsidRPr="00BD0AB0" w:rsidRDefault="006E116B" w:rsidP="00AA3F6C">
      <w:pPr>
        <w:spacing w:after="0" w:line="360" w:lineRule="auto"/>
        <w:jc w:val="both"/>
        <w:rPr>
          <w:rFonts w:ascii="Arial" w:eastAsia="Calibri" w:hAnsi="Arial" w:cs="Arial"/>
          <w:lang w:val="en-US"/>
        </w:rPr>
      </w:pPr>
      <w:r>
        <w:rPr>
          <w:rFonts w:ascii="Arial" w:eastAsia="Calibri" w:hAnsi="Arial" w:cs="Arial"/>
          <w:sz w:val="24"/>
          <w:szCs w:val="24"/>
          <w:lang w:val="en-US"/>
        </w:rPr>
        <w:tab/>
      </w:r>
      <w:r w:rsidR="0072366D">
        <w:rPr>
          <w:rFonts w:ascii="Arial" w:eastAsia="Calibri" w:hAnsi="Arial" w:cs="Arial"/>
          <w:sz w:val="24"/>
          <w:szCs w:val="24"/>
          <w:lang w:val="en-US"/>
        </w:rPr>
        <w:t>‘</w:t>
      </w:r>
      <w:r>
        <w:rPr>
          <w:rFonts w:ascii="Arial" w:eastAsia="Calibri" w:hAnsi="Arial" w:cs="Arial"/>
          <w:sz w:val="24"/>
          <w:szCs w:val="24"/>
          <w:lang w:val="en-US"/>
        </w:rPr>
        <w:t>4.1</w:t>
      </w:r>
      <w:r w:rsidRPr="00BD0AB0">
        <w:rPr>
          <w:rFonts w:ascii="Arial" w:eastAsia="Calibri" w:hAnsi="Arial" w:cs="Arial"/>
          <w:lang w:val="en-US"/>
        </w:rPr>
        <w:tab/>
        <w:t>The parties shall comply with the following procedural steps on/before the following court day/ due dates:</w:t>
      </w:r>
    </w:p>
    <w:p w:rsidR="006E116B" w:rsidRPr="00BD0AB0" w:rsidRDefault="006E116B" w:rsidP="00AA3F6C">
      <w:pPr>
        <w:spacing w:after="0" w:line="360" w:lineRule="auto"/>
        <w:jc w:val="both"/>
        <w:rPr>
          <w:rFonts w:ascii="Arial" w:eastAsia="Calibri" w:hAnsi="Arial" w:cs="Arial"/>
          <w:lang w:val="en-US"/>
        </w:rPr>
      </w:pPr>
    </w:p>
    <w:p w:rsidR="006E116B" w:rsidRPr="00BD0AB0" w:rsidRDefault="006E116B" w:rsidP="006E116B">
      <w:pPr>
        <w:pStyle w:val="ListParagraph"/>
        <w:numPr>
          <w:ilvl w:val="0"/>
          <w:numId w:val="3"/>
        </w:numPr>
        <w:spacing w:after="0" w:line="360" w:lineRule="auto"/>
        <w:jc w:val="both"/>
        <w:rPr>
          <w:rFonts w:ascii="Arial" w:eastAsia="Calibri" w:hAnsi="Arial" w:cs="Arial"/>
          <w:lang w:val="en-US"/>
        </w:rPr>
      </w:pPr>
      <w:r w:rsidRPr="00BD0AB0">
        <w:rPr>
          <w:rFonts w:ascii="Arial" w:eastAsia="Calibri" w:hAnsi="Arial" w:cs="Arial"/>
          <w:lang w:val="en-US"/>
        </w:rPr>
        <w:t xml:space="preserve">In respect of all the interlocutory applications the parties must comply with Rule 32 (9) and (10) on or before </w:t>
      </w:r>
      <w:r w:rsidRPr="00BD0AB0">
        <w:rPr>
          <w:rFonts w:ascii="Arial" w:eastAsia="Calibri" w:hAnsi="Arial" w:cs="Arial"/>
          <w:b/>
          <w:lang w:val="en-US"/>
        </w:rPr>
        <w:t>20 August 2020</w:t>
      </w:r>
      <w:r w:rsidRPr="00BD0AB0">
        <w:rPr>
          <w:rFonts w:ascii="Arial" w:eastAsia="Calibri" w:hAnsi="Arial" w:cs="Arial"/>
          <w:lang w:val="en-US"/>
        </w:rPr>
        <w:t xml:space="preserve">. </w:t>
      </w:r>
    </w:p>
    <w:p w:rsidR="006E116B" w:rsidRPr="00BD0AB0" w:rsidRDefault="006E116B" w:rsidP="006E116B">
      <w:pPr>
        <w:pStyle w:val="ListParagraph"/>
        <w:spacing w:after="0" w:line="360" w:lineRule="auto"/>
        <w:jc w:val="both"/>
        <w:rPr>
          <w:rFonts w:ascii="Arial" w:eastAsia="Calibri" w:hAnsi="Arial" w:cs="Arial"/>
          <w:lang w:val="en-US"/>
        </w:rPr>
      </w:pPr>
    </w:p>
    <w:p w:rsidR="006E116B" w:rsidRPr="00BD0AB0" w:rsidRDefault="006E116B" w:rsidP="006E116B">
      <w:pPr>
        <w:spacing w:after="0" w:line="360" w:lineRule="auto"/>
        <w:ind w:left="360"/>
        <w:jc w:val="both"/>
        <w:rPr>
          <w:rFonts w:ascii="Arial" w:eastAsia="Calibri" w:hAnsi="Arial" w:cs="Arial"/>
          <w:b/>
          <w:lang w:val="en-US"/>
        </w:rPr>
      </w:pPr>
      <w:r w:rsidRPr="00BD0AB0">
        <w:rPr>
          <w:rFonts w:ascii="Arial" w:eastAsia="Calibri" w:hAnsi="Arial" w:cs="Arial"/>
          <w:b/>
          <w:u w:val="single"/>
          <w:lang w:val="en-US"/>
        </w:rPr>
        <w:t>Procedural Steps</w:t>
      </w:r>
      <w:r w:rsidRPr="00BD0AB0">
        <w:rPr>
          <w:rFonts w:ascii="Arial" w:eastAsia="Calibri" w:hAnsi="Arial" w:cs="Arial"/>
          <w:b/>
          <w:u w:val="single"/>
          <w:lang w:val="en-US"/>
        </w:rPr>
        <w:tab/>
      </w:r>
      <w:r w:rsidR="008C6C23">
        <w:rPr>
          <w:rFonts w:ascii="Arial" w:eastAsia="Calibri" w:hAnsi="Arial" w:cs="Arial"/>
          <w:b/>
          <w:lang w:val="en-US"/>
        </w:rPr>
        <w:tab/>
      </w:r>
      <w:r w:rsidR="008C6C23">
        <w:rPr>
          <w:rFonts w:ascii="Arial" w:eastAsia="Calibri" w:hAnsi="Arial" w:cs="Arial"/>
          <w:b/>
          <w:lang w:val="en-US"/>
        </w:rPr>
        <w:tab/>
      </w:r>
      <w:r w:rsidR="008C6C23">
        <w:rPr>
          <w:rFonts w:ascii="Arial" w:eastAsia="Calibri" w:hAnsi="Arial" w:cs="Arial"/>
          <w:b/>
          <w:lang w:val="en-US"/>
        </w:rPr>
        <w:tab/>
      </w:r>
      <w:r w:rsidR="008C6C23">
        <w:rPr>
          <w:rFonts w:ascii="Arial" w:eastAsia="Calibri" w:hAnsi="Arial" w:cs="Arial"/>
          <w:b/>
          <w:lang w:val="en-US"/>
        </w:rPr>
        <w:tab/>
      </w:r>
      <w:r w:rsidRPr="00BD0AB0">
        <w:rPr>
          <w:rFonts w:ascii="Arial" w:eastAsia="Calibri" w:hAnsi="Arial" w:cs="Arial"/>
          <w:b/>
          <w:lang w:val="en-US"/>
        </w:rPr>
        <w:tab/>
      </w:r>
      <w:r w:rsidRPr="00BD0AB0">
        <w:rPr>
          <w:rFonts w:ascii="Arial" w:eastAsia="Calibri" w:hAnsi="Arial" w:cs="Arial"/>
          <w:b/>
          <w:u w:val="single"/>
          <w:lang w:val="en-US"/>
        </w:rPr>
        <w:t>Due dates</w:t>
      </w:r>
    </w:p>
    <w:p w:rsidR="006E116B" w:rsidRPr="00BD0AB0" w:rsidRDefault="006E116B" w:rsidP="006E116B">
      <w:pPr>
        <w:spacing w:after="0" w:line="360" w:lineRule="auto"/>
        <w:ind w:left="360"/>
        <w:jc w:val="both"/>
        <w:rPr>
          <w:rFonts w:ascii="Arial" w:eastAsia="Calibri" w:hAnsi="Arial" w:cs="Arial"/>
          <w:lang w:val="en-US"/>
        </w:rPr>
      </w:pPr>
      <w:r w:rsidRPr="00BD0AB0">
        <w:rPr>
          <w:rFonts w:ascii="Arial" w:eastAsia="Calibri" w:hAnsi="Arial" w:cs="Arial"/>
          <w:lang w:val="en-US"/>
        </w:rPr>
        <w:t xml:space="preserve">Application for </w:t>
      </w:r>
      <w:r w:rsidRPr="00BD0AB0">
        <w:rPr>
          <w:rFonts w:ascii="Arial" w:eastAsia="Calibri" w:hAnsi="Arial" w:cs="Arial"/>
          <w:b/>
          <w:lang w:val="en-US"/>
        </w:rPr>
        <w:t>Summary Judgment</w:t>
      </w:r>
      <w:r w:rsidRPr="00BD0AB0">
        <w:rPr>
          <w:rFonts w:ascii="Arial" w:eastAsia="Calibri" w:hAnsi="Arial" w:cs="Arial"/>
          <w:lang w:val="en-US"/>
        </w:rPr>
        <w:tab/>
      </w:r>
      <w:r w:rsidRPr="00BD0AB0">
        <w:rPr>
          <w:rFonts w:ascii="Arial" w:eastAsia="Calibri" w:hAnsi="Arial" w:cs="Arial"/>
          <w:lang w:val="en-US"/>
        </w:rPr>
        <w:tab/>
      </w:r>
      <w:r w:rsidR="00BD0AB0">
        <w:rPr>
          <w:rFonts w:ascii="Arial" w:eastAsia="Calibri" w:hAnsi="Arial" w:cs="Arial"/>
          <w:lang w:val="en-US"/>
        </w:rPr>
        <w:tab/>
      </w:r>
      <w:r w:rsidR="00BD0AB0">
        <w:rPr>
          <w:rFonts w:ascii="Arial" w:eastAsia="Calibri" w:hAnsi="Arial" w:cs="Arial"/>
          <w:lang w:val="en-US"/>
        </w:rPr>
        <w:tab/>
      </w:r>
      <w:r w:rsidRPr="00BD0AB0">
        <w:rPr>
          <w:rFonts w:ascii="Arial" w:eastAsia="Calibri" w:hAnsi="Arial" w:cs="Arial"/>
          <w:lang w:val="en-US"/>
        </w:rPr>
        <w:t>27</w:t>
      </w:r>
      <w:r w:rsidRPr="00BD0AB0">
        <w:rPr>
          <w:rFonts w:ascii="Arial" w:eastAsia="Calibri" w:hAnsi="Arial" w:cs="Arial"/>
          <w:vertAlign w:val="superscript"/>
          <w:lang w:val="en-US"/>
        </w:rPr>
        <w:t>th</w:t>
      </w:r>
      <w:r w:rsidRPr="00BD0AB0">
        <w:rPr>
          <w:rFonts w:ascii="Arial" w:eastAsia="Calibri" w:hAnsi="Arial" w:cs="Arial"/>
          <w:lang w:val="en-US"/>
        </w:rPr>
        <w:t xml:space="preserve"> day of August 2020</w:t>
      </w:r>
    </w:p>
    <w:p w:rsidR="006E116B" w:rsidRPr="00BD0AB0" w:rsidRDefault="006E116B" w:rsidP="006E116B">
      <w:pPr>
        <w:spacing w:after="0" w:line="360" w:lineRule="auto"/>
        <w:ind w:left="360"/>
        <w:jc w:val="both"/>
        <w:rPr>
          <w:rFonts w:ascii="Arial" w:eastAsia="Calibri" w:hAnsi="Arial" w:cs="Arial"/>
          <w:lang w:val="en-US"/>
        </w:rPr>
      </w:pPr>
      <w:r w:rsidRPr="00BD0AB0">
        <w:rPr>
          <w:rFonts w:ascii="Arial" w:eastAsia="Calibri" w:hAnsi="Arial" w:cs="Arial"/>
          <w:lang w:val="en-US"/>
        </w:rPr>
        <w:t xml:space="preserve">Answering affidavit/ Set Security: Summary </w:t>
      </w:r>
    </w:p>
    <w:p w:rsidR="006E116B" w:rsidRPr="00BD0AB0" w:rsidRDefault="006E116B" w:rsidP="006E116B">
      <w:pPr>
        <w:spacing w:after="0" w:line="360" w:lineRule="auto"/>
        <w:ind w:left="360"/>
        <w:jc w:val="both"/>
        <w:rPr>
          <w:rFonts w:ascii="Arial" w:eastAsia="Calibri" w:hAnsi="Arial" w:cs="Arial"/>
          <w:lang w:val="en-US"/>
        </w:rPr>
      </w:pPr>
      <w:r w:rsidRPr="00BD0AB0">
        <w:rPr>
          <w:rFonts w:ascii="Arial" w:eastAsia="Calibri" w:hAnsi="Arial" w:cs="Arial"/>
          <w:lang w:val="en-US"/>
        </w:rPr>
        <w:t xml:space="preserve">Judgment </w:t>
      </w:r>
      <w:r w:rsidRPr="00BD0AB0">
        <w:rPr>
          <w:rFonts w:ascii="Arial" w:eastAsia="Calibri" w:hAnsi="Arial" w:cs="Arial"/>
          <w:lang w:val="en-US"/>
        </w:rPr>
        <w:tab/>
      </w:r>
      <w:r w:rsidRPr="00BD0AB0">
        <w:rPr>
          <w:rFonts w:ascii="Arial" w:eastAsia="Calibri" w:hAnsi="Arial" w:cs="Arial"/>
          <w:lang w:val="en-US"/>
        </w:rPr>
        <w:tab/>
      </w:r>
      <w:r w:rsidRPr="00BD0AB0">
        <w:rPr>
          <w:rFonts w:ascii="Arial" w:eastAsia="Calibri" w:hAnsi="Arial" w:cs="Arial"/>
          <w:lang w:val="en-US"/>
        </w:rPr>
        <w:tab/>
      </w:r>
      <w:r w:rsidRPr="00BD0AB0">
        <w:rPr>
          <w:rFonts w:ascii="Arial" w:eastAsia="Calibri" w:hAnsi="Arial" w:cs="Arial"/>
          <w:lang w:val="en-US"/>
        </w:rPr>
        <w:tab/>
      </w:r>
      <w:r w:rsidRPr="00BD0AB0">
        <w:rPr>
          <w:rFonts w:ascii="Arial" w:eastAsia="Calibri" w:hAnsi="Arial" w:cs="Arial"/>
          <w:lang w:val="en-US"/>
        </w:rPr>
        <w:tab/>
      </w:r>
      <w:r w:rsidRPr="00BD0AB0">
        <w:rPr>
          <w:rFonts w:ascii="Arial" w:eastAsia="Calibri" w:hAnsi="Arial" w:cs="Arial"/>
          <w:lang w:val="en-US"/>
        </w:rPr>
        <w:tab/>
      </w:r>
      <w:r w:rsidR="00BD0AB0">
        <w:rPr>
          <w:rFonts w:ascii="Arial" w:eastAsia="Calibri" w:hAnsi="Arial" w:cs="Arial"/>
          <w:lang w:val="en-US"/>
        </w:rPr>
        <w:tab/>
      </w:r>
      <w:r w:rsidR="00BD0AB0">
        <w:rPr>
          <w:rFonts w:ascii="Arial" w:eastAsia="Calibri" w:hAnsi="Arial" w:cs="Arial"/>
          <w:lang w:val="en-US"/>
        </w:rPr>
        <w:tab/>
      </w:r>
      <w:r w:rsidRPr="00BD0AB0">
        <w:rPr>
          <w:rFonts w:ascii="Arial" w:eastAsia="Calibri" w:hAnsi="Arial" w:cs="Arial"/>
          <w:lang w:val="en-US"/>
        </w:rPr>
        <w:t>10</w:t>
      </w:r>
      <w:r w:rsidRPr="00BD0AB0">
        <w:rPr>
          <w:rFonts w:ascii="Arial" w:eastAsia="Calibri" w:hAnsi="Arial" w:cs="Arial"/>
          <w:vertAlign w:val="superscript"/>
          <w:lang w:val="en-US"/>
        </w:rPr>
        <w:t>th</w:t>
      </w:r>
      <w:r w:rsidRPr="00BD0AB0">
        <w:rPr>
          <w:rFonts w:ascii="Arial" w:eastAsia="Calibri" w:hAnsi="Arial" w:cs="Arial"/>
          <w:lang w:val="en-US"/>
        </w:rPr>
        <w:t xml:space="preserve"> day of September 2020</w:t>
      </w:r>
    </w:p>
    <w:p w:rsidR="006E116B" w:rsidRPr="00BD0AB0" w:rsidRDefault="006E116B" w:rsidP="006E116B">
      <w:pPr>
        <w:spacing w:after="0" w:line="360" w:lineRule="auto"/>
        <w:ind w:left="360"/>
        <w:jc w:val="both"/>
        <w:rPr>
          <w:rFonts w:ascii="Arial" w:eastAsia="Calibri" w:hAnsi="Arial" w:cs="Arial"/>
          <w:lang w:val="en-US"/>
        </w:rPr>
      </w:pPr>
      <w:r w:rsidRPr="00BD0AB0">
        <w:rPr>
          <w:rFonts w:ascii="Arial" w:eastAsia="Calibri" w:hAnsi="Arial" w:cs="Arial"/>
          <w:lang w:val="en-US"/>
        </w:rPr>
        <w:t xml:space="preserve">Application for </w:t>
      </w:r>
      <w:r w:rsidRPr="00BD0AB0">
        <w:rPr>
          <w:rFonts w:ascii="Arial" w:eastAsia="Calibri" w:hAnsi="Arial" w:cs="Arial"/>
          <w:b/>
          <w:lang w:val="en-US"/>
        </w:rPr>
        <w:t>Strike Out</w:t>
      </w:r>
      <w:r w:rsidRPr="00BD0AB0">
        <w:rPr>
          <w:rFonts w:ascii="Arial" w:eastAsia="Calibri" w:hAnsi="Arial" w:cs="Arial"/>
          <w:lang w:val="en-US"/>
        </w:rPr>
        <w:t xml:space="preserve"> </w:t>
      </w:r>
      <w:r w:rsidRPr="00BD0AB0">
        <w:rPr>
          <w:rFonts w:ascii="Arial" w:eastAsia="Calibri" w:hAnsi="Arial" w:cs="Arial"/>
          <w:lang w:val="en-US"/>
        </w:rPr>
        <w:tab/>
      </w:r>
      <w:r w:rsidRPr="00BD0AB0">
        <w:rPr>
          <w:rFonts w:ascii="Arial" w:eastAsia="Calibri" w:hAnsi="Arial" w:cs="Arial"/>
          <w:lang w:val="en-US"/>
        </w:rPr>
        <w:tab/>
      </w:r>
      <w:r w:rsidRPr="00BD0AB0">
        <w:rPr>
          <w:rFonts w:ascii="Arial" w:eastAsia="Calibri" w:hAnsi="Arial" w:cs="Arial"/>
          <w:lang w:val="en-US"/>
        </w:rPr>
        <w:tab/>
      </w:r>
      <w:r w:rsidRPr="00BD0AB0">
        <w:rPr>
          <w:rFonts w:ascii="Arial" w:eastAsia="Calibri" w:hAnsi="Arial" w:cs="Arial"/>
          <w:lang w:val="en-US"/>
        </w:rPr>
        <w:tab/>
      </w:r>
      <w:r w:rsidR="00BD0AB0">
        <w:rPr>
          <w:rFonts w:ascii="Arial" w:eastAsia="Calibri" w:hAnsi="Arial" w:cs="Arial"/>
          <w:lang w:val="en-US"/>
        </w:rPr>
        <w:tab/>
      </w:r>
      <w:r w:rsidRPr="00BD0AB0">
        <w:rPr>
          <w:rFonts w:ascii="Arial" w:eastAsia="Calibri" w:hAnsi="Arial" w:cs="Arial"/>
          <w:lang w:val="en-US"/>
        </w:rPr>
        <w:t>27</w:t>
      </w:r>
      <w:r w:rsidRPr="00BD0AB0">
        <w:rPr>
          <w:rFonts w:ascii="Arial" w:eastAsia="Calibri" w:hAnsi="Arial" w:cs="Arial"/>
          <w:vertAlign w:val="superscript"/>
          <w:lang w:val="en-US"/>
        </w:rPr>
        <w:t>th</w:t>
      </w:r>
      <w:r w:rsidRPr="00BD0AB0">
        <w:rPr>
          <w:rFonts w:ascii="Arial" w:eastAsia="Calibri" w:hAnsi="Arial" w:cs="Arial"/>
          <w:lang w:val="en-US"/>
        </w:rPr>
        <w:t xml:space="preserve"> day of September 2020</w:t>
      </w:r>
    </w:p>
    <w:p w:rsidR="006E116B" w:rsidRPr="00BD0AB0" w:rsidRDefault="006E116B" w:rsidP="006E116B">
      <w:pPr>
        <w:spacing w:after="0" w:line="360" w:lineRule="auto"/>
        <w:ind w:left="360"/>
        <w:jc w:val="both"/>
        <w:rPr>
          <w:rFonts w:ascii="Arial" w:eastAsia="Calibri" w:hAnsi="Arial" w:cs="Arial"/>
          <w:lang w:val="en-US"/>
        </w:rPr>
      </w:pPr>
      <w:r w:rsidRPr="00BD0AB0">
        <w:rPr>
          <w:rFonts w:ascii="Arial" w:eastAsia="Calibri" w:hAnsi="Arial" w:cs="Arial"/>
          <w:lang w:val="en-US"/>
        </w:rPr>
        <w:t>Answering Affidavit: Strike Out</w:t>
      </w:r>
      <w:r w:rsidRPr="00BD0AB0">
        <w:rPr>
          <w:rFonts w:ascii="Arial" w:eastAsia="Calibri" w:hAnsi="Arial" w:cs="Arial"/>
          <w:lang w:val="en-US"/>
        </w:rPr>
        <w:tab/>
      </w:r>
      <w:r w:rsidRPr="00BD0AB0">
        <w:rPr>
          <w:rFonts w:ascii="Arial" w:eastAsia="Calibri" w:hAnsi="Arial" w:cs="Arial"/>
          <w:lang w:val="en-US"/>
        </w:rPr>
        <w:tab/>
      </w:r>
      <w:r w:rsidRPr="00BD0AB0">
        <w:rPr>
          <w:rFonts w:ascii="Arial" w:eastAsia="Calibri" w:hAnsi="Arial" w:cs="Arial"/>
          <w:lang w:val="en-US"/>
        </w:rPr>
        <w:tab/>
      </w:r>
      <w:r w:rsidR="00BD0AB0">
        <w:rPr>
          <w:rFonts w:ascii="Arial" w:eastAsia="Calibri" w:hAnsi="Arial" w:cs="Arial"/>
          <w:lang w:val="en-US"/>
        </w:rPr>
        <w:tab/>
      </w:r>
      <w:r w:rsidR="00BD0AB0">
        <w:rPr>
          <w:rFonts w:ascii="Arial" w:eastAsia="Calibri" w:hAnsi="Arial" w:cs="Arial"/>
          <w:lang w:val="en-US"/>
        </w:rPr>
        <w:tab/>
      </w:r>
      <w:r w:rsidRPr="00BD0AB0">
        <w:rPr>
          <w:rFonts w:ascii="Arial" w:eastAsia="Calibri" w:hAnsi="Arial" w:cs="Arial"/>
          <w:lang w:val="en-US"/>
        </w:rPr>
        <w:t>10</w:t>
      </w:r>
      <w:r w:rsidRPr="00BD0AB0">
        <w:rPr>
          <w:rFonts w:ascii="Arial" w:eastAsia="Calibri" w:hAnsi="Arial" w:cs="Arial"/>
          <w:vertAlign w:val="superscript"/>
          <w:lang w:val="en-US"/>
        </w:rPr>
        <w:t>th</w:t>
      </w:r>
      <w:r w:rsidRPr="00BD0AB0">
        <w:rPr>
          <w:rFonts w:ascii="Arial" w:eastAsia="Calibri" w:hAnsi="Arial" w:cs="Arial"/>
          <w:lang w:val="en-US"/>
        </w:rPr>
        <w:t xml:space="preserve"> day of September 2020</w:t>
      </w:r>
    </w:p>
    <w:p w:rsidR="006E116B" w:rsidRPr="00BD0AB0" w:rsidRDefault="006E116B" w:rsidP="006E116B">
      <w:pPr>
        <w:spacing w:after="0" w:line="360" w:lineRule="auto"/>
        <w:ind w:left="360"/>
        <w:jc w:val="both"/>
        <w:rPr>
          <w:rFonts w:ascii="Arial" w:eastAsia="Calibri" w:hAnsi="Arial" w:cs="Arial"/>
          <w:lang w:val="en-US"/>
        </w:rPr>
      </w:pPr>
      <w:r w:rsidRPr="00BD0AB0">
        <w:rPr>
          <w:rFonts w:ascii="Arial" w:eastAsia="Calibri" w:hAnsi="Arial" w:cs="Arial"/>
          <w:lang w:val="en-US"/>
        </w:rPr>
        <w:t>Replying Affidavit: Strike Out</w:t>
      </w:r>
      <w:r w:rsidRPr="00BD0AB0">
        <w:rPr>
          <w:rFonts w:ascii="Arial" w:eastAsia="Calibri" w:hAnsi="Arial" w:cs="Arial"/>
          <w:lang w:val="en-US"/>
        </w:rPr>
        <w:tab/>
      </w:r>
      <w:r w:rsidRPr="00BD0AB0">
        <w:rPr>
          <w:rFonts w:ascii="Arial" w:eastAsia="Calibri" w:hAnsi="Arial" w:cs="Arial"/>
          <w:lang w:val="en-US"/>
        </w:rPr>
        <w:tab/>
      </w:r>
      <w:r w:rsidRPr="00BD0AB0">
        <w:rPr>
          <w:rFonts w:ascii="Arial" w:eastAsia="Calibri" w:hAnsi="Arial" w:cs="Arial"/>
          <w:lang w:val="en-US"/>
        </w:rPr>
        <w:tab/>
      </w:r>
      <w:r w:rsidRPr="00BD0AB0">
        <w:rPr>
          <w:rFonts w:ascii="Arial" w:eastAsia="Calibri" w:hAnsi="Arial" w:cs="Arial"/>
          <w:lang w:val="en-US"/>
        </w:rPr>
        <w:tab/>
      </w:r>
      <w:r w:rsidR="00BD0AB0">
        <w:rPr>
          <w:rFonts w:ascii="Arial" w:eastAsia="Calibri" w:hAnsi="Arial" w:cs="Arial"/>
          <w:lang w:val="en-US"/>
        </w:rPr>
        <w:tab/>
      </w:r>
      <w:r w:rsidRPr="00BD0AB0">
        <w:rPr>
          <w:rFonts w:ascii="Arial" w:eastAsia="Calibri" w:hAnsi="Arial" w:cs="Arial"/>
          <w:lang w:val="en-US"/>
        </w:rPr>
        <w:t>14</w:t>
      </w:r>
      <w:r w:rsidRPr="00BD0AB0">
        <w:rPr>
          <w:rFonts w:ascii="Arial" w:eastAsia="Calibri" w:hAnsi="Arial" w:cs="Arial"/>
          <w:vertAlign w:val="superscript"/>
          <w:lang w:val="en-US"/>
        </w:rPr>
        <w:t>th</w:t>
      </w:r>
      <w:r w:rsidRPr="00BD0AB0">
        <w:rPr>
          <w:rFonts w:ascii="Arial" w:eastAsia="Calibri" w:hAnsi="Arial" w:cs="Arial"/>
          <w:lang w:val="en-US"/>
        </w:rPr>
        <w:t xml:space="preserve"> day of September 2020</w:t>
      </w:r>
    </w:p>
    <w:p w:rsidR="006E116B" w:rsidRPr="00BD0AB0" w:rsidRDefault="006E116B" w:rsidP="006E116B">
      <w:pPr>
        <w:spacing w:after="0" w:line="360" w:lineRule="auto"/>
        <w:ind w:left="360"/>
        <w:jc w:val="both"/>
        <w:rPr>
          <w:rFonts w:ascii="Arial" w:eastAsia="Calibri" w:hAnsi="Arial" w:cs="Arial"/>
          <w:lang w:val="en-US"/>
        </w:rPr>
      </w:pPr>
      <w:r w:rsidRPr="00BD0AB0">
        <w:rPr>
          <w:rFonts w:ascii="Arial" w:eastAsia="Calibri" w:hAnsi="Arial" w:cs="Arial"/>
          <w:lang w:val="en-US"/>
        </w:rPr>
        <w:t xml:space="preserve">Request for </w:t>
      </w:r>
      <w:r w:rsidRPr="00BD0AB0">
        <w:rPr>
          <w:rFonts w:ascii="Arial" w:eastAsia="Calibri" w:hAnsi="Arial" w:cs="Arial"/>
          <w:b/>
          <w:lang w:val="en-US"/>
        </w:rPr>
        <w:t>Security of Cost</w:t>
      </w:r>
      <w:r w:rsidRPr="00BD0AB0">
        <w:rPr>
          <w:rFonts w:ascii="Arial" w:eastAsia="Calibri" w:hAnsi="Arial" w:cs="Arial"/>
          <w:b/>
          <w:lang w:val="en-US"/>
        </w:rPr>
        <w:tab/>
      </w:r>
      <w:r w:rsidRPr="00BD0AB0">
        <w:rPr>
          <w:rFonts w:ascii="Arial" w:eastAsia="Calibri" w:hAnsi="Arial" w:cs="Arial"/>
          <w:b/>
          <w:lang w:val="en-US"/>
        </w:rPr>
        <w:tab/>
      </w:r>
      <w:r w:rsidRPr="00BD0AB0">
        <w:rPr>
          <w:rFonts w:ascii="Arial" w:eastAsia="Calibri" w:hAnsi="Arial" w:cs="Arial"/>
          <w:b/>
          <w:lang w:val="en-US"/>
        </w:rPr>
        <w:tab/>
      </w:r>
      <w:r w:rsidRPr="00BD0AB0">
        <w:rPr>
          <w:rFonts w:ascii="Arial" w:eastAsia="Calibri" w:hAnsi="Arial" w:cs="Arial"/>
          <w:b/>
          <w:lang w:val="en-US"/>
        </w:rPr>
        <w:tab/>
      </w:r>
      <w:r w:rsidR="00BD0AB0">
        <w:rPr>
          <w:rFonts w:ascii="Arial" w:eastAsia="Calibri" w:hAnsi="Arial" w:cs="Arial"/>
          <w:b/>
          <w:lang w:val="en-US"/>
        </w:rPr>
        <w:tab/>
      </w:r>
      <w:r w:rsidRPr="00BD0AB0">
        <w:rPr>
          <w:rFonts w:ascii="Arial" w:eastAsia="Calibri" w:hAnsi="Arial" w:cs="Arial"/>
          <w:lang w:val="en-US"/>
        </w:rPr>
        <w:t>20</w:t>
      </w:r>
      <w:r w:rsidRPr="00BD0AB0">
        <w:rPr>
          <w:rFonts w:ascii="Arial" w:eastAsia="Calibri" w:hAnsi="Arial" w:cs="Arial"/>
          <w:vertAlign w:val="superscript"/>
          <w:lang w:val="en-US"/>
        </w:rPr>
        <w:t>th</w:t>
      </w:r>
      <w:r w:rsidRPr="00BD0AB0">
        <w:rPr>
          <w:rFonts w:ascii="Arial" w:eastAsia="Calibri" w:hAnsi="Arial" w:cs="Arial"/>
          <w:lang w:val="en-US"/>
        </w:rPr>
        <w:t xml:space="preserve"> day of August 2020</w:t>
      </w:r>
    </w:p>
    <w:p w:rsidR="006E116B" w:rsidRPr="00BD0AB0" w:rsidRDefault="006E116B" w:rsidP="006E116B">
      <w:pPr>
        <w:spacing w:after="0" w:line="360" w:lineRule="auto"/>
        <w:ind w:left="360"/>
        <w:jc w:val="both"/>
        <w:rPr>
          <w:rFonts w:ascii="Arial" w:eastAsia="Calibri" w:hAnsi="Arial" w:cs="Arial"/>
          <w:lang w:val="en-US"/>
        </w:rPr>
      </w:pPr>
      <w:r w:rsidRPr="00BD0AB0">
        <w:rPr>
          <w:rFonts w:ascii="Arial" w:eastAsia="Calibri" w:hAnsi="Arial" w:cs="Arial"/>
          <w:lang w:val="en-US"/>
        </w:rPr>
        <w:t>Notice of Objection to Amount of Security only</w:t>
      </w:r>
      <w:r w:rsidRPr="00BD0AB0">
        <w:rPr>
          <w:rFonts w:ascii="Arial" w:eastAsia="Calibri" w:hAnsi="Arial" w:cs="Arial"/>
          <w:lang w:val="en-US"/>
        </w:rPr>
        <w:tab/>
      </w:r>
      <w:r w:rsidR="00BD0AB0">
        <w:rPr>
          <w:rFonts w:ascii="Arial" w:eastAsia="Calibri" w:hAnsi="Arial" w:cs="Arial"/>
          <w:lang w:val="en-US"/>
        </w:rPr>
        <w:tab/>
      </w:r>
      <w:r w:rsidR="00BD0AB0">
        <w:rPr>
          <w:rFonts w:ascii="Arial" w:eastAsia="Calibri" w:hAnsi="Arial" w:cs="Arial"/>
          <w:lang w:val="en-US"/>
        </w:rPr>
        <w:tab/>
      </w:r>
      <w:r w:rsidRPr="00BD0AB0">
        <w:rPr>
          <w:rFonts w:ascii="Arial" w:eastAsia="Calibri" w:hAnsi="Arial" w:cs="Arial"/>
          <w:lang w:val="en-US"/>
        </w:rPr>
        <w:t>28</w:t>
      </w:r>
      <w:r w:rsidRPr="00BD0AB0">
        <w:rPr>
          <w:rFonts w:ascii="Arial" w:eastAsia="Calibri" w:hAnsi="Arial" w:cs="Arial"/>
          <w:vertAlign w:val="superscript"/>
          <w:lang w:val="en-US"/>
        </w:rPr>
        <w:t>th</w:t>
      </w:r>
      <w:r w:rsidRPr="00BD0AB0">
        <w:rPr>
          <w:rFonts w:ascii="Arial" w:eastAsia="Calibri" w:hAnsi="Arial" w:cs="Arial"/>
          <w:lang w:val="en-US"/>
        </w:rPr>
        <w:t xml:space="preserve"> day of August 2020</w:t>
      </w:r>
    </w:p>
    <w:p w:rsidR="00BD0AB0" w:rsidRPr="00BD0AB0" w:rsidRDefault="00BD0AB0" w:rsidP="006E116B">
      <w:pPr>
        <w:spacing w:after="0" w:line="360" w:lineRule="auto"/>
        <w:ind w:left="360"/>
        <w:jc w:val="both"/>
        <w:rPr>
          <w:rFonts w:ascii="Arial" w:eastAsia="Calibri" w:hAnsi="Arial" w:cs="Arial"/>
          <w:lang w:val="en-US"/>
        </w:rPr>
      </w:pPr>
    </w:p>
    <w:p w:rsidR="00BD0AB0" w:rsidRPr="00BD0AB0" w:rsidRDefault="00BD0AB0" w:rsidP="006E116B">
      <w:pPr>
        <w:spacing w:after="0" w:line="360" w:lineRule="auto"/>
        <w:ind w:left="360"/>
        <w:jc w:val="both"/>
        <w:rPr>
          <w:rFonts w:ascii="Arial" w:eastAsia="Calibri" w:hAnsi="Arial" w:cs="Arial"/>
          <w:lang w:val="en-US"/>
        </w:rPr>
      </w:pPr>
      <w:r w:rsidRPr="00BD0AB0">
        <w:rPr>
          <w:rFonts w:ascii="Arial" w:eastAsia="Calibri" w:hAnsi="Arial" w:cs="Arial"/>
          <w:lang w:val="en-US"/>
        </w:rPr>
        <w:t>Estimated End Date: 15</w:t>
      </w:r>
      <w:r w:rsidRPr="00BD0AB0">
        <w:rPr>
          <w:rFonts w:ascii="Arial" w:eastAsia="Calibri" w:hAnsi="Arial" w:cs="Arial"/>
          <w:vertAlign w:val="superscript"/>
          <w:lang w:val="en-US"/>
        </w:rPr>
        <w:t>th</w:t>
      </w:r>
      <w:r w:rsidRPr="00BD0AB0">
        <w:rPr>
          <w:rFonts w:ascii="Arial" w:eastAsia="Calibri" w:hAnsi="Arial" w:cs="Arial"/>
          <w:lang w:val="en-US"/>
        </w:rPr>
        <w:t xml:space="preserve"> day of September 2020.</w:t>
      </w:r>
    </w:p>
    <w:p w:rsidR="00BD0AB0" w:rsidRPr="00BD0AB0" w:rsidRDefault="00BD0AB0" w:rsidP="006E116B">
      <w:pPr>
        <w:spacing w:after="0" w:line="360" w:lineRule="auto"/>
        <w:ind w:left="360"/>
        <w:jc w:val="both"/>
        <w:rPr>
          <w:rFonts w:ascii="Arial" w:eastAsia="Calibri" w:hAnsi="Arial" w:cs="Arial"/>
          <w:lang w:val="en-US"/>
        </w:rPr>
      </w:pPr>
    </w:p>
    <w:p w:rsidR="00BD0AB0" w:rsidRPr="00BD0AB0" w:rsidRDefault="00BD0AB0" w:rsidP="006E116B">
      <w:pPr>
        <w:spacing w:after="0" w:line="360" w:lineRule="auto"/>
        <w:ind w:left="360"/>
        <w:jc w:val="both"/>
        <w:rPr>
          <w:rFonts w:ascii="Arial" w:eastAsia="Calibri" w:hAnsi="Arial" w:cs="Arial"/>
          <w:lang w:val="en-US"/>
        </w:rPr>
      </w:pPr>
      <w:r w:rsidRPr="00BD0AB0">
        <w:rPr>
          <w:rFonts w:ascii="Arial" w:eastAsia="Calibri" w:hAnsi="Arial" w:cs="Arial"/>
          <w:lang w:val="en-US"/>
        </w:rPr>
        <w:t>4.1.1 The case is postponed to 17/09/2020 at 15:00 for Status Hearing (reason: Interlocutory (To Bring)).</w:t>
      </w:r>
    </w:p>
    <w:p w:rsidR="00BD0AB0" w:rsidRPr="00BD0AB0" w:rsidRDefault="00BD0AB0" w:rsidP="006E116B">
      <w:pPr>
        <w:spacing w:after="0" w:line="360" w:lineRule="auto"/>
        <w:ind w:left="360"/>
        <w:jc w:val="both"/>
        <w:rPr>
          <w:rFonts w:ascii="Arial" w:eastAsia="Calibri" w:hAnsi="Arial" w:cs="Arial"/>
          <w:lang w:val="en-US"/>
        </w:rPr>
      </w:pPr>
    </w:p>
    <w:p w:rsidR="00BD0AB0" w:rsidRPr="00BD0AB0" w:rsidRDefault="00BD0AB0" w:rsidP="006E116B">
      <w:pPr>
        <w:spacing w:after="0" w:line="360" w:lineRule="auto"/>
        <w:ind w:left="360"/>
        <w:jc w:val="both"/>
        <w:rPr>
          <w:rFonts w:ascii="Arial" w:eastAsia="Calibri" w:hAnsi="Arial" w:cs="Arial"/>
          <w:lang w:val="en-US"/>
        </w:rPr>
      </w:pPr>
      <w:r w:rsidRPr="00BD0AB0">
        <w:rPr>
          <w:rFonts w:ascii="Arial" w:eastAsia="Calibri" w:hAnsi="Arial" w:cs="Arial"/>
          <w:lang w:val="en-US"/>
        </w:rPr>
        <w:t xml:space="preserve">4.1.2. Joint Status report </w:t>
      </w:r>
      <w:r w:rsidRPr="00BD0AB0">
        <w:rPr>
          <w:rFonts w:ascii="Arial" w:eastAsia="Calibri" w:hAnsi="Arial" w:cs="Arial"/>
          <w:b/>
          <w:lang w:val="en-US"/>
        </w:rPr>
        <w:t>must</w:t>
      </w:r>
      <w:r w:rsidRPr="00BD0AB0">
        <w:rPr>
          <w:rFonts w:ascii="Arial" w:eastAsia="Calibri" w:hAnsi="Arial" w:cs="Arial"/>
          <w:lang w:val="en-US"/>
        </w:rPr>
        <w:t xml:space="preserve"> be filed on or before 14 September 2020 regarding the further conduct of the matter.</w:t>
      </w:r>
    </w:p>
    <w:p w:rsidR="00BD0AB0" w:rsidRPr="00BD0AB0" w:rsidRDefault="00BD0AB0" w:rsidP="006E116B">
      <w:pPr>
        <w:spacing w:after="0" w:line="360" w:lineRule="auto"/>
        <w:ind w:left="360"/>
        <w:jc w:val="both"/>
        <w:rPr>
          <w:rFonts w:ascii="Arial" w:eastAsia="Calibri" w:hAnsi="Arial" w:cs="Arial"/>
          <w:lang w:val="en-US"/>
        </w:rPr>
      </w:pPr>
    </w:p>
    <w:p w:rsidR="00BD0AB0" w:rsidRPr="00BD0AB0" w:rsidRDefault="00BD0AB0" w:rsidP="006E116B">
      <w:pPr>
        <w:spacing w:after="0" w:line="360" w:lineRule="auto"/>
        <w:ind w:left="360"/>
        <w:jc w:val="both"/>
        <w:rPr>
          <w:rFonts w:ascii="Arial" w:eastAsia="Calibri" w:hAnsi="Arial" w:cs="Arial"/>
          <w:lang w:val="en-US"/>
        </w:rPr>
      </w:pPr>
      <w:r w:rsidRPr="00BD0AB0">
        <w:rPr>
          <w:rFonts w:ascii="Arial" w:eastAsia="Calibri" w:hAnsi="Arial" w:cs="Arial"/>
          <w:lang w:val="en-US"/>
        </w:rPr>
        <w:lastRenderedPageBreak/>
        <w:t>4.1.3 In the event that both parties settle the interlocutory application the Managing Judge must be informed without delay to give further directions.</w:t>
      </w:r>
      <w:r w:rsidR="008C6C23">
        <w:rPr>
          <w:rFonts w:ascii="Arial" w:eastAsia="Calibri" w:hAnsi="Arial" w:cs="Arial"/>
          <w:lang w:val="en-US"/>
        </w:rPr>
        <w:t>’</w:t>
      </w:r>
    </w:p>
    <w:p w:rsidR="006E116B" w:rsidRPr="00EB56EC" w:rsidRDefault="006E116B" w:rsidP="006E116B">
      <w:pPr>
        <w:spacing w:after="0" w:line="360" w:lineRule="auto"/>
        <w:jc w:val="both"/>
        <w:rPr>
          <w:rFonts w:ascii="Arial" w:eastAsia="Calibri" w:hAnsi="Arial" w:cs="Arial"/>
          <w:sz w:val="24"/>
          <w:szCs w:val="24"/>
          <w:lang w:val="en-US"/>
        </w:rPr>
      </w:pPr>
    </w:p>
    <w:p w:rsidR="00AA3F6C" w:rsidRPr="00EB56EC" w:rsidRDefault="00EB56EC" w:rsidP="00BD0AB0">
      <w:pPr>
        <w:spacing w:after="0" w:line="360" w:lineRule="auto"/>
        <w:jc w:val="both"/>
        <w:rPr>
          <w:rFonts w:ascii="Arial" w:eastAsia="Calibri" w:hAnsi="Arial" w:cs="Arial"/>
          <w:sz w:val="24"/>
          <w:szCs w:val="24"/>
          <w:lang w:val="en-US"/>
        </w:rPr>
      </w:pPr>
      <w:r w:rsidRPr="00EB56EC">
        <w:rPr>
          <w:rFonts w:ascii="Arial" w:eastAsia="Calibri" w:hAnsi="Arial" w:cs="Arial"/>
          <w:sz w:val="24"/>
          <w:szCs w:val="24"/>
          <w:lang w:val="en-US"/>
        </w:rPr>
        <w:t>[5]</w:t>
      </w:r>
      <w:r w:rsidR="008C6C23" w:rsidRPr="00EB56EC">
        <w:rPr>
          <w:rFonts w:ascii="Arial" w:eastAsia="Calibri" w:hAnsi="Arial" w:cs="Arial"/>
          <w:sz w:val="24"/>
          <w:szCs w:val="24"/>
          <w:lang w:val="en-US"/>
        </w:rPr>
        <w:tab/>
      </w:r>
      <w:r w:rsidR="00BD0AB0" w:rsidRPr="00EB56EC">
        <w:rPr>
          <w:rFonts w:ascii="Arial" w:eastAsia="Calibri" w:hAnsi="Arial" w:cs="Arial"/>
          <w:sz w:val="24"/>
          <w:szCs w:val="24"/>
          <w:lang w:val="en-US"/>
        </w:rPr>
        <w:t>T</w:t>
      </w:r>
      <w:r w:rsidR="000D0DD3" w:rsidRPr="00EB56EC">
        <w:rPr>
          <w:rFonts w:ascii="Arial" w:eastAsia="Calibri" w:hAnsi="Arial" w:cs="Arial"/>
          <w:sz w:val="24"/>
          <w:szCs w:val="24"/>
          <w:lang w:val="en-US"/>
        </w:rPr>
        <w:t xml:space="preserve">he </w:t>
      </w:r>
      <w:r w:rsidR="00203C8F">
        <w:rPr>
          <w:rFonts w:ascii="Arial" w:eastAsia="Calibri" w:hAnsi="Arial" w:cs="Arial"/>
          <w:sz w:val="24"/>
          <w:szCs w:val="24"/>
          <w:lang w:val="en-US"/>
        </w:rPr>
        <w:t>p</w:t>
      </w:r>
      <w:r w:rsidR="000D0DD3" w:rsidRPr="00EB56EC">
        <w:rPr>
          <w:rFonts w:ascii="Arial" w:eastAsia="Calibri" w:hAnsi="Arial" w:cs="Arial"/>
          <w:sz w:val="24"/>
          <w:szCs w:val="24"/>
          <w:lang w:val="en-US"/>
        </w:rPr>
        <w:t>laintiff failed to comply with t</w:t>
      </w:r>
      <w:r w:rsidR="008316CD" w:rsidRPr="00EB56EC">
        <w:rPr>
          <w:rFonts w:ascii="Arial" w:eastAsia="Calibri" w:hAnsi="Arial" w:cs="Arial"/>
          <w:sz w:val="24"/>
          <w:szCs w:val="24"/>
          <w:lang w:val="en-US"/>
        </w:rPr>
        <w:t>he timelines in respect of the a</w:t>
      </w:r>
      <w:r w:rsidR="000D0DD3" w:rsidRPr="00EB56EC">
        <w:rPr>
          <w:rFonts w:ascii="Arial" w:eastAsia="Calibri" w:hAnsi="Arial" w:cs="Arial"/>
          <w:sz w:val="24"/>
          <w:szCs w:val="24"/>
          <w:lang w:val="en-US"/>
        </w:rPr>
        <w:t>pplication</w:t>
      </w:r>
      <w:r w:rsidR="008316CD" w:rsidRPr="00EB56EC">
        <w:rPr>
          <w:rFonts w:ascii="Arial" w:eastAsia="Calibri" w:hAnsi="Arial" w:cs="Arial"/>
          <w:sz w:val="24"/>
          <w:szCs w:val="24"/>
          <w:lang w:val="en-US"/>
        </w:rPr>
        <w:t xml:space="preserve"> for summary j</w:t>
      </w:r>
      <w:r w:rsidR="000D0DD3" w:rsidRPr="00EB56EC">
        <w:rPr>
          <w:rFonts w:ascii="Arial" w:eastAsia="Calibri" w:hAnsi="Arial" w:cs="Arial"/>
          <w:sz w:val="24"/>
          <w:szCs w:val="24"/>
          <w:lang w:val="en-US"/>
        </w:rPr>
        <w:t>udgment nor did he comply with t</w:t>
      </w:r>
      <w:r w:rsidR="008316CD" w:rsidRPr="00EB56EC">
        <w:rPr>
          <w:rFonts w:ascii="Arial" w:eastAsia="Calibri" w:hAnsi="Arial" w:cs="Arial"/>
          <w:sz w:val="24"/>
          <w:szCs w:val="24"/>
          <w:lang w:val="en-US"/>
        </w:rPr>
        <w:t>he timelines in respect of the application to strike o</w:t>
      </w:r>
      <w:r w:rsidR="008C6C23" w:rsidRPr="00EB56EC">
        <w:rPr>
          <w:rFonts w:ascii="Arial" w:eastAsia="Calibri" w:hAnsi="Arial" w:cs="Arial"/>
          <w:sz w:val="24"/>
          <w:szCs w:val="24"/>
          <w:lang w:val="en-US"/>
        </w:rPr>
        <w:t>ut.</w:t>
      </w:r>
    </w:p>
    <w:p w:rsidR="00AA3F6C" w:rsidRDefault="00AA3F6C" w:rsidP="00AA3F6C">
      <w:pPr>
        <w:spacing w:after="0" w:line="360" w:lineRule="auto"/>
        <w:jc w:val="both"/>
        <w:rPr>
          <w:rFonts w:ascii="Arial" w:eastAsia="Calibri" w:hAnsi="Arial" w:cs="Arial"/>
          <w:sz w:val="24"/>
          <w:szCs w:val="24"/>
          <w:lang w:val="en-US"/>
        </w:rPr>
      </w:pPr>
    </w:p>
    <w:p w:rsidR="00BD0AB0" w:rsidRPr="00EB56EC" w:rsidRDefault="00EB56EC"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sidR="00AA3F6C">
        <w:rPr>
          <w:rFonts w:ascii="Arial" w:eastAsia="Calibri" w:hAnsi="Arial" w:cs="Arial"/>
          <w:sz w:val="24"/>
          <w:szCs w:val="24"/>
          <w:lang w:val="en-US"/>
        </w:rPr>
        <w:t>]</w:t>
      </w:r>
      <w:r w:rsidR="00AA3F6C">
        <w:rPr>
          <w:rFonts w:ascii="Arial" w:eastAsia="Calibri" w:hAnsi="Arial" w:cs="Arial"/>
          <w:sz w:val="24"/>
          <w:szCs w:val="24"/>
          <w:lang w:val="en-US"/>
        </w:rPr>
        <w:tab/>
      </w:r>
      <w:r w:rsidR="00203C8F">
        <w:rPr>
          <w:rFonts w:ascii="Arial" w:eastAsia="Calibri" w:hAnsi="Arial" w:cs="Arial"/>
          <w:sz w:val="24"/>
          <w:szCs w:val="24"/>
          <w:lang w:val="en-US"/>
        </w:rPr>
        <w:t>On 10 September 2020, the p</w:t>
      </w:r>
      <w:r w:rsidR="000D0DD3" w:rsidRPr="00EB56EC">
        <w:rPr>
          <w:rFonts w:ascii="Arial" w:eastAsia="Calibri" w:hAnsi="Arial" w:cs="Arial"/>
          <w:sz w:val="24"/>
          <w:szCs w:val="24"/>
          <w:lang w:val="en-US"/>
        </w:rPr>
        <w:t xml:space="preserve">laintiff’s legal representative issued a letter to the </w:t>
      </w:r>
      <w:r w:rsidR="00203C8F">
        <w:rPr>
          <w:rFonts w:ascii="Arial" w:eastAsia="Calibri" w:hAnsi="Arial" w:cs="Arial"/>
          <w:sz w:val="24"/>
          <w:szCs w:val="24"/>
          <w:lang w:val="en-US"/>
        </w:rPr>
        <w:t>defendant’s legal representative</w:t>
      </w:r>
      <w:r w:rsidR="000D0DD3" w:rsidRPr="00EB56EC">
        <w:rPr>
          <w:rFonts w:ascii="Arial" w:eastAsia="Calibri" w:hAnsi="Arial" w:cs="Arial"/>
          <w:sz w:val="24"/>
          <w:szCs w:val="24"/>
          <w:lang w:val="en-US"/>
        </w:rPr>
        <w:t xml:space="preserve"> of record indicating that the </w:t>
      </w:r>
      <w:r w:rsidR="00203C8F">
        <w:rPr>
          <w:rFonts w:ascii="Arial" w:eastAsia="Calibri" w:hAnsi="Arial" w:cs="Arial"/>
          <w:sz w:val="24"/>
          <w:szCs w:val="24"/>
          <w:lang w:val="en-US"/>
        </w:rPr>
        <w:t>p</w:t>
      </w:r>
      <w:r w:rsidR="000D0DD3" w:rsidRPr="00EB56EC">
        <w:rPr>
          <w:rFonts w:ascii="Arial" w:eastAsia="Calibri" w:hAnsi="Arial" w:cs="Arial"/>
          <w:sz w:val="24"/>
          <w:szCs w:val="24"/>
          <w:lang w:val="en-US"/>
        </w:rPr>
        <w:t>laintif</w:t>
      </w:r>
      <w:r w:rsidR="008316CD" w:rsidRPr="00EB56EC">
        <w:rPr>
          <w:rFonts w:ascii="Arial" w:eastAsia="Calibri" w:hAnsi="Arial" w:cs="Arial"/>
          <w:sz w:val="24"/>
          <w:szCs w:val="24"/>
          <w:lang w:val="en-US"/>
        </w:rPr>
        <w:t>f will not pursue the intended application for summary j</w:t>
      </w:r>
      <w:r w:rsidR="008C6C23" w:rsidRPr="00EB56EC">
        <w:rPr>
          <w:rFonts w:ascii="Arial" w:eastAsia="Calibri" w:hAnsi="Arial" w:cs="Arial"/>
          <w:sz w:val="24"/>
          <w:szCs w:val="24"/>
          <w:lang w:val="en-US"/>
        </w:rPr>
        <w:t>udgment.</w:t>
      </w:r>
    </w:p>
    <w:p w:rsidR="008316CD" w:rsidRDefault="008316CD" w:rsidP="00AA3F6C">
      <w:pPr>
        <w:spacing w:after="0" w:line="360" w:lineRule="auto"/>
        <w:jc w:val="both"/>
        <w:rPr>
          <w:rFonts w:ascii="Arial" w:eastAsia="Calibri" w:hAnsi="Arial" w:cs="Arial"/>
          <w:sz w:val="24"/>
          <w:szCs w:val="24"/>
          <w:lang w:val="en-US"/>
        </w:rPr>
      </w:pPr>
    </w:p>
    <w:p w:rsidR="00C31BC5" w:rsidRDefault="00EB56EC"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sidR="000D0DD3">
        <w:rPr>
          <w:rFonts w:ascii="Arial" w:eastAsia="Calibri" w:hAnsi="Arial" w:cs="Arial"/>
          <w:sz w:val="24"/>
          <w:szCs w:val="24"/>
          <w:lang w:val="en-US"/>
        </w:rPr>
        <w:t>]</w:t>
      </w:r>
      <w:r w:rsidR="000D0DD3">
        <w:rPr>
          <w:rFonts w:ascii="Arial" w:eastAsia="Calibri" w:hAnsi="Arial" w:cs="Arial"/>
          <w:sz w:val="24"/>
          <w:szCs w:val="24"/>
          <w:lang w:val="en-US"/>
        </w:rPr>
        <w:tab/>
      </w:r>
      <w:r w:rsidR="000D0DD3" w:rsidRPr="00EB56EC">
        <w:rPr>
          <w:rFonts w:ascii="Arial" w:eastAsia="Calibri" w:hAnsi="Arial" w:cs="Arial"/>
          <w:sz w:val="24"/>
          <w:szCs w:val="24"/>
          <w:lang w:val="en-US"/>
        </w:rPr>
        <w:t xml:space="preserve">On </w:t>
      </w:r>
      <w:r w:rsidR="00991330" w:rsidRPr="00EB56EC">
        <w:rPr>
          <w:rFonts w:ascii="Arial" w:eastAsia="Calibri" w:hAnsi="Arial" w:cs="Arial"/>
          <w:sz w:val="24"/>
          <w:szCs w:val="24"/>
          <w:lang w:val="en-US"/>
        </w:rPr>
        <w:t xml:space="preserve">14 September 2020, the </w:t>
      </w:r>
      <w:r w:rsidR="00203C8F">
        <w:rPr>
          <w:rFonts w:ascii="Arial" w:eastAsia="Calibri" w:hAnsi="Arial" w:cs="Arial"/>
          <w:sz w:val="24"/>
          <w:szCs w:val="24"/>
          <w:lang w:val="en-US"/>
        </w:rPr>
        <w:t>p</w:t>
      </w:r>
      <w:r w:rsidR="00991330" w:rsidRPr="00EB56EC">
        <w:rPr>
          <w:rFonts w:ascii="Arial" w:eastAsia="Calibri" w:hAnsi="Arial" w:cs="Arial"/>
          <w:sz w:val="24"/>
          <w:szCs w:val="24"/>
          <w:lang w:val="en-US"/>
        </w:rPr>
        <w:t xml:space="preserve">laintiff then filed his answering </w:t>
      </w:r>
      <w:r w:rsidR="00853E25" w:rsidRPr="00EB56EC">
        <w:rPr>
          <w:rFonts w:ascii="Arial" w:eastAsia="Calibri" w:hAnsi="Arial" w:cs="Arial"/>
          <w:sz w:val="24"/>
          <w:szCs w:val="24"/>
          <w:lang w:val="en-US"/>
        </w:rPr>
        <w:t xml:space="preserve">affidavit to the defendants’ application to strike out his particulars of claim and application for security of cost. </w:t>
      </w:r>
      <w:r w:rsidR="00991330" w:rsidRPr="00EB56EC">
        <w:rPr>
          <w:rFonts w:ascii="Arial" w:eastAsia="Calibri" w:hAnsi="Arial" w:cs="Arial"/>
          <w:sz w:val="24"/>
          <w:szCs w:val="24"/>
          <w:lang w:val="en-US"/>
        </w:rPr>
        <w:t xml:space="preserve">The </w:t>
      </w:r>
      <w:r w:rsidR="00203C8F">
        <w:rPr>
          <w:rFonts w:ascii="Arial" w:eastAsia="Calibri" w:hAnsi="Arial" w:cs="Arial"/>
          <w:sz w:val="24"/>
          <w:szCs w:val="24"/>
          <w:lang w:val="en-US"/>
        </w:rPr>
        <w:t>p</w:t>
      </w:r>
      <w:r w:rsidR="00991330" w:rsidRPr="00EB56EC">
        <w:rPr>
          <w:rFonts w:ascii="Arial" w:eastAsia="Calibri" w:hAnsi="Arial" w:cs="Arial"/>
          <w:sz w:val="24"/>
          <w:szCs w:val="24"/>
          <w:lang w:val="en-US"/>
        </w:rPr>
        <w:t xml:space="preserve">laintiff did so without complying with Rule 32 (9) and (10). On the same day the </w:t>
      </w:r>
      <w:r w:rsidR="00203C8F">
        <w:rPr>
          <w:rFonts w:ascii="Arial" w:eastAsia="Calibri" w:hAnsi="Arial" w:cs="Arial"/>
          <w:sz w:val="24"/>
          <w:szCs w:val="24"/>
          <w:lang w:val="en-US"/>
        </w:rPr>
        <w:t>d</w:t>
      </w:r>
      <w:r w:rsidR="00203C8F" w:rsidRPr="00EB56EC">
        <w:rPr>
          <w:rFonts w:ascii="Arial" w:eastAsia="Calibri" w:hAnsi="Arial" w:cs="Arial"/>
          <w:sz w:val="24"/>
          <w:szCs w:val="24"/>
          <w:lang w:val="en-US"/>
        </w:rPr>
        <w:t>efendant’s</w:t>
      </w:r>
      <w:r w:rsidR="00991330" w:rsidRPr="00EB56EC">
        <w:rPr>
          <w:rFonts w:ascii="Arial" w:eastAsia="Calibri" w:hAnsi="Arial" w:cs="Arial"/>
          <w:sz w:val="24"/>
          <w:szCs w:val="24"/>
          <w:lang w:val="en-US"/>
        </w:rPr>
        <w:t xml:space="preserve"> </w:t>
      </w:r>
      <w:r w:rsidR="008316CD" w:rsidRPr="00EB56EC">
        <w:rPr>
          <w:rFonts w:ascii="Arial" w:eastAsia="Calibri" w:hAnsi="Arial" w:cs="Arial"/>
          <w:sz w:val="24"/>
          <w:szCs w:val="24"/>
          <w:lang w:val="en-US"/>
        </w:rPr>
        <w:t xml:space="preserve">legal representative </w:t>
      </w:r>
      <w:r w:rsidR="00991330" w:rsidRPr="00EB56EC">
        <w:rPr>
          <w:rFonts w:ascii="Arial" w:eastAsia="Calibri" w:hAnsi="Arial" w:cs="Arial"/>
          <w:sz w:val="24"/>
          <w:szCs w:val="24"/>
          <w:lang w:val="en-US"/>
        </w:rPr>
        <w:t xml:space="preserve">of record addressed a letter to the </w:t>
      </w:r>
      <w:r w:rsidR="00203C8F">
        <w:rPr>
          <w:rFonts w:ascii="Arial" w:eastAsia="Calibri" w:hAnsi="Arial" w:cs="Arial"/>
          <w:sz w:val="24"/>
          <w:szCs w:val="24"/>
          <w:lang w:val="en-US"/>
        </w:rPr>
        <w:t>p</w:t>
      </w:r>
      <w:r w:rsidR="00991330" w:rsidRPr="00EB56EC">
        <w:rPr>
          <w:rFonts w:ascii="Arial" w:eastAsia="Calibri" w:hAnsi="Arial" w:cs="Arial"/>
          <w:sz w:val="24"/>
          <w:szCs w:val="24"/>
          <w:lang w:val="en-US"/>
        </w:rPr>
        <w:t xml:space="preserve">laintiff’s </w:t>
      </w:r>
      <w:r w:rsidR="008316CD" w:rsidRPr="00EB56EC">
        <w:rPr>
          <w:rFonts w:ascii="Arial" w:eastAsia="Calibri" w:hAnsi="Arial" w:cs="Arial"/>
          <w:sz w:val="24"/>
          <w:szCs w:val="24"/>
          <w:lang w:val="en-US"/>
        </w:rPr>
        <w:t>legal representative</w:t>
      </w:r>
      <w:r w:rsidR="00D94D30" w:rsidRPr="00EB56EC">
        <w:rPr>
          <w:rFonts w:ascii="Arial" w:eastAsia="Calibri" w:hAnsi="Arial" w:cs="Arial"/>
          <w:sz w:val="24"/>
          <w:szCs w:val="24"/>
          <w:lang w:val="en-US"/>
        </w:rPr>
        <w:t>,</w:t>
      </w:r>
      <w:r w:rsidR="008316CD" w:rsidRPr="00EB56EC">
        <w:rPr>
          <w:rFonts w:ascii="Arial" w:eastAsia="Calibri" w:hAnsi="Arial" w:cs="Arial"/>
          <w:sz w:val="24"/>
          <w:szCs w:val="24"/>
          <w:lang w:val="en-US"/>
        </w:rPr>
        <w:t xml:space="preserve"> </w:t>
      </w:r>
      <w:r w:rsidR="00242D22" w:rsidRPr="00EB56EC">
        <w:rPr>
          <w:rFonts w:ascii="Arial" w:eastAsia="Calibri" w:hAnsi="Arial" w:cs="Arial"/>
          <w:sz w:val="24"/>
          <w:szCs w:val="24"/>
          <w:lang w:val="en-US"/>
        </w:rPr>
        <w:t>which was filed on the e-justice system</w:t>
      </w:r>
      <w:r w:rsidRPr="00EB56EC">
        <w:rPr>
          <w:rFonts w:ascii="Arial" w:eastAsia="Calibri" w:hAnsi="Arial" w:cs="Arial"/>
          <w:sz w:val="24"/>
          <w:szCs w:val="24"/>
          <w:lang w:val="en-US"/>
        </w:rPr>
        <w:t xml:space="preserve">. </w:t>
      </w:r>
      <w:r w:rsidR="00242D22" w:rsidRPr="00EB56EC">
        <w:rPr>
          <w:rFonts w:ascii="Arial" w:eastAsia="Calibri" w:hAnsi="Arial" w:cs="Arial"/>
          <w:sz w:val="24"/>
          <w:szCs w:val="24"/>
          <w:lang w:val="en-US"/>
        </w:rPr>
        <w:t xml:space="preserve">The letter informed the </w:t>
      </w:r>
      <w:r w:rsidR="00203C8F">
        <w:rPr>
          <w:rFonts w:ascii="Arial" w:eastAsia="Calibri" w:hAnsi="Arial" w:cs="Arial"/>
          <w:sz w:val="24"/>
          <w:szCs w:val="24"/>
          <w:lang w:val="en-US"/>
        </w:rPr>
        <w:t>p</w:t>
      </w:r>
      <w:r w:rsidR="00242D22" w:rsidRPr="00EB56EC">
        <w:rPr>
          <w:rFonts w:ascii="Arial" w:eastAsia="Calibri" w:hAnsi="Arial" w:cs="Arial"/>
          <w:sz w:val="24"/>
          <w:szCs w:val="24"/>
          <w:lang w:val="en-US"/>
        </w:rPr>
        <w:t>laintiff that he had filed his</w:t>
      </w:r>
      <w:r w:rsidR="00991330" w:rsidRPr="00EB56EC">
        <w:rPr>
          <w:rFonts w:ascii="Arial" w:eastAsia="Calibri" w:hAnsi="Arial" w:cs="Arial"/>
          <w:sz w:val="24"/>
          <w:szCs w:val="24"/>
          <w:lang w:val="en-US"/>
        </w:rPr>
        <w:t xml:space="preserve"> answering affidavit out of the prescribed </w:t>
      </w:r>
      <w:r w:rsidR="00242D22" w:rsidRPr="00EB56EC">
        <w:rPr>
          <w:rFonts w:ascii="Arial" w:eastAsia="Calibri" w:hAnsi="Arial" w:cs="Arial"/>
          <w:sz w:val="24"/>
          <w:szCs w:val="24"/>
          <w:lang w:val="en-US"/>
        </w:rPr>
        <w:t>timelines and he</w:t>
      </w:r>
      <w:r w:rsidR="00991330" w:rsidRPr="00EB56EC">
        <w:rPr>
          <w:rFonts w:ascii="Arial" w:eastAsia="Calibri" w:hAnsi="Arial" w:cs="Arial"/>
          <w:sz w:val="24"/>
          <w:szCs w:val="24"/>
          <w:lang w:val="en-US"/>
        </w:rPr>
        <w:t xml:space="preserve"> failed to comply with Rule 32 (9) and (10)</w:t>
      </w:r>
      <w:r w:rsidR="006671D5" w:rsidRPr="00EB56EC">
        <w:rPr>
          <w:rFonts w:ascii="Arial" w:eastAsia="Calibri" w:hAnsi="Arial" w:cs="Arial"/>
          <w:sz w:val="24"/>
          <w:szCs w:val="24"/>
          <w:lang w:val="en-US"/>
        </w:rPr>
        <w:t>,</w:t>
      </w:r>
      <w:r w:rsidR="00991330" w:rsidRPr="00EB56EC">
        <w:rPr>
          <w:rFonts w:ascii="Arial" w:eastAsia="Calibri" w:hAnsi="Arial" w:cs="Arial"/>
          <w:sz w:val="24"/>
          <w:szCs w:val="24"/>
          <w:lang w:val="en-US"/>
        </w:rPr>
        <w:t xml:space="preserve"> as such the</w:t>
      </w:r>
      <w:r w:rsidR="008316CD" w:rsidRPr="00EB56EC">
        <w:rPr>
          <w:rFonts w:ascii="Arial" w:eastAsia="Calibri" w:hAnsi="Arial" w:cs="Arial"/>
          <w:sz w:val="24"/>
          <w:szCs w:val="24"/>
          <w:lang w:val="en-US"/>
        </w:rPr>
        <w:t xml:space="preserve"> </w:t>
      </w:r>
      <w:r w:rsidR="00203C8F">
        <w:rPr>
          <w:rFonts w:ascii="Arial" w:eastAsia="Calibri" w:hAnsi="Arial" w:cs="Arial"/>
          <w:sz w:val="24"/>
          <w:szCs w:val="24"/>
          <w:lang w:val="en-US"/>
        </w:rPr>
        <w:t>p</w:t>
      </w:r>
      <w:r w:rsidR="008316CD" w:rsidRPr="00EB56EC">
        <w:rPr>
          <w:rFonts w:ascii="Arial" w:eastAsia="Calibri" w:hAnsi="Arial" w:cs="Arial"/>
          <w:sz w:val="24"/>
          <w:szCs w:val="24"/>
          <w:lang w:val="en-US"/>
        </w:rPr>
        <w:t>laintiff</w:t>
      </w:r>
      <w:r w:rsidR="006671D5" w:rsidRPr="00EB56EC">
        <w:rPr>
          <w:rFonts w:ascii="Arial" w:eastAsia="Calibri" w:hAnsi="Arial" w:cs="Arial"/>
          <w:sz w:val="24"/>
          <w:szCs w:val="24"/>
          <w:lang w:val="en-US"/>
        </w:rPr>
        <w:t>’s</w:t>
      </w:r>
      <w:r w:rsidR="008316CD" w:rsidRPr="00EB56EC">
        <w:rPr>
          <w:rFonts w:ascii="Arial" w:eastAsia="Calibri" w:hAnsi="Arial" w:cs="Arial"/>
          <w:sz w:val="24"/>
          <w:szCs w:val="24"/>
          <w:lang w:val="en-US"/>
        </w:rPr>
        <w:t xml:space="preserve"> filing his answering </w:t>
      </w:r>
      <w:r w:rsidR="00991330" w:rsidRPr="00EB56EC">
        <w:rPr>
          <w:rFonts w:ascii="Arial" w:eastAsia="Calibri" w:hAnsi="Arial" w:cs="Arial"/>
          <w:sz w:val="24"/>
          <w:szCs w:val="24"/>
          <w:lang w:val="en-US"/>
        </w:rPr>
        <w:t xml:space="preserve">affidavit without compliance of the aforementioned </w:t>
      </w:r>
      <w:r w:rsidR="006671D5" w:rsidRPr="00EB56EC">
        <w:rPr>
          <w:rFonts w:ascii="Arial" w:eastAsia="Calibri" w:hAnsi="Arial" w:cs="Arial"/>
          <w:sz w:val="24"/>
          <w:szCs w:val="24"/>
          <w:lang w:val="en-US"/>
        </w:rPr>
        <w:t xml:space="preserve">rule </w:t>
      </w:r>
      <w:r w:rsidR="00991330" w:rsidRPr="00EB56EC">
        <w:rPr>
          <w:rFonts w:ascii="Arial" w:eastAsia="Calibri" w:hAnsi="Arial" w:cs="Arial"/>
          <w:sz w:val="24"/>
          <w:szCs w:val="24"/>
          <w:lang w:val="en-US"/>
        </w:rPr>
        <w:t>amounts to irregular proceedings</w:t>
      </w:r>
    </w:p>
    <w:p w:rsidR="00EB56EC" w:rsidRDefault="00EB56EC" w:rsidP="00AA3F6C">
      <w:pPr>
        <w:spacing w:after="0" w:line="360" w:lineRule="auto"/>
        <w:jc w:val="both"/>
        <w:rPr>
          <w:rFonts w:ascii="Arial" w:eastAsia="Calibri" w:hAnsi="Arial" w:cs="Arial"/>
          <w:sz w:val="24"/>
          <w:szCs w:val="24"/>
          <w:lang w:val="en-US"/>
        </w:rPr>
      </w:pPr>
    </w:p>
    <w:p w:rsidR="00C31BC5" w:rsidRDefault="00EB56EC"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sidR="00C31BC5">
        <w:rPr>
          <w:rFonts w:ascii="Arial" w:eastAsia="Calibri" w:hAnsi="Arial" w:cs="Arial"/>
          <w:sz w:val="24"/>
          <w:szCs w:val="24"/>
          <w:lang w:val="en-US"/>
        </w:rPr>
        <w:t>]</w:t>
      </w:r>
      <w:r w:rsidR="00C31BC5">
        <w:rPr>
          <w:rFonts w:ascii="Arial" w:eastAsia="Calibri" w:hAnsi="Arial" w:cs="Arial"/>
          <w:sz w:val="24"/>
          <w:szCs w:val="24"/>
          <w:lang w:val="en-US"/>
        </w:rPr>
        <w:tab/>
        <w:t>On 17 September 2020, this court ordered the following:</w:t>
      </w:r>
    </w:p>
    <w:p w:rsidR="00C31BC5" w:rsidRPr="00C31BC5" w:rsidRDefault="00C31BC5" w:rsidP="00AA3F6C">
      <w:pPr>
        <w:spacing w:after="0" w:line="360" w:lineRule="auto"/>
        <w:jc w:val="both"/>
        <w:rPr>
          <w:rFonts w:ascii="Arial" w:eastAsia="Calibri" w:hAnsi="Arial" w:cs="Arial"/>
          <w:lang w:val="en-US"/>
        </w:rPr>
      </w:pPr>
    </w:p>
    <w:p w:rsidR="00C31BC5" w:rsidRPr="000F6EAF" w:rsidRDefault="000F6EAF" w:rsidP="000F6EAF">
      <w:pPr>
        <w:spacing w:after="0" w:line="360" w:lineRule="auto"/>
        <w:ind w:left="720"/>
        <w:jc w:val="both"/>
        <w:rPr>
          <w:rFonts w:ascii="Arial" w:eastAsia="Calibri" w:hAnsi="Arial" w:cs="Arial"/>
          <w:lang w:val="en-US"/>
        </w:rPr>
      </w:pPr>
      <w:r w:rsidRPr="000F6EAF">
        <w:rPr>
          <w:rFonts w:ascii="Arial" w:eastAsia="Calibri" w:hAnsi="Arial" w:cs="Arial"/>
          <w:lang w:val="en-US"/>
        </w:rPr>
        <w:t>'</w:t>
      </w:r>
      <w:r>
        <w:rPr>
          <w:rFonts w:ascii="Arial" w:eastAsia="Calibri" w:hAnsi="Arial" w:cs="Arial"/>
          <w:lang w:val="en-US"/>
        </w:rPr>
        <w:t>1.</w:t>
      </w:r>
      <w:r>
        <w:rPr>
          <w:rFonts w:ascii="Arial" w:eastAsia="Calibri" w:hAnsi="Arial" w:cs="Arial"/>
          <w:lang w:val="en-US"/>
        </w:rPr>
        <w:tab/>
      </w:r>
      <w:r w:rsidR="00C31BC5" w:rsidRPr="000F6EAF">
        <w:rPr>
          <w:rFonts w:ascii="Arial" w:eastAsia="Calibri" w:hAnsi="Arial" w:cs="Arial"/>
          <w:lang w:val="en-US"/>
        </w:rPr>
        <w:t>The Parties’ must comply with the following procedural steps:</w:t>
      </w:r>
    </w:p>
    <w:p w:rsidR="000F6EAF" w:rsidRDefault="000F6EAF" w:rsidP="000F6EAF">
      <w:pPr>
        <w:pStyle w:val="ListParagraph"/>
        <w:spacing w:after="0" w:line="360" w:lineRule="auto"/>
        <w:jc w:val="both"/>
        <w:rPr>
          <w:rFonts w:ascii="Arial" w:eastAsia="Calibri" w:hAnsi="Arial" w:cs="Arial"/>
          <w:lang w:val="en-US"/>
        </w:rPr>
      </w:pPr>
      <w:r>
        <w:rPr>
          <w:rFonts w:ascii="Arial" w:eastAsia="Calibri" w:hAnsi="Arial" w:cs="Arial"/>
          <w:lang w:val="en-US"/>
        </w:rPr>
        <w:t>1.1</w:t>
      </w:r>
      <w:r>
        <w:rPr>
          <w:rFonts w:ascii="Arial" w:eastAsia="Calibri" w:hAnsi="Arial" w:cs="Arial"/>
          <w:lang w:val="en-US"/>
        </w:rPr>
        <w:tab/>
      </w:r>
      <w:r w:rsidR="00C31BC5" w:rsidRPr="00C31BC5">
        <w:rPr>
          <w:rFonts w:ascii="Arial" w:eastAsia="Calibri" w:hAnsi="Arial" w:cs="Arial"/>
          <w:lang w:val="en-US"/>
        </w:rPr>
        <w:t>The parties to comply with Rule 32 (9) and (10) on/before 24 September   2020;</w:t>
      </w:r>
    </w:p>
    <w:p w:rsidR="000F6EAF" w:rsidRDefault="000F6EAF" w:rsidP="000F6EAF">
      <w:pPr>
        <w:pStyle w:val="ListParagraph"/>
        <w:spacing w:after="0" w:line="360" w:lineRule="auto"/>
        <w:jc w:val="both"/>
        <w:rPr>
          <w:rFonts w:ascii="Arial" w:eastAsia="Calibri" w:hAnsi="Arial" w:cs="Arial"/>
          <w:lang w:val="en-US"/>
        </w:rPr>
      </w:pPr>
      <w:r>
        <w:rPr>
          <w:rFonts w:ascii="Arial" w:eastAsia="Calibri" w:hAnsi="Arial" w:cs="Arial"/>
          <w:lang w:val="en-US"/>
        </w:rPr>
        <w:t>1.2</w:t>
      </w:r>
      <w:r>
        <w:rPr>
          <w:rFonts w:ascii="Arial" w:eastAsia="Calibri" w:hAnsi="Arial" w:cs="Arial"/>
          <w:lang w:val="en-US"/>
        </w:rPr>
        <w:tab/>
      </w:r>
      <w:r w:rsidR="00C31BC5" w:rsidRPr="00C31BC5">
        <w:rPr>
          <w:rFonts w:ascii="Arial" w:eastAsia="Calibri" w:hAnsi="Arial" w:cs="Arial"/>
          <w:lang w:val="en-US"/>
        </w:rPr>
        <w:t>Application for Condonation must be filed on or before 02 October 2020;</w:t>
      </w:r>
    </w:p>
    <w:p w:rsidR="000F6EAF" w:rsidRDefault="000F6EAF" w:rsidP="000F6EAF">
      <w:pPr>
        <w:pStyle w:val="ListParagraph"/>
        <w:spacing w:after="0" w:line="360" w:lineRule="auto"/>
        <w:jc w:val="both"/>
        <w:rPr>
          <w:rFonts w:ascii="Arial" w:eastAsia="Calibri" w:hAnsi="Arial" w:cs="Arial"/>
          <w:lang w:val="en-US"/>
        </w:rPr>
      </w:pPr>
      <w:r>
        <w:rPr>
          <w:rFonts w:ascii="Arial" w:eastAsia="Calibri" w:hAnsi="Arial" w:cs="Arial"/>
          <w:lang w:val="en-US"/>
        </w:rPr>
        <w:t>1.3</w:t>
      </w:r>
      <w:r>
        <w:rPr>
          <w:rFonts w:ascii="Arial" w:eastAsia="Calibri" w:hAnsi="Arial" w:cs="Arial"/>
          <w:lang w:val="en-US"/>
        </w:rPr>
        <w:tab/>
      </w:r>
      <w:r w:rsidR="00C31BC5" w:rsidRPr="00C31BC5">
        <w:rPr>
          <w:rFonts w:ascii="Arial" w:eastAsia="Calibri" w:hAnsi="Arial" w:cs="Arial"/>
          <w:lang w:val="en-US"/>
        </w:rPr>
        <w:t>Opposing papers must be filed on or before 09 October 2020;</w:t>
      </w:r>
    </w:p>
    <w:p w:rsidR="00C31BC5" w:rsidRPr="00C31BC5" w:rsidRDefault="000F6EAF" w:rsidP="000F6EAF">
      <w:pPr>
        <w:pStyle w:val="ListParagraph"/>
        <w:spacing w:after="0" w:line="360" w:lineRule="auto"/>
        <w:jc w:val="both"/>
        <w:rPr>
          <w:rFonts w:ascii="Arial" w:eastAsia="Calibri" w:hAnsi="Arial" w:cs="Arial"/>
          <w:lang w:val="en-US"/>
        </w:rPr>
      </w:pPr>
      <w:r>
        <w:rPr>
          <w:rFonts w:ascii="Arial" w:eastAsia="Calibri" w:hAnsi="Arial" w:cs="Arial"/>
          <w:lang w:val="en-US"/>
        </w:rPr>
        <w:t>1.5</w:t>
      </w:r>
      <w:r>
        <w:rPr>
          <w:rFonts w:ascii="Arial" w:eastAsia="Calibri" w:hAnsi="Arial" w:cs="Arial"/>
          <w:lang w:val="en-US"/>
        </w:rPr>
        <w:tab/>
      </w:r>
      <w:r w:rsidR="00C31BC5" w:rsidRPr="00C31BC5">
        <w:rPr>
          <w:rFonts w:ascii="Arial" w:eastAsia="Calibri" w:hAnsi="Arial" w:cs="Arial"/>
          <w:lang w:val="en-US"/>
        </w:rPr>
        <w:t>Replying papers must be filed on or before 16 October 2020.</w:t>
      </w:r>
    </w:p>
    <w:p w:rsidR="00902828" w:rsidRDefault="00902828" w:rsidP="00C31BC5">
      <w:pPr>
        <w:spacing w:after="0" w:line="360" w:lineRule="auto"/>
        <w:jc w:val="both"/>
        <w:rPr>
          <w:rFonts w:ascii="Arial" w:eastAsia="Calibri" w:hAnsi="Arial" w:cs="Arial"/>
          <w:lang w:val="en-US"/>
        </w:rPr>
      </w:pPr>
    </w:p>
    <w:p w:rsidR="00C31BC5" w:rsidRPr="00C31BC5" w:rsidRDefault="00902828" w:rsidP="00C31BC5">
      <w:pPr>
        <w:spacing w:after="0" w:line="360" w:lineRule="auto"/>
        <w:jc w:val="both"/>
        <w:rPr>
          <w:rFonts w:ascii="Arial" w:eastAsia="Calibri" w:hAnsi="Arial" w:cs="Arial"/>
          <w:lang w:val="en-US"/>
        </w:rPr>
      </w:pPr>
      <w:r>
        <w:rPr>
          <w:rFonts w:ascii="Arial" w:eastAsia="Calibri" w:hAnsi="Arial" w:cs="Arial"/>
          <w:lang w:val="en-US"/>
        </w:rPr>
        <w:t xml:space="preserve">The case is postponed to </w:t>
      </w:r>
      <w:r w:rsidRPr="00242D22">
        <w:rPr>
          <w:rFonts w:ascii="Arial" w:eastAsia="Calibri" w:hAnsi="Arial" w:cs="Arial"/>
          <w:b/>
          <w:lang w:val="en-US"/>
        </w:rPr>
        <w:t>22/10/2020</w:t>
      </w:r>
      <w:r>
        <w:rPr>
          <w:rFonts w:ascii="Arial" w:eastAsia="Calibri" w:hAnsi="Arial" w:cs="Arial"/>
          <w:lang w:val="en-US"/>
        </w:rPr>
        <w:t xml:space="preserve"> at </w:t>
      </w:r>
      <w:r w:rsidRPr="00242D22">
        <w:rPr>
          <w:rFonts w:ascii="Arial" w:eastAsia="Calibri" w:hAnsi="Arial" w:cs="Arial"/>
          <w:b/>
          <w:lang w:val="en-US"/>
        </w:rPr>
        <w:t>15:00</w:t>
      </w:r>
      <w:r>
        <w:rPr>
          <w:rFonts w:ascii="Arial" w:eastAsia="Calibri" w:hAnsi="Arial" w:cs="Arial"/>
          <w:lang w:val="en-US"/>
        </w:rPr>
        <w:t xml:space="preserve"> for Status hearing (Reason: Interlocutory (To Bring) and setting of hearing dates).</w:t>
      </w:r>
      <w:r w:rsidR="000F6EAF">
        <w:rPr>
          <w:rFonts w:ascii="Arial" w:eastAsia="Calibri" w:hAnsi="Arial" w:cs="Arial"/>
          <w:lang w:val="en-US"/>
        </w:rPr>
        <w:t>’</w:t>
      </w:r>
    </w:p>
    <w:p w:rsidR="00C31BC5" w:rsidRPr="00902828" w:rsidRDefault="00C31BC5" w:rsidP="00902828">
      <w:pPr>
        <w:spacing w:after="0" w:line="360" w:lineRule="auto"/>
        <w:jc w:val="both"/>
        <w:rPr>
          <w:rFonts w:ascii="Arial" w:eastAsia="Calibri" w:hAnsi="Arial" w:cs="Arial"/>
          <w:sz w:val="24"/>
          <w:szCs w:val="24"/>
          <w:lang w:val="en-US"/>
        </w:rPr>
      </w:pPr>
    </w:p>
    <w:p w:rsidR="00CB1B69" w:rsidRPr="00EB56EC" w:rsidRDefault="00EB56EC"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[9</w:t>
      </w:r>
      <w:r w:rsidR="00902828">
        <w:rPr>
          <w:rFonts w:ascii="Arial" w:eastAsia="Calibri" w:hAnsi="Arial" w:cs="Arial"/>
          <w:sz w:val="24"/>
          <w:szCs w:val="24"/>
          <w:lang w:val="en-US"/>
        </w:rPr>
        <w:t>]</w:t>
      </w:r>
      <w:r w:rsidR="00902828">
        <w:rPr>
          <w:rFonts w:ascii="Arial" w:eastAsia="Calibri" w:hAnsi="Arial" w:cs="Arial"/>
          <w:sz w:val="24"/>
          <w:szCs w:val="24"/>
          <w:lang w:val="en-US"/>
        </w:rPr>
        <w:tab/>
      </w:r>
      <w:r w:rsidR="00863E17" w:rsidRPr="00EB56EC">
        <w:rPr>
          <w:rFonts w:ascii="Arial" w:eastAsia="Calibri" w:hAnsi="Arial" w:cs="Arial"/>
          <w:sz w:val="24"/>
          <w:szCs w:val="24"/>
          <w:lang w:val="en-US"/>
        </w:rPr>
        <w:t xml:space="preserve">On 23 September 2020 the </w:t>
      </w:r>
      <w:r w:rsidR="00203C8F">
        <w:rPr>
          <w:rFonts w:ascii="Arial" w:eastAsia="Calibri" w:hAnsi="Arial" w:cs="Arial"/>
          <w:sz w:val="24"/>
          <w:szCs w:val="24"/>
          <w:lang w:val="en-US"/>
        </w:rPr>
        <w:t>p</w:t>
      </w:r>
      <w:r w:rsidR="00863E17" w:rsidRPr="00EB56EC">
        <w:rPr>
          <w:rFonts w:ascii="Arial" w:eastAsia="Calibri" w:hAnsi="Arial" w:cs="Arial"/>
          <w:sz w:val="24"/>
          <w:szCs w:val="24"/>
          <w:lang w:val="en-US"/>
        </w:rPr>
        <w:t>laintiff addressed what appears</w:t>
      </w:r>
      <w:r w:rsidR="002F2158" w:rsidRPr="00EB56EC">
        <w:rPr>
          <w:rFonts w:ascii="Arial" w:eastAsia="Calibri" w:hAnsi="Arial" w:cs="Arial"/>
          <w:sz w:val="24"/>
          <w:szCs w:val="24"/>
          <w:lang w:val="en-US"/>
        </w:rPr>
        <w:t xml:space="preserve"> </w:t>
      </w:r>
      <w:r w:rsidR="00863E17" w:rsidRPr="00EB56EC">
        <w:rPr>
          <w:rFonts w:ascii="Arial" w:eastAsia="Calibri" w:hAnsi="Arial" w:cs="Arial"/>
          <w:sz w:val="24"/>
          <w:szCs w:val="24"/>
          <w:lang w:val="en-US"/>
        </w:rPr>
        <w:t xml:space="preserve">to be a Rule 32 (9) notice to the </w:t>
      </w:r>
      <w:r w:rsidR="00203C8F">
        <w:rPr>
          <w:rFonts w:ascii="Arial" w:eastAsia="Calibri" w:hAnsi="Arial" w:cs="Arial"/>
          <w:sz w:val="24"/>
          <w:szCs w:val="24"/>
          <w:lang w:val="en-US"/>
        </w:rPr>
        <w:t>d</w:t>
      </w:r>
      <w:r w:rsidR="00863E17" w:rsidRPr="00EB56EC">
        <w:rPr>
          <w:rFonts w:ascii="Arial" w:eastAsia="Calibri" w:hAnsi="Arial" w:cs="Arial"/>
          <w:sz w:val="24"/>
          <w:szCs w:val="24"/>
          <w:lang w:val="en-US"/>
        </w:rPr>
        <w:t>efendants seeking indulgence and that the condonation application be heard without opposition</w:t>
      </w:r>
      <w:r w:rsidRPr="00EB56EC">
        <w:rPr>
          <w:rFonts w:ascii="Arial" w:eastAsia="Calibri" w:hAnsi="Arial" w:cs="Arial"/>
          <w:sz w:val="24"/>
          <w:szCs w:val="24"/>
          <w:lang w:val="en-US"/>
        </w:rPr>
        <w:t xml:space="preserve">; </w:t>
      </w:r>
      <w:r w:rsidR="00D95E0C" w:rsidRPr="00EB56EC">
        <w:rPr>
          <w:rFonts w:ascii="Arial" w:eastAsia="Calibri" w:hAnsi="Arial" w:cs="Arial"/>
          <w:sz w:val="24"/>
          <w:szCs w:val="24"/>
          <w:lang w:val="en-US"/>
        </w:rPr>
        <w:t>t</w:t>
      </w:r>
      <w:r w:rsidR="002F2158" w:rsidRPr="00EB56EC">
        <w:rPr>
          <w:rFonts w:ascii="Arial" w:eastAsia="Calibri" w:hAnsi="Arial" w:cs="Arial"/>
          <w:sz w:val="24"/>
          <w:szCs w:val="24"/>
          <w:lang w:val="en-US"/>
        </w:rPr>
        <w:t xml:space="preserve">o which the </w:t>
      </w:r>
      <w:r w:rsidR="00203C8F">
        <w:rPr>
          <w:rFonts w:ascii="Arial" w:eastAsia="Calibri" w:hAnsi="Arial" w:cs="Arial"/>
          <w:sz w:val="24"/>
          <w:szCs w:val="24"/>
          <w:lang w:val="en-US"/>
        </w:rPr>
        <w:t>d</w:t>
      </w:r>
      <w:r w:rsidR="002F2158" w:rsidRPr="00EB56EC">
        <w:rPr>
          <w:rFonts w:ascii="Arial" w:eastAsia="Calibri" w:hAnsi="Arial" w:cs="Arial"/>
          <w:sz w:val="24"/>
          <w:szCs w:val="24"/>
          <w:lang w:val="en-US"/>
        </w:rPr>
        <w:t>efendants replied on 24 September 2020 as to having instructions to oppose the application.</w:t>
      </w:r>
    </w:p>
    <w:p w:rsidR="004125FE" w:rsidRDefault="004125FE" w:rsidP="00AA3F6C">
      <w:pPr>
        <w:spacing w:after="0" w:line="360" w:lineRule="auto"/>
        <w:jc w:val="both"/>
        <w:rPr>
          <w:rFonts w:ascii="Arial" w:eastAsia="Calibri" w:hAnsi="Arial" w:cs="Arial"/>
          <w:sz w:val="24"/>
          <w:szCs w:val="24"/>
          <w:lang w:val="en-US"/>
        </w:rPr>
      </w:pPr>
    </w:p>
    <w:p w:rsidR="004125FE" w:rsidRPr="009B6E52" w:rsidRDefault="004125FE" w:rsidP="00AA3F6C">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The application</w:t>
      </w:r>
    </w:p>
    <w:p w:rsidR="002F2158" w:rsidRDefault="002F2158" w:rsidP="00AA3F6C">
      <w:pPr>
        <w:spacing w:after="0" w:line="360" w:lineRule="auto"/>
        <w:jc w:val="both"/>
        <w:rPr>
          <w:rFonts w:ascii="Arial" w:eastAsia="Calibri" w:hAnsi="Arial" w:cs="Arial"/>
          <w:sz w:val="24"/>
          <w:szCs w:val="24"/>
          <w:lang w:val="en-US"/>
        </w:rPr>
      </w:pPr>
    </w:p>
    <w:p w:rsidR="002F2158" w:rsidRDefault="00EB56EC"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sidR="002F2158">
        <w:rPr>
          <w:rFonts w:ascii="Arial" w:eastAsia="Calibri" w:hAnsi="Arial" w:cs="Arial"/>
          <w:sz w:val="24"/>
          <w:szCs w:val="24"/>
          <w:lang w:val="en-US"/>
        </w:rPr>
        <w:t>]</w:t>
      </w:r>
      <w:r w:rsidR="002F2158">
        <w:rPr>
          <w:rFonts w:ascii="Arial" w:eastAsia="Calibri" w:hAnsi="Arial" w:cs="Arial"/>
          <w:sz w:val="24"/>
          <w:szCs w:val="24"/>
          <w:lang w:val="en-US"/>
        </w:rPr>
        <w:tab/>
      </w:r>
      <w:r w:rsidR="004125FE">
        <w:rPr>
          <w:rFonts w:ascii="Arial" w:eastAsia="Calibri" w:hAnsi="Arial" w:cs="Arial"/>
          <w:sz w:val="24"/>
          <w:szCs w:val="24"/>
          <w:lang w:val="en-US"/>
        </w:rPr>
        <w:t>The application presently serving before this court filed on 2 October 202</w:t>
      </w:r>
      <w:r w:rsidR="004125FE" w:rsidRPr="00EB56EC">
        <w:rPr>
          <w:rFonts w:ascii="Arial" w:eastAsia="Calibri" w:hAnsi="Arial" w:cs="Arial"/>
          <w:sz w:val="24"/>
          <w:szCs w:val="24"/>
          <w:lang w:val="en-US"/>
        </w:rPr>
        <w:t>0</w:t>
      </w:r>
      <w:r>
        <w:rPr>
          <w:rFonts w:ascii="Arial" w:eastAsia="Calibri" w:hAnsi="Arial" w:cs="Arial"/>
          <w:sz w:val="24"/>
          <w:szCs w:val="24"/>
          <w:lang w:val="en-US"/>
        </w:rPr>
        <w:t xml:space="preserve">, </w:t>
      </w:r>
      <w:r w:rsidR="004125FE">
        <w:rPr>
          <w:rFonts w:ascii="Arial" w:eastAsia="Calibri" w:hAnsi="Arial" w:cs="Arial"/>
          <w:sz w:val="24"/>
          <w:szCs w:val="24"/>
          <w:lang w:val="en-US"/>
        </w:rPr>
        <w:t>seeks the following order:</w:t>
      </w:r>
    </w:p>
    <w:p w:rsidR="00D95E0C" w:rsidRDefault="00D95E0C" w:rsidP="00AA3F6C">
      <w:pPr>
        <w:spacing w:after="0" w:line="360" w:lineRule="auto"/>
        <w:jc w:val="both"/>
        <w:rPr>
          <w:rFonts w:ascii="Arial" w:eastAsia="Calibri" w:hAnsi="Arial" w:cs="Arial"/>
          <w:sz w:val="24"/>
          <w:szCs w:val="24"/>
          <w:lang w:val="en-US"/>
        </w:rPr>
      </w:pPr>
    </w:p>
    <w:p w:rsidR="00D95E0C" w:rsidRDefault="00D95E0C" w:rsidP="009765FE">
      <w:pPr>
        <w:pStyle w:val="ListParagraph"/>
        <w:spacing w:after="0" w:line="360" w:lineRule="auto"/>
        <w:ind w:left="0" w:firstLine="720"/>
        <w:jc w:val="both"/>
        <w:rPr>
          <w:rFonts w:ascii="Arial" w:eastAsia="Calibri" w:hAnsi="Arial" w:cs="Arial"/>
          <w:lang w:val="en-US"/>
        </w:rPr>
      </w:pPr>
      <w:r>
        <w:rPr>
          <w:rFonts w:ascii="Arial" w:eastAsia="Calibri" w:hAnsi="Arial" w:cs="Arial"/>
          <w:lang w:val="en-US"/>
        </w:rPr>
        <w:t>‘(a)</w:t>
      </w:r>
      <w:r>
        <w:rPr>
          <w:rFonts w:ascii="Arial" w:eastAsia="Calibri" w:hAnsi="Arial" w:cs="Arial"/>
          <w:lang w:val="en-US"/>
        </w:rPr>
        <w:tab/>
      </w:r>
      <w:r w:rsidR="004125FE" w:rsidRPr="004125FE">
        <w:rPr>
          <w:rFonts w:ascii="Arial" w:eastAsia="Calibri" w:hAnsi="Arial" w:cs="Arial"/>
          <w:lang w:val="en-US"/>
        </w:rPr>
        <w:t>The Plaintiff’s failure to comply with the court order of 4</w:t>
      </w:r>
      <w:r w:rsidR="004125FE" w:rsidRPr="004125FE">
        <w:rPr>
          <w:rFonts w:ascii="Arial" w:eastAsia="Calibri" w:hAnsi="Arial" w:cs="Arial"/>
          <w:vertAlign w:val="superscript"/>
          <w:lang w:val="en-US"/>
        </w:rPr>
        <w:t>th</w:t>
      </w:r>
      <w:r w:rsidR="009765FE">
        <w:rPr>
          <w:rFonts w:ascii="Arial" w:eastAsia="Calibri" w:hAnsi="Arial" w:cs="Arial"/>
          <w:lang w:val="en-US"/>
        </w:rPr>
        <w:t xml:space="preserve"> August 2020 is hereby condoned </w:t>
      </w:r>
      <w:r w:rsidR="004125FE" w:rsidRPr="004125FE">
        <w:rPr>
          <w:rFonts w:ascii="Arial" w:eastAsia="Calibri" w:hAnsi="Arial" w:cs="Arial"/>
          <w:lang w:val="en-US"/>
        </w:rPr>
        <w:t>and bar is uplifted;</w:t>
      </w:r>
    </w:p>
    <w:p w:rsidR="000D0DD3" w:rsidRPr="009B6E52" w:rsidRDefault="00D95E0C" w:rsidP="009765FE">
      <w:pPr>
        <w:pStyle w:val="ListParagraph"/>
        <w:spacing w:after="0" w:line="360" w:lineRule="auto"/>
        <w:ind w:left="0"/>
        <w:jc w:val="both"/>
        <w:rPr>
          <w:rFonts w:ascii="Arial" w:eastAsia="Calibri" w:hAnsi="Arial" w:cs="Arial"/>
          <w:lang w:val="en-US"/>
        </w:rPr>
      </w:pPr>
      <w:r>
        <w:rPr>
          <w:rFonts w:ascii="Arial" w:eastAsia="Calibri" w:hAnsi="Arial" w:cs="Arial"/>
          <w:lang w:val="en-US"/>
        </w:rPr>
        <w:t>(b)</w:t>
      </w:r>
      <w:r>
        <w:rPr>
          <w:rFonts w:ascii="Arial" w:eastAsia="Calibri" w:hAnsi="Arial" w:cs="Arial"/>
          <w:lang w:val="en-US"/>
        </w:rPr>
        <w:tab/>
      </w:r>
      <w:r w:rsidR="004125FE" w:rsidRPr="004125FE">
        <w:rPr>
          <w:rFonts w:ascii="Arial" w:eastAsia="Calibri" w:hAnsi="Arial" w:cs="Arial"/>
          <w:lang w:val="en-US"/>
        </w:rPr>
        <w:t>New dates are hereby granted for the parties to exchange pleadings and documents as directed by the Court.</w:t>
      </w:r>
      <w:r>
        <w:rPr>
          <w:rFonts w:ascii="Arial" w:eastAsia="Calibri" w:hAnsi="Arial" w:cs="Arial"/>
          <w:lang w:val="en-US"/>
        </w:rPr>
        <w:t>’</w:t>
      </w:r>
    </w:p>
    <w:p w:rsidR="00AA3F6C" w:rsidRDefault="00AA3F6C" w:rsidP="00AA3F6C">
      <w:pPr>
        <w:spacing w:after="0" w:line="360" w:lineRule="auto"/>
        <w:jc w:val="both"/>
        <w:rPr>
          <w:rFonts w:ascii="Arial" w:eastAsia="Calibri" w:hAnsi="Arial" w:cs="Arial"/>
          <w:sz w:val="24"/>
          <w:szCs w:val="24"/>
          <w:lang w:val="en-US"/>
        </w:rPr>
      </w:pPr>
    </w:p>
    <w:p w:rsidR="004125FE" w:rsidRDefault="00EB56EC"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sidR="00AA3F6C">
        <w:rPr>
          <w:rFonts w:ascii="Arial" w:eastAsia="Calibri" w:hAnsi="Arial" w:cs="Arial"/>
          <w:sz w:val="24"/>
          <w:szCs w:val="24"/>
          <w:lang w:val="en-US"/>
        </w:rPr>
        <w:t>]</w:t>
      </w:r>
      <w:r w:rsidR="00AA3F6C">
        <w:rPr>
          <w:rFonts w:ascii="Arial" w:eastAsia="Calibri" w:hAnsi="Arial" w:cs="Arial"/>
          <w:sz w:val="24"/>
          <w:szCs w:val="24"/>
          <w:lang w:val="en-US"/>
        </w:rPr>
        <w:tab/>
      </w:r>
      <w:r w:rsidR="004125FE" w:rsidRPr="00EB56EC">
        <w:rPr>
          <w:rFonts w:ascii="Arial" w:eastAsia="Calibri" w:hAnsi="Arial" w:cs="Arial"/>
          <w:sz w:val="24"/>
          <w:szCs w:val="24"/>
          <w:lang w:val="en-US"/>
        </w:rPr>
        <w:t xml:space="preserve">The </w:t>
      </w:r>
      <w:r w:rsidR="00203C8F">
        <w:rPr>
          <w:rFonts w:ascii="Arial" w:eastAsia="Calibri" w:hAnsi="Arial" w:cs="Arial"/>
          <w:sz w:val="24"/>
          <w:szCs w:val="24"/>
          <w:lang w:val="en-US"/>
        </w:rPr>
        <w:t>p</w:t>
      </w:r>
      <w:r w:rsidR="004125FE" w:rsidRPr="00EB56EC">
        <w:rPr>
          <w:rFonts w:ascii="Arial" w:eastAsia="Calibri" w:hAnsi="Arial" w:cs="Arial"/>
          <w:sz w:val="24"/>
          <w:szCs w:val="24"/>
          <w:lang w:val="en-US"/>
        </w:rPr>
        <w:t>lain</w:t>
      </w:r>
      <w:r w:rsidR="000D5536" w:rsidRPr="00EB56EC">
        <w:rPr>
          <w:rFonts w:ascii="Arial" w:eastAsia="Calibri" w:hAnsi="Arial" w:cs="Arial"/>
          <w:sz w:val="24"/>
          <w:szCs w:val="24"/>
          <w:lang w:val="en-US"/>
        </w:rPr>
        <w:t>tiff,</w:t>
      </w:r>
      <w:r w:rsidR="00203C8F">
        <w:rPr>
          <w:rFonts w:ascii="Arial" w:eastAsia="Calibri" w:hAnsi="Arial" w:cs="Arial"/>
          <w:sz w:val="24"/>
          <w:szCs w:val="24"/>
          <w:lang w:val="en-US"/>
        </w:rPr>
        <w:t xml:space="preserve"> Markus Muti (hereinafter ‘the p</w:t>
      </w:r>
      <w:r w:rsidR="000D5536" w:rsidRPr="00EB56EC">
        <w:rPr>
          <w:rFonts w:ascii="Arial" w:eastAsia="Calibri" w:hAnsi="Arial" w:cs="Arial"/>
          <w:sz w:val="24"/>
          <w:szCs w:val="24"/>
          <w:lang w:val="en-US"/>
        </w:rPr>
        <w:t>laintiff’</w:t>
      </w:r>
      <w:r w:rsidR="004125FE" w:rsidRPr="00EB56EC">
        <w:rPr>
          <w:rFonts w:ascii="Arial" w:eastAsia="Calibri" w:hAnsi="Arial" w:cs="Arial"/>
          <w:sz w:val="24"/>
          <w:szCs w:val="24"/>
          <w:lang w:val="en-US"/>
        </w:rPr>
        <w:t xml:space="preserve">), deposed to the affidavit in support of </w:t>
      </w:r>
      <w:r w:rsidR="008316CD" w:rsidRPr="00EB56EC">
        <w:rPr>
          <w:rFonts w:ascii="Arial" w:eastAsia="Calibri" w:hAnsi="Arial" w:cs="Arial"/>
          <w:sz w:val="24"/>
          <w:szCs w:val="24"/>
          <w:lang w:val="en-US"/>
        </w:rPr>
        <w:t>the application</w:t>
      </w:r>
      <w:r w:rsidR="009A3A7C" w:rsidRPr="00533E87">
        <w:rPr>
          <w:rFonts w:ascii="Arial" w:eastAsia="Calibri" w:hAnsi="Arial" w:cs="Arial"/>
          <w:sz w:val="24"/>
          <w:szCs w:val="24"/>
          <w:lang w:val="en-US"/>
        </w:rPr>
        <w:t>,</w:t>
      </w:r>
      <w:r w:rsidR="00533E87">
        <w:rPr>
          <w:rFonts w:ascii="Arial" w:eastAsia="Calibri" w:hAnsi="Arial" w:cs="Arial"/>
          <w:sz w:val="24"/>
          <w:szCs w:val="24"/>
          <w:lang w:val="en-US"/>
        </w:rPr>
        <w:t xml:space="preserve"> </w:t>
      </w:r>
      <w:r w:rsidR="009A3A7C" w:rsidRPr="00533E87">
        <w:rPr>
          <w:rFonts w:ascii="Arial" w:eastAsia="Calibri" w:hAnsi="Arial" w:cs="Arial"/>
          <w:sz w:val="24"/>
          <w:szCs w:val="24"/>
          <w:lang w:val="en-US"/>
        </w:rPr>
        <w:t xml:space="preserve">as </w:t>
      </w:r>
      <w:r w:rsidR="008316CD" w:rsidRPr="00533E87">
        <w:rPr>
          <w:rFonts w:ascii="Arial" w:eastAsia="Calibri" w:hAnsi="Arial" w:cs="Arial"/>
          <w:sz w:val="24"/>
          <w:szCs w:val="24"/>
          <w:lang w:val="en-US"/>
        </w:rPr>
        <w:t xml:space="preserve">to </w:t>
      </w:r>
      <w:r w:rsidR="008316CD" w:rsidRPr="00EB56EC">
        <w:rPr>
          <w:rFonts w:ascii="Arial" w:eastAsia="Calibri" w:hAnsi="Arial" w:cs="Arial"/>
          <w:sz w:val="24"/>
          <w:szCs w:val="24"/>
          <w:lang w:val="en-US"/>
        </w:rPr>
        <w:t>why the application for summary judgment and the opposing a</w:t>
      </w:r>
      <w:r w:rsidR="004125FE" w:rsidRPr="00EB56EC">
        <w:rPr>
          <w:rFonts w:ascii="Arial" w:eastAsia="Calibri" w:hAnsi="Arial" w:cs="Arial"/>
          <w:sz w:val="24"/>
          <w:szCs w:val="24"/>
          <w:lang w:val="en-US"/>
        </w:rPr>
        <w:t>ffidavits were not filed timeously</w:t>
      </w:r>
      <w:r w:rsidR="00533E87">
        <w:rPr>
          <w:rFonts w:ascii="Arial" w:eastAsia="Calibri" w:hAnsi="Arial" w:cs="Arial"/>
          <w:sz w:val="24"/>
          <w:szCs w:val="24"/>
          <w:lang w:val="en-US"/>
        </w:rPr>
        <w:t xml:space="preserve">. </w:t>
      </w:r>
      <w:r w:rsidR="009A3A7C" w:rsidRPr="00533E87">
        <w:rPr>
          <w:rFonts w:ascii="Arial" w:eastAsia="Calibri" w:hAnsi="Arial" w:cs="Arial"/>
          <w:sz w:val="24"/>
          <w:szCs w:val="24"/>
          <w:lang w:val="en-US"/>
        </w:rPr>
        <w:t>T</w:t>
      </w:r>
      <w:r w:rsidR="004125FE" w:rsidRPr="00533E87">
        <w:rPr>
          <w:rFonts w:ascii="Arial" w:eastAsia="Calibri" w:hAnsi="Arial" w:cs="Arial"/>
          <w:sz w:val="24"/>
          <w:szCs w:val="24"/>
          <w:lang w:val="en-US"/>
        </w:rPr>
        <w:t>h</w:t>
      </w:r>
      <w:r w:rsidR="004125FE" w:rsidRPr="00EB56EC">
        <w:rPr>
          <w:rFonts w:ascii="Arial" w:eastAsia="Calibri" w:hAnsi="Arial" w:cs="Arial"/>
          <w:sz w:val="24"/>
          <w:szCs w:val="24"/>
          <w:lang w:val="en-US"/>
        </w:rPr>
        <w:t xml:space="preserve">e </w:t>
      </w:r>
      <w:r w:rsidR="00203C8F">
        <w:rPr>
          <w:rFonts w:ascii="Arial" w:eastAsia="Calibri" w:hAnsi="Arial" w:cs="Arial"/>
          <w:sz w:val="24"/>
          <w:szCs w:val="24"/>
          <w:lang w:val="en-US"/>
        </w:rPr>
        <w:t>p</w:t>
      </w:r>
      <w:r w:rsidR="004125FE" w:rsidRPr="00EB56EC">
        <w:rPr>
          <w:rFonts w:ascii="Arial" w:eastAsia="Calibri" w:hAnsi="Arial" w:cs="Arial"/>
          <w:sz w:val="24"/>
          <w:szCs w:val="24"/>
          <w:lang w:val="en-US"/>
        </w:rPr>
        <w:t>laintiff explained that</w:t>
      </w:r>
      <w:r w:rsidR="004125FE" w:rsidRPr="009A3A7C">
        <w:rPr>
          <w:rFonts w:ascii="Arial" w:eastAsia="Calibri" w:hAnsi="Arial" w:cs="Arial"/>
          <w:strike/>
          <w:color w:val="00B0F0"/>
          <w:sz w:val="24"/>
          <w:szCs w:val="24"/>
          <w:lang w:val="en-US"/>
        </w:rPr>
        <w:t>,</w:t>
      </w:r>
      <w:r w:rsidR="004125FE" w:rsidRPr="00EB56EC">
        <w:rPr>
          <w:rFonts w:ascii="Arial" w:eastAsia="Calibri" w:hAnsi="Arial" w:cs="Arial"/>
          <w:sz w:val="24"/>
          <w:szCs w:val="24"/>
          <w:lang w:val="en-US"/>
        </w:rPr>
        <w:t xml:space="preserve"> on </w:t>
      </w:r>
      <w:r w:rsidR="001D7019" w:rsidRPr="00EB56EC">
        <w:rPr>
          <w:rFonts w:ascii="Arial" w:eastAsia="Calibri" w:hAnsi="Arial" w:cs="Arial"/>
          <w:sz w:val="24"/>
          <w:szCs w:val="24"/>
          <w:lang w:val="en-US"/>
        </w:rPr>
        <w:t xml:space="preserve">1 August 2020 he went to Likorerera Area over </w:t>
      </w:r>
      <w:r w:rsidR="00B1287D" w:rsidRPr="00EB56EC">
        <w:rPr>
          <w:rFonts w:ascii="Arial" w:eastAsia="Calibri" w:hAnsi="Arial" w:cs="Arial"/>
          <w:sz w:val="24"/>
          <w:szCs w:val="24"/>
          <w:lang w:val="en-US"/>
        </w:rPr>
        <w:t>100km away from Nkurenkuru Town</w:t>
      </w:r>
      <w:r w:rsidR="001D7019" w:rsidRPr="00EB56EC">
        <w:rPr>
          <w:rFonts w:ascii="Arial" w:eastAsia="Calibri" w:hAnsi="Arial" w:cs="Arial"/>
          <w:sz w:val="24"/>
          <w:szCs w:val="24"/>
          <w:lang w:val="en-US"/>
        </w:rPr>
        <w:t xml:space="preserve"> to attend to his herd of cattle and mahangu crop as well as to prepare the field for the next rainy season. He only returned to Nkurenkuru on 9 September 2020 in the afternoon. He further explained that Likorerera Area has no cellphone network and as such he was unable to communicate or instruct his legal representative the entire duration he was there. On 10 September 2020 at around 16h00</w:t>
      </w:r>
      <w:r w:rsidR="002652EB" w:rsidRPr="00EB56EC">
        <w:rPr>
          <w:rFonts w:ascii="Arial" w:eastAsia="Calibri" w:hAnsi="Arial" w:cs="Arial"/>
          <w:sz w:val="24"/>
          <w:szCs w:val="24"/>
          <w:lang w:val="en-US"/>
        </w:rPr>
        <w:t xml:space="preserve"> </w:t>
      </w:r>
      <w:r w:rsidR="001D7019" w:rsidRPr="00EB56EC">
        <w:rPr>
          <w:rFonts w:ascii="Arial" w:eastAsia="Calibri" w:hAnsi="Arial" w:cs="Arial"/>
          <w:sz w:val="24"/>
          <w:szCs w:val="24"/>
          <w:lang w:val="en-US"/>
        </w:rPr>
        <w:t>he attended to the offices of Mukonda &amp; Co Inc</w:t>
      </w:r>
      <w:r w:rsidR="0096322A" w:rsidRPr="00EB56EC">
        <w:rPr>
          <w:rFonts w:ascii="Arial" w:eastAsia="Calibri" w:hAnsi="Arial" w:cs="Arial"/>
          <w:sz w:val="24"/>
          <w:szCs w:val="24"/>
          <w:lang w:val="en-US"/>
        </w:rPr>
        <w:t>.</w:t>
      </w:r>
      <w:r w:rsidR="001D7019" w:rsidRPr="00EB56EC">
        <w:rPr>
          <w:rFonts w:ascii="Arial" w:eastAsia="Calibri" w:hAnsi="Arial" w:cs="Arial"/>
          <w:sz w:val="24"/>
          <w:szCs w:val="24"/>
          <w:lang w:val="en-US"/>
        </w:rPr>
        <w:t xml:space="preserve"> in Rundu to finalize his answering affidavit to the application to strike out for commissioning</w:t>
      </w:r>
      <w:r w:rsidR="002652EB" w:rsidRPr="00EB56EC">
        <w:rPr>
          <w:rFonts w:ascii="Arial" w:eastAsia="Calibri" w:hAnsi="Arial" w:cs="Arial"/>
          <w:sz w:val="24"/>
          <w:szCs w:val="24"/>
          <w:lang w:val="en-US"/>
        </w:rPr>
        <w:t xml:space="preserve">. He </w:t>
      </w:r>
      <w:r w:rsidR="009A3A7C" w:rsidRPr="00533E87">
        <w:rPr>
          <w:rFonts w:ascii="Arial" w:eastAsia="Calibri" w:hAnsi="Arial" w:cs="Arial"/>
          <w:sz w:val="24"/>
          <w:szCs w:val="24"/>
          <w:lang w:val="en-US"/>
        </w:rPr>
        <w:t xml:space="preserve">stated that he </w:t>
      </w:r>
      <w:r w:rsidR="002652EB" w:rsidRPr="00533E87">
        <w:rPr>
          <w:rFonts w:ascii="Arial" w:eastAsia="Calibri" w:hAnsi="Arial" w:cs="Arial"/>
          <w:sz w:val="24"/>
          <w:szCs w:val="24"/>
          <w:lang w:val="en-US"/>
        </w:rPr>
        <w:t xml:space="preserve">was </w:t>
      </w:r>
      <w:r w:rsidR="002652EB" w:rsidRPr="00EB56EC">
        <w:rPr>
          <w:rFonts w:ascii="Arial" w:eastAsia="Calibri" w:hAnsi="Arial" w:cs="Arial"/>
          <w:sz w:val="24"/>
          <w:szCs w:val="24"/>
          <w:lang w:val="en-US"/>
        </w:rPr>
        <w:t xml:space="preserve">informed that his </w:t>
      </w:r>
      <w:r w:rsidR="008316CD" w:rsidRPr="00EB56EC">
        <w:rPr>
          <w:rFonts w:ascii="Arial" w:eastAsia="Calibri" w:hAnsi="Arial" w:cs="Arial"/>
          <w:sz w:val="24"/>
          <w:szCs w:val="24"/>
          <w:lang w:val="en-US"/>
        </w:rPr>
        <w:t xml:space="preserve">legal representative </w:t>
      </w:r>
      <w:r w:rsidR="002652EB" w:rsidRPr="00EB56EC">
        <w:rPr>
          <w:rFonts w:ascii="Arial" w:eastAsia="Calibri" w:hAnsi="Arial" w:cs="Arial"/>
          <w:sz w:val="24"/>
          <w:szCs w:val="24"/>
          <w:lang w:val="en-US"/>
        </w:rPr>
        <w:t>had gone to Oshakat</w:t>
      </w:r>
      <w:r w:rsidR="008316CD" w:rsidRPr="00EB56EC">
        <w:rPr>
          <w:rFonts w:ascii="Arial" w:eastAsia="Calibri" w:hAnsi="Arial" w:cs="Arial"/>
          <w:sz w:val="24"/>
          <w:szCs w:val="24"/>
          <w:lang w:val="en-US"/>
        </w:rPr>
        <w:t xml:space="preserve">i </w:t>
      </w:r>
      <w:r w:rsidR="008316CD">
        <w:rPr>
          <w:rFonts w:ascii="Arial" w:eastAsia="Calibri" w:hAnsi="Arial" w:cs="Arial"/>
          <w:sz w:val="24"/>
          <w:szCs w:val="24"/>
          <w:lang w:val="en-US"/>
        </w:rPr>
        <w:t>High Court to attend a pre-tr</w:t>
      </w:r>
      <w:r w:rsidR="002652EB">
        <w:rPr>
          <w:rFonts w:ascii="Arial" w:eastAsia="Calibri" w:hAnsi="Arial" w:cs="Arial"/>
          <w:sz w:val="24"/>
          <w:szCs w:val="24"/>
          <w:lang w:val="en-US"/>
        </w:rPr>
        <w:t>i</w:t>
      </w:r>
      <w:r w:rsidR="008316CD">
        <w:rPr>
          <w:rFonts w:ascii="Arial" w:eastAsia="Calibri" w:hAnsi="Arial" w:cs="Arial"/>
          <w:sz w:val="24"/>
          <w:szCs w:val="24"/>
          <w:lang w:val="en-US"/>
        </w:rPr>
        <w:t>a</w:t>
      </w:r>
      <w:r w:rsidR="002652EB">
        <w:rPr>
          <w:rFonts w:ascii="Arial" w:eastAsia="Calibri" w:hAnsi="Arial" w:cs="Arial"/>
          <w:sz w:val="24"/>
          <w:szCs w:val="24"/>
          <w:lang w:val="en-US"/>
        </w:rPr>
        <w:t>l conference which t</w:t>
      </w:r>
      <w:r w:rsidR="00A34754">
        <w:rPr>
          <w:rFonts w:ascii="Arial" w:eastAsia="Calibri" w:hAnsi="Arial" w:cs="Arial"/>
          <w:sz w:val="24"/>
          <w:szCs w:val="24"/>
          <w:lang w:val="en-US"/>
        </w:rPr>
        <w:t>ook place on 9 September 2020.</w:t>
      </w:r>
    </w:p>
    <w:p w:rsidR="002652EB" w:rsidRDefault="002652EB" w:rsidP="00AA3F6C">
      <w:pPr>
        <w:spacing w:after="0" w:line="360" w:lineRule="auto"/>
        <w:jc w:val="both"/>
        <w:rPr>
          <w:rFonts w:ascii="Arial" w:eastAsia="Calibri" w:hAnsi="Arial" w:cs="Arial"/>
          <w:sz w:val="24"/>
          <w:szCs w:val="24"/>
          <w:lang w:val="en-US"/>
        </w:rPr>
      </w:pPr>
    </w:p>
    <w:p w:rsidR="00AA3F6C" w:rsidRDefault="00EB56EC"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[12</w:t>
      </w:r>
      <w:r w:rsidR="009765FE">
        <w:rPr>
          <w:rFonts w:ascii="Arial" w:eastAsia="Calibri" w:hAnsi="Arial" w:cs="Arial"/>
          <w:sz w:val="24"/>
          <w:szCs w:val="24"/>
          <w:lang w:val="en-US"/>
        </w:rPr>
        <w:t>]</w:t>
      </w:r>
      <w:r w:rsidR="009765FE">
        <w:rPr>
          <w:rFonts w:ascii="Arial" w:eastAsia="Calibri" w:hAnsi="Arial" w:cs="Arial"/>
          <w:sz w:val="24"/>
          <w:szCs w:val="24"/>
          <w:lang w:val="en-US"/>
        </w:rPr>
        <w:tab/>
      </w:r>
      <w:r w:rsidR="009A3A7C" w:rsidRPr="00533E87">
        <w:rPr>
          <w:rFonts w:ascii="Arial" w:eastAsia="Calibri" w:hAnsi="Arial" w:cs="Arial"/>
          <w:sz w:val="24"/>
          <w:szCs w:val="24"/>
          <w:lang w:val="en-US"/>
        </w:rPr>
        <w:t xml:space="preserve">The plaintiff </w:t>
      </w:r>
      <w:r w:rsidR="002652EB" w:rsidRPr="00533E87">
        <w:rPr>
          <w:rFonts w:ascii="Arial" w:eastAsia="Calibri" w:hAnsi="Arial" w:cs="Arial"/>
          <w:sz w:val="24"/>
          <w:szCs w:val="24"/>
          <w:lang w:val="en-US"/>
        </w:rPr>
        <w:t xml:space="preserve">further </w:t>
      </w:r>
      <w:r w:rsidR="002652EB">
        <w:rPr>
          <w:rFonts w:ascii="Arial" w:eastAsia="Calibri" w:hAnsi="Arial" w:cs="Arial"/>
          <w:sz w:val="24"/>
          <w:szCs w:val="24"/>
          <w:lang w:val="en-US"/>
        </w:rPr>
        <w:t xml:space="preserve">explained that due to the Covid-19 curfew he could not travel at night, he </w:t>
      </w:r>
      <w:r w:rsidR="00C661E9" w:rsidRPr="00EB56EC">
        <w:rPr>
          <w:rFonts w:ascii="Arial" w:eastAsia="Calibri" w:hAnsi="Arial" w:cs="Arial"/>
          <w:sz w:val="24"/>
          <w:szCs w:val="24"/>
          <w:lang w:val="en-US"/>
        </w:rPr>
        <w:t xml:space="preserve">therefore </w:t>
      </w:r>
      <w:r w:rsidR="002652EB">
        <w:rPr>
          <w:rFonts w:ascii="Arial" w:eastAsia="Calibri" w:hAnsi="Arial" w:cs="Arial"/>
          <w:sz w:val="24"/>
          <w:szCs w:val="24"/>
          <w:lang w:val="en-US"/>
        </w:rPr>
        <w:t xml:space="preserve">returned from Rundu to Nkurenkuru with the answering affidavit to </w:t>
      </w:r>
      <w:r w:rsidR="002652EB">
        <w:rPr>
          <w:rFonts w:ascii="Arial" w:eastAsia="Calibri" w:hAnsi="Arial" w:cs="Arial"/>
          <w:sz w:val="24"/>
          <w:szCs w:val="24"/>
          <w:lang w:val="en-US"/>
        </w:rPr>
        <w:lastRenderedPageBreak/>
        <w:t>be commissioned there. Hi</w:t>
      </w:r>
      <w:r w:rsidR="0096322A">
        <w:rPr>
          <w:rFonts w:ascii="Arial" w:eastAsia="Calibri" w:hAnsi="Arial" w:cs="Arial"/>
          <w:sz w:val="24"/>
          <w:szCs w:val="24"/>
          <w:lang w:val="en-US"/>
        </w:rPr>
        <w:t xml:space="preserve">s affidavit was </w:t>
      </w:r>
      <w:r w:rsidR="002652EB">
        <w:rPr>
          <w:rFonts w:ascii="Arial" w:eastAsia="Calibri" w:hAnsi="Arial" w:cs="Arial"/>
          <w:sz w:val="24"/>
          <w:szCs w:val="24"/>
          <w:lang w:val="en-US"/>
        </w:rPr>
        <w:t xml:space="preserve">only commissioned on 11 September 2020 </w:t>
      </w:r>
      <w:r w:rsidR="00A34754">
        <w:rPr>
          <w:rFonts w:ascii="Arial" w:eastAsia="Calibri" w:hAnsi="Arial" w:cs="Arial"/>
          <w:sz w:val="24"/>
          <w:szCs w:val="24"/>
          <w:lang w:val="en-US"/>
        </w:rPr>
        <w:t>and filed on 13 September 2020.</w:t>
      </w:r>
    </w:p>
    <w:p w:rsidR="00AA3F6C" w:rsidRDefault="00AA3F6C" w:rsidP="00AA3F6C">
      <w:pPr>
        <w:spacing w:after="0" w:line="360" w:lineRule="auto"/>
        <w:jc w:val="both"/>
        <w:rPr>
          <w:rFonts w:ascii="Arial" w:eastAsia="Calibri" w:hAnsi="Arial" w:cs="Arial"/>
          <w:sz w:val="24"/>
          <w:szCs w:val="24"/>
          <w:lang w:val="en-US"/>
        </w:rPr>
      </w:pPr>
    </w:p>
    <w:p w:rsidR="00AA3F6C" w:rsidRDefault="00EB56EC"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sidR="00AA3F6C">
        <w:rPr>
          <w:rFonts w:ascii="Arial" w:eastAsia="Calibri" w:hAnsi="Arial" w:cs="Arial"/>
          <w:sz w:val="24"/>
          <w:szCs w:val="24"/>
          <w:lang w:val="en-US"/>
        </w:rPr>
        <w:t>]</w:t>
      </w:r>
      <w:r w:rsidR="00AA3F6C">
        <w:rPr>
          <w:rFonts w:ascii="Arial" w:eastAsia="Calibri" w:hAnsi="Arial" w:cs="Arial"/>
          <w:sz w:val="24"/>
          <w:szCs w:val="24"/>
          <w:lang w:val="en-US"/>
        </w:rPr>
        <w:tab/>
      </w:r>
      <w:r w:rsidR="00AA3F6C" w:rsidRPr="00EB56EC">
        <w:rPr>
          <w:rFonts w:ascii="Arial" w:eastAsia="Calibri" w:hAnsi="Arial" w:cs="Arial"/>
          <w:sz w:val="24"/>
          <w:szCs w:val="24"/>
          <w:lang w:val="en-US"/>
        </w:rPr>
        <w:t xml:space="preserve">On the issue of whether or not the </w:t>
      </w:r>
      <w:r w:rsidR="00203C8F">
        <w:rPr>
          <w:rFonts w:ascii="Arial" w:eastAsia="Calibri" w:hAnsi="Arial" w:cs="Arial"/>
          <w:sz w:val="24"/>
          <w:szCs w:val="24"/>
          <w:lang w:val="en-US"/>
        </w:rPr>
        <w:t>p</w:t>
      </w:r>
      <w:r w:rsidR="0096322A" w:rsidRPr="00EB56EC">
        <w:rPr>
          <w:rFonts w:ascii="Arial" w:eastAsia="Calibri" w:hAnsi="Arial" w:cs="Arial"/>
          <w:sz w:val="24"/>
          <w:szCs w:val="24"/>
          <w:lang w:val="en-US"/>
        </w:rPr>
        <w:t>laintiff has probability of success in the main action</w:t>
      </w:r>
      <w:r w:rsidR="00AA3F6C" w:rsidRPr="00EB56EC">
        <w:rPr>
          <w:rFonts w:ascii="Arial" w:eastAsia="Calibri" w:hAnsi="Arial" w:cs="Arial"/>
          <w:sz w:val="24"/>
          <w:szCs w:val="24"/>
          <w:lang w:val="en-US"/>
        </w:rPr>
        <w:t xml:space="preserve">, Mr </w:t>
      </w:r>
      <w:r w:rsidR="00FF3537" w:rsidRPr="00EB56EC">
        <w:rPr>
          <w:rFonts w:ascii="Arial" w:eastAsia="Calibri" w:hAnsi="Arial" w:cs="Arial"/>
          <w:sz w:val="24"/>
          <w:szCs w:val="24"/>
          <w:lang w:val="en-US"/>
        </w:rPr>
        <w:t>Mukonda</w:t>
      </w:r>
      <w:r w:rsidR="008316CD" w:rsidRPr="00EB56EC">
        <w:rPr>
          <w:rFonts w:ascii="Arial" w:eastAsia="Calibri" w:hAnsi="Arial" w:cs="Arial"/>
          <w:sz w:val="24"/>
          <w:szCs w:val="24"/>
          <w:lang w:val="en-US"/>
        </w:rPr>
        <w:t xml:space="preserve">, legal representative for the </w:t>
      </w:r>
      <w:r w:rsidR="00203C8F">
        <w:rPr>
          <w:rFonts w:ascii="Arial" w:eastAsia="Calibri" w:hAnsi="Arial" w:cs="Arial"/>
          <w:sz w:val="24"/>
          <w:szCs w:val="24"/>
          <w:lang w:val="en-US"/>
        </w:rPr>
        <w:t>p</w:t>
      </w:r>
      <w:r w:rsidR="008316CD" w:rsidRPr="00EB56EC">
        <w:rPr>
          <w:rFonts w:ascii="Arial" w:eastAsia="Calibri" w:hAnsi="Arial" w:cs="Arial"/>
          <w:sz w:val="24"/>
          <w:szCs w:val="24"/>
          <w:lang w:val="en-US"/>
        </w:rPr>
        <w:t xml:space="preserve">laintiff, </w:t>
      </w:r>
      <w:r w:rsidR="00AA3F6C" w:rsidRPr="00EB56EC">
        <w:rPr>
          <w:rFonts w:ascii="Arial" w:eastAsia="Calibri" w:hAnsi="Arial" w:cs="Arial"/>
          <w:sz w:val="24"/>
          <w:szCs w:val="24"/>
          <w:lang w:val="en-US"/>
        </w:rPr>
        <w:t xml:space="preserve">contends </w:t>
      </w:r>
      <w:r w:rsidR="00FF3537" w:rsidRPr="00EB56EC">
        <w:rPr>
          <w:rFonts w:ascii="Arial" w:eastAsia="Calibri" w:hAnsi="Arial" w:cs="Arial"/>
          <w:sz w:val="24"/>
          <w:szCs w:val="24"/>
          <w:lang w:val="en-US"/>
        </w:rPr>
        <w:t>that the probability i</w:t>
      </w:r>
      <w:r w:rsidR="00203C8F">
        <w:rPr>
          <w:rFonts w:ascii="Arial" w:eastAsia="Calibri" w:hAnsi="Arial" w:cs="Arial"/>
          <w:sz w:val="24"/>
          <w:szCs w:val="24"/>
          <w:lang w:val="en-US"/>
        </w:rPr>
        <w:t>s high as can be seen that the p</w:t>
      </w:r>
      <w:r w:rsidR="00FF3537" w:rsidRPr="00EB56EC">
        <w:rPr>
          <w:rFonts w:ascii="Arial" w:eastAsia="Calibri" w:hAnsi="Arial" w:cs="Arial"/>
          <w:sz w:val="24"/>
          <w:szCs w:val="24"/>
          <w:lang w:val="en-US"/>
        </w:rPr>
        <w:t xml:space="preserve">laintiff intends to apply for summary judgment against the </w:t>
      </w:r>
      <w:r w:rsidR="00203C8F">
        <w:rPr>
          <w:rFonts w:ascii="Arial" w:eastAsia="Calibri" w:hAnsi="Arial" w:cs="Arial"/>
          <w:sz w:val="24"/>
          <w:szCs w:val="24"/>
          <w:lang w:val="en-US"/>
        </w:rPr>
        <w:t>d</w:t>
      </w:r>
      <w:r w:rsidR="00FF3537" w:rsidRPr="00EB56EC">
        <w:rPr>
          <w:rFonts w:ascii="Arial" w:eastAsia="Calibri" w:hAnsi="Arial" w:cs="Arial"/>
          <w:sz w:val="24"/>
          <w:szCs w:val="24"/>
          <w:lang w:val="en-US"/>
        </w:rPr>
        <w:t>efendants. Further</w:t>
      </w:r>
      <w:r w:rsidR="00141D03" w:rsidRPr="00EB56EC">
        <w:rPr>
          <w:rFonts w:ascii="Arial" w:eastAsia="Calibri" w:hAnsi="Arial" w:cs="Arial"/>
          <w:sz w:val="24"/>
          <w:szCs w:val="24"/>
          <w:lang w:val="en-US"/>
        </w:rPr>
        <w:t>,</w:t>
      </w:r>
      <w:r w:rsidR="00FF3537" w:rsidRPr="00EB56EC">
        <w:rPr>
          <w:rFonts w:ascii="Arial" w:eastAsia="Calibri" w:hAnsi="Arial" w:cs="Arial"/>
          <w:sz w:val="24"/>
          <w:szCs w:val="24"/>
          <w:lang w:val="en-US"/>
        </w:rPr>
        <w:t xml:space="preserve"> that the </w:t>
      </w:r>
      <w:r w:rsidR="00203C8F">
        <w:rPr>
          <w:rFonts w:ascii="Arial" w:eastAsia="Calibri" w:hAnsi="Arial" w:cs="Arial"/>
          <w:sz w:val="24"/>
          <w:szCs w:val="24"/>
          <w:lang w:val="en-US"/>
        </w:rPr>
        <w:t>p</w:t>
      </w:r>
      <w:r w:rsidR="00FF3537" w:rsidRPr="00EB56EC">
        <w:rPr>
          <w:rFonts w:ascii="Arial" w:eastAsia="Calibri" w:hAnsi="Arial" w:cs="Arial"/>
          <w:sz w:val="24"/>
          <w:szCs w:val="24"/>
          <w:lang w:val="en-US"/>
        </w:rPr>
        <w:t xml:space="preserve">laintiff maintained that the </w:t>
      </w:r>
      <w:r w:rsidR="00533E87">
        <w:rPr>
          <w:rFonts w:ascii="Arial" w:eastAsia="Calibri" w:hAnsi="Arial" w:cs="Arial"/>
          <w:sz w:val="24"/>
          <w:szCs w:val="24"/>
          <w:lang w:val="en-US"/>
        </w:rPr>
        <w:t xml:space="preserve">cause of </w:t>
      </w:r>
      <w:r w:rsidR="00FF3537" w:rsidRPr="00EB56EC">
        <w:rPr>
          <w:rFonts w:ascii="Arial" w:eastAsia="Calibri" w:hAnsi="Arial" w:cs="Arial"/>
          <w:sz w:val="24"/>
          <w:szCs w:val="24"/>
          <w:lang w:val="en-US"/>
        </w:rPr>
        <w:t>delay is reasonable and sufficient</w:t>
      </w:r>
      <w:r w:rsidR="00533E87">
        <w:rPr>
          <w:rFonts w:ascii="Arial" w:eastAsia="Calibri" w:hAnsi="Arial" w:cs="Arial"/>
          <w:sz w:val="24"/>
          <w:szCs w:val="24"/>
          <w:lang w:val="en-US"/>
        </w:rPr>
        <w:t xml:space="preserve">. </w:t>
      </w:r>
      <w:r w:rsidR="00FF3537" w:rsidRPr="00EB56EC">
        <w:rPr>
          <w:rFonts w:ascii="Arial" w:eastAsia="Calibri" w:hAnsi="Arial" w:cs="Arial"/>
          <w:sz w:val="24"/>
          <w:szCs w:val="24"/>
          <w:lang w:val="en-US"/>
        </w:rPr>
        <w:t xml:space="preserve">He furthermore submitted that it will be in the best interest of </w:t>
      </w:r>
      <w:r w:rsidR="0024431A" w:rsidRPr="00EB56EC">
        <w:rPr>
          <w:rFonts w:ascii="Arial" w:eastAsia="Calibri" w:hAnsi="Arial" w:cs="Arial"/>
          <w:sz w:val="24"/>
          <w:szCs w:val="24"/>
          <w:lang w:val="en-US"/>
        </w:rPr>
        <w:t xml:space="preserve">the </w:t>
      </w:r>
      <w:r w:rsidR="00FF3537" w:rsidRPr="00EB56EC">
        <w:rPr>
          <w:rFonts w:ascii="Arial" w:eastAsia="Calibri" w:hAnsi="Arial" w:cs="Arial"/>
          <w:sz w:val="24"/>
          <w:szCs w:val="24"/>
          <w:lang w:val="en-US"/>
        </w:rPr>
        <w:t xml:space="preserve">administration of justice that </w:t>
      </w:r>
      <w:r w:rsidR="00D115ED" w:rsidRPr="00EB56EC">
        <w:rPr>
          <w:rFonts w:ascii="Arial" w:eastAsia="Calibri" w:hAnsi="Arial" w:cs="Arial"/>
          <w:sz w:val="24"/>
          <w:szCs w:val="24"/>
          <w:lang w:val="en-US"/>
        </w:rPr>
        <w:t xml:space="preserve">the </w:t>
      </w:r>
      <w:r w:rsidR="00FF3537" w:rsidRPr="00EB56EC">
        <w:rPr>
          <w:rFonts w:ascii="Arial" w:eastAsia="Calibri" w:hAnsi="Arial" w:cs="Arial"/>
          <w:sz w:val="24"/>
          <w:szCs w:val="24"/>
          <w:lang w:val="en-US"/>
        </w:rPr>
        <w:t xml:space="preserve">matter be </w:t>
      </w:r>
      <w:r w:rsidRPr="00EB56EC">
        <w:rPr>
          <w:rFonts w:ascii="Arial" w:eastAsia="Calibri" w:hAnsi="Arial" w:cs="Arial"/>
          <w:sz w:val="24"/>
          <w:szCs w:val="24"/>
          <w:lang w:val="en-US"/>
        </w:rPr>
        <w:t>heard as it may</w:t>
      </w:r>
      <w:r w:rsidR="00FF3537" w:rsidRPr="00EB56EC">
        <w:rPr>
          <w:rFonts w:ascii="Arial" w:eastAsia="Calibri" w:hAnsi="Arial" w:cs="Arial"/>
          <w:sz w:val="24"/>
          <w:szCs w:val="24"/>
          <w:lang w:val="en-US"/>
        </w:rPr>
        <w:t xml:space="preserve"> have an impact on the other people who find themselves in the same position as the </w:t>
      </w:r>
      <w:r w:rsidR="00203C8F">
        <w:rPr>
          <w:rFonts w:ascii="Arial" w:eastAsia="Calibri" w:hAnsi="Arial" w:cs="Arial"/>
          <w:sz w:val="24"/>
          <w:szCs w:val="24"/>
          <w:lang w:val="en-US"/>
        </w:rPr>
        <w:t>p</w:t>
      </w:r>
      <w:r w:rsidR="00FF3537" w:rsidRPr="00EB56EC">
        <w:rPr>
          <w:rFonts w:ascii="Arial" w:eastAsia="Calibri" w:hAnsi="Arial" w:cs="Arial"/>
          <w:sz w:val="24"/>
          <w:szCs w:val="24"/>
          <w:lang w:val="en-US"/>
        </w:rPr>
        <w:t>la</w:t>
      </w:r>
      <w:r w:rsidR="00533E87">
        <w:rPr>
          <w:rFonts w:ascii="Arial" w:eastAsia="Calibri" w:hAnsi="Arial" w:cs="Arial"/>
          <w:sz w:val="24"/>
          <w:szCs w:val="24"/>
          <w:lang w:val="en-US"/>
        </w:rPr>
        <w:t>intiff.</w:t>
      </w:r>
    </w:p>
    <w:p w:rsidR="00533E87" w:rsidRPr="00EB56EC" w:rsidRDefault="00533E87" w:rsidP="00AA3F6C">
      <w:pPr>
        <w:spacing w:after="0" w:line="360" w:lineRule="auto"/>
        <w:jc w:val="both"/>
        <w:rPr>
          <w:rFonts w:ascii="Arial" w:eastAsia="Calibri" w:hAnsi="Arial" w:cs="Arial"/>
          <w:sz w:val="24"/>
          <w:szCs w:val="24"/>
          <w:lang w:val="en-US"/>
        </w:rPr>
      </w:pPr>
    </w:p>
    <w:p w:rsidR="000873D0" w:rsidRPr="00EB56EC" w:rsidRDefault="00EB56EC"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[14</w:t>
      </w:r>
      <w:r w:rsidR="00AA3F6C" w:rsidRPr="00EB56EC">
        <w:rPr>
          <w:rFonts w:ascii="Arial" w:eastAsia="Calibri" w:hAnsi="Arial" w:cs="Arial"/>
          <w:sz w:val="24"/>
          <w:szCs w:val="24"/>
          <w:lang w:val="en-US"/>
        </w:rPr>
        <w:t>]</w:t>
      </w:r>
      <w:r w:rsidR="00AA3F6C" w:rsidRPr="00EB56EC">
        <w:rPr>
          <w:rFonts w:ascii="Arial" w:eastAsia="Calibri" w:hAnsi="Arial" w:cs="Arial"/>
          <w:sz w:val="24"/>
          <w:szCs w:val="24"/>
          <w:lang w:val="en-US"/>
        </w:rPr>
        <w:tab/>
        <w:t xml:space="preserve">In opposition, the </w:t>
      </w:r>
      <w:r w:rsidR="008316CD" w:rsidRPr="00EB56EC">
        <w:rPr>
          <w:rFonts w:ascii="Arial" w:eastAsia="Calibri" w:hAnsi="Arial" w:cs="Arial"/>
          <w:sz w:val="24"/>
          <w:szCs w:val="24"/>
          <w:lang w:val="en-US"/>
        </w:rPr>
        <w:t xml:space="preserve">legal representative </w:t>
      </w:r>
      <w:r w:rsidR="00AA3F6C" w:rsidRPr="00EB56EC">
        <w:rPr>
          <w:rFonts w:ascii="Arial" w:eastAsia="Calibri" w:hAnsi="Arial" w:cs="Arial"/>
          <w:sz w:val="24"/>
          <w:szCs w:val="24"/>
          <w:lang w:val="en-US"/>
        </w:rPr>
        <w:t xml:space="preserve">for the </w:t>
      </w:r>
      <w:r w:rsidR="00203C8F">
        <w:rPr>
          <w:rFonts w:ascii="Arial" w:eastAsia="Calibri" w:hAnsi="Arial" w:cs="Arial"/>
          <w:sz w:val="24"/>
          <w:szCs w:val="24"/>
          <w:lang w:val="en-US"/>
        </w:rPr>
        <w:t>d</w:t>
      </w:r>
      <w:r w:rsidR="000873D0" w:rsidRPr="00EB56EC">
        <w:rPr>
          <w:rFonts w:ascii="Arial" w:eastAsia="Calibri" w:hAnsi="Arial" w:cs="Arial"/>
          <w:sz w:val="24"/>
          <w:szCs w:val="24"/>
          <w:lang w:val="en-US"/>
        </w:rPr>
        <w:t>efendants</w:t>
      </w:r>
      <w:r w:rsidRPr="00EB56EC">
        <w:rPr>
          <w:rFonts w:ascii="Arial" w:eastAsia="Calibri" w:hAnsi="Arial" w:cs="Arial"/>
          <w:sz w:val="24"/>
          <w:szCs w:val="24"/>
          <w:lang w:val="en-US"/>
        </w:rPr>
        <w:t xml:space="preserve">, </w:t>
      </w:r>
      <w:r w:rsidR="00AA3F6C" w:rsidRPr="00EB56EC">
        <w:rPr>
          <w:rFonts w:ascii="Arial" w:eastAsia="Calibri" w:hAnsi="Arial" w:cs="Arial"/>
          <w:sz w:val="24"/>
          <w:szCs w:val="24"/>
          <w:lang w:val="en-US"/>
        </w:rPr>
        <w:t>Mr</w:t>
      </w:r>
      <w:r w:rsidR="000873D0" w:rsidRPr="00EB56EC">
        <w:rPr>
          <w:rFonts w:ascii="Arial" w:eastAsia="Calibri" w:hAnsi="Arial" w:cs="Arial"/>
          <w:sz w:val="24"/>
          <w:szCs w:val="24"/>
          <w:lang w:val="en-US"/>
        </w:rPr>
        <w:t xml:space="preserve"> </w:t>
      </w:r>
      <w:r w:rsidR="00533E87">
        <w:rPr>
          <w:rFonts w:ascii="Arial" w:eastAsia="Calibri" w:hAnsi="Arial" w:cs="Arial"/>
          <w:sz w:val="24"/>
          <w:szCs w:val="24"/>
          <w:lang w:val="en-US"/>
        </w:rPr>
        <w:t xml:space="preserve">Kashindi, </w:t>
      </w:r>
      <w:r w:rsidR="00AA3F6C" w:rsidRPr="00533E87">
        <w:rPr>
          <w:rFonts w:ascii="Arial" w:eastAsia="Calibri" w:hAnsi="Arial" w:cs="Arial"/>
          <w:sz w:val="24"/>
          <w:szCs w:val="24"/>
          <w:lang w:val="en-US"/>
        </w:rPr>
        <w:t xml:space="preserve">deposed </w:t>
      </w:r>
      <w:r w:rsidR="00AA3F6C" w:rsidRPr="00EB56EC">
        <w:rPr>
          <w:rFonts w:ascii="Arial" w:eastAsia="Calibri" w:hAnsi="Arial" w:cs="Arial"/>
          <w:sz w:val="24"/>
          <w:szCs w:val="24"/>
          <w:lang w:val="en-US"/>
        </w:rPr>
        <w:t>to an affi</w:t>
      </w:r>
      <w:r w:rsidR="000873D0" w:rsidRPr="00EB56EC">
        <w:rPr>
          <w:rFonts w:ascii="Arial" w:eastAsia="Calibri" w:hAnsi="Arial" w:cs="Arial"/>
          <w:sz w:val="24"/>
          <w:szCs w:val="24"/>
          <w:lang w:val="en-US"/>
        </w:rPr>
        <w:t xml:space="preserve">davit on behalf of the </w:t>
      </w:r>
      <w:r w:rsidR="00203C8F">
        <w:rPr>
          <w:rFonts w:ascii="Arial" w:eastAsia="Calibri" w:hAnsi="Arial" w:cs="Arial"/>
          <w:sz w:val="24"/>
          <w:szCs w:val="24"/>
          <w:lang w:val="en-US"/>
        </w:rPr>
        <w:t>d</w:t>
      </w:r>
      <w:r w:rsidR="000873D0" w:rsidRPr="00EB56EC">
        <w:rPr>
          <w:rFonts w:ascii="Arial" w:eastAsia="Calibri" w:hAnsi="Arial" w:cs="Arial"/>
          <w:sz w:val="24"/>
          <w:szCs w:val="24"/>
          <w:lang w:val="en-US"/>
        </w:rPr>
        <w:t>efendants. From the onset h</w:t>
      </w:r>
      <w:r w:rsidR="00AA3F6C" w:rsidRPr="00EB56EC">
        <w:rPr>
          <w:rFonts w:ascii="Arial" w:eastAsia="Calibri" w:hAnsi="Arial" w:cs="Arial"/>
          <w:sz w:val="24"/>
          <w:szCs w:val="24"/>
          <w:lang w:val="en-US"/>
        </w:rPr>
        <w:t xml:space="preserve">e contends </w:t>
      </w:r>
      <w:r w:rsidR="00D115ED" w:rsidRPr="00EB56EC">
        <w:rPr>
          <w:rFonts w:ascii="Arial" w:eastAsia="Calibri" w:hAnsi="Arial" w:cs="Arial"/>
          <w:sz w:val="24"/>
          <w:szCs w:val="24"/>
          <w:lang w:val="en-US"/>
        </w:rPr>
        <w:t>that</w:t>
      </w:r>
      <w:r w:rsidR="00AA3F6C" w:rsidRPr="00EB56EC">
        <w:rPr>
          <w:rFonts w:ascii="Arial" w:eastAsia="Calibri" w:hAnsi="Arial" w:cs="Arial"/>
          <w:sz w:val="24"/>
          <w:szCs w:val="24"/>
          <w:lang w:val="en-US"/>
        </w:rPr>
        <w:t xml:space="preserve"> from the explanation given </w:t>
      </w:r>
      <w:r w:rsidR="000873D0" w:rsidRPr="00EB56EC">
        <w:rPr>
          <w:rFonts w:ascii="Arial" w:eastAsia="Calibri" w:hAnsi="Arial" w:cs="Arial"/>
          <w:sz w:val="24"/>
          <w:szCs w:val="24"/>
          <w:lang w:val="en-US"/>
        </w:rPr>
        <w:t xml:space="preserve">on behalf of the </w:t>
      </w:r>
      <w:r w:rsidR="00203C8F">
        <w:rPr>
          <w:rFonts w:ascii="Arial" w:eastAsia="Calibri" w:hAnsi="Arial" w:cs="Arial"/>
          <w:sz w:val="24"/>
          <w:szCs w:val="24"/>
          <w:lang w:val="en-US"/>
        </w:rPr>
        <w:t>pl</w:t>
      </w:r>
      <w:r w:rsidR="000873D0" w:rsidRPr="00EB56EC">
        <w:rPr>
          <w:rFonts w:ascii="Arial" w:eastAsia="Calibri" w:hAnsi="Arial" w:cs="Arial"/>
          <w:sz w:val="24"/>
          <w:szCs w:val="24"/>
          <w:lang w:val="en-US"/>
        </w:rPr>
        <w:t>aintiff</w:t>
      </w:r>
      <w:r w:rsidR="00AA3F6C" w:rsidRPr="00EB56EC">
        <w:rPr>
          <w:rFonts w:ascii="Arial" w:eastAsia="Calibri" w:hAnsi="Arial" w:cs="Arial"/>
          <w:sz w:val="24"/>
          <w:szCs w:val="24"/>
          <w:lang w:val="en-US"/>
        </w:rPr>
        <w:t xml:space="preserve">, </w:t>
      </w:r>
      <w:r w:rsidR="00DF2335" w:rsidRPr="00EB56EC">
        <w:rPr>
          <w:rFonts w:ascii="Arial" w:eastAsia="Calibri" w:hAnsi="Arial" w:cs="Arial"/>
          <w:sz w:val="24"/>
          <w:szCs w:val="24"/>
          <w:lang w:val="en-US"/>
        </w:rPr>
        <w:t xml:space="preserve">the plaintiff </w:t>
      </w:r>
      <w:r w:rsidR="000873D0" w:rsidRPr="00EB56EC">
        <w:rPr>
          <w:rFonts w:ascii="Arial" w:eastAsia="Calibri" w:hAnsi="Arial" w:cs="Arial"/>
          <w:sz w:val="24"/>
          <w:szCs w:val="24"/>
          <w:lang w:val="en-US"/>
        </w:rPr>
        <w:t xml:space="preserve">fails to provide a full, accurate and detailed explanation of his delay or his non-compliance with the </w:t>
      </w:r>
      <w:r w:rsidR="00DF2335" w:rsidRPr="00EB56EC">
        <w:rPr>
          <w:rFonts w:ascii="Arial" w:eastAsia="Calibri" w:hAnsi="Arial" w:cs="Arial"/>
          <w:sz w:val="24"/>
          <w:szCs w:val="24"/>
          <w:lang w:val="en-US"/>
        </w:rPr>
        <w:t>c</w:t>
      </w:r>
      <w:r w:rsidR="008316CD" w:rsidRPr="00EB56EC">
        <w:rPr>
          <w:rFonts w:ascii="Arial" w:eastAsia="Calibri" w:hAnsi="Arial" w:cs="Arial"/>
          <w:sz w:val="24"/>
          <w:szCs w:val="24"/>
          <w:lang w:val="en-US"/>
        </w:rPr>
        <w:t xml:space="preserve">ourt </w:t>
      </w:r>
      <w:r w:rsidR="00DF2335" w:rsidRPr="00EB56EC">
        <w:rPr>
          <w:rFonts w:ascii="Arial" w:eastAsia="Calibri" w:hAnsi="Arial" w:cs="Arial"/>
          <w:sz w:val="24"/>
          <w:szCs w:val="24"/>
          <w:lang w:val="en-US"/>
        </w:rPr>
        <w:t>o</w:t>
      </w:r>
      <w:r w:rsidR="008316CD" w:rsidRPr="00EB56EC">
        <w:rPr>
          <w:rFonts w:ascii="Arial" w:eastAsia="Calibri" w:hAnsi="Arial" w:cs="Arial"/>
          <w:sz w:val="24"/>
          <w:szCs w:val="24"/>
          <w:lang w:val="en-US"/>
        </w:rPr>
        <w:t xml:space="preserve">rder. The </w:t>
      </w:r>
      <w:r w:rsidR="00203C8F">
        <w:rPr>
          <w:rFonts w:ascii="Arial" w:eastAsia="Calibri" w:hAnsi="Arial" w:cs="Arial"/>
          <w:sz w:val="24"/>
          <w:szCs w:val="24"/>
          <w:lang w:val="en-US"/>
        </w:rPr>
        <w:t>p</w:t>
      </w:r>
      <w:r w:rsidR="000873D0" w:rsidRPr="00EB56EC">
        <w:rPr>
          <w:rFonts w:ascii="Arial" w:eastAsia="Calibri" w:hAnsi="Arial" w:cs="Arial"/>
          <w:sz w:val="24"/>
          <w:szCs w:val="24"/>
          <w:lang w:val="en-US"/>
        </w:rPr>
        <w:t xml:space="preserve">laintiff further does not in any way indicate when the </w:t>
      </w:r>
      <w:r w:rsidR="00203C8F">
        <w:rPr>
          <w:rFonts w:ascii="Arial" w:eastAsia="Calibri" w:hAnsi="Arial" w:cs="Arial"/>
          <w:sz w:val="24"/>
          <w:szCs w:val="24"/>
          <w:lang w:val="en-US"/>
        </w:rPr>
        <w:t>c</w:t>
      </w:r>
      <w:r w:rsidR="000873D0" w:rsidRPr="00EB56EC">
        <w:rPr>
          <w:rFonts w:ascii="Arial" w:eastAsia="Calibri" w:hAnsi="Arial" w:cs="Arial"/>
          <w:sz w:val="24"/>
          <w:szCs w:val="24"/>
          <w:lang w:val="en-US"/>
        </w:rPr>
        <w:t xml:space="preserve">ourt </w:t>
      </w:r>
      <w:r w:rsidR="00203C8F">
        <w:rPr>
          <w:rFonts w:ascii="Arial" w:eastAsia="Calibri" w:hAnsi="Arial" w:cs="Arial"/>
          <w:sz w:val="24"/>
          <w:szCs w:val="24"/>
          <w:lang w:val="en-US"/>
        </w:rPr>
        <w:t>o</w:t>
      </w:r>
      <w:r w:rsidR="000873D0" w:rsidRPr="00EB56EC">
        <w:rPr>
          <w:rFonts w:ascii="Arial" w:eastAsia="Calibri" w:hAnsi="Arial" w:cs="Arial"/>
          <w:sz w:val="24"/>
          <w:szCs w:val="24"/>
          <w:lang w:val="en-US"/>
        </w:rPr>
        <w:t xml:space="preserve">rder was brought to his attention and what steps his </w:t>
      </w:r>
      <w:r w:rsidR="008316CD" w:rsidRPr="00EB56EC">
        <w:rPr>
          <w:rFonts w:ascii="Arial" w:eastAsia="Calibri" w:hAnsi="Arial" w:cs="Arial"/>
          <w:sz w:val="24"/>
          <w:szCs w:val="24"/>
          <w:lang w:val="en-US"/>
        </w:rPr>
        <w:t xml:space="preserve">legal representative </w:t>
      </w:r>
      <w:r w:rsidR="000873D0" w:rsidRPr="00EB56EC">
        <w:rPr>
          <w:rFonts w:ascii="Arial" w:eastAsia="Calibri" w:hAnsi="Arial" w:cs="Arial"/>
          <w:sz w:val="24"/>
          <w:szCs w:val="24"/>
          <w:lang w:val="en-US"/>
        </w:rPr>
        <w:t xml:space="preserve">took in respect of the </w:t>
      </w:r>
      <w:r w:rsidR="00203C8F">
        <w:rPr>
          <w:rFonts w:ascii="Arial" w:eastAsia="Calibri" w:hAnsi="Arial" w:cs="Arial"/>
          <w:sz w:val="24"/>
          <w:szCs w:val="24"/>
          <w:lang w:val="en-US"/>
        </w:rPr>
        <w:t>c</w:t>
      </w:r>
      <w:r w:rsidR="000873D0" w:rsidRPr="00EB56EC">
        <w:rPr>
          <w:rFonts w:ascii="Arial" w:eastAsia="Calibri" w:hAnsi="Arial" w:cs="Arial"/>
          <w:sz w:val="24"/>
          <w:szCs w:val="24"/>
          <w:lang w:val="en-US"/>
        </w:rPr>
        <w:t xml:space="preserve">ourt </w:t>
      </w:r>
      <w:r w:rsidR="00203C8F">
        <w:rPr>
          <w:rFonts w:ascii="Arial" w:eastAsia="Calibri" w:hAnsi="Arial" w:cs="Arial"/>
          <w:sz w:val="24"/>
          <w:szCs w:val="24"/>
          <w:lang w:val="en-US"/>
        </w:rPr>
        <w:t>o</w:t>
      </w:r>
      <w:r w:rsidR="000873D0" w:rsidRPr="00EB56EC">
        <w:rPr>
          <w:rFonts w:ascii="Arial" w:eastAsia="Calibri" w:hAnsi="Arial" w:cs="Arial"/>
          <w:sz w:val="24"/>
          <w:szCs w:val="24"/>
          <w:lang w:val="en-US"/>
        </w:rPr>
        <w:t>rder.</w:t>
      </w:r>
      <w:r w:rsidR="00C268C3" w:rsidRPr="00EB56EC">
        <w:rPr>
          <w:rFonts w:ascii="Arial" w:eastAsia="Calibri" w:hAnsi="Arial" w:cs="Arial"/>
          <w:sz w:val="24"/>
          <w:szCs w:val="24"/>
          <w:lang w:val="en-US"/>
        </w:rPr>
        <w:t xml:space="preserve"> He further </w:t>
      </w:r>
      <w:r w:rsidR="008316CD" w:rsidRPr="00EB56EC">
        <w:rPr>
          <w:rFonts w:ascii="Arial" w:eastAsia="Calibri" w:hAnsi="Arial" w:cs="Arial"/>
          <w:sz w:val="24"/>
          <w:szCs w:val="24"/>
          <w:lang w:val="en-US"/>
        </w:rPr>
        <w:t xml:space="preserve">submitted that the </w:t>
      </w:r>
      <w:r w:rsidR="00203C8F">
        <w:rPr>
          <w:rFonts w:ascii="Arial" w:eastAsia="Calibri" w:hAnsi="Arial" w:cs="Arial"/>
          <w:sz w:val="24"/>
          <w:szCs w:val="24"/>
          <w:lang w:val="en-US"/>
        </w:rPr>
        <w:t>p</w:t>
      </w:r>
      <w:r w:rsidR="008316CD" w:rsidRPr="00EB56EC">
        <w:rPr>
          <w:rFonts w:ascii="Arial" w:eastAsia="Calibri" w:hAnsi="Arial" w:cs="Arial"/>
          <w:sz w:val="24"/>
          <w:szCs w:val="24"/>
          <w:lang w:val="en-US"/>
        </w:rPr>
        <w:t>laintiff</w:t>
      </w:r>
      <w:r w:rsidR="00C268C3" w:rsidRPr="00EB56EC">
        <w:rPr>
          <w:rFonts w:ascii="Arial" w:eastAsia="Calibri" w:hAnsi="Arial" w:cs="Arial"/>
          <w:sz w:val="24"/>
          <w:szCs w:val="24"/>
          <w:lang w:val="en-US"/>
        </w:rPr>
        <w:t xml:space="preserve"> makes reference to his </w:t>
      </w:r>
      <w:r w:rsidR="008316CD" w:rsidRPr="00EB56EC">
        <w:rPr>
          <w:rFonts w:ascii="Arial" w:eastAsia="Calibri" w:hAnsi="Arial" w:cs="Arial"/>
          <w:sz w:val="24"/>
          <w:szCs w:val="24"/>
          <w:lang w:val="en-US"/>
        </w:rPr>
        <w:t xml:space="preserve">legal representative </w:t>
      </w:r>
      <w:r w:rsidR="00C268C3" w:rsidRPr="00EB56EC">
        <w:rPr>
          <w:rFonts w:ascii="Arial" w:eastAsia="Calibri" w:hAnsi="Arial" w:cs="Arial"/>
          <w:sz w:val="24"/>
          <w:szCs w:val="24"/>
          <w:lang w:val="en-US"/>
        </w:rPr>
        <w:t xml:space="preserve">in his founding affidavit however the said </w:t>
      </w:r>
      <w:r w:rsidR="008316CD" w:rsidRPr="00EB56EC">
        <w:rPr>
          <w:rFonts w:ascii="Arial" w:eastAsia="Calibri" w:hAnsi="Arial" w:cs="Arial"/>
          <w:sz w:val="24"/>
          <w:szCs w:val="24"/>
          <w:lang w:val="en-US"/>
        </w:rPr>
        <w:t xml:space="preserve">legal representative </w:t>
      </w:r>
      <w:r w:rsidR="00C268C3" w:rsidRPr="00EB56EC">
        <w:rPr>
          <w:rFonts w:ascii="Arial" w:eastAsia="Calibri" w:hAnsi="Arial" w:cs="Arial"/>
          <w:sz w:val="24"/>
          <w:szCs w:val="24"/>
          <w:lang w:val="en-US"/>
        </w:rPr>
        <w:t xml:space="preserve">did not depose to a confirmatory affidavit to confirm the allegations therein. On the allegation by the </w:t>
      </w:r>
      <w:r w:rsidR="00203C8F">
        <w:rPr>
          <w:rFonts w:ascii="Arial" w:eastAsia="Calibri" w:hAnsi="Arial" w:cs="Arial"/>
          <w:sz w:val="24"/>
          <w:szCs w:val="24"/>
          <w:lang w:val="en-US"/>
        </w:rPr>
        <w:t>p</w:t>
      </w:r>
      <w:r w:rsidR="00C268C3" w:rsidRPr="00EB56EC">
        <w:rPr>
          <w:rFonts w:ascii="Arial" w:eastAsia="Calibri" w:hAnsi="Arial" w:cs="Arial"/>
          <w:sz w:val="24"/>
          <w:szCs w:val="24"/>
          <w:lang w:val="en-US"/>
        </w:rPr>
        <w:t>laintiff that his legal representative was attending to a pre-trial conference at the Oshakati High Court on the 9</w:t>
      </w:r>
      <w:r w:rsidR="00C268C3" w:rsidRPr="00EB56EC">
        <w:rPr>
          <w:rFonts w:ascii="Arial" w:eastAsia="Calibri" w:hAnsi="Arial" w:cs="Arial"/>
          <w:sz w:val="24"/>
          <w:szCs w:val="24"/>
          <w:vertAlign w:val="superscript"/>
          <w:lang w:val="en-US"/>
        </w:rPr>
        <w:t>th</w:t>
      </w:r>
      <w:r w:rsidR="00C268C3" w:rsidRPr="00EB56EC">
        <w:rPr>
          <w:rFonts w:ascii="Arial" w:eastAsia="Calibri" w:hAnsi="Arial" w:cs="Arial"/>
          <w:sz w:val="24"/>
          <w:szCs w:val="24"/>
          <w:lang w:val="en-US"/>
        </w:rPr>
        <w:t xml:space="preserve"> </w:t>
      </w:r>
      <w:r w:rsidR="00C65284" w:rsidRPr="00EB56EC">
        <w:rPr>
          <w:rFonts w:ascii="Arial" w:eastAsia="Calibri" w:hAnsi="Arial" w:cs="Arial"/>
          <w:sz w:val="24"/>
          <w:szCs w:val="24"/>
          <w:lang w:val="en-US"/>
        </w:rPr>
        <w:t xml:space="preserve">of </w:t>
      </w:r>
      <w:r w:rsidR="00C268C3" w:rsidRPr="00EB56EC">
        <w:rPr>
          <w:rFonts w:ascii="Arial" w:eastAsia="Calibri" w:hAnsi="Arial" w:cs="Arial"/>
          <w:sz w:val="24"/>
          <w:szCs w:val="24"/>
          <w:lang w:val="en-US"/>
        </w:rPr>
        <w:t>September 2020</w:t>
      </w:r>
      <w:r w:rsidR="00C65284" w:rsidRPr="00EB56EC">
        <w:rPr>
          <w:rFonts w:ascii="Arial" w:eastAsia="Calibri" w:hAnsi="Arial" w:cs="Arial"/>
          <w:sz w:val="24"/>
          <w:szCs w:val="24"/>
          <w:lang w:val="en-US"/>
        </w:rPr>
        <w:t xml:space="preserve"> and the</w:t>
      </w:r>
      <w:r w:rsidR="00C268C3" w:rsidRPr="00EB56EC">
        <w:rPr>
          <w:rFonts w:ascii="Arial" w:eastAsia="Calibri" w:hAnsi="Arial" w:cs="Arial"/>
          <w:sz w:val="24"/>
          <w:szCs w:val="24"/>
          <w:lang w:val="en-US"/>
        </w:rPr>
        <w:t xml:space="preserve"> </w:t>
      </w:r>
      <w:r w:rsidR="00203C8F">
        <w:rPr>
          <w:rFonts w:ascii="Arial" w:eastAsia="Calibri" w:hAnsi="Arial" w:cs="Arial"/>
          <w:sz w:val="24"/>
          <w:szCs w:val="24"/>
          <w:lang w:val="en-US"/>
        </w:rPr>
        <w:t>c</w:t>
      </w:r>
      <w:r w:rsidR="00C268C3" w:rsidRPr="00EB56EC">
        <w:rPr>
          <w:rFonts w:ascii="Arial" w:eastAsia="Calibri" w:hAnsi="Arial" w:cs="Arial"/>
          <w:sz w:val="24"/>
          <w:szCs w:val="24"/>
          <w:lang w:val="en-US"/>
        </w:rPr>
        <w:t xml:space="preserve">ourt </w:t>
      </w:r>
      <w:r w:rsidR="00203C8F">
        <w:rPr>
          <w:rFonts w:ascii="Arial" w:eastAsia="Calibri" w:hAnsi="Arial" w:cs="Arial"/>
          <w:sz w:val="24"/>
          <w:szCs w:val="24"/>
          <w:lang w:val="en-US"/>
        </w:rPr>
        <w:t>o</w:t>
      </w:r>
      <w:r w:rsidR="00C268C3" w:rsidRPr="00EB56EC">
        <w:rPr>
          <w:rFonts w:ascii="Arial" w:eastAsia="Calibri" w:hAnsi="Arial" w:cs="Arial"/>
          <w:sz w:val="24"/>
          <w:szCs w:val="24"/>
          <w:lang w:val="en-US"/>
        </w:rPr>
        <w:t>rder attached</w:t>
      </w:r>
      <w:r w:rsidR="00C65284" w:rsidRPr="00EB56EC">
        <w:rPr>
          <w:rFonts w:ascii="Arial" w:eastAsia="Calibri" w:hAnsi="Arial" w:cs="Arial"/>
          <w:sz w:val="24"/>
          <w:szCs w:val="24"/>
          <w:lang w:val="en-US"/>
        </w:rPr>
        <w:t xml:space="preserve"> in support of such allegations</w:t>
      </w:r>
      <w:r w:rsidR="00C268C3">
        <w:rPr>
          <w:rFonts w:ascii="Arial" w:eastAsia="Calibri" w:hAnsi="Arial" w:cs="Arial"/>
          <w:sz w:val="24"/>
          <w:szCs w:val="24"/>
          <w:lang w:val="en-US"/>
        </w:rPr>
        <w:t>, Mr Kashindi submitted that upon proper constructio</w:t>
      </w:r>
      <w:r w:rsidR="008316CD">
        <w:rPr>
          <w:rFonts w:ascii="Arial" w:eastAsia="Calibri" w:hAnsi="Arial" w:cs="Arial"/>
          <w:sz w:val="24"/>
          <w:szCs w:val="24"/>
          <w:lang w:val="en-US"/>
        </w:rPr>
        <w:t xml:space="preserve">n of the </w:t>
      </w:r>
      <w:r w:rsidR="008316CD" w:rsidRPr="00203C8F">
        <w:rPr>
          <w:rFonts w:ascii="Arial" w:eastAsia="Calibri" w:hAnsi="Arial" w:cs="Arial"/>
          <w:sz w:val="24"/>
          <w:szCs w:val="24"/>
          <w:lang w:val="en-US"/>
        </w:rPr>
        <w:t xml:space="preserve">annexed </w:t>
      </w:r>
      <w:r w:rsidR="00203C8F" w:rsidRPr="00203C8F">
        <w:rPr>
          <w:rFonts w:ascii="Arial" w:eastAsia="Calibri" w:hAnsi="Arial" w:cs="Arial"/>
          <w:sz w:val="24"/>
          <w:szCs w:val="24"/>
          <w:lang w:val="en-US"/>
        </w:rPr>
        <w:t>c</w:t>
      </w:r>
      <w:r w:rsidR="008316CD" w:rsidRPr="00203C8F">
        <w:rPr>
          <w:rFonts w:ascii="Arial" w:eastAsia="Calibri" w:hAnsi="Arial" w:cs="Arial"/>
          <w:sz w:val="24"/>
          <w:szCs w:val="24"/>
          <w:lang w:val="en-US"/>
        </w:rPr>
        <w:t xml:space="preserve">ourt </w:t>
      </w:r>
      <w:r w:rsidR="00203C8F" w:rsidRPr="00203C8F">
        <w:rPr>
          <w:rFonts w:ascii="Arial" w:eastAsia="Calibri" w:hAnsi="Arial" w:cs="Arial"/>
          <w:sz w:val="24"/>
          <w:szCs w:val="24"/>
          <w:lang w:val="en-US"/>
        </w:rPr>
        <w:t>o</w:t>
      </w:r>
      <w:r w:rsidR="008316CD" w:rsidRPr="00203C8F">
        <w:rPr>
          <w:rFonts w:ascii="Arial" w:eastAsia="Calibri" w:hAnsi="Arial" w:cs="Arial"/>
          <w:sz w:val="24"/>
          <w:szCs w:val="24"/>
          <w:lang w:val="en-US"/>
        </w:rPr>
        <w:t>rder</w:t>
      </w:r>
      <w:r w:rsidR="00D96F82" w:rsidRPr="00203C8F">
        <w:rPr>
          <w:rFonts w:ascii="Arial" w:eastAsia="Calibri" w:hAnsi="Arial" w:cs="Arial"/>
          <w:sz w:val="24"/>
          <w:szCs w:val="24"/>
          <w:lang w:val="en-US"/>
        </w:rPr>
        <w:t xml:space="preserve">, </w:t>
      </w:r>
      <w:r w:rsidR="00D96F82" w:rsidRPr="00EB56EC">
        <w:rPr>
          <w:rFonts w:ascii="Arial" w:eastAsia="Calibri" w:hAnsi="Arial" w:cs="Arial"/>
          <w:sz w:val="24"/>
          <w:szCs w:val="24"/>
          <w:lang w:val="en-US"/>
        </w:rPr>
        <w:t>the said</w:t>
      </w:r>
      <w:r w:rsidR="008316CD" w:rsidRPr="00EB56EC">
        <w:rPr>
          <w:rFonts w:ascii="Arial" w:eastAsia="Calibri" w:hAnsi="Arial" w:cs="Arial"/>
          <w:sz w:val="24"/>
          <w:szCs w:val="24"/>
          <w:lang w:val="en-US"/>
        </w:rPr>
        <w:t xml:space="preserve"> </w:t>
      </w:r>
      <w:r w:rsidR="00D96F82" w:rsidRPr="00EB56EC">
        <w:rPr>
          <w:rFonts w:ascii="Arial" w:eastAsia="Calibri" w:hAnsi="Arial" w:cs="Arial"/>
          <w:sz w:val="24"/>
          <w:szCs w:val="24"/>
          <w:lang w:val="en-US"/>
        </w:rPr>
        <w:t xml:space="preserve">order </w:t>
      </w:r>
      <w:r w:rsidR="008316CD" w:rsidRPr="00EB56EC">
        <w:rPr>
          <w:rFonts w:ascii="Arial" w:eastAsia="Calibri" w:hAnsi="Arial" w:cs="Arial"/>
          <w:sz w:val="24"/>
          <w:szCs w:val="24"/>
          <w:lang w:val="en-US"/>
        </w:rPr>
        <w:t>is</w:t>
      </w:r>
      <w:r w:rsidR="00C268C3" w:rsidRPr="00EB56EC">
        <w:rPr>
          <w:rFonts w:ascii="Arial" w:eastAsia="Calibri" w:hAnsi="Arial" w:cs="Arial"/>
          <w:sz w:val="24"/>
          <w:szCs w:val="24"/>
          <w:lang w:val="en-US"/>
        </w:rPr>
        <w:t xml:space="preserve"> dated 22 July 2020 </w:t>
      </w:r>
      <w:r w:rsidR="008A6A1D" w:rsidRPr="00EB56EC">
        <w:rPr>
          <w:rFonts w:ascii="Arial" w:eastAsia="Calibri" w:hAnsi="Arial" w:cs="Arial"/>
          <w:sz w:val="24"/>
          <w:szCs w:val="24"/>
          <w:lang w:val="en-US"/>
        </w:rPr>
        <w:t xml:space="preserve">and </w:t>
      </w:r>
      <w:r w:rsidR="00C268C3" w:rsidRPr="00EB56EC">
        <w:rPr>
          <w:rFonts w:ascii="Arial" w:eastAsia="Calibri" w:hAnsi="Arial" w:cs="Arial"/>
          <w:sz w:val="24"/>
          <w:szCs w:val="24"/>
          <w:lang w:val="en-US"/>
        </w:rPr>
        <w:t xml:space="preserve">as such </w:t>
      </w:r>
      <w:r w:rsidR="00D96F82" w:rsidRPr="00EB56EC">
        <w:rPr>
          <w:rFonts w:ascii="Arial" w:eastAsia="Calibri" w:hAnsi="Arial" w:cs="Arial"/>
          <w:sz w:val="24"/>
          <w:szCs w:val="24"/>
          <w:lang w:val="en-US"/>
        </w:rPr>
        <w:t xml:space="preserve">it </w:t>
      </w:r>
      <w:r w:rsidR="00C268C3" w:rsidRPr="00EB56EC">
        <w:rPr>
          <w:rFonts w:ascii="Arial" w:eastAsia="Calibri" w:hAnsi="Arial" w:cs="Arial"/>
          <w:sz w:val="24"/>
          <w:szCs w:val="24"/>
          <w:lang w:val="en-US"/>
        </w:rPr>
        <w:t xml:space="preserve">is an insufficient justification. The Plaintiff was supposed to annex the </w:t>
      </w:r>
      <w:r w:rsidR="00203C8F">
        <w:rPr>
          <w:rFonts w:ascii="Arial" w:eastAsia="Calibri" w:hAnsi="Arial" w:cs="Arial"/>
          <w:sz w:val="24"/>
          <w:szCs w:val="24"/>
          <w:lang w:val="en-US"/>
        </w:rPr>
        <w:t>c</w:t>
      </w:r>
      <w:r w:rsidR="00C268C3" w:rsidRPr="00EB56EC">
        <w:rPr>
          <w:rFonts w:ascii="Arial" w:eastAsia="Calibri" w:hAnsi="Arial" w:cs="Arial"/>
          <w:sz w:val="24"/>
          <w:szCs w:val="24"/>
          <w:lang w:val="en-US"/>
        </w:rPr>
        <w:t xml:space="preserve">ourt </w:t>
      </w:r>
      <w:r w:rsidR="00203C8F">
        <w:rPr>
          <w:rFonts w:ascii="Arial" w:eastAsia="Calibri" w:hAnsi="Arial" w:cs="Arial"/>
          <w:sz w:val="24"/>
          <w:szCs w:val="24"/>
          <w:lang w:val="en-US"/>
        </w:rPr>
        <w:t>o</w:t>
      </w:r>
      <w:r w:rsidR="00C268C3" w:rsidRPr="00EB56EC">
        <w:rPr>
          <w:rFonts w:ascii="Arial" w:eastAsia="Calibri" w:hAnsi="Arial" w:cs="Arial"/>
          <w:sz w:val="24"/>
          <w:szCs w:val="24"/>
          <w:lang w:val="en-US"/>
        </w:rPr>
        <w:t xml:space="preserve">rder of the proceedings of 9 September 2020 </w:t>
      </w:r>
      <w:r w:rsidR="008B3486" w:rsidRPr="00EB56EC">
        <w:rPr>
          <w:rFonts w:ascii="Arial" w:eastAsia="Calibri" w:hAnsi="Arial" w:cs="Arial"/>
          <w:sz w:val="24"/>
          <w:szCs w:val="24"/>
          <w:lang w:val="en-US"/>
        </w:rPr>
        <w:t>as evidence that his legal representative</w:t>
      </w:r>
      <w:r w:rsidR="00C268C3" w:rsidRPr="00EB56EC">
        <w:rPr>
          <w:rFonts w:ascii="Arial" w:eastAsia="Calibri" w:hAnsi="Arial" w:cs="Arial"/>
          <w:sz w:val="24"/>
          <w:szCs w:val="24"/>
          <w:lang w:val="en-US"/>
        </w:rPr>
        <w:t xml:space="preserve"> indeed </w:t>
      </w:r>
      <w:r w:rsidR="008B3486" w:rsidRPr="00EB56EC">
        <w:rPr>
          <w:rFonts w:ascii="Arial" w:eastAsia="Calibri" w:hAnsi="Arial" w:cs="Arial"/>
          <w:sz w:val="24"/>
          <w:szCs w:val="24"/>
          <w:lang w:val="en-US"/>
        </w:rPr>
        <w:t>appea</w:t>
      </w:r>
      <w:r w:rsidR="00A34754" w:rsidRPr="00EB56EC">
        <w:rPr>
          <w:rFonts w:ascii="Arial" w:eastAsia="Calibri" w:hAnsi="Arial" w:cs="Arial"/>
          <w:sz w:val="24"/>
          <w:szCs w:val="24"/>
          <w:lang w:val="en-US"/>
        </w:rPr>
        <w:t>red in the Oshakati High Court.</w:t>
      </w:r>
    </w:p>
    <w:p w:rsidR="00AA3F6C" w:rsidRDefault="00AA3F6C" w:rsidP="00AA3F6C">
      <w:pPr>
        <w:spacing w:after="0" w:line="360" w:lineRule="auto"/>
        <w:jc w:val="both"/>
        <w:rPr>
          <w:rFonts w:ascii="Arial" w:eastAsia="Calibri" w:hAnsi="Arial" w:cs="Arial"/>
          <w:sz w:val="24"/>
          <w:szCs w:val="24"/>
          <w:lang w:val="en-US"/>
        </w:rPr>
      </w:pPr>
    </w:p>
    <w:p w:rsidR="008B3486" w:rsidRDefault="00EB56EC"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sidR="00020103">
        <w:rPr>
          <w:rFonts w:ascii="Arial" w:eastAsia="Calibri" w:hAnsi="Arial" w:cs="Arial"/>
          <w:sz w:val="24"/>
          <w:szCs w:val="24"/>
          <w:lang w:val="en-US"/>
        </w:rPr>
        <w:t>]</w:t>
      </w:r>
      <w:r w:rsidR="00020103">
        <w:rPr>
          <w:rFonts w:ascii="Arial" w:eastAsia="Calibri" w:hAnsi="Arial" w:cs="Arial"/>
          <w:sz w:val="24"/>
          <w:szCs w:val="24"/>
          <w:lang w:val="en-US"/>
        </w:rPr>
        <w:tab/>
      </w:r>
      <w:r w:rsidR="008B3486" w:rsidRPr="00EB56EC">
        <w:rPr>
          <w:rFonts w:ascii="Arial" w:eastAsia="Calibri" w:hAnsi="Arial" w:cs="Arial"/>
          <w:sz w:val="24"/>
          <w:szCs w:val="24"/>
          <w:lang w:val="en-US"/>
        </w:rPr>
        <w:t xml:space="preserve">Mr Kashindi </w:t>
      </w:r>
      <w:r w:rsidR="00670BDF" w:rsidRPr="00EB56EC">
        <w:rPr>
          <w:rFonts w:ascii="Arial" w:eastAsia="Calibri" w:hAnsi="Arial" w:cs="Arial"/>
          <w:sz w:val="24"/>
          <w:szCs w:val="24"/>
          <w:lang w:val="en-US"/>
        </w:rPr>
        <w:t xml:space="preserve">further </w:t>
      </w:r>
      <w:r w:rsidR="008B3486" w:rsidRPr="00EB56EC">
        <w:rPr>
          <w:rFonts w:ascii="Arial" w:eastAsia="Calibri" w:hAnsi="Arial" w:cs="Arial"/>
          <w:sz w:val="24"/>
          <w:szCs w:val="24"/>
          <w:lang w:val="en-US"/>
        </w:rPr>
        <w:t xml:space="preserve">submitted that the </w:t>
      </w:r>
      <w:r w:rsidR="00203C8F">
        <w:rPr>
          <w:rFonts w:ascii="Arial" w:eastAsia="Calibri" w:hAnsi="Arial" w:cs="Arial"/>
          <w:sz w:val="24"/>
          <w:szCs w:val="24"/>
          <w:lang w:val="en-US"/>
        </w:rPr>
        <w:t>p</w:t>
      </w:r>
      <w:r w:rsidR="008B3486" w:rsidRPr="00EB56EC">
        <w:rPr>
          <w:rFonts w:ascii="Arial" w:eastAsia="Calibri" w:hAnsi="Arial" w:cs="Arial"/>
          <w:sz w:val="24"/>
          <w:szCs w:val="24"/>
          <w:lang w:val="en-US"/>
        </w:rPr>
        <w:t xml:space="preserve">laintiff’s </w:t>
      </w:r>
      <w:r w:rsidR="00CB1B69" w:rsidRPr="00EB56EC">
        <w:rPr>
          <w:rFonts w:ascii="Arial" w:eastAsia="Calibri" w:hAnsi="Arial" w:cs="Arial"/>
          <w:sz w:val="24"/>
          <w:szCs w:val="24"/>
          <w:lang w:val="en-US"/>
        </w:rPr>
        <w:t xml:space="preserve">legal representative </w:t>
      </w:r>
      <w:r w:rsidR="008B3486" w:rsidRPr="00EB56EC">
        <w:rPr>
          <w:rFonts w:ascii="Arial" w:eastAsia="Calibri" w:hAnsi="Arial" w:cs="Arial"/>
          <w:sz w:val="24"/>
          <w:szCs w:val="24"/>
          <w:lang w:val="en-US"/>
        </w:rPr>
        <w:t xml:space="preserve">on 10 September 2020 issued a letter to </w:t>
      </w:r>
      <w:r w:rsidR="00203C8F">
        <w:rPr>
          <w:rFonts w:ascii="Arial" w:eastAsia="Calibri" w:hAnsi="Arial" w:cs="Arial"/>
          <w:sz w:val="24"/>
          <w:szCs w:val="24"/>
          <w:lang w:val="en-US"/>
        </w:rPr>
        <w:t>d</w:t>
      </w:r>
      <w:r w:rsidR="008B3486" w:rsidRPr="00EB56EC">
        <w:rPr>
          <w:rFonts w:ascii="Arial" w:eastAsia="Calibri" w:hAnsi="Arial" w:cs="Arial"/>
          <w:sz w:val="24"/>
          <w:szCs w:val="24"/>
          <w:lang w:val="en-US"/>
        </w:rPr>
        <w:t xml:space="preserve">efendant’s </w:t>
      </w:r>
      <w:r w:rsidR="00CB1B69" w:rsidRPr="00EB56EC">
        <w:rPr>
          <w:rFonts w:ascii="Arial" w:eastAsia="Calibri" w:hAnsi="Arial" w:cs="Arial"/>
          <w:sz w:val="24"/>
          <w:szCs w:val="24"/>
          <w:lang w:val="en-US"/>
        </w:rPr>
        <w:t xml:space="preserve">legal representative </w:t>
      </w:r>
      <w:r w:rsidR="008B3486" w:rsidRPr="00EB56EC">
        <w:rPr>
          <w:rFonts w:ascii="Arial" w:eastAsia="Calibri" w:hAnsi="Arial" w:cs="Arial"/>
          <w:sz w:val="24"/>
          <w:szCs w:val="24"/>
          <w:lang w:val="en-US"/>
        </w:rPr>
        <w:t>of record wherein he indicated that the Plaintiff will</w:t>
      </w:r>
      <w:r w:rsidR="00CB1B69" w:rsidRPr="00EB56EC">
        <w:rPr>
          <w:rFonts w:ascii="Arial" w:eastAsia="Calibri" w:hAnsi="Arial" w:cs="Arial"/>
          <w:sz w:val="24"/>
          <w:szCs w:val="24"/>
          <w:lang w:val="en-US"/>
        </w:rPr>
        <w:t xml:space="preserve"> no longer pursue the intended application for summary j</w:t>
      </w:r>
      <w:r w:rsidR="008B3486" w:rsidRPr="00EB56EC">
        <w:rPr>
          <w:rFonts w:ascii="Arial" w:eastAsia="Calibri" w:hAnsi="Arial" w:cs="Arial"/>
          <w:sz w:val="24"/>
          <w:szCs w:val="24"/>
          <w:lang w:val="en-US"/>
        </w:rPr>
        <w:t xml:space="preserve">udgment. As a result, the </w:t>
      </w:r>
      <w:r w:rsidR="00203C8F">
        <w:rPr>
          <w:rFonts w:ascii="Arial" w:eastAsia="Calibri" w:hAnsi="Arial" w:cs="Arial"/>
          <w:sz w:val="24"/>
          <w:szCs w:val="24"/>
          <w:lang w:val="en-US"/>
        </w:rPr>
        <w:t>p</w:t>
      </w:r>
      <w:r w:rsidR="008B3486" w:rsidRPr="00EB56EC">
        <w:rPr>
          <w:rFonts w:ascii="Arial" w:eastAsia="Calibri" w:hAnsi="Arial" w:cs="Arial"/>
          <w:sz w:val="24"/>
          <w:szCs w:val="24"/>
          <w:lang w:val="en-US"/>
        </w:rPr>
        <w:t>laintiff not only waived his righ</w:t>
      </w:r>
      <w:r w:rsidR="00CB1B69" w:rsidRPr="00EB56EC">
        <w:rPr>
          <w:rFonts w:ascii="Arial" w:eastAsia="Calibri" w:hAnsi="Arial" w:cs="Arial"/>
          <w:sz w:val="24"/>
          <w:szCs w:val="24"/>
          <w:lang w:val="en-US"/>
        </w:rPr>
        <w:t xml:space="preserve">t to bring the application for </w:t>
      </w:r>
      <w:r w:rsidR="00CB1B69" w:rsidRPr="00EB56EC">
        <w:rPr>
          <w:rFonts w:ascii="Arial" w:eastAsia="Calibri" w:hAnsi="Arial" w:cs="Arial"/>
          <w:sz w:val="24"/>
          <w:szCs w:val="24"/>
          <w:lang w:val="en-US"/>
        </w:rPr>
        <w:lastRenderedPageBreak/>
        <w:t>summary j</w:t>
      </w:r>
      <w:r w:rsidR="008B3486" w:rsidRPr="00EB56EC">
        <w:rPr>
          <w:rFonts w:ascii="Arial" w:eastAsia="Calibri" w:hAnsi="Arial" w:cs="Arial"/>
          <w:sz w:val="24"/>
          <w:szCs w:val="24"/>
          <w:lang w:val="en-US"/>
        </w:rPr>
        <w:t xml:space="preserve">udgment but is equally estopped from doing so. On the issue of Rule 32 (9) engagement, Mr Kashindi submitted that the procedure followed by the </w:t>
      </w:r>
      <w:r w:rsidR="00203C8F" w:rsidRPr="00203C8F">
        <w:rPr>
          <w:rFonts w:ascii="Arial" w:eastAsia="Calibri" w:hAnsi="Arial" w:cs="Arial"/>
          <w:sz w:val="24"/>
          <w:szCs w:val="24"/>
          <w:lang w:val="en-US"/>
        </w:rPr>
        <w:t>plaintiff</w:t>
      </w:r>
      <w:r w:rsidR="008B3486" w:rsidRPr="00EB56EC">
        <w:rPr>
          <w:rFonts w:ascii="Arial" w:eastAsia="Calibri" w:hAnsi="Arial" w:cs="Arial"/>
          <w:sz w:val="24"/>
          <w:szCs w:val="24"/>
          <w:lang w:val="en-US"/>
        </w:rPr>
        <w:t xml:space="preserve"> is inappropriate in that it falls outside the good scope of rule 32 (9). </w:t>
      </w:r>
      <w:r w:rsidR="00EE34CE" w:rsidRPr="00EB56EC">
        <w:rPr>
          <w:rFonts w:ascii="Arial" w:eastAsia="Calibri" w:hAnsi="Arial" w:cs="Arial"/>
          <w:sz w:val="24"/>
          <w:szCs w:val="24"/>
          <w:lang w:val="en-US"/>
        </w:rPr>
        <w:t>He contends that the</w:t>
      </w:r>
      <w:r w:rsidR="008B3486" w:rsidRPr="00EB56EC">
        <w:rPr>
          <w:rFonts w:ascii="Arial" w:eastAsia="Calibri" w:hAnsi="Arial" w:cs="Arial"/>
          <w:sz w:val="24"/>
          <w:szCs w:val="24"/>
          <w:lang w:val="en-US"/>
        </w:rPr>
        <w:t xml:space="preserve"> rule requires</w:t>
      </w:r>
      <w:r w:rsidR="00EE34CE" w:rsidRPr="00EB56EC">
        <w:rPr>
          <w:rFonts w:ascii="Arial" w:eastAsia="Calibri" w:hAnsi="Arial" w:cs="Arial"/>
          <w:sz w:val="24"/>
          <w:szCs w:val="24"/>
          <w:lang w:val="en-US"/>
        </w:rPr>
        <w:t xml:space="preserve"> a party to provide the other party sufficient time to consider the issues being raised in the rule 32 (9) notice and that was not the case as the letter was sent to </w:t>
      </w:r>
      <w:r w:rsidRPr="00EB56EC">
        <w:rPr>
          <w:rFonts w:ascii="Arial" w:eastAsia="Calibri" w:hAnsi="Arial" w:cs="Arial"/>
          <w:sz w:val="24"/>
          <w:szCs w:val="24"/>
          <w:lang w:val="en-US"/>
        </w:rPr>
        <w:t>him</w:t>
      </w:r>
      <w:r w:rsidR="00EE34CE" w:rsidRPr="00EB56EC">
        <w:rPr>
          <w:rFonts w:ascii="Arial" w:eastAsia="Calibri" w:hAnsi="Arial" w:cs="Arial"/>
          <w:sz w:val="24"/>
          <w:szCs w:val="24"/>
          <w:lang w:val="en-US"/>
        </w:rPr>
        <w:t xml:space="preserve"> on the same day the defendants</w:t>
      </w:r>
      <w:r w:rsidR="00EC49E4" w:rsidRPr="00EB56EC">
        <w:rPr>
          <w:rFonts w:ascii="Arial" w:eastAsia="Calibri" w:hAnsi="Arial" w:cs="Arial"/>
          <w:sz w:val="24"/>
          <w:szCs w:val="24"/>
          <w:lang w:val="en-US"/>
        </w:rPr>
        <w:t>’</w:t>
      </w:r>
      <w:r w:rsidR="00EE34CE" w:rsidRPr="00EB56EC">
        <w:rPr>
          <w:rFonts w:ascii="Arial" w:eastAsia="Calibri" w:hAnsi="Arial" w:cs="Arial"/>
          <w:sz w:val="24"/>
          <w:szCs w:val="24"/>
          <w:lang w:val="en-US"/>
        </w:rPr>
        <w:t xml:space="preserve"> answering affidavit was due for filing in terms of the </w:t>
      </w:r>
      <w:r w:rsidR="00203C8F">
        <w:rPr>
          <w:rFonts w:ascii="Arial" w:eastAsia="Calibri" w:hAnsi="Arial" w:cs="Arial"/>
          <w:sz w:val="24"/>
          <w:szCs w:val="24"/>
          <w:lang w:val="en-US"/>
        </w:rPr>
        <w:t>c</w:t>
      </w:r>
      <w:r w:rsidR="00EE34CE" w:rsidRPr="00EB56EC">
        <w:rPr>
          <w:rFonts w:ascii="Arial" w:eastAsia="Calibri" w:hAnsi="Arial" w:cs="Arial"/>
          <w:sz w:val="24"/>
          <w:szCs w:val="24"/>
          <w:lang w:val="en-US"/>
        </w:rPr>
        <w:t xml:space="preserve">ourt </w:t>
      </w:r>
      <w:r w:rsidR="00203C8F">
        <w:rPr>
          <w:rFonts w:ascii="Arial" w:eastAsia="Calibri" w:hAnsi="Arial" w:cs="Arial"/>
          <w:sz w:val="24"/>
          <w:szCs w:val="24"/>
          <w:lang w:val="en-US"/>
        </w:rPr>
        <w:t>o</w:t>
      </w:r>
      <w:r w:rsidR="00EE34CE" w:rsidRPr="00EB56EC">
        <w:rPr>
          <w:rFonts w:ascii="Arial" w:eastAsia="Calibri" w:hAnsi="Arial" w:cs="Arial"/>
          <w:sz w:val="24"/>
          <w:szCs w:val="24"/>
          <w:lang w:val="en-US"/>
        </w:rPr>
        <w:t xml:space="preserve">rder. </w:t>
      </w:r>
      <w:r w:rsidR="003C52CD" w:rsidRPr="00EB56EC">
        <w:rPr>
          <w:rFonts w:ascii="Arial" w:eastAsia="Calibri" w:hAnsi="Arial" w:cs="Arial"/>
          <w:sz w:val="24"/>
          <w:szCs w:val="24"/>
          <w:lang w:val="en-US"/>
        </w:rPr>
        <w:t xml:space="preserve">As such the </w:t>
      </w:r>
      <w:r w:rsidR="00203C8F" w:rsidRPr="00203C8F">
        <w:rPr>
          <w:rFonts w:ascii="Arial" w:eastAsia="Calibri" w:hAnsi="Arial" w:cs="Arial"/>
          <w:sz w:val="24"/>
          <w:szCs w:val="24"/>
          <w:lang w:val="en-US"/>
        </w:rPr>
        <w:t>plaintiff</w:t>
      </w:r>
      <w:r w:rsidR="003C52CD" w:rsidRPr="00EB56EC">
        <w:rPr>
          <w:rFonts w:ascii="Arial" w:eastAsia="Calibri" w:hAnsi="Arial" w:cs="Arial"/>
          <w:sz w:val="24"/>
          <w:szCs w:val="24"/>
          <w:lang w:val="en-US"/>
        </w:rPr>
        <w:t xml:space="preserve">’s condonation can only be in relation to the filing of the </w:t>
      </w:r>
      <w:r w:rsidR="003C52CD">
        <w:rPr>
          <w:rFonts w:ascii="Arial" w:eastAsia="Calibri" w:hAnsi="Arial" w:cs="Arial"/>
          <w:sz w:val="24"/>
          <w:szCs w:val="24"/>
          <w:lang w:val="en-US"/>
        </w:rPr>
        <w:t xml:space="preserve">answering affidavit in respect of the application </w:t>
      </w:r>
      <w:r w:rsidR="00A34754">
        <w:rPr>
          <w:rFonts w:ascii="Arial" w:eastAsia="Calibri" w:hAnsi="Arial" w:cs="Arial"/>
          <w:sz w:val="24"/>
          <w:szCs w:val="24"/>
          <w:lang w:val="en-US"/>
        </w:rPr>
        <w:t>to strike out and nothing else.</w:t>
      </w:r>
    </w:p>
    <w:p w:rsidR="00AA3F6C" w:rsidRDefault="00AA3F6C" w:rsidP="00AA3F6C">
      <w:pPr>
        <w:spacing w:after="0" w:line="360" w:lineRule="auto"/>
        <w:jc w:val="both"/>
        <w:rPr>
          <w:rFonts w:ascii="Arial" w:eastAsia="Calibri" w:hAnsi="Arial" w:cs="Arial"/>
          <w:sz w:val="24"/>
          <w:szCs w:val="24"/>
          <w:lang w:val="en-US"/>
        </w:rPr>
      </w:pPr>
    </w:p>
    <w:p w:rsidR="00020103" w:rsidRPr="00EB56EC" w:rsidRDefault="00EB56EC"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[16</w:t>
      </w:r>
      <w:r w:rsidR="00AA3F6C">
        <w:rPr>
          <w:rFonts w:ascii="Arial" w:eastAsia="Calibri" w:hAnsi="Arial" w:cs="Arial"/>
          <w:sz w:val="24"/>
          <w:szCs w:val="24"/>
          <w:lang w:val="en-US"/>
        </w:rPr>
        <w:t>]</w:t>
      </w:r>
      <w:r w:rsidR="00AA3F6C">
        <w:rPr>
          <w:rFonts w:ascii="Arial" w:eastAsia="Calibri" w:hAnsi="Arial" w:cs="Arial"/>
          <w:sz w:val="24"/>
          <w:szCs w:val="24"/>
          <w:lang w:val="en-US"/>
        </w:rPr>
        <w:tab/>
      </w:r>
      <w:r w:rsidR="00AA3F6C" w:rsidRPr="00EB56EC">
        <w:rPr>
          <w:rFonts w:ascii="Arial" w:eastAsia="Calibri" w:hAnsi="Arial" w:cs="Arial"/>
          <w:sz w:val="24"/>
          <w:szCs w:val="24"/>
          <w:lang w:val="en-US"/>
        </w:rPr>
        <w:t xml:space="preserve">Mr. </w:t>
      </w:r>
      <w:r w:rsidR="00020103" w:rsidRPr="00EB56EC">
        <w:rPr>
          <w:rFonts w:ascii="Arial" w:eastAsia="Calibri" w:hAnsi="Arial" w:cs="Arial"/>
          <w:sz w:val="24"/>
          <w:szCs w:val="24"/>
          <w:lang w:val="en-US"/>
        </w:rPr>
        <w:t xml:space="preserve">Kashindi </w:t>
      </w:r>
      <w:r w:rsidR="00CB1B69" w:rsidRPr="00EB56EC">
        <w:rPr>
          <w:rFonts w:ascii="Arial" w:eastAsia="Calibri" w:hAnsi="Arial" w:cs="Arial"/>
          <w:sz w:val="24"/>
          <w:szCs w:val="24"/>
          <w:lang w:val="en-US"/>
        </w:rPr>
        <w:t xml:space="preserve">further </w:t>
      </w:r>
      <w:r w:rsidR="00020103" w:rsidRPr="00EB56EC">
        <w:rPr>
          <w:rFonts w:ascii="Arial" w:eastAsia="Calibri" w:hAnsi="Arial" w:cs="Arial"/>
          <w:sz w:val="24"/>
          <w:szCs w:val="24"/>
          <w:lang w:val="en-US"/>
        </w:rPr>
        <w:t xml:space="preserve">submitted that there is no proof before this Court from any </w:t>
      </w:r>
      <w:r w:rsidR="00020103" w:rsidRPr="00533E87">
        <w:rPr>
          <w:rFonts w:ascii="Arial" w:eastAsia="Calibri" w:hAnsi="Arial" w:cs="Arial"/>
          <w:sz w:val="24"/>
          <w:szCs w:val="24"/>
          <w:lang w:val="en-US"/>
        </w:rPr>
        <w:t>telecommunications</w:t>
      </w:r>
      <w:r w:rsidR="0051009A" w:rsidRPr="00533E87">
        <w:rPr>
          <w:rFonts w:ascii="Arial" w:eastAsia="Calibri" w:hAnsi="Arial" w:cs="Arial"/>
          <w:sz w:val="24"/>
          <w:szCs w:val="24"/>
          <w:lang w:val="en-US"/>
        </w:rPr>
        <w:t xml:space="preserve"> institution</w:t>
      </w:r>
      <w:r w:rsidR="00020103" w:rsidRPr="00533E87">
        <w:rPr>
          <w:rFonts w:ascii="Arial" w:eastAsia="Calibri" w:hAnsi="Arial" w:cs="Arial"/>
          <w:sz w:val="24"/>
          <w:szCs w:val="24"/>
          <w:lang w:val="en-US"/>
        </w:rPr>
        <w:t xml:space="preserve"> confirming </w:t>
      </w:r>
      <w:r w:rsidR="00020103" w:rsidRPr="00EB56EC">
        <w:rPr>
          <w:rFonts w:ascii="Arial" w:eastAsia="Calibri" w:hAnsi="Arial" w:cs="Arial"/>
          <w:sz w:val="24"/>
          <w:szCs w:val="24"/>
          <w:lang w:val="en-US"/>
        </w:rPr>
        <w:t xml:space="preserve">that the Likorerera Area has no network </w:t>
      </w:r>
      <w:r w:rsidR="0042792B" w:rsidRPr="00EB56EC">
        <w:rPr>
          <w:rFonts w:ascii="Arial" w:eastAsia="Calibri" w:hAnsi="Arial" w:cs="Arial"/>
          <w:sz w:val="24"/>
          <w:szCs w:val="24"/>
          <w:lang w:val="en-US"/>
        </w:rPr>
        <w:t xml:space="preserve">reception. He also submitted that by his own concession the </w:t>
      </w:r>
      <w:r w:rsidR="00203C8F" w:rsidRPr="00203C8F">
        <w:rPr>
          <w:rFonts w:ascii="Arial" w:eastAsia="Calibri" w:hAnsi="Arial" w:cs="Arial"/>
          <w:sz w:val="24"/>
          <w:szCs w:val="24"/>
          <w:lang w:val="en-US"/>
        </w:rPr>
        <w:t>plaintiff</w:t>
      </w:r>
      <w:r w:rsidR="00203C8F" w:rsidRPr="00EB56EC">
        <w:rPr>
          <w:rFonts w:ascii="Arial" w:eastAsia="Calibri" w:hAnsi="Arial" w:cs="Arial"/>
          <w:sz w:val="24"/>
          <w:szCs w:val="24"/>
          <w:lang w:val="en-US"/>
        </w:rPr>
        <w:t xml:space="preserve"> </w:t>
      </w:r>
      <w:r w:rsidR="0042792B" w:rsidRPr="00EB56EC">
        <w:rPr>
          <w:rFonts w:ascii="Arial" w:eastAsia="Calibri" w:hAnsi="Arial" w:cs="Arial"/>
          <w:sz w:val="24"/>
          <w:szCs w:val="24"/>
          <w:lang w:val="en-US"/>
        </w:rPr>
        <w:t>concedes to the</w:t>
      </w:r>
      <w:r w:rsidRPr="00EB56EC">
        <w:rPr>
          <w:rFonts w:ascii="Arial" w:eastAsia="Calibri" w:hAnsi="Arial" w:cs="Arial"/>
          <w:sz w:val="24"/>
          <w:szCs w:val="24"/>
          <w:lang w:val="en-US"/>
        </w:rPr>
        <w:t xml:space="preserve"> extent of delay being 40 days, </w:t>
      </w:r>
      <w:r w:rsidR="0042792B" w:rsidRPr="00EB56EC">
        <w:rPr>
          <w:rFonts w:ascii="Arial" w:eastAsia="Calibri" w:hAnsi="Arial" w:cs="Arial"/>
          <w:sz w:val="24"/>
          <w:szCs w:val="24"/>
          <w:lang w:val="en-US"/>
        </w:rPr>
        <w:t>a month of unreasonable delay</w:t>
      </w:r>
      <w:r w:rsidR="00F62026" w:rsidRPr="00EB56EC">
        <w:rPr>
          <w:rFonts w:ascii="Arial" w:eastAsia="Calibri" w:hAnsi="Arial" w:cs="Arial"/>
          <w:sz w:val="24"/>
          <w:szCs w:val="24"/>
          <w:lang w:val="en-US"/>
        </w:rPr>
        <w:t>,</w:t>
      </w:r>
      <w:r>
        <w:rPr>
          <w:rFonts w:ascii="Arial" w:eastAsia="Calibri" w:hAnsi="Arial" w:cs="Arial"/>
          <w:sz w:val="24"/>
          <w:szCs w:val="24"/>
          <w:lang w:val="en-US"/>
        </w:rPr>
        <w:t xml:space="preserve"> </w:t>
      </w:r>
      <w:r w:rsidR="00F62026" w:rsidRPr="00EB56EC">
        <w:rPr>
          <w:rFonts w:ascii="Arial" w:eastAsia="Calibri" w:hAnsi="Arial" w:cs="Arial"/>
          <w:sz w:val="24"/>
          <w:szCs w:val="24"/>
          <w:lang w:val="en-US"/>
        </w:rPr>
        <w:t>p</w:t>
      </w:r>
      <w:r w:rsidR="0042792B" w:rsidRPr="00EB56EC">
        <w:rPr>
          <w:rFonts w:ascii="Arial" w:eastAsia="Calibri" w:hAnsi="Arial" w:cs="Arial"/>
          <w:sz w:val="24"/>
          <w:szCs w:val="24"/>
          <w:lang w:val="en-US"/>
        </w:rPr>
        <w:t>lacing the defendants in further unnecessary expenses</w:t>
      </w:r>
      <w:r w:rsidR="00F62026" w:rsidRPr="00EB56EC">
        <w:rPr>
          <w:rFonts w:ascii="Arial" w:eastAsia="Calibri" w:hAnsi="Arial" w:cs="Arial"/>
          <w:sz w:val="24"/>
          <w:szCs w:val="24"/>
          <w:lang w:val="en-US"/>
        </w:rPr>
        <w:t>;</w:t>
      </w:r>
      <w:r w:rsidR="0042792B" w:rsidRPr="00EB56EC">
        <w:rPr>
          <w:rFonts w:ascii="Arial" w:eastAsia="Calibri" w:hAnsi="Arial" w:cs="Arial"/>
          <w:sz w:val="24"/>
          <w:szCs w:val="24"/>
          <w:lang w:val="en-US"/>
        </w:rPr>
        <w:t xml:space="preserve"> and </w:t>
      </w:r>
      <w:r w:rsidR="00F62026" w:rsidRPr="00EB56EC">
        <w:rPr>
          <w:rFonts w:ascii="Arial" w:eastAsia="Calibri" w:hAnsi="Arial" w:cs="Arial"/>
          <w:sz w:val="24"/>
          <w:szCs w:val="24"/>
          <w:lang w:val="en-US"/>
        </w:rPr>
        <w:t xml:space="preserve">further </w:t>
      </w:r>
      <w:r w:rsidR="0042792B" w:rsidRPr="00EB56EC">
        <w:rPr>
          <w:rFonts w:ascii="Arial" w:eastAsia="Calibri" w:hAnsi="Arial" w:cs="Arial"/>
          <w:sz w:val="24"/>
          <w:szCs w:val="24"/>
          <w:lang w:val="en-US"/>
        </w:rPr>
        <w:t>that</w:t>
      </w:r>
      <w:r w:rsidR="00916CC3" w:rsidRPr="00EB56EC">
        <w:rPr>
          <w:rFonts w:ascii="Arial" w:eastAsia="Calibri" w:hAnsi="Arial" w:cs="Arial"/>
          <w:sz w:val="24"/>
          <w:szCs w:val="24"/>
          <w:lang w:val="en-US"/>
        </w:rPr>
        <w:t xml:space="preserve"> the</w:t>
      </w:r>
      <w:r w:rsidR="0042792B" w:rsidRPr="00EB56EC">
        <w:rPr>
          <w:rFonts w:ascii="Arial" w:eastAsia="Calibri" w:hAnsi="Arial" w:cs="Arial"/>
          <w:sz w:val="24"/>
          <w:szCs w:val="24"/>
          <w:lang w:val="en-US"/>
        </w:rPr>
        <w:t xml:space="preserve"> plaintiff failed to bring the condonation application </w:t>
      </w:r>
      <w:r w:rsidR="00916CC3" w:rsidRPr="00EB56EC">
        <w:rPr>
          <w:rFonts w:ascii="Arial" w:eastAsia="Calibri" w:hAnsi="Arial" w:cs="Arial"/>
          <w:sz w:val="24"/>
          <w:szCs w:val="24"/>
          <w:lang w:val="en-US"/>
        </w:rPr>
        <w:t xml:space="preserve">with promptitude </w:t>
      </w:r>
      <w:r w:rsidR="00F62026" w:rsidRPr="00EB56EC">
        <w:rPr>
          <w:rFonts w:ascii="Arial" w:eastAsia="Calibri" w:hAnsi="Arial" w:cs="Arial"/>
          <w:sz w:val="24"/>
          <w:szCs w:val="24"/>
          <w:lang w:val="en-US"/>
        </w:rPr>
        <w:t xml:space="preserve">which </w:t>
      </w:r>
      <w:r w:rsidR="00916CC3" w:rsidRPr="00EB56EC">
        <w:rPr>
          <w:rFonts w:ascii="Arial" w:eastAsia="Calibri" w:hAnsi="Arial" w:cs="Arial"/>
          <w:sz w:val="24"/>
          <w:szCs w:val="24"/>
          <w:lang w:val="en-US"/>
        </w:rPr>
        <w:t xml:space="preserve">caused undue delay in </w:t>
      </w:r>
      <w:r w:rsidR="00A34754" w:rsidRPr="00EB56EC">
        <w:rPr>
          <w:rFonts w:ascii="Arial" w:eastAsia="Calibri" w:hAnsi="Arial" w:cs="Arial"/>
          <w:sz w:val="24"/>
          <w:szCs w:val="24"/>
          <w:lang w:val="en-US"/>
        </w:rPr>
        <w:t>the finalisation of the matter.</w:t>
      </w:r>
    </w:p>
    <w:p w:rsidR="00AA3F6C" w:rsidRPr="00EB56EC" w:rsidRDefault="00AA3F6C" w:rsidP="00AA3F6C">
      <w:pPr>
        <w:spacing w:after="0" w:line="360" w:lineRule="auto"/>
        <w:jc w:val="both"/>
        <w:rPr>
          <w:rFonts w:ascii="Arial" w:eastAsia="Calibri" w:hAnsi="Arial" w:cs="Arial"/>
          <w:sz w:val="24"/>
          <w:szCs w:val="24"/>
          <w:lang w:val="en-US"/>
        </w:rPr>
      </w:pPr>
    </w:p>
    <w:p w:rsidR="00AA3F6C" w:rsidRDefault="00AA3F6C" w:rsidP="00AA3F6C">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The legal principles</w:t>
      </w:r>
    </w:p>
    <w:p w:rsidR="003B3E8F" w:rsidRDefault="003B3E8F" w:rsidP="00AA3F6C">
      <w:pPr>
        <w:spacing w:after="0" w:line="360" w:lineRule="auto"/>
        <w:jc w:val="both"/>
        <w:rPr>
          <w:rFonts w:ascii="Arial" w:eastAsia="Calibri" w:hAnsi="Arial" w:cs="Arial"/>
          <w:sz w:val="24"/>
          <w:szCs w:val="24"/>
          <w:u w:val="single"/>
          <w:lang w:val="en-US"/>
        </w:rPr>
      </w:pPr>
    </w:p>
    <w:p w:rsidR="003B3E8F" w:rsidRPr="00B810FF" w:rsidRDefault="003B3E8F" w:rsidP="00AA3F6C">
      <w:pPr>
        <w:spacing w:after="0" w:line="360" w:lineRule="auto"/>
        <w:jc w:val="both"/>
        <w:rPr>
          <w:rFonts w:ascii="Arial" w:eastAsia="Calibri" w:hAnsi="Arial" w:cs="Arial"/>
          <w:i/>
          <w:sz w:val="24"/>
          <w:szCs w:val="24"/>
          <w:lang w:val="en-US"/>
        </w:rPr>
      </w:pPr>
      <w:r w:rsidRPr="00B810FF">
        <w:rPr>
          <w:rFonts w:ascii="Arial" w:eastAsia="Calibri" w:hAnsi="Arial" w:cs="Arial"/>
          <w:i/>
          <w:sz w:val="24"/>
          <w:szCs w:val="24"/>
          <w:lang w:val="en-US"/>
        </w:rPr>
        <w:t>Condonation</w:t>
      </w:r>
    </w:p>
    <w:p w:rsidR="00AA3F6C" w:rsidRDefault="00AA3F6C" w:rsidP="00AA3F6C">
      <w:pPr>
        <w:spacing w:after="0" w:line="360" w:lineRule="auto"/>
        <w:jc w:val="both"/>
        <w:rPr>
          <w:rFonts w:ascii="Arial" w:eastAsia="Calibri" w:hAnsi="Arial" w:cs="Arial"/>
          <w:sz w:val="24"/>
          <w:szCs w:val="24"/>
          <w:lang w:val="en-US"/>
        </w:rPr>
      </w:pPr>
    </w:p>
    <w:p w:rsidR="00343041" w:rsidRPr="00215FB2" w:rsidRDefault="00EB56EC" w:rsidP="00343041">
      <w:pPr>
        <w:spacing w:after="0" w:line="360" w:lineRule="auto"/>
        <w:jc w:val="both"/>
        <w:rPr>
          <w:rFonts w:ascii="Arial" w:hAnsi="Arial" w:cs="Arial"/>
          <w:sz w:val="24"/>
          <w:szCs w:val="24"/>
        </w:rPr>
      </w:pPr>
      <w:r>
        <w:rPr>
          <w:rFonts w:ascii="Arial" w:eastAsia="Calibri" w:hAnsi="Arial" w:cs="Arial"/>
          <w:sz w:val="24"/>
          <w:szCs w:val="24"/>
          <w:lang w:val="en-US"/>
        </w:rPr>
        <w:t>[17</w:t>
      </w:r>
      <w:r w:rsidR="00AA3F6C">
        <w:rPr>
          <w:rFonts w:ascii="Arial" w:eastAsia="Calibri" w:hAnsi="Arial" w:cs="Arial"/>
          <w:sz w:val="24"/>
          <w:szCs w:val="24"/>
          <w:lang w:val="en-US"/>
        </w:rPr>
        <w:t>]</w:t>
      </w:r>
      <w:r w:rsidR="00AA3F6C">
        <w:rPr>
          <w:rFonts w:ascii="Arial" w:eastAsia="Calibri" w:hAnsi="Arial" w:cs="Arial"/>
          <w:sz w:val="24"/>
          <w:szCs w:val="24"/>
          <w:lang w:val="en-US"/>
        </w:rPr>
        <w:tab/>
      </w:r>
      <w:r w:rsidR="003B3E8F">
        <w:rPr>
          <w:rFonts w:ascii="Arial" w:eastAsia="Calibri" w:hAnsi="Arial" w:cs="Arial"/>
          <w:sz w:val="24"/>
          <w:szCs w:val="24"/>
          <w:lang w:val="en-US"/>
        </w:rPr>
        <w:t>Applications for condonation are common in our jurisdiction. The requirements are thus trite.</w:t>
      </w:r>
      <w:r w:rsidR="00343041">
        <w:rPr>
          <w:rFonts w:ascii="Arial" w:eastAsia="Calibri" w:hAnsi="Arial" w:cs="Arial"/>
          <w:sz w:val="24"/>
          <w:szCs w:val="24"/>
          <w:lang w:val="en-US"/>
        </w:rPr>
        <w:t xml:space="preserve"> In the</w:t>
      </w:r>
      <w:r w:rsidR="003B3E8F">
        <w:rPr>
          <w:rFonts w:ascii="Arial" w:eastAsia="Calibri" w:hAnsi="Arial" w:cs="Arial"/>
          <w:sz w:val="24"/>
          <w:szCs w:val="24"/>
          <w:lang w:val="en-US"/>
        </w:rPr>
        <w:t xml:space="preserve"> </w:t>
      </w:r>
      <w:r w:rsidR="00343041" w:rsidRPr="00215FB2">
        <w:rPr>
          <w:rFonts w:ascii="Arial" w:hAnsi="Arial" w:cs="Arial"/>
          <w:i/>
          <w:sz w:val="24"/>
          <w:szCs w:val="24"/>
        </w:rPr>
        <w:t>Beukes and Another v South West Africa Building Society (Swabou) and 5 Others</w:t>
      </w:r>
      <w:r w:rsidR="00343041" w:rsidRPr="00215FB2">
        <w:rPr>
          <w:rStyle w:val="FootnoteReference"/>
          <w:rFonts w:ascii="Arial" w:hAnsi="Arial" w:cs="Arial"/>
          <w:i/>
          <w:sz w:val="24"/>
          <w:szCs w:val="24"/>
        </w:rPr>
        <w:footnoteReference w:id="1"/>
      </w:r>
      <w:r w:rsidR="00343041" w:rsidRPr="00215FB2">
        <w:rPr>
          <w:rFonts w:ascii="Arial" w:hAnsi="Arial" w:cs="Arial"/>
          <w:i/>
          <w:sz w:val="24"/>
          <w:szCs w:val="24"/>
        </w:rPr>
        <w:t xml:space="preserve"> </w:t>
      </w:r>
      <w:r w:rsidR="00343041" w:rsidRPr="00215FB2">
        <w:rPr>
          <w:rFonts w:ascii="Arial" w:hAnsi="Arial" w:cs="Arial"/>
          <w:sz w:val="24"/>
          <w:szCs w:val="24"/>
        </w:rPr>
        <w:t>Langa AJA stipulated the principles applicable to applications for condonation even under the new rules. In dealing with condonation, the learned Judge of Appeal stated the following</w:t>
      </w:r>
      <w:r w:rsidR="001107E1">
        <w:rPr>
          <w:rFonts w:ascii="Arial" w:hAnsi="Arial" w:cs="Arial"/>
          <w:sz w:val="24"/>
          <w:szCs w:val="24"/>
        </w:rPr>
        <w:t>:</w:t>
      </w:r>
      <w:r w:rsidR="00343041" w:rsidRPr="00215FB2">
        <w:rPr>
          <w:rStyle w:val="FootnoteReference"/>
          <w:rFonts w:ascii="Arial" w:hAnsi="Arial" w:cs="Arial"/>
          <w:sz w:val="24"/>
          <w:szCs w:val="24"/>
        </w:rPr>
        <w:footnoteReference w:id="2"/>
      </w:r>
    </w:p>
    <w:p w:rsidR="00343041" w:rsidRPr="00215FB2" w:rsidRDefault="00343041" w:rsidP="00343041">
      <w:pPr>
        <w:spacing w:after="0" w:line="360" w:lineRule="auto"/>
        <w:jc w:val="both"/>
        <w:rPr>
          <w:rFonts w:ascii="Arial" w:hAnsi="Arial" w:cs="Arial"/>
          <w:sz w:val="24"/>
          <w:szCs w:val="24"/>
        </w:rPr>
      </w:pPr>
    </w:p>
    <w:p w:rsidR="00343041" w:rsidRPr="000C112B" w:rsidRDefault="00343041" w:rsidP="00343041">
      <w:pPr>
        <w:spacing w:after="0" w:line="360" w:lineRule="auto"/>
        <w:jc w:val="both"/>
        <w:rPr>
          <w:rFonts w:ascii="Arial" w:hAnsi="Arial" w:cs="Arial"/>
        </w:rPr>
      </w:pPr>
      <w:r w:rsidRPr="00215FB2">
        <w:rPr>
          <w:rFonts w:ascii="Arial" w:hAnsi="Arial" w:cs="Arial"/>
          <w:sz w:val="24"/>
          <w:szCs w:val="24"/>
        </w:rPr>
        <w:tab/>
      </w:r>
      <w:r w:rsidRPr="000C112B">
        <w:rPr>
          <w:rFonts w:ascii="Arial" w:hAnsi="Arial" w:cs="Arial"/>
        </w:rPr>
        <w:t xml:space="preserve">‘An application for condonation is not a mere formality. The trigger for it is non-compliance with the Rules of Court. Accordingly, once there has been non-compliance, the applicant should, without delay, apply for condonation and comply with the Rules. . . In seeking condonation, the </w:t>
      </w:r>
      <w:r w:rsidRPr="000C112B">
        <w:rPr>
          <w:rFonts w:ascii="Arial" w:hAnsi="Arial" w:cs="Arial"/>
        </w:rPr>
        <w:lastRenderedPageBreak/>
        <w:t>applicants have to make out their cases on the papers submitted to explain the delay and the failure to comply with the Rules. The explanation must be full, detailed and accurate in order to enable the Court to understand clearly the reasons for it.’</w:t>
      </w:r>
    </w:p>
    <w:p w:rsidR="003B3E8F" w:rsidRDefault="003B3E8F" w:rsidP="00343041">
      <w:pPr>
        <w:spacing w:after="0" w:line="360" w:lineRule="auto"/>
        <w:jc w:val="both"/>
        <w:rPr>
          <w:rFonts w:ascii="Arial" w:hAnsi="Arial" w:cs="Arial"/>
        </w:rPr>
      </w:pPr>
    </w:p>
    <w:p w:rsidR="003B3E8F" w:rsidRPr="003B3E8F" w:rsidRDefault="00EB56EC" w:rsidP="003B3E8F">
      <w:pPr>
        <w:spacing w:after="0" w:line="360" w:lineRule="auto"/>
        <w:jc w:val="both"/>
        <w:rPr>
          <w:rFonts w:ascii="Arial" w:hAnsi="Arial" w:cs="Arial"/>
          <w:sz w:val="24"/>
          <w:szCs w:val="24"/>
        </w:rPr>
      </w:pPr>
      <w:r>
        <w:rPr>
          <w:rFonts w:ascii="Arial" w:hAnsi="Arial" w:cs="Arial"/>
          <w:sz w:val="24"/>
          <w:szCs w:val="24"/>
        </w:rPr>
        <w:t>[18</w:t>
      </w:r>
      <w:r w:rsidR="003B3E8F" w:rsidRPr="003B3E8F">
        <w:rPr>
          <w:rFonts w:ascii="Arial" w:hAnsi="Arial" w:cs="Arial"/>
          <w:sz w:val="24"/>
          <w:szCs w:val="24"/>
        </w:rPr>
        <w:t>]</w:t>
      </w:r>
      <w:r w:rsidR="003B3E8F" w:rsidRPr="003B3E8F">
        <w:rPr>
          <w:rFonts w:ascii="Arial" w:hAnsi="Arial" w:cs="Arial"/>
          <w:sz w:val="24"/>
          <w:szCs w:val="24"/>
        </w:rPr>
        <w:tab/>
        <w:t>Not only is it expected of legal practitioners to comply with procedural and substantive legal requirements but to diligently comply with the rules of court.</w:t>
      </w:r>
      <w:r w:rsidR="003B3E8F">
        <w:rPr>
          <w:rStyle w:val="FootnoteReference"/>
          <w:rFonts w:ascii="Arial" w:hAnsi="Arial" w:cs="Arial"/>
          <w:sz w:val="24"/>
          <w:szCs w:val="24"/>
        </w:rPr>
        <w:footnoteReference w:id="3"/>
      </w:r>
      <w:r w:rsidR="003B3E8F" w:rsidRPr="003B3E8F">
        <w:rPr>
          <w:rFonts w:ascii="Arial" w:hAnsi="Arial" w:cs="Arial"/>
          <w:sz w:val="24"/>
          <w:szCs w:val="24"/>
        </w:rPr>
        <w:t xml:space="preserve"> In this regard, the Supreme Court in </w:t>
      </w:r>
      <w:r w:rsidR="003B3E8F" w:rsidRPr="003B3E8F">
        <w:rPr>
          <w:rFonts w:ascii="Arial" w:hAnsi="Arial" w:cs="Arial"/>
          <w:i/>
          <w:sz w:val="24"/>
          <w:szCs w:val="24"/>
        </w:rPr>
        <w:t>Arangies t/a Auto Tech v Quick Build</w:t>
      </w:r>
      <w:r w:rsidR="003B3E8F" w:rsidRPr="00F355CB">
        <w:rPr>
          <w:rFonts w:eastAsia="Calibri" w:cs="Arial"/>
          <w:i/>
          <w:szCs w:val="24"/>
          <w:vertAlign w:val="superscript"/>
        </w:rPr>
        <w:footnoteReference w:id="4"/>
      </w:r>
      <w:r w:rsidR="003B3E8F" w:rsidRPr="003B3E8F">
        <w:rPr>
          <w:rFonts w:ascii="Arial" w:hAnsi="Arial" w:cs="Arial"/>
          <w:sz w:val="24"/>
          <w:szCs w:val="24"/>
        </w:rPr>
        <w:t>, expressed its displeasure with sluggish compliance with court rules.</w:t>
      </w:r>
    </w:p>
    <w:p w:rsidR="003B3E8F" w:rsidRPr="003B3E8F" w:rsidRDefault="003B3E8F" w:rsidP="003B3E8F">
      <w:pPr>
        <w:spacing w:after="0" w:line="360" w:lineRule="auto"/>
        <w:jc w:val="both"/>
        <w:rPr>
          <w:rFonts w:ascii="Arial" w:hAnsi="Arial" w:cs="Arial"/>
          <w:sz w:val="24"/>
          <w:szCs w:val="24"/>
        </w:rPr>
      </w:pPr>
    </w:p>
    <w:p w:rsidR="003B3E8F" w:rsidRDefault="003B3E8F" w:rsidP="003B3E8F">
      <w:pPr>
        <w:spacing w:after="0" w:line="360" w:lineRule="auto"/>
        <w:ind w:firstLine="720"/>
        <w:jc w:val="both"/>
        <w:rPr>
          <w:rFonts w:ascii="Arial" w:hAnsi="Arial" w:cs="Arial"/>
        </w:rPr>
      </w:pPr>
      <w:r w:rsidRPr="003B3E8F">
        <w:rPr>
          <w:rFonts w:ascii="Arial" w:hAnsi="Arial" w:cs="Arial"/>
        </w:rPr>
        <w:t>‘The absence of any sense of diligence or attention to compliance with the court’s rules renders the explanation for the delay in filing the court record weak and unpersuasive.’</w:t>
      </w:r>
    </w:p>
    <w:p w:rsidR="00343041" w:rsidRDefault="00343041" w:rsidP="00343041">
      <w:pPr>
        <w:spacing w:after="0" w:line="360" w:lineRule="auto"/>
        <w:jc w:val="both"/>
        <w:rPr>
          <w:rFonts w:ascii="Arial" w:hAnsi="Arial" w:cs="Arial"/>
        </w:rPr>
      </w:pPr>
    </w:p>
    <w:p w:rsidR="00343041" w:rsidRPr="00215FB2" w:rsidRDefault="00EB56EC" w:rsidP="00343041">
      <w:pPr>
        <w:spacing w:after="0" w:line="360" w:lineRule="auto"/>
        <w:jc w:val="both"/>
        <w:rPr>
          <w:rFonts w:ascii="Arial" w:hAnsi="Arial" w:cs="Arial"/>
          <w:sz w:val="24"/>
          <w:szCs w:val="24"/>
        </w:rPr>
      </w:pPr>
      <w:r>
        <w:rPr>
          <w:rFonts w:ascii="Arial" w:hAnsi="Arial" w:cs="Arial"/>
        </w:rPr>
        <w:t>[19</w:t>
      </w:r>
      <w:r w:rsidR="00343041">
        <w:rPr>
          <w:rFonts w:ascii="Arial" w:hAnsi="Arial" w:cs="Arial"/>
        </w:rPr>
        <w:t xml:space="preserve">] </w:t>
      </w:r>
      <w:r w:rsidR="00343041">
        <w:rPr>
          <w:rFonts w:ascii="Arial" w:hAnsi="Arial" w:cs="Arial"/>
        </w:rPr>
        <w:tab/>
      </w:r>
      <w:r w:rsidR="00343041" w:rsidRPr="00343041">
        <w:rPr>
          <w:rFonts w:ascii="Arial" w:hAnsi="Arial" w:cs="Arial"/>
          <w:sz w:val="24"/>
          <w:szCs w:val="24"/>
        </w:rPr>
        <w:t>It therefore appears that for an application for condonation to succeed, it is important for the applicant to address the twin elements of a reasonable explanation for the delay or non-compliance together with the issue of prospects of success.</w:t>
      </w:r>
      <w:r w:rsidR="00343041">
        <w:rPr>
          <w:rStyle w:val="FootnoteReference"/>
          <w:rFonts w:ascii="Arial" w:hAnsi="Arial" w:cs="Arial"/>
          <w:sz w:val="24"/>
          <w:szCs w:val="24"/>
        </w:rPr>
        <w:footnoteReference w:id="5"/>
      </w:r>
      <w:r w:rsidR="00343041" w:rsidRPr="00343041">
        <w:rPr>
          <w:rFonts w:ascii="Arial" w:hAnsi="Arial" w:cs="Arial"/>
          <w:sz w:val="24"/>
          <w:szCs w:val="24"/>
        </w:rPr>
        <w:t xml:space="preserve"> </w:t>
      </w:r>
      <w:r w:rsidR="00343041" w:rsidRPr="00215FB2">
        <w:rPr>
          <w:rFonts w:ascii="Arial" w:hAnsi="Arial" w:cs="Arial"/>
          <w:sz w:val="24"/>
          <w:szCs w:val="24"/>
        </w:rPr>
        <w:t xml:space="preserve">In </w:t>
      </w:r>
      <w:r w:rsidR="00343041" w:rsidRPr="00215FB2">
        <w:rPr>
          <w:rFonts w:ascii="Arial" w:hAnsi="Arial" w:cs="Arial"/>
          <w:i/>
          <w:sz w:val="24"/>
          <w:szCs w:val="24"/>
        </w:rPr>
        <w:t>Balzer v Vries</w:t>
      </w:r>
      <w:r w:rsidR="00343041" w:rsidRPr="00215FB2">
        <w:rPr>
          <w:rStyle w:val="FootnoteReference"/>
          <w:rFonts w:ascii="Arial" w:hAnsi="Arial" w:cs="Arial"/>
          <w:i/>
          <w:sz w:val="24"/>
          <w:szCs w:val="24"/>
        </w:rPr>
        <w:footnoteReference w:id="6"/>
      </w:r>
      <w:r w:rsidR="00343041" w:rsidRPr="00215FB2">
        <w:rPr>
          <w:rFonts w:ascii="Arial" w:hAnsi="Arial" w:cs="Arial"/>
          <w:i/>
          <w:sz w:val="24"/>
          <w:szCs w:val="24"/>
        </w:rPr>
        <w:t xml:space="preserve"> </w:t>
      </w:r>
      <w:r w:rsidR="00343041" w:rsidRPr="00215FB2">
        <w:rPr>
          <w:rFonts w:ascii="Arial" w:hAnsi="Arial" w:cs="Arial"/>
          <w:sz w:val="24"/>
          <w:szCs w:val="24"/>
        </w:rPr>
        <w:t>the Supreme Court p</w:t>
      </w:r>
      <w:r w:rsidR="00343041">
        <w:rPr>
          <w:rFonts w:ascii="Arial" w:hAnsi="Arial" w:cs="Arial"/>
          <w:sz w:val="24"/>
          <w:szCs w:val="24"/>
        </w:rPr>
        <w:t xml:space="preserve">ronounced itself on this matter. </w:t>
      </w:r>
      <w:r w:rsidR="00343041" w:rsidRPr="00215FB2">
        <w:rPr>
          <w:rFonts w:ascii="Arial" w:hAnsi="Arial" w:cs="Arial"/>
          <w:sz w:val="24"/>
          <w:szCs w:val="24"/>
        </w:rPr>
        <w:t>The court said:</w:t>
      </w:r>
    </w:p>
    <w:p w:rsidR="00343041" w:rsidRPr="00215FB2" w:rsidRDefault="00343041" w:rsidP="00343041">
      <w:pPr>
        <w:spacing w:after="0" w:line="360" w:lineRule="auto"/>
        <w:jc w:val="both"/>
        <w:rPr>
          <w:rFonts w:ascii="Arial" w:hAnsi="Arial" w:cs="Arial"/>
          <w:sz w:val="24"/>
          <w:szCs w:val="24"/>
        </w:rPr>
      </w:pPr>
    </w:p>
    <w:p w:rsidR="00343041" w:rsidRDefault="00343041" w:rsidP="00343041">
      <w:pPr>
        <w:spacing w:after="0" w:line="360" w:lineRule="auto"/>
        <w:jc w:val="both"/>
        <w:rPr>
          <w:rFonts w:ascii="Arial" w:hAnsi="Arial" w:cs="Arial"/>
        </w:rPr>
      </w:pPr>
      <w:r w:rsidRPr="00215FB2">
        <w:rPr>
          <w:rFonts w:ascii="Arial" w:hAnsi="Arial" w:cs="Arial"/>
          <w:sz w:val="24"/>
          <w:szCs w:val="24"/>
        </w:rPr>
        <w:tab/>
      </w:r>
      <w:r w:rsidRPr="000C112B">
        <w:rPr>
          <w:rFonts w:ascii="Arial" w:hAnsi="Arial" w:cs="Arial"/>
        </w:rPr>
        <w:t>‘[20] It is well settled that an application for condonation is required</w:t>
      </w:r>
      <w:r w:rsidRPr="000C112B">
        <w:rPr>
          <w:rFonts w:ascii="Arial" w:hAnsi="Arial" w:cs="Arial"/>
          <w:i/>
        </w:rPr>
        <w:t xml:space="preserve"> </w:t>
      </w:r>
      <w:r w:rsidRPr="000C112B">
        <w:rPr>
          <w:rFonts w:ascii="Arial" w:hAnsi="Arial" w:cs="Arial"/>
        </w:rPr>
        <w:t xml:space="preserve">to meet the two requisites of good cause before he or she can succeed in such an application. </w:t>
      </w:r>
      <w:r w:rsidRPr="00BE0749">
        <w:rPr>
          <w:rFonts w:ascii="Arial" w:hAnsi="Arial" w:cs="Arial"/>
          <w:u w:val="single"/>
        </w:rPr>
        <w:t xml:space="preserve">These entail firstly establishing a reasonable and acceptable explanation for the delay and </w:t>
      </w:r>
      <w:r w:rsidRPr="000C112B">
        <w:rPr>
          <w:rFonts w:ascii="Arial" w:hAnsi="Arial" w:cs="Arial"/>
          <w:u w:val="single"/>
        </w:rPr>
        <w:t xml:space="preserve">secondly satisfying the court that there are reasonable prospects of success on appeal.’ </w:t>
      </w:r>
      <w:r w:rsidRPr="000C112B">
        <w:rPr>
          <w:rFonts w:ascii="Arial" w:hAnsi="Arial" w:cs="Arial"/>
        </w:rPr>
        <w:t>(Emphasis added).</w:t>
      </w:r>
    </w:p>
    <w:p w:rsidR="003B3E8F" w:rsidRDefault="003B3E8F" w:rsidP="007A7BD3">
      <w:pPr>
        <w:spacing w:after="0" w:line="360" w:lineRule="auto"/>
        <w:jc w:val="both"/>
        <w:rPr>
          <w:rFonts w:ascii="Arial" w:eastAsia="Calibri" w:hAnsi="Arial" w:cs="Arial"/>
          <w:lang w:val="en-US"/>
        </w:rPr>
      </w:pPr>
    </w:p>
    <w:p w:rsidR="003B3E8F" w:rsidRPr="00B810FF" w:rsidRDefault="003B3E8F" w:rsidP="00AA3F6C">
      <w:pPr>
        <w:spacing w:after="0" w:line="360" w:lineRule="auto"/>
        <w:ind w:left="720" w:hanging="720"/>
        <w:jc w:val="both"/>
        <w:rPr>
          <w:rFonts w:ascii="Arial" w:eastAsia="Calibri" w:hAnsi="Arial" w:cs="Arial"/>
          <w:i/>
          <w:sz w:val="24"/>
          <w:szCs w:val="24"/>
          <w:lang w:val="en-US"/>
        </w:rPr>
      </w:pPr>
      <w:r w:rsidRPr="00B810FF">
        <w:rPr>
          <w:rFonts w:ascii="Arial" w:eastAsia="Calibri" w:hAnsi="Arial" w:cs="Arial"/>
          <w:i/>
          <w:sz w:val="24"/>
          <w:szCs w:val="24"/>
          <w:lang w:val="en-US"/>
        </w:rPr>
        <w:t>Rule 32 (9</w:t>
      </w:r>
      <w:r w:rsidR="00B810FF" w:rsidRPr="00B810FF">
        <w:rPr>
          <w:rFonts w:ascii="Arial" w:eastAsia="Calibri" w:hAnsi="Arial" w:cs="Arial"/>
          <w:i/>
          <w:sz w:val="24"/>
          <w:szCs w:val="24"/>
          <w:lang w:val="en-US"/>
        </w:rPr>
        <w:t>) and (10)</w:t>
      </w:r>
    </w:p>
    <w:p w:rsidR="00AA3F6C" w:rsidRDefault="00AA3F6C" w:rsidP="00AA3F6C">
      <w:pPr>
        <w:spacing w:after="0" w:line="360" w:lineRule="auto"/>
        <w:jc w:val="both"/>
        <w:rPr>
          <w:rFonts w:ascii="Arial" w:eastAsia="Calibri" w:hAnsi="Arial" w:cs="Arial"/>
          <w:lang w:val="en-US"/>
        </w:rPr>
      </w:pPr>
    </w:p>
    <w:p w:rsidR="00CB1B69" w:rsidRDefault="00EB56EC" w:rsidP="00CB1B69">
      <w:pPr>
        <w:spacing w:after="0" w:line="360" w:lineRule="auto"/>
        <w:jc w:val="both"/>
        <w:rPr>
          <w:rFonts w:ascii="Arial" w:eastAsia="Calibri" w:hAnsi="Arial" w:cs="Arial"/>
          <w:sz w:val="24"/>
          <w:szCs w:val="24"/>
          <w:lang w:val="en-ZA"/>
        </w:rPr>
      </w:pPr>
      <w:r>
        <w:rPr>
          <w:rFonts w:ascii="Arial" w:eastAsia="Calibri" w:hAnsi="Arial" w:cs="Arial"/>
          <w:sz w:val="24"/>
          <w:szCs w:val="24"/>
          <w:lang w:val="en-US"/>
        </w:rPr>
        <w:t>[20</w:t>
      </w:r>
      <w:r w:rsidR="00AA3F6C">
        <w:rPr>
          <w:rFonts w:ascii="Arial" w:eastAsia="Calibri" w:hAnsi="Arial" w:cs="Arial"/>
          <w:sz w:val="24"/>
          <w:szCs w:val="24"/>
          <w:lang w:val="en-US"/>
        </w:rPr>
        <w:t>]</w:t>
      </w:r>
      <w:r w:rsidR="00AA3F6C">
        <w:rPr>
          <w:rFonts w:ascii="Arial" w:eastAsia="Calibri" w:hAnsi="Arial" w:cs="Arial"/>
          <w:sz w:val="24"/>
          <w:szCs w:val="24"/>
          <w:lang w:val="en-US"/>
        </w:rPr>
        <w:tab/>
      </w:r>
      <w:r w:rsidR="00CB1B69" w:rsidRPr="00CB1B69">
        <w:rPr>
          <w:rFonts w:ascii="Arial" w:eastAsia="Calibri" w:hAnsi="Arial" w:cs="Arial"/>
          <w:sz w:val="24"/>
          <w:szCs w:val="24"/>
          <w:lang w:val="en-ZA"/>
        </w:rPr>
        <w:t>Rule 32 regulates interlocutory matters and its compliance is peremptory</w:t>
      </w:r>
      <w:r w:rsidR="00CB1B69" w:rsidRPr="00CB1B69">
        <w:rPr>
          <w:rFonts w:ascii="Arial" w:eastAsia="Calibri" w:hAnsi="Arial" w:cs="Arial"/>
          <w:sz w:val="24"/>
          <w:szCs w:val="24"/>
          <w:vertAlign w:val="superscript"/>
          <w:lang w:val="en-ZA"/>
        </w:rPr>
        <w:footnoteReference w:id="7"/>
      </w:r>
      <w:r w:rsidR="00CB1B69" w:rsidRPr="00CB1B69">
        <w:rPr>
          <w:rFonts w:ascii="Arial" w:eastAsia="Calibri" w:hAnsi="Arial" w:cs="Arial"/>
          <w:sz w:val="24"/>
          <w:szCs w:val="24"/>
          <w:lang w:val="en-ZA"/>
        </w:rPr>
        <w:t>. The provisions of sub-rule 9 and 10 are set out as follows:</w:t>
      </w:r>
    </w:p>
    <w:p w:rsidR="00755BE4" w:rsidRPr="00CB1B69" w:rsidRDefault="00755BE4" w:rsidP="00CB1B69">
      <w:pPr>
        <w:spacing w:after="0" w:line="360" w:lineRule="auto"/>
        <w:jc w:val="both"/>
        <w:rPr>
          <w:rFonts w:ascii="Arial" w:eastAsia="Calibri" w:hAnsi="Arial" w:cs="Arial"/>
          <w:sz w:val="24"/>
          <w:szCs w:val="24"/>
          <w:lang w:val="en-US"/>
        </w:rPr>
      </w:pPr>
    </w:p>
    <w:p w:rsidR="00CB1B69" w:rsidRPr="00CB1B69" w:rsidRDefault="00CB1B69" w:rsidP="00CB1B69">
      <w:pPr>
        <w:spacing w:after="0" w:line="360" w:lineRule="auto"/>
        <w:ind w:firstLine="720"/>
        <w:jc w:val="both"/>
        <w:rPr>
          <w:rFonts w:ascii="Arial" w:eastAsia="Calibri" w:hAnsi="Arial" w:cs="Arial"/>
          <w:lang w:val="en-ZA"/>
        </w:rPr>
      </w:pPr>
      <w:r w:rsidRPr="00CB1B69">
        <w:rPr>
          <w:rFonts w:ascii="Arial" w:eastAsia="Calibri" w:hAnsi="Arial" w:cs="Arial"/>
          <w:lang w:val="en-ZA"/>
        </w:rPr>
        <w:lastRenderedPageBreak/>
        <w:t>‘(9) In relation to any proceeding referred to in this rule, a party wishing to bring such proceeding must, before launching it, seek an amicable resolution thereof with the other party or parties and only after the parties have failed to resolve their dispute may such proceeding be delivered for adjudication by the court.</w:t>
      </w:r>
    </w:p>
    <w:p w:rsidR="00CB1B69" w:rsidRPr="00CB1B69" w:rsidRDefault="00CB1B69" w:rsidP="00CB1B69">
      <w:pPr>
        <w:spacing w:after="0" w:line="360" w:lineRule="auto"/>
        <w:jc w:val="both"/>
        <w:rPr>
          <w:rFonts w:ascii="Arial" w:eastAsia="Calibri" w:hAnsi="Arial" w:cs="Arial"/>
          <w:lang w:val="en-ZA"/>
        </w:rPr>
      </w:pPr>
    </w:p>
    <w:p w:rsidR="00CB1B69" w:rsidRPr="00CB1B69" w:rsidRDefault="00CB1B69" w:rsidP="00CB1B69">
      <w:pPr>
        <w:spacing w:after="0" w:line="360" w:lineRule="auto"/>
        <w:jc w:val="both"/>
        <w:rPr>
          <w:rFonts w:ascii="Arial" w:eastAsia="Calibri" w:hAnsi="Arial" w:cs="Arial"/>
          <w:lang w:val="en-ZA"/>
        </w:rPr>
      </w:pPr>
      <w:r w:rsidRPr="00CB1B69">
        <w:rPr>
          <w:rFonts w:ascii="Arial" w:eastAsia="Calibri" w:hAnsi="Arial" w:cs="Arial"/>
          <w:lang w:val="en-ZA"/>
        </w:rPr>
        <w:t>(10)</w:t>
      </w:r>
      <w:r w:rsidRPr="00CB1B69">
        <w:rPr>
          <w:rFonts w:ascii="Arial" w:eastAsia="Calibri" w:hAnsi="Arial" w:cs="Arial"/>
          <w:lang w:val="en-ZA"/>
        </w:rPr>
        <w:tab/>
        <w:t>The party bringing any proceeding contemplated in this rule must before, instituting the proceeding, file with the registrar details of the steps taken to have the matter amicably resolved as contemplated in sub-rule (9) without disclosing privileged information.’</w:t>
      </w:r>
    </w:p>
    <w:p w:rsidR="00CB1B69" w:rsidRDefault="00CB1B69" w:rsidP="00AA3F6C">
      <w:pPr>
        <w:spacing w:after="0" w:line="360" w:lineRule="auto"/>
        <w:jc w:val="both"/>
        <w:rPr>
          <w:rFonts w:ascii="Arial" w:eastAsia="Calibri" w:hAnsi="Arial" w:cs="Arial"/>
          <w:sz w:val="24"/>
          <w:szCs w:val="24"/>
          <w:lang w:val="en-US"/>
        </w:rPr>
      </w:pPr>
    </w:p>
    <w:p w:rsidR="005A2BF1" w:rsidRPr="005A2BF1" w:rsidRDefault="00EB56EC" w:rsidP="005A2BF1">
      <w:pPr>
        <w:spacing w:after="0" w:line="360" w:lineRule="auto"/>
        <w:jc w:val="both"/>
        <w:rPr>
          <w:rFonts w:ascii="Arial" w:eastAsia="Calibri" w:hAnsi="Arial" w:cs="Arial"/>
          <w:sz w:val="24"/>
          <w:szCs w:val="24"/>
        </w:rPr>
      </w:pPr>
      <w:r>
        <w:rPr>
          <w:rFonts w:ascii="Arial" w:eastAsia="Calibri" w:hAnsi="Arial" w:cs="Arial"/>
          <w:sz w:val="24"/>
          <w:szCs w:val="24"/>
        </w:rPr>
        <w:t>[21</w:t>
      </w:r>
      <w:r w:rsidR="005A2BF1">
        <w:rPr>
          <w:rFonts w:ascii="Arial" w:eastAsia="Calibri" w:hAnsi="Arial" w:cs="Arial"/>
          <w:sz w:val="24"/>
          <w:szCs w:val="24"/>
        </w:rPr>
        <w:t>]</w:t>
      </w:r>
      <w:r w:rsidR="005A2BF1">
        <w:rPr>
          <w:rFonts w:ascii="Arial" w:eastAsia="Calibri" w:hAnsi="Arial" w:cs="Arial"/>
          <w:sz w:val="24"/>
          <w:szCs w:val="24"/>
        </w:rPr>
        <w:tab/>
      </w:r>
      <w:r w:rsidR="00BB17C9" w:rsidRPr="00BB17C9">
        <w:rPr>
          <w:rFonts w:ascii="Arial" w:eastAsia="Calibri" w:hAnsi="Arial" w:cs="Arial"/>
          <w:sz w:val="24"/>
          <w:szCs w:val="24"/>
          <w:lang w:val="en-US"/>
        </w:rPr>
        <w:t xml:space="preserve">In the </w:t>
      </w:r>
      <w:r w:rsidR="00BB17C9" w:rsidRPr="00BB17C9">
        <w:rPr>
          <w:rFonts w:ascii="Arial" w:eastAsia="Calibri" w:hAnsi="Arial" w:cs="Arial"/>
          <w:i/>
          <w:sz w:val="24"/>
          <w:szCs w:val="24"/>
          <w:lang w:val="en-US"/>
        </w:rPr>
        <w:t>Bank Windhoek</w:t>
      </w:r>
      <w:r w:rsidR="00BB17C9" w:rsidRPr="00BB17C9">
        <w:rPr>
          <w:rFonts w:ascii="Arial" w:eastAsia="Calibri" w:hAnsi="Arial" w:cs="Arial"/>
          <w:sz w:val="24"/>
          <w:szCs w:val="24"/>
          <w:lang w:val="en-US"/>
        </w:rPr>
        <w:t xml:space="preserve"> matter</w:t>
      </w:r>
      <w:r w:rsidR="00BB17C9" w:rsidRPr="00BB17C9">
        <w:rPr>
          <w:rFonts w:ascii="Arial" w:eastAsia="Calibri" w:hAnsi="Arial" w:cs="Arial"/>
          <w:sz w:val="24"/>
          <w:szCs w:val="24"/>
          <w:vertAlign w:val="superscript"/>
          <w:lang w:val="en-US"/>
        </w:rPr>
        <w:footnoteReference w:id="8"/>
      </w:r>
      <w:r w:rsidR="00BB17C9" w:rsidRPr="00BB17C9">
        <w:rPr>
          <w:rFonts w:ascii="Arial" w:eastAsia="Calibri" w:hAnsi="Arial" w:cs="Arial"/>
          <w:sz w:val="24"/>
          <w:szCs w:val="24"/>
          <w:lang w:val="en-US"/>
        </w:rPr>
        <w:t xml:space="preserve"> Masuku J held as follows, in summary:</w:t>
      </w:r>
    </w:p>
    <w:p w:rsidR="00F8499B" w:rsidRDefault="00F8499B" w:rsidP="00F8499B">
      <w:pPr>
        <w:tabs>
          <w:tab w:val="left" w:pos="1276"/>
        </w:tabs>
        <w:spacing w:after="0" w:line="360" w:lineRule="auto"/>
        <w:contextualSpacing/>
        <w:jc w:val="both"/>
        <w:rPr>
          <w:rFonts w:eastAsia="Calibri" w:cs="Arial"/>
          <w:szCs w:val="24"/>
        </w:rPr>
      </w:pPr>
    </w:p>
    <w:p w:rsidR="005A2BF1" w:rsidRPr="005A2BF1" w:rsidRDefault="00F8499B" w:rsidP="00F8499B">
      <w:pPr>
        <w:tabs>
          <w:tab w:val="left" w:pos="1276"/>
        </w:tabs>
        <w:spacing w:after="0" w:line="360" w:lineRule="auto"/>
        <w:contextualSpacing/>
        <w:jc w:val="both"/>
        <w:rPr>
          <w:rFonts w:ascii="Arial" w:hAnsi="Arial" w:cs="Arial"/>
          <w:lang w:val="en-ZA"/>
        </w:rPr>
      </w:pPr>
      <w:r>
        <w:rPr>
          <w:rFonts w:ascii="Arial" w:hAnsi="Arial" w:cs="Arial"/>
          <w:lang w:val="en-ZA"/>
        </w:rPr>
        <w:tab/>
      </w:r>
      <w:r w:rsidR="005A2BF1" w:rsidRPr="005A2BF1">
        <w:rPr>
          <w:rFonts w:ascii="Arial" w:hAnsi="Arial" w:cs="Arial"/>
          <w:lang w:val="en-ZA"/>
        </w:rPr>
        <w:t>‘(a)</w:t>
      </w:r>
      <w:r w:rsidR="005A2BF1" w:rsidRPr="005A2BF1">
        <w:rPr>
          <w:rFonts w:ascii="Arial" w:hAnsi="Arial" w:cs="Arial"/>
          <w:lang w:val="en-ZA"/>
        </w:rPr>
        <w:tab/>
        <w:t>That the writing of a letter, calling upon the other party to say ‘how you intend to resolve the matter amicably’ cannot, even with the widest stretch of the imagination amount to compliance with the rule;</w:t>
      </w:r>
    </w:p>
    <w:p w:rsidR="00F8499B" w:rsidRDefault="00F8499B" w:rsidP="00F8499B">
      <w:pPr>
        <w:tabs>
          <w:tab w:val="left" w:pos="1276"/>
        </w:tabs>
        <w:spacing w:after="0" w:line="360" w:lineRule="auto"/>
        <w:contextualSpacing/>
        <w:jc w:val="both"/>
        <w:rPr>
          <w:rFonts w:ascii="Arial" w:hAnsi="Arial" w:cs="Arial"/>
          <w:lang w:val="en-ZA"/>
        </w:rPr>
      </w:pPr>
    </w:p>
    <w:p w:rsidR="005A2BF1" w:rsidRPr="005A2BF1" w:rsidRDefault="005A2BF1" w:rsidP="00F8499B">
      <w:pPr>
        <w:tabs>
          <w:tab w:val="left" w:pos="1276"/>
        </w:tabs>
        <w:spacing w:after="0" w:line="360" w:lineRule="auto"/>
        <w:contextualSpacing/>
        <w:jc w:val="both"/>
        <w:rPr>
          <w:rFonts w:ascii="Arial" w:hAnsi="Arial" w:cs="Arial"/>
          <w:lang w:val="en-ZA"/>
        </w:rPr>
      </w:pPr>
      <w:r w:rsidRPr="005A2BF1">
        <w:rPr>
          <w:rFonts w:ascii="Arial" w:hAnsi="Arial" w:cs="Arial"/>
          <w:lang w:val="en-ZA"/>
        </w:rPr>
        <w:t>(b)</w:t>
      </w:r>
      <w:r w:rsidRPr="005A2BF1">
        <w:rPr>
          <w:rFonts w:ascii="Arial" w:hAnsi="Arial" w:cs="Arial"/>
          <w:lang w:val="en-ZA"/>
        </w:rPr>
        <w:tab/>
        <w:t xml:space="preserve">That the rule 32 process is initiated by the party seeking to deliver the interlocutory application, and </w:t>
      </w:r>
      <w:r w:rsidRPr="005A2BF1">
        <w:rPr>
          <w:rFonts w:ascii="Arial" w:hAnsi="Arial" w:cs="Arial"/>
          <w:u w:val="single"/>
          <w:lang w:val="en-ZA"/>
        </w:rPr>
        <w:t xml:space="preserve">must necessarily involve the full and undivided attention and participation of both parties to the </w:t>
      </w:r>
      <w:r w:rsidRPr="005A2BF1">
        <w:rPr>
          <w:rFonts w:ascii="Arial" w:hAnsi="Arial" w:cs="Arial"/>
          <w:i/>
          <w:u w:val="single"/>
          <w:lang w:val="en-ZA"/>
        </w:rPr>
        <w:t>lis</w:t>
      </w:r>
      <w:r w:rsidRPr="005A2BF1">
        <w:rPr>
          <w:rFonts w:ascii="Arial" w:hAnsi="Arial" w:cs="Arial"/>
          <w:lang w:val="en-ZA"/>
        </w:rPr>
        <w:t>;</w:t>
      </w:r>
    </w:p>
    <w:p w:rsidR="00F8499B" w:rsidRDefault="00F8499B" w:rsidP="00F8499B">
      <w:pPr>
        <w:spacing w:after="0" w:line="360" w:lineRule="auto"/>
        <w:contextualSpacing/>
        <w:jc w:val="both"/>
        <w:rPr>
          <w:rFonts w:ascii="Arial" w:hAnsi="Arial" w:cs="Arial"/>
          <w:lang w:val="en-ZA"/>
        </w:rPr>
      </w:pPr>
    </w:p>
    <w:p w:rsidR="005A2BF1" w:rsidRPr="005A2BF1" w:rsidRDefault="005A2BF1" w:rsidP="00F8499B">
      <w:pPr>
        <w:spacing w:after="0" w:line="360" w:lineRule="auto"/>
        <w:contextualSpacing/>
        <w:jc w:val="both"/>
        <w:rPr>
          <w:rFonts w:ascii="Arial" w:hAnsi="Arial" w:cs="Arial"/>
          <w:lang w:val="en-ZA"/>
        </w:rPr>
      </w:pPr>
      <w:r w:rsidRPr="005A2BF1">
        <w:rPr>
          <w:rFonts w:ascii="Arial" w:hAnsi="Arial" w:cs="Arial"/>
          <w:lang w:val="en-ZA"/>
        </w:rPr>
        <w:t>(c)</w:t>
      </w:r>
      <w:r w:rsidRPr="005A2BF1">
        <w:rPr>
          <w:rFonts w:ascii="Arial" w:hAnsi="Arial" w:cs="Arial"/>
          <w:lang w:val="en-ZA"/>
        </w:rPr>
        <w:tab/>
        <w:t>Having failed to reach common ground, it is then opportune for the plaintiff to record and inform the registrar of the actual steps taken by the parties to attempt to resolve the matter amicably in terms of sub-rule (10). This should include not just the writing of a letter by the initiator, but that the parties met at a certain place on a named date to discuss the matter and regrettably did not manage to resolve it;</w:t>
      </w:r>
    </w:p>
    <w:p w:rsidR="00F8499B" w:rsidRDefault="00F8499B" w:rsidP="00F8499B">
      <w:pPr>
        <w:spacing w:after="0" w:line="360" w:lineRule="auto"/>
        <w:contextualSpacing/>
        <w:jc w:val="both"/>
        <w:rPr>
          <w:rFonts w:ascii="Arial" w:hAnsi="Arial" w:cs="Arial"/>
          <w:lang w:val="en-ZA"/>
        </w:rPr>
      </w:pPr>
    </w:p>
    <w:p w:rsidR="005A2BF1" w:rsidRPr="005A2BF1" w:rsidRDefault="005A2BF1" w:rsidP="00F8499B">
      <w:pPr>
        <w:spacing w:after="0" w:line="360" w:lineRule="auto"/>
        <w:contextualSpacing/>
        <w:jc w:val="both"/>
        <w:rPr>
          <w:rFonts w:ascii="Arial" w:hAnsi="Arial" w:cs="Arial"/>
          <w:lang w:val="en-ZA"/>
        </w:rPr>
      </w:pPr>
      <w:r w:rsidRPr="005A2BF1">
        <w:rPr>
          <w:rFonts w:ascii="Arial" w:hAnsi="Arial" w:cs="Arial"/>
          <w:lang w:val="en-ZA"/>
        </w:rPr>
        <w:t>(d)</w:t>
      </w:r>
      <w:r w:rsidRPr="005A2BF1">
        <w:rPr>
          <w:rFonts w:ascii="Arial" w:hAnsi="Arial" w:cs="Arial"/>
          <w:lang w:val="en-ZA"/>
        </w:rPr>
        <w:tab/>
        <w:t>Rule 32(9) and (10) is not merely incidental rules. They actually go to the core of the edifice that should keep judicial case management standing tall and strong;</w:t>
      </w:r>
    </w:p>
    <w:p w:rsidR="00F8499B" w:rsidRDefault="00F8499B" w:rsidP="00F8499B">
      <w:pPr>
        <w:spacing w:after="0" w:line="360" w:lineRule="auto"/>
        <w:contextualSpacing/>
        <w:jc w:val="both"/>
        <w:rPr>
          <w:rFonts w:ascii="Arial" w:hAnsi="Arial" w:cs="Arial"/>
          <w:lang w:val="en-ZA"/>
        </w:rPr>
      </w:pPr>
    </w:p>
    <w:p w:rsidR="005A2BF1" w:rsidRPr="005A2BF1" w:rsidRDefault="005A2BF1" w:rsidP="00F8499B">
      <w:pPr>
        <w:spacing w:after="0" w:line="360" w:lineRule="auto"/>
        <w:contextualSpacing/>
        <w:jc w:val="both"/>
        <w:rPr>
          <w:rFonts w:ascii="Arial" w:hAnsi="Arial" w:cs="Arial"/>
          <w:lang w:val="en-ZA"/>
        </w:rPr>
      </w:pPr>
      <w:r w:rsidRPr="005A2BF1">
        <w:rPr>
          <w:rFonts w:ascii="Arial" w:hAnsi="Arial" w:cs="Arial"/>
          <w:lang w:val="en-ZA"/>
        </w:rPr>
        <w:t>(e)</w:t>
      </w:r>
      <w:r w:rsidRPr="005A2BF1">
        <w:rPr>
          <w:rFonts w:ascii="Arial" w:hAnsi="Arial" w:cs="Arial"/>
          <w:lang w:val="en-ZA"/>
        </w:rPr>
        <w:tab/>
        <w:t>Legal practitioners should take the peremptory provisions in question seriously and make every effort to fully and deliberately engage in the process of attempting to resolve matters amicably; and</w:t>
      </w:r>
    </w:p>
    <w:p w:rsidR="00F8499B" w:rsidRDefault="00F8499B" w:rsidP="00F8499B">
      <w:pPr>
        <w:tabs>
          <w:tab w:val="left" w:pos="1276"/>
        </w:tabs>
        <w:spacing w:after="0" w:line="360" w:lineRule="auto"/>
        <w:contextualSpacing/>
        <w:jc w:val="both"/>
        <w:rPr>
          <w:rFonts w:ascii="Arial" w:hAnsi="Arial" w:cs="Arial"/>
          <w:lang w:val="en-ZA"/>
        </w:rPr>
      </w:pPr>
    </w:p>
    <w:p w:rsidR="007A7BD3" w:rsidRPr="0088283C" w:rsidRDefault="005A2BF1" w:rsidP="00F8499B">
      <w:pPr>
        <w:tabs>
          <w:tab w:val="left" w:pos="1276"/>
        </w:tabs>
        <w:spacing w:after="0" w:line="360" w:lineRule="auto"/>
        <w:contextualSpacing/>
        <w:jc w:val="both"/>
        <w:rPr>
          <w:rFonts w:ascii="Arial" w:hAnsi="Arial" w:cs="Arial"/>
          <w:lang w:val="en-ZA"/>
        </w:rPr>
      </w:pPr>
      <w:r w:rsidRPr="005A2BF1">
        <w:rPr>
          <w:rFonts w:ascii="Arial" w:hAnsi="Arial" w:cs="Arial"/>
          <w:lang w:val="en-ZA"/>
        </w:rPr>
        <w:lastRenderedPageBreak/>
        <w:t>(f)</w:t>
      </w:r>
      <w:r w:rsidRPr="005A2BF1">
        <w:rPr>
          <w:rFonts w:ascii="Arial" w:hAnsi="Arial" w:cs="Arial"/>
          <w:lang w:val="en-ZA"/>
        </w:rPr>
        <w:tab/>
        <w:t xml:space="preserve">The parties will not be allowed to </w:t>
      </w:r>
      <w:r w:rsidR="0088283C">
        <w:rPr>
          <w:rFonts w:ascii="Arial" w:hAnsi="Arial" w:cs="Arial"/>
          <w:lang w:val="en-ZA"/>
        </w:rPr>
        <w:t>merely go through the motions.</w:t>
      </w:r>
      <w:r w:rsidR="00F8499B">
        <w:rPr>
          <w:rFonts w:ascii="Arial" w:hAnsi="Arial" w:cs="Arial"/>
          <w:lang w:val="en-ZA"/>
        </w:rPr>
        <w:t>’</w:t>
      </w:r>
    </w:p>
    <w:p w:rsidR="00CB1B69" w:rsidRDefault="00CB1B69" w:rsidP="00AA3F6C">
      <w:pPr>
        <w:spacing w:after="0" w:line="360" w:lineRule="auto"/>
        <w:jc w:val="both"/>
        <w:rPr>
          <w:rFonts w:ascii="Arial" w:eastAsia="Calibri" w:hAnsi="Arial" w:cs="Arial"/>
          <w:sz w:val="24"/>
          <w:szCs w:val="24"/>
          <w:lang w:val="en-US"/>
        </w:rPr>
      </w:pPr>
    </w:p>
    <w:p w:rsidR="00AA3F6C" w:rsidRDefault="00EB56EC"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[22</w:t>
      </w:r>
      <w:r w:rsidR="007A7BD3">
        <w:rPr>
          <w:rFonts w:ascii="Arial" w:eastAsia="Calibri" w:hAnsi="Arial" w:cs="Arial"/>
          <w:sz w:val="24"/>
          <w:szCs w:val="24"/>
          <w:lang w:val="en-US"/>
        </w:rPr>
        <w:t>]</w:t>
      </w:r>
      <w:r w:rsidR="007A7BD3">
        <w:rPr>
          <w:rFonts w:ascii="Arial" w:eastAsia="Calibri" w:hAnsi="Arial" w:cs="Arial"/>
          <w:sz w:val="24"/>
          <w:szCs w:val="24"/>
          <w:lang w:val="en-US"/>
        </w:rPr>
        <w:tab/>
      </w:r>
      <w:r w:rsidR="00AA3F6C">
        <w:rPr>
          <w:rFonts w:ascii="Arial" w:eastAsia="Calibri" w:hAnsi="Arial" w:cs="Arial"/>
          <w:sz w:val="24"/>
          <w:szCs w:val="24"/>
          <w:lang w:val="en-US"/>
        </w:rPr>
        <w:t>The above principles apply to the present matter with equal force.</w:t>
      </w:r>
    </w:p>
    <w:p w:rsidR="00AA3F6C" w:rsidRDefault="00AA3F6C" w:rsidP="00AA3F6C">
      <w:pPr>
        <w:spacing w:after="0" w:line="360" w:lineRule="auto"/>
        <w:jc w:val="both"/>
        <w:rPr>
          <w:rFonts w:ascii="Arial" w:eastAsia="Calibri" w:hAnsi="Arial" w:cs="Arial"/>
          <w:sz w:val="24"/>
          <w:szCs w:val="24"/>
          <w:lang w:val="en-US"/>
        </w:rPr>
      </w:pPr>
    </w:p>
    <w:p w:rsidR="00AA3F6C" w:rsidRDefault="00AA3F6C" w:rsidP="00AA3F6C">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Application of the legal principles to the present facts</w:t>
      </w:r>
    </w:p>
    <w:p w:rsidR="00AA3F6C" w:rsidRDefault="00AA3F6C" w:rsidP="00AA3F6C">
      <w:pPr>
        <w:spacing w:after="0" w:line="360" w:lineRule="auto"/>
        <w:jc w:val="both"/>
        <w:rPr>
          <w:rFonts w:ascii="Arial" w:eastAsia="Calibri" w:hAnsi="Arial" w:cs="Arial"/>
          <w:sz w:val="24"/>
          <w:szCs w:val="24"/>
          <w:lang w:val="en-US"/>
        </w:rPr>
      </w:pPr>
    </w:p>
    <w:p w:rsidR="009D6461" w:rsidRPr="00EB56EC" w:rsidRDefault="00203C8F" w:rsidP="00AA3F6C">
      <w:pPr>
        <w:spacing w:after="0" w:line="360" w:lineRule="auto"/>
        <w:jc w:val="both"/>
        <w:rPr>
          <w:rFonts w:ascii="Arial" w:hAnsi="Arial" w:cs="Arial"/>
          <w:sz w:val="24"/>
          <w:szCs w:val="24"/>
        </w:rPr>
      </w:pPr>
      <w:r>
        <w:rPr>
          <w:rFonts w:ascii="Arial" w:eastAsia="Calibri" w:hAnsi="Arial" w:cs="Arial"/>
          <w:sz w:val="24"/>
          <w:szCs w:val="24"/>
          <w:lang w:val="en-US"/>
        </w:rPr>
        <w:t>[23</w:t>
      </w:r>
      <w:r w:rsidR="00AA3F6C">
        <w:rPr>
          <w:rFonts w:ascii="Arial" w:eastAsia="Calibri" w:hAnsi="Arial" w:cs="Arial"/>
          <w:sz w:val="24"/>
          <w:szCs w:val="24"/>
          <w:lang w:val="en-US"/>
        </w:rPr>
        <w:t>]</w:t>
      </w:r>
      <w:r w:rsidR="00AA3F6C">
        <w:rPr>
          <w:rFonts w:ascii="Arial" w:eastAsia="Calibri" w:hAnsi="Arial" w:cs="Arial"/>
          <w:sz w:val="24"/>
          <w:szCs w:val="24"/>
          <w:lang w:val="en-US"/>
        </w:rPr>
        <w:tab/>
      </w:r>
      <w:r w:rsidR="00AA3F6C" w:rsidRPr="00EB56EC">
        <w:rPr>
          <w:rFonts w:ascii="Arial" w:eastAsia="Calibri" w:hAnsi="Arial" w:cs="Arial"/>
          <w:sz w:val="24"/>
          <w:szCs w:val="24"/>
          <w:lang w:val="en-US"/>
        </w:rPr>
        <w:t>The first issue for determination by this</w:t>
      </w:r>
      <w:r w:rsidR="007A7BD3" w:rsidRPr="00EB56EC">
        <w:rPr>
          <w:rFonts w:ascii="Arial" w:eastAsia="Calibri" w:hAnsi="Arial" w:cs="Arial"/>
          <w:sz w:val="24"/>
          <w:szCs w:val="24"/>
          <w:lang w:val="en-US"/>
        </w:rPr>
        <w:t xml:space="preserve"> court is whether the </w:t>
      </w:r>
      <w:r>
        <w:rPr>
          <w:rFonts w:ascii="Arial" w:eastAsia="Calibri" w:hAnsi="Arial" w:cs="Arial"/>
          <w:sz w:val="24"/>
          <w:szCs w:val="24"/>
          <w:lang w:val="en-US"/>
        </w:rPr>
        <w:t>p</w:t>
      </w:r>
      <w:r w:rsidR="007A7BD3" w:rsidRPr="00EB56EC">
        <w:rPr>
          <w:rFonts w:ascii="Arial" w:eastAsia="Calibri" w:hAnsi="Arial" w:cs="Arial"/>
          <w:sz w:val="24"/>
          <w:szCs w:val="24"/>
          <w:lang w:val="en-US"/>
        </w:rPr>
        <w:t xml:space="preserve">laintiff has given </w:t>
      </w:r>
      <w:r w:rsidR="00AA3F6C" w:rsidRPr="00EB56EC">
        <w:rPr>
          <w:rFonts w:ascii="Arial" w:eastAsia="Calibri" w:hAnsi="Arial" w:cs="Arial"/>
          <w:sz w:val="24"/>
          <w:szCs w:val="24"/>
          <w:lang w:val="en-US"/>
        </w:rPr>
        <w:t xml:space="preserve">a satisfactory explanation for </w:t>
      </w:r>
      <w:r w:rsidR="00EB56EC" w:rsidRPr="00EB56EC">
        <w:rPr>
          <w:rFonts w:ascii="Arial" w:eastAsia="Calibri" w:hAnsi="Arial" w:cs="Arial"/>
          <w:sz w:val="24"/>
          <w:szCs w:val="24"/>
          <w:lang w:val="en-US"/>
        </w:rPr>
        <w:t>his</w:t>
      </w:r>
      <w:r w:rsidR="00AA3F6C" w:rsidRPr="00EB56EC">
        <w:rPr>
          <w:rFonts w:ascii="Arial" w:eastAsia="Calibri" w:hAnsi="Arial" w:cs="Arial"/>
          <w:sz w:val="24"/>
          <w:szCs w:val="24"/>
          <w:lang w:val="en-US"/>
        </w:rPr>
        <w:t xml:space="preserve"> non-compliance with the court order dated</w:t>
      </w:r>
      <w:r w:rsidR="007A7BD3" w:rsidRPr="00EB56EC">
        <w:rPr>
          <w:rFonts w:ascii="Arial" w:eastAsia="Calibri" w:hAnsi="Arial" w:cs="Arial"/>
          <w:sz w:val="24"/>
          <w:szCs w:val="24"/>
          <w:lang w:val="en-US"/>
        </w:rPr>
        <w:t xml:space="preserve"> 4 August 2020. The explanation advanced by the </w:t>
      </w:r>
      <w:r w:rsidRPr="00203C8F">
        <w:rPr>
          <w:rFonts w:ascii="Arial" w:eastAsia="Calibri" w:hAnsi="Arial" w:cs="Arial"/>
          <w:sz w:val="24"/>
          <w:szCs w:val="24"/>
          <w:lang w:val="en-US"/>
        </w:rPr>
        <w:t>plaintiff</w:t>
      </w:r>
      <w:r w:rsidR="007A7BD3" w:rsidRPr="00EB56EC">
        <w:rPr>
          <w:rFonts w:ascii="Arial" w:eastAsia="Calibri" w:hAnsi="Arial" w:cs="Arial"/>
          <w:sz w:val="24"/>
          <w:szCs w:val="24"/>
          <w:lang w:val="en-US"/>
        </w:rPr>
        <w:t xml:space="preserve"> is that he had traveled to the Likorerera Area, an area that has no cellphone </w:t>
      </w:r>
      <w:r w:rsidR="00AB47AB" w:rsidRPr="00EB56EC">
        <w:rPr>
          <w:rFonts w:ascii="Arial" w:eastAsia="Calibri" w:hAnsi="Arial" w:cs="Arial"/>
          <w:sz w:val="24"/>
          <w:szCs w:val="24"/>
          <w:lang w:val="en-US"/>
        </w:rPr>
        <w:t>and as a result he was unable to communicate with his legal representative, and consequently the application for summary judgment was not fi</w:t>
      </w:r>
      <w:r w:rsidR="00BB17C9" w:rsidRPr="00EB56EC">
        <w:rPr>
          <w:rFonts w:ascii="Arial" w:eastAsia="Calibri" w:hAnsi="Arial" w:cs="Arial"/>
          <w:sz w:val="24"/>
          <w:szCs w:val="24"/>
          <w:lang w:val="en-US"/>
        </w:rPr>
        <w:t>led or the opposing affidavits.</w:t>
      </w:r>
    </w:p>
    <w:p w:rsidR="00AA3F6C" w:rsidRPr="00EB56EC" w:rsidRDefault="00AA3F6C" w:rsidP="00AA3F6C">
      <w:pPr>
        <w:spacing w:after="0" w:line="360" w:lineRule="auto"/>
        <w:jc w:val="both"/>
        <w:rPr>
          <w:rFonts w:ascii="Arial" w:eastAsia="Calibri" w:hAnsi="Arial" w:cs="Arial"/>
          <w:sz w:val="24"/>
          <w:szCs w:val="24"/>
          <w:lang w:val="en-US"/>
        </w:rPr>
      </w:pPr>
    </w:p>
    <w:p w:rsidR="0088283C" w:rsidRDefault="00203C8F" w:rsidP="0088283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[24</w:t>
      </w:r>
      <w:r w:rsidR="00AA3F6C">
        <w:rPr>
          <w:rFonts w:ascii="Arial" w:eastAsia="Calibri" w:hAnsi="Arial" w:cs="Arial"/>
          <w:sz w:val="24"/>
          <w:szCs w:val="24"/>
          <w:lang w:val="en-US"/>
        </w:rPr>
        <w:t>]</w:t>
      </w:r>
      <w:r w:rsidR="00AA3F6C">
        <w:rPr>
          <w:rFonts w:ascii="Arial" w:eastAsia="Calibri" w:hAnsi="Arial" w:cs="Arial"/>
          <w:sz w:val="24"/>
          <w:szCs w:val="24"/>
          <w:lang w:val="en-US"/>
        </w:rPr>
        <w:tab/>
      </w:r>
      <w:r w:rsidR="009D6461" w:rsidRPr="00203C8F">
        <w:rPr>
          <w:rFonts w:ascii="Arial" w:hAnsi="Arial" w:cs="Arial"/>
          <w:sz w:val="24"/>
          <w:szCs w:val="24"/>
        </w:rPr>
        <w:t xml:space="preserve">The </w:t>
      </w:r>
      <w:r w:rsidRPr="00203C8F">
        <w:rPr>
          <w:rFonts w:ascii="Arial" w:eastAsia="Calibri" w:hAnsi="Arial" w:cs="Arial"/>
          <w:sz w:val="24"/>
          <w:szCs w:val="24"/>
          <w:lang w:val="en-US"/>
        </w:rPr>
        <w:t>plaintiff</w:t>
      </w:r>
      <w:r w:rsidRPr="00203C8F">
        <w:rPr>
          <w:rFonts w:ascii="Arial" w:hAnsi="Arial" w:cs="Arial"/>
          <w:sz w:val="24"/>
          <w:szCs w:val="24"/>
        </w:rPr>
        <w:t xml:space="preserve"> </w:t>
      </w:r>
      <w:r w:rsidR="009D6461" w:rsidRPr="00203C8F">
        <w:rPr>
          <w:rFonts w:ascii="Arial" w:hAnsi="Arial" w:cs="Arial"/>
          <w:sz w:val="24"/>
          <w:szCs w:val="24"/>
        </w:rPr>
        <w:t>conceded in his heads of arguments</w:t>
      </w:r>
      <w:r w:rsidR="009D6461" w:rsidRPr="00203C8F">
        <w:rPr>
          <w:rStyle w:val="FootnoteReference"/>
          <w:rFonts w:ascii="Arial" w:hAnsi="Arial" w:cs="Arial"/>
          <w:sz w:val="24"/>
          <w:szCs w:val="24"/>
        </w:rPr>
        <w:footnoteReference w:id="9"/>
      </w:r>
      <w:r w:rsidR="009D6461" w:rsidRPr="00203C8F">
        <w:rPr>
          <w:rFonts w:ascii="Arial" w:hAnsi="Arial" w:cs="Arial"/>
          <w:sz w:val="24"/>
          <w:szCs w:val="24"/>
        </w:rPr>
        <w:t xml:space="preserve"> that the delay is 40 days. </w:t>
      </w:r>
      <w:r w:rsidR="00AA3F6C" w:rsidRPr="00203C8F">
        <w:rPr>
          <w:rFonts w:ascii="Arial" w:eastAsia="Calibri" w:hAnsi="Arial" w:cs="Arial"/>
          <w:sz w:val="24"/>
          <w:szCs w:val="24"/>
          <w:lang w:val="en-US"/>
        </w:rPr>
        <w:t>The</w:t>
      </w:r>
      <w:r w:rsidR="00AB47AB" w:rsidRPr="00203C8F">
        <w:rPr>
          <w:rFonts w:ascii="Arial" w:eastAsia="Calibri" w:hAnsi="Arial" w:cs="Arial"/>
          <w:sz w:val="24"/>
          <w:szCs w:val="24"/>
          <w:lang w:val="en-US"/>
        </w:rPr>
        <w:t xml:space="preserve"> </w:t>
      </w:r>
      <w:r w:rsidRPr="00203C8F">
        <w:rPr>
          <w:rFonts w:ascii="Arial" w:eastAsia="Calibri" w:hAnsi="Arial" w:cs="Arial"/>
          <w:sz w:val="24"/>
          <w:szCs w:val="24"/>
          <w:lang w:val="en-US"/>
        </w:rPr>
        <w:t>p</w:t>
      </w:r>
      <w:r w:rsidR="00AB47AB" w:rsidRPr="00203C8F">
        <w:rPr>
          <w:rFonts w:ascii="Arial" w:eastAsia="Calibri" w:hAnsi="Arial" w:cs="Arial"/>
          <w:sz w:val="24"/>
          <w:szCs w:val="24"/>
          <w:lang w:val="en-US"/>
        </w:rPr>
        <w:t>laintiff</w:t>
      </w:r>
      <w:r w:rsidR="009E7AEE" w:rsidRPr="00203C8F">
        <w:rPr>
          <w:rFonts w:ascii="Arial" w:eastAsia="Calibri" w:hAnsi="Arial" w:cs="Arial"/>
          <w:sz w:val="24"/>
          <w:szCs w:val="24"/>
          <w:lang w:val="en-US"/>
        </w:rPr>
        <w:t>’</w:t>
      </w:r>
      <w:r w:rsidR="00AB47AB" w:rsidRPr="00203C8F">
        <w:rPr>
          <w:rFonts w:ascii="Arial" w:eastAsia="Calibri" w:hAnsi="Arial" w:cs="Arial"/>
          <w:sz w:val="24"/>
          <w:szCs w:val="24"/>
          <w:lang w:val="en-US"/>
        </w:rPr>
        <w:t>s</w:t>
      </w:r>
      <w:r w:rsidR="00AA3F6C" w:rsidRPr="00203C8F">
        <w:rPr>
          <w:rFonts w:ascii="Arial" w:eastAsia="Calibri" w:hAnsi="Arial" w:cs="Arial"/>
          <w:sz w:val="24"/>
          <w:szCs w:val="24"/>
          <w:lang w:val="en-US"/>
        </w:rPr>
        <w:t xml:space="preserve"> founding affidavit does </w:t>
      </w:r>
      <w:r w:rsidR="00AB47AB" w:rsidRPr="00203C8F">
        <w:rPr>
          <w:rFonts w:ascii="Arial" w:eastAsia="Calibri" w:hAnsi="Arial" w:cs="Arial"/>
          <w:sz w:val="24"/>
          <w:szCs w:val="24"/>
          <w:lang w:val="en-US"/>
        </w:rPr>
        <w:t>not state the steps that his legal representative took to get hold of him or to approach the court for an extension when they could not get hold of him</w:t>
      </w:r>
      <w:r w:rsidR="009D6461" w:rsidRPr="00203C8F">
        <w:rPr>
          <w:rFonts w:ascii="Arial" w:eastAsia="Calibri" w:hAnsi="Arial" w:cs="Arial"/>
          <w:sz w:val="24"/>
          <w:szCs w:val="24"/>
          <w:lang w:val="en-US"/>
        </w:rPr>
        <w:t xml:space="preserve"> during that period</w:t>
      </w:r>
      <w:r w:rsidR="00AB47AB" w:rsidRPr="00203C8F">
        <w:rPr>
          <w:rFonts w:ascii="Arial" w:eastAsia="Calibri" w:hAnsi="Arial" w:cs="Arial"/>
          <w:sz w:val="24"/>
          <w:szCs w:val="24"/>
          <w:lang w:val="en-US"/>
        </w:rPr>
        <w:t xml:space="preserve">. </w:t>
      </w:r>
      <w:r w:rsidR="00AA3F6C" w:rsidRPr="00203C8F">
        <w:rPr>
          <w:rFonts w:ascii="Arial" w:eastAsia="Calibri" w:hAnsi="Arial" w:cs="Arial"/>
          <w:sz w:val="24"/>
          <w:szCs w:val="24"/>
          <w:lang w:val="en-US"/>
        </w:rPr>
        <w:t xml:space="preserve">There is no confirmatory affidavit filed by the </w:t>
      </w:r>
      <w:r w:rsidRPr="00203C8F">
        <w:rPr>
          <w:rFonts w:ascii="Arial" w:eastAsia="Calibri" w:hAnsi="Arial" w:cs="Arial"/>
          <w:sz w:val="24"/>
          <w:szCs w:val="24"/>
          <w:lang w:val="en-US"/>
        </w:rPr>
        <w:t xml:space="preserve">plaintiff </w:t>
      </w:r>
      <w:r w:rsidR="00AB47AB" w:rsidRPr="00203C8F">
        <w:rPr>
          <w:rFonts w:ascii="Arial" w:eastAsia="Calibri" w:hAnsi="Arial" w:cs="Arial"/>
          <w:sz w:val="24"/>
          <w:szCs w:val="24"/>
          <w:lang w:val="en-US"/>
        </w:rPr>
        <w:t>s legal represen</w:t>
      </w:r>
      <w:r w:rsidR="00AA25A0" w:rsidRPr="00203C8F">
        <w:rPr>
          <w:rFonts w:ascii="Arial" w:eastAsia="Calibri" w:hAnsi="Arial" w:cs="Arial"/>
          <w:sz w:val="24"/>
          <w:szCs w:val="24"/>
          <w:lang w:val="en-US"/>
        </w:rPr>
        <w:t>ta</w:t>
      </w:r>
      <w:r w:rsidR="00AB47AB" w:rsidRPr="00203C8F">
        <w:rPr>
          <w:rFonts w:ascii="Arial" w:eastAsia="Calibri" w:hAnsi="Arial" w:cs="Arial"/>
          <w:sz w:val="24"/>
          <w:szCs w:val="24"/>
          <w:lang w:val="en-US"/>
        </w:rPr>
        <w:t xml:space="preserve">tive or anyone from their office confirming the averments made by the </w:t>
      </w:r>
      <w:r w:rsidRPr="00203C8F">
        <w:rPr>
          <w:rFonts w:ascii="Arial" w:eastAsia="Calibri" w:hAnsi="Arial" w:cs="Arial"/>
          <w:sz w:val="24"/>
          <w:szCs w:val="24"/>
          <w:lang w:val="en-US"/>
        </w:rPr>
        <w:t xml:space="preserve">plaintiff </w:t>
      </w:r>
      <w:r w:rsidR="00AB47AB" w:rsidRPr="00203C8F">
        <w:rPr>
          <w:rFonts w:ascii="Arial" w:eastAsia="Calibri" w:hAnsi="Arial" w:cs="Arial"/>
          <w:sz w:val="24"/>
          <w:szCs w:val="24"/>
          <w:lang w:val="en-US"/>
        </w:rPr>
        <w:t xml:space="preserve">or an explanation why such affidavits were not obtained. </w:t>
      </w:r>
      <w:r w:rsidR="00AA3F6C" w:rsidRPr="00203C8F">
        <w:rPr>
          <w:rFonts w:ascii="Arial" w:eastAsia="Calibri" w:hAnsi="Arial" w:cs="Arial"/>
          <w:sz w:val="24"/>
          <w:szCs w:val="24"/>
          <w:lang w:val="en-US"/>
        </w:rPr>
        <w:t>Such a confirmatory affidavit is crucial in determining whether or not the explanation given f</w:t>
      </w:r>
      <w:r w:rsidR="009D6461" w:rsidRPr="00203C8F">
        <w:rPr>
          <w:rFonts w:ascii="Arial" w:eastAsia="Calibri" w:hAnsi="Arial" w:cs="Arial"/>
          <w:sz w:val="24"/>
          <w:szCs w:val="24"/>
          <w:lang w:val="en-US"/>
        </w:rPr>
        <w:t xml:space="preserve">or the non-compliance with the </w:t>
      </w:r>
      <w:r>
        <w:rPr>
          <w:rFonts w:ascii="Arial" w:eastAsia="Calibri" w:hAnsi="Arial" w:cs="Arial"/>
          <w:sz w:val="24"/>
          <w:szCs w:val="24"/>
          <w:lang w:val="en-US"/>
        </w:rPr>
        <w:t>c</w:t>
      </w:r>
      <w:r w:rsidR="009D6461" w:rsidRPr="00203C8F">
        <w:rPr>
          <w:rFonts w:ascii="Arial" w:eastAsia="Calibri" w:hAnsi="Arial" w:cs="Arial"/>
          <w:sz w:val="24"/>
          <w:szCs w:val="24"/>
          <w:lang w:val="en-US"/>
        </w:rPr>
        <w:t xml:space="preserve">ourt </w:t>
      </w:r>
      <w:r>
        <w:rPr>
          <w:rFonts w:ascii="Arial" w:eastAsia="Calibri" w:hAnsi="Arial" w:cs="Arial"/>
          <w:sz w:val="24"/>
          <w:szCs w:val="24"/>
          <w:lang w:val="en-US"/>
        </w:rPr>
        <w:t>o</w:t>
      </w:r>
      <w:r w:rsidR="009E7AEE" w:rsidRPr="00203C8F">
        <w:rPr>
          <w:rFonts w:ascii="Arial" w:eastAsia="Calibri" w:hAnsi="Arial" w:cs="Arial"/>
          <w:sz w:val="24"/>
          <w:szCs w:val="24"/>
          <w:lang w:val="en-US"/>
        </w:rPr>
        <w:t>rder</w:t>
      </w:r>
      <w:r w:rsidR="00AA3F6C" w:rsidRPr="00203C8F">
        <w:rPr>
          <w:rFonts w:ascii="Arial" w:eastAsia="Calibri" w:hAnsi="Arial" w:cs="Arial"/>
          <w:sz w:val="24"/>
          <w:szCs w:val="24"/>
          <w:lang w:val="en-US"/>
        </w:rPr>
        <w:t xml:space="preserve"> is a reasonable explanation.</w:t>
      </w:r>
      <w:r w:rsidR="0088283C" w:rsidRPr="00203C8F">
        <w:rPr>
          <w:rFonts w:ascii="Arial" w:eastAsia="Calibri" w:hAnsi="Arial" w:cs="Arial"/>
          <w:sz w:val="24"/>
          <w:szCs w:val="24"/>
          <w:lang w:val="en-US"/>
        </w:rPr>
        <w:t xml:space="preserve"> In that regard, the </w:t>
      </w:r>
      <w:r w:rsidRPr="00203C8F">
        <w:rPr>
          <w:rFonts w:ascii="Arial" w:eastAsia="Calibri" w:hAnsi="Arial" w:cs="Arial"/>
          <w:sz w:val="24"/>
          <w:szCs w:val="24"/>
          <w:lang w:val="en-US"/>
        </w:rPr>
        <w:t>plaintiff</w:t>
      </w:r>
      <w:r w:rsidR="0088283C" w:rsidRPr="00203C8F">
        <w:rPr>
          <w:rFonts w:ascii="Arial" w:eastAsia="Calibri" w:hAnsi="Arial" w:cs="Arial"/>
          <w:sz w:val="24"/>
          <w:szCs w:val="24"/>
          <w:lang w:val="en-US"/>
        </w:rPr>
        <w:t xml:space="preserve"> has not fully explained the entire period of the delay. The explanation covering the entire period of the delay is necessary for the </w:t>
      </w:r>
      <w:r w:rsidR="0088283C">
        <w:rPr>
          <w:rFonts w:ascii="Arial" w:eastAsia="Calibri" w:hAnsi="Arial" w:cs="Arial"/>
          <w:sz w:val="24"/>
          <w:szCs w:val="24"/>
          <w:lang w:val="en-US"/>
        </w:rPr>
        <w:t>court to determine whether the delay was reasonable in the circumstances.</w:t>
      </w:r>
      <w:r w:rsidR="006C1960">
        <w:rPr>
          <w:rStyle w:val="FootnoteReference"/>
          <w:rFonts w:ascii="Arial" w:eastAsia="Calibri" w:hAnsi="Arial" w:cs="Arial"/>
          <w:sz w:val="24"/>
          <w:szCs w:val="24"/>
          <w:lang w:val="en-US"/>
        </w:rPr>
        <w:footnoteReference w:id="10"/>
      </w:r>
    </w:p>
    <w:p w:rsidR="009D6461" w:rsidRDefault="009D6461" w:rsidP="00AA3F6C">
      <w:pPr>
        <w:spacing w:after="0" w:line="360" w:lineRule="auto"/>
        <w:jc w:val="both"/>
        <w:rPr>
          <w:rFonts w:ascii="Arial" w:eastAsia="Calibri" w:hAnsi="Arial" w:cs="Arial"/>
          <w:sz w:val="24"/>
          <w:szCs w:val="24"/>
          <w:lang w:val="en-US"/>
        </w:rPr>
      </w:pPr>
    </w:p>
    <w:p w:rsidR="009D6461" w:rsidRPr="00203C8F" w:rsidRDefault="00203C8F" w:rsidP="009D6461">
      <w:pPr>
        <w:spacing w:after="0" w:line="360" w:lineRule="auto"/>
        <w:jc w:val="both"/>
        <w:rPr>
          <w:rFonts w:ascii="Arial" w:hAnsi="Arial" w:cs="Arial"/>
          <w:sz w:val="24"/>
          <w:szCs w:val="24"/>
        </w:rPr>
      </w:pPr>
      <w:r>
        <w:rPr>
          <w:rFonts w:ascii="Arial" w:eastAsia="Calibri" w:hAnsi="Arial" w:cs="Arial"/>
          <w:sz w:val="24"/>
          <w:szCs w:val="24"/>
          <w:lang w:val="en-US"/>
        </w:rPr>
        <w:t>[25</w:t>
      </w:r>
      <w:r w:rsidR="009D6461">
        <w:rPr>
          <w:rFonts w:ascii="Arial" w:eastAsia="Calibri" w:hAnsi="Arial" w:cs="Arial"/>
          <w:sz w:val="24"/>
          <w:szCs w:val="24"/>
          <w:lang w:val="en-US"/>
        </w:rPr>
        <w:t>]</w:t>
      </w:r>
      <w:r w:rsidR="009D6461">
        <w:rPr>
          <w:rFonts w:ascii="Arial" w:eastAsia="Calibri" w:hAnsi="Arial" w:cs="Arial"/>
          <w:sz w:val="24"/>
          <w:szCs w:val="24"/>
          <w:lang w:val="en-US"/>
        </w:rPr>
        <w:tab/>
      </w:r>
      <w:r w:rsidR="006C1960" w:rsidRPr="00203C8F">
        <w:rPr>
          <w:rFonts w:ascii="Arial" w:hAnsi="Arial" w:cs="Arial"/>
          <w:sz w:val="24"/>
          <w:szCs w:val="24"/>
        </w:rPr>
        <w:t>On the prospects of success, t</w:t>
      </w:r>
      <w:r w:rsidR="009D6461" w:rsidRPr="00203C8F">
        <w:rPr>
          <w:rFonts w:ascii="Arial" w:hAnsi="Arial" w:cs="Arial"/>
          <w:sz w:val="24"/>
          <w:szCs w:val="24"/>
        </w:rPr>
        <w:t xml:space="preserve">he </w:t>
      </w:r>
      <w:r>
        <w:rPr>
          <w:rFonts w:ascii="Arial" w:hAnsi="Arial" w:cs="Arial"/>
          <w:sz w:val="24"/>
          <w:szCs w:val="24"/>
        </w:rPr>
        <w:t>p</w:t>
      </w:r>
      <w:r w:rsidR="009D6461" w:rsidRPr="00203C8F">
        <w:rPr>
          <w:rFonts w:ascii="Arial" w:hAnsi="Arial" w:cs="Arial"/>
          <w:sz w:val="24"/>
          <w:szCs w:val="24"/>
        </w:rPr>
        <w:t xml:space="preserve">laintiff in his </w:t>
      </w:r>
      <w:r w:rsidR="009E7AEE" w:rsidRPr="00203C8F">
        <w:rPr>
          <w:rFonts w:ascii="Arial" w:hAnsi="Arial" w:cs="Arial"/>
          <w:sz w:val="24"/>
          <w:szCs w:val="24"/>
        </w:rPr>
        <w:t>heads of arguments simply says ‘</w:t>
      </w:r>
      <w:r w:rsidR="009D6461" w:rsidRPr="00203C8F">
        <w:rPr>
          <w:rFonts w:ascii="Arial" w:hAnsi="Arial" w:cs="Arial"/>
          <w:sz w:val="24"/>
          <w:szCs w:val="24"/>
        </w:rPr>
        <w:t xml:space="preserve">the probability of success in the main action is as high as can be seen that the </w:t>
      </w:r>
      <w:r w:rsidRPr="00203C8F">
        <w:rPr>
          <w:rFonts w:ascii="Arial" w:eastAsia="Calibri" w:hAnsi="Arial" w:cs="Arial"/>
          <w:sz w:val="24"/>
          <w:szCs w:val="24"/>
          <w:lang w:val="en-US"/>
        </w:rPr>
        <w:t>plaintiff</w:t>
      </w:r>
      <w:r w:rsidRPr="00203C8F">
        <w:rPr>
          <w:rFonts w:ascii="Arial" w:hAnsi="Arial" w:cs="Arial"/>
          <w:sz w:val="24"/>
          <w:szCs w:val="24"/>
        </w:rPr>
        <w:t xml:space="preserve"> </w:t>
      </w:r>
      <w:r w:rsidR="009D6461" w:rsidRPr="00203C8F">
        <w:rPr>
          <w:rFonts w:ascii="Arial" w:hAnsi="Arial" w:cs="Arial"/>
          <w:sz w:val="24"/>
          <w:szCs w:val="24"/>
        </w:rPr>
        <w:t xml:space="preserve">intends to apply for summary </w:t>
      </w:r>
      <w:r>
        <w:rPr>
          <w:rFonts w:ascii="Arial" w:hAnsi="Arial" w:cs="Arial"/>
          <w:sz w:val="24"/>
          <w:szCs w:val="24"/>
        </w:rPr>
        <w:t>judgment against the d</w:t>
      </w:r>
      <w:r w:rsidR="009E7AEE" w:rsidRPr="00203C8F">
        <w:rPr>
          <w:rFonts w:ascii="Arial" w:hAnsi="Arial" w:cs="Arial"/>
          <w:sz w:val="24"/>
          <w:szCs w:val="24"/>
        </w:rPr>
        <w:t>efendants’</w:t>
      </w:r>
      <w:r w:rsidR="009D6461" w:rsidRPr="00203C8F">
        <w:rPr>
          <w:rFonts w:ascii="Arial" w:hAnsi="Arial" w:cs="Arial"/>
          <w:sz w:val="24"/>
          <w:szCs w:val="24"/>
        </w:rPr>
        <w:t>.</w:t>
      </w:r>
      <w:r w:rsidR="009D6461" w:rsidRPr="00203C8F">
        <w:rPr>
          <w:rStyle w:val="FootnoteReference"/>
          <w:rFonts w:ascii="Arial" w:hAnsi="Arial" w:cs="Arial"/>
          <w:sz w:val="24"/>
          <w:szCs w:val="24"/>
        </w:rPr>
        <w:footnoteReference w:id="11"/>
      </w:r>
      <w:r w:rsidR="009D6461" w:rsidRPr="00203C8F">
        <w:rPr>
          <w:rFonts w:ascii="Arial" w:hAnsi="Arial" w:cs="Arial"/>
          <w:sz w:val="24"/>
          <w:szCs w:val="24"/>
        </w:rPr>
        <w:t xml:space="preserve"> However</w:t>
      </w:r>
      <w:r w:rsidR="00D0200B" w:rsidRPr="00203C8F">
        <w:rPr>
          <w:rFonts w:ascii="Arial" w:hAnsi="Arial" w:cs="Arial"/>
          <w:sz w:val="24"/>
          <w:szCs w:val="24"/>
        </w:rPr>
        <w:t>,</w:t>
      </w:r>
      <w:r w:rsidR="009D6461" w:rsidRPr="00203C8F">
        <w:rPr>
          <w:rFonts w:ascii="Arial" w:hAnsi="Arial" w:cs="Arial"/>
          <w:sz w:val="24"/>
          <w:szCs w:val="24"/>
        </w:rPr>
        <w:t xml:space="preserve"> initially </w:t>
      </w:r>
      <w:r w:rsidR="00D0200B" w:rsidRPr="00203C8F">
        <w:rPr>
          <w:rFonts w:ascii="Arial" w:hAnsi="Arial" w:cs="Arial"/>
          <w:sz w:val="24"/>
          <w:szCs w:val="24"/>
        </w:rPr>
        <w:t xml:space="preserve">the </w:t>
      </w:r>
      <w:r w:rsidR="00D0200B" w:rsidRPr="00203C8F">
        <w:rPr>
          <w:rFonts w:ascii="Arial" w:hAnsi="Arial" w:cs="Arial"/>
          <w:sz w:val="24"/>
          <w:szCs w:val="24"/>
        </w:rPr>
        <w:lastRenderedPageBreak/>
        <w:t xml:space="preserve">summary judgment </w:t>
      </w:r>
      <w:r w:rsidR="009D6461" w:rsidRPr="00203C8F">
        <w:rPr>
          <w:rFonts w:ascii="Arial" w:hAnsi="Arial" w:cs="Arial"/>
          <w:sz w:val="24"/>
          <w:szCs w:val="24"/>
        </w:rPr>
        <w:t xml:space="preserve">application was abandoned in </w:t>
      </w:r>
      <w:r w:rsidRPr="00203C8F">
        <w:rPr>
          <w:rFonts w:ascii="Arial" w:hAnsi="Arial" w:cs="Arial"/>
          <w:sz w:val="24"/>
          <w:szCs w:val="24"/>
        </w:rPr>
        <w:t>the plaintiff’s</w:t>
      </w:r>
      <w:r w:rsidR="009D6461" w:rsidRPr="00203C8F">
        <w:rPr>
          <w:rFonts w:ascii="Arial" w:hAnsi="Arial" w:cs="Arial"/>
          <w:sz w:val="24"/>
          <w:szCs w:val="24"/>
        </w:rPr>
        <w:t xml:space="preserve"> letter dated 10 September 2020 addressed to the </w:t>
      </w:r>
      <w:r w:rsidRPr="00203C8F">
        <w:rPr>
          <w:rFonts w:ascii="Arial" w:hAnsi="Arial" w:cs="Arial"/>
          <w:sz w:val="24"/>
          <w:szCs w:val="24"/>
        </w:rPr>
        <w:t>defendant’s</w:t>
      </w:r>
      <w:r w:rsidR="0088283C" w:rsidRPr="00203C8F">
        <w:rPr>
          <w:rFonts w:ascii="Arial" w:hAnsi="Arial" w:cs="Arial"/>
          <w:sz w:val="24"/>
          <w:szCs w:val="24"/>
        </w:rPr>
        <w:t xml:space="preserve"> legal representative</w:t>
      </w:r>
      <w:r w:rsidR="0052700B" w:rsidRPr="00203C8F">
        <w:rPr>
          <w:rFonts w:ascii="Arial" w:hAnsi="Arial" w:cs="Arial"/>
          <w:sz w:val="24"/>
          <w:szCs w:val="24"/>
        </w:rPr>
        <w:t>,</w:t>
      </w:r>
      <w:r w:rsidR="0088283C" w:rsidRPr="00203C8F">
        <w:rPr>
          <w:rFonts w:ascii="Arial" w:hAnsi="Arial" w:cs="Arial"/>
          <w:sz w:val="24"/>
          <w:szCs w:val="24"/>
        </w:rPr>
        <w:t xml:space="preserve"> attached to the founding affidavit of the </w:t>
      </w:r>
      <w:r>
        <w:rPr>
          <w:rFonts w:ascii="Arial" w:hAnsi="Arial" w:cs="Arial"/>
          <w:sz w:val="24"/>
          <w:szCs w:val="24"/>
        </w:rPr>
        <w:t>d</w:t>
      </w:r>
      <w:r w:rsidRPr="00203C8F">
        <w:rPr>
          <w:rFonts w:ascii="Arial" w:hAnsi="Arial" w:cs="Arial"/>
          <w:sz w:val="24"/>
          <w:szCs w:val="24"/>
        </w:rPr>
        <w:t>efendant’s</w:t>
      </w:r>
      <w:r w:rsidR="0088283C" w:rsidRPr="00203C8F">
        <w:rPr>
          <w:rFonts w:ascii="Arial" w:hAnsi="Arial" w:cs="Arial"/>
          <w:sz w:val="24"/>
          <w:szCs w:val="24"/>
        </w:rPr>
        <w:t xml:space="preserve"> legal representative foundin</w:t>
      </w:r>
      <w:r w:rsidR="00C37274" w:rsidRPr="00203C8F">
        <w:rPr>
          <w:rFonts w:ascii="Arial" w:hAnsi="Arial" w:cs="Arial"/>
          <w:sz w:val="24"/>
          <w:szCs w:val="24"/>
        </w:rPr>
        <w:t>g affidavit marked as annexure ‘MSK1’</w:t>
      </w:r>
      <w:r w:rsidR="0088283C" w:rsidRPr="00203C8F">
        <w:rPr>
          <w:rFonts w:ascii="Arial" w:hAnsi="Arial" w:cs="Arial"/>
          <w:sz w:val="24"/>
          <w:szCs w:val="24"/>
        </w:rPr>
        <w:t xml:space="preserve">. </w:t>
      </w:r>
      <w:r w:rsidR="006C1960" w:rsidRPr="00203C8F">
        <w:rPr>
          <w:rFonts w:ascii="Arial" w:eastAsia="Calibri" w:hAnsi="Arial" w:cs="Arial"/>
          <w:sz w:val="24"/>
          <w:szCs w:val="24"/>
          <w:lang w:val="en-US"/>
        </w:rPr>
        <w:t>There is no explanation at all as to why the legal represen</w:t>
      </w:r>
      <w:r w:rsidR="0052700B" w:rsidRPr="00203C8F">
        <w:rPr>
          <w:rFonts w:ascii="Arial" w:eastAsia="Calibri" w:hAnsi="Arial" w:cs="Arial"/>
          <w:sz w:val="24"/>
          <w:szCs w:val="24"/>
          <w:lang w:val="en-US"/>
        </w:rPr>
        <w:t>ta</w:t>
      </w:r>
      <w:r w:rsidR="006C1960" w:rsidRPr="00203C8F">
        <w:rPr>
          <w:rFonts w:ascii="Arial" w:eastAsia="Calibri" w:hAnsi="Arial" w:cs="Arial"/>
          <w:sz w:val="24"/>
          <w:szCs w:val="24"/>
          <w:lang w:val="en-US"/>
        </w:rPr>
        <w:t xml:space="preserve">tive informed the </w:t>
      </w:r>
      <w:r>
        <w:rPr>
          <w:rFonts w:ascii="Arial" w:eastAsia="Calibri" w:hAnsi="Arial" w:cs="Arial"/>
          <w:sz w:val="24"/>
          <w:szCs w:val="24"/>
          <w:lang w:val="en-US"/>
        </w:rPr>
        <w:t>d</w:t>
      </w:r>
      <w:r w:rsidRPr="00203C8F">
        <w:rPr>
          <w:rFonts w:ascii="Arial" w:eastAsia="Calibri" w:hAnsi="Arial" w:cs="Arial"/>
          <w:sz w:val="24"/>
          <w:szCs w:val="24"/>
          <w:lang w:val="en-US"/>
        </w:rPr>
        <w:t>efendant’s</w:t>
      </w:r>
      <w:r w:rsidR="006C1960" w:rsidRPr="00203C8F">
        <w:rPr>
          <w:rFonts w:ascii="Arial" w:eastAsia="Calibri" w:hAnsi="Arial" w:cs="Arial"/>
          <w:sz w:val="24"/>
          <w:szCs w:val="24"/>
          <w:lang w:val="en-US"/>
        </w:rPr>
        <w:t xml:space="preserve"> legal representative why he indicated that the </w:t>
      </w:r>
      <w:r w:rsidRPr="00203C8F">
        <w:rPr>
          <w:rFonts w:ascii="Arial" w:eastAsia="Calibri" w:hAnsi="Arial" w:cs="Arial"/>
          <w:sz w:val="24"/>
          <w:szCs w:val="24"/>
          <w:lang w:val="en-US"/>
        </w:rPr>
        <w:t>plaintiff</w:t>
      </w:r>
      <w:r w:rsidR="006C1960" w:rsidRPr="00203C8F">
        <w:rPr>
          <w:rFonts w:ascii="Arial" w:eastAsia="Calibri" w:hAnsi="Arial" w:cs="Arial"/>
          <w:sz w:val="24"/>
          <w:szCs w:val="24"/>
          <w:lang w:val="en-US"/>
        </w:rPr>
        <w:t xml:space="preserve"> would no longer pursue the application for summary judgment only to come change his mind in applying for </w:t>
      </w:r>
      <w:r w:rsidR="006C1960">
        <w:rPr>
          <w:rFonts w:ascii="Arial" w:eastAsia="Calibri" w:hAnsi="Arial" w:cs="Arial"/>
          <w:sz w:val="24"/>
          <w:szCs w:val="24"/>
          <w:lang w:val="en-US"/>
        </w:rPr>
        <w:t>applic</w:t>
      </w:r>
      <w:r w:rsidR="00BB17C9">
        <w:rPr>
          <w:rFonts w:ascii="Arial" w:eastAsia="Calibri" w:hAnsi="Arial" w:cs="Arial"/>
          <w:sz w:val="24"/>
          <w:szCs w:val="24"/>
          <w:lang w:val="en-US"/>
        </w:rPr>
        <w:t>ation for condonation.</w:t>
      </w:r>
      <w:r w:rsidR="0052700B">
        <w:rPr>
          <w:rFonts w:ascii="Arial" w:eastAsia="Calibri" w:hAnsi="Arial" w:cs="Arial"/>
          <w:sz w:val="24"/>
          <w:szCs w:val="24"/>
          <w:lang w:val="en-US"/>
        </w:rPr>
        <w:t xml:space="preserve"> </w:t>
      </w:r>
      <w:r w:rsidR="0052700B" w:rsidRPr="00203C8F">
        <w:rPr>
          <w:rFonts w:ascii="Arial" w:eastAsia="Calibri" w:hAnsi="Arial" w:cs="Arial"/>
          <w:sz w:val="24"/>
          <w:szCs w:val="24"/>
          <w:lang w:val="en-US"/>
        </w:rPr>
        <w:t>In any even</w:t>
      </w:r>
      <w:r>
        <w:rPr>
          <w:rFonts w:ascii="Arial" w:eastAsia="Calibri" w:hAnsi="Arial" w:cs="Arial"/>
          <w:sz w:val="24"/>
          <w:szCs w:val="24"/>
          <w:lang w:val="en-US"/>
        </w:rPr>
        <w:t>t</w:t>
      </w:r>
      <w:r w:rsidR="0052700B" w:rsidRPr="00203C8F">
        <w:rPr>
          <w:rFonts w:ascii="Arial" w:eastAsia="Calibri" w:hAnsi="Arial" w:cs="Arial"/>
          <w:sz w:val="24"/>
          <w:szCs w:val="24"/>
          <w:lang w:val="en-US"/>
        </w:rPr>
        <w:t xml:space="preserve"> there is no prospects of success addressed at all by the plaintiff in his papers.</w:t>
      </w:r>
    </w:p>
    <w:p w:rsidR="0088283C" w:rsidRDefault="0088283C" w:rsidP="009D6461">
      <w:pPr>
        <w:spacing w:after="0" w:line="360" w:lineRule="auto"/>
        <w:jc w:val="both"/>
        <w:rPr>
          <w:rFonts w:ascii="Arial" w:hAnsi="Arial" w:cs="Arial"/>
          <w:sz w:val="24"/>
          <w:szCs w:val="24"/>
        </w:rPr>
      </w:pPr>
    </w:p>
    <w:p w:rsidR="0088283C" w:rsidRPr="00203C8F" w:rsidRDefault="00203C8F" w:rsidP="0088283C">
      <w:pPr>
        <w:spacing w:after="0" w:line="360" w:lineRule="auto"/>
        <w:jc w:val="both"/>
        <w:rPr>
          <w:rFonts w:ascii="Arial" w:hAnsi="Arial" w:cs="Arial"/>
          <w:sz w:val="24"/>
          <w:szCs w:val="24"/>
        </w:rPr>
      </w:pPr>
      <w:r>
        <w:rPr>
          <w:rFonts w:ascii="Arial" w:hAnsi="Arial" w:cs="Arial"/>
          <w:sz w:val="24"/>
          <w:szCs w:val="24"/>
        </w:rPr>
        <w:t>[26</w:t>
      </w:r>
      <w:r w:rsidR="0088283C">
        <w:rPr>
          <w:rFonts w:ascii="Arial" w:hAnsi="Arial" w:cs="Arial"/>
          <w:sz w:val="24"/>
          <w:szCs w:val="24"/>
        </w:rPr>
        <w:t>]</w:t>
      </w:r>
      <w:r w:rsidR="0088283C">
        <w:rPr>
          <w:rFonts w:ascii="Arial" w:hAnsi="Arial" w:cs="Arial"/>
          <w:sz w:val="24"/>
          <w:szCs w:val="24"/>
        </w:rPr>
        <w:tab/>
      </w:r>
      <w:r w:rsidR="0088283C" w:rsidRPr="00203C8F">
        <w:rPr>
          <w:rFonts w:ascii="Arial" w:hAnsi="Arial" w:cs="Arial"/>
          <w:sz w:val="24"/>
          <w:szCs w:val="24"/>
        </w:rPr>
        <w:t xml:space="preserve">The Rules of the High Court make provision in terms of Rule 55 for a party to approach the managing judge on application on notice to every party and on good cause shown for an order extending or shortening a time prescribed by the rules or by an order of court. Yet, with this at his disposal the </w:t>
      </w:r>
      <w:r w:rsidRPr="00203C8F">
        <w:rPr>
          <w:rFonts w:ascii="Arial" w:eastAsia="Calibri" w:hAnsi="Arial" w:cs="Arial"/>
          <w:sz w:val="24"/>
          <w:szCs w:val="24"/>
          <w:lang w:val="en-US"/>
        </w:rPr>
        <w:t>plaintiff</w:t>
      </w:r>
      <w:r w:rsidR="0088283C" w:rsidRPr="00203C8F">
        <w:rPr>
          <w:rFonts w:ascii="Arial" w:hAnsi="Arial" w:cs="Arial"/>
          <w:sz w:val="24"/>
          <w:szCs w:val="24"/>
        </w:rPr>
        <w:t xml:space="preserve">’s legal representative failed to utilise the provisions of Rule 55 once he realised he will not be meeting the timelines as set by the Court Order due to the unavailability of the </w:t>
      </w:r>
      <w:r w:rsidRPr="00203C8F">
        <w:rPr>
          <w:rFonts w:ascii="Arial" w:eastAsia="Calibri" w:hAnsi="Arial" w:cs="Arial"/>
          <w:sz w:val="24"/>
          <w:szCs w:val="24"/>
          <w:lang w:val="en-US"/>
        </w:rPr>
        <w:t>plaintiff</w:t>
      </w:r>
      <w:r w:rsidR="0088283C" w:rsidRPr="00203C8F">
        <w:rPr>
          <w:rFonts w:ascii="Arial" w:hAnsi="Arial" w:cs="Arial"/>
          <w:sz w:val="24"/>
          <w:szCs w:val="24"/>
        </w:rPr>
        <w:t>.</w:t>
      </w:r>
    </w:p>
    <w:p w:rsidR="00AA3F6C" w:rsidRDefault="00AA3F6C" w:rsidP="00AA3F6C">
      <w:pPr>
        <w:spacing w:after="0" w:line="360" w:lineRule="auto"/>
        <w:jc w:val="both"/>
        <w:rPr>
          <w:rFonts w:ascii="Arial" w:eastAsia="Calibri" w:hAnsi="Arial" w:cs="Arial"/>
          <w:sz w:val="24"/>
          <w:szCs w:val="24"/>
          <w:lang w:val="en-US"/>
        </w:rPr>
      </w:pPr>
    </w:p>
    <w:p w:rsidR="0088283C" w:rsidRPr="00203C8F" w:rsidRDefault="00203C8F"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[27]</w:t>
      </w:r>
      <w:r w:rsidR="00AA3F6C">
        <w:rPr>
          <w:rFonts w:ascii="Arial" w:eastAsia="Calibri" w:hAnsi="Arial" w:cs="Arial"/>
          <w:sz w:val="24"/>
          <w:szCs w:val="24"/>
          <w:lang w:val="en-US"/>
        </w:rPr>
        <w:tab/>
      </w:r>
      <w:r w:rsidR="0088283C" w:rsidRPr="00203C8F">
        <w:rPr>
          <w:rFonts w:ascii="Arial" w:eastAsia="Calibri" w:hAnsi="Arial" w:cs="Arial"/>
          <w:sz w:val="24"/>
          <w:szCs w:val="24"/>
          <w:lang w:val="en-US"/>
        </w:rPr>
        <w:t xml:space="preserve">In light of the above I am of the opinion that the explanation put forward by the </w:t>
      </w:r>
      <w:r w:rsidRPr="00203C8F">
        <w:rPr>
          <w:rFonts w:ascii="Arial" w:eastAsia="Calibri" w:hAnsi="Arial" w:cs="Arial"/>
          <w:sz w:val="24"/>
          <w:szCs w:val="24"/>
          <w:lang w:val="en-US"/>
        </w:rPr>
        <w:t>p</w:t>
      </w:r>
      <w:r w:rsidR="0088283C" w:rsidRPr="00203C8F">
        <w:rPr>
          <w:rFonts w:ascii="Arial" w:eastAsia="Calibri" w:hAnsi="Arial" w:cs="Arial"/>
          <w:sz w:val="24"/>
          <w:szCs w:val="24"/>
          <w:lang w:val="en-US"/>
        </w:rPr>
        <w:t>laintiff for his non-compliance with the court order dated 4 August 2020 is not an acceptable explanation, taking into account the period of non-compliance</w:t>
      </w:r>
      <w:r w:rsidR="00BE20CC" w:rsidRPr="00203C8F">
        <w:rPr>
          <w:rFonts w:ascii="Arial" w:eastAsia="Calibri" w:hAnsi="Arial" w:cs="Arial"/>
          <w:sz w:val="24"/>
          <w:szCs w:val="24"/>
          <w:lang w:val="en-US"/>
        </w:rPr>
        <w:t>. The</w:t>
      </w:r>
      <w:r w:rsidR="0088283C" w:rsidRPr="00203C8F">
        <w:rPr>
          <w:rFonts w:ascii="Arial" w:eastAsia="Calibri" w:hAnsi="Arial" w:cs="Arial"/>
          <w:sz w:val="24"/>
          <w:szCs w:val="24"/>
          <w:lang w:val="en-US"/>
        </w:rPr>
        <w:t xml:space="preserve"> court </w:t>
      </w:r>
      <w:r w:rsidR="00BE20CC" w:rsidRPr="00203C8F">
        <w:rPr>
          <w:rFonts w:ascii="Arial" w:eastAsia="Calibri" w:hAnsi="Arial" w:cs="Arial"/>
          <w:sz w:val="24"/>
          <w:szCs w:val="24"/>
          <w:lang w:val="en-US"/>
        </w:rPr>
        <w:t xml:space="preserve">therefore </w:t>
      </w:r>
      <w:r w:rsidR="0088283C" w:rsidRPr="00203C8F">
        <w:rPr>
          <w:rFonts w:ascii="Arial" w:eastAsia="Calibri" w:hAnsi="Arial" w:cs="Arial"/>
          <w:sz w:val="24"/>
          <w:szCs w:val="24"/>
          <w:lang w:val="en-US"/>
        </w:rPr>
        <w:t>decli</w:t>
      </w:r>
      <w:r w:rsidR="00BB17C9" w:rsidRPr="00203C8F">
        <w:rPr>
          <w:rFonts w:ascii="Arial" w:eastAsia="Calibri" w:hAnsi="Arial" w:cs="Arial"/>
          <w:sz w:val="24"/>
          <w:szCs w:val="24"/>
          <w:lang w:val="en-US"/>
        </w:rPr>
        <w:t xml:space="preserve">nes to accept </w:t>
      </w:r>
      <w:r w:rsidRPr="00203C8F">
        <w:rPr>
          <w:rFonts w:ascii="Arial" w:eastAsia="Calibri" w:hAnsi="Arial" w:cs="Arial"/>
          <w:sz w:val="24"/>
          <w:szCs w:val="24"/>
          <w:lang w:val="en-US"/>
        </w:rPr>
        <w:t>the</w:t>
      </w:r>
      <w:r w:rsidR="00BB17C9" w:rsidRPr="00203C8F">
        <w:rPr>
          <w:rFonts w:ascii="Arial" w:eastAsia="Calibri" w:hAnsi="Arial" w:cs="Arial"/>
          <w:sz w:val="24"/>
          <w:szCs w:val="24"/>
          <w:lang w:val="en-US"/>
        </w:rPr>
        <w:t xml:space="preserve"> explanation</w:t>
      </w:r>
      <w:r w:rsidR="00BE20CC" w:rsidRPr="00203C8F">
        <w:rPr>
          <w:rFonts w:ascii="Arial" w:eastAsia="Calibri" w:hAnsi="Arial" w:cs="Arial"/>
          <w:sz w:val="24"/>
          <w:szCs w:val="24"/>
          <w:lang w:val="en-US"/>
        </w:rPr>
        <w:t xml:space="preserve"> advanced</w:t>
      </w:r>
      <w:r w:rsidR="00BB17C9" w:rsidRPr="00203C8F">
        <w:rPr>
          <w:rFonts w:ascii="Arial" w:eastAsia="Calibri" w:hAnsi="Arial" w:cs="Arial"/>
          <w:sz w:val="24"/>
          <w:szCs w:val="24"/>
          <w:lang w:val="en-US"/>
        </w:rPr>
        <w:t>.</w:t>
      </w:r>
    </w:p>
    <w:p w:rsidR="00AA3F6C" w:rsidRDefault="00AA3F6C" w:rsidP="00AA3F6C">
      <w:pPr>
        <w:spacing w:after="0" w:line="360" w:lineRule="auto"/>
        <w:jc w:val="both"/>
        <w:rPr>
          <w:rFonts w:ascii="Arial" w:eastAsia="Calibri" w:hAnsi="Arial" w:cs="Arial"/>
          <w:sz w:val="24"/>
          <w:szCs w:val="24"/>
          <w:lang w:val="en-US"/>
        </w:rPr>
      </w:pPr>
    </w:p>
    <w:p w:rsidR="00755BE4" w:rsidRDefault="00203C8F" w:rsidP="00755B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[28</w:t>
      </w:r>
      <w:r w:rsidR="006C1960">
        <w:rPr>
          <w:rFonts w:ascii="Arial" w:eastAsia="Calibri" w:hAnsi="Arial" w:cs="Arial"/>
          <w:sz w:val="24"/>
          <w:szCs w:val="24"/>
          <w:lang w:val="en-US"/>
        </w:rPr>
        <w:t>]</w:t>
      </w:r>
      <w:r w:rsidR="006C1960">
        <w:rPr>
          <w:rFonts w:ascii="Arial" w:eastAsia="Calibri" w:hAnsi="Arial" w:cs="Arial"/>
          <w:sz w:val="24"/>
          <w:szCs w:val="24"/>
          <w:lang w:val="en-US"/>
        </w:rPr>
        <w:tab/>
      </w:r>
      <w:r w:rsidR="0088283C" w:rsidRPr="0088283C">
        <w:rPr>
          <w:rFonts w:ascii="Arial" w:eastAsia="Calibri" w:hAnsi="Arial" w:cs="Arial"/>
          <w:sz w:val="24"/>
          <w:szCs w:val="24"/>
          <w:lang w:val="en-US"/>
        </w:rPr>
        <w:t xml:space="preserve">The </w:t>
      </w:r>
      <w:r w:rsidR="0088283C" w:rsidRPr="00203C8F">
        <w:rPr>
          <w:rFonts w:ascii="Arial" w:eastAsia="Calibri" w:hAnsi="Arial" w:cs="Arial"/>
          <w:sz w:val="24"/>
          <w:szCs w:val="24"/>
          <w:lang w:val="en-US"/>
        </w:rPr>
        <w:t xml:space="preserve">letter penned by the </w:t>
      </w:r>
      <w:r w:rsidRPr="00203C8F">
        <w:rPr>
          <w:rFonts w:ascii="Arial" w:eastAsia="Calibri" w:hAnsi="Arial" w:cs="Arial"/>
          <w:sz w:val="24"/>
          <w:szCs w:val="24"/>
          <w:lang w:val="en-US"/>
        </w:rPr>
        <w:t>p</w:t>
      </w:r>
      <w:r w:rsidR="0088283C" w:rsidRPr="00203C8F">
        <w:rPr>
          <w:rFonts w:ascii="Arial" w:eastAsia="Calibri" w:hAnsi="Arial" w:cs="Arial"/>
          <w:sz w:val="24"/>
          <w:szCs w:val="24"/>
          <w:lang w:val="en-US"/>
        </w:rPr>
        <w:t xml:space="preserve">laintiff to the </w:t>
      </w:r>
      <w:r w:rsidRPr="00203C8F">
        <w:rPr>
          <w:rFonts w:ascii="Arial" w:eastAsia="Calibri" w:hAnsi="Arial" w:cs="Arial"/>
          <w:sz w:val="24"/>
          <w:szCs w:val="24"/>
          <w:lang w:val="en-US"/>
        </w:rPr>
        <w:t>d</w:t>
      </w:r>
      <w:r w:rsidR="00A122AC" w:rsidRPr="00203C8F">
        <w:rPr>
          <w:rFonts w:ascii="Arial" w:eastAsia="Calibri" w:hAnsi="Arial" w:cs="Arial"/>
          <w:sz w:val="24"/>
          <w:szCs w:val="24"/>
          <w:lang w:val="en-US"/>
        </w:rPr>
        <w:t>efendants on 23 September 2020</w:t>
      </w:r>
      <w:r w:rsidR="0088283C" w:rsidRPr="00203C8F">
        <w:rPr>
          <w:rFonts w:ascii="Arial" w:eastAsia="Calibri" w:hAnsi="Arial" w:cs="Arial"/>
          <w:sz w:val="24"/>
          <w:szCs w:val="24"/>
          <w:lang w:val="en-US"/>
        </w:rPr>
        <w:t xml:space="preserve"> falls short of compliance with rule 32 (9). The letter did not seek or suggest an amicable way of resolving the dispute. The notice filed in terms of rule 32 (10) further does not inform this court of the actual steps taken by the parties to resolve the matter amicably. I am therefore of the opinion that the provision of rule 32(9) and (10) were not fully complied with.</w:t>
      </w:r>
      <w:r w:rsidR="00755BE4" w:rsidRPr="00203C8F">
        <w:rPr>
          <w:rFonts w:ascii="Arial" w:eastAsia="Calibri" w:hAnsi="Arial" w:cs="Arial"/>
          <w:sz w:val="24"/>
          <w:szCs w:val="24"/>
          <w:lang w:val="en-US"/>
        </w:rPr>
        <w:t xml:space="preserve"> Regrettably, the disregard </w:t>
      </w:r>
      <w:r w:rsidR="00A46A9C" w:rsidRPr="00203C8F">
        <w:rPr>
          <w:rFonts w:ascii="Arial" w:eastAsia="Calibri" w:hAnsi="Arial" w:cs="Arial"/>
          <w:sz w:val="24"/>
          <w:szCs w:val="24"/>
          <w:lang w:val="en-US"/>
        </w:rPr>
        <w:t>of the</w:t>
      </w:r>
      <w:r w:rsidR="00755BE4" w:rsidRPr="00203C8F">
        <w:rPr>
          <w:rFonts w:ascii="Arial" w:eastAsia="Calibri" w:hAnsi="Arial" w:cs="Arial"/>
          <w:sz w:val="24"/>
          <w:szCs w:val="24"/>
          <w:lang w:val="en-US"/>
        </w:rPr>
        <w:t xml:space="preserve"> simple rules and procedures draws a fatal blow to the </w:t>
      </w:r>
      <w:r w:rsidRPr="00203C8F">
        <w:rPr>
          <w:rFonts w:ascii="Arial" w:eastAsia="Calibri" w:hAnsi="Arial" w:cs="Arial"/>
          <w:sz w:val="24"/>
          <w:szCs w:val="24"/>
          <w:lang w:val="en-US"/>
        </w:rPr>
        <w:t>p</w:t>
      </w:r>
      <w:r w:rsidR="00755BE4" w:rsidRPr="00203C8F">
        <w:rPr>
          <w:rFonts w:ascii="Arial" w:eastAsia="Calibri" w:hAnsi="Arial" w:cs="Arial"/>
          <w:sz w:val="24"/>
          <w:szCs w:val="24"/>
          <w:lang w:val="en-US"/>
        </w:rPr>
        <w:t>laintiff’s case.</w:t>
      </w:r>
    </w:p>
    <w:p w:rsidR="00F8499B" w:rsidRDefault="00F8499B" w:rsidP="00755BE4">
      <w:pPr>
        <w:spacing w:after="0" w:line="360" w:lineRule="auto"/>
        <w:jc w:val="both"/>
        <w:rPr>
          <w:rFonts w:ascii="Arial" w:eastAsia="Calibri" w:hAnsi="Arial" w:cs="Arial"/>
          <w:sz w:val="24"/>
          <w:szCs w:val="24"/>
          <w:lang w:val="en-US"/>
        </w:rPr>
      </w:pPr>
    </w:p>
    <w:p w:rsidR="00F8499B" w:rsidRPr="00203C8F" w:rsidRDefault="00F8499B" w:rsidP="00755BE4">
      <w:pPr>
        <w:spacing w:after="0" w:line="360" w:lineRule="auto"/>
        <w:jc w:val="both"/>
        <w:rPr>
          <w:rFonts w:ascii="Arial" w:eastAsia="Calibri" w:hAnsi="Arial" w:cs="Arial"/>
          <w:sz w:val="24"/>
          <w:szCs w:val="24"/>
          <w:lang w:val="en-US"/>
        </w:rPr>
      </w:pPr>
    </w:p>
    <w:p w:rsidR="00AA3F6C" w:rsidRDefault="00AA3F6C" w:rsidP="00AA3F6C">
      <w:pPr>
        <w:spacing w:after="0" w:line="360" w:lineRule="auto"/>
        <w:jc w:val="both"/>
        <w:rPr>
          <w:rFonts w:ascii="Arial" w:eastAsia="Calibri" w:hAnsi="Arial" w:cs="Arial"/>
          <w:sz w:val="24"/>
          <w:szCs w:val="24"/>
          <w:lang w:val="en-US"/>
        </w:rPr>
      </w:pPr>
    </w:p>
    <w:p w:rsidR="00AA3F6C" w:rsidRDefault="00AA3F6C" w:rsidP="00AA3F6C">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lastRenderedPageBreak/>
        <w:t>Conclusions</w:t>
      </w:r>
    </w:p>
    <w:p w:rsidR="00AA3F6C" w:rsidRDefault="00AA3F6C" w:rsidP="00AA3F6C">
      <w:pPr>
        <w:spacing w:after="0" w:line="360" w:lineRule="auto"/>
        <w:jc w:val="both"/>
        <w:rPr>
          <w:rFonts w:ascii="Arial" w:eastAsia="Calibri" w:hAnsi="Arial" w:cs="Arial"/>
          <w:sz w:val="24"/>
          <w:szCs w:val="24"/>
          <w:u w:val="single"/>
          <w:lang w:val="en-US"/>
        </w:rPr>
      </w:pPr>
    </w:p>
    <w:p w:rsidR="00AA3F6C" w:rsidRDefault="00203C8F"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[29</w:t>
      </w:r>
      <w:r w:rsidR="00AA3F6C">
        <w:rPr>
          <w:rFonts w:ascii="Arial" w:eastAsia="Calibri" w:hAnsi="Arial" w:cs="Arial"/>
          <w:sz w:val="24"/>
          <w:szCs w:val="24"/>
          <w:lang w:val="en-US"/>
        </w:rPr>
        <w:t>]</w:t>
      </w:r>
      <w:r w:rsidR="00AA3F6C">
        <w:rPr>
          <w:rFonts w:ascii="Arial" w:eastAsia="Calibri" w:hAnsi="Arial" w:cs="Arial"/>
          <w:sz w:val="24"/>
          <w:szCs w:val="24"/>
          <w:lang w:val="en-US"/>
        </w:rPr>
        <w:tab/>
        <w:t xml:space="preserve">In the result, I am of the opinion that </w:t>
      </w:r>
      <w:r w:rsidR="00AA3F6C" w:rsidRPr="00203C8F">
        <w:rPr>
          <w:rFonts w:ascii="Arial" w:eastAsia="Calibri" w:hAnsi="Arial" w:cs="Arial"/>
          <w:sz w:val="24"/>
          <w:szCs w:val="24"/>
          <w:lang w:val="en-US"/>
        </w:rPr>
        <w:t xml:space="preserve">the </w:t>
      </w:r>
      <w:r w:rsidRPr="00203C8F">
        <w:rPr>
          <w:rFonts w:ascii="Arial" w:eastAsia="Calibri" w:hAnsi="Arial" w:cs="Arial"/>
          <w:sz w:val="24"/>
          <w:szCs w:val="24"/>
          <w:lang w:val="en-US"/>
        </w:rPr>
        <w:t>p</w:t>
      </w:r>
      <w:r w:rsidR="006C1960" w:rsidRPr="00203C8F">
        <w:rPr>
          <w:rFonts w:ascii="Arial" w:eastAsia="Calibri" w:hAnsi="Arial" w:cs="Arial"/>
          <w:sz w:val="24"/>
          <w:szCs w:val="24"/>
          <w:lang w:val="en-US"/>
        </w:rPr>
        <w:t>laintiff has</w:t>
      </w:r>
      <w:r w:rsidR="00AA3F6C" w:rsidRPr="00203C8F">
        <w:rPr>
          <w:rFonts w:ascii="Arial" w:eastAsia="Calibri" w:hAnsi="Arial" w:cs="Arial"/>
          <w:sz w:val="24"/>
          <w:szCs w:val="24"/>
          <w:lang w:val="en-US"/>
        </w:rPr>
        <w:t xml:space="preserve"> </w:t>
      </w:r>
      <w:r w:rsidR="00AA3F6C">
        <w:rPr>
          <w:rFonts w:ascii="Arial" w:eastAsia="Calibri" w:hAnsi="Arial" w:cs="Arial"/>
          <w:sz w:val="24"/>
          <w:szCs w:val="24"/>
          <w:lang w:val="en-US"/>
        </w:rPr>
        <w:t>not made</w:t>
      </w:r>
      <w:r w:rsidR="006C1960">
        <w:rPr>
          <w:rFonts w:ascii="Arial" w:eastAsia="Calibri" w:hAnsi="Arial" w:cs="Arial"/>
          <w:sz w:val="24"/>
          <w:szCs w:val="24"/>
          <w:lang w:val="en-US"/>
        </w:rPr>
        <w:t xml:space="preserve"> out a case for the relief he </w:t>
      </w:r>
      <w:r w:rsidR="00AA3F6C">
        <w:rPr>
          <w:rFonts w:ascii="Arial" w:eastAsia="Calibri" w:hAnsi="Arial" w:cs="Arial"/>
          <w:sz w:val="24"/>
          <w:szCs w:val="24"/>
          <w:lang w:val="en-US"/>
        </w:rPr>
        <w:t>seek</w:t>
      </w:r>
      <w:r w:rsidR="006C1960">
        <w:rPr>
          <w:rFonts w:ascii="Arial" w:eastAsia="Calibri" w:hAnsi="Arial" w:cs="Arial"/>
          <w:sz w:val="24"/>
          <w:szCs w:val="24"/>
          <w:lang w:val="en-US"/>
        </w:rPr>
        <w:t>s</w:t>
      </w:r>
      <w:r w:rsidR="00AA3F6C">
        <w:rPr>
          <w:rFonts w:ascii="Arial" w:eastAsia="Calibri" w:hAnsi="Arial" w:cs="Arial"/>
          <w:sz w:val="24"/>
          <w:szCs w:val="24"/>
          <w:lang w:val="en-US"/>
        </w:rPr>
        <w:t xml:space="preserve">, and </w:t>
      </w:r>
      <w:r w:rsidR="006C1960">
        <w:rPr>
          <w:rFonts w:ascii="Arial" w:eastAsia="Calibri" w:hAnsi="Arial" w:cs="Arial"/>
          <w:sz w:val="24"/>
          <w:szCs w:val="24"/>
          <w:lang w:val="en-US"/>
        </w:rPr>
        <w:t xml:space="preserve">his </w:t>
      </w:r>
      <w:r w:rsidR="00AA3F6C">
        <w:rPr>
          <w:rFonts w:ascii="Arial" w:eastAsia="Calibri" w:hAnsi="Arial" w:cs="Arial"/>
          <w:sz w:val="24"/>
          <w:szCs w:val="24"/>
          <w:lang w:val="en-US"/>
        </w:rPr>
        <w:t>application accordingly stands to be dismissed with costs.</w:t>
      </w:r>
    </w:p>
    <w:p w:rsidR="00AA3F6C" w:rsidRDefault="00AA3F6C" w:rsidP="00AA3F6C">
      <w:pPr>
        <w:spacing w:after="0" w:line="360" w:lineRule="auto"/>
        <w:jc w:val="both"/>
        <w:rPr>
          <w:rFonts w:ascii="Arial" w:eastAsia="Calibri" w:hAnsi="Arial" w:cs="Arial"/>
          <w:sz w:val="24"/>
          <w:szCs w:val="24"/>
          <w:lang w:val="en-US"/>
        </w:rPr>
      </w:pPr>
    </w:p>
    <w:p w:rsidR="00AA3F6C" w:rsidRDefault="00203C8F" w:rsidP="00AA3F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[30</w:t>
      </w:r>
      <w:r w:rsidR="00AA3F6C">
        <w:rPr>
          <w:rFonts w:ascii="Arial" w:eastAsia="Calibri" w:hAnsi="Arial" w:cs="Arial"/>
          <w:sz w:val="24"/>
          <w:szCs w:val="24"/>
          <w:lang w:val="en-US"/>
        </w:rPr>
        <w:t>]</w:t>
      </w:r>
      <w:r w:rsidR="00AA3F6C">
        <w:rPr>
          <w:rFonts w:ascii="Arial" w:eastAsia="Calibri" w:hAnsi="Arial" w:cs="Arial"/>
          <w:sz w:val="24"/>
          <w:szCs w:val="24"/>
          <w:lang w:val="en-US"/>
        </w:rPr>
        <w:tab/>
        <w:t>I accordingly make an order in the following terms:</w:t>
      </w:r>
    </w:p>
    <w:p w:rsidR="00AA3F6C" w:rsidRDefault="00AA3F6C" w:rsidP="00AA3F6C">
      <w:pPr>
        <w:spacing w:after="0" w:line="360" w:lineRule="auto"/>
        <w:jc w:val="both"/>
        <w:rPr>
          <w:rFonts w:ascii="Arial" w:eastAsia="Calibri" w:hAnsi="Arial" w:cs="Arial"/>
          <w:sz w:val="24"/>
          <w:szCs w:val="24"/>
          <w:lang w:val="en-US"/>
        </w:rPr>
      </w:pPr>
    </w:p>
    <w:p w:rsidR="00E14785" w:rsidRDefault="00755BE4" w:rsidP="00E14785">
      <w:pPr>
        <w:pStyle w:val="ListParagraph"/>
        <w:numPr>
          <w:ilvl w:val="0"/>
          <w:numId w:val="8"/>
        </w:numPr>
        <w:spacing w:after="0" w:line="360" w:lineRule="auto"/>
        <w:jc w:val="both"/>
        <w:rPr>
          <w:rFonts w:ascii="Arial" w:eastAsia="Calibri" w:hAnsi="Arial" w:cs="Arial"/>
          <w:sz w:val="24"/>
          <w:szCs w:val="24"/>
          <w:lang w:val="en-US"/>
        </w:rPr>
      </w:pPr>
      <w:r w:rsidRPr="00E14785">
        <w:rPr>
          <w:rFonts w:ascii="Arial" w:eastAsia="Calibri" w:hAnsi="Arial" w:cs="Arial"/>
          <w:sz w:val="24"/>
          <w:szCs w:val="24"/>
          <w:lang w:val="en-US"/>
        </w:rPr>
        <w:t>The Plaintiffs</w:t>
      </w:r>
      <w:r w:rsidR="00AA3F6C" w:rsidRPr="00E14785">
        <w:rPr>
          <w:rFonts w:ascii="Arial" w:eastAsia="Calibri" w:hAnsi="Arial" w:cs="Arial"/>
          <w:sz w:val="24"/>
          <w:szCs w:val="24"/>
          <w:lang w:val="en-US"/>
        </w:rPr>
        <w:t>’ application for condonation is hereby dismissed</w:t>
      </w:r>
      <w:r w:rsidR="000F56B4" w:rsidRPr="00E14785">
        <w:rPr>
          <w:rFonts w:ascii="Arial" w:eastAsia="Calibri" w:hAnsi="Arial" w:cs="Arial"/>
          <w:sz w:val="24"/>
          <w:szCs w:val="24"/>
          <w:lang w:val="en-US"/>
        </w:rPr>
        <w:t>.</w:t>
      </w:r>
    </w:p>
    <w:p w:rsidR="00DF5B3D" w:rsidRDefault="00AA3F6C" w:rsidP="00DF5B3D">
      <w:pPr>
        <w:pStyle w:val="ListParagraph"/>
        <w:numPr>
          <w:ilvl w:val="0"/>
          <w:numId w:val="8"/>
        </w:numPr>
        <w:spacing w:after="0" w:line="360" w:lineRule="auto"/>
        <w:jc w:val="both"/>
        <w:rPr>
          <w:rFonts w:ascii="Arial" w:eastAsia="Calibri" w:hAnsi="Arial" w:cs="Arial"/>
          <w:sz w:val="24"/>
          <w:szCs w:val="24"/>
          <w:lang w:val="en-US"/>
        </w:rPr>
      </w:pPr>
      <w:r w:rsidRPr="00E14785">
        <w:rPr>
          <w:rFonts w:ascii="Arial" w:eastAsia="Calibri" w:hAnsi="Arial" w:cs="Arial"/>
          <w:sz w:val="24"/>
          <w:szCs w:val="24"/>
          <w:lang w:val="en-US"/>
        </w:rPr>
        <w:t xml:space="preserve">The </w:t>
      </w:r>
      <w:r w:rsidR="00755BE4" w:rsidRPr="00E14785">
        <w:rPr>
          <w:rFonts w:ascii="Arial" w:eastAsia="Calibri" w:hAnsi="Arial" w:cs="Arial"/>
          <w:sz w:val="24"/>
          <w:szCs w:val="24"/>
          <w:lang w:val="en-US"/>
        </w:rPr>
        <w:t xml:space="preserve">Plaintiff is </w:t>
      </w:r>
      <w:r w:rsidRPr="00E14785">
        <w:rPr>
          <w:rFonts w:ascii="Arial" w:eastAsia="Calibri" w:hAnsi="Arial" w:cs="Arial"/>
          <w:sz w:val="24"/>
          <w:szCs w:val="24"/>
          <w:lang w:val="en-US"/>
        </w:rPr>
        <w:t>ordered to pay the</w:t>
      </w:r>
      <w:r w:rsidR="00755BE4" w:rsidRPr="00E14785">
        <w:rPr>
          <w:rFonts w:ascii="Arial" w:eastAsia="Calibri" w:hAnsi="Arial" w:cs="Arial"/>
          <w:sz w:val="24"/>
          <w:szCs w:val="24"/>
          <w:lang w:val="en-US"/>
        </w:rPr>
        <w:t xml:space="preserve"> Defendants </w:t>
      </w:r>
      <w:r w:rsidRPr="00E14785">
        <w:rPr>
          <w:rFonts w:ascii="Arial" w:eastAsia="Calibri" w:hAnsi="Arial" w:cs="Arial"/>
          <w:sz w:val="24"/>
          <w:szCs w:val="24"/>
          <w:lang w:val="en-US"/>
        </w:rPr>
        <w:t>costs of opposing the application</w:t>
      </w:r>
      <w:r w:rsidR="000F56B4" w:rsidRPr="00E14785">
        <w:rPr>
          <w:rFonts w:ascii="Arial" w:eastAsia="Calibri" w:hAnsi="Arial" w:cs="Arial"/>
          <w:sz w:val="24"/>
          <w:szCs w:val="24"/>
          <w:lang w:val="en-US"/>
        </w:rPr>
        <w:t>.</w:t>
      </w:r>
    </w:p>
    <w:p w:rsidR="00DF5B3D" w:rsidRDefault="00533E87" w:rsidP="00DF5B3D">
      <w:pPr>
        <w:pStyle w:val="ListParagraph"/>
        <w:numPr>
          <w:ilvl w:val="0"/>
          <w:numId w:val="8"/>
        </w:numPr>
        <w:spacing w:after="0" w:line="360" w:lineRule="auto"/>
        <w:jc w:val="both"/>
        <w:rPr>
          <w:rFonts w:ascii="Arial" w:eastAsia="Calibri" w:hAnsi="Arial" w:cs="Arial"/>
          <w:sz w:val="24"/>
          <w:szCs w:val="24"/>
          <w:lang w:val="en-US"/>
        </w:rPr>
      </w:pPr>
      <w:r w:rsidRPr="00DF5B3D">
        <w:rPr>
          <w:rFonts w:ascii="Arial" w:eastAsia="Calibri" w:hAnsi="Arial" w:cs="Arial"/>
          <w:sz w:val="24"/>
          <w:szCs w:val="24"/>
          <w:lang w:val="en-US"/>
        </w:rPr>
        <w:t xml:space="preserve">The parties must file a joint status report on or before 25 January 2021 setting out further conduct of the matter. </w:t>
      </w:r>
    </w:p>
    <w:p w:rsidR="00533E87" w:rsidRPr="00DF5B3D" w:rsidRDefault="00533E87" w:rsidP="00DF5B3D">
      <w:pPr>
        <w:pStyle w:val="ListParagraph"/>
        <w:numPr>
          <w:ilvl w:val="0"/>
          <w:numId w:val="8"/>
        </w:numPr>
        <w:spacing w:after="0" w:line="360" w:lineRule="auto"/>
        <w:jc w:val="both"/>
        <w:rPr>
          <w:rFonts w:ascii="Arial" w:eastAsia="Calibri" w:hAnsi="Arial" w:cs="Arial"/>
          <w:sz w:val="24"/>
          <w:szCs w:val="24"/>
          <w:lang w:val="en-US"/>
        </w:rPr>
      </w:pPr>
      <w:r w:rsidRPr="00DF5B3D">
        <w:rPr>
          <w:rFonts w:ascii="Arial" w:eastAsia="Calibri" w:hAnsi="Arial" w:cs="Arial"/>
          <w:sz w:val="24"/>
          <w:szCs w:val="24"/>
          <w:lang w:val="en-US"/>
        </w:rPr>
        <w:t xml:space="preserve">The matter is postponed to </w:t>
      </w:r>
      <w:r w:rsidRPr="00DF5B3D">
        <w:rPr>
          <w:rFonts w:ascii="Arial" w:eastAsia="Calibri" w:hAnsi="Arial" w:cs="Arial"/>
          <w:b/>
          <w:sz w:val="24"/>
          <w:szCs w:val="24"/>
          <w:lang w:val="en-US"/>
        </w:rPr>
        <w:t>28 January 2021</w:t>
      </w:r>
      <w:r w:rsidRPr="00DF5B3D">
        <w:rPr>
          <w:rFonts w:ascii="Arial" w:eastAsia="Calibri" w:hAnsi="Arial" w:cs="Arial"/>
          <w:sz w:val="24"/>
          <w:szCs w:val="24"/>
          <w:lang w:val="en-US"/>
        </w:rPr>
        <w:t xml:space="preserve"> at </w:t>
      </w:r>
      <w:r w:rsidRPr="00DF5B3D">
        <w:rPr>
          <w:rFonts w:ascii="Arial" w:eastAsia="Calibri" w:hAnsi="Arial" w:cs="Arial"/>
          <w:b/>
          <w:sz w:val="24"/>
          <w:szCs w:val="24"/>
          <w:lang w:val="en-US"/>
        </w:rPr>
        <w:t>15:00</w:t>
      </w:r>
      <w:r w:rsidRPr="00DF5B3D">
        <w:rPr>
          <w:rFonts w:ascii="Arial" w:eastAsia="Calibri" w:hAnsi="Arial" w:cs="Arial"/>
          <w:sz w:val="24"/>
          <w:szCs w:val="24"/>
          <w:lang w:val="en-US"/>
        </w:rPr>
        <w:t xml:space="preserve"> for Status Hearing. </w:t>
      </w:r>
    </w:p>
    <w:p w:rsidR="00533E87" w:rsidRDefault="00533E87" w:rsidP="00AA3F6C">
      <w:pPr>
        <w:spacing w:after="0" w:line="360" w:lineRule="auto"/>
        <w:ind w:left="576" w:hanging="576"/>
        <w:jc w:val="both"/>
        <w:rPr>
          <w:rFonts w:ascii="Arial" w:eastAsia="Calibri" w:hAnsi="Arial" w:cs="Arial"/>
          <w:sz w:val="24"/>
          <w:szCs w:val="24"/>
          <w:lang w:val="en-US"/>
        </w:rPr>
      </w:pPr>
    </w:p>
    <w:p w:rsidR="00AA3F6C" w:rsidRDefault="00AA3F6C" w:rsidP="00AA3F6C">
      <w:pPr>
        <w:spacing w:after="0" w:line="360" w:lineRule="auto"/>
        <w:jc w:val="both"/>
        <w:rPr>
          <w:rFonts w:ascii="Arial" w:eastAsia="Calibri" w:hAnsi="Arial" w:cs="Arial"/>
          <w:sz w:val="24"/>
          <w:szCs w:val="24"/>
          <w:lang w:val="en-US"/>
        </w:rPr>
      </w:pPr>
    </w:p>
    <w:p w:rsidR="00AA3F6C" w:rsidRDefault="00AA3F6C" w:rsidP="00755BE4">
      <w:pPr>
        <w:spacing w:after="0" w:line="360" w:lineRule="auto"/>
        <w:ind w:left="576" w:hanging="576"/>
        <w:jc w:val="both"/>
        <w:rPr>
          <w:rFonts w:ascii="Arial" w:eastAsia="Calibri" w:hAnsi="Arial" w:cs="Arial"/>
          <w:sz w:val="24"/>
          <w:szCs w:val="24"/>
          <w:lang w:val="en-US"/>
        </w:rPr>
      </w:pPr>
    </w:p>
    <w:p w:rsidR="00AA3F6C" w:rsidRDefault="00AA3F6C" w:rsidP="00AA3F6C">
      <w:pPr>
        <w:spacing w:after="0" w:line="360" w:lineRule="auto"/>
        <w:jc w:val="both"/>
        <w:rPr>
          <w:rFonts w:ascii="Arial" w:hAnsi="Arial" w:cs="Arial"/>
          <w:sz w:val="24"/>
          <w:szCs w:val="24"/>
          <w:lang w:val="en-US"/>
        </w:rPr>
      </w:pPr>
    </w:p>
    <w:p w:rsidR="00AA3F6C" w:rsidRDefault="00AA3F6C" w:rsidP="00AA3F6C">
      <w:pPr>
        <w:spacing w:after="0" w:line="360" w:lineRule="auto"/>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_______________</w:t>
      </w:r>
      <w:r w:rsidR="00694C39">
        <w:rPr>
          <w:rFonts w:ascii="Arial" w:hAnsi="Arial" w:cs="Arial"/>
          <w:sz w:val="24"/>
          <w:szCs w:val="24"/>
          <w:lang w:val="en-US"/>
        </w:rPr>
        <w:t>__________</w:t>
      </w:r>
    </w:p>
    <w:p w:rsidR="00AA3F6C" w:rsidRDefault="00AA3F6C" w:rsidP="00AA3F6C">
      <w:pPr>
        <w:spacing w:after="0" w:line="360" w:lineRule="auto"/>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840CB9">
        <w:rPr>
          <w:rFonts w:ascii="Arial" w:hAnsi="Arial" w:cs="Arial"/>
          <w:sz w:val="24"/>
          <w:szCs w:val="24"/>
          <w:lang w:val="en-US"/>
        </w:rPr>
        <w:t>JS</w:t>
      </w:r>
      <w:r w:rsidR="00DF5B3D">
        <w:rPr>
          <w:rFonts w:ascii="Arial" w:hAnsi="Arial" w:cs="Arial"/>
          <w:sz w:val="24"/>
          <w:szCs w:val="24"/>
          <w:lang w:val="en-US"/>
        </w:rPr>
        <w:t xml:space="preserve"> </w:t>
      </w:r>
      <w:r w:rsidR="00755BE4">
        <w:rPr>
          <w:rFonts w:ascii="Arial" w:hAnsi="Arial" w:cs="Arial"/>
          <w:sz w:val="24"/>
          <w:szCs w:val="24"/>
          <w:lang w:val="en-US"/>
        </w:rPr>
        <w:t>PRINSLOO</w:t>
      </w:r>
    </w:p>
    <w:p w:rsidR="00AA3F6C" w:rsidRDefault="00AA3F6C" w:rsidP="00AA3F6C">
      <w:pPr>
        <w:spacing w:after="0" w:line="360" w:lineRule="auto"/>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Judge</w:t>
      </w:r>
    </w:p>
    <w:p w:rsidR="00AA3F6C" w:rsidRDefault="00CE22D8" w:rsidP="00CE22D8">
      <w:pPr>
        <w:spacing w:line="259" w:lineRule="auto"/>
        <w:rPr>
          <w:rFonts w:ascii="Arial" w:hAnsi="Arial" w:cs="Arial"/>
          <w:sz w:val="24"/>
          <w:szCs w:val="24"/>
          <w:lang w:val="en-US"/>
        </w:rPr>
      </w:pPr>
      <w:r>
        <w:rPr>
          <w:rFonts w:ascii="Arial" w:hAnsi="Arial" w:cs="Arial"/>
          <w:sz w:val="24"/>
          <w:szCs w:val="24"/>
          <w:lang w:val="en-US"/>
        </w:rPr>
        <w:br w:type="page"/>
      </w:r>
    </w:p>
    <w:p w:rsidR="00AA3F6C" w:rsidRDefault="00AA3F6C" w:rsidP="00AA3F6C">
      <w:pPr>
        <w:spacing w:after="0" w:line="360" w:lineRule="auto"/>
        <w:jc w:val="both"/>
        <w:rPr>
          <w:rFonts w:ascii="Arial" w:hAnsi="Arial" w:cs="Arial"/>
          <w:sz w:val="24"/>
          <w:szCs w:val="24"/>
          <w:lang w:val="en-US"/>
        </w:rPr>
      </w:pPr>
      <w:r>
        <w:rPr>
          <w:rFonts w:ascii="Arial" w:hAnsi="Arial" w:cs="Arial"/>
          <w:sz w:val="24"/>
          <w:szCs w:val="24"/>
          <w:lang w:val="en-US"/>
        </w:rPr>
        <w:lastRenderedPageBreak/>
        <w:t>APPEARANCES:</w:t>
      </w:r>
    </w:p>
    <w:p w:rsidR="00AA3F6C" w:rsidRDefault="00AA3F6C" w:rsidP="00AA3F6C">
      <w:pPr>
        <w:spacing w:after="0" w:line="360" w:lineRule="auto"/>
        <w:jc w:val="both"/>
        <w:rPr>
          <w:rFonts w:ascii="Arial" w:hAnsi="Arial" w:cs="Arial"/>
          <w:sz w:val="24"/>
          <w:szCs w:val="24"/>
          <w:lang w:val="en-US"/>
        </w:rPr>
      </w:pPr>
    </w:p>
    <w:p w:rsidR="00AA3F6C" w:rsidRDefault="000F56B4" w:rsidP="00AA3F6C">
      <w:pPr>
        <w:spacing w:after="0" w:line="360" w:lineRule="auto"/>
        <w:jc w:val="both"/>
        <w:rPr>
          <w:rFonts w:ascii="Arial" w:hAnsi="Arial" w:cs="Arial"/>
          <w:sz w:val="24"/>
          <w:szCs w:val="24"/>
          <w:lang w:val="en-US"/>
        </w:rPr>
      </w:pPr>
      <w:r>
        <w:rPr>
          <w:rFonts w:ascii="Arial" w:hAnsi="Arial" w:cs="Arial"/>
          <w:sz w:val="24"/>
          <w:szCs w:val="24"/>
          <w:lang w:val="en-US"/>
        </w:rPr>
        <w:t>PLAINTIFF</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755BE4">
        <w:rPr>
          <w:rFonts w:ascii="Arial" w:hAnsi="Arial" w:cs="Arial"/>
          <w:sz w:val="24"/>
          <w:szCs w:val="24"/>
          <w:lang w:val="en-US"/>
        </w:rPr>
        <w:t>R. Mukonda</w:t>
      </w:r>
    </w:p>
    <w:p w:rsidR="000F56B4" w:rsidRDefault="000F56B4" w:rsidP="000F56B4">
      <w:pPr>
        <w:spacing w:after="0" w:line="360" w:lineRule="auto"/>
        <w:ind w:left="2160" w:firstLine="720"/>
        <w:jc w:val="both"/>
        <w:rPr>
          <w:rFonts w:ascii="Arial" w:hAnsi="Arial" w:cs="Arial"/>
          <w:sz w:val="24"/>
          <w:szCs w:val="24"/>
          <w:lang w:val="en-US"/>
        </w:rPr>
      </w:pPr>
      <w:r>
        <w:rPr>
          <w:rFonts w:ascii="Arial" w:hAnsi="Arial" w:cs="Arial"/>
          <w:sz w:val="24"/>
          <w:szCs w:val="24"/>
          <w:lang w:val="en-US"/>
        </w:rPr>
        <w:t>O</w:t>
      </w:r>
      <w:r w:rsidR="00AA3F6C">
        <w:rPr>
          <w:rFonts w:ascii="Arial" w:hAnsi="Arial" w:cs="Arial"/>
          <w:sz w:val="24"/>
          <w:szCs w:val="24"/>
          <w:lang w:val="en-US"/>
        </w:rPr>
        <w:t xml:space="preserve">f </w:t>
      </w:r>
      <w:r>
        <w:rPr>
          <w:rFonts w:ascii="Arial" w:hAnsi="Arial" w:cs="Arial"/>
          <w:sz w:val="24"/>
          <w:szCs w:val="24"/>
          <w:lang w:val="en-US"/>
        </w:rPr>
        <w:t>Mukonda &amp; Co. Inc.</w:t>
      </w:r>
    </w:p>
    <w:p w:rsidR="00AA3F6C" w:rsidRDefault="00F8499B" w:rsidP="000F56B4">
      <w:pPr>
        <w:spacing w:after="0" w:line="360" w:lineRule="auto"/>
        <w:ind w:left="2160" w:firstLine="720"/>
        <w:jc w:val="both"/>
        <w:rPr>
          <w:rFonts w:ascii="Arial" w:hAnsi="Arial" w:cs="Arial"/>
          <w:sz w:val="24"/>
          <w:szCs w:val="24"/>
          <w:lang w:val="en-US"/>
        </w:rPr>
      </w:pPr>
      <w:r>
        <w:rPr>
          <w:rFonts w:ascii="Arial" w:hAnsi="Arial" w:cs="Arial"/>
          <w:sz w:val="24"/>
          <w:szCs w:val="24"/>
          <w:lang w:val="en-US"/>
        </w:rPr>
        <w:t>Windhoek</w:t>
      </w:r>
      <w:bookmarkStart w:id="0" w:name="_GoBack"/>
      <w:bookmarkEnd w:id="0"/>
    </w:p>
    <w:p w:rsidR="00AA3F6C" w:rsidRDefault="00AA3F6C" w:rsidP="00AA3F6C">
      <w:pPr>
        <w:spacing w:after="0" w:line="360" w:lineRule="auto"/>
        <w:ind w:left="5040"/>
        <w:jc w:val="both"/>
        <w:rPr>
          <w:rFonts w:ascii="Arial" w:hAnsi="Arial" w:cs="Arial"/>
          <w:sz w:val="24"/>
          <w:szCs w:val="24"/>
          <w:lang w:val="en-US"/>
        </w:rPr>
      </w:pPr>
    </w:p>
    <w:p w:rsidR="00AA3F6C" w:rsidRDefault="000F56B4" w:rsidP="00AA3F6C">
      <w:pPr>
        <w:spacing w:after="0" w:line="360" w:lineRule="auto"/>
        <w:jc w:val="both"/>
        <w:rPr>
          <w:rFonts w:ascii="Arial" w:hAnsi="Arial" w:cs="Arial"/>
          <w:sz w:val="24"/>
          <w:szCs w:val="24"/>
          <w:lang w:val="en-US"/>
        </w:rPr>
      </w:pPr>
      <w:r>
        <w:rPr>
          <w:rFonts w:ascii="Arial" w:hAnsi="Arial" w:cs="Arial"/>
          <w:sz w:val="24"/>
          <w:szCs w:val="24"/>
          <w:lang w:val="en-US"/>
        </w:rPr>
        <w:t>DEFENDANT</w:t>
      </w:r>
      <w:r>
        <w:rPr>
          <w:rFonts w:ascii="Arial" w:hAnsi="Arial" w:cs="Arial"/>
          <w:sz w:val="24"/>
          <w:szCs w:val="24"/>
          <w:lang w:val="en-US"/>
        </w:rPr>
        <w:tab/>
      </w:r>
      <w:r>
        <w:rPr>
          <w:rFonts w:ascii="Arial" w:hAnsi="Arial" w:cs="Arial"/>
          <w:sz w:val="24"/>
          <w:szCs w:val="24"/>
          <w:lang w:val="en-US"/>
        </w:rPr>
        <w:tab/>
        <w:t>M. Kashindi</w:t>
      </w:r>
    </w:p>
    <w:p w:rsidR="000F56B4" w:rsidRDefault="000F56B4" w:rsidP="00AA3F6C">
      <w:pPr>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755BE4">
        <w:rPr>
          <w:rFonts w:ascii="Arial" w:hAnsi="Arial" w:cs="Arial"/>
          <w:sz w:val="24"/>
          <w:szCs w:val="24"/>
          <w:lang w:val="en-US"/>
        </w:rPr>
        <w:t>Of the Offi</w:t>
      </w:r>
      <w:r>
        <w:rPr>
          <w:rFonts w:ascii="Arial" w:hAnsi="Arial" w:cs="Arial"/>
          <w:sz w:val="24"/>
          <w:szCs w:val="24"/>
          <w:lang w:val="en-US"/>
        </w:rPr>
        <w:t>ce of the Government Attorneys</w:t>
      </w:r>
    </w:p>
    <w:p w:rsidR="00AA3F6C" w:rsidRDefault="000F56B4" w:rsidP="000F56B4">
      <w:pPr>
        <w:ind w:left="2160" w:firstLine="720"/>
      </w:pPr>
      <w:r>
        <w:rPr>
          <w:rFonts w:ascii="Arial" w:hAnsi="Arial" w:cs="Arial"/>
          <w:sz w:val="24"/>
          <w:szCs w:val="24"/>
          <w:lang w:val="en-US"/>
        </w:rPr>
        <w:t>Windhoek</w:t>
      </w:r>
    </w:p>
    <w:p w:rsidR="004F5FF2" w:rsidRDefault="004F5FF2"/>
    <w:sectPr w:rsidR="004F5FF2" w:rsidSect="006D0A9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FDF" w:rsidRDefault="007B6FDF" w:rsidP="00CB1B69">
      <w:pPr>
        <w:spacing w:after="0" w:line="240" w:lineRule="auto"/>
      </w:pPr>
      <w:r>
        <w:separator/>
      </w:r>
    </w:p>
  </w:endnote>
  <w:endnote w:type="continuationSeparator" w:id="0">
    <w:p w:rsidR="007B6FDF" w:rsidRDefault="007B6FDF" w:rsidP="00CB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FDF" w:rsidRDefault="007B6FDF" w:rsidP="00CB1B69">
      <w:pPr>
        <w:spacing w:after="0" w:line="240" w:lineRule="auto"/>
      </w:pPr>
      <w:r>
        <w:separator/>
      </w:r>
    </w:p>
  </w:footnote>
  <w:footnote w:type="continuationSeparator" w:id="0">
    <w:p w:rsidR="007B6FDF" w:rsidRDefault="007B6FDF" w:rsidP="00CB1B69">
      <w:pPr>
        <w:spacing w:after="0" w:line="240" w:lineRule="auto"/>
      </w:pPr>
      <w:r>
        <w:continuationSeparator/>
      </w:r>
    </w:p>
  </w:footnote>
  <w:footnote w:id="1">
    <w:p w:rsidR="00343041" w:rsidRPr="00A34754" w:rsidRDefault="00343041" w:rsidP="00343041">
      <w:pPr>
        <w:pStyle w:val="FootnoteText"/>
        <w:rPr>
          <w:rFonts w:ascii="Arial" w:hAnsi="Arial" w:cs="Arial"/>
        </w:rPr>
      </w:pPr>
      <w:r w:rsidRPr="00A34754">
        <w:rPr>
          <w:rStyle w:val="FootnoteReference"/>
          <w:rFonts w:ascii="Arial" w:hAnsi="Arial" w:cs="Arial"/>
        </w:rPr>
        <w:footnoteRef/>
      </w:r>
      <w:r w:rsidRPr="00A34754">
        <w:rPr>
          <w:rFonts w:ascii="Arial" w:hAnsi="Arial" w:cs="Arial"/>
        </w:rPr>
        <w:t xml:space="preserve"> (SA 10-2006) [2010] NASC 14 (5 November 2010).</w:t>
      </w:r>
    </w:p>
  </w:footnote>
  <w:footnote w:id="2">
    <w:p w:rsidR="00343041" w:rsidRPr="00A34754" w:rsidRDefault="00343041" w:rsidP="00343041">
      <w:pPr>
        <w:pStyle w:val="FootnoteText"/>
        <w:rPr>
          <w:rFonts w:ascii="Arial" w:hAnsi="Arial" w:cs="Arial"/>
        </w:rPr>
      </w:pPr>
      <w:r w:rsidRPr="00A34754">
        <w:rPr>
          <w:rStyle w:val="FootnoteReference"/>
          <w:rFonts w:ascii="Arial" w:hAnsi="Arial" w:cs="Arial"/>
        </w:rPr>
        <w:footnoteRef/>
      </w:r>
      <w:r w:rsidRPr="00A34754">
        <w:rPr>
          <w:rFonts w:ascii="Arial" w:hAnsi="Arial" w:cs="Arial"/>
        </w:rPr>
        <w:t xml:space="preserve"> Para 12 and 13</w:t>
      </w:r>
      <w:r w:rsidR="00755BE4" w:rsidRPr="00A34754">
        <w:rPr>
          <w:rFonts w:ascii="Arial" w:hAnsi="Arial" w:cs="Arial"/>
        </w:rPr>
        <w:t xml:space="preserve"> </w:t>
      </w:r>
      <w:r w:rsidRPr="00A34754">
        <w:rPr>
          <w:rFonts w:ascii="Arial" w:hAnsi="Arial" w:cs="Arial"/>
        </w:rPr>
        <w:t>of the judgment.</w:t>
      </w:r>
    </w:p>
  </w:footnote>
  <w:footnote w:id="3">
    <w:p w:rsidR="003B3E8F" w:rsidRPr="00A34754" w:rsidRDefault="003B3E8F">
      <w:pPr>
        <w:pStyle w:val="FootnoteText"/>
        <w:rPr>
          <w:rFonts w:ascii="Arial" w:hAnsi="Arial" w:cs="Arial"/>
        </w:rPr>
      </w:pPr>
      <w:r w:rsidRPr="00533E87">
        <w:rPr>
          <w:rStyle w:val="FootnoteReference"/>
          <w:rFonts w:ascii="Arial" w:hAnsi="Arial" w:cs="Arial"/>
          <w:i/>
        </w:rPr>
        <w:footnoteRef/>
      </w:r>
      <w:r w:rsidRPr="00533E87">
        <w:rPr>
          <w:rFonts w:ascii="Arial" w:hAnsi="Arial" w:cs="Arial"/>
          <w:i/>
        </w:rPr>
        <w:t xml:space="preserve"> Zaire v Van Biljon</w:t>
      </w:r>
      <w:r w:rsidRPr="00A34754">
        <w:rPr>
          <w:rFonts w:ascii="Arial" w:hAnsi="Arial" w:cs="Arial"/>
        </w:rPr>
        <w:t xml:space="preserve"> (HC-MD-CIV-ACT-OTH-2019/00180) [2019] NAHCMD 253 (25 July 2019)</w:t>
      </w:r>
      <w:r w:rsidR="005A2BF1" w:rsidRPr="00A34754">
        <w:rPr>
          <w:rFonts w:ascii="Arial" w:hAnsi="Arial" w:cs="Arial"/>
        </w:rPr>
        <w:t>.</w:t>
      </w:r>
    </w:p>
  </w:footnote>
  <w:footnote w:id="4">
    <w:p w:rsidR="003B3E8F" w:rsidRPr="00A34754" w:rsidRDefault="003B3E8F" w:rsidP="003B3E8F">
      <w:pPr>
        <w:pStyle w:val="FootnoteText"/>
        <w:rPr>
          <w:rFonts w:ascii="Arial" w:hAnsi="Arial" w:cs="Arial"/>
        </w:rPr>
      </w:pPr>
      <w:r w:rsidRPr="00A34754">
        <w:rPr>
          <w:rStyle w:val="FootnoteReference"/>
          <w:rFonts w:ascii="Arial" w:hAnsi="Arial" w:cs="Arial"/>
        </w:rPr>
        <w:footnoteRef/>
      </w:r>
      <w:r w:rsidRPr="00A34754">
        <w:rPr>
          <w:rFonts w:ascii="Arial" w:hAnsi="Arial" w:cs="Arial"/>
        </w:rPr>
        <w:t xml:space="preserve"> </w:t>
      </w:r>
      <w:r w:rsidRPr="00A34754">
        <w:rPr>
          <w:rFonts w:ascii="Arial" w:eastAsia="Calibri" w:hAnsi="Arial" w:cs="Arial"/>
          <w:i/>
          <w:lang w:val="en-GB"/>
        </w:rPr>
        <w:t>Arangies t/a</w:t>
      </w:r>
      <w:r w:rsidRPr="00A34754">
        <w:rPr>
          <w:rFonts w:ascii="Arial" w:eastAsia="Calibri" w:hAnsi="Arial" w:cs="Arial"/>
          <w:lang w:val="en-GB"/>
        </w:rPr>
        <w:t xml:space="preserve"> </w:t>
      </w:r>
      <w:r w:rsidRPr="00A34754">
        <w:rPr>
          <w:rFonts w:ascii="Arial" w:eastAsia="Calibri" w:hAnsi="Arial" w:cs="Arial"/>
          <w:i/>
          <w:lang w:val="en-GB"/>
        </w:rPr>
        <w:t>Auto Tech v Quick Build</w:t>
      </w:r>
      <w:r w:rsidRPr="00A34754">
        <w:rPr>
          <w:rFonts w:ascii="Arial" w:hAnsi="Arial" w:cs="Arial"/>
        </w:rPr>
        <w:t xml:space="preserve"> 2014 (1) NR 187 (SC).</w:t>
      </w:r>
    </w:p>
  </w:footnote>
  <w:footnote w:id="5">
    <w:p w:rsidR="00343041" w:rsidRPr="00A34754" w:rsidRDefault="00343041">
      <w:pPr>
        <w:pStyle w:val="FootnoteText"/>
        <w:rPr>
          <w:rFonts w:ascii="Arial" w:hAnsi="Arial" w:cs="Arial"/>
        </w:rPr>
      </w:pPr>
      <w:r w:rsidRPr="00A34754">
        <w:rPr>
          <w:rStyle w:val="FootnoteReference"/>
          <w:rFonts w:ascii="Arial" w:hAnsi="Arial" w:cs="Arial"/>
        </w:rPr>
        <w:footnoteRef/>
      </w:r>
      <w:r w:rsidRPr="00A34754">
        <w:rPr>
          <w:rFonts w:ascii="Arial" w:hAnsi="Arial" w:cs="Arial"/>
        </w:rPr>
        <w:t xml:space="preserve"> </w:t>
      </w:r>
      <w:r w:rsidRPr="008E16C2">
        <w:rPr>
          <w:rFonts w:ascii="Arial" w:hAnsi="Arial" w:cs="Arial"/>
          <w:i/>
        </w:rPr>
        <w:t xml:space="preserve">Quenet Capital (Pty) Ltd v Transnamib Holdings </w:t>
      </w:r>
      <w:r w:rsidRPr="00A34754">
        <w:rPr>
          <w:rFonts w:ascii="Arial" w:hAnsi="Arial" w:cs="Arial"/>
        </w:rPr>
        <w:t>Limited (I 2679/2015) [2016] NAHCMD 104 (8 April 2016).</w:t>
      </w:r>
    </w:p>
  </w:footnote>
  <w:footnote w:id="6">
    <w:p w:rsidR="00343041" w:rsidRPr="00A34754" w:rsidRDefault="00343041" w:rsidP="00343041">
      <w:pPr>
        <w:pStyle w:val="FootnoteText"/>
        <w:rPr>
          <w:rFonts w:ascii="Arial" w:hAnsi="Arial" w:cs="Arial"/>
        </w:rPr>
      </w:pPr>
      <w:r w:rsidRPr="00A34754">
        <w:rPr>
          <w:rStyle w:val="FootnoteReference"/>
          <w:rFonts w:ascii="Arial" w:hAnsi="Arial" w:cs="Arial"/>
        </w:rPr>
        <w:footnoteRef/>
      </w:r>
      <w:r w:rsidRPr="00A34754">
        <w:rPr>
          <w:rFonts w:ascii="Arial" w:hAnsi="Arial" w:cs="Arial"/>
        </w:rPr>
        <w:t xml:space="preserve"> 2015 (2) NR 547 (SC) at 661 J – 552 F.</w:t>
      </w:r>
    </w:p>
  </w:footnote>
  <w:footnote w:id="7">
    <w:p w:rsidR="00CB1B69" w:rsidRPr="00A34754" w:rsidRDefault="00CB1B69" w:rsidP="00CB1B69">
      <w:pPr>
        <w:pStyle w:val="FootnoteText"/>
        <w:rPr>
          <w:rFonts w:ascii="Arial" w:hAnsi="Arial" w:cs="Arial"/>
        </w:rPr>
      </w:pPr>
      <w:r w:rsidRPr="00A34754">
        <w:rPr>
          <w:rStyle w:val="FootnoteReference"/>
          <w:rFonts w:ascii="Arial" w:hAnsi="Arial" w:cs="Arial"/>
        </w:rPr>
        <w:footnoteRef/>
      </w:r>
      <w:r w:rsidRPr="00A34754">
        <w:rPr>
          <w:rFonts w:ascii="Arial" w:hAnsi="Arial" w:cs="Arial"/>
        </w:rPr>
        <w:t xml:space="preserve"> </w:t>
      </w:r>
      <w:r w:rsidRPr="00A34754">
        <w:rPr>
          <w:rFonts w:ascii="Arial" w:hAnsi="Arial" w:cs="Arial"/>
          <w:i/>
          <w:lang w:val="af-ZA"/>
        </w:rPr>
        <w:t>Mukata v Appolus</w:t>
      </w:r>
      <w:r w:rsidRPr="00A34754">
        <w:rPr>
          <w:rStyle w:val="FootnoteReference"/>
          <w:rFonts w:ascii="Arial" w:hAnsi="Arial" w:cs="Arial"/>
          <w:lang w:val="af-ZA"/>
        </w:rPr>
        <w:t xml:space="preserve"> </w:t>
      </w:r>
      <w:r w:rsidR="00755BE4" w:rsidRPr="00A34754">
        <w:rPr>
          <w:rFonts w:ascii="Arial" w:hAnsi="Arial" w:cs="Arial"/>
          <w:lang w:val="af-ZA"/>
        </w:rPr>
        <w:t>(I 3396/2014) [2015] NAHCMD 54 (12 March 2015).</w:t>
      </w:r>
    </w:p>
  </w:footnote>
  <w:footnote w:id="8">
    <w:p w:rsidR="00BB17C9" w:rsidRPr="0073120F" w:rsidRDefault="00BB17C9" w:rsidP="00BB17C9">
      <w:pPr>
        <w:pStyle w:val="FootnoteText"/>
        <w:rPr>
          <w:rFonts w:ascii="Arial" w:hAnsi="Arial" w:cs="Arial"/>
          <w:lang w:val="af-ZA"/>
        </w:rPr>
      </w:pPr>
      <w:r w:rsidRPr="0073120F">
        <w:rPr>
          <w:rStyle w:val="FootnoteReference"/>
          <w:rFonts w:ascii="Arial" w:hAnsi="Arial" w:cs="Arial"/>
        </w:rPr>
        <w:footnoteRef/>
      </w:r>
      <w:r w:rsidRPr="0073120F">
        <w:rPr>
          <w:rFonts w:ascii="Arial" w:hAnsi="Arial" w:cs="Arial"/>
        </w:rPr>
        <w:t xml:space="preserve"> </w:t>
      </w:r>
      <w:r w:rsidRPr="00BB17C9">
        <w:rPr>
          <w:rFonts w:ascii="Arial" w:hAnsi="Arial" w:cs="Arial"/>
          <w:i/>
          <w:lang w:val="en-GB"/>
        </w:rPr>
        <w:t>Bank Windhoek Limited v Benlin Investment</w:t>
      </w:r>
      <w:r w:rsidRPr="00BB17C9">
        <w:rPr>
          <w:rFonts w:ascii="Arial" w:hAnsi="Arial" w:cs="Arial"/>
          <w:lang w:val="en-GB"/>
        </w:rPr>
        <w:t xml:space="preserve"> CC [2017] NAHMD 78 (15 March 2017)</w:t>
      </w:r>
      <w:r>
        <w:rPr>
          <w:rFonts w:ascii="Arial" w:hAnsi="Arial" w:cs="Arial"/>
          <w:lang w:val="en-GB"/>
        </w:rPr>
        <w:t>.</w:t>
      </w:r>
    </w:p>
  </w:footnote>
  <w:footnote w:id="9">
    <w:p w:rsidR="009D6461" w:rsidRPr="00A34754" w:rsidRDefault="009D6461" w:rsidP="009D6461">
      <w:pPr>
        <w:pStyle w:val="FootnoteText"/>
        <w:rPr>
          <w:rFonts w:ascii="Arial" w:hAnsi="Arial" w:cs="Arial"/>
        </w:rPr>
      </w:pPr>
      <w:r w:rsidRPr="00A34754">
        <w:rPr>
          <w:rStyle w:val="FootnoteReference"/>
          <w:rFonts w:ascii="Arial" w:hAnsi="Arial" w:cs="Arial"/>
        </w:rPr>
        <w:footnoteRef/>
      </w:r>
      <w:r w:rsidR="00203C8F">
        <w:rPr>
          <w:rFonts w:ascii="Arial" w:hAnsi="Arial" w:cs="Arial"/>
        </w:rPr>
        <w:t xml:space="preserve"> See para 2 at</w:t>
      </w:r>
      <w:r w:rsidRPr="00A34754">
        <w:rPr>
          <w:rFonts w:ascii="Arial" w:hAnsi="Arial" w:cs="Arial"/>
        </w:rPr>
        <w:t xml:space="preserve"> </w:t>
      </w:r>
      <w:r w:rsidR="00203C8F">
        <w:rPr>
          <w:rFonts w:ascii="Arial" w:hAnsi="Arial" w:cs="Arial"/>
        </w:rPr>
        <w:t xml:space="preserve">p. </w:t>
      </w:r>
      <w:r w:rsidRPr="00A34754">
        <w:rPr>
          <w:rFonts w:ascii="Arial" w:hAnsi="Arial" w:cs="Arial"/>
        </w:rPr>
        <w:t>3 of the plaintiffs heads of argument</w:t>
      </w:r>
      <w:r w:rsidR="00533E87">
        <w:rPr>
          <w:rFonts w:ascii="Arial" w:hAnsi="Arial" w:cs="Arial"/>
        </w:rPr>
        <w:t>.</w:t>
      </w:r>
    </w:p>
  </w:footnote>
  <w:footnote w:id="10">
    <w:p w:rsidR="006C1960" w:rsidRPr="00A34754" w:rsidRDefault="006C1960">
      <w:pPr>
        <w:pStyle w:val="FootnoteText"/>
        <w:rPr>
          <w:rFonts w:ascii="Arial" w:hAnsi="Arial" w:cs="Arial"/>
        </w:rPr>
      </w:pPr>
      <w:r w:rsidRPr="00A34754">
        <w:rPr>
          <w:rStyle w:val="FootnoteReference"/>
          <w:rFonts w:ascii="Arial" w:hAnsi="Arial" w:cs="Arial"/>
        </w:rPr>
        <w:footnoteRef/>
      </w:r>
      <w:r w:rsidRPr="00A34754">
        <w:rPr>
          <w:rFonts w:ascii="Arial" w:hAnsi="Arial" w:cs="Arial"/>
        </w:rPr>
        <w:t xml:space="preserve"> </w:t>
      </w:r>
      <w:r w:rsidRPr="008E16C2">
        <w:rPr>
          <w:rFonts w:ascii="Arial" w:hAnsi="Arial" w:cs="Arial"/>
          <w:i/>
        </w:rPr>
        <w:t>Autovermietung Savanna CC v Nangolo</w:t>
      </w:r>
      <w:r w:rsidRPr="00A34754">
        <w:rPr>
          <w:rFonts w:ascii="Arial" w:hAnsi="Arial" w:cs="Arial"/>
        </w:rPr>
        <w:t xml:space="preserve"> (HC-MD-CIV-ACT-DEL- 2017/03952) [2018] NAHCMD 351 (16 October 2018).</w:t>
      </w:r>
    </w:p>
  </w:footnote>
  <w:footnote w:id="11">
    <w:p w:rsidR="009D6461" w:rsidRPr="00A34754" w:rsidRDefault="009D6461" w:rsidP="009D6461">
      <w:pPr>
        <w:pStyle w:val="FootnoteText"/>
        <w:rPr>
          <w:rFonts w:ascii="Arial" w:hAnsi="Arial" w:cs="Arial"/>
        </w:rPr>
      </w:pPr>
      <w:r w:rsidRPr="00A34754">
        <w:rPr>
          <w:rStyle w:val="FootnoteReference"/>
          <w:rFonts w:ascii="Arial" w:hAnsi="Arial" w:cs="Arial"/>
        </w:rPr>
        <w:footnoteRef/>
      </w:r>
      <w:r w:rsidRPr="00A34754">
        <w:rPr>
          <w:rFonts w:ascii="Arial" w:hAnsi="Arial" w:cs="Arial"/>
        </w:rPr>
        <w:t xml:space="preserve"> See para 3 at </w:t>
      </w:r>
      <w:r w:rsidR="00203C8F">
        <w:rPr>
          <w:rFonts w:ascii="Arial" w:hAnsi="Arial" w:cs="Arial"/>
        </w:rPr>
        <w:t>p.</w:t>
      </w:r>
      <w:r w:rsidRPr="00A34754">
        <w:rPr>
          <w:rFonts w:ascii="Arial" w:hAnsi="Arial" w:cs="Arial"/>
        </w:rPr>
        <w:t>3 of plaintiffs heads of argument.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218917"/>
      <w:docPartObj>
        <w:docPartGallery w:val="Page Numbers (Top of Page)"/>
        <w:docPartUnique/>
      </w:docPartObj>
    </w:sdtPr>
    <w:sdtEndPr>
      <w:rPr>
        <w:rFonts w:ascii="Arial" w:hAnsi="Arial" w:cs="Arial"/>
        <w:noProof/>
      </w:rPr>
    </w:sdtEndPr>
    <w:sdtContent>
      <w:p w:rsidR="003D769C" w:rsidRPr="003D769C" w:rsidRDefault="003D769C">
        <w:pPr>
          <w:pStyle w:val="Header"/>
          <w:jc w:val="right"/>
          <w:rPr>
            <w:rFonts w:ascii="Arial" w:hAnsi="Arial" w:cs="Arial"/>
          </w:rPr>
        </w:pPr>
        <w:r w:rsidRPr="003D769C">
          <w:rPr>
            <w:rFonts w:ascii="Arial" w:hAnsi="Arial" w:cs="Arial"/>
          </w:rPr>
          <w:fldChar w:fldCharType="begin"/>
        </w:r>
        <w:r w:rsidRPr="003D769C">
          <w:rPr>
            <w:rFonts w:ascii="Arial" w:hAnsi="Arial" w:cs="Arial"/>
          </w:rPr>
          <w:instrText xml:space="preserve"> PAGE   \* MERGEFORMAT </w:instrText>
        </w:r>
        <w:r w:rsidRPr="003D769C">
          <w:rPr>
            <w:rFonts w:ascii="Arial" w:hAnsi="Arial" w:cs="Arial"/>
          </w:rPr>
          <w:fldChar w:fldCharType="separate"/>
        </w:r>
        <w:r w:rsidR="00F8499B">
          <w:rPr>
            <w:rFonts w:ascii="Arial" w:hAnsi="Arial" w:cs="Arial"/>
            <w:noProof/>
          </w:rPr>
          <w:t>2</w:t>
        </w:r>
        <w:r w:rsidRPr="003D769C">
          <w:rPr>
            <w:rFonts w:ascii="Arial" w:hAnsi="Arial" w:cs="Arial"/>
            <w:noProof/>
          </w:rPr>
          <w:fldChar w:fldCharType="end"/>
        </w:r>
      </w:p>
    </w:sdtContent>
  </w:sdt>
  <w:p w:rsidR="003D769C" w:rsidRDefault="003D7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4DA6"/>
    <w:multiLevelType w:val="hybridMultilevel"/>
    <w:tmpl w:val="3EA22B34"/>
    <w:lvl w:ilvl="0" w:tplc="701A0D1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0213F"/>
    <w:multiLevelType w:val="multilevel"/>
    <w:tmpl w:val="F1D8948E"/>
    <w:lvl w:ilvl="0">
      <w:start w:val="1"/>
      <w:numFmt w:val="decimal"/>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39261ED"/>
    <w:multiLevelType w:val="hybridMultilevel"/>
    <w:tmpl w:val="980457CA"/>
    <w:lvl w:ilvl="0" w:tplc="A168952A">
      <w:start w:val="1"/>
      <w:numFmt w:val="lowerLetter"/>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36BE5B7D"/>
    <w:multiLevelType w:val="hybridMultilevel"/>
    <w:tmpl w:val="1482FB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6BF85824"/>
    <w:multiLevelType w:val="hybridMultilevel"/>
    <w:tmpl w:val="17C68F68"/>
    <w:lvl w:ilvl="0" w:tplc="8578D3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14105"/>
    <w:multiLevelType w:val="hybridMultilevel"/>
    <w:tmpl w:val="56BCC5A6"/>
    <w:lvl w:ilvl="0" w:tplc="6DFCD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75E48"/>
    <w:multiLevelType w:val="multilevel"/>
    <w:tmpl w:val="2528C466"/>
    <w:lvl w:ilvl="0">
      <w:start w:val="1"/>
      <w:numFmt w:val="decimal"/>
      <w:pStyle w:val="Body"/>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6C"/>
    <w:rsid w:val="0000207D"/>
    <w:rsid w:val="00020103"/>
    <w:rsid w:val="00076193"/>
    <w:rsid w:val="000873D0"/>
    <w:rsid w:val="000D0DD3"/>
    <w:rsid w:val="000D5536"/>
    <w:rsid w:val="000F56B4"/>
    <w:rsid w:val="000F6EAF"/>
    <w:rsid w:val="001107E1"/>
    <w:rsid w:val="00141D03"/>
    <w:rsid w:val="001A6845"/>
    <w:rsid w:val="001D7019"/>
    <w:rsid w:val="00203C8F"/>
    <w:rsid w:val="00210C49"/>
    <w:rsid w:val="002118C4"/>
    <w:rsid w:val="002225BD"/>
    <w:rsid w:val="00242D22"/>
    <w:rsid w:val="0024431A"/>
    <w:rsid w:val="00246CB2"/>
    <w:rsid w:val="002522B8"/>
    <w:rsid w:val="002652EB"/>
    <w:rsid w:val="002724A5"/>
    <w:rsid w:val="002F2158"/>
    <w:rsid w:val="00343041"/>
    <w:rsid w:val="00345159"/>
    <w:rsid w:val="003A0C26"/>
    <w:rsid w:val="003B3E8F"/>
    <w:rsid w:val="003C52CD"/>
    <w:rsid w:val="003D769C"/>
    <w:rsid w:val="004125FE"/>
    <w:rsid w:val="00420702"/>
    <w:rsid w:val="0042792B"/>
    <w:rsid w:val="00427DB1"/>
    <w:rsid w:val="00466310"/>
    <w:rsid w:val="00475B99"/>
    <w:rsid w:val="0049308E"/>
    <w:rsid w:val="004A16C6"/>
    <w:rsid w:val="004E7DB1"/>
    <w:rsid w:val="004F5FF2"/>
    <w:rsid w:val="0051009A"/>
    <w:rsid w:val="00517F23"/>
    <w:rsid w:val="0052700B"/>
    <w:rsid w:val="00533E87"/>
    <w:rsid w:val="00563AD7"/>
    <w:rsid w:val="00567550"/>
    <w:rsid w:val="0057149F"/>
    <w:rsid w:val="005A2BF1"/>
    <w:rsid w:val="00612DB5"/>
    <w:rsid w:val="00626279"/>
    <w:rsid w:val="00633924"/>
    <w:rsid w:val="006379DF"/>
    <w:rsid w:val="006671D5"/>
    <w:rsid w:val="00670BDF"/>
    <w:rsid w:val="00683627"/>
    <w:rsid w:val="00683DA9"/>
    <w:rsid w:val="00694C39"/>
    <w:rsid w:val="006C1960"/>
    <w:rsid w:val="006C6BE1"/>
    <w:rsid w:val="006D0A95"/>
    <w:rsid w:val="006E116B"/>
    <w:rsid w:val="0072366D"/>
    <w:rsid w:val="00747322"/>
    <w:rsid w:val="00755BE4"/>
    <w:rsid w:val="00780627"/>
    <w:rsid w:val="00792220"/>
    <w:rsid w:val="007A7BD3"/>
    <w:rsid w:val="007B6FDF"/>
    <w:rsid w:val="007D5F7D"/>
    <w:rsid w:val="007F6994"/>
    <w:rsid w:val="008042ED"/>
    <w:rsid w:val="008316CD"/>
    <w:rsid w:val="0083429B"/>
    <w:rsid w:val="00840CB9"/>
    <w:rsid w:val="00853E25"/>
    <w:rsid w:val="00863E17"/>
    <w:rsid w:val="00874212"/>
    <w:rsid w:val="0088283C"/>
    <w:rsid w:val="008A6A1D"/>
    <w:rsid w:val="008A74C9"/>
    <w:rsid w:val="008A750C"/>
    <w:rsid w:val="008B3486"/>
    <w:rsid w:val="008C585F"/>
    <w:rsid w:val="008C6C23"/>
    <w:rsid w:val="008E16C2"/>
    <w:rsid w:val="008F7E16"/>
    <w:rsid w:val="00902828"/>
    <w:rsid w:val="009073F4"/>
    <w:rsid w:val="00916CC3"/>
    <w:rsid w:val="00916FC8"/>
    <w:rsid w:val="0096322A"/>
    <w:rsid w:val="009765FE"/>
    <w:rsid w:val="00991330"/>
    <w:rsid w:val="00996947"/>
    <w:rsid w:val="009A3A7C"/>
    <w:rsid w:val="009A51E9"/>
    <w:rsid w:val="009B6E52"/>
    <w:rsid w:val="009C0D9D"/>
    <w:rsid w:val="009D6461"/>
    <w:rsid w:val="009E7AEE"/>
    <w:rsid w:val="00A122AC"/>
    <w:rsid w:val="00A2568B"/>
    <w:rsid w:val="00A33F9E"/>
    <w:rsid w:val="00A34754"/>
    <w:rsid w:val="00A46A9C"/>
    <w:rsid w:val="00A56A43"/>
    <w:rsid w:val="00A61352"/>
    <w:rsid w:val="00A93E66"/>
    <w:rsid w:val="00AA25A0"/>
    <w:rsid w:val="00AA3F6C"/>
    <w:rsid w:val="00AB47AB"/>
    <w:rsid w:val="00AC04F0"/>
    <w:rsid w:val="00AE4B11"/>
    <w:rsid w:val="00B1287D"/>
    <w:rsid w:val="00B12E1E"/>
    <w:rsid w:val="00B810FF"/>
    <w:rsid w:val="00B909ED"/>
    <w:rsid w:val="00B963B7"/>
    <w:rsid w:val="00BB17C9"/>
    <w:rsid w:val="00BD0AB0"/>
    <w:rsid w:val="00BD6274"/>
    <w:rsid w:val="00BE0749"/>
    <w:rsid w:val="00BE20CC"/>
    <w:rsid w:val="00C01D72"/>
    <w:rsid w:val="00C028CC"/>
    <w:rsid w:val="00C268C3"/>
    <w:rsid w:val="00C31BC5"/>
    <w:rsid w:val="00C37274"/>
    <w:rsid w:val="00C37306"/>
    <w:rsid w:val="00C65284"/>
    <w:rsid w:val="00C661E9"/>
    <w:rsid w:val="00CA62E3"/>
    <w:rsid w:val="00CB1B69"/>
    <w:rsid w:val="00CE22D8"/>
    <w:rsid w:val="00D0200B"/>
    <w:rsid w:val="00D0536C"/>
    <w:rsid w:val="00D108FB"/>
    <w:rsid w:val="00D115ED"/>
    <w:rsid w:val="00D47D49"/>
    <w:rsid w:val="00D94D30"/>
    <w:rsid w:val="00D95E0C"/>
    <w:rsid w:val="00D95EC9"/>
    <w:rsid w:val="00D96F82"/>
    <w:rsid w:val="00DD25D4"/>
    <w:rsid w:val="00DF2335"/>
    <w:rsid w:val="00DF5B3D"/>
    <w:rsid w:val="00E0157B"/>
    <w:rsid w:val="00E14785"/>
    <w:rsid w:val="00EB56EC"/>
    <w:rsid w:val="00EC49E4"/>
    <w:rsid w:val="00EE34CE"/>
    <w:rsid w:val="00EF3C33"/>
    <w:rsid w:val="00F009D0"/>
    <w:rsid w:val="00F0581C"/>
    <w:rsid w:val="00F21F13"/>
    <w:rsid w:val="00F47804"/>
    <w:rsid w:val="00F60002"/>
    <w:rsid w:val="00F62026"/>
    <w:rsid w:val="00F8499B"/>
    <w:rsid w:val="00FE41E4"/>
    <w:rsid w:val="00FF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7DA6C-703C-4DE4-A8A5-1D7AF4E3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6C"/>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F6C"/>
    <w:pPr>
      <w:ind w:left="720"/>
      <w:contextualSpacing/>
    </w:pPr>
  </w:style>
  <w:style w:type="paragraph" w:styleId="FootnoteText">
    <w:name w:val="footnote text"/>
    <w:basedOn w:val="Normal"/>
    <w:link w:val="FootnoteTextChar"/>
    <w:unhideWhenUsed/>
    <w:rsid w:val="00CB1B69"/>
    <w:pPr>
      <w:spacing w:after="0" w:line="240" w:lineRule="auto"/>
    </w:pPr>
    <w:rPr>
      <w:sz w:val="20"/>
      <w:szCs w:val="20"/>
      <w:lang w:val="en-US"/>
    </w:rPr>
  </w:style>
  <w:style w:type="character" w:customStyle="1" w:styleId="FootnoteTextChar">
    <w:name w:val="Footnote Text Char"/>
    <w:basedOn w:val="DefaultParagraphFont"/>
    <w:link w:val="FootnoteText"/>
    <w:rsid w:val="00CB1B69"/>
    <w:rPr>
      <w:sz w:val="20"/>
      <w:szCs w:val="20"/>
    </w:rPr>
  </w:style>
  <w:style w:type="character" w:styleId="FootnoteReference">
    <w:name w:val="footnote reference"/>
    <w:basedOn w:val="DefaultParagraphFont"/>
    <w:uiPriority w:val="99"/>
    <w:semiHidden/>
    <w:unhideWhenUsed/>
    <w:rsid w:val="00CB1B69"/>
    <w:rPr>
      <w:vertAlign w:val="superscript"/>
    </w:rPr>
  </w:style>
  <w:style w:type="paragraph" w:customStyle="1" w:styleId="Body">
    <w:name w:val="Body"/>
    <w:rsid w:val="005A2BF1"/>
    <w:pPr>
      <w:numPr>
        <w:numId w:val="6"/>
      </w:numPr>
      <w:spacing w:after="0" w:line="240" w:lineRule="auto"/>
    </w:pPr>
    <w:rPr>
      <w:rFonts w:ascii="Calibri" w:eastAsia="Calibri" w:hAnsi="Calibri" w:cs="Times New Roman"/>
      <w:sz w:val="20"/>
      <w:szCs w:val="20"/>
      <w:lang w:val="en-GB"/>
    </w:rPr>
  </w:style>
  <w:style w:type="paragraph" w:styleId="Header">
    <w:name w:val="header"/>
    <w:basedOn w:val="Normal"/>
    <w:link w:val="HeaderChar"/>
    <w:uiPriority w:val="99"/>
    <w:unhideWhenUsed/>
    <w:rsid w:val="003D7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69C"/>
    <w:rPr>
      <w:lang w:val="en-GB"/>
    </w:rPr>
  </w:style>
  <w:style w:type="paragraph" w:styleId="Footer">
    <w:name w:val="footer"/>
    <w:basedOn w:val="Normal"/>
    <w:link w:val="FooterChar"/>
    <w:uiPriority w:val="99"/>
    <w:unhideWhenUsed/>
    <w:rsid w:val="003D7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69C"/>
    <w:rPr>
      <w:lang w:val="en-GB"/>
    </w:rPr>
  </w:style>
  <w:style w:type="paragraph" w:styleId="BalloonText">
    <w:name w:val="Balloon Text"/>
    <w:basedOn w:val="Normal"/>
    <w:link w:val="BalloonTextChar"/>
    <w:uiPriority w:val="99"/>
    <w:semiHidden/>
    <w:unhideWhenUsed/>
    <w:rsid w:val="008E1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C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2020-12-03T18:30:00+00:00</Judgment_x0020_Date>
    <Year xmlns="c1afb1bd-f2fb-40fd-9abb-aea55b4d7662">2020</Year>
  </documentManagement>
</p:properties>
</file>

<file path=customXml/itemProps1.xml><?xml version="1.0" encoding="utf-8"?>
<ds:datastoreItem xmlns:ds="http://schemas.openxmlformats.org/officeDocument/2006/customXml" ds:itemID="{86F6565C-276B-4E14-B67C-C0B2C64E36C0}"/>
</file>

<file path=customXml/itemProps2.xml><?xml version="1.0" encoding="utf-8"?>
<ds:datastoreItem xmlns:ds="http://schemas.openxmlformats.org/officeDocument/2006/customXml" ds:itemID="{1AA6172B-87B1-4315-8DD1-F53A8FF1E5FF}"/>
</file>

<file path=customXml/itemProps3.xml><?xml version="1.0" encoding="utf-8"?>
<ds:datastoreItem xmlns:ds="http://schemas.openxmlformats.org/officeDocument/2006/customXml" ds:itemID="{34E4B333-BA18-4F97-9994-A7F1C6A02A03}"/>
</file>

<file path=customXml/itemProps4.xml><?xml version="1.0" encoding="utf-8"?>
<ds:datastoreItem xmlns:ds="http://schemas.openxmlformats.org/officeDocument/2006/customXml" ds:itemID="{DA8F5E8C-1127-4BE9-8C0E-9A80751CA6DB}"/>
</file>

<file path=docProps/app.xml><?xml version="1.0" encoding="utf-8"?>
<Properties xmlns="http://schemas.openxmlformats.org/officeDocument/2006/extended-properties" xmlns:vt="http://schemas.openxmlformats.org/officeDocument/2006/docPropsVTypes">
  <Template>Normal</Template>
  <TotalTime>1</TotalTime>
  <Pages>14</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Muti v Nkurenkuru Town Council (HC-MD-CIV-ACT-DEL-2020-02097) [2020] NAHCMD 561 (4 December 2020)</dc:title>
  <dc:subject/>
  <dc:creator>Salmy</dc:creator>
  <cp:keywords/>
  <dc:description/>
  <cp:lastModifiedBy>Administrator</cp:lastModifiedBy>
  <cp:revision>2</cp:revision>
  <cp:lastPrinted>2020-12-04T14:10:00Z</cp:lastPrinted>
  <dcterms:created xsi:type="dcterms:W3CDTF">2020-12-07T09:32:00Z</dcterms:created>
  <dcterms:modified xsi:type="dcterms:W3CDTF">2020-12-07T09:32:00Z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