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ACDCC" w14:textId="02303E92" w:rsidR="00CD1DAD" w:rsidRPr="003852B2" w:rsidRDefault="000756F6" w:rsidP="000756F6">
      <w:pPr>
        <w:spacing w:before="100" w:beforeAutospacing="1" w:after="100" w:afterAutospacing="1" w:line="360" w:lineRule="auto"/>
        <w:jc w:val="center"/>
        <w:rPr>
          <w:rFonts w:ascii="Arial" w:eastAsia="Times New Roman" w:hAnsi="Arial" w:cs="Arial"/>
          <w:b/>
          <w:lang w:eastAsia="en-GB"/>
        </w:rPr>
      </w:pPr>
      <w:r w:rsidRPr="003852B2">
        <w:rPr>
          <w:rFonts w:ascii="Arial" w:eastAsia="Times New Roman" w:hAnsi="Arial" w:cs="Arial"/>
          <w:b/>
          <w:lang w:eastAsia="en-GB"/>
        </w:rPr>
        <w:t>REPUBLIC OF NAMIBIA</w:t>
      </w:r>
    </w:p>
    <w:p w14:paraId="64CBD924" w14:textId="4A119615" w:rsidR="000756F6" w:rsidRPr="003852B2" w:rsidRDefault="000756F6" w:rsidP="000756F6">
      <w:pPr>
        <w:spacing w:before="100" w:beforeAutospacing="1" w:after="100" w:afterAutospacing="1" w:line="360" w:lineRule="auto"/>
        <w:jc w:val="center"/>
        <w:rPr>
          <w:rFonts w:ascii="Arial" w:eastAsia="Times New Roman" w:hAnsi="Arial" w:cs="Arial"/>
          <w:b/>
          <w:lang w:eastAsia="en-GB"/>
        </w:rPr>
      </w:pPr>
      <w:r w:rsidRPr="003852B2">
        <w:rPr>
          <w:rFonts w:ascii="Arial" w:eastAsia="Times New Roman" w:hAnsi="Arial" w:cs="Arial"/>
          <w:b/>
          <w:noProof/>
          <w:lang w:eastAsia="en-ZA"/>
        </w:rPr>
        <w:drawing>
          <wp:inline distT="0" distB="0" distL="0" distR="0" wp14:anchorId="2D4CAE4A" wp14:editId="5D795C04">
            <wp:extent cx="1471829" cy="1365580"/>
            <wp:effectExtent l="0" t="0" r="0" b="6350"/>
            <wp:docPr id="1" name="Picture 1" descr="page1image17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7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084" cy="1393651"/>
                    </a:xfrm>
                    <a:prstGeom prst="rect">
                      <a:avLst/>
                    </a:prstGeom>
                    <a:noFill/>
                    <a:ln>
                      <a:noFill/>
                    </a:ln>
                  </pic:spPr>
                </pic:pic>
              </a:graphicData>
            </a:graphic>
          </wp:inline>
        </w:drawing>
      </w:r>
    </w:p>
    <w:p w14:paraId="6E2D0672" w14:textId="69620FE8" w:rsidR="00CD1DAD" w:rsidRPr="003852B2" w:rsidRDefault="00CD1DAD" w:rsidP="000756F6">
      <w:pPr>
        <w:spacing w:before="100" w:beforeAutospacing="1" w:after="100" w:afterAutospacing="1" w:line="360" w:lineRule="auto"/>
        <w:jc w:val="center"/>
        <w:rPr>
          <w:rFonts w:ascii="Arial" w:eastAsia="Times New Roman" w:hAnsi="Arial" w:cs="Arial"/>
          <w:b/>
          <w:lang w:val="en-US" w:eastAsia="en-GB"/>
        </w:rPr>
      </w:pPr>
      <w:r w:rsidRPr="003852B2">
        <w:rPr>
          <w:rFonts w:ascii="Arial" w:eastAsia="Times New Roman" w:hAnsi="Arial" w:cs="Arial"/>
          <w:b/>
          <w:lang w:val="en-US" w:eastAsia="en-GB"/>
        </w:rPr>
        <w:t>IN THE HIGH COURT OF NAMIBIA, MAIN DIVISION, WINDHOEK</w:t>
      </w:r>
    </w:p>
    <w:p w14:paraId="5A1E7734" w14:textId="2DE5F12D" w:rsidR="00CD1DAD" w:rsidRPr="003852B2" w:rsidRDefault="00CD1DAD" w:rsidP="000756F6">
      <w:pPr>
        <w:spacing w:before="100" w:beforeAutospacing="1" w:after="100" w:afterAutospacing="1" w:line="360" w:lineRule="auto"/>
        <w:jc w:val="center"/>
        <w:rPr>
          <w:rFonts w:ascii="Arial" w:eastAsia="Times New Roman" w:hAnsi="Arial" w:cs="Arial"/>
          <w:b/>
          <w:lang w:val="en-US" w:eastAsia="en-GB"/>
        </w:rPr>
      </w:pPr>
      <w:r w:rsidRPr="003852B2">
        <w:rPr>
          <w:rFonts w:ascii="Arial" w:eastAsia="Times New Roman" w:hAnsi="Arial" w:cs="Arial"/>
          <w:b/>
          <w:lang w:val="en-US" w:eastAsia="en-GB"/>
        </w:rPr>
        <w:t>JUDGMENT</w:t>
      </w:r>
    </w:p>
    <w:p w14:paraId="7FAE948C" w14:textId="59C30CB1" w:rsidR="00CD1DAD" w:rsidRPr="003852B2" w:rsidRDefault="00CD1DAD" w:rsidP="000756F6">
      <w:pPr>
        <w:spacing w:before="100" w:beforeAutospacing="1" w:after="100" w:afterAutospacing="1" w:line="360" w:lineRule="auto"/>
        <w:jc w:val="right"/>
        <w:rPr>
          <w:rFonts w:ascii="Arial" w:eastAsia="Times New Roman" w:hAnsi="Arial" w:cs="Arial"/>
          <w:lang w:val="en-US" w:eastAsia="en-GB"/>
        </w:rPr>
      </w:pPr>
      <w:r w:rsidRPr="003852B2">
        <w:rPr>
          <w:rFonts w:ascii="Arial" w:eastAsia="Times New Roman" w:hAnsi="Arial" w:cs="Arial"/>
          <w:lang w:eastAsia="en-GB"/>
        </w:rPr>
        <w:t xml:space="preserve">Case no: </w:t>
      </w:r>
      <w:r w:rsidRPr="003852B2">
        <w:rPr>
          <w:rFonts w:ascii="Arial" w:eastAsia="Times New Roman" w:hAnsi="Arial" w:cs="Arial"/>
          <w:lang w:val="en-US" w:eastAsia="en-GB"/>
        </w:rPr>
        <w:t>HC-MD-CIV-MOT-GEN-2019/00126</w:t>
      </w:r>
    </w:p>
    <w:p w14:paraId="6F26A810" w14:textId="77777777" w:rsidR="00CD1DAD" w:rsidRDefault="00CD1DAD" w:rsidP="000756F6">
      <w:pPr>
        <w:spacing w:before="100" w:beforeAutospacing="1" w:after="100" w:afterAutospacing="1" w:line="360" w:lineRule="auto"/>
        <w:jc w:val="both"/>
        <w:rPr>
          <w:rFonts w:ascii="Arial" w:eastAsia="Times New Roman" w:hAnsi="Arial" w:cs="Arial"/>
          <w:lang w:eastAsia="en-GB"/>
        </w:rPr>
      </w:pPr>
      <w:r w:rsidRPr="003852B2">
        <w:rPr>
          <w:rFonts w:ascii="Arial" w:eastAsia="Times New Roman" w:hAnsi="Arial" w:cs="Arial"/>
          <w:lang w:eastAsia="en-GB"/>
        </w:rPr>
        <w:t xml:space="preserve">In the matter between: </w:t>
      </w:r>
    </w:p>
    <w:p w14:paraId="390A67F2" w14:textId="31B520FD" w:rsidR="00CD1DAD" w:rsidRPr="003852B2" w:rsidRDefault="00CD1DAD" w:rsidP="000756F6">
      <w:pPr>
        <w:spacing w:before="100" w:beforeAutospacing="1" w:after="100" w:afterAutospacing="1" w:line="360" w:lineRule="auto"/>
        <w:jc w:val="both"/>
        <w:rPr>
          <w:rFonts w:ascii="Arial" w:eastAsia="Times New Roman" w:hAnsi="Arial" w:cs="Arial"/>
          <w:b/>
          <w:bCs/>
          <w:lang w:val="en-US" w:eastAsia="en-GB"/>
        </w:rPr>
      </w:pPr>
      <w:r w:rsidRPr="003852B2">
        <w:rPr>
          <w:rFonts w:ascii="Arial" w:eastAsia="Times New Roman" w:hAnsi="Arial" w:cs="Arial"/>
          <w:b/>
          <w:bCs/>
          <w:lang w:val="en-US" w:eastAsia="en-GB"/>
        </w:rPr>
        <w:t>WILKO PASCHEKA                                                                         1</w:t>
      </w:r>
      <w:r w:rsidRPr="003852B2">
        <w:rPr>
          <w:rFonts w:ascii="Arial" w:eastAsia="Times New Roman" w:hAnsi="Arial" w:cs="Arial"/>
          <w:b/>
          <w:bCs/>
          <w:vertAlign w:val="superscript"/>
          <w:lang w:val="en-US" w:eastAsia="en-GB"/>
        </w:rPr>
        <w:t>ST</w:t>
      </w:r>
      <w:r w:rsidRPr="003852B2">
        <w:rPr>
          <w:rFonts w:ascii="Arial" w:eastAsia="Times New Roman" w:hAnsi="Arial" w:cs="Arial"/>
          <w:b/>
          <w:bCs/>
          <w:lang w:val="en-US" w:eastAsia="en-GB"/>
        </w:rPr>
        <w:t xml:space="preserve"> APPLICANT </w:t>
      </w:r>
    </w:p>
    <w:p w14:paraId="4EB105EE" w14:textId="7D41C008" w:rsidR="00396DF9" w:rsidRPr="003852B2" w:rsidRDefault="00CD1DAD"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b/>
          <w:bCs/>
          <w:lang w:val="en-US" w:eastAsia="en-GB"/>
        </w:rPr>
        <w:t>GUI GAM INVESTMENT 18 CC                                                       2</w:t>
      </w:r>
      <w:r w:rsidRPr="003852B2">
        <w:rPr>
          <w:rFonts w:ascii="Arial" w:eastAsia="Times New Roman" w:hAnsi="Arial" w:cs="Arial"/>
          <w:b/>
          <w:bCs/>
          <w:vertAlign w:val="superscript"/>
          <w:lang w:val="en-US" w:eastAsia="en-GB"/>
        </w:rPr>
        <w:t>ND</w:t>
      </w:r>
      <w:r w:rsidRPr="003852B2">
        <w:rPr>
          <w:rFonts w:ascii="Arial" w:eastAsia="Times New Roman" w:hAnsi="Arial" w:cs="Arial"/>
          <w:b/>
          <w:bCs/>
          <w:lang w:val="en-US" w:eastAsia="en-GB"/>
        </w:rPr>
        <w:t xml:space="preserve"> APPLICANT</w:t>
      </w:r>
    </w:p>
    <w:p w14:paraId="783D4CFB" w14:textId="5E70E698" w:rsidR="00396DF9" w:rsidRPr="003852B2" w:rsidRDefault="00CD1DAD" w:rsidP="000756F6">
      <w:pPr>
        <w:spacing w:before="100" w:beforeAutospacing="1" w:after="100" w:afterAutospacing="1" w:line="360" w:lineRule="auto"/>
        <w:jc w:val="both"/>
        <w:rPr>
          <w:rFonts w:ascii="Arial" w:eastAsia="Times New Roman" w:hAnsi="Arial" w:cs="Arial"/>
          <w:lang w:eastAsia="en-GB"/>
        </w:rPr>
      </w:pPr>
      <w:r w:rsidRPr="003852B2">
        <w:rPr>
          <w:rFonts w:ascii="Arial" w:eastAsia="Times New Roman" w:hAnsi="Arial" w:cs="Arial"/>
          <w:lang w:eastAsia="en-GB"/>
        </w:rPr>
        <w:t xml:space="preserve">and </w:t>
      </w:r>
    </w:p>
    <w:p w14:paraId="5DF4061E" w14:textId="77777777" w:rsidR="00396DF9" w:rsidRDefault="00CD1DAD" w:rsidP="00396DF9">
      <w:pPr>
        <w:spacing w:before="100" w:beforeAutospacing="1" w:after="100" w:afterAutospacing="1" w:line="360" w:lineRule="auto"/>
        <w:jc w:val="both"/>
        <w:rPr>
          <w:rFonts w:ascii="Arial" w:eastAsia="Times New Roman" w:hAnsi="Arial" w:cs="Arial"/>
          <w:b/>
          <w:bCs/>
          <w:lang w:val="en-US" w:eastAsia="en-GB"/>
        </w:rPr>
      </w:pPr>
      <w:r w:rsidRPr="003852B2">
        <w:rPr>
          <w:rFonts w:ascii="Arial" w:eastAsia="Times New Roman" w:hAnsi="Arial" w:cs="Arial"/>
          <w:b/>
          <w:bCs/>
          <w:lang w:val="en-US" w:eastAsia="en-GB"/>
        </w:rPr>
        <w:t xml:space="preserve">ROBERT GRANT REID                                                                    </w:t>
      </w:r>
      <w:r w:rsidR="00396DF9">
        <w:rPr>
          <w:rFonts w:ascii="Arial" w:eastAsia="Times New Roman" w:hAnsi="Arial" w:cs="Arial"/>
          <w:b/>
          <w:bCs/>
          <w:lang w:val="en-US" w:eastAsia="en-GB"/>
        </w:rPr>
        <w:t xml:space="preserve">  </w:t>
      </w:r>
      <w:r w:rsidRPr="003852B2">
        <w:rPr>
          <w:rFonts w:ascii="Arial" w:eastAsia="Times New Roman" w:hAnsi="Arial" w:cs="Arial"/>
          <w:b/>
          <w:bCs/>
          <w:lang w:val="en-US" w:eastAsia="en-GB"/>
        </w:rPr>
        <w:t xml:space="preserve">RESPONDENT </w:t>
      </w:r>
    </w:p>
    <w:p w14:paraId="649461CC" w14:textId="747BA7D2" w:rsidR="00396DF9" w:rsidRPr="003852B2" w:rsidRDefault="00CD1DAD" w:rsidP="00396DF9">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b/>
          <w:bCs/>
          <w:lang w:eastAsia="en-GB"/>
        </w:rPr>
        <w:t xml:space="preserve">Neutral citation: </w:t>
      </w:r>
      <w:r w:rsidR="00396DF9">
        <w:rPr>
          <w:rFonts w:ascii="Arial" w:eastAsia="Times New Roman" w:hAnsi="Arial" w:cs="Arial"/>
          <w:b/>
          <w:bCs/>
          <w:lang w:eastAsia="en-GB"/>
        </w:rPr>
        <w:t xml:space="preserve"> </w:t>
      </w:r>
      <w:r w:rsidR="00396DF9" w:rsidRPr="00396DF9">
        <w:rPr>
          <w:rFonts w:ascii="Arial" w:eastAsia="Times New Roman" w:hAnsi="Arial" w:cs="Arial"/>
          <w:bCs/>
          <w:i/>
          <w:lang w:eastAsia="en-GB"/>
        </w:rPr>
        <w:t>Pascheka v Reid</w:t>
      </w:r>
      <w:r w:rsidR="00396DF9">
        <w:rPr>
          <w:rFonts w:ascii="Arial" w:eastAsia="Times New Roman" w:hAnsi="Arial" w:cs="Arial"/>
          <w:bCs/>
          <w:lang w:eastAsia="en-GB"/>
        </w:rPr>
        <w:t xml:space="preserve"> (</w:t>
      </w:r>
      <w:r w:rsidR="00396DF9" w:rsidRPr="003852B2">
        <w:rPr>
          <w:rFonts w:ascii="Arial" w:eastAsia="Times New Roman" w:hAnsi="Arial" w:cs="Arial"/>
          <w:lang w:val="en-US" w:eastAsia="en-GB"/>
        </w:rPr>
        <w:t>HC-MD-CIV-MOT-GEN-2019/00126</w:t>
      </w:r>
      <w:r w:rsidR="00396DF9">
        <w:rPr>
          <w:rFonts w:ascii="Arial" w:eastAsia="Times New Roman" w:hAnsi="Arial" w:cs="Arial"/>
          <w:lang w:val="en-US" w:eastAsia="en-GB"/>
        </w:rPr>
        <w:t>)[202</w:t>
      </w:r>
      <w:r w:rsidR="00C05C9D">
        <w:rPr>
          <w:rFonts w:ascii="Arial" w:eastAsia="Times New Roman" w:hAnsi="Arial" w:cs="Arial"/>
          <w:lang w:val="en-US" w:eastAsia="en-GB"/>
        </w:rPr>
        <w:t>0] HAHCMD 60 (18 February 2020)</w:t>
      </w:r>
      <w:bookmarkStart w:id="0" w:name="_GoBack"/>
      <w:bookmarkEnd w:id="0"/>
    </w:p>
    <w:p w14:paraId="5A27191A" w14:textId="7DC155E5" w:rsidR="000756F6" w:rsidRPr="00396DF9" w:rsidRDefault="000756F6" w:rsidP="00396DF9">
      <w:pPr>
        <w:spacing w:before="100" w:beforeAutospacing="1" w:after="100" w:afterAutospacing="1" w:line="360" w:lineRule="auto"/>
        <w:jc w:val="both"/>
        <w:rPr>
          <w:rFonts w:ascii="Arial" w:eastAsia="Times New Roman" w:hAnsi="Arial" w:cs="Arial"/>
          <w:lang w:val="en-US" w:eastAsia="en-GB"/>
        </w:rPr>
      </w:pPr>
    </w:p>
    <w:p w14:paraId="5AC270E8" w14:textId="50D5F9E9" w:rsidR="001B669D" w:rsidRPr="003852B2" w:rsidRDefault="00CD1DAD" w:rsidP="000756F6">
      <w:pPr>
        <w:spacing w:before="100" w:beforeAutospacing="1" w:after="100" w:afterAutospacing="1"/>
        <w:jc w:val="both"/>
        <w:rPr>
          <w:rFonts w:ascii="Arial" w:eastAsia="Times New Roman" w:hAnsi="Arial" w:cs="Arial"/>
          <w:b/>
          <w:bCs/>
          <w:lang w:val="en-US" w:eastAsia="en-GB"/>
        </w:rPr>
      </w:pPr>
      <w:r w:rsidRPr="003852B2">
        <w:rPr>
          <w:rFonts w:ascii="Arial" w:eastAsia="Times New Roman" w:hAnsi="Arial" w:cs="Arial"/>
          <w:bCs/>
          <w:lang w:eastAsia="en-GB"/>
        </w:rPr>
        <w:t>Coram:</w:t>
      </w:r>
      <w:r w:rsidR="001B669D" w:rsidRPr="003852B2">
        <w:rPr>
          <w:rFonts w:ascii="Arial" w:eastAsia="Times New Roman" w:hAnsi="Arial" w:cs="Arial"/>
          <w:b/>
          <w:bCs/>
          <w:lang w:val="en-US" w:eastAsia="en-GB"/>
        </w:rPr>
        <w:t xml:space="preserve"> </w:t>
      </w:r>
      <w:r w:rsidR="000756F6" w:rsidRPr="003852B2">
        <w:rPr>
          <w:rFonts w:ascii="Arial" w:eastAsia="Times New Roman" w:hAnsi="Arial" w:cs="Arial"/>
          <w:b/>
          <w:bCs/>
          <w:lang w:val="en-US" w:eastAsia="en-GB"/>
        </w:rPr>
        <w:tab/>
      </w:r>
      <w:r w:rsidR="001B669D" w:rsidRPr="003852B2">
        <w:rPr>
          <w:rFonts w:ascii="Arial" w:eastAsia="Times New Roman" w:hAnsi="Arial" w:cs="Arial"/>
          <w:bCs/>
          <w:lang w:val="en-US" w:eastAsia="en-GB"/>
        </w:rPr>
        <w:t>KANGUEEHI AJ</w:t>
      </w:r>
      <w:r w:rsidR="001B669D" w:rsidRPr="003852B2">
        <w:rPr>
          <w:rFonts w:ascii="Arial" w:eastAsia="Times New Roman" w:hAnsi="Arial" w:cs="Arial"/>
          <w:b/>
          <w:bCs/>
          <w:lang w:val="en-US" w:eastAsia="en-GB"/>
        </w:rPr>
        <w:t xml:space="preserve"> </w:t>
      </w:r>
    </w:p>
    <w:p w14:paraId="4807F509" w14:textId="74F7211B" w:rsidR="00CD1DAD" w:rsidRPr="003852B2" w:rsidRDefault="00CD1DAD" w:rsidP="000756F6">
      <w:pPr>
        <w:spacing w:before="100" w:beforeAutospacing="1" w:after="100" w:afterAutospacing="1"/>
        <w:jc w:val="both"/>
        <w:rPr>
          <w:rFonts w:ascii="Arial" w:eastAsia="Times New Roman" w:hAnsi="Arial" w:cs="Arial"/>
          <w:lang w:val="en-US" w:eastAsia="en-GB"/>
        </w:rPr>
      </w:pPr>
      <w:r w:rsidRPr="003852B2">
        <w:rPr>
          <w:rFonts w:ascii="Arial" w:eastAsia="Times New Roman" w:hAnsi="Arial" w:cs="Arial"/>
          <w:b/>
          <w:bCs/>
          <w:lang w:eastAsia="en-GB"/>
        </w:rPr>
        <w:t>Heard</w:t>
      </w:r>
      <w:r w:rsidRPr="003852B2">
        <w:rPr>
          <w:rFonts w:ascii="Arial" w:eastAsia="Times New Roman" w:hAnsi="Arial" w:cs="Arial"/>
          <w:lang w:eastAsia="en-GB"/>
        </w:rPr>
        <w:t xml:space="preserve">: </w:t>
      </w:r>
      <w:r w:rsidR="000756F6" w:rsidRPr="003852B2">
        <w:rPr>
          <w:rFonts w:ascii="Arial" w:eastAsia="Times New Roman" w:hAnsi="Arial" w:cs="Arial"/>
          <w:lang w:eastAsia="en-GB"/>
        </w:rPr>
        <w:tab/>
      </w:r>
      <w:r w:rsidR="0075262F">
        <w:rPr>
          <w:rFonts w:ascii="Arial" w:eastAsia="Times New Roman" w:hAnsi="Arial" w:cs="Arial"/>
          <w:lang w:val="en-US" w:eastAsia="en-GB"/>
        </w:rPr>
        <w:t xml:space="preserve">04 September </w:t>
      </w:r>
      <w:r w:rsidR="002B64D9" w:rsidRPr="003852B2">
        <w:rPr>
          <w:rFonts w:ascii="Arial" w:eastAsia="Times New Roman" w:hAnsi="Arial" w:cs="Arial"/>
          <w:lang w:val="en-US" w:eastAsia="en-GB"/>
        </w:rPr>
        <w:t xml:space="preserve">2019 </w:t>
      </w:r>
    </w:p>
    <w:p w14:paraId="7450377A" w14:textId="4A0B1FDB" w:rsidR="00CD1DAD" w:rsidRPr="003852B2" w:rsidRDefault="00CD1DAD" w:rsidP="000756F6">
      <w:pPr>
        <w:spacing w:before="100" w:beforeAutospacing="1" w:after="100" w:afterAutospacing="1"/>
        <w:jc w:val="both"/>
        <w:rPr>
          <w:rFonts w:ascii="Arial" w:eastAsia="Times New Roman" w:hAnsi="Arial" w:cs="Arial"/>
          <w:lang w:val="en-US" w:eastAsia="en-GB"/>
        </w:rPr>
      </w:pPr>
      <w:r w:rsidRPr="003852B2">
        <w:rPr>
          <w:rFonts w:ascii="Arial" w:eastAsia="Times New Roman" w:hAnsi="Arial" w:cs="Arial"/>
          <w:b/>
          <w:bCs/>
          <w:lang w:eastAsia="en-GB"/>
        </w:rPr>
        <w:t xml:space="preserve">Delivered: </w:t>
      </w:r>
      <w:r w:rsidR="000756F6" w:rsidRPr="003852B2">
        <w:rPr>
          <w:rFonts w:ascii="Arial" w:eastAsia="Times New Roman" w:hAnsi="Arial" w:cs="Arial"/>
          <w:b/>
          <w:bCs/>
          <w:lang w:eastAsia="en-GB"/>
        </w:rPr>
        <w:tab/>
      </w:r>
      <w:r w:rsidR="00560AA9" w:rsidRPr="003852B2">
        <w:rPr>
          <w:rFonts w:ascii="Arial" w:eastAsia="Times New Roman" w:hAnsi="Arial" w:cs="Arial"/>
          <w:b/>
          <w:bCs/>
          <w:lang w:val="en-US" w:eastAsia="en-GB"/>
        </w:rPr>
        <w:t xml:space="preserve">18 </w:t>
      </w:r>
      <w:r w:rsidR="002B64D9" w:rsidRPr="003852B2">
        <w:rPr>
          <w:rFonts w:ascii="Arial" w:eastAsia="Times New Roman" w:hAnsi="Arial" w:cs="Arial"/>
          <w:b/>
          <w:bCs/>
          <w:lang w:val="en-US" w:eastAsia="en-GB"/>
        </w:rPr>
        <w:t xml:space="preserve">February 2020 </w:t>
      </w:r>
    </w:p>
    <w:p w14:paraId="446D4206" w14:textId="3B3BE280" w:rsidR="00CD1DAD" w:rsidRPr="003852B2" w:rsidRDefault="00CD1DAD" w:rsidP="000756F6">
      <w:pPr>
        <w:spacing w:before="100" w:beforeAutospacing="1" w:after="100" w:afterAutospacing="1" w:line="360" w:lineRule="auto"/>
        <w:jc w:val="both"/>
        <w:rPr>
          <w:rFonts w:ascii="Arial" w:eastAsia="Times New Roman" w:hAnsi="Arial" w:cs="Arial"/>
          <w:lang w:eastAsia="en-GB"/>
        </w:rPr>
      </w:pPr>
    </w:p>
    <w:p w14:paraId="2E8AC004" w14:textId="4B077C18" w:rsidR="00CD1DAD" w:rsidRPr="003852B2" w:rsidRDefault="00CD1DAD" w:rsidP="000756F6">
      <w:pPr>
        <w:spacing w:before="100" w:beforeAutospacing="1" w:after="100" w:afterAutospacing="1" w:line="360" w:lineRule="auto"/>
        <w:jc w:val="both"/>
        <w:rPr>
          <w:rFonts w:ascii="Arial" w:eastAsia="Times New Roman" w:hAnsi="Arial" w:cs="Arial"/>
          <w:lang w:eastAsia="en-GB"/>
        </w:rPr>
      </w:pPr>
    </w:p>
    <w:p w14:paraId="0F24AF8F" w14:textId="311778DA" w:rsidR="002B64D9" w:rsidRPr="003852B2" w:rsidRDefault="00CD1DAD" w:rsidP="00AC02EA">
      <w:pPr>
        <w:spacing w:before="100" w:beforeAutospacing="1" w:after="100" w:afterAutospacing="1" w:line="360" w:lineRule="auto"/>
        <w:jc w:val="both"/>
        <w:rPr>
          <w:rFonts w:ascii="Arial" w:eastAsia="Times New Roman" w:hAnsi="Arial" w:cs="Arial"/>
          <w:b/>
          <w:bCs/>
          <w:lang w:val="en-US" w:eastAsia="en-GB"/>
        </w:rPr>
      </w:pPr>
      <w:r w:rsidRPr="003852B2">
        <w:rPr>
          <w:rFonts w:ascii="Arial" w:eastAsia="Times New Roman" w:hAnsi="Arial" w:cs="Arial"/>
          <w:b/>
          <w:bCs/>
          <w:lang w:eastAsia="en-GB"/>
        </w:rPr>
        <w:lastRenderedPageBreak/>
        <w:t xml:space="preserve">Flynote: </w:t>
      </w:r>
      <w:r w:rsidR="00AC593C" w:rsidRPr="00AC02EA">
        <w:rPr>
          <w:rFonts w:ascii="Arial" w:eastAsia="Times New Roman" w:hAnsi="Arial" w:cs="Arial"/>
          <w:bCs/>
          <w:lang w:eastAsia="en-GB"/>
        </w:rPr>
        <w:t>Application – Rescission of default judgment granted on the basis of failure to comply with court order – Sanctions imposed in terms of rule 53 – Application m</w:t>
      </w:r>
      <w:r w:rsidR="00AC02EA" w:rsidRPr="00AC02EA">
        <w:rPr>
          <w:rFonts w:ascii="Arial" w:eastAsia="Times New Roman" w:hAnsi="Arial" w:cs="Arial"/>
          <w:bCs/>
          <w:lang w:eastAsia="en-GB"/>
        </w:rPr>
        <w:t>ade in terms of rule 56 for relie</w:t>
      </w:r>
      <w:r w:rsidR="00AC593C" w:rsidRPr="00AC02EA">
        <w:rPr>
          <w:rFonts w:ascii="Arial" w:eastAsia="Times New Roman" w:hAnsi="Arial" w:cs="Arial"/>
          <w:bCs/>
          <w:lang w:eastAsia="en-GB"/>
        </w:rPr>
        <w:t>f from sanction imposed in terms of rule 56 – Relief sought  to rescind the default judgment and reinstatement of defence to claim – Court held that nature and form of applicatio</w:t>
      </w:r>
      <w:r w:rsidR="00AC02EA" w:rsidRPr="00AC02EA">
        <w:rPr>
          <w:rFonts w:ascii="Arial" w:eastAsia="Times New Roman" w:hAnsi="Arial" w:cs="Arial"/>
          <w:bCs/>
          <w:lang w:eastAsia="en-GB"/>
        </w:rPr>
        <w:t xml:space="preserve">n is an application for rescission and reiterated that principle that final orders, like </w:t>
      </w:r>
      <w:r w:rsidR="00AC02EA" w:rsidRPr="00AC02EA">
        <w:rPr>
          <w:rFonts w:ascii="Arial" w:hAnsi="Arial" w:cs="Arial"/>
        </w:rPr>
        <w:t>one  dismissing the</w:t>
      </w:r>
      <w:r w:rsidR="00AC02EA" w:rsidRPr="003852B2">
        <w:rPr>
          <w:rFonts w:ascii="Arial" w:hAnsi="Arial" w:cs="Arial"/>
        </w:rPr>
        <w:t xml:space="preserve"> action, would not be of the kind to be amenable to an application under rule 56 even if given under rule 53</w:t>
      </w:r>
      <w:r w:rsidR="00AC02EA">
        <w:rPr>
          <w:rFonts w:ascii="Arial" w:hAnsi="Arial" w:cs="Arial"/>
        </w:rPr>
        <w:t xml:space="preserve"> because it </w:t>
      </w:r>
      <w:r w:rsidR="00AC02EA" w:rsidRPr="003852B2">
        <w:rPr>
          <w:rFonts w:ascii="Arial" w:hAnsi="Arial" w:cs="Arial"/>
        </w:rPr>
        <w:t>dispos</w:t>
      </w:r>
      <w:r w:rsidR="00AC02EA">
        <w:rPr>
          <w:rFonts w:ascii="Arial" w:hAnsi="Arial" w:cs="Arial"/>
        </w:rPr>
        <w:t xml:space="preserve">es </w:t>
      </w:r>
      <w:r w:rsidR="00AC02EA" w:rsidRPr="003852B2">
        <w:rPr>
          <w:rFonts w:ascii="Arial" w:hAnsi="Arial" w:cs="Arial"/>
        </w:rPr>
        <w:t xml:space="preserve">of </w:t>
      </w:r>
      <w:r w:rsidR="00AC02EA">
        <w:rPr>
          <w:rFonts w:ascii="Arial" w:hAnsi="Arial" w:cs="Arial"/>
        </w:rPr>
        <w:t>the parties’ rights and requires</w:t>
      </w:r>
      <w:r w:rsidR="00AC02EA" w:rsidRPr="003852B2">
        <w:rPr>
          <w:rFonts w:ascii="Arial" w:hAnsi="Arial" w:cs="Arial"/>
        </w:rPr>
        <w:t xml:space="preserve"> a fresh action to be instituted</w:t>
      </w:r>
      <w:r w:rsidR="00AC02EA">
        <w:rPr>
          <w:rFonts w:ascii="Arial" w:hAnsi="Arial" w:cs="Arial"/>
        </w:rPr>
        <w:t xml:space="preserve"> – Court not satisfied that good cause has been shown to have the default judgment rescinded</w:t>
      </w:r>
      <w:r w:rsidR="00FD2F12">
        <w:rPr>
          <w:rFonts w:ascii="Arial" w:hAnsi="Arial" w:cs="Arial"/>
        </w:rPr>
        <w:t xml:space="preserve"> – Application for rescission dismissed, with costs</w:t>
      </w:r>
      <w:r w:rsidR="00AC02EA">
        <w:rPr>
          <w:rFonts w:ascii="Arial" w:hAnsi="Arial" w:cs="Arial"/>
        </w:rPr>
        <w:t xml:space="preserve">. </w:t>
      </w:r>
    </w:p>
    <w:p w14:paraId="3067D92B" w14:textId="1B032303" w:rsidR="002B64D9" w:rsidRPr="003852B2" w:rsidRDefault="002B64D9" w:rsidP="000756F6">
      <w:pPr>
        <w:pBdr>
          <w:bottom w:val="single" w:sz="12" w:space="1" w:color="auto"/>
        </w:pBdr>
        <w:spacing w:before="100" w:beforeAutospacing="1" w:after="100" w:afterAutospacing="1" w:line="360" w:lineRule="auto"/>
        <w:jc w:val="both"/>
        <w:rPr>
          <w:rFonts w:ascii="Arial" w:eastAsia="Times New Roman" w:hAnsi="Arial" w:cs="Arial"/>
          <w:b/>
          <w:bCs/>
          <w:lang w:val="en-US" w:eastAsia="en-GB"/>
        </w:rPr>
      </w:pPr>
    </w:p>
    <w:p w14:paraId="41159030" w14:textId="22EA44C8" w:rsidR="002B64D9" w:rsidRPr="003852B2" w:rsidRDefault="002B64D9" w:rsidP="000756F6">
      <w:pPr>
        <w:spacing w:before="100" w:beforeAutospacing="1" w:after="100" w:afterAutospacing="1" w:line="360" w:lineRule="auto"/>
        <w:jc w:val="center"/>
        <w:rPr>
          <w:rFonts w:ascii="Arial" w:eastAsia="Times New Roman" w:hAnsi="Arial" w:cs="Arial"/>
          <w:b/>
          <w:bCs/>
          <w:lang w:val="en-US" w:eastAsia="en-GB"/>
        </w:rPr>
      </w:pPr>
      <w:r w:rsidRPr="003852B2">
        <w:rPr>
          <w:rFonts w:ascii="Arial" w:eastAsia="Times New Roman" w:hAnsi="Arial" w:cs="Arial"/>
          <w:b/>
          <w:bCs/>
          <w:lang w:val="en-US" w:eastAsia="en-GB"/>
        </w:rPr>
        <w:t>ORDER</w:t>
      </w:r>
    </w:p>
    <w:p w14:paraId="1FC20A73" w14:textId="52FD30AB" w:rsidR="002B64D9" w:rsidRPr="003852B2" w:rsidRDefault="002B64D9" w:rsidP="000756F6">
      <w:pPr>
        <w:spacing w:before="100" w:beforeAutospacing="1" w:after="100" w:afterAutospacing="1" w:line="360" w:lineRule="auto"/>
        <w:jc w:val="both"/>
        <w:rPr>
          <w:rFonts w:ascii="Arial" w:eastAsia="Times New Roman" w:hAnsi="Arial" w:cs="Arial"/>
          <w:b/>
          <w:bCs/>
          <w:lang w:val="en-US" w:eastAsia="en-GB"/>
        </w:rPr>
      </w:pPr>
      <w:r w:rsidRPr="003852B2">
        <w:rPr>
          <w:rFonts w:ascii="Arial" w:eastAsia="Times New Roman" w:hAnsi="Arial" w:cs="Arial"/>
          <w:b/>
          <w:bCs/>
          <w:lang w:val="en-US" w:eastAsia="en-GB"/>
        </w:rPr>
        <w:t>___________________________________________________________________</w:t>
      </w:r>
    </w:p>
    <w:p w14:paraId="0A96509C" w14:textId="7D80D602" w:rsidR="00560AA9" w:rsidRPr="003852B2" w:rsidRDefault="002B64D9" w:rsidP="000756F6">
      <w:pPr>
        <w:spacing w:before="100" w:beforeAutospacing="1" w:after="100" w:afterAutospacing="1" w:line="360" w:lineRule="auto"/>
        <w:jc w:val="both"/>
        <w:rPr>
          <w:rFonts w:ascii="Arial" w:eastAsia="Times New Roman" w:hAnsi="Arial" w:cs="Arial"/>
          <w:lang w:eastAsia="en-GB"/>
        </w:rPr>
      </w:pPr>
      <w:r w:rsidRPr="003852B2">
        <w:rPr>
          <w:rFonts w:ascii="Arial" w:eastAsia="Times New Roman" w:hAnsi="Arial" w:cs="Arial"/>
          <w:lang w:val="en-US" w:eastAsia="en-GB"/>
        </w:rPr>
        <w:t>The application for rescission of judgment is</w:t>
      </w:r>
      <w:r w:rsidR="00560AA9" w:rsidRPr="003852B2">
        <w:rPr>
          <w:rFonts w:ascii="Arial" w:eastAsia="Times New Roman" w:hAnsi="Arial" w:cs="Arial"/>
          <w:lang w:val="en-US" w:eastAsia="en-GB"/>
        </w:rPr>
        <w:t xml:space="preserve"> denied with costs.</w:t>
      </w:r>
    </w:p>
    <w:p w14:paraId="6C10EBF7" w14:textId="38208B19" w:rsidR="002B64D9" w:rsidRPr="003852B2" w:rsidRDefault="002B64D9" w:rsidP="000756F6">
      <w:pPr>
        <w:spacing w:before="100" w:beforeAutospacing="1" w:after="100" w:afterAutospacing="1" w:line="360" w:lineRule="auto"/>
        <w:jc w:val="both"/>
        <w:rPr>
          <w:rFonts w:ascii="Arial" w:eastAsia="Times New Roman" w:hAnsi="Arial" w:cs="Arial"/>
          <w:lang w:eastAsia="en-GB"/>
        </w:rPr>
      </w:pPr>
    </w:p>
    <w:p w14:paraId="065B9542" w14:textId="77777777" w:rsidR="000756F6" w:rsidRPr="003852B2" w:rsidRDefault="000756F6" w:rsidP="000756F6">
      <w:pPr>
        <w:pBdr>
          <w:top w:val="single" w:sz="12" w:space="1" w:color="auto"/>
          <w:bottom w:val="single" w:sz="12" w:space="1" w:color="auto"/>
        </w:pBdr>
        <w:spacing w:before="100" w:beforeAutospacing="1" w:after="100" w:afterAutospacing="1"/>
        <w:jc w:val="center"/>
        <w:rPr>
          <w:rFonts w:ascii="Arial" w:eastAsia="Times New Roman" w:hAnsi="Arial" w:cs="Arial"/>
          <w:b/>
          <w:bCs/>
          <w:lang w:val="en-US" w:eastAsia="en-GB"/>
        </w:rPr>
      </w:pPr>
    </w:p>
    <w:p w14:paraId="090AC9B1" w14:textId="529F0037" w:rsidR="002B64D9" w:rsidRPr="003852B2" w:rsidRDefault="002B64D9" w:rsidP="000756F6">
      <w:pPr>
        <w:pBdr>
          <w:top w:val="single" w:sz="12" w:space="1" w:color="auto"/>
          <w:bottom w:val="single" w:sz="12" w:space="1" w:color="auto"/>
        </w:pBdr>
        <w:spacing w:before="100" w:beforeAutospacing="1" w:after="100" w:afterAutospacing="1"/>
        <w:jc w:val="center"/>
        <w:rPr>
          <w:rFonts w:ascii="Arial" w:eastAsia="Times New Roman" w:hAnsi="Arial" w:cs="Arial"/>
          <w:b/>
          <w:bCs/>
          <w:lang w:val="en-US" w:eastAsia="en-GB"/>
        </w:rPr>
      </w:pPr>
      <w:r w:rsidRPr="003852B2">
        <w:rPr>
          <w:rFonts w:ascii="Arial" w:eastAsia="Times New Roman" w:hAnsi="Arial" w:cs="Arial"/>
          <w:b/>
          <w:bCs/>
          <w:lang w:val="en-US" w:eastAsia="en-GB"/>
        </w:rPr>
        <w:t>JUDGMENT</w:t>
      </w:r>
    </w:p>
    <w:p w14:paraId="5402B160" w14:textId="77777777" w:rsidR="000756F6" w:rsidRPr="003852B2" w:rsidRDefault="000756F6" w:rsidP="000756F6">
      <w:pPr>
        <w:pBdr>
          <w:top w:val="single" w:sz="12" w:space="1" w:color="auto"/>
          <w:bottom w:val="single" w:sz="12" w:space="1" w:color="auto"/>
        </w:pBdr>
        <w:spacing w:before="100" w:beforeAutospacing="1" w:after="100" w:afterAutospacing="1" w:line="360" w:lineRule="auto"/>
        <w:jc w:val="center"/>
        <w:rPr>
          <w:rFonts w:ascii="Arial" w:eastAsia="Times New Roman" w:hAnsi="Arial" w:cs="Arial"/>
          <w:lang w:val="en-US" w:eastAsia="en-GB"/>
        </w:rPr>
      </w:pPr>
    </w:p>
    <w:p w14:paraId="08DF8037" w14:textId="1AA04B98" w:rsidR="002B64D9" w:rsidRPr="003852B2" w:rsidRDefault="003852B2" w:rsidP="003852B2">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 xml:space="preserve">KANGUEEHI AJ: </w:t>
      </w:r>
    </w:p>
    <w:p w14:paraId="458C9BF5" w14:textId="656426D3" w:rsidR="002B64D9" w:rsidRPr="003852B2" w:rsidRDefault="00843606" w:rsidP="000756F6">
      <w:pPr>
        <w:pStyle w:val="ListParagraph"/>
        <w:numPr>
          <w:ilvl w:val="0"/>
          <w:numId w:val="19"/>
        </w:numPr>
        <w:spacing w:before="100" w:beforeAutospacing="1" w:after="100" w:afterAutospacing="1" w:line="360" w:lineRule="auto"/>
        <w:ind w:left="0" w:firstLine="0"/>
        <w:jc w:val="both"/>
        <w:rPr>
          <w:rFonts w:ascii="Arial" w:eastAsia="Times New Roman" w:hAnsi="Arial" w:cs="Arial"/>
          <w:b/>
          <w:u w:val="single"/>
          <w:lang w:val="en-US" w:eastAsia="en-GB"/>
        </w:rPr>
      </w:pPr>
      <w:r w:rsidRPr="003852B2">
        <w:rPr>
          <w:rFonts w:ascii="Arial" w:eastAsia="Times New Roman" w:hAnsi="Arial" w:cs="Arial"/>
          <w:b/>
          <w:u w:val="single"/>
          <w:lang w:val="en-US" w:eastAsia="en-GB"/>
        </w:rPr>
        <w:t xml:space="preserve">BACKGROUND </w:t>
      </w:r>
    </w:p>
    <w:p w14:paraId="1F2E03AF" w14:textId="15B21689" w:rsidR="002271FA"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[1]</w:t>
      </w:r>
      <w:r w:rsidRPr="003852B2">
        <w:rPr>
          <w:rFonts w:ascii="Arial" w:eastAsia="Times New Roman" w:hAnsi="Arial" w:cs="Arial"/>
          <w:lang w:val="en-US" w:eastAsia="en-GB"/>
        </w:rPr>
        <w:tab/>
      </w:r>
      <w:r w:rsidR="002B64D9" w:rsidRPr="003852B2">
        <w:rPr>
          <w:rFonts w:ascii="Arial" w:eastAsia="Times New Roman" w:hAnsi="Arial" w:cs="Arial"/>
          <w:lang w:val="en-US" w:eastAsia="en-GB"/>
        </w:rPr>
        <w:t xml:space="preserve">The applicant applied for a rescission of judgement in this matter. The Applicant was sued by the respondent </w:t>
      </w:r>
      <w:r w:rsidR="002271FA" w:rsidRPr="003852B2">
        <w:rPr>
          <w:rFonts w:ascii="Arial" w:eastAsia="Times New Roman" w:hAnsi="Arial" w:cs="Arial"/>
          <w:lang w:val="en-US" w:eastAsia="en-GB"/>
        </w:rPr>
        <w:t xml:space="preserve">for a sum of N$ 2, 196,702.80 plus interest at the rate of 20% per annum on the amounts aforesaid a </w:t>
      </w:r>
      <w:r w:rsidR="002271FA" w:rsidRPr="003852B2">
        <w:rPr>
          <w:rFonts w:ascii="Arial" w:eastAsia="Times New Roman" w:hAnsi="Arial" w:cs="Arial"/>
          <w:i/>
          <w:iCs/>
          <w:lang w:val="en-US" w:eastAsia="en-GB"/>
        </w:rPr>
        <w:t>tempore morae</w:t>
      </w:r>
      <w:r w:rsidR="002271FA" w:rsidRPr="003852B2">
        <w:rPr>
          <w:rFonts w:ascii="Arial" w:eastAsia="Times New Roman" w:hAnsi="Arial" w:cs="Arial"/>
          <w:lang w:val="en-US" w:eastAsia="en-GB"/>
        </w:rPr>
        <w:t xml:space="preserve">. </w:t>
      </w:r>
    </w:p>
    <w:p w14:paraId="663F8444" w14:textId="6A2DB655" w:rsidR="00535305"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[2]</w:t>
      </w:r>
      <w:r>
        <w:rPr>
          <w:rFonts w:ascii="Arial" w:eastAsia="Times New Roman" w:hAnsi="Arial" w:cs="Arial"/>
          <w:lang w:val="en-US" w:eastAsia="en-GB"/>
        </w:rPr>
        <w:tab/>
      </w:r>
      <w:r w:rsidR="002271FA" w:rsidRPr="003852B2">
        <w:rPr>
          <w:rFonts w:ascii="Arial" w:eastAsia="Times New Roman" w:hAnsi="Arial" w:cs="Arial"/>
          <w:lang w:val="en-US" w:eastAsia="en-GB"/>
        </w:rPr>
        <w:t xml:space="preserve">On </w:t>
      </w:r>
      <w:r w:rsidR="00535305" w:rsidRPr="003852B2">
        <w:rPr>
          <w:rFonts w:ascii="Arial" w:eastAsia="Times New Roman" w:hAnsi="Arial" w:cs="Arial"/>
          <w:lang w:val="en-US" w:eastAsia="en-GB"/>
        </w:rPr>
        <w:t>16 May 2018, the applicant</w:t>
      </w:r>
      <w:r w:rsidR="008F6B70" w:rsidRPr="003852B2">
        <w:rPr>
          <w:rFonts w:ascii="Arial" w:eastAsia="Times New Roman" w:hAnsi="Arial" w:cs="Arial"/>
          <w:lang w:val="en-US" w:eastAsia="en-GB"/>
        </w:rPr>
        <w:t>s</w:t>
      </w:r>
      <w:r w:rsidR="00535305" w:rsidRPr="003852B2">
        <w:rPr>
          <w:rFonts w:ascii="Arial" w:eastAsia="Times New Roman" w:hAnsi="Arial" w:cs="Arial"/>
          <w:lang w:val="en-US" w:eastAsia="en-GB"/>
        </w:rPr>
        <w:t xml:space="preserve"> (defendant</w:t>
      </w:r>
      <w:r w:rsidR="008F6B70" w:rsidRPr="003852B2">
        <w:rPr>
          <w:rFonts w:ascii="Arial" w:eastAsia="Times New Roman" w:hAnsi="Arial" w:cs="Arial"/>
          <w:lang w:val="en-US" w:eastAsia="en-GB"/>
        </w:rPr>
        <w:t>s</w:t>
      </w:r>
      <w:r w:rsidR="00535305" w:rsidRPr="003852B2">
        <w:rPr>
          <w:rFonts w:ascii="Arial" w:eastAsia="Times New Roman" w:hAnsi="Arial" w:cs="Arial"/>
          <w:lang w:val="en-US" w:eastAsia="en-GB"/>
        </w:rPr>
        <w:t>) filed</w:t>
      </w:r>
      <w:r>
        <w:rPr>
          <w:rFonts w:ascii="Arial" w:eastAsia="Times New Roman" w:hAnsi="Arial" w:cs="Arial"/>
          <w:lang w:val="en-US" w:eastAsia="en-GB"/>
        </w:rPr>
        <w:t xml:space="preserve"> </w:t>
      </w:r>
      <w:r w:rsidR="008F6B70" w:rsidRPr="003852B2">
        <w:rPr>
          <w:rFonts w:ascii="Arial" w:eastAsia="Times New Roman" w:hAnsi="Arial" w:cs="Arial"/>
          <w:lang w:val="en-US" w:eastAsia="en-GB"/>
        </w:rPr>
        <w:t>their</w:t>
      </w:r>
      <w:r w:rsidR="00661E47" w:rsidRPr="003852B2">
        <w:rPr>
          <w:rFonts w:ascii="Arial" w:eastAsia="Times New Roman" w:hAnsi="Arial" w:cs="Arial"/>
          <w:lang w:val="en-US" w:eastAsia="en-GB"/>
        </w:rPr>
        <w:t xml:space="preserve"> plea</w:t>
      </w:r>
      <w:r w:rsidR="00535305" w:rsidRPr="003852B2">
        <w:rPr>
          <w:rFonts w:ascii="Arial" w:eastAsia="Times New Roman" w:hAnsi="Arial" w:cs="Arial"/>
          <w:lang w:val="en-US" w:eastAsia="en-GB"/>
        </w:rPr>
        <w:t xml:space="preserve"> disputing some allegations as set out in respondent</w:t>
      </w:r>
      <w:r w:rsidR="008F6B70" w:rsidRPr="003852B2">
        <w:rPr>
          <w:rFonts w:ascii="Arial" w:eastAsia="Times New Roman" w:hAnsi="Arial" w:cs="Arial"/>
          <w:lang w:val="en-US" w:eastAsia="en-GB"/>
        </w:rPr>
        <w:t>’s</w:t>
      </w:r>
      <w:r w:rsidR="00535305" w:rsidRPr="003852B2">
        <w:rPr>
          <w:rFonts w:ascii="Arial" w:eastAsia="Times New Roman" w:hAnsi="Arial" w:cs="Arial"/>
          <w:lang w:val="en-US" w:eastAsia="en-GB"/>
        </w:rPr>
        <w:t xml:space="preserve"> (plaintiff</w:t>
      </w:r>
      <w:r w:rsidR="008F6B70" w:rsidRPr="003852B2">
        <w:rPr>
          <w:rFonts w:ascii="Arial" w:eastAsia="Times New Roman" w:hAnsi="Arial" w:cs="Arial"/>
          <w:lang w:val="en-US" w:eastAsia="en-GB"/>
        </w:rPr>
        <w:t>’s</w:t>
      </w:r>
      <w:r w:rsidR="00535305" w:rsidRPr="003852B2">
        <w:rPr>
          <w:rFonts w:ascii="Arial" w:eastAsia="Times New Roman" w:hAnsi="Arial" w:cs="Arial"/>
          <w:lang w:val="en-US" w:eastAsia="en-GB"/>
        </w:rPr>
        <w:t>) particulars of claims. The applicant</w:t>
      </w:r>
      <w:r w:rsidR="008F6B70" w:rsidRPr="003852B2">
        <w:rPr>
          <w:rFonts w:ascii="Arial" w:eastAsia="Times New Roman" w:hAnsi="Arial" w:cs="Arial"/>
          <w:lang w:val="en-US" w:eastAsia="en-GB"/>
        </w:rPr>
        <w:t xml:space="preserve">s </w:t>
      </w:r>
      <w:r w:rsidR="00535305" w:rsidRPr="003852B2">
        <w:rPr>
          <w:rFonts w:ascii="Arial" w:eastAsia="Times New Roman" w:hAnsi="Arial" w:cs="Arial"/>
          <w:lang w:val="en-US" w:eastAsia="en-GB"/>
        </w:rPr>
        <w:t xml:space="preserve">further instituted a counterclaim in the amount of N$ 113 755.46. </w:t>
      </w:r>
    </w:p>
    <w:p w14:paraId="444063A6" w14:textId="2ABA5BF8" w:rsidR="004B4367"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[3]</w:t>
      </w:r>
      <w:r>
        <w:rPr>
          <w:rFonts w:ascii="Arial" w:eastAsia="Times New Roman" w:hAnsi="Arial" w:cs="Arial"/>
          <w:lang w:val="en-US" w:eastAsia="en-GB"/>
        </w:rPr>
        <w:tab/>
      </w:r>
      <w:r w:rsidR="00535305" w:rsidRPr="003852B2">
        <w:rPr>
          <w:rFonts w:ascii="Arial" w:eastAsia="Times New Roman" w:hAnsi="Arial" w:cs="Arial"/>
          <w:lang w:val="en-US" w:eastAsia="en-GB"/>
        </w:rPr>
        <w:t>On 4</w:t>
      </w:r>
      <w:r w:rsidR="00535305" w:rsidRPr="003852B2">
        <w:rPr>
          <w:rFonts w:ascii="Arial" w:eastAsia="Times New Roman" w:hAnsi="Arial" w:cs="Arial"/>
          <w:vertAlign w:val="superscript"/>
          <w:lang w:val="en-US" w:eastAsia="en-GB"/>
        </w:rPr>
        <w:t>th</w:t>
      </w:r>
      <w:r w:rsidR="00535305" w:rsidRPr="003852B2">
        <w:rPr>
          <w:rFonts w:ascii="Arial" w:eastAsia="Times New Roman" w:hAnsi="Arial" w:cs="Arial"/>
          <w:lang w:val="en-US" w:eastAsia="en-GB"/>
        </w:rPr>
        <w:t xml:space="preserve"> April 2018, the parties were ordered by the Court</w:t>
      </w:r>
      <w:r w:rsidR="008F6B70" w:rsidRPr="003852B2">
        <w:rPr>
          <w:rFonts w:ascii="Arial" w:eastAsia="Times New Roman" w:hAnsi="Arial" w:cs="Arial"/>
          <w:lang w:val="en-US" w:eastAsia="en-GB"/>
        </w:rPr>
        <w:t>,</w:t>
      </w:r>
      <w:r w:rsidR="00535305" w:rsidRPr="003852B2">
        <w:rPr>
          <w:rFonts w:ascii="Arial" w:eastAsia="Times New Roman" w:hAnsi="Arial" w:cs="Arial"/>
          <w:lang w:val="en-US" w:eastAsia="en-GB"/>
        </w:rPr>
        <w:t xml:space="preserve"> as part of case </w:t>
      </w:r>
      <w:r w:rsidR="00661E47" w:rsidRPr="003852B2">
        <w:rPr>
          <w:rFonts w:ascii="Arial" w:eastAsia="Times New Roman" w:hAnsi="Arial" w:cs="Arial"/>
          <w:lang w:val="en-US" w:eastAsia="en-GB"/>
        </w:rPr>
        <w:t>management</w:t>
      </w:r>
      <w:r w:rsidR="008F6B70" w:rsidRPr="003852B2">
        <w:rPr>
          <w:rFonts w:ascii="Arial" w:eastAsia="Times New Roman" w:hAnsi="Arial" w:cs="Arial"/>
          <w:lang w:val="en-US" w:eastAsia="en-GB"/>
        </w:rPr>
        <w:t>,</w:t>
      </w:r>
      <w:r w:rsidR="00661E47" w:rsidRPr="003852B2">
        <w:rPr>
          <w:rFonts w:ascii="Arial" w:eastAsia="Times New Roman" w:hAnsi="Arial" w:cs="Arial"/>
          <w:lang w:val="en-US" w:eastAsia="en-GB"/>
        </w:rPr>
        <w:t xml:space="preserve"> to</w:t>
      </w:r>
      <w:r w:rsidR="00535305" w:rsidRPr="003852B2">
        <w:rPr>
          <w:rFonts w:ascii="Arial" w:eastAsia="Times New Roman" w:hAnsi="Arial" w:cs="Arial"/>
          <w:lang w:val="en-US" w:eastAsia="en-GB"/>
        </w:rPr>
        <w:t xml:space="preserve"> file their respective discovery affidavits on or before </w:t>
      </w:r>
      <w:r w:rsidR="005A77B8" w:rsidRPr="003852B2">
        <w:rPr>
          <w:rFonts w:ascii="Arial" w:eastAsia="Times New Roman" w:hAnsi="Arial" w:cs="Arial"/>
          <w:lang w:val="en-US" w:eastAsia="en-GB"/>
        </w:rPr>
        <w:t>the 11 May 2018.</w:t>
      </w:r>
      <w:r>
        <w:rPr>
          <w:rFonts w:ascii="Arial" w:eastAsia="Times New Roman" w:hAnsi="Arial" w:cs="Arial"/>
          <w:lang w:val="en-US" w:eastAsia="en-GB"/>
        </w:rPr>
        <w:t xml:space="preserve"> </w:t>
      </w:r>
      <w:r w:rsidR="005A77B8" w:rsidRPr="003852B2">
        <w:rPr>
          <w:rFonts w:ascii="Arial" w:eastAsia="Times New Roman" w:hAnsi="Arial" w:cs="Arial"/>
          <w:lang w:val="en-US" w:eastAsia="en-GB"/>
        </w:rPr>
        <w:t xml:space="preserve">The matter was then postponed to 16 May 2018 for Case Management Conference hearing. </w:t>
      </w:r>
    </w:p>
    <w:p w14:paraId="637564D4" w14:textId="665EA6E0" w:rsidR="00DF260A"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[4]</w:t>
      </w:r>
      <w:r>
        <w:rPr>
          <w:rFonts w:ascii="Arial" w:eastAsia="Times New Roman" w:hAnsi="Arial" w:cs="Arial"/>
          <w:lang w:val="en-US" w:eastAsia="en-GB"/>
        </w:rPr>
        <w:tab/>
      </w:r>
      <w:r w:rsidR="00DF260A" w:rsidRPr="003852B2">
        <w:rPr>
          <w:rFonts w:ascii="Arial" w:eastAsia="Times New Roman" w:hAnsi="Arial" w:cs="Arial"/>
          <w:lang w:val="en-US" w:eastAsia="en-GB"/>
        </w:rPr>
        <w:t>On 8</w:t>
      </w:r>
      <w:r w:rsidR="00DF260A" w:rsidRPr="003852B2">
        <w:rPr>
          <w:rFonts w:ascii="Arial" w:eastAsia="Times New Roman" w:hAnsi="Arial" w:cs="Arial"/>
          <w:vertAlign w:val="superscript"/>
          <w:lang w:val="en-US" w:eastAsia="en-GB"/>
        </w:rPr>
        <w:t>th</w:t>
      </w:r>
      <w:r w:rsidR="00DF260A" w:rsidRPr="003852B2">
        <w:rPr>
          <w:rFonts w:ascii="Arial" w:eastAsia="Times New Roman" w:hAnsi="Arial" w:cs="Arial"/>
          <w:lang w:val="en-US" w:eastAsia="en-GB"/>
        </w:rPr>
        <w:t xml:space="preserve"> May 2018, t</w:t>
      </w:r>
      <w:r w:rsidR="004B4367" w:rsidRPr="003852B2">
        <w:rPr>
          <w:rFonts w:ascii="Arial" w:eastAsia="Times New Roman" w:hAnsi="Arial" w:cs="Arial"/>
          <w:lang w:val="en-US" w:eastAsia="en-GB"/>
        </w:rPr>
        <w:t>he applicant</w:t>
      </w:r>
      <w:r w:rsidR="008F6B70" w:rsidRPr="003852B2">
        <w:rPr>
          <w:rFonts w:ascii="Arial" w:eastAsia="Times New Roman" w:hAnsi="Arial" w:cs="Arial"/>
          <w:lang w:val="en-US" w:eastAsia="en-GB"/>
        </w:rPr>
        <w:t>s</w:t>
      </w:r>
      <w:r w:rsidR="004B4367" w:rsidRPr="003852B2">
        <w:rPr>
          <w:rFonts w:ascii="Arial" w:eastAsia="Times New Roman" w:hAnsi="Arial" w:cs="Arial"/>
          <w:lang w:val="en-US" w:eastAsia="en-GB"/>
        </w:rPr>
        <w:t xml:space="preserve"> (defendant</w:t>
      </w:r>
      <w:r w:rsidR="008F6B70" w:rsidRPr="003852B2">
        <w:rPr>
          <w:rFonts w:ascii="Arial" w:eastAsia="Times New Roman" w:hAnsi="Arial" w:cs="Arial"/>
          <w:lang w:val="en-US" w:eastAsia="en-GB"/>
        </w:rPr>
        <w:t>s</w:t>
      </w:r>
      <w:r w:rsidR="004B4367" w:rsidRPr="003852B2">
        <w:rPr>
          <w:rFonts w:ascii="Arial" w:eastAsia="Times New Roman" w:hAnsi="Arial" w:cs="Arial"/>
          <w:lang w:val="en-US" w:eastAsia="en-GB"/>
        </w:rPr>
        <w:t xml:space="preserve">) filed the </w:t>
      </w:r>
      <w:r w:rsidR="00DF260A" w:rsidRPr="003852B2">
        <w:rPr>
          <w:rFonts w:ascii="Arial" w:eastAsia="Times New Roman" w:hAnsi="Arial" w:cs="Arial"/>
          <w:lang w:val="en-US" w:eastAsia="en-GB"/>
        </w:rPr>
        <w:t>defendant’s</w:t>
      </w:r>
      <w:r w:rsidR="004B4367" w:rsidRPr="003852B2">
        <w:rPr>
          <w:rFonts w:ascii="Arial" w:eastAsia="Times New Roman" w:hAnsi="Arial" w:cs="Arial"/>
          <w:lang w:val="en-US" w:eastAsia="en-GB"/>
        </w:rPr>
        <w:t xml:space="preserve"> discovery affidavit in which they acknowledge</w:t>
      </w:r>
      <w:r w:rsidR="008F6B70" w:rsidRPr="003852B2">
        <w:rPr>
          <w:rFonts w:ascii="Arial" w:eastAsia="Times New Roman" w:hAnsi="Arial" w:cs="Arial"/>
          <w:lang w:val="en-US" w:eastAsia="en-GB"/>
        </w:rPr>
        <w:t>d</w:t>
      </w:r>
      <w:r w:rsidR="004B4367" w:rsidRPr="003852B2">
        <w:rPr>
          <w:rFonts w:ascii="Arial" w:eastAsia="Times New Roman" w:hAnsi="Arial" w:cs="Arial"/>
          <w:lang w:val="en-US" w:eastAsia="en-GB"/>
        </w:rPr>
        <w:t xml:space="preserve"> possession of </w:t>
      </w:r>
      <w:r w:rsidR="00DF260A" w:rsidRPr="003852B2">
        <w:rPr>
          <w:rFonts w:ascii="Arial" w:eastAsia="Times New Roman" w:hAnsi="Arial" w:cs="Arial"/>
          <w:lang w:val="en-US" w:eastAsia="en-GB"/>
        </w:rPr>
        <w:t xml:space="preserve">documents relating to the matters in question in this case but objecting to the production of some on the grounds of being privileged. </w:t>
      </w:r>
    </w:p>
    <w:p w14:paraId="333C815E" w14:textId="6F6DBDD3" w:rsidR="009A3576" w:rsidRPr="003852B2" w:rsidRDefault="00DF260A"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[5]</w:t>
      </w:r>
      <w:r w:rsidR="003852B2">
        <w:rPr>
          <w:rFonts w:ascii="Arial" w:eastAsia="Times New Roman" w:hAnsi="Arial" w:cs="Arial"/>
          <w:lang w:val="en-US" w:eastAsia="en-GB"/>
        </w:rPr>
        <w:tab/>
      </w:r>
      <w:r w:rsidRPr="003852B2">
        <w:rPr>
          <w:rFonts w:ascii="Arial" w:eastAsia="Times New Roman" w:hAnsi="Arial" w:cs="Arial"/>
          <w:lang w:val="en-US" w:eastAsia="en-GB"/>
        </w:rPr>
        <w:t>On 14 May 2018, the parties</w:t>
      </w:r>
      <w:r w:rsidR="008F6B70" w:rsidRPr="003852B2">
        <w:rPr>
          <w:rFonts w:ascii="Arial" w:eastAsia="Times New Roman" w:hAnsi="Arial" w:cs="Arial"/>
          <w:lang w:val="en-US" w:eastAsia="en-GB"/>
        </w:rPr>
        <w:t>’</w:t>
      </w:r>
      <w:r w:rsidRPr="003852B2">
        <w:rPr>
          <w:rFonts w:ascii="Arial" w:eastAsia="Times New Roman" w:hAnsi="Arial" w:cs="Arial"/>
          <w:lang w:val="en-US" w:eastAsia="en-GB"/>
        </w:rPr>
        <w:t xml:space="preserve"> proposed case management report suggested that any party filing a notice in terms of Rule 28 shall do so on or before </w:t>
      </w:r>
      <w:r w:rsidR="009A3576" w:rsidRPr="003852B2">
        <w:rPr>
          <w:rFonts w:ascii="Arial" w:eastAsia="Times New Roman" w:hAnsi="Arial" w:cs="Arial"/>
          <w:lang w:val="en-US" w:eastAsia="en-GB"/>
        </w:rPr>
        <w:t xml:space="preserve">8 June 2018. The party served with such a notice shall provide the requested discovery on or before 29 June 2018. </w:t>
      </w:r>
    </w:p>
    <w:p w14:paraId="00E176A3" w14:textId="4CFCBC47" w:rsidR="009A3576"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[6]</w:t>
      </w:r>
      <w:r>
        <w:rPr>
          <w:rFonts w:ascii="Arial" w:eastAsia="Times New Roman" w:hAnsi="Arial" w:cs="Arial"/>
          <w:lang w:val="en-US" w:eastAsia="en-GB"/>
        </w:rPr>
        <w:tab/>
      </w:r>
      <w:r w:rsidR="009A3576" w:rsidRPr="003852B2">
        <w:rPr>
          <w:rFonts w:ascii="Arial" w:eastAsia="Times New Roman" w:hAnsi="Arial" w:cs="Arial"/>
          <w:lang w:val="en-US" w:eastAsia="en-GB"/>
        </w:rPr>
        <w:t>Based on the Case Management Conference held on 16</w:t>
      </w:r>
      <w:r w:rsidR="009A3576" w:rsidRPr="003852B2">
        <w:rPr>
          <w:rFonts w:ascii="Arial" w:eastAsia="Times New Roman" w:hAnsi="Arial" w:cs="Arial"/>
          <w:vertAlign w:val="superscript"/>
          <w:lang w:val="en-US" w:eastAsia="en-GB"/>
        </w:rPr>
        <w:t>th</w:t>
      </w:r>
      <w:r w:rsidR="009A3576" w:rsidRPr="003852B2">
        <w:rPr>
          <w:rFonts w:ascii="Arial" w:eastAsia="Times New Roman" w:hAnsi="Arial" w:cs="Arial"/>
          <w:lang w:val="en-US" w:eastAsia="en-GB"/>
        </w:rPr>
        <w:t xml:space="preserve"> May 2018, the Case Management Report filed was made an order of Court and the matter was postponed to 18</w:t>
      </w:r>
      <w:r w:rsidR="009A3576" w:rsidRPr="003852B2">
        <w:rPr>
          <w:rFonts w:ascii="Arial" w:eastAsia="Times New Roman" w:hAnsi="Arial" w:cs="Arial"/>
          <w:vertAlign w:val="superscript"/>
          <w:lang w:val="en-US" w:eastAsia="en-GB"/>
        </w:rPr>
        <w:t>th</w:t>
      </w:r>
      <w:r w:rsidR="009A3576" w:rsidRPr="003852B2">
        <w:rPr>
          <w:rFonts w:ascii="Arial" w:eastAsia="Times New Roman" w:hAnsi="Arial" w:cs="Arial"/>
          <w:lang w:val="en-US" w:eastAsia="en-GB"/>
        </w:rPr>
        <w:t xml:space="preserve"> July 2018 for a Pre-trial Conference hearing. </w:t>
      </w:r>
    </w:p>
    <w:p w14:paraId="503685BD" w14:textId="739CFE03" w:rsidR="0081434F"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[7]</w:t>
      </w:r>
      <w:r>
        <w:rPr>
          <w:rFonts w:ascii="Arial" w:eastAsia="Times New Roman" w:hAnsi="Arial" w:cs="Arial"/>
          <w:lang w:val="en-US" w:eastAsia="en-GB"/>
        </w:rPr>
        <w:tab/>
      </w:r>
      <w:r w:rsidR="009A3576" w:rsidRPr="003852B2">
        <w:rPr>
          <w:rFonts w:ascii="Arial" w:eastAsia="Times New Roman" w:hAnsi="Arial" w:cs="Arial"/>
          <w:lang w:val="en-US" w:eastAsia="en-GB"/>
        </w:rPr>
        <w:t xml:space="preserve">Pursuant to the </w:t>
      </w:r>
      <w:r w:rsidR="0081434F" w:rsidRPr="003852B2">
        <w:rPr>
          <w:rFonts w:ascii="Arial" w:eastAsia="Times New Roman" w:hAnsi="Arial" w:cs="Arial"/>
          <w:lang w:val="en-US" w:eastAsia="en-GB"/>
        </w:rPr>
        <w:t>proposed case management report</w:t>
      </w:r>
      <w:r w:rsidR="008F6B70" w:rsidRPr="003852B2">
        <w:rPr>
          <w:rFonts w:ascii="Arial" w:eastAsia="Times New Roman" w:hAnsi="Arial" w:cs="Arial"/>
          <w:lang w:val="en-US" w:eastAsia="en-GB"/>
        </w:rPr>
        <w:t>,</w:t>
      </w:r>
      <w:r w:rsidR="0081434F" w:rsidRPr="003852B2">
        <w:rPr>
          <w:rFonts w:ascii="Arial" w:eastAsia="Times New Roman" w:hAnsi="Arial" w:cs="Arial"/>
          <w:lang w:val="en-US" w:eastAsia="en-GB"/>
        </w:rPr>
        <w:t xml:space="preserve"> which was made an order of Court</w:t>
      </w:r>
      <w:r w:rsidR="008F6B70" w:rsidRPr="003852B2">
        <w:rPr>
          <w:rFonts w:ascii="Arial" w:eastAsia="Times New Roman" w:hAnsi="Arial" w:cs="Arial"/>
          <w:lang w:val="en-US" w:eastAsia="en-GB"/>
        </w:rPr>
        <w:t>,</w:t>
      </w:r>
      <w:r w:rsidR="0081434F" w:rsidRPr="003852B2">
        <w:rPr>
          <w:rFonts w:ascii="Arial" w:eastAsia="Times New Roman" w:hAnsi="Arial" w:cs="Arial"/>
          <w:lang w:val="en-US" w:eastAsia="en-GB"/>
        </w:rPr>
        <w:t xml:space="preserve"> and the applicant</w:t>
      </w:r>
      <w:r w:rsidR="008F6B70" w:rsidRPr="003852B2">
        <w:rPr>
          <w:rFonts w:ascii="Arial" w:eastAsia="Times New Roman" w:hAnsi="Arial" w:cs="Arial"/>
          <w:lang w:val="en-US" w:eastAsia="en-GB"/>
        </w:rPr>
        <w:t>s’</w:t>
      </w:r>
      <w:r w:rsidR="0081434F" w:rsidRPr="003852B2">
        <w:rPr>
          <w:rFonts w:ascii="Arial" w:eastAsia="Times New Roman" w:hAnsi="Arial" w:cs="Arial"/>
          <w:lang w:val="en-US" w:eastAsia="en-GB"/>
        </w:rPr>
        <w:t xml:space="preserve"> (defendants</w:t>
      </w:r>
      <w:r w:rsidR="008F6B70" w:rsidRPr="003852B2">
        <w:rPr>
          <w:rFonts w:ascii="Arial" w:eastAsia="Times New Roman" w:hAnsi="Arial" w:cs="Arial"/>
          <w:lang w:val="en-US" w:eastAsia="en-GB"/>
        </w:rPr>
        <w:t>’</w:t>
      </w:r>
      <w:r w:rsidR="0081434F" w:rsidRPr="003852B2">
        <w:rPr>
          <w:rFonts w:ascii="Arial" w:eastAsia="Times New Roman" w:hAnsi="Arial" w:cs="Arial"/>
          <w:lang w:val="en-US" w:eastAsia="en-GB"/>
        </w:rPr>
        <w:t xml:space="preserve">) failure to discover documents claiming privilege, the Respondent (plaintiff) filed a notice in terms of Rule 28 (8) (a) for additional documents to be disclosed. </w:t>
      </w:r>
    </w:p>
    <w:p w14:paraId="38E43D91" w14:textId="13A37907" w:rsidR="0081434F" w:rsidRPr="003852B2" w:rsidRDefault="003852B2"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[8]</w:t>
      </w:r>
      <w:r>
        <w:rPr>
          <w:rFonts w:ascii="Arial" w:eastAsia="Times New Roman" w:hAnsi="Arial" w:cs="Arial"/>
          <w:lang w:val="en-US" w:eastAsia="en-GB"/>
        </w:rPr>
        <w:tab/>
      </w:r>
      <w:r w:rsidR="0081434F" w:rsidRPr="003852B2">
        <w:rPr>
          <w:rFonts w:ascii="Arial" w:eastAsia="Times New Roman" w:hAnsi="Arial" w:cs="Arial"/>
          <w:lang w:val="en-US" w:eastAsia="en-GB"/>
        </w:rPr>
        <w:t>On 28</w:t>
      </w:r>
      <w:r w:rsidR="0081434F" w:rsidRPr="003852B2">
        <w:rPr>
          <w:rFonts w:ascii="Arial" w:eastAsia="Times New Roman" w:hAnsi="Arial" w:cs="Arial"/>
          <w:vertAlign w:val="superscript"/>
          <w:lang w:val="en-US" w:eastAsia="en-GB"/>
        </w:rPr>
        <w:t>th</w:t>
      </w:r>
      <w:r w:rsidR="0081434F" w:rsidRPr="003852B2">
        <w:rPr>
          <w:rFonts w:ascii="Arial" w:eastAsia="Times New Roman" w:hAnsi="Arial" w:cs="Arial"/>
          <w:lang w:val="en-US" w:eastAsia="en-GB"/>
        </w:rPr>
        <w:t xml:space="preserve"> June 2018, the Applicant</w:t>
      </w:r>
      <w:r>
        <w:rPr>
          <w:rFonts w:ascii="Arial" w:eastAsia="Times New Roman" w:hAnsi="Arial" w:cs="Arial"/>
          <w:lang w:val="en-US" w:eastAsia="en-GB"/>
        </w:rPr>
        <w:t>s’</w:t>
      </w:r>
      <w:r w:rsidR="0081434F" w:rsidRPr="003852B2">
        <w:rPr>
          <w:rFonts w:ascii="Arial" w:eastAsia="Times New Roman" w:hAnsi="Arial" w:cs="Arial"/>
          <w:lang w:val="en-US" w:eastAsia="en-GB"/>
        </w:rPr>
        <w:t xml:space="preserve"> (Defendant</w:t>
      </w:r>
      <w:r w:rsidR="008F6B70" w:rsidRPr="003852B2">
        <w:rPr>
          <w:rFonts w:ascii="Arial" w:eastAsia="Times New Roman" w:hAnsi="Arial" w:cs="Arial"/>
          <w:lang w:val="en-US" w:eastAsia="en-GB"/>
        </w:rPr>
        <w:t>s’</w:t>
      </w:r>
      <w:r w:rsidR="0081434F" w:rsidRPr="003852B2">
        <w:rPr>
          <w:rFonts w:ascii="Arial" w:eastAsia="Times New Roman" w:hAnsi="Arial" w:cs="Arial"/>
          <w:lang w:val="en-US" w:eastAsia="en-GB"/>
        </w:rPr>
        <w:t>) attorney of record wrote to Respondent</w:t>
      </w:r>
      <w:r w:rsidR="0024306D" w:rsidRPr="003852B2">
        <w:rPr>
          <w:rFonts w:ascii="Arial" w:eastAsia="Times New Roman" w:hAnsi="Arial" w:cs="Arial"/>
          <w:lang w:val="en-US" w:eastAsia="en-GB"/>
        </w:rPr>
        <w:t>’s</w:t>
      </w:r>
      <w:r w:rsidR="0081434F" w:rsidRPr="003852B2">
        <w:rPr>
          <w:rFonts w:ascii="Arial" w:eastAsia="Times New Roman" w:hAnsi="Arial" w:cs="Arial"/>
          <w:lang w:val="en-US" w:eastAsia="en-GB"/>
        </w:rPr>
        <w:t xml:space="preserve"> (plaintiff) legal practitioner stating that the Applicants</w:t>
      </w:r>
      <w:r w:rsidR="00FE47E9">
        <w:rPr>
          <w:rFonts w:ascii="Arial" w:eastAsia="Times New Roman" w:hAnsi="Arial" w:cs="Arial"/>
          <w:lang w:val="en-US" w:eastAsia="en-GB"/>
        </w:rPr>
        <w:t>’</w:t>
      </w:r>
      <w:r w:rsidR="0081434F" w:rsidRPr="003852B2">
        <w:rPr>
          <w:rFonts w:ascii="Arial" w:eastAsia="Times New Roman" w:hAnsi="Arial" w:cs="Arial"/>
          <w:lang w:val="en-US" w:eastAsia="en-GB"/>
        </w:rPr>
        <w:t xml:space="preserve"> bookkeeper still needs extension of the deadline from 29 June to 30 July 2018 to finali</w:t>
      </w:r>
      <w:r w:rsidR="0024306D" w:rsidRPr="003852B2">
        <w:rPr>
          <w:rFonts w:ascii="Arial" w:eastAsia="Times New Roman" w:hAnsi="Arial" w:cs="Arial"/>
          <w:lang w:val="en-US" w:eastAsia="en-GB"/>
        </w:rPr>
        <w:t>z</w:t>
      </w:r>
      <w:r w:rsidR="0081434F" w:rsidRPr="003852B2">
        <w:rPr>
          <w:rFonts w:ascii="Arial" w:eastAsia="Times New Roman" w:hAnsi="Arial" w:cs="Arial"/>
          <w:lang w:val="en-US" w:eastAsia="en-GB"/>
        </w:rPr>
        <w:t xml:space="preserve">e the financials, income tax returns and other available documentation. </w:t>
      </w:r>
    </w:p>
    <w:p w14:paraId="4648A1B8" w14:textId="4A0FCF4E" w:rsidR="00291C27"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[9]</w:t>
      </w:r>
      <w:r>
        <w:rPr>
          <w:rFonts w:ascii="Arial" w:eastAsia="Times New Roman" w:hAnsi="Arial" w:cs="Arial"/>
          <w:lang w:val="en-US" w:eastAsia="en-GB"/>
        </w:rPr>
        <w:tab/>
      </w:r>
      <w:r w:rsidR="0081434F" w:rsidRPr="003852B2">
        <w:rPr>
          <w:rFonts w:ascii="Arial" w:eastAsia="Times New Roman" w:hAnsi="Arial" w:cs="Arial"/>
          <w:lang w:val="en-US" w:eastAsia="en-GB"/>
        </w:rPr>
        <w:t>On 18</w:t>
      </w:r>
      <w:r w:rsidR="0081434F" w:rsidRPr="003852B2">
        <w:rPr>
          <w:rFonts w:ascii="Arial" w:eastAsia="Times New Roman" w:hAnsi="Arial" w:cs="Arial"/>
          <w:vertAlign w:val="superscript"/>
          <w:lang w:val="en-US" w:eastAsia="en-GB"/>
        </w:rPr>
        <w:t>th</w:t>
      </w:r>
      <w:r w:rsidR="0081434F" w:rsidRPr="003852B2">
        <w:rPr>
          <w:rFonts w:ascii="Arial" w:eastAsia="Times New Roman" w:hAnsi="Arial" w:cs="Arial"/>
          <w:lang w:val="en-US" w:eastAsia="en-GB"/>
        </w:rPr>
        <w:t xml:space="preserve"> July 2018, a Pre-trial Conference </w:t>
      </w:r>
      <w:r w:rsidR="00291C27" w:rsidRPr="003852B2">
        <w:rPr>
          <w:rFonts w:ascii="Arial" w:eastAsia="Times New Roman" w:hAnsi="Arial" w:cs="Arial"/>
          <w:lang w:val="en-US" w:eastAsia="en-GB"/>
        </w:rPr>
        <w:t xml:space="preserve">was </w:t>
      </w:r>
      <w:r w:rsidR="00661E47" w:rsidRPr="003852B2">
        <w:rPr>
          <w:rFonts w:ascii="Arial" w:eastAsia="Times New Roman" w:hAnsi="Arial" w:cs="Arial"/>
          <w:lang w:val="en-US" w:eastAsia="en-GB"/>
        </w:rPr>
        <w:t>held,</w:t>
      </w:r>
      <w:r w:rsidR="00291C27" w:rsidRPr="003852B2">
        <w:rPr>
          <w:rFonts w:ascii="Arial" w:eastAsia="Times New Roman" w:hAnsi="Arial" w:cs="Arial"/>
          <w:lang w:val="en-US" w:eastAsia="en-GB"/>
        </w:rPr>
        <w:t xml:space="preserve"> and the court noted that the respondent (plaintiff) </w:t>
      </w:r>
      <w:r>
        <w:rPr>
          <w:rFonts w:ascii="Arial" w:eastAsia="Times New Roman" w:hAnsi="Arial" w:cs="Arial"/>
          <w:lang w:val="en-US" w:eastAsia="en-GB"/>
        </w:rPr>
        <w:t>has filed a notice in terms of r</w:t>
      </w:r>
      <w:r w:rsidR="00291C27" w:rsidRPr="003852B2">
        <w:rPr>
          <w:rFonts w:ascii="Arial" w:eastAsia="Times New Roman" w:hAnsi="Arial" w:cs="Arial"/>
          <w:lang w:val="en-US" w:eastAsia="en-GB"/>
        </w:rPr>
        <w:t>ule 28 (8) and the Defendants are still to respond thereto. The case was then postponed to 3</w:t>
      </w:r>
      <w:r w:rsidR="00291C27" w:rsidRPr="003852B2">
        <w:rPr>
          <w:rFonts w:ascii="Arial" w:eastAsia="Times New Roman" w:hAnsi="Arial" w:cs="Arial"/>
          <w:vertAlign w:val="superscript"/>
          <w:lang w:val="en-US" w:eastAsia="en-GB"/>
        </w:rPr>
        <w:t>rd</w:t>
      </w:r>
      <w:r w:rsidR="00291C27" w:rsidRPr="003852B2">
        <w:rPr>
          <w:rFonts w:ascii="Arial" w:eastAsia="Times New Roman" w:hAnsi="Arial" w:cs="Arial"/>
          <w:lang w:val="en-US" w:eastAsia="en-GB"/>
        </w:rPr>
        <w:t xml:space="preserve"> October 2018 for Pre-trial Conference while the parties are expected to file a joint pre-trial report on or before 26</w:t>
      </w:r>
      <w:r w:rsidR="00291C27" w:rsidRPr="003852B2">
        <w:rPr>
          <w:rFonts w:ascii="Arial" w:eastAsia="Times New Roman" w:hAnsi="Arial" w:cs="Arial"/>
          <w:vertAlign w:val="superscript"/>
          <w:lang w:val="en-US" w:eastAsia="en-GB"/>
        </w:rPr>
        <w:t>th</w:t>
      </w:r>
      <w:r w:rsidR="00291C27" w:rsidRPr="003852B2">
        <w:rPr>
          <w:rFonts w:ascii="Arial" w:eastAsia="Times New Roman" w:hAnsi="Arial" w:cs="Arial"/>
          <w:lang w:val="en-US" w:eastAsia="en-GB"/>
        </w:rPr>
        <w:t xml:space="preserve"> September 2018. </w:t>
      </w:r>
    </w:p>
    <w:p w14:paraId="2D28F90A" w14:textId="54B0D8A9" w:rsidR="00187A5D"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[10]</w:t>
      </w:r>
      <w:r>
        <w:rPr>
          <w:rFonts w:ascii="Arial" w:eastAsia="Times New Roman" w:hAnsi="Arial" w:cs="Arial"/>
          <w:lang w:val="en-US" w:eastAsia="en-GB"/>
        </w:rPr>
        <w:tab/>
      </w:r>
      <w:r w:rsidR="00291C27" w:rsidRPr="003852B2">
        <w:rPr>
          <w:rFonts w:ascii="Arial" w:eastAsia="Times New Roman" w:hAnsi="Arial" w:cs="Arial"/>
          <w:lang w:val="en-US" w:eastAsia="en-GB"/>
        </w:rPr>
        <w:t>On the 2</w:t>
      </w:r>
      <w:r w:rsidR="00291C27" w:rsidRPr="003852B2">
        <w:rPr>
          <w:rFonts w:ascii="Arial" w:eastAsia="Times New Roman" w:hAnsi="Arial" w:cs="Arial"/>
          <w:vertAlign w:val="superscript"/>
          <w:lang w:val="en-US" w:eastAsia="en-GB"/>
        </w:rPr>
        <w:t>nd</w:t>
      </w:r>
      <w:r w:rsidR="00291C27" w:rsidRPr="003852B2">
        <w:rPr>
          <w:rFonts w:ascii="Arial" w:eastAsia="Times New Roman" w:hAnsi="Arial" w:cs="Arial"/>
          <w:lang w:val="en-US" w:eastAsia="en-GB"/>
        </w:rPr>
        <w:t xml:space="preserve"> October 2018 a Pre-trial Conference </w:t>
      </w:r>
      <w:r w:rsidR="00DC7117" w:rsidRPr="003852B2">
        <w:rPr>
          <w:rFonts w:ascii="Arial" w:eastAsia="Times New Roman" w:hAnsi="Arial" w:cs="Arial"/>
          <w:lang w:val="en-US" w:eastAsia="en-GB"/>
        </w:rPr>
        <w:t>took place</w:t>
      </w:r>
      <w:r w:rsidR="00291C27" w:rsidRPr="003852B2">
        <w:rPr>
          <w:rFonts w:ascii="Arial" w:eastAsia="Times New Roman" w:hAnsi="Arial" w:cs="Arial"/>
          <w:lang w:val="en-US" w:eastAsia="en-GB"/>
        </w:rPr>
        <w:t xml:space="preserve"> and the Court noted that the Respondent (plaintiff) has filed a notice in terms of Rule 28 (8)</w:t>
      </w:r>
      <w:r w:rsidR="00187A5D" w:rsidRPr="003852B2">
        <w:rPr>
          <w:rFonts w:ascii="Arial" w:eastAsia="Times New Roman" w:hAnsi="Arial" w:cs="Arial"/>
          <w:lang w:val="en-US" w:eastAsia="en-GB"/>
        </w:rPr>
        <w:t xml:space="preserve"> and the Applicant (defendant) has not respondent thereto. The Pre-trial Report was not submitted and that the Defendants </w:t>
      </w:r>
      <w:r w:rsidR="007A5604" w:rsidRPr="003852B2">
        <w:rPr>
          <w:rFonts w:ascii="Arial" w:eastAsia="Times New Roman" w:hAnsi="Arial" w:cs="Arial"/>
          <w:lang w:val="en-US" w:eastAsia="en-GB"/>
        </w:rPr>
        <w:t>L</w:t>
      </w:r>
      <w:r w:rsidR="00187A5D" w:rsidRPr="003852B2">
        <w:rPr>
          <w:rFonts w:ascii="Arial" w:eastAsia="Times New Roman" w:hAnsi="Arial" w:cs="Arial"/>
          <w:lang w:val="en-US" w:eastAsia="en-GB"/>
        </w:rPr>
        <w:t xml:space="preserve">egal </w:t>
      </w:r>
      <w:r w:rsidR="007A5604" w:rsidRPr="003852B2">
        <w:rPr>
          <w:rFonts w:ascii="Arial" w:eastAsia="Times New Roman" w:hAnsi="Arial" w:cs="Arial"/>
          <w:lang w:val="en-US" w:eastAsia="en-GB"/>
        </w:rPr>
        <w:t>P</w:t>
      </w:r>
      <w:r w:rsidR="00187A5D" w:rsidRPr="003852B2">
        <w:rPr>
          <w:rFonts w:ascii="Arial" w:eastAsia="Times New Roman" w:hAnsi="Arial" w:cs="Arial"/>
          <w:lang w:val="en-US" w:eastAsia="en-GB"/>
        </w:rPr>
        <w:t xml:space="preserve">ractitioner of record passed away. </w:t>
      </w:r>
    </w:p>
    <w:p w14:paraId="23613D44" w14:textId="0DEA30F2" w:rsidR="003208E8"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[11]</w:t>
      </w:r>
      <w:r>
        <w:rPr>
          <w:rFonts w:ascii="Arial" w:eastAsia="Times New Roman" w:hAnsi="Arial" w:cs="Arial"/>
          <w:lang w:val="en-US" w:eastAsia="en-GB"/>
        </w:rPr>
        <w:tab/>
      </w:r>
      <w:r w:rsidR="00187A5D" w:rsidRPr="003852B2">
        <w:rPr>
          <w:rFonts w:ascii="Arial" w:eastAsia="Times New Roman" w:hAnsi="Arial" w:cs="Arial"/>
          <w:lang w:val="en-US" w:eastAsia="en-GB"/>
        </w:rPr>
        <w:t>The case was there</w:t>
      </w:r>
      <w:r>
        <w:rPr>
          <w:rFonts w:ascii="Arial" w:eastAsia="Times New Roman" w:hAnsi="Arial" w:cs="Arial"/>
          <w:lang w:val="en-US" w:eastAsia="en-GB"/>
        </w:rPr>
        <w:t>after</w:t>
      </w:r>
      <w:r w:rsidR="00187A5D" w:rsidRPr="003852B2">
        <w:rPr>
          <w:rFonts w:ascii="Arial" w:eastAsia="Times New Roman" w:hAnsi="Arial" w:cs="Arial"/>
          <w:lang w:val="en-US" w:eastAsia="en-GB"/>
        </w:rPr>
        <w:t xml:space="preserve"> postponed to 13</w:t>
      </w:r>
      <w:r w:rsidR="00187A5D" w:rsidRPr="003852B2">
        <w:rPr>
          <w:rFonts w:ascii="Arial" w:eastAsia="Times New Roman" w:hAnsi="Arial" w:cs="Arial"/>
          <w:vertAlign w:val="superscript"/>
          <w:lang w:val="en-US" w:eastAsia="en-GB"/>
        </w:rPr>
        <w:t>th</w:t>
      </w:r>
      <w:r w:rsidR="00187A5D" w:rsidRPr="003852B2">
        <w:rPr>
          <w:rFonts w:ascii="Arial" w:eastAsia="Times New Roman" w:hAnsi="Arial" w:cs="Arial"/>
          <w:lang w:val="en-US" w:eastAsia="en-GB"/>
        </w:rPr>
        <w:t xml:space="preserve"> February 2019 for status hearing and the parties were directed to file a joint status report on or before 8</w:t>
      </w:r>
      <w:r w:rsidR="00187A5D" w:rsidRPr="003852B2">
        <w:rPr>
          <w:rFonts w:ascii="Arial" w:eastAsia="Times New Roman" w:hAnsi="Arial" w:cs="Arial"/>
          <w:vertAlign w:val="superscript"/>
          <w:lang w:val="en-US" w:eastAsia="en-GB"/>
        </w:rPr>
        <w:t>th</w:t>
      </w:r>
      <w:r w:rsidR="00187A5D" w:rsidRPr="003852B2">
        <w:rPr>
          <w:rFonts w:ascii="Arial" w:eastAsia="Times New Roman" w:hAnsi="Arial" w:cs="Arial"/>
          <w:lang w:val="en-US" w:eastAsia="en-GB"/>
        </w:rPr>
        <w:t xml:space="preserve"> February 2019. </w:t>
      </w:r>
    </w:p>
    <w:p w14:paraId="60799661" w14:textId="63BA3732" w:rsidR="009410FB" w:rsidRPr="003852B2" w:rsidRDefault="009C3C5F"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[12]</w:t>
      </w:r>
      <w:r w:rsidR="00FE47E9">
        <w:rPr>
          <w:rFonts w:ascii="Arial" w:eastAsia="Times New Roman" w:hAnsi="Arial" w:cs="Arial"/>
          <w:lang w:val="en-US" w:eastAsia="en-GB"/>
        </w:rPr>
        <w:tab/>
      </w:r>
      <w:r w:rsidRPr="003852B2">
        <w:rPr>
          <w:rFonts w:ascii="Arial" w:eastAsia="Times New Roman" w:hAnsi="Arial" w:cs="Arial"/>
          <w:lang w:val="en-US" w:eastAsia="en-GB"/>
        </w:rPr>
        <w:t>On the 14</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February 2019, the court heard submission from the </w:t>
      </w:r>
      <w:r w:rsidR="007A5604" w:rsidRPr="003852B2">
        <w:rPr>
          <w:rFonts w:ascii="Arial" w:eastAsia="Times New Roman" w:hAnsi="Arial" w:cs="Arial"/>
          <w:lang w:val="en-US" w:eastAsia="en-GB"/>
        </w:rPr>
        <w:t>R</w:t>
      </w:r>
      <w:r w:rsidRPr="003852B2">
        <w:rPr>
          <w:rFonts w:ascii="Arial" w:eastAsia="Times New Roman" w:hAnsi="Arial" w:cs="Arial"/>
          <w:lang w:val="en-US" w:eastAsia="en-GB"/>
        </w:rPr>
        <w:t>espondent (</w:t>
      </w:r>
      <w:r w:rsidR="007A5604" w:rsidRPr="003852B2">
        <w:rPr>
          <w:rFonts w:ascii="Arial" w:eastAsia="Times New Roman" w:hAnsi="Arial" w:cs="Arial"/>
          <w:lang w:val="en-US" w:eastAsia="en-GB"/>
        </w:rPr>
        <w:t>P</w:t>
      </w:r>
      <w:r w:rsidRPr="003852B2">
        <w:rPr>
          <w:rFonts w:ascii="Arial" w:eastAsia="Times New Roman" w:hAnsi="Arial" w:cs="Arial"/>
          <w:lang w:val="en-US" w:eastAsia="en-GB"/>
        </w:rPr>
        <w:t xml:space="preserve">laintiff) </w:t>
      </w:r>
      <w:r w:rsidR="007A5604" w:rsidRPr="003852B2">
        <w:rPr>
          <w:rFonts w:ascii="Arial" w:eastAsia="Times New Roman" w:hAnsi="Arial" w:cs="Arial"/>
          <w:lang w:val="en-US" w:eastAsia="en-GB"/>
        </w:rPr>
        <w:t>L</w:t>
      </w:r>
      <w:r w:rsidR="009410FB" w:rsidRPr="003852B2">
        <w:rPr>
          <w:rFonts w:ascii="Arial" w:eastAsia="Times New Roman" w:hAnsi="Arial" w:cs="Arial"/>
          <w:lang w:val="en-US" w:eastAsia="en-GB"/>
        </w:rPr>
        <w:t xml:space="preserve">egal </w:t>
      </w:r>
      <w:r w:rsidR="007A5604" w:rsidRPr="003852B2">
        <w:rPr>
          <w:rFonts w:ascii="Arial" w:eastAsia="Times New Roman" w:hAnsi="Arial" w:cs="Arial"/>
          <w:lang w:val="en-US" w:eastAsia="en-GB"/>
        </w:rPr>
        <w:t>P</w:t>
      </w:r>
      <w:r w:rsidR="009410FB" w:rsidRPr="003852B2">
        <w:rPr>
          <w:rFonts w:ascii="Arial" w:eastAsia="Times New Roman" w:hAnsi="Arial" w:cs="Arial"/>
          <w:lang w:val="en-US" w:eastAsia="en-GB"/>
        </w:rPr>
        <w:t xml:space="preserve">ractitioner of record while the </w:t>
      </w:r>
      <w:r w:rsidR="007A5604" w:rsidRPr="003852B2">
        <w:rPr>
          <w:rFonts w:ascii="Arial" w:eastAsia="Times New Roman" w:hAnsi="Arial" w:cs="Arial"/>
          <w:lang w:val="en-US" w:eastAsia="en-GB"/>
        </w:rPr>
        <w:t>Applicant’s (</w:t>
      </w:r>
      <w:r w:rsidR="009410FB" w:rsidRPr="003852B2">
        <w:rPr>
          <w:rFonts w:ascii="Arial" w:eastAsia="Times New Roman" w:hAnsi="Arial" w:cs="Arial"/>
          <w:lang w:val="en-US" w:eastAsia="en-GB"/>
        </w:rPr>
        <w:t>Defendant</w:t>
      </w:r>
      <w:r w:rsidR="007A5604" w:rsidRPr="003852B2">
        <w:rPr>
          <w:rFonts w:ascii="Arial" w:eastAsia="Times New Roman" w:hAnsi="Arial" w:cs="Arial"/>
          <w:lang w:val="en-US" w:eastAsia="en-GB"/>
        </w:rPr>
        <w:t>)</w:t>
      </w:r>
      <w:r w:rsidR="009410FB" w:rsidRPr="003852B2">
        <w:rPr>
          <w:rFonts w:ascii="Arial" w:eastAsia="Times New Roman" w:hAnsi="Arial" w:cs="Arial"/>
          <w:lang w:val="en-US" w:eastAsia="en-GB"/>
        </w:rPr>
        <w:t xml:space="preserve"> was not in attendance. </w:t>
      </w:r>
    </w:p>
    <w:p w14:paraId="6943D2DF" w14:textId="0D84E434" w:rsidR="002F48E6"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[13]</w:t>
      </w:r>
      <w:r>
        <w:rPr>
          <w:rFonts w:ascii="Arial" w:eastAsia="Times New Roman" w:hAnsi="Arial" w:cs="Arial"/>
          <w:lang w:val="en-US" w:eastAsia="en-GB"/>
        </w:rPr>
        <w:tab/>
      </w:r>
      <w:r w:rsidR="009410FB" w:rsidRPr="003852B2">
        <w:rPr>
          <w:rFonts w:ascii="Arial" w:eastAsia="Times New Roman" w:hAnsi="Arial" w:cs="Arial"/>
          <w:lang w:val="en-US" w:eastAsia="en-GB"/>
        </w:rPr>
        <w:t>The Applicants (Defendants) were obliged in terms of the court order dated 16</w:t>
      </w:r>
      <w:r w:rsidR="009410FB" w:rsidRPr="003852B2">
        <w:rPr>
          <w:rFonts w:ascii="Arial" w:eastAsia="Times New Roman" w:hAnsi="Arial" w:cs="Arial"/>
          <w:vertAlign w:val="superscript"/>
          <w:lang w:val="en-US" w:eastAsia="en-GB"/>
        </w:rPr>
        <w:t>th</w:t>
      </w:r>
      <w:r w:rsidR="009410FB" w:rsidRPr="003852B2">
        <w:rPr>
          <w:rFonts w:ascii="Arial" w:eastAsia="Times New Roman" w:hAnsi="Arial" w:cs="Arial"/>
          <w:lang w:val="en-US" w:eastAsia="en-GB"/>
        </w:rPr>
        <w:t xml:space="preserve"> May 2018 </w:t>
      </w:r>
      <w:r w:rsidR="00DC7117" w:rsidRPr="003852B2">
        <w:rPr>
          <w:rFonts w:ascii="Arial" w:eastAsia="Times New Roman" w:hAnsi="Arial" w:cs="Arial"/>
          <w:lang w:val="en-US" w:eastAsia="en-GB"/>
        </w:rPr>
        <w:t>to answer to the Respondent (</w:t>
      </w:r>
      <w:r w:rsidR="002F48E6" w:rsidRPr="003852B2">
        <w:rPr>
          <w:rFonts w:ascii="Arial" w:eastAsia="Times New Roman" w:hAnsi="Arial" w:cs="Arial"/>
          <w:lang w:val="en-US" w:eastAsia="en-GB"/>
        </w:rPr>
        <w:t>Plaintiff) notice</w:t>
      </w:r>
      <w:r w:rsidR="00DC7117" w:rsidRPr="003852B2">
        <w:rPr>
          <w:rFonts w:ascii="Arial" w:eastAsia="Times New Roman" w:hAnsi="Arial" w:cs="Arial"/>
          <w:lang w:val="en-US" w:eastAsia="en-GB"/>
        </w:rPr>
        <w:t xml:space="preserve"> in terms of Rule 28 (8</w:t>
      </w:r>
      <w:r w:rsidR="002F48E6" w:rsidRPr="003852B2">
        <w:rPr>
          <w:rFonts w:ascii="Arial" w:eastAsia="Times New Roman" w:hAnsi="Arial" w:cs="Arial"/>
          <w:lang w:val="en-US" w:eastAsia="en-GB"/>
        </w:rPr>
        <w:t>) by</w:t>
      </w:r>
      <w:r w:rsidR="00DC7117" w:rsidRPr="003852B2">
        <w:rPr>
          <w:rFonts w:ascii="Arial" w:eastAsia="Times New Roman" w:hAnsi="Arial" w:cs="Arial"/>
          <w:lang w:val="en-US" w:eastAsia="en-GB"/>
        </w:rPr>
        <w:t xml:space="preserve"> 29 June 2018 to which the Applicants (Defendants) have not done so up to</w:t>
      </w:r>
      <w:r w:rsidR="007A5604" w:rsidRPr="003852B2">
        <w:rPr>
          <w:rFonts w:ascii="Arial" w:eastAsia="Times New Roman" w:hAnsi="Arial" w:cs="Arial"/>
          <w:lang w:val="en-US" w:eastAsia="en-GB"/>
        </w:rPr>
        <w:t xml:space="preserve"> the date of the granting of the default judgment</w:t>
      </w:r>
      <w:r w:rsidR="00DC7117" w:rsidRPr="003852B2">
        <w:rPr>
          <w:rFonts w:ascii="Arial" w:eastAsia="Times New Roman" w:hAnsi="Arial" w:cs="Arial"/>
          <w:lang w:val="en-US" w:eastAsia="en-GB"/>
        </w:rPr>
        <w:t xml:space="preserve">. </w:t>
      </w:r>
    </w:p>
    <w:p w14:paraId="229ECB2B" w14:textId="7B7EC9B9" w:rsidR="005C0F13"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[14]</w:t>
      </w:r>
      <w:r>
        <w:rPr>
          <w:rFonts w:ascii="Arial" w:eastAsia="Times New Roman" w:hAnsi="Arial" w:cs="Arial"/>
          <w:lang w:val="en-US" w:eastAsia="en-GB"/>
        </w:rPr>
        <w:tab/>
      </w:r>
      <w:r w:rsidR="002F48E6" w:rsidRPr="003852B2">
        <w:rPr>
          <w:rFonts w:ascii="Arial" w:eastAsia="Times New Roman" w:hAnsi="Arial" w:cs="Arial"/>
          <w:lang w:val="en-US" w:eastAsia="en-GB"/>
        </w:rPr>
        <w:t>The matter was therefore postponed to the 3</w:t>
      </w:r>
      <w:r w:rsidR="002F48E6" w:rsidRPr="003852B2">
        <w:rPr>
          <w:rFonts w:ascii="Arial" w:eastAsia="Times New Roman" w:hAnsi="Arial" w:cs="Arial"/>
          <w:vertAlign w:val="superscript"/>
          <w:lang w:val="en-US" w:eastAsia="en-GB"/>
        </w:rPr>
        <w:t>rd</w:t>
      </w:r>
      <w:r w:rsidR="002F48E6" w:rsidRPr="003852B2">
        <w:rPr>
          <w:rFonts w:ascii="Arial" w:eastAsia="Times New Roman" w:hAnsi="Arial" w:cs="Arial"/>
          <w:lang w:val="en-US" w:eastAsia="en-GB"/>
        </w:rPr>
        <w:t xml:space="preserve"> April 2019 for </w:t>
      </w:r>
      <w:r w:rsidR="0024306D" w:rsidRPr="003852B2">
        <w:rPr>
          <w:rFonts w:ascii="Arial" w:eastAsia="Times New Roman" w:hAnsi="Arial" w:cs="Arial"/>
          <w:lang w:val="en-US" w:eastAsia="en-GB"/>
        </w:rPr>
        <w:t xml:space="preserve">a </w:t>
      </w:r>
      <w:r w:rsidR="002F48E6" w:rsidRPr="003852B2">
        <w:rPr>
          <w:rFonts w:ascii="Arial" w:eastAsia="Times New Roman" w:hAnsi="Arial" w:cs="Arial"/>
          <w:lang w:val="en-US" w:eastAsia="en-GB"/>
        </w:rPr>
        <w:t>sanction</w:t>
      </w:r>
      <w:r w:rsidR="0024306D" w:rsidRPr="003852B2">
        <w:rPr>
          <w:rFonts w:ascii="Arial" w:eastAsia="Times New Roman" w:hAnsi="Arial" w:cs="Arial"/>
          <w:lang w:val="en-US" w:eastAsia="en-GB"/>
        </w:rPr>
        <w:t>s</w:t>
      </w:r>
      <w:r w:rsidR="002F48E6" w:rsidRPr="003852B2">
        <w:rPr>
          <w:rFonts w:ascii="Arial" w:eastAsia="Times New Roman" w:hAnsi="Arial" w:cs="Arial"/>
          <w:lang w:val="en-US" w:eastAsia="en-GB"/>
        </w:rPr>
        <w:t xml:space="preserve"> hearing. The Applicants (Defendants) were directed to file a sanctions affidavit on or before 28</w:t>
      </w:r>
      <w:r w:rsidR="002F48E6" w:rsidRPr="003852B2">
        <w:rPr>
          <w:rFonts w:ascii="Arial" w:eastAsia="Times New Roman" w:hAnsi="Arial" w:cs="Arial"/>
          <w:vertAlign w:val="superscript"/>
          <w:lang w:val="en-US" w:eastAsia="en-GB"/>
        </w:rPr>
        <w:t>th</w:t>
      </w:r>
      <w:r w:rsidR="002F48E6" w:rsidRPr="003852B2">
        <w:rPr>
          <w:rFonts w:ascii="Arial" w:eastAsia="Times New Roman" w:hAnsi="Arial" w:cs="Arial"/>
          <w:lang w:val="en-US" w:eastAsia="en-GB"/>
        </w:rPr>
        <w:t xml:space="preserve"> March 2019 explaining their non-compliance with the court order dated 16 May 2018. The Applicants (Defendants) w</w:t>
      </w:r>
      <w:r w:rsidR="0024306D" w:rsidRPr="003852B2">
        <w:rPr>
          <w:rFonts w:ascii="Arial" w:eastAsia="Times New Roman" w:hAnsi="Arial" w:cs="Arial"/>
          <w:lang w:val="en-US" w:eastAsia="en-GB"/>
        </w:rPr>
        <w:t>ere</w:t>
      </w:r>
      <w:r w:rsidR="002F48E6" w:rsidRPr="003852B2">
        <w:rPr>
          <w:rFonts w:ascii="Arial" w:eastAsia="Times New Roman" w:hAnsi="Arial" w:cs="Arial"/>
          <w:lang w:val="en-US" w:eastAsia="en-GB"/>
        </w:rPr>
        <w:t xml:space="preserve"> further directed to </w:t>
      </w:r>
      <w:r w:rsidR="0024306D" w:rsidRPr="003852B2">
        <w:rPr>
          <w:rFonts w:ascii="Arial" w:eastAsia="Times New Roman" w:hAnsi="Arial" w:cs="Arial"/>
          <w:lang w:val="en-US" w:eastAsia="en-GB"/>
        </w:rPr>
        <w:t xml:space="preserve">give </w:t>
      </w:r>
      <w:r w:rsidR="005C0F13" w:rsidRPr="003852B2">
        <w:rPr>
          <w:rFonts w:ascii="Arial" w:eastAsia="Times New Roman" w:hAnsi="Arial" w:cs="Arial"/>
          <w:lang w:val="en-US" w:eastAsia="en-GB"/>
        </w:rPr>
        <w:t>reasons for</w:t>
      </w:r>
      <w:r w:rsidR="002F48E6" w:rsidRPr="003852B2">
        <w:rPr>
          <w:rFonts w:ascii="Arial" w:eastAsia="Times New Roman" w:hAnsi="Arial" w:cs="Arial"/>
          <w:lang w:val="en-US" w:eastAsia="en-GB"/>
        </w:rPr>
        <w:t xml:space="preserve"> their non-appearance in court and showing cause why sanctions</w:t>
      </w:r>
      <w:r w:rsidR="0024306D" w:rsidRPr="003852B2">
        <w:rPr>
          <w:rFonts w:ascii="Arial" w:eastAsia="Times New Roman" w:hAnsi="Arial" w:cs="Arial"/>
          <w:lang w:val="en-US" w:eastAsia="en-GB"/>
        </w:rPr>
        <w:t>,</w:t>
      </w:r>
      <w:r w:rsidR="002F48E6" w:rsidRPr="003852B2">
        <w:rPr>
          <w:rFonts w:ascii="Arial" w:eastAsia="Times New Roman" w:hAnsi="Arial" w:cs="Arial"/>
          <w:lang w:val="en-US" w:eastAsia="en-GB"/>
        </w:rPr>
        <w:t xml:space="preserve"> as contemplated in Rule 53(2)</w:t>
      </w:r>
      <w:r w:rsidR="0024306D" w:rsidRPr="003852B2">
        <w:rPr>
          <w:rFonts w:ascii="Arial" w:eastAsia="Times New Roman" w:hAnsi="Arial" w:cs="Arial"/>
          <w:lang w:val="en-US" w:eastAsia="en-GB"/>
        </w:rPr>
        <w:t>,</w:t>
      </w:r>
      <w:r w:rsidR="002F48E6" w:rsidRPr="003852B2">
        <w:rPr>
          <w:rFonts w:ascii="Arial" w:eastAsia="Times New Roman" w:hAnsi="Arial" w:cs="Arial"/>
          <w:lang w:val="en-US" w:eastAsia="en-GB"/>
        </w:rPr>
        <w:t xml:space="preserve"> should not be imposed. </w:t>
      </w:r>
    </w:p>
    <w:p w14:paraId="2DB7C99C" w14:textId="200C2C60" w:rsidR="00843606"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[15]</w:t>
      </w:r>
      <w:r>
        <w:rPr>
          <w:rFonts w:ascii="Arial" w:eastAsia="Times New Roman" w:hAnsi="Arial" w:cs="Arial"/>
          <w:lang w:val="en-US" w:eastAsia="en-GB"/>
        </w:rPr>
        <w:tab/>
      </w:r>
      <w:r w:rsidR="005C0F13" w:rsidRPr="003852B2">
        <w:rPr>
          <w:rFonts w:ascii="Arial" w:eastAsia="Times New Roman" w:hAnsi="Arial" w:cs="Arial"/>
          <w:lang w:val="en-US" w:eastAsia="en-GB"/>
        </w:rPr>
        <w:t>On the 4</w:t>
      </w:r>
      <w:r w:rsidR="005C0F13" w:rsidRPr="003852B2">
        <w:rPr>
          <w:rFonts w:ascii="Arial" w:eastAsia="Times New Roman" w:hAnsi="Arial" w:cs="Arial"/>
          <w:vertAlign w:val="superscript"/>
          <w:lang w:val="en-US" w:eastAsia="en-GB"/>
        </w:rPr>
        <w:t>th</w:t>
      </w:r>
      <w:r w:rsidR="005C0F13" w:rsidRPr="003852B2">
        <w:rPr>
          <w:rFonts w:ascii="Arial" w:eastAsia="Times New Roman" w:hAnsi="Arial" w:cs="Arial"/>
          <w:lang w:val="en-US" w:eastAsia="en-GB"/>
        </w:rPr>
        <w:t xml:space="preserve"> April 2019, the court found that the Applicants (Defendants) have not filed a sanctions affidavit by 28</w:t>
      </w:r>
      <w:r w:rsidR="005C0F13" w:rsidRPr="003852B2">
        <w:rPr>
          <w:rFonts w:ascii="Arial" w:eastAsia="Times New Roman" w:hAnsi="Arial" w:cs="Arial"/>
          <w:vertAlign w:val="superscript"/>
          <w:lang w:val="en-US" w:eastAsia="en-GB"/>
        </w:rPr>
        <w:t>th</w:t>
      </w:r>
      <w:r w:rsidR="005C0F13" w:rsidRPr="003852B2">
        <w:rPr>
          <w:rFonts w:ascii="Arial" w:eastAsia="Times New Roman" w:hAnsi="Arial" w:cs="Arial"/>
          <w:lang w:val="en-US" w:eastAsia="en-GB"/>
        </w:rPr>
        <w:t xml:space="preserve"> March 2019 despite the court order dated 14</w:t>
      </w:r>
      <w:r w:rsidR="005C0F13" w:rsidRPr="003852B2">
        <w:rPr>
          <w:rFonts w:ascii="Arial" w:eastAsia="Times New Roman" w:hAnsi="Arial" w:cs="Arial"/>
          <w:vertAlign w:val="superscript"/>
          <w:lang w:val="en-US" w:eastAsia="en-GB"/>
        </w:rPr>
        <w:t>th</w:t>
      </w:r>
      <w:r w:rsidR="005C0F13" w:rsidRPr="003852B2">
        <w:rPr>
          <w:rFonts w:ascii="Arial" w:eastAsia="Times New Roman" w:hAnsi="Arial" w:cs="Arial"/>
          <w:lang w:val="en-US" w:eastAsia="en-GB"/>
        </w:rPr>
        <w:t xml:space="preserve"> February 2019. The first Applicant (Second Defendant) explain</w:t>
      </w:r>
      <w:r w:rsidR="0024306D" w:rsidRPr="003852B2">
        <w:rPr>
          <w:rFonts w:ascii="Arial" w:eastAsia="Times New Roman" w:hAnsi="Arial" w:cs="Arial"/>
          <w:lang w:val="en-US" w:eastAsia="en-GB"/>
        </w:rPr>
        <w:t>ed</w:t>
      </w:r>
      <w:r w:rsidR="005C0F13" w:rsidRPr="003852B2">
        <w:rPr>
          <w:rFonts w:ascii="Arial" w:eastAsia="Times New Roman" w:hAnsi="Arial" w:cs="Arial"/>
          <w:lang w:val="en-US" w:eastAsia="en-GB"/>
        </w:rPr>
        <w:t xml:space="preserve"> from the bar that he has not complied with </w:t>
      </w:r>
      <w:r w:rsidR="0024306D" w:rsidRPr="003852B2">
        <w:rPr>
          <w:rFonts w:ascii="Arial" w:eastAsia="Times New Roman" w:hAnsi="Arial" w:cs="Arial"/>
          <w:lang w:val="en-US" w:eastAsia="en-GB"/>
        </w:rPr>
        <w:t xml:space="preserve">the </w:t>
      </w:r>
      <w:r w:rsidR="005C0F13" w:rsidRPr="003852B2">
        <w:rPr>
          <w:rFonts w:ascii="Arial" w:eastAsia="Times New Roman" w:hAnsi="Arial" w:cs="Arial"/>
          <w:lang w:val="en-US" w:eastAsia="en-GB"/>
        </w:rPr>
        <w:t>aforesaid order because he has been seeking alternative legal representation since the passing away of his erstwhile legal representative</w:t>
      </w:r>
      <w:r w:rsidR="00843606" w:rsidRPr="003852B2">
        <w:rPr>
          <w:rFonts w:ascii="Arial" w:eastAsia="Times New Roman" w:hAnsi="Arial" w:cs="Arial"/>
          <w:lang w:val="en-US" w:eastAsia="en-GB"/>
        </w:rPr>
        <w:t>. The court observed that the Applicant (Second Defendant) could not explain what prevented him to file his explanation on affidavit on or before the 14</w:t>
      </w:r>
      <w:r w:rsidR="00843606" w:rsidRPr="003852B2">
        <w:rPr>
          <w:rFonts w:ascii="Arial" w:eastAsia="Times New Roman" w:hAnsi="Arial" w:cs="Arial"/>
          <w:vertAlign w:val="superscript"/>
          <w:lang w:val="en-US" w:eastAsia="en-GB"/>
        </w:rPr>
        <w:t>th</w:t>
      </w:r>
      <w:r w:rsidR="00843606" w:rsidRPr="003852B2">
        <w:rPr>
          <w:rFonts w:ascii="Arial" w:eastAsia="Times New Roman" w:hAnsi="Arial" w:cs="Arial"/>
          <w:lang w:val="en-US" w:eastAsia="en-GB"/>
        </w:rPr>
        <w:t xml:space="preserve"> February 2019 as was ordered. </w:t>
      </w:r>
    </w:p>
    <w:p w14:paraId="63359AA8" w14:textId="4E3150A8" w:rsidR="00843606"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[16]</w:t>
      </w:r>
      <w:r>
        <w:rPr>
          <w:rFonts w:ascii="Arial" w:eastAsia="Times New Roman" w:hAnsi="Arial" w:cs="Arial"/>
          <w:lang w:val="en-US" w:eastAsia="en-GB"/>
        </w:rPr>
        <w:tab/>
      </w:r>
      <w:r w:rsidR="00843606" w:rsidRPr="003852B2">
        <w:rPr>
          <w:rFonts w:ascii="Arial" w:eastAsia="Times New Roman" w:hAnsi="Arial" w:cs="Arial"/>
          <w:lang w:val="en-US" w:eastAsia="en-GB"/>
        </w:rPr>
        <w:t xml:space="preserve">In the premise, the court </w:t>
      </w:r>
      <w:r w:rsidR="00A36D4D" w:rsidRPr="003852B2">
        <w:rPr>
          <w:rFonts w:ascii="Arial" w:eastAsia="Times New Roman" w:hAnsi="Arial" w:cs="Arial"/>
          <w:lang w:val="en-US" w:eastAsia="en-GB"/>
        </w:rPr>
        <w:t>found the first Applicant</w:t>
      </w:r>
      <w:r w:rsidR="0024306D" w:rsidRPr="003852B2">
        <w:rPr>
          <w:rFonts w:ascii="Arial" w:eastAsia="Times New Roman" w:hAnsi="Arial" w:cs="Arial"/>
          <w:lang w:val="en-US" w:eastAsia="en-GB"/>
        </w:rPr>
        <w:t>’s</w:t>
      </w:r>
      <w:r>
        <w:rPr>
          <w:rFonts w:ascii="Arial" w:eastAsia="Times New Roman" w:hAnsi="Arial" w:cs="Arial"/>
          <w:lang w:val="en-US" w:eastAsia="en-GB"/>
        </w:rPr>
        <w:t xml:space="preserve"> </w:t>
      </w:r>
      <w:r w:rsidR="00A36D4D" w:rsidRPr="003852B2">
        <w:rPr>
          <w:rFonts w:ascii="Arial" w:eastAsia="Times New Roman" w:hAnsi="Arial" w:cs="Arial"/>
          <w:lang w:val="en-US" w:eastAsia="en-GB"/>
        </w:rPr>
        <w:t>(Second Defendant) explanation as unsatisfactory and imposed the following sanc</w:t>
      </w:r>
      <w:r>
        <w:rPr>
          <w:rFonts w:ascii="Arial" w:eastAsia="Times New Roman" w:hAnsi="Arial" w:cs="Arial"/>
          <w:lang w:val="en-US" w:eastAsia="en-GB"/>
        </w:rPr>
        <w:t>tions in terms of Rule 53 (2):</w:t>
      </w:r>
    </w:p>
    <w:p w14:paraId="27DF3B49" w14:textId="39F237A3" w:rsidR="00A36D4D" w:rsidRPr="003852B2" w:rsidRDefault="00A36D4D" w:rsidP="000756F6">
      <w:pPr>
        <w:spacing w:before="100" w:beforeAutospacing="1" w:after="100" w:afterAutospacing="1" w:line="360" w:lineRule="auto"/>
        <w:jc w:val="both"/>
        <w:rPr>
          <w:rFonts w:ascii="Arial" w:eastAsia="Times New Roman" w:hAnsi="Arial" w:cs="Arial"/>
          <w:lang w:val="en-US" w:eastAsia="en-GB"/>
        </w:rPr>
      </w:pPr>
    </w:p>
    <w:p w14:paraId="1C4D3312" w14:textId="265A8303" w:rsidR="00A36D4D" w:rsidRPr="003852B2" w:rsidRDefault="00A36D4D" w:rsidP="00FE47E9">
      <w:pPr>
        <w:pStyle w:val="ListParagraph"/>
        <w:numPr>
          <w:ilvl w:val="0"/>
          <w:numId w:val="4"/>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The pleadings filed by the Applicants (Defendants) are struck out in terms of Rule 53 (2) (</w:t>
      </w:r>
      <w:r w:rsidRPr="00FE47E9">
        <w:rPr>
          <w:rFonts w:ascii="Arial" w:eastAsia="Times New Roman" w:hAnsi="Arial" w:cs="Arial"/>
          <w:i/>
          <w:lang w:val="en-US" w:eastAsia="en-GB"/>
        </w:rPr>
        <w:t>d</w:t>
      </w:r>
      <w:r w:rsidR="00FE47E9">
        <w:rPr>
          <w:rFonts w:ascii="Arial" w:eastAsia="Times New Roman" w:hAnsi="Arial" w:cs="Arial"/>
          <w:lang w:val="en-US" w:eastAsia="en-GB"/>
        </w:rPr>
        <w:t>);</w:t>
      </w:r>
    </w:p>
    <w:p w14:paraId="3BFAD4C2" w14:textId="69D7F979" w:rsidR="00A36D4D" w:rsidRPr="003852B2" w:rsidRDefault="00A36D4D" w:rsidP="00FE47E9">
      <w:pPr>
        <w:pStyle w:val="ListParagraph"/>
        <w:numPr>
          <w:ilvl w:val="0"/>
          <w:numId w:val="4"/>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The counterclaim filed by the Applicants (Defendants) is dismissed in terms of Rule 53 (2) (</w:t>
      </w:r>
      <w:r w:rsidRPr="00FE47E9">
        <w:rPr>
          <w:rFonts w:ascii="Arial" w:eastAsia="Times New Roman" w:hAnsi="Arial" w:cs="Arial"/>
          <w:i/>
          <w:lang w:val="en-US" w:eastAsia="en-GB"/>
        </w:rPr>
        <w:t>c</w:t>
      </w:r>
      <w:r w:rsidRPr="003852B2">
        <w:rPr>
          <w:rFonts w:ascii="Arial" w:eastAsia="Times New Roman" w:hAnsi="Arial" w:cs="Arial"/>
          <w:lang w:val="en-US" w:eastAsia="en-GB"/>
        </w:rPr>
        <w:t>)</w:t>
      </w:r>
      <w:r w:rsidR="00FE47E9">
        <w:rPr>
          <w:rFonts w:ascii="Arial" w:eastAsia="Times New Roman" w:hAnsi="Arial" w:cs="Arial"/>
          <w:lang w:val="en-US" w:eastAsia="en-GB"/>
        </w:rPr>
        <w:t>;</w:t>
      </w:r>
      <w:r w:rsidRPr="003852B2">
        <w:rPr>
          <w:rFonts w:ascii="Arial" w:eastAsia="Times New Roman" w:hAnsi="Arial" w:cs="Arial"/>
          <w:lang w:val="en-US" w:eastAsia="en-GB"/>
        </w:rPr>
        <w:t xml:space="preserve"> </w:t>
      </w:r>
    </w:p>
    <w:p w14:paraId="69DCB343" w14:textId="1AC5FE54" w:rsidR="00A36D4D" w:rsidRPr="003852B2" w:rsidRDefault="00A36D4D" w:rsidP="00FE47E9">
      <w:pPr>
        <w:pStyle w:val="ListParagraph"/>
        <w:numPr>
          <w:ilvl w:val="0"/>
          <w:numId w:val="4"/>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Judgment is hereby granted in favor of the Respondent (</w:t>
      </w:r>
      <w:r w:rsidR="00246F68" w:rsidRPr="003852B2">
        <w:rPr>
          <w:rFonts w:ascii="Arial" w:eastAsia="Times New Roman" w:hAnsi="Arial" w:cs="Arial"/>
          <w:lang w:val="en-US" w:eastAsia="en-GB"/>
        </w:rPr>
        <w:t xml:space="preserve">Plaintiff) against the first Applicant and second Applicant (Defendants) jointly and severally, the one paying the other to be absolved. </w:t>
      </w:r>
    </w:p>
    <w:p w14:paraId="38BA95C3" w14:textId="1434BD39" w:rsidR="00F100E3" w:rsidRPr="003852B2" w:rsidRDefault="00F100E3"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[17]</w:t>
      </w:r>
      <w:r w:rsidR="00FE47E9">
        <w:rPr>
          <w:rFonts w:ascii="Arial" w:eastAsia="Times New Roman" w:hAnsi="Arial" w:cs="Arial"/>
          <w:lang w:val="en-US" w:eastAsia="en-GB"/>
        </w:rPr>
        <w:tab/>
      </w:r>
      <w:r w:rsidRPr="003852B2">
        <w:rPr>
          <w:rFonts w:ascii="Arial" w:eastAsia="Times New Roman" w:hAnsi="Arial" w:cs="Arial"/>
          <w:lang w:val="en-US" w:eastAsia="en-GB"/>
        </w:rPr>
        <w:t xml:space="preserve">In summary, </w:t>
      </w:r>
      <w:r w:rsidR="00D71E8E" w:rsidRPr="003852B2">
        <w:rPr>
          <w:rFonts w:ascii="Arial" w:eastAsia="Times New Roman" w:hAnsi="Arial" w:cs="Arial"/>
          <w:lang w:val="en-US" w:eastAsia="en-GB"/>
        </w:rPr>
        <w:t xml:space="preserve">the default judgment came about as a result of </w:t>
      </w:r>
      <w:r w:rsidR="007A5604" w:rsidRPr="003852B2">
        <w:rPr>
          <w:rFonts w:ascii="Arial" w:eastAsia="Times New Roman" w:hAnsi="Arial" w:cs="Arial"/>
          <w:lang w:val="en-US" w:eastAsia="en-GB"/>
        </w:rPr>
        <w:t>D</w:t>
      </w:r>
      <w:r w:rsidR="00D71E8E" w:rsidRPr="003852B2">
        <w:rPr>
          <w:rFonts w:ascii="Arial" w:eastAsia="Times New Roman" w:hAnsi="Arial" w:cs="Arial"/>
          <w:lang w:val="en-US" w:eastAsia="en-GB"/>
        </w:rPr>
        <w:t>efendants</w:t>
      </w:r>
      <w:r w:rsidR="0024306D" w:rsidRPr="003852B2">
        <w:rPr>
          <w:rFonts w:ascii="Arial" w:eastAsia="Times New Roman" w:hAnsi="Arial" w:cs="Arial"/>
          <w:lang w:val="en-US" w:eastAsia="en-GB"/>
        </w:rPr>
        <w:t>’</w:t>
      </w:r>
      <w:r w:rsidR="00D71E8E" w:rsidRPr="003852B2">
        <w:rPr>
          <w:rFonts w:ascii="Arial" w:eastAsia="Times New Roman" w:hAnsi="Arial" w:cs="Arial"/>
          <w:lang w:val="en-US" w:eastAsia="en-GB"/>
        </w:rPr>
        <w:t xml:space="preserve"> failure to comply with a court order which attracted sanctions in terms of Rule 53 in particular Rule 53 (1) (</w:t>
      </w:r>
      <w:r w:rsidR="00661E47" w:rsidRPr="003852B2">
        <w:rPr>
          <w:rFonts w:ascii="Arial" w:eastAsia="Times New Roman" w:hAnsi="Arial" w:cs="Arial"/>
          <w:lang w:val="en-US" w:eastAsia="en-GB"/>
        </w:rPr>
        <w:t>e)</w:t>
      </w:r>
      <w:r w:rsidR="00D71E8E" w:rsidRPr="003852B2">
        <w:rPr>
          <w:rFonts w:ascii="Arial" w:eastAsia="Times New Roman" w:hAnsi="Arial" w:cs="Arial"/>
          <w:lang w:val="en-US" w:eastAsia="en-GB"/>
        </w:rPr>
        <w:t xml:space="preserve"> and (f) and (2) (c).  </w:t>
      </w:r>
    </w:p>
    <w:p w14:paraId="6EC053A3" w14:textId="43BB3C71" w:rsidR="00246F68" w:rsidRPr="00FE47E9" w:rsidRDefault="00246F68" w:rsidP="001A3B96">
      <w:pPr>
        <w:pStyle w:val="ListParagraph"/>
        <w:numPr>
          <w:ilvl w:val="0"/>
          <w:numId w:val="19"/>
        </w:numPr>
        <w:spacing w:before="100" w:beforeAutospacing="1" w:after="100" w:afterAutospacing="1" w:line="360" w:lineRule="auto"/>
        <w:ind w:left="567" w:hanging="567"/>
        <w:jc w:val="both"/>
        <w:rPr>
          <w:rFonts w:ascii="Arial" w:eastAsia="Times New Roman" w:hAnsi="Arial" w:cs="Arial"/>
          <w:lang w:val="en-US" w:eastAsia="en-GB"/>
        </w:rPr>
      </w:pPr>
      <w:r w:rsidRPr="00FE47E9">
        <w:rPr>
          <w:rFonts w:ascii="Arial" w:eastAsia="Times New Roman" w:hAnsi="Arial" w:cs="Arial"/>
          <w:b/>
          <w:u w:val="single"/>
          <w:lang w:val="en-US" w:eastAsia="en-GB"/>
        </w:rPr>
        <w:t>APPLICATION FOR R</w:t>
      </w:r>
      <w:r w:rsidR="0035653E" w:rsidRPr="00FE47E9">
        <w:rPr>
          <w:rFonts w:ascii="Arial" w:eastAsia="Times New Roman" w:hAnsi="Arial" w:cs="Arial"/>
          <w:b/>
          <w:u w:val="single"/>
          <w:lang w:val="en-US" w:eastAsia="en-GB"/>
        </w:rPr>
        <w:t xml:space="preserve">ELIEF FROM THE SANCTIONS IMPOSED IN TERMS OF RULE 53 (2) </w:t>
      </w:r>
      <w:r w:rsidRPr="00FE47E9">
        <w:rPr>
          <w:rFonts w:ascii="Arial" w:eastAsia="Times New Roman" w:hAnsi="Arial" w:cs="Arial"/>
          <w:b/>
          <w:u w:val="single"/>
          <w:lang w:val="en-US" w:eastAsia="en-GB"/>
        </w:rPr>
        <w:t xml:space="preserve"> </w:t>
      </w:r>
    </w:p>
    <w:p w14:paraId="5E74C638" w14:textId="75C26F81" w:rsidR="0035653E" w:rsidRPr="003852B2" w:rsidRDefault="00246F68"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[1</w:t>
      </w:r>
      <w:r w:rsidR="00D71E8E" w:rsidRPr="003852B2">
        <w:rPr>
          <w:rFonts w:ascii="Arial" w:eastAsia="Times New Roman" w:hAnsi="Arial" w:cs="Arial"/>
          <w:lang w:val="en-US" w:eastAsia="en-GB"/>
        </w:rPr>
        <w:t>8</w:t>
      </w:r>
      <w:r w:rsidR="00FE47E9">
        <w:rPr>
          <w:rFonts w:ascii="Arial" w:eastAsia="Times New Roman" w:hAnsi="Arial" w:cs="Arial"/>
          <w:lang w:val="en-US" w:eastAsia="en-GB"/>
        </w:rPr>
        <w:t>]</w:t>
      </w:r>
      <w:r w:rsidR="00FE47E9">
        <w:rPr>
          <w:rFonts w:ascii="Arial" w:eastAsia="Times New Roman" w:hAnsi="Arial" w:cs="Arial"/>
          <w:lang w:val="en-US" w:eastAsia="en-GB"/>
        </w:rPr>
        <w:tab/>
      </w:r>
      <w:r w:rsidR="007E7F6B" w:rsidRPr="003852B2">
        <w:rPr>
          <w:rFonts w:ascii="Arial" w:eastAsia="Times New Roman" w:hAnsi="Arial" w:cs="Arial"/>
          <w:lang w:val="en-US" w:eastAsia="en-GB"/>
        </w:rPr>
        <w:t>On</w:t>
      </w:r>
      <w:r w:rsidR="0035653E" w:rsidRPr="003852B2">
        <w:rPr>
          <w:rFonts w:ascii="Arial" w:eastAsia="Times New Roman" w:hAnsi="Arial" w:cs="Arial"/>
          <w:lang w:val="en-US" w:eastAsia="en-GB"/>
        </w:rPr>
        <w:t xml:space="preserve"> 17</w:t>
      </w:r>
      <w:r w:rsidR="0035653E" w:rsidRPr="003852B2">
        <w:rPr>
          <w:rFonts w:ascii="Arial" w:eastAsia="Times New Roman" w:hAnsi="Arial" w:cs="Arial"/>
          <w:vertAlign w:val="superscript"/>
          <w:lang w:val="en-US" w:eastAsia="en-GB"/>
        </w:rPr>
        <w:t>th</w:t>
      </w:r>
      <w:r w:rsidR="0035653E" w:rsidRPr="003852B2">
        <w:rPr>
          <w:rFonts w:ascii="Arial" w:eastAsia="Times New Roman" w:hAnsi="Arial" w:cs="Arial"/>
          <w:lang w:val="en-US" w:eastAsia="en-GB"/>
        </w:rPr>
        <w:t xml:space="preserve"> April 2019, the Applicants filed an application seeking relief from the sanctions imposed on the 3</w:t>
      </w:r>
      <w:r w:rsidR="0035653E" w:rsidRPr="003852B2">
        <w:rPr>
          <w:rFonts w:ascii="Arial" w:eastAsia="Times New Roman" w:hAnsi="Arial" w:cs="Arial"/>
          <w:vertAlign w:val="superscript"/>
          <w:lang w:val="en-US" w:eastAsia="en-GB"/>
        </w:rPr>
        <w:t>rd</w:t>
      </w:r>
      <w:r w:rsidR="0035653E" w:rsidRPr="003852B2">
        <w:rPr>
          <w:rFonts w:ascii="Arial" w:eastAsia="Times New Roman" w:hAnsi="Arial" w:cs="Arial"/>
          <w:lang w:val="en-US" w:eastAsia="en-GB"/>
        </w:rPr>
        <w:t xml:space="preserve"> April 2019 in the matter bearing case number HC-MD-CIV-CON-2018/00117. </w:t>
      </w:r>
    </w:p>
    <w:p w14:paraId="07970AF7" w14:textId="3968B672" w:rsidR="007E7F6B" w:rsidRPr="003852B2" w:rsidRDefault="0035653E"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[1</w:t>
      </w:r>
      <w:r w:rsidR="00D71E8E" w:rsidRPr="003852B2">
        <w:rPr>
          <w:rFonts w:ascii="Arial" w:eastAsia="Times New Roman" w:hAnsi="Arial" w:cs="Arial"/>
          <w:lang w:val="en-US" w:eastAsia="en-GB"/>
        </w:rPr>
        <w:t>9</w:t>
      </w:r>
      <w:r w:rsidR="00FE47E9">
        <w:rPr>
          <w:rFonts w:ascii="Arial" w:eastAsia="Times New Roman" w:hAnsi="Arial" w:cs="Arial"/>
          <w:lang w:val="en-US" w:eastAsia="en-GB"/>
        </w:rPr>
        <w:t>]</w:t>
      </w:r>
      <w:r w:rsidR="00FE47E9">
        <w:rPr>
          <w:rFonts w:ascii="Arial" w:eastAsia="Times New Roman" w:hAnsi="Arial" w:cs="Arial"/>
          <w:lang w:val="en-US" w:eastAsia="en-GB"/>
        </w:rPr>
        <w:tab/>
      </w:r>
      <w:r w:rsidRPr="003852B2">
        <w:rPr>
          <w:rFonts w:ascii="Arial" w:eastAsia="Times New Roman" w:hAnsi="Arial" w:cs="Arial"/>
          <w:lang w:val="en-US" w:eastAsia="en-GB"/>
        </w:rPr>
        <w:t xml:space="preserve">The application </w:t>
      </w:r>
      <w:r w:rsidR="00661E47" w:rsidRPr="003852B2">
        <w:rPr>
          <w:rFonts w:ascii="Arial" w:eastAsia="Times New Roman" w:hAnsi="Arial" w:cs="Arial"/>
          <w:lang w:val="en-US" w:eastAsia="en-GB"/>
        </w:rPr>
        <w:t>seeks</w:t>
      </w:r>
      <w:r w:rsidRPr="003852B2">
        <w:rPr>
          <w:rFonts w:ascii="Arial" w:eastAsia="Times New Roman" w:hAnsi="Arial" w:cs="Arial"/>
          <w:lang w:val="en-US" w:eastAsia="en-GB"/>
        </w:rPr>
        <w:t xml:space="preserve"> an order rescinding and setting aside the judgment granted in the above action, reinstating the applicant’s defense in the action, reinstating the applicant’s </w:t>
      </w:r>
      <w:r w:rsidR="007E7F6B" w:rsidRPr="003852B2">
        <w:rPr>
          <w:rFonts w:ascii="Arial" w:eastAsia="Times New Roman" w:hAnsi="Arial" w:cs="Arial"/>
          <w:lang w:val="en-US" w:eastAsia="en-GB"/>
        </w:rPr>
        <w:t xml:space="preserve">counterclaim in the action and directing that the action </w:t>
      </w:r>
      <w:r w:rsidR="007A5604" w:rsidRPr="003852B2">
        <w:rPr>
          <w:rFonts w:ascii="Arial" w:eastAsia="Times New Roman" w:hAnsi="Arial" w:cs="Arial"/>
          <w:lang w:val="en-US" w:eastAsia="en-GB"/>
        </w:rPr>
        <w:t>proceeds</w:t>
      </w:r>
      <w:r w:rsidR="007E7F6B" w:rsidRPr="003852B2">
        <w:rPr>
          <w:rFonts w:ascii="Arial" w:eastAsia="Times New Roman" w:hAnsi="Arial" w:cs="Arial"/>
          <w:lang w:val="en-US" w:eastAsia="en-GB"/>
        </w:rPr>
        <w:t xml:space="preserve"> in the normal course. </w:t>
      </w:r>
      <w:r w:rsidRPr="003852B2">
        <w:rPr>
          <w:rFonts w:ascii="Arial" w:eastAsia="Times New Roman" w:hAnsi="Arial" w:cs="Arial"/>
          <w:lang w:val="en-US" w:eastAsia="en-GB"/>
        </w:rPr>
        <w:t xml:space="preserve"> </w:t>
      </w:r>
    </w:p>
    <w:p w14:paraId="4C2D0D94" w14:textId="6A6CD6F9" w:rsidR="007E7F6B" w:rsidRPr="00FE47E9" w:rsidRDefault="00E533CF" w:rsidP="00FE47E9">
      <w:pPr>
        <w:pStyle w:val="ListParagraph"/>
        <w:numPr>
          <w:ilvl w:val="0"/>
          <w:numId w:val="19"/>
        </w:numPr>
        <w:spacing w:before="100" w:beforeAutospacing="1" w:after="100" w:afterAutospacing="1" w:line="360" w:lineRule="auto"/>
        <w:ind w:left="0" w:firstLine="0"/>
        <w:jc w:val="both"/>
        <w:rPr>
          <w:rFonts w:ascii="Arial" w:eastAsia="Times New Roman" w:hAnsi="Arial" w:cs="Arial"/>
          <w:b/>
          <w:u w:val="single"/>
          <w:lang w:val="en-US" w:eastAsia="en-GB"/>
        </w:rPr>
      </w:pPr>
      <w:r w:rsidRPr="00FE47E9">
        <w:rPr>
          <w:rFonts w:ascii="Arial" w:eastAsia="Times New Roman" w:hAnsi="Arial" w:cs="Arial"/>
          <w:b/>
          <w:u w:val="single"/>
          <w:lang w:val="en-US" w:eastAsia="en-GB"/>
        </w:rPr>
        <w:t xml:space="preserve">THE LEGAL ISSUES </w:t>
      </w:r>
    </w:p>
    <w:p w14:paraId="227152C7" w14:textId="18AB827E" w:rsidR="00466573" w:rsidRPr="003852B2" w:rsidRDefault="00FE47E9"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[20]</w:t>
      </w:r>
      <w:r>
        <w:rPr>
          <w:rFonts w:ascii="Arial" w:eastAsia="Times New Roman" w:hAnsi="Arial" w:cs="Arial"/>
          <w:lang w:val="en-US" w:eastAsia="en-GB"/>
        </w:rPr>
        <w:tab/>
      </w:r>
      <w:r w:rsidR="00466573" w:rsidRPr="003852B2">
        <w:rPr>
          <w:rFonts w:ascii="Arial" w:eastAsia="Times New Roman" w:hAnsi="Arial" w:cs="Arial"/>
          <w:lang w:val="en-US" w:eastAsia="en-GB"/>
        </w:rPr>
        <w:t>The Joint Case Management Report dated 18 June 2019 is informative of the issues to be decided</w:t>
      </w:r>
      <w:r w:rsidR="00590B9E" w:rsidRPr="003852B2">
        <w:rPr>
          <w:rFonts w:ascii="Arial" w:eastAsia="Times New Roman" w:hAnsi="Arial" w:cs="Arial"/>
          <w:lang w:val="en-US" w:eastAsia="en-GB"/>
        </w:rPr>
        <w:t>. It states the following:</w:t>
      </w:r>
    </w:p>
    <w:p w14:paraId="2D50D98F" w14:textId="6C7FEE81" w:rsidR="00466573" w:rsidRDefault="00466573" w:rsidP="000756F6">
      <w:pPr>
        <w:pStyle w:val="ListParagraph"/>
        <w:numPr>
          <w:ilvl w:val="0"/>
          <w:numId w:val="10"/>
        </w:numPr>
        <w:spacing w:before="100" w:beforeAutospacing="1" w:after="100" w:afterAutospacing="1" w:line="360" w:lineRule="auto"/>
        <w:jc w:val="both"/>
        <w:rPr>
          <w:rFonts w:ascii="Arial" w:eastAsia="Times New Roman" w:hAnsi="Arial" w:cs="Arial"/>
          <w:bCs/>
          <w:sz w:val="22"/>
          <w:szCs w:val="22"/>
          <w:lang w:val="en-US" w:eastAsia="en-GB"/>
        </w:rPr>
      </w:pPr>
      <w:r w:rsidRPr="00FE47E9">
        <w:rPr>
          <w:rFonts w:ascii="Arial" w:eastAsia="Times New Roman" w:hAnsi="Arial" w:cs="Arial"/>
          <w:bCs/>
          <w:sz w:val="22"/>
          <w:szCs w:val="22"/>
          <w:lang w:val="en-US" w:eastAsia="en-GB"/>
        </w:rPr>
        <w:t xml:space="preserve">The nature of the application – The applicants maintain that the application is not a rescission of judgment in the traditional sense. This being an application for the relief </w:t>
      </w:r>
      <w:r w:rsidRPr="00FE47E9">
        <w:rPr>
          <w:rFonts w:ascii="Arial" w:eastAsia="Times New Roman" w:hAnsi="Arial" w:cs="Arial"/>
          <w:bCs/>
          <w:sz w:val="22"/>
          <w:szCs w:val="22"/>
          <w:lang w:val="en-US" w:eastAsia="en-GB"/>
        </w:rPr>
        <w:lastRenderedPageBreak/>
        <w:t>from sanctions imposed at a sanctions hearing, the requirements an applicant has to meet in order to succeed, are as set out in Rule 56 of the High Court rules.</w:t>
      </w:r>
    </w:p>
    <w:p w14:paraId="4E3A2C62" w14:textId="77777777" w:rsidR="00FE47E9" w:rsidRPr="00FE47E9" w:rsidRDefault="00FE47E9" w:rsidP="00FE47E9">
      <w:pPr>
        <w:pStyle w:val="ListParagraph"/>
        <w:spacing w:before="100" w:beforeAutospacing="1" w:after="100" w:afterAutospacing="1" w:line="360" w:lineRule="auto"/>
        <w:jc w:val="both"/>
        <w:rPr>
          <w:rFonts w:ascii="Arial" w:eastAsia="Times New Roman" w:hAnsi="Arial" w:cs="Arial"/>
          <w:bCs/>
          <w:sz w:val="22"/>
          <w:szCs w:val="22"/>
          <w:lang w:val="en-US" w:eastAsia="en-GB"/>
        </w:rPr>
      </w:pPr>
    </w:p>
    <w:p w14:paraId="3FB6FC42" w14:textId="192B913C" w:rsidR="00466573" w:rsidRPr="00FE47E9" w:rsidRDefault="00466573" w:rsidP="000756F6">
      <w:pPr>
        <w:pStyle w:val="ListParagraph"/>
        <w:numPr>
          <w:ilvl w:val="0"/>
          <w:numId w:val="10"/>
        </w:numPr>
        <w:spacing w:before="100" w:beforeAutospacing="1" w:after="100" w:afterAutospacing="1" w:line="360" w:lineRule="auto"/>
        <w:jc w:val="both"/>
        <w:rPr>
          <w:rFonts w:ascii="Arial" w:eastAsia="Times New Roman" w:hAnsi="Arial" w:cs="Arial"/>
          <w:bCs/>
          <w:sz w:val="22"/>
          <w:szCs w:val="22"/>
          <w:lang w:val="en-US" w:eastAsia="en-GB"/>
        </w:rPr>
      </w:pPr>
      <w:r w:rsidRPr="00FE47E9">
        <w:rPr>
          <w:rFonts w:ascii="Arial" w:eastAsia="Times New Roman" w:hAnsi="Arial" w:cs="Arial"/>
          <w:bCs/>
          <w:sz w:val="22"/>
          <w:szCs w:val="22"/>
          <w:lang w:val="en-US" w:eastAsia="en-GB"/>
        </w:rPr>
        <w:t>The respondent takes the position that the traditional requirements for an application for rescission of judgment must be met.</w:t>
      </w:r>
    </w:p>
    <w:p w14:paraId="5352A602" w14:textId="24B787E6" w:rsidR="00466573" w:rsidRPr="003852B2" w:rsidRDefault="00466573" w:rsidP="000756F6">
      <w:pPr>
        <w:spacing w:before="100" w:beforeAutospacing="1" w:after="100" w:afterAutospacing="1" w:line="360" w:lineRule="auto"/>
        <w:jc w:val="both"/>
        <w:rPr>
          <w:rFonts w:ascii="Arial" w:eastAsia="Times New Roman" w:hAnsi="Arial" w:cs="Arial"/>
          <w:b/>
          <w:bCs/>
          <w:lang w:val="en-US" w:eastAsia="en-GB"/>
        </w:rPr>
      </w:pPr>
    </w:p>
    <w:p w14:paraId="2FE54EFC" w14:textId="4800875D" w:rsidR="00466573" w:rsidRDefault="00466573" w:rsidP="000756F6">
      <w:pPr>
        <w:pStyle w:val="ListParagraph"/>
        <w:numPr>
          <w:ilvl w:val="0"/>
          <w:numId w:val="10"/>
        </w:numPr>
        <w:spacing w:before="100" w:beforeAutospacing="1" w:after="100" w:afterAutospacing="1" w:line="360" w:lineRule="auto"/>
        <w:jc w:val="both"/>
        <w:rPr>
          <w:rFonts w:ascii="Arial" w:eastAsia="Times New Roman" w:hAnsi="Arial" w:cs="Arial"/>
          <w:bCs/>
          <w:sz w:val="22"/>
          <w:szCs w:val="22"/>
          <w:lang w:val="en-US" w:eastAsia="en-GB"/>
        </w:rPr>
      </w:pPr>
      <w:r w:rsidRPr="00FE47E9">
        <w:rPr>
          <w:rFonts w:ascii="Arial" w:eastAsia="Times New Roman" w:hAnsi="Arial" w:cs="Arial"/>
          <w:bCs/>
          <w:sz w:val="22"/>
          <w:szCs w:val="22"/>
          <w:lang w:val="en-US" w:eastAsia="en-GB"/>
        </w:rPr>
        <w:t>The applicants take the position that non-compliance with the rules of court and the orders in question was the result of their previous legal practitioner’s negligence and not a result of any willfulness on the part of the first applicant and therefore should not be held against the applicants.</w:t>
      </w:r>
    </w:p>
    <w:p w14:paraId="401829A2" w14:textId="77777777" w:rsidR="00FE47E9" w:rsidRPr="00FE47E9" w:rsidRDefault="00FE47E9" w:rsidP="00FE47E9">
      <w:pPr>
        <w:pStyle w:val="ListParagraph"/>
        <w:rPr>
          <w:rFonts w:ascii="Arial" w:eastAsia="Times New Roman" w:hAnsi="Arial" w:cs="Arial"/>
          <w:bCs/>
          <w:sz w:val="22"/>
          <w:szCs w:val="22"/>
          <w:lang w:val="en-US" w:eastAsia="en-GB"/>
        </w:rPr>
      </w:pPr>
    </w:p>
    <w:p w14:paraId="6C11643C" w14:textId="4572552B" w:rsidR="00466573" w:rsidRPr="00FE47E9" w:rsidRDefault="00466573" w:rsidP="000756F6">
      <w:pPr>
        <w:pStyle w:val="ListParagraph"/>
        <w:numPr>
          <w:ilvl w:val="0"/>
          <w:numId w:val="10"/>
        </w:numPr>
        <w:spacing w:before="100" w:beforeAutospacing="1" w:after="100" w:afterAutospacing="1" w:line="360" w:lineRule="auto"/>
        <w:jc w:val="both"/>
        <w:rPr>
          <w:rFonts w:ascii="Arial" w:eastAsia="Times New Roman" w:hAnsi="Arial" w:cs="Arial"/>
          <w:bCs/>
          <w:sz w:val="22"/>
          <w:szCs w:val="22"/>
          <w:lang w:val="en-US" w:eastAsia="en-GB"/>
        </w:rPr>
      </w:pPr>
      <w:r w:rsidRPr="00FE47E9">
        <w:rPr>
          <w:rFonts w:ascii="Arial" w:eastAsia="Times New Roman" w:hAnsi="Arial" w:cs="Arial"/>
          <w:bCs/>
          <w:sz w:val="22"/>
          <w:szCs w:val="22"/>
          <w:lang w:val="en-US" w:eastAsia="en-GB"/>
        </w:rPr>
        <w:t xml:space="preserve">The respondent takes the position that the applicants cannot hide behind the negligence of their legal practitioner (based on the facts of this matter) and that the Honourable Court should </w:t>
      </w:r>
      <w:r w:rsidR="00590B9E" w:rsidRPr="00FE47E9">
        <w:rPr>
          <w:rFonts w:ascii="Arial" w:eastAsia="Times New Roman" w:hAnsi="Arial" w:cs="Arial"/>
          <w:bCs/>
          <w:sz w:val="22"/>
          <w:szCs w:val="22"/>
          <w:lang w:val="en-US" w:eastAsia="en-GB"/>
        </w:rPr>
        <w:t>not come to their assistance. The applicants were at all times responsible for ensuring that the relevant court orders were complied with, but, so contends the respondent, the applicants did not act responsibly in this regard.</w:t>
      </w:r>
      <w:r w:rsidR="00FE47E9" w:rsidRPr="00FE47E9">
        <w:rPr>
          <w:rFonts w:ascii="Arial" w:eastAsia="Times New Roman" w:hAnsi="Arial" w:cs="Arial"/>
          <w:bCs/>
          <w:sz w:val="22"/>
          <w:szCs w:val="22"/>
          <w:lang w:val="en-US" w:eastAsia="en-GB"/>
        </w:rPr>
        <w:t>’</w:t>
      </w:r>
    </w:p>
    <w:p w14:paraId="4DB8BADB" w14:textId="1F268C4A" w:rsidR="00313A72" w:rsidRPr="003852B2" w:rsidRDefault="00E533CF"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FE47E9">
        <w:rPr>
          <w:rFonts w:ascii="Arial" w:eastAsia="Times New Roman" w:hAnsi="Arial" w:cs="Arial"/>
          <w:lang w:val="en-US" w:eastAsia="en-GB"/>
        </w:rPr>
        <w:t>21]</w:t>
      </w:r>
      <w:r w:rsidR="00FE47E9">
        <w:rPr>
          <w:rFonts w:ascii="Arial" w:eastAsia="Times New Roman" w:hAnsi="Arial" w:cs="Arial"/>
          <w:lang w:val="en-US" w:eastAsia="en-GB"/>
        </w:rPr>
        <w:tab/>
      </w:r>
      <w:r w:rsidRPr="003852B2">
        <w:rPr>
          <w:rFonts w:ascii="Arial" w:eastAsia="Times New Roman" w:hAnsi="Arial" w:cs="Arial"/>
          <w:lang w:val="en-US" w:eastAsia="en-GB"/>
        </w:rPr>
        <w:t xml:space="preserve">In determining whether the </w:t>
      </w:r>
      <w:r w:rsidR="00313A72" w:rsidRPr="003852B2">
        <w:rPr>
          <w:rFonts w:ascii="Arial" w:eastAsia="Times New Roman" w:hAnsi="Arial" w:cs="Arial"/>
          <w:lang w:val="en-US" w:eastAsia="en-GB"/>
        </w:rPr>
        <w:t>application sh</w:t>
      </w:r>
      <w:r w:rsidR="00680D18" w:rsidRPr="003852B2">
        <w:rPr>
          <w:rFonts w:ascii="Arial" w:eastAsia="Times New Roman" w:hAnsi="Arial" w:cs="Arial"/>
          <w:lang w:val="en-US" w:eastAsia="en-GB"/>
        </w:rPr>
        <w:t xml:space="preserve">ould </w:t>
      </w:r>
      <w:r w:rsidR="00313A72" w:rsidRPr="003852B2">
        <w:rPr>
          <w:rFonts w:ascii="Arial" w:eastAsia="Times New Roman" w:hAnsi="Arial" w:cs="Arial"/>
          <w:lang w:val="en-US" w:eastAsia="en-GB"/>
        </w:rPr>
        <w:t>succeed</w:t>
      </w:r>
      <w:r w:rsidR="00C703B7" w:rsidRPr="003852B2">
        <w:rPr>
          <w:rFonts w:ascii="Arial" w:eastAsia="Times New Roman" w:hAnsi="Arial" w:cs="Arial"/>
          <w:lang w:val="en-US" w:eastAsia="en-GB"/>
        </w:rPr>
        <w:t xml:space="preserve">, an intrinsically linked two-pronged approach will </w:t>
      </w:r>
      <w:r w:rsidR="00590B9E" w:rsidRPr="003852B2">
        <w:rPr>
          <w:rFonts w:ascii="Arial" w:eastAsia="Times New Roman" w:hAnsi="Arial" w:cs="Arial"/>
          <w:lang w:val="en-US" w:eastAsia="en-GB"/>
        </w:rPr>
        <w:t xml:space="preserve">be </w:t>
      </w:r>
      <w:r w:rsidR="00C703B7" w:rsidRPr="003852B2">
        <w:rPr>
          <w:rFonts w:ascii="Arial" w:eastAsia="Times New Roman" w:hAnsi="Arial" w:cs="Arial"/>
          <w:lang w:val="en-US" w:eastAsia="en-GB"/>
        </w:rPr>
        <w:t>adopted to determine the outcome</w:t>
      </w:r>
      <w:r w:rsidR="00FE47E9">
        <w:rPr>
          <w:rFonts w:ascii="Arial" w:eastAsia="Times New Roman" w:hAnsi="Arial" w:cs="Arial"/>
          <w:lang w:val="en-US" w:eastAsia="en-GB"/>
        </w:rPr>
        <w:t>:</w:t>
      </w:r>
    </w:p>
    <w:p w14:paraId="24E0A935" w14:textId="77777777" w:rsidR="00FE47E9" w:rsidRDefault="00313A72" w:rsidP="00FE47E9">
      <w:pPr>
        <w:pStyle w:val="ListParagraph"/>
        <w:numPr>
          <w:ilvl w:val="0"/>
          <w:numId w:val="5"/>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Whether the sought remedy will succeed if the application is brought as </w:t>
      </w:r>
      <w:r w:rsidR="00C703B7" w:rsidRPr="003852B2">
        <w:rPr>
          <w:rFonts w:ascii="Arial" w:eastAsia="Times New Roman" w:hAnsi="Arial" w:cs="Arial"/>
          <w:lang w:val="en-US" w:eastAsia="en-GB"/>
        </w:rPr>
        <w:t xml:space="preserve">rescission for judgment with a need for meeting </w:t>
      </w:r>
      <w:r w:rsidRPr="003852B2">
        <w:rPr>
          <w:rFonts w:ascii="Arial" w:eastAsia="Times New Roman" w:hAnsi="Arial" w:cs="Arial"/>
          <w:lang w:val="en-US" w:eastAsia="en-GB"/>
        </w:rPr>
        <w:t>common law requirements</w:t>
      </w:r>
      <w:r w:rsidR="00C703B7" w:rsidRPr="003852B2">
        <w:rPr>
          <w:rFonts w:ascii="Arial" w:eastAsia="Times New Roman" w:hAnsi="Arial" w:cs="Arial"/>
          <w:lang w:val="en-US" w:eastAsia="en-GB"/>
        </w:rPr>
        <w:t xml:space="preserve"> or whether the party seeking relief may succeed by relying on</w:t>
      </w:r>
      <w:r w:rsidRPr="003852B2">
        <w:rPr>
          <w:rFonts w:ascii="Arial" w:eastAsia="Times New Roman" w:hAnsi="Arial" w:cs="Arial"/>
          <w:lang w:val="en-US" w:eastAsia="en-GB"/>
        </w:rPr>
        <w:t xml:space="preserve"> Rule 56</w:t>
      </w:r>
      <w:r w:rsidR="00C703B7" w:rsidRPr="003852B2">
        <w:rPr>
          <w:rFonts w:ascii="Arial" w:eastAsia="Times New Roman" w:hAnsi="Arial" w:cs="Arial"/>
          <w:lang w:val="en-US" w:eastAsia="en-GB"/>
        </w:rPr>
        <w:t xml:space="preserve">. This question is critical as it determines whether the application in the first instance is rightly so before court or whether even there is an application before court. </w:t>
      </w:r>
    </w:p>
    <w:p w14:paraId="670B98C5" w14:textId="59C8242E" w:rsidR="00313A72" w:rsidRPr="003852B2" w:rsidRDefault="00313A72" w:rsidP="00FE47E9">
      <w:pPr>
        <w:pStyle w:val="ListParagraph"/>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 </w:t>
      </w:r>
    </w:p>
    <w:p w14:paraId="132C5B6E" w14:textId="253EB1FC" w:rsidR="00E533CF" w:rsidRDefault="00313A72" w:rsidP="00366B79">
      <w:pPr>
        <w:pStyle w:val="ListParagraph"/>
        <w:numPr>
          <w:ilvl w:val="0"/>
          <w:numId w:val="5"/>
        </w:numPr>
        <w:spacing w:before="100" w:beforeAutospacing="1" w:after="100" w:afterAutospacing="1" w:line="360" w:lineRule="auto"/>
        <w:ind w:left="1134" w:hanging="567"/>
        <w:jc w:val="both"/>
        <w:rPr>
          <w:rFonts w:ascii="Arial" w:eastAsia="Times New Roman" w:hAnsi="Arial" w:cs="Arial"/>
          <w:lang w:val="en-US" w:eastAsia="en-GB"/>
        </w:rPr>
      </w:pPr>
      <w:r w:rsidRPr="003B228E">
        <w:rPr>
          <w:rFonts w:ascii="Arial" w:eastAsia="Times New Roman" w:hAnsi="Arial" w:cs="Arial"/>
          <w:lang w:val="en-US" w:eastAsia="en-GB"/>
        </w:rPr>
        <w:t>If the applicant</w:t>
      </w:r>
      <w:r w:rsidR="00680D18" w:rsidRPr="003B228E">
        <w:rPr>
          <w:rFonts w:ascii="Arial" w:eastAsia="Times New Roman" w:hAnsi="Arial" w:cs="Arial"/>
          <w:lang w:val="en-US" w:eastAsia="en-GB"/>
        </w:rPr>
        <w:t>s pass</w:t>
      </w:r>
      <w:r w:rsidRPr="003B228E">
        <w:rPr>
          <w:rFonts w:ascii="Arial" w:eastAsia="Times New Roman" w:hAnsi="Arial" w:cs="Arial"/>
          <w:lang w:val="en-US" w:eastAsia="en-GB"/>
        </w:rPr>
        <w:t xml:space="preserve"> the first hurdle as postulated above, </w:t>
      </w:r>
      <w:r w:rsidR="00C703B7" w:rsidRPr="003B228E">
        <w:rPr>
          <w:rFonts w:ascii="Arial" w:eastAsia="Times New Roman" w:hAnsi="Arial" w:cs="Arial"/>
          <w:lang w:val="en-US" w:eastAsia="en-GB"/>
        </w:rPr>
        <w:t xml:space="preserve">the next inquiry will </w:t>
      </w:r>
      <w:r w:rsidR="00680D18" w:rsidRPr="003B228E">
        <w:rPr>
          <w:rFonts w:ascii="Arial" w:eastAsia="Times New Roman" w:hAnsi="Arial" w:cs="Arial"/>
          <w:lang w:val="en-US" w:eastAsia="en-GB"/>
        </w:rPr>
        <w:t>be</w:t>
      </w:r>
      <w:r w:rsidR="00C703B7" w:rsidRPr="003B228E">
        <w:rPr>
          <w:rFonts w:ascii="Arial" w:eastAsia="Times New Roman" w:hAnsi="Arial" w:cs="Arial"/>
          <w:lang w:val="en-US" w:eastAsia="en-GB"/>
        </w:rPr>
        <w:t xml:space="preserve"> whether the applicant application has to succeed. The emphas</w:t>
      </w:r>
      <w:r w:rsidR="003B228E" w:rsidRPr="003B228E">
        <w:rPr>
          <w:rFonts w:ascii="Arial" w:eastAsia="Times New Roman" w:hAnsi="Arial" w:cs="Arial"/>
          <w:lang w:val="en-US" w:eastAsia="en-GB"/>
        </w:rPr>
        <w:t>i</w:t>
      </w:r>
      <w:r w:rsidR="00680D18" w:rsidRPr="003B228E">
        <w:rPr>
          <w:rFonts w:ascii="Arial" w:eastAsia="Times New Roman" w:hAnsi="Arial" w:cs="Arial"/>
          <w:lang w:val="en-US" w:eastAsia="en-GB"/>
        </w:rPr>
        <w:t>s</w:t>
      </w:r>
      <w:r w:rsidR="00C703B7" w:rsidRPr="003B228E">
        <w:rPr>
          <w:rFonts w:ascii="Arial" w:eastAsia="Times New Roman" w:hAnsi="Arial" w:cs="Arial"/>
          <w:lang w:val="en-US" w:eastAsia="en-GB"/>
        </w:rPr>
        <w:t xml:space="preserve"> here should be on whether the </w:t>
      </w:r>
      <w:r w:rsidR="00661E47" w:rsidRPr="003B228E">
        <w:rPr>
          <w:rFonts w:ascii="Arial" w:eastAsia="Times New Roman" w:hAnsi="Arial" w:cs="Arial"/>
          <w:lang w:val="en-US" w:eastAsia="en-GB"/>
        </w:rPr>
        <w:t>applicants</w:t>
      </w:r>
      <w:r w:rsidR="00C703B7" w:rsidRPr="003B228E">
        <w:rPr>
          <w:rFonts w:ascii="Arial" w:eastAsia="Times New Roman" w:hAnsi="Arial" w:cs="Arial"/>
          <w:lang w:val="en-US" w:eastAsia="en-GB"/>
        </w:rPr>
        <w:t xml:space="preserve"> </w:t>
      </w:r>
      <w:r w:rsidR="007A5604" w:rsidRPr="003B228E">
        <w:rPr>
          <w:rFonts w:ascii="Arial" w:eastAsia="Times New Roman" w:hAnsi="Arial" w:cs="Arial"/>
          <w:lang w:val="en-US" w:eastAsia="en-GB"/>
        </w:rPr>
        <w:t>have</w:t>
      </w:r>
      <w:r w:rsidR="00C703B7" w:rsidRPr="003B228E">
        <w:rPr>
          <w:rFonts w:ascii="Arial" w:eastAsia="Times New Roman" w:hAnsi="Arial" w:cs="Arial"/>
          <w:lang w:val="en-US" w:eastAsia="en-GB"/>
        </w:rPr>
        <w:t xml:space="preserve"> </w:t>
      </w:r>
      <w:r w:rsidR="00FD0AD9" w:rsidRPr="003B228E">
        <w:rPr>
          <w:rFonts w:ascii="Arial" w:eastAsia="Times New Roman" w:hAnsi="Arial" w:cs="Arial"/>
          <w:lang w:val="en-US" w:eastAsia="en-GB"/>
        </w:rPr>
        <w:t xml:space="preserve">diligently </w:t>
      </w:r>
      <w:r w:rsidR="00680D18" w:rsidRPr="003B228E">
        <w:rPr>
          <w:rFonts w:ascii="Arial" w:eastAsia="Times New Roman" w:hAnsi="Arial" w:cs="Arial"/>
          <w:lang w:val="en-US" w:eastAsia="en-GB"/>
        </w:rPr>
        <w:t xml:space="preserve">prosecuted </w:t>
      </w:r>
      <w:r w:rsidR="00FD0AD9" w:rsidRPr="003B228E">
        <w:rPr>
          <w:rFonts w:ascii="Arial" w:eastAsia="Times New Roman" w:hAnsi="Arial" w:cs="Arial"/>
          <w:lang w:val="en-US" w:eastAsia="en-GB"/>
        </w:rPr>
        <w:t>their matter or whether their conduct is reprehensible</w:t>
      </w:r>
      <w:r w:rsidR="00A67698" w:rsidRPr="003B228E">
        <w:rPr>
          <w:rFonts w:ascii="Arial" w:eastAsia="Times New Roman" w:hAnsi="Arial" w:cs="Arial"/>
          <w:lang w:val="en-US" w:eastAsia="en-GB"/>
        </w:rPr>
        <w:t xml:space="preserve">. </w:t>
      </w:r>
      <w:r w:rsidR="00FD0AD9" w:rsidRPr="003B228E">
        <w:rPr>
          <w:rFonts w:ascii="Arial" w:eastAsia="Times New Roman" w:hAnsi="Arial" w:cs="Arial"/>
          <w:lang w:val="en-US" w:eastAsia="en-GB"/>
        </w:rPr>
        <w:t xml:space="preserve">  </w:t>
      </w:r>
    </w:p>
    <w:p w14:paraId="11C1CE09" w14:textId="77777777" w:rsidR="003B228E" w:rsidRPr="003B228E" w:rsidRDefault="003B228E" w:rsidP="003B228E">
      <w:pPr>
        <w:pStyle w:val="ListParagraph"/>
        <w:rPr>
          <w:rFonts w:ascii="Arial" w:eastAsia="Times New Roman" w:hAnsi="Arial" w:cs="Arial"/>
          <w:lang w:val="en-US" w:eastAsia="en-GB"/>
        </w:rPr>
      </w:pPr>
    </w:p>
    <w:p w14:paraId="0E1C9252" w14:textId="75C8BDE3" w:rsidR="00FD0AD9" w:rsidRPr="003B228E" w:rsidRDefault="00FD0AD9" w:rsidP="003B228E">
      <w:pPr>
        <w:pStyle w:val="ListParagraph"/>
        <w:numPr>
          <w:ilvl w:val="0"/>
          <w:numId w:val="19"/>
        </w:numPr>
        <w:spacing w:before="100" w:beforeAutospacing="1" w:after="100" w:afterAutospacing="1" w:line="360" w:lineRule="auto"/>
        <w:ind w:left="567" w:hanging="567"/>
        <w:jc w:val="both"/>
        <w:rPr>
          <w:rFonts w:ascii="Arial" w:eastAsia="Times New Roman" w:hAnsi="Arial" w:cs="Arial"/>
          <w:b/>
          <w:u w:val="single"/>
          <w:lang w:val="en-US" w:eastAsia="en-GB"/>
        </w:rPr>
      </w:pPr>
      <w:r w:rsidRPr="003B228E">
        <w:rPr>
          <w:rFonts w:ascii="Arial" w:eastAsia="Times New Roman" w:hAnsi="Arial" w:cs="Arial"/>
          <w:b/>
          <w:u w:val="single"/>
          <w:lang w:val="en-US" w:eastAsia="en-GB"/>
        </w:rPr>
        <w:t xml:space="preserve">THE NATURE OF THE APPLICATION </w:t>
      </w:r>
    </w:p>
    <w:p w14:paraId="18E157D5" w14:textId="2EE08546" w:rsidR="00C91E8A" w:rsidRPr="003852B2" w:rsidRDefault="00FD0AD9"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lastRenderedPageBreak/>
        <w:t>[2</w:t>
      </w:r>
      <w:r w:rsidR="003B228E">
        <w:rPr>
          <w:rFonts w:ascii="Arial" w:eastAsia="Times New Roman" w:hAnsi="Arial" w:cs="Arial"/>
          <w:lang w:val="en-US" w:eastAsia="en-GB"/>
        </w:rPr>
        <w:t>2]</w:t>
      </w:r>
      <w:r w:rsidR="003B228E">
        <w:rPr>
          <w:rFonts w:ascii="Arial" w:eastAsia="Times New Roman" w:hAnsi="Arial" w:cs="Arial"/>
          <w:lang w:val="en-US" w:eastAsia="en-GB"/>
        </w:rPr>
        <w:tab/>
      </w:r>
      <w:r w:rsidRPr="003852B2">
        <w:rPr>
          <w:rFonts w:ascii="Arial" w:eastAsia="Times New Roman" w:hAnsi="Arial" w:cs="Arial"/>
          <w:lang w:val="en-US" w:eastAsia="en-GB"/>
        </w:rPr>
        <w:t xml:space="preserve">The </w:t>
      </w:r>
      <w:r w:rsidR="00A67698" w:rsidRPr="003852B2">
        <w:rPr>
          <w:rFonts w:ascii="Arial" w:eastAsia="Times New Roman" w:hAnsi="Arial" w:cs="Arial"/>
          <w:lang w:val="en-US" w:eastAsia="en-GB"/>
        </w:rPr>
        <w:t>A</w:t>
      </w:r>
      <w:r w:rsidRPr="003852B2">
        <w:rPr>
          <w:rFonts w:ascii="Arial" w:eastAsia="Times New Roman" w:hAnsi="Arial" w:cs="Arial"/>
          <w:lang w:val="en-US" w:eastAsia="en-GB"/>
        </w:rPr>
        <w:t>pplicants maintain that the application is not a rescission of judgment application in the traditional sense but rather an application for the relief from sanctions imposed at a sanctions hearing</w:t>
      </w:r>
      <w:r w:rsidR="00C91E8A" w:rsidRPr="003852B2">
        <w:rPr>
          <w:rFonts w:ascii="Arial" w:eastAsia="Times New Roman" w:hAnsi="Arial" w:cs="Arial"/>
          <w:lang w:val="en-US" w:eastAsia="en-GB"/>
        </w:rPr>
        <w:t xml:space="preserve"> in</w:t>
      </w:r>
      <w:r w:rsidR="00B721D9" w:rsidRPr="003852B2">
        <w:rPr>
          <w:rFonts w:ascii="Arial" w:eastAsia="Times New Roman" w:hAnsi="Arial" w:cs="Arial"/>
          <w:lang w:val="en-US" w:eastAsia="en-GB"/>
        </w:rPr>
        <w:t xml:space="preserve"> terms of</w:t>
      </w:r>
      <w:r w:rsidR="00C91E8A" w:rsidRPr="003852B2">
        <w:rPr>
          <w:rFonts w:ascii="Arial" w:eastAsia="Times New Roman" w:hAnsi="Arial" w:cs="Arial"/>
          <w:lang w:val="en-US" w:eastAsia="en-GB"/>
        </w:rPr>
        <w:t xml:space="preserve"> which </w:t>
      </w:r>
      <w:r w:rsidRPr="003852B2">
        <w:rPr>
          <w:rFonts w:ascii="Arial" w:eastAsia="Times New Roman" w:hAnsi="Arial" w:cs="Arial"/>
          <w:lang w:val="en-US" w:eastAsia="en-GB"/>
        </w:rPr>
        <w:t xml:space="preserve">the requirements </w:t>
      </w:r>
      <w:r w:rsidR="00C765F8" w:rsidRPr="003852B2">
        <w:rPr>
          <w:rFonts w:ascii="Arial" w:eastAsia="Times New Roman" w:hAnsi="Arial" w:cs="Arial"/>
          <w:lang w:val="en-US" w:eastAsia="en-GB"/>
        </w:rPr>
        <w:t>the</w:t>
      </w:r>
      <w:r w:rsidRPr="003852B2">
        <w:rPr>
          <w:rFonts w:ascii="Arial" w:eastAsia="Times New Roman" w:hAnsi="Arial" w:cs="Arial"/>
          <w:lang w:val="en-US" w:eastAsia="en-GB"/>
        </w:rPr>
        <w:t xml:space="preserve"> applicant has to meet, as set out in Rule 56 of the High Court Rules. </w:t>
      </w:r>
    </w:p>
    <w:p w14:paraId="681CF34E" w14:textId="1042BB0F" w:rsidR="00C91E8A" w:rsidRPr="003852B2" w:rsidRDefault="00C91E8A"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[2</w:t>
      </w:r>
      <w:r w:rsidR="003B228E">
        <w:rPr>
          <w:rFonts w:ascii="Arial" w:eastAsia="Times New Roman" w:hAnsi="Arial" w:cs="Arial"/>
          <w:lang w:val="en-US" w:eastAsia="en-GB"/>
        </w:rPr>
        <w:t>3</w:t>
      </w:r>
      <w:r w:rsidRPr="003852B2">
        <w:rPr>
          <w:rFonts w:ascii="Arial" w:eastAsia="Times New Roman" w:hAnsi="Arial" w:cs="Arial"/>
          <w:lang w:val="en-US" w:eastAsia="en-GB"/>
        </w:rPr>
        <w:t>] In terms of Rule 53</w:t>
      </w:r>
      <w:r w:rsidR="00854000" w:rsidRPr="003852B2">
        <w:rPr>
          <w:rFonts w:ascii="Arial" w:eastAsia="Times New Roman" w:hAnsi="Arial" w:cs="Arial"/>
          <w:lang w:val="en-US" w:eastAsia="en-GB"/>
        </w:rPr>
        <w:t xml:space="preserve"> (1)</w:t>
      </w:r>
      <w:r w:rsidRPr="003852B2">
        <w:rPr>
          <w:rFonts w:ascii="Arial" w:eastAsia="Times New Roman" w:hAnsi="Arial" w:cs="Arial"/>
          <w:lang w:val="en-US" w:eastAsia="en-GB"/>
        </w:rPr>
        <w:t xml:space="preserve">, a court is empowered to impose sanctions for failure to comply with rules, practice direction or court order or direction. The Rule states that if a party or his or her legal practitioner, if represented, without reasonable explanation fails to- </w:t>
      </w:r>
    </w:p>
    <w:p w14:paraId="68589FBB" w14:textId="27AA55B9" w:rsidR="00C91E8A" w:rsidRPr="003852B2" w:rsidRDefault="00C91E8A"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Attend a case planning conference</w:t>
      </w:r>
      <w:r w:rsidR="00854000" w:rsidRPr="003852B2">
        <w:rPr>
          <w:rFonts w:ascii="Arial" w:eastAsia="Times New Roman" w:hAnsi="Arial" w:cs="Arial"/>
          <w:lang w:val="en-US" w:eastAsia="en-GB"/>
        </w:rPr>
        <w:t>, case management conference, a status hearing, an additional case management conference or a pre-trial conference;</w:t>
      </w:r>
    </w:p>
    <w:p w14:paraId="7F08FB29" w14:textId="00C35A29" w:rsidR="00854000" w:rsidRPr="003852B2" w:rsidRDefault="00854000"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Participate in the creation of a case plan, a joint case management report or parties proposed pre-trial order; </w:t>
      </w:r>
    </w:p>
    <w:p w14:paraId="616687E5" w14:textId="7DEF6BBC" w:rsidR="00854000" w:rsidRPr="003852B2" w:rsidRDefault="00854000"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Comply with a case plan order, case management order, a status hearing order or the managing judge’s pre-trial order; </w:t>
      </w:r>
    </w:p>
    <w:p w14:paraId="65050427" w14:textId="4596BF63" w:rsidR="00854000" w:rsidRPr="003852B2" w:rsidRDefault="00854000"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Participate in good faith in a case planning, case management or pre-trial process; </w:t>
      </w:r>
    </w:p>
    <w:p w14:paraId="43391653" w14:textId="5A0F7AFB" w:rsidR="00854000" w:rsidRPr="003852B2" w:rsidRDefault="00854000"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Comply with a case plan order or any direction issued by the managing judge; or </w:t>
      </w:r>
    </w:p>
    <w:p w14:paraId="1EEDDB9B" w14:textId="23396B93" w:rsidR="00854000" w:rsidRPr="003852B2" w:rsidRDefault="00854000" w:rsidP="003B228E">
      <w:pPr>
        <w:pStyle w:val="ListParagraph"/>
        <w:numPr>
          <w:ilvl w:val="0"/>
          <w:numId w:val="8"/>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Comply with deadlines set by any order of court</w:t>
      </w:r>
      <w:r w:rsidR="00C765F8" w:rsidRPr="003852B2">
        <w:rPr>
          <w:rFonts w:ascii="Arial" w:eastAsia="Times New Roman" w:hAnsi="Arial" w:cs="Arial"/>
          <w:lang w:val="en-US" w:eastAsia="en-GB"/>
        </w:rPr>
        <w:t>;</w:t>
      </w:r>
      <w:r w:rsidRPr="003852B2">
        <w:rPr>
          <w:rFonts w:ascii="Arial" w:eastAsia="Times New Roman" w:hAnsi="Arial" w:cs="Arial"/>
          <w:lang w:val="en-US" w:eastAsia="en-GB"/>
        </w:rPr>
        <w:t xml:space="preserve"> </w:t>
      </w:r>
    </w:p>
    <w:p w14:paraId="4B16FF86" w14:textId="4CA76A01" w:rsidR="00B721D9" w:rsidRPr="003852B2" w:rsidRDefault="00C765F8"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 xml:space="preserve">The Court may in terms </w:t>
      </w:r>
      <w:r w:rsidR="00661E47" w:rsidRPr="003852B2">
        <w:rPr>
          <w:rFonts w:ascii="Arial" w:eastAsia="Times New Roman" w:hAnsi="Arial" w:cs="Arial"/>
          <w:lang w:val="en-US" w:eastAsia="en-GB"/>
        </w:rPr>
        <w:t>of Rule</w:t>
      </w:r>
      <w:r w:rsidR="00854000" w:rsidRPr="003852B2">
        <w:rPr>
          <w:rFonts w:ascii="Arial" w:eastAsia="Times New Roman" w:hAnsi="Arial" w:cs="Arial"/>
          <w:lang w:val="en-US" w:eastAsia="en-GB"/>
        </w:rPr>
        <w:t xml:space="preserve"> 53 (2) </w:t>
      </w:r>
      <w:r w:rsidR="00E0112B" w:rsidRPr="003852B2">
        <w:rPr>
          <w:rFonts w:ascii="Arial" w:eastAsia="Times New Roman" w:hAnsi="Arial" w:cs="Arial"/>
          <w:lang w:val="en-US" w:eastAsia="en-GB"/>
        </w:rPr>
        <w:t>issue the following orders:</w:t>
      </w:r>
      <w:r w:rsidR="00B721D9" w:rsidRPr="003852B2">
        <w:rPr>
          <w:rFonts w:ascii="Arial" w:eastAsia="Times New Roman" w:hAnsi="Arial" w:cs="Arial"/>
          <w:lang w:val="en-US" w:eastAsia="en-GB"/>
        </w:rPr>
        <w:t xml:space="preserve"> </w:t>
      </w:r>
    </w:p>
    <w:p w14:paraId="5F86D830" w14:textId="77777777" w:rsidR="00B721D9" w:rsidRPr="003852B2" w:rsidRDefault="00B721D9" w:rsidP="003B228E">
      <w:pPr>
        <w:pStyle w:val="ListParagraph"/>
        <w:numPr>
          <w:ilvl w:val="0"/>
          <w:numId w:val="9"/>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Refusing to allow the non-compliant party to support or oppose any claims or defenses, </w:t>
      </w:r>
    </w:p>
    <w:p w14:paraId="3DC6BBDD" w14:textId="1C2FCC34" w:rsidR="00B721D9" w:rsidRPr="003852B2" w:rsidRDefault="00B721D9" w:rsidP="003B228E">
      <w:pPr>
        <w:pStyle w:val="ListParagraph"/>
        <w:numPr>
          <w:ilvl w:val="0"/>
          <w:numId w:val="9"/>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Striking out pleadings or part thereof, including any defense, exception or special plea</w:t>
      </w:r>
      <w:r w:rsidR="00E0112B" w:rsidRPr="003852B2">
        <w:rPr>
          <w:rStyle w:val="FootnoteReference"/>
          <w:rFonts w:ascii="Arial" w:eastAsia="Times New Roman" w:hAnsi="Arial" w:cs="Arial"/>
          <w:lang w:val="en-US" w:eastAsia="en-GB"/>
        </w:rPr>
        <w:footnoteReference w:id="1"/>
      </w:r>
      <w:r w:rsidRPr="003852B2">
        <w:rPr>
          <w:rFonts w:ascii="Arial" w:eastAsia="Times New Roman" w:hAnsi="Arial" w:cs="Arial"/>
          <w:lang w:val="en-US" w:eastAsia="en-GB"/>
        </w:rPr>
        <w:t>,</w:t>
      </w:r>
    </w:p>
    <w:p w14:paraId="5822B8C8" w14:textId="2BD97DF2" w:rsidR="00B721D9" w:rsidRPr="003852B2" w:rsidRDefault="00B721D9" w:rsidP="003B228E">
      <w:pPr>
        <w:pStyle w:val="ListParagraph"/>
        <w:numPr>
          <w:ilvl w:val="0"/>
          <w:numId w:val="9"/>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Dismissing a claim or entering a final judgment</w:t>
      </w:r>
      <w:r w:rsidR="00E0112B" w:rsidRPr="003852B2">
        <w:rPr>
          <w:rStyle w:val="FootnoteReference"/>
          <w:rFonts w:ascii="Arial" w:eastAsia="Times New Roman" w:hAnsi="Arial" w:cs="Arial"/>
          <w:lang w:val="en-US" w:eastAsia="en-GB"/>
        </w:rPr>
        <w:footnoteReference w:id="2"/>
      </w:r>
      <w:r w:rsidRPr="003852B2">
        <w:rPr>
          <w:rFonts w:ascii="Arial" w:eastAsia="Times New Roman" w:hAnsi="Arial" w:cs="Arial"/>
          <w:lang w:val="en-US" w:eastAsia="en-GB"/>
        </w:rPr>
        <w:t>; or</w:t>
      </w:r>
    </w:p>
    <w:p w14:paraId="0982EF94" w14:textId="3497A420" w:rsidR="00B721D9" w:rsidRPr="003852B2" w:rsidRDefault="00B721D9" w:rsidP="003B228E">
      <w:pPr>
        <w:pStyle w:val="ListParagraph"/>
        <w:numPr>
          <w:ilvl w:val="0"/>
          <w:numId w:val="9"/>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Directing the non-compliant party or his or her legal practitioner to pay the opposing party’s cost caused by the non-compliance.  </w:t>
      </w:r>
    </w:p>
    <w:p w14:paraId="02F0BAF2" w14:textId="07E94F68" w:rsidR="005F63C7" w:rsidRPr="003852B2" w:rsidRDefault="005F63C7"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lastRenderedPageBreak/>
        <w:t>[2</w:t>
      </w:r>
      <w:r w:rsidR="003B228E">
        <w:rPr>
          <w:rFonts w:ascii="Arial" w:eastAsia="Times New Roman" w:hAnsi="Arial" w:cs="Arial"/>
          <w:lang w:val="en-US" w:eastAsia="en-GB"/>
        </w:rPr>
        <w:t>4</w:t>
      </w:r>
      <w:r w:rsidRPr="003852B2">
        <w:rPr>
          <w:rFonts w:ascii="Arial" w:eastAsia="Times New Roman" w:hAnsi="Arial" w:cs="Arial"/>
          <w:lang w:val="en-US" w:eastAsia="en-GB"/>
        </w:rPr>
        <w:t>]</w:t>
      </w:r>
      <w:r w:rsidR="003B228E">
        <w:rPr>
          <w:rFonts w:ascii="Arial" w:eastAsia="Times New Roman" w:hAnsi="Arial" w:cs="Arial"/>
          <w:lang w:val="en-US" w:eastAsia="en-GB"/>
        </w:rPr>
        <w:tab/>
      </w:r>
      <w:r w:rsidR="00C765F8" w:rsidRPr="003852B2">
        <w:rPr>
          <w:rFonts w:ascii="Arial" w:eastAsia="Times New Roman" w:hAnsi="Arial" w:cs="Arial"/>
          <w:lang w:val="en-US" w:eastAsia="en-GB"/>
        </w:rPr>
        <w:t>Having set out the conduct which may attract sanctions as well as the type of sanctions, Rule 56 set out requirements for the party seeking relief from the operation of Rule 53 (2). The Rule states that</w:t>
      </w:r>
      <w:r w:rsidR="00C91E8A" w:rsidRPr="003852B2">
        <w:rPr>
          <w:rFonts w:ascii="Arial" w:eastAsia="Times New Roman" w:hAnsi="Arial" w:cs="Arial"/>
          <w:lang w:val="en-US" w:eastAsia="en-GB"/>
        </w:rPr>
        <w:t xml:space="preserve"> on</w:t>
      </w:r>
      <w:r w:rsidRPr="003852B2">
        <w:rPr>
          <w:rFonts w:ascii="Arial" w:eastAsia="Times New Roman" w:hAnsi="Arial" w:cs="Arial"/>
          <w:lang w:val="en-US" w:eastAsia="en-GB"/>
        </w:rPr>
        <w:t xml:space="preserve"> application for relief from sanction imposed or an adverse consequence arising from a failure to comply with a rule, practice direction or court </w:t>
      </w:r>
      <w:r w:rsidR="00C765F8" w:rsidRPr="003852B2">
        <w:rPr>
          <w:rFonts w:ascii="Arial" w:eastAsia="Times New Roman" w:hAnsi="Arial" w:cs="Arial"/>
          <w:lang w:val="en-US" w:eastAsia="en-GB"/>
        </w:rPr>
        <w:t>order,</w:t>
      </w:r>
      <w:r w:rsidRPr="003852B2">
        <w:rPr>
          <w:rFonts w:ascii="Arial" w:eastAsia="Times New Roman" w:hAnsi="Arial" w:cs="Arial"/>
          <w:lang w:val="en-US" w:eastAsia="en-GB"/>
        </w:rPr>
        <w:t xml:space="preserve"> the court will consider all the circumstances, including </w:t>
      </w:r>
      <w:r w:rsidR="00194EE1" w:rsidRPr="003852B2">
        <w:rPr>
          <w:rFonts w:ascii="Arial" w:eastAsia="Times New Roman" w:hAnsi="Arial" w:cs="Arial"/>
          <w:lang w:val="en-US" w:eastAsia="en-GB"/>
        </w:rPr>
        <w:t>–</w:t>
      </w:r>
    </w:p>
    <w:p w14:paraId="53F19658" w14:textId="27E7DD87" w:rsidR="00194EE1" w:rsidRPr="003852B2" w:rsidRDefault="00194EE1"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Whether the application for relief has been made promptly; </w:t>
      </w:r>
    </w:p>
    <w:p w14:paraId="052A477B" w14:textId="18B089C1" w:rsidR="00194EE1" w:rsidRPr="003852B2" w:rsidRDefault="00194EE1"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Whether the failure to comply is intentional; </w:t>
      </w:r>
    </w:p>
    <w:p w14:paraId="47A169D5" w14:textId="4779475B" w:rsidR="00194EE1" w:rsidRPr="003852B2" w:rsidRDefault="00194EE1"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Whether there is </w:t>
      </w:r>
      <w:r w:rsidR="00BE614A" w:rsidRPr="003852B2">
        <w:rPr>
          <w:rFonts w:ascii="Arial" w:eastAsia="Times New Roman" w:hAnsi="Arial" w:cs="Arial"/>
          <w:lang w:val="en-US" w:eastAsia="en-GB"/>
        </w:rPr>
        <w:t>sufficient explanation for the failure;</w:t>
      </w:r>
    </w:p>
    <w:p w14:paraId="12B3408F" w14:textId="58921CED" w:rsidR="00BE614A" w:rsidRPr="003852B2" w:rsidRDefault="00BE614A"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The extent to which the party in default has complied with other rules, practice directions or court orders;</w:t>
      </w:r>
    </w:p>
    <w:p w14:paraId="5CED3EF3" w14:textId="2E8EBF38" w:rsidR="00BE614A" w:rsidRPr="003852B2" w:rsidRDefault="00BE614A"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Whether the failure to comply is caused by the party or by his or her legal practitioner;</w:t>
      </w:r>
    </w:p>
    <w:p w14:paraId="354A9FD6" w14:textId="48B8E79F" w:rsidR="00BE614A" w:rsidRPr="003852B2" w:rsidRDefault="00BE614A"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Whether the trial date or the likely trial date can still be met if relief is granted; </w:t>
      </w:r>
    </w:p>
    <w:p w14:paraId="789A97A0" w14:textId="6D4D79ED" w:rsidR="00BE614A" w:rsidRPr="003852B2" w:rsidRDefault="00BE614A"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The effect which the failure to comply has or is likely to have on each party; and</w:t>
      </w:r>
    </w:p>
    <w:p w14:paraId="504B746E" w14:textId="2B1D4FCB" w:rsidR="00BE614A" w:rsidRPr="003852B2" w:rsidRDefault="00BE614A" w:rsidP="003B228E">
      <w:pPr>
        <w:pStyle w:val="ListParagraph"/>
        <w:numPr>
          <w:ilvl w:val="0"/>
          <w:numId w:val="7"/>
        </w:numPr>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The effect which the granting of relief would have on each party and the interest of the administration of justice. </w:t>
      </w:r>
    </w:p>
    <w:p w14:paraId="42234A7B" w14:textId="7E5AF893" w:rsidR="00536807" w:rsidRPr="003852B2" w:rsidRDefault="00CF33FC"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[2</w:t>
      </w:r>
      <w:r w:rsidR="003B228E">
        <w:rPr>
          <w:rFonts w:ascii="Arial" w:eastAsia="Times New Roman" w:hAnsi="Arial" w:cs="Arial"/>
          <w:lang w:val="en-US" w:eastAsia="en-GB"/>
        </w:rPr>
        <w:t>5</w:t>
      </w:r>
      <w:r w:rsidR="004161BA" w:rsidRPr="003852B2">
        <w:rPr>
          <w:rFonts w:ascii="Arial" w:eastAsia="Times New Roman" w:hAnsi="Arial" w:cs="Arial"/>
          <w:lang w:val="en-US" w:eastAsia="en-GB"/>
        </w:rPr>
        <w:t>]</w:t>
      </w:r>
      <w:r w:rsidR="003B228E">
        <w:rPr>
          <w:rFonts w:ascii="Arial" w:eastAsia="Times New Roman" w:hAnsi="Arial" w:cs="Arial"/>
          <w:lang w:val="en-US" w:eastAsia="en-GB"/>
        </w:rPr>
        <w:tab/>
      </w:r>
      <w:r w:rsidR="004161BA" w:rsidRPr="003852B2">
        <w:rPr>
          <w:rFonts w:ascii="Arial" w:eastAsia="Times New Roman" w:hAnsi="Arial" w:cs="Arial"/>
          <w:lang w:val="en-US" w:eastAsia="en-GB"/>
        </w:rPr>
        <w:t>It</w:t>
      </w:r>
      <w:r w:rsidR="00C765F8" w:rsidRPr="003852B2">
        <w:rPr>
          <w:rFonts w:ascii="Arial" w:eastAsia="Times New Roman" w:hAnsi="Arial" w:cs="Arial"/>
          <w:lang w:val="en-US" w:eastAsia="en-GB"/>
        </w:rPr>
        <w:t xml:space="preserve"> is clear that the Applicant</w:t>
      </w:r>
      <w:r w:rsidR="00680D18" w:rsidRPr="003852B2">
        <w:rPr>
          <w:rFonts w:ascii="Arial" w:eastAsia="Times New Roman" w:hAnsi="Arial" w:cs="Arial"/>
          <w:lang w:val="en-US" w:eastAsia="en-GB"/>
        </w:rPr>
        <w:t>s</w:t>
      </w:r>
      <w:r w:rsidR="00C765F8" w:rsidRPr="003852B2">
        <w:rPr>
          <w:rFonts w:ascii="Arial" w:eastAsia="Times New Roman" w:hAnsi="Arial" w:cs="Arial"/>
          <w:lang w:val="en-US" w:eastAsia="en-GB"/>
        </w:rPr>
        <w:t xml:space="preserve"> opt to rel</w:t>
      </w:r>
      <w:r w:rsidR="008B3635" w:rsidRPr="003852B2">
        <w:rPr>
          <w:rFonts w:ascii="Arial" w:eastAsia="Times New Roman" w:hAnsi="Arial" w:cs="Arial"/>
          <w:lang w:val="en-US" w:eastAsia="en-GB"/>
        </w:rPr>
        <w:t xml:space="preserve">y </w:t>
      </w:r>
      <w:r w:rsidR="00C765F8" w:rsidRPr="003852B2">
        <w:rPr>
          <w:rFonts w:ascii="Arial" w:eastAsia="Times New Roman" w:hAnsi="Arial" w:cs="Arial"/>
          <w:lang w:val="en-US" w:eastAsia="en-GB"/>
        </w:rPr>
        <w:t xml:space="preserve">on the remedies provided for in terms of Rule </w:t>
      </w:r>
      <w:r w:rsidR="00532D3E" w:rsidRPr="003852B2">
        <w:rPr>
          <w:rFonts w:ascii="Arial" w:eastAsia="Times New Roman" w:hAnsi="Arial" w:cs="Arial"/>
          <w:lang w:val="en-US" w:eastAsia="en-GB"/>
        </w:rPr>
        <w:t xml:space="preserve">56. But the </w:t>
      </w:r>
      <w:r w:rsidR="00000C8C" w:rsidRPr="003852B2">
        <w:rPr>
          <w:rFonts w:ascii="Arial" w:eastAsia="Times New Roman" w:hAnsi="Arial" w:cs="Arial"/>
          <w:lang w:val="en-US" w:eastAsia="en-GB"/>
        </w:rPr>
        <w:t xml:space="preserve">Respondent </w:t>
      </w:r>
      <w:r w:rsidR="00A67698" w:rsidRPr="003852B2">
        <w:rPr>
          <w:rFonts w:ascii="Arial" w:eastAsia="Times New Roman" w:hAnsi="Arial" w:cs="Arial"/>
          <w:lang w:val="en-US" w:eastAsia="en-GB"/>
        </w:rPr>
        <w:t>is</w:t>
      </w:r>
      <w:r w:rsidR="00000C8C" w:rsidRPr="003852B2">
        <w:rPr>
          <w:rFonts w:ascii="Arial" w:eastAsia="Times New Roman" w:hAnsi="Arial" w:cs="Arial"/>
          <w:lang w:val="en-US" w:eastAsia="en-GB"/>
        </w:rPr>
        <w:t xml:space="preserve"> of the view that</w:t>
      </w:r>
      <w:r w:rsidR="003B228E">
        <w:rPr>
          <w:rFonts w:ascii="Arial" w:eastAsia="Times New Roman" w:hAnsi="Arial" w:cs="Arial"/>
          <w:lang w:val="en-US" w:eastAsia="en-GB"/>
        </w:rPr>
        <w:t>:</w:t>
      </w:r>
    </w:p>
    <w:p w14:paraId="39B8C671" w14:textId="7F170DC8" w:rsidR="004161BA" w:rsidRPr="003852B2" w:rsidRDefault="003B228E" w:rsidP="003B228E">
      <w:pPr>
        <w:spacing w:before="100" w:beforeAutospacing="1" w:after="100" w:afterAutospacing="1" w:line="360" w:lineRule="auto"/>
        <w:ind w:firstLine="720"/>
        <w:jc w:val="both"/>
        <w:rPr>
          <w:rFonts w:ascii="Arial" w:eastAsia="Times New Roman" w:hAnsi="Arial" w:cs="Arial"/>
          <w:lang w:val="en-US" w:eastAsia="en-GB"/>
        </w:rPr>
      </w:pPr>
      <w:r>
        <w:rPr>
          <w:rFonts w:ascii="Arial" w:eastAsia="Times New Roman" w:hAnsi="Arial" w:cs="Arial"/>
          <w:i/>
          <w:iCs/>
          <w:lang w:val="en-US" w:eastAsia="en-GB"/>
        </w:rPr>
        <w:t>‘</w:t>
      </w:r>
      <w:r w:rsidR="00536807" w:rsidRPr="003852B2">
        <w:rPr>
          <w:rFonts w:ascii="Arial" w:eastAsia="Times New Roman" w:hAnsi="Arial" w:cs="Arial"/>
          <w:i/>
          <w:iCs/>
          <w:lang w:val="en-US" w:eastAsia="en-GB"/>
        </w:rPr>
        <w:t xml:space="preserve">the order dated 3 April 2019 is final in effect. It brought an end to the action, disposing of the rights between the parties insofar as the action is concerned. The order granted all of the relief which he </w:t>
      </w:r>
      <w:r w:rsidR="004161BA" w:rsidRPr="003852B2">
        <w:rPr>
          <w:rFonts w:ascii="Arial" w:eastAsia="Times New Roman" w:hAnsi="Arial" w:cs="Arial"/>
          <w:i/>
          <w:iCs/>
          <w:lang w:val="en-US" w:eastAsia="en-GB"/>
        </w:rPr>
        <w:t>claimed,</w:t>
      </w:r>
      <w:r w:rsidR="00536807" w:rsidRPr="003852B2">
        <w:rPr>
          <w:rFonts w:ascii="Arial" w:eastAsia="Times New Roman" w:hAnsi="Arial" w:cs="Arial"/>
          <w:i/>
          <w:iCs/>
          <w:lang w:val="en-US" w:eastAsia="en-GB"/>
        </w:rPr>
        <w:t xml:space="preserve"> and it dismissed the counter-claim by the Applicants</w:t>
      </w:r>
      <w:r>
        <w:rPr>
          <w:rFonts w:ascii="Arial" w:eastAsia="Times New Roman" w:hAnsi="Arial" w:cs="Arial"/>
          <w:i/>
          <w:iCs/>
          <w:lang w:val="en-US" w:eastAsia="en-GB"/>
        </w:rPr>
        <w:t>’.</w:t>
      </w:r>
    </w:p>
    <w:p w14:paraId="73AB1488" w14:textId="3DCDBBB6" w:rsidR="00F100E3" w:rsidRPr="003852B2" w:rsidRDefault="004161BA"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[2</w:t>
      </w:r>
      <w:r w:rsidR="003B228E">
        <w:rPr>
          <w:rFonts w:ascii="Arial" w:eastAsia="Times New Roman" w:hAnsi="Arial" w:cs="Arial"/>
          <w:lang w:val="en-US" w:eastAsia="en-GB"/>
        </w:rPr>
        <w:t>6</w:t>
      </w:r>
      <w:r w:rsidRPr="003852B2">
        <w:rPr>
          <w:rFonts w:ascii="Arial" w:eastAsia="Times New Roman" w:hAnsi="Arial" w:cs="Arial"/>
          <w:lang w:val="en-US" w:eastAsia="en-GB"/>
        </w:rPr>
        <w:t>]</w:t>
      </w:r>
      <w:r w:rsidR="003B228E">
        <w:rPr>
          <w:rFonts w:ascii="Arial" w:eastAsia="Times New Roman" w:hAnsi="Arial" w:cs="Arial"/>
          <w:lang w:val="en-US" w:eastAsia="en-GB"/>
        </w:rPr>
        <w:tab/>
      </w:r>
      <w:r w:rsidRPr="003852B2">
        <w:rPr>
          <w:rFonts w:ascii="Arial" w:eastAsia="Times New Roman" w:hAnsi="Arial" w:cs="Arial"/>
          <w:lang w:val="en-US" w:eastAsia="en-GB"/>
        </w:rPr>
        <w:t>The Respondents further argued that</w:t>
      </w:r>
      <w:r w:rsidR="003B228E">
        <w:rPr>
          <w:rFonts w:ascii="Arial" w:eastAsia="Times New Roman" w:hAnsi="Arial" w:cs="Arial"/>
          <w:lang w:val="en-US" w:eastAsia="en-GB"/>
        </w:rPr>
        <w:t>:</w:t>
      </w:r>
    </w:p>
    <w:p w14:paraId="071EE693" w14:textId="23098391" w:rsidR="00E30688" w:rsidRPr="003852B2" w:rsidRDefault="003B228E" w:rsidP="003B228E">
      <w:pPr>
        <w:spacing w:before="100" w:beforeAutospacing="1" w:after="100" w:afterAutospacing="1" w:line="360" w:lineRule="auto"/>
        <w:ind w:firstLine="720"/>
        <w:jc w:val="both"/>
        <w:rPr>
          <w:rFonts w:ascii="Arial" w:eastAsia="Times New Roman" w:hAnsi="Arial" w:cs="Arial"/>
          <w:lang w:val="en-US" w:eastAsia="en-GB"/>
        </w:rPr>
      </w:pPr>
      <w:r>
        <w:rPr>
          <w:rFonts w:ascii="Arial" w:eastAsia="Times New Roman" w:hAnsi="Arial" w:cs="Arial"/>
          <w:i/>
          <w:iCs/>
          <w:lang w:val="en-US" w:eastAsia="en-GB"/>
        </w:rPr>
        <w:t>‘</w:t>
      </w:r>
      <w:r w:rsidR="00F100E3" w:rsidRPr="003852B2">
        <w:rPr>
          <w:rFonts w:ascii="Arial" w:eastAsia="Times New Roman" w:hAnsi="Arial" w:cs="Arial"/>
          <w:i/>
          <w:iCs/>
          <w:lang w:val="en-US" w:eastAsia="en-GB"/>
        </w:rPr>
        <w:t>the exercise of the power to provide relief from sanctions imposed by this Court in terms of Rule 56 depends on the nature of the sanction imposed, it cannot apply to the dismissal of a claim or the entering of a final judgment even if such an order were imposed under Rule 53</w:t>
      </w:r>
      <w:r>
        <w:rPr>
          <w:rFonts w:ascii="Arial" w:eastAsia="Times New Roman" w:hAnsi="Arial" w:cs="Arial"/>
          <w:lang w:val="en-US" w:eastAsia="en-GB"/>
        </w:rPr>
        <w:t>.’</w:t>
      </w:r>
    </w:p>
    <w:p w14:paraId="2AAD00EA" w14:textId="341EA2EA" w:rsidR="00AC4910" w:rsidRPr="003852B2" w:rsidRDefault="003B228E"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[27</w:t>
      </w:r>
      <w:r w:rsidR="00E30688" w:rsidRPr="003852B2">
        <w:rPr>
          <w:rFonts w:ascii="Arial" w:eastAsia="Times New Roman" w:hAnsi="Arial" w:cs="Arial"/>
          <w:lang w:val="en-US" w:eastAsia="en-GB"/>
        </w:rPr>
        <w:t>]</w:t>
      </w:r>
      <w:r>
        <w:rPr>
          <w:rFonts w:ascii="Arial" w:eastAsia="Times New Roman" w:hAnsi="Arial" w:cs="Arial"/>
          <w:lang w:val="en-US" w:eastAsia="en-GB"/>
        </w:rPr>
        <w:tab/>
      </w:r>
      <w:r w:rsidR="00E30688" w:rsidRPr="003852B2">
        <w:rPr>
          <w:rFonts w:ascii="Arial" w:eastAsia="Times New Roman" w:hAnsi="Arial" w:cs="Arial"/>
          <w:lang w:val="en-US" w:eastAsia="en-GB"/>
        </w:rPr>
        <w:t xml:space="preserve">This position was confirmed in </w:t>
      </w:r>
      <w:r>
        <w:rPr>
          <w:rFonts w:ascii="Arial" w:eastAsia="Times New Roman" w:hAnsi="Arial" w:cs="Arial"/>
          <w:lang w:val="en-US" w:eastAsia="en-GB"/>
        </w:rPr>
        <w:t xml:space="preserve">the Supreme Court decision of </w:t>
      </w:r>
      <w:r w:rsidR="00BD4EB4" w:rsidRPr="003852B2">
        <w:rPr>
          <w:rFonts w:ascii="Arial" w:eastAsia="Times New Roman" w:hAnsi="Arial" w:cs="Arial"/>
          <w:i/>
          <w:iCs/>
          <w:lang w:val="en-US" w:eastAsia="en-GB"/>
        </w:rPr>
        <w:t>Levon Namibia (Pty) Ltd v Nedbank Namibia Limited</w:t>
      </w:r>
      <w:r>
        <w:rPr>
          <w:rFonts w:ascii="Arial" w:eastAsia="Times New Roman" w:hAnsi="Arial" w:cs="Arial"/>
          <w:i/>
          <w:iCs/>
          <w:lang w:val="en-US" w:eastAsia="en-GB"/>
        </w:rPr>
        <w:t>.</w:t>
      </w:r>
      <w:r w:rsidR="00BD4EB4" w:rsidRPr="003852B2">
        <w:rPr>
          <w:rStyle w:val="FootnoteReference"/>
          <w:rFonts w:ascii="Arial" w:eastAsia="Times New Roman" w:hAnsi="Arial" w:cs="Arial"/>
          <w:lang w:val="en-US" w:eastAsia="en-GB"/>
        </w:rPr>
        <w:footnoteReference w:id="3"/>
      </w:r>
      <w:r w:rsidR="00BD4EB4" w:rsidRPr="003852B2">
        <w:rPr>
          <w:rFonts w:ascii="Arial" w:eastAsia="Times New Roman" w:hAnsi="Arial" w:cs="Arial"/>
          <w:lang w:val="en-US" w:eastAsia="en-GB"/>
        </w:rPr>
        <w:t xml:space="preserve"> It is clear that the Court order was a final judgment. </w:t>
      </w:r>
      <w:r w:rsidR="00AC4910" w:rsidRPr="003852B2">
        <w:rPr>
          <w:rFonts w:ascii="Arial" w:eastAsia="Times New Roman" w:hAnsi="Arial" w:cs="Arial"/>
          <w:lang w:val="en-US" w:eastAsia="en-GB"/>
        </w:rPr>
        <w:t>The Supreme there held that:</w:t>
      </w:r>
    </w:p>
    <w:p w14:paraId="3BF34AFB" w14:textId="70031A2E" w:rsidR="00477148" w:rsidRPr="00C5668A" w:rsidRDefault="003B228E" w:rsidP="003B228E">
      <w:pPr>
        <w:spacing w:before="100" w:beforeAutospacing="1" w:after="100" w:afterAutospacing="1" w:line="360" w:lineRule="auto"/>
        <w:ind w:firstLine="720"/>
        <w:jc w:val="both"/>
        <w:rPr>
          <w:rFonts w:ascii="Arial" w:eastAsia="Times New Roman" w:hAnsi="Arial" w:cs="Arial"/>
          <w:sz w:val="22"/>
          <w:szCs w:val="22"/>
          <w:lang w:val="en-US" w:eastAsia="en-GB"/>
        </w:rPr>
      </w:pPr>
      <w:r w:rsidRPr="00C5668A">
        <w:rPr>
          <w:rFonts w:ascii="Arial" w:eastAsia="Times New Roman" w:hAnsi="Arial" w:cs="Arial"/>
          <w:sz w:val="22"/>
          <w:szCs w:val="22"/>
          <w:lang w:val="en-US" w:eastAsia="en-GB"/>
        </w:rPr>
        <w:t>‘</w:t>
      </w:r>
      <w:r w:rsidR="00AC4910" w:rsidRPr="00C5668A">
        <w:rPr>
          <w:rFonts w:ascii="Arial" w:eastAsia="Times New Roman" w:hAnsi="Arial" w:cs="Arial"/>
          <w:i/>
          <w:iCs/>
          <w:sz w:val="22"/>
          <w:szCs w:val="22"/>
          <w:lang w:val="en-US" w:eastAsia="en-GB"/>
        </w:rPr>
        <w:t xml:space="preserve">this rule (rule 56) empowers a managing judge to condone non-compliance with a rule, practice direction or court order on good cause shown and provide relief from the sanction imposed. </w:t>
      </w:r>
      <w:r w:rsidR="00AC4910" w:rsidRPr="00C5668A">
        <w:rPr>
          <w:rFonts w:ascii="Arial" w:eastAsia="Times New Roman" w:hAnsi="Arial" w:cs="Arial"/>
          <w:i/>
          <w:iCs/>
          <w:sz w:val="22"/>
          <w:szCs w:val="22"/>
          <w:u w:val="single"/>
          <w:lang w:val="en-US" w:eastAsia="en-GB"/>
        </w:rPr>
        <w:t xml:space="preserve">It cannot apply to the dismissal of a claim or the entering of a final judgment even </w:t>
      </w:r>
      <w:r w:rsidR="00FA192B" w:rsidRPr="00C5668A">
        <w:rPr>
          <w:rFonts w:ascii="Arial" w:eastAsia="Times New Roman" w:hAnsi="Arial" w:cs="Arial"/>
          <w:i/>
          <w:iCs/>
          <w:sz w:val="22"/>
          <w:szCs w:val="22"/>
          <w:u w:val="single"/>
          <w:lang w:val="en-US" w:eastAsia="en-GB"/>
        </w:rPr>
        <w:t>if such an order were imposed under rule 53</w:t>
      </w:r>
      <w:r w:rsidR="00FA192B" w:rsidRPr="00C5668A">
        <w:rPr>
          <w:rFonts w:ascii="Arial" w:eastAsia="Times New Roman" w:hAnsi="Arial" w:cs="Arial"/>
          <w:i/>
          <w:iCs/>
          <w:sz w:val="22"/>
          <w:szCs w:val="22"/>
          <w:lang w:val="en-US" w:eastAsia="en-GB"/>
        </w:rPr>
        <w:t>”</w:t>
      </w:r>
      <w:r w:rsidR="00FA192B" w:rsidRPr="00C5668A">
        <w:rPr>
          <w:rFonts w:ascii="Arial" w:eastAsia="Times New Roman" w:hAnsi="Arial" w:cs="Arial"/>
          <w:sz w:val="22"/>
          <w:szCs w:val="22"/>
          <w:lang w:val="en-US" w:eastAsia="en-GB"/>
        </w:rPr>
        <w:t xml:space="preserve"> </w:t>
      </w:r>
      <w:r w:rsidR="008E465E" w:rsidRPr="00C5668A">
        <w:rPr>
          <w:rFonts w:ascii="Arial" w:eastAsia="Times New Roman" w:hAnsi="Arial" w:cs="Arial"/>
          <w:sz w:val="22"/>
          <w:szCs w:val="22"/>
          <w:lang w:val="en-US" w:eastAsia="en-GB"/>
        </w:rPr>
        <w:t>(my emphasis)</w:t>
      </w:r>
      <w:r w:rsidR="00477148" w:rsidRPr="00C5668A">
        <w:rPr>
          <w:rStyle w:val="FootnoteReference"/>
          <w:rFonts w:ascii="Arial" w:eastAsia="Times New Roman" w:hAnsi="Arial" w:cs="Arial"/>
          <w:sz w:val="22"/>
          <w:szCs w:val="22"/>
          <w:lang w:val="en-US" w:eastAsia="en-GB"/>
        </w:rPr>
        <w:footnoteReference w:id="4"/>
      </w:r>
      <w:r w:rsidR="008E465E" w:rsidRPr="00C5668A">
        <w:rPr>
          <w:rFonts w:ascii="Arial" w:eastAsia="Times New Roman" w:hAnsi="Arial" w:cs="Arial"/>
          <w:sz w:val="22"/>
          <w:szCs w:val="22"/>
          <w:lang w:val="en-US" w:eastAsia="en-GB"/>
        </w:rPr>
        <w:t>.</w:t>
      </w:r>
      <w:r w:rsidRPr="00C5668A">
        <w:rPr>
          <w:rFonts w:ascii="Arial" w:eastAsia="Times New Roman" w:hAnsi="Arial" w:cs="Arial"/>
          <w:sz w:val="22"/>
          <w:szCs w:val="22"/>
          <w:lang w:val="en-US" w:eastAsia="en-GB"/>
        </w:rPr>
        <w:t>’</w:t>
      </w:r>
    </w:p>
    <w:p w14:paraId="1801F3E1" w14:textId="067C967D" w:rsidR="00477148" w:rsidRPr="003852B2" w:rsidRDefault="00477148" w:rsidP="003B228E">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3B228E">
        <w:rPr>
          <w:rFonts w:ascii="Arial" w:eastAsia="Times New Roman" w:hAnsi="Arial" w:cs="Arial"/>
          <w:lang w:val="en-US" w:eastAsia="en-GB"/>
        </w:rPr>
        <w:t>28</w:t>
      </w:r>
      <w:r w:rsidRPr="003852B2">
        <w:rPr>
          <w:rFonts w:ascii="Arial" w:eastAsia="Times New Roman" w:hAnsi="Arial" w:cs="Arial"/>
          <w:lang w:val="en-US" w:eastAsia="en-GB"/>
        </w:rPr>
        <w:t>] The court order of 04 April 2019 reads that “</w:t>
      </w:r>
      <w:r w:rsidRPr="003852B2">
        <w:rPr>
          <w:rFonts w:ascii="Arial" w:eastAsia="Times New Roman" w:hAnsi="Arial" w:cs="Arial"/>
          <w:b/>
          <w:bCs/>
          <w:lang w:val="en-US" w:eastAsia="en-GB"/>
        </w:rPr>
        <w:t>the matter is removed from the roll: case finalized</w:t>
      </w:r>
      <w:r w:rsidRPr="003852B2">
        <w:rPr>
          <w:rFonts w:ascii="Arial" w:eastAsia="Times New Roman" w:hAnsi="Arial" w:cs="Arial"/>
          <w:lang w:val="en-US" w:eastAsia="en-GB"/>
        </w:rPr>
        <w:t>”.</w:t>
      </w:r>
    </w:p>
    <w:p w14:paraId="2A70A6E9" w14:textId="26281531" w:rsidR="00477148" w:rsidRPr="003852B2" w:rsidRDefault="00477148" w:rsidP="000756F6">
      <w:pPr>
        <w:pStyle w:val="NoSpacing"/>
        <w:spacing w:before="100" w:beforeAutospacing="1" w:after="100" w:afterAutospacing="1" w:line="360" w:lineRule="auto"/>
        <w:jc w:val="both"/>
        <w:rPr>
          <w:rFonts w:ascii="Arial" w:hAnsi="Arial" w:cs="Arial"/>
          <w:sz w:val="24"/>
          <w:szCs w:val="24"/>
        </w:rPr>
      </w:pPr>
      <w:r w:rsidRPr="003852B2">
        <w:rPr>
          <w:rFonts w:ascii="Arial" w:eastAsia="Times New Roman" w:hAnsi="Arial" w:cs="Arial"/>
          <w:lang w:val="en-US" w:eastAsia="en-GB"/>
        </w:rPr>
        <w:t>[</w:t>
      </w:r>
      <w:r w:rsidR="003B228E">
        <w:rPr>
          <w:rFonts w:ascii="Arial" w:eastAsia="Times New Roman" w:hAnsi="Arial" w:cs="Arial"/>
          <w:lang w:val="en-US" w:eastAsia="en-GB"/>
        </w:rPr>
        <w:t>29</w:t>
      </w:r>
      <w:r w:rsidRPr="003852B2">
        <w:rPr>
          <w:rFonts w:ascii="Arial" w:eastAsia="Times New Roman" w:hAnsi="Arial" w:cs="Arial"/>
          <w:lang w:val="en-US" w:eastAsia="en-GB"/>
        </w:rPr>
        <w:t>]</w:t>
      </w:r>
      <w:r w:rsidR="003B228E">
        <w:rPr>
          <w:rFonts w:ascii="Arial" w:eastAsia="Times New Roman" w:hAnsi="Arial" w:cs="Arial"/>
          <w:lang w:val="en-US" w:eastAsia="en-GB"/>
        </w:rPr>
        <w:tab/>
      </w:r>
      <w:r w:rsidRPr="003852B2">
        <w:rPr>
          <w:rFonts w:ascii="Arial" w:hAnsi="Arial" w:cs="Arial"/>
          <w:sz w:val="24"/>
          <w:szCs w:val="24"/>
        </w:rPr>
        <w:t>The intention of the court was clear – to finally dispose of the action instituted by the plaintiff. That claim was thus finally disposed of between the parties</w:t>
      </w:r>
      <w:r w:rsidR="00680D18" w:rsidRPr="003852B2">
        <w:rPr>
          <w:rFonts w:ascii="Arial" w:hAnsi="Arial" w:cs="Arial"/>
          <w:sz w:val="24"/>
          <w:szCs w:val="24"/>
        </w:rPr>
        <w:t>.</w:t>
      </w:r>
      <w:r w:rsidRPr="003852B2">
        <w:rPr>
          <w:rFonts w:ascii="Arial" w:hAnsi="Arial" w:cs="Arial"/>
          <w:sz w:val="24"/>
          <w:szCs w:val="24"/>
        </w:rPr>
        <w:t xml:space="preserve"> </w:t>
      </w:r>
    </w:p>
    <w:p w14:paraId="1C010385" w14:textId="0077A042" w:rsidR="00FA192B" w:rsidRPr="003852B2" w:rsidRDefault="003B228E" w:rsidP="00C5668A">
      <w:pPr>
        <w:pStyle w:val="NoSpacing"/>
        <w:spacing w:before="100" w:beforeAutospacing="1" w:after="100" w:afterAutospacing="1" w:line="360" w:lineRule="auto"/>
        <w:jc w:val="both"/>
        <w:rPr>
          <w:rFonts w:ascii="Arial" w:eastAsia="Times New Roman" w:hAnsi="Arial" w:cs="Arial"/>
          <w:lang w:val="en-US" w:eastAsia="en-GB"/>
        </w:rPr>
      </w:pPr>
      <w:r>
        <w:rPr>
          <w:rFonts w:ascii="Arial" w:hAnsi="Arial" w:cs="Arial"/>
          <w:sz w:val="24"/>
          <w:szCs w:val="24"/>
        </w:rPr>
        <w:t>[30]</w:t>
      </w:r>
      <w:r>
        <w:rPr>
          <w:rFonts w:ascii="Arial" w:hAnsi="Arial" w:cs="Arial"/>
          <w:sz w:val="24"/>
          <w:szCs w:val="24"/>
        </w:rPr>
        <w:tab/>
      </w:r>
      <w:r w:rsidR="00477148" w:rsidRPr="003852B2">
        <w:rPr>
          <w:rFonts w:ascii="Arial" w:hAnsi="Arial" w:cs="Arial"/>
          <w:sz w:val="24"/>
          <w:szCs w:val="24"/>
        </w:rPr>
        <w:t>That order, like one dismissing the action, would not be of the kind to be amenable to an application under rule 56 even if given under rule 53. Nor was it interlocutory as it was final in the sense of disposing of the parties’ rights and required a fresh action to be instituted</w:t>
      </w:r>
      <w:r w:rsidR="00C5668A">
        <w:rPr>
          <w:rFonts w:ascii="Arial" w:hAnsi="Arial" w:cs="Arial"/>
          <w:sz w:val="24"/>
          <w:szCs w:val="24"/>
        </w:rPr>
        <w:t>.</w:t>
      </w:r>
      <w:r w:rsidR="00477148" w:rsidRPr="003852B2">
        <w:rPr>
          <w:rStyle w:val="FootnoteReference"/>
          <w:rFonts w:ascii="Arial" w:hAnsi="Arial" w:cs="Arial"/>
          <w:sz w:val="24"/>
          <w:szCs w:val="24"/>
        </w:rPr>
        <w:footnoteReference w:id="5"/>
      </w:r>
    </w:p>
    <w:p w14:paraId="44873069" w14:textId="62A1B676" w:rsidR="00FA192B" w:rsidRPr="003852B2" w:rsidRDefault="00C5668A" w:rsidP="000756F6">
      <w:pPr>
        <w:spacing w:before="100" w:beforeAutospacing="1" w:after="100" w:afterAutospacing="1" w:line="360" w:lineRule="auto"/>
        <w:jc w:val="both"/>
        <w:rPr>
          <w:rFonts w:ascii="Arial" w:eastAsia="Times New Roman" w:hAnsi="Arial" w:cs="Arial"/>
          <w:i/>
          <w:iCs/>
          <w:lang w:val="en-US" w:eastAsia="en-GB"/>
        </w:rPr>
      </w:pPr>
      <w:r>
        <w:rPr>
          <w:rFonts w:ascii="Arial" w:eastAsia="Times New Roman" w:hAnsi="Arial" w:cs="Arial"/>
          <w:lang w:val="en-US" w:eastAsia="en-GB"/>
        </w:rPr>
        <w:t>[31]</w:t>
      </w:r>
      <w:r>
        <w:rPr>
          <w:rFonts w:ascii="Arial" w:eastAsia="Times New Roman" w:hAnsi="Arial" w:cs="Arial"/>
          <w:lang w:val="en-US" w:eastAsia="en-GB"/>
        </w:rPr>
        <w:tab/>
      </w:r>
      <w:r w:rsidR="00FA192B" w:rsidRPr="003852B2">
        <w:rPr>
          <w:rFonts w:ascii="Arial" w:eastAsia="Times New Roman" w:hAnsi="Arial" w:cs="Arial"/>
          <w:lang w:val="en-US" w:eastAsia="en-GB"/>
        </w:rPr>
        <w:t xml:space="preserve">In the matter of </w:t>
      </w:r>
      <w:r w:rsidR="00FA192B" w:rsidRPr="003852B2">
        <w:rPr>
          <w:rFonts w:ascii="Arial" w:eastAsia="Times New Roman" w:hAnsi="Arial" w:cs="Arial"/>
          <w:i/>
          <w:iCs/>
          <w:lang w:val="en-US" w:eastAsia="en-GB"/>
        </w:rPr>
        <w:t>Tsumeb Mall (Pty) Ltd v Hallie Investment Number Two Hundred and Twenty Two</w:t>
      </w:r>
      <w:r>
        <w:rPr>
          <w:rFonts w:ascii="Arial" w:eastAsia="Times New Roman" w:hAnsi="Arial" w:cs="Arial"/>
          <w:i/>
          <w:iCs/>
          <w:lang w:val="en-US" w:eastAsia="en-GB"/>
        </w:rPr>
        <w:t xml:space="preserve"> </w:t>
      </w:r>
      <w:r w:rsidR="008E465E" w:rsidRPr="003852B2">
        <w:rPr>
          <w:rStyle w:val="FootnoteReference"/>
          <w:rFonts w:ascii="Arial" w:eastAsia="Times New Roman" w:hAnsi="Arial" w:cs="Arial"/>
          <w:lang w:val="en-US" w:eastAsia="en-GB"/>
        </w:rPr>
        <w:footnoteReference w:id="6"/>
      </w:r>
      <w:r w:rsidR="00FA192B" w:rsidRPr="003852B2">
        <w:rPr>
          <w:rFonts w:ascii="Arial" w:eastAsia="Times New Roman" w:hAnsi="Arial" w:cs="Arial"/>
          <w:lang w:val="en-US" w:eastAsia="en-GB"/>
        </w:rPr>
        <w:t xml:space="preserve"> it was held that:</w:t>
      </w:r>
    </w:p>
    <w:p w14:paraId="10247F97" w14:textId="3276A53A" w:rsidR="008E465E" w:rsidRPr="00C5668A" w:rsidRDefault="00C5668A" w:rsidP="00C5668A">
      <w:pPr>
        <w:spacing w:before="100" w:beforeAutospacing="1" w:after="100" w:afterAutospacing="1" w:line="360" w:lineRule="auto"/>
        <w:ind w:firstLine="720"/>
        <w:jc w:val="both"/>
        <w:rPr>
          <w:rFonts w:ascii="Arial" w:eastAsia="Times New Roman" w:hAnsi="Arial" w:cs="Arial"/>
          <w:i/>
          <w:iCs/>
          <w:sz w:val="22"/>
          <w:szCs w:val="22"/>
          <w:lang w:val="en-US" w:eastAsia="en-GB"/>
        </w:rPr>
      </w:pPr>
      <w:r w:rsidRPr="00C5668A">
        <w:rPr>
          <w:rFonts w:ascii="Arial" w:eastAsia="Times New Roman" w:hAnsi="Arial" w:cs="Arial"/>
          <w:i/>
          <w:iCs/>
          <w:sz w:val="22"/>
          <w:szCs w:val="22"/>
          <w:lang w:val="en-US" w:eastAsia="en-GB"/>
        </w:rPr>
        <w:t>‘</w:t>
      </w:r>
      <w:r w:rsidR="00FA192B" w:rsidRPr="00C5668A">
        <w:rPr>
          <w:rFonts w:ascii="Arial" w:eastAsia="Times New Roman" w:hAnsi="Arial" w:cs="Arial"/>
          <w:i/>
          <w:iCs/>
          <w:sz w:val="22"/>
          <w:szCs w:val="22"/>
          <w:lang w:val="en-US" w:eastAsia="en-GB"/>
        </w:rPr>
        <w:t>(it was “not open to the defendant (and not the intention of the rules of court) to apply for relief from the sanctions. The considerations of finality of court orders and judgments and the undesirability of allowing litigants to have multiple bites at the cherry</w:t>
      </w:r>
      <w:r w:rsidR="008E465E" w:rsidRPr="00C5668A">
        <w:rPr>
          <w:rStyle w:val="FootnoteReference"/>
          <w:rFonts w:ascii="Arial" w:eastAsia="Times New Roman" w:hAnsi="Arial" w:cs="Arial"/>
          <w:i/>
          <w:iCs/>
          <w:sz w:val="22"/>
          <w:szCs w:val="22"/>
          <w:lang w:val="en-US" w:eastAsia="en-GB"/>
        </w:rPr>
        <w:footnoteReference w:id="7"/>
      </w:r>
      <w:r w:rsidR="00FA192B" w:rsidRPr="00C5668A">
        <w:rPr>
          <w:rFonts w:ascii="Arial" w:eastAsia="Times New Roman" w:hAnsi="Arial" w:cs="Arial"/>
          <w:i/>
          <w:iCs/>
          <w:sz w:val="22"/>
          <w:szCs w:val="22"/>
          <w:lang w:val="en-US" w:eastAsia="en-GB"/>
        </w:rPr>
        <w:t>, do not permit the defendants to assail the propriety of the court order (imposing sanctions), under the guise of an applicat</w:t>
      </w:r>
      <w:r w:rsidRPr="00C5668A">
        <w:rPr>
          <w:rFonts w:ascii="Arial" w:eastAsia="Times New Roman" w:hAnsi="Arial" w:cs="Arial"/>
          <w:i/>
          <w:iCs/>
          <w:sz w:val="22"/>
          <w:szCs w:val="22"/>
          <w:lang w:val="en-US" w:eastAsia="en-GB"/>
        </w:rPr>
        <w:t>ion for relief from sanctions’.</w:t>
      </w:r>
      <w:r w:rsidR="00FA192B" w:rsidRPr="00C5668A">
        <w:rPr>
          <w:rFonts w:ascii="Arial" w:eastAsia="Times New Roman" w:hAnsi="Arial" w:cs="Arial"/>
          <w:i/>
          <w:iCs/>
          <w:sz w:val="22"/>
          <w:szCs w:val="22"/>
          <w:lang w:val="en-US" w:eastAsia="en-GB"/>
        </w:rPr>
        <w:t xml:space="preserve"> </w:t>
      </w:r>
    </w:p>
    <w:p w14:paraId="0CAD7638" w14:textId="77777777" w:rsidR="00C5668A" w:rsidRDefault="00FA192B"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The court concluded</w:t>
      </w:r>
      <w:r w:rsidR="008E465E" w:rsidRPr="003852B2">
        <w:rPr>
          <w:rFonts w:ascii="Arial" w:eastAsia="Times New Roman" w:hAnsi="Arial" w:cs="Arial"/>
          <w:lang w:val="en-US" w:eastAsia="en-GB"/>
        </w:rPr>
        <w:t xml:space="preserve"> that </w:t>
      </w:r>
    </w:p>
    <w:p w14:paraId="459ECA57" w14:textId="04D85193" w:rsidR="00FA192B" w:rsidRPr="00C5668A" w:rsidRDefault="00C5668A" w:rsidP="00C5668A">
      <w:pPr>
        <w:spacing w:before="100" w:beforeAutospacing="1" w:after="100" w:afterAutospacing="1" w:line="360" w:lineRule="auto"/>
        <w:ind w:firstLine="720"/>
        <w:jc w:val="both"/>
        <w:rPr>
          <w:rFonts w:ascii="Arial" w:eastAsia="Times New Roman" w:hAnsi="Arial" w:cs="Arial"/>
          <w:i/>
          <w:iCs/>
          <w:sz w:val="22"/>
          <w:szCs w:val="22"/>
          <w:lang w:val="en-US" w:eastAsia="en-GB"/>
        </w:rPr>
      </w:pPr>
      <w:r w:rsidRPr="00C5668A">
        <w:rPr>
          <w:rFonts w:ascii="Arial" w:eastAsia="Times New Roman" w:hAnsi="Arial" w:cs="Arial"/>
          <w:i/>
          <w:iCs/>
          <w:sz w:val="22"/>
          <w:szCs w:val="22"/>
          <w:lang w:val="en-US" w:eastAsia="en-GB"/>
        </w:rPr>
        <w:lastRenderedPageBreak/>
        <w:t>‘</w:t>
      </w:r>
      <w:r w:rsidR="00FA192B" w:rsidRPr="00C5668A">
        <w:rPr>
          <w:rFonts w:ascii="Arial" w:eastAsia="Times New Roman" w:hAnsi="Arial" w:cs="Arial"/>
          <w:i/>
          <w:iCs/>
          <w:sz w:val="22"/>
          <w:szCs w:val="22"/>
          <w:lang w:val="en-US" w:eastAsia="en-GB"/>
        </w:rPr>
        <w:t>the defendants should have applied for rescission or setting aside of the court order in question, as it is that court order that closes the court’s doors to the defendant</w:t>
      </w:r>
      <w:r w:rsidR="008E465E" w:rsidRPr="00C5668A">
        <w:rPr>
          <w:rStyle w:val="FootnoteReference"/>
          <w:rFonts w:ascii="Arial" w:eastAsia="Times New Roman" w:hAnsi="Arial" w:cs="Arial"/>
          <w:i/>
          <w:iCs/>
          <w:sz w:val="22"/>
          <w:szCs w:val="22"/>
          <w:lang w:val="en-US" w:eastAsia="en-GB"/>
        </w:rPr>
        <w:footnoteReference w:id="8"/>
      </w:r>
      <w:r w:rsidR="00FA192B" w:rsidRPr="00C5668A">
        <w:rPr>
          <w:rFonts w:ascii="Arial" w:eastAsia="Times New Roman" w:hAnsi="Arial" w:cs="Arial"/>
          <w:i/>
          <w:iCs/>
          <w:sz w:val="22"/>
          <w:szCs w:val="22"/>
          <w:lang w:val="en-US" w:eastAsia="en-GB"/>
        </w:rPr>
        <w:t>. Alternatively the defendants should have brought two applications (separate or combined) namely: application for rescission/v</w:t>
      </w:r>
      <w:r>
        <w:rPr>
          <w:rFonts w:ascii="Arial" w:eastAsia="Times New Roman" w:hAnsi="Arial" w:cs="Arial"/>
          <w:i/>
          <w:iCs/>
          <w:sz w:val="22"/>
          <w:szCs w:val="22"/>
          <w:lang w:val="en-US" w:eastAsia="en-GB"/>
        </w:rPr>
        <w:t xml:space="preserve">ariation of the court order of </w:t>
      </w:r>
      <w:r w:rsidR="00FA192B" w:rsidRPr="00C5668A">
        <w:rPr>
          <w:rFonts w:ascii="Arial" w:eastAsia="Times New Roman" w:hAnsi="Arial" w:cs="Arial"/>
          <w:i/>
          <w:iCs/>
          <w:sz w:val="22"/>
          <w:szCs w:val="22"/>
          <w:lang w:val="en-US" w:eastAsia="en-GB"/>
        </w:rPr>
        <w:t>August 2018, and the application for relief from sanctions”</w:t>
      </w:r>
      <w:r w:rsidR="008E465E" w:rsidRPr="00C5668A">
        <w:rPr>
          <w:rFonts w:ascii="Arial" w:eastAsia="Times New Roman" w:hAnsi="Arial" w:cs="Arial"/>
          <w:i/>
          <w:iCs/>
          <w:sz w:val="22"/>
          <w:szCs w:val="22"/>
          <w:lang w:val="en-US" w:eastAsia="en-GB"/>
        </w:rPr>
        <w:t>).</w:t>
      </w:r>
    </w:p>
    <w:p w14:paraId="213B8FB8" w14:textId="7FF06D51" w:rsidR="00FA192B" w:rsidRPr="003852B2" w:rsidRDefault="00FA192B" w:rsidP="000756F6">
      <w:pPr>
        <w:spacing w:before="100" w:beforeAutospacing="1" w:after="100" w:afterAutospacing="1" w:line="360" w:lineRule="auto"/>
        <w:jc w:val="both"/>
        <w:rPr>
          <w:rFonts w:ascii="Arial" w:eastAsia="Times New Roman" w:hAnsi="Arial" w:cs="Arial"/>
          <w:i/>
          <w:iCs/>
          <w:lang w:val="en-US" w:eastAsia="en-GB"/>
        </w:rPr>
      </w:pPr>
      <w:r w:rsidRPr="003852B2">
        <w:rPr>
          <w:rFonts w:ascii="Arial" w:eastAsia="Times New Roman" w:hAnsi="Arial" w:cs="Arial"/>
          <w:i/>
          <w:iCs/>
          <w:lang w:val="en-US" w:eastAsia="en-GB"/>
        </w:rPr>
        <w:t xml:space="preserve"> </w:t>
      </w:r>
    </w:p>
    <w:p w14:paraId="798CADF9" w14:textId="60C81C78" w:rsidR="008F1C27" w:rsidRPr="003852B2" w:rsidRDefault="00C5668A"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[32]</w:t>
      </w:r>
      <w:r>
        <w:rPr>
          <w:rFonts w:ascii="Arial" w:eastAsia="Times New Roman" w:hAnsi="Arial" w:cs="Arial"/>
          <w:lang w:val="en-US" w:eastAsia="en-GB"/>
        </w:rPr>
        <w:tab/>
      </w:r>
      <w:r w:rsidR="00F100E3" w:rsidRPr="003852B2">
        <w:rPr>
          <w:rFonts w:ascii="Arial" w:eastAsia="Times New Roman" w:hAnsi="Arial" w:cs="Arial"/>
          <w:lang w:val="en-US" w:eastAsia="en-GB"/>
        </w:rPr>
        <w:t xml:space="preserve">The same principle was </w:t>
      </w:r>
      <w:r w:rsidR="00BD4EB4" w:rsidRPr="003852B2">
        <w:rPr>
          <w:rFonts w:ascii="Arial" w:eastAsia="Times New Roman" w:hAnsi="Arial" w:cs="Arial"/>
          <w:lang w:val="en-US" w:eastAsia="en-GB"/>
        </w:rPr>
        <w:t xml:space="preserve">also </w:t>
      </w:r>
      <w:r w:rsidR="00F100E3" w:rsidRPr="003852B2">
        <w:rPr>
          <w:rFonts w:ascii="Arial" w:eastAsia="Times New Roman" w:hAnsi="Arial" w:cs="Arial"/>
          <w:lang w:val="en-US" w:eastAsia="en-GB"/>
        </w:rPr>
        <w:t xml:space="preserve">applied in the </w:t>
      </w:r>
      <w:r w:rsidR="00244B3C" w:rsidRPr="003852B2">
        <w:rPr>
          <w:rFonts w:ascii="Arial" w:eastAsia="Times New Roman" w:hAnsi="Arial" w:cs="Arial"/>
          <w:i/>
          <w:iCs/>
          <w:lang w:val="en-US" w:eastAsia="en-GB"/>
        </w:rPr>
        <w:t>Mumbandja v Nehale</w:t>
      </w:r>
      <w:r w:rsidR="00244B3C" w:rsidRPr="003852B2">
        <w:rPr>
          <w:rFonts w:ascii="Arial" w:eastAsia="Times New Roman" w:hAnsi="Arial" w:cs="Arial"/>
          <w:lang w:val="en-US" w:eastAsia="en-GB"/>
        </w:rPr>
        <w:t xml:space="preserve"> </w:t>
      </w:r>
      <w:r w:rsidR="00BD4EB4" w:rsidRPr="003852B2">
        <w:rPr>
          <w:rStyle w:val="FootnoteReference"/>
          <w:rFonts w:ascii="Arial" w:eastAsia="Times New Roman" w:hAnsi="Arial" w:cs="Arial"/>
          <w:lang w:val="en-US" w:eastAsia="en-GB"/>
        </w:rPr>
        <w:footnoteReference w:id="9"/>
      </w:r>
      <w:r w:rsidR="00244B3C" w:rsidRPr="003852B2">
        <w:rPr>
          <w:rFonts w:ascii="Arial" w:eastAsia="Times New Roman" w:hAnsi="Arial" w:cs="Arial"/>
          <w:lang w:val="en-US" w:eastAsia="en-GB"/>
        </w:rPr>
        <w:t xml:space="preserve">matter were the court found that the </w:t>
      </w:r>
      <w:r w:rsidR="00A67698" w:rsidRPr="003852B2">
        <w:rPr>
          <w:rFonts w:ascii="Arial" w:eastAsia="Times New Roman" w:hAnsi="Arial" w:cs="Arial"/>
          <w:lang w:val="en-US" w:eastAsia="en-GB"/>
        </w:rPr>
        <w:t>A</w:t>
      </w:r>
      <w:r w:rsidR="00244B3C" w:rsidRPr="003852B2">
        <w:rPr>
          <w:rFonts w:ascii="Arial" w:eastAsia="Times New Roman" w:hAnsi="Arial" w:cs="Arial"/>
          <w:lang w:val="en-US" w:eastAsia="en-GB"/>
        </w:rPr>
        <w:t xml:space="preserve">pplicant has failed to </w:t>
      </w:r>
      <w:r w:rsidR="00E30688" w:rsidRPr="003852B2">
        <w:rPr>
          <w:rFonts w:ascii="Arial" w:eastAsia="Times New Roman" w:hAnsi="Arial" w:cs="Arial"/>
          <w:lang w:val="en-US" w:eastAsia="en-GB"/>
        </w:rPr>
        <w:t>establish good cause for the rescission of judgment. A refe</w:t>
      </w:r>
      <w:r w:rsidR="008B3635" w:rsidRPr="003852B2">
        <w:rPr>
          <w:rFonts w:ascii="Arial" w:eastAsia="Times New Roman" w:hAnsi="Arial" w:cs="Arial"/>
          <w:lang w:val="en-US" w:eastAsia="en-GB"/>
        </w:rPr>
        <w:t>re</w:t>
      </w:r>
      <w:r w:rsidR="00E30688" w:rsidRPr="003852B2">
        <w:rPr>
          <w:rFonts w:ascii="Arial" w:eastAsia="Times New Roman" w:hAnsi="Arial" w:cs="Arial"/>
          <w:lang w:val="en-US" w:eastAsia="en-GB"/>
        </w:rPr>
        <w:t>nce to “good cause” means that the court expected the applicant to meet the requirement</w:t>
      </w:r>
      <w:r w:rsidR="008B3635" w:rsidRPr="003852B2">
        <w:rPr>
          <w:rFonts w:ascii="Arial" w:eastAsia="Times New Roman" w:hAnsi="Arial" w:cs="Arial"/>
          <w:lang w:val="en-US" w:eastAsia="en-GB"/>
        </w:rPr>
        <w:t>s</w:t>
      </w:r>
      <w:r w:rsidR="00E30688" w:rsidRPr="003852B2">
        <w:rPr>
          <w:rFonts w:ascii="Arial" w:eastAsia="Times New Roman" w:hAnsi="Arial" w:cs="Arial"/>
          <w:lang w:val="en-US" w:eastAsia="en-GB"/>
        </w:rPr>
        <w:t xml:space="preserve"> </w:t>
      </w:r>
      <w:r w:rsidR="008B3635" w:rsidRPr="003852B2">
        <w:rPr>
          <w:rFonts w:ascii="Arial" w:eastAsia="Times New Roman" w:hAnsi="Arial" w:cs="Arial"/>
          <w:lang w:val="en-US" w:eastAsia="en-GB"/>
        </w:rPr>
        <w:t>for r</w:t>
      </w:r>
      <w:r w:rsidR="00E30688" w:rsidRPr="003852B2">
        <w:rPr>
          <w:rFonts w:ascii="Arial" w:eastAsia="Times New Roman" w:hAnsi="Arial" w:cs="Arial"/>
          <w:lang w:val="en-US" w:eastAsia="en-GB"/>
        </w:rPr>
        <w:t xml:space="preserve">escission of judgment in terms of common law and not by reliance on Rule 56 as set out above. </w:t>
      </w:r>
    </w:p>
    <w:p w14:paraId="4F2A1038" w14:textId="77F91E21" w:rsidR="008F1C27" w:rsidRPr="003852B2" w:rsidRDefault="00C5668A"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[33]</w:t>
      </w:r>
      <w:r>
        <w:rPr>
          <w:rFonts w:ascii="Arial" w:eastAsia="Times New Roman" w:hAnsi="Arial" w:cs="Arial"/>
          <w:lang w:val="en-US" w:eastAsia="en-GB"/>
        </w:rPr>
        <w:tab/>
      </w:r>
      <w:r w:rsidR="008F1C27" w:rsidRPr="003852B2">
        <w:rPr>
          <w:rFonts w:ascii="Arial" w:eastAsia="Times New Roman" w:hAnsi="Arial" w:cs="Arial"/>
          <w:lang w:val="en-US" w:eastAsia="en-GB"/>
        </w:rPr>
        <w:t>The case is similar to the present one in that:</w:t>
      </w:r>
    </w:p>
    <w:p w14:paraId="7C935B36" w14:textId="4FE58284" w:rsidR="008F1C27" w:rsidRPr="003852B2" w:rsidRDefault="008F1C27" w:rsidP="000756F6">
      <w:pPr>
        <w:pStyle w:val="ListParagraph"/>
        <w:numPr>
          <w:ilvl w:val="0"/>
          <w:numId w:val="11"/>
        </w:num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The sanctions were impose</w:t>
      </w:r>
      <w:r w:rsidR="00460199" w:rsidRPr="003852B2">
        <w:rPr>
          <w:rFonts w:ascii="Arial" w:eastAsia="Times New Roman" w:hAnsi="Arial" w:cs="Arial"/>
          <w:lang w:val="en-US" w:eastAsia="en-GB"/>
        </w:rPr>
        <w:t>d</w:t>
      </w:r>
      <w:r w:rsidRPr="003852B2">
        <w:rPr>
          <w:rFonts w:ascii="Arial" w:eastAsia="Times New Roman" w:hAnsi="Arial" w:cs="Arial"/>
          <w:lang w:val="en-US" w:eastAsia="en-GB"/>
        </w:rPr>
        <w:t xml:space="preserve"> under rule 53;</w:t>
      </w:r>
    </w:p>
    <w:p w14:paraId="7784B16C" w14:textId="7D10A474" w:rsidR="008F1C27" w:rsidRPr="003852B2" w:rsidRDefault="008F1C27" w:rsidP="000756F6">
      <w:pPr>
        <w:pStyle w:val="ListParagraph"/>
        <w:numPr>
          <w:ilvl w:val="0"/>
          <w:numId w:val="11"/>
        </w:num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 xml:space="preserve">The court </w:t>
      </w:r>
      <w:r w:rsidRPr="003852B2">
        <w:rPr>
          <w:rFonts w:ascii="Arial" w:eastAsia="Times New Roman" w:hAnsi="Arial" w:cs="Arial"/>
          <w:i/>
          <w:iCs/>
          <w:lang w:val="en-US" w:eastAsia="en-GB"/>
        </w:rPr>
        <w:t>in hoc casu</w:t>
      </w:r>
      <w:r w:rsidRPr="003852B2">
        <w:rPr>
          <w:rFonts w:ascii="Arial" w:eastAsia="Times New Roman" w:hAnsi="Arial" w:cs="Arial"/>
          <w:lang w:val="en-US" w:eastAsia="en-GB"/>
        </w:rPr>
        <w:t xml:space="preserve"> dismissed the </w:t>
      </w:r>
      <w:r w:rsidR="00A41582" w:rsidRPr="003852B2">
        <w:rPr>
          <w:rFonts w:ascii="Arial" w:eastAsia="Times New Roman" w:hAnsi="Arial" w:cs="Arial"/>
          <w:lang w:val="en-US" w:eastAsia="en-GB"/>
        </w:rPr>
        <w:t>defendant’s/</w:t>
      </w:r>
      <w:r w:rsidRPr="003852B2">
        <w:rPr>
          <w:rFonts w:ascii="Arial" w:eastAsia="Times New Roman" w:hAnsi="Arial" w:cs="Arial"/>
          <w:lang w:val="en-US" w:eastAsia="en-GB"/>
        </w:rPr>
        <w:t>applicant’s defense;</w:t>
      </w:r>
    </w:p>
    <w:p w14:paraId="4805DE11" w14:textId="5981DFF4" w:rsidR="008B3635" w:rsidRPr="00C5668A" w:rsidRDefault="008F1C27" w:rsidP="00D46879">
      <w:pPr>
        <w:pStyle w:val="ListParagraph"/>
        <w:numPr>
          <w:ilvl w:val="0"/>
          <w:numId w:val="11"/>
        </w:numPr>
        <w:spacing w:before="100" w:beforeAutospacing="1" w:after="100" w:afterAutospacing="1" w:line="360" w:lineRule="auto"/>
        <w:jc w:val="both"/>
        <w:rPr>
          <w:rFonts w:ascii="Arial" w:eastAsia="Times New Roman" w:hAnsi="Arial" w:cs="Arial"/>
          <w:lang w:val="en-US" w:eastAsia="en-GB"/>
        </w:rPr>
      </w:pPr>
      <w:r w:rsidRPr="00C5668A">
        <w:rPr>
          <w:rFonts w:ascii="Arial" w:eastAsia="Times New Roman" w:hAnsi="Arial" w:cs="Arial"/>
          <w:lang w:val="en-US" w:eastAsia="en-GB"/>
        </w:rPr>
        <w:t xml:space="preserve">The court in </w:t>
      </w:r>
      <w:r w:rsidRPr="00C5668A">
        <w:rPr>
          <w:rFonts w:ascii="Arial" w:eastAsia="Times New Roman" w:hAnsi="Arial" w:cs="Arial"/>
          <w:i/>
          <w:iCs/>
          <w:lang w:val="en-US" w:eastAsia="en-GB"/>
        </w:rPr>
        <w:t>hoc cas</w:t>
      </w:r>
      <w:r w:rsidR="00460199" w:rsidRPr="00C5668A">
        <w:rPr>
          <w:rFonts w:ascii="Arial" w:eastAsia="Times New Roman" w:hAnsi="Arial" w:cs="Arial"/>
          <w:i/>
          <w:iCs/>
          <w:lang w:val="en-US" w:eastAsia="en-GB"/>
        </w:rPr>
        <w:t>u</w:t>
      </w:r>
      <w:r w:rsidRPr="00C5668A">
        <w:rPr>
          <w:rFonts w:ascii="Arial" w:eastAsia="Times New Roman" w:hAnsi="Arial" w:cs="Arial"/>
          <w:lang w:val="en-US" w:eastAsia="en-GB"/>
        </w:rPr>
        <w:t xml:space="preserve"> entered default judgment against the defendant/ applicant.</w:t>
      </w:r>
    </w:p>
    <w:p w14:paraId="337683A6" w14:textId="1832A73A" w:rsidR="008B3635" w:rsidRPr="003852B2" w:rsidRDefault="00C5668A"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[34</w:t>
      </w:r>
      <w:r w:rsidR="008B3635" w:rsidRPr="003852B2">
        <w:rPr>
          <w:rFonts w:ascii="Arial" w:eastAsia="Times New Roman" w:hAnsi="Arial" w:cs="Arial"/>
          <w:lang w:val="en-US" w:eastAsia="en-GB"/>
        </w:rPr>
        <w:t>]</w:t>
      </w:r>
      <w:r>
        <w:rPr>
          <w:rFonts w:ascii="Arial" w:eastAsia="Times New Roman" w:hAnsi="Arial" w:cs="Arial"/>
          <w:lang w:val="en-US" w:eastAsia="en-GB"/>
        </w:rPr>
        <w:tab/>
      </w:r>
      <w:r w:rsidR="008B3635" w:rsidRPr="003852B2">
        <w:rPr>
          <w:rFonts w:ascii="Arial" w:eastAsia="Times New Roman" w:hAnsi="Arial" w:cs="Arial"/>
          <w:lang w:val="en-US" w:eastAsia="en-GB"/>
        </w:rPr>
        <w:t>Even if I am wrong in the above submission, I am guided by the Notice of Motion as filed by the Applicant.</w:t>
      </w:r>
      <w:r>
        <w:rPr>
          <w:rFonts w:ascii="Arial" w:eastAsia="Times New Roman" w:hAnsi="Arial" w:cs="Arial"/>
          <w:lang w:val="en-US" w:eastAsia="en-GB"/>
        </w:rPr>
        <w:t xml:space="preserve"> </w:t>
      </w:r>
      <w:r w:rsidR="008B3635" w:rsidRPr="003852B2">
        <w:rPr>
          <w:rFonts w:ascii="Arial" w:eastAsia="Times New Roman" w:hAnsi="Arial" w:cs="Arial"/>
          <w:lang w:val="en-US" w:eastAsia="en-GB"/>
        </w:rPr>
        <w:t>Paragraph 1 thereof says:</w:t>
      </w:r>
    </w:p>
    <w:p w14:paraId="637BB892" w14:textId="0B215081" w:rsidR="00171CED" w:rsidRPr="00C5668A" w:rsidRDefault="00C5668A" w:rsidP="00C5668A">
      <w:pPr>
        <w:spacing w:before="100" w:beforeAutospacing="1" w:after="100" w:afterAutospacing="1" w:line="360" w:lineRule="auto"/>
        <w:ind w:left="567"/>
        <w:jc w:val="both"/>
        <w:rPr>
          <w:rFonts w:ascii="Arial" w:eastAsia="Times New Roman" w:hAnsi="Arial" w:cs="Arial"/>
          <w:b/>
          <w:bCs/>
          <w:sz w:val="22"/>
          <w:szCs w:val="22"/>
          <w:lang w:val="en-US" w:eastAsia="en-GB"/>
        </w:rPr>
      </w:pPr>
      <w:r>
        <w:rPr>
          <w:rFonts w:ascii="Arial" w:eastAsia="Times New Roman" w:hAnsi="Arial" w:cs="Arial"/>
          <w:b/>
          <w:bCs/>
          <w:sz w:val="22"/>
          <w:szCs w:val="22"/>
          <w:lang w:val="en-US" w:eastAsia="en-GB"/>
        </w:rPr>
        <w:t>‘</w:t>
      </w:r>
      <w:r w:rsidR="008B3635" w:rsidRPr="00C5668A">
        <w:rPr>
          <w:rFonts w:ascii="Arial" w:eastAsia="Times New Roman" w:hAnsi="Arial" w:cs="Arial"/>
          <w:b/>
          <w:bCs/>
          <w:sz w:val="22"/>
          <w:szCs w:val="22"/>
          <w:lang w:val="en-US" w:eastAsia="en-GB"/>
        </w:rPr>
        <w:t>TAKE NOTICE that  WILKO PACSHEKA  and  GUI GAM INVESTMENTS CC </w:t>
      </w:r>
      <w:r w:rsidR="008B3635" w:rsidRPr="00C5668A">
        <w:rPr>
          <w:rFonts w:ascii="Arial" w:eastAsia="Times New Roman" w:hAnsi="Arial" w:cs="Arial"/>
          <w:sz w:val="22"/>
          <w:szCs w:val="22"/>
          <w:lang w:val="en-US" w:eastAsia="en-GB"/>
        </w:rPr>
        <w:t>(hereinafter called the applicants)</w:t>
      </w:r>
      <w:r w:rsidR="008B3635" w:rsidRPr="00C5668A">
        <w:rPr>
          <w:rFonts w:ascii="Arial" w:eastAsia="Times New Roman" w:hAnsi="Arial" w:cs="Arial"/>
          <w:b/>
          <w:bCs/>
          <w:sz w:val="22"/>
          <w:szCs w:val="22"/>
          <w:lang w:val="en-US" w:eastAsia="en-GB"/>
        </w:rPr>
        <w:t xml:space="preserve"> intends  </w:t>
      </w:r>
      <w:r w:rsidR="008B3635" w:rsidRPr="00C5668A">
        <w:rPr>
          <w:rFonts w:ascii="Arial" w:eastAsia="Times New Roman" w:hAnsi="Arial" w:cs="Arial"/>
          <w:sz w:val="22"/>
          <w:szCs w:val="22"/>
          <w:lang w:val="en-US" w:eastAsia="en-GB"/>
        </w:rPr>
        <w:t>(sic)</w:t>
      </w:r>
      <w:r w:rsidR="008B3635" w:rsidRPr="00C5668A">
        <w:rPr>
          <w:rFonts w:ascii="Arial" w:eastAsia="Times New Roman" w:hAnsi="Arial" w:cs="Arial"/>
          <w:b/>
          <w:bCs/>
          <w:sz w:val="22"/>
          <w:szCs w:val="22"/>
          <w:lang w:val="en-US" w:eastAsia="en-GB"/>
        </w:rPr>
        <w:t xml:space="preserve"> to make application to this court for an order  granting the applicant relief from the sanctions imposed by the honourable court on 3 April 2019 in the matter bearing case number HC-MD-CIV-ACT-CON-2018/00117, more specifically: </w:t>
      </w:r>
    </w:p>
    <w:p w14:paraId="59EAAD55" w14:textId="77777777" w:rsidR="00171CED" w:rsidRPr="00C5668A" w:rsidRDefault="008B3635" w:rsidP="00C5668A">
      <w:pPr>
        <w:spacing w:before="100" w:beforeAutospacing="1" w:after="100" w:afterAutospacing="1" w:line="360" w:lineRule="auto"/>
        <w:ind w:left="567"/>
        <w:jc w:val="both"/>
        <w:rPr>
          <w:rFonts w:ascii="Arial" w:eastAsia="Times New Roman" w:hAnsi="Arial" w:cs="Arial"/>
          <w:b/>
          <w:bCs/>
          <w:sz w:val="22"/>
          <w:szCs w:val="22"/>
          <w:lang w:val="en-US" w:eastAsia="en-GB"/>
        </w:rPr>
      </w:pPr>
      <w:r w:rsidRPr="00C5668A">
        <w:rPr>
          <w:rFonts w:ascii="Arial" w:eastAsia="Times New Roman" w:hAnsi="Arial" w:cs="Arial"/>
          <w:b/>
          <w:bCs/>
          <w:sz w:val="22"/>
          <w:szCs w:val="22"/>
          <w:lang w:val="en-US" w:eastAsia="en-GB"/>
        </w:rPr>
        <w:t xml:space="preserve">1.1 rescinding and setting aside the judgment granted in the above action in favour of the plaintiff, the respondent in this matter; </w:t>
      </w:r>
    </w:p>
    <w:p w14:paraId="2D599B87" w14:textId="77777777" w:rsidR="00171CED" w:rsidRPr="00C5668A" w:rsidRDefault="008B3635" w:rsidP="00C5668A">
      <w:pPr>
        <w:spacing w:before="100" w:beforeAutospacing="1" w:after="100" w:afterAutospacing="1" w:line="360" w:lineRule="auto"/>
        <w:ind w:left="567"/>
        <w:jc w:val="both"/>
        <w:rPr>
          <w:rFonts w:ascii="Arial" w:eastAsia="Times New Roman" w:hAnsi="Arial" w:cs="Arial"/>
          <w:b/>
          <w:bCs/>
          <w:sz w:val="22"/>
          <w:szCs w:val="22"/>
          <w:lang w:val="en-US" w:eastAsia="en-GB"/>
        </w:rPr>
      </w:pPr>
      <w:r w:rsidRPr="00C5668A">
        <w:rPr>
          <w:rFonts w:ascii="Arial" w:eastAsia="Times New Roman" w:hAnsi="Arial" w:cs="Arial"/>
          <w:b/>
          <w:bCs/>
          <w:sz w:val="22"/>
          <w:szCs w:val="22"/>
          <w:lang w:val="en-US" w:eastAsia="en-GB"/>
        </w:rPr>
        <w:t xml:space="preserve">1.2 reinstating the applicant's defence in the action; </w:t>
      </w:r>
    </w:p>
    <w:p w14:paraId="430973E9" w14:textId="77777777" w:rsidR="00171CED" w:rsidRPr="00C5668A" w:rsidRDefault="008B3635" w:rsidP="00C5668A">
      <w:pPr>
        <w:spacing w:before="100" w:beforeAutospacing="1" w:after="100" w:afterAutospacing="1" w:line="360" w:lineRule="auto"/>
        <w:ind w:left="567"/>
        <w:jc w:val="both"/>
        <w:rPr>
          <w:rFonts w:ascii="Arial" w:eastAsia="Times New Roman" w:hAnsi="Arial" w:cs="Arial"/>
          <w:b/>
          <w:bCs/>
          <w:sz w:val="22"/>
          <w:szCs w:val="22"/>
          <w:lang w:val="en-US" w:eastAsia="en-GB"/>
        </w:rPr>
      </w:pPr>
      <w:r w:rsidRPr="00C5668A">
        <w:rPr>
          <w:rFonts w:ascii="Arial" w:eastAsia="Times New Roman" w:hAnsi="Arial" w:cs="Arial"/>
          <w:b/>
          <w:bCs/>
          <w:sz w:val="22"/>
          <w:szCs w:val="22"/>
          <w:lang w:val="en-US" w:eastAsia="en-GB"/>
        </w:rPr>
        <w:lastRenderedPageBreak/>
        <w:t xml:space="preserve">1.3 reinstating the applicant's counterclaim in the action; </w:t>
      </w:r>
    </w:p>
    <w:p w14:paraId="4844B7F4" w14:textId="42DFA10F" w:rsidR="008B3635" w:rsidRDefault="008B3635" w:rsidP="00C5668A">
      <w:pPr>
        <w:spacing w:before="100" w:beforeAutospacing="1" w:after="100" w:afterAutospacing="1" w:line="360" w:lineRule="auto"/>
        <w:ind w:left="567"/>
        <w:jc w:val="both"/>
        <w:rPr>
          <w:rFonts w:ascii="Arial" w:eastAsia="Times New Roman" w:hAnsi="Arial" w:cs="Arial"/>
          <w:b/>
          <w:bCs/>
          <w:sz w:val="22"/>
          <w:szCs w:val="22"/>
          <w:lang w:val="en-US" w:eastAsia="en-GB"/>
        </w:rPr>
      </w:pPr>
      <w:r w:rsidRPr="00C5668A">
        <w:rPr>
          <w:rFonts w:ascii="Arial" w:eastAsia="Times New Roman" w:hAnsi="Arial" w:cs="Arial"/>
          <w:b/>
          <w:bCs/>
          <w:sz w:val="22"/>
          <w:szCs w:val="22"/>
          <w:lang w:val="en-US" w:eastAsia="en-GB"/>
        </w:rPr>
        <w:t>1.4 directing that the acti</w:t>
      </w:r>
      <w:r w:rsidR="00C5668A">
        <w:rPr>
          <w:rFonts w:ascii="Arial" w:eastAsia="Times New Roman" w:hAnsi="Arial" w:cs="Arial"/>
          <w:b/>
          <w:bCs/>
          <w:sz w:val="22"/>
          <w:szCs w:val="22"/>
          <w:lang w:val="en-US" w:eastAsia="en-GB"/>
        </w:rPr>
        <w:t>on proceed in the normal course</w:t>
      </w:r>
      <w:r w:rsidRPr="00C5668A">
        <w:rPr>
          <w:rFonts w:ascii="Arial" w:eastAsia="Times New Roman" w:hAnsi="Arial" w:cs="Arial"/>
          <w:b/>
          <w:bCs/>
          <w:sz w:val="22"/>
          <w:szCs w:val="22"/>
          <w:lang w:val="en-US" w:eastAsia="en-GB"/>
        </w:rPr>
        <w:t>.</w:t>
      </w:r>
      <w:r w:rsidR="00C5668A">
        <w:rPr>
          <w:rFonts w:ascii="Arial" w:eastAsia="Times New Roman" w:hAnsi="Arial" w:cs="Arial"/>
          <w:b/>
          <w:bCs/>
          <w:sz w:val="22"/>
          <w:szCs w:val="22"/>
          <w:lang w:val="en-US" w:eastAsia="en-GB"/>
        </w:rPr>
        <w:t>’</w:t>
      </w:r>
    </w:p>
    <w:p w14:paraId="1F3A6DE9" w14:textId="691FBFB0" w:rsidR="008A7BCB" w:rsidRPr="00C5668A" w:rsidRDefault="00460199" w:rsidP="00C5668A">
      <w:pPr>
        <w:pStyle w:val="ListParagraph"/>
        <w:numPr>
          <w:ilvl w:val="0"/>
          <w:numId w:val="19"/>
        </w:numPr>
        <w:spacing w:before="100" w:beforeAutospacing="1" w:after="100" w:afterAutospacing="1" w:line="360" w:lineRule="auto"/>
        <w:ind w:hanging="720"/>
        <w:jc w:val="both"/>
        <w:rPr>
          <w:rFonts w:ascii="Arial" w:eastAsia="Times New Roman" w:hAnsi="Arial" w:cs="Arial"/>
          <w:b/>
          <w:u w:val="single"/>
          <w:lang w:val="en-US" w:eastAsia="en-GB"/>
        </w:rPr>
      </w:pPr>
      <w:r w:rsidRPr="00C5668A">
        <w:rPr>
          <w:rFonts w:ascii="Arial" w:eastAsia="Times New Roman" w:hAnsi="Arial" w:cs="Arial"/>
          <w:b/>
          <w:u w:val="single"/>
          <w:lang w:val="en-US" w:eastAsia="en-GB"/>
        </w:rPr>
        <w:t>LAW TO FACTS</w:t>
      </w:r>
    </w:p>
    <w:p w14:paraId="1AB238D6" w14:textId="0CE6E787" w:rsidR="00D76477" w:rsidRPr="003852B2" w:rsidRDefault="008A7BCB"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C5668A">
        <w:rPr>
          <w:rFonts w:ascii="Arial" w:eastAsia="Times New Roman" w:hAnsi="Arial" w:cs="Arial"/>
          <w:lang w:val="en-US" w:eastAsia="en-GB"/>
        </w:rPr>
        <w:t>35</w:t>
      </w:r>
      <w:r w:rsidRPr="003852B2">
        <w:rPr>
          <w:rFonts w:ascii="Arial" w:eastAsia="Times New Roman" w:hAnsi="Arial" w:cs="Arial"/>
          <w:lang w:val="en-US" w:eastAsia="en-GB"/>
        </w:rPr>
        <w:t>]</w:t>
      </w:r>
      <w:r w:rsidR="00C5668A">
        <w:rPr>
          <w:rFonts w:ascii="Arial" w:eastAsia="Times New Roman" w:hAnsi="Arial" w:cs="Arial"/>
          <w:lang w:val="en-US" w:eastAsia="en-GB"/>
        </w:rPr>
        <w:tab/>
      </w:r>
      <w:r w:rsidR="00357C76" w:rsidRPr="003852B2">
        <w:rPr>
          <w:rFonts w:ascii="Arial" w:eastAsia="Times New Roman" w:hAnsi="Arial" w:cs="Arial"/>
          <w:lang w:val="en-US" w:eastAsia="en-GB"/>
        </w:rPr>
        <w:t>On 14</w:t>
      </w:r>
      <w:r w:rsidR="00357C76" w:rsidRPr="003852B2">
        <w:rPr>
          <w:rFonts w:ascii="Arial" w:eastAsia="Times New Roman" w:hAnsi="Arial" w:cs="Arial"/>
          <w:vertAlign w:val="superscript"/>
          <w:lang w:val="en-US" w:eastAsia="en-GB"/>
        </w:rPr>
        <w:t>th</w:t>
      </w:r>
      <w:r w:rsidR="00357C76" w:rsidRPr="003852B2">
        <w:rPr>
          <w:rFonts w:ascii="Arial" w:eastAsia="Times New Roman" w:hAnsi="Arial" w:cs="Arial"/>
          <w:lang w:val="en-US" w:eastAsia="en-GB"/>
        </w:rPr>
        <w:t xml:space="preserve"> May 2018, the parties entered into a proposed case management report were both parties indicated their wish to request further discovery and that any notice in terms of Rule 28 would be filed by 8 June 2018 and that the response to that notice would be provided on or before 29 June 2018. </w:t>
      </w:r>
      <w:r w:rsidR="00460199" w:rsidRPr="003852B2">
        <w:rPr>
          <w:rFonts w:ascii="Arial" w:eastAsia="Times New Roman" w:hAnsi="Arial" w:cs="Arial"/>
          <w:lang w:val="en-US" w:eastAsia="en-GB"/>
        </w:rPr>
        <w:t>This</w:t>
      </w:r>
      <w:r w:rsidR="00357C76" w:rsidRPr="003852B2">
        <w:rPr>
          <w:rFonts w:ascii="Arial" w:eastAsia="Times New Roman" w:hAnsi="Arial" w:cs="Arial"/>
          <w:lang w:val="en-US" w:eastAsia="en-GB"/>
        </w:rPr>
        <w:t xml:space="preserve"> case management report was made </w:t>
      </w:r>
      <w:r w:rsidR="00D76477" w:rsidRPr="003852B2">
        <w:rPr>
          <w:rFonts w:ascii="Arial" w:eastAsia="Times New Roman" w:hAnsi="Arial" w:cs="Arial"/>
          <w:lang w:val="en-US" w:eastAsia="en-GB"/>
        </w:rPr>
        <w:t xml:space="preserve">an order of Court. </w:t>
      </w:r>
    </w:p>
    <w:p w14:paraId="754CFC96" w14:textId="49C3AF49" w:rsidR="00357C76" w:rsidRPr="003852B2" w:rsidRDefault="00267E14"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[36</w:t>
      </w:r>
      <w:r w:rsidR="00D76477" w:rsidRPr="003852B2">
        <w:rPr>
          <w:rFonts w:ascii="Arial" w:eastAsia="Times New Roman" w:hAnsi="Arial" w:cs="Arial"/>
          <w:lang w:val="en-US" w:eastAsia="en-GB"/>
        </w:rPr>
        <w:t>]</w:t>
      </w:r>
      <w:r>
        <w:rPr>
          <w:rFonts w:ascii="Arial" w:eastAsia="Times New Roman" w:hAnsi="Arial" w:cs="Arial"/>
          <w:lang w:val="en-US" w:eastAsia="en-GB"/>
        </w:rPr>
        <w:tab/>
      </w:r>
      <w:r w:rsidR="00D76477" w:rsidRPr="003852B2">
        <w:rPr>
          <w:rFonts w:ascii="Arial" w:eastAsia="Times New Roman" w:hAnsi="Arial" w:cs="Arial"/>
          <w:lang w:val="en-US" w:eastAsia="en-GB"/>
        </w:rPr>
        <w:t>On 28</w:t>
      </w:r>
      <w:r w:rsidR="00D76477" w:rsidRPr="003852B2">
        <w:rPr>
          <w:rFonts w:ascii="Arial" w:eastAsia="Times New Roman" w:hAnsi="Arial" w:cs="Arial"/>
          <w:vertAlign w:val="superscript"/>
          <w:lang w:val="en-US" w:eastAsia="en-GB"/>
        </w:rPr>
        <w:t>th</w:t>
      </w:r>
      <w:r w:rsidR="00D76477" w:rsidRPr="003852B2">
        <w:rPr>
          <w:rFonts w:ascii="Arial" w:eastAsia="Times New Roman" w:hAnsi="Arial" w:cs="Arial"/>
          <w:lang w:val="en-US" w:eastAsia="en-GB"/>
        </w:rPr>
        <w:t xml:space="preserve"> June 2018, a day before the Applicants (Defendants) were due to comply with the discovery notice, a letter was sen</w:t>
      </w:r>
      <w:r w:rsidR="00171CED" w:rsidRPr="003852B2">
        <w:rPr>
          <w:rFonts w:ascii="Arial" w:eastAsia="Times New Roman" w:hAnsi="Arial" w:cs="Arial"/>
          <w:lang w:val="en-US" w:eastAsia="en-GB"/>
        </w:rPr>
        <w:t>t</w:t>
      </w:r>
      <w:r w:rsidR="00D76477" w:rsidRPr="003852B2">
        <w:rPr>
          <w:rFonts w:ascii="Arial" w:eastAsia="Times New Roman" w:hAnsi="Arial" w:cs="Arial"/>
          <w:lang w:val="en-US" w:eastAsia="en-GB"/>
        </w:rPr>
        <w:t xml:space="preserve"> to the Respondent (Plaintiffs) seeking extension to the 30</w:t>
      </w:r>
      <w:r w:rsidR="00D76477" w:rsidRPr="003852B2">
        <w:rPr>
          <w:rFonts w:ascii="Arial" w:eastAsia="Times New Roman" w:hAnsi="Arial" w:cs="Arial"/>
          <w:vertAlign w:val="superscript"/>
          <w:lang w:val="en-US" w:eastAsia="en-GB"/>
        </w:rPr>
        <w:t>th</w:t>
      </w:r>
      <w:r w:rsidR="00D76477" w:rsidRPr="003852B2">
        <w:rPr>
          <w:rFonts w:ascii="Arial" w:eastAsia="Times New Roman" w:hAnsi="Arial" w:cs="Arial"/>
          <w:lang w:val="en-US" w:eastAsia="en-GB"/>
        </w:rPr>
        <w:t xml:space="preserve"> July 2018. It is interesting to note that the </w:t>
      </w:r>
      <w:r w:rsidR="00A67698" w:rsidRPr="003852B2">
        <w:rPr>
          <w:rFonts w:ascii="Arial" w:eastAsia="Times New Roman" w:hAnsi="Arial" w:cs="Arial"/>
          <w:lang w:val="en-US" w:eastAsia="en-GB"/>
        </w:rPr>
        <w:t>Applicant</w:t>
      </w:r>
      <w:r w:rsidR="00171CED" w:rsidRPr="003852B2">
        <w:rPr>
          <w:rFonts w:ascii="Arial" w:eastAsia="Times New Roman" w:hAnsi="Arial" w:cs="Arial"/>
          <w:lang w:val="en-US" w:eastAsia="en-GB"/>
        </w:rPr>
        <w:t>’</w:t>
      </w:r>
      <w:r w:rsidR="00A67698" w:rsidRPr="003852B2">
        <w:rPr>
          <w:rFonts w:ascii="Arial" w:eastAsia="Times New Roman" w:hAnsi="Arial" w:cs="Arial"/>
          <w:lang w:val="en-US" w:eastAsia="en-GB"/>
        </w:rPr>
        <w:t>s affidavit</w:t>
      </w:r>
      <w:r w:rsidR="00D76477" w:rsidRPr="003852B2">
        <w:rPr>
          <w:rFonts w:ascii="Arial" w:eastAsia="Times New Roman" w:hAnsi="Arial" w:cs="Arial"/>
          <w:lang w:val="en-US" w:eastAsia="en-GB"/>
        </w:rPr>
        <w:t xml:space="preserve"> is silent on what happen</w:t>
      </w:r>
      <w:r w:rsidR="00171CED" w:rsidRPr="003852B2">
        <w:rPr>
          <w:rFonts w:ascii="Arial" w:eastAsia="Times New Roman" w:hAnsi="Arial" w:cs="Arial"/>
          <w:lang w:val="en-US" w:eastAsia="en-GB"/>
        </w:rPr>
        <w:t>ed</w:t>
      </w:r>
      <w:r w:rsidR="00D76477" w:rsidRPr="003852B2">
        <w:rPr>
          <w:rFonts w:ascii="Arial" w:eastAsia="Times New Roman" w:hAnsi="Arial" w:cs="Arial"/>
          <w:lang w:val="en-US" w:eastAsia="en-GB"/>
        </w:rPr>
        <w:t xml:space="preserve"> between 14</w:t>
      </w:r>
      <w:r w:rsidR="00D76477" w:rsidRPr="003852B2">
        <w:rPr>
          <w:rFonts w:ascii="Arial" w:eastAsia="Times New Roman" w:hAnsi="Arial" w:cs="Arial"/>
          <w:vertAlign w:val="superscript"/>
          <w:lang w:val="en-US" w:eastAsia="en-GB"/>
        </w:rPr>
        <w:t>th</w:t>
      </w:r>
      <w:r w:rsidR="00D76477" w:rsidRPr="003852B2">
        <w:rPr>
          <w:rFonts w:ascii="Arial" w:eastAsia="Times New Roman" w:hAnsi="Arial" w:cs="Arial"/>
          <w:lang w:val="en-US" w:eastAsia="en-GB"/>
        </w:rPr>
        <w:t xml:space="preserve"> May 2018 and 29</w:t>
      </w:r>
      <w:r w:rsidR="00D76477" w:rsidRPr="003852B2">
        <w:rPr>
          <w:rFonts w:ascii="Arial" w:eastAsia="Times New Roman" w:hAnsi="Arial" w:cs="Arial"/>
          <w:vertAlign w:val="superscript"/>
          <w:lang w:val="en-US" w:eastAsia="en-GB"/>
        </w:rPr>
        <w:t>th</w:t>
      </w:r>
      <w:r w:rsidR="00D76477" w:rsidRPr="003852B2">
        <w:rPr>
          <w:rFonts w:ascii="Arial" w:eastAsia="Times New Roman" w:hAnsi="Arial" w:cs="Arial"/>
          <w:lang w:val="en-US" w:eastAsia="en-GB"/>
        </w:rPr>
        <w:t xml:space="preserve"> June 2018 but rather only sketch</w:t>
      </w:r>
      <w:r w:rsidR="00171CED" w:rsidRPr="003852B2">
        <w:rPr>
          <w:rFonts w:ascii="Arial" w:eastAsia="Times New Roman" w:hAnsi="Arial" w:cs="Arial"/>
          <w:lang w:val="en-US" w:eastAsia="en-GB"/>
        </w:rPr>
        <w:t>es</w:t>
      </w:r>
      <w:r w:rsidR="00D76477" w:rsidRPr="003852B2">
        <w:rPr>
          <w:rFonts w:ascii="Arial" w:eastAsia="Times New Roman" w:hAnsi="Arial" w:cs="Arial"/>
          <w:lang w:val="en-US" w:eastAsia="en-GB"/>
        </w:rPr>
        <w:t xml:space="preserve"> the historical facts from the 5</w:t>
      </w:r>
      <w:r w:rsidR="00D76477" w:rsidRPr="003852B2">
        <w:rPr>
          <w:rFonts w:ascii="Arial" w:eastAsia="Times New Roman" w:hAnsi="Arial" w:cs="Arial"/>
          <w:vertAlign w:val="superscript"/>
          <w:lang w:val="en-US" w:eastAsia="en-GB"/>
        </w:rPr>
        <w:t>th</w:t>
      </w:r>
      <w:r w:rsidR="00D76477" w:rsidRPr="003852B2">
        <w:rPr>
          <w:rFonts w:ascii="Arial" w:eastAsia="Times New Roman" w:hAnsi="Arial" w:cs="Arial"/>
          <w:lang w:val="en-US" w:eastAsia="en-GB"/>
        </w:rPr>
        <w:t xml:space="preserve"> July 2018. </w:t>
      </w:r>
    </w:p>
    <w:p w14:paraId="446BA7B2" w14:textId="586065A3" w:rsidR="00966138" w:rsidRPr="003852B2" w:rsidRDefault="00357C76"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37</w:t>
      </w:r>
      <w:r w:rsidRPr="003852B2">
        <w:rPr>
          <w:rFonts w:ascii="Arial" w:eastAsia="Times New Roman" w:hAnsi="Arial" w:cs="Arial"/>
          <w:lang w:val="en-US" w:eastAsia="en-GB"/>
        </w:rPr>
        <w:t>]</w:t>
      </w:r>
      <w:r w:rsidR="00267E14">
        <w:rPr>
          <w:rFonts w:ascii="Arial" w:eastAsia="Times New Roman" w:hAnsi="Arial" w:cs="Arial"/>
          <w:lang w:val="en-US" w:eastAsia="en-GB"/>
        </w:rPr>
        <w:tab/>
      </w:r>
      <w:r w:rsidR="008A7BCB" w:rsidRPr="003852B2">
        <w:rPr>
          <w:rFonts w:ascii="Arial" w:eastAsia="Times New Roman" w:hAnsi="Arial" w:cs="Arial"/>
          <w:lang w:val="en-US" w:eastAsia="en-GB"/>
        </w:rPr>
        <w:t>On 5</w:t>
      </w:r>
      <w:r w:rsidR="008A7BCB" w:rsidRPr="003852B2">
        <w:rPr>
          <w:rFonts w:ascii="Arial" w:eastAsia="Times New Roman" w:hAnsi="Arial" w:cs="Arial"/>
          <w:vertAlign w:val="superscript"/>
          <w:lang w:val="en-US" w:eastAsia="en-GB"/>
        </w:rPr>
        <w:t>th</w:t>
      </w:r>
      <w:r w:rsidR="008A7BCB" w:rsidRPr="003852B2">
        <w:rPr>
          <w:rFonts w:ascii="Arial" w:eastAsia="Times New Roman" w:hAnsi="Arial" w:cs="Arial"/>
          <w:lang w:val="en-US" w:eastAsia="en-GB"/>
        </w:rPr>
        <w:t xml:space="preserve"> July 2018 the parties filed what was their last joint status report, in which reference was made to the Respondent (Plaintiff) Rule 28 (8) request dated 6</w:t>
      </w:r>
      <w:r w:rsidR="008A7BCB" w:rsidRPr="003852B2">
        <w:rPr>
          <w:rFonts w:ascii="Arial" w:eastAsia="Times New Roman" w:hAnsi="Arial" w:cs="Arial"/>
          <w:vertAlign w:val="superscript"/>
          <w:lang w:val="en-US" w:eastAsia="en-GB"/>
        </w:rPr>
        <w:t>th</w:t>
      </w:r>
      <w:r w:rsidR="008A7BCB" w:rsidRPr="003852B2">
        <w:rPr>
          <w:rFonts w:ascii="Arial" w:eastAsia="Times New Roman" w:hAnsi="Arial" w:cs="Arial"/>
          <w:lang w:val="en-US" w:eastAsia="en-GB"/>
        </w:rPr>
        <w:t xml:space="preserve"> June 2018 as well as the Applicant’s (Defendants) </w:t>
      </w:r>
      <w:r w:rsidRPr="003852B2">
        <w:rPr>
          <w:rFonts w:ascii="Arial" w:eastAsia="Times New Roman" w:hAnsi="Arial" w:cs="Arial"/>
          <w:lang w:val="en-US" w:eastAsia="en-GB"/>
        </w:rPr>
        <w:t>request for extension to 30</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July 2018.</w:t>
      </w:r>
    </w:p>
    <w:p w14:paraId="34C89034" w14:textId="0DC4D736" w:rsidR="007A0492" w:rsidRPr="003852B2" w:rsidRDefault="00267E14"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[38</w:t>
      </w:r>
      <w:r w:rsidR="00966138" w:rsidRPr="003852B2">
        <w:rPr>
          <w:rFonts w:ascii="Arial" w:eastAsia="Times New Roman" w:hAnsi="Arial" w:cs="Arial"/>
          <w:lang w:val="en-US" w:eastAsia="en-GB"/>
        </w:rPr>
        <w:t>]</w:t>
      </w:r>
      <w:r>
        <w:rPr>
          <w:rFonts w:ascii="Arial" w:eastAsia="Times New Roman" w:hAnsi="Arial" w:cs="Arial"/>
          <w:lang w:val="en-US" w:eastAsia="en-GB"/>
        </w:rPr>
        <w:tab/>
      </w:r>
      <w:r w:rsidR="00966138" w:rsidRPr="003852B2">
        <w:rPr>
          <w:rFonts w:ascii="Arial" w:eastAsia="Times New Roman" w:hAnsi="Arial" w:cs="Arial"/>
          <w:lang w:val="en-US" w:eastAsia="en-GB"/>
        </w:rPr>
        <w:t>On 18</w:t>
      </w:r>
      <w:r w:rsidR="00966138" w:rsidRPr="003852B2">
        <w:rPr>
          <w:rFonts w:ascii="Arial" w:eastAsia="Times New Roman" w:hAnsi="Arial" w:cs="Arial"/>
          <w:vertAlign w:val="superscript"/>
          <w:lang w:val="en-US" w:eastAsia="en-GB"/>
        </w:rPr>
        <w:t>th</w:t>
      </w:r>
      <w:r w:rsidR="00966138" w:rsidRPr="003852B2">
        <w:rPr>
          <w:rFonts w:ascii="Arial" w:eastAsia="Times New Roman" w:hAnsi="Arial" w:cs="Arial"/>
          <w:lang w:val="en-US" w:eastAsia="en-GB"/>
        </w:rPr>
        <w:t xml:space="preserve"> July 2018, a Pre-trial Conference was held and the court noted that the respondent (plaintiff) has filed a notice in terms of Rule 28 (8) and the Defendants are still to respond thereto. The case was then postponed to 3</w:t>
      </w:r>
      <w:r w:rsidR="00966138" w:rsidRPr="003852B2">
        <w:rPr>
          <w:rFonts w:ascii="Arial" w:eastAsia="Times New Roman" w:hAnsi="Arial" w:cs="Arial"/>
          <w:vertAlign w:val="superscript"/>
          <w:lang w:val="en-US" w:eastAsia="en-GB"/>
        </w:rPr>
        <w:t>rd</w:t>
      </w:r>
      <w:r w:rsidR="00966138" w:rsidRPr="003852B2">
        <w:rPr>
          <w:rFonts w:ascii="Arial" w:eastAsia="Times New Roman" w:hAnsi="Arial" w:cs="Arial"/>
          <w:lang w:val="en-US" w:eastAsia="en-GB"/>
        </w:rPr>
        <w:t xml:space="preserve"> October 2018 for Pre-trial Conference while the parties are expected to file a joint pre-trial report on or before 26</w:t>
      </w:r>
      <w:r w:rsidR="00966138" w:rsidRPr="003852B2">
        <w:rPr>
          <w:rFonts w:ascii="Arial" w:eastAsia="Times New Roman" w:hAnsi="Arial" w:cs="Arial"/>
          <w:vertAlign w:val="superscript"/>
          <w:lang w:val="en-US" w:eastAsia="en-GB"/>
        </w:rPr>
        <w:t>th</w:t>
      </w:r>
      <w:r w:rsidR="00966138" w:rsidRPr="003852B2">
        <w:rPr>
          <w:rFonts w:ascii="Arial" w:eastAsia="Times New Roman" w:hAnsi="Arial" w:cs="Arial"/>
          <w:lang w:val="en-US" w:eastAsia="en-GB"/>
        </w:rPr>
        <w:t xml:space="preserve"> September 2018.</w:t>
      </w:r>
    </w:p>
    <w:p w14:paraId="0D1BA881" w14:textId="676B4AAD" w:rsidR="00966138" w:rsidRPr="003852B2" w:rsidRDefault="007A0492"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[3</w:t>
      </w:r>
      <w:r w:rsidR="00267E14">
        <w:rPr>
          <w:rFonts w:ascii="Arial" w:eastAsia="Times New Roman" w:hAnsi="Arial" w:cs="Arial"/>
          <w:lang w:val="en-US" w:eastAsia="en-GB"/>
        </w:rPr>
        <w:t>9</w:t>
      </w:r>
      <w:r w:rsidRPr="003852B2">
        <w:rPr>
          <w:rFonts w:ascii="Arial" w:eastAsia="Times New Roman" w:hAnsi="Arial" w:cs="Arial"/>
          <w:lang w:val="en-US" w:eastAsia="en-GB"/>
        </w:rPr>
        <w:t xml:space="preserve">] </w:t>
      </w:r>
      <w:r w:rsidR="00267E14">
        <w:rPr>
          <w:rFonts w:ascii="Arial" w:eastAsia="Times New Roman" w:hAnsi="Arial" w:cs="Arial"/>
          <w:lang w:val="en-US" w:eastAsia="en-GB"/>
        </w:rPr>
        <w:tab/>
      </w:r>
      <w:r w:rsidRPr="003852B2">
        <w:rPr>
          <w:rFonts w:ascii="Arial" w:eastAsia="Times New Roman" w:hAnsi="Arial" w:cs="Arial"/>
          <w:lang w:val="en-US" w:eastAsia="en-GB"/>
        </w:rPr>
        <w:t>On 14</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September 2018, the Applicants (Defendants) received a letter from </w:t>
      </w:r>
      <w:r w:rsidR="00171CED" w:rsidRPr="003852B2">
        <w:rPr>
          <w:rFonts w:ascii="Arial" w:eastAsia="Times New Roman" w:hAnsi="Arial" w:cs="Arial"/>
          <w:lang w:val="en-US" w:eastAsia="en-GB"/>
        </w:rPr>
        <w:t xml:space="preserve">the </w:t>
      </w:r>
      <w:r w:rsidRPr="003852B2">
        <w:rPr>
          <w:rFonts w:ascii="Arial" w:eastAsia="Times New Roman" w:hAnsi="Arial" w:cs="Arial"/>
          <w:lang w:val="en-US" w:eastAsia="en-GB"/>
        </w:rPr>
        <w:t xml:space="preserve">Law Society </w:t>
      </w:r>
      <w:r w:rsidR="00171CED" w:rsidRPr="003852B2">
        <w:rPr>
          <w:rFonts w:ascii="Arial" w:eastAsia="Times New Roman" w:hAnsi="Arial" w:cs="Arial"/>
          <w:lang w:val="en-US" w:eastAsia="en-GB"/>
        </w:rPr>
        <w:t xml:space="preserve">of Namibia </w:t>
      </w:r>
      <w:r w:rsidRPr="003852B2">
        <w:rPr>
          <w:rFonts w:ascii="Arial" w:eastAsia="Times New Roman" w:hAnsi="Arial" w:cs="Arial"/>
          <w:lang w:val="en-US" w:eastAsia="en-GB"/>
        </w:rPr>
        <w:t xml:space="preserve">informing the client that his Legal Practitioner has passed away and that </w:t>
      </w:r>
      <w:r w:rsidR="00171CED" w:rsidRPr="003852B2">
        <w:rPr>
          <w:rFonts w:ascii="Arial" w:eastAsia="Times New Roman" w:hAnsi="Arial" w:cs="Arial"/>
          <w:lang w:val="en-US" w:eastAsia="en-GB"/>
        </w:rPr>
        <w:t xml:space="preserve">the </w:t>
      </w:r>
      <w:r w:rsidRPr="003852B2">
        <w:rPr>
          <w:rFonts w:ascii="Arial" w:eastAsia="Times New Roman" w:hAnsi="Arial" w:cs="Arial"/>
          <w:lang w:val="en-US" w:eastAsia="en-GB"/>
        </w:rPr>
        <w:t>Law Society w</w:t>
      </w:r>
      <w:r w:rsidR="00171CED" w:rsidRPr="003852B2">
        <w:rPr>
          <w:rFonts w:ascii="Arial" w:eastAsia="Times New Roman" w:hAnsi="Arial" w:cs="Arial"/>
          <w:lang w:val="en-US" w:eastAsia="en-GB"/>
        </w:rPr>
        <w:t>ould</w:t>
      </w:r>
      <w:r w:rsidRPr="003852B2">
        <w:rPr>
          <w:rFonts w:ascii="Arial" w:eastAsia="Times New Roman" w:hAnsi="Arial" w:cs="Arial"/>
          <w:lang w:val="en-US" w:eastAsia="en-GB"/>
        </w:rPr>
        <w:t xml:space="preserve"> act as </w:t>
      </w:r>
      <w:r w:rsidRPr="003852B2">
        <w:rPr>
          <w:rFonts w:ascii="Arial" w:eastAsia="Times New Roman" w:hAnsi="Arial" w:cs="Arial"/>
          <w:i/>
          <w:iCs/>
          <w:lang w:val="en-US" w:eastAsia="en-GB"/>
        </w:rPr>
        <w:t>curator bonis</w:t>
      </w:r>
      <w:r w:rsidRPr="003852B2">
        <w:rPr>
          <w:rFonts w:ascii="Arial" w:eastAsia="Times New Roman" w:hAnsi="Arial" w:cs="Arial"/>
          <w:lang w:val="en-US" w:eastAsia="en-GB"/>
        </w:rPr>
        <w:t>. The Applicant</w:t>
      </w:r>
      <w:r w:rsidR="00A67698" w:rsidRPr="003852B2">
        <w:rPr>
          <w:rFonts w:ascii="Arial" w:eastAsia="Times New Roman" w:hAnsi="Arial" w:cs="Arial"/>
          <w:lang w:val="en-US" w:eastAsia="en-GB"/>
        </w:rPr>
        <w:t>s</w:t>
      </w:r>
      <w:r w:rsidRPr="003852B2">
        <w:rPr>
          <w:rFonts w:ascii="Arial" w:eastAsia="Times New Roman" w:hAnsi="Arial" w:cs="Arial"/>
          <w:lang w:val="en-US" w:eastAsia="en-GB"/>
        </w:rPr>
        <w:t xml:space="preserve"> immediately sought the assistance of Mr. Thambapilai and the Law Society was accordingly advise</w:t>
      </w:r>
      <w:r w:rsidR="00171CED" w:rsidRPr="003852B2">
        <w:rPr>
          <w:rFonts w:ascii="Arial" w:eastAsia="Times New Roman" w:hAnsi="Arial" w:cs="Arial"/>
          <w:lang w:val="en-US" w:eastAsia="en-GB"/>
        </w:rPr>
        <w:t>d</w:t>
      </w:r>
      <w:r w:rsidRPr="003852B2">
        <w:rPr>
          <w:rFonts w:ascii="Arial" w:eastAsia="Times New Roman" w:hAnsi="Arial" w:cs="Arial"/>
          <w:lang w:val="en-US" w:eastAsia="en-GB"/>
        </w:rPr>
        <w:t xml:space="preserve"> in the letter dated 28</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September 2018.  </w:t>
      </w:r>
    </w:p>
    <w:p w14:paraId="47F8C541" w14:textId="04502D06" w:rsidR="00966138" w:rsidRPr="003852B2" w:rsidRDefault="00267E14"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lastRenderedPageBreak/>
        <w:t>[40</w:t>
      </w:r>
      <w:r w:rsidR="00966138" w:rsidRPr="003852B2">
        <w:rPr>
          <w:rFonts w:ascii="Arial" w:eastAsia="Times New Roman" w:hAnsi="Arial" w:cs="Arial"/>
          <w:lang w:val="en-US" w:eastAsia="en-GB"/>
        </w:rPr>
        <w:t>]</w:t>
      </w:r>
      <w:r>
        <w:rPr>
          <w:rFonts w:ascii="Arial" w:eastAsia="Times New Roman" w:hAnsi="Arial" w:cs="Arial"/>
          <w:lang w:val="en-US" w:eastAsia="en-GB"/>
        </w:rPr>
        <w:tab/>
      </w:r>
      <w:r w:rsidR="00966138" w:rsidRPr="003852B2">
        <w:rPr>
          <w:rFonts w:ascii="Arial" w:eastAsia="Times New Roman" w:hAnsi="Arial" w:cs="Arial"/>
          <w:lang w:val="en-US" w:eastAsia="en-GB"/>
        </w:rPr>
        <w:t>On the 2</w:t>
      </w:r>
      <w:r w:rsidR="00966138" w:rsidRPr="003852B2">
        <w:rPr>
          <w:rFonts w:ascii="Arial" w:eastAsia="Times New Roman" w:hAnsi="Arial" w:cs="Arial"/>
          <w:vertAlign w:val="superscript"/>
          <w:lang w:val="en-US" w:eastAsia="en-GB"/>
        </w:rPr>
        <w:t>nd</w:t>
      </w:r>
      <w:r w:rsidR="00966138" w:rsidRPr="003852B2">
        <w:rPr>
          <w:rFonts w:ascii="Arial" w:eastAsia="Times New Roman" w:hAnsi="Arial" w:cs="Arial"/>
          <w:lang w:val="en-US" w:eastAsia="en-GB"/>
        </w:rPr>
        <w:t xml:space="preserve"> October 2018 a Pre-trial Conference took place and the Court noted that the Respondent (plaintiff) has filed a notice in terms of Rule 28 (8) and the Applicant</w:t>
      </w:r>
      <w:r w:rsidR="00A67698" w:rsidRPr="003852B2">
        <w:rPr>
          <w:rFonts w:ascii="Arial" w:eastAsia="Times New Roman" w:hAnsi="Arial" w:cs="Arial"/>
          <w:lang w:val="en-US" w:eastAsia="en-GB"/>
        </w:rPr>
        <w:t>’s</w:t>
      </w:r>
      <w:r w:rsidR="00966138" w:rsidRPr="003852B2">
        <w:rPr>
          <w:rFonts w:ascii="Arial" w:eastAsia="Times New Roman" w:hAnsi="Arial" w:cs="Arial"/>
          <w:lang w:val="en-US" w:eastAsia="en-GB"/>
        </w:rPr>
        <w:t xml:space="preserve"> (defendant) has not respondent thereto. </w:t>
      </w:r>
    </w:p>
    <w:p w14:paraId="51F8F174" w14:textId="250E8C33" w:rsidR="007A0492" w:rsidRPr="003852B2" w:rsidRDefault="00966138"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41</w:t>
      </w:r>
      <w:r w:rsidRPr="003852B2">
        <w:rPr>
          <w:rFonts w:ascii="Arial" w:eastAsia="Times New Roman" w:hAnsi="Arial" w:cs="Arial"/>
          <w:lang w:val="en-US" w:eastAsia="en-GB"/>
        </w:rPr>
        <w:t>]</w:t>
      </w:r>
      <w:r w:rsidR="00267E14">
        <w:rPr>
          <w:rFonts w:ascii="Arial" w:eastAsia="Times New Roman" w:hAnsi="Arial" w:cs="Arial"/>
          <w:lang w:val="en-US" w:eastAsia="en-GB"/>
        </w:rPr>
        <w:tab/>
      </w:r>
      <w:r w:rsidRPr="003852B2">
        <w:rPr>
          <w:rFonts w:ascii="Arial" w:eastAsia="Times New Roman" w:hAnsi="Arial" w:cs="Arial"/>
          <w:lang w:val="en-US" w:eastAsia="en-GB"/>
        </w:rPr>
        <w:t>The case was therefore postponed to 13</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February 2019 for </w:t>
      </w:r>
      <w:r w:rsidR="00171CED" w:rsidRPr="003852B2">
        <w:rPr>
          <w:rFonts w:ascii="Arial" w:eastAsia="Times New Roman" w:hAnsi="Arial" w:cs="Arial"/>
          <w:lang w:val="en-US" w:eastAsia="en-GB"/>
        </w:rPr>
        <w:t xml:space="preserve">a </w:t>
      </w:r>
      <w:r w:rsidRPr="003852B2">
        <w:rPr>
          <w:rFonts w:ascii="Arial" w:eastAsia="Times New Roman" w:hAnsi="Arial" w:cs="Arial"/>
          <w:lang w:val="en-US" w:eastAsia="en-GB"/>
        </w:rPr>
        <w:t>status hearing and the parties were directed to file a joint status report on or before 8</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February 2019. </w:t>
      </w:r>
      <w:r w:rsidR="00450730" w:rsidRPr="003852B2">
        <w:rPr>
          <w:rFonts w:ascii="Arial" w:eastAsia="Times New Roman" w:hAnsi="Arial" w:cs="Arial"/>
          <w:lang w:val="en-US" w:eastAsia="en-GB"/>
        </w:rPr>
        <w:t xml:space="preserve">On the </w:t>
      </w:r>
      <w:r w:rsidR="00236345" w:rsidRPr="003852B2">
        <w:rPr>
          <w:rFonts w:ascii="Arial" w:eastAsia="Times New Roman" w:hAnsi="Arial" w:cs="Arial"/>
          <w:lang w:val="en-US" w:eastAsia="en-GB"/>
        </w:rPr>
        <w:t>9</w:t>
      </w:r>
      <w:r w:rsidR="00A67698" w:rsidRPr="003852B2">
        <w:rPr>
          <w:rFonts w:ascii="Arial" w:eastAsia="Times New Roman" w:hAnsi="Arial" w:cs="Arial"/>
          <w:vertAlign w:val="superscript"/>
          <w:lang w:val="en-US" w:eastAsia="en-GB"/>
        </w:rPr>
        <w:t>th</w:t>
      </w:r>
      <w:r w:rsidR="00A67698" w:rsidRPr="003852B2">
        <w:rPr>
          <w:rFonts w:ascii="Arial" w:eastAsia="Times New Roman" w:hAnsi="Arial" w:cs="Arial"/>
          <w:lang w:val="en-US" w:eastAsia="en-GB"/>
        </w:rPr>
        <w:t xml:space="preserve"> October</w:t>
      </w:r>
      <w:r w:rsidR="0005490A" w:rsidRPr="003852B2">
        <w:rPr>
          <w:rFonts w:ascii="Arial" w:eastAsia="Times New Roman" w:hAnsi="Arial" w:cs="Arial"/>
          <w:lang w:val="en-US" w:eastAsia="en-GB"/>
        </w:rPr>
        <w:t xml:space="preserve"> 2018, a Law Society agent forwarded a communication to Mr. Thambapilai</w:t>
      </w:r>
      <w:r w:rsidR="00236345" w:rsidRPr="003852B2">
        <w:rPr>
          <w:rFonts w:ascii="Arial" w:eastAsia="Times New Roman" w:hAnsi="Arial" w:cs="Arial"/>
          <w:lang w:val="en-US" w:eastAsia="en-GB"/>
        </w:rPr>
        <w:t xml:space="preserve"> as well as an e-mail to </w:t>
      </w:r>
      <w:r w:rsidR="0005490A" w:rsidRPr="003852B2">
        <w:rPr>
          <w:rFonts w:ascii="Arial" w:eastAsia="Times New Roman" w:hAnsi="Arial" w:cs="Arial"/>
          <w:lang w:val="en-US" w:eastAsia="en-GB"/>
        </w:rPr>
        <w:t>Pascheka Group</w:t>
      </w:r>
      <w:r w:rsidR="00236345" w:rsidRPr="003852B2">
        <w:rPr>
          <w:rFonts w:ascii="Arial" w:eastAsia="Times New Roman" w:hAnsi="Arial" w:cs="Arial"/>
          <w:lang w:val="en-US" w:eastAsia="en-GB"/>
        </w:rPr>
        <w:t xml:space="preserve"> management</w:t>
      </w:r>
      <w:r w:rsidR="0005490A" w:rsidRPr="003852B2">
        <w:rPr>
          <w:rFonts w:ascii="Arial" w:eastAsia="Times New Roman" w:hAnsi="Arial" w:cs="Arial"/>
          <w:lang w:val="en-US" w:eastAsia="en-GB"/>
        </w:rPr>
        <w:t xml:space="preserve"> advising them</w:t>
      </w:r>
      <w:r w:rsidR="00236345" w:rsidRPr="003852B2">
        <w:rPr>
          <w:rFonts w:ascii="Arial" w:eastAsia="Times New Roman" w:hAnsi="Arial" w:cs="Arial"/>
          <w:lang w:val="en-US" w:eastAsia="en-GB"/>
        </w:rPr>
        <w:t xml:space="preserve"> that the matter has been postponed to 13</w:t>
      </w:r>
      <w:r w:rsidR="00236345" w:rsidRPr="003852B2">
        <w:rPr>
          <w:rFonts w:ascii="Arial" w:eastAsia="Times New Roman" w:hAnsi="Arial" w:cs="Arial"/>
          <w:vertAlign w:val="superscript"/>
          <w:lang w:val="en-US" w:eastAsia="en-GB"/>
        </w:rPr>
        <w:t>th</w:t>
      </w:r>
      <w:r w:rsidR="00236345" w:rsidRPr="003852B2">
        <w:rPr>
          <w:rFonts w:ascii="Arial" w:eastAsia="Times New Roman" w:hAnsi="Arial" w:cs="Arial"/>
          <w:lang w:val="en-US" w:eastAsia="en-GB"/>
        </w:rPr>
        <w:t xml:space="preserve"> February 2019 for status hearing. The same inform</w:t>
      </w:r>
      <w:r w:rsidR="0012509D" w:rsidRPr="003852B2">
        <w:rPr>
          <w:rFonts w:ascii="Arial" w:eastAsia="Times New Roman" w:hAnsi="Arial" w:cs="Arial"/>
          <w:lang w:val="en-US" w:eastAsia="en-GB"/>
        </w:rPr>
        <w:t xml:space="preserve">ation was communicated to the Applicants in the letter dated 11 December 2018 by the Respondent’s (Plaintiff) Legal Practitioner. </w:t>
      </w:r>
      <w:r w:rsidR="00236345" w:rsidRPr="003852B2">
        <w:rPr>
          <w:rFonts w:ascii="Arial" w:eastAsia="Times New Roman" w:hAnsi="Arial" w:cs="Arial"/>
          <w:lang w:val="en-US" w:eastAsia="en-GB"/>
        </w:rPr>
        <w:t>T</w:t>
      </w:r>
      <w:r w:rsidR="007A0492" w:rsidRPr="003852B2">
        <w:rPr>
          <w:rFonts w:ascii="Arial" w:eastAsia="Times New Roman" w:hAnsi="Arial" w:cs="Arial"/>
          <w:lang w:val="en-US" w:eastAsia="en-GB"/>
        </w:rPr>
        <w:t>h</w:t>
      </w:r>
      <w:r w:rsidR="00236345" w:rsidRPr="003852B2">
        <w:rPr>
          <w:rFonts w:ascii="Arial" w:eastAsia="Times New Roman" w:hAnsi="Arial" w:cs="Arial"/>
          <w:lang w:val="en-US" w:eastAsia="en-GB"/>
        </w:rPr>
        <w:t>e</w:t>
      </w:r>
      <w:r w:rsidR="007A0492" w:rsidRPr="003852B2">
        <w:rPr>
          <w:rFonts w:ascii="Arial" w:eastAsia="Times New Roman" w:hAnsi="Arial" w:cs="Arial"/>
          <w:lang w:val="en-US" w:eastAsia="en-GB"/>
        </w:rPr>
        <w:t xml:space="preserve"> Applicant</w:t>
      </w:r>
      <w:r w:rsidR="00460199" w:rsidRPr="003852B2">
        <w:rPr>
          <w:rFonts w:ascii="Arial" w:eastAsia="Times New Roman" w:hAnsi="Arial" w:cs="Arial"/>
          <w:lang w:val="en-US" w:eastAsia="en-GB"/>
        </w:rPr>
        <w:t xml:space="preserve">s’ </w:t>
      </w:r>
      <w:r w:rsidR="007A0492" w:rsidRPr="003852B2">
        <w:rPr>
          <w:rFonts w:ascii="Arial" w:eastAsia="Times New Roman" w:hAnsi="Arial" w:cs="Arial"/>
          <w:lang w:val="en-US" w:eastAsia="en-GB"/>
        </w:rPr>
        <w:t>averments that he never saw thi</w:t>
      </w:r>
      <w:r w:rsidR="00A63E2F" w:rsidRPr="003852B2">
        <w:rPr>
          <w:rFonts w:ascii="Arial" w:eastAsia="Times New Roman" w:hAnsi="Arial" w:cs="Arial"/>
          <w:lang w:val="en-US" w:eastAsia="en-GB"/>
        </w:rPr>
        <w:t xml:space="preserve">s communication is disingenuous. It baffles </w:t>
      </w:r>
      <w:r w:rsidR="00171CED" w:rsidRPr="003852B2">
        <w:rPr>
          <w:rFonts w:ascii="Arial" w:eastAsia="Times New Roman" w:hAnsi="Arial" w:cs="Arial"/>
          <w:lang w:val="en-US" w:eastAsia="en-GB"/>
        </w:rPr>
        <w:t>the</w:t>
      </w:r>
      <w:r w:rsidR="00A63E2F" w:rsidRPr="003852B2">
        <w:rPr>
          <w:rFonts w:ascii="Arial" w:eastAsia="Times New Roman" w:hAnsi="Arial" w:cs="Arial"/>
          <w:lang w:val="en-US" w:eastAsia="en-GB"/>
        </w:rPr>
        <w:t xml:space="preserve"> mind that a company CEO (Pascheka Group) or th</w:t>
      </w:r>
      <w:r w:rsidR="00171CED" w:rsidRPr="003852B2">
        <w:rPr>
          <w:rFonts w:ascii="Arial" w:eastAsia="Times New Roman" w:hAnsi="Arial" w:cs="Arial"/>
          <w:lang w:val="en-US" w:eastAsia="en-GB"/>
        </w:rPr>
        <w:t>e</w:t>
      </w:r>
      <w:r w:rsidR="00A63E2F" w:rsidRPr="003852B2">
        <w:rPr>
          <w:rFonts w:ascii="Arial" w:eastAsia="Times New Roman" w:hAnsi="Arial" w:cs="Arial"/>
          <w:lang w:val="en-US" w:eastAsia="en-GB"/>
        </w:rPr>
        <w:t xml:space="preserve"> Personal Assistant to the Applicant would not inform him of a significant matter as such.  </w:t>
      </w:r>
    </w:p>
    <w:p w14:paraId="029A8B8C" w14:textId="77777777" w:rsidR="00267E14" w:rsidRDefault="007A0492"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42</w:t>
      </w:r>
      <w:r w:rsidRPr="003852B2">
        <w:rPr>
          <w:rFonts w:ascii="Arial" w:eastAsia="Times New Roman" w:hAnsi="Arial" w:cs="Arial"/>
          <w:lang w:val="en-US" w:eastAsia="en-GB"/>
        </w:rPr>
        <w:t>]</w:t>
      </w:r>
      <w:r w:rsidR="00267E14">
        <w:rPr>
          <w:rFonts w:ascii="Arial" w:eastAsia="Times New Roman" w:hAnsi="Arial" w:cs="Arial"/>
          <w:lang w:val="en-US" w:eastAsia="en-GB"/>
        </w:rPr>
        <w:tab/>
      </w:r>
      <w:r w:rsidRPr="003852B2">
        <w:rPr>
          <w:rFonts w:ascii="Arial" w:eastAsia="Times New Roman" w:hAnsi="Arial" w:cs="Arial"/>
          <w:lang w:val="en-US" w:eastAsia="en-GB"/>
        </w:rPr>
        <w:t xml:space="preserve">The </w:t>
      </w:r>
      <w:r w:rsidR="00171CED" w:rsidRPr="003852B2">
        <w:rPr>
          <w:rFonts w:ascii="Arial" w:eastAsia="Times New Roman" w:hAnsi="Arial" w:cs="Arial"/>
          <w:lang w:val="en-US" w:eastAsia="en-GB"/>
        </w:rPr>
        <w:t xml:space="preserve">First </w:t>
      </w:r>
      <w:r w:rsidRPr="003852B2">
        <w:rPr>
          <w:rFonts w:ascii="Arial" w:eastAsia="Times New Roman" w:hAnsi="Arial" w:cs="Arial"/>
          <w:lang w:val="en-US" w:eastAsia="en-GB"/>
        </w:rPr>
        <w:t>Applicant aver</w:t>
      </w:r>
      <w:r w:rsidR="00171CED" w:rsidRPr="003852B2">
        <w:rPr>
          <w:rFonts w:ascii="Arial" w:eastAsia="Times New Roman" w:hAnsi="Arial" w:cs="Arial"/>
          <w:lang w:val="en-US" w:eastAsia="en-GB"/>
        </w:rPr>
        <w:t>s</w:t>
      </w:r>
      <w:r w:rsidRPr="003852B2">
        <w:rPr>
          <w:rFonts w:ascii="Arial" w:eastAsia="Times New Roman" w:hAnsi="Arial" w:cs="Arial"/>
          <w:lang w:val="en-US" w:eastAsia="en-GB"/>
        </w:rPr>
        <w:t xml:space="preserve"> that by the 13</w:t>
      </w:r>
      <w:r w:rsidRPr="003852B2">
        <w:rPr>
          <w:rFonts w:ascii="Arial" w:eastAsia="Times New Roman" w:hAnsi="Arial" w:cs="Arial"/>
          <w:vertAlign w:val="superscript"/>
          <w:lang w:val="en-US" w:eastAsia="en-GB"/>
        </w:rPr>
        <w:t>th</w:t>
      </w:r>
      <w:r w:rsidRPr="003852B2">
        <w:rPr>
          <w:rFonts w:ascii="Arial" w:eastAsia="Times New Roman" w:hAnsi="Arial" w:cs="Arial"/>
          <w:lang w:val="en-US" w:eastAsia="en-GB"/>
        </w:rPr>
        <w:t xml:space="preserve"> February 2019, he did not realize that Mr. Thambapilai never actually informed </w:t>
      </w:r>
      <w:r w:rsidR="00A63E2F" w:rsidRPr="003852B2">
        <w:rPr>
          <w:rFonts w:ascii="Arial" w:eastAsia="Times New Roman" w:hAnsi="Arial" w:cs="Arial"/>
          <w:lang w:val="en-US" w:eastAsia="en-GB"/>
        </w:rPr>
        <w:t>the Court that he was handling the case on his behalf. This averment from the Applicant is despite the fact that he was alerted</w:t>
      </w:r>
      <w:r w:rsidR="00171CED" w:rsidRPr="003852B2">
        <w:rPr>
          <w:rFonts w:ascii="Arial" w:eastAsia="Times New Roman" w:hAnsi="Arial" w:cs="Arial"/>
          <w:lang w:val="en-US" w:eastAsia="en-GB"/>
        </w:rPr>
        <w:t xml:space="preserve"> by </w:t>
      </w:r>
      <w:r w:rsidR="00A63E2F" w:rsidRPr="003852B2">
        <w:rPr>
          <w:rFonts w:ascii="Arial" w:eastAsia="Times New Roman" w:hAnsi="Arial" w:cs="Arial"/>
          <w:lang w:val="en-US" w:eastAsia="en-GB"/>
        </w:rPr>
        <w:t>the Respondent (Plaintiff) Legal Practitioner that he remained unrepresented in the letter dated</w:t>
      </w:r>
      <w:r w:rsidR="00236345" w:rsidRPr="003852B2">
        <w:rPr>
          <w:rFonts w:ascii="Arial" w:eastAsia="Times New Roman" w:hAnsi="Arial" w:cs="Arial"/>
          <w:lang w:val="en-US" w:eastAsia="en-GB"/>
        </w:rPr>
        <w:t xml:space="preserve"> 11 December 2018. The Applicant should have disputed this fact </w:t>
      </w:r>
      <w:r w:rsidR="00A67698" w:rsidRPr="003852B2">
        <w:rPr>
          <w:rFonts w:ascii="Arial" w:eastAsia="Times New Roman" w:hAnsi="Arial" w:cs="Arial"/>
          <w:lang w:val="en-US" w:eastAsia="en-GB"/>
        </w:rPr>
        <w:t xml:space="preserve">if all along </w:t>
      </w:r>
      <w:r w:rsidR="00171CED" w:rsidRPr="003852B2">
        <w:rPr>
          <w:rFonts w:ascii="Arial" w:eastAsia="Times New Roman" w:hAnsi="Arial" w:cs="Arial"/>
          <w:lang w:val="en-US" w:eastAsia="en-GB"/>
        </w:rPr>
        <w:t xml:space="preserve">he </w:t>
      </w:r>
      <w:r w:rsidR="00A67698" w:rsidRPr="003852B2">
        <w:rPr>
          <w:rFonts w:ascii="Arial" w:eastAsia="Times New Roman" w:hAnsi="Arial" w:cs="Arial"/>
          <w:lang w:val="en-US" w:eastAsia="en-GB"/>
        </w:rPr>
        <w:t xml:space="preserve">was laboring under the impression that they had representation. </w:t>
      </w:r>
    </w:p>
    <w:p w14:paraId="41BF0E28" w14:textId="21CACEB8" w:rsidR="00A46C47" w:rsidRPr="003852B2" w:rsidRDefault="00A63E2F"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43</w:t>
      </w:r>
      <w:r w:rsidR="00104916" w:rsidRPr="003852B2">
        <w:rPr>
          <w:rFonts w:ascii="Arial" w:eastAsia="Times New Roman" w:hAnsi="Arial" w:cs="Arial"/>
          <w:lang w:val="en-US" w:eastAsia="en-GB"/>
        </w:rPr>
        <w:t>]</w:t>
      </w:r>
      <w:r w:rsidR="00267E14">
        <w:rPr>
          <w:rFonts w:ascii="Arial" w:eastAsia="Times New Roman" w:hAnsi="Arial" w:cs="Arial"/>
          <w:lang w:val="en-US" w:eastAsia="en-GB"/>
        </w:rPr>
        <w:tab/>
      </w:r>
      <w:r w:rsidR="00104916" w:rsidRPr="003852B2">
        <w:rPr>
          <w:rFonts w:ascii="Arial" w:eastAsia="Times New Roman" w:hAnsi="Arial" w:cs="Arial"/>
          <w:lang w:val="en-US" w:eastAsia="en-GB"/>
        </w:rPr>
        <w:t>T</w:t>
      </w:r>
      <w:r w:rsidR="00646F3D" w:rsidRPr="003852B2">
        <w:rPr>
          <w:rFonts w:ascii="Arial" w:eastAsia="Times New Roman" w:hAnsi="Arial" w:cs="Arial"/>
          <w:lang w:val="en-US" w:eastAsia="en-GB"/>
        </w:rPr>
        <w:t>he Applicant</w:t>
      </w:r>
      <w:r w:rsidR="00104916" w:rsidRPr="003852B2">
        <w:rPr>
          <w:rFonts w:ascii="Arial" w:eastAsia="Times New Roman" w:hAnsi="Arial" w:cs="Arial"/>
          <w:lang w:val="en-US" w:eastAsia="en-GB"/>
        </w:rPr>
        <w:t>s</w:t>
      </w:r>
      <w:r w:rsidR="00646F3D" w:rsidRPr="003852B2">
        <w:rPr>
          <w:rFonts w:ascii="Arial" w:eastAsia="Times New Roman" w:hAnsi="Arial" w:cs="Arial"/>
          <w:lang w:val="en-US" w:eastAsia="en-GB"/>
        </w:rPr>
        <w:t xml:space="preserve"> or their Legal Practitioner failed to appear on the 13</w:t>
      </w:r>
      <w:r w:rsidR="00646F3D" w:rsidRPr="003852B2">
        <w:rPr>
          <w:rFonts w:ascii="Arial" w:eastAsia="Times New Roman" w:hAnsi="Arial" w:cs="Arial"/>
          <w:vertAlign w:val="superscript"/>
          <w:lang w:val="en-US" w:eastAsia="en-GB"/>
        </w:rPr>
        <w:t>th</w:t>
      </w:r>
      <w:r w:rsidR="00646F3D" w:rsidRPr="003852B2">
        <w:rPr>
          <w:rFonts w:ascii="Arial" w:eastAsia="Times New Roman" w:hAnsi="Arial" w:cs="Arial"/>
          <w:lang w:val="en-US" w:eastAsia="en-GB"/>
        </w:rPr>
        <w:t xml:space="preserve"> February at the status hearing. When called upon to explain their absence from the 13</w:t>
      </w:r>
      <w:r w:rsidR="00646F3D" w:rsidRPr="003852B2">
        <w:rPr>
          <w:rFonts w:ascii="Arial" w:eastAsia="Times New Roman" w:hAnsi="Arial" w:cs="Arial"/>
          <w:vertAlign w:val="superscript"/>
          <w:lang w:val="en-US" w:eastAsia="en-GB"/>
        </w:rPr>
        <w:t>th</w:t>
      </w:r>
      <w:r w:rsidR="00646F3D" w:rsidRPr="003852B2">
        <w:rPr>
          <w:rFonts w:ascii="Arial" w:eastAsia="Times New Roman" w:hAnsi="Arial" w:cs="Arial"/>
          <w:lang w:val="en-US" w:eastAsia="en-GB"/>
        </w:rPr>
        <w:t xml:space="preserve"> February status hearing on the 3</w:t>
      </w:r>
      <w:r w:rsidR="00646F3D" w:rsidRPr="003852B2">
        <w:rPr>
          <w:rFonts w:ascii="Arial" w:eastAsia="Times New Roman" w:hAnsi="Arial" w:cs="Arial"/>
          <w:vertAlign w:val="superscript"/>
          <w:lang w:val="en-US" w:eastAsia="en-GB"/>
        </w:rPr>
        <w:t>rd</w:t>
      </w:r>
      <w:r w:rsidR="00646F3D" w:rsidRPr="003852B2">
        <w:rPr>
          <w:rFonts w:ascii="Arial" w:eastAsia="Times New Roman" w:hAnsi="Arial" w:cs="Arial"/>
          <w:lang w:val="en-US" w:eastAsia="en-GB"/>
        </w:rPr>
        <w:t xml:space="preserve"> April 2019, the Applicant’s excuse was that he has not been able to appoint a lawyer </w:t>
      </w:r>
      <w:r w:rsidR="00104916" w:rsidRPr="003852B2">
        <w:rPr>
          <w:rFonts w:ascii="Arial" w:eastAsia="Times New Roman" w:hAnsi="Arial" w:cs="Arial"/>
          <w:lang w:val="en-US" w:eastAsia="en-GB"/>
        </w:rPr>
        <w:t>owing</w:t>
      </w:r>
      <w:r w:rsidR="00646F3D" w:rsidRPr="003852B2">
        <w:rPr>
          <w:rFonts w:ascii="Arial" w:eastAsia="Times New Roman" w:hAnsi="Arial" w:cs="Arial"/>
          <w:lang w:val="en-US" w:eastAsia="en-GB"/>
        </w:rPr>
        <w:t xml:space="preserve"> to financial constraints. This is not only contrary to the earlier assertion that the Applicant was not aware that Mr. Thambapilai has not informed the Court that he is acting on his behalf. Even if it was the issue of finance and inability to instruct a new lawyer, the Applicant’s failed to attend the status hearing and to explain their predicament. Furthermore, in </w:t>
      </w:r>
      <w:r w:rsidR="00A46C47" w:rsidRPr="003852B2">
        <w:rPr>
          <w:rFonts w:ascii="Arial" w:eastAsia="Times New Roman" w:hAnsi="Arial" w:cs="Arial"/>
          <w:i/>
          <w:iCs/>
          <w:lang w:val="en-US" w:eastAsia="en-GB"/>
        </w:rPr>
        <w:t>Mumbandja v Nehale</w:t>
      </w:r>
      <w:r w:rsidR="00A46C47" w:rsidRPr="003852B2">
        <w:rPr>
          <w:rFonts w:ascii="Arial" w:eastAsia="Times New Roman" w:hAnsi="Arial" w:cs="Arial"/>
          <w:lang w:val="en-US" w:eastAsia="en-GB"/>
        </w:rPr>
        <w:t xml:space="preserve"> matter, the court observed tha</w:t>
      </w:r>
      <w:r w:rsidR="00267E14">
        <w:rPr>
          <w:rFonts w:ascii="Arial" w:eastAsia="Times New Roman" w:hAnsi="Arial" w:cs="Arial"/>
          <w:lang w:val="en-US" w:eastAsia="en-GB"/>
        </w:rPr>
        <w:t>t:</w:t>
      </w:r>
    </w:p>
    <w:p w14:paraId="768755C7" w14:textId="35AF16AF" w:rsidR="00F80396" w:rsidRPr="003852B2" w:rsidRDefault="00267E14" w:rsidP="00267E14">
      <w:pPr>
        <w:spacing w:before="100" w:beforeAutospacing="1" w:after="100" w:afterAutospacing="1" w:line="360" w:lineRule="auto"/>
        <w:ind w:firstLine="720"/>
        <w:jc w:val="both"/>
        <w:rPr>
          <w:rFonts w:ascii="Arial" w:eastAsia="Times New Roman" w:hAnsi="Arial" w:cs="Arial"/>
          <w:lang w:val="en-US" w:eastAsia="en-GB"/>
        </w:rPr>
      </w:pPr>
      <w:r>
        <w:rPr>
          <w:rFonts w:ascii="Arial" w:eastAsia="Times New Roman" w:hAnsi="Arial" w:cs="Arial"/>
          <w:i/>
          <w:iCs/>
          <w:lang w:val="en-US" w:eastAsia="en-GB"/>
        </w:rPr>
        <w:t>‘</w:t>
      </w:r>
      <w:r w:rsidR="00A46C47" w:rsidRPr="003852B2">
        <w:rPr>
          <w:rFonts w:ascii="Arial" w:eastAsia="Times New Roman" w:hAnsi="Arial" w:cs="Arial"/>
          <w:i/>
          <w:iCs/>
          <w:lang w:val="en-US" w:eastAsia="en-GB"/>
        </w:rPr>
        <w:t xml:space="preserve">the rules of court should not be suspended on the basis of lack of funds. To me, this is a plea for charity and can never be a legal argument. He who engages </w:t>
      </w:r>
      <w:r w:rsidR="00A46C47" w:rsidRPr="003852B2">
        <w:rPr>
          <w:rFonts w:ascii="Arial" w:eastAsia="Times New Roman" w:hAnsi="Arial" w:cs="Arial"/>
          <w:i/>
          <w:iCs/>
          <w:lang w:val="en-US" w:eastAsia="en-GB"/>
        </w:rPr>
        <w:lastRenderedPageBreak/>
        <w:t xml:space="preserve">himself in a commercial enterprise should </w:t>
      </w:r>
      <w:r w:rsidR="00A46C47" w:rsidRPr="00267E14">
        <w:rPr>
          <w:rFonts w:ascii="Arial" w:eastAsia="Times New Roman" w:hAnsi="Arial" w:cs="Arial"/>
          <w:i/>
          <w:iCs/>
          <w:highlight w:val="yellow"/>
          <w:lang w:val="en-US" w:eastAsia="en-GB"/>
        </w:rPr>
        <w:t>appreciate that does so</w:t>
      </w:r>
      <w:r w:rsidR="00A46C47" w:rsidRPr="003852B2">
        <w:rPr>
          <w:rFonts w:ascii="Arial" w:eastAsia="Times New Roman" w:hAnsi="Arial" w:cs="Arial"/>
          <w:i/>
          <w:iCs/>
          <w:lang w:val="en-US" w:eastAsia="en-GB"/>
        </w:rPr>
        <w:t xml:space="preserve"> with the full knowledge of the financial impl</w:t>
      </w:r>
      <w:r>
        <w:rPr>
          <w:rFonts w:ascii="Arial" w:eastAsia="Times New Roman" w:hAnsi="Arial" w:cs="Arial"/>
          <w:i/>
          <w:iCs/>
          <w:lang w:val="en-US" w:eastAsia="en-GB"/>
        </w:rPr>
        <w:t>ications of the said enterprise’.</w:t>
      </w:r>
    </w:p>
    <w:p w14:paraId="616CFFA7" w14:textId="77777777" w:rsidR="00267E14" w:rsidRDefault="00F80396"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w:t>
      </w:r>
      <w:r w:rsidR="000C1297" w:rsidRPr="003852B2">
        <w:rPr>
          <w:rFonts w:ascii="Arial" w:eastAsia="Times New Roman" w:hAnsi="Arial" w:cs="Arial"/>
          <w:lang w:val="en-US" w:eastAsia="en-GB"/>
        </w:rPr>
        <w:t>4</w:t>
      </w:r>
      <w:r w:rsidRPr="003852B2">
        <w:rPr>
          <w:rFonts w:ascii="Arial" w:eastAsia="Times New Roman" w:hAnsi="Arial" w:cs="Arial"/>
          <w:lang w:val="en-US" w:eastAsia="en-GB"/>
        </w:rPr>
        <w:t>]</w:t>
      </w:r>
      <w:r w:rsidR="00267E14">
        <w:rPr>
          <w:rFonts w:ascii="Arial" w:eastAsia="Times New Roman" w:hAnsi="Arial" w:cs="Arial"/>
          <w:lang w:val="en-US" w:eastAsia="en-GB"/>
        </w:rPr>
        <w:tab/>
      </w:r>
      <w:r w:rsidRPr="003852B2">
        <w:rPr>
          <w:rFonts w:ascii="Arial" w:eastAsia="Times New Roman" w:hAnsi="Arial" w:cs="Arial"/>
          <w:lang w:val="en-US" w:eastAsia="en-GB"/>
        </w:rPr>
        <w:t xml:space="preserve">As </w:t>
      </w:r>
      <w:r w:rsidR="00104916" w:rsidRPr="003852B2">
        <w:rPr>
          <w:rFonts w:ascii="Arial" w:eastAsia="Times New Roman" w:hAnsi="Arial" w:cs="Arial"/>
          <w:lang w:val="en-US" w:eastAsia="en-GB"/>
        </w:rPr>
        <w:t>said</w:t>
      </w:r>
      <w:r w:rsidRPr="003852B2">
        <w:rPr>
          <w:rFonts w:ascii="Arial" w:eastAsia="Times New Roman" w:hAnsi="Arial" w:cs="Arial"/>
          <w:lang w:val="en-US" w:eastAsia="en-GB"/>
        </w:rPr>
        <w:t xml:space="preserve"> in </w:t>
      </w:r>
      <w:r w:rsidRPr="003852B2">
        <w:rPr>
          <w:rFonts w:ascii="Arial" w:eastAsia="Times New Roman" w:hAnsi="Arial" w:cs="Arial"/>
          <w:i/>
          <w:iCs/>
          <w:lang w:val="en-US" w:eastAsia="en-GB"/>
        </w:rPr>
        <w:t>Levon Namibia (Pty) Ltd v Nedbank Namibia Limited</w:t>
      </w:r>
      <w:r w:rsidR="00104916" w:rsidRPr="003852B2">
        <w:rPr>
          <w:rStyle w:val="FootnoteReference"/>
          <w:rFonts w:ascii="Arial" w:eastAsia="Times New Roman" w:hAnsi="Arial" w:cs="Arial"/>
          <w:i/>
          <w:iCs/>
          <w:lang w:val="en-US" w:eastAsia="en-GB"/>
        </w:rPr>
        <w:footnoteReference w:id="10"/>
      </w:r>
      <w:r w:rsidRPr="003852B2">
        <w:rPr>
          <w:rFonts w:ascii="Arial" w:eastAsia="Times New Roman" w:hAnsi="Arial" w:cs="Arial"/>
          <w:lang w:val="en-US" w:eastAsia="en-GB"/>
        </w:rPr>
        <w:t xml:space="preserve"> the consideration of the facts of this case, </w:t>
      </w:r>
      <w:r w:rsidR="000C1297" w:rsidRPr="003852B2">
        <w:rPr>
          <w:rFonts w:ascii="Arial" w:eastAsia="Times New Roman" w:hAnsi="Arial" w:cs="Arial"/>
          <w:lang w:val="en-US" w:eastAsia="en-GB"/>
        </w:rPr>
        <w:t xml:space="preserve">is </w:t>
      </w:r>
      <w:r w:rsidRPr="003852B2">
        <w:rPr>
          <w:rFonts w:ascii="Arial" w:eastAsia="Times New Roman" w:hAnsi="Arial" w:cs="Arial"/>
          <w:lang w:val="en-US" w:eastAsia="en-GB"/>
        </w:rPr>
        <w:t xml:space="preserve">judicial in nature and involved a value judgment on whether the applicant had given a proper and satisfactory explanation for non-compliance. </w:t>
      </w:r>
      <w:r w:rsidR="000C1297" w:rsidRPr="003852B2">
        <w:rPr>
          <w:rFonts w:ascii="Arial" w:eastAsia="Times New Roman" w:hAnsi="Arial" w:cs="Arial"/>
          <w:lang w:val="en-US" w:eastAsia="en-GB"/>
        </w:rPr>
        <w:t xml:space="preserve">The claims of persistent lack of knowledge by the Applicant regarding the Court processes and dates has not dispel any doubt. </w:t>
      </w:r>
      <w:r w:rsidR="00244B3C" w:rsidRPr="003852B2">
        <w:rPr>
          <w:rFonts w:ascii="Arial" w:eastAsia="Times New Roman" w:hAnsi="Arial" w:cs="Arial"/>
          <w:lang w:val="en-US" w:eastAsia="en-GB"/>
        </w:rPr>
        <w:t xml:space="preserve">As observed in </w:t>
      </w:r>
      <w:r w:rsidR="00244B3C" w:rsidRPr="003852B2">
        <w:rPr>
          <w:rFonts w:ascii="Arial" w:eastAsia="Times New Roman" w:hAnsi="Arial" w:cs="Arial"/>
          <w:i/>
          <w:iCs/>
          <w:lang w:val="en-US" w:eastAsia="en-GB"/>
        </w:rPr>
        <w:t>Mumbandja v Nehale</w:t>
      </w:r>
      <w:r w:rsidR="00267E14">
        <w:rPr>
          <w:rFonts w:ascii="Arial" w:eastAsia="Times New Roman" w:hAnsi="Arial" w:cs="Arial"/>
          <w:lang w:val="en-US" w:eastAsia="en-GB"/>
        </w:rPr>
        <w:t>:</w:t>
      </w:r>
    </w:p>
    <w:p w14:paraId="2483235E" w14:textId="542E231D" w:rsidR="000C1297" w:rsidRPr="003852B2" w:rsidRDefault="00267E14" w:rsidP="00267E14">
      <w:pPr>
        <w:spacing w:before="100" w:beforeAutospacing="1" w:after="100" w:afterAutospacing="1" w:line="360" w:lineRule="auto"/>
        <w:ind w:firstLine="360"/>
        <w:jc w:val="both"/>
        <w:rPr>
          <w:rFonts w:ascii="Arial" w:eastAsia="Times New Roman" w:hAnsi="Arial" w:cs="Arial"/>
          <w:i/>
          <w:iCs/>
          <w:lang w:val="en-US" w:eastAsia="en-GB"/>
        </w:rPr>
      </w:pPr>
      <w:r w:rsidRPr="00267E14">
        <w:rPr>
          <w:rFonts w:ascii="Arial" w:eastAsia="Times New Roman" w:hAnsi="Arial" w:cs="Arial"/>
          <w:sz w:val="22"/>
          <w:szCs w:val="22"/>
          <w:lang w:val="en-US" w:eastAsia="en-GB"/>
        </w:rPr>
        <w:t>‘</w:t>
      </w:r>
      <w:r w:rsidR="00244B3C" w:rsidRPr="00267E14">
        <w:rPr>
          <w:rFonts w:ascii="Arial" w:eastAsia="Times New Roman" w:hAnsi="Arial" w:cs="Arial"/>
          <w:i/>
          <w:iCs/>
          <w:sz w:val="22"/>
          <w:szCs w:val="22"/>
          <w:lang w:val="en-US" w:eastAsia="en-GB"/>
        </w:rPr>
        <w:t>a litigant who displays a cavalier attitude towards impending danger has himself to blame in the event that the legal process turns out against him. The legal system protects those who are wise enough to take reasonable steps to seek justice. A laissez-faire approach towards compliance of the rules of court cannot be countenanced by these courts</w:t>
      </w:r>
      <w:r>
        <w:rPr>
          <w:rFonts w:ascii="Arial" w:eastAsia="Times New Roman" w:hAnsi="Arial" w:cs="Arial"/>
          <w:i/>
          <w:iCs/>
          <w:sz w:val="22"/>
          <w:szCs w:val="22"/>
          <w:lang w:val="en-US" w:eastAsia="en-GB"/>
        </w:rPr>
        <w:t>’</w:t>
      </w:r>
      <w:r w:rsidR="00244B3C" w:rsidRPr="00267E14">
        <w:rPr>
          <w:rFonts w:ascii="Arial" w:eastAsia="Times New Roman" w:hAnsi="Arial" w:cs="Arial"/>
          <w:i/>
          <w:iCs/>
          <w:sz w:val="22"/>
          <w:szCs w:val="22"/>
          <w:lang w:val="en-US" w:eastAsia="en-GB"/>
        </w:rPr>
        <w:t>.</w:t>
      </w:r>
    </w:p>
    <w:p w14:paraId="3008BF35" w14:textId="6570D65A" w:rsidR="000C1297" w:rsidRPr="00267E14" w:rsidRDefault="000C1297" w:rsidP="009025EE">
      <w:pPr>
        <w:pStyle w:val="ListParagraph"/>
        <w:numPr>
          <w:ilvl w:val="0"/>
          <w:numId w:val="19"/>
        </w:numPr>
        <w:spacing w:before="100" w:beforeAutospacing="1" w:after="100" w:afterAutospacing="1" w:line="360" w:lineRule="auto"/>
        <w:ind w:left="0" w:firstLine="0"/>
        <w:jc w:val="both"/>
        <w:rPr>
          <w:rFonts w:ascii="Arial" w:eastAsia="Times New Roman" w:hAnsi="Arial" w:cs="Arial"/>
          <w:lang w:val="en-US" w:eastAsia="en-GB"/>
        </w:rPr>
      </w:pPr>
      <w:r w:rsidRPr="00267E14">
        <w:rPr>
          <w:rFonts w:ascii="Arial" w:eastAsia="Times New Roman" w:hAnsi="Arial" w:cs="Arial"/>
          <w:b/>
          <w:u w:val="single"/>
          <w:lang w:val="en-US" w:eastAsia="en-GB"/>
        </w:rPr>
        <w:t xml:space="preserve">RELIANCE ON RULE 56 </w:t>
      </w:r>
    </w:p>
    <w:p w14:paraId="5852FB5D" w14:textId="303DA214" w:rsidR="00A41582" w:rsidRPr="003852B2" w:rsidRDefault="000C1297"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45</w:t>
      </w:r>
      <w:r w:rsidRPr="003852B2">
        <w:rPr>
          <w:rFonts w:ascii="Arial" w:eastAsia="Times New Roman" w:hAnsi="Arial" w:cs="Arial"/>
          <w:lang w:val="en-US" w:eastAsia="en-GB"/>
        </w:rPr>
        <w:t>]</w:t>
      </w:r>
      <w:r w:rsidR="00267E14">
        <w:rPr>
          <w:rFonts w:ascii="Arial" w:eastAsia="Times New Roman" w:hAnsi="Arial" w:cs="Arial"/>
          <w:lang w:val="en-US" w:eastAsia="en-GB"/>
        </w:rPr>
        <w:tab/>
      </w:r>
      <w:r w:rsidRPr="003852B2">
        <w:rPr>
          <w:rFonts w:ascii="Arial" w:eastAsia="Times New Roman" w:hAnsi="Arial" w:cs="Arial"/>
          <w:lang w:val="en-US" w:eastAsia="en-GB"/>
        </w:rPr>
        <w:t xml:space="preserve">The finding by the Court that based on various principles as set out in </w:t>
      </w:r>
      <w:r w:rsidRPr="003852B2">
        <w:rPr>
          <w:rFonts w:ascii="Arial" w:eastAsia="Times New Roman" w:hAnsi="Arial" w:cs="Arial"/>
          <w:i/>
          <w:iCs/>
          <w:lang w:val="en-US" w:eastAsia="en-GB"/>
        </w:rPr>
        <w:t>Levon Namibia (Pty) Limited v Nedbank Namibia Limited</w:t>
      </w:r>
      <w:r w:rsidRPr="003852B2">
        <w:rPr>
          <w:rFonts w:ascii="Arial" w:eastAsia="Times New Roman" w:hAnsi="Arial" w:cs="Arial"/>
          <w:lang w:val="en-US" w:eastAsia="en-GB"/>
        </w:rPr>
        <w:t xml:space="preserve">  as well as in </w:t>
      </w:r>
      <w:r w:rsidRPr="003852B2">
        <w:rPr>
          <w:rFonts w:ascii="Arial" w:eastAsia="Times New Roman" w:hAnsi="Arial" w:cs="Arial"/>
          <w:i/>
          <w:iCs/>
          <w:lang w:val="en-US" w:eastAsia="en-GB"/>
        </w:rPr>
        <w:t>Mumbandja v Nehale</w:t>
      </w:r>
      <w:r w:rsidRPr="003852B2">
        <w:rPr>
          <w:rFonts w:ascii="Arial" w:eastAsia="Times New Roman" w:hAnsi="Arial" w:cs="Arial"/>
          <w:lang w:val="en-US" w:eastAsia="en-GB"/>
        </w:rPr>
        <w:t xml:space="preserve"> that </w:t>
      </w:r>
      <w:r w:rsidR="00FB30BC" w:rsidRPr="003852B2">
        <w:rPr>
          <w:rFonts w:ascii="Arial" w:eastAsia="Times New Roman" w:hAnsi="Arial" w:cs="Arial"/>
          <w:i/>
          <w:iCs/>
          <w:lang w:val="en-US" w:eastAsia="en-GB"/>
        </w:rPr>
        <w:t xml:space="preserve">the exercise of the power to provide relief from sanctions imposed by this Court in terms of Rule 56 depends on the nature of the sanction imposed, it cannot apply to the dismissal of a claim or the entering of a final judgment even if such an order were imposed under Rule 53, </w:t>
      </w:r>
      <w:r w:rsidR="00FB30BC" w:rsidRPr="003852B2">
        <w:rPr>
          <w:rFonts w:ascii="Arial" w:eastAsia="Times New Roman" w:hAnsi="Arial" w:cs="Arial"/>
          <w:lang w:val="en-US" w:eastAsia="en-GB"/>
        </w:rPr>
        <w:t xml:space="preserve">there is no further need for this court to consider the Applicant’s submission or grounds for relief in terms of Rule 56. </w:t>
      </w:r>
    </w:p>
    <w:p w14:paraId="15B2CFBF" w14:textId="37B6B4D5" w:rsidR="007C652C" w:rsidRPr="003852B2" w:rsidRDefault="00A41582" w:rsidP="000756F6">
      <w:pPr>
        <w:spacing w:before="100" w:beforeAutospacing="1" w:after="100" w:afterAutospacing="1" w:line="360" w:lineRule="auto"/>
        <w:jc w:val="both"/>
        <w:rPr>
          <w:rFonts w:ascii="Arial" w:eastAsia="Times New Roman" w:hAnsi="Arial" w:cs="Arial"/>
          <w:lang w:val="en-US" w:eastAsia="en-GB"/>
        </w:rPr>
      </w:pPr>
      <w:r w:rsidRPr="003852B2">
        <w:rPr>
          <w:rFonts w:ascii="Arial" w:eastAsia="Times New Roman" w:hAnsi="Arial" w:cs="Arial"/>
          <w:lang w:val="en-US" w:eastAsia="en-GB"/>
        </w:rPr>
        <w:t>[</w:t>
      </w:r>
      <w:r w:rsidR="00267E14">
        <w:rPr>
          <w:rFonts w:ascii="Arial" w:eastAsia="Times New Roman" w:hAnsi="Arial" w:cs="Arial"/>
          <w:lang w:val="en-US" w:eastAsia="en-GB"/>
        </w:rPr>
        <w:t>46]</w:t>
      </w:r>
      <w:r w:rsidR="00267E14">
        <w:rPr>
          <w:rFonts w:ascii="Arial" w:eastAsia="Times New Roman" w:hAnsi="Arial" w:cs="Arial"/>
          <w:lang w:val="en-US" w:eastAsia="en-GB"/>
        </w:rPr>
        <w:tab/>
      </w:r>
      <w:r w:rsidRPr="003852B2">
        <w:rPr>
          <w:rFonts w:ascii="Arial" w:eastAsia="Times New Roman" w:hAnsi="Arial" w:cs="Arial"/>
          <w:lang w:val="en-US" w:eastAsia="en-GB"/>
        </w:rPr>
        <w:t xml:space="preserve">The conclusion I come to is that Rule 56 was not available to the Applicant </w:t>
      </w:r>
      <w:r w:rsidRPr="003852B2">
        <w:rPr>
          <w:rFonts w:ascii="Arial" w:eastAsia="Times New Roman" w:hAnsi="Arial" w:cs="Arial"/>
          <w:i/>
          <w:iCs/>
          <w:lang w:val="en-US" w:eastAsia="en-GB"/>
        </w:rPr>
        <w:t>in casu</w:t>
      </w:r>
      <w:r w:rsidRPr="003852B2">
        <w:rPr>
          <w:rFonts w:ascii="Arial" w:eastAsia="Times New Roman" w:hAnsi="Arial" w:cs="Arial"/>
          <w:lang w:val="en-US" w:eastAsia="en-GB"/>
        </w:rPr>
        <w:t>. The applicant should have applied for rescission of the default judgment.</w:t>
      </w:r>
    </w:p>
    <w:p w14:paraId="173E3059" w14:textId="59580726" w:rsidR="007C652C" w:rsidRPr="00852C0D" w:rsidRDefault="007C652C" w:rsidP="00852C0D">
      <w:pPr>
        <w:pStyle w:val="ListParagraph"/>
        <w:numPr>
          <w:ilvl w:val="0"/>
          <w:numId w:val="19"/>
        </w:numPr>
        <w:spacing w:before="100" w:beforeAutospacing="1" w:after="100" w:afterAutospacing="1" w:line="360" w:lineRule="auto"/>
        <w:ind w:left="0" w:firstLine="0"/>
        <w:jc w:val="both"/>
        <w:rPr>
          <w:rFonts w:ascii="Arial" w:eastAsia="Times New Roman" w:hAnsi="Arial" w:cs="Arial"/>
          <w:b/>
          <w:u w:val="single"/>
          <w:lang w:val="en-US" w:eastAsia="en-GB"/>
        </w:rPr>
      </w:pPr>
      <w:r w:rsidRPr="00852C0D">
        <w:rPr>
          <w:rFonts w:ascii="Arial" w:eastAsia="Times New Roman" w:hAnsi="Arial" w:cs="Arial"/>
          <w:b/>
          <w:u w:val="single"/>
          <w:lang w:val="en-US" w:eastAsia="en-GB"/>
        </w:rPr>
        <w:t>THE DEFAULT JUDGMENT REGIME</w:t>
      </w:r>
    </w:p>
    <w:p w14:paraId="50EFAA12" w14:textId="5DD7D040" w:rsidR="00686356" w:rsidRPr="003852B2" w:rsidRDefault="00852C0D" w:rsidP="00852C0D">
      <w:pPr>
        <w:spacing w:before="100" w:beforeAutospacing="1" w:after="100" w:afterAutospacing="1" w:line="360" w:lineRule="auto"/>
        <w:jc w:val="both"/>
        <w:rPr>
          <w:rFonts w:ascii="Arial" w:hAnsi="Arial" w:cs="Arial"/>
          <w:lang w:val="en-GB"/>
        </w:rPr>
      </w:pPr>
      <w:r>
        <w:rPr>
          <w:rFonts w:ascii="Arial" w:hAnsi="Arial" w:cs="Arial"/>
          <w:lang w:val="en-GB"/>
        </w:rPr>
        <w:t>[47]</w:t>
      </w:r>
      <w:r>
        <w:rPr>
          <w:rFonts w:ascii="Arial" w:hAnsi="Arial" w:cs="Arial"/>
          <w:lang w:val="en-GB"/>
        </w:rPr>
        <w:tab/>
      </w:r>
      <w:r w:rsidR="00686356" w:rsidRPr="003852B2">
        <w:rPr>
          <w:rFonts w:ascii="Arial" w:hAnsi="Arial" w:cs="Arial"/>
          <w:lang w:val="en-GB"/>
        </w:rPr>
        <w:t xml:space="preserve">The next question is whether the applicant complied with the requisites of </w:t>
      </w:r>
      <w:r>
        <w:rPr>
          <w:rFonts w:ascii="Arial" w:hAnsi="Arial" w:cs="Arial"/>
          <w:lang w:val="en-GB"/>
        </w:rPr>
        <w:t xml:space="preserve"> </w:t>
      </w:r>
      <w:r w:rsidR="00686356" w:rsidRPr="003852B2">
        <w:rPr>
          <w:rFonts w:ascii="Arial" w:hAnsi="Arial" w:cs="Arial"/>
          <w:lang w:val="en-GB"/>
        </w:rPr>
        <w:t>‘good cause’.</w:t>
      </w:r>
    </w:p>
    <w:p w14:paraId="2CC8D9C4" w14:textId="2E908E01" w:rsidR="00BA4FC9" w:rsidRPr="00852C0D" w:rsidRDefault="00686356" w:rsidP="00852C0D">
      <w:pPr>
        <w:spacing w:before="100" w:beforeAutospacing="1" w:after="100" w:afterAutospacing="1" w:line="360" w:lineRule="auto"/>
        <w:jc w:val="both"/>
        <w:rPr>
          <w:rFonts w:ascii="Arial" w:eastAsia="Times New Roman" w:hAnsi="Arial" w:cs="Arial"/>
          <w:lang w:val="en-US" w:eastAsia="en-GB"/>
        </w:rPr>
      </w:pPr>
      <w:r w:rsidRPr="00852C0D">
        <w:rPr>
          <w:rFonts w:ascii="Arial" w:hAnsi="Arial" w:cs="Arial"/>
          <w:lang w:val="en-GB"/>
        </w:rPr>
        <w:lastRenderedPageBreak/>
        <w:t>[</w:t>
      </w:r>
      <w:r w:rsidR="00852C0D">
        <w:rPr>
          <w:rFonts w:ascii="Arial" w:hAnsi="Arial" w:cs="Arial"/>
          <w:lang w:val="en-GB"/>
        </w:rPr>
        <w:t>48</w:t>
      </w:r>
      <w:r w:rsidRPr="00852C0D">
        <w:rPr>
          <w:rFonts w:ascii="Arial" w:hAnsi="Arial" w:cs="Arial"/>
          <w:lang w:val="en-GB"/>
        </w:rPr>
        <w:t>]</w:t>
      </w:r>
      <w:r w:rsidR="00852C0D">
        <w:rPr>
          <w:rFonts w:ascii="Arial" w:hAnsi="Arial" w:cs="Arial"/>
          <w:lang w:val="en-GB"/>
        </w:rPr>
        <w:tab/>
      </w:r>
      <w:r w:rsidR="00BA4FC9" w:rsidRPr="00852C0D">
        <w:rPr>
          <w:rFonts w:ascii="Arial" w:eastAsia="Times New Roman" w:hAnsi="Arial" w:cs="Arial"/>
          <w:lang w:val="en-US" w:eastAsia="en-GB"/>
        </w:rPr>
        <w:t xml:space="preserve">In order to succeed, an applicant for </w:t>
      </w:r>
      <w:r w:rsidR="00852C0D" w:rsidRPr="00852C0D">
        <w:rPr>
          <w:rFonts w:ascii="Arial" w:eastAsia="Times New Roman" w:hAnsi="Arial" w:cs="Arial"/>
          <w:lang w:val="en-US" w:eastAsia="en-GB"/>
        </w:rPr>
        <w:t>rescission</w:t>
      </w:r>
      <w:r w:rsidR="00BA4FC9" w:rsidRPr="00852C0D">
        <w:rPr>
          <w:rFonts w:ascii="Arial" w:eastAsia="Times New Roman" w:hAnsi="Arial" w:cs="Arial"/>
          <w:lang w:val="en-US" w:eastAsia="en-GB"/>
        </w:rPr>
        <w:t xml:space="preserve"> of a judgment taken against him by default must show good/sufficient cause. This generally entails three elements</w:t>
      </w:r>
      <w:r w:rsidR="00104916" w:rsidRPr="00852C0D">
        <w:rPr>
          <w:rFonts w:ascii="Arial" w:eastAsia="Times New Roman" w:hAnsi="Arial" w:cs="Arial"/>
          <w:lang w:val="en-US" w:eastAsia="en-GB"/>
        </w:rPr>
        <w:t>. T</w:t>
      </w:r>
      <w:r w:rsidR="00BA4FC9" w:rsidRPr="00852C0D">
        <w:rPr>
          <w:rFonts w:ascii="Arial" w:eastAsia="Times New Roman" w:hAnsi="Arial" w:cs="Arial"/>
          <w:lang w:val="en-US" w:eastAsia="en-GB"/>
        </w:rPr>
        <w:t>he applicant must:</w:t>
      </w:r>
    </w:p>
    <w:p w14:paraId="40EC94D4" w14:textId="2609BDB1" w:rsidR="00852C0D" w:rsidRDefault="00BA4FC9" w:rsidP="00852C0D">
      <w:pPr>
        <w:pStyle w:val="ListParagraph"/>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 (1) </w:t>
      </w:r>
      <w:r w:rsidR="00852C0D">
        <w:rPr>
          <w:rFonts w:ascii="Arial" w:eastAsia="Times New Roman" w:hAnsi="Arial" w:cs="Arial"/>
          <w:lang w:val="en-US" w:eastAsia="en-GB"/>
        </w:rPr>
        <w:tab/>
      </w:r>
      <w:r w:rsidRPr="003852B2">
        <w:rPr>
          <w:rFonts w:ascii="Arial" w:eastAsia="Times New Roman" w:hAnsi="Arial" w:cs="Arial"/>
          <w:lang w:val="en-US" w:eastAsia="en-GB"/>
        </w:rPr>
        <w:t xml:space="preserve">give a reasonable (and obviously acceptable) explanation for his default; </w:t>
      </w:r>
    </w:p>
    <w:p w14:paraId="130278DE" w14:textId="5EBF0744" w:rsidR="00BA4FC9" w:rsidRPr="003852B2" w:rsidRDefault="00BA4FC9" w:rsidP="00852C0D">
      <w:pPr>
        <w:pStyle w:val="ListParagraph"/>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(2) </w:t>
      </w:r>
      <w:r w:rsidR="00852C0D">
        <w:rPr>
          <w:rFonts w:ascii="Arial" w:eastAsia="Times New Roman" w:hAnsi="Arial" w:cs="Arial"/>
          <w:lang w:val="en-US" w:eastAsia="en-GB"/>
        </w:rPr>
        <w:tab/>
      </w:r>
      <w:r w:rsidRPr="003852B2">
        <w:rPr>
          <w:rFonts w:ascii="Arial" w:eastAsia="Times New Roman" w:hAnsi="Arial" w:cs="Arial"/>
          <w:lang w:val="en-US" w:eastAsia="en-GB"/>
        </w:rPr>
        <w:t xml:space="preserve">show that this application is made </w:t>
      </w:r>
      <w:r w:rsidRPr="003852B2">
        <w:rPr>
          <w:rFonts w:ascii="Arial" w:eastAsia="Times New Roman" w:hAnsi="Arial" w:cs="Arial"/>
          <w:i/>
          <w:iCs/>
          <w:lang w:val="en-US" w:eastAsia="en-GB"/>
        </w:rPr>
        <w:t>bona fide</w:t>
      </w:r>
      <w:r w:rsidRPr="003852B2">
        <w:rPr>
          <w:rFonts w:ascii="Arial" w:eastAsia="Times New Roman" w:hAnsi="Arial" w:cs="Arial"/>
          <w:lang w:val="en-US" w:eastAsia="en-GB"/>
        </w:rPr>
        <w:t>; and</w:t>
      </w:r>
    </w:p>
    <w:p w14:paraId="34315B27" w14:textId="5544B43C" w:rsidR="00BA4FC9" w:rsidRPr="003852B2" w:rsidRDefault="00BA4FC9" w:rsidP="00852C0D">
      <w:pPr>
        <w:pStyle w:val="ListParagraph"/>
        <w:spacing w:before="100" w:beforeAutospacing="1" w:after="100" w:afterAutospacing="1" w:line="360" w:lineRule="auto"/>
        <w:ind w:left="1134" w:hanging="567"/>
        <w:jc w:val="both"/>
        <w:rPr>
          <w:rFonts w:ascii="Arial" w:eastAsia="Times New Roman" w:hAnsi="Arial" w:cs="Arial"/>
          <w:lang w:val="en-US" w:eastAsia="en-GB"/>
        </w:rPr>
      </w:pPr>
      <w:r w:rsidRPr="003852B2">
        <w:rPr>
          <w:rFonts w:ascii="Arial" w:eastAsia="Times New Roman" w:hAnsi="Arial" w:cs="Arial"/>
          <w:lang w:val="en-US" w:eastAsia="en-GB"/>
        </w:rPr>
        <w:t xml:space="preserve">(3) </w:t>
      </w:r>
      <w:r w:rsidR="00852C0D">
        <w:rPr>
          <w:rFonts w:ascii="Arial" w:eastAsia="Times New Roman" w:hAnsi="Arial" w:cs="Arial"/>
          <w:lang w:val="en-US" w:eastAsia="en-GB"/>
        </w:rPr>
        <w:tab/>
      </w:r>
      <w:r w:rsidRPr="003852B2">
        <w:rPr>
          <w:rFonts w:ascii="Arial" w:eastAsia="Times New Roman" w:hAnsi="Arial" w:cs="Arial"/>
          <w:lang w:val="en-US" w:eastAsia="en-GB"/>
        </w:rPr>
        <w:t xml:space="preserve">show that on the merits he has a </w:t>
      </w:r>
      <w:r w:rsidRPr="003852B2">
        <w:rPr>
          <w:rFonts w:ascii="Arial" w:eastAsia="Times New Roman" w:hAnsi="Arial" w:cs="Arial"/>
          <w:i/>
          <w:iCs/>
          <w:lang w:val="en-US" w:eastAsia="en-GB"/>
        </w:rPr>
        <w:t>bona fide</w:t>
      </w:r>
      <w:r w:rsidRPr="003852B2">
        <w:rPr>
          <w:rFonts w:ascii="Arial" w:eastAsia="Times New Roman" w:hAnsi="Arial" w:cs="Arial"/>
          <w:lang w:val="en-US" w:eastAsia="en-GB"/>
        </w:rPr>
        <w:t xml:space="preserve"> defence which </w:t>
      </w:r>
      <w:r w:rsidRPr="003852B2">
        <w:rPr>
          <w:rFonts w:ascii="Arial" w:eastAsia="Times New Roman" w:hAnsi="Arial" w:cs="Arial"/>
          <w:i/>
          <w:iCs/>
          <w:lang w:val="en-US" w:eastAsia="en-GB"/>
        </w:rPr>
        <w:t>prima facie</w:t>
      </w:r>
      <w:r w:rsidRPr="003852B2">
        <w:rPr>
          <w:rFonts w:ascii="Arial" w:eastAsia="Times New Roman" w:hAnsi="Arial" w:cs="Arial"/>
          <w:lang w:val="en-US" w:eastAsia="en-GB"/>
        </w:rPr>
        <w:t xml:space="preserve"> carries some prospect of success</w:t>
      </w:r>
      <w:r w:rsidR="00852C0D">
        <w:rPr>
          <w:rFonts w:ascii="Arial" w:eastAsia="Times New Roman" w:hAnsi="Arial" w:cs="Arial"/>
          <w:lang w:val="en-US" w:eastAsia="en-GB"/>
        </w:rPr>
        <w:t>.</w:t>
      </w:r>
      <w:r w:rsidRPr="003852B2">
        <w:rPr>
          <w:rStyle w:val="FootnoteReference"/>
          <w:rFonts w:ascii="Arial" w:eastAsia="Times New Roman" w:hAnsi="Arial" w:cs="Arial"/>
          <w:lang w:val="en-US" w:eastAsia="en-GB"/>
        </w:rPr>
        <w:footnoteReference w:id="11"/>
      </w:r>
      <w:r w:rsidRPr="003852B2">
        <w:rPr>
          <w:rFonts w:ascii="Arial" w:eastAsia="Times New Roman" w:hAnsi="Arial" w:cs="Arial"/>
          <w:lang w:val="en-US" w:eastAsia="en-GB"/>
        </w:rPr>
        <w:t xml:space="preserve"> </w:t>
      </w:r>
    </w:p>
    <w:p w14:paraId="2D08CB77" w14:textId="004FBC02" w:rsidR="005C0F13" w:rsidRPr="003852B2" w:rsidRDefault="00852C0D" w:rsidP="00852C0D">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[49]</w:t>
      </w:r>
      <w:r>
        <w:rPr>
          <w:rFonts w:ascii="Arial" w:eastAsia="Times New Roman" w:hAnsi="Arial" w:cs="Arial"/>
          <w:lang w:val="en-US" w:eastAsia="en-GB"/>
        </w:rPr>
        <w:tab/>
      </w:r>
      <w:r w:rsidR="00BA4FC9" w:rsidRPr="00852C0D">
        <w:rPr>
          <w:rFonts w:ascii="Arial" w:eastAsia="Times New Roman" w:hAnsi="Arial" w:cs="Arial"/>
          <w:lang w:val="en-US" w:eastAsia="en-GB"/>
        </w:rPr>
        <w:t>The courts, however, retain a discretion which must be exercised after a proper consideration of all the three relevant circumstances</w:t>
      </w:r>
      <w:r>
        <w:rPr>
          <w:rFonts w:ascii="Arial" w:eastAsia="Times New Roman" w:hAnsi="Arial" w:cs="Arial"/>
          <w:lang w:val="en-US" w:eastAsia="en-GB"/>
        </w:rPr>
        <w:t>.</w:t>
      </w:r>
      <w:r w:rsidR="00BA4FC9" w:rsidRPr="003852B2">
        <w:rPr>
          <w:rStyle w:val="FootnoteReference"/>
          <w:rFonts w:ascii="Arial" w:eastAsia="Times New Roman" w:hAnsi="Arial" w:cs="Arial"/>
          <w:lang w:val="en-US" w:eastAsia="en-GB"/>
        </w:rPr>
        <w:footnoteReference w:id="12"/>
      </w:r>
      <w:r>
        <w:rPr>
          <w:rFonts w:ascii="Arial" w:eastAsia="Times New Roman" w:hAnsi="Arial" w:cs="Arial"/>
          <w:lang w:val="en-US" w:eastAsia="en-GB"/>
        </w:rPr>
        <w:t xml:space="preserve"> </w:t>
      </w:r>
      <w:r w:rsidR="00AC593C">
        <w:rPr>
          <w:rFonts w:ascii="Arial" w:eastAsia="Times New Roman" w:hAnsi="Arial" w:cs="Arial"/>
          <w:lang w:val="en-US" w:eastAsia="en-GB"/>
        </w:rPr>
        <w:t xml:space="preserve">There is no reasonable explanation for the default, and the application is therefore not bona fide. The appellant further failed to show that </w:t>
      </w:r>
      <w:r w:rsidR="00AC593C" w:rsidRPr="003852B2">
        <w:rPr>
          <w:rFonts w:ascii="Arial" w:eastAsia="Times New Roman" w:hAnsi="Arial" w:cs="Arial"/>
          <w:lang w:val="en-US" w:eastAsia="en-GB"/>
        </w:rPr>
        <w:t xml:space="preserve">on the merits he has a </w:t>
      </w:r>
      <w:r w:rsidR="00AC593C" w:rsidRPr="003852B2">
        <w:rPr>
          <w:rFonts w:ascii="Arial" w:eastAsia="Times New Roman" w:hAnsi="Arial" w:cs="Arial"/>
          <w:i/>
          <w:iCs/>
          <w:lang w:val="en-US" w:eastAsia="en-GB"/>
        </w:rPr>
        <w:t>bona fide</w:t>
      </w:r>
      <w:r w:rsidR="00AC593C" w:rsidRPr="003852B2">
        <w:rPr>
          <w:rFonts w:ascii="Arial" w:eastAsia="Times New Roman" w:hAnsi="Arial" w:cs="Arial"/>
          <w:lang w:val="en-US" w:eastAsia="en-GB"/>
        </w:rPr>
        <w:t xml:space="preserve"> defence which </w:t>
      </w:r>
      <w:r w:rsidR="00AC593C" w:rsidRPr="003852B2">
        <w:rPr>
          <w:rFonts w:ascii="Arial" w:eastAsia="Times New Roman" w:hAnsi="Arial" w:cs="Arial"/>
          <w:i/>
          <w:iCs/>
          <w:lang w:val="en-US" w:eastAsia="en-GB"/>
        </w:rPr>
        <w:t>prima facie</w:t>
      </w:r>
      <w:r w:rsidR="00AC593C" w:rsidRPr="003852B2">
        <w:rPr>
          <w:rFonts w:ascii="Arial" w:eastAsia="Times New Roman" w:hAnsi="Arial" w:cs="Arial"/>
          <w:lang w:val="en-US" w:eastAsia="en-GB"/>
        </w:rPr>
        <w:t xml:space="preserve"> carries some prospect of success</w:t>
      </w:r>
      <w:r w:rsidR="00AC593C">
        <w:rPr>
          <w:rFonts w:ascii="Arial" w:eastAsia="Times New Roman" w:hAnsi="Arial" w:cs="Arial"/>
          <w:lang w:val="en-US" w:eastAsia="en-GB"/>
        </w:rPr>
        <w:t xml:space="preserve">. </w:t>
      </w:r>
    </w:p>
    <w:p w14:paraId="08222D86" w14:textId="69BC16E3" w:rsidR="00AC593C" w:rsidRDefault="00AC593C" w:rsidP="00AC593C">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[50]</w:t>
      </w:r>
      <w:r>
        <w:rPr>
          <w:rFonts w:ascii="Arial" w:eastAsia="Times New Roman" w:hAnsi="Arial" w:cs="Arial"/>
          <w:lang w:val="en-US" w:eastAsia="en-GB"/>
        </w:rPr>
        <w:tab/>
      </w:r>
      <w:r w:rsidR="00C13BD5" w:rsidRPr="003852B2">
        <w:rPr>
          <w:rFonts w:ascii="Arial" w:eastAsia="Times New Roman" w:hAnsi="Arial" w:cs="Arial"/>
          <w:lang w:val="en-US" w:eastAsia="en-GB"/>
        </w:rPr>
        <w:t>As a result, I make the following order:</w:t>
      </w:r>
    </w:p>
    <w:p w14:paraId="15FAB7FD" w14:textId="057A1C0F" w:rsidR="00DF49B5" w:rsidRDefault="00C13BD5" w:rsidP="00AC593C">
      <w:pPr>
        <w:spacing w:before="100" w:beforeAutospacing="1" w:after="100" w:afterAutospacing="1" w:line="360" w:lineRule="auto"/>
        <w:ind w:firstLine="720"/>
        <w:jc w:val="both"/>
        <w:rPr>
          <w:rFonts w:ascii="Arial" w:eastAsia="Times New Roman" w:hAnsi="Arial" w:cs="Arial"/>
          <w:lang w:val="en-US" w:eastAsia="en-GB"/>
        </w:rPr>
      </w:pPr>
      <w:r w:rsidRPr="00AC593C">
        <w:rPr>
          <w:rFonts w:ascii="Arial" w:eastAsia="Times New Roman" w:hAnsi="Arial" w:cs="Arial"/>
          <w:lang w:val="en-US" w:eastAsia="en-GB"/>
        </w:rPr>
        <w:t>The application is dismissed with costs.</w:t>
      </w:r>
    </w:p>
    <w:p w14:paraId="4E055783" w14:textId="77777777" w:rsidR="00C81C2D" w:rsidRPr="003852B2" w:rsidRDefault="00C81C2D" w:rsidP="00AC593C">
      <w:pPr>
        <w:spacing w:before="100" w:beforeAutospacing="1" w:after="100" w:afterAutospacing="1" w:line="360" w:lineRule="auto"/>
        <w:ind w:firstLine="720"/>
        <w:jc w:val="both"/>
        <w:rPr>
          <w:rFonts w:ascii="Arial" w:hAnsi="Arial" w:cs="Arial"/>
        </w:rPr>
      </w:pPr>
    </w:p>
    <w:p w14:paraId="57632FC3" w14:textId="38930F7E" w:rsidR="00B70816" w:rsidRPr="003852B2" w:rsidRDefault="00B70816" w:rsidP="00AC593C">
      <w:pPr>
        <w:spacing w:before="100" w:beforeAutospacing="1" w:after="100" w:afterAutospacing="1" w:line="360" w:lineRule="auto"/>
        <w:jc w:val="right"/>
        <w:rPr>
          <w:rFonts w:ascii="Arial" w:eastAsia="Times New Roman" w:hAnsi="Arial" w:cs="Arial"/>
          <w:lang w:val="en-US" w:eastAsia="en-GB"/>
        </w:rPr>
      </w:pPr>
      <w:r w:rsidRPr="003852B2">
        <w:rPr>
          <w:rFonts w:ascii="Arial" w:eastAsia="Times New Roman" w:hAnsi="Arial" w:cs="Arial"/>
          <w:lang w:val="en-US" w:eastAsia="en-GB"/>
        </w:rPr>
        <w:t>__________________________</w:t>
      </w:r>
    </w:p>
    <w:p w14:paraId="4B464456" w14:textId="3A0C23A6" w:rsidR="00B70816" w:rsidRPr="003852B2" w:rsidRDefault="00B70816" w:rsidP="00AC593C">
      <w:pPr>
        <w:spacing w:before="100" w:beforeAutospacing="1" w:after="100" w:afterAutospacing="1" w:line="360" w:lineRule="auto"/>
        <w:jc w:val="right"/>
        <w:rPr>
          <w:rFonts w:ascii="Arial" w:eastAsia="Times New Roman" w:hAnsi="Arial" w:cs="Arial"/>
          <w:b/>
          <w:bCs/>
          <w:lang w:val="en-US" w:eastAsia="en-GB"/>
        </w:rPr>
      </w:pPr>
      <w:r w:rsidRPr="003852B2">
        <w:rPr>
          <w:rFonts w:ascii="Arial" w:eastAsia="Times New Roman" w:hAnsi="Arial" w:cs="Arial"/>
          <w:b/>
          <w:bCs/>
          <w:lang w:val="en-US" w:eastAsia="en-GB"/>
        </w:rPr>
        <w:t xml:space="preserve">KANGUEEHI AJ </w:t>
      </w:r>
    </w:p>
    <w:p w14:paraId="3776AC13" w14:textId="5EB4218D" w:rsidR="005A77B8" w:rsidRPr="003852B2" w:rsidRDefault="005A77B8" w:rsidP="000756F6">
      <w:pPr>
        <w:spacing w:before="100" w:beforeAutospacing="1" w:after="100" w:afterAutospacing="1" w:line="360" w:lineRule="auto"/>
        <w:jc w:val="both"/>
        <w:rPr>
          <w:rFonts w:ascii="Arial" w:eastAsia="Times New Roman" w:hAnsi="Arial" w:cs="Arial"/>
          <w:lang w:val="en-US" w:eastAsia="en-GB"/>
        </w:rPr>
      </w:pPr>
    </w:p>
    <w:p w14:paraId="3F781775" w14:textId="5C8AE1BE" w:rsidR="005A77B8" w:rsidRDefault="005A77B8" w:rsidP="000756F6">
      <w:pPr>
        <w:spacing w:before="100" w:beforeAutospacing="1" w:after="100" w:afterAutospacing="1" w:line="360" w:lineRule="auto"/>
        <w:jc w:val="both"/>
        <w:rPr>
          <w:rFonts w:ascii="Arial" w:eastAsia="Times New Roman" w:hAnsi="Arial" w:cs="Arial"/>
          <w:lang w:val="en-US" w:eastAsia="en-GB"/>
        </w:rPr>
      </w:pPr>
    </w:p>
    <w:p w14:paraId="7CC61668" w14:textId="77777777" w:rsidR="00AC593C" w:rsidRDefault="00AC593C" w:rsidP="000756F6">
      <w:pPr>
        <w:spacing w:before="100" w:beforeAutospacing="1" w:after="100" w:afterAutospacing="1" w:line="360" w:lineRule="auto"/>
        <w:jc w:val="both"/>
        <w:rPr>
          <w:rFonts w:ascii="Arial" w:eastAsia="Times New Roman" w:hAnsi="Arial" w:cs="Arial"/>
          <w:lang w:val="en-US" w:eastAsia="en-GB"/>
        </w:rPr>
      </w:pPr>
    </w:p>
    <w:p w14:paraId="5656987A" w14:textId="77777777" w:rsidR="00AC593C" w:rsidRDefault="00AC593C" w:rsidP="000756F6">
      <w:pPr>
        <w:spacing w:before="100" w:beforeAutospacing="1" w:after="100" w:afterAutospacing="1" w:line="360" w:lineRule="auto"/>
        <w:jc w:val="both"/>
        <w:rPr>
          <w:rFonts w:ascii="Arial" w:eastAsia="Times New Roman" w:hAnsi="Arial" w:cs="Arial"/>
          <w:lang w:val="en-US" w:eastAsia="en-GB"/>
        </w:rPr>
      </w:pPr>
    </w:p>
    <w:p w14:paraId="53247489" w14:textId="77777777" w:rsidR="00AC593C" w:rsidRDefault="00AC593C" w:rsidP="000756F6">
      <w:pPr>
        <w:spacing w:before="100" w:beforeAutospacing="1" w:after="100" w:afterAutospacing="1" w:line="360" w:lineRule="auto"/>
        <w:jc w:val="both"/>
        <w:rPr>
          <w:rFonts w:ascii="Arial" w:eastAsia="Times New Roman" w:hAnsi="Arial" w:cs="Arial"/>
          <w:lang w:val="en-US" w:eastAsia="en-GB"/>
        </w:rPr>
      </w:pPr>
    </w:p>
    <w:p w14:paraId="38977B0B" w14:textId="77777777" w:rsidR="00AC593C" w:rsidRDefault="00AC593C" w:rsidP="000756F6">
      <w:pPr>
        <w:spacing w:before="100" w:beforeAutospacing="1" w:after="100" w:afterAutospacing="1" w:line="360" w:lineRule="auto"/>
        <w:jc w:val="both"/>
        <w:rPr>
          <w:rFonts w:ascii="Arial" w:eastAsia="Times New Roman" w:hAnsi="Arial" w:cs="Arial"/>
          <w:lang w:val="en-US" w:eastAsia="en-GB"/>
        </w:rPr>
      </w:pPr>
    </w:p>
    <w:p w14:paraId="4355418E" w14:textId="528A6D79" w:rsidR="00AC593C" w:rsidRPr="00C81C2D" w:rsidRDefault="00AC593C" w:rsidP="000756F6">
      <w:pPr>
        <w:spacing w:before="100" w:beforeAutospacing="1" w:after="100" w:afterAutospacing="1" w:line="360" w:lineRule="auto"/>
        <w:jc w:val="both"/>
        <w:rPr>
          <w:rFonts w:ascii="Arial" w:eastAsia="Times New Roman" w:hAnsi="Arial" w:cs="Arial"/>
          <w:u w:val="single"/>
          <w:lang w:val="en-US" w:eastAsia="en-GB"/>
        </w:rPr>
      </w:pPr>
      <w:r w:rsidRPr="00C81C2D">
        <w:rPr>
          <w:rFonts w:ascii="Arial" w:eastAsia="Times New Roman" w:hAnsi="Arial" w:cs="Arial"/>
          <w:u w:val="single"/>
          <w:lang w:val="en-US" w:eastAsia="en-GB"/>
        </w:rPr>
        <w:t xml:space="preserve">APPEARANCES </w:t>
      </w:r>
    </w:p>
    <w:p w14:paraId="38C0ABC5" w14:textId="57DDC8BC" w:rsidR="00AC593C" w:rsidRDefault="00AC593C"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APPLICANT:</w:t>
      </w:r>
      <w:r w:rsidR="00C81C2D">
        <w:rPr>
          <w:rFonts w:ascii="Arial" w:eastAsia="Times New Roman" w:hAnsi="Arial" w:cs="Arial"/>
          <w:lang w:val="en-US" w:eastAsia="en-GB"/>
        </w:rPr>
        <w:t xml:space="preserve"> </w:t>
      </w:r>
      <w:r w:rsidR="00C81C2D">
        <w:rPr>
          <w:rFonts w:ascii="Arial" w:eastAsia="Times New Roman" w:hAnsi="Arial" w:cs="Arial"/>
          <w:lang w:val="en-US" w:eastAsia="en-GB"/>
        </w:rPr>
        <w:tab/>
      </w:r>
      <w:r w:rsidR="00C81C2D">
        <w:rPr>
          <w:rFonts w:ascii="Arial" w:eastAsia="Times New Roman" w:hAnsi="Arial" w:cs="Arial"/>
          <w:lang w:val="en-US" w:eastAsia="en-GB"/>
        </w:rPr>
        <w:tab/>
        <w:t xml:space="preserve">KATJIPUKA </w:t>
      </w:r>
      <w:r w:rsidR="00C81C2D">
        <w:rPr>
          <w:rFonts w:ascii="Arial" w:eastAsia="Times New Roman" w:hAnsi="Arial" w:cs="Arial"/>
          <w:lang w:val="en-US" w:eastAsia="en-GB"/>
        </w:rPr>
        <w:tab/>
        <w:t>U</w:t>
      </w:r>
    </w:p>
    <w:p w14:paraId="23968AAF" w14:textId="1E0F9BEE" w:rsidR="00AC593C" w:rsidRDefault="00AC593C"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 xml:space="preserve">OF </w:t>
      </w:r>
      <w:r w:rsidR="00C81C2D">
        <w:rPr>
          <w:rFonts w:ascii="Arial" w:eastAsia="Times New Roman" w:hAnsi="Arial" w:cs="Arial"/>
          <w:lang w:val="en-US" w:eastAsia="en-GB"/>
        </w:rPr>
        <w:tab/>
      </w:r>
      <w:r w:rsidR="00C81C2D">
        <w:rPr>
          <w:rFonts w:ascii="Arial" w:eastAsia="Times New Roman" w:hAnsi="Arial" w:cs="Arial"/>
          <w:lang w:val="en-US" w:eastAsia="en-GB"/>
        </w:rPr>
        <w:tab/>
      </w:r>
      <w:r w:rsidR="00C81C2D">
        <w:rPr>
          <w:rFonts w:ascii="Arial" w:eastAsia="Times New Roman" w:hAnsi="Arial" w:cs="Arial"/>
          <w:lang w:val="en-US" w:eastAsia="en-GB"/>
        </w:rPr>
        <w:tab/>
      </w:r>
      <w:r w:rsidR="00C81C2D">
        <w:rPr>
          <w:rFonts w:ascii="Arial" w:eastAsia="Times New Roman" w:hAnsi="Arial" w:cs="Arial"/>
          <w:lang w:val="en-US" w:eastAsia="en-GB"/>
        </w:rPr>
        <w:tab/>
        <w:t>NIXON MARKUS PUBLIC LAW OFFICE, WINDHOEK</w:t>
      </w:r>
    </w:p>
    <w:p w14:paraId="23433837" w14:textId="77777777" w:rsidR="00AC593C" w:rsidRDefault="00AC593C" w:rsidP="000756F6">
      <w:pPr>
        <w:spacing w:before="100" w:beforeAutospacing="1" w:after="100" w:afterAutospacing="1" w:line="360" w:lineRule="auto"/>
        <w:jc w:val="both"/>
        <w:rPr>
          <w:rFonts w:ascii="Arial" w:eastAsia="Times New Roman" w:hAnsi="Arial" w:cs="Arial"/>
          <w:lang w:val="en-US" w:eastAsia="en-GB"/>
        </w:rPr>
      </w:pPr>
    </w:p>
    <w:p w14:paraId="7477FB50" w14:textId="726AB4E0" w:rsidR="00AC593C" w:rsidRDefault="00AC593C"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RESPONDENT</w:t>
      </w:r>
      <w:r w:rsidR="00C81C2D">
        <w:rPr>
          <w:rFonts w:ascii="Arial" w:eastAsia="Times New Roman" w:hAnsi="Arial" w:cs="Arial"/>
          <w:lang w:val="en-US" w:eastAsia="en-GB"/>
        </w:rPr>
        <w:tab/>
      </w:r>
      <w:r w:rsidR="00C81C2D">
        <w:rPr>
          <w:rFonts w:ascii="Arial" w:eastAsia="Times New Roman" w:hAnsi="Arial" w:cs="Arial"/>
          <w:lang w:val="en-US" w:eastAsia="en-GB"/>
        </w:rPr>
        <w:tab/>
        <w:t>S VLIEGE</w:t>
      </w:r>
    </w:p>
    <w:p w14:paraId="73394A16" w14:textId="02A9FAC0" w:rsidR="00AC593C" w:rsidRDefault="00AC593C" w:rsidP="000756F6">
      <w:pPr>
        <w:spacing w:before="100" w:beforeAutospacing="1" w:after="100" w:afterAutospacing="1" w:line="360" w:lineRule="auto"/>
        <w:jc w:val="both"/>
        <w:rPr>
          <w:rFonts w:ascii="Arial" w:eastAsia="Times New Roman" w:hAnsi="Arial" w:cs="Arial"/>
          <w:lang w:val="en-US" w:eastAsia="en-GB"/>
        </w:rPr>
      </w:pPr>
      <w:r>
        <w:rPr>
          <w:rFonts w:ascii="Arial" w:eastAsia="Times New Roman" w:hAnsi="Arial" w:cs="Arial"/>
          <w:lang w:val="en-US" w:eastAsia="en-GB"/>
        </w:rPr>
        <w:t>OF</w:t>
      </w:r>
      <w:r w:rsidR="00C81C2D">
        <w:rPr>
          <w:rFonts w:ascii="Arial" w:eastAsia="Times New Roman" w:hAnsi="Arial" w:cs="Arial"/>
          <w:lang w:val="en-US" w:eastAsia="en-GB"/>
        </w:rPr>
        <w:tab/>
      </w:r>
      <w:r w:rsidR="00C81C2D">
        <w:rPr>
          <w:rFonts w:ascii="Arial" w:eastAsia="Times New Roman" w:hAnsi="Arial" w:cs="Arial"/>
          <w:lang w:val="en-US" w:eastAsia="en-GB"/>
        </w:rPr>
        <w:tab/>
      </w:r>
      <w:r w:rsidR="00C81C2D">
        <w:rPr>
          <w:rFonts w:ascii="Arial" w:eastAsia="Times New Roman" w:hAnsi="Arial" w:cs="Arial"/>
          <w:lang w:val="en-US" w:eastAsia="en-GB"/>
        </w:rPr>
        <w:tab/>
      </w:r>
      <w:r w:rsidR="00C81C2D">
        <w:rPr>
          <w:rFonts w:ascii="Arial" w:eastAsia="Times New Roman" w:hAnsi="Arial" w:cs="Arial"/>
          <w:lang w:val="en-US" w:eastAsia="en-GB"/>
        </w:rPr>
        <w:tab/>
        <w:t>KOEP &amp; PARTNERS, WINDHOEK</w:t>
      </w:r>
    </w:p>
    <w:p w14:paraId="4BFC25CE" w14:textId="77777777" w:rsidR="00AC593C" w:rsidRPr="003852B2" w:rsidRDefault="00AC593C" w:rsidP="000756F6">
      <w:pPr>
        <w:spacing w:before="100" w:beforeAutospacing="1" w:after="100" w:afterAutospacing="1" w:line="360" w:lineRule="auto"/>
        <w:jc w:val="both"/>
        <w:rPr>
          <w:rFonts w:ascii="Arial" w:eastAsia="Times New Roman" w:hAnsi="Arial" w:cs="Arial"/>
          <w:lang w:val="en-US" w:eastAsia="en-GB"/>
        </w:rPr>
      </w:pPr>
    </w:p>
    <w:sectPr w:rsidR="00AC593C" w:rsidRPr="003852B2" w:rsidSect="003B228E">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035AE" w14:textId="77777777" w:rsidR="004324A0" w:rsidRDefault="004324A0" w:rsidP="00244B3C">
      <w:r>
        <w:separator/>
      </w:r>
    </w:p>
  </w:endnote>
  <w:endnote w:type="continuationSeparator" w:id="0">
    <w:p w14:paraId="2BE6E953" w14:textId="77777777" w:rsidR="004324A0" w:rsidRDefault="004324A0" w:rsidP="0024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E2ECF" w14:textId="77777777" w:rsidR="004324A0" w:rsidRDefault="004324A0" w:rsidP="00244B3C">
      <w:r>
        <w:separator/>
      </w:r>
    </w:p>
  </w:footnote>
  <w:footnote w:type="continuationSeparator" w:id="0">
    <w:p w14:paraId="698848EB" w14:textId="77777777" w:rsidR="004324A0" w:rsidRDefault="004324A0" w:rsidP="00244B3C">
      <w:r>
        <w:continuationSeparator/>
      </w:r>
    </w:p>
  </w:footnote>
  <w:footnote w:id="1">
    <w:p w14:paraId="70B9B9D5" w14:textId="052BD011" w:rsidR="00E0112B" w:rsidRPr="003B228E" w:rsidRDefault="00E0112B">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This is what the court did on 0</w:t>
      </w:r>
      <w:r w:rsidR="00CC7864" w:rsidRPr="003B228E">
        <w:rPr>
          <w:rFonts w:ascii="Arial" w:hAnsi="Arial" w:cs="Arial"/>
          <w:lang w:val="en-GB"/>
        </w:rPr>
        <w:t>4</w:t>
      </w:r>
      <w:r w:rsidRPr="003B228E">
        <w:rPr>
          <w:rFonts w:ascii="Arial" w:hAnsi="Arial" w:cs="Arial"/>
          <w:lang w:val="en-GB"/>
        </w:rPr>
        <w:t xml:space="preserve"> April 2019.</w:t>
      </w:r>
    </w:p>
  </w:footnote>
  <w:footnote w:id="2">
    <w:p w14:paraId="51C16BB4" w14:textId="157936FE" w:rsidR="00E0112B" w:rsidRPr="003B228E" w:rsidRDefault="00E0112B">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This is what the court did on 0</w:t>
      </w:r>
      <w:r w:rsidR="00CC7864" w:rsidRPr="003B228E">
        <w:rPr>
          <w:rFonts w:ascii="Arial" w:hAnsi="Arial" w:cs="Arial"/>
          <w:lang w:val="en-GB"/>
        </w:rPr>
        <w:t xml:space="preserve">4 </w:t>
      </w:r>
      <w:r w:rsidRPr="003B228E">
        <w:rPr>
          <w:rFonts w:ascii="Arial" w:hAnsi="Arial" w:cs="Arial"/>
          <w:lang w:val="en-GB"/>
        </w:rPr>
        <w:t>April 2019.</w:t>
      </w:r>
    </w:p>
  </w:footnote>
  <w:footnote w:id="3">
    <w:p w14:paraId="34885884" w14:textId="7A7967E6" w:rsidR="00BD4EB4" w:rsidRPr="003B228E" w:rsidRDefault="00BD4EB4">
      <w:pPr>
        <w:pStyle w:val="FootnoteText"/>
        <w:rPr>
          <w:rFonts w:ascii="Arial" w:hAnsi="Arial" w:cs="Arial"/>
          <w:lang w:val="en-US"/>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i/>
          <w:iCs/>
          <w:lang w:val="en-US"/>
        </w:rPr>
        <w:t>Levon Namibia (Pty) Ltd v Nedbank Namibia Limite</w:t>
      </w:r>
      <w:r w:rsidRPr="003B228E">
        <w:rPr>
          <w:rFonts w:ascii="Arial" w:hAnsi="Arial" w:cs="Arial"/>
          <w:lang w:val="en-US"/>
        </w:rPr>
        <w:t>d (SA 31/2017) [2019] NASC 589 (02 August 2019)</w:t>
      </w:r>
    </w:p>
  </w:footnote>
  <w:footnote w:id="4">
    <w:p w14:paraId="620E186E" w14:textId="420717B9" w:rsidR="00477148" w:rsidRPr="003B228E" w:rsidRDefault="00477148">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Paragraph 13 thereof.</w:t>
      </w:r>
    </w:p>
  </w:footnote>
  <w:footnote w:id="5">
    <w:p w14:paraId="42D9979F" w14:textId="02C5A5C8" w:rsidR="00477148" w:rsidRPr="003B228E" w:rsidRDefault="00477148">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 xml:space="preserve">See </w:t>
      </w:r>
      <w:r w:rsidRPr="003B228E">
        <w:rPr>
          <w:rFonts w:ascii="Arial" w:hAnsi="Arial" w:cs="Arial"/>
          <w:i/>
          <w:iCs/>
          <w:lang w:val="en-GB"/>
        </w:rPr>
        <w:t>Levon</w:t>
      </w:r>
      <w:r w:rsidRPr="003B228E">
        <w:rPr>
          <w:rFonts w:ascii="Arial" w:hAnsi="Arial" w:cs="Arial"/>
          <w:lang w:val="en-GB"/>
        </w:rPr>
        <w:t xml:space="preserve"> at paragraph 16.</w:t>
      </w:r>
    </w:p>
  </w:footnote>
  <w:footnote w:id="6">
    <w:p w14:paraId="2D8B14D6" w14:textId="34264953" w:rsidR="008E465E" w:rsidRPr="003B228E" w:rsidRDefault="008E465E">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i/>
          <w:iCs/>
          <w:lang w:val="en-GB"/>
        </w:rPr>
        <w:t>Tsumeb Mall (Pty) Ltd v Hallie Investment Number Two Hundred and Twenty-Two</w:t>
      </w:r>
      <w:r w:rsidRPr="003B228E">
        <w:rPr>
          <w:rFonts w:ascii="Arial" w:hAnsi="Arial" w:cs="Arial"/>
          <w:lang w:val="en-GB"/>
        </w:rPr>
        <w:t xml:space="preserve"> </w:t>
      </w:r>
      <w:r w:rsidR="00C5668A">
        <w:rPr>
          <w:rFonts w:ascii="Arial" w:hAnsi="Arial" w:cs="Arial"/>
          <w:lang w:val="en-GB"/>
        </w:rPr>
        <w:t>(</w:t>
      </w:r>
      <w:r w:rsidRPr="003B228E">
        <w:rPr>
          <w:rFonts w:ascii="Arial" w:hAnsi="Arial" w:cs="Arial"/>
          <w:lang w:val="en-GB"/>
        </w:rPr>
        <w:t>I</w:t>
      </w:r>
      <w:r w:rsidR="00C5668A">
        <w:rPr>
          <w:rFonts w:ascii="Arial" w:hAnsi="Arial" w:cs="Arial"/>
          <w:lang w:val="en-GB"/>
        </w:rPr>
        <w:t xml:space="preserve"> 724/2016)[2019]</w:t>
      </w:r>
      <w:r w:rsidRPr="003B228E">
        <w:rPr>
          <w:rFonts w:ascii="Arial" w:hAnsi="Arial" w:cs="Arial"/>
          <w:lang w:val="en-GB"/>
        </w:rPr>
        <w:t>NAHCMD 201 (21 June 2019</w:t>
      </w:r>
      <w:r w:rsidR="00C5668A">
        <w:rPr>
          <w:rFonts w:ascii="Arial" w:hAnsi="Arial" w:cs="Arial"/>
          <w:lang w:val="en-GB"/>
        </w:rPr>
        <w:t>)</w:t>
      </w:r>
      <w:r w:rsidRPr="003B228E">
        <w:rPr>
          <w:rFonts w:ascii="Arial" w:hAnsi="Arial" w:cs="Arial"/>
          <w:lang w:val="en-GB"/>
        </w:rPr>
        <w:t>.</w:t>
      </w:r>
    </w:p>
  </w:footnote>
  <w:footnote w:id="7">
    <w:p w14:paraId="44539F48" w14:textId="61054CD5" w:rsidR="008E465E" w:rsidRPr="003B228E" w:rsidRDefault="008E465E">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This is exactly what the applicants want.</w:t>
      </w:r>
    </w:p>
  </w:footnote>
  <w:footnote w:id="8">
    <w:p w14:paraId="68C0EA98" w14:textId="41C57F96" w:rsidR="008E465E" w:rsidRPr="003B228E" w:rsidRDefault="008E465E">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As in the present case.</w:t>
      </w:r>
    </w:p>
  </w:footnote>
  <w:footnote w:id="9">
    <w:p w14:paraId="4090DBF4" w14:textId="12341E28" w:rsidR="00BD4EB4" w:rsidRPr="003B228E" w:rsidRDefault="00BD4EB4">
      <w:pPr>
        <w:pStyle w:val="FootnoteText"/>
        <w:rPr>
          <w:rFonts w:ascii="Arial" w:hAnsi="Arial" w:cs="Arial"/>
          <w:lang w:val="en-US"/>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i/>
          <w:iCs/>
          <w:lang w:val="en-US"/>
        </w:rPr>
        <w:t>Nikodemus Mumbandja v Nehale</w:t>
      </w:r>
      <w:r w:rsidRPr="003B228E">
        <w:rPr>
          <w:rFonts w:ascii="Arial" w:hAnsi="Arial" w:cs="Arial"/>
          <w:lang w:val="en-US"/>
        </w:rPr>
        <w:t xml:space="preserve"> (I 126/2014) [2016] NAHCNLD 84 (07 October 2016)</w:t>
      </w:r>
    </w:p>
  </w:footnote>
  <w:footnote w:id="10">
    <w:p w14:paraId="02FCB378" w14:textId="72F6BF50" w:rsidR="00104916" w:rsidRPr="003B228E" w:rsidRDefault="00104916">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Ibid.</w:t>
      </w:r>
    </w:p>
  </w:footnote>
  <w:footnote w:id="11">
    <w:p w14:paraId="6A289564" w14:textId="1C0D2BD3" w:rsidR="00BA4FC9" w:rsidRPr="003B228E" w:rsidRDefault="00BA4FC9">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HJ Erasmus et al Superior Court Practice 2012 at B1-307.</w:t>
      </w:r>
    </w:p>
  </w:footnote>
  <w:footnote w:id="12">
    <w:p w14:paraId="6E910E83" w14:textId="58CE09F6" w:rsidR="00BA4FC9" w:rsidRPr="003B228E" w:rsidRDefault="00BA4FC9" w:rsidP="00BA4FC9">
      <w:pPr>
        <w:pStyle w:val="FootnoteText"/>
        <w:rPr>
          <w:rFonts w:ascii="Arial" w:hAnsi="Arial" w:cs="Arial"/>
          <w:lang w:val="en-GB"/>
        </w:rPr>
      </w:pPr>
      <w:r w:rsidRPr="003B228E">
        <w:rPr>
          <w:rStyle w:val="FootnoteReference"/>
          <w:rFonts w:ascii="Arial" w:hAnsi="Arial" w:cs="Arial"/>
        </w:rPr>
        <w:footnoteRef/>
      </w:r>
      <w:r w:rsidRPr="003B228E">
        <w:rPr>
          <w:rFonts w:ascii="Arial" w:hAnsi="Arial" w:cs="Arial"/>
        </w:rPr>
        <w:t xml:space="preserve"> </w:t>
      </w:r>
      <w:r w:rsidRPr="003B228E">
        <w:rPr>
          <w:rFonts w:ascii="Arial" w:hAnsi="Arial" w:cs="Arial"/>
          <w:lang w:val="en-GB"/>
        </w:rPr>
        <w:t>HJ Erasmus et al Superior Court Practice 2012 at B1-307.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018152"/>
      <w:docPartObj>
        <w:docPartGallery w:val="Page Numbers (Top of Page)"/>
        <w:docPartUnique/>
      </w:docPartObj>
    </w:sdtPr>
    <w:sdtEndPr>
      <w:rPr>
        <w:noProof/>
      </w:rPr>
    </w:sdtEndPr>
    <w:sdtContent>
      <w:p w14:paraId="0DEFE508" w14:textId="69FC8226" w:rsidR="003B228E" w:rsidRDefault="003B228E">
        <w:pPr>
          <w:pStyle w:val="Header"/>
          <w:jc w:val="right"/>
        </w:pPr>
        <w:r>
          <w:fldChar w:fldCharType="begin"/>
        </w:r>
        <w:r>
          <w:instrText xml:space="preserve"> PAGE   \* MERGEFORMAT </w:instrText>
        </w:r>
        <w:r>
          <w:fldChar w:fldCharType="separate"/>
        </w:r>
        <w:r w:rsidR="00C05C9D">
          <w:rPr>
            <w:noProof/>
          </w:rPr>
          <w:t>15</w:t>
        </w:r>
        <w:r>
          <w:rPr>
            <w:noProof/>
          </w:rPr>
          <w:fldChar w:fldCharType="end"/>
        </w:r>
      </w:p>
    </w:sdtContent>
  </w:sdt>
  <w:p w14:paraId="4F906B64" w14:textId="77777777" w:rsidR="003B228E" w:rsidRDefault="003B2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2469"/>
    <w:multiLevelType w:val="hybridMultilevel"/>
    <w:tmpl w:val="F6D61AE0"/>
    <w:lvl w:ilvl="0" w:tplc="D070E6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E21EE"/>
    <w:multiLevelType w:val="hybridMultilevel"/>
    <w:tmpl w:val="59C8D580"/>
    <w:lvl w:ilvl="0" w:tplc="FEA6DE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F2EDA"/>
    <w:multiLevelType w:val="hybridMultilevel"/>
    <w:tmpl w:val="6A56037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5637BAD"/>
    <w:multiLevelType w:val="hybridMultilevel"/>
    <w:tmpl w:val="8B6AE290"/>
    <w:lvl w:ilvl="0" w:tplc="66DC9FA4">
      <w:start w:val="1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54792E">
      <w:start w:val="1"/>
      <w:numFmt w:val="lowerLetter"/>
      <w:lvlText w:val="%2"/>
      <w:lvlJc w:val="left"/>
      <w:pPr>
        <w:ind w:left="1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AAA046">
      <w:start w:val="1"/>
      <w:numFmt w:val="lowerRoman"/>
      <w:lvlText w:val="%3"/>
      <w:lvlJc w:val="left"/>
      <w:pPr>
        <w:ind w:left="1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A4BB5A">
      <w:start w:val="1"/>
      <w:numFmt w:val="decimal"/>
      <w:lvlText w:val="%4"/>
      <w:lvlJc w:val="left"/>
      <w:pPr>
        <w:ind w:left="2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EB964">
      <w:start w:val="1"/>
      <w:numFmt w:val="lowerLetter"/>
      <w:lvlText w:val="%5"/>
      <w:lvlJc w:val="left"/>
      <w:pPr>
        <w:ind w:left="3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C2CD78">
      <w:start w:val="1"/>
      <w:numFmt w:val="lowerRoman"/>
      <w:lvlText w:val="%6"/>
      <w:lvlJc w:val="left"/>
      <w:pPr>
        <w:ind w:left="3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78AFEC">
      <w:start w:val="1"/>
      <w:numFmt w:val="decimal"/>
      <w:lvlText w:val="%7"/>
      <w:lvlJc w:val="left"/>
      <w:pPr>
        <w:ind w:left="4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265892">
      <w:start w:val="1"/>
      <w:numFmt w:val="lowerLetter"/>
      <w:lvlText w:val="%8"/>
      <w:lvlJc w:val="left"/>
      <w:pPr>
        <w:ind w:left="5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CAA03C">
      <w:start w:val="1"/>
      <w:numFmt w:val="lowerRoman"/>
      <w:lvlText w:val="%9"/>
      <w:lvlJc w:val="left"/>
      <w:pPr>
        <w:ind w:left="6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4F7EDC"/>
    <w:multiLevelType w:val="hybridMultilevel"/>
    <w:tmpl w:val="BF7EF7C6"/>
    <w:lvl w:ilvl="0" w:tplc="11207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36D9D"/>
    <w:multiLevelType w:val="hybridMultilevel"/>
    <w:tmpl w:val="958488D6"/>
    <w:lvl w:ilvl="0" w:tplc="E778A7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82D0F"/>
    <w:multiLevelType w:val="hybridMultilevel"/>
    <w:tmpl w:val="CF94E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00C24"/>
    <w:multiLevelType w:val="hybridMultilevel"/>
    <w:tmpl w:val="BF84D2C4"/>
    <w:lvl w:ilvl="0" w:tplc="9C862F3E">
      <w:start w:val="8"/>
      <w:numFmt w:val="decimal"/>
      <w:lvlText w:val="%1."/>
      <w:lvlJc w:val="left"/>
      <w:pPr>
        <w:ind w:left="998" w:hanging="360"/>
      </w:pPr>
      <w:rPr>
        <w:rFonts w:hint="default"/>
      </w:rPr>
    </w:lvl>
    <w:lvl w:ilvl="1" w:tplc="1C090019" w:tentative="1">
      <w:start w:val="1"/>
      <w:numFmt w:val="lowerLetter"/>
      <w:lvlText w:val="%2."/>
      <w:lvlJc w:val="left"/>
      <w:pPr>
        <w:ind w:left="1718" w:hanging="360"/>
      </w:pPr>
    </w:lvl>
    <w:lvl w:ilvl="2" w:tplc="1C09001B" w:tentative="1">
      <w:start w:val="1"/>
      <w:numFmt w:val="lowerRoman"/>
      <w:lvlText w:val="%3."/>
      <w:lvlJc w:val="right"/>
      <w:pPr>
        <w:ind w:left="2438" w:hanging="180"/>
      </w:pPr>
    </w:lvl>
    <w:lvl w:ilvl="3" w:tplc="1C09000F" w:tentative="1">
      <w:start w:val="1"/>
      <w:numFmt w:val="decimal"/>
      <w:lvlText w:val="%4."/>
      <w:lvlJc w:val="left"/>
      <w:pPr>
        <w:ind w:left="3158" w:hanging="360"/>
      </w:pPr>
    </w:lvl>
    <w:lvl w:ilvl="4" w:tplc="1C090019" w:tentative="1">
      <w:start w:val="1"/>
      <w:numFmt w:val="lowerLetter"/>
      <w:lvlText w:val="%5."/>
      <w:lvlJc w:val="left"/>
      <w:pPr>
        <w:ind w:left="3878" w:hanging="360"/>
      </w:pPr>
    </w:lvl>
    <w:lvl w:ilvl="5" w:tplc="1C09001B" w:tentative="1">
      <w:start w:val="1"/>
      <w:numFmt w:val="lowerRoman"/>
      <w:lvlText w:val="%6."/>
      <w:lvlJc w:val="right"/>
      <w:pPr>
        <w:ind w:left="4598" w:hanging="180"/>
      </w:pPr>
    </w:lvl>
    <w:lvl w:ilvl="6" w:tplc="1C09000F" w:tentative="1">
      <w:start w:val="1"/>
      <w:numFmt w:val="decimal"/>
      <w:lvlText w:val="%7."/>
      <w:lvlJc w:val="left"/>
      <w:pPr>
        <w:ind w:left="5318" w:hanging="360"/>
      </w:pPr>
    </w:lvl>
    <w:lvl w:ilvl="7" w:tplc="1C090019" w:tentative="1">
      <w:start w:val="1"/>
      <w:numFmt w:val="lowerLetter"/>
      <w:lvlText w:val="%8."/>
      <w:lvlJc w:val="left"/>
      <w:pPr>
        <w:ind w:left="6038" w:hanging="360"/>
      </w:pPr>
    </w:lvl>
    <w:lvl w:ilvl="8" w:tplc="1C09001B" w:tentative="1">
      <w:start w:val="1"/>
      <w:numFmt w:val="lowerRoman"/>
      <w:lvlText w:val="%9."/>
      <w:lvlJc w:val="right"/>
      <w:pPr>
        <w:ind w:left="6758" w:hanging="180"/>
      </w:pPr>
    </w:lvl>
  </w:abstractNum>
  <w:abstractNum w:abstractNumId="8" w15:restartNumberingAfterBreak="0">
    <w:nsid w:val="444C5144"/>
    <w:multiLevelType w:val="hybridMultilevel"/>
    <w:tmpl w:val="B2308E42"/>
    <w:lvl w:ilvl="0" w:tplc="B8CC1B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B134E"/>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6125AC7"/>
    <w:multiLevelType w:val="hybridMultilevel"/>
    <w:tmpl w:val="F3D841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8706D"/>
    <w:multiLevelType w:val="hybridMultilevel"/>
    <w:tmpl w:val="86DE6F3A"/>
    <w:lvl w:ilvl="0" w:tplc="76BA5728">
      <w:start w:val="21"/>
      <w:numFmt w:val="decimal"/>
      <w:lvlText w:val="%1."/>
      <w:lvlJc w:val="left"/>
      <w:pPr>
        <w:ind w:left="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6FD06">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E6074">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9E4C5E">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6A07A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4573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CE0C56">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B82F2C">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F4FDA4">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E317A8C"/>
    <w:multiLevelType w:val="hybridMultilevel"/>
    <w:tmpl w:val="D0FC0878"/>
    <w:lvl w:ilvl="0" w:tplc="4782AC4A">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1BA7470"/>
    <w:multiLevelType w:val="hybridMultilevel"/>
    <w:tmpl w:val="FA427136"/>
    <w:lvl w:ilvl="0" w:tplc="5D20F6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93BCA"/>
    <w:multiLevelType w:val="hybridMultilevel"/>
    <w:tmpl w:val="0488435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0A53AF9"/>
    <w:multiLevelType w:val="hybridMultilevel"/>
    <w:tmpl w:val="325A3058"/>
    <w:lvl w:ilvl="0" w:tplc="E9E6D8BC">
      <w:start w:val="8"/>
      <w:numFmt w:val="decimal"/>
      <w:lvlText w:val="%1"/>
      <w:lvlJc w:val="left"/>
      <w:pPr>
        <w:ind w:left="1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4F0CE228">
      <w:start w:val="1"/>
      <w:numFmt w:val="lowerLetter"/>
      <w:lvlText w:val="%2"/>
      <w:lvlJc w:val="left"/>
      <w:pPr>
        <w:ind w:left="11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2" w:tplc="D688D30C">
      <w:start w:val="1"/>
      <w:numFmt w:val="lowerRoman"/>
      <w:lvlText w:val="%3"/>
      <w:lvlJc w:val="left"/>
      <w:pPr>
        <w:ind w:left="1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3" w:tplc="07801458">
      <w:start w:val="1"/>
      <w:numFmt w:val="decimal"/>
      <w:lvlText w:val="%4"/>
      <w:lvlJc w:val="left"/>
      <w:pPr>
        <w:ind w:left="25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4" w:tplc="CEF07A62">
      <w:start w:val="1"/>
      <w:numFmt w:val="lowerLetter"/>
      <w:lvlText w:val="%5"/>
      <w:lvlJc w:val="left"/>
      <w:pPr>
        <w:ind w:left="32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5" w:tplc="94AAD96C">
      <w:start w:val="1"/>
      <w:numFmt w:val="lowerRoman"/>
      <w:lvlText w:val="%6"/>
      <w:lvlJc w:val="left"/>
      <w:pPr>
        <w:ind w:left="39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6" w:tplc="BD807504">
      <w:start w:val="1"/>
      <w:numFmt w:val="decimal"/>
      <w:lvlText w:val="%7"/>
      <w:lvlJc w:val="left"/>
      <w:pPr>
        <w:ind w:left="47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7" w:tplc="B462C5C2">
      <w:start w:val="1"/>
      <w:numFmt w:val="lowerLetter"/>
      <w:lvlText w:val="%8"/>
      <w:lvlJc w:val="left"/>
      <w:pPr>
        <w:ind w:left="54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8" w:tplc="20D87BEA">
      <w:start w:val="1"/>
      <w:numFmt w:val="lowerRoman"/>
      <w:lvlText w:val="%9"/>
      <w:lvlJc w:val="left"/>
      <w:pPr>
        <w:ind w:left="61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abstractNum>
  <w:abstractNum w:abstractNumId="16" w15:restartNumberingAfterBreak="0">
    <w:nsid w:val="7BAB1198"/>
    <w:multiLevelType w:val="hybridMultilevel"/>
    <w:tmpl w:val="39165BA8"/>
    <w:lvl w:ilvl="0" w:tplc="6F081D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3295E"/>
    <w:multiLevelType w:val="hybridMultilevel"/>
    <w:tmpl w:val="B55E609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FC0482C"/>
    <w:multiLevelType w:val="hybridMultilevel"/>
    <w:tmpl w:val="4878BBBA"/>
    <w:lvl w:ilvl="0" w:tplc="7EBEC724">
      <w:start w:val="12"/>
      <w:numFmt w:val="decimal"/>
      <w:lvlText w:val="%1."/>
      <w:lvlJc w:val="left"/>
      <w:pPr>
        <w:ind w:left="998" w:hanging="360"/>
      </w:pPr>
      <w:rPr>
        <w:rFonts w:hint="default"/>
      </w:rPr>
    </w:lvl>
    <w:lvl w:ilvl="1" w:tplc="1C090019" w:tentative="1">
      <w:start w:val="1"/>
      <w:numFmt w:val="lowerLetter"/>
      <w:lvlText w:val="%2."/>
      <w:lvlJc w:val="left"/>
      <w:pPr>
        <w:ind w:left="1718" w:hanging="360"/>
      </w:pPr>
    </w:lvl>
    <w:lvl w:ilvl="2" w:tplc="1C09001B" w:tentative="1">
      <w:start w:val="1"/>
      <w:numFmt w:val="lowerRoman"/>
      <w:lvlText w:val="%3."/>
      <w:lvlJc w:val="right"/>
      <w:pPr>
        <w:ind w:left="2438" w:hanging="180"/>
      </w:pPr>
    </w:lvl>
    <w:lvl w:ilvl="3" w:tplc="1C09000F" w:tentative="1">
      <w:start w:val="1"/>
      <w:numFmt w:val="decimal"/>
      <w:lvlText w:val="%4."/>
      <w:lvlJc w:val="left"/>
      <w:pPr>
        <w:ind w:left="3158" w:hanging="360"/>
      </w:pPr>
    </w:lvl>
    <w:lvl w:ilvl="4" w:tplc="1C090019" w:tentative="1">
      <w:start w:val="1"/>
      <w:numFmt w:val="lowerLetter"/>
      <w:lvlText w:val="%5."/>
      <w:lvlJc w:val="left"/>
      <w:pPr>
        <w:ind w:left="3878" w:hanging="360"/>
      </w:pPr>
    </w:lvl>
    <w:lvl w:ilvl="5" w:tplc="1C09001B" w:tentative="1">
      <w:start w:val="1"/>
      <w:numFmt w:val="lowerRoman"/>
      <w:lvlText w:val="%6."/>
      <w:lvlJc w:val="right"/>
      <w:pPr>
        <w:ind w:left="4598" w:hanging="180"/>
      </w:pPr>
    </w:lvl>
    <w:lvl w:ilvl="6" w:tplc="1C09000F" w:tentative="1">
      <w:start w:val="1"/>
      <w:numFmt w:val="decimal"/>
      <w:lvlText w:val="%7."/>
      <w:lvlJc w:val="left"/>
      <w:pPr>
        <w:ind w:left="5318" w:hanging="360"/>
      </w:pPr>
    </w:lvl>
    <w:lvl w:ilvl="7" w:tplc="1C090019" w:tentative="1">
      <w:start w:val="1"/>
      <w:numFmt w:val="lowerLetter"/>
      <w:lvlText w:val="%8."/>
      <w:lvlJc w:val="left"/>
      <w:pPr>
        <w:ind w:left="6038" w:hanging="360"/>
      </w:pPr>
    </w:lvl>
    <w:lvl w:ilvl="8" w:tplc="1C09001B" w:tentative="1">
      <w:start w:val="1"/>
      <w:numFmt w:val="lowerRoman"/>
      <w:lvlText w:val="%9."/>
      <w:lvlJc w:val="right"/>
      <w:pPr>
        <w:ind w:left="6758" w:hanging="180"/>
      </w:pPr>
    </w:lvl>
  </w:abstractNum>
  <w:num w:numId="1">
    <w:abstractNumId w:val="1"/>
  </w:num>
  <w:num w:numId="2">
    <w:abstractNumId w:val="6"/>
  </w:num>
  <w:num w:numId="3">
    <w:abstractNumId w:val="10"/>
  </w:num>
  <w:num w:numId="4">
    <w:abstractNumId w:val="0"/>
  </w:num>
  <w:num w:numId="5">
    <w:abstractNumId w:val="8"/>
  </w:num>
  <w:num w:numId="6">
    <w:abstractNumId w:val="4"/>
  </w:num>
  <w:num w:numId="7">
    <w:abstractNumId w:val="16"/>
  </w:num>
  <w:num w:numId="8">
    <w:abstractNumId w:val="13"/>
  </w:num>
  <w:num w:numId="9">
    <w:abstractNumId w:val="5"/>
  </w:num>
  <w:num w:numId="10">
    <w:abstractNumId w:val="2"/>
  </w:num>
  <w:num w:numId="11">
    <w:abstractNumId w:val="17"/>
  </w:num>
  <w:num w:numId="12">
    <w:abstractNumId w:val="9"/>
  </w:num>
  <w:num w:numId="13">
    <w:abstractNumId w:val="15"/>
  </w:num>
  <w:num w:numId="14">
    <w:abstractNumId w:val="3"/>
  </w:num>
  <w:num w:numId="15">
    <w:abstractNumId w:val="11"/>
  </w:num>
  <w:num w:numId="16">
    <w:abstractNumId w:val="7"/>
  </w:num>
  <w:num w:numId="17">
    <w:abstractNumId w:val="18"/>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AD"/>
    <w:rsid w:val="00000C8C"/>
    <w:rsid w:val="0005490A"/>
    <w:rsid w:val="000756F6"/>
    <w:rsid w:val="000834DF"/>
    <w:rsid w:val="000C1297"/>
    <w:rsid w:val="00104916"/>
    <w:rsid w:val="0012509D"/>
    <w:rsid w:val="00171CED"/>
    <w:rsid w:val="00187A5D"/>
    <w:rsid w:val="00194EE1"/>
    <w:rsid w:val="001B3921"/>
    <w:rsid w:val="001B669D"/>
    <w:rsid w:val="002271FA"/>
    <w:rsid w:val="00236345"/>
    <w:rsid w:val="0024306D"/>
    <w:rsid w:val="00244B3C"/>
    <w:rsid w:val="00246F68"/>
    <w:rsid w:val="00264DE0"/>
    <w:rsid w:val="00267E14"/>
    <w:rsid w:val="00291C27"/>
    <w:rsid w:val="002B64D9"/>
    <w:rsid w:val="002F48E6"/>
    <w:rsid w:val="00313A72"/>
    <w:rsid w:val="003208E8"/>
    <w:rsid w:val="0035653E"/>
    <w:rsid w:val="00357C76"/>
    <w:rsid w:val="003852B2"/>
    <w:rsid w:val="00396DF9"/>
    <w:rsid w:val="003B228E"/>
    <w:rsid w:val="004161BA"/>
    <w:rsid w:val="004324A0"/>
    <w:rsid w:val="004435A2"/>
    <w:rsid w:val="00450730"/>
    <w:rsid w:val="00460199"/>
    <w:rsid w:val="00466573"/>
    <w:rsid w:val="00477148"/>
    <w:rsid w:val="004B4367"/>
    <w:rsid w:val="004C0C19"/>
    <w:rsid w:val="00532D3E"/>
    <w:rsid w:val="00535305"/>
    <w:rsid w:val="00536807"/>
    <w:rsid w:val="00560AA9"/>
    <w:rsid w:val="00590B9E"/>
    <w:rsid w:val="005A77B8"/>
    <w:rsid w:val="005C0F13"/>
    <w:rsid w:val="005D2D3E"/>
    <w:rsid w:val="005F63C7"/>
    <w:rsid w:val="00646F3D"/>
    <w:rsid w:val="00661E47"/>
    <w:rsid w:val="00680D18"/>
    <w:rsid w:val="00686356"/>
    <w:rsid w:val="0075262F"/>
    <w:rsid w:val="007A0492"/>
    <w:rsid w:val="007A5604"/>
    <w:rsid w:val="007C652C"/>
    <w:rsid w:val="007E7F6B"/>
    <w:rsid w:val="0081434F"/>
    <w:rsid w:val="00843606"/>
    <w:rsid w:val="00852C0D"/>
    <w:rsid w:val="00854000"/>
    <w:rsid w:val="008A7BCB"/>
    <w:rsid w:val="008B3635"/>
    <w:rsid w:val="008C1D57"/>
    <w:rsid w:val="008E465E"/>
    <w:rsid w:val="008F1C27"/>
    <w:rsid w:val="008F6B70"/>
    <w:rsid w:val="0090447F"/>
    <w:rsid w:val="009410FB"/>
    <w:rsid w:val="00966138"/>
    <w:rsid w:val="009A3576"/>
    <w:rsid w:val="009B40DB"/>
    <w:rsid w:val="009C3C5F"/>
    <w:rsid w:val="009E75F3"/>
    <w:rsid w:val="00A36D4D"/>
    <w:rsid w:val="00A41582"/>
    <w:rsid w:val="00A46C47"/>
    <w:rsid w:val="00A63E2F"/>
    <w:rsid w:val="00A67698"/>
    <w:rsid w:val="00AB06C1"/>
    <w:rsid w:val="00AC02EA"/>
    <w:rsid w:val="00AC4910"/>
    <w:rsid w:val="00AC593C"/>
    <w:rsid w:val="00B70816"/>
    <w:rsid w:val="00B721D9"/>
    <w:rsid w:val="00B833AF"/>
    <w:rsid w:val="00BA0252"/>
    <w:rsid w:val="00BA4FC9"/>
    <w:rsid w:val="00BD4EB4"/>
    <w:rsid w:val="00BE614A"/>
    <w:rsid w:val="00C05C9D"/>
    <w:rsid w:val="00C13BD5"/>
    <w:rsid w:val="00C5668A"/>
    <w:rsid w:val="00C703B7"/>
    <w:rsid w:val="00C765F8"/>
    <w:rsid w:val="00C81C2D"/>
    <w:rsid w:val="00C91E8A"/>
    <w:rsid w:val="00CC7864"/>
    <w:rsid w:val="00CD1DAD"/>
    <w:rsid w:val="00CF2AD4"/>
    <w:rsid w:val="00CF33FC"/>
    <w:rsid w:val="00D71E8E"/>
    <w:rsid w:val="00D76477"/>
    <w:rsid w:val="00D85F24"/>
    <w:rsid w:val="00DC7117"/>
    <w:rsid w:val="00DF260A"/>
    <w:rsid w:val="00DF49B5"/>
    <w:rsid w:val="00E0112B"/>
    <w:rsid w:val="00E30688"/>
    <w:rsid w:val="00E533CF"/>
    <w:rsid w:val="00F100E3"/>
    <w:rsid w:val="00F330C5"/>
    <w:rsid w:val="00F341FB"/>
    <w:rsid w:val="00F70E0B"/>
    <w:rsid w:val="00F80396"/>
    <w:rsid w:val="00F83D11"/>
    <w:rsid w:val="00FA192B"/>
    <w:rsid w:val="00FB30BC"/>
    <w:rsid w:val="00FC417F"/>
    <w:rsid w:val="00FC6EBC"/>
    <w:rsid w:val="00FD0AD9"/>
    <w:rsid w:val="00FD2F12"/>
    <w:rsid w:val="00FE47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D3B3"/>
  <w15:chartTrackingRefBased/>
  <w15:docId w15:val="{6CAD273E-73CA-BA4D-88A5-61F2D376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DA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B64D9"/>
    <w:pPr>
      <w:ind w:left="720"/>
      <w:contextualSpacing/>
    </w:pPr>
  </w:style>
  <w:style w:type="paragraph" w:styleId="FootnoteText">
    <w:name w:val="footnote text"/>
    <w:basedOn w:val="Normal"/>
    <w:link w:val="FootnoteTextChar"/>
    <w:uiPriority w:val="99"/>
    <w:semiHidden/>
    <w:unhideWhenUsed/>
    <w:rsid w:val="00244B3C"/>
    <w:rPr>
      <w:sz w:val="20"/>
      <w:szCs w:val="20"/>
    </w:rPr>
  </w:style>
  <w:style w:type="character" w:customStyle="1" w:styleId="FootnoteTextChar">
    <w:name w:val="Footnote Text Char"/>
    <w:basedOn w:val="DefaultParagraphFont"/>
    <w:link w:val="FootnoteText"/>
    <w:uiPriority w:val="99"/>
    <w:semiHidden/>
    <w:rsid w:val="00244B3C"/>
    <w:rPr>
      <w:sz w:val="20"/>
      <w:szCs w:val="20"/>
    </w:rPr>
  </w:style>
  <w:style w:type="character" w:styleId="FootnoteReference">
    <w:name w:val="footnote reference"/>
    <w:basedOn w:val="DefaultParagraphFont"/>
    <w:uiPriority w:val="99"/>
    <w:semiHidden/>
    <w:unhideWhenUsed/>
    <w:rsid w:val="00244B3C"/>
    <w:rPr>
      <w:vertAlign w:val="superscript"/>
    </w:rPr>
  </w:style>
  <w:style w:type="paragraph" w:styleId="NoSpacing">
    <w:name w:val="No Spacing"/>
    <w:uiPriority w:val="1"/>
    <w:qFormat/>
    <w:rsid w:val="00477148"/>
    <w:rPr>
      <w:sz w:val="22"/>
      <w:szCs w:val="22"/>
    </w:rPr>
  </w:style>
  <w:style w:type="paragraph" w:styleId="Header">
    <w:name w:val="header"/>
    <w:basedOn w:val="Normal"/>
    <w:link w:val="HeaderChar"/>
    <w:uiPriority w:val="99"/>
    <w:unhideWhenUsed/>
    <w:rsid w:val="000756F6"/>
    <w:pPr>
      <w:tabs>
        <w:tab w:val="center" w:pos="4513"/>
        <w:tab w:val="right" w:pos="9026"/>
      </w:tabs>
    </w:pPr>
  </w:style>
  <w:style w:type="character" w:customStyle="1" w:styleId="HeaderChar">
    <w:name w:val="Header Char"/>
    <w:basedOn w:val="DefaultParagraphFont"/>
    <w:link w:val="Header"/>
    <w:uiPriority w:val="99"/>
    <w:rsid w:val="000756F6"/>
  </w:style>
  <w:style w:type="paragraph" w:styleId="Footer">
    <w:name w:val="footer"/>
    <w:basedOn w:val="Normal"/>
    <w:link w:val="FooterChar"/>
    <w:uiPriority w:val="99"/>
    <w:unhideWhenUsed/>
    <w:rsid w:val="000756F6"/>
    <w:pPr>
      <w:tabs>
        <w:tab w:val="center" w:pos="4513"/>
        <w:tab w:val="right" w:pos="9026"/>
      </w:tabs>
    </w:pPr>
  </w:style>
  <w:style w:type="character" w:customStyle="1" w:styleId="FooterChar">
    <w:name w:val="Footer Char"/>
    <w:basedOn w:val="DefaultParagraphFont"/>
    <w:link w:val="Footer"/>
    <w:uiPriority w:val="99"/>
    <w:rsid w:val="000756F6"/>
  </w:style>
  <w:style w:type="paragraph" w:styleId="BalloonText">
    <w:name w:val="Balloon Text"/>
    <w:basedOn w:val="Normal"/>
    <w:link w:val="BalloonTextChar"/>
    <w:uiPriority w:val="99"/>
    <w:semiHidden/>
    <w:unhideWhenUsed/>
    <w:rsid w:val="00752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4455">
      <w:bodyDiv w:val="1"/>
      <w:marLeft w:val="0"/>
      <w:marRight w:val="0"/>
      <w:marTop w:val="0"/>
      <w:marBottom w:val="0"/>
      <w:divBdr>
        <w:top w:val="none" w:sz="0" w:space="0" w:color="auto"/>
        <w:left w:val="none" w:sz="0" w:space="0" w:color="auto"/>
        <w:bottom w:val="none" w:sz="0" w:space="0" w:color="auto"/>
        <w:right w:val="none" w:sz="0" w:space="0" w:color="auto"/>
      </w:divBdr>
      <w:divsChild>
        <w:div w:id="1384674125">
          <w:marLeft w:val="0"/>
          <w:marRight w:val="0"/>
          <w:marTop w:val="0"/>
          <w:marBottom w:val="0"/>
          <w:divBdr>
            <w:top w:val="none" w:sz="0" w:space="0" w:color="auto"/>
            <w:left w:val="none" w:sz="0" w:space="0" w:color="auto"/>
            <w:bottom w:val="none" w:sz="0" w:space="0" w:color="auto"/>
            <w:right w:val="none" w:sz="0" w:space="0" w:color="auto"/>
          </w:divBdr>
        </w:div>
      </w:divsChild>
    </w:div>
    <w:div w:id="1387291040">
      <w:bodyDiv w:val="1"/>
      <w:marLeft w:val="0"/>
      <w:marRight w:val="0"/>
      <w:marTop w:val="0"/>
      <w:marBottom w:val="0"/>
      <w:divBdr>
        <w:top w:val="none" w:sz="0" w:space="0" w:color="auto"/>
        <w:left w:val="none" w:sz="0" w:space="0" w:color="auto"/>
        <w:bottom w:val="none" w:sz="0" w:space="0" w:color="auto"/>
        <w:right w:val="none" w:sz="0" w:space="0" w:color="auto"/>
      </w:divBdr>
      <w:divsChild>
        <w:div w:id="1383750141">
          <w:marLeft w:val="0"/>
          <w:marRight w:val="0"/>
          <w:marTop w:val="0"/>
          <w:marBottom w:val="0"/>
          <w:divBdr>
            <w:top w:val="none" w:sz="0" w:space="0" w:color="auto"/>
            <w:left w:val="none" w:sz="0" w:space="0" w:color="auto"/>
            <w:bottom w:val="none" w:sz="0" w:space="0" w:color="auto"/>
            <w:right w:val="none" w:sz="0" w:space="0" w:color="auto"/>
          </w:divBdr>
          <w:divsChild>
            <w:div w:id="896744058">
              <w:marLeft w:val="0"/>
              <w:marRight w:val="0"/>
              <w:marTop w:val="0"/>
              <w:marBottom w:val="0"/>
              <w:divBdr>
                <w:top w:val="none" w:sz="0" w:space="0" w:color="auto"/>
                <w:left w:val="none" w:sz="0" w:space="0" w:color="auto"/>
                <w:bottom w:val="none" w:sz="0" w:space="0" w:color="auto"/>
                <w:right w:val="none" w:sz="0" w:space="0" w:color="auto"/>
              </w:divBdr>
              <w:divsChild>
                <w:div w:id="2032416263">
                  <w:marLeft w:val="0"/>
                  <w:marRight w:val="0"/>
                  <w:marTop w:val="0"/>
                  <w:marBottom w:val="0"/>
                  <w:divBdr>
                    <w:top w:val="none" w:sz="0" w:space="0" w:color="auto"/>
                    <w:left w:val="none" w:sz="0" w:space="0" w:color="auto"/>
                    <w:bottom w:val="none" w:sz="0" w:space="0" w:color="auto"/>
                    <w:right w:val="none" w:sz="0" w:space="0" w:color="auto"/>
                  </w:divBdr>
                </w:div>
              </w:divsChild>
            </w:div>
            <w:div w:id="278412844">
              <w:marLeft w:val="0"/>
              <w:marRight w:val="0"/>
              <w:marTop w:val="0"/>
              <w:marBottom w:val="0"/>
              <w:divBdr>
                <w:top w:val="none" w:sz="0" w:space="0" w:color="auto"/>
                <w:left w:val="none" w:sz="0" w:space="0" w:color="auto"/>
                <w:bottom w:val="none" w:sz="0" w:space="0" w:color="auto"/>
                <w:right w:val="none" w:sz="0" w:space="0" w:color="auto"/>
              </w:divBdr>
              <w:divsChild>
                <w:div w:id="42145287">
                  <w:marLeft w:val="0"/>
                  <w:marRight w:val="0"/>
                  <w:marTop w:val="0"/>
                  <w:marBottom w:val="0"/>
                  <w:divBdr>
                    <w:top w:val="none" w:sz="0" w:space="0" w:color="auto"/>
                    <w:left w:val="none" w:sz="0" w:space="0" w:color="auto"/>
                    <w:bottom w:val="none" w:sz="0" w:space="0" w:color="auto"/>
                    <w:right w:val="none" w:sz="0" w:space="0" w:color="auto"/>
                  </w:divBdr>
                </w:div>
              </w:divsChild>
            </w:div>
            <w:div w:id="11884081">
              <w:marLeft w:val="0"/>
              <w:marRight w:val="0"/>
              <w:marTop w:val="0"/>
              <w:marBottom w:val="0"/>
              <w:divBdr>
                <w:top w:val="none" w:sz="0" w:space="0" w:color="auto"/>
                <w:left w:val="none" w:sz="0" w:space="0" w:color="auto"/>
                <w:bottom w:val="none" w:sz="0" w:space="0" w:color="auto"/>
                <w:right w:val="none" w:sz="0" w:space="0" w:color="auto"/>
              </w:divBdr>
              <w:divsChild>
                <w:div w:id="1193692265">
                  <w:marLeft w:val="0"/>
                  <w:marRight w:val="0"/>
                  <w:marTop w:val="0"/>
                  <w:marBottom w:val="0"/>
                  <w:divBdr>
                    <w:top w:val="none" w:sz="0" w:space="0" w:color="auto"/>
                    <w:left w:val="none" w:sz="0" w:space="0" w:color="auto"/>
                    <w:bottom w:val="none" w:sz="0" w:space="0" w:color="auto"/>
                    <w:right w:val="none" w:sz="0" w:space="0" w:color="auto"/>
                  </w:divBdr>
                </w:div>
              </w:divsChild>
            </w:div>
            <w:div w:id="1976333454">
              <w:marLeft w:val="0"/>
              <w:marRight w:val="0"/>
              <w:marTop w:val="0"/>
              <w:marBottom w:val="0"/>
              <w:divBdr>
                <w:top w:val="none" w:sz="0" w:space="0" w:color="auto"/>
                <w:left w:val="none" w:sz="0" w:space="0" w:color="auto"/>
                <w:bottom w:val="none" w:sz="0" w:space="0" w:color="auto"/>
                <w:right w:val="none" w:sz="0" w:space="0" w:color="auto"/>
              </w:divBdr>
              <w:divsChild>
                <w:div w:id="843975728">
                  <w:marLeft w:val="0"/>
                  <w:marRight w:val="0"/>
                  <w:marTop w:val="0"/>
                  <w:marBottom w:val="0"/>
                  <w:divBdr>
                    <w:top w:val="none" w:sz="0" w:space="0" w:color="auto"/>
                    <w:left w:val="none" w:sz="0" w:space="0" w:color="auto"/>
                    <w:bottom w:val="none" w:sz="0" w:space="0" w:color="auto"/>
                    <w:right w:val="none" w:sz="0" w:space="0" w:color="auto"/>
                  </w:divBdr>
                </w:div>
                <w:div w:id="155809586">
                  <w:marLeft w:val="0"/>
                  <w:marRight w:val="0"/>
                  <w:marTop w:val="0"/>
                  <w:marBottom w:val="0"/>
                  <w:divBdr>
                    <w:top w:val="none" w:sz="0" w:space="0" w:color="auto"/>
                    <w:left w:val="none" w:sz="0" w:space="0" w:color="auto"/>
                    <w:bottom w:val="none" w:sz="0" w:space="0" w:color="auto"/>
                    <w:right w:val="none" w:sz="0" w:space="0" w:color="auto"/>
                  </w:divBdr>
                </w:div>
              </w:divsChild>
            </w:div>
            <w:div w:id="1216354498">
              <w:marLeft w:val="0"/>
              <w:marRight w:val="0"/>
              <w:marTop w:val="0"/>
              <w:marBottom w:val="0"/>
              <w:divBdr>
                <w:top w:val="none" w:sz="0" w:space="0" w:color="auto"/>
                <w:left w:val="none" w:sz="0" w:space="0" w:color="auto"/>
                <w:bottom w:val="none" w:sz="0" w:space="0" w:color="auto"/>
                <w:right w:val="none" w:sz="0" w:space="0" w:color="auto"/>
              </w:divBdr>
              <w:divsChild>
                <w:div w:id="474489737">
                  <w:marLeft w:val="0"/>
                  <w:marRight w:val="0"/>
                  <w:marTop w:val="0"/>
                  <w:marBottom w:val="0"/>
                  <w:divBdr>
                    <w:top w:val="none" w:sz="0" w:space="0" w:color="auto"/>
                    <w:left w:val="none" w:sz="0" w:space="0" w:color="auto"/>
                    <w:bottom w:val="none" w:sz="0" w:space="0" w:color="auto"/>
                    <w:right w:val="none" w:sz="0" w:space="0" w:color="auto"/>
                  </w:divBdr>
                </w:div>
              </w:divsChild>
            </w:div>
            <w:div w:id="1867450424">
              <w:marLeft w:val="0"/>
              <w:marRight w:val="0"/>
              <w:marTop w:val="0"/>
              <w:marBottom w:val="0"/>
              <w:divBdr>
                <w:top w:val="none" w:sz="0" w:space="0" w:color="auto"/>
                <w:left w:val="none" w:sz="0" w:space="0" w:color="auto"/>
                <w:bottom w:val="none" w:sz="0" w:space="0" w:color="auto"/>
                <w:right w:val="none" w:sz="0" w:space="0" w:color="auto"/>
              </w:divBdr>
              <w:divsChild>
                <w:div w:id="14054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2020-02-17T18:30:00+00:00</Judgment_x0020_Date>
    <Year xmlns="c1afb1bd-f2fb-40fd-9abb-aea55b4d7662">2020</Year>
  </documentManagement>
</p:properties>
</file>

<file path=customXml/itemProps1.xml><?xml version="1.0" encoding="utf-8"?>
<ds:datastoreItem xmlns:ds="http://schemas.openxmlformats.org/officeDocument/2006/customXml" ds:itemID="{C7E1A951-A686-486B-8C2F-B915DBFCB5DC}"/>
</file>

<file path=customXml/itemProps2.xml><?xml version="1.0" encoding="utf-8"?>
<ds:datastoreItem xmlns:ds="http://schemas.openxmlformats.org/officeDocument/2006/customXml" ds:itemID="{4D675539-882E-46A4-8C70-0D45612AA709}"/>
</file>

<file path=customXml/itemProps3.xml><?xml version="1.0" encoding="utf-8"?>
<ds:datastoreItem xmlns:ds="http://schemas.openxmlformats.org/officeDocument/2006/customXml" ds:itemID="{67FC06BB-CAA7-498A-B431-F7C78E559BF8}"/>
</file>

<file path=customXml/itemProps4.xml><?xml version="1.0" encoding="utf-8"?>
<ds:datastoreItem xmlns:ds="http://schemas.openxmlformats.org/officeDocument/2006/customXml" ds:itemID="{90D86FE7-3E0E-4AF9-9DCA-A810ADA78EA7}"/>
</file>

<file path=docProps/app.xml><?xml version="1.0" encoding="utf-8"?>
<Properties xmlns="http://schemas.openxmlformats.org/officeDocument/2006/extended-properties" xmlns:vt="http://schemas.openxmlformats.org/officeDocument/2006/docPropsVTypes">
  <Template>Normal</Template>
  <TotalTime>1</TotalTime>
  <Pages>15</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 Ngavetene</dc:creator>
  <cp:keywords/>
  <dc:description/>
  <cp:lastModifiedBy>Lotta N. Ambunda</cp:lastModifiedBy>
  <cp:revision>3</cp:revision>
  <cp:lastPrinted>2020-02-21T10:29:00Z</cp:lastPrinted>
  <dcterms:created xsi:type="dcterms:W3CDTF">2020-02-21T10:29:00Z</dcterms:created>
  <dcterms:modified xsi:type="dcterms:W3CDTF">2020-02-21T10:30:00Z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