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EF" w:rsidRDefault="009A19EF" w:rsidP="00F172DC">
      <w:pPr>
        <w:spacing w:line="360" w:lineRule="auto"/>
        <w:rPr>
          <w:rFonts w:ascii="Arial" w:hAnsi="Arial" w:cs="Arial"/>
          <w:b/>
          <w:sz w:val="24"/>
          <w:szCs w:val="24"/>
        </w:rPr>
      </w:pPr>
    </w:p>
    <w:p w:rsidR="009A19EF" w:rsidRPr="009A19EF" w:rsidRDefault="009A19EF" w:rsidP="00546540">
      <w:pPr>
        <w:spacing w:after="0" w:line="240" w:lineRule="auto"/>
        <w:jc w:val="center"/>
        <w:rPr>
          <w:rFonts w:ascii="Arial" w:eastAsia="Calibri" w:hAnsi="Arial" w:cs="Arial"/>
          <w:b/>
          <w:noProof/>
          <w:sz w:val="24"/>
          <w:szCs w:val="24"/>
        </w:rPr>
      </w:pPr>
      <w:r w:rsidRPr="009A19EF">
        <w:rPr>
          <w:rFonts w:ascii="Arial" w:eastAsia="Calibri" w:hAnsi="Arial" w:cs="Arial"/>
          <w:b/>
          <w:noProof/>
          <w:sz w:val="24"/>
          <w:szCs w:val="24"/>
        </w:rPr>
        <w:t>REPUBLIC OF NAMIBIA</w:t>
      </w:r>
    </w:p>
    <w:p w:rsidR="009A19EF" w:rsidRPr="009A19EF" w:rsidRDefault="009A19EF" w:rsidP="00546540">
      <w:pPr>
        <w:spacing w:after="0" w:line="240" w:lineRule="auto"/>
        <w:jc w:val="center"/>
        <w:rPr>
          <w:rFonts w:ascii="Arial" w:eastAsia="MS Mincho" w:hAnsi="Arial" w:cs="Arial"/>
          <w:b/>
          <w:sz w:val="24"/>
          <w:szCs w:val="24"/>
          <w:lang w:val="en-GB"/>
        </w:rPr>
      </w:pPr>
      <w:r w:rsidRPr="009A19EF">
        <w:rPr>
          <w:rFonts w:ascii="Calibri" w:eastAsia="Calibri" w:hAnsi="Calibri" w:cs="Times New Roman"/>
          <w:b/>
          <w:noProof/>
          <w:sz w:val="32"/>
          <w:szCs w:val="32"/>
          <w:lang w:val="en-ZA" w:eastAsia="en-ZA"/>
        </w:rPr>
        <w:drawing>
          <wp:inline distT="0" distB="0" distL="0" distR="0" wp14:anchorId="4BC487BA" wp14:editId="4D97C9A7">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9A19EF" w:rsidRPr="009A19EF" w:rsidRDefault="009A19EF" w:rsidP="00546540">
      <w:pPr>
        <w:spacing w:after="0" w:line="240" w:lineRule="auto"/>
        <w:jc w:val="center"/>
        <w:rPr>
          <w:rFonts w:ascii="Arial" w:eastAsia="MS Mincho" w:hAnsi="Arial" w:cs="Arial"/>
          <w:b/>
          <w:sz w:val="24"/>
          <w:szCs w:val="24"/>
          <w:lang w:val="en-GB"/>
        </w:rPr>
      </w:pPr>
    </w:p>
    <w:p w:rsidR="009A19EF" w:rsidRPr="009A19EF" w:rsidRDefault="009A19EF" w:rsidP="00546540">
      <w:pPr>
        <w:spacing w:after="0" w:line="360" w:lineRule="auto"/>
        <w:jc w:val="center"/>
        <w:rPr>
          <w:rFonts w:ascii="Arial" w:eastAsia="MS Mincho" w:hAnsi="Arial" w:cs="Arial"/>
          <w:b/>
          <w:sz w:val="24"/>
          <w:szCs w:val="24"/>
          <w:lang w:val="en-GB"/>
        </w:rPr>
      </w:pPr>
      <w:r w:rsidRPr="009A19EF">
        <w:rPr>
          <w:rFonts w:ascii="Arial" w:eastAsia="MS Mincho" w:hAnsi="Arial" w:cs="Arial"/>
          <w:b/>
          <w:sz w:val="24"/>
          <w:szCs w:val="24"/>
          <w:lang w:val="en-GB"/>
        </w:rPr>
        <w:t>HIGH COURT OF NAMIBIA, MAIN DIVISION, WINDHOEK</w:t>
      </w:r>
    </w:p>
    <w:p w:rsidR="009A19EF" w:rsidRDefault="009A19EF" w:rsidP="00546540">
      <w:pPr>
        <w:spacing w:after="0" w:line="360" w:lineRule="auto"/>
        <w:jc w:val="center"/>
        <w:rPr>
          <w:rFonts w:ascii="Arial" w:eastAsia="MS Mincho" w:hAnsi="Arial" w:cs="Arial"/>
          <w:b/>
          <w:sz w:val="24"/>
          <w:szCs w:val="24"/>
          <w:lang w:val="en-GB"/>
        </w:rPr>
      </w:pPr>
      <w:r w:rsidRPr="009A19EF">
        <w:rPr>
          <w:rFonts w:ascii="Arial" w:eastAsia="MS Mincho" w:hAnsi="Arial" w:cs="Arial"/>
          <w:b/>
          <w:sz w:val="24"/>
          <w:szCs w:val="24"/>
          <w:lang w:val="en-GB"/>
        </w:rPr>
        <w:t xml:space="preserve">RULING </w:t>
      </w:r>
      <w:r w:rsidRPr="009A19EF">
        <w:rPr>
          <w:rFonts w:ascii="Arial" w:eastAsia="MS Mincho" w:hAnsi="Arial" w:cs="Arial"/>
          <w:b/>
          <w:i/>
          <w:sz w:val="24"/>
          <w:szCs w:val="24"/>
          <w:lang w:val="en-GB"/>
        </w:rPr>
        <w:t>I.T.O.</w:t>
      </w:r>
      <w:r w:rsidRPr="009A19EF">
        <w:rPr>
          <w:rFonts w:ascii="Arial" w:eastAsia="MS Mincho" w:hAnsi="Arial" w:cs="Arial"/>
          <w:b/>
          <w:sz w:val="24"/>
          <w:szCs w:val="24"/>
          <w:lang w:val="en-GB"/>
        </w:rPr>
        <w:t xml:space="preserve"> PRACTICE DIRECTIVE 61</w:t>
      </w:r>
    </w:p>
    <w:p w:rsidR="000D05D9" w:rsidRDefault="000D05D9" w:rsidP="000D05D9">
      <w:pPr>
        <w:spacing w:after="0" w:line="360" w:lineRule="auto"/>
        <w:ind w:left="5040"/>
        <w:jc w:val="center"/>
        <w:rPr>
          <w:rFonts w:ascii="Arial" w:hAnsi="Arial" w:cs="Arial"/>
          <w:sz w:val="24"/>
          <w:szCs w:val="24"/>
        </w:rPr>
      </w:pPr>
    </w:p>
    <w:p w:rsidR="009A19EF" w:rsidRDefault="000D05D9" w:rsidP="00546540">
      <w:pPr>
        <w:spacing w:after="0" w:line="360" w:lineRule="auto"/>
        <w:ind w:left="5040"/>
        <w:jc w:val="center"/>
        <w:rPr>
          <w:rFonts w:ascii="Arial" w:hAnsi="Arial" w:cs="Arial"/>
          <w:sz w:val="24"/>
          <w:szCs w:val="24"/>
        </w:rPr>
      </w:pPr>
      <w:r w:rsidRPr="000D05D9">
        <w:rPr>
          <w:rFonts w:ascii="Arial" w:hAnsi="Arial" w:cs="Arial"/>
          <w:sz w:val="24"/>
          <w:szCs w:val="24"/>
        </w:rPr>
        <w:t>HC-MD-CIV-MOT-POCA-2018/00140</w:t>
      </w:r>
    </w:p>
    <w:p w:rsidR="00081359" w:rsidRDefault="00081359" w:rsidP="00546540">
      <w:pPr>
        <w:spacing w:after="0" w:line="360" w:lineRule="auto"/>
        <w:ind w:left="5040"/>
        <w:jc w:val="center"/>
        <w:rPr>
          <w:rFonts w:ascii="Arial" w:hAnsi="Arial" w:cs="Arial"/>
          <w:sz w:val="24"/>
          <w:szCs w:val="24"/>
        </w:rPr>
      </w:pPr>
      <w:bookmarkStart w:id="0" w:name="_GoBack"/>
      <w:bookmarkEnd w:id="0"/>
    </w:p>
    <w:p w:rsidR="00081359" w:rsidRDefault="00081359" w:rsidP="00081359">
      <w:pPr>
        <w:spacing w:after="0" w:line="360" w:lineRule="auto"/>
        <w:jc w:val="both"/>
        <w:rPr>
          <w:rFonts w:ascii="Arial" w:eastAsia="MS Mincho" w:hAnsi="Arial" w:cs="Arial"/>
          <w:b/>
          <w:sz w:val="24"/>
          <w:szCs w:val="24"/>
          <w:lang w:val="en-GB"/>
        </w:rPr>
      </w:pPr>
      <w:r>
        <w:rPr>
          <w:rFonts w:ascii="Arial" w:hAnsi="Arial" w:cs="Arial"/>
          <w:sz w:val="24"/>
          <w:szCs w:val="24"/>
        </w:rPr>
        <w:t>In the matter between:</w:t>
      </w:r>
    </w:p>
    <w:p w:rsidR="00546540" w:rsidRPr="00546540" w:rsidRDefault="00546540" w:rsidP="00546540">
      <w:pPr>
        <w:spacing w:after="0" w:line="360" w:lineRule="auto"/>
        <w:ind w:left="5040"/>
        <w:jc w:val="center"/>
        <w:rPr>
          <w:rFonts w:ascii="Arial" w:eastAsia="MS Mincho" w:hAnsi="Arial" w:cs="Arial"/>
          <w:b/>
          <w:sz w:val="24"/>
          <w:szCs w:val="24"/>
          <w:lang w:val="en-GB"/>
        </w:rPr>
      </w:pPr>
    </w:p>
    <w:p w:rsidR="000D05D9" w:rsidRDefault="000D05D9" w:rsidP="000D05D9">
      <w:pPr>
        <w:tabs>
          <w:tab w:val="right" w:pos="9356"/>
        </w:tabs>
        <w:autoSpaceDE w:val="0"/>
        <w:autoSpaceDN w:val="0"/>
        <w:adjustRightInd w:val="0"/>
        <w:spacing w:after="0" w:line="360" w:lineRule="auto"/>
        <w:rPr>
          <w:rFonts w:ascii="ArialUnicodeMS-Bold" w:hAnsi="ArialUnicodeMS-Bold" w:cs="ArialUnicodeMS-Bold"/>
          <w:b/>
          <w:bCs/>
          <w:sz w:val="24"/>
          <w:szCs w:val="24"/>
          <w:lang w:val="en-ZA"/>
        </w:rPr>
      </w:pPr>
      <w:r>
        <w:rPr>
          <w:rFonts w:ascii="ArialUnicodeMS-Bold" w:hAnsi="ArialUnicodeMS-Bold" w:cs="ArialUnicodeMS-Bold"/>
          <w:b/>
          <w:bCs/>
          <w:sz w:val="24"/>
          <w:szCs w:val="24"/>
          <w:lang w:val="en-ZA"/>
        </w:rPr>
        <w:t xml:space="preserve">THE PROSECUTOR-GENERAL </w:t>
      </w:r>
      <w:r>
        <w:rPr>
          <w:rFonts w:ascii="ArialUnicodeMS-Bold" w:hAnsi="ArialUnicodeMS-Bold" w:cs="ArialUnicodeMS-Bold"/>
          <w:b/>
          <w:bCs/>
          <w:sz w:val="24"/>
          <w:szCs w:val="24"/>
          <w:lang w:val="en-ZA"/>
        </w:rPr>
        <w:tab/>
      </w:r>
      <w:r w:rsidR="00D96880">
        <w:rPr>
          <w:rFonts w:ascii="ArialUnicodeMS-Bold" w:hAnsi="ArialUnicodeMS-Bold" w:cs="ArialUnicodeMS-Bold"/>
          <w:b/>
          <w:bCs/>
          <w:sz w:val="24"/>
          <w:szCs w:val="24"/>
          <w:lang w:val="en-ZA"/>
        </w:rPr>
        <w:t>RESPONDENT/</w:t>
      </w:r>
      <w:r>
        <w:rPr>
          <w:rFonts w:ascii="ArialUnicodeMS-Bold" w:hAnsi="ArialUnicodeMS-Bold" w:cs="ArialUnicodeMS-Bold"/>
          <w:b/>
          <w:bCs/>
          <w:sz w:val="24"/>
          <w:szCs w:val="24"/>
          <w:lang w:val="en-ZA"/>
        </w:rPr>
        <w:t>APPLICANT</w:t>
      </w:r>
    </w:p>
    <w:p w:rsidR="000D05D9" w:rsidRDefault="000D05D9" w:rsidP="000D05D9">
      <w:pPr>
        <w:autoSpaceDE w:val="0"/>
        <w:autoSpaceDN w:val="0"/>
        <w:adjustRightInd w:val="0"/>
        <w:spacing w:after="0" w:line="360" w:lineRule="auto"/>
        <w:rPr>
          <w:rFonts w:ascii="ArialUnicodeMS" w:hAnsi="ArialUnicodeMS" w:cs="ArialUnicodeMS"/>
          <w:sz w:val="24"/>
          <w:szCs w:val="24"/>
          <w:lang w:val="en-ZA"/>
        </w:rPr>
      </w:pPr>
    </w:p>
    <w:p w:rsidR="000D05D9" w:rsidRDefault="000D05D9" w:rsidP="000D05D9">
      <w:pPr>
        <w:autoSpaceDE w:val="0"/>
        <w:autoSpaceDN w:val="0"/>
        <w:adjustRightInd w:val="0"/>
        <w:spacing w:after="0" w:line="360" w:lineRule="auto"/>
        <w:rPr>
          <w:rFonts w:ascii="ArialUnicodeMS" w:hAnsi="ArialUnicodeMS" w:cs="ArialUnicodeMS"/>
          <w:sz w:val="24"/>
          <w:szCs w:val="24"/>
          <w:lang w:val="en-ZA"/>
        </w:rPr>
      </w:pPr>
      <w:proofErr w:type="gramStart"/>
      <w:r>
        <w:rPr>
          <w:rFonts w:ascii="ArialUnicodeMS" w:hAnsi="ArialUnicodeMS" w:cs="ArialUnicodeMS"/>
          <w:sz w:val="24"/>
          <w:szCs w:val="24"/>
          <w:lang w:val="en-ZA"/>
        </w:rPr>
        <w:t>and</w:t>
      </w:r>
      <w:proofErr w:type="gramEnd"/>
    </w:p>
    <w:p w:rsidR="000D05D9" w:rsidRDefault="000D05D9" w:rsidP="000D05D9">
      <w:pPr>
        <w:tabs>
          <w:tab w:val="right" w:pos="9356"/>
        </w:tabs>
        <w:autoSpaceDE w:val="0"/>
        <w:autoSpaceDN w:val="0"/>
        <w:adjustRightInd w:val="0"/>
        <w:spacing w:after="0" w:line="360" w:lineRule="auto"/>
        <w:rPr>
          <w:rFonts w:ascii="ArialUnicodeMS-Bold" w:hAnsi="ArialUnicodeMS-Bold" w:cs="ArialUnicodeMS-Bold"/>
          <w:b/>
          <w:bCs/>
          <w:sz w:val="24"/>
          <w:szCs w:val="24"/>
          <w:lang w:val="en-ZA"/>
        </w:rPr>
      </w:pPr>
    </w:p>
    <w:p w:rsidR="000D05D9" w:rsidRDefault="000D05D9" w:rsidP="000D05D9">
      <w:pPr>
        <w:tabs>
          <w:tab w:val="right" w:pos="9356"/>
        </w:tabs>
        <w:autoSpaceDE w:val="0"/>
        <w:autoSpaceDN w:val="0"/>
        <w:adjustRightInd w:val="0"/>
        <w:spacing w:after="0" w:line="360" w:lineRule="auto"/>
        <w:rPr>
          <w:rFonts w:ascii="ArialUnicodeMS-Bold" w:hAnsi="ArialUnicodeMS-Bold" w:cs="ArialUnicodeMS-Bold"/>
          <w:b/>
          <w:bCs/>
          <w:sz w:val="24"/>
          <w:szCs w:val="24"/>
          <w:lang w:val="en-ZA"/>
        </w:rPr>
      </w:pPr>
      <w:r>
        <w:rPr>
          <w:rFonts w:ascii="ArialUnicodeMS-Bold" w:hAnsi="ArialUnicodeMS-Bold" w:cs="ArialUnicodeMS-Bold"/>
          <w:b/>
          <w:bCs/>
          <w:sz w:val="24"/>
          <w:szCs w:val="24"/>
          <w:lang w:val="en-ZA"/>
        </w:rPr>
        <w:t xml:space="preserve">MARTIN NANDE SHILENGUDWA </w:t>
      </w:r>
      <w:r>
        <w:rPr>
          <w:rFonts w:ascii="ArialUnicodeMS-Bold" w:hAnsi="ArialUnicodeMS-Bold" w:cs="ArialUnicodeMS-Bold"/>
          <w:b/>
          <w:bCs/>
          <w:sz w:val="24"/>
          <w:szCs w:val="24"/>
          <w:lang w:val="en-ZA"/>
        </w:rPr>
        <w:tab/>
        <w:t>1</w:t>
      </w:r>
      <w:r w:rsidRPr="000D05D9">
        <w:rPr>
          <w:rFonts w:ascii="ArialUnicodeMS-Bold" w:hAnsi="ArialUnicodeMS-Bold" w:cs="ArialUnicodeMS-Bold"/>
          <w:b/>
          <w:bCs/>
          <w:sz w:val="24"/>
          <w:szCs w:val="24"/>
          <w:vertAlign w:val="superscript"/>
          <w:lang w:val="en-ZA"/>
        </w:rPr>
        <w:t>st</w:t>
      </w:r>
      <w:r>
        <w:rPr>
          <w:rFonts w:ascii="ArialUnicodeMS-Bold" w:hAnsi="ArialUnicodeMS-Bold" w:cs="ArialUnicodeMS-Bold"/>
          <w:b/>
          <w:bCs/>
          <w:sz w:val="24"/>
          <w:szCs w:val="24"/>
          <w:lang w:val="en-ZA"/>
        </w:rPr>
        <w:t xml:space="preserve"> </w:t>
      </w:r>
      <w:r w:rsidR="00D96880">
        <w:rPr>
          <w:rFonts w:ascii="ArialUnicodeMS-Bold" w:hAnsi="ArialUnicodeMS-Bold" w:cs="ArialUnicodeMS-Bold"/>
          <w:b/>
          <w:bCs/>
          <w:sz w:val="24"/>
          <w:szCs w:val="24"/>
          <w:lang w:val="en-ZA"/>
        </w:rPr>
        <w:t>APPLICANT/</w:t>
      </w:r>
      <w:r>
        <w:rPr>
          <w:rFonts w:ascii="ArialUnicodeMS-Bold" w:hAnsi="ArialUnicodeMS-Bold" w:cs="ArialUnicodeMS-Bold"/>
          <w:b/>
          <w:bCs/>
          <w:sz w:val="24"/>
          <w:szCs w:val="24"/>
          <w:lang w:val="en-ZA"/>
        </w:rPr>
        <w:t>RESPONDENT</w:t>
      </w:r>
    </w:p>
    <w:p w:rsidR="000D05D9" w:rsidRDefault="000D05D9" w:rsidP="000D05D9">
      <w:pPr>
        <w:tabs>
          <w:tab w:val="right" w:pos="9356"/>
        </w:tabs>
        <w:autoSpaceDE w:val="0"/>
        <w:autoSpaceDN w:val="0"/>
        <w:adjustRightInd w:val="0"/>
        <w:spacing w:after="0" w:line="360" w:lineRule="auto"/>
        <w:rPr>
          <w:rFonts w:ascii="ArialUnicodeMS-Bold" w:hAnsi="ArialUnicodeMS-Bold" w:cs="ArialUnicodeMS-Bold"/>
          <w:b/>
          <w:bCs/>
          <w:sz w:val="24"/>
          <w:szCs w:val="24"/>
          <w:lang w:val="en-ZA"/>
        </w:rPr>
      </w:pPr>
      <w:r>
        <w:rPr>
          <w:rFonts w:ascii="ArialUnicodeMS-Bold" w:hAnsi="ArialUnicodeMS-Bold" w:cs="ArialUnicodeMS-Bold"/>
          <w:b/>
          <w:bCs/>
          <w:sz w:val="24"/>
          <w:szCs w:val="24"/>
          <w:lang w:val="en-ZA"/>
        </w:rPr>
        <w:t xml:space="preserve">HILMA DALONDOKA SHILENGUDWA </w:t>
      </w:r>
      <w:r>
        <w:rPr>
          <w:rFonts w:ascii="ArialUnicodeMS-Bold" w:hAnsi="ArialUnicodeMS-Bold" w:cs="ArialUnicodeMS-Bold"/>
          <w:b/>
          <w:bCs/>
          <w:sz w:val="24"/>
          <w:szCs w:val="24"/>
          <w:lang w:val="en-ZA"/>
        </w:rPr>
        <w:tab/>
        <w:t>2</w:t>
      </w:r>
      <w:r w:rsidRPr="000D05D9">
        <w:rPr>
          <w:rFonts w:ascii="ArialUnicodeMS-Bold" w:hAnsi="ArialUnicodeMS-Bold" w:cs="ArialUnicodeMS-Bold"/>
          <w:b/>
          <w:bCs/>
          <w:sz w:val="24"/>
          <w:szCs w:val="24"/>
          <w:vertAlign w:val="superscript"/>
          <w:lang w:val="en-ZA"/>
        </w:rPr>
        <w:t>nd</w:t>
      </w:r>
      <w:r>
        <w:rPr>
          <w:rFonts w:ascii="ArialUnicodeMS-Bold" w:hAnsi="ArialUnicodeMS-Bold" w:cs="ArialUnicodeMS-Bold"/>
          <w:b/>
          <w:bCs/>
          <w:sz w:val="24"/>
          <w:szCs w:val="24"/>
          <w:lang w:val="en-ZA"/>
        </w:rPr>
        <w:t xml:space="preserve"> </w:t>
      </w:r>
      <w:r w:rsidR="00D96880">
        <w:rPr>
          <w:rFonts w:ascii="ArialUnicodeMS-Bold" w:hAnsi="ArialUnicodeMS-Bold" w:cs="ArialUnicodeMS-Bold"/>
          <w:b/>
          <w:bCs/>
          <w:sz w:val="24"/>
          <w:szCs w:val="24"/>
          <w:lang w:val="en-ZA"/>
        </w:rPr>
        <w:t>APPLICANT/</w:t>
      </w:r>
      <w:r>
        <w:rPr>
          <w:rFonts w:ascii="ArialUnicodeMS-Bold" w:hAnsi="ArialUnicodeMS-Bold" w:cs="ArialUnicodeMS-Bold"/>
          <w:b/>
          <w:bCs/>
          <w:sz w:val="24"/>
          <w:szCs w:val="24"/>
          <w:lang w:val="en-ZA"/>
        </w:rPr>
        <w:t>RESPONDENT</w:t>
      </w:r>
    </w:p>
    <w:p w:rsidR="00D96880" w:rsidRDefault="000D05D9" w:rsidP="000D05D9">
      <w:pPr>
        <w:tabs>
          <w:tab w:val="right" w:pos="9356"/>
        </w:tabs>
        <w:spacing w:after="0" w:line="360" w:lineRule="auto"/>
        <w:rPr>
          <w:rFonts w:ascii="ArialUnicodeMS-Bold" w:hAnsi="ArialUnicodeMS-Bold" w:cs="ArialUnicodeMS-Bold"/>
          <w:b/>
          <w:bCs/>
          <w:sz w:val="24"/>
          <w:szCs w:val="24"/>
          <w:lang w:val="en-ZA"/>
        </w:rPr>
      </w:pPr>
      <w:r>
        <w:rPr>
          <w:rFonts w:ascii="ArialUnicodeMS-Bold" w:hAnsi="ArialUnicodeMS-Bold" w:cs="ArialUnicodeMS-Bold"/>
          <w:b/>
          <w:bCs/>
          <w:sz w:val="24"/>
          <w:szCs w:val="24"/>
          <w:lang w:val="en-ZA"/>
        </w:rPr>
        <w:t>BUSINESS AND INTELLECTUAL PROPERTY</w:t>
      </w:r>
    </w:p>
    <w:p w:rsidR="000D05D9" w:rsidRDefault="000D05D9" w:rsidP="000D05D9">
      <w:pPr>
        <w:tabs>
          <w:tab w:val="right" w:pos="9356"/>
        </w:tabs>
        <w:spacing w:after="0" w:line="360" w:lineRule="auto"/>
        <w:rPr>
          <w:rFonts w:ascii="ArialUnicodeMS-Bold" w:hAnsi="ArialUnicodeMS-Bold" w:cs="ArialUnicodeMS-Bold"/>
          <w:b/>
          <w:bCs/>
          <w:sz w:val="24"/>
          <w:szCs w:val="24"/>
          <w:lang w:val="en-ZA"/>
        </w:rPr>
      </w:pPr>
      <w:r>
        <w:rPr>
          <w:rFonts w:ascii="ArialUnicodeMS-Bold" w:hAnsi="ArialUnicodeMS-Bold" w:cs="ArialUnicodeMS-Bold"/>
          <w:b/>
          <w:bCs/>
          <w:sz w:val="24"/>
          <w:szCs w:val="24"/>
          <w:lang w:val="en-ZA"/>
        </w:rPr>
        <w:t xml:space="preserve">AUTHORITY </w:t>
      </w:r>
      <w:r>
        <w:rPr>
          <w:rFonts w:ascii="ArialUnicodeMS-Bold" w:hAnsi="ArialUnicodeMS-Bold" w:cs="ArialUnicodeMS-Bold"/>
          <w:b/>
          <w:bCs/>
          <w:sz w:val="24"/>
          <w:szCs w:val="24"/>
          <w:lang w:val="en-ZA"/>
        </w:rPr>
        <w:tab/>
        <w:t>3</w:t>
      </w:r>
      <w:r w:rsidRPr="000D05D9">
        <w:rPr>
          <w:rFonts w:ascii="ArialUnicodeMS-Bold" w:hAnsi="ArialUnicodeMS-Bold" w:cs="ArialUnicodeMS-Bold"/>
          <w:b/>
          <w:bCs/>
          <w:sz w:val="24"/>
          <w:szCs w:val="24"/>
          <w:vertAlign w:val="superscript"/>
          <w:lang w:val="en-ZA"/>
        </w:rPr>
        <w:t>rd</w:t>
      </w:r>
      <w:r>
        <w:rPr>
          <w:rFonts w:ascii="ArialUnicodeMS-Bold" w:hAnsi="ArialUnicodeMS-Bold" w:cs="ArialUnicodeMS-Bold"/>
          <w:b/>
          <w:bCs/>
          <w:sz w:val="24"/>
          <w:szCs w:val="24"/>
          <w:lang w:val="en-ZA"/>
        </w:rPr>
        <w:t xml:space="preserve"> RESPONDENT</w:t>
      </w:r>
    </w:p>
    <w:p w:rsidR="000D05D9" w:rsidRDefault="000D05D9" w:rsidP="000D05D9">
      <w:pPr>
        <w:spacing w:after="0" w:line="360" w:lineRule="auto"/>
        <w:jc w:val="both"/>
        <w:rPr>
          <w:rFonts w:ascii="Arial" w:hAnsi="Arial" w:cs="Arial"/>
          <w:sz w:val="24"/>
          <w:szCs w:val="24"/>
        </w:rPr>
      </w:pPr>
    </w:p>
    <w:p w:rsidR="000D05D9" w:rsidRDefault="000D05D9" w:rsidP="000D05D9">
      <w:pPr>
        <w:spacing w:after="0" w:line="360" w:lineRule="auto"/>
        <w:jc w:val="both"/>
        <w:rPr>
          <w:rFonts w:ascii="Arial" w:hAnsi="Arial" w:cs="Arial"/>
          <w:sz w:val="24"/>
          <w:szCs w:val="24"/>
        </w:rPr>
      </w:pPr>
      <w:r w:rsidRPr="00D2364D">
        <w:rPr>
          <w:rFonts w:ascii="Arial" w:hAnsi="Arial" w:cs="Arial"/>
          <w:b/>
          <w:sz w:val="24"/>
          <w:szCs w:val="24"/>
        </w:rPr>
        <w:t>Neutral Citation:</w:t>
      </w:r>
      <w:r>
        <w:rPr>
          <w:rFonts w:ascii="Arial" w:hAnsi="Arial" w:cs="Arial"/>
          <w:sz w:val="24"/>
          <w:szCs w:val="24"/>
        </w:rPr>
        <w:t xml:space="preserve"> </w:t>
      </w:r>
      <w:r w:rsidRPr="007970FB">
        <w:rPr>
          <w:rFonts w:ascii="Arial" w:hAnsi="Arial" w:cs="Arial"/>
          <w:i/>
          <w:sz w:val="24"/>
          <w:szCs w:val="24"/>
        </w:rPr>
        <w:t xml:space="preserve">The Prosecutor-General v </w:t>
      </w:r>
      <w:proofErr w:type="spellStart"/>
      <w:r>
        <w:rPr>
          <w:rFonts w:ascii="Arial" w:hAnsi="Arial" w:cs="Arial"/>
          <w:i/>
          <w:sz w:val="24"/>
          <w:szCs w:val="24"/>
        </w:rPr>
        <w:t>Shilengudwa</w:t>
      </w:r>
      <w:proofErr w:type="spellEnd"/>
      <w:r>
        <w:rPr>
          <w:rFonts w:ascii="Arial" w:hAnsi="Arial" w:cs="Arial"/>
          <w:i/>
          <w:sz w:val="24"/>
          <w:szCs w:val="24"/>
        </w:rPr>
        <w:t xml:space="preserve"> </w:t>
      </w:r>
      <w:r>
        <w:rPr>
          <w:rFonts w:ascii="Arial" w:hAnsi="Arial" w:cs="Arial"/>
          <w:sz w:val="24"/>
          <w:szCs w:val="24"/>
        </w:rPr>
        <w:t xml:space="preserve">(HC-MD-CIV-MOT-POCA-2018/00140) [2020] NAHCMD </w:t>
      </w:r>
      <w:r w:rsidR="00C651BB">
        <w:rPr>
          <w:rFonts w:ascii="Arial" w:hAnsi="Arial" w:cs="Arial"/>
          <w:sz w:val="24"/>
          <w:szCs w:val="24"/>
        </w:rPr>
        <w:t>68</w:t>
      </w:r>
      <w:r>
        <w:rPr>
          <w:rFonts w:ascii="Arial" w:hAnsi="Arial" w:cs="Arial"/>
          <w:sz w:val="24"/>
          <w:szCs w:val="24"/>
        </w:rPr>
        <w:t xml:space="preserve"> (27 February 2020)</w:t>
      </w:r>
    </w:p>
    <w:p w:rsidR="000D05D9" w:rsidRDefault="000D05D9" w:rsidP="000D05D9">
      <w:pPr>
        <w:spacing w:after="0" w:line="360" w:lineRule="auto"/>
        <w:rPr>
          <w:rFonts w:ascii="Arial" w:hAnsi="Arial" w:cs="Arial"/>
          <w:sz w:val="24"/>
          <w:szCs w:val="24"/>
          <w:lang w:val="en-GB"/>
        </w:rPr>
      </w:pPr>
    </w:p>
    <w:p w:rsidR="00D2364D" w:rsidRPr="00D2364D" w:rsidRDefault="00D2364D" w:rsidP="000D05D9">
      <w:pPr>
        <w:spacing w:after="0" w:line="360" w:lineRule="auto"/>
        <w:rPr>
          <w:rFonts w:ascii="Arial" w:hAnsi="Arial" w:cs="Arial"/>
          <w:b/>
          <w:sz w:val="24"/>
          <w:szCs w:val="24"/>
          <w:lang w:val="en-GB"/>
        </w:rPr>
      </w:pPr>
      <w:proofErr w:type="spellStart"/>
      <w:r>
        <w:rPr>
          <w:rFonts w:ascii="Arial" w:hAnsi="Arial" w:cs="Arial"/>
          <w:sz w:val="24"/>
          <w:szCs w:val="24"/>
          <w:lang w:val="en-GB"/>
        </w:rPr>
        <w:t>Corum</w:t>
      </w:r>
      <w:proofErr w:type="spellEnd"/>
      <w:r>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proofErr w:type="spellStart"/>
      <w:r w:rsidRPr="00D2364D">
        <w:rPr>
          <w:rFonts w:ascii="Arial" w:hAnsi="Arial" w:cs="Arial"/>
          <w:b/>
          <w:sz w:val="24"/>
          <w:szCs w:val="24"/>
          <w:lang w:val="en-GB"/>
        </w:rPr>
        <w:t>Masuku</w:t>
      </w:r>
      <w:proofErr w:type="spellEnd"/>
      <w:r w:rsidRPr="00D2364D">
        <w:rPr>
          <w:rFonts w:ascii="Arial" w:hAnsi="Arial" w:cs="Arial"/>
          <w:b/>
          <w:sz w:val="24"/>
          <w:szCs w:val="24"/>
          <w:lang w:val="en-GB"/>
        </w:rPr>
        <w:t xml:space="preserve"> J</w:t>
      </w:r>
    </w:p>
    <w:p w:rsidR="009A19EF" w:rsidRPr="00D2364D" w:rsidRDefault="0048054D" w:rsidP="000D05D9">
      <w:pPr>
        <w:spacing w:after="0" w:line="360" w:lineRule="auto"/>
        <w:rPr>
          <w:rFonts w:ascii="Arial" w:hAnsi="Arial" w:cs="Arial"/>
          <w:b/>
          <w:sz w:val="24"/>
          <w:szCs w:val="24"/>
          <w:lang w:val="en-GB"/>
        </w:rPr>
      </w:pPr>
      <w:r w:rsidRPr="00D2364D">
        <w:rPr>
          <w:rFonts w:ascii="Arial" w:hAnsi="Arial" w:cs="Arial"/>
          <w:b/>
          <w:sz w:val="24"/>
          <w:szCs w:val="24"/>
          <w:lang w:val="en-GB"/>
        </w:rPr>
        <w:t>Heard on:</w:t>
      </w:r>
      <w:r w:rsidR="00546540" w:rsidRPr="00D2364D">
        <w:rPr>
          <w:rFonts w:ascii="Arial" w:hAnsi="Arial" w:cs="Arial"/>
          <w:b/>
          <w:sz w:val="24"/>
          <w:szCs w:val="24"/>
          <w:lang w:val="en-GB"/>
        </w:rPr>
        <w:tab/>
      </w:r>
      <w:r w:rsidR="00546540" w:rsidRPr="00D2364D">
        <w:rPr>
          <w:rFonts w:ascii="Arial" w:hAnsi="Arial" w:cs="Arial"/>
          <w:b/>
          <w:sz w:val="24"/>
          <w:szCs w:val="24"/>
          <w:lang w:val="en-GB"/>
        </w:rPr>
        <w:tab/>
      </w:r>
      <w:r w:rsidR="00460FC8" w:rsidRPr="00D2364D">
        <w:rPr>
          <w:rFonts w:ascii="Arial" w:hAnsi="Arial" w:cs="Arial"/>
          <w:b/>
          <w:sz w:val="24"/>
          <w:szCs w:val="24"/>
          <w:lang w:val="en-GB"/>
        </w:rPr>
        <w:t>13</w:t>
      </w:r>
      <w:r w:rsidR="00546540" w:rsidRPr="00D2364D">
        <w:rPr>
          <w:rFonts w:ascii="Arial" w:hAnsi="Arial" w:cs="Arial"/>
          <w:b/>
          <w:sz w:val="24"/>
          <w:szCs w:val="24"/>
          <w:lang w:val="en-GB"/>
        </w:rPr>
        <w:t xml:space="preserve"> November 2019</w:t>
      </w:r>
      <w:r w:rsidRPr="00D2364D">
        <w:rPr>
          <w:rFonts w:ascii="Arial" w:hAnsi="Arial" w:cs="Arial"/>
          <w:b/>
          <w:sz w:val="24"/>
          <w:szCs w:val="24"/>
          <w:lang w:val="en-GB"/>
        </w:rPr>
        <w:t xml:space="preserve"> </w:t>
      </w:r>
      <w:r w:rsidRPr="00D2364D">
        <w:rPr>
          <w:rFonts w:ascii="Arial" w:hAnsi="Arial" w:cs="Arial"/>
          <w:b/>
          <w:sz w:val="24"/>
          <w:szCs w:val="24"/>
          <w:lang w:val="en-GB"/>
        </w:rPr>
        <w:tab/>
      </w:r>
      <w:r w:rsidRPr="00D2364D">
        <w:rPr>
          <w:rFonts w:ascii="Arial" w:hAnsi="Arial" w:cs="Arial"/>
          <w:b/>
          <w:sz w:val="24"/>
          <w:szCs w:val="24"/>
          <w:lang w:val="en-GB"/>
        </w:rPr>
        <w:tab/>
      </w:r>
    </w:p>
    <w:p w:rsidR="009A19EF" w:rsidRDefault="0048054D" w:rsidP="000D05D9">
      <w:pPr>
        <w:spacing w:after="0" w:line="360" w:lineRule="auto"/>
        <w:rPr>
          <w:rFonts w:ascii="Arial" w:hAnsi="Arial" w:cs="Arial"/>
          <w:sz w:val="24"/>
          <w:szCs w:val="24"/>
          <w:lang w:val="en-GB"/>
        </w:rPr>
      </w:pPr>
      <w:r w:rsidRPr="00D2364D">
        <w:rPr>
          <w:rFonts w:ascii="Arial" w:hAnsi="Arial" w:cs="Arial"/>
          <w:b/>
          <w:sz w:val="24"/>
          <w:szCs w:val="24"/>
          <w:lang w:val="en-GB"/>
        </w:rPr>
        <w:t>Delivered on:</w:t>
      </w:r>
      <w:r w:rsidR="00D2364D">
        <w:rPr>
          <w:rFonts w:ascii="Arial" w:hAnsi="Arial" w:cs="Arial"/>
          <w:b/>
          <w:sz w:val="24"/>
          <w:szCs w:val="24"/>
          <w:lang w:val="en-GB"/>
        </w:rPr>
        <w:tab/>
      </w:r>
      <w:r w:rsidR="00546540" w:rsidRPr="00D2364D">
        <w:rPr>
          <w:rFonts w:ascii="Arial" w:hAnsi="Arial" w:cs="Arial"/>
          <w:b/>
          <w:sz w:val="24"/>
          <w:szCs w:val="24"/>
          <w:lang w:val="en-GB"/>
        </w:rPr>
        <w:t>27 February 2020</w:t>
      </w:r>
      <w:r>
        <w:rPr>
          <w:rFonts w:ascii="Arial" w:hAnsi="Arial" w:cs="Arial"/>
          <w:sz w:val="24"/>
          <w:szCs w:val="24"/>
          <w:lang w:val="en-GB"/>
        </w:rPr>
        <w:t xml:space="preserve"> </w:t>
      </w:r>
      <w:r>
        <w:rPr>
          <w:rFonts w:ascii="Arial" w:hAnsi="Arial" w:cs="Arial"/>
          <w:sz w:val="24"/>
          <w:szCs w:val="24"/>
          <w:lang w:val="en-GB"/>
        </w:rPr>
        <w:tab/>
      </w:r>
    </w:p>
    <w:p w:rsidR="00D96880" w:rsidRDefault="00D96880" w:rsidP="000D05D9">
      <w:pPr>
        <w:spacing w:after="0" w:line="360" w:lineRule="auto"/>
        <w:rPr>
          <w:rFonts w:ascii="Arial" w:hAnsi="Arial" w:cs="Arial"/>
          <w:sz w:val="24"/>
          <w:szCs w:val="24"/>
          <w:lang w:val="en-GB"/>
        </w:rPr>
      </w:pPr>
    </w:p>
    <w:p w:rsidR="00D96880" w:rsidRDefault="00D96880" w:rsidP="000D05D9">
      <w:pPr>
        <w:spacing w:after="0" w:line="360" w:lineRule="auto"/>
        <w:rPr>
          <w:rFonts w:ascii="Arial" w:hAnsi="Arial" w:cs="Arial"/>
          <w:sz w:val="24"/>
          <w:szCs w:val="24"/>
          <w:lang w:val="en-GB"/>
        </w:rPr>
      </w:pPr>
    </w:p>
    <w:p w:rsidR="00D96880" w:rsidRDefault="00D96880" w:rsidP="000D05D9">
      <w:pPr>
        <w:spacing w:after="0" w:line="360" w:lineRule="auto"/>
        <w:rPr>
          <w:rFonts w:ascii="Arial" w:hAnsi="Arial" w:cs="Arial"/>
          <w:sz w:val="24"/>
          <w:szCs w:val="24"/>
          <w:lang w:val="en-GB"/>
        </w:rPr>
      </w:pPr>
    </w:p>
    <w:p w:rsidR="00D96880" w:rsidRPr="0048054D" w:rsidRDefault="00D96880" w:rsidP="000D05D9">
      <w:pPr>
        <w:spacing w:after="0" w:line="360" w:lineRule="auto"/>
        <w:rPr>
          <w:rFonts w:ascii="Arial" w:hAnsi="Arial" w:cs="Arial"/>
          <w:sz w:val="24"/>
          <w:szCs w:val="24"/>
          <w:lang w:val="en-GB"/>
        </w:rPr>
      </w:pPr>
    </w:p>
    <w:p w:rsidR="004D3329" w:rsidRDefault="004D3329" w:rsidP="004D3329">
      <w:pPr>
        <w:spacing w:line="360" w:lineRule="auto"/>
        <w:rPr>
          <w:rFonts w:ascii="Arial" w:hAnsi="Arial" w:cs="Arial"/>
          <w:b/>
          <w:sz w:val="24"/>
          <w:szCs w:val="24"/>
        </w:rPr>
      </w:pPr>
    </w:p>
    <w:p w:rsidR="004D3329" w:rsidRDefault="004D3329" w:rsidP="004D3329">
      <w:pPr>
        <w:pBdr>
          <w:top w:val="single" w:sz="4" w:space="1" w:color="auto"/>
          <w:bottom w:val="single" w:sz="4" w:space="1" w:color="auto"/>
        </w:pBdr>
        <w:spacing w:after="0" w:line="240" w:lineRule="auto"/>
        <w:jc w:val="center"/>
        <w:rPr>
          <w:rFonts w:ascii="Arial" w:hAnsi="Arial" w:cs="Arial"/>
          <w:b/>
          <w:sz w:val="24"/>
          <w:szCs w:val="24"/>
        </w:rPr>
      </w:pPr>
    </w:p>
    <w:p w:rsidR="0048054D" w:rsidRDefault="0048054D" w:rsidP="004D3329">
      <w:pPr>
        <w:pBdr>
          <w:top w:val="single" w:sz="4" w:space="1" w:color="auto"/>
          <w:bottom w:val="single" w:sz="4" w:space="1" w:color="auto"/>
        </w:pBdr>
        <w:spacing w:after="0" w:line="240" w:lineRule="auto"/>
        <w:jc w:val="center"/>
        <w:rPr>
          <w:rFonts w:ascii="Arial" w:hAnsi="Arial" w:cs="Arial"/>
          <w:b/>
          <w:sz w:val="24"/>
          <w:szCs w:val="24"/>
        </w:rPr>
      </w:pPr>
      <w:r>
        <w:rPr>
          <w:rFonts w:ascii="Arial" w:hAnsi="Arial" w:cs="Arial"/>
          <w:b/>
          <w:sz w:val="24"/>
          <w:szCs w:val="24"/>
        </w:rPr>
        <w:t>REASONS FOR THE ORDER</w:t>
      </w:r>
    </w:p>
    <w:p w:rsidR="004D3329" w:rsidRDefault="004D3329" w:rsidP="004D3329">
      <w:pPr>
        <w:pBdr>
          <w:top w:val="single" w:sz="4" w:space="1" w:color="auto"/>
          <w:bottom w:val="single" w:sz="4" w:space="1" w:color="auto"/>
        </w:pBdr>
        <w:spacing w:after="0" w:line="240" w:lineRule="auto"/>
        <w:jc w:val="center"/>
        <w:rPr>
          <w:rFonts w:ascii="Arial" w:hAnsi="Arial" w:cs="Arial"/>
          <w:b/>
          <w:sz w:val="24"/>
          <w:szCs w:val="24"/>
        </w:rPr>
      </w:pPr>
    </w:p>
    <w:p w:rsidR="004D3329" w:rsidRDefault="004D3329" w:rsidP="008257D2">
      <w:pPr>
        <w:spacing w:line="360" w:lineRule="auto"/>
        <w:jc w:val="both"/>
        <w:rPr>
          <w:rFonts w:ascii="Arial" w:hAnsi="Arial" w:cs="Arial"/>
          <w:b/>
          <w:sz w:val="24"/>
          <w:szCs w:val="24"/>
          <w:lang w:val="en-GB"/>
        </w:rPr>
      </w:pPr>
    </w:p>
    <w:p w:rsidR="0048054D" w:rsidRDefault="0048054D" w:rsidP="008257D2">
      <w:pPr>
        <w:spacing w:line="360" w:lineRule="auto"/>
        <w:jc w:val="both"/>
        <w:rPr>
          <w:rFonts w:ascii="Arial" w:hAnsi="Arial" w:cs="Arial"/>
          <w:b/>
          <w:sz w:val="24"/>
          <w:szCs w:val="24"/>
          <w:lang w:val="en-GB"/>
        </w:rPr>
      </w:pPr>
      <w:r w:rsidRPr="0048054D">
        <w:rPr>
          <w:rFonts w:ascii="Arial" w:hAnsi="Arial" w:cs="Arial"/>
          <w:b/>
          <w:sz w:val="24"/>
          <w:szCs w:val="24"/>
          <w:lang w:val="en-GB"/>
        </w:rPr>
        <w:t>MASUKU J:</w:t>
      </w:r>
    </w:p>
    <w:p w:rsidR="00303B4A" w:rsidRDefault="00303B4A" w:rsidP="00303B4A">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1</w:t>
      </w:r>
      <w:r>
        <w:rPr>
          <w:rFonts w:ascii="Arial" w:hAnsi="Arial" w:cs="Arial"/>
          <w:sz w:val="24"/>
          <w:szCs w:val="24"/>
        </w:rPr>
        <w:t>]</w:t>
      </w:r>
      <w:r>
        <w:rPr>
          <w:rFonts w:ascii="Arial" w:hAnsi="Arial" w:cs="Arial"/>
          <w:sz w:val="24"/>
          <w:szCs w:val="24"/>
        </w:rPr>
        <w:tab/>
      </w:r>
      <w:r w:rsidRPr="00303B4A">
        <w:rPr>
          <w:rFonts w:ascii="Arial" w:hAnsi="Arial" w:cs="Arial"/>
          <w:sz w:val="24"/>
          <w:szCs w:val="24"/>
        </w:rPr>
        <w:t>The applicants</w:t>
      </w:r>
      <w:r w:rsidR="005C7B57" w:rsidRPr="00303B4A">
        <w:rPr>
          <w:rFonts w:ascii="Arial" w:hAnsi="Arial" w:cs="Arial"/>
          <w:sz w:val="24"/>
          <w:szCs w:val="24"/>
        </w:rPr>
        <w:t xml:space="preserve"> in this matter lodged an application for leave to </w:t>
      </w:r>
      <w:r w:rsidR="00453C24" w:rsidRPr="00303B4A">
        <w:rPr>
          <w:rFonts w:ascii="Arial" w:hAnsi="Arial" w:cs="Arial"/>
          <w:sz w:val="24"/>
          <w:szCs w:val="24"/>
        </w:rPr>
        <w:t>appeal after</w:t>
      </w:r>
      <w:r w:rsidR="005C7B57" w:rsidRPr="00303B4A">
        <w:rPr>
          <w:rFonts w:ascii="Arial" w:hAnsi="Arial" w:cs="Arial"/>
          <w:sz w:val="24"/>
          <w:szCs w:val="24"/>
        </w:rPr>
        <w:t xml:space="preserve"> they were dissatisfied with an</w:t>
      </w:r>
      <w:r w:rsidR="00FE4834">
        <w:rPr>
          <w:rFonts w:ascii="Arial" w:hAnsi="Arial" w:cs="Arial"/>
          <w:sz w:val="24"/>
          <w:szCs w:val="24"/>
        </w:rPr>
        <w:t xml:space="preserve"> order granted by this court o</w:t>
      </w:r>
      <w:r w:rsidR="00AD1B20">
        <w:rPr>
          <w:rFonts w:ascii="Arial" w:hAnsi="Arial" w:cs="Arial"/>
          <w:sz w:val="24"/>
          <w:szCs w:val="24"/>
        </w:rPr>
        <w:t xml:space="preserve">n 24 July 2019 </w:t>
      </w:r>
      <w:r w:rsidR="00307CAE">
        <w:rPr>
          <w:rFonts w:ascii="Arial" w:hAnsi="Arial" w:cs="Arial"/>
          <w:sz w:val="24"/>
          <w:szCs w:val="24"/>
        </w:rPr>
        <w:t xml:space="preserve">per </w:t>
      </w:r>
      <w:proofErr w:type="spellStart"/>
      <w:r w:rsidR="00307CAE">
        <w:rPr>
          <w:rFonts w:ascii="Arial" w:hAnsi="Arial" w:cs="Arial"/>
          <w:sz w:val="24"/>
          <w:szCs w:val="24"/>
        </w:rPr>
        <w:t>Masuku</w:t>
      </w:r>
      <w:proofErr w:type="spellEnd"/>
      <w:r w:rsidR="00307CAE">
        <w:rPr>
          <w:rFonts w:ascii="Arial" w:hAnsi="Arial" w:cs="Arial"/>
          <w:sz w:val="24"/>
          <w:szCs w:val="24"/>
        </w:rPr>
        <w:t xml:space="preserve"> J, </w:t>
      </w:r>
      <w:r w:rsidR="00AD1B20">
        <w:rPr>
          <w:rFonts w:ascii="Arial" w:hAnsi="Arial" w:cs="Arial"/>
          <w:sz w:val="24"/>
          <w:szCs w:val="24"/>
        </w:rPr>
        <w:t xml:space="preserve">and </w:t>
      </w:r>
      <w:proofErr w:type="spellStart"/>
      <w:r w:rsidR="00307CAE">
        <w:rPr>
          <w:rFonts w:ascii="Arial" w:hAnsi="Arial" w:cs="Arial"/>
          <w:sz w:val="24"/>
          <w:szCs w:val="24"/>
        </w:rPr>
        <w:t>Claasen</w:t>
      </w:r>
      <w:proofErr w:type="spellEnd"/>
      <w:r w:rsidR="00307CAE">
        <w:rPr>
          <w:rFonts w:ascii="Arial" w:hAnsi="Arial" w:cs="Arial"/>
          <w:sz w:val="24"/>
          <w:szCs w:val="24"/>
        </w:rPr>
        <w:t xml:space="preserve"> AJ,</w:t>
      </w:r>
      <w:r w:rsidR="00AD1B20">
        <w:rPr>
          <w:rFonts w:ascii="Arial" w:hAnsi="Arial" w:cs="Arial"/>
          <w:sz w:val="24"/>
          <w:szCs w:val="24"/>
        </w:rPr>
        <w:t xml:space="preserve"> respectively.</w:t>
      </w:r>
    </w:p>
    <w:p w:rsidR="00303B4A" w:rsidRDefault="00303B4A" w:rsidP="00303B4A">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2</w:t>
      </w:r>
      <w:r>
        <w:rPr>
          <w:rFonts w:ascii="Arial" w:hAnsi="Arial" w:cs="Arial"/>
          <w:sz w:val="24"/>
          <w:szCs w:val="24"/>
        </w:rPr>
        <w:t>]</w:t>
      </w:r>
      <w:r>
        <w:rPr>
          <w:rFonts w:ascii="Arial" w:hAnsi="Arial" w:cs="Arial"/>
          <w:sz w:val="24"/>
          <w:szCs w:val="24"/>
        </w:rPr>
        <w:tab/>
      </w:r>
      <w:r w:rsidR="0066032A" w:rsidRPr="00303B4A">
        <w:rPr>
          <w:rFonts w:ascii="Arial" w:hAnsi="Arial" w:cs="Arial"/>
          <w:sz w:val="24"/>
          <w:szCs w:val="24"/>
        </w:rPr>
        <w:t>The applicants sought an order granting them leav</w:t>
      </w:r>
      <w:r w:rsidR="004F5DD9">
        <w:rPr>
          <w:rFonts w:ascii="Arial" w:hAnsi="Arial" w:cs="Arial"/>
          <w:sz w:val="24"/>
          <w:szCs w:val="24"/>
        </w:rPr>
        <w:t>e to appeal on the grounds as set out in their notice of motion.</w:t>
      </w:r>
      <w:r w:rsidR="008B3325" w:rsidRPr="00303B4A">
        <w:rPr>
          <w:rFonts w:ascii="Arial" w:hAnsi="Arial" w:cs="Arial"/>
          <w:sz w:val="24"/>
          <w:szCs w:val="24"/>
        </w:rPr>
        <w:t xml:space="preserve"> </w:t>
      </w:r>
    </w:p>
    <w:p w:rsidR="00303B4A" w:rsidRDefault="00303B4A" w:rsidP="00303B4A">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3</w:t>
      </w:r>
      <w:r>
        <w:rPr>
          <w:rFonts w:ascii="Arial" w:hAnsi="Arial" w:cs="Arial"/>
          <w:sz w:val="24"/>
          <w:szCs w:val="24"/>
        </w:rPr>
        <w:t>]</w:t>
      </w:r>
      <w:r>
        <w:rPr>
          <w:rFonts w:ascii="Arial" w:hAnsi="Arial" w:cs="Arial"/>
          <w:sz w:val="24"/>
          <w:szCs w:val="24"/>
        </w:rPr>
        <w:tab/>
      </w:r>
      <w:r w:rsidR="004F5DD9">
        <w:rPr>
          <w:rFonts w:ascii="Arial" w:hAnsi="Arial" w:cs="Arial"/>
          <w:sz w:val="24"/>
          <w:szCs w:val="24"/>
        </w:rPr>
        <w:t>The main issue to determine</w:t>
      </w:r>
      <w:r w:rsidR="008B3325" w:rsidRPr="00303B4A">
        <w:rPr>
          <w:rFonts w:ascii="Arial" w:hAnsi="Arial" w:cs="Arial"/>
          <w:sz w:val="24"/>
          <w:szCs w:val="24"/>
        </w:rPr>
        <w:t xml:space="preserve"> </w:t>
      </w:r>
      <w:r w:rsidR="00AD1B20">
        <w:rPr>
          <w:rFonts w:ascii="Arial" w:hAnsi="Arial" w:cs="Arial"/>
          <w:sz w:val="24"/>
          <w:szCs w:val="24"/>
        </w:rPr>
        <w:t xml:space="preserve">in this application </w:t>
      </w:r>
      <w:r w:rsidR="008B3325" w:rsidRPr="00303B4A">
        <w:rPr>
          <w:rFonts w:ascii="Arial" w:hAnsi="Arial" w:cs="Arial"/>
          <w:sz w:val="24"/>
          <w:szCs w:val="24"/>
        </w:rPr>
        <w:t>is whether</w:t>
      </w:r>
      <w:r w:rsidR="00307CAE">
        <w:rPr>
          <w:rFonts w:ascii="Arial" w:hAnsi="Arial" w:cs="Arial"/>
          <w:sz w:val="24"/>
          <w:szCs w:val="24"/>
        </w:rPr>
        <w:t xml:space="preserve">, </w:t>
      </w:r>
      <w:r w:rsidR="00307CAE" w:rsidRPr="00303B4A">
        <w:rPr>
          <w:rFonts w:ascii="Arial" w:hAnsi="Arial" w:cs="Arial"/>
          <w:sz w:val="24"/>
          <w:szCs w:val="24"/>
        </w:rPr>
        <w:t>the</w:t>
      </w:r>
      <w:r w:rsidR="008B3325" w:rsidRPr="00303B4A">
        <w:rPr>
          <w:rFonts w:ascii="Arial" w:hAnsi="Arial" w:cs="Arial"/>
          <w:sz w:val="24"/>
          <w:szCs w:val="24"/>
        </w:rPr>
        <w:t xml:space="preserve"> order granted by the court</w:t>
      </w:r>
      <w:r w:rsidR="00307CAE">
        <w:rPr>
          <w:rFonts w:ascii="Arial" w:hAnsi="Arial" w:cs="Arial"/>
          <w:sz w:val="24"/>
          <w:szCs w:val="24"/>
        </w:rPr>
        <w:t xml:space="preserve"> in both matters</w:t>
      </w:r>
      <w:r w:rsidR="008B3325" w:rsidRPr="00303B4A">
        <w:rPr>
          <w:rFonts w:ascii="Arial" w:hAnsi="Arial" w:cs="Arial"/>
          <w:sz w:val="24"/>
          <w:szCs w:val="24"/>
        </w:rPr>
        <w:t>, is final in nature and effect and therefor amenable to being appealed to the Supreme Court with leave of this court.</w:t>
      </w:r>
    </w:p>
    <w:p w:rsidR="002C4ECF" w:rsidRPr="00AD1B20" w:rsidRDefault="00303B4A" w:rsidP="002C4ECF">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4</w:t>
      </w:r>
      <w:r>
        <w:rPr>
          <w:rFonts w:ascii="Arial" w:hAnsi="Arial" w:cs="Arial"/>
          <w:sz w:val="24"/>
          <w:szCs w:val="24"/>
        </w:rPr>
        <w:t>]</w:t>
      </w:r>
      <w:r>
        <w:rPr>
          <w:rFonts w:ascii="Arial" w:hAnsi="Arial" w:cs="Arial"/>
          <w:sz w:val="24"/>
          <w:szCs w:val="24"/>
        </w:rPr>
        <w:tab/>
      </w:r>
      <w:r w:rsidR="00EB6F36" w:rsidRPr="00AD1B20">
        <w:rPr>
          <w:rFonts w:ascii="Arial" w:hAnsi="Arial" w:cs="Arial"/>
          <w:bCs/>
          <w:sz w:val="24"/>
          <w:szCs w:val="24"/>
        </w:rPr>
        <w:t xml:space="preserve">The applicants </w:t>
      </w:r>
      <w:r w:rsidR="008B3325" w:rsidRPr="00AD1B20">
        <w:rPr>
          <w:rFonts w:ascii="Arial" w:hAnsi="Arial" w:cs="Arial"/>
          <w:bCs/>
          <w:sz w:val="24"/>
          <w:szCs w:val="24"/>
        </w:rPr>
        <w:t xml:space="preserve">strongly </w:t>
      </w:r>
      <w:r w:rsidR="00EB6F36" w:rsidRPr="00AD1B20">
        <w:rPr>
          <w:rFonts w:ascii="Arial" w:hAnsi="Arial" w:cs="Arial"/>
          <w:bCs/>
          <w:sz w:val="24"/>
          <w:szCs w:val="24"/>
        </w:rPr>
        <w:t>contended that the order granted was final in nature and thus appealable, whereas the respondents argued</w:t>
      </w:r>
      <w:r w:rsidR="00307CAE">
        <w:rPr>
          <w:rFonts w:ascii="Arial" w:hAnsi="Arial" w:cs="Arial"/>
          <w:bCs/>
          <w:sz w:val="24"/>
          <w:szCs w:val="24"/>
        </w:rPr>
        <w:t xml:space="preserve"> to</w:t>
      </w:r>
      <w:r w:rsidR="00EB6F36" w:rsidRPr="00AD1B20">
        <w:rPr>
          <w:rFonts w:ascii="Arial" w:hAnsi="Arial" w:cs="Arial"/>
          <w:bCs/>
          <w:sz w:val="24"/>
          <w:szCs w:val="24"/>
        </w:rPr>
        <w:t xml:space="preserve"> the contrary.</w:t>
      </w:r>
    </w:p>
    <w:p w:rsidR="002C4ECF" w:rsidRDefault="002C4ECF" w:rsidP="002C4ECF">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5</w:t>
      </w:r>
      <w:r>
        <w:rPr>
          <w:rFonts w:ascii="Arial" w:hAnsi="Arial" w:cs="Arial"/>
          <w:sz w:val="24"/>
          <w:szCs w:val="24"/>
        </w:rPr>
        <w:t>]</w:t>
      </w:r>
      <w:r>
        <w:rPr>
          <w:rFonts w:ascii="Arial" w:hAnsi="Arial" w:cs="Arial"/>
          <w:sz w:val="24"/>
          <w:szCs w:val="24"/>
        </w:rPr>
        <w:tab/>
      </w:r>
      <w:r w:rsidR="00EB6F36" w:rsidRPr="002C4ECF">
        <w:rPr>
          <w:rFonts w:ascii="Arial" w:hAnsi="Arial" w:cs="Arial"/>
          <w:sz w:val="24"/>
          <w:szCs w:val="24"/>
        </w:rPr>
        <w:t xml:space="preserve">The court </w:t>
      </w:r>
      <w:r w:rsidR="008B3325" w:rsidRPr="002C4ECF">
        <w:rPr>
          <w:rFonts w:ascii="Arial" w:hAnsi="Arial" w:cs="Arial"/>
          <w:sz w:val="24"/>
          <w:szCs w:val="24"/>
        </w:rPr>
        <w:t>was referred to</w:t>
      </w:r>
      <w:r w:rsidRPr="002C4ECF">
        <w:rPr>
          <w:rFonts w:ascii="Arial" w:hAnsi="Arial" w:cs="Arial"/>
          <w:sz w:val="24"/>
          <w:szCs w:val="24"/>
        </w:rPr>
        <w:t xml:space="preserve"> various case law</w:t>
      </w:r>
      <w:r w:rsidR="008B3325" w:rsidRPr="002C4ECF">
        <w:rPr>
          <w:rFonts w:ascii="Arial" w:hAnsi="Arial" w:cs="Arial"/>
          <w:sz w:val="24"/>
          <w:szCs w:val="24"/>
        </w:rPr>
        <w:t xml:space="preserve"> and r</w:t>
      </w:r>
      <w:r w:rsidRPr="002C4ECF">
        <w:rPr>
          <w:rFonts w:ascii="Arial" w:hAnsi="Arial" w:cs="Arial"/>
          <w:sz w:val="24"/>
          <w:szCs w:val="24"/>
        </w:rPr>
        <w:t>eliance was</w:t>
      </w:r>
      <w:r w:rsidR="00307CAE">
        <w:rPr>
          <w:rFonts w:ascii="Arial" w:hAnsi="Arial" w:cs="Arial"/>
          <w:sz w:val="24"/>
          <w:szCs w:val="24"/>
        </w:rPr>
        <w:t xml:space="preserve"> primarily</w:t>
      </w:r>
      <w:r w:rsidRPr="002C4ECF">
        <w:rPr>
          <w:rFonts w:ascii="Arial" w:hAnsi="Arial" w:cs="Arial"/>
          <w:sz w:val="24"/>
          <w:szCs w:val="24"/>
        </w:rPr>
        <w:t xml:space="preserve"> placed</w:t>
      </w:r>
      <w:r w:rsidR="008B3325" w:rsidRPr="002C4ECF">
        <w:rPr>
          <w:rFonts w:ascii="Arial" w:hAnsi="Arial" w:cs="Arial"/>
          <w:sz w:val="24"/>
          <w:szCs w:val="24"/>
        </w:rPr>
        <w:t xml:space="preserve"> on a</w:t>
      </w:r>
      <w:r w:rsidR="00EB6F36" w:rsidRPr="002C4ECF">
        <w:rPr>
          <w:rFonts w:ascii="Arial" w:hAnsi="Arial" w:cs="Arial"/>
          <w:sz w:val="24"/>
          <w:szCs w:val="24"/>
        </w:rPr>
        <w:t xml:space="preserve"> Supreme Court judgment and</w:t>
      </w:r>
      <w:r w:rsidR="008B3325" w:rsidRPr="002C4ECF">
        <w:rPr>
          <w:rFonts w:ascii="Arial" w:hAnsi="Arial" w:cs="Arial"/>
          <w:sz w:val="24"/>
          <w:szCs w:val="24"/>
        </w:rPr>
        <w:t xml:space="preserve"> a</w:t>
      </w:r>
      <w:r w:rsidR="00EB6F36" w:rsidRPr="002C4ECF">
        <w:rPr>
          <w:rFonts w:ascii="Arial" w:hAnsi="Arial" w:cs="Arial"/>
          <w:sz w:val="24"/>
          <w:szCs w:val="24"/>
        </w:rPr>
        <w:t xml:space="preserve"> </w:t>
      </w:r>
      <w:r w:rsidR="00EB6F36" w:rsidRPr="002C4ECF">
        <w:rPr>
          <w:rFonts w:ascii="Arial" w:hAnsi="Arial" w:cs="Arial"/>
          <w:i/>
          <w:sz w:val="24"/>
          <w:szCs w:val="24"/>
        </w:rPr>
        <w:t xml:space="preserve">locus </w:t>
      </w:r>
      <w:proofErr w:type="spellStart"/>
      <w:r w:rsidR="00EB6F36" w:rsidRPr="002C4ECF">
        <w:rPr>
          <w:rFonts w:ascii="Arial" w:hAnsi="Arial" w:cs="Arial"/>
          <w:i/>
          <w:sz w:val="24"/>
          <w:szCs w:val="24"/>
        </w:rPr>
        <w:t>classicus</w:t>
      </w:r>
      <w:proofErr w:type="spellEnd"/>
      <w:r w:rsidR="008B3325" w:rsidRPr="002C4ECF">
        <w:rPr>
          <w:rFonts w:ascii="Arial" w:hAnsi="Arial" w:cs="Arial"/>
          <w:i/>
          <w:sz w:val="24"/>
          <w:szCs w:val="24"/>
        </w:rPr>
        <w:t xml:space="preserve"> </w:t>
      </w:r>
      <w:r w:rsidR="008B3325" w:rsidRPr="002C4ECF">
        <w:rPr>
          <w:rFonts w:ascii="Arial" w:hAnsi="Arial" w:cs="Arial"/>
          <w:sz w:val="24"/>
          <w:szCs w:val="24"/>
        </w:rPr>
        <w:t>judgment</w:t>
      </w:r>
      <w:r w:rsidR="00EB6F36" w:rsidRPr="002C4ECF">
        <w:rPr>
          <w:rFonts w:ascii="Arial" w:hAnsi="Arial" w:cs="Arial"/>
          <w:i/>
          <w:sz w:val="24"/>
          <w:szCs w:val="24"/>
        </w:rPr>
        <w:t xml:space="preserve"> </w:t>
      </w:r>
      <w:r w:rsidR="00EB6F36" w:rsidRPr="002C4ECF">
        <w:rPr>
          <w:rFonts w:ascii="Arial" w:hAnsi="Arial" w:cs="Arial"/>
          <w:sz w:val="24"/>
          <w:szCs w:val="24"/>
        </w:rPr>
        <w:t>in our jurisdiction</w:t>
      </w:r>
      <w:r w:rsidR="008B3325" w:rsidRPr="002C4ECF">
        <w:rPr>
          <w:rFonts w:ascii="Arial" w:hAnsi="Arial" w:cs="Arial"/>
          <w:sz w:val="24"/>
          <w:szCs w:val="24"/>
        </w:rPr>
        <w:t xml:space="preserve"> in so far</w:t>
      </w:r>
      <w:r w:rsidR="00EB6F36" w:rsidRPr="002C4ECF">
        <w:rPr>
          <w:rFonts w:ascii="Arial" w:hAnsi="Arial" w:cs="Arial"/>
          <w:sz w:val="24"/>
          <w:szCs w:val="24"/>
        </w:rPr>
        <w:t xml:space="preserve"> as the </w:t>
      </w:r>
      <w:proofErr w:type="spellStart"/>
      <w:r w:rsidR="00EB6F36" w:rsidRPr="002C4ECF">
        <w:rPr>
          <w:rFonts w:ascii="Arial" w:hAnsi="Arial" w:cs="Arial"/>
          <w:sz w:val="24"/>
          <w:szCs w:val="24"/>
        </w:rPr>
        <w:t>appealability</w:t>
      </w:r>
      <w:proofErr w:type="spellEnd"/>
      <w:r w:rsidR="00EB6F36" w:rsidRPr="002C4ECF">
        <w:rPr>
          <w:rFonts w:ascii="Arial" w:hAnsi="Arial" w:cs="Arial"/>
          <w:sz w:val="24"/>
          <w:szCs w:val="24"/>
        </w:rPr>
        <w:t xml:space="preserve"> of </w:t>
      </w:r>
      <w:r w:rsidR="008B3325" w:rsidRPr="002C4ECF">
        <w:rPr>
          <w:rFonts w:ascii="Arial" w:hAnsi="Arial" w:cs="Arial"/>
          <w:sz w:val="24"/>
          <w:szCs w:val="24"/>
        </w:rPr>
        <w:t xml:space="preserve">court </w:t>
      </w:r>
      <w:r w:rsidR="00EB6F36" w:rsidRPr="002C4ECF">
        <w:rPr>
          <w:rFonts w:ascii="Arial" w:hAnsi="Arial" w:cs="Arial"/>
          <w:sz w:val="24"/>
          <w:szCs w:val="24"/>
        </w:rPr>
        <w:t>order</w:t>
      </w:r>
      <w:r w:rsidR="00551C6A" w:rsidRPr="002C4ECF">
        <w:rPr>
          <w:rFonts w:ascii="Arial" w:hAnsi="Arial" w:cs="Arial"/>
          <w:sz w:val="24"/>
          <w:szCs w:val="24"/>
        </w:rPr>
        <w:t>s</w:t>
      </w:r>
      <w:r w:rsidR="008B3325" w:rsidRPr="002C4ECF">
        <w:rPr>
          <w:rFonts w:ascii="Arial" w:hAnsi="Arial" w:cs="Arial"/>
          <w:sz w:val="24"/>
          <w:szCs w:val="24"/>
        </w:rPr>
        <w:t xml:space="preserve"> or judgments is concerned.</w:t>
      </w:r>
      <w:r w:rsidR="00306942">
        <w:rPr>
          <w:rStyle w:val="FootnoteReference"/>
          <w:rFonts w:ascii="Arial" w:hAnsi="Arial" w:cs="Arial"/>
          <w:sz w:val="24"/>
          <w:szCs w:val="24"/>
        </w:rPr>
        <w:footnoteReference w:id="1"/>
      </w:r>
      <w:r w:rsidR="008B3325" w:rsidRPr="002C4ECF">
        <w:rPr>
          <w:rFonts w:ascii="Arial" w:hAnsi="Arial" w:cs="Arial"/>
          <w:sz w:val="24"/>
          <w:szCs w:val="24"/>
        </w:rPr>
        <w:t xml:space="preserve"> The</w:t>
      </w:r>
      <w:r>
        <w:rPr>
          <w:rFonts w:ascii="Arial" w:hAnsi="Arial" w:cs="Arial"/>
          <w:sz w:val="24"/>
          <w:szCs w:val="24"/>
        </w:rPr>
        <w:t xml:space="preserve"> </w:t>
      </w:r>
      <w:r w:rsidR="008B3325" w:rsidRPr="002C4ECF">
        <w:rPr>
          <w:rFonts w:ascii="Arial" w:hAnsi="Arial" w:cs="Arial"/>
          <w:sz w:val="24"/>
          <w:szCs w:val="24"/>
        </w:rPr>
        <w:t xml:space="preserve">question </w:t>
      </w:r>
      <w:r w:rsidR="00EB6F36" w:rsidRPr="002C4ECF">
        <w:rPr>
          <w:rFonts w:ascii="Arial" w:hAnsi="Arial" w:cs="Arial"/>
          <w:sz w:val="24"/>
          <w:szCs w:val="24"/>
        </w:rPr>
        <w:t>the court</w:t>
      </w:r>
      <w:r w:rsidR="008B3325" w:rsidRPr="002C4ECF">
        <w:rPr>
          <w:rFonts w:ascii="Arial" w:hAnsi="Arial" w:cs="Arial"/>
          <w:sz w:val="24"/>
          <w:szCs w:val="24"/>
        </w:rPr>
        <w:t xml:space="preserve"> had to</w:t>
      </w:r>
      <w:r w:rsidR="004F5DD9">
        <w:rPr>
          <w:rFonts w:ascii="Arial" w:hAnsi="Arial" w:cs="Arial"/>
          <w:sz w:val="24"/>
          <w:szCs w:val="24"/>
        </w:rPr>
        <w:t xml:space="preserve"> answer </w:t>
      </w:r>
      <w:r w:rsidR="008B3325" w:rsidRPr="002C4ECF">
        <w:rPr>
          <w:rFonts w:ascii="Arial" w:hAnsi="Arial" w:cs="Arial"/>
          <w:sz w:val="24"/>
          <w:szCs w:val="24"/>
        </w:rPr>
        <w:t>was this: was</w:t>
      </w:r>
      <w:r w:rsidRPr="002C4ECF">
        <w:rPr>
          <w:rFonts w:ascii="Arial" w:hAnsi="Arial" w:cs="Arial"/>
          <w:sz w:val="24"/>
          <w:szCs w:val="24"/>
        </w:rPr>
        <w:t xml:space="preserve"> the order it issued on 24</w:t>
      </w:r>
      <w:r w:rsidR="00EB6F36" w:rsidRPr="002C4ECF">
        <w:rPr>
          <w:rFonts w:ascii="Arial" w:hAnsi="Arial" w:cs="Arial"/>
          <w:sz w:val="24"/>
          <w:szCs w:val="24"/>
        </w:rPr>
        <w:t xml:space="preserve"> </w:t>
      </w:r>
      <w:r w:rsidRPr="002C4ECF">
        <w:rPr>
          <w:rFonts w:ascii="Arial" w:hAnsi="Arial" w:cs="Arial"/>
          <w:sz w:val="24"/>
          <w:szCs w:val="24"/>
        </w:rPr>
        <w:t>July</w:t>
      </w:r>
      <w:r w:rsidR="00EB6F36" w:rsidRPr="002C4ECF">
        <w:rPr>
          <w:rFonts w:ascii="Arial" w:hAnsi="Arial" w:cs="Arial"/>
          <w:sz w:val="24"/>
          <w:szCs w:val="24"/>
        </w:rPr>
        <w:t xml:space="preserve"> </w:t>
      </w:r>
      <w:r w:rsidRPr="002C4ECF">
        <w:rPr>
          <w:rFonts w:ascii="Arial" w:hAnsi="Arial" w:cs="Arial"/>
          <w:sz w:val="24"/>
          <w:szCs w:val="24"/>
        </w:rPr>
        <w:t>2019</w:t>
      </w:r>
      <w:r w:rsidR="00AD1B20">
        <w:rPr>
          <w:rFonts w:ascii="Arial" w:hAnsi="Arial" w:cs="Arial"/>
          <w:sz w:val="24"/>
          <w:szCs w:val="24"/>
        </w:rPr>
        <w:t xml:space="preserve"> and </w:t>
      </w:r>
      <w:r w:rsidR="00306942">
        <w:rPr>
          <w:rFonts w:ascii="Arial" w:hAnsi="Arial" w:cs="Arial"/>
          <w:sz w:val="24"/>
          <w:szCs w:val="24"/>
        </w:rPr>
        <w:t>25 July 2019</w:t>
      </w:r>
      <w:r w:rsidR="00AD1B20">
        <w:rPr>
          <w:rFonts w:ascii="Arial" w:hAnsi="Arial" w:cs="Arial"/>
          <w:sz w:val="24"/>
          <w:szCs w:val="24"/>
        </w:rPr>
        <w:t xml:space="preserve"> respectively</w:t>
      </w:r>
      <w:r w:rsidR="008B3325" w:rsidRPr="002C4ECF">
        <w:rPr>
          <w:rFonts w:ascii="Arial" w:hAnsi="Arial" w:cs="Arial"/>
          <w:sz w:val="24"/>
          <w:szCs w:val="24"/>
        </w:rPr>
        <w:t xml:space="preserve">, </w:t>
      </w:r>
      <w:r w:rsidR="00EB6F36" w:rsidRPr="002C4ECF">
        <w:rPr>
          <w:rFonts w:ascii="Arial" w:hAnsi="Arial" w:cs="Arial"/>
          <w:sz w:val="24"/>
          <w:szCs w:val="24"/>
        </w:rPr>
        <w:t xml:space="preserve">final in nature and </w:t>
      </w:r>
      <w:r w:rsidR="008B3325" w:rsidRPr="002C4ECF">
        <w:rPr>
          <w:rFonts w:ascii="Arial" w:hAnsi="Arial" w:cs="Arial"/>
          <w:sz w:val="24"/>
          <w:szCs w:val="24"/>
        </w:rPr>
        <w:t xml:space="preserve">effect and </w:t>
      </w:r>
      <w:r w:rsidR="00EB6F36" w:rsidRPr="002C4ECF">
        <w:rPr>
          <w:rFonts w:ascii="Arial" w:hAnsi="Arial" w:cs="Arial"/>
          <w:sz w:val="24"/>
          <w:szCs w:val="24"/>
        </w:rPr>
        <w:t>thus appealable?</w:t>
      </w:r>
    </w:p>
    <w:p w:rsidR="002C4ECF" w:rsidRDefault="004F5DD9" w:rsidP="002C4ECF">
      <w:pPr>
        <w:spacing w:line="360" w:lineRule="auto"/>
        <w:jc w:val="both"/>
        <w:rPr>
          <w:rFonts w:ascii="Arial" w:hAnsi="Arial" w:cs="Arial"/>
          <w:sz w:val="24"/>
          <w:szCs w:val="24"/>
        </w:rPr>
      </w:pPr>
      <w:r>
        <w:rPr>
          <w:rFonts w:ascii="Arial" w:hAnsi="Arial" w:cs="Arial"/>
          <w:sz w:val="24"/>
          <w:szCs w:val="24"/>
        </w:rPr>
        <w:lastRenderedPageBreak/>
        <w:t>[</w:t>
      </w:r>
      <w:r w:rsidR="004D3329">
        <w:rPr>
          <w:rFonts w:ascii="Arial" w:hAnsi="Arial" w:cs="Arial"/>
          <w:sz w:val="24"/>
          <w:szCs w:val="24"/>
        </w:rPr>
        <w:t>6</w:t>
      </w:r>
      <w:r>
        <w:rPr>
          <w:rFonts w:ascii="Arial" w:hAnsi="Arial" w:cs="Arial"/>
          <w:sz w:val="24"/>
          <w:szCs w:val="24"/>
        </w:rPr>
        <w:t>]</w:t>
      </w:r>
      <w:r>
        <w:rPr>
          <w:rFonts w:ascii="Arial" w:hAnsi="Arial" w:cs="Arial"/>
          <w:sz w:val="24"/>
          <w:szCs w:val="24"/>
        </w:rPr>
        <w:tab/>
      </w:r>
      <w:r w:rsidR="00307CAE">
        <w:rPr>
          <w:rFonts w:ascii="Arial" w:hAnsi="Arial" w:cs="Arial"/>
          <w:sz w:val="24"/>
          <w:szCs w:val="24"/>
          <w:lang w:val="en-ZA"/>
        </w:rPr>
        <w:t>The question w</w:t>
      </w:r>
      <w:r w:rsidRPr="002C4ECF">
        <w:rPr>
          <w:rFonts w:ascii="Arial" w:hAnsi="Arial" w:cs="Arial"/>
          <w:sz w:val="24"/>
          <w:szCs w:val="24"/>
          <w:lang w:val="en-ZA"/>
        </w:rPr>
        <w:t>hether</w:t>
      </w:r>
      <w:r w:rsidR="00EB6F36" w:rsidRPr="002C4ECF">
        <w:rPr>
          <w:rFonts w:ascii="Arial" w:hAnsi="Arial" w:cs="Arial"/>
          <w:sz w:val="24"/>
          <w:szCs w:val="24"/>
          <w:lang w:val="en-ZA"/>
        </w:rPr>
        <w:t xml:space="preserve"> </w:t>
      </w:r>
      <w:r w:rsidR="002C4ECF">
        <w:rPr>
          <w:rFonts w:ascii="Arial" w:hAnsi="Arial" w:cs="Arial"/>
          <w:sz w:val="24"/>
          <w:szCs w:val="24"/>
          <w:lang w:val="en-ZA"/>
        </w:rPr>
        <w:t xml:space="preserve">or not </w:t>
      </w:r>
      <w:r w:rsidR="00EB6F36" w:rsidRPr="002C4ECF">
        <w:rPr>
          <w:rFonts w:ascii="Arial" w:hAnsi="Arial" w:cs="Arial"/>
          <w:sz w:val="24"/>
          <w:szCs w:val="24"/>
          <w:lang w:val="en-ZA"/>
        </w:rPr>
        <w:t>a judgment or order is appealable</w:t>
      </w:r>
      <w:r w:rsidR="00912D7F" w:rsidRPr="002C4ECF">
        <w:rPr>
          <w:rFonts w:ascii="Arial" w:hAnsi="Arial" w:cs="Arial"/>
          <w:sz w:val="24"/>
          <w:szCs w:val="24"/>
          <w:lang w:val="en-ZA"/>
        </w:rPr>
        <w:t xml:space="preserve"> </w:t>
      </w:r>
      <w:r w:rsidR="008B3325" w:rsidRPr="002C4ECF">
        <w:rPr>
          <w:rFonts w:ascii="Arial" w:hAnsi="Arial" w:cs="Arial"/>
          <w:sz w:val="24"/>
          <w:szCs w:val="24"/>
          <w:lang w:val="en-ZA"/>
        </w:rPr>
        <w:t>w</w:t>
      </w:r>
      <w:r w:rsidR="00912D7F" w:rsidRPr="002C4ECF">
        <w:rPr>
          <w:rFonts w:ascii="Arial" w:hAnsi="Arial" w:cs="Arial"/>
          <w:sz w:val="24"/>
          <w:szCs w:val="24"/>
          <w:lang w:val="en-ZA"/>
        </w:rPr>
        <w:t xml:space="preserve">as </w:t>
      </w:r>
      <w:r w:rsidR="00307CAE">
        <w:rPr>
          <w:rFonts w:ascii="Arial" w:hAnsi="Arial" w:cs="Arial"/>
          <w:sz w:val="24"/>
          <w:szCs w:val="24"/>
          <w:lang w:val="en-ZA"/>
        </w:rPr>
        <w:t>answered</w:t>
      </w:r>
      <w:r w:rsidR="00912D7F" w:rsidRPr="002C4ECF">
        <w:rPr>
          <w:rFonts w:ascii="Arial" w:hAnsi="Arial" w:cs="Arial"/>
          <w:sz w:val="24"/>
          <w:szCs w:val="24"/>
          <w:lang w:val="en-ZA"/>
        </w:rPr>
        <w:t xml:space="preserve"> </w:t>
      </w:r>
      <w:r>
        <w:rPr>
          <w:rFonts w:ascii="Arial" w:hAnsi="Arial" w:cs="Arial"/>
          <w:sz w:val="24"/>
          <w:szCs w:val="24"/>
          <w:lang w:val="en-ZA"/>
        </w:rPr>
        <w:t>by the Supreme Cour</w:t>
      </w:r>
      <w:r w:rsidR="008B3325" w:rsidRPr="002C4ECF">
        <w:rPr>
          <w:rFonts w:ascii="Arial" w:hAnsi="Arial" w:cs="Arial"/>
          <w:sz w:val="24"/>
          <w:szCs w:val="24"/>
          <w:lang w:val="en-ZA"/>
        </w:rPr>
        <w:t xml:space="preserve">t </w:t>
      </w:r>
      <w:r w:rsidR="00912D7F" w:rsidRPr="002C4ECF">
        <w:rPr>
          <w:rFonts w:ascii="Arial" w:hAnsi="Arial" w:cs="Arial"/>
          <w:sz w:val="24"/>
          <w:szCs w:val="24"/>
          <w:lang w:val="en-ZA"/>
        </w:rPr>
        <w:t>in</w:t>
      </w:r>
      <w:r w:rsidR="00EB6F36" w:rsidRPr="002C4ECF">
        <w:rPr>
          <w:rFonts w:ascii="Arial" w:hAnsi="Arial" w:cs="Arial"/>
          <w:sz w:val="24"/>
          <w:szCs w:val="24"/>
          <w:lang w:val="en-ZA"/>
        </w:rPr>
        <w:t xml:space="preserve"> </w:t>
      </w:r>
      <w:proofErr w:type="spellStart"/>
      <w:r w:rsidR="00EB6F36" w:rsidRPr="002C4ECF">
        <w:rPr>
          <w:rFonts w:ascii="Arial" w:hAnsi="Arial" w:cs="Arial"/>
          <w:i/>
          <w:sz w:val="24"/>
          <w:szCs w:val="24"/>
          <w:lang w:val="en-ZA"/>
        </w:rPr>
        <w:t>Shetu</w:t>
      </w:r>
      <w:proofErr w:type="spellEnd"/>
      <w:r w:rsidR="00EB6F36" w:rsidRPr="002C4ECF">
        <w:rPr>
          <w:rFonts w:ascii="Arial" w:hAnsi="Arial" w:cs="Arial"/>
          <w:i/>
          <w:sz w:val="24"/>
          <w:szCs w:val="24"/>
          <w:lang w:val="en-ZA"/>
        </w:rPr>
        <w:t xml:space="preserve"> Trading CC</w:t>
      </w:r>
      <w:r w:rsidR="00306942">
        <w:rPr>
          <w:rFonts w:ascii="Arial" w:hAnsi="Arial" w:cs="Arial"/>
          <w:i/>
          <w:sz w:val="24"/>
          <w:szCs w:val="24"/>
          <w:lang w:val="en-ZA"/>
        </w:rPr>
        <w:t xml:space="preserve">. </w:t>
      </w:r>
      <w:r w:rsidR="008B3325" w:rsidRPr="002C4ECF">
        <w:rPr>
          <w:rFonts w:ascii="Arial" w:hAnsi="Arial" w:cs="Arial"/>
          <w:sz w:val="24"/>
          <w:szCs w:val="24"/>
          <w:lang w:val="en-ZA"/>
        </w:rPr>
        <w:t>The Supreme Court, in its decision, relied on other judgments in this jurisdiction and beyond.</w:t>
      </w:r>
      <w:r w:rsidR="00EB6F36" w:rsidRPr="00EB6F36">
        <w:rPr>
          <w:i/>
          <w:vertAlign w:val="superscript"/>
          <w:lang w:val="en-ZA"/>
        </w:rPr>
        <w:footnoteReference w:id="2"/>
      </w:r>
      <w:r w:rsidR="00EB6F36" w:rsidRPr="002C4ECF">
        <w:rPr>
          <w:rFonts w:ascii="Arial" w:hAnsi="Arial" w:cs="Arial"/>
          <w:i/>
          <w:sz w:val="24"/>
          <w:szCs w:val="24"/>
          <w:lang w:val="en-ZA"/>
        </w:rPr>
        <w:t xml:space="preserve"> </w:t>
      </w:r>
    </w:p>
    <w:p w:rsidR="002C4ECF" w:rsidRDefault="002C4ECF" w:rsidP="002C4ECF">
      <w:pPr>
        <w:spacing w:line="360" w:lineRule="auto"/>
        <w:jc w:val="both"/>
        <w:rPr>
          <w:rFonts w:ascii="Arial" w:hAnsi="Arial" w:cs="Arial"/>
          <w:sz w:val="24"/>
          <w:szCs w:val="24"/>
        </w:rPr>
      </w:pPr>
      <w:r>
        <w:rPr>
          <w:rFonts w:ascii="Arial" w:hAnsi="Arial" w:cs="Arial"/>
          <w:sz w:val="24"/>
          <w:szCs w:val="24"/>
        </w:rPr>
        <w:t>[</w:t>
      </w:r>
      <w:r w:rsidR="004D3329">
        <w:rPr>
          <w:rFonts w:ascii="Arial" w:hAnsi="Arial" w:cs="Arial"/>
          <w:sz w:val="24"/>
          <w:szCs w:val="24"/>
        </w:rPr>
        <w:t>7</w:t>
      </w:r>
      <w:r>
        <w:rPr>
          <w:rFonts w:ascii="Arial" w:hAnsi="Arial" w:cs="Arial"/>
          <w:sz w:val="24"/>
          <w:szCs w:val="24"/>
        </w:rPr>
        <w:t>]</w:t>
      </w:r>
      <w:r>
        <w:rPr>
          <w:rFonts w:ascii="Arial" w:hAnsi="Arial" w:cs="Arial"/>
          <w:sz w:val="24"/>
          <w:szCs w:val="24"/>
        </w:rPr>
        <w:tab/>
      </w:r>
      <w:r w:rsidR="008B3325" w:rsidRPr="002C4ECF">
        <w:rPr>
          <w:rFonts w:ascii="Arial" w:hAnsi="Arial" w:cs="Arial"/>
          <w:sz w:val="24"/>
          <w:szCs w:val="24"/>
          <w:lang w:val="en-ZA"/>
        </w:rPr>
        <w:t xml:space="preserve">The elements that must be shown to exist, in order to render a judgment or order appealable, as found in the case referred to above </w:t>
      </w:r>
      <w:proofErr w:type="gramStart"/>
      <w:r w:rsidR="008B3325" w:rsidRPr="002C4ECF">
        <w:rPr>
          <w:rFonts w:ascii="Arial" w:hAnsi="Arial" w:cs="Arial"/>
          <w:sz w:val="24"/>
          <w:szCs w:val="24"/>
          <w:lang w:val="en-ZA"/>
        </w:rPr>
        <w:t>are</w:t>
      </w:r>
      <w:proofErr w:type="gramEnd"/>
      <w:r w:rsidR="008B3325" w:rsidRPr="002C4ECF">
        <w:rPr>
          <w:rFonts w:ascii="Arial" w:hAnsi="Arial" w:cs="Arial"/>
          <w:sz w:val="24"/>
          <w:szCs w:val="24"/>
          <w:lang w:val="en-ZA"/>
        </w:rPr>
        <w:t xml:space="preserve"> the following:</w:t>
      </w:r>
    </w:p>
    <w:p w:rsidR="00912D7F" w:rsidRPr="002C4ECF" w:rsidRDefault="00EB6F36" w:rsidP="002C4ECF">
      <w:pPr>
        <w:pStyle w:val="ListParagraph"/>
        <w:numPr>
          <w:ilvl w:val="1"/>
          <w:numId w:val="7"/>
        </w:numPr>
        <w:spacing w:line="360" w:lineRule="auto"/>
        <w:jc w:val="both"/>
        <w:rPr>
          <w:rFonts w:ascii="Arial" w:hAnsi="Arial" w:cs="Arial"/>
          <w:sz w:val="24"/>
          <w:szCs w:val="24"/>
        </w:rPr>
      </w:pPr>
      <w:r w:rsidRPr="002C4ECF">
        <w:rPr>
          <w:rFonts w:ascii="Arial" w:hAnsi="Arial" w:cs="Arial"/>
          <w:sz w:val="24"/>
          <w:szCs w:val="24"/>
          <w:lang w:val="en-ZA"/>
        </w:rPr>
        <w:t>It must be final in effect and not susceptible to alteration by the Court of first instance;</w:t>
      </w:r>
    </w:p>
    <w:p w:rsidR="00912D7F" w:rsidRPr="008B3325" w:rsidRDefault="00EB6F36" w:rsidP="008B3325">
      <w:pPr>
        <w:pStyle w:val="ListParagraph"/>
        <w:numPr>
          <w:ilvl w:val="1"/>
          <w:numId w:val="7"/>
        </w:numPr>
        <w:spacing w:line="360" w:lineRule="auto"/>
        <w:jc w:val="both"/>
        <w:rPr>
          <w:rFonts w:ascii="Arial" w:hAnsi="Arial" w:cs="Arial"/>
          <w:sz w:val="24"/>
          <w:szCs w:val="24"/>
          <w:lang w:val="en-ZA"/>
        </w:rPr>
      </w:pPr>
      <w:r w:rsidRPr="008B3325">
        <w:rPr>
          <w:rFonts w:ascii="Arial" w:hAnsi="Arial" w:cs="Arial"/>
          <w:sz w:val="24"/>
          <w:szCs w:val="24"/>
          <w:lang w:val="en-ZA"/>
        </w:rPr>
        <w:t xml:space="preserve">It must be definitive of the rights of the parties; and </w:t>
      </w:r>
    </w:p>
    <w:p w:rsidR="00EB6F36" w:rsidRPr="008B3325" w:rsidRDefault="00EB6F36" w:rsidP="008B3325">
      <w:pPr>
        <w:pStyle w:val="ListParagraph"/>
        <w:numPr>
          <w:ilvl w:val="1"/>
          <w:numId w:val="7"/>
        </w:numPr>
        <w:spacing w:line="360" w:lineRule="auto"/>
        <w:jc w:val="both"/>
        <w:rPr>
          <w:rFonts w:ascii="Arial" w:hAnsi="Arial" w:cs="Arial"/>
          <w:sz w:val="24"/>
          <w:szCs w:val="24"/>
          <w:lang w:val="en-ZA"/>
        </w:rPr>
      </w:pPr>
      <w:r w:rsidRPr="008B3325">
        <w:rPr>
          <w:rFonts w:ascii="Arial" w:hAnsi="Arial" w:cs="Arial"/>
          <w:sz w:val="24"/>
          <w:szCs w:val="24"/>
          <w:lang w:val="en-ZA"/>
        </w:rPr>
        <w:t xml:space="preserve">It must have the effect of disposing of at least a substantial portion of the relief claimed in the main proceedings. </w:t>
      </w:r>
    </w:p>
    <w:p w:rsidR="00EB6F36" w:rsidRPr="00EB6F36" w:rsidRDefault="00EB6F36" w:rsidP="008257D2">
      <w:pPr>
        <w:pStyle w:val="ListParagraph"/>
        <w:spacing w:line="360" w:lineRule="auto"/>
        <w:jc w:val="both"/>
        <w:rPr>
          <w:rFonts w:ascii="Arial" w:hAnsi="Arial" w:cs="Arial"/>
          <w:sz w:val="24"/>
          <w:szCs w:val="24"/>
          <w:lang w:val="en-ZA"/>
        </w:rPr>
      </w:pPr>
    </w:p>
    <w:p w:rsidR="006A46C5" w:rsidRDefault="00EB6F36" w:rsidP="006A46C5">
      <w:pPr>
        <w:spacing w:line="360" w:lineRule="auto"/>
        <w:jc w:val="both"/>
        <w:rPr>
          <w:rFonts w:ascii="Arial" w:hAnsi="Arial" w:cs="Arial"/>
          <w:sz w:val="24"/>
          <w:szCs w:val="24"/>
          <w:lang w:val="en-ZA"/>
        </w:rPr>
      </w:pPr>
      <w:r w:rsidRPr="006A46C5">
        <w:rPr>
          <w:rFonts w:ascii="Arial" w:hAnsi="Arial" w:cs="Arial"/>
          <w:sz w:val="24"/>
          <w:szCs w:val="24"/>
          <w:u w:val="single"/>
          <w:lang w:val="en-ZA"/>
        </w:rPr>
        <w:t>Application of the attributes to the present matter</w:t>
      </w:r>
      <w:r w:rsidRPr="006A46C5">
        <w:rPr>
          <w:rFonts w:ascii="Arial" w:hAnsi="Arial" w:cs="Arial"/>
          <w:sz w:val="24"/>
          <w:szCs w:val="24"/>
          <w:lang w:val="en-ZA"/>
        </w:rPr>
        <w:t>:</w:t>
      </w:r>
    </w:p>
    <w:p w:rsidR="00316A83" w:rsidRDefault="006A46C5" w:rsidP="00D2364D">
      <w:pPr>
        <w:spacing w:line="360" w:lineRule="auto"/>
        <w:jc w:val="both"/>
        <w:rPr>
          <w:rFonts w:ascii="Arial" w:hAnsi="Arial" w:cs="Arial"/>
          <w:sz w:val="24"/>
          <w:szCs w:val="24"/>
          <w:lang w:val="en-ZA"/>
        </w:rPr>
      </w:pPr>
      <w:r>
        <w:rPr>
          <w:rFonts w:ascii="Arial" w:hAnsi="Arial" w:cs="Arial"/>
          <w:sz w:val="24"/>
          <w:szCs w:val="24"/>
          <w:lang w:val="en-ZA"/>
        </w:rPr>
        <w:t>[</w:t>
      </w:r>
      <w:proofErr w:type="gramStart"/>
      <w:r>
        <w:rPr>
          <w:rFonts w:ascii="Arial" w:hAnsi="Arial" w:cs="Arial"/>
          <w:sz w:val="24"/>
          <w:szCs w:val="24"/>
          <w:lang w:val="en-ZA"/>
        </w:rPr>
        <w:t>a</w:t>
      </w:r>
      <w:proofErr w:type="gramEnd"/>
      <w:r>
        <w:rPr>
          <w:rFonts w:ascii="Arial" w:hAnsi="Arial" w:cs="Arial"/>
          <w:sz w:val="24"/>
          <w:szCs w:val="24"/>
          <w:lang w:val="en-ZA"/>
        </w:rPr>
        <w:t xml:space="preserve">] </w:t>
      </w:r>
      <w:r w:rsidR="00EB6F36" w:rsidRPr="006A46C5">
        <w:rPr>
          <w:rFonts w:ascii="Arial" w:hAnsi="Arial" w:cs="Arial"/>
          <w:i/>
          <w:sz w:val="24"/>
          <w:szCs w:val="24"/>
          <w:lang w:val="en-ZA"/>
        </w:rPr>
        <w:t>It must be final in effect and not susceptible to alteration by the Court of first instance</w:t>
      </w:r>
    </w:p>
    <w:p w:rsidR="00F03B1E" w:rsidRDefault="00316A83" w:rsidP="00750EEF">
      <w:pPr>
        <w:spacing w:line="360" w:lineRule="auto"/>
        <w:jc w:val="both"/>
        <w:rPr>
          <w:rFonts w:ascii="Arial" w:hAnsi="Arial" w:cs="Arial"/>
          <w:sz w:val="24"/>
          <w:szCs w:val="24"/>
          <w:lang w:val="en-ZA"/>
        </w:rPr>
      </w:pPr>
      <w:r>
        <w:rPr>
          <w:rFonts w:ascii="Arial" w:hAnsi="Arial" w:cs="Arial"/>
          <w:sz w:val="24"/>
          <w:szCs w:val="24"/>
          <w:lang w:val="en-ZA"/>
        </w:rPr>
        <w:t>[</w:t>
      </w:r>
      <w:r w:rsidR="00307CAE">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EB6F36" w:rsidRPr="00316A83">
        <w:rPr>
          <w:rFonts w:ascii="Arial" w:hAnsi="Arial" w:cs="Arial"/>
          <w:sz w:val="24"/>
          <w:szCs w:val="24"/>
          <w:lang w:val="en-ZA"/>
        </w:rPr>
        <w:t>The effect o</w:t>
      </w:r>
      <w:r w:rsidR="00912D7F" w:rsidRPr="00316A83">
        <w:rPr>
          <w:rFonts w:ascii="Arial" w:hAnsi="Arial" w:cs="Arial"/>
          <w:sz w:val="24"/>
          <w:szCs w:val="24"/>
          <w:lang w:val="en-ZA"/>
        </w:rPr>
        <w:t xml:space="preserve">f the </w:t>
      </w:r>
      <w:r w:rsidR="00EB6F36" w:rsidRPr="00316A83">
        <w:rPr>
          <w:rFonts w:ascii="Arial" w:hAnsi="Arial" w:cs="Arial"/>
          <w:sz w:val="24"/>
          <w:szCs w:val="24"/>
          <w:lang w:val="en-ZA"/>
        </w:rPr>
        <w:t>or</w:t>
      </w:r>
      <w:r w:rsidR="004F5DD9">
        <w:rPr>
          <w:rFonts w:ascii="Arial" w:hAnsi="Arial" w:cs="Arial"/>
          <w:sz w:val="24"/>
          <w:szCs w:val="24"/>
          <w:lang w:val="en-ZA"/>
        </w:rPr>
        <w:t>der</w:t>
      </w:r>
      <w:r w:rsidR="00AA3B62">
        <w:rPr>
          <w:rFonts w:ascii="Arial" w:hAnsi="Arial" w:cs="Arial"/>
          <w:sz w:val="24"/>
          <w:szCs w:val="24"/>
          <w:lang w:val="en-ZA"/>
        </w:rPr>
        <w:t>s</w:t>
      </w:r>
      <w:r w:rsidR="004F5DD9">
        <w:rPr>
          <w:rFonts w:ascii="Arial" w:hAnsi="Arial" w:cs="Arial"/>
          <w:sz w:val="24"/>
          <w:szCs w:val="24"/>
          <w:lang w:val="en-ZA"/>
        </w:rPr>
        <w:t xml:space="preserve"> granted on 24 July 2019</w:t>
      </w:r>
      <w:r w:rsidR="00750EEF">
        <w:rPr>
          <w:rFonts w:ascii="Arial" w:hAnsi="Arial" w:cs="Arial"/>
          <w:sz w:val="24"/>
          <w:szCs w:val="24"/>
          <w:lang w:val="en-ZA"/>
        </w:rPr>
        <w:t xml:space="preserve"> and</w:t>
      </w:r>
      <w:r w:rsidR="00306942">
        <w:rPr>
          <w:rFonts w:ascii="Arial" w:hAnsi="Arial" w:cs="Arial"/>
          <w:sz w:val="24"/>
          <w:szCs w:val="24"/>
          <w:lang w:val="en-ZA"/>
        </w:rPr>
        <w:t xml:space="preserve"> </w:t>
      </w:r>
      <w:r w:rsidR="00306942">
        <w:rPr>
          <w:rFonts w:ascii="Arial" w:hAnsi="Arial" w:cs="Arial"/>
          <w:sz w:val="24"/>
          <w:szCs w:val="24"/>
        </w:rPr>
        <w:t>25 July 2019</w:t>
      </w:r>
      <w:r w:rsidR="00750EEF">
        <w:rPr>
          <w:rFonts w:ascii="Arial" w:hAnsi="Arial" w:cs="Arial"/>
          <w:sz w:val="24"/>
          <w:szCs w:val="24"/>
          <w:lang w:val="en-ZA"/>
        </w:rPr>
        <w:t xml:space="preserve"> respectively</w:t>
      </w:r>
      <w:r w:rsidR="00307CAE">
        <w:rPr>
          <w:rFonts w:ascii="Arial" w:hAnsi="Arial" w:cs="Arial"/>
          <w:sz w:val="24"/>
          <w:szCs w:val="24"/>
          <w:lang w:val="en-ZA"/>
        </w:rPr>
        <w:t xml:space="preserve"> in as far as they</w:t>
      </w:r>
      <w:r w:rsidR="004F5DD9">
        <w:rPr>
          <w:rFonts w:ascii="Arial" w:hAnsi="Arial" w:cs="Arial"/>
          <w:sz w:val="24"/>
          <w:szCs w:val="24"/>
          <w:lang w:val="en-ZA"/>
        </w:rPr>
        <w:t xml:space="preserve"> relates to the rule 61 application</w:t>
      </w:r>
      <w:r w:rsidR="009F0319">
        <w:rPr>
          <w:rFonts w:ascii="Arial" w:hAnsi="Arial" w:cs="Arial"/>
          <w:sz w:val="24"/>
          <w:szCs w:val="24"/>
          <w:lang w:val="en-ZA"/>
        </w:rPr>
        <w:t xml:space="preserve"> and the anticipation proceedings</w:t>
      </w:r>
      <w:r w:rsidR="004F5DD9">
        <w:rPr>
          <w:rFonts w:ascii="Arial" w:hAnsi="Arial" w:cs="Arial"/>
          <w:sz w:val="24"/>
          <w:szCs w:val="24"/>
          <w:lang w:val="en-ZA"/>
        </w:rPr>
        <w:t>,</w:t>
      </w:r>
      <w:r w:rsidR="00EB6F36" w:rsidRPr="00316A83">
        <w:rPr>
          <w:rFonts w:ascii="Arial" w:hAnsi="Arial" w:cs="Arial"/>
          <w:sz w:val="24"/>
          <w:szCs w:val="24"/>
          <w:lang w:val="en-ZA"/>
        </w:rPr>
        <w:t xml:space="preserve"> </w:t>
      </w:r>
      <w:r w:rsidR="00307CAE">
        <w:rPr>
          <w:rFonts w:ascii="Arial" w:hAnsi="Arial" w:cs="Arial"/>
          <w:sz w:val="24"/>
          <w:szCs w:val="24"/>
          <w:lang w:val="en-ZA"/>
        </w:rPr>
        <w:t>ware</w:t>
      </w:r>
      <w:r w:rsidR="00912D7F" w:rsidRPr="00316A83">
        <w:rPr>
          <w:rFonts w:ascii="Arial" w:hAnsi="Arial" w:cs="Arial"/>
          <w:sz w:val="24"/>
          <w:szCs w:val="24"/>
          <w:lang w:val="en-ZA"/>
        </w:rPr>
        <w:t xml:space="preserve"> not final in nature</w:t>
      </w:r>
      <w:r w:rsidRPr="00316A83">
        <w:rPr>
          <w:rFonts w:ascii="Arial" w:hAnsi="Arial" w:cs="Arial"/>
          <w:sz w:val="24"/>
          <w:szCs w:val="24"/>
          <w:lang w:val="en-ZA"/>
        </w:rPr>
        <w:t xml:space="preserve"> or effec</w:t>
      </w:r>
      <w:r w:rsidR="004F5DD9">
        <w:rPr>
          <w:rFonts w:ascii="Arial" w:hAnsi="Arial" w:cs="Arial"/>
          <w:sz w:val="24"/>
          <w:szCs w:val="24"/>
          <w:lang w:val="en-ZA"/>
        </w:rPr>
        <w:t xml:space="preserve">t in that the main application, being the forfeiture application is yet to be considered by this court. </w:t>
      </w:r>
      <w:r w:rsidR="009F0319">
        <w:rPr>
          <w:rFonts w:ascii="Arial" w:hAnsi="Arial" w:cs="Arial"/>
          <w:sz w:val="24"/>
          <w:szCs w:val="24"/>
          <w:lang w:val="en-ZA"/>
        </w:rPr>
        <w:t xml:space="preserve">The rule 61 application was merely interlocutory </w:t>
      </w:r>
      <w:r w:rsidR="00D443D1">
        <w:rPr>
          <w:rFonts w:ascii="Arial" w:hAnsi="Arial" w:cs="Arial"/>
          <w:sz w:val="24"/>
          <w:szCs w:val="24"/>
          <w:lang w:val="en-ZA"/>
        </w:rPr>
        <w:t xml:space="preserve">or preparatory </w:t>
      </w:r>
      <w:r w:rsidR="009F0319">
        <w:rPr>
          <w:rFonts w:ascii="Arial" w:hAnsi="Arial" w:cs="Arial"/>
          <w:sz w:val="24"/>
          <w:szCs w:val="24"/>
          <w:lang w:val="en-ZA"/>
        </w:rPr>
        <w:t xml:space="preserve">in nature in that it questioned the basis upon which the applicant filed a different notice of motion as well as a founding affidavit pertaining to the forfeiture application citing that same was irregular and thus stood to be set aside. On the other hand, the anticipation proceedings sought to set aside the preservation order and considering that the forfeiture is still pending, the refusal thereby does not render the matter final in effect.  </w:t>
      </w:r>
    </w:p>
    <w:p w:rsidR="00F03B1E" w:rsidRPr="00546540" w:rsidRDefault="005C44B5" w:rsidP="00546540">
      <w:pPr>
        <w:spacing w:line="360" w:lineRule="auto"/>
        <w:jc w:val="both"/>
        <w:rPr>
          <w:rFonts w:ascii="Arial" w:hAnsi="Arial" w:cs="Arial"/>
          <w:sz w:val="24"/>
          <w:szCs w:val="24"/>
          <w:lang w:val="en-GB"/>
        </w:rPr>
      </w:pPr>
      <w:r>
        <w:rPr>
          <w:rFonts w:ascii="Arial" w:hAnsi="Arial" w:cs="Arial"/>
          <w:sz w:val="24"/>
          <w:szCs w:val="24"/>
          <w:lang w:val="en-ZA"/>
        </w:rPr>
        <w:t>[</w:t>
      </w:r>
      <w:r w:rsidR="00D443D1">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Pr="005C44B5">
        <w:rPr>
          <w:rFonts w:ascii="Arial" w:hAnsi="Arial" w:cs="Arial"/>
          <w:sz w:val="24"/>
          <w:szCs w:val="24"/>
        </w:rPr>
        <w:t xml:space="preserve">It is trite that an order that does not finally dispose of the rights of the parties or does not dispose of a substantial part of the dispute between the parties is not </w:t>
      </w:r>
      <w:r w:rsidRPr="005C44B5">
        <w:rPr>
          <w:rFonts w:ascii="Arial" w:hAnsi="Arial" w:cs="Arial"/>
          <w:sz w:val="24"/>
          <w:szCs w:val="24"/>
        </w:rPr>
        <w:lastRenderedPageBreak/>
        <w:t>appealable.</w:t>
      </w:r>
      <w:r w:rsidRPr="005C44B5">
        <w:rPr>
          <w:rFonts w:ascii="Arial" w:hAnsi="Arial" w:cs="Arial"/>
          <w:sz w:val="24"/>
          <w:szCs w:val="24"/>
          <w:vertAlign w:val="superscript"/>
          <w:lang w:val="en-GB"/>
        </w:rPr>
        <w:footnoteReference w:id="3"/>
      </w:r>
      <w:r w:rsidRPr="005C44B5">
        <w:rPr>
          <w:rFonts w:ascii="Arial" w:hAnsi="Arial" w:cs="Arial"/>
          <w:sz w:val="24"/>
          <w:szCs w:val="24"/>
        </w:rPr>
        <w:t xml:space="preserve"> It is also settled</w:t>
      </w:r>
      <w:r w:rsidR="00D443D1">
        <w:rPr>
          <w:rFonts w:ascii="Arial" w:hAnsi="Arial" w:cs="Arial"/>
          <w:sz w:val="24"/>
          <w:szCs w:val="24"/>
        </w:rPr>
        <w:t xml:space="preserve"> law</w:t>
      </w:r>
      <w:r w:rsidRPr="005C44B5">
        <w:rPr>
          <w:rFonts w:ascii="Arial" w:hAnsi="Arial" w:cs="Arial"/>
          <w:sz w:val="24"/>
          <w:szCs w:val="24"/>
        </w:rPr>
        <w:t xml:space="preserve"> that if the order of the High Court is merely procedural and the High Court did not determine the merits of the dispute, it is not appealable because of the rule against piecemeal appeals.</w:t>
      </w:r>
      <w:r w:rsidRPr="005C44B5">
        <w:rPr>
          <w:rFonts w:ascii="Arial" w:hAnsi="Arial" w:cs="Arial"/>
          <w:sz w:val="24"/>
          <w:szCs w:val="24"/>
          <w:vertAlign w:val="superscript"/>
          <w:lang w:val="en-GB"/>
        </w:rPr>
        <w:footnoteReference w:id="4"/>
      </w:r>
      <w:r w:rsidRPr="005C44B5">
        <w:rPr>
          <w:rFonts w:ascii="Arial" w:hAnsi="Arial" w:cs="Arial"/>
          <w:sz w:val="24"/>
          <w:szCs w:val="24"/>
          <w:lang w:val="en-GB"/>
        </w:rPr>
        <w:t xml:space="preserve"> </w:t>
      </w:r>
    </w:p>
    <w:p w:rsidR="00546540" w:rsidRDefault="00546540" w:rsidP="008257D2">
      <w:pPr>
        <w:pStyle w:val="ListParagraph"/>
        <w:spacing w:line="360" w:lineRule="auto"/>
        <w:jc w:val="both"/>
        <w:rPr>
          <w:rFonts w:ascii="Arial" w:hAnsi="Arial" w:cs="Arial"/>
          <w:i/>
          <w:sz w:val="24"/>
          <w:szCs w:val="24"/>
          <w:lang w:val="en-ZA"/>
        </w:rPr>
      </w:pPr>
    </w:p>
    <w:p w:rsidR="00EB6F36" w:rsidRDefault="006A46C5" w:rsidP="008257D2">
      <w:pPr>
        <w:pStyle w:val="ListParagraph"/>
        <w:spacing w:line="360" w:lineRule="auto"/>
        <w:jc w:val="both"/>
        <w:rPr>
          <w:rFonts w:ascii="Arial" w:hAnsi="Arial" w:cs="Arial"/>
          <w:i/>
          <w:sz w:val="24"/>
          <w:szCs w:val="24"/>
          <w:lang w:val="en-ZA"/>
        </w:rPr>
      </w:pPr>
      <w:r>
        <w:rPr>
          <w:rFonts w:ascii="Arial" w:hAnsi="Arial" w:cs="Arial"/>
          <w:i/>
          <w:sz w:val="24"/>
          <w:szCs w:val="24"/>
          <w:lang w:val="en-ZA"/>
        </w:rPr>
        <w:t xml:space="preserve">(b) </w:t>
      </w:r>
      <w:r w:rsidR="00EB6F36" w:rsidRPr="00F03B1E">
        <w:rPr>
          <w:rFonts w:ascii="Arial" w:hAnsi="Arial" w:cs="Arial"/>
          <w:i/>
          <w:sz w:val="24"/>
          <w:szCs w:val="24"/>
          <w:lang w:val="en-ZA"/>
        </w:rPr>
        <w:t>It must be definitive of the rights of the parties</w:t>
      </w:r>
    </w:p>
    <w:p w:rsidR="00F03B1E" w:rsidRPr="00F03B1E" w:rsidRDefault="00F03B1E" w:rsidP="008257D2">
      <w:pPr>
        <w:pStyle w:val="ListParagraph"/>
        <w:spacing w:line="360" w:lineRule="auto"/>
        <w:jc w:val="both"/>
        <w:rPr>
          <w:rFonts w:ascii="Arial" w:hAnsi="Arial" w:cs="Arial"/>
          <w:sz w:val="24"/>
          <w:szCs w:val="24"/>
          <w:lang w:val="en-ZA"/>
        </w:rPr>
      </w:pPr>
    </w:p>
    <w:p w:rsidR="00316A83" w:rsidRDefault="00316A83" w:rsidP="00316A83">
      <w:pPr>
        <w:spacing w:line="360" w:lineRule="auto"/>
        <w:jc w:val="both"/>
        <w:rPr>
          <w:rFonts w:ascii="Arial" w:hAnsi="Arial" w:cs="Arial"/>
          <w:sz w:val="24"/>
          <w:szCs w:val="24"/>
          <w:lang w:val="en-ZA"/>
        </w:rPr>
      </w:pPr>
      <w:r>
        <w:rPr>
          <w:rFonts w:ascii="Arial" w:hAnsi="Arial" w:cs="Arial"/>
          <w:sz w:val="24"/>
          <w:szCs w:val="24"/>
          <w:lang w:val="en-ZA"/>
        </w:rPr>
        <w:t>[</w:t>
      </w:r>
      <w:r w:rsidR="00D443D1">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D90136">
        <w:rPr>
          <w:rFonts w:ascii="Arial" w:hAnsi="Arial" w:cs="Arial"/>
          <w:sz w:val="24"/>
          <w:szCs w:val="24"/>
          <w:lang w:val="en-ZA"/>
        </w:rPr>
        <w:t>T</w:t>
      </w:r>
      <w:r w:rsidR="00EB6F36" w:rsidRPr="00316A83">
        <w:rPr>
          <w:rFonts w:ascii="Arial" w:hAnsi="Arial" w:cs="Arial"/>
          <w:sz w:val="24"/>
          <w:szCs w:val="24"/>
          <w:lang w:val="en-ZA"/>
        </w:rPr>
        <w:t>he court did not make any determination on the</w:t>
      </w:r>
      <w:r w:rsidR="00E63C0C">
        <w:rPr>
          <w:rFonts w:ascii="Arial" w:hAnsi="Arial" w:cs="Arial"/>
          <w:sz w:val="24"/>
          <w:szCs w:val="24"/>
          <w:lang w:val="en-ZA"/>
        </w:rPr>
        <w:t xml:space="preserve"> forfeiture application as </w:t>
      </w:r>
      <w:r w:rsidR="00A35DB7">
        <w:rPr>
          <w:rFonts w:ascii="Arial" w:hAnsi="Arial" w:cs="Arial"/>
          <w:sz w:val="24"/>
          <w:szCs w:val="24"/>
          <w:lang w:val="en-ZA"/>
        </w:rPr>
        <w:t xml:space="preserve">it has yet to be determined. </w:t>
      </w:r>
    </w:p>
    <w:p w:rsidR="005C44B5" w:rsidRPr="002229BB" w:rsidRDefault="00316A83" w:rsidP="006D04B8">
      <w:pPr>
        <w:spacing w:line="360" w:lineRule="auto"/>
        <w:jc w:val="both"/>
        <w:rPr>
          <w:rFonts w:ascii="Arial" w:hAnsi="Arial" w:cs="Arial"/>
          <w:sz w:val="24"/>
          <w:szCs w:val="24"/>
          <w:lang w:val="en-ZA"/>
        </w:rPr>
      </w:pPr>
      <w:r>
        <w:rPr>
          <w:rFonts w:ascii="Arial" w:hAnsi="Arial" w:cs="Arial"/>
          <w:sz w:val="24"/>
          <w:szCs w:val="24"/>
          <w:lang w:val="en-ZA"/>
        </w:rPr>
        <w:t>[</w:t>
      </w:r>
      <w:r w:rsidR="00D443D1">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r>
      <w:r w:rsidR="00EB6F36" w:rsidRPr="00316A83">
        <w:rPr>
          <w:rFonts w:ascii="Arial" w:hAnsi="Arial" w:cs="Arial"/>
          <w:sz w:val="24"/>
          <w:szCs w:val="24"/>
          <w:lang w:val="en-ZA"/>
        </w:rPr>
        <w:t xml:space="preserve">Furthermore, the </w:t>
      </w:r>
      <w:r w:rsidR="0094606D" w:rsidRPr="00316A83">
        <w:rPr>
          <w:rFonts w:ascii="Arial" w:hAnsi="Arial" w:cs="Arial"/>
          <w:sz w:val="24"/>
          <w:szCs w:val="24"/>
          <w:lang w:val="en-ZA"/>
        </w:rPr>
        <w:t xml:space="preserve">mere </w:t>
      </w:r>
      <w:r w:rsidR="00EB6F36" w:rsidRPr="00316A83">
        <w:rPr>
          <w:rFonts w:ascii="Arial" w:hAnsi="Arial" w:cs="Arial"/>
          <w:sz w:val="24"/>
          <w:szCs w:val="24"/>
          <w:lang w:val="en-ZA"/>
        </w:rPr>
        <w:t>fact that a decision</w:t>
      </w:r>
      <w:r w:rsidR="0094606D" w:rsidRPr="00316A83">
        <w:rPr>
          <w:rFonts w:ascii="Arial" w:hAnsi="Arial" w:cs="Arial"/>
          <w:sz w:val="24"/>
          <w:szCs w:val="24"/>
          <w:lang w:val="en-ZA"/>
        </w:rPr>
        <w:t xml:space="preserve"> or order issued</w:t>
      </w:r>
      <w:r w:rsidR="00EB6F36" w:rsidRPr="00316A83">
        <w:rPr>
          <w:rFonts w:ascii="Arial" w:hAnsi="Arial" w:cs="Arial"/>
          <w:sz w:val="24"/>
          <w:szCs w:val="24"/>
          <w:lang w:val="en-ZA"/>
        </w:rPr>
        <w:t xml:space="preserve"> may cause a </w:t>
      </w:r>
      <w:r w:rsidR="0094606D" w:rsidRPr="00316A83">
        <w:rPr>
          <w:rFonts w:ascii="Arial" w:hAnsi="Arial" w:cs="Arial"/>
          <w:sz w:val="24"/>
          <w:szCs w:val="24"/>
          <w:lang w:val="en-ZA"/>
        </w:rPr>
        <w:t>party inconvenience or place it</w:t>
      </w:r>
      <w:r w:rsidR="00EB6F36" w:rsidRPr="00316A83">
        <w:rPr>
          <w:rFonts w:ascii="Arial" w:hAnsi="Arial" w:cs="Arial"/>
          <w:sz w:val="24"/>
          <w:szCs w:val="24"/>
          <w:lang w:val="en-ZA"/>
        </w:rPr>
        <w:t xml:space="preserve"> at a disadvantage in the litigation which nothing but an appeal can correct, is not taken into account in determ</w:t>
      </w:r>
      <w:r w:rsidR="0094606D" w:rsidRPr="00316A83">
        <w:rPr>
          <w:rFonts w:ascii="Arial" w:hAnsi="Arial" w:cs="Arial"/>
          <w:sz w:val="24"/>
          <w:szCs w:val="24"/>
          <w:lang w:val="en-ZA"/>
        </w:rPr>
        <w:t xml:space="preserve">ining the question of the </w:t>
      </w:r>
      <w:r w:rsidR="00EB6F36" w:rsidRPr="00316A83">
        <w:rPr>
          <w:rFonts w:ascii="Arial" w:hAnsi="Arial" w:cs="Arial"/>
          <w:sz w:val="24"/>
          <w:szCs w:val="24"/>
          <w:lang w:val="en-ZA"/>
        </w:rPr>
        <w:t xml:space="preserve"> </w:t>
      </w:r>
      <w:proofErr w:type="spellStart"/>
      <w:r w:rsidR="00EB6F36" w:rsidRPr="00316A83">
        <w:rPr>
          <w:rFonts w:ascii="Arial" w:hAnsi="Arial" w:cs="Arial"/>
          <w:sz w:val="24"/>
          <w:szCs w:val="24"/>
          <w:lang w:val="en-ZA"/>
        </w:rPr>
        <w:t>appealability</w:t>
      </w:r>
      <w:proofErr w:type="spellEnd"/>
      <w:r w:rsidR="0094606D" w:rsidRPr="00316A83">
        <w:rPr>
          <w:rFonts w:ascii="Arial" w:hAnsi="Arial" w:cs="Arial"/>
          <w:sz w:val="24"/>
          <w:szCs w:val="24"/>
          <w:lang w:val="en-ZA"/>
        </w:rPr>
        <w:t xml:space="preserve"> of the order or judgment.</w:t>
      </w:r>
      <w:r w:rsidR="00EB6F36" w:rsidRPr="00EB6F36">
        <w:rPr>
          <w:vertAlign w:val="superscript"/>
          <w:lang w:val="en-ZA"/>
        </w:rPr>
        <w:footnoteReference w:id="5"/>
      </w:r>
      <w:r w:rsidR="00EB6F36" w:rsidRPr="00316A83">
        <w:rPr>
          <w:rFonts w:ascii="Arial" w:hAnsi="Arial" w:cs="Arial"/>
          <w:sz w:val="24"/>
          <w:szCs w:val="24"/>
          <w:lang w:val="en-ZA"/>
        </w:rPr>
        <w:t xml:space="preserve"> </w:t>
      </w:r>
    </w:p>
    <w:p w:rsidR="00F03B1E" w:rsidRPr="00F03B1E" w:rsidRDefault="00F03B1E" w:rsidP="008257D2">
      <w:pPr>
        <w:pStyle w:val="ListParagraph"/>
        <w:spacing w:line="360" w:lineRule="auto"/>
        <w:jc w:val="both"/>
        <w:rPr>
          <w:rFonts w:ascii="Arial" w:hAnsi="Arial" w:cs="Arial"/>
          <w:i/>
          <w:sz w:val="24"/>
          <w:szCs w:val="24"/>
          <w:lang w:val="en-ZA"/>
        </w:rPr>
      </w:pPr>
    </w:p>
    <w:p w:rsidR="00F03B1E" w:rsidRDefault="006A46C5" w:rsidP="008257D2">
      <w:pPr>
        <w:pStyle w:val="ListParagraph"/>
        <w:spacing w:line="360" w:lineRule="auto"/>
        <w:jc w:val="both"/>
        <w:rPr>
          <w:rFonts w:ascii="Arial" w:hAnsi="Arial" w:cs="Arial"/>
          <w:i/>
          <w:sz w:val="24"/>
          <w:szCs w:val="24"/>
          <w:lang w:val="en-ZA"/>
        </w:rPr>
      </w:pPr>
      <w:r>
        <w:rPr>
          <w:rFonts w:ascii="Arial" w:hAnsi="Arial" w:cs="Arial"/>
          <w:i/>
          <w:sz w:val="24"/>
          <w:szCs w:val="24"/>
          <w:lang w:val="en-ZA"/>
        </w:rPr>
        <w:t>(c)</w:t>
      </w:r>
      <w:r w:rsidR="00F03B1E" w:rsidRPr="00F03B1E">
        <w:rPr>
          <w:rFonts w:ascii="Arial" w:hAnsi="Arial" w:cs="Arial"/>
          <w:i/>
          <w:sz w:val="24"/>
          <w:szCs w:val="24"/>
          <w:lang w:val="en-ZA"/>
        </w:rPr>
        <w:t xml:space="preserve"> It must</w:t>
      </w:r>
      <w:r w:rsidR="00EB6F36" w:rsidRPr="00F03B1E">
        <w:rPr>
          <w:rFonts w:ascii="Arial" w:hAnsi="Arial" w:cs="Arial"/>
          <w:i/>
          <w:sz w:val="24"/>
          <w:szCs w:val="24"/>
          <w:lang w:val="en-ZA"/>
        </w:rPr>
        <w:t xml:space="preserve"> have the effect of disposing of at least a substantial portion of the relief </w:t>
      </w:r>
      <w:r w:rsidR="00F03B1E" w:rsidRPr="00F03B1E">
        <w:rPr>
          <w:rFonts w:ascii="Arial" w:hAnsi="Arial" w:cs="Arial"/>
          <w:i/>
          <w:sz w:val="24"/>
          <w:szCs w:val="24"/>
          <w:lang w:val="en-ZA"/>
        </w:rPr>
        <w:t xml:space="preserve">     </w:t>
      </w:r>
      <w:r w:rsidR="00EB6F36" w:rsidRPr="00F03B1E">
        <w:rPr>
          <w:rFonts w:ascii="Arial" w:hAnsi="Arial" w:cs="Arial"/>
          <w:i/>
          <w:sz w:val="24"/>
          <w:szCs w:val="24"/>
          <w:lang w:val="en-ZA"/>
        </w:rPr>
        <w:t>claimed in the main proceedings</w:t>
      </w:r>
    </w:p>
    <w:p w:rsidR="00F03B1E" w:rsidRDefault="00F03B1E" w:rsidP="008257D2">
      <w:pPr>
        <w:pStyle w:val="ListParagraph"/>
        <w:spacing w:line="360" w:lineRule="auto"/>
        <w:jc w:val="both"/>
        <w:rPr>
          <w:rFonts w:ascii="Arial" w:hAnsi="Arial" w:cs="Arial"/>
          <w:i/>
          <w:sz w:val="24"/>
          <w:szCs w:val="24"/>
          <w:lang w:val="en-ZA"/>
        </w:rPr>
      </w:pPr>
    </w:p>
    <w:p w:rsidR="00316A83" w:rsidRDefault="00316A83" w:rsidP="00316A83">
      <w:pPr>
        <w:spacing w:line="360" w:lineRule="auto"/>
        <w:jc w:val="both"/>
        <w:rPr>
          <w:rFonts w:ascii="Arial" w:hAnsi="Arial" w:cs="Arial"/>
          <w:sz w:val="24"/>
          <w:szCs w:val="24"/>
          <w:lang w:val="en-ZA"/>
        </w:rPr>
      </w:pPr>
      <w:r>
        <w:rPr>
          <w:rFonts w:ascii="Arial" w:hAnsi="Arial" w:cs="Arial"/>
          <w:sz w:val="24"/>
          <w:szCs w:val="24"/>
          <w:lang w:val="en-ZA"/>
        </w:rPr>
        <w:t>[</w:t>
      </w:r>
      <w:r w:rsidR="00D443D1">
        <w:rPr>
          <w:rFonts w:ascii="Arial" w:hAnsi="Arial" w:cs="Arial"/>
          <w:sz w:val="24"/>
          <w:szCs w:val="24"/>
          <w:lang w:val="en-ZA"/>
        </w:rPr>
        <w:t>12</w:t>
      </w:r>
      <w:r>
        <w:rPr>
          <w:rFonts w:ascii="Arial" w:hAnsi="Arial" w:cs="Arial"/>
          <w:sz w:val="24"/>
          <w:szCs w:val="24"/>
          <w:lang w:val="en-ZA"/>
        </w:rPr>
        <w:t>]</w:t>
      </w:r>
      <w:r>
        <w:rPr>
          <w:rFonts w:ascii="Arial" w:hAnsi="Arial" w:cs="Arial"/>
          <w:sz w:val="24"/>
          <w:szCs w:val="24"/>
          <w:lang w:val="en-ZA"/>
        </w:rPr>
        <w:tab/>
      </w:r>
      <w:r w:rsidR="00F03B1E" w:rsidRPr="00316A83">
        <w:rPr>
          <w:rFonts w:ascii="Arial" w:hAnsi="Arial" w:cs="Arial"/>
          <w:sz w:val="24"/>
          <w:szCs w:val="24"/>
          <w:lang w:val="en-ZA"/>
        </w:rPr>
        <w:t xml:space="preserve">As </w:t>
      </w:r>
      <w:r w:rsidR="00C077A9">
        <w:rPr>
          <w:rFonts w:ascii="Arial" w:hAnsi="Arial" w:cs="Arial"/>
          <w:sz w:val="24"/>
          <w:szCs w:val="24"/>
          <w:lang w:val="en-ZA"/>
        </w:rPr>
        <w:t>has already been stated,</w:t>
      </w:r>
      <w:r w:rsidR="00F03B1E" w:rsidRPr="00316A83">
        <w:rPr>
          <w:rFonts w:ascii="Arial" w:hAnsi="Arial" w:cs="Arial"/>
          <w:sz w:val="24"/>
          <w:szCs w:val="24"/>
          <w:lang w:val="en-ZA"/>
        </w:rPr>
        <w:t xml:space="preserve"> the court did not pronounce itself on the </w:t>
      </w:r>
      <w:r w:rsidR="00A56891">
        <w:rPr>
          <w:rFonts w:ascii="Arial" w:hAnsi="Arial" w:cs="Arial"/>
          <w:sz w:val="24"/>
          <w:szCs w:val="24"/>
          <w:lang w:val="en-ZA"/>
        </w:rPr>
        <w:t>forfeiture application</w:t>
      </w:r>
      <w:r w:rsidR="00E63C0C">
        <w:rPr>
          <w:rFonts w:ascii="Arial" w:hAnsi="Arial" w:cs="Arial"/>
          <w:sz w:val="24"/>
          <w:szCs w:val="24"/>
          <w:lang w:val="en-ZA"/>
        </w:rPr>
        <w:t xml:space="preserve">, </w:t>
      </w:r>
      <w:r w:rsidR="00D443D1">
        <w:rPr>
          <w:rFonts w:ascii="Arial" w:hAnsi="Arial" w:cs="Arial"/>
          <w:sz w:val="24"/>
          <w:szCs w:val="24"/>
          <w:lang w:val="en-ZA"/>
        </w:rPr>
        <w:t xml:space="preserve">as </w:t>
      </w:r>
      <w:r w:rsidR="006A46C5" w:rsidRPr="00316A83">
        <w:rPr>
          <w:rFonts w:ascii="Arial" w:hAnsi="Arial" w:cs="Arial"/>
          <w:sz w:val="24"/>
          <w:szCs w:val="24"/>
          <w:lang w:val="en-ZA"/>
        </w:rPr>
        <w:t xml:space="preserve">same </w:t>
      </w:r>
      <w:r w:rsidR="00E63C0C">
        <w:rPr>
          <w:rFonts w:ascii="Arial" w:hAnsi="Arial" w:cs="Arial"/>
          <w:sz w:val="24"/>
          <w:szCs w:val="24"/>
          <w:lang w:val="en-ZA"/>
        </w:rPr>
        <w:t xml:space="preserve">is </w:t>
      </w:r>
      <w:r w:rsidR="006A46C5" w:rsidRPr="00316A83">
        <w:rPr>
          <w:rFonts w:ascii="Arial" w:hAnsi="Arial" w:cs="Arial"/>
          <w:sz w:val="24"/>
          <w:szCs w:val="24"/>
          <w:lang w:val="en-ZA"/>
        </w:rPr>
        <w:t xml:space="preserve">to be fully and finally determined by this court in the </w:t>
      </w:r>
      <w:r w:rsidR="00D443D1" w:rsidRPr="00316A83">
        <w:rPr>
          <w:rFonts w:ascii="Arial" w:hAnsi="Arial" w:cs="Arial"/>
          <w:sz w:val="24"/>
          <w:szCs w:val="24"/>
          <w:lang w:val="en-ZA"/>
        </w:rPr>
        <w:t>proceedings</w:t>
      </w:r>
      <w:r w:rsidR="006A46C5" w:rsidRPr="00316A83">
        <w:rPr>
          <w:rFonts w:ascii="Arial" w:hAnsi="Arial" w:cs="Arial"/>
          <w:sz w:val="24"/>
          <w:szCs w:val="24"/>
          <w:lang w:val="en-ZA"/>
        </w:rPr>
        <w:t xml:space="preserve"> that are already pending before this court</w:t>
      </w:r>
      <w:r w:rsidR="0094606D" w:rsidRPr="00316A83">
        <w:rPr>
          <w:rFonts w:ascii="Arial" w:hAnsi="Arial" w:cs="Arial"/>
          <w:sz w:val="24"/>
          <w:szCs w:val="24"/>
          <w:lang w:val="en-ZA"/>
        </w:rPr>
        <w:t>. T</w:t>
      </w:r>
      <w:r w:rsidR="00F03B1E" w:rsidRPr="00316A83">
        <w:rPr>
          <w:rFonts w:ascii="Arial" w:hAnsi="Arial" w:cs="Arial"/>
          <w:sz w:val="24"/>
          <w:szCs w:val="24"/>
          <w:lang w:val="en-ZA"/>
        </w:rPr>
        <w:t xml:space="preserve">he Order granted on </w:t>
      </w:r>
      <w:r w:rsidR="00A56891">
        <w:rPr>
          <w:rFonts w:ascii="Arial" w:hAnsi="Arial" w:cs="Arial"/>
          <w:sz w:val="24"/>
          <w:szCs w:val="24"/>
          <w:lang w:val="en-ZA"/>
        </w:rPr>
        <w:t>24 July</w:t>
      </w:r>
      <w:r w:rsidR="00F03B1E" w:rsidRPr="00316A83">
        <w:rPr>
          <w:rFonts w:ascii="Arial" w:hAnsi="Arial" w:cs="Arial"/>
          <w:sz w:val="24"/>
          <w:szCs w:val="24"/>
          <w:lang w:val="en-ZA"/>
        </w:rPr>
        <w:t xml:space="preserve"> 201</w:t>
      </w:r>
      <w:r w:rsidR="00A56891">
        <w:rPr>
          <w:rFonts w:ascii="Arial" w:hAnsi="Arial" w:cs="Arial"/>
          <w:sz w:val="24"/>
          <w:szCs w:val="24"/>
          <w:lang w:val="en-ZA"/>
        </w:rPr>
        <w:t>9</w:t>
      </w:r>
      <w:r w:rsidR="00F03B1E" w:rsidRPr="00316A83">
        <w:rPr>
          <w:rFonts w:ascii="Arial" w:hAnsi="Arial" w:cs="Arial"/>
          <w:sz w:val="24"/>
          <w:szCs w:val="24"/>
          <w:lang w:val="en-ZA"/>
        </w:rPr>
        <w:t xml:space="preserve"> </w:t>
      </w:r>
      <w:r w:rsidR="006A46C5" w:rsidRPr="00316A83">
        <w:rPr>
          <w:rFonts w:ascii="Arial" w:hAnsi="Arial" w:cs="Arial"/>
          <w:sz w:val="24"/>
          <w:szCs w:val="24"/>
          <w:lang w:val="en-ZA"/>
        </w:rPr>
        <w:t xml:space="preserve">thus </w:t>
      </w:r>
      <w:r w:rsidR="00D443D1">
        <w:rPr>
          <w:rFonts w:ascii="Arial" w:hAnsi="Arial" w:cs="Arial"/>
          <w:sz w:val="24"/>
          <w:szCs w:val="24"/>
          <w:lang w:val="en-ZA"/>
        </w:rPr>
        <w:t xml:space="preserve">and </w:t>
      </w:r>
      <w:r w:rsidR="00F03B1E" w:rsidRPr="00316A83">
        <w:rPr>
          <w:rFonts w:ascii="Arial" w:hAnsi="Arial" w:cs="Arial"/>
          <w:sz w:val="24"/>
          <w:szCs w:val="24"/>
          <w:lang w:val="en-ZA"/>
        </w:rPr>
        <w:t>did not have a</w:t>
      </w:r>
      <w:r w:rsidR="0094606D" w:rsidRPr="00316A83">
        <w:rPr>
          <w:rFonts w:ascii="Arial" w:hAnsi="Arial" w:cs="Arial"/>
          <w:sz w:val="24"/>
          <w:szCs w:val="24"/>
          <w:lang w:val="en-ZA"/>
        </w:rPr>
        <w:t xml:space="preserve">n effect </w:t>
      </w:r>
      <w:r w:rsidR="00D443D1">
        <w:rPr>
          <w:rFonts w:ascii="Arial" w:hAnsi="Arial" w:cs="Arial"/>
          <w:sz w:val="24"/>
          <w:szCs w:val="24"/>
          <w:lang w:val="en-ZA"/>
        </w:rPr>
        <w:t xml:space="preserve">of disposing of a substantial portion of the relief sought </w:t>
      </w:r>
      <w:r w:rsidR="0094606D" w:rsidRPr="00316A83">
        <w:rPr>
          <w:rFonts w:ascii="Arial" w:hAnsi="Arial" w:cs="Arial"/>
          <w:sz w:val="24"/>
          <w:szCs w:val="24"/>
          <w:lang w:val="en-ZA"/>
        </w:rPr>
        <w:t>on the main proceedings launched and pending before court</w:t>
      </w:r>
      <w:r w:rsidR="006A46C5" w:rsidRPr="00316A83">
        <w:rPr>
          <w:rFonts w:ascii="Arial" w:hAnsi="Arial" w:cs="Arial"/>
          <w:sz w:val="24"/>
          <w:szCs w:val="24"/>
          <w:lang w:val="en-ZA"/>
        </w:rPr>
        <w:t xml:space="preserve"> and was </w:t>
      </w:r>
      <w:proofErr w:type="spellStart"/>
      <w:r w:rsidR="006A46C5" w:rsidRPr="00316A83">
        <w:rPr>
          <w:rFonts w:ascii="Arial" w:hAnsi="Arial" w:cs="Arial"/>
          <w:sz w:val="24"/>
          <w:szCs w:val="24"/>
          <w:lang w:val="en-ZA"/>
        </w:rPr>
        <w:t>therefor</w:t>
      </w:r>
      <w:proofErr w:type="spellEnd"/>
      <w:r w:rsidR="006A46C5" w:rsidRPr="00316A83">
        <w:rPr>
          <w:rFonts w:ascii="Arial" w:hAnsi="Arial" w:cs="Arial"/>
          <w:sz w:val="24"/>
          <w:szCs w:val="24"/>
          <w:lang w:val="en-ZA"/>
        </w:rPr>
        <w:t xml:space="preserve"> not final in form or effect</w:t>
      </w:r>
      <w:r w:rsidR="00F03B1E" w:rsidRPr="00316A83">
        <w:rPr>
          <w:rFonts w:ascii="Arial" w:hAnsi="Arial" w:cs="Arial"/>
          <w:sz w:val="24"/>
          <w:szCs w:val="24"/>
          <w:lang w:val="en-ZA"/>
        </w:rPr>
        <w:t>.</w:t>
      </w:r>
      <w:r w:rsidR="00D26A7E">
        <w:rPr>
          <w:rFonts w:ascii="Arial" w:hAnsi="Arial" w:cs="Arial"/>
          <w:sz w:val="24"/>
          <w:szCs w:val="24"/>
          <w:lang w:val="en-ZA"/>
        </w:rPr>
        <w:t xml:space="preserve"> </w:t>
      </w:r>
    </w:p>
    <w:p w:rsidR="006A46C5" w:rsidRDefault="00316A83" w:rsidP="002229BB">
      <w:pPr>
        <w:spacing w:line="360" w:lineRule="auto"/>
        <w:jc w:val="both"/>
        <w:rPr>
          <w:rFonts w:ascii="Arial" w:hAnsi="Arial" w:cs="Arial"/>
          <w:sz w:val="24"/>
          <w:szCs w:val="24"/>
          <w:lang w:val="en-ZA"/>
        </w:rPr>
      </w:pPr>
      <w:r>
        <w:rPr>
          <w:rFonts w:ascii="Arial" w:hAnsi="Arial" w:cs="Arial"/>
          <w:sz w:val="24"/>
          <w:szCs w:val="24"/>
          <w:lang w:val="en-ZA"/>
        </w:rPr>
        <w:t>[</w:t>
      </w:r>
      <w:r w:rsidR="00D443D1">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r>
      <w:r w:rsidR="00EB6F36" w:rsidRPr="00D26A7E">
        <w:rPr>
          <w:rFonts w:ascii="Arial" w:hAnsi="Arial" w:cs="Arial"/>
          <w:sz w:val="24"/>
          <w:szCs w:val="24"/>
          <w:lang w:val="en-ZA"/>
        </w:rPr>
        <w:t>In essence, the order</w:t>
      </w:r>
      <w:r w:rsidR="00D26A7E">
        <w:rPr>
          <w:rFonts w:ascii="Arial" w:hAnsi="Arial" w:cs="Arial"/>
          <w:sz w:val="24"/>
          <w:szCs w:val="24"/>
          <w:lang w:val="en-ZA"/>
        </w:rPr>
        <w:t>s</w:t>
      </w:r>
      <w:r w:rsidR="009944FD">
        <w:rPr>
          <w:rFonts w:ascii="Arial" w:hAnsi="Arial" w:cs="Arial"/>
          <w:sz w:val="24"/>
          <w:szCs w:val="24"/>
          <w:lang w:val="en-ZA"/>
        </w:rPr>
        <w:t>, as pertaining to the rule 61 and the anticipation proceedings,</w:t>
      </w:r>
      <w:r w:rsidR="00D26A7E" w:rsidRPr="00D26A7E">
        <w:rPr>
          <w:rFonts w:ascii="Arial" w:hAnsi="Arial" w:cs="Arial"/>
          <w:sz w:val="24"/>
          <w:szCs w:val="24"/>
          <w:lang w:val="en-ZA"/>
        </w:rPr>
        <w:t xml:space="preserve"> granted do</w:t>
      </w:r>
      <w:r w:rsidR="00EB6F36" w:rsidRPr="00D26A7E">
        <w:rPr>
          <w:rFonts w:ascii="Arial" w:hAnsi="Arial" w:cs="Arial"/>
          <w:sz w:val="24"/>
          <w:szCs w:val="24"/>
          <w:lang w:val="en-ZA"/>
        </w:rPr>
        <w:t xml:space="preserve"> not meet the requirements as set out in the </w:t>
      </w:r>
      <w:proofErr w:type="spellStart"/>
      <w:r w:rsidR="00EB6F36" w:rsidRPr="00D26A7E">
        <w:rPr>
          <w:rFonts w:ascii="Arial" w:hAnsi="Arial" w:cs="Arial"/>
          <w:i/>
          <w:sz w:val="24"/>
          <w:szCs w:val="24"/>
          <w:lang w:val="en-ZA"/>
        </w:rPr>
        <w:t>Shetu</w:t>
      </w:r>
      <w:proofErr w:type="spellEnd"/>
      <w:r w:rsidR="00EB6F36" w:rsidRPr="00D26A7E">
        <w:rPr>
          <w:rFonts w:ascii="Arial" w:hAnsi="Arial" w:cs="Arial"/>
          <w:i/>
          <w:sz w:val="24"/>
          <w:szCs w:val="24"/>
          <w:lang w:val="en-ZA"/>
        </w:rPr>
        <w:t xml:space="preserve"> </w:t>
      </w:r>
      <w:r w:rsidR="0094606D" w:rsidRPr="00D26A7E">
        <w:rPr>
          <w:rFonts w:ascii="Arial" w:hAnsi="Arial" w:cs="Arial"/>
          <w:i/>
          <w:sz w:val="24"/>
          <w:szCs w:val="24"/>
          <w:lang w:val="en-ZA"/>
        </w:rPr>
        <w:t xml:space="preserve">Trading </w:t>
      </w:r>
      <w:r w:rsidR="0094606D" w:rsidRPr="00D26A7E">
        <w:rPr>
          <w:rFonts w:ascii="Arial" w:hAnsi="Arial" w:cs="Arial"/>
          <w:sz w:val="24"/>
          <w:szCs w:val="24"/>
          <w:lang w:val="en-ZA"/>
        </w:rPr>
        <w:t>c</w:t>
      </w:r>
      <w:r w:rsidR="00C077A9">
        <w:rPr>
          <w:rFonts w:ascii="Arial" w:hAnsi="Arial" w:cs="Arial"/>
          <w:sz w:val="24"/>
          <w:szCs w:val="24"/>
          <w:lang w:val="en-ZA"/>
        </w:rPr>
        <w:t xml:space="preserve">ase </w:t>
      </w:r>
      <w:r w:rsidR="00C077A9">
        <w:rPr>
          <w:rFonts w:ascii="Arial" w:hAnsi="Arial" w:cs="Arial"/>
          <w:sz w:val="24"/>
          <w:szCs w:val="24"/>
          <w:lang w:val="en-ZA"/>
        </w:rPr>
        <w:lastRenderedPageBreak/>
        <w:t>as a result of which, the application for leave to appeal should be dismissed</w:t>
      </w:r>
      <w:r w:rsidR="00D443D1">
        <w:rPr>
          <w:rFonts w:ascii="Arial" w:hAnsi="Arial" w:cs="Arial"/>
          <w:sz w:val="24"/>
          <w:szCs w:val="24"/>
          <w:lang w:val="en-ZA"/>
        </w:rPr>
        <w:t xml:space="preserve"> </w:t>
      </w:r>
      <w:r w:rsidR="00306942">
        <w:rPr>
          <w:rFonts w:ascii="Arial" w:hAnsi="Arial" w:cs="Arial"/>
          <w:sz w:val="24"/>
          <w:szCs w:val="24"/>
          <w:lang w:val="en-ZA"/>
        </w:rPr>
        <w:t xml:space="preserve">as I </w:t>
      </w:r>
      <w:r w:rsidR="00D443D1">
        <w:rPr>
          <w:rFonts w:ascii="Arial" w:hAnsi="Arial" w:cs="Arial"/>
          <w:sz w:val="24"/>
          <w:szCs w:val="24"/>
          <w:lang w:val="en-ZA"/>
        </w:rPr>
        <w:t>hereby do</w:t>
      </w:r>
      <w:r w:rsidR="00C077A9">
        <w:rPr>
          <w:rFonts w:ascii="Arial" w:hAnsi="Arial" w:cs="Arial"/>
          <w:sz w:val="24"/>
          <w:szCs w:val="24"/>
          <w:lang w:val="en-ZA"/>
        </w:rPr>
        <w:t>.</w:t>
      </w:r>
      <w:r w:rsidR="00E9059B">
        <w:rPr>
          <w:rFonts w:ascii="Arial" w:hAnsi="Arial" w:cs="Arial"/>
          <w:sz w:val="24"/>
          <w:szCs w:val="24"/>
          <w:lang w:val="en-ZA"/>
        </w:rPr>
        <w:tab/>
      </w:r>
    </w:p>
    <w:p w:rsidR="00D96880" w:rsidRDefault="00D96880" w:rsidP="00D96880">
      <w:pPr>
        <w:suppressAutoHyphens/>
        <w:spacing w:after="0" w:line="360" w:lineRule="auto"/>
        <w:jc w:val="both"/>
        <w:rPr>
          <w:rFonts w:ascii="Arial" w:eastAsia="Times New Roman" w:hAnsi="Arial" w:cs="Arial"/>
          <w:noProof/>
          <w:sz w:val="24"/>
          <w:szCs w:val="24"/>
          <w:u w:val="single"/>
          <w:lang w:val="en-GB" w:eastAsia="en-GB"/>
        </w:rPr>
      </w:pPr>
    </w:p>
    <w:p w:rsidR="00D96880" w:rsidRDefault="00D96880" w:rsidP="00D96880">
      <w:pPr>
        <w:suppressAutoHyphens/>
        <w:spacing w:after="0" w:line="360" w:lineRule="auto"/>
        <w:jc w:val="both"/>
        <w:rPr>
          <w:rFonts w:ascii="Arial" w:eastAsia="Times New Roman" w:hAnsi="Arial" w:cs="Arial"/>
          <w:noProof/>
          <w:sz w:val="24"/>
          <w:szCs w:val="24"/>
          <w:u w:val="single"/>
          <w:lang w:val="en-GB" w:eastAsia="en-GB"/>
        </w:rPr>
      </w:pPr>
      <w:r>
        <w:rPr>
          <w:rFonts w:ascii="Arial" w:eastAsia="Times New Roman" w:hAnsi="Arial" w:cs="Arial"/>
          <w:noProof/>
          <w:sz w:val="24"/>
          <w:szCs w:val="24"/>
          <w:u w:val="single"/>
          <w:lang w:val="en-GB" w:eastAsia="en-GB"/>
        </w:rPr>
        <w:t>Order</w:t>
      </w:r>
    </w:p>
    <w:p w:rsidR="00D96880" w:rsidRDefault="00D96880" w:rsidP="002229BB">
      <w:pPr>
        <w:spacing w:line="360" w:lineRule="auto"/>
        <w:jc w:val="both"/>
        <w:rPr>
          <w:rFonts w:ascii="Arial" w:hAnsi="Arial" w:cs="Arial"/>
          <w:sz w:val="24"/>
          <w:szCs w:val="24"/>
          <w:lang w:val="en-ZA"/>
        </w:rPr>
      </w:pPr>
    </w:p>
    <w:p w:rsidR="00D96880" w:rsidRPr="00AD1B20" w:rsidRDefault="00D96880" w:rsidP="00D96880">
      <w:pPr>
        <w:pStyle w:val="ListParagraph"/>
        <w:numPr>
          <w:ilvl w:val="0"/>
          <w:numId w:val="6"/>
        </w:numPr>
        <w:spacing w:line="360" w:lineRule="auto"/>
        <w:jc w:val="both"/>
        <w:rPr>
          <w:rFonts w:ascii="Arial" w:hAnsi="Arial" w:cs="Arial"/>
          <w:b/>
          <w:sz w:val="24"/>
          <w:szCs w:val="24"/>
        </w:rPr>
      </w:pPr>
      <w:r>
        <w:rPr>
          <w:rFonts w:ascii="Arial" w:hAnsi="Arial" w:cs="Arial"/>
          <w:sz w:val="24"/>
          <w:szCs w:val="24"/>
        </w:rPr>
        <w:t>The application for leave to appeal as far as the rule 61 and anticipation a</w:t>
      </w:r>
      <w:r w:rsidR="009A5DF6">
        <w:rPr>
          <w:rFonts w:ascii="Arial" w:hAnsi="Arial" w:cs="Arial"/>
          <w:sz w:val="24"/>
          <w:szCs w:val="24"/>
        </w:rPr>
        <w:t>pplication is concerned is refus</w:t>
      </w:r>
      <w:r>
        <w:rPr>
          <w:rFonts w:ascii="Arial" w:hAnsi="Arial" w:cs="Arial"/>
          <w:sz w:val="24"/>
          <w:szCs w:val="24"/>
        </w:rPr>
        <w:t>ed.</w:t>
      </w:r>
    </w:p>
    <w:p w:rsidR="00D96880" w:rsidRPr="00551C6A" w:rsidRDefault="00D96880" w:rsidP="00D96880">
      <w:pPr>
        <w:pStyle w:val="ListParagraph"/>
        <w:numPr>
          <w:ilvl w:val="0"/>
          <w:numId w:val="6"/>
        </w:numPr>
        <w:spacing w:line="360" w:lineRule="auto"/>
        <w:jc w:val="both"/>
        <w:rPr>
          <w:rFonts w:ascii="Arial" w:hAnsi="Arial" w:cs="Arial"/>
          <w:b/>
          <w:sz w:val="24"/>
          <w:szCs w:val="24"/>
        </w:rPr>
      </w:pPr>
      <w:r>
        <w:rPr>
          <w:rFonts w:ascii="Arial" w:hAnsi="Arial" w:cs="Arial"/>
          <w:sz w:val="24"/>
          <w:szCs w:val="24"/>
        </w:rPr>
        <w:t>The applicants for leave are ordered to pay the costs of the application consequent upon the employment of one instructing and one instructed legal practitioner.</w:t>
      </w:r>
    </w:p>
    <w:p w:rsidR="00D96880" w:rsidRPr="00551C6A" w:rsidRDefault="00D96880" w:rsidP="00D96880">
      <w:pPr>
        <w:pStyle w:val="ListParagraph"/>
        <w:numPr>
          <w:ilvl w:val="0"/>
          <w:numId w:val="6"/>
        </w:numPr>
        <w:spacing w:line="360" w:lineRule="auto"/>
        <w:rPr>
          <w:rFonts w:ascii="Arial" w:hAnsi="Arial" w:cs="Arial"/>
          <w:b/>
          <w:sz w:val="24"/>
          <w:szCs w:val="24"/>
        </w:rPr>
      </w:pPr>
      <w:r>
        <w:rPr>
          <w:rFonts w:ascii="Arial" w:hAnsi="Arial" w:cs="Arial"/>
          <w:sz w:val="24"/>
          <w:szCs w:val="24"/>
        </w:rPr>
        <w:t>The matter is removed from the roll and is regarded as finalised.</w:t>
      </w:r>
    </w:p>
    <w:p w:rsidR="00D96880" w:rsidRPr="002229BB" w:rsidRDefault="00D96880" w:rsidP="002229BB">
      <w:pPr>
        <w:spacing w:line="360" w:lineRule="auto"/>
        <w:jc w:val="both"/>
        <w:rPr>
          <w:rFonts w:ascii="Arial" w:hAnsi="Arial" w:cs="Arial"/>
          <w:sz w:val="24"/>
          <w:szCs w:val="24"/>
          <w:lang w:val="en-ZA"/>
        </w:rPr>
      </w:pPr>
    </w:p>
    <w:p w:rsidR="00EB6F36" w:rsidRDefault="00EB6F36" w:rsidP="00166F5D">
      <w:pPr>
        <w:pStyle w:val="ListParagraph"/>
        <w:spacing w:line="360" w:lineRule="auto"/>
        <w:jc w:val="right"/>
        <w:rPr>
          <w:rFonts w:ascii="Arial" w:hAnsi="Arial" w:cs="Arial"/>
          <w:sz w:val="24"/>
          <w:szCs w:val="24"/>
        </w:rPr>
      </w:pPr>
    </w:p>
    <w:p w:rsidR="00166F5D" w:rsidRDefault="00166F5D" w:rsidP="00166F5D">
      <w:pPr>
        <w:pStyle w:val="ListParagraph"/>
        <w:spacing w:line="360" w:lineRule="auto"/>
        <w:jc w:val="right"/>
        <w:rPr>
          <w:rFonts w:ascii="Arial" w:hAnsi="Arial" w:cs="Arial"/>
          <w:sz w:val="24"/>
          <w:szCs w:val="24"/>
        </w:rPr>
      </w:pPr>
      <w:r>
        <w:rPr>
          <w:rFonts w:ascii="Arial" w:hAnsi="Arial" w:cs="Arial"/>
          <w:sz w:val="24"/>
          <w:szCs w:val="24"/>
        </w:rPr>
        <w:t>___________</w:t>
      </w:r>
    </w:p>
    <w:p w:rsidR="00166F5D" w:rsidRDefault="00166F5D" w:rsidP="00166F5D">
      <w:pPr>
        <w:pStyle w:val="ListParagraph"/>
        <w:spacing w:line="360" w:lineRule="auto"/>
        <w:jc w:val="right"/>
        <w:rPr>
          <w:rFonts w:ascii="Arial" w:hAnsi="Arial" w:cs="Arial"/>
          <w:sz w:val="24"/>
          <w:szCs w:val="24"/>
        </w:rPr>
      </w:pPr>
      <w:r>
        <w:rPr>
          <w:rFonts w:ascii="Arial" w:hAnsi="Arial" w:cs="Arial"/>
          <w:sz w:val="24"/>
          <w:szCs w:val="24"/>
        </w:rPr>
        <w:t>T.S. Masuku</w:t>
      </w:r>
    </w:p>
    <w:p w:rsidR="00166F5D" w:rsidRDefault="00166F5D" w:rsidP="00166F5D">
      <w:pPr>
        <w:pStyle w:val="ListParagraph"/>
        <w:spacing w:line="360" w:lineRule="auto"/>
        <w:jc w:val="right"/>
        <w:rPr>
          <w:rFonts w:ascii="Arial" w:hAnsi="Arial" w:cs="Arial"/>
          <w:sz w:val="24"/>
          <w:szCs w:val="24"/>
        </w:rPr>
      </w:pPr>
      <w:r>
        <w:rPr>
          <w:rFonts w:ascii="Arial" w:hAnsi="Arial" w:cs="Arial"/>
          <w:sz w:val="24"/>
          <w:szCs w:val="24"/>
        </w:rPr>
        <w:t>Judge</w:t>
      </w:r>
    </w:p>
    <w:p w:rsidR="006A46C5" w:rsidRDefault="006A46C5" w:rsidP="00166F5D">
      <w:pPr>
        <w:pStyle w:val="ListParagraph"/>
        <w:spacing w:line="360" w:lineRule="auto"/>
        <w:jc w:val="right"/>
        <w:rPr>
          <w:rFonts w:ascii="Arial" w:hAnsi="Arial" w:cs="Arial"/>
          <w:sz w:val="24"/>
          <w:szCs w:val="24"/>
        </w:rPr>
      </w:pPr>
    </w:p>
    <w:p w:rsidR="004D3329" w:rsidRDefault="004D3329">
      <w:pPr>
        <w:rPr>
          <w:rFonts w:ascii="Arial" w:hAnsi="Arial" w:cs="Arial"/>
          <w:sz w:val="24"/>
          <w:szCs w:val="24"/>
        </w:rPr>
      </w:pPr>
      <w:r>
        <w:rPr>
          <w:rFonts w:ascii="Arial" w:hAnsi="Arial" w:cs="Arial"/>
          <w:sz w:val="24"/>
          <w:szCs w:val="24"/>
        </w:rPr>
        <w:br w:type="page"/>
      </w:r>
    </w:p>
    <w:p w:rsidR="00166F5D" w:rsidRDefault="004D3329" w:rsidP="00BA70ED">
      <w:pPr>
        <w:pStyle w:val="ListParagraph"/>
        <w:spacing w:line="360" w:lineRule="auto"/>
        <w:rPr>
          <w:rFonts w:ascii="Arial" w:hAnsi="Arial" w:cs="Arial"/>
          <w:sz w:val="24"/>
          <w:szCs w:val="24"/>
        </w:rPr>
      </w:pPr>
      <w:r>
        <w:rPr>
          <w:rFonts w:ascii="Arial" w:hAnsi="Arial" w:cs="Arial"/>
          <w:sz w:val="24"/>
          <w:szCs w:val="24"/>
        </w:rPr>
        <w:lastRenderedPageBreak/>
        <w:t>APPEARANCES:</w:t>
      </w:r>
    </w:p>
    <w:p w:rsidR="00460FC8" w:rsidRDefault="00460FC8" w:rsidP="00BA70ED">
      <w:pPr>
        <w:pStyle w:val="ListParagraph"/>
        <w:spacing w:line="360" w:lineRule="auto"/>
        <w:rPr>
          <w:rFonts w:ascii="Arial" w:hAnsi="Arial" w:cs="Arial"/>
          <w:sz w:val="24"/>
          <w:szCs w:val="24"/>
        </w:rPr>
      </w:pPr>
    </w:p>
    <w:p w:rsidR="00460FC8" w:rsidRDefault="00460FC8" w:rsidP="00BA70ED">
      <w:pPr>
        <w:pStyle w:val="ListParagraph"/>
        <w:spacing w:line="360" w:lineRule="auto"/>
        <w:rPr>
          <w:rFonts w:ascii="Arial" w:hAnsi="Arial" w:cs="Arial"/>
          <w:sz w:val="24"/>
          <w:szCs w:val="24"/>
        </w:rPr>
      </w:pPr>
      <w:r>
        <w:rPr>
          <w:rFonts w:ascii="Arial" w:hAnsi="Arial" w:cs="Arial"/>
          <w:sz w:val="24"/>
          <w:szCs w:val="24"/>
        </w:rPr>
        <w:t>1</w:t>
      </w:r>
      <w:r w:rsidRPr="00460FC8">
        <w:rPr>
          <w:rFonts w:ascii="Arial" w:hAnsi="Arial" w:cs="Arial"/>
          <w:sz w:val="24"/>
          <w:szCs w:val="24"/>
          <w:vertAlign w:val="superscript"/>
        </w:rPr>
        <w:t>st</w:t>
      </w:r>
      <w:r>
        <w:rPr>
          <w:rFonts w:ascii="Arial" w:hAnsi="Arial" w:cs="Arial"/>
          <w:sz w:val="24"/>
          <w:szCs w:val="24"/>
        </w:rPr>
        <w:t xml:space="preserve"> and 2</w:t>
      </w:r>
      <w:r w:rsidRPr="00460FC8">
        <w:rPr>
          <w:rFonts w:ascii="Arial" w:hAnsi="Arial" w:cs="Arial"/>
          <w:sz w:val="24"/>
          <w:szCs w:val="24"/>
          <w:vertAlign w:val="superscript"/>
        </w:rPr>
        <w:t>nd</w:t>
      </w:r>
      <w:r>
        <w:rPr>
          <w:rFonts w:ascii="Arial" w:hAnsi="Arial" w:cs="Arial"/>
          <w:sz w:val="24"/>
          <w:szCs w:val="24"/>
        </w:rPr>
        <w:t xml:space="preserve"> APPLICANTS/RESPONDENTS</w:t>
      </w:r>
      <w:r>
        <w:rPr>
          <w:rFonts w:ascii="Arial" w:hAnsi="Arial" w:cs="Arial"/>
          <w:sz w:val="24"/>
          <w:szCs w:val="24"/>
        </w:rPr>
        <w:tab/>
        <w:t>J. Jacobs</w:t>
      </w:r>
    </w:p>
    <w:p w:rsidR="00460FC8" w:rsidRDefault="00460FC8" w:rsidP="00BA70ED">
      <w:pPr>
        <w:pStyle w:val="ListParagraph"/>
        <w:spacing w:line="36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Van der Merwe </w:t>
      </w:r>
      <w:proofErr w:type="spellStart"/>
      <w:r>
        <w:rPr>
          <w:rFonts w:ascii="Arial" w:hAnsi="Arial" w:cs="Arial"/>
          <w:sz w:val="24"/>
          <w:szCs w:val="24"/>
        </w:rPr>
        <w:t>Greeff-</w:t>
      </w:r>
      <w:r w:rsidR="00D96880">
        <w:rPr>
          <w:rFonts w:ascii="Arial" w:hAnsi="Arial" w:cs="Arial"/>
          <w:sz w:val="24"/>
          <w:szCs w:val="24"/>
        </w:rPr>
        <w:t>Andima</w:t>
      </w:r>
      <w:proofErr w:type="spellEnd"/>
    </w:p>
    <w:p w:rsidR="00D96880" w:rsidRDefault="00D96880" w:rsidP="00BA70ED">
      <w:pPr>
        <w:pStyle w:val="ListParagraph"/>
        <w:spacing w:line="360" w:lineRule="auto"/>
        <w:rPr>
          <w:rFonts w:ascii="Arial" w:hAnsi="Arial" w:cs="Arial"/>
          <w:sz w:val="24"/>
          <w:szCs w:val="24"/>
        </w:rPr>
      </w:pPr>
    </w:p>
    <w:p w:rsidR="00460FC8" w:rsidRDefault="00460FC8" w:rsidP="00BA70ED">
      <w:pPr>
        <w:pStyle w:val="ListParagraph"/>
        <w:spacing w:line="360" w:lineRule="auto"/>
        <w:rPr>
          <w:rFonts w:ascii="Arial" w:hAnsi="Arial" w:cs="Arial"/>
          <w:sz w:val="24"/>
          <w:szCs w:val="24"/>
        </w:rPr>
      </w:pPr>
      <w:r>
        <w:rPr>
          <w:rFonts w:ascii="Arial" w:hAnsi="Arial" w:cs="Arial"/>
          <w:sz w:val="24"/>
          <w:szCs w:val="24"/>
        </w:rPr>
        <w:t>RESPONDENT/APPLICANT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w:t>
      </w:r>
      <w:proofErr w:type="spellStart"/>
      <w:r>
        <w:rPr>
          <w:rFonts w:ascii="Arial" w:hAnsi="Arial" w:cs="Arial"/>
          <w:sz w:val="24"/>
          <w:szCs w:val="24"/>
        </w:rPr>
        <w:t>Boonzaier</w:t>
      </w:r>
      <w:proofErr w:type="spellEnd"/>
    </w:p>
    <w:p w:rsidR="00D96880" w:rsidRDefault="00D96880" w:rsidP="00BA70ED">
      <w:pPr>
        <w:pStyle w:val="ListParagraph"/>
        <w:spacing w:line="36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Government Attorney</w:t>
      </w:r>
    </w:p>
    <w:p w:rsidR="00BA70ED" w:rsidRDefault="00BA70ED" w:rsidP="00BA70ED">
      <w:pPr>
        <w:pStyle w:val="ListParagraph"/>
        <w:spacing w:line="360" w:lineRule="auto"/>
        <w:rPr>
          <w:rFonts w:ascii="Arial" w:hAnsi="Arial" w:cs="Arial"/>
          <w:sz w:val="24"/>
          <w:szCs w:val="24"/>
        </w:rPr>
      </w:pPr>
    </w:p>
    <w:p w:rsidR="00BA70ED" w:rsidRDefault="00BA70ED" w:rsidP="00BA70ED">
      <w:pPr>
        <w:pStyle w:val="ListParagraph"/>
        <w:spacing w:line="360" w:lineRule="auto"/>
        <w:rPr>
          <w:rFonts w:ascii="Arial" w:hAnsi="Arial" w:cs="Arial"/>
          <w:sz w:val="24"/>
          <w:szCs w:val="24"/>
        </w:rPr>
      </w:pPr>
    </w:p>
    <w:p w:rsidR="00551C6A" w:rsidRDefault="00551C6A" w:rsidP="00166F5D">
      <w:pPr>
        <w:pStyle w:val="ListParagraph"/>
        <w:spacing w:line="360" w:lineRule="auto"/>
        <w:jc w:val="right"/>
        <w:rPr>
          <w:rFonts w:ascii="Arial" w:hAnsi="Arial" w:cs="Arial"/>
          <w:sz w:val="24"/>
          <w:szCs w:val="24"/>
        </w:rPr>
      </w:pPr>
    </w:p>
    <w:p w:rsidR="00551C6A" w:rsidRDefault="00551C6A" w:rsidP="00166F5D">
      <w:pPr>
        <w:pStyle w:val="ListParagraph"/>
        <w:spacing w:line="360" w:lineRule="auto"/>
        <w:jc w:val="right"/>
        <w:rPr>
          <w:rFonts w:ascii="Arial" w:hAnsi="Arial" w:cs="Arial"/>
          <w:sz w:val="24"/>
          <w:szCs w:val="24"/>
        </w:rPr>
      </w:pPr>
    </w:p>
    <w:p w:rsidR="00551C6A" w:rsidRDefault="00551C6A" w:rsidP="00166F5D">
      <w:pPr>
        <w:pStyle w:val="ListParagraph"/>
        <w:spacing w:line="360" w:lineRule="auto"/>
        <w:jc w:val="right"/>
        <w:rPr>
          <w:rFonts w:ascii="Arial" w:hAnsi="Arial" w:cs="Arial"/>
          <w:sz w:val="24"/>
          <w:szCs w:val="24"/>
        </w:rPr>
      </w:pPr>
    </w:p>
    <w:p w:rsidR="00551C6A" w:rsidRDefault="00551C6A" w:rsidP="00166F5D">
      <w:pPr>
        <w:pStyle w:val="ListParagraph"/>
        <w:spacing w:line="360" w:lineRule="auto"/>
        <w:jc w:val="right"/>
        <w:rPr>
          <w:rFonts w:ascii="Arial" w:hAnsi="Arial" w:cs="Arial"/>
          <w:sz w:val="24"/>
          <w:szCs w:val="24"/>
        </w:rPr>
      </w:pPr>
    </w:p>
    <w:p w:rsidR="00551C6A" w:rsidRDefault="00551C6A" w:rsidP="00166F5D">
      <w:pPr>
        <w:pStyle w:val="ListParagraph"/>
        <w:spacing w:line="360" w:lineRule="auto"/>
        <w:jc w:val="right"/>
        <w:rPr>
          <w:rFonts w:ascii="Arial" w:hAnsi="Arial" w:cs="Arial"/>
          <w:sz w:val="24"/>
          <w:szCs w:val="24"/>
        </w:rPr>
      </w:pPr>
    </w:p>
    <w:p w:rsidR="00166F5D" w:rsidRPr="00EB6F36" w:rsidRDefault="00166F5D" w:rsidP="00E63C0C">
      <w:pPr>
        <w:pStyle w:val="ListParagraph"/>
        <w:spacing w:line="360" w:lineRule="auto"/>
        <w:rPr>
          <w:rFonts w:ascii="Arial" w:hAnsi="Arial" w:cs="Arial"/>
          <w:sz w:val="24"/>
          <w:szCs w:val="24"/>
        </w:rPr>
      </w:pPr>
    </w:p>
    <w:sectPr w:rsidR="00166F5D" w:rsidRPr="00EB6F36" w:rsidSect="004D3329">
      <w:headerReference w:type="default" r:id="rId9"/>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F5" w:rsidRDefault="00813FF5" w:rsidP="00EB6F36">
      <w:pPr>
        <w:spacing w:after="0" w:line="240" w:lineRule="auto"/>
      </w:pPr>
      <w:r>
        <w:separator/>
      </w:r>
    </w:p>
  </w:endnote>
  <w:endnote w:type="continuationSeparator" w:id="0">
    <w:p w:rsidR="00813FF5" w:rsidRDefault="00813FF5" w:rsidP="00EB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UnicodeMS-Bold">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F5" w:rsidRDefault="00813FF5" w:rsidP="00EB6F36">
      <w:pPr>
        <w:spacing w:after="0" w:line="240" w:lineRule="auto"/>
      </w:pPr>
      <w:r>
        <w:separator/>
      </w:r>
    </w:p>
  </w:footnote>
  <w:footnote w:type="continuationSeparator" w:id="0">
    <w:p w:rsidR="00813FF5" w:rsidRDefault="00813FF5" w:rsidP="00EB6F36">
      <w:pPr>
        <w:spacing w:after="0" w:line="240" w:lineRule="auto"/>
      </w:pPr>
      <w:r>
        <w:continuationSeparator/>
      </w:r>
    </w:p>
  </w:footnote>
  <w:footnote w:id="1">
    <w:p w:rsidR="00306942" w:rsidRPr="00D2364D" w:rsidRDefault="00306942" w:rsidP="00D2364D">
      <w:pPr>
        <w:pStyle w:val="FootnoteText"/>
        <w:jc w:val="both"/>
        <w:rPr>
          <w:rFonts w:ascii="Arial" w:hAnsi="Arial" w:cs="Arial"/>
        </w:rPr>
      </w:pPr>
      <w:r w:rsidRPr="00D2364D">
        <w:rPr>
          <w:rStyle w:val="FootnoteReference"/>
          <w:rFonts w:ascii="Arial" w:hAnsi="Arial" w:cs="Arial"/>
        </w:rPr>
        <w:footnoteRef/>
      </w:r>
      <w:r w:rsidRPr="00D2364D">
        <w:rPr>
          <w:rFonts w:ascii="Arial" w:hAnsi="Arial" w:cs="Arial"/>
        </w:rPr>
        <w:t xml:space="preserve"> </w:t>
      </w:r>
      <w:proofErr w:type="spellStart"/>
      <w:r w:rsidRPr="00D2364D">
        <w:rPr>
          <w:rFonts w:ascii="Arial" w:hAnsi="Arial" w:cs="Arial"/>
          <w:i/>
        </w:rPr>
        <w:t>Shetu</w:t>
      </w:r>
      <w:proofErr w:type="spellEnd"/>
      <w:r w:rsidRPr="00D2364D">
        <w:rPr>
          <w:rFonts w:ascii="Arial" w:hAnsi="Arial" w:cs="Arial"/>
          <w:i/>
        </w:rPr>
        <w:t xml:space="preserve"> Trading CC v Tender Board of Namibia </w:t>
      </w:r>
      <w:r w:rsidRPr="00D2364D">
        <w:rPr>
          <w:rFonts w:ascii="Arial" w:hAnsi="Arial" w:cs="Arial"/>
          <w:lang w:val="en-US"/>
        </w:rPr>
        <w:t>2012 (1) NR 162 (SC).</w:t>
      </w:r>
    </w:p>
  </w:footnote>
  <w:footnote w:id="2">
    <w:p w:rsidR="0094606D" w:rsidRPr="00D2364D" w:rsidRDefault="0094606D" w:rsidP="00D2364D">
      <w:pPr>
        <w:pStyle w:val="FootnoteText"/>
        <w:jc w:val="both"/>
        <w:rPr>
          <w:rFonts w:ascii="Arial" w:hAnsi="Arial" w:cs="Arial"/>
        </w:rPr>
      </w:pPr>
      <w:r w:rsidRPr="00D2364D">
        <w:rPr>
          <w:rStyle w:val="FootnoteReference"/>
          <w:rFonts w:ascii="Arial" w:hAnsi="Arial" w:cs="Arial"/>
        </w:rPr>
        <w:footnoteRef/>
      </w:r>
      <w:r w:rsidRPr="00D2364D">
        <w:rPr>
          <w:rFonts w:ascii="Arial" w:hAnsi="Arial" w:cs="Arial"/>
        </w:rPr>
        <w:t xml:space="preserve"> As was stated in the well-known cases of Di </w:t>
      </w:r>
      <w:proofErr w:type="spellStart"/>
      <w:r w:rsidRPr="00D2364D">
        <w:rPr>
          <w:rFonts w:ascii="Arial" w:hAnsi="Arial" w:cs="Arial"/>
        </w:rPr>
        <w:t>Savino</w:t>
      </w:r>
      <w:proofErr w:type="spellEnd"/>
      <w:r w:rsidRPr="00D2364D">
        <w:rPr>
          <w:rFonts w:ascii="Arial" w:hAnsi="Arial" w:cs="Arial"/>
        </w:rPr>
        <w:t xml:space="preserve"> Antonio v Nedbank Namibia Limited. SA 82 - 2014. 7 August 2017 (SC Judgment) and </w:t>
      </w:r>
      <w:proofErr w:type="spellStart"/>
      <w:r w:rsidRPr="00D2364D">
        <w:rPr>
          <w:rFonts w:ascii="Arial" w:hAnsi="Arial" w:cs="Arial"/>
        </w:rPr>
        <w:t>Zweni</w:t>
      </w:r>
      <w:proofErr w:type="spellEnd"/>
      <w:r w:rsidRPr="00D2364D">
        <w:rPr>
          <w:rFonts w:ascii="Arial" w:hAnsi="Arial" w:cs="Arial"/>
        </w:rPr>
        <w:t xml:space="preserve"> v Minister of Law and Order 1993 (1) SA 523 (A).</w:t>
      </w:r>
    </w:p>
  </w:footnote>
  <w:footnote w:id="3">
    <w:p w:rsidR="005C44B5" w:rsidRPr="00D2364D" w:rsidRDefault="005C44B5" w:rsidP="00D2364D">
      <w:pPr>
        <w:pStyle w:val="FootnoteText"/>
        <w:jc w:val="both"/>
        <w:rPr>
          <w:rFonts w:ascii="Arial" w:hAnsi="Arial" w:cs="Arial"/>
        </w:rPr>
      </w:pPr>
      <w:r w:rsidRPr="00D2364D">
        <w:rPr>
          <w:rFonts w:ascii="Arial" w:eastAsia="Arial" w:hAnsi="Arial" w:cs="Arial"/>
          <w:vertAlign w:val="superscript"/>
        </w:rPr>
        <w:footnoteRef/>
      </w:r>
      <w:r w:rsidRPr="00D2364D">
        <w:rPr>
          <w:rFonts w:ascii="Arial" w:hAnsi="Arial" w:cs="Arial"/>
        </w:rPr>
        <w:t xml:space="preserve"> </w:t>
      </w:r>
      <w:r w:rsidRPr="00D2364D">
        <w:rPr>
          <w:rFonts w:ascii="Arial" w:hAnsi="Arial" w:cs="Arial"/>
          <w:i/>
          <w:iCs/>
        </w:rPr>
        <w:t xml:space="preserve">Di </w:t>
      </w:r>
      <w:proofErr w:type="spellStart"/>
      <w:r w:rsidRPr="00D2364D">
        <w:rPr>
          <w:rFonts w:ascii="Arial" w:hAnsi="Arial" w:cs="Arial"/>
          <w:i/>
          <w:iCs/>
        </w:rPr>
        <w:t>Savino</w:t>
      </w:r>
      <w:proofErr w:type="spellEnd"/>
      <w:r w:rsidRPr="00D2364D">
        <w:rPr>
          <w:rFonts w:ascii="Arial" w:hAnsi="Arial" w:cs="Arial"/>
          <w:i/>
          <w:iCs/>
        </w:rPr>
        <w:t xml:space="preserve"> v Nedbank Namibia Ltd </w:t>
      </w:r>
      <w:r w:rsidRPr="00D2364D">
        <w:rPr>
          <w:rFonts w:ascii="Arial" w:hAnsi="Arial" w:cs="Arial"/>
        </w:rPr>
        <w:t xml:space="preserve">2017(3) NR 880 (SC) at 891G-895; </w:t>
      </w:r>
      <w:proofErr w:type="spellStart"/>
      <w:r w:rsidRPr="00D2364D">
        <w:rPr>
          <w:rFonts w:ascii="Arial" w:hAnsi="Arial" w:cs="Arial"/>
          <w:i/>
          <w:iCs/>
        </w:rPr>
        <w:t>Shetu</w:t>
      </w:r>
      <w:proofErr w:type="spellEnd"/>
      <w:r w:rsidRPr="00D2364D">
        <w:rPr>
          <w:rFonts w:ascii="Arial" w:hAnsi="Arial" w:cs="Arial"/>
          <w:i/>
          <w:iCs/>
        </w:rPr>
        <w:t xml:space="preserve"> Trading v Tender Board of Namibia</w:t>
      </w:r>
      <w:r w:rsidRPr="00D2364D">
        <w:rPr>
          <w:rFonts w:ascii="Arial" w:hAnsi="Arial" w:cs="Arial"/>
        </w:rPr>
        <w:t xml:space="preserve"> 2012 (1) NR 162 (SC) at 174D-176C.</w:t>
      </w:r>
    </w:p>
  </w:footnote>
  <w:footnote w:id="4">
    <w:p w:rsidR="005C44B5" w:rsidRPr="00D2364D" w:rsidRDefault="005C44B5" w:rsidP="00D2364D">
      <w:pPr>
        <w:pStyle w:val="FootnoteText"/>
        <w:jc w:val="both"/>
        <w:rPr>
          <w:rFonts w:ascii="Arial" w:hAnsi="Arial" w:cs="Arial"/>
        </w:rPr>
      </w:pPr>
      <w:r w:rsidRPr="00D2364D">
        <w:rPr>
          <w:rFonts w:ascii="Arial" w:eastAsia="Arial" w:hAnsi="Arial" w:cs="Arial"/>
          <w:vertAlign w:val="superscript"/>
        </w:rPr>
        <w:footnoteRef/>
      </w:r>
      <w:r w:rsidRPr="00D2364D">
        <w:rPr>
          <w:rFonts w:ascii="Arial" w:hAnsi="Arial" w:cs="Arial"/>
        </w:rPr>
        <w:t xml:space="preserve"> </w:t>
      </w:r>
      <w:proofErr w:type="spellStart"/>
      <w:r w:rsidRPr="00D2364D">
        <w:rPr>
          <w:rFonts w:ascii="Arial" w:hAnsi="Arial" w:cs="Arial"/>
          <w:i/>
          <w:iCs/>
        </w:rPr>
        <w:t>Knouwds</w:t>
      </w:r>
      <w:proofErr w:type="spellEnd"/>
      <w:r w:rsidRPr="00D2364D">
        <w:rPr>
          <w:rFonts w:ascii="Arial" w:hAnsi="Arial" w:cs="Arial"/>
          <w:i/>
          <w:iCs/>
        </w:rPr>
        <w:t xml:space="preserve"> NO (in his capacity as Provisional Liquidator of Avid Investment Corporation (Pty) Ltd) v </w:t>
      </w:r>
      <w:proofErr w:type="spellStart"/>
      <w:r w:rsidRPr="00D2364D">
        <w:rPr>
          <w:rFonts w:ascii="Arial" w:hAnsi="Arial" w:cs="Arial"/>
          <w:i/>
          <w:iCs/>
        </w:rPr>
        <w:t>Josea</w:t>
      </w:r>
      <w:proofErr w:type="spellEnd"/>
      <w:r w:rsidRPr="00D2364D">
        <w:rPr>
          <w:rFonts w:ascii="Arial" w:hAnsi="Arial" w:cs="Arial"/>
          <w:i/>
          <w:iCs/>
        </w:rPr>
        <w:t xml:space="preserve"> &amp; another 2010 (2) NR 754 (SC) </w:t>
      </w:r>
      <w:r w:rsidRPr="00D2364D">
        <w:rPr>
          <w:rFonts w:ascii="Arial" w:hAnsi="Arial" w:cs="Arial"/>
        </w:rPr>
        <w:t>at 759I-J, para 13.</w:t>
      </w:r>
    </w:p>
  </w:footnote>
  <w:footnote w:id="5">
    <w:p w:rsidR="0094606D" w:rsidRPr="00D2364D" w:rsidRDefault="0094606D" w:rsidP="00D2364D">
      <w:pPr>
        <w:pStyle w:val="FootnoteText"/>
        <w:jc w:val="both"/>
        <w:rPr>
          <w:rFonts w:ascii="Arial" w:hAnsi="Arial" w:cs="Arial"/>
        </w:rPr>
      </w:pPr>
      <w:r w:rsidRPr="00D2364D">
        <w:rPr>
          <w:rStyle w:val="FootnoteReference"/>
          <w:rFonts w:ascii="Arial" w:hAnsi="Arial" w:cs="Arial"/>
        </w:rPr>
        <w:footnoteRef/>
      </w:r>
      <w:r w:rsidRPr="00D2364D">
        <w:rPr>
          <w:rFonts w:ascii="Arial" w:hAnsi="Arial" w:cs="Arial"/>
        </w:rPr>
        <w:t xml:space="preserve"> </w:t>
      </w:r>
      <w:proofErr w:type="spellStart"/>
      <w:r w:rsidRPr="00D2364D">
        <w:rPr>
          <w:rFonts w:ascii="Arial" w:hAnsi="Arial" w:cs="Arial"/>
        </w:rPr>
        <w:t>Zweni</w:t>
      </w:r>
      <w:proofErr w:type="spellEnd"/>
      <w:r w:rsidRPr="00D2364D">
        <w:rPr>
          <w:rFonts w:ascii="Arial" w:hAnsi="Arial" w:cs="Arial"/>
        </w:rPr>
        <w:t xml:space="preserve"> v Minister of Law and Order 1993 (1) SA 523 (A)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96430"/>
      <w:docPartObj>
        <w:docPartGallery w:val="Page Numbers (Top of Page)"/>
        <w:docPartUnique/>
      </w:docPartObj>
    </w:sdtPr>
    <w:sdtEndPr>
      <w:rPr>
        <w:noProof/>
      </w:rPr>
    </w:sdtEndPr>
    <w:sdtContent>
      <w:p w:rsidR="0094606D" w:rsidRDefault="0094606D">
        <w:pPr>
          <w:pStyle w:val="Header"/>
          <w:jc w:val="right"/>
        </w:pPr>
        <w:r>
          <w:fldChar w:fldCharType="begin"/>
        </w:r>
        <w:r>
          <w:instrText xml:space="preserve"> PAGE   \* MERGEFORMAT </w:instrText>
        </w:r>
        <w:r>
          <w:fldChar w:fldCharType="separate"/>
        </w:r>
        <w:r w:rsidR="00081359">
          <w:rPr>
            <w:noProof/>
          </w:rPr>
          <w:t>6</w:t>
        </w:r>
        <w:r>
          <w:rPr>
            <w:noProof/>
          </w:rPr>
          <w:fldChar w:fldCharType="end"/>
        </w:r>
      </w:p>
    </w:sdtContent>
  </w:sdt>
  <w:p w:rsidR="0094606D" w:rsidRDefault="0094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CB8"/>
    <w:multiLevelType w:val="multilevel"/>
    <w:tmpl w:val="3E9EB3A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8CA18D7"/>
    <w:multiLevelType w:val="hybridMultilevel"/>
    <w:tmpl w:val="36C6CDAA"/>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55FC7"/>
    <w:multiLevelType w:val="hybridMultilevel"/>
    <w:tmpl w:val="2612CE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9D90231"/>
    <w:multiLevelType w:val="hybridMultilevel"/>
    <w:tmpl w:val="01BCE1DE"/>
    <w:lvl w:ilvl="0" w:tplc="26E8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17951"/>
    <w:multiLevelType w:val="multilevel"/>
    <w:tmpl w:val="CC0ED0FA"/>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ascii="Arial" w:eastAsiaTheme="minorHAns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7F44CF"/>
    <w:multiLevelType w:val="hybridMultilevel"/>
    <w:tmpl w:val="702A9B18"/>
    <w:lvl w:ilvl="0" w:tplc="69AED4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145DB1"/>
    <w:multiLevelType w:val="hybridMultilevel"/>
    <w:tmpl w:val="2AA699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23FB2"/>
    <w:rsid w:val="00067096"/>
    <w:rsid w:val="000752EB"/>
    <w:rsid w:val="00081359"/>
    <w:rsid w:val="000818A6"/>
    <w:rsid w:val="000A4612"/>
    <w:rsid w:val="000B5934"/>
    <w:rsid w:val="000D05D9"/>
    <w:rsid w:val="00120C84"/>
    <w:rsid w:val="00166F5D"/>
    <w:rsid w:val="002229BB"/>
    <w:rsid w:val="00232EA4"/>
    <w:rsid w:val="002C4ECF"/>
    <w:rsid w:val="00303B4A"/>
    <w:rsid w:val="00306942"/>
    <w:rsid w:val="00307CAE"/>
    <w:rsid w:val="00313A9B"/>
    <w:rsid w:val="00316A83"/>
    <w:rsid w:val="00326A7E"/>
    <w:rsid w:val="00453C24"/>
    <w:rsid w:val="00460FC8"/>
    <w:rsid w:val="0048054D"/>
    <w:rsid w:val="004B05EC"/>
    <w:rsid w:val="004D3329"/>
    <w:rsid w:val="004F5DD9"/>
    <w:rsid w:val="00546540"/>
    <w:rsid w:val="00551C6A"/>
    <w:rsid w:val="005C44B5"/>
    <w:rsid w:val="005C7B57"/>
    <w:rsid w:val="0060349A"/>
    <w:rsid w:val="0063225E"/>
    <w:rsid w:val="0066032A"/>
    <w:rsid w:val="006A46C5"/>
    <w:rsid w:val="006D04B8"/>
    <w:rsid w:val="00750EEF"/>
    <w:rsid w:val="0077655B"/>
    <w:rsid w:val="00813FF5"/>
    <w:rsid w:val="008257D2"/>
    <w:rsid w:val="008B3325"/>
    <w:rsid w:val="00904E48"/>
    <w:rsid w:val="00912D7F"/>
    <w:rsid w:val="0094606D"/>
    <w:rsid w:val="009944FD"/>
    <w:rsid w:val="009A19EF"/>
    <w:rsid w:val="009A5DF6"/>
    <w:rsid w:val="009F0319"/>
    <w:rsid w:val="00A35DB7"/>
    <w:rsid w:val="00A56891"/>
    <w:rsid w:val="00A57A84"/>
    <w:rsid w:val="00A65617"/>
    <w:rsid w:val="00AA3B62"/>
    <w:rsid w:val="00AD1B20"/>
    <w:rsid w:val="00B83356"/>
    <w:rsid w:val="00BA70ED"/>
    <w:rsid w:val="00C062DF"/>
    <w:rsid w:val="00C077A9"/>
    <w:rsid w:val="00C651BB"/>
    <w:rsid w:val="00CE7B0B"/>
    <w:rsid w:val="00D11380"/>
    <w:rsid w:val="00D2364D"/>
    <w:rsid w:val="00D26A7E"/>
    <w:rsid w:val="00D443D1"/>
    <w:rsid w:val="00D90136"/>
    <w:rsid w:val="00D96880"/>
    <w:rsid w:val="00E63C0C"/>
    <w:rsid w:val="00E9059B"/>
    <w:rsid w:val="00EB6F36"/>
    <w:rsid w:val="00F03B1E"/>
    <w:rsid w:val="00F172DC"/>
    <w:rsid w:val="00F2259B"/>
    <w:rsid w:val="00F6186D"/>
    <w:rsid w:val="00FE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1E1974-26F3-4BC9-800C-065E72CA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EF"/>
    <w:rPr>
      <w:rFonts w:ascii="Tahoma" w:hAnsi="Tahoma" w:cs="Tahoma"/>
      <w:sz w:val="16"/>
      <w:szCs w:val="16"/>
    </w:rPr>
  </w:style>
  <w:style w:type="paragraph" w:styleId="ListParagraph">
    <w:name w:val="List Paragraph"/>
    <w:basedOn w:val="Normal"/>
    <w:uiPriority w:val="34"/>
    <w:qFormat/>
    <w:rsid w:val="005C7B57"/>
    <w:pPr>
      <w:ind w:left="720"/>
      <w:contextualSpacing/>
    </w:pPr>
  </w:style>
  <w:style w:type="paragraph" w:styleId="FootnoteText">
    <w:name w:val="footnote text"/>
    <w:basedOn w:val="Normal"/>
    <w:link w:val="FootnoteTextChar"/>
    <w:uiPriority w:val="99"/>
    <w:unhideWhenUsed/>
    <w:rsid w:val="00EB6F36"/>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EB6F36"/>
    <w:rPr>
      <w:sz w:val="20"/>
      <w:szCs w:val="20"/>
      <w:lang w:val="en-ZA"/>
    </w:rPr>
  </w:style>
  <w:style w:type="character" w:styleId="FootnoteReference">
    <w:name w:val="footnote reference"/>
    <w:basedOn w:val="DefaultParagraphFont"/>
    <w:uiPriority w:val="99"/>
    <w:unhideWhenUsed/>
    <w:rsid w:val="00EB6F36"/>
    <w:rPr>
      <w:vertAlign w:val="superscript"/>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2020-02-26T18:30:00+00:00</Judgment_x0020_Date>
    <Year xmlns="c1afb1bd-f2fb-40fd-9abb-aea55b4d7662">2020</Year>
  </documentManagement>
</p:properties>
</file>

<file path=customXml/itemProps1.xml><?xml version="1.0" encoding="utf-8"?>
<ds:datastoreItem xmlns:ds="http://schemas.openxmlformats.org/officeDocument/2006/customXml" ds:itemID="{660A1A91-726C-4AD5-8020-D05BB1A4F2BA}"/>
</file>

<file path=customXml/itemProps2.xml><?xml version="1.0" encoding="utf-8"?>
<ds:datastoreItem xmlns:ds="http://schemas.openxmlformats.org/officeDocument/2006/customXml" ds:itemID="{A6AAB218-9E31-4E92-A338-E3DA900EF21A}"/>
</file>

<file path=customXml/itemProps3.xml><?xml version="1.0" encoding="utf-8"?>
<ds:datastoreItem xmlns:ds="http://schemas.openxmlformats.org/officeDocument/2006/customXml" ds:itemID="{D917F96F-9293-4AB6-B94F-E7EBC784E039}"/>
</file>

<file path=customXml/itemProps4.xml><?xml version="1.0" encoding="utf-8"?>
<ds:datastoreItem xmlns:ds="http://schemas.openxmlformats.org/officeDocument/2006/customXml" ds:itemID="{EC80606C-4F7F-4583-AC42-80A3840641EC}"/>
</file>

<file path=docProps/app.xml><?xml version="1.0" encoding="utf-8"?>
<Properties xmlns="http://schemas.openxmlformats.org/officeDocument/2006/extended-properties" xmlns:vt="http://schemas.openxmlformats.org/officeDocument/2006/docPropsVTypes">
  <Template>Normal</Template>
  <TotalTime>2</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5</cp:revision>
  <dcterms:created xsi:type="dcterms:W3CDTF">2020-03-04T14:36:00Z</dcterms:created>
  <dcterms:modified xsi:type="dcterms:W3CDTF">2020-03-04T14:38:00Z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