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B5" w:rsidRPr="00E757E9" w:rsidRDefault="00D26CB5" w:rsidP="00D26CB5">
      <w:pPr>
        <w:spacing w:after="0" w:line="240" w:lineRule="auto"/>
        <w:jc w:val="center"/>
        <w:rPr>
          <w:rFonts w:ascii="Arial Narrow" w:hAnsi="Arial Narrow"/>
          <w:sz w:val="24"/>
          <w:szCs w:val="24"/>
        </w:rPr>
      </w:pPr>
      <w:bookmarkStart w:id="0" w:name="_GoBack"/>
      <w:bookmarkEnd w:id="0"/>
      <w:r w:rsidRPr="00E757E9">
        <w:rPr>
          <w:rFonts w:ascii="Arial Narrow" w:hAnsi="Arial Narrow"/>
          <w:sz w:val="24"/>
          <w:szCs w:val="24"/>
        </w:rPr>
        <w:t>Practice Directive 61</w:t>
      </w:r>
    </w:p>
    <w:p w:rsidR="00D26CB5" w:rsidRPr="00E757E9" w:rsidRDefault="00D26CB5" w:rsidP="00D26CB5">
      <w:pPr>
        <w:spacing w:after="0" w:line="360" w:lineRule="auto"/>
        <w:jc w:val="both"/>
        <w:rPr>
          <w:rFonts w:ascii="Arial Narrow" w:hAnsi="Arial Narrow"/>
          <w:sz w:val="24"/>
          <w:szCs w:val="24"/>
        </w:rPr>
      </w:pPr>
    </w:p>
    <w:p w:rsidR="00D26CB5" w:rsidRPr="00E757E9" w:rsidRDefault="00D26CB5" w:rsidP="00D26CB5">
      <w:pPr>
        <w:spacing w:after="0" w:line="360" w:lineRule="auto"/>
        <w:jc w:val="center"/>
        <w:rPr>
          <w:rFonts w:ascii="Arial Narrow" w:hAnsi="Arial Narrow"/>
          <w:b/>
          <w:sz w:val="24"/>
          <w:szCs w:val="24"/>
        </w:rPr>
      </w:pPr>
      <w:r w:rsidRPr="00E757E9">
        <w:rPr>
          <w:rFonts w:ascii="Arial Narrow" w:hAnsi="Arial Narrow"/>
          <w:b/>
          <w:sz w:val="24"/>
          <w:szCs w:val="24"/>
        </w:rPr>
        <w:t>IN THE HIGH COURT OF NAMIBIA</w:t>
      </w:r>
    </w:p>
    <w:p w:rsidR="00D26CB5" w:rsidRPr="00E757E9" w:rsidRDefault="00D26CB5" w:rsidP="00D26CB5">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D26CB5" w:rsidRPr="00E757E9" w:rsidTr="0092129C">
        <w:trPr>
          <w:trHeight w:val="744"/>
        </w:trPr>
        <w:tc>
          <w:tcPr>
            <w:tcW w:w="5397" w:type="dxa"/>
            <w:gridSpan w:val="2"/>
            <w:vMerge w:val="restart"/>
          </w:tcPr>
          <w:p w:rsidR="00D26CB5" w:rsidRPr="00E757E9" w:rsidRDefault="00D26CB5" w:rsidP="0092129C">
            <w:pPr>
              <w:spacing w:line="360" w:lineRule="auto"/>
              <w:jc w:val="both"/>
              <w:rPr>
                <w:rFonts w:ascii="Arial Narrow" w:hAnsi="Arial Narrow" w:cs="Arial"/>
                <w:sz w:val="24"/>
                <w:szCs w:val="24"/>
              </w:rPr>
            </w:pPr>
            <w:r w:rsidRPr="00E757E9">
              <w:rPr>
                <w:rFonts w:ascii="Arial Narrow" w:hAnsi="Arial Narrow" w:cs="Arial"/>
                <w:b/>
                <w:sz w:val="24"/>
                <w:szCs w:val="24"/>
              </w:rPr>
              <w:t>Case Title:</w:t>
            </w:r>
          </w:p>
          <w:p w:rsidR="00696267" w:rsidRPr="006049E8" w:rsidRDefault="002D308F" w:rsidP="00696267">
            <w:pPr>
              <w:tabs>
                <w:tab w:val="left" w:pos="6750"/>
              </w:tabs>
              <w:spacing w:line="360" w:lineRule="auto"/>
              <w:jc w:val="both"/>
              <w:rPr>
                <w:rFonts w:ascii="Arial Narrow" w:eastAsia="Times New Roman" w:hAnsi="Arial Narrow" w:cs="Arial"/>
                <w:sz w:val="24"/>
                <w:szCs w:val="24"/>
                <w:lang w:val="en-GB"/>
              </w:rPr>
            </w:pPr>
            <w:r w:rsidRPr="002D308F">
              <w:rPr>
                <w:rFonts w:ascii="Arial Narrow" w:eastAsia="Times New Roman" w:hAnsi="Arial Narrow" w:cs="Arial"/>
                <w:i/>
                <w:sz w:val="24"/>
                <w:szCs w:val="24"/>
                <w:lang w:val="en-GB"/>
              </w:rPr>
              <w:t>FRANCOIS ERASMUS AND PARTNERS</w:t>
            </w:r>
            <w:r>
              <w:rPr>
                <w:rFonts w:ascii="Arial Narrow" w:eastAsia="Times New Roman" w:hAnsi="Arial Narrow" w:cs="Arial"/>
                <w:sz w:val="24"/>
                <w:szCs w:val="24"/>
                <w:lang w:val="en-GB"/>
              </w:rPr>
              <w:t xml:space="preserve"> V </w:t>
            </w:r>
            <w:r w:rsidRPr="002D308F">
              <w:rPr>
                <w:rFonts w:ascii="Arial Narrow" w:eastAsia="Times New Roman" w:hAnsi="Arial Narrow" w:cs="Arial"/>
                <w:i/>
                <w:sz w:val="24"/>
                <w:szCs w:val="24"/>
                <w:lang w:val="en-GB"/>
              </w:rPr>
              <w:t>GERSHON BEN-TOVIM</w:t>
            </w:r>
          </w:p>
          <w:p w:rsidR="00D26CB5" w:rsidRPr="00E757E9" w:rsidRDefault="00D26CB5" w:rsidP="009864BB">
            <w:pPr>
              <w:tabs>
                <w:tab w:val="left" w:pos="6750"/>
              </w:tabs>
              <w:spacing w:line="360" w:lineRule="auto"/>
              <w:jc w:val="both"/>
              <w:rPr>
                <w:rFonts w:ascii="Arial Narrow" w:hAnsi="Arial Narrow" w:cs="Arial"/>
                <w:sz w:val="24"/>
                <w:szCs w:val="24"/>
              </w:rPr>
            </w:pPr>
          </w:p>
        </w:tc>
        <w:tc>
          <w:tcPr>
            <w:tcW w:w="4323" w:type="dxa"/>
          </w:tcPr>
          <w:p w:rsidR="00D26CB5" w:rsidRPr="00696267" w:rsidRDefault="00D26CB5" w:rsidP="0092129C">
            <w:pPr>
              <w:spacing w:line="360" w:lineRule="auto"/>
              <w:jc w:val="both"/>
              <w:rPr>
                <w:rFonts w:ascii="Arial Narrow" w:hAnsi="Arial Narrow" w:cs="Arial"/>
                <w:sz w:val="24"/>
                <w:szCs w:val="24"/>
              </w:rPr>
            </w:pPr>
            <w:r w:rsidRPr="00696267">
              <w:rPr>
                <w:rFonts w:ascii="Arial Narrow" w:hAnsi="Arial Narrow" w:cs="Arial"/>
                <w:b/>
                <w:sz w:val="24"/>
                <w:szCs w:val="24"/>
              </w:rPr>
              <w:t>Case No:</w:t>
            </w:r>
          </w:p>
          <w:p w:rsidR="00D26CB5" w:rsidRPr="00732F80" w:rsidRDefault="002D308F" w:rsidP="00692DDA">
            <w:pPr>
              <w:spacing w:line="360" w:lineRule="auto"/>
              <w:rPr>
                <w:rFonts w:ascii="Arial Narrow" w:hAnsi="Arial Narrow" w:cs="Arial"/>
                <w:b/>
                <w:sz w:val="24"/>
                <w:szCs w:val="24"/>
              </w:rPr>
            </w:pPr>
            <w:r w:rsidRPr="002D308F">
              <w:rPr>
                <w:rFonts w:ascii="Arial Narrow" w:hAnsi="Arial Narrow" w:cs="Arial"/>
                <w:sz w:val="24"/>
                <w:szCs w:val="24"/>
                <w:shd w:val="clear" w:color="auto" w:fill="FFFFFF"/>
              </w:rPr>
              <w:t>HC-MD-CIV-ACT-CON-2017/04481</w:t>
            </w:r>
          </w:p>
        </w:tc>
      </w:tr>
      <w:tr w:rsidR="00D26CB5" w:rsidRPr="00E757E9" w:rsidTr="0092129C">
        <w:trPr>
          <w:trHeight w:val="844"/>
        </w:trPr>
        <w:tc>
          <w:tcPr>
            <w:tcW w:w="5397" w:type="dxa"/>
            <w:gridSpan w:val="2"/>
            <w:vMerge/>
          </w:tcPr>
          <w:p w:rsidR="00D26CB5" w:rsidRPr="00E757E9" w:rsidRDefault="00D26CB5" w:rsidP="0092129C">
            <w:pPr>
              <w:spacing w:line="360" w:lineRule="auto"/>
              <w:jc w:val="both"/>
              <w:rPr>
                <w:rFonts w:ascii="Arial Narrow" w:hAnsi="Arial Narrow" w:cs="Arial"/>
                <w:sz w:val="24"/>
                <w:szCs w:val="24"/>
              </w:rPr>
            </w:pPr>
          </w:p>
        </w:tc>
        <w:tc>
          <w:tcPr>
            <w:tcW w:w="4323" w:type="dxa"/>
          </w:tcPr>
          <w:p w:rsidR="00D26CB5" w:rsidRPr="00E757E9" w:rsidRDefault="00D26CB5" w:rsidP="0092129C">
            <w:pPr>
              <w:spacing w:line="360" w:lineRule="auto"/>
              <w:jc w:val="both"/>
              <w:rPr>
                <w:rFonts w:ascii="Arial Narrow" w:hAnsi="Arial Narrow" w:cs="Arial"/>
                <w:sz w:val="24"/>
                <w:szCs w:val="24"/>
              </w:rPr>
            </w:pPr>
            <w:r w:rsidRPr="00E757E9">
              <w:rPr>
                <w:rFonts w:ascii="Arial Narrow" w:hAnsi="Arial Narrow" w:cs="Arial"/>
                <w:b/>
                <w:sz w:val="24"/>
                <w:szCs w:val="24"/>
              </w:rPr>
              <w:t>Division of Court:</w:t>
            </w:r>
          </w:p>
          <w:p w:rsidR="00D26CB5" w:rsidRPr="00E757E9" w:rsidRDefault="005A43DF" w:rsidP="000A684E">
            <w:pPr>
              <w:spacing w:line="360" w:lineRule="auto"/>
              <w:jc w:val="both"/>
              <w:rPr>
                <w:rFonts w:ascii="Arial Narrow" w:hAnsi="Arial Narrow" w:cs="Arial"/>
                <w:sz w:val="24"/>
                <w:szCs w:val="24"/>
              </w:rPr>
            </w:pPr>
            <w:r>
              <w:rPr>
                <w:rFonts w:ascii="Arial Narrow" w:hAnsi="Arial Narrow" w:cs="Arial"/>
                <w:sz w:val="24"/>
                <w:szCs w:val="24"/>
              </w:rPr>
              <w:t>HIGH COURT</w:t>
            </w:r>
            <w:r w:rsidR="00D26CB5" w:rsidRPr="003F23AF">
              <w:rPr>
                <w:rFonts w:ascii="Arial Narrow" w:hAnsi="Arial Narrow" w:cs="Arial"/>
                <w:sz w:val="24"/>
                <w:szCs w:val="24"/>
              </w:rPr>
              <w:t>(MAIN DIVISION)</w:t>
            </w:r>
          </w:p>
        </w:tc>
      </w:tr>
      <w:tr w:rsidR="00D26CB5" w:rsidRPr="00E757E9" w:rsidTr="0092129C">
        <w:trPr>
          <w:trHeight w:val="645"/>
        </w:trPr>
        <w:tc>
          <w:tcPr>
            <w:tcW w:w="5397" w:type="dxa"/>
            <w:gridSpan w:val="2"/>
            <w:vMerge w:val="restart"/>
          </w:tcPr>
          <w:p w:rsidR="00D26CB5" w:rsidRPr="00E757E9" w:rsidRDefault="00D26CB5" w:rsidP="0092129C">
            <w:pPr>
              <w:spacing w:line="360" w:lineRule="auto"/>
              <w:jc w:val="both"/>
              <w:rPr>
                <w:rFonts w:ascii="Arial Narrow" w:hAnsi="Arial Narrow" w:cs="Arial"/>
                <w:b/>
                <w:sz w:val="24"/>
                <w:szCs w:val="24"/>
              </w:rPr>
            </w:pPr>
            <w:r w:rsidRPr="00E757E9">
              <w:rPr>
                <w:rFonts w:ascii="Arial Narrow" w:hAnsi="Arial Narrow" w:cs="Arial"/>
                <w:b/>
                <w:sz w:val="24"/>
                <w:szCs w:val="24"/>
              </w:rPr>
              <w:t>Heard before:</w:t>
            </w:r>
          </w:p>
          <w:p w:rsidR="00D26CB5" w:rsidRPr="00E757E9" w:rsidRDefault="005A43DF" w:rsidP="0092129C">
            <w:pPr>
              <w:spacing w:line="360" w:lineRule="auto"/>
              <w:jc w:val="both"/>
              <w:rPr>
                <w:rFonts w:ascii="Arial Narrow" w:hAnsi="Arial Narrow" w:cs="Arial"/>
                <w:sz w:val="24"/>
                <w:szCs w:val="24"/>
              </w:rPr>
            </w:pPr>
            <w:r w:rsidRPr="00E757E9">
              <w:rPr>
                <w:rFonts w:ascii="Arial Narrow" w:hAnsi="Arial Narrow" w:cs="Arial"/>
                <w:sz w:val="24"/>
                <w:szCs w:val="24"/>
              </w:rPr>
              <w:t>HONOURA</w:t>
            </w:r>
            <w:r>
              <w:rPr>
                <w:rFonts w:ascii="Arial Narrow" w:hAnsi="Arial Narrow" w:cs="Arial"/>
                <w:sz w:val="24"/>
                <w:szCs w:val="24"/>
              </w:rPr>
              <w:t>BLE LADY JUSTICE PRINSLOO,</w:t>
            </w:r>
            <w:r w:rsidRPr="00E757E9">
              <w:rPr>
                <w:rFonts w:ascii="Arial Narrow" w:hAnsi="Arial Narrow" w:cs="Arial"/>
                <w:sz w:val="24"/>
                <w:szCs w:val="24"/>
              </w:rPr>
              <w:t xml:space="preserve"> JUDGE</w:t>
            </w:r>
          </w:p>
        </w:tc>
        <w:tc>
          <w:tcPr>
            <w:tcW w:w="4323" w:type="dxa"/>
          </w:tcPr>
          <w:p w:rsidR="00D26CB5" w:rsidRPr="00E757E9" w:rsidRDefault="00D26CB5" w:rsidP="0092129C">
            <w:pPr>
              <w:spacing w:line="360" w:lineRule="auto"/>
              <w:jc w:val="both"/>
              <w:rPr>
                <w:rFonts w:ascii="Arial Narrow" w:hAnsi="Arial Narrow" w:cs="Arial"/>
                <w:b/>
                <w:sz w:val="24"/>
                <w:szCs w:val="24"/>
              </w:rPr>
            </w:pPr>
            <w:r w:rsidRPr="00E757E9">
              <w:rPr>
                <w:rFonts w:ascii="Arial Narrow" w:hAnsi="Arial Narrow" w:cs="Arial"/>
                <w:b/>
                <w:sz w:val="24"/>
                <w:szCs w:val="24"/>
              </w:rPr>
              <w:t>Date of hearing:</w:t>
            </w:r>
          </w:p>
          <w:p w:rsidR="00D26CB5" w:rsidRPr="002D308F" w:rsidRDefault="00B40EBF" w:rsidP="00696267">
            <w:pPr>
              <w:spacing w:line="360" w:lineRule="auto"/>
              <w:rPr>
                <w:rFonts w:ascii="Arial Narrow" w:hAnsi="Arial Narrow" w:cs="Arial"/>
                <w:color w:val="FF0000"/>
                <w:sz w:val="24"/>
                <w:szCs w:val="24"/>
              </w:rPr>
            </w:pPr>
            <w:r w:rsidRPr="00B40EBF">
              <w:rPr>
                <w:rFonts w:ascii="Arial Narrow" w:hAnsi="Arial Narrow" w:cs="Arial"/>
                <w:sz w:val="24"/>
                <w:szCs w:val="24"/>
              </w:rPr>
              <w:t>20</w:t>
            </w:r>
            <w:r w:rsidR="00164F87" w:rsidRPr="00B40EBF">
              <w:rPr>
                <w:rFonts w:ascii="Arial Narrow" w:hAnsi="Arial Narrow" w:cs="Arial"/>
                <w:sz w:val="24"/>
                <w:szCs w:val="24"/>
              </w:rPr>
              <w:t xml:space="preserve"> JANUARY 2020</w:t>
            </w:r>
          </w:p>
        </w:tc>
      </w:tr>
      <w:tr w:rsidR="00D26CB5" w:rsidRPr="00E757E9" w:rsidTr="0092129C">
        <w:trPr>
          <w:trHeight w:val="588"/>
        </w:trPr>
        <w:tc>
          <w:tcPr>
            <w:tcW w:w="5397" w:type="dxa"/>
            <w:gridSpan w:val="2"/>
            <w:vMerge/>
          </w:tcPr>
          <w:p w:rsidR="00D26CB5" w:rsidRPr="00E757E9" w:rsidRDefault="00D26CB5" w:rsidP="0092129C">
            <w:pPr>
              <w:spacing w:line="360" w:lineRule="auto"/>
              <w:jc w:val="both"/>
              <w:rPr>
                <w:rFonts w:ascii="Arial Narrow" w:hAnsi="Arial Narrow" w:cs="Arial"/>
                <w:b/>
                <w:sz w:val="24"/>
                <w:szCs w:val="24"/>
              </w:rPr>
            </w:pPr>
          </w:p>
        </w:tc>
        <w:tc>
          <w:tcPr>
            <w:tcW w:w="4323" w:type="dxa"/>
          </w:tcPr>
          <w:p w:rsidR="00D26CB5" w:rsidRPr="00E757E9" w:rsidRDefault="0042554E" w:rsidP="0092129C">
            <w:pPr>
              <w:spacing w:line="360" w:lineRule="auto"/>
              <w:jc w:val="both"/>
              <w:rPr>
                <w:rFonts w:ascii="Arial Narrow" w:hAnsi="Arial Narrow" w:cs="Arial"/>
                <w:b/>
                <w:sz w:val="24"/>
                <w:szCs w:val="24"/>
              </w:rPr>
            </w:pPr>
            <w:r>
              <w:rPr>
                <w:rFonts w:ascii="Arial Narrow" w:hAnsi="Arial Narrow" w:cs="Arial"/>
                <w:b/>
                <w:sz w:val="24"/>
                <w:szCs w:val="24"/>
              </w:rPr>
              <w:t>Date of order</w:t>
            </w:r>
            <w:r w:rsidR="00D26CB5" w:rsidRPr="00E757E9">
              <w:rPr>
                <w:rFonts w:ascii="Arial Narrow" w:hAnsi="Arial Narrow" w:cs="Arial"/>
                <w:b/>
                <w:sz w:val="24"/>
                <w:szCs w:val="24"/>
              </w:rPr>
              <w:t>:</w:t>
            </w:r>
          </w:p>
          <w:p w:rsidR="00D26CB5" w:rsidRDefault="002D308F" w:rsidP="0092129C">
            <w:pPr>
              <w:spacing w:line="360" w:lineRule="auto"/>
              <w:jc w:val="both"/>
              <w:rPr>
                <w:rFonts w:ascii="Arial Narrow" w:hAnsi="Arial Narrow" w:cs="Arial"/>
                <w:sz w:val="24"/>
                <w:szCs w:val="24"/>
              </w:rPr>
            </w:pPr>
            <w:r>
              <w:rPr>
                <w:rFonts w:ascii="Arial Narrow" w:hAnsi="Arial Narrow" w:cs="Arial"/>
                <w:sz w:val="24"/>
                <w:szCs w:val="24"/>
              </w:rPr>
              <w:t>20 JANUARY 2020</w:t>
            </w:r>
          </w:p>
          <w:p w:rsidR="00890FD4" w:rsidRDefault="00890FD4" w:rsidP="0092129C">
            <w:pPr>
              <w:spacing w:line="360" w:lineRule="auto"/>
              <w:jc w:val="both"/>
              <w:rPr>
                <w:rFonts w:ascii="Arial Narrow" w:hAnsi="Arial Narrow" w:cs="Arial"/>
                <w:b/>
                <w:sz w:val="24"/>
                <w:szCs w:val="24"/>
              </w:rPr>
            </w:pPr>
            <w:r>
              <w:rPr>
                <w:rFonts w:ascii="Arial Narrow" w:hAnsi="Arial Narrow" w:cs="Arial"/>
                <w:b/>
                <w:sz w:val="24"/>
                <w:szCs w:val="24"/>
              </w:rPr>
              <w:t>Reasons delivered on:</w:t>
            </w:r>
          </w:p>
          <w:p w:rsidR="00890FD4" w:rsidRPr="00890FD4" w:rsidRDefault="00B40EBF" w:rsidP="0092129C">
            <w:pPr>
              <w:spacing w:line="360" w:lineRule="auto"/>
              <w:jc w:val="both"/>
              <w:rPr>
                <w:rFonts w:ascii="Arial Narrow" w:hAnsi="Arial Narrow" w:cs="Arial"/>
                <w:sz w:val="24"/>
                <w:szCs w:val="24"/>
              </w:rPr>
            </w:pPr>
            <w:r>
              <w:rPr>
                <w:rFonts w:ascii="Arial Narrow" w:hAnsi="Arial Narrow" w:cs="Arial"/>
                <w:sz w:val="24"/>
                <w:szCs w:val="24"/>
              </w:rPr>
              <w:t>21</w:t>
            </w:r>
            <w:r w:rsidR="002D308F">
              <w:rPr>
                <w:rFonts w:ascii="Arial Narrow" w:hAnsi="Arial Narrow" w:cs="Arial"/>
                <w:sz w:val="24"/>
                <w:szCs w:val="24"/>
              </w:rPr>
              <w:t xml:space="preserve"> JANUARY 2020</w:t>
            </w:r>
          </w:p>
        </w:tc>
      </w:tr>
      <w:tr w:rsidR="00D26CB5" w:rsidRPr="00E757E9" w:rsidTr="00CF298D">
        <w:trPr>
          <w:trHeight w:val="638"/>
        </w:trPr>
        <w:tc>
          <w:tcPr>
            <w:tcW w:w="9720" w:type="dxa"/>
            <w:gridSpan w:val="3"/>
          </w:tcPr>
          <w:p w:rsidR="00D26CB5" w:rsidRPr="00E757E9" w:rsidRDefault="00D26CB5" w:rsidP="003B6814">
            <w:pPr>
              <w:pStyle w:val="form-control-static"/>
              <w:shd w:val="clear" w:color="auto" w:fill="FFFFFF"/>
              <w:spacing w:before="0" w:beforeAutospacing="0" w:after="0" w:afterAutospacing="0"/>
              <w:rPr>
                <w:rFonts w:ascii="Arial Narrow" w:hAnsi="Arial Narrow" w:cs="Arial"/>
                <w:color w:val="333333"/>
              </w:rPr>
            </w:pPr>
            <w:r w:rsidRPr="00E757E9">
              <w:rPr>
                <w:rFonts w:ascii="Arial Narrow" w:hAnsi="Arial Narrow" w:cs="Arial"/>
                <w:b/>
              </w:rPr>
              <w:t xml:space="preserve">Neutral citation: </w:t>
            </w:r>
            <w:r w:rsidR="002D308F" w:rsidRPr="002D308F">
              <w:rPr>
                <w:rFonts w:ascii="Arial Narrow" w:hAnsi="Arial Narrow" w:cs="Arial"/>
                <w:i/>
                <w:lang w:val="en-GB"/>
              </w:rPr>
              <w:t xml:space="preserve">Francois Erasmus and Partners v Gershon Ben-Tovim </w:t>
            </w:r>
            <w:r w:rsidR="002D308F" w:rsidRPr="00EB12D2">
              <w:rPr>
                <w:rFonts w:ascii="Arial Narrow" w:hAnsi="Arial Narrow" w:cs="Arial"/>
                <w:lang w:val="en-GB"/>
              </w:rPr>
              <w:t>(HC-MD-CIV-AC</w:t>
            </w:r>
            <w:r w:rsidR="003011BC">
              <w:rPr>
                <w:rFonts w:ascii="Arial Narrow" w:hAnsi="Arial Narrow" w:cs="Arial"/>
                <w:lang w:val="en-GB"/>
              </w:rPr>
              <w:t>T-CON-2017/</w:t>
            </w:r>
            <w:r w:rsidR="00B40EBF" w:rsidRPr="00EB12D2">
              <w:rPr>
                <w:rFonts w:ascii="Arial Narrow" w:hAnsi="Arial Narrow" w:cs="Arial"/>
                <w:lang w:val="en-GB"/>
              </w:rPr>
              <w:t>04481) [2020] NAHCMD 7</w:t>
            </w:r>
            <w:r w:rsidR="002D308F" w:rsidRPr="00EB12D2">
              <w:rPr>
                <w:rFonts w:ascii="Arial Narrow" w:hAnsi="Arial Narrow" w:cs="Arial"/>
                <w:lang w:val="en-GB"/>
              </w:rPr>
              <w:t xml:space="preserve"> (20 January 2020)</w:t>
            </w:r>
          </w:p>
        </w:tc>
      </w:tr>
      <w:tr w:rsidR="00D26CB5" w:rsidRPr="00E757E9" w:rsidTr="0092129C">
        <w:tc>
          <w:tcPr>
            <w:tcW w:w="9720" w:type="dxa"/>
            <w:gridSpan w:val="3"/>
          </w:tcPr>
          <w:p w:rsidR="00D26CB5" w:rsidRPr="00E757E9" w:rsidRDefault="00D26CB5" w:rsidP="0092129C">
            <w:pPr>
              <w:pStyle w:val="form-control-static"/>
              <w:shd w:val="clear" w:color="auto" w:fill="FFFFFF"/>
              <w:spacing w:before="0" w:beforeAutospacing="0" w:after="0" w:afterAutospacing="0"/>
              <w:rPr>
                <w:rFonts w:ascii="Arial Narrow" w:hAnsi="Arial Narrow" w:cs="Arial"/>
                <w:b/>
              </w:rPr>
            </w:pPr>
            <w:r w:rsidRPr="00E757E9">
              <w:rPr>
                <w:rFonts w:ascii="Arial Narrow" w:hAnsi="Arial Narrow" w:cs="Arial"/>
                <w:b/>
              </w:rPr>
              <w:t>Results on merits:</w:t>
            </w:r>
          </w:p>
          <w:p w:rsidR="009439FE" w:rsidRPr="00E757E9" w:rsidRDefault="002D308F" w:rsidP="0092129C">
            <w:pPr>
              <w:pStyle w:val="form-control-static"/>
              <w:shd w:val="clear" w:color="auto" w:fill="FFFFFF"/>
              <w:spacing w:before="0" w:beforeAutospacing="0" w:after="0" w:afterAutospacing="0"/>
              <w:rPr>
                <w:rFonts w:ascii="Arial Narrow" w:hAnsi="Arial Narrow" w:cs="Arial"/>
              </w:rPr>
            </w:pPr>
            <w:r>
              <w:rPr>
                <w:rFonts w:ascii="Arial Narrow" w:hAnsi="Arial Narrow" w:cs="Arial"/>
              </w:rPr>
              <w:t xml:space="preserve">Rule </w:t>
            </w:r>
            <w:r w:rsidR="00944079">
              <w:rPr>
                <w:rFonts w:ascii="Arial Narrow" w:hAnsi="Arial Narrow" w:cs="Arial"/>
              </w:rPr>
              <w:t xml:space="preserve">75 </w:t>
            </w:r>
            <w:r>
              <w:rPr>
                <w:rFonts w:ascii="Arial Narrow" w:hAnsi="Arial Narrow" w:cs="Arial"/>
              </w:rPr>
              <w:t>Review</w:t>
            </w:r>
            <w:r w:rsidR="00D26CB5" w:rsidRPr="00E757E9">
              <w:rPr>
                <w:rFonts w:ascii="Arial Narrow" w:hAnsi="Arial Narrow" w:cs="Arial"/>
              </w:rPr>
              <w:t>.</w:t>
            </w:r>
          </w:p>
        </w:tc>
      </w:tr>
      <w:tr w:rsidR="00D26CB5" w:rsidRPr="00E757E9" w:rsidTr="0092129C">
        <w:tc>
          <w:tcPr>
            <w:tcW w:w="9720" w:type="dxa"/>
            <w:gridSpan w:val="3"/>
          </w:tcPr>
          <w:p w:rsidR="00D26CB5" w:rsidRPr="00E757E9" w:rsidRDefault="00D26CB5" w:rsidP="00E8769D">
            <w:pPr>
              <w:spacing w:line="360" w:lineRule="auto"/>
              <w:jc w:val="both"/>
              <w:rPr>
                <w:rFonts w:ascii="Arial Narrow" w:hAnsi="Arial Narrow" w:cs="Arial"/>
                <w:b/>
                <w:sz w:val="24"/>
                <w:szCs w:val="24"/>
              </w:rPr>
            </w:pPr>
            <w:r w:rsidRPr="00E757E9">
              <w:rPr>
                <w:rFonts w:ascii="Arial Narrow" w:hAnsi="Arial Narrow" w:cs="Arial"/>
                <w:b/>
                <w:sz w:val="24"/>
                <w:szCs w:val="24"/>
              </w:rPr>
              <w:t>The order:</w:t>
            </w:r>
          </w:p>
          <w:p w:rsidR="00D26CB5" w:rsidRDefault="006049E8" w:rsidP="00E8769D">
            <w:pPr>
              <w:spacing w:line="360" w:lineRule="auto"/>
              <w:jc w:val="both"/>
              <w:rPr>
                <w:rFonts w:ascii="Arial Narrow" w:hAnsi="Arial Narrow" w:cs="Arial"/>
                <w:sz w:val="24"/>
                <w:szCs w:val="24"/>
              </w:rPr>
            </w:pPr>
            <w:r>
              <w:rPr>
                <w:rFonts w:ascii="Arial Narrow" w:hAnsi="Arial Narrow" w:cs="Arial"/>
                <w:sz w:val="24"/>
                <w:szCs w:val="24"/>
              </w:rPr>
              <w:t xml:space="preserve">Having heard </w:t>
            </w:r>
            <w:r w:rsidR="00B40EBF">
              <w:rPr>
                <w:rFonts w:ascii="Arial Narrow" w:hAnsi="Arial Narrow" w:cs="Arial"/>
                <w:b/>
                <w:sz w:val="24"/>
                <w:szCs w:val="24"/>
              </w:rPr>
              <w:t>MS MARITZ</w:t>
            </w:r>
            <w:r>
              <w:rPr>
                <w:rFonts w:ascii="Arial Narrow" w:hAnsi="Arial Narrow" w:cs="Arial"/>
                <w:sz w:val="24"/>
                <w:szCs w:val="24"/>
              </w:rPr>
              <w:t xml:space="preserve">, for the Plaintiff </w:t>
            </w:r>
            <w:r w:rsidR="002D308F">
              <w:rPr>
                <w:rFonts w:ascii="Arial Narrow" w:hAnsi="Arial Narrow" w:cs="Arial"/>
                <w:sz w:val="24"/>
                <w:szCs w:val="24"/>
              </w:rPr>
              <w:t xml:space="preserve">and </w:t>
            </w:r>
            <w:r w:rsidR="00536B8D" w:rsidRPr="00B612FA">
              <w:rPr>
                <w:rFonts w:ascii="Arial Narrow" w:hAnsi="Arial Narrow" w:cs="Arial"/>
                <w:sz w:val="24"/>
                <w:szCs w:val="24"/>
              </w:rPr>
              <w:t xml:space="preserve">having read the </w:t>
            </w:r>
            <w:r w:rsidR="00536B8D" w:rsidRPr="009864BB">
              <w:rPr>
                <w:rFonts w:ascii="Arial Narrow" w:hAnsi="Arial Narrow" w:cs="Arial"/>
                <w:sz w:val="24"/>
                <w:szCs w:val="24"/>
              </w:rPr>
              <w:t>document</w:t>
            </w:r>
            <w:r w:rsidRPr="009864BB">
              <w:rPr>
                <w:rFonts w:ascii="Arial Narrow" w:hAnsi="Arial Narrow" w:cs="Arial"/>
                <w:sz w:val="24"/>
                <w:szCs w:val="24"/>
              </w:rPr>
              <w:t>s</w:t>
            </w:r>
            <w:r w:rsidR="00536B8D" w:rsidRPr="00B612FA">
              <w:rPr>
                <w:rFonts w:ascii="Arial Narrow" w:hAnsi="Arial Narrow" w:cs="Arial"/>
                <w:sz w:val="24"/>
                <w:szCs w:val="24"/>
              </w:rPr>
              <w:t xml:space="preserve"> filed of record:</w:t>
            </w:r>
          </w:p>
          <w:p w:rsidR="006049E8" w:rsidRPr="00B612FA" w:rsidRDefault="006049E8" w:rsidP="00E8769D">
            <w:pPr>
              <w:spacing w:line="360" w:lineRule="auto"/>
              <w:jc w:val="both"/>
              <w:rPr>
                <w:rFonts w:ascii="Arial Narrow" w:hAnsi="Arial Narrow" w:cs="Arial"/>
                <w:sz w:val="24"/>
                <w:szCs w:val="24"/>
              </w:rPr>
            </w:pPr>
          </w:p>
          <w:p w:rsidR="00D26CB5" w:rsidRPr="00B612FA" w:rsidRDefault="00D26CB5" w:rsidP="00E8769D">
            <w:pPr>
              <w:spacing w:line="360" w:lineRule="auto"/>
              <w:jc w:val="both"/>
              <w:rPr>
                <w:rFonts w:ascii="Arial Narrow" w:hAnsi="Arial Narrow" w:cs="Arial"/>
                <w:b/>
                <w:sz w:val="24"/>
                <w:szCs w:val="24"/>
              </w:rPr>
            </w:pPr>
            <w:r w:rsidRPr="00B612FA">
              <w:rPr>
                <w:rFonts w:ascii="Arial Narrow" w:hAnsi="Arial Narrow" w:cs="Arial"/>
                <w:b/>
                <w:sz w:val="24"/>
                <w:szCs w:val="24"/>
              </w:rPr>
              <w:t xml:space="preserve">IT IS </w:t>
            </w:r>
            <w:r w:rsidR="005A43DF" w:rsidRPr="00B612FA">
              <w:rPr>
                <w:rFonts w:ascii="Arial Narrow" w:hAnsi="Arial Narrow" w:cs="Arial"/>
                <w:b/>
                <w:sz w:val="24"/>
                <w:szCs w:val="24"/>
              </w:rPr>
              <w:t xml:space="preserve">HEREBY </w:t>
            </w:r>
            <w:r w:rsidRPr="00B612FA">
              <w:rPr>
                <w:rFonts w:ascii="Arial Narrow" w:hAnsi="Arial Narrow" w:cs="Arial"/>
                <w:b/>
                <w:sz w:val="24"/>
                <w:szCs w:val="24"/>
              </w:rPr>
              <w:t>ORDERED THAT:</w:t>
            </w:r>
          </w:p>
          <w:p w:rsidR="008A04CA" w:rsidRDefault="00FD1EA4" w:rsidP="00E8769D">
            <w:pPr>
              <w:pStyle w:val="NormalWeb"/>
              <w:numPr>
                <w:ilvl w:val="0"/>
                <w:numId w:val="11"/>
              </w:numPr>
              <w:shd w:val="clear" w:color="auto" w:fill="FFFFFF"/>
              <w:spacing w:before="0" w:beforeAutospacing="0" w:after="0" w:afterAutospacing="0" w:line="360" w:lineRule="auto"/>
              <w:jc w:val="both"/>
              <w:rPr>
                <w:rFonts w:ascii="Arial Narrow" w:hAnsi="Arial Narrow" w:cs="Helvetica"/>
                <w:lang w:val="en-ZA"/>
              </w:rPr>
            </w:pPr>
            <w:r>
              <w:rPr>
                <w:rFonts w:ascii="Arial Narrow" w:hAnsi="Arial Narrow" w:cs="Helvetica"/>
                <w:lang w:val="en-ZA"/>
              </w:rPr>
              <w:t xml:space="preserve">The </w:t>
            </w:r>
            <w:r w:rsidR="008A04CA">
              <w:rPr>
                <w:rFonts w:ascii="Arial Narrow" w:hAnsi="Arial Narrow" w:cs="Helvetica"/>
                <w:lang w:val="en-ZA"/>
              </w:rPr>
              <w:t xml:space="preserve">review application of the </w:t>
            </w:r>
            <w:r w:rsidR="00D40496">
              <w:rPr>
                <w:rFonts w:ascii="Arial Narrow" w:hAnsi="Arial Narrow" w:cs="Helvetica"/>
                <w:i/>
                <w:lang w:val="en-ZA"/>
              </w:rPr>
              <w:t>allocatu</w:t>
            </w:r>
            <w:r w:rsidR="008A04CA" w:rsidRPr="008A04CA">
              <w:rPr>
                <w:rFonts w:ascii="Arial Narrow" w:hAnsi="Arial Narrow" w:cs="Helvetica"/>
                <w:i/>
                <w:lang w:val="en-ZA"/>
              </w:rPr>
              <w:t>r</w:t>
            </w:r>
            <w:r w:rsidR="008A04CA">
              <w:rPr>
                <w:rFonts w:ascii="Arial Narrow" w:hAnsi="Arial Narrow" w:cs="Helvetica"/>
                <w:lang w:val="en-ZA"/>
              </w:rPr>
              <w:t xml:space="preserve"> that was issued</w:t>
            </w:r>
            <w:r w:rsidR="00C84946">
              <w:rPr>
                <w:rFonts w:ascii="Arial Narrow" w:hAnsi="Arial Narrow" w:cs="Helvetica"/>
                <w:lang w:val="en-ZA"/>
              </w:rPr>
              <w:t xml:space="preserve"> by the taxing officer</w:t>
            </w:r>
            <w:r w:rsidR="008A04CA">
              <w:rPr>
                <w:rFonts w:ascii="Arial Narrow" w:hAnsi="Arial Narrow" w:cs="Helvetica"/>
                <w:lang w:val="en-ZA"/>
              </w:rPr>
              <w:t xml:space="preserve"> is hereby dismissed. </w:t>
            </w:r>
          </w:p>
          <w:p w:rsidR="00FD1EA4" w:rsidRDefault="008A04CA" w:rsidP="00E8769D">
            <w:pPr>
              <w:pStyle w:val="NormalWeb"/>
              <w:numPr>
                <w:ilvl w:val="0"/>
                <w:numId w:val="11"/>
              </w:numPr>
              <w:shd w:val="clear" w:color="auto" w:fill="FFFFFF"/>
              <w:spacing w:before="0" w:beforeAutospacing="0" w:after="0" w:afterAutospacing="0" w:line="360" w:lineRule="auto"/>
              <w:jc w:val="both"/>
              <w:rPr>
                <w:rFonts w:ascii="Arial Narrow" w:hAnsi="Arial Narrow" w:cs="Helvetica"/>
                <w:lang w:val="en-ZA"/>
              </w:rPr>
            </w:pPr>
            <w:r>
              <w:rPr>
                <w:rFonts w:ascii="Arial Narrow" w:hAnsi="Arial Narrow" w:cs="Helvetica"/>
                <w:lang w:val="en-ZA"/>
              </w:rPr>
              <w:t xml:space="preserve">The said </w:t>
            </w:r>
            <w:r w:rsidR="00D40496">
              <w:rPr>
                <w:rFonts w:ascii="Arial Narrow" w:hAnsi="Arial Narrow" w:cs="Helvetica"/>
                <w:i/>
                <w:lang w:val="en-ZA"/>
              </w:rPr>
              <w:t>allocatu</w:t>
            </w:r>
            <w:r w:rsidRPr="008A04CA">
              <w:rPr>
                <w:rFonts w:ascii="Arial Narrow" w:hAnsi="Arial Narrow" w:cs="Helvetica"/>
                <w:i/>
                <w:lang w:val="en-ZA"/>
              </w:rPr>
              <w:t>r</w:t>
            </w:r>
            <w:r>
              <w:rPr>
                <w:rFonts w:ascii="Arial Narrow" w:hAnsi="Arial Narrow" w:cs="Helvetica"/>
                <w:lang w:val="en-ZA"/>
              </w:rPr>
              <w:t xml:space="preserve"> </w:t>
            </w:r>
            <w:r w:rsidR="00FD1EA4" w:rsidRPr="00FD1EA4">
              <w:rPr>
                <w:rFonts w:ascii="Arial Narrow" w:hAnsi="Arial Narrow" w:cs="Helvetica"/>
                <w:lang w:val="en-ZA"/>
              </w:rPr>
              <w:t>is upheld</w:t>
            </w:r>
            <w:r w:rsidR="00FD1EA4">
              <w:rPr>
                <w:rFonts w:ascii="Arial Narrow" w:hAnsi="Arial Narrow" w:cs="Helvetica"/>
                <w:lang w:val="en-ZA"/>
              </w:rPr>
              <w:t>.</w:t>
            </w:r>
          </w:p>
          <w:p w:rsidR="00E8769D" w:rsidRPr="009F37E9" w:rsidRDefault="008A04CA" w:rsidP="009F37E9">
            <w:pPr>
              <w:pStyle w:val="NormalWeb"/>
              <w:numPr>
                <w:ilvl w:val="0"/>
                <w:numId w:val="11"/>
              </w:numPr>
              <w:shd w:val="clear" w:color="auto" w:fill="FFFFFF"/>
              <w:spacing w:line="360" w:lineRule="auto"/>
              <w:jc w:val="both"/>
              <w:rPr>
                <w:rFonts w:ascii="Arial Narrow" w:hAnsi="Arial Narrow" w:cs="Helvetica"/>
              </w:rPr>
            </w:pPr>
            <w:r>
              <w:rPr>
                <w:rFonts w:ascii="Arial Narrow" w:hAnsi="Arial Narrow" w:cs="Helvetica"/>
              </w:rPr>
              <w:t xml:space="preserve">The Defendant is ordered to </w:t>
            </w:r>
            <w:r>
              <w:rPr>
                <w:rFonts w:ascii="Arial Narrow" w:hAnsi="Arial Narrow" w:cs="Helvetica"/>
                <w:lang w:val="en-ZA"/>
              </w:rPr>
              <w:t xml:space="preserve">pay </w:t>
            </w:r>
            <w:r w:rsidRPr="008A04CA">
              <w:rPr>
                <w:rFonts w:ascii="Arial Narrow" w:hAnsi="Arial Narrow" w:cs="Helvetica"/>
                <w:lang w:val="en-ZA"/>
              </w:rPr>
              <w:t>the</w:t>
            </w:r>
            <w:r>
              <w:rPr>
                <w:rFonts w:ascii="Arial Narrow" w:hAnsi="Arial Narrow" w:cs="Helvetica"/>
                <w:lang w:val="en-ZA"/>
              </w:rPr>
              <w:t xml:space="preserve"> costs </w:t>
            </w:r>
            <w:r w:rsidR="009F37E9">
              <w:rPr>
                <w:rFonts w:ascii="Arial Narrow" w:hAnsi="Arial Narrow" w:cs="Helvetica"/>
                <w:lang w:val="en-ZA"/>
              </w:rPr>
              <w:t>of the review</w:t>
            </w:r>
            <w:r>
              <w:rPr>
                <w:rFonts w:ascii="Arial Narrow" w:hAnsi="Arial Narrow" w:cs="Helvetica"/>
                <w:lang w:val="en-ZA"/>
              </w:rPr>
              <w:t xml:space="preserve">. </w:t>
            </w:r>
          </w:p>
        </w:tc>
      </w:tr>
      <w:tr w:rsidR="00D26CB5" w:rsidRPr="00E757E9" w:rsidTr="0092129C">
        <w:tc>
          <w:tcPr>
            <w:tcW w:w="9720" w:type="dxa"/>
            <w:gridSpan w:val="3"/>
          </w:tcPr>
          <w:p w:rsidR="00D26CB5" w:rsidRPr="00E757E9" w:rsidRDefault="00D26CB5" w:rsidP="0092129C">
            <w:pPr>
              <w:spacing w:line="360" w:lineRule="auto"/>
              <w:jc w:val="both"/>
              <w:rPr>
                <w:rFonts w:ascii="Arial Narrow" w:hAnsi="Arial Narrow" w:cs="Arial"/>
                <w:b/>
                <w:sz w:val="24"/>
                <w:szCs w:val="24"/>
              </w:rPr>
            </w:pPr>
            <w:r w:rsidRPr="00E757E9">
              <w:rPr>
                <w:rFonts w:ascii="Arial Narrow" w:hAnsi="Arial Narrow" w:cs="Arial"/>
                <w:b/>
                <w:sz w:val="24"/>
                <w:szCs w:val="24"/>
              </w:rPr>
              <w:t>Reasons for orders:</w:t>
            </w:r>
          </w:p>
        </w:tc>
      </w:tr>
      <w:tr w:rsidR="00D26CB5" w:rsidRPr="00E757E9" w:rsidTr="00304459">
        <w:trPr>
          <w:trHeight w:val="1088"/>
        </w:trPr>
        <w:tc>
          <w:tcPr>
            <w:tcW w:w="9720" w:type="dxa"/>
            <w:gridSpan w:val="3"/>
          </w:tcPr>
          <w:p w:rsidR="00DE214C" w:rsidRPr="00794F8F" w:rsidRDefault="00DE214C" w:rsidP="00E8769D">
            <w:pPr>
              <w:tabs>
                <w:tab w:val="left" w:pos="1275"/>
              </w:tabs>
              <w:spacing w:line="360" w:lineRule="auto"/>
              <w:jc w:val="both"/>
              <w:rPr>
                <w:rFonts w:ascii="Arial Narrow" w:hAnsi="Arial Narrow" w:cs="Arial"/>
                <w:sz w:val="24"/>
                <w:szCs w:val="24"/>
                <w:u w:val="single"/>
              </w:rPr>
            </w:pPr>
          </w:p>
          <w:p w:rsidR="00010FE7" w:rsidRPr="00794F8F" w:rsidRDefault="00010FE7" w:rsidP="00E8769D">
            <w:pPr>
              <w:tabs>
                <w:tab w:val="left" w:pos="1275"/>
              </w:tabs>
              <w:spacing w:line="360" w:lineRule="auto"/>
              <w:jc w:val="both"/>
              <w:rPr>
                <w:rFonts w:ascii="Arial Narrow" w:hAnsi="Arial Narrow" w:cs="Arial"/>
                <w:sz w:val="24"/>
                <w:szCs w:val="24"/>
                <w:u w:val="single"/>
              </w:rPr>
            </w:pPr>
            <w:r w:rsidRPr="00794F8F">
              <w:rPr>
                <w:rFonts w:ascii="Arial Narrow" w:hAnsi="Arial Narrow" w:cs="Arial"/>
                <w:sz w:val="24"/>
                <w:szCs w:val="24"/>
                <w:u w:val="single"/>
              </w:rPr>
              <w:t>Introduction</w:t>
            </w:r>
            <w:r w:rsidR="00C861E1" w:rsidRPr="00794F8F">
              <w:rPr>
                <w:rFonts w:ascii="Arial Narrow" w:hAnsi="Arial Narrow" w:cs="Arial"/>
                <w:sz w:val="24"/>
                <w:szCs w:val="24"/>
                <w:u w:val="single"/>
              </w:rPr>
              <w:t xml:space="preserve"> and brief background</w:t>
            </w:r>
          </w:p>
          <w:p w:rsidR="004243AE" w:rsidRPr="00794F8F" w:rsidRDefault="004243AE" w:rsidP="00E8769D">
            <w:pPr>
              <w:spacing w:line="360" w:lineRule="auto"/>
              <w:jc w:val="both"/>
              <w:rPr>
                <w:rFonts w:ascii="Arial Narrow" w:hAnsi="Arial Narrow"/>
                <w:sz w:val="24"/>
                <w:szCs w:val="24"/>
                <w:lang w:val="af-ZA"/>
              </w:rPr>
            </w:pPr>
          </w:p>
          <w:p w:rsidR="007D38AE" w:rsidRDefault="007D38AE" w:rsidP="006010AC">
            <w:pPr>
              <w:spacing w:line="360" w:lineRule="auto"/>
              <w:jc w:val="both"/>
              <w:rPr>
                <w:rFonts w:ascii="Arial Narrow" w:hAnsi="Arial Narrow"/>
                <w:sz w:val="24"/>
                <w:szCs w:val="24"/>
                <w:lang w:val="en-US"/>
              </w:rPr>
            </w:pPr>
            <w:r>
              <w:rPr>
                <w:rFonts w:ascii="Arial Narrow" w:hAnsi="Arial Narrow"/>
                <w:sz w:val="24"/>
                <w:szCs w:val="24"/>
                <w:lang w:val="af-ZA"/>
              </w:rPr>
              <w:t xml:space="preserve">[1]     </w:t>
            </w:r>
            <w:r w:rsidR="00FD3C0A">
              <w:rPr>
                <w:rFonts w:ascii="Arial Narrow" w:hAnsi="Arial Narrow"/>
                <w:sz w:val="24"/>
                <w:szCs w:val="24"/>
                <w:lang w:val="af-ZA"/>
              </w:rPr>
              <w:t xml:space="preserve">Before me is </w:t>
            </w:r>
            <w:r w:rsidR="00FD3C0A" w:rsidRPr="00FD3C0A">
              <w:rPr>
                <w:rFonts w:ascii="Arial Narrow" w:hAnsi="Arial Narrow"/>
                <w:sz w:val="24"/>
                <w:szCs w:val="24"/>
                <w:lang w:val="en-US"/>
              </w:rPr>
              <w:t>an application for review</w:t>
            </w:r>
            <w:r w:rsidR="00EC5D56">
              <w:rPr>
                <w:rFonts w:ascii="Arial Narrow" w:hAnsi="Arial Narrow"/>
                <w:sz w:val="24"/>
                <w:szCs w:val="24"/>
                <w:lang w:val="en-US"/>
              </w:rPr>
              <w:t xml:space="preserve"> by the defendant, Mr Ben-Tovim,</w:t>
            </w:r>
            <w:r w:rsidR="00FD3C0A" w:rsidRPr="00FD3C0A">
              <w:rPr>
                <w:rFonts w:ascii="Arial Narrow" w:hAnsi="Arial Narrow"/>
                <w:sz w:val="24"/>
                <w:szCs w:val="24"/>
                <w:lang w:val="en-US"/>
              </w:rPr>
              <w:t xml:space="preserve"> </w:t>
            </w:r>
            <w:r w:rsidR="00FD3C0A">
              <w:rPr>
                <w:rFonts w:ascii="Arial Narrow" w:hAnsi="Arial Narrow"/>
                <w:sz w:val="24"/>
                <w:szCs w:val="24"/>
                <w:lang w:val="en-US"/>
              </w:rPr>
              <w:t xml:space="preserve">in terms of Rule 75 of the High Court Rules </w:t>
            </w:r>
            <w:r w:rsidR="00FD3C0A" w:rsidRPr="00FD3C0A">
              <w:rPr>
                <w:rFonts w:ascii="Arial Narrow" w:hAnsi="Arial Narrow"/>
                <w:sz w:val="24"/>
                <w:szCs w:val="24"/>
                <w:lang w:val="en-US"/>
              </w:rPr>
              <w:t>of a taxa</w:t>
            </w:r>
            <w:r w:rsidR="004E1CFB">
              <w:rPr>
                <w:rFonts w:ascii="Arial Narrow" w:hAnsi="Arial Narrow"/>
                <w:sz w:val="24"/>
                <w:szCs w:val="24"/>
                <w:lang w:val="en-US"/>
              </w:rPr>
              <w:t>tion of a bill of costs by the taxing o</w:t>
            </w:r>
            <w:r w:rsidR="00EC5D56">
              <w:rPr>
                <w:rFonts w:ascii="Arial Narrow" w:hAnsi="Arial Narrow"/>
                <w:sz w:val="24"/>
                <w:szCs w:val="24"/>
                <w:lang w:val="en-US"/>
              </w:rPr>
              <w:t xml:space="preserve">fficer. </w:t>
            </w:r>
            <w:r w:rsidR="00FD3C0A">
              <w:rPr>
                <w:rFonts w:ascii="Arial Narrow" w:hAnsi="Arial Narrow"/>
                <w:sz w:val="24"/>
                <w:szCs w:val="24"/>
                <w:lang w:val="en-US"/>
              </w:rPr>
              <w:t>Mr Ben-Tovim</w:t>
            </w:r>
            <w:r w:rsidR="00FD3C0A" w:rsidRPr="00FD3C0A">
              <w:rPr>
                <w:rFonts w:ascii="Arial Narrow" w:hAnsi="Arial Narrow"/>
                <w:sz w:val="24"/>
                <w:szCs w:val="24"/>
                <w:lang w:val="en-US"/>
              </w:rPr>
              <w:t xml:space="preserve">, </w:t>
            </w:r>
            <w:r w:rsidR="009E2EC8">
              <w:rPr>
                <w:rFonts w:ascii="Arial Narrow" w:hAnsi="Arial Narrow"/>
                <w:sz w:val="24"/>
                <w:szCs w:val="24"/>
                <w:lang w:val="en-US"/>
              </w:rPr>
              <w:t xml:space="preserve">is not a </w:t>
            </w:r>
            <w:r w:rsidR="00FD3C0A" w:rsidRPr="00FD3C0A">
              <w:rPr>
                <w:rFonts w:ascii="Arial Narrow" w:hAnsi="Arial Narrow"/>
                <w:sz w:val="24"/>
                <w:szCs w:val="24"/>
                <w:lang w:val="en-US"/>
              </w:rPr>
              <w:t>legal practitioner. He is, what is commonly</w:t>
            </w:r>
            <w:r w:rsidR="00FD3C0A">
              <w:rPr>
                <w:rFonts w:ascii="Arial Narrow" w:hAnsi="Arial Narrow"/>
                <w:sz w:val="24"/>
                <w:szCs w:val="24"/>
                <w:lang w:val="en-US"/>
              </w:rPr>
              <w:t xml:space="preserve"> referred to in the legal fraternity</w:t>
            </w:r>
            <w:r w:rsidR="00FD3C0A" w:rsidRPr="00FD3C0A">
              <w:rPr>
                <w:rFonts w:ascii="Arial Narrow" w:hAnsi="Arial Narrow"/>
                <w:sz w:val="24"/>
                <w:szCs w:val="24"/>
                <w:lang w:val="en-US"/>
              </w:rPr>
              <w:t xml:space="preserve">, a lay litigant. </w:t>
            </w:r>
            <w:r w:rsidR="00883C6B">
              <w:rPr>
                <w:rFonts w:ascii="Arial Narrow" w:hAnsi="Arial Narrow"/>
                <w:sz w:val="24"/>
                <w:szCs w:val="24"/>
                <w:lang w:val="en-US"/>
              </w:rPr>
              <w:t xml:space="preserve">An </w:t>
            </w:r>
            <w:r w:rsidR="00883C6B" w:rsidRPr="00883C6B">
              <w:rPr>
                <w:rFonts w:ascii="Arial Narrow" w:hAnsi="Arial Narrow"/>
                <w:i/>
                <w:sz w:val="24"/>
                <w:szCs w:val="24"/>
                <w:lang w:val="en-US"/>
              </w:rPr>
              <w:t>allocatur</w:t>
            </w:r>
            <w:r w:rsidR="00883C6B">
              <w:rPr>
                <w:rFonts w:ascii="Arial Narrow" w:hAnsi="Arial Narrow"/>
                <w:sz w:val="24"/>
                <w:szCs w:val="24"/>
                <w:lang w:val="en-US"/>
              </w:rPr>
              <w:t xml:space="preserve"> was issued on 12 March 2019 wherein the defendant had to pay the plaintiff’s bill of costs in respect of fees and disbursements occasioned by an interlocutory application as per court order </w:t>
            </w:r>
            <w:r w:rsidR="008D43A5">
              <w:rPr>
                <w:rFonts w:ascii="Arial Narrow" w:hAnsi="Arial Narrow"/>
                <w:sz w:val="24"/>
                <w:szCs w:val="24"/>
                <w:lang w:val="en-US"/>
              </w:rPr>
              <w:t xml:space="preserve">dates 6 February 2019 </w:t>
            </w:r>
            <w:r w:rsidR="00883C6B">
              <w:rPr>
                <w:rFonts w:ascii="Arial Narrow" w:hAnsi="Arial Narrow"/>
                <w:sz w:val="24"/>
                <w:szCs w:val="24"/>
                <w:lang w:val="en-US"/>
              </w:rPr>
              <w:t>on a party and part</w:t>
            </w:r>
            <w:r>
              <w:rPr>
                <w:rFonts w:ascii="Arial Narrow" w:hAnsi="Arial Narrow"/>
                <w:sz w:val="24"/>
                <w:szCs w:val="24"/>
                <w:lang w:val="en-US"/>
              </w:rPr>
              <w:t>y</w:t>
            </w:r>
            <w:r w:rsidR="00883C6B">
              <w:rPr>
                <w:rFonts w:ascii="Arial Narrow" w:hAnsi="Arial Narrow"/>
                <w:sz w:val="24"/>
                <w:szCs w:val="24"/>
                <w:lang w:val="en-US"/>
              </w:rPr>
              <w:t xml:space="preserve"> scale. The </w:t>
            </w:r>
            <w:r w:rsidR="00883C6B">
              <w:rPr>
                <w:rFonts w:ascii="Arial Narrow" w:hAnsi="Arial Narrow"/>
                <w:sz w:val="24"/>
                <w:szCs w:val="24"/>
                <w:lang w:val="en-US"/>
              </w:rPr>
              <w:lastRenderedPageBreak/>
              <w:t>defendant</w:t>
            </w:r>
            <w:r w:rsidR="00544200">
              <w:rPr>
                <w:rFonts w:ascii="Arial Narrow" w:hAnsi="Arial Narrow"/>
                <w:sz w:val="24"/>
                <w:szCs w:val="24"/>
                <w:lang w:val="en-US"/>
              </w:rPr>
              <w:t>,</w:t>
            </w:r>
            <w:r w:rsidR="00883C6B">
              <w:rPr>
                <w:rFonts w:ascii="Arial Narrow" w:hAnsi="Arial Narrow"/>
                <w:sz w:val="24"/>
                <w:szCs w:val="24"/>
                <w:lang w:val="en-US"/>
              </w:rPr>
              <w:t xml:space="preserve"> </w:t>
            </w:r>
            <w:r w:rsidR="004E1CFB">
              <w:rPr>
                <w:rFonts w:ascii="Arial Narrow" w:hAnsi="Arial Narrow"/>
                <w:sz w:val="24"/>
                <w:szCs w:val="24"/>
                <w:lang w:val="en-US"/>
              </w:rPr>
              <w:t xml:space="preserve">dissatisfied with the </w:t>
            </w:r>
            <w:r w:rsidR="004E1CFB" w:rsidRPr="004E1CFB">
              <w:rPr>
                <w:rFonts w:ascii="Arial Narrow" w:hAnsi="Arial Narrow"/>
                <w:i/>
                <w:sz w:val="24"/>
                <w:szCs w:val="24"/>
                <w:lang w:val="en-US"/>
              </w:rPr>
              <w:t>allocatur</w:t>
            </w:r>
            <w:r w:rsidR="004E1CFB">
              <w:rPr>
                <w:rFonts w:ascii="Arial Narrow" w:hAnsi="Arial Narrow"/>
                <w:sz w:val="24"/>
                <w:szCs w:val="24"/>
                <w:lang w:val="en-US"/>
              </w:rPr>
              <w:t xml:space="preserve"> </w:t>
            </w:r>
            <w:r w:rsidR="00883C6B">
              <w:rPr>
                <w:rFonts w:ascii="Arial Narrow" w:hAnsi="Arial Narrow"/>
                <w:sz w:val="24"/>
                <w:szCs w:val="24"/>
                <w:lang w:val="en-US"/>
              </w:rPr>
              <w:t>re</w:t>
            </w:r>
            <w:r w:rsidR="004E1CFB">
              <w:rPr>
                <w:rFonts w:ascii="Arial Narrow" w:hAnsi="Arial Narrow"/>
                <w:sz w:val="24"/>
                <w:szCs w:val="24"/>
                <w:lang w:val="en-US"/>
              </w:rPr>
              <w:t>quested a stated case from the taxing o</w:t>
            </w:r>
            <w:r w:rsidR="00883C6B">
              <w:rPr>
                <w:rFonts w:ascii="Arial Narrow" w:hAnsi="Arial Narrow"/>
                <w:sz w:val="24"/>
                <w:szCs w:val="24"/>
                <w:lang w:val="en-US"/>
              </w:rPr>
              <w:t xml:space="preserve">fficer, which was provided on 5 April 2019. </w:t>
            </w:r>
          </w:p>
          <w:p w:rsidR="007D38AE" w:rsidRDefault="007D38AE" w:rsidP="006010AC">
            <w:pPr>
              <w:spacing w:line="360" w:lineRule="auto"/>
              <w:jc w:val="both"/>
              <w:rPr>
                <w:rFonts w:ascii="Arial Narrow" w:hAnsi="Arial Narrow"/>
                <w:sz w:val="24"/>
                <w:szCs w:val="24"/>
                <w:lang w:val="en-US"/>
              </w:rPr>
            </w:pPr>
          </w:p>
          <w:p w:rsidR="00C533F8" w:rsidRDefault="007D38AE" w:rsidP="006010AC">
            <w:pPr>
              <w:spacing w:line="360" w:lineRule="auto"/>
              <w:jc w:val="both"/>
              <w:rPr>
                <w:rFonts w:ascii="Arial Narrow" w:hAnsi="Arial Narrow"/>
                <w:sz w:val="24"/>
                <w:szCs w:val="24"/>
                <w:lang w:val="en-US"/>
              </w:rPr>
            </w:pPr>
            <w:r>
              <w:rPr>
                <w:rFonts w:ascii="Arial Narrow" w:hAnsi="Arial Narrow"/>
                <w:sz w:val="24"/>
                <w:szCs w:val="24"/>
                <w:lang w:val="en-US"/>
              </w:rPr>
              <w:t xml:space="preserve">[2]     </w:t>
            </w:r>
            <w:r w:rsidR="00883C6B">
              <w:rPr>
                <w:rFonts w:ascii="Arial Narrow" w:hAnsi="Arial Narrow"/>
                <w:sz w:val="24"/>
                <w:szCs w:val="24"/>
                <w:lang w:val="en-US"/>
              </w:rPr>
              <w:t>The basis of Mr Ben-Tovim’s r</w:t>
            </w:r>
            <w:r>
              <w:rPr>
                <w:rFonts w:ascii="Arial Narrow" w:hAnsi="Arial Narrow"/>
                <w:sz w:val="24"/>
                <w:szCs w:val="24"/>
                <w:lang w:val="en-US"/>
              </w:rPr>
              <w:t xml:space="preserve">eview is that the plaintiff, </w:t>
            </w:r>
            <w:r w:rsidR="00883C6B">
              <w:rPr>
                <w:rFonts w:ascii="Arial Narrow" w:hAnsi="Arial Narrow"/>
                <w:sz w:val="24"/>
                <w:szCs w:val="24"/>
                <w:lang w:val="en-US"/>
              </w:rPr>
              <w:t>awarded costs in the interlocutory application, is the firm of attorney Francois Erasmus and Partners, which was represented by Mr Francois Erasmus himself and he is the owner of the firm and the director thereof, consequently acting as a litigant in person</w:t>
            </w:r>
            <w:r w:rsidR="00FD3C0A">
              <w:rPr>
                <w:rFonts w:ascii="Arial Narrow" w:hAnsi="Arial Narrow"/>
                <w:sz w:val="24"/>
                <w:szCs w:val="24"/>
                <w:lang w:val="af-ZA"/>
              </w:rPr>
              <w:t>.</w:t>
            </w:r>
            <w:r w:rsidR="006010AC">
              <w:rPr>
                <w:rFonts w:ascii="Arial Narrow" w:hAnsi="Arial Narrow"/>
                <w:sz w:val="24"/>
                <w:szCs w:val="24"/>
                <w:lang w:val="af-ZA"/>
              </w:rPr>
              <w:t xml:space="preserve"> He </w:t>
            </w:r>
            <w:r>
              <w:rPr>
                <w:rFonts w:ascii="Arial Narrow" w:hAnsi="Arial Narrow"/>
                <w:sz w:val="24"/>
                <w:szCs w:val="24"/>
                <w:lang w:val="af-ZA"/>
              </w:rPr>
              <w:t>based</w:t>
            </w:r>
            <w:r w:rsidR="006010AC">
              <w:rPr>
                <w:rFonts w:ascii="Arial Narrow" w:hAnsi="Arial Narrow"/>
                <w:sz w:val="24"/>
                <w:szCs w:val="24"/>
                <w:lang w:val="af-ZA"/>
              </w:rPr>
              <w:t xml:space="preserve"> his argument on rule 125 (12) which sta</w:t>
            </w:r>
            <w:r w:rsidR="00B8513F">
              <w:rPr>
                <w:rFonts w:ascii="Arial Narrow" w:hAnsi="Arial Narrow"/>
                <w:sz w:val="24"/>
                <w:szCs w:val="24"/>
                <w:lang w:val="af-ZA"/>
              </w:rPr>
              <w:t>t</w:t>
            </w:r>
            <w:r w:rsidR="006010AC">
              <w:rPr>
                <w:rFonts w:ascii="Arial Narrow" w:hAnsi="Arial Narrow"/>
                <w:sz w:val="24"/>
                <w:szCs w:val="24"/>
                <w:lang w:val="af-ZA"/>
              </w:rPr>
              <w:t>es that: ‘. . .</w:t>
            </w:r>
            <w:r>
              <w:rPr>
                <w:rFonts w:ascii="Arial Narrow" w:hAnsi="Arial Narrow"/>
                <w:sz w:val="24"/>
                <w:szCs w:val="24"/>
                <w:lang w:val="af-ZA"/>
              </w:rPr>
              <w:t>,</w:t>
            </w:r>
            <w:r w:rsidR="006010AC">
              <w:rPr>
                <w:rFonts w:ascii="Arial Narrow" w:hAnsi="Arial Narrow"/>
                <w:sz w:val="24"/>
                <w:szCs w:val="24"/>
                <w:lang w:val="af-ZA"/>
              </w:rPr>
              <w:t xml:space="preserve"> </w:t>
            </w:r>
            <w:r w:rsidR="006010AC" w:rsidRPr="006010AC">
              <w:rPr>
                <w:rFonts w:ascii="Arial Narrow" w:hAnsi="Arial Narrow"/>
                <w:sz w:val="24"/>
                <w:szCs w:val="24"/>
                <w:lang w:val="en-US"/>
              </w:rPr>
              <w:t>where costs are awar</w:t>
            </w:r>
            <w:r w:rsidR="006010AC">
              <w:rPr>
                <w:rFonts w:ascii="Arial Narrow" w:hAnsi="Arial Narrow"/>
                <w:sz w:val="24"/>
                <w:szCs w:val="24"/>
                <w:lang w:val="en-US"/>
              </w:rPr>
              <w:t xml:space="preserve">ded in favour of a litigant who </w:t>
            </w:r>
            <w:r w:rsidR="006010AC" w:rsidRPr="006010AC">
              <w:rPr>
                <w:rFonts w:ascii="Arial Narrow" w:hAnsi="Arial Narrow"/>
                <w:sz w:val="24"/>
                <w:szCs w:val="24"/>
                <w:lang w:val="en-US"/>
              </w:rPr>
              <w:t>represents himself or herself, such litigant’s costs are limited to disbursements necessarily and</w:t>
            </w:r>
            <w:r w:rsidR="006010AC">
              <w:rPr>
                <w:rFonts w:ascii="Arial Narrow" w:hAnsi="Arial Narrow"/>
                <w:sz w:val="24"/>
                <w:szCs w:val="24"/>
                <w:lang w:val="en-US"/>
              </w:rPr>
              <w:t xml:space="preserve"> </w:t>
            </w:r>
            <w:r w:rsidR="006010AC" w:rsidRPr="006010AC">
              <w:rPr>
                <w:rFonts w:ascii="Arial Narrow" w:hAnsi="Arial Narrow"/>
                <w:sz w:val="24"/>
                <w:szCs w:val="24"/>
                <w:lang w:val="en-US"/>
              </w:rPr>
              <w:t>reasonably incurred and they must be taxed by the taxing officer and in that case the rules governing</w:t>
            </w:r>
            <w:r w:rsidR="006010AC">
              <w:rPr>
                <w:rFonts w:ascii="Arial Narrow" w:hAnsi="Arial Narrow"/>
                <w:sz w:val="24"/>
                <w:szCs w:val="24"/>
                <w:lang w:val="en-US"/>
              </w:rPr>
              <w:t xml:space="preserve"> </w:t>
            </w:r>
            <w:r w:rsidR="006010AC" w:rsidRPr="006010AC">
              <w:rPr>
                <w:rFonts w:ascii="Arial Narrow" w:hAnsi="Arial Narrow"/>
                <w:sz w:val="24"/>
                <w:szCs w:val="24"/>
                <w:lang w:val="en-US"/>
              </w:rPr>
              <w:t>taxation of costs in these rules apply with the necessary modifications required by the context</w:t>
            </w:r>
            <w:r>
              <w:rPr>
                <w:rFonts w:ascii="Arial Narrow" w:hAnsi="Arial Narrow"/>
                <w:sz w:val="24"/>
                <w:szCs w:val="24"/>
                <w:lang w:val="en-US"/>
              </w:rPr>
              <w:t>’</w:t>
            </w:r>
            <w:r w:rsidR="006010AC">
              <w:rPr>
                <w:rFonts w:ascii="Arial Narrow" w:hAnsi="Arial Narrow"/>
                <w:sz w:val="24"/>
                <w:szCs w:val="24"/>
                <w:lang w:val="en-US"/>
              </w:rPr>
              <w:t>.</w:t>
            </w:r>
          </w:p>
          <w:p w:rsidR="00AA18EC" w:rsidRDefault="00AA18EC" w:rsidP="006010AC">
            <w:pPr>
              <w:spacing w:line="360" w:lineRule="auto"/>
              <w:jc w:val="both"/>
              <w:rPr>
                <w:rFonts w:ascii="Arial Narrow" w:hAnsi="Arial Narrow"/>
                <w:sz w:val="24"/>
                <w:szCs w:val="24"/>
                <w:lang w:val="en-US"/>
              </w:rPr>
            </w:pPr>
          </w:p>
          <w:p w:rsidR="00AA18EC" w:rsidRDefault="00AA18EC" w:rsidP="006010AC">
            <w:pPr>
              <w:spacing w:line="360" w:lineRule="auto"/>
              <w:jc w:val="both"/>
              <w:rPr>
                <w:rFonts w:ascii="Arial Narrow" w:hAnsi="Arial Narrow"/>
                <w:sz w:val="24"/>
                <w:szCs w:val="24"/>
                <w:u w:val="single"/>
                <w:lang w:val="en-US"/>
              </w:rPr>
            </w:pPr>
            <w:r w:rsidRPr="00AA18EC">
              <w:rPr>
                <w:rFonts w:ascii="Arial Narrow" w:hAnsi="Arial Narrow"/>
                <w:sz w:val="24"/>
                <w:szCs w:val="24"/>
                <w:u w:val="single"/>
                <w:lang w:val="en-US"/>
              </w:rPr>
              <w:t>Issues for determination</w:t>
            </w:r>
          </w:p>
          <w:p w:rsidR="00AA18EC" w:rsidRDefault="00AA18EC" w:rsidP="006010AC">
            <w:pPr>
              <w:spacing w:line="360" w:lineRule="auto"/>
              <w:jc w:val="both"/>
              <w:rPr>
                <w:rFonts w:ascii="Arial Narrow" w:hAnsi="Arial Narrow"/>
                <w:sz w:val="24"/>
                <w:szCs w:val="24"/>
                <w:u w:val="single"/>
                <w:lang w:val="en-US"/>
              </w:rPr>
            </w:pPr>
          </w:p>
          <w:p w:rsidR="00AA18EC" w:rsidRPr="00AA18EC" w:rsidRDefault="00AA18EC" w:rsidP="006010AC">
            <w:pPr>
              <w:spacing w:line="360" w:lineRule="auto"/>
              <w:jc w:val="both"/>
              <w:rPr>
                <w:rFonts w:ascii="Arial Narrow" w:hAnsi="Arial Narrow"/>
                <w:sz w:val="24"/>
                <w:szCs w:val="24"/>
                <w:lang w:val="en-US"/>
              </w:rPr>
            </w:pPr>
            <w:r>
              <w:rPr>
                <w:rFonts w:ascii="Arial Narrow" w:hAnsi="Arial Narrow"/>
                <w:sz w:val="24"/>
                <w:szCs w:val="24"/>
                <w:lang w:val="en-US"/>
              </w:rPr>
              <w:t xml:space="preserve">[3]     </w:t>
            </w:r>
            <w:r w:rsidR="009E259F">
              <w:rPr>
                <w:rFonts w:ascii="Arial Narrow" w:hAnsi="Arial Narrow"/>
                <w:sz w:val="24"/>
                <w:szCs w:val="24"/>
                <w:lang w:val="en-US"/>
              </w:rPr>
              <w:t>The issues</w:t>
            </w:r>
            <w:r>
              <w:rPr>
                <w:rFonts w:ascii="Arial Narrow" w:hAnsi="Arial Narrow"/>
                <w:sz w:val="24"/>
                <w:szCs w:val="24"/>
                <w:lang w:val="en-US"/>
              </w:rPr>
              <w:t xml:space="preserve"> for determination are</w:t>
            </w:r>
            <w:r w:rsidR="00B8513F">
              <w:rPr>
                <w:rFonts w:ascii="Arial Narrow" w:hAnsi="Arial Narrow"/>
                <w:sz w:val="24"/>
                <w:szCs w:val="24"/>
                <w:lang w:val="en-US"/>
              </w:rPr>
              <w:t>: firstly, whether</w:t>
            </w:r>
            <w:r w:rsidR="008A40C4">
              <w:rPr>
                <w:rFonts w:ascii="Arial Narrow" w:hAnsi="Arial Narrow"/>
                <w:sz w:val="24"/>
                <w:szCs w:val="24"/>
                <w:lang w:val="en-US"/>
              </w:rPr>
              <w:t xml:space="preserve"> Mr Francois Erasmus, being the owner of the law firm, acted as a litigant</w:t>
            </w:r>
            <w:r w:rsidR="00B8513F">
              <w:rPr>
                <w:rFonts w:ascii="Arial Narrow" w:hAnsi="Arial Narrow"/>
                <w:sz w:val="24"/>
                <w:szCs w:val="24"/>
                <w:lang w:val="en-US"/>
              </w:rPr>
              <w:t xml:space="preserve"> in person and secondly, whether</w:t>
            </w:r>
            <w:r w:rsidR="008A40C4">
              <w:rPr>
                <w:rFonts w:ascii="Arial Narrow" w:hAnsi="Arial Narrow"/>
                <w:sz w:val="24"/>
                <w:szCs w:val="24"/>
                <w:lang w:val="en-US"/>
              </w:rPr>
              <w:t xml:space="preserve">, should the former question be in the affirmative, rule 125 (12) finds application in that the plaintiff is only entitled to disbursements. </w:t>
            </w:r>
          </w:p>
          <w:p w:rsidR="00160285" w:rsidRPr="00533D53" w:rsidRDefault="00160285" w:rsidP="00E8769D">
            <w:pPr>
              <w:spacing w:line="360" w:lineRule="auto"/>
              <w:jc w:val="both"/>
              <w:rPr>
                <w:rFonts w:ascii="Arial Narrow" w:hAnsi="Arial Narrow"/>
                <w:sz w:val="24"/>
                <w:szCs w:val="24"/>
                <w:lang w:val="af-ZA"/>
              </w:rPr>
            </w:pPr>
          </w:p>
          <w:p w:rsidR="00160285" w:rsidRPr="00794F8F" w:rsidRDefault="000F7045" w:rsidP="00E8769D">
            <w:pPr>
              <w:spacing w:line="360" w:lineRule="auto"/>
              <w:jc w:val="both"/>
              <w:rPr>
                <w:rFonts w:ascii="Arial Narrow" w:hAnsi="Arial Narrow"/>
                <w:sz w:val="24"/>
                <w:szCs w:val="24"/>
                <w:u w:val="single"/>
                <w:lang w:val="en-GB"/>
              </w:rPr>
            </w:pPr>
            <w:r>
              <w:rPr>
                <w:rFonts w:ascii="Arial Narrow" w:hAnsi="Arial Narrow"/>
                <w:sz w:val="24"/>
                <w:szCs w:val="24"/>
                <w:u w:val="single"/>
                <w:lang w:val="en-GB"/>
              </w:rPr>
              <w:t>Applicable legal</w:t>
            </w:r>
            <w:r w:rsidR="004A4F63" w:rsidRPr="00794F8F">
              <w:rPr>
                <w:rFonts w:ascii="Arial Narrow" w:hAnsi="Arial Narrow"/>
                <w:sz w:val="24"/>
                <w:szCs w:val="24"/>
                <w:u w:val="single"/>
                <w:lang w:val="en-GB"/>
              </w:rPr>
              <w:t xml:space="preserve"> p</w:t>
            </w:r>
            <w:r w:rsidR="00160285" w:rsidRPr="00794F8F">
              <w:rPr>
                <w:rFonts w:ascii="Arial Narrow" w:hAnsi="Arial Narrow"/>
                <w:sz w:val="24"/>
                <w:szCs w:val="24"/>
                <w:u w:val="single"/>
                <w:lang w:val="en-GB"/>
              </w:rPr>
              <w:t>rinciples</w:t>
            </w:r>
          </w:p>
          <w:p w:rsidR="00160285" w:rsidRPr="00794F8F" w:rsidRDefault="00160285" w:rsidP="00E8769D">
            <w:pPr>
              <w:spacing w:line="360" w:lineRule="auto"/>
              <w:jc w:val="both"/>
              <w:rPr>
                <w:rFonts w:ascii="Arial Narrow" w:hAnsi="Arial Narrow"/>
                <w:sz w:val="24"/>
                <w:szCs w:val="24"/>
              </w:rPr>
            </w:pPr>
          </w:p>
          <w:p w:rsidR="00160285" w:rsidRDefault="000F7045" w:rsidP="00F62693">
            <w:pPr>
              <w:spacing w:line="360" w:lineRule="auto"/>
              <w:jc w:val="both"/>
              <w:rPr>
                <w:rFonts w:ascii="Arial Narrow" w:hAnsi="Arial Narrow"/>
                <w:sz w:val="24"/>
                <w:szCs w:val="24"/>
                <w:lang w:val="en-US"/>
              </w:rPr>
            </w:pPr>
            <w:r>
              <w:rPr>
                <w:rFonts w:ascii="Arial Narrow" w:hAnsi="Arial Narrow"/>
                <w:sz w:val="24"/>
                <w:szCs w:val="24"/>
                <w:lang w:val="en-US"/>
              </w:rPr>
              <w:t>[4</w:t>
            </w:r>
            <w:r w:rsidR="00160285" w:rsidRPr="00794F8F">
              <w:rPr>
                <w:rFonts w:ascii="Arial Narrow" w:hAnsi="Arial Narrow"/>
                <w:sz w:val="24"/>
                <w:szCs w:val="24"/>
                <w:lang w:val="en-US"/>
              </w:rPr>
              <w:t>]</w:t>
            </w:r>
            <w:r w:rsidR="00FC23A0">
              <w:rPr>
                <w:rFonts w:ascii="Arial Narrow" w:hAnsi="Arial Narrow"/>
                <w:sz w:val="24"/>
                <w:szCs w:val="24"/>
                <w:lang w:val="en-GB"/>
              </w:rPr>
              <w:t xml:space="preserve">     </w:t>
            </w:r>
            <w:r w:rsidR="001E6328">
              <w:rPr>
                <w:rFonts w:ascii="Arial Narrow" w:hAnsi="Arial Narrow"/>
                <w:sz w:val="24"/>
                <w:szCs w:val="24"/>
                <w:lang w:val="en-GB"/>
              </w:rPr>
              <w:t xml:space="preserve">Taxation of costs is governed by rule 125 of the High Court Rules. Angula DJP in the case of </w:t>
            </w:r>
            <w:r w:rsidR="001E6328" w:rsidRPr="001E6328">
              <w:rPr>
                <w:rFonts w:ascii="Arial Narrow" w:hAnsi="Arial Narrow"/>
                <w:i/>
                <w:sz w:val="24"/>
                <w:szCs w:val="24"/>
                <w:lang w:val="en-US"/>
              </w:rPr>
              <w:t>Kamwi v Standard Bank Namibia Limited</w:t>
            </w:r>
            <w:r w:rsidR="001E6328">
              <w:rPr>
                <w:rStyle w:val="FootnoteReference"/>
                <w:rFonts w:ascii="Arial Narrow" w:hAnsi="Arial Narrow"/>
                <w:i/>
                <w:sz w:val="24"/>
                <w:szCs w:val="24"/>
                <w:lang w:val="en-US"/>
              </w:rPr>
              <w:footnoteReference w:id="1"/>
            </w:r>
            <w:r w:rsidR="001E6328">
              <w:rPr>
                <w:rFonts w:ascii="Arial Narrow" w:hAnsi="Arial Narrow"/>
                <w:sz w:val="24"/>
                <w:szCs w:val="24"/>
                <w:lang w:val="en-US"/>
              </w:rPr>
              <w:t xml:space="preserve"> had this to say:</w:t>
            </w:r>
          </w:p>
          <w:p w:rsidR="001E6328" w:rsidRDefault="001E6328" w:rsidP="00F62693">
            <w:pPr>
              <w:spacing w:line="360" w:lineRule="auto"/>
              <w:jc w:val="both"/>
              <w:rPr>
                <w:rFonts w:ascii="Arial Narrow" w:hAnsi="Arial Narrow"/>
                <w:sz w:val="24"/>
                <w:szCs w:val="24"/>
                <w:lang w:val="en-US"/>
              </w:rPr>
            </w:pPr>
          </w:p>
          <w:p w:rsidR="001E6328" w:rsidRPr="001E6328" w:rsidRDefault="001E6328" w:rsidP="00F62693">
            <w:pPr>
              <w:spacing w:line="360" w:lineRule="auto"/>
              <w:jc w:val="both"/>
              <w:rPr>
                <w:rFonts w:ascii="Arial Narrow" w:hAnsi="Arial Narrow"/>
                <w:lang w:val="af-ZA"/>
              </w:rPr>
            </w:pPr>
            <w:r>
              <w:rPr>
                <w:rFonts w:ascii="Arial Narrow" w:hAnsi="Arial Narrow"/>
                <w:sz w:val="24"/>
                <w:szCs w:val="24"/>
                <w:lang w:val="en-US"/>
              </w:rPr>
              <w:t xml:space="preserve">     </w:t>
            </w:r>
            <w:r w:rsidRPr="001E6328">
              <w:rPr>
                <w:rFonts w:ascii="Arial Narrow" w:hAnsi="Arial Narrow"/>
                <w:lang w:val="en-US"/>
              </w:rPr>
              <w:t>‘[7]</w:t>
            </w:r>
            <w:r w:rsidRPr="001E6328">
              <w:rPr>
                <w:rFonts w:ascii="Arial Narrow" w:hAnsi="Arial Narrow"/>
                <w:lang w:val="en-US"/>
              </w:rPr>
              <w:tab/>
              <w:t>The legal principles applied by the courts, over the years are that: the Taxing Officer has a discretion, to be judicially exercised, in allowing or disallowing items on a bill of costs. Such discretion must be exercised reasonably and justly on sound legal principles. In the exercise of such discretion, the Taxing Officer must ensure that the unsuccessful litigant is not unduly oppressed by having to pay excessive amount of costs. If the Taxing Officer fails to exercise his discretion correctly, the court has a duty to interfere</w:t>
            </w:r>
            <w:r w:rsidRPr="001E6328">
              <w:rPr>
                <w:rFonts w:ascii="Arial Narrow" w:hAnsi="Arial Narrow"/>
                <w:vertAlign w:val="superscript"/>
                <w:lang w:val="en-US"/>
              </w:rPr>
              <w:footnoteReference w:id="2"/>
            </w:r>
            <w:r w:rsidRPr="001E6328">
              <w:rPr>
                <w:rFonts w:ascii="Arial Narrow" w:hAnsi="Arial Narrow"/>
                <w:lang w:val="en-US"/>
              </w:rPr>
              <w:t>.’</w:t>
            </w:r>
          </w:p>
          <w:p w:rsidR="00304459" w:rsidRDefault="00304459" w:rsidP="00E8769D">
            <w:pPr>
              <w:spacing w:line="360" w:lineRule="auto"/>
              <w:jc w:val="both"/>
              <w:rPr>
                <w:rFonts w:ascii="Arial Narrow" w:hAnsi="Arial Narrow"/>
                <w:sz w:val="24"/>
                <w:szCs w:val="24"/>
                <w:lang w:val="af-ZA"/>
              </w:rPr>
            </w:pPr>
          </w:p>
          <w:p w:rsidR="000C6481" w:rsidRDefault="000C6481" w:rsidP="000C6481">
            <w:pPr>
              <w:spacing w:line="360" w:lineRule="auto"/>
              <w:jc w:val="both"/>
              <w:rPr>
                <w:rFonts w:ascii="Arial Narrow" w:hAnsi="Arial Narrow"/>
                <w:sz w:val="24"/>
                <w:szCs w:val="24"/>
                <w:lang w:val="en-US"/>
              </w:rPr>
            </w:pPr>
            <w:r>
              <w:rPr>
                <w:rFonts w:ascii="Arial Narrow" w:hAnsi="Arial Narrow"/>
                <w:sz w:val="24"/>
                <w:szCs w:val="24"/>
                <w:lang w:val="af-ZA"/>
              </w:rPr>
              <w:t xml:space="preserve">[5]     Further to this, Kangueehi AJ held in the case of </w:t>
            </w:r>
            <w:r w:rsidRPr="000C6481">
              <w:rPr>
                <w:rFonts w:ascii="Arial Narrow" w:hAnsi="Arial Narrow"/>
                <w:i/>
                <w:sz w:val="24"/>
                <w:szCs w:val="24"/>
                <w:lang w:val="en-US"/>
              </w:rPr>
              <w:t>African Dynasty Investment CC v Gomes</w:t>
            </w:r>
            <w:r>
              <w:rPr>
                <w:rStyle w:val="FootnoteReference"/>
                <w:rFonts w:ascii="Arial Narrow" w:hAnsi="Arial Narrow"/>
                <w:i/>
                <w:sz w:val="24"/>
                <w:szCs w:val="24"/>
                <w:lang w:val="en-US"/>
              </w:rPr>
              <w:footnoteReference w:id="3"/>
            </w:r>
            <w:r w:rsidRPr="000C6481">
              <w:rPr>
                <w:rFonts w:ascii="Arial Narrow" w:hAnsi="Arial Narrow"/>
                <w:sz w:val="24"/>
                <w:szCs w:val="24"/>
                <w:lang w:val="en-US"/>
              </w:rPr>
              <w:t xml:space="preserve"> </w:t>
            </w:r>
            <w:r>
              <w:rPr>
                <w:rFonts w:ascii="Arial Narrow" w:hAnsi="Arial Narrow"/>
                <w:sz w:val="24"/>
                <w:szCs w:val="24"/>
                <w:lang w:val="en-US"/>
              </w:rPr>
              <w:t>that:</w:t>
            </w:r>
          </w:p>
          <w:p w:rsidR="000C6481" w:rsidRDefault="000C6481" w:rsidP="000C6481">
            <w:pPr>
              <w:spacing w:line="360" w:lineRule="auto"/>
              <w:jc w:val="both"/>
              <w:rPr>
                <w:rFonts w:ascii="Arial Narrow" w:hAnsi="Arial Narrow"/>
                <w:sz w:val="24"/>
                <w:szCs w:val="24"/>
                <w:lang w:val="en-US"/>
              </w:rPr>
            </w:pPr>
          </w:p>
          <w:p w:rsidR="000C6481" w:rsidRPr="000C6481" w:rsidRDefault="000C6481" w:rsidP="000C6481">
            <w:pPr>
              <w:spacing w:line="360" w:lineRule="auto"/>
              <w:jc w:val="both"/>
              <w:rPr>
                <w:rFonts w:ascii="Arial Narrow" w:hAnsi="Arial Narrow"/>
                <w:lang w:val="en-US"/>
              </w:rPr>
            </w:pPr>
            <w:r>
              <w:rPr>
                <w:rFonts w:ascii="Arial Narrow" w:hAnsi="Arial Narrow"/>
                <w:sz w:val="24"/>
                <w:szCs w:val="24"/>
                <w:lang w:val="en-US"/>
              </w:rPr>
              <w:t xml:space="preserve">     </w:t>
            </w:r>
            <w:r w:rsidRPr="000C6481">
              <w:rPr>
                <w:rFonts w:ascii="Arial Narrow" w:hAnsi="Arial Narrow"/>
                <w:lang w:val="en-US"/>
              </w:rPr>
              <w:t xml:space="preserve">‘Thus, in taxation of costs, the taxing master exercises a discretion. In that regard the court may interfere with the taxing officer’s decision if he or she has not exercised his or her discretion judicially; if he or she has not brought his or </w:t>
            </w:r>
            <w:r w:rsidRPr="000C6481">
              <w:rPr>
                <w:rFonts w:ascii="Arial Narrow" w:hAnsi="Arial Narrow"/>
                <w:lang w:val="en-US"/>
              </w:rPr>
              <w:lastRenderedPageBreak/>
              <w:t xml:space="preserve">her mind to bear upon the question; or he or she has disregarded important matters and taken into account extraneous matters, or he or she has acted on the basis of a wrong principle. These are common law grounds of review so succinctly enunciated in the landmark case of </w:t>
            </w:r>
            <w:r w:rsidRPr="000C6481">
              <w:rPr>
                <w:rFonts w:ascii="Arial Narrow" w:hAnsi="Arial Narrow"/>
                <w:i/>
                <w:lang w:val="en-US"/>
              </w:rPr>
              <w:t>Johannesburg Consolidated Investment Co (JCI) v Johannesburg Town Council</w:t>
            </w:r>
            <w:r w:rsidRPr="000C6481">
              <w:rPr>
                <w:rFonts w:ascii="Arial Narrow" w:hAnsi="Arial Narrow"/>
                <w:lang w:val="en-US"/>
              </w:rPr>
              <w:t xml:space="preserve"> 1903 TS 111 at 116.’</w:t>
            </w:r>
          </w:p>
          <w:p w:rsidR="000C6481" w:rsidRPr="00794F8F" w:rsidRDefault="000C6481" w:rsidP="00E8769D">
            <w:pPr>
              <w:spacing w:line="360" w:lineRule="auto"/>
              <w:jc w:val="both"/>
              <w:rPr>
                <w:rFonts w:ascii="Arial Narrow" w:hAnsi="Arial Narrow"/>
                <w:sz w:val="24"/>
                <w:szCs w:val="24"/>
                <w:lang w:val="af-ZA"/>
              </w:rPr>
            </w:pPr>
          </w:p>
          <w:p w:rsidR="00F224C5" w:rsidRPr="00FC23A0" w:rsidRDefault="00981EFC" w:rsidP="00E8769D">
            <w:pPr>
              <w:spacing w:line="360" w:lineRule="auto"/>
              <w:jc w:val="both"/>
              <w:rPr>
                <w:rFonts w:ascii="Arial Narrow" w:hAnsi="Arial Narrow"/>
                <w:u w:val="single"/>
                <w:lang w:val="en-US"/>
              </w:rPr>
            </w:pPr>
            <w:r>
              <w:rPr>
                <w:rFonts w:ascii="Arial Narrow" w:hAnsi="Arial Narrow"/>
                <w:u w:val="single"/>
                <w:lang w:val="en-US"/>
              </w:rPr>
              <w:t>Application of the principles to the facts</w:t>
            </w:r>
          </w:p>
          <w:p w:rsidR="008A1065" w:rsidRPr="00794F8F" w:rsidRDefault="008A1065" w:rsidP="00E8769D">
            <w:pPr>
              <w:spacing w:line="360" w:lineRule="auto"/>
              <w:jc w:val="both"/>
              <w:rPr>
                <w:rFonts w:ascii="Arial Narrow" w:hAnsi="Arial Narrow"/>
                <w:sz w:val="24"/>
                <w:szCs w:val="24"/>
                <w:lang w:val="af-ZA"/>
              </w:rPr>
            </w:pPr>
          </w:p>
          <w:p w:rsidR="00627EC8" w:rsidRDefault="008A1065" w:rsidP="00627EC8">
            <w:pPr>
              <w:spacing w:line="360" w:lineRule="auto"/>
              <w:jc w:val="both"/>
              <w:rPr>
                <w:rFonts w:ascii="Arial Narrow" w:hAnsi="Arial Narrow"/>
                <w:sz w:val="24"/>
                <w:szCs w:val="24"/>
                <w:lang w:val="en-US"/>
              </w:rPr>
            </w:pPr>
            <w:r w:rsidRPr="00794F8F">
              <w:rPr>
                <w:rFonts w:ascii="Arial Narrow" w:hAnsi="Arial Narrow"/>
                <w:sz w:val="24"/>
                <w:szCs w:val="24"/>
                <w:lang w:val="af-ZA"/>
              </w:rPr>
              <w:t>[</w:t>
            </w:r>
            <w:r w:rsidR="00BF3371">
              <w:rPr>
                <w:rFonts w:ascii="Arial Narrow" w:hAnsi="Arial Narrow"/>
                <w:sz w:val="24"/>
                <w:szCs w:val="24"/>
                <w:lang w:val="af-ZA"/>
              </w:rPr>
              <w:t>6</w:t>
            </w:r>
            <w:r w:rsidRPr="00794F8F">
              <w:rPr>
                <w:rFonts w:ascii="Arial Narrow" w:hAnsi="Arial Narrow"/>
                <w:sz w:val="24"/>
                <w:szCs w:val="24"/>
                <w:lang w:val="af-ZA"/>
              </w:rPr>
              <w:t>]</w:t>
            </w:r>
            <w:r w:rsidR="00FC23A0">
              <w:rPr>
                <w:rFonts w:ascii="Arial Narrow" w:hAnsi="Arial Narrow"/>
                <w:sz w:val="24"/>
                <w:szCs w:val="24"/>
                <w:lang w:val="af-ZA"/>
              </w:rPr>
              <w:t xml:space="preserve">     </w:t>
            </w:r>
            <w:r w:rsidR="00791447" w:rsidRPr="00791447">
              <w:rPr>
                <w:rFonts w:ascii="Arial Narrow" w:hAnsi="Arial Narrow"/>
                <w:sz w:val="24"/>
                <w:szCs w:val="24"/>
                <w:lang w:val="en-US"/>
              </w:rPr>
              <w:t xml:space="preserve">With the </w:t>
            </w:r>
            <w:r w:rsidR="006C47F3">
              <w:rPr>
                <w:rFonts w:ascii="Arial Narrow" w:hAnsi="Arial Narrow"/>
                <w:sz w:val="24"/>
                <w:szCs w:val="24"/>
                <w:lang w:val="en-US"/>
              </w:rPr>
              <w:t xml:space="preserve">aforesaid </w:t>
            </w:r>
            <w:r w:rsidR="00791447" w:rsidRPr="00791447">
              <w:rPr>
                <w:rFonts w:ascii="Arial Narrow" w:hAnsi="Arial Narrow"/>
                <w:sz w:val="24"/>
                <w:szCs w:val="24"/>
                <w:lang w:val="en-US"/>
              </w:rPr>
              <w:t>principles in mind I</w:t>
            </w:r>
            <w:r w:rsidR="00791447">
              <w:rPr>
                <w:rFonts w:ascii="Arial Narrow" w:hAnsi="Arial Narrow"/>
                <w:sz w:val="24"/>
                <w:szCs w:val="24"/>
                <w:lang w:val="en-US"/>
              </w:rPr>
              <w:t xml:space="preserve"> will proceed to consider the issues at hand: </w:t>
            </w:r>
            <w:r w:rsidR="002340B6">
              <w:rPr>
                <w:rFonts w:ascii="Arial Narrow" w:hAnsi="Arial Narrow"/>
                <w:sz w:val="24"/>
                <w:szCs w:val="24"/>
                <w:lang w:val="en-US"/>
              </w:rPr>
              <w:t>whether</w:t>
            </w:r>
            <w:r w:rsidR="003F019C">
              <w:rPr>
                <w:rFonts w:ascii="Arial Narrow" w:hAnsi="Arial Narrow"/>
                <w:sz w:val="24"/>
                <w:szCs w:val="24"/>
                <w:lang w:val="en-US"/>
              </w:rPr>
              <w:t xml:space="preserve"> Mr Francois Erasmus, being the owner of the law firm, acted as a litigant in person and whether</w:t>
            </w:r>
            <w:r w:rsidR="002340B6">
              <w:rPr>
                <w:rFonts w:ascii="Arial Narrow" w:hAnsi="Arial Narrow"/>
                <w:sz w:val="24"/>
                <w:szCs w:val="24"/>
                <w:lang w:val="en-US"/>
              </w:rPr>
              <w:t xml:space="preserve"> the taxing o</w:t>
            </w:r>
            <w:r w:rsidR="00791447" w:rsidRPr="00791447">
              <w:rPr>
                <w:rFonts w:ascii="Arial Narrow" w:hAnsi="Arial Narrow"/>
                <w:sz w:val="24"/>
                <w:szCs w:val="24"/>
                <w:lang w:val="en-US"/>
              </w:rPr>
              <w:t>fficer</w:t>
            </w:r>
            <w:r w:rsidR="00791447">
              <w:rPr>
                <w:rFonts w:ascii="Arial Narrow" w:hAnsi="Arial Narrow"/>
                <w:sz w:val="24"/>
                <w:szCs w:val="24"/>
                <w:lang w:val="en-US"/>
              </w:rPr>
              <w:t xml:space="preserve"> was correct in her</w:t>
            </w:r>
            <w:r w:rsidR="00791447" w:rsidRPr="00791447">
              <w:rPr>
                <w:rFonts w:ascii="Arial Narrow" w:hAnsi="Arial Narrow"/>
                <w:sz w:val="24"/>
                <w:szCs w:val="24"/>
                <w:lang w:val="en-US"/>
              </w:rPr>
              <w:t xml:space="preserve"> ruling that</w:t>
            </w:r>
            <w:r w:rsidR="00791447">
              <w:rPr>
                <w:rFonts w:ascii="Arial Narrow" w:hAnsi="Arial Narrow"/>
                <w:sz w:val="24"/>
                <w:szCs w:val="24"/>
                <w:lang w:val="en-US"/>
              </w:rPr>
              <w:t xml:space="preserve"> rule 125 (12) does not find application.</w:t>
            </w:r>
          </w:p>
          <w:p w:rsidR="00791447" w:rsidRDefault="00791447" w:rsidP="00627EC8">
            <w:pPr>
              <w:spacing w:line="360" w:lineRule="auto"/>
              <w:jc w:val="both"/>
              <w:rPr>
                <w:rFonts w:ascii="Arial Narrow" w:hAnsi="Arial Narrow"/>
                <w:sz w:val="24"/>
                <w:szCs w:val="24"/>
                <w:lang w:val="en-US"/>
              </w:rPr>
            </w:pPr>
          </w:p>
          <w:p w:rsidR="002340B6" w:rsidRDefault="00BF3371" w:rsidP="00627EC8">
            <w:pPr>
              <w:spacing w:line="360" w:lineRule="auto"/>
              <w:jc w:val="both"/>
              <w:rPr>
                <w:rFonts w:ascii="Arial Narrow" w:hAnsi="Arial Narrow"/>
                <w:sz w:val="24"/>
                <w:szCs w:val="24"/>
                <w:lang w:val="en-US"/>
              </w:rPr>
            </w:pPr>
            <w:r>
              <w:rPr>
                <w:rFonts w:ascii="Arial Narrow" w:hAnsi="Arial Narrow"/>
                <w:sz w:val="24"/>
                <w:szCs w:val="24"/>
                <w:lang w:val="en-US"/>
              </w:rPr>
              <w:t>[7</w:t>
            </w:r>
            <w:r w:rsidR="00791447">
              <w:rPr>
                <w:rFonts w:ascii="Arial Narrow" w:hAnsi="Arial Narrow"/>
                <w:sz w:val="24"/>
                <w:szCs w:val="24"/>
                <w:lang w:val="en-US"/>
              </w:rPr>
              <w:t xml:space="preserve">]     </w:t>
            </w:r>
            <w:r w:rsidR="00870272">
              <w:rPr>
                <w:rFonts w:ascii="Arial Narrow" w:hAnsi="Arial Narrow"/>
                <w:sz w:val="24"/>
                <w:szCs w:val="24"/>
                <w:lang w:val="en-US"/>
              </w:rPr>
              <w:t xml:space="preserve">Mr Francois Erasmus, an admitted legal practitioner, is a director of the law firm Francois Erasmus and Partners. In civil procedure, a partnership </w:t>
            </w:r>
            <w:r w:rsidR="00031DA7">
              <w:rPr>
                <w:rFonts w:ascii="Arial Narrow" w:hAnsi="Arial Narrow"/>
                <w:sz w:val="24"/>
                <w:szCs w:val="24"/>
                <w:lang w:val="en-US"/>
              </w:rPr>
              <w:t xml:space="preserve">is often treated as an entity in that it may sue and be sued in its own name. In the present matter, the plaintiff (a law firm and as a partnership), instituted actions against the defendant for legal costs incurred by it while representing the defendant. The firm therefore sued in its own name. Mr Erasmus merely acts on behalf of the firm and does not sue in his own name nor does he sue the defendant in his personal capacity.  </w:t>
            </w:r>
          </w:p>
          <w:p w:rsidR="00031DA7" w:rsidRDefault="00031DA7" w:rsidP="00627EC8">
            <w:pPr>
              <w:spacing w:line="360" w:lineRule="auto"/>
              <w:jc w:val="both"/>
              <w:rPr>
                <w:rFonts w:ascii="Arial Narrow" w:hAnsi="Arial Narrow"/>
                <w:sz w:val="24"/>
                <w:szCs w:val="24"/>
                <w:lang w:val="en-US"/>
              </w:rPr>
            </w:pPr>
          </w:p>
          <w:p w:rsidR="00031DA7" w:rsidRDefault="00031DA7" w:rsidP="00627EC8">
            <w:pPr>
              <w:spacing w:line="360" w:lineRule="auto"/>
              <w:jc w:val="both"/>
              <w:rPr>
                <w:rFonts w:ascii="Arial Narrow" w:hAnsi="Arial Narrow"/>
                <w:sz w:val="24"/>
                <w:szCs w:val="24"/>
                <w:lang w:val="en-US"/>
              </w:rPr>
            </w:pPr>
            <w:r>
              <w:rPr>
                <w:rFonts w:ascii="Arial Narrow" w:hAnsi="Arial Narrow"/>
                <w:sz w:val="24"/>
                <w:szCs w:val="24"/>
                <w:lang w:val="en-US"/>
              </w:rPr>
              <w:t>[</w:t>
            </w:r>
            <w:r w:rsidR="00BF3371">
              <w:rPr>
                <w:rFonts w:ascii="Arial Narrow" w:hAnsi="Arial Narrow"/>
                <w:sz w:val="24"/>
                <w:szCs w:val="24"/>
                <w:lang w:val="en-US"/>
              </w:rPr>
              <w:t>8</w:t>
            </w:r>
            <w:r>
              <w:rPr>
                <w:rFonts w:ascii="Arial Narrow" w:hAnsi="Arial Narrow"/>
                <w:sz w:val="24"/>
                <w:szCs w:val="24"/>
                <w:lang w:val="en-US"/>
              </w:rPr>
              <w:t xml:space="preserve">]     The costs awarded to the plaintiff are therefore those of the firm and not those of Mr Erasmus as the firm sued in its own name. </w:t>
            </w:r>
            <w:r w:rsidR="00E44883">
              <w:rPr>
                <w:rFonts w:ascii="Arial Narrow" w:hAnsi="Arial Narrow"/>
                <w:sz w:val="24"/>
                <w:szCs w:val="24"/>
                <w:lang w:val="en-US"/>
              </w:rPr>
              <w:t>Mr Era</w:t>
            </w:r>
            <w:r w:rsidR="00DA2012">
              <w:rPr>
                <w:rFonts w:ascii="Arial Narrow" w:hAnsi="Arial Narrow"/>
                <w:sz w:val="24"/>
                <w:szCs w:val="24"/>
                <w:lang w:val="en-US"/>
              </w:rPr>
              <w:t>s</w:t>
            </w:r>
            <w:r w:rsidR="00E44883">
              <w:rPr>
                <w:rFonts w:ascii="Arial Narrow" w:hAnsi="Arial Narrow"/>
                <w:sz w:val="24"/>
                <w:szCs w:val="24"/>
                <w:lang w:val="en-US"/>
              </w:rPr>
              <w:t xml:space="preserve">mus is not a party to these proceedings and cannot be regarded a litigant representing himself. The defendant’s reliance on rule 125 (12) in that it finds application herein is misplaced and stands to be dismissed. </w:t>
            </w:r>
          </w:p>
          <w:p w:rsidR="002340B6" w:rsidRPr="008D3C7A" w:rsidRDefault="002340B6" w:rsidP="00627EC8">
            <w:pPr>
              <w:spacing w:line="360" w:lineRule="auto"/>
              <w:jc w:val="both"/>
              <w:rPr>
                <w:rFonts w:ascii="Arial Narrow" w:hAnsi="Arial Narrow"/>
                <w:sz w:val="24"/>
                <w:szCs w:val="24"/>
                <w:lang w:val="en-US"/>
              </w:rPr>
            </w:pPr>
          </w:p>
          <w:p w:rsidR="00791447" w:rsidRPr="008D3C7A" w:rsidRDefault="00E44883" w:rsidP="00627EC8">
            <w:pPr>
              <w:spacing w:line="360" w:lineRule="auto"/>
              <w:jc w:val="both"/>
              <w:rPr>
                <w:rFonts w:ascii="Arial Narrow" w:hAnsi="Arial Narrow"/>
                <w:sz w:val="24"/>
                <w:szCs w:val="24"/>
                <w:lang w:val="en-US"/>
              </w:rPr>
            </w:pPr>
            <w:r w:rsidRPr="008D3C7A">
              <w:rPr>
                <w:rFonts w:ascii="Arial Narrow" w:hAnsi="Arial Narrow"/>
                <w:sz w:val="24"/>
                <w:szCs w:val="24"/>
                <w:lang w:val="en-US"/>
              </w:rPr>
              <w:t>[</w:t>
            </w:r>
            <w:r w:rsidR="00BF3371">
              <w:rPr>
                <w:rFonts w:ascii="Arial Narrow" w:hAnsi="Arial Narrow"/>
                <w:sz w:val="24"/>
                <w:szCs w:val="24"/>
                <w:lang w:val="en-US"/>
              </w:rPr>
              <w:t>9</w:t>
            </w:r>
            <w:r w:rsidRPr="008D3C7A">
              <w:rPr>
                <w:rFonts w:ascii="Arial Narrow" w:hAnsi="Arial Narrow"/>
                <w:sz w:val="24"/>
                <w:szCs w:val="24"/>
                <w:lang w:val="en-US"/>
              </w:rPr>
              <w:t xml:space="preserve">]     My conclusion is that the above enunciated principles </w:t>
            </w:r>
            <w:r w:rsidR="001678AE" w:rsidRPr="008D3C7A">
              <w:rPr>
                <w:rFonts w:ascii="Arial Narrow" w:hAnsi="Arial Narrow"/>
                <w:sz w:val="24"/>
                <w:szCs w:val="24"/>
                <w:lang w:val="en-US"/>
              </w:rPr>
              <w:t>are well-founded principles and I accept them as a correct statement of law. I, therefore, adopt them in the instant proceeding</w:t>
            </w:r>
            <w:r w:rsidRPr="008D3C7A">
              <w:rPr>
                <w:rFonts w:ascii="Arial Narrow" w:hAnsi="Arial Narrow"/>
                <w:sz w:val="24"/>
                <w:szCs w:val="24"/>
                <w:lang w:val="en-US"/>
              </w:rPr>
              <w:t xml:space="preserve"> and hold that the taxing officer exercised her discretion judicially. </w:t>
            </w:r>
          </w:p>
          <w:p w:rsidR="006E39A3" w:rsidRDefault="006E39A3" w:rsidP="00E8769D">
            <w:pPr>
              <w:spacing w:line="360" w:lineRule="auto"/>
              <w:jc w:val="both"/>
              <w:rPr>
                <w:rFonts w:ascii="Arial Narrow" w:hAnsi="Arial Narrow"/>
                <w:sz w:val="24"/>
                <w:szCs w:val="24"/>
                <w:lang w:val="af-ZA"/>
              </w:rPr>
            </w:pPr>
          </w:p>
          <w:p w:rsidR="004E1CFB" w:rsidRDefault="004E1CFB" w:rsidP="00E8769D">
            <w:pPr>
              <w:spacing w:line="360" w:lineRule="auto"/>
              <w:jc w:val="both"/>
              <w:rPr>
                <w:rFonts w:ascii="Arial Narrow" w:hAnsi="Arial Narrow"/>
                <w:sz w:val="24"/>
                <w:szCs w:val="24"/>
                <w:lang w:val="af-ZA"/>
              </w:rPr>
            </w:pPr>
            <w:r>
              <w:rPr>
                <w:rFonts w:ascii="Arial Narrow" w:hAnsi="Arial Narrow"/>
                <w:sz w:val="24"/>
                <w:szCs w:val="24"/>
                <w:lang w:val="af-ZA"/>
              </w:rPr>
              <w:t>[</w:t>
            </w:r>
            <w:r w:rsidR="00BF3371">
              <w:rPr>
                <w:rFonts w:ascii="Arial Narrow" w:hAnsi="Arial Narrow"/>
                <w:sz w:val="24"/>
                <w:szCs w:val="24"/>
                <w:lang w:val="af-ZA"/>
              </w:rPr>
              <w:t>10</w:t>
            </w:r>
            <w:r>
              <w:rPr>
                <w:rFonts w:ascii="Arial Narrow" w:hAnsi="Arial Narrow"/>
                <w:sz w:val="24"/>
                <w:szCs w:val="24"/>
                <w:lang w:val="af-ZA"/>
              </w:rPr>
              <w:t xml:space="preserve">]     </w:t>
            </w:r>
            <w:r>
              <w:rPr>
                <w:rFonts w:ascii="Arial Narrow" w:hAnsi="Arial Narrow"/>
                <w:sz w:val="24"/>
                <w:szCs w:val="24"/>
                <w:lang w:val="en-US"/>
              </w:rPr>
              <w:t>The</w:t>
            </w:r>
            <w:r w:rsidRPr="004E1CFB">
              <w:rPr>
                <w:rFonts w:ascii="Arial Narrow" w:hAnsi="Arial Narrow"/>
                <w:sz w:val="24"/>
                <w:szCs w:val="24"/>
                <w:lang w:val="en-US"/>
              </w:rPr>
              <w:t xml:space="preserve"> court </w:t>
            </w:r>
            <w:r>
              <w:rPr>
                <w:rFonts w:ascii="Arial Narrow" w:hAnsi="Arial Narrow"/>
                <w:sz w:val="24"/>
                <w:szCs w:val="24"/>
                <w:lang w:val="en-US"/>
              </w:rPr>
              <w:t>can only i</w:t>
            </w:r>
            <w:r w:rsidRPr="004E1CFB">
              <w:rPr>
                <w:rFonts w:ascii="Arial Narrow" w:hAnsi="Arial Narrow"/>
                <w:sz w:val="24"/>
                <w:szCs w:val="24"/>
                <w:lang w:val="en-US"/>
              </w:rPr>
              <w:t>nterfere with taxing officer’s exercise of discretion where the taxing officer did not exercise its discretion judicially</w:t>
            </w:r>
            <w:r>
              <w:rPr>
                <w:rFonts w:ascii="Arial Narrow" w:hAnsi="Arial Narrow"/>
                <w:sz w:val="24"/>
                <w:szCs w:val="24"/>
                <w:lang w:val="en-US"/>
              </w:rPr>
              <w:t xml:space="preserve">. However, in the present I am satisfied that the taxing officer applied her </w:t>
            </w:r>
            <w:r w:rsidR="00E44883">
              <w:rPr>
                <w:rFonts w:ascii="Arial Narrow" w:hAnsi="Arial Narrow"/>
                <w:sz w:val="24"/>
                <w:szCs w:val="24"/>
                <w:lang w:val="en-US"/>
              </w:rPr>
              <w:t xml:space="preserve">mind </w:t>
            </w:r>
            <w:r>
              <w:rPr>
                <w:rFonts w:ascii="Arial Narrow" w:hAnsi="Arial Narrow"/>
                <w:sz w:val="24"/>
                <w:szCs w:val="24"/>
                <w:lang w:val="en-US"/>
              </w:rPr>
              <w:t xml:space="preserve">and exercised her discretion judicially.  </w:t>
            </w:r>
          </w:p>
          <w:p w:rsidR="004C1530" w:rsidRDefault="004C1530" w:rsidP="00E8769D">
            <w:pPr>
              <w:spacing w:line="360" w:lineRule="auto"/>
              <w:jc w:val="both"/>
              <w:rPr>
                <w:rFonts w:ascii="Arial Narrow" w:hAnsi="Arial Narrow"/>
                <w:sz w:val="24"/>
                <w:szCs w:val="24"/>
                <w:lang w:val="af-ZA"/>
              </w:rPr>
            </w:pPr>
          </w:p>
          <w:p w:rsidR="005005F7" w:rsidRDefault="00627EC8" w:rsidP="00E8769D">
            <w:pPr>
              <w:spacing w:line="360" w:lineRule="auto"/>
              <w:jc w:val="both"/>
              <w:rPr>
                <w:rFonts w:ascii="Arial Narrow" w:hAnsi="Arial Narrow"/>
                <w:sz w:val="24"/>
                <w:szCs w:val="24"/>
                <w:lang w:val="af-ZA"/>
              </w:rPr>
            </w:pPr>
            <w:r>
              <w:rPr>
                <w:rFonts w:ascii="Arial Narrow" w:hAnsi="Arial Narrow"/>
                <w:sz w:val="24"/>
                <w:szCs w:val="24"/>
                <w:lang w:val="af-ZA"/>
              </w:rPr>
              <w:t>[</w:t>
            </w:r>
            <w:r w:rsidR="00BF3371">
              <w:rPr>
                <w:rFonts w:ascii="Arial Narrow" w:hAnsi="Arial Narrow"/>
                <w:sz w:val="24"/>
                <w:szCs w:val="24"/>
                <w:lang w:val="af-ZA"/>
              </w:rPr>
              <w:t>11</w:t>
            </w:r>
            <w:r w:rsidR="00FC23A0">
              <w:rPr>
                <w:rFonts w:ascii="Arial Narrow" w:hAnsi="Arial Narrow"/>
                <w:sz w:val="24"/>
                <w:szCs w:val="24"/>
                <w:lang w:val="af-ZA"/>
              </w:rPr>
              <w:t xml:space="preserve">]     </w:t>
            </w:r>
            <w:r w:rsidR="004C1530">
              <w:rPr>
                <w:rFonts w:ascii="Arial Narrow" w:hAnsi="Arial Narrow"/>
                <w:sz w:val="24"/>
                <w:szCs w:val="24"/>
                <w:lang w:val="af-ZA"/>
              </w:rPr>
              <w:t>My order is therefore as set out above.</w:t>
            </w:r>
          </w:p>
          <w:p w:rsidR="004C1530" w:rsidRDefault="004C1530" w:rsidP="004C1530">
            <w:pPr>
              <w:spacing w:line="360" w:lineRule="auto"/>
              <w:jc w:val="both"/>
              <w:rPr>
                <w:rFonts w:ascii="Arial Narrow" w:hAnsi="Arial Narrow"/>
                <w:sz w:val="24"/>
                <w:szCs w:val="24"/>
                <w:shd w:val="clear" w:color="auto" w:fill="FFFFFF"/>
              </w:rPr>
            </w:pPr>
          </w:p>
          <w:p w:rsidR="00304459" w:rsidRPr="004C1530" w:rsidRDefault="00304459" w:rsidP="004C1530">
            <w:pPr>
              <w:spacing w:line="360" w:lineRule="auto"/>
              <w:jc w:val="both"/>
              <w:rPr>
                <w:rFonts w:ascii="Arial Narrow" w:hAnsi="Arial Narrow"/>
                <w:sz w:val="24"/>
                <w:szCs w:val="24"/>
                <w:shd w:val="clear" w:color="auto" w:fill="FFFFFF"/>
              </w:rPr>
            </w:pPr>
          </w:p>
        </w:tc>
      </w:tr>
      <w:tr w:rsidR="00D26CB5" w:rsidRPr="00E757E9" w:rsidTr="0092129C">
        <w:tc>
          <w:tcPr>
            <w:tcW w:w="4770" w:type="dxa"/>
          </w:tcPr>
          <w:p w:rsidR="00D26CB5" w:rsidRPr="00794F8F" w:rsidRDefault="002C63DD" w:rsidP="002C63DD">
            <w:pPr>
              <w:spacing w:line="360" w:lineRule="auto"/>
              <w:jc w:val="center"/>
              <w:rPr>
                <w:rFonts w:ascii="Arial Narrow" w:hAnsi="Arial Narrow" w:cs="Arial"/>
                <w:b/>
                <w:sz w:val="24"/>
                <w:szCs w:val="24"/>
              </w:rPr>
            </w:pPr>
            <w:r w:rsidRPr="00794F8F">
              <w:rPr>
                <w:rFonts w:ascii="Arial Narrow" w:hAnsi="Arial Narrow" w:cs="Arial"/>
                <w:b/>
                <w:sz w:val="24"/>
                <w:szCs w:val="24"/>
              </w:rPr>
              <w:lastRenderedPageBreak/>
              <w:t>Judge’s signature</w:t>
            </w:r>
          </w:p>
        </w:tc>
        <w:tc>
          <w:tcPr>
            <w:tcW w:w="4950" w:type="dxa"/>
            <w:gridSpan w:val="2"/>
          </w:tcPr>
          <w:p w:rsidR="00D26CB5" w:rsidRPr="00794F8F" w:rsidRDefault="00D26CB5" w:rsidP="0092129C">
            <w:pPr>
              <w:spacing w:line="360" w:lineRule="auto"/>
              <w:jc w:val="center"/>
              <w:rPr>
                <w:rFonts w:ascii="Arial Narrow" w:hAnsi="Arial Narrow" w:cs="Arial"/>
                <w:b/>
                <w:sz w:val="24"/>
                <w:szCs w:val="24"/>
              </w:rPr>
            </w:pPr>
            <w:r w:rsidRPr="00794F8F">
              <w:rPr>
                <w:rFonts w:ascii="Arial Narrow" w:hAnsi="Arial Narrow" w:cs="Arial"/>
                <w:b/>
                <w:sz w:val="24"/>
                <w:szCs w:val="24"/>
              </w:rPr>
              <w:t>Note to the parties:</w:t>
            </w:r>
          </w:p>
        </w:tc>
      </w:tr>
      <w:tr w:rsidR="00D26CB5" w:rsidRPr="00E757E9" w:rsidTr="0092129C">
        <w:trPr>
          <w:trHeight w:val="1114"/>
        </w:trPr>
        <w:tc>
          <w:tcPr>
            <w:tcW w:w="4770" w:type="dxa"/>
          </w:tcPr>
          <w:p w:rsidR="00D26CB5" w:rsidRPr="00794F8F" w:rsidRDefault="00D26CB5" w:rsidP="0092129C">
            <w:pPr>
              <w:spacing w:line="360" w:lineRule="auto"/>
              <w:jc w:val="both"/>
              <w:rPr>
                <w:rFonts w:ascii="Arial Narrow" w:hAnsi="Arial Narrow" w:cs="Arial"/>
                <w:sz w:val="24"/>
                <w:szCs w:val="24"/>
              </w:rPr>
            </w:pPr>
          </w:p>
          <w:p w:rsidR="00D26CB5" w:rsidRPr="00794F8F" w:rsidRDefault="00D26CB5" w:rsidP="0092129C">
            <w:pPr>
              <w:spacing w:line="360" w:lineRule="auto"/>
              <w:jc w:val="both"/>
              <w:rPr>
                <w:rFonts w:ascii="Arial Narrow" w:hAnsi="Arial Narrow" w:cs="Arial"/>
                <w:sz w:val="24"/>
                <w:szCs w:val="24"/>
              </w:rPr>
            </w:pPr>
          </w:p>
          <w:p w:rsidR="00D26CB5" w:rsidRPr="00794F8F" w:rsidRDefault="00D26CB5" w:rsidP="0092129C">
            <w:pPr>
              <w:spacing w:line="360" w:lineRule="auto"/>
              <w:jc w:val="both"/>
              <w:rPr>
                <w:rFonts w:ascii="Arial Narrow" w:hAnsi="Arial Narrow" w:cs="Arial"/>
                <w:sz w:val="24"/>
                <w:szCs w:val="24"/>
              </w:rPr>
            </w:pPr>
          </w:p>
        </w:tc>
        <w:tc>
          <w:tcPr>
            <w:tcW w:w="4950" w:type="dxa"/>
            <w:gridSpan w:val="2"/>
          </w:tcPr>
          <w:p w:rsidR="00D26CB5" w:rsidRPr="00794F8F" w:rsidRDefault="00D26CB5" w:rsidP="0092129C">
            <w:pPr>
              <w:spacing w:line="360" w:lineRule="auto"/>
              <w:jc w:val="both"/>
              <w:rPr>
                <w:rFonts w:ascii="Arial Narrow" w:hAnsi="Arial Narrow" w:cs="Arial"/>
                <w:sz w:val="24"/>
                <w:szCs w:val="24"/>
              </w:rPr>
            </w:pPr>
            <w:r w:rsidRPr="00794F8F">
              <w:rPr>
                <w:rFonts w:ascii="Arial Narrow" w:hAnsi="Arial Narrow" w:cs="Arial"/>
                <w:sz w:val="24"/>
                <w:szCs w:val="24"/>
              </w:rPr>
              <w:t>Not applicable.</w:t>
            </w:r>
          </w:p>
        </w:tc>
      </w:tr>
      <w:tr w:rsidR="00D26CB5" w:rsidRPr="00E757E9" w:rsidTr="0092129C">
        <w:tc>
          <w:tcPr>
            <w:tcW w:w="9720" w:type="dxa"/>
            <w:gridSpan w:val="3"/>
          </w:tcPr>
          <w:p w:rsidR="00D26CB5" w:rsidRPr="00E757E9" w:rsidRDefault="00D26CB5" w:rsidP="0092129C">
            <w:pPr>
              <w:spacing w:line="360" w:lineRule="auto"/>
              <w:jc w:val="center"/>
              <w:rPr>
                <w:rFonts w:ascii="Arial Narrow" w:hAnsi="Arial Narrow" w:cs="Arial"/>
                <w:b/>
                <w:sz w:val="24"/>
                <w:szCs w:val="24"/>
              </w:rPr>
            </w:pPr>
            <w:r w:rsidRPr="00E757E9">
              <w:rPr>
                <w:rFonts w:ascii="Arial Narrow" w:hAnsi="Arial Narrow" w:cs="Arial"/>
                <w:b/>
                <w:sz w:val="24"/>
                <w:szCs w:val="24"/>
              </w:rPr>
              <w:t>Counsel:</w:t>
            </w:r>
          </w:p>
        </w:tc>
      </w:tr>
      <w:tr w:rsidR="00D26CB5" w:rsidRPr="00E757E9" w:rsidTr="0092129C">
        <w:tc>
          <w:tcPr>
            <w:tcW w:w="4770" w:type="dxa"/>
          </w:tcPr>
          <w:p w:rsidR="00D26CB5" w:rsidRPr="00E757E9" w:rsidRDefault="00D26CB5" w:rsidP="0092129C">
            <w:pPr>
              <w:spacing w:line="360" w:lineRule="auto"/>
              <w:jc w:val="center"/>
              <w:rPr>
                <w:rFonts w:ascii="Arial Narrow" w:hAnsi="Arial Narrow" w:cs="Arial"/>
                <w:b/>
                <w:sz w:val="24"/>
                <w:szCs w:val="24"/>
              </w:rPr>
            </w:pPr>
            <w:r w:rsidRPr="00E757E9">
              <w:rPr>
                <w:rFonts w:ascii="Arial Narrow" w:hAnsi="Arial Narrow" w:cs="Arial"/>
                <w:b/>
                <w:sz w:val="24"/>
                <w:szCs w:val="24"/>
              </w:rPr>
              <w:t>Applicant</w:t>
            </w:r>
          </w:p>
        </w:tc>
        <w:tc>
          <w:tcPr>
            <w:tcW w:w="4950" w:type="dxa"/>
            <w:gridSpan w:val="2"/>
          </w:tcPr>
          <w:p w:rsidR="00D26CB5" w:rsidRPr="00E757E9" w:rsidRDefault="00D26CB5" w:rsidP="0092129C">
            <w:pPr>
              <w:spacing w:line="360" w:lineRule="auto"/>
              <w:jc w:val="center"/>
              <w:rPr>
                <w:rFonts w:ascii="Arial Narrow" w:hAnsi="Arial Narrow" w:cs="Arial"/>
                <w:b/>
                <w:sz w:val="24"/>
                <w:szCs w:val="24"/>
              </w:rPr>
            </w:pPr>
            <w:r w:rsidRPr="00E757E9">
              <w:rPr>
                <w:rFonts w:ascii="Arial Narrow" w:hAnsi="Arial Narrow" w:cs="Arial"/>
                <w:b/>
                <w:sz w:val="24"/>
                <w:szCs w:val="24"/>
              </w:rPr>
              <w:t xml:space="preserve"> Respondent</w:t>
            </w:r>
          </w:p>
        </w:tc>
      </w:tr>
      <w:tr w:rsidR="00D26CB5" w:rsidRPr="00E757E9" w:rsidTr="0092129C">
        <w:tc>
          <w:tcPr>
            <w:tcW w:w="4770" w:type="dxa"/>
          </w:tcPr>
          <w:p w:rsidR="00361781" w:rsidRDefault="00361781" w:rsidP="0092129C">
            <w:pPr>
              <w:spacing w:line="360" w:lineRule="auto"/>
              <w:jc w:val="center"/>
              <w:rPr>
                <w:rFonts w:ascii="Arial Narrow" w:hAnsi="Arial Narrow" w:cs="Arial"/>
                <w:i/>
                <w:sz w:val="24"/>
                <w:szCs w:val="24"/>
              </w:rPr>
            </w:pPr>
          </w:p>
          <w:p w:rsidR="00361781" w:rsidRPr="00E757E9" w:rsidRDefault="00361781" w:rsidP="00361781">
            <w:pPr>
              <w:spacing w:line="360" w:lineRule="auto"/>
              <w:jc w:val="center"/>
              <w:rPr>
                <w:rFonts w:ascii="Arial Narrow" w:hAnsi="Arial Narrow" w:cs="Arial"/>
                <w:i/>
                <w:sz w:val="24"/>
                <w:szCs w:val="24"/>
              </w:rPr>
            </w:pPr>
            <w:r>
              <w:rPr>
                <w:rFonts w:ascii="Arial Narrow" w:hAnsi="Arial Narrow" w:cs="Arial"/>
                <w:i/>
                <w:sz w:val="24"/>
                <w:szCs w:val="24"/>
              </w:rPr>
              <w:t>Mr Ben-Tovim</w:t>
            </w:r>
            <w:r w:rsidRPr="00E757E9">
              <w:rPr>
                <w:rFonts w:ascii="Arial Narrow" w:hAnsi="Arial Narrow" w:cs="Arial"/>
                <w:i/>
                <w:sz w:val="24"/>
                <w:szCs w:val="24"/>
              </w:rPr>
              <w:t xml:space="preserve"> </w:t>
            </w:r>
          </w:p>
          <w:p w:rsidR="00361781" w:rsidRDefault="00361781" w:rsidP="00361781">
            <w:pPr>
              <w:spacing w:line="360" w:lineRule="auto"/>
              <w:jc w:val="center"/>
              <w:rPr>
                <w:rFonts w:ascii="Arial Narrow" w:hAnsi="Arial Narrow" w:cs="Arial"/>
                <w:i/>
                <w:sz w:val="24"/>
                <w:szCs w:val="24"/>
              </w:rPr>
            </w:pPr>
            <w:r>
              <w:rPr>
                <w:rFonts w:ascii="Arial Narrow" w:hAnsi="Arial Narrow" w:cs="Arial"/>
                <w:i/>
                <w:sz w:val="24"/>
                <w:szCs w:val="24"/>
              </w:rPr>
              <w:t>In person</w:t>
            </w:r>
          </w:p>
          <w:p w:rsidR="00D26CB5" w:rsidRPr="00E757E9" w:rsidRDefault="00D26CB5" w:rsidP="00361781">
            <w:pPr>
              <w:spacing w:line="360" w:lineRule="auto"/>
              <w:rPr>
                <w:rFonts w:ascii="Arial Narrow" w:hAnsi="Arial Narrow" w:cs="Arial"/>
                <w:sz w:val="24"/>
                <w:szCs w:val="24"/>
              </w:rPr>
            </w:pPr>
          </w:p>
        </w:tc>
        <w:tc>
          <w:tcPr>
            <w:tcW w:w="4950" w:type="dxa"/>
            <w:gridSpan w:val="2"/>
          </w:tcPr>
          <w:p w:rsidR="00361781" w:rsidRPr="004413A3" w:rsidRDefault="00361781" w:rsidP="00361781">
            <w:pPr>
              <w:spacing w:line="360" w:lineRule="auto"/>
              <w:jc w:val="center"/>
              <w:rPr>
                <w:rFonts w:ascii="Arial Narrow" w:hAnsi="Arial Narrow" w:cs="Arial"/>
                <w:i/>
                <w:sz w:val="24"/>
                <w:szCs w:val="24"/>
              </w:rPr>
            </w:pPr>
            <w:r>
              <w:rPr>
                <w:rFonts w:ascii="Arial Narrow" w:hAnsi="Arial Narrow" w:cs="Arial"/>
                <w:i/>
                <w:sz w:val="24"/>
                <w:szCs w:val="24"/>
              </w:rPr>
              <w:t xml:space="preserve"> </w:t>
            </w:r>
          </w:p>
          <w:p w:rsidR="00361781" w:rsidRPr="00E757E9" w:rsidRDefault="00361781" w:rsidP="00361781">
            <w:pPr>
              <w:spacing w:line="360" w:lineRule="auto"/>
              <w:jc w:val="center"/>
              <w:rPr>
                <w:rFonts w:ascii="Arial Narrow" w:hAnsi="Arial Narrow" w:cs="Arial"/>
                <w:i/>
                <w:sz w:val="24"/>
                <w:szCs w:val="24"/>
              </w:rPr>
            </w:pPr>
            <w:r>
              <w:rPr>
                <w:rFonts w:ascii="Arial Narrow" w:hAnsi="Arial Narrow" w:cs="Arial"/>
                <w:i/>
                <w:sz w:val="24"/>
                <w:szCs w:val="24"/>
              </w:rPr>
              <w:t xml:space="preserve">Mr </w:t>
            </w:r>
            <w:r w:rsidR="002F61E9">
              <w:rPr>
                <w:rFonts w:ascii="Arial Narrow" w:hAnsi="Arial Narrow" w:cs="Arial"/>
                <w:i/>
                <w:sz w:val="24"/>
                <w:szCs w:val="24"/>
              </w:rPr>
              <w:t>Francois Erasmus</w:t>
            </w:r>
            <w:r>
              <w:rPr>
                <w:rFonts w:ascii="Arial Narrow" w:hAnsi="Arial Narrow" w:cs="Arial"/>
                <w:i/>
                <w:sz w:val="24"/>
                <w:szCs w:val="24"/>
              </w:rPr>
              <w:t xml:space="preserve"> </w:t>
            </w:r>
          </w:p>
          <w:p w:rsidR="00361781" w:rsidRPr="00E757E9" w:rsidRDefault="00361781" w:rsidP="00361781">
            <w:pPr>
              <w:spacing w:line="360" w:lineRule="auto"/>
              <w:jc w:val="center"/>
              <w:rPr>
                <w:rFonts w:ascii="Arial Narrow" w:hAnsi="Arial Narrow" w:cs="Arial"/>
                <w:i/>
                <w:sz w:val="24"/>
                <w:szCs w:val="24"/>
              </w:rPr>
            </w:pPr>
            <w:r>
              <w:rPr>
                <w:rFonts w:ascii="Arial Narrow" w:hAnsi="Arial Narrow" w:cs="Arial"/>
                <w:i/>
                <w:sz w:val="24"/>
                <w:szCs w:val="24"/>
              </w:rPr>
              <w:t xml:space="preserve">Of </w:t>
            </w:r>
          </w:p>
          <w:p w:rsidR="00D26CB5" w:rsidRPr="004413A3" w:rsidRDefault="00361781" w:rsidP="00361781">
            <w:pPr>
              <w:spacing w:line="360" w:lineRule="auto"/>
              <w:jc w:val="center"/>
              <w:rPr>
                <w:rFonts w:ascii="Arial Narrow" w:hAnsi="Arial Narrow" w:cs="Arial"/>
                <w:i/>
                <w:sz w:val="24"/>
                <w:szCs w:val="24"/>
              </w:rPr>
            </w:pPr>
            <w:r>
              <w:rPr>
                <w:rFonts w:ascii="Arial Narrow" w:hAnsi="Arial Narrow" w:cs="Arial"/>
                <w:i/>
                <w:sz w:val="24"/>
                <w:szCs w:val="24"/>
              </w:rPr>
              <w:t>Francois Erasmus &amp; Partners</w:t>
            </w:r>
          </w:p>
        </w:tc>
      </w:tr>
    </w:tbl>
    <w:p w:rsidR="00012995" w:rsidRPr="00E757E9" w:rsidRDefault="00012995" w:rsidP="00731D2A">
      <w:pPr>
        <w:rPr>
          <w:rFonts w:ascii="Arial Narrow" w:hAnsi="Arial Narrow"/>
          <w:sz w:val="24"/>
          <w:szCs w:val="24"/>
        </w:rPr>
      </w:pPr>
    </w:p>
    <w:sectPr w:rsidR="00012995" w:rsidRPr="00E757E9" w:rsidSect="0092129C">
      <w:headerReference w:type="default" r:id="rId11"/>
      <w:footerReference w:type="default" r:id="rId12"/>
      <w:pgSz w:w="11906" w:h="16838"/>
      <w:pgMar w:top="1080" w:right="1440" w:bottom="1134"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A21" w:rsidRDefault="00912A21" w:rsidP="00D01890">
      <w:pPr>
        <w:spacing w:after="0" w:line="240" w:lineRule="auto"/>
      </w:pPr>
      <w:r>
        <w:separator/>
      </w:r>
    </w:p>
  </w:endnote>
  <w:endnote w:type="continuationSeparator" w:id="0">
    <w:p w:rsidR="00912A21" w:rsidRDefault="00912A21" w:rsidP="00D0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099" w:rsidRDefault="00232099">
    <w:pPr>
      <w:pStyle w:val="Footer"/>
      <w:jc w:val="right"/>
    </w:pPr>
  </w:p>
  <w:p w:rsidR="00232099" w:rsidRDefault="0023209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A21" w:rsidRDefault="00912A21" w:rsidP="00D01890">
      <w:pPr>
        <w:spacing w:after="0" w:line="240" w:lineRule="auto"/>
      </w:pPr>
      <w:r>
        <w:separator/>
      </w:r>
    </w:p>
  </w:footnote>
  <w:footnote w:type="continuationSeparator" w:id="0">
    <w:p w:rsidR="00912A21" w:rsidRDefault="00912A21" w:rsidP="00D01890">
      <w:pPr>
        <w:spacing w:after="0" w:line="240" w:lineRule="auto"/>
      </w:pPr>
      <w:r>
        <w:continuationSeparator/>
      </w:r>
    </w:p>
  </w:footnote>
  <w:footnote w:id="1">
    <w:p w:rsidR="001E6328" w:rsidRPr="00A05801" w:rsidRDefault="001E6328" w:rsidP="000C6481">
      <w:pPr>
        <w:pStyle w:val="FootnoteText"/>
        <w:rPr>
          <w:rFonts w:ascii="Arial Narrow" w:hAnsi="Arial Narrow"/>
          <w:lang w:val="en-US"/>
        </w:rPr>
      </w:pPr>
      <w:r w:rsidRPr="00A05801">
        <w:rPr>
          <w:rStyle w:val="FootnoteReference"/>
          <w:rFonts w:ascii="Arial Narrow" w:hAnsi="Arial Narrow"/>
        </w:rPr>
        <w:footnoteRef/>
      </w:r>
      <w:r w:rsidRPr="00A05801">
        <w:rPr>
          <w:rFonts w:ascii="Arial Narrow" w:hAnsi="Arial Narrow"/>
        </w:rPr>
        <w:t xml:space="preserve"> </w:t>
      </w:r>
      <w:r w:rsidRPr="00A05801">
        <w:rPr>
          <w:rFonts w:ascii="Arial Narrow" w:hAnsi="Arial Narrow"/>
          <w:lang w:val="en-US"/>
        </w:rPr>
        <w:t>(A 101/2011) [2018] NAHCMD 196 (29 June 2018).</w:t>
      </w:r>
    </w:p>
  </w:footnote>
  <w:footnote w:id="2">
    <w:p w:rsidR="001E6328" w:rsidRPr="00A05801" w:rsidRDefault="001E6328" w:rsidP="000C6481">
      <w:pPr>
        <w:pStyle w:val="FootnoteText"/>
        <w:jc w:val="both"/>
        <w:rPr>
          <w:rFonts w:ascii="Arial Narrow" w:hAnsi="Arial Narrow" w:cs="Arial"/>
        </w:rPr>
      </w:pPr>
      <w:r w:rsidRPr="00A05801">
        <w:rPr>
          <w:rStyle w:val="FootnoteReference"/>
          <w:rFonts w:ascii="Arial Narrow" w:hAnsi="Arial Narrow"/>
        </w:rPr>
        <w:footnoteRef/>
      </w:r>
      <w:r w:rsidRPr="00A05801">
        <w:rPr>
          <w:rFonts w:ascii="Arial Narrow" w:hAnsi="Arial Narrow" w:cs="Arial"/>
        </w:rPr>
        <w:t xml:space="preserve"> </w:t>
      </w:r>
      <w:r w:rsidRPr="00A05801">
        <w:rPr>
          <w:rFonts w:ascii="Arial Narrow" w:hAnsi="Arial Narrow" w:cs="Arial"/>
          <w:i/>
        </w:rPr>
        <w:t>Kloot v Interplan Inc and Another</w:t>
      </w:r>
      <w:r w:rsidRPr="00A05801">
        <w:rPr>
          <w:rFonts w:ascii="Arial Narrow" w:hAnsi="Arial Narrow" w:cs="Arial"/>
        </w:rPr>
        <w:t xml:space="preserve"> 1994 (3) SA 236 at 238 H-J.</w:t>
      </w:r>
    </w:p>
  </w:footnote>
  <w:footnote w:id="3">
    <w:p w:rsidR="000C6481" w:rsidRPr="000C6481" w:rsidRDefault="000C6481" w:rsidP="000C6481">
      <w:pPr>
        <w:pStyle w:val="FootnoteText"/>
        <w:rPr>
          <w:lang w:val="en-US"/>
        </w:rPr>
      </w:pPr>
      <w:r>
        <w:rPr>
          <w:rStyle w:val="FootnoteReference"/>
        </w:rPr>
        <w:footnoteRef/>
      </w:r>
      <w:r>
        <w:t xml:space="preserve"> </w:t>
      </w:r>
      <w:r w:rsidRPr="000C6481">
        <w:rPr>
          <w:lang w:val="en-US"/>
        </w:rPr>
        <w:t>(I 2009/2015) [2019] NAHCMD 235 (8 July 2019)</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232099" w:rsidRDefault="00232099">
        <w:pPr>
          <w:pStyle w:val="Header"/>
          <w:jc w:val="right"/>
        </w:pPr>
        <w:r>
          <w:fldChar w:fldCharType="begin"/>
        </w:r>
        <w:r>
          <w:instrText xml:space="preserve"> PAGE   \* MERGEFORMAT </w:instrText>
        </w:r>
        <w:r>
          <w:fldChar w:fldCharType="separate"/>
        </w:r>
        <w:r w:rsidR="004F3ED3">
          <w:rPr>
            <w:noProof/>
          </w:rPr>
          <w:t>1</w:t>
        </w:r>
        <w:r>
          <w:rPr>
            <w:noProof/>
          </w:rPr>
          <w:fldChar w:fldCharType="end"/>
        </w:r>
      </w:p>
    </w:sdtContent>
  </w:sdt>
  <w:p w:rsidR="00232099" w:rsidRDefault="00232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B0B81"/>
    <w:multiLevelType w:val="hybridMultilevel"/>
    <w:tmpl w:val="4FA86F0C"/>
    <w:lvl w:ilvl="0" w:tplc="A1301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AF785B"/>
    <w:multiLevelType w:val="hybridMultilevel"/>
    <w:tmpl w:val="F226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83DD1"/>
    <w:multiLevelType w:val="hybridMultilevel"/>
    <w:tmpl w:val="680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85B2C"/>
    <w:multiLevelType w:val="hybridMultilevel"/>
    <w:tmpl w:val="E2C8B584"/>
    <w:lvl w:ilvl="0" w:tplc="025CE146">
      <w:start w:val="1"/>
      <w:numFmt w:val="lowerLetter"/>
      <w:lvlText w:val="(%1)"/>
      <w:lvlJc w:val="left"/>
      <w:pPr>
        <w:ind w:left="720" w:hanging="360"/>
      </w:pPr>
      <w:rPr>
        <w:rFonts w:ascii="Arial Narrow" w:eastAsiaTheme="minorHAnsi"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67CBF"/>
    <w:multiLevelType w:val="hybridMultilevel"/>
    <w:tmpl w:val="B814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402C4"/>
    <w:multiLevelType w:val="hybridMultilevel"/>
    <w:tmpl w:val="14DCA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95E367D"/>
    <w:multiLevelType w:val="hybridMultilevel"/>
    <w:tmpl w:val="9E90A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0919A7"/>
    <w:multiLevelType w:val="hybridMultilevel"/>
    <w:tmpl w:val="BCC0AC0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15:restartNumberingAfterBreak="0">
    <w:nsid w:val="697A2FD6"/>
    <w:multiLevelType w:val="hybridMultilevel"/>
    <w:tmpl w:val="F226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6708E"/>
    <w:multiLevelType w:val="hybridMultilevel"/>
    <w:tmpl w:val="18FC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D3D6625"/>
    <w:multiLevelType w:val="hybridMultilevel"/>
    <w:tmpl w:val="B6AC5C68"/>
    <w:lvl w:ilvl="0" w:tplc="8C5404E0">
      <w:start w:val="1"/>
      <w:numFmt w:val="lowerLetter"/>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423255"/>
    <w:multiLevelType w:val="multilevel"/>
    <w:tmpl w:val="3766CA74"/>
    <w:lvl w:ilvl="0">
      <w:start w:val="27"/>
      <w:numFmt w:val="decimal"/>
      <w:lvlText w:val="%1"/>
      <w:lvlJc w:val="left"/>
      <w:pPr>
        <w:ind w:left="375" w:hanging="375"/>
      </w:pPr>
      <w:rPr>
        <w:rFonts w:hint="default"/>
      </w:rPr>
    </w:lvl>
    <w:lvl w:ilvl="1">
      <w:start w:val="1"/>
      <w:numFmt w:val="decimal"/>
      <w:lvlText w:val="%1.%2"/>
      <w:lvlJc w:val="left"/>
      <w:pPr>
        <w:ind w:left="1095" w:hanging="37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0"/>
  </w:num>
  <w:num w:numId="2">
    <w:abstractNumId w:val="11"/>
  </w:num>
  <w:num w:numId="3">
    <w:abstractNumId w:val="9"/>
  </w:num>
  <w:num w:numId="4">
    <w:abstractNumId w:val="5"/>
  </w:num>
  <w:num w:numId="5">
    <w:abstractNumId w:val="6"/>
  </w:num>
  <w:num w:numId="6">
    <w:abstractNumId w:val="4"/>
  </w:num>
  <w:num w:numId="7">
    <w:abstractNumId w:val="7"/>
  </w:num>
  <w:num w:numId="8">
    <w:abstractNumId w:val="0"/>
  </w:num>
  <w:num w:numId="9">
    <w:abstractNumId w:val="2"/>
  </w:num>
  <w:num w:numId="10">
    <w:abstractNumId w:val="12"/>
  </w:num>
  <w:num w:numId="11">
    <w:abstractNumId w:val="8"/>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B5"/>
    <w:rsid w:val="000054F7"/>
    <w:rsid w:val="00010FE7"/>
    <w:rsid w:val="00012995"/>
    <w:rsid w:val="00013EC0"/>
    <w:rsid w:val="0002555E"/>
    <w:rsid w:val="000309E0"/>
    <w:rsid w:val="00031DA7"/>
    <w:rsid w:val="00035F62"/>
    <w:rsid w:val="000376AB"/>
    <w:rsid w:val="00040B97"/>
    <w:rsid w:val="00042232"/>
    <w:rsid w:val="00042FAC"/>
    <w:rsid w:val="00045C10"/>
    <w:rsid w:val="00046070"/>
    <w:rsid w:val="000501B3"/>
    <w:rsid w:val="0005315F"/>
    <w:rsid w:val="000609B3"/>
    <w:rsid w:val="00070929"/>
    <w:rsid w:val="00075A81"/>
    <w:rsid w:val="00080778"/>
    <w:rsid w:val="00083A6B"/>
    <w:rsid w:val="00091780"/>
    <w:rsid w:val="00094D68"/>
    <w:rsid w:val="000A33B2"/>
    <w:rsid w:val="000A684E"/>
    <w:rsid w:val="000B03CE"/>
    <w:rsid w:val="000B31F0"/>
    <w:rsid w:val="000B35CE"/>
    <w:rsid w:val="000B7E21"/>
    <w:rsid w:val="000C6481"/>
    <w:rsid w:val="000D218C"/>
    <w:rsid w:val="000D2AB5"/>
    <w:rsid w:val="000D3044"/>
    <w:rsid w:val="000D70A9"/>
    <w:rsid w:val="000E043D"/>
    <w:rsid w:val="000E1728"/>
    <w:rsid w:val="000E37C5"/>
    <w:rsid w:val="000E3A72"/>
    <w:rsid w:val="000E6395"/>
    <w:rsid w:val="000E66F1"/>
    <w:rsid w:val="000E7CDF"/>
    <w:rsid w:val="000E7DF0"/>
    <w:rsid w:val="000F1321"/>
    <w:rsid w:val="000F3A0D"/>
    <w:rsid w:val="000F4B68"/>
    <w:rsid w:val="000F6756"/>
    <w:rsid w:val="000F6873"/>
    <w:rsid w:val="000F7045"/>
    <w:rsid w:val="000F7C5C"/>
    <w:rsid w:val="001007FF"/>
    <w:rsid w:val="00101B89"/>
    <w:rsid w:val="001034A5"/>
    <w:rsid w:val="001068B9"/>
    <w:rsid w:val="001108CF"/>
    <w:rsid w:val="00111785"/>
    <w:rsid w:val="00113AED"/>
    <w:rsid w:val="00114FF5"/>
    <w:rsid w:val="001167B2"/>
    <w:rsid w:val="00121AD8"/>
    <w:rsid w:val="00123E62"/>
    <w:rsid w:val="001256C7"/>
    <w:rsid w:val="0013715E"/>
    <w:rsid w:val="00142BD3"/>
    <w:rsid w:val="00145ADA"/>
    <w:rsid w:val="00150707"/>
    <w:rsid w:val="00153EFE"/>
    <w:rsid w:val="001601BD"/>
    <w:rsid w:val="00160285"/>
    <w:rsid w:val="00164F87"/>
    <w:rsid w:val="00165A20"/>
    <w:rsid w:val="00166414"/>
    <w:rsid w:val="0016716D"/>
    <w:rsid w:val="001678AE"/>
    <w:rsid w:val="00171CD4"/>
    <w:rsid w:val="00174E2F"/>
    <w:rsid w:val="0017517E"/>
    <w:rsid w:val="001847F0"/>
    <w:rsid w:val="00185504"/>
    <w:rsid w:val="00192E55"/>
    <w:rsid w:val="001960D9"/>
    <w:rsid w:val="001A1D45"/>
    <w:rsid w:val="001A29F2"/>
    <w:rsid w:val="001A5A82"/>
    <w:rsid w:val="001B7111"/>
    <w:rsid w:val="001D7C9E"/>
    <w:rsid w:val="001E2DFC"/>
    <w:rsid w:val="001E4FF0"/>
    <w:rsid w:val="001E6328"/>
    <w:rsid w:val="001F03DD"/>
    <w:rsid w:val="001F11D4"/>
    <w:rsid w:val="001F2774"/>
    <w:rsid w:val="001F3FE2"/>
    <w:rsid w:val="001F4781"/>
    <w:rsid w:val="001F49E0"/>
    <w:rsid w:val="00201138"/>
    <w:rsid w:val="00204929"/>
    <w:rsid w:val="00206E1F"/>
    <w:rsid w:val="002110B2"/>
    <w:rsid w:val="0021307D"/>
    <w:rsid w:val="00214E94"/>
    <w:rsid w:val="00215CE9"/>
    <w:rsid w:val="00216069"/>
    <w:rsid w:val="00216493"/>
    <w:rsid w:val="00221266"/>
    <w:rsid w:val="00222323"/>
    <w:rsid w:val="00224092"/>
    <w:rsid w:val="002246A3"/>
    <w:rsid w:val="00226E2F"/>
    <w:rsid w:val="00232099"/>
    <w:rsid w:val="002340B6"/>
    <w:rsid w:val="00235A3E"/>
    <w:rsid w:val="00237DF6"/>
    <w:rsid w:val="00240526"/>
    <w:rsid w:val="00263C8B"/>
    <w:rsid w:val="00264B88"/>
    <w:rsid w:val="00266084"/>
    <w:rsid w:val="00267753"/>
    <w:rsid w:val="002730BF"/>
    <w:rsid w:val="002757AF"/>
    <w:rsid w:val="00276780"/>
    <w:rsid w:val="00280ADC"/>
    <w:rsid w:val="0029268B"/>
    <w:rsid w:val="00295333"/>
    <w:rsid w:val="002A699C"/>
    <w:rsid w:val="002A6A71"/>
    <w:rsid w:val="002B26C0"/>
    <w:rsid w:val="002B2A2F"/>
    <w:rsid w:val="002B7A13"/>
    <w:rsid w:val="002C2969"/>
    <w:rsid w:val="002C3217"/>
    <w:rsid w:val="002C4E37"/>
    <w:rsid w:val="002C63DD"/>
    <w:rsid w:val="002D308F"/>
    <w:rsid w:val="002D78B1"/>
    <w:rsid w:val="002E07F8"/>
    <w:rsid w:val="002E32AC"/>
    <w:rsid w:val="002E374D"/>
    <w:rsid w:val="002F3704"/>
    <w:rsid w:val="002F4C31"/>
    <w:rsid w:val="002F61E9"/>
    <w:rsid w:val="002F62B3"/>
    <w:rsid w:val="002F6E77"/>
    <w:rsid w:val="003011BC"/>
    <w:rsid w:val="0030139A"/>
    <w:rsid w:val="00302E0B"/>
    <w:rsid w:val="00304459"/>
    <w:rsid w:val="00304CD2"/>
    <w:rsid w:val="0031370C"/>
    <w:rsid w:val="00313CD0"/>
    <w:rsid w:val="0032120B"/>
    <w:rsid w:val="00321AA9"/>
    <w:rsid w:val="003221BD"/>
    <w:rsid w:val="003246A7"/>
    <w:rsid w:val="00336EA3"/>
    <w:rsid w:val="00346EB8"/>
    <w:rsid w:val="003546D6"/>
    <w:rsid w:val="00356079"/>
    <w:rsid w:val="00361781"/>
    <w:rsid w:val="00370EA1"/>
    <w:rsid w:val="003731C9"/>
    <w:rsid w:val="0037585F"/>
    <w:rsid w:val="0038486C"/>
    <w:rsid w:val="003860F8"/>
    <w:rsid w:val="00387357"/>
    <w:rsid w:val="00387CC3"/>
    <w:rsid w:val="00390E41"/>
    <w:rsid w:val="003920DF"/>
    <w:rsid w:val="0039465F"/>
    <w:rsid w:val="00394B64"/>
    <w:rsid w:val="003A0AED"/>
    <w:rsid w:val="003B664F"/>
    <w:rsid w:val="003B6814"/>
    <w:rsid w:val="003C2051"/>
    <w:rsid w:val="003E0400"/>
    <w:rsid w:val="003E1468"/>
    <w:rsid w:val="003E5C60"/>
    <w:rsid w:val="003E72CC"/>
    <w:rsid w:val="003F019C"/>
    <w:rsid w:val="003F23AF"/>
    <w:rsid w:val="003F40BD"/>
    <w:rsid w:val="003F526F"/>
    <w:rsid w:val="003F5B70"/>
    <w:rsid w:val="004010C0"/>
    <w:rsid w:val="00401D7E"/>
    <w:rsid w:val="0040497E"/>
    <w:rsid w:val="00404EDF"/>
    <w:rsid w:val="00414B0E"/>
    <w:rsid w:val="00422236"/>
    <w:rsid w:val="004243AE"/>
    <w:rsid w:val="0042554E"/>
    <w:rsid w:val="004262E2"/>
    <w:rsid w:val="00427466"/>
    <w:rsid w:val="0043000E"/>
    <w:rsid w:val="00430720"/>
    <w:rsid w:val="00433404"/>
    <w:rsid w:val="0044016F"/>
    <w:rsid w:val="004413A3"/>
    <w:rsid w:val="00446744"/>
    <w:rsid w:val="0044703D"/>
    <w:rsid w:val="004502D1"/>
    <w:rsid w:val="0045069F"/>
    <w:rsid w:val="00453F58"/>
    <w:rsid w:val="00454110"/>
    <w:rsid w:val="00454826"/>
    <w:rsid w:val="00456BAA"/>
    <w:rsid w:val="00463102"/>
    <w:rsid w:val="00465DA4"/>
    <w:rsid w:val="00472A12"/>
    <w:rsid w:val="00473CF0"/>
    <w:rsid w:val="00485E87"/>
    <w:rsid w:val="0049404B"/>
    <w:rsid w:val="00494287"/>
    <w:rsid w:val="004A2794"/>
    <w:rsid w:val="004A2BED"/>
    <w:rsid w:val="004A2CFA"/>
    <w:rsid w:val="004A4A01"/>
    <w:rsid w:val="004A4F63"/>
    <w:rsid w:val="004A613D"/>
    <w:rsid w:val="004A6688"/>
    <w:rsid w:val="004B0D9D"/>
    <w:rsid w:val="004B2418"/>
    <w:rsid w:val="004C0404"/>
    <w:rsid w:val="004C0879"/>
    <w:rsid w:val="004C1530"/>
    <w:rsid w:val="004C24CE"/>
    <w:rsid w:val="004D313F"/>
    <w:rsid w:val="004E1CFB"/>
    <w:rsid w:val="004E7F24"/>
    <w:rsid w:val="004F19EC"/>
    <w:rsid w:val="004F2D2F"/>
    <w:rsid w:val="004F3ED3"/>
    <w:rsid w:val="004F577E"/>
    <w:rsid w:val="004F7F6B"/>
    <w:rsid w:val="005005F7"/>
    <w:rsid w:val="00501F8F"/>
    <w:rsid w:val="00513B74"/>
    <w:rsid w:val="00513F10"/>
    <w:rsid w:val="00525292"/>
    <w:rsid w:val="005315E1"/>
    <w:rsid w:val="00532BE5"/>
    <w:rsid w:val="00533D53"/>
    <w:rsid w:val="00536B8D"/>
    <w:rsid w:val="0054006C"/>
    <w:rsid w:val="00543F56"/>
    <w:rsid w:val="00544200"/>
    <w:rsid w:val="00545944"/>
    <w:rsid w:val="00551DE1"/>
    <w:rsid w:val="00556F1A"/>
    <w:rsid w:val="0055737E"/>
    <w:rsid w:val="00557BC1"/>
    <w:rsid w:val="00560157"/>
    <w:rsid w:val="00563092"/>
    <w:rsid w:val="00566A0E"/>
    <w:rsid w:val="005732F3"/>
    <w:rsid w:val="00575A6C"/>
    <w:rsid w:val="00576699"/>
    <w:rsid w:val="0057707B"/>
    <w:rsid w:val="0058795D"/>
    <w:rsid w:val="00590640"/>
    <w:rsid w:val="00591A63"/>
    <w:rsid w:val="005932AF"/>
    <w:rsid w:val="00595557"/>
    <w:rsid w:val="005A43DF"/>
    <w:rsid w:val="005A750D"/>
    <w:rsid w:val="005B096A"/>
    <w:rsid w:val="005B3E40"/>
    <w:rsid w:val="005C0368"/>
    <w:rsid w:val="005D1985"/>
    <w:rsid w:val="005D339F"/>
    <w:rsid w:val="005D454B"/>
    <w:rsid w:val="005D6F2A"/>
    <w:rsid w:val="005D798A"/>
    <w:rsid w:val="005D7BB2"/>
    <w:rsid w:val="005D7EFF"/>
    <w:rsid w:val="005E1588"/>
    <w:rsid w:val="005E5886"/>
    <w:rsid w:val="005F0C2B"/>
    <w:rsid w:val="005F365C"/>
    <w:rsid w:val="005F7D87"/>
    <w:rsid w:val="006010AC"/>
    <w:rsid w:val="006015CC"/>
    <w:rsid w:val="00603F97"/>
    <w:rsid w:val="006049E8"/>
    <w:rsid w:val="00606780"/>
    <w:rsid w:val="00610647"/>
    <w:rsid w:val="00610EC4"/>
    <w:rsid w:val="006117C1"/>
    <w:rsid w:val="0061446E"/>
    <w:rsid w:val="006202C8"/>
    <w:rsid w:val="00620752"/>
    <w:rsid w:val="00622002"/>
    <w:rsid w:val="0062377F"/>
    <w:rsid w:val="00625D5C"/>
    <w:rsid w:val="00627EC8"/>
    <w:rsid w:val="00634E29"/>
    <w:rsid w:val="00641114"/>
    <w:rsid w:val="006479E8"/>
    <w:rsid w:val="00650F5B"/>
    <w:rsid w:val="00651FBF"/>
    <w:rsid w:val="006647DF"/>
    <w:rsid w:val="006903C1"/>
    <w:rsid w:val="00691B65"/>
    <w:rsid w:val="00692DDA"/>
    <w:rsid w:val="006939C6"/>
    <w:rsid w:val="00694CBC"/>
    <w:rsid w:val="00696267"/>
    <w:rsid w:val="006A06C9"/>
    <w:rsid w:val="006A782A"/>
    <w:rsid w:val="006B04B5"/>
    <w:rsid w:val="006B16DE"/>
    <w:rsid w:val="006B1F47"/>
    <w:rsid w:val="006B7D7C"/>
    <w:rsid w:val="006C4019"/>
    <w:rsid w:val="006C47F3"/>
    <w:rsid w:val="006C7C16"/>
    <w:rsid w:val="006D0EF4"/>
    <w:rsid w:val="006D5526"/>
    <w:rsid w:val="006E39A3"/>
    <w:rsid w:val="006E46A4"/>
    <w:rsid w:val="006E6C72"/>
    <w:rsid w:val="006F1344"/>
    <w:rsid w:val="006F3103"/>
    <w:rsid w:val="007035AE"/>
    <w:rsid w:val="00706B9B"/>
    <w:rsid w:val="007110F6"/>
    <w:rsid w:val="00713A59"/>
    <w:rsid w:val="00713A68"/>
    <w:rsid w:val="007168C6"/>
    <w:rsid w:val="0071690D"/>
    <w:rsid w:val="00720794"/>
    <w:rsid w:val="00723332"/>
    <w:rsid w:val="0072448B"/>
    <w:rsid w:val="00731D2A"/>
    <w:rsid w:val="00732F80"/>
    <w:rsid w:val="00735C76"/>
    <w:rsid w:val="00747312"/>
    <w:rsid w:val="00750D81"/>
    <w:rsid w:val="0075709E"/>
    <w:rsid w:val="00760961"/>
    <w:rsid w:val="007777C3"/>
    <w:rsid w:val="00790373"/>
    <w:rsid w:val="00791447"/>
    <w:rsid w:val="00794F8F"/>
    <w:rsid w:val="00795299"/>
    <w:rsid w:val="007A5EE1"/>
    <w:rsid w:val="007A6F9E"/>
    <w:rsid w:val="007B701E"/>
    <w:rsid w:val="007C5F79"/>
    <w:rsid w:val="007C6151"/>
    <w:rsid w:val="007D311A"/>
    <w:rsid w:val="007D38AE"/>
    <w:rsid w:val="007D4060"/>
    <w:rsid w:val="007D58A0"/>
    <w:rsid w:val="007D6576"/>
    <w:rsid w:val="007E39B4"/>
    <w:rsid w:val="007E4BA6"/>
    <w:rsid w:val="007E739B"/>
    <w:rsid w:val="007F5AE7"/>
    <w:rsid w:val="008134FF"/>
    <w:rsid w:val="008156A9"/>
    <w:rsid w:val="008278F9"/>
    <w:rsid w:val="00834B36"/>
    <w:rsid w:val="00836EB8"/>
    <w:rsid w:val="00870272"/>
    <w:rsid w:val="00871FE0"/>
    <w:rsid w:val="008727D5"/>
    <w:rsid w:val="00873F20"/>
    <w:rsid w:val="0087631B"/>
    <w:rsid w:val="00883A84"/>
    <w:rsid w:val="00883C6B"/>
    <w:rsid w:val="00887E6E"/>
    <w:rsid w:val="00890FD4"/>
    <w:rsid w:val="00893C31"/>
    <w:rsid w:val="008A04CA"/>
    <w:rsid w:val="008A1065"/>
    <w:rsid w:val="008A40C4"/>
    <w:rsid w:val="008A417A"/>
    <w:rsid w:val="008A4A52"/>
    <w:rsid w:val="008A6453"/>
    <w:rsid w:val="008B1C07"/>
    <w:rsid w:val="008B478D"/>
    <w:rsid w:val="008B69F0"/>
    <w:rsid w:val="008C1208"/>
    <w:rsid w:val="008C5BC3"/>
    <w:rsid w:val="008D0F38"/>
    <w:rsid w:val="008D1A47"/>
    <w:rsid w:val="008D3C7A"/>
    <w:rsid w:val="008D403F"/>
    <w:rsid w:val="008D43A5"/>
    <w:rsid w:val="008D4F33"/>
    <w:rsid w:val="008D6006"/>
    <w:rsid w:val="008E0283"/>
    <w:rsid w:val="008E27BA"/>
    <w:rsid w:val="008E3FCE"/>
    <w:rsid w:val="008E4FC0"/>
    <w:rsid w:val="008E6CB8"/>
    <w:rsid w:val="008F405B"/>
    <w:rsid w:val="00900EAE"/>
    <w:rsid w:val="00901965"/>
    <w:rsid w:val="00905BCB"/>
    <w:rsid w:val="00910E54"/>
    <w:rsid w:val="00910FCE"/>
    <w:rsid w:val="009114FF"/>
    <w:rsid w:val="00911F3C"/>
    <w:rsid w:val="00912A21"/>
    <w:rsid w:val="00913A93"/>
    <w:rsid w:val="00917569"/>
    <w:rsid w:val="0092129C"/>
    <w:rsid w:val="00922148"/>
    <w:rsid w:val="00924D7D"/>
    <w:rsid w:val="009253D3"/>
    <w:rsid w:val="00932F7A"/>
    <w:rsid w:val="009439FE"/>
    <w:rsid w:val="00944079"/>
    <w:rsid w:val="00944A7A"/>
    <w:rsid w:val="0096285D"/>
    <w:rsid w:val="00964066"/>
    <w:rsid w:val="009640B8"/>
    <w:rsid w:val="009645D6"/>
    <w:rsid w:val="009677CC"/>
    <w:rsid w:val="009709AB"/>
    <w:rsid w:val="00973398"/>
    <w:rsid w:val="00975C47"/>
    <w:rsid w:val="0097695D"/>
    <w:rsid w:val="009776C2"/>
    <w:rsid w:val="00981DE5"/>
    <w:rsid w:val="00981EFC"/>
    <w:rsid w:val="00983110"/>
    <w:rsid w:val="00985685"/>
    <w:rsid w:val="009864BB"/>
    <w:rsid w:val="00991B10"/>
    <w:rsid w:val="00997A15"/>
    <w:rsid w:val="009B00D1"/>
    <w:rsid w:val="009B7DBD"/>
    <w:rsid w:val="009C13CA"/>
    <w:rsid w:val="009C3892"/>
    <w:rsid w:val="009D48FD"/>
    <w:rsid w:val="009D499A"/>
    <w:rsid w:val="009D5248"/>
    <w:rsid w:val="009D79E5"/>
    <w:rsid w:val="009E259F"/>
    <w:rsid w:val="009E2AAD"/>
    <w:rsid w:val="009E2EC8"/>
    <w:rsid w:val="009E46FB"/>
    <w:rsid w:val="009E4890"/>
    <w:rsid w:val="009E52F8"/>
    <w:rsid w:val="009E5E99"/>
    <w:rsid w:val="009E7D6B"/>
    <w:rsid w:val="009F37E9"/>
    <w:rsid w:val="009F78A6"/>
    <w:rsid w:val="00A00282"/>
    <w:rsid w:val="00A00DF2"/>
    <w:rsid w:val="00A013D5"/>
    <w:rsid w:val="00A05801"/>
    <w:rsid w:val="00A07EA4"/>
    <w:rsid w:val="00A10933"/>
    <w:rsid w:val="00A13765"/>
    <w:rsid w:val="00A16FA7"/>
    <w:rsid w:val="00A21757"/>
    <w:rsid w:val="00A22F11"/>
    <w:rsid w:val="00A22FAF"/>
    <w:rsid w:val="00A2591B"/>
    <w:rsid w:val="00A268AD"/>
    <w:rsid w:val="00A317FB"/>
    <w:rsid w:val="00A31BB3"/>
    <w:rsid w:val="00A32333"/>
    <w:rsid w:val="00A55E86"/>
    <w:rsid w:val="00A64956"/>
    <w:rsid w:val="00A64DBC"/>
    <w:rsid w:val="00A65679"/>
    <w:rsid w:val="00A66250"/>
    <w:rsid w:val="00A674D5"/>
    <w:rsid w:val="00A67C5B"/>
    <w:rsid w:val="00A70A19"/>
    <w:rsid w:val="00A70BA9"/>
    <w:rsid w:val="00A71F7B"/>
    <w:rsid w:val="00A8052A"/>
    <w:rsid w:val="00A80C84"/>
    <w:rsid w:val="00A81368"/>
    <w:rsid w:val="00A82BE7"/>
    <w:rsid w:val="00A873AE"/>
    <w:rsid w:val="00A87A20"/>
    <w:rsid w:val="00A9701C"/>
    <w:rsid w:val="00AA18EC"/>
    <w:rsid w:val="00AA2736"/>
    <w:rsid w:val="00AA3910"/>
    <w:rsid w:val="00AA428D"/>
    <w:rsid w:val="00AC1366"/>
    <w:rsid w:val="00AC3CFB"/>
    <w:rsid w:val="00AD33D9"/>
    <w:rsid w:val="00AD7ED1"/>
    <w:rsid w:val="00AE5601"/>
    <w:rsid w:val="00AE5621"/>
    <w:rsid w:val="00AE6164"/>
    <w:rsid w:val="00B0050A"/>
    <w:rsid w:val="00B00F8B"/>
    <w:rsid w:val="00B0403E"/>
    <w:rsid w:val="00B04C63"/>
    <w:rsid w:val="00B11DFB"/>
    <w:rsid w:val="00B12B4C"/>
    <w:rsid w:val="00B154E7"/>
    <w:rsid w:val="00B15C01"/>
    <w:rsid w:val="00B2168A"/>
    <w:rsid w:val="00B32970"/>
    <w:rsid w:val="00B362E7"/>
    <w:rsid w:val="00B40EBF"/>
    <w:rsid w:val="00B412BB"/>
    <w:rsid w:val="00B50265"/>
    <w:rsid w:val="00B52D39"/>
    <w:rsid w:val="00B53C68"/>
    <w:rsid w:val="00B5623B"/>
    <w:rsid w:val="00B612FA"/>
    <w:rsid w:val="00B653A7"/>
    <w:rsid w:val="00B732A0"/>
    <w:rsid w:val="00B7506D"/>
    <w:rsid w:val="00B83727"/>
    <w:rsid w:val="00B8513F"/>
    <w:rsid w:val="00B8695C"/>
    <w:rsid w:val="00B86DFE"/>
    <w:rsid w:val="00B932B1"/>
    <w:rsid w:val="00B94B61"/>
    <w:rsid w:val="00B94D20"/>
    <w:rsid w:val="00BA1AE0"/>
    <w:rsid w:val="00BA6448"/>
    <w:rsid w:val="00BA77D7"/>
    <w:rsid w:val="00BA7F12"/>
    <w:rsid w:val="00BB1333"/>
    <w:rsid w:val="00BB19DE"/>
    <w:rsid w:val="00BB4448"/>
    <w:rsid w:val="00BC550C"/>
    <w:rsid w:val="00BC597C"/>
    <w:rsid w:val="00BC77BD"/>
    <w:rsid w:val="00BD11A2"/>
    <w:rsid w:val="00BD1C0E"/>
    <w:rsid w:val="00BD733B"/>
    <w:rsid w:val="00BE23FC"/>
    <w:rsid w:val="00BF3371"/>
    <w:rsid w:val="00BF5422"/>
    <w:rsid w:val="00C0102F"/>
    <w:rsid w:val="00C0170E"/>
    <w:rsid w:val="00C027CE"/>
    <w:rsid w:val="00C06CD7"/>
    <w:rsid w:val="00C14459"/>
    <w:rsid w:val="00C14DFD"/>
    <w:rsid w:val="00C15B98"/>
    <w:rsid w:val="00C16F39"/>
    <w:rsid w:val="00C17CA0"/>
    <w:rsid w:val="00C23DA7"/>
    <w:rsid w:val="00C272E8"/>
    <w:rsid w:val="00C308E1"/>
    <w:rsid w:val="00C33270"/>
    <w:rsid w:val="00C346DC"/>
    <w:rsid w:val="00C50C3B"/>
    <w:rsid w:val="00C533F8"/>
    <w:rsid w:val="00C547A8"/>
    <w:rsid w:val="00C577E3"/>
    <w:rsid w:val="00C62D8A"/>
    <w:rsid w:val="00C675C2"/>
    <w:rsid w:val="00C711F6"/>
    <w:rsid w:val="00C84946"/>
    <w:rsid w:val="00C861E1"/>
    <w:rsid w:val="00C86863"/>
    <w:rsid w:val="00C8693E"/>
    <w:rsid w:val="00C87724"/>
    <w:rsid w:val="00C87A3E"/>
    <w:rsid w:val="00C96AC7"/>
    <w:rsid w:val="00CA6DDF"/>
    <w:rsid w:val="00CC3996"/>
    <w:rsid w:val="00CD4FFF"/>
    <w:rsid w:val="00CE0E41"/>
    <w:rsid w:val="00CE1797"/>
    <w:rsid w:val="00CE30E4"/>
    <w:rsid w:val="00CE48FA"/>
    <w:rsid w:val="00CF232D"/>
    <w:rsid w:val="00CF264A"/>
    <w:rsid w:val="00CF298D"/>
    <w:rsid w:val="00CF2F5E"/>
    <w:rsid w:val="00CF5D5A"/>
    <w:rsid w:val="00CF6596"/>
    <w:rsid w:val="00D010A9"/>
    <w:rsid w:val="00D01890"/>
    <w:rsid w:val="00D044EC"/>
    <w:rsid w:val="00D125D5"/>
    <w:rsid w:val="00D14D1F"/>
    <w:rsid w:val="00D201B6"/>
    <w:rsid w:val="00D20D89"/>
    <w:rsid w:val="00D247DC"/>
    <w:rsid w:val="00D25575"/>
    <w:rsid w:val="00D26CB5"/>
    <w:rsid w:val="00D32037"/>
    <w:rsid w:val="00D3203B"/>
    <w:rsid w:val="00D373D2"/>
    <w:rsid w:val="00D40496"/>
    <w:rsid w:val="00D46451"/>
    <w:rsid w:val="00D47CA6"/>
    <w:rsid w:val="00D506E0"/>
    <w:rsid w:val="00D50D15"/>
    <w:rsid w:val="00D51F67"/>
    <w:rsid w:val="00D55857"/>
    <w:rsid w:val="00D61DCB"/>
    <w:rsid w:val="00D61E20"/>
    <w:rsid w:val="00D6290A"/>
    <w:rsid w:val="00D73373"/>
    <w:rsid w:val="00D76F1B"/>
    <w:rsid w:val="00D82629"/>
    <w:rsid w:val="00D82F1D"/>
    <w:rsid w:val="00D9122F"/>
    <w:rsid w:val="00D91425"/>
    <w:rsid w:val="00D93DCF"/>
    <w:rsid w:val="00D94440"/>
    <w:rsid w:val="00DA2012"/>
    <w:rsid w:val="00DA477D"/>
    <w:rsid w:val="00DA5868"/>
    <w:rsid w:val="00DA58A6"/>
    <w:rsid w:val="00DA6DB1"/>
    <w:rsid w:val="00DB30DE"/>
    <w:rsid w:val="00DC03E6"/>
    <w:rsid w:val="00DD05DC"/>
    <w:rsid w:val="00DD3100"/>
    <w:rsid w:val="00DE214C"/>
    <w:rsid w:val="00DE4661"/>
    <w:rsid w:val="00DF0655"/>
    <w:rsid w:val="00DF6215"/>
    <w:rsid w:val="00E0138B"/>
    <w:rsid w:val="00E01E97"/>
    <w:rsid w:val="00E0419C"/>
    <w:rsid w:val="00E14D3A"/>
    <w:rsid w:val="00E16537"/>
    <w:rsid w:val="00E26FA0"/>
    <w:rsid w:val="00E30CB9"/>
    <w:rsid w:val="00E34222"/>
    <w:rsid w:val="00E40698"/>
    <w:rsid w:val="00E44883"/>
    <w:rsid w:val="00E45758"/>
    <w:rsid w:val="00E461A8"/>
    <w:rsid w:val="00E46BB1"/>
    <w:rsid w:val="00E50094"/>
    <w:rsid w:val="00E51877"/>
    <w:rsid w:val="00E53ED5"/>
    <w:rsid w:val="00E60457"/>
    <w:rsid w:val="00E74DC6"/>
    <w:rsid w:val="00E757E9"/>
    <w:rsid w:val="00E80147"/>
    <w:rsid w:val="00E81B87"/>
    <w:rsid w:val="00E8247D"/>
    <w:rsid w:val="00E85763"/>
    <w:rsid w:val="00E866D0"/>
    <w:rsid w:val="00E871C3"/>
    <w:rsid w:val="00E8769D"/>
    <w:rsid w:val="00E87AB8"/>
    <w:rsid w:val="00E91767"/>
    <w:rsid w:val="00E9435A"/>
    <w:rsid w:val="00E94823"/>
    <w:rsid w:val="00EA6E2C"/>
    <w:rsid w:val="00EB12D2"/>
    <w:rsid w:val="00EB34F8"/>
    <w:rsid w:val="00EB45C7"/>
    <w:rsid w:val="00EC5D56"/>
    <w:rsid w:val="00EC71A2"/>
    <w:rsid w:val="00ED5A5F"/>
    <w:rsid w:val="00EE0A5E"/>
    <w:rsid w:val="00EE3044"/>
    <w:rsid w:val="00EE498C"/>
    <w:rsid w:val="00EE5019"/>
    <w:rsid w:val="00EF50AC"/>
    <w:rsid w:val="00EF644C"/>
    <w:rsid w:val="00EF66CA"/>
    <w:rsid w:val="00F00E4D"/>
    <w:rsid w:val="00F01EED"/>
    <w:rsid w:val="00F03AC1"/>
    <w:rsid w:val="00F060FD"/>
    <w:rsid w:val="00F07E9E"/>
    <w:rsid w:val="00F14916"/>
    <w:rsid w:val="00F224C5"/>
    <w:rsid w:val="00F248BD"/>
    <w:rsid w:val="00F353ED"/>
    <w:rsid w:val="00F37543"/>
    <w:rsid w:val="00F445BA"/>
    <w:rsid w:val="00F5063A"/>
    <w:rsid w:val="00F51FE0"/>
    <w:rsid w:val="00F520A5"/>
    <w:rsid w:val="00F52548"/>
    <w:rsid w:val="00F56E9F"/>
    <w:rsid w:val="00F57E07"/>
    <w:rsid w:val="00F62693"/>
    <w:rsid w:val="00F65ABF"/>
    <w:rsid w:val="00F745CD"/>
    <w:rsid w:val="00F7462C"/>
    <w:rsid w:val="00F777B3"/>
    <w:rsid w:val="00F77E7C"/>
    <w:rsid w:val="00F851F9"/>
    <w:rsid w:val="00F863A6"/>
    <w:rsid w:val="00F87909"/>
    <w:rsid w:val="00F918ED"/>
    <w:rsid w:val="00FA5AA7"/>
    <w:rsid w:val="00FA7352"/>
    <w:rsid w:val="00FB0697"/>
    <w:rsid w:val="00FB29F6"/>
    <w:rsid w:val="00FB4A9F"/>
    <w:rsid w:val="00FC1A32"/>
    <w:rsid w:val="00FC23A0"/>
    <w:rsid w:val="00FC49E4"/>
    <w:rsid w:val="00FC5243"/>
    <w:rsid w:val="00FC6B28"/>
    <w:rsid w:val="00FC774B"/>
    <w:rsid w:val="00FD1EA4"/>
    <w:rsid w:val="00FD3C0A"/>
    <w:rsid w:val="00FD4687"/>
    <w:rsid w:val="00FD78FF"/>
    <w:rsid w:val="00FE1D6F"/>
    <w:rsid w:val="00FE3436"/>
    <w:rsid w:val="00FF25F3"/>
    <w:rsid w:val="00FF5CAA"/>
    <w:rsid w:val="00FF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12175-4D48-41BE-A1CB-66811600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070"/>
    <w:rPr>
      <w:lang w:val="en-ZA"/>
    </w:rPr>
  </w:style>
  <w:style w:type="paragraph" w:styleId="Heading1">
    <w:name w:val="heading 1"/>
    <w:basedOn w:val="Normal"/>
    <w:next w:val="Normal"/>
    <w:link w:val="Heading1Char"/>
    <w:uiPriority w:val="9"/>
    <w:qFormat/>
    <w:rsid w:val="00CD4F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C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6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CB5"/>
    <w:rPr>
      <w:lang w:val="en-ZA"/>
    </w:rPr>
  </w:style>
  <w:style w:type="paragraph" w:styleId="ListParagraph">
    <w:name w:val="List Paragraph"/>
    <w:basedOn w:val="Normal"/>
    <w:uiPriority w:val="34"/>
    <w:qFormat/>
    <w:rsid w:val="00D26CB5"/>
    <w:pPr>
      <w:ind w:left="720"/>
      <w:contextualSpacing/>
    </w:pPr>
  </w:style>
  <w:style w:type="paragraph" w:customStyle="1" w:styleId="form-control-static">
    <w:name w:val="form-control-static"/>
    <w:basedOn w:val="Normal"/>
    <w:rsid w:val="00D26C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2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B5"/>
    <w:rPr>
      <w:lang w:val="en-ZA"/>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D01890"/>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D01890"/>
    <w:rPr>
      <w:sz w:val="20"/>
      <w:szCs w:val="20"/>
      <w:lang w:val="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D01890"/>
    <w:rPr>
      <w:vertAlign w:val="superscript"/>
    </w:rPr>
  </w:style>
  <w:style w:type="paragraph" w:styleId="BalloonText">
    <w:name w:val="Balloon Text"/>
    <w:basedOn w:val="Normal"/>
    <w:link w:val="BalloonTextChar"/>
    <w:uiPriority w:val="99"/>
    <w:semiHidden/>
    <w:unhideWhenUsed/>
    <w:rsid w:val="0091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FF"/>
    <w:rPr>
      <w:rFonts w:ascii="Segoe UI" w:hAnsi="Segoe UI" w:cs="Segoe UI"/>
      <w:sz w:val="18"/>
      <w:szCs w:val="18"/>
      <w:lang w:val="en-ZA"/>
    </w:rPr>
  </w:style>
  <w:style w:type="character" w:customStyle="1" w:styleId="Heading1Char">
    <w:name w:val="Heading 1 Char"/>
    <w:basedOn w:val="DefaultParagraphFont"/>
    <w:link w:val="Heading1"/>
    <w:uiPriority w:val="9"/>
    <w:rsid w:val="00CD4FFF"/>
    <w:rPr>
      <w:rFonts w:asciiTheme="majorHAnsi" w:eastAsiaTheme="majorEastAsia" w:hAnsiTheme="majorHAnsi" w:cstheme="majorBidi"/>
      <w:color w:val="2E74B5" w:themeColor="accent1" w:themeShade="BF"/>
      <w:sz w:val="32"/>
      <w:szCs w:val="32"/>
      <w:lang w:val="en-ZA"/>
    </w:rPr>
  </w:style>
  <w:style w:type="paragraph" w:customStyle="1" w:styleId="Style7">
    <w:name w:val="Style7"/>
    <w:basedOn w:val="Normal"/>
    <w:uiPriority w:val="99"/>
    <w:rsid w:val="001034A5"/>
    <w:pPr>
      <w:widowControl w:val="0"/>
      <w:autoSpaceDE w:val="0"/>
      <w:autoSpaceDN w:val="0"/>
      <w:adjustRightInd w:val="0"/>
      <w:spacing w:after="0" w:line="648" w:lineRule="exact"/>
      <w:ind w:hanging="696"/>
      <w:jc w:val="both"/>
    </w:pPr>
    <w:rPr>
      <w:rFonts w:ascii="Arial" w:eastAsiaTheme="minorEastAsia" w:hAnsi="Arial" w:cs="Arial"/>
      <w:sz w:val="24"/>
      <w:szCs w:val="24"/>
      <w:lang w:val="en-US"/>
    </w:rPr>
  </w:style>
  <w:style w:type="paragraph" w:customStyle="1" w:styleId="Style8">
    <w:name w:val="Style8"/>
    <w:basedOn w:val="Normal"/>
    <w:uiPriority w:val="99"/>
    <w:rsid w:val="001034A5"/>
    <w:pPr>
      <w:widowControl w:val="0"/>
      <w:autoSpaceDE w:val="0"/>
      <w:autoSpaceDN w:val="0"/>
      <w:adjustRightInd w:val="0"/>
      <w:spacing w:after="0" w:line="648" w:lineRule="exact"/>
      <w:jc w:val="both"/>
    </w:pPr>
    <w:rPr>
      <w:rFonts w:ascii="Arial" w:eastAsiaTheme="minorEastAsia" w:hAnsi="Arial" w:cs="Arial"/>
      <w:sz w:val="24"/>
      <w:szCs w:val="24"/>
      <w:lang w:val="en-US"/>
    </w:rPr>
  </w:style>
  <w:style w:type="character" w:customStyle="1" w:styleId="FontStyle20">
    <w:name w:val="Font Style20"/>
    <w:basedOn w:val="DefaultParagraphFont"/>
    <w:uiPriority w:val="99"/>
    <w:rsid w:val="001034A5"/>
    <w:rPr>
      <w:rFonts w:ascii="Arial" w:hAnsi="Arial" w:cs="Arial"/>
      <w:sz w:val="26"/>
      <w:szCs w:val="26"/>
    </w:rPr>
  </w:style>
  <w:style w:type="character" w:customStyle="1" w:styleId="FontStyle21">
    <w:name w:val="Font Style21"/>
    <w:basedOn w:val="DefaultParagraphFont"/>
    <w:uiPriority w:val="99"/>
    <w:rsid w:val="001034A5"/>
    <w:rPr>
      <w:rFonts w:ascii="Arial" w:hAnsi="Arial" w:cs="Arial"/>
      <w:i/>
      <w:iCs/>
      <w:sz w:val="26"/>
      <w:szCs w:val="26"/>
    </w:rPr>
  </w:style>
  <w:style w:type="paragraph" w:customStyle="1" w:styleId="Style9">
    <w:name w:val="Style9"/>
    <w:basedOn w:val="Normal"/>
    <w:uiPriority w:val="99"/>
    <w:rsid w:val="001034A5"/>
    <w:pPr>
      <w:widowControl w:val="0"/>
      <w:autoSpaceDE w:val="0"/>
      <w:autoSpaceDN w:val="0"/>
      <w:adjustRightInd w:val="0"/>
      <w:spacing w:after="0" w:line="648" w:lineRule="exact"/>
      <w:jc w:val="both"/>
    </w:pPr>
    <w:rPr>
      <w:rFonts w:ascii="Arial" w:eastAsiaTheme="minorEastAsia" w:hAnsi="Arial" w:cs="Arial"/>
      <w:sz w:val="24"/>
      <w:szCs w:val="24"/>
      <w:lang w:val="en-US"/>
    </w:rPr>
  </w:style>
  <w:style w:type="paragraph" w:styleId="NormalWeb">
    <w:name w:val="Normal (Web)"/>
    <w:basedOn w:val="Normal"/>
    <w:uiPriority w:val="99"/>
    <w:unhideWhenUsed/>
    <w:rsid w:val="00556F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56F1A"/>
    <w:rPr>
      <w:i/>
      <w:iCs/>
    </w:rPr>
  </w:style>
  <w:style w:type="character" w:styleId="Strong">
    <w:name w:val="Strong"/>
    <w:basedOn w:val="DefaultParagraphFont"/>
    <w:uiPriority w:val="22"/>
    <w:qFormat/>
    <w:rsid w:val="00556F1A"/>
    <w:rPr>
      <w:b/>
      <w:bCs/>
    </w:rPr>
  </w:style>
  <w:style w:type="character" w:styleId="Hyperlink">
    <w:name w:val="Hyperlink"/>
    <w:basedOn w:val="DefaultParagraphFont"/>
    <w:uiPriority w:val="99"/>
    <w:semiHidden/>
    <w:unhideWhenUsed/>
    <w:rsid w:val="001602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3704">
      <w:bodyDiv w:val="1"/>
      <w:marLeft w:val="0"/>
      <w:marRight w:val="0"/>
      <w:marTop w:val="0"/>
      <w:marBottom w:val="0"/>
      <w:divBdr>
        <w:top w:val="none" w:sz="0" w:space="0" w:color="auto"/>
        <w:left w:val="none" w:sz="0" w:space="0" w:color="auto"/>
        <w:bottom w:val="none" w:sz="0" w:space="0" w:color="auto"/>
        <w:right w:val="none" w:sz="0" w:space="0" w:color="auto"/>
      </w:divBdr>
    </w:div>
    <w:div w:id="20966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2020-01-19T18:30:00+00:00</Judgment_x0020_Date>
    <Year xmlns="c1afb1bd-f2fb-40fd-9abb-aea55b4d7662">2020</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9A5C8-9972-4239-99D6-01AAB005E636}"/>
</file>

<file path=customXml/itemProps2.xml><?xml version="1.0" encoding="utf-8"?>
<ds:datastoreItem xmlns:ds="http://schemas.openxmlformats.org/officeDocument/2006/customXml" ds:itemID="{EB2BD259-7DAA-432C-9524-00FD6B4C9AFD}"/>
</file>

<file path=customXml/itemProps3.xml><?xml version="1.0" encoding="utf-8"?>
<ds:datastoreItem xmlns:ds="http://schemas.openxmlformats.org/officeDocument/2006/customXml" ds:itemID="{34913CEF-6621-43E5-9329-8DA811B88728}"/>
</file>

<file path=customXml/itemProps4.xml><?xml version="1.0" encoding="utf-8"?>
<ds:datastoreItem xmlns:ds="http://schemas.openxmlformats.org/officeDocument/2006/customXml" ds:itemID="{B54FD328-40CB-4D40-88DE-59BD7DCFD53F}"/>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Mbeurora Karamata</dc:creator>
  <cp:lastModifiedBy>Lotta N. Ambunda</cp:lastModifiedBy>
  <cp:revision>2</cp:revision>
  <cp:lastPrinted>2020-01-21T06:36:00Z</cp:lastPrinted>
  <dcterms:created xsi:type="dcterms:W3CDTF">2020-01-21T15:55:00Z</dcterms:created>
  <dcterms:modified xsi:type="dcterms:W3CDTF">2020-01-21T15:55:00Z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