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15" w:rsidRPr="00636F15" w:rsidRDefault="00636F15" w:rsidP="00636F15">
      <w:pPr>
        <w:jc w:val="center"/>
        <w:rPr>
          <w:rFonts w:ascii="Arial" w:hAnsi="Arial" w:cs="Arial"/>
          <w:sz w:val="24"/>
          <w:szCs w:val="24"/>
          <w:lang w:val="en-US"/>
        </w:rPr>
      </w:pPr>
      <w:bookmarkStart w:id="0" w:name="_GoBack"/>
      <w:bookmarkEnd w:id="0"/>
      <w:r w:rsidRPr="00636F15">
        <w:rPr>
          <w:lang w:val="en-US"/>
        </w:rPr>
        <w:t>“</w:t>
      </w:r>
      <w:r w:rsidRPr="00636F15">
        <w:rPr>
          <w:rFonts w:ascii="Arial" w:hAnsi="Arial" w:cs="Arial"/>
          <w:sz w:val="24"/>
          <w:szCs w:val="24"/>
          <w:lang w:val="en-US"/>
        </w:rPr>
        <w:t>ANNEXURE 11”</w:t>
      </w:r>
    </w:p>
    <w:p w:rsidR="00636F15" w:rsidRPr="00636F15" w:rsidRDefault="00636F15" w:rsidP="00636F15">
      <w:pPr>
        <w:jc w:val="center"/>
        <w:rPr>
          <w:rFonts w:ascii="Arial" w:hAnsi="Arial" w:cs="Arial"/>
          <w:sz w:val="24"/>
          <w:szCs w:val="24"/>
          <w:lang w:val="en-US"/>
        </w:rPr>
      </w:pPr>
      <w:r w:rsidRPr="00636F15">
        <w:rPr>
          <w:rFonts w:ascii="Arial" w:hAnsi="Arial" w:cs="Arial"/>
          <w:sz w:val="24"/>
          <w:szCs w:val="24"/>
          <w:lang w:val="en-US"/>
        </w:rPr>
        <w:t>Practice Direction 61</w:t>
      </w:r>
    </w:p>
    <w:p w:rsidR="00636F15" w:rsidRPr="00636F15" w:rsidRDefault="00636F15" w:rsidP="00636F15">
      <w:pPr>
        <w:jc w:val="center"/>
        <w:rPr>
          <w:rFonts w:ascii="Arial" w:hAnsi="Arial" w:cs="Arial"/>
          <w:b/>
          <w:sz w:val="24"/>
          <w:szCs w:val="24"/>
          <w:lang w:val="en-US"/>
        </w:rPr>
      </w:pPr>
      <w:r w:rsidRPr="00636F15">
        <w:rPr>
          <w:rFonts w:ascii="Arial" w:hAnsi="Arial" w:cs="Arial"/>
          <w:b/>
          <w:sz w:val="24"/>
          <w:szCs w:val="24"/>
          <w:lang w:val="en-US"/>
        </w:rPr>
        <w:t>IN THE HIGH COURT OF NAMIBIA</w:t>
      </w:r>
    </w:p>
    <w:p w:rsidR="00636F15" w:rsidRPr="00636F15" w:rsidRDefault="00636F15" w:rsidP="00636F15">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636F15" w:rsidRPr="00636F15" w:rsidTr="003706BB">
        <w:tc>
          <w:tcPr>
            <w:tcW w:w="4950" w:type="dxa"/>
            <w:vMerge w:val="restart"/>
          </w:tcPr>
          <w:p w:rsidR="00636F15" w:rsidRPr="00636F15" w:rsidRDefault="00636F15" w:rsidP="00636F15">
            <w:pPr>
              <w:spacing w:line="360" w:lineRule="auto"/>
              <w:rPr>
                <w:rFonts w:ascii="Arial" w:hAnsi="Arial" w:cs="Arial"/>
                <w:b/>
                <w:sz w:val="24"/>
                <w:szCs w:val="24"/>
                <w:lang w:val="en-US"/>
              </w:rPr>
            </w:pPr>
            <w:r w:rsidRPr="00636F15">
              <w:rPr>
                <w:rFonts w:ascii="Arial" w:hAnsi="Arial" w:cs="Arial"/>
                <w:b/>
                <w:sz w:val="24"/>
                <w:szCs w:val="24"/>
                <w:lang w:val="en-US"/>
              </w:rPr>
              <w:t>Case Title:</w:t>
            </w:r>
          </w:p>
          <w:p w:rsidR="00636F15" w:rsidRPr="00636F15" w:rsidRDefault="00636F15" w:rsidP="00636F15">
            <w:pPr>
              <w:spacing w:line="360" w:lineRule="auto"/>
              <w:rPr>
                <w:rFonts w:ascii="Arial" w:hAnsi="Arial" w:cs="Arial"/>
                <w:i/>
                <w:sz w:val="24"/>
                <w:szCs w:val="24"/>
                <w:lang w:val="en-US"/>
              </w:rPr>
            </w:pPr>
            <w:r>
              <w:rPr>
                <w:rFonts w:ascii="Arial" w:hAnsi="Arial" w:cs="Arial"/>
                <w:i/>
                <w:sz w:val="24"/>
                <w:szCs w:val="24"/>
                <w:lang w:val="en-US"/>
              </w:rPr>
              <w:t>Teichmann Plant Hire (Pty) Ltd v RCC MCC Joint Venture</w:t>
            </w:r>
            <w:r w:rsidRPr="00636F15">
              <w:rPr>
                <w:rFonts w:ascii="Arial" w:hAnsi="Arial" w:cs="Arial"/>
                <w:i/>
                <w:sz w:val="24"/>
                <w:szCs w:val="24"/>
                <w:lang w:val="en-US"/>
              </w:rPr>
              <w:t xml:space="preserve"> </w:t>
            </w:r>
          </w:p>
        </w:tc>
        <w:tc>
          <w:tcPr>
            <w:tcW w:w="5130" w:type="dxa"/>
          </w:tcPr>
          <w:p w:rsidR="00636F15" w:rsidRPr="00636F15" w:rsidRDefault="00636F15" w:rsidP="00636F15">
            <w:pPr>
              <w:spacing w:line="360" w:lineRule="auto"/>
              <w:rPr>
                <w:rFonts w:ascii="Arial" w:hAnsi="Arial" w:cs="Arial"/>
                <w:b/>
                <w:sz w:val="24"/>
                <w:szCs w:val="24"/>
                <w:lang w:val="en-US"/>
              </w:rPr>
            </w:pPr>
            <w:r w:rsidRPr="00636F15">
              <w:rPr>
                <w:rFonts w:ascii="Arial" w:hAnsi="Arial" w:cs="Arial"/>
                <w:b/>
                <w:sz w:val="24"/>
                <w:szCs w:val="24"/>
                <w:lang w:val="en-US"/>
              </w:rPr>
              <w:t>Case No.:</w:t>
            </w:r>
          </w:p>
          <w:p w:rsidR="00636F15" w:rsidRPr="00636F15" w:rsidRDefault="00636F15" w:rsidP="00636F15">
            <w:pPr>
              <w:spacing w:line="360" w:lineRule="auto"/>
              <w:rPr>
                <w:rFonts w:ascii="Arial" w:hAnsi="Arial" w:cs="Arial"/>
                <w:sz w:val="24"/>
                <w:szCs w:val="24"/>
                <w:lang w:val="en-US"/>
              </w:rPr>
            </w:pPr>
            <w:r>
              <w:rPr>
                <w:rFonts w:ascii="Arial" w:hAnsi="Arial" w:cs="Arial"/>
                <w:sz w:val="24"/>
                <w:szCs w:val="24"/>
                <w:shd w:val="clear" w:color="auto" w:fill="FFFFFF"/>
              </w:rPr>
              <w:t>I 1216/2015</w:t>
            </w:r>
          </w:p>
        </w:tc>
      </w:tr>
      <w:tr w:rsidR="00636F15" w:rsidRPr="00636F15" w:rsidTr="003706BB">
        <w:tc>
          <w:tcPr>
            <w:tcW w:w="4950" w:type="dxa"/>
            <w:vMerge/>
          </w:tcPr>
          <w:p w:rsidR="00636F15" w:rsidRPr="00636F15" w:rsidRDefault="00636F15" w:rsidP="00636F15">
            <w:pPr>
              <w:spacing w:line="360" w:lineRule="auto"/>
              <w:rPr>
                <w:rFonts w:ascii="Arial" w:hAnsi="Arial" w:cs="Arial"/>
                <w:sz w:val="24"/>
                <w:szCs w:val="24"/>
                <w:lang w:val="en-US"/>
              </w:rPr>
            </w:pPr>
          </w:p>
        </w:tc>
        <w:tc>
          <w:tcPr>
            <w:tcW w:w="5130" w:type="dxa"/>
          </w:tcPr>
          <w:p w:rsidR="00636F15" w:rsidRPr="00636F15" w:rsidRDefault="00636F15" w:rsidP="00636F15">
            <w:pPr>
              <w:spacing w:line="360" w:lineRule="auto"/>
              <w:rPr>
                <w:rFonts w:ascii="Arial" w:hAnsi="Arial" w:cs="Arial"/>
                <w:sz w:val="24"/>
                <w:szCs w:val="24"/>
                <w:lang w:val="en-US"/>
              </w:rPr>
            </w:pPr>
            <w:r w:rsidRPr="00636F15">
              <w:rPr>
                <w:rFonts w:ascii="Arial" w:hAnsi="Arial" w:cs="Arial"/>
                <w:b/>
                <w:sz w:val="24"/>
                <w:szCs w:val="24"/>
                <w:lang w:val="en-US"/>
              </w:rPr>
              <w:t>Division of Court</w:t>
            </w:r>
            <w:r w:rsidRPr="00636F15">
              <w:rPr>
                <w:rFonts w:ascii="Arial" w:hAnsi="Arial" w:cs="Arial"/>
                <w:sz w:val="24"/>
                <w:szCs w:val="24"/>
                <w:lang w:val="en-US"/>
              </w:rPr>
              <w:t>:</w:t>
            </w:r>
          </w:p>
          <w:p w:rsidR="00636F15" w:rsidRPr="00636F15" w:rsidRDefault="00636F15" w:rsidP="00636F15">
            <w:pPr>
              <w:spacing w:line="360" w:lineRule="auto"/>
              <w:rPr>
                <w:rFonts w:ascii="Arial" w:hAnsi="Arial" w:cs="Arial"/>
                <w:sz w:val="24"/>
                <w:szCs w:val="24"/>
                <w:lang w:val="en-US"/>
              </w:rPr>
            </w:pPr>
            <w:r w:rsidRPr="00636F15">
              <w:rPr>
                <w:rFonts w:ascii="Arial" w:hAnsi="Arial" w:cs="Arial"/>
                <w:sz w:val="24"/>
                <w:szCs w:val="24"/>
                <w:lang w:val="en-US"/>
              </w:rPr>
              <w:t>High Court (Main Division)</w:t>
            </w:r>
          </w:p>
          <w:p w:rsidR="00636F15" w:rsidRPr="00636F15" w:rsidRDefault="00636F15" w:rsidP="00636F15">
            <w:pPr>
              <w:spacing w:line="360" w:lineRule="auto"/>
              <w:rPr>
                <w:rFonts w:ascii="Arial" w:hAnsi="Arial" w:cs="Arial"/>
                <w:sz w:val="24"/>
                <w:szCs w:val="24"/>
                <w:lang w:val="en-US"/>
              </w:rPr>
            </w:pPr>
          </w:p>
        </w:tc>
      </w:tr>
      <w:tr w:rsidR="00636F15" w:rsidRPr="00636F15" w:rsidTr="003706BB">
        <w:tc>
          <w:tcPr>
            <w:tcW w:w="4950" w:type="dxa"/>
            <w:vMerge w:val="restart"/>
          </w:tcPr>
          <w:p w:rsidR="00636F15" w:rsidRPr="00636F15" w:rsidRDefault="00636F15" w:rsidP="00636F15">
            <w:pPr>
              <w:spacing w:line="360" w:lineRule="auto"/>
              <w:rPr>
                <w:rFonts w:ascii="Arial" w:hAnsi="Arial" w:cs="Arial"/>
                <w:b/>
                <w:sz w:val="24"/>
                <w:szCs w:val="24"/>
                <w:lang w:val="en-US"/>
              </w:rPr>
            </w:pPr>
            <w:r w:rsidRPr="00636F15">
              <w:rPr>
                <w:rFonts w:ascii="Arial" w:hAnsi="Arial" w:cs="Arial"/>
                <w:b/>
                <w:sz w:val="24"/>
                <w:szCs w:val="24"/>
                <w:lang w:val="en-US"/>
              </w:rPr>
              <w:t>Heard/tried before:</w:t>
            </w:r>
          </w:p>
          <w:p w:rsidR="00636F15" w:rsidRPr="00636F15" w:rsidRDefault="00636F15" w:rsidP="00636F15">
            <w:pPr>
              <w:spacing w:line="360" w:lineRule="auto"/>
              <w:rPr>
                <w:rFonts w:ascii="Arial" w:hAnsi="Arial" w:cs="Arial"/>
                <w:sz w:val="24"/>
                <w:szCs w:val="24"/>
                <w:lang w:val="en-US"/>
              </w:rPr>
            </w:pPr>
            <w:r w:rsidRPr="00636F15">
              <w:rPr>
                <w:rFonts w:ascii="Arial" w:hAnsi="Arial" w:cs="Arial"/>
                <w:sz w:val="24"/>
                <w:szCs w:val="24"/>
                <w:lang w:val="en-US"/>
              </w:rPr>
              <w:t>Honourable Mr Justice B Usiku J</w:t>
            </w:r>
          </w:p>
        </w:tc>
        <w:tc>
          <w:tcPr>
            <w:tcW w:w="5130" w:type="dxa"/>
          </w:tcPr>
          <w:p w:rsidR="00636F15" w:rsidRPr="00636F15" w:rsidRDefault="00636F15" w:rsidP="00636F15">
            <w:pPr>
              <w:spacing w:line="360" w:lineRule="auto"/>
              <w:rPr>
                <w:rFonts w:ascii="Arial" w:hAnsi="Arial" w:cs="Arial"/>
                <w:b/>
                <w:sz w:val="24"/>
                <w:szCs w:val="24"/>
                <w:lang w:val="en-US"/>
              </w:rPr>
            </w:pPr>
            <w:r w:rsidRPr="00636F15">
              <w:rPr>
                <w:rFonts w:ascii="Arial" w:hAnsi="Arial" w:cs="Arial"/>
                <w:b/>
                <w:sz w:val="24"/>
                <w:szCs w:val="24"/>
                <w:lang w:val="en-US"/>
              </w:rPr>
              <w:t>Date of hearing:</w:t>
            </w:r>
          </w:p>
          <w:p w:rsidR="00636F15" w:rsidRPr="00636F15" w:rsidRDefault="00E31DF9" w:rsidP="00636F15">
            <w:pPr>
              <w:spacing w:line="360" w:lineRule="auto"/>
              <w:rPr>
                <w:rFonts w:ascii="Arial" w:hAnsi="Arial" w:cs="Arial"/>
                <w:sz w:val="24"/>
                <w:szCs w:val="24"/>
                <w:lang w:val="en-US"/>
              </w:rPr>
            </w:pPr>
            <w:r>
              <w:rPr>
                <w:rFonts w:ascii="Arial" w:hAnsi="Arial" w:cs="Arial"/>
                <w:sz w:val="24"/>
                <w:szCs w:val="24"/>
                <w:lang w:val="en-US"/>
              </w:rPr>
              <w:t>05</w:t>
            </w:r>
            <w:r w:rsidR="00636F15" w:rsidRPr="00636F15">
              <w:rPr>
                <w:rFonts w:ascii="Arial" w:hAnsi="Arial" w:cs="Arial"/>
                <w:sz w:val="24"/>
                <w:szCs w:val="24"/>
                <w:lang w:val="en-US"/>
              </w:rPr>
              <w:t xml:space="preserve"> March 2020</w:t>
            </w:r>
          </w:p>
          <w:p w:rsidR="00636F15" w:rsidRPr="00636F15" w:rsidRDefault="00636F15" w:rsidP="00636F15">
            <w:pPr>
              <w:spacing w:line="360" w:lineRule="auto"/>
              <w:rPr>
                <w:rFonts w:ascii="Arial" w:hAnsi="Arial" w:cs="Arial"/>
                <w:sz w:val="24"/>
                <w:szCs w:val="24"/>
                <w:lang w:val="en-US"/>
              </w:rPr>
            </w:pPr>
          </w:p>
        </w:tc>
      </w:tr>
      <w:tr w:rsidR="00636F15" w:rsidRPr="00636F15" w:rsidTr="003706BB">
        <w:trPr>
          <w:trHeight w:val="1187"/>
        </w:trPr>
        <w:tc>
          <w:tcPr>
            <w:tcW w:w="4950" w:type="dxa"/>
            <w:vMerge/>
          </w:tcPr>
          <w:p w:rsidR="00636F15" w:rsidRPr="00636F15" w:rsidRDefault="00636F15" w:rsidP="00636F15">
            <w:pPr>
              <w:rPr>
                <w:rFonts w:ascii="Arial" w:hAnsi="Arial" w:cs="Arial"/>
                <w:b/>
                <w:sz w:val="24"/>
                <w:szCs w:val="24"/>
                <w:lang w:val="en-US"/>
              </w:rPr>
            </w:pPr>
          </w:p>
        </w:tc>
        <w:tc>
          <w:tcPr>
            <w:tcW w:w="5130" w:type="dxa"/>
          </w:tcPr>
          <w:p w:rsidR="00636F15" w:rsidRPr="00636F15" w:rsidRDefault="00636F15" w:rsidP="00636F15">
            <w:pPr>
              <w:spacing w:line="360" w:lineRule="auto"/>
              <w:rPr>
                <w:rFonts w:ascii="Arial" w:hAnsi="Arial" w:cs="Arial"/>
                <w:b/>
                <w:sz w:val="24"/>
                <w:szCs w:val="24"/>
                <w:lang w:val="en-US"/>
              </w:rPr>
            </w:pPr>
            <w:r w:rsidRPr="00636F15">
              <w:rPr>
                <w:rFonts w:ascii="Arial" w:hAnsi="Arial" w:cs="Arial"/>
                <w:b/>
                <w:sz w:val="24"/>
                <w:szCs w:val="24"/>
                <w:lang w:val="en-US"/>
              </w:rPr>
              <w:t>Delivered on:</w:t>
            </w:r>
          </w:p>
          <w:p w:rsidR="00636F15" w:rsidRPr="00636F15" w:rsidRDefault="00E31DF9" w:rsidP="00636F15">
            <w:pPr>
              <w:spacing w:line="360" w:lineRule="auto"/>
              <w:rPr>
                <w:rFonts w:ascii="Arial" w:hAnsi="Arial" w:cs="Arial"/>
                <w:sz w:val="24"/>
                <w:szCs w:val="24"/>
                <w:lang w:val="en-US"/>
              </w:rPr>
            </w:pPr>
            <w:r>
              <w:rPr>
                <w:rFonts w:ascii="Arial" w:hAnsi="Arial" w:cs="Arial"/>
                <w:sz w:val="24"/>
                <w:szCs w:val="24"/>
                <w:lang w:val="en-US"/>
              </w:rPr>
              <w:t>05</w:t>
            </w:r>
            <w:r w:rsidR="00636F15" w:rsidRPr="00636F15">
              <w:rPr>
                <w:rFonts w:ascii="Arial" w:hAnsi="Arial" w:cs="Arial"/>
                <w:sz w:val="24"/>
                <w:szCs w:val="24"/>
                <w:lang w:val="en-US"/>
              </w:rPr>
              <w:t xml:space="preserve"> March 2020</w:t>
            </w:r>
          </w:p>
          <w:p w:rsidR="00636F15" w:rsidRPr="00636F15" w:rsidRDefault="00636F15" w:rsidP="00636F15">
            <w:pPr>
              <w:spacing w:line="360" w:lineRule="auto"/>
              <w:rPr>
                <w:rFonts w:ascii="Arial" w:hAnsi="Arial" w:cs="Arial"/>
                <w:b/>
                <w:sz w:val="24"/>
                <w:szCs w:val="24"/>
                <w:lang w:val="en-US"/>
              </w:rPr>
            </w:pPr>
          </w:p>
        </w:tc>
      </w:tr>
      <w:tr w:rsidR="00636F15" w:rsidRPr="00636F15" w:rsidTr="003706BB">
        <w:tc>
          <w:tcPr>
            <w:tcW w:w="10080" w:type="dxa"/>
            <w:gridSpan w:val="2"/>
          </w:tcPr>
          <w:p w:rsidR="00636F15" w:rsidRPr="00636F15" w:rsidRDefault="00636F15" w:rsidP="00636F15">
            <w:pPr>
              <w:spacing w:line="360" w:lineRule="auto"/>
              <w:jc w:val="both"/>
              <w:rPr>
                <w:rFonts w:ascii="Arial" w:hAnsi="Arial" w:cs="Arial"/>
                <w:sz w:val="24"/>
                <w:szCs w:val="24"/>
                <w:lang w:val="en-US"/>
              </w:rPr>
            </w:pPr>
            <w:r w:rsidRPr="00636F15">
              <w:rPr>
                <w:rFonts w:ascii="Arial" w:hAnsi="Arial" w:cs="Arial"/>
                <w:b/>
                <w:sz w:val="24"/>
                <w:szCs w:val="24"/>
                <w:lang w:val="en-US"/>
              </w:rPr>
              <w:t xml:space="preserve">Neutral citation:  </w:t>
            </w:r>
            <w:r w:rsidRPr="00636F15">
              <w:rPr>
                <w:rFonts w:ascii="Arial" w:hAnsi="Arial" w:cs="Arial"/>
                <w:sz w:val="24"/>
                <w:szCs w:val="24"/>
                <w:lang w:val="en-US"/>
              </w:rPr>
              <w:t xml:space="preserve"> </w:t>
            </w:r>
            <w:r>
              <w:rPr>
                <w:rFonts w:ascii="Arial" w:hAnsi="Arial" w:cs="Arial"/>
                <w:i/>
                <w:sz w:val="24"/>
                <w:szCs w:val="24"/>
                <w:lang w:val="en-US"/>
              </w:rPr>
              <w:t>Teichmann Plant Hire (Pty) Ltd v RCC MCC Joint Venture</w:t>
            </w:r>
            <w:r w:rsidRPr="00636F15">
              <w:rPr>
                <w:rFonts w:ascii="Arial" w:hAnsi="Arial" w:cs="Arial"/>
                <w:i/>
                <w:sz w:val="24"/>
                <w:szCs w:val="24"/>
                <w:lang w:val="en-US"/>
              </w:rPr>
              <w:t xml:space="preserve"> </w:t>
            </w:r>
            <w:r>
              <w:rPr>
                <w:rFonts w:ascii="Arial" w:hAnsi="Arial" w:cs="Arial"/>
                <w:sz w:val="24"/>
                <w:szCs w:val="24"/>
                <w:lang w:val="en-US"/>
              </w:rPr>
              <w:t>( I 1216/22015</w:t>
            </w:r>
            <w:r w:rsidR="00003E8D">
              <w:rPr>
                <w:rFonts w:ascii="Arial" w:hAnsi="Arial" w:cs="Arial"/>
                <w:sz w:val="24"/>
                <w:szCs w:val="24"/>
                <w:lang w:val="en-US"/>
              </w:rPr>
              <w:t>) [2020] NAHCMD 77</w:t>
            </w:r>
            <w:r w:rsidR="004959C0">
              <w:rPr>
                <w:rFonts w:ascii="Arial" w:hAnsi="Arial" w:cs="Arial"/>
                <w:sz w:val="24"/>
                <w:szCs w:val="24"/>
                <w:lang w:val="en-US"/>
              </w:rPr>
              <w:t xml:space="preserve"> (05</w:t>
            </w:r>
            <w:r w:rsidRPr="00636F15">
              <w:rPr>
                <w:rFonts w:ascii="Arial" w:hAnsi="Arial" w:cs="Arial"/>
                <w:sz w:val="24"/>
                <w:szCs w:val="24"/>
                <w:lang w:val="en-US"/>
              </w:rPr>
              <w:t xml:space="preserve"> March 2020)</w:t>
            </w:r>
          </w:p>
          <w:p w:rsidR="00636F15" w:rsidRPr="00636F15" w:rsidRDefault="00636F15" w:rsidP="00636F15">
            <w:pPr>
              <w:rPr>
                <w:rFonts w:ascii="Arial" w:hAnsi="Arial" w:cs="Arial"/>
                <w:sz w:val="24"/>
                <w:szCs w:val="24"/>
                <w:lang w:val="en-US"/>
              </w:rPr>
            </w:pPr>
          </w:p>
        </w:tc>
      </w:tr>
      <w:tr w:rsidR="00636F15" w:rsidRPr="00636F15" w:rsidTr="003706BB">
        <w:tc>
          <w:tcPr>
            <w:tcW w:w="10080" w:type="dxa"/>
            <w:gridSpan w:val="2"/>
          </w:tcPr>
          <w:p w:rsidR="00636F15" w:rsidRPr="00636F15" w:rsidRDefault="00636F15" w:rsidP="00636F15">
            <w:pPr>
              <w:spacing w:line="360" w:lineRule="auto"/>
              <w:rPr>
                <w:rFonts w:ascii="Arial" w:hAnsi="Arial" w:cs="Arial"/>
                <w:b/>
                <w:sz w:val="24"/>
                <w:szCs w:val="24"/>
                <w:lang w:val="en-US"/>
              </w:rPr>
            </w:pPr>
          </w:p>
          <w:p w:rsidR="00636F15" w:rsidRPr="00636F15" w:rsidRDefault="00636F15" w:rsidP="00636F15">
            <w:pPr>
              <w:tabs>
                <w:tab w:val="left" w:pos="687"/>
              </w:tabs>
              <w:spacing w:line="360" w:lineRule="auto"/>
              <w:rPr>
                <w:rFonts w:ascii="Arial" w:hAnsi="Arial" w:cs="Arial"/>
                <w:b/>
                <w:sz w:val="24"/>
                <w:szCs w:val="24"/>
                <w:lang w:val="en-US"/>
              </w:rPr>
            </w:pPr>
            <w:r w:rsidRPr="00636F15">
              <w:rPr>
                <w:rFonts w:ascii="Arial" w:hAnsi="Arial" w:cs="Arial"/>
                <w:b/>
                <w:sz w:val="24"/>
                <w:szCs w:val="24"/>
                <w:lang w:val="en-US"/>
              </w:rPr>
              <w:t>The Order:</w:t>
            </w:r>
          </w:p>
          <w:p w:rsidR="00636F15" w:rsidRPr="00636F15" w:rsidRDefault="00636F15" w:rsidP="00636F15">
            <w:pPr>
              <w:spacing w:line="360" w:lineRule="auto"/>
              <w:jc w:val="both"/>
              <w:rPr>
                <w:rFonts w:ascii="Arial" w:hAnsi="Arial" w:cs="Arial"/>
                <w:sz w:val="24"/>
                <w:szCs w:val="24"/>
                <w:lang w:val="en-US"/>
              </w:rPr>
            </w:pPr>
            <w:r w:rsidRPr="00636F15">
              <w:rPr>
                <w:rFonts w:ascii="Arial" w:hAnsi="Arial" w:cs="Arial"/>
                <w:sz w:val="24"/>
                <w:szCs w:val="24"/>
                <w:lang w:val="en-US"/>
              </w:rPr>
              <w:t xml:space="preserve">Having heard </w:t>
            </w:r>
            <w:r w:rsidR="00191A65">
              <w:rPr>
                <w:rFonts w:ascii="Arial" w:hAnsi="Arial" w:cs="Arial"/>
                <w:b/>
                <w:sz w:val="24"/>
                <w:szCs w:val="24"/>
                <w:lang w:val="en-US"/>
              </w:rPr>
              <w:t>Mr Vaatz</w:t>
            </w:r>
            <w:r w:rsidR="00191A65" w:rsidRPr="00191A65">
              <w:rPr>
                <w:rFonts w:ascii="Arial" w:hAnsi="Arial" w:cs="Arial"/>
                <w:sz w:val="24"/>
                <w:szCs w:val="24"/>
                <w:lang w:val="en-US"/>
              </w:rPr>
              <w:t xml:space="preserve">, </w:t>
            </w:r>
            <w:r w:rsidR="00191A65">
              <w:rPr>
                <w:rFonts w:ascii="Arial" w:hAnsi="Arial" w:cs="Arial"/>
                <w:sz w:val="24"/>
                <w:szCs w:val="24"/>
                <w:lang w:val="en-US"/>
              </w:rPr>
              <w:t>on behalf of the Plaintiff and the</w:t>
            </w:r>
            <w:r w:rsidR="00191A65">
              <w:rPr>
                <w:rFonts w:ascii="Arial" w:hAnsi="Arial" w:cs="Arial"/>
                <w:b/>
                <w:sz w:val="24"/>
                <w:szCs w:val="24"/>
                <w:lang w:val="en-US"/>
              </w:rPr>
              <w:t xml:space="preserve"> </w:t>
            </w:r>
            <w:r w:rsidR="00191A65">
              <w:rPr>
                <w:rFonts w:ascii="Arial" w:hAnsi="Arial" w:cs="Arial"/>
                <w:sz w:val="24"/>
                <w:szCs w:val="24"/>
                <w:lang w:val="en-US"/>
              </w:rPr>
              <w:t>same standing in for Ms Angula</w:t>
            </w:r>
            <w:r w:rsidRPr="00636F15">
              <w:rPr>
                <w:rFonts w:ascii="Arial" w:hAnsi="Arial" w:cs="Arial"/>
                <w:sz w:val="24"/>
                <w:szCs w:val="24"/>
                <w:lang w:val="en-US"/>
              </w:rPr>
              <w:t xml:space="preserve"> on behalf of the Defendant</w:t>
            </w:r>
            <w:r w:rsidR="00191A65">
              <w:rPr>
                <w:rFonts w:ascii="Arial" w:hAnsi="Arial" w:cs="Arial"/>
                <w:sz w:val="24"/>
                <w:szCs w:val="24"/>
                <w:lang w:val="en-US"/>
              </w:rPr>
              <w:t xml:space="preserve"> for the purpose of the joint application</w:t>
            </w:r>
            <w:r w:rsidRPr="00636F15">
              <w:rPr>
                <w:rFonts w:ascii="Arial" w:hAnsi="Arial" w:cs="Arial"/>
                <w:sz w:val="24"/>
                <w:szCs w:val="24"/>
                <w:lang w:val="en-US"/>
              </w:rPr>
              <w:t xml:space="preserve"> and having read documents filed of record:</w:t>
            </w:r>
          </w:p>
          <w:p w:rsidR="00636F15" w:rsidRPr="00636F15" w:rsidRDefault="00636F15" w:rsidP="00636F15">
            <w:pPr>
              <w:jc w:val="both"/>
              <w:rPr>
                <w:rFonts w:ascii="Arial" w:hAnsi="Arial" w:cs="Arial"/>
                <w:sz w:val="24"/>
                <w:szCs w:val="24"/>
                <w:lang w:val="en-US"/>
              </w:rPr>
            </w:pPr>
          </w:p>
          <w:p w:rsidR="00636F15" w:rsidRPr="00636F15" w:rsidRDefault="00636F15" w:rsidP="00636F15">
            <w:pPr>
              <w:spacing w:line="360" w:lineRule="auto"/>
              <w:jc w:val="both"/>
              <w:rPr>
                <w:rFonts w:ascii="Arial" w:hAnsi="Arial" w:cs="Arial"/>
                <w:b/>
                <w:sz w:val="24"/>
                <w:szCs w:val="24"/>
                <w:lang w:val="en-US"/>
              </w:rPr>
            </w:pPr>
            <w:r w:rsidRPr="00636F15">
              <w:rPr>
                <w:rFonts w:ascii="Arial" w:hAnsi="Arial" w:cs="Arial"/>
                <w:b/>
                <w:sz w:val="24"/>
                <w:szCs w:val="24"/>
                <w:lang w:val="en-US"/>
              </w:rPr>
              <w:t>IT IS ORDERED THAT:</w:t>
            </w:r>
          </w:p>
          <w:p w:rsidR="00636F15" w:rsidRPr="00636F15" w:rsidRDefault="00636F15" w:rsidP="00636F15">
            <w:pPr>
              <w:spacing w:line="360" w:lineRule="auto"/>
              <w:jc w:val="both"/>
              <w:rPr>
                <w:rFonts w:ascii="Arial" w:hAnsi="Arial" w:cs="Arial"/>
                <w:b/>
                <w:sz w:val="24"/>
                <w:szCs w:val="24"/>
                <w:lang w:val="en-US"/>
              </w:rPr>
            </w:pPr>
          </w:p>
          <w:p w:rsidR="00636F15" w:rsidRDefault="00636F15" w:rsidP="00636F15">
            <w:pPr>
              <w:tabs>
                <w:tab w:val="left" w:pos="432"/>
              </w:tabs>
              <w:spacing w:line="360" w:lineRule="auto"/>
              <w:jc w:val="both"/>
              <w:rPr>
                <w:rFonts w:ascii="Arial" w:hAnsi="Arial" w:cs="Arial"/>
                <w:sz w:val="24"/>
                <w:szCs w:val="24"/>
                <w:lang w:val="en-US"/>
              </w:rPr>
            </w:pPr>
            <w:r w:rsidRPr="00636F15">
              <w:rPr>
                <w:rFonts w:ascii="Arial" w:hAnsi="Arial" w:cs="Arial"/>
                <w:sz w:val="24"/>
                <w:szCs w:val="24"/>
                <w:lang w:val="en-US"/>
              </w:rPr>
              <w:t>1.</w:t>
            </w:r>
            <w:r w:rsidRPr="00636F15">
              <w:rPr>
                <w:rFonts w:ascii="Arial" w:hAnsi="Arial" w:cs="Arial"/>
                <w:sz w:val="24"/>
                <w:szCs w:val="24"/>
                <w:lang w:val="en-US"/>
              </w:rPr>
              <w:tab/>
            </w:r>
            <w:r>
              <w:rPr>
                <w:rFonts w:ascii="Arial" w:hAnsi="Arial" w:cs="Arial"/>
                <w:sz w:val="24"/>
                <w:szCs w:val="24"/>
                <w:lang w:val="en-US"/>
              </w:rPr>
              <w:t>The parties</w:t>
            </w:r>
            <w:r w:rsidR="00167177">
              <w:rPr>
                <w:rFonts w:ascii="Arial" w:hAnsi="Arial" w:cs="Arial"/>
                <w:sz w:val="24"/>
                <w:szCs w:val="24"/>
                <w:lang w:val="en-US"/>
              </w:rPr>
              <w:t>’</w:t>
            </w:r>
            <w:r>
              <w:rPr>
                <w:rFonts w:ascii="Arial" w:hAnsi="Arial" w:cs="Arial"/>
                <w:sz w:val="24"/>
                <w:szCs w:val="24"/>
                <w:lang w:val="en-US"/>
              </w:rPr>
              <w:t xml:space="preserve"> purported joint ‘application’ to have the set-down dates vaca</w:t>
            </w:r>
            <w:r w:rsidR="004959C0">
              <w:rPr>
                <w:rFonts w:ascii="Arial" w:hAnsi="Arial" w:cs="Arial"/>
                <w:sz w:val="24"/>
                <w:szCs w:val="24"/>
                <w:lang w:val="en-US"/>
              </w:rPr>
              <w:t xml:space="preserve">ted or set aside, </w:t>
            </w:r>
            <w:r w:rsidR="004959C0">
              <w:rPr>
                <w:rFonts w:ascii="Arial" w:hAnsi="Arial" w:cs="Arial"/>
                <w:sz w:val="24"/>
                <w:szCs w:val="24"/>
                <w:lang w:val="en-US"/>
              </w:rPr>
              <w:tab/>
              <w:t>is dismissed.</w:t>
            </w:r>
          </w:p>
          <w:p w:rsidR="00636F15" w:rsidRDefault="00636F15" w:rsidP="00636F15">
            <w:pPr>
              <w:tabs>
                <w:tab w:val="left" w:pos="432"/>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I make no order as to costs.</w:t>
            </w:r>
          </w:p>
          <w:p w:rsidR="00636F15" w:rsidRDefault="00636F15" w:rsidP="00636F15">
            <w:pPr>
              <w:tabs>
                <w:tab w:val="left" w:pos="432"/>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matter remains set-down for trial for the 09-13 March 2020 and 16-20 March 2020 at </w:t>
            </w:r>
            <w:r>
              <w:rPr>
                <w:rFonts w:ascii="Arial" w:hAnsi="Arial" w:cs="Arial"/>
                <w:sz w:val="24"/>
                <w:szCs w:val="24"/>
                <w:lang w:val="en-US"/>
              </w:rPr>
              <w:tab/>
              <w:t>10:00.</w:t>
            </w:r>
          </w:p>
          <w:p w:rsidR="00636F15" w:rsidRDefault="00636F15" w:rsidP="00A32253">
            <w:pPr>
              <w:tabs>
                <w:tab w:val="left" w:pos="432"/>
              </w:tabs>
              <w:spacing w:line="360" w:lineRule="auto"/>
              <w:jc w:val="both"/>
              <w:rPr>
                <w:rFonts w:ascii="Arial" w:hAnsi="Arial" w:cs="Arial"/>
                <w:sz w:val="24"/>
                <w:szCs w:val="24"/>
                <w:lang w:val="en-US"/>
              </w:rPr>
            </w:pPr>
            <w:r>
              <w:rPr>
                <w:rFonts w:ascii="Arial" w:hAnsi="Arial" w:cs="Arial"/>
                <w:sz w:val="24"/>
                <w:szCs w:val="24"/>
                <w:lang w:val="en-US"/>
              </w:rPr>
              <w:lastRenderedPageBreak/>
              <w:t>4.</w:t>
            </w:r>
            <w:r>
              <w:rPr>
                <w:rFonts w:ascii="Arial" w:hAnsi="Arial" w:cs="Arial"/>
                <w:sz w:val="24"/>
                <w:szCs w:val="24"/>
                <w:lang w:val="en-US"/>
              </w:rPr>
              <w:tab/>
              <w:t>The parties are di</w:t>
            </w:r>
            <w:r w:rsidR="00191A65">
              <w:rPr>
                <w:rFonts w:ascii="Arial" w:hAnsi="Arial" w:cs="Arial"/>
                <w:sz w:val="24"/>
                <w:szCs w:val="24"/>
                <w:lang w:val="en-US"/>
              </w:rPr>
              <w:t>rected to attend roll call on 06</w:t>
            </w:r>
            <w:r>
              <w:rPr>
                <w:rFonts w:ascii="Arial" w:hAnsi="Arial" w:cs="Arial"/>
                <w:sz w:val="24"/>
                <w:szCs w:val="24"/>
                <w:lang w:val="en-US"/>
              </w:rPr>
              <w:t xml:space="preserve"> March 2020 at 08h30.</w:t>
            </w:r>
          </w:p>
          <w:p w:rsidR="00191A65" w:rsidRPr="00636F15" w:rsidRDefault="00191A65" w:rsidP="00A32253">
            <w:pPr>
              <w:tabs>
                <w:tab w:val="left" w:pos="432"/>
              </w:tabs>
              <w:spacing w:line="360" w:lineRule="auto"/>
              <w:jc w:val="both"/>
              <w:rPr>
                <w:rFonts w:ascii="Arial" w:hAnsi="Arial" w:cs="Arial"/>
                <w:sz w:val="24"/>
                <w:szCs w:val="24"/>
                <w:lang w:val="en-US"/>
              </w:rPr>
            </w:pPr>
          </w:p>
        </w:tc>
      </w:tr>
      <w:tr w:rsidR="00636F15" w:rsidRPr="00636F15" w:rsidTr="003706BB">
        <w:tc>
          <w:tcPr>
            <w:tcW w:w="10080" w:type="dxa"/>
            <w:gridSpan w:val="2"/>
          </w:tcPr>
          <w:p w:rsidR="00636F15" w:rsidRPr="00636F15" w:rsidRDefault="00636F15" w:rsidP="00636F15">
            <w:pPr>
              <w:jc w:val="center"/>
              <w:rPr>
                <w:rFonts w:ascii="Arial" w:hAnsi="Arial" w:cs="Arial"/>
                <w:b/>
                <w:sz w:val="24"/>
                <w:szCs w:val="24"/>
                <w:lang w:val="en-US"/>
              </w:rPr>
            </w:pPr>
            <w:r w:rsidRPr="00636F15">
              <w:rPr>
                <w:rFonts w:ascii="Arial" w:hAnsi="Arial" w:cs="Arial"/>
                <w:b/>
                <w:sz w:val="24"/>
                <w:szCs w:val="24"/>
                <w:lang w:val="en-US"/>
              </w:rPr>
              <w:lastRenderedPageBreak/>
              <w:t>Reasons:  Practice Direction 61(9)</w:t>
            </w:r>
          </w:p>
          <w:p w:rsidR="00636F15" w:rsidRPr="00636F15" w:rsidRDefault="00636F15" w:rsidP="00636F15">
            <w:pPr>
              <w:rPr>
                <w:rFonts w:ascii="Arial" w:hAnsi="Arial" w:cs="Arial"/>
                <w:b/>
                <w:sz w:val="24"/>
                <w:szCs w:val="24"/>
                <w:lang w:val="en-US"/>
              </w:rPr>
            </w:pPr>
          </w:p>
        </w:tc>
      </w:tr>
      <w:tr w:rsidR="00636F15" w:rsidRPr="00636F15" w:rsidTr="003706BB">
        <w:tc>
          <w:tcPr>
            <w:tcW w:w="10080" w:type="dxa"/>
            <w:gridSpan w:val="2"/>
          </w:tcPr>
          <w:p w:rsidR="00636F15" w:rsidRPr="00636F15" w:rsidRDefault="00636F15" w:rsidP="00636F15">
            <w:pPr>
              <w:jc w:val="both"/>
              <w:rPr>
                <w:rFonts w:ascii="Arial" w:hAnsi="Arial" w:cs="Arial"/>
                <w:sz w:val="24"/>
                <w:szCs w:val="24"/>
                <w:u w:val="single"/>
                <w:lang w:val="en-US"/>
              </w:rPr>
            </w:pPr>
          </w:p>
          <w:p w:rsidR="00636F15" w:rsidRPr="00636F15" w:rsidRDefault="00636F15" w:rsidP="00636F15">
            <w:pPr>
              <w:tabs>
                <w:tab w:val="left" w:pos="702"/>
              </w:tabs>
              <w:spacing w:line="360" w:lineRule="auto"/>
              <w:jc w:val="both"/>
              <w:rPr>
                <w:rFonts w:ascii="Arial" w:hAnsi="Arial" w:cs="Arial"/>
                <w:sz w:val="24"/>
                <w:szCs w:val="24"/>
                <w:u w:val="single"/>
                <w:lang w:val="en-US"/>
              </w:rPr>
            </w:pPr>
            <w:r w:rsidRPr="00636F15">
              <w:rPr>
                <w:rFonts w:ascii="Arial" w:hAnsi="Arial" w:cs="Arial"/>
                <w:sz w:val="24"/>
                <w:szCs w:val="24"/>
                <w:u w:val="single"/>
                <w:lang w:val="en-US"/>
              </w:rPr>
              <w:t>Introduction</w:t>
            </w:r>
          </w:p>
          <w:p w:rsidR="00636F15" w:rsidRPr="00636F15" w:rsidRDefault="00636F15" w:rsidP="00636F15">
            <w:pPr>
              <w:jc w:val="both"/>
              <w:rPr>
                <w:rFonts w:ascii="Arial" w:hAnsi="Arial" w:cs="Arial"/>
                <w:sz w:val="24"/>
                <w:szCs w:val="24"/>
                <w:lang w:val="en-US"/>
              </w:rPr>
            </w:pPr>
          </w:p>
          <w:p w:rsidR="00636F15" w:rsidRDefault="00636F15" w:rsidP="00636F15">
            <w:pPr>
              <w:tabs>
                <w:tab w:val="left" w:pos="927"/>
              </w:tabs>
              <w:spacing w:line="360" w:lineRule="auto"/>
              <w:jc w:val="both"/>
              <w:rPr>
                <w:rFonts w:ascii="Arial" w:hAnsi="Arial" w:cs="Arial"/>
                <w:sz w:val="24"/>
                <w:szCs w:val="24"/>
                <w:lang w:val="en-US"/>
              </w:rPr>
            </w:pPr>
            <w:r w:rsidRPr="00636F15">
              <w:rPr>
                <w:rFonts w:ascii="Arial" w:hAnsi="Arial" w:cs="Arial"/>
                <w:sz w:val="24"/>
                <w:szCs w:val="24"/>
                <w:lang w:val="en-US"/>
              </w:rPr>
              <w:t>[1]</w:t>
            </w:r>
            <w:r w:rsidRPr="00636F15">
              <w:rPr>
                <w:rFonts w:ascii="Arial" w:hAnsi="Arial" w:cs="Arial"/>
                <w:sz w:val="24"/>
                <w:szCs w:val="24"/>
                <w:lang w:val="en-US"/>
              </w:rPr>
              <w:tab/>
            </w:r>
            <w:r>
              <w:rPr>
                <w:rFonts w:ascii="Arial" w:hAnsi="Arial" w:cs="Arial"/>
                <w:sz w:val="24"/>
                <w:szCs w:val="24"/>
                <w:lang w:val="en-US"/>
              </w:rPr>
              <w:t>In this matter the plaintiff and the defendant seek</w:t>
            </w:r>
            <w:r w:rsidR="000119D5">
              <w:rPr>
                <w:rFonts w:ascii="Arial" w:hAnsi="Arial" w:cs="Arial"/>
                <w:sz w:val="24"/>
                <w:szCs w:val="24"/>
                <w:lang w:val="en-US"/>
              </w:rPr>
              <w:t>,</w:t>
            </w:r>
            <w:r>
              <w:rPr>
                <w:rFonts w:ascii="Arial" w:hAnsi="Arial" w:cs="Arial"/>
                <w:sz w:val="24"/>
                <w:szCs w:val="24"/>
                <w:lang w:val="en-US"/>
              </w:rPr>
              <w:t xml:space="preserve"> jointly</w:t>
            </w:r>
            <w:r w:rsidR="000119D5">
              <w:rPr>
                <w:rFonts w:ascii="Arial" w:hAnsi="Arial" w:cs="Arial"/>
                <w:sz w:val="24"/>
                <w:szCs w:val="24"/>
                <w:lang w:val="en-US"/>
              </w:rPr>
              <w:t>,</w:t>
            </w:r>
            <w:r>
              <w:rPr>
                <w:rFonts w:ascii="Arial" w:hAnsi="Arial" w:cs="Arial"/>
                <w:sz w:val="24"/>
                <w:szCs w:val="24"/>
                <w:lang w:val="en-US"/>
              </w:rPr>
              <w:t xml:space="preserve"> to have the set-down dates for the trial of the main matter vacated or set aside.</w:t>
            </w:r>
          </w:p>
          <w:p w:rsidR="00636F15" w:rsidRDefault="00636F15" w:rsidP="00636F15">
            <w:pPr>
              <w:tabs>
                <w:tab w:val="left" w:pos="927"/>
              </w:tabs>
              <w:spacing w:line="360" w:lineRule="auto"/>
              <w:jc w:val="both"/>
              <w:rPr>
                <w:rFonts w:ascii="Arial" w:hAnsi="Arial" w:cs="Arial"/>
                <w:sz w:val="24"/>
                <w:szCs w:val="24"/>
                <w:lang w:val="en-US"/>
              </w:rPr>
            </w:pPr>
          </w:p>
          <w:p w:rsidR="00636F15" w:rsidRDefault="00636F15" w:rsidP="00636F15">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plaintiff instituted the present action against the defendant on 16 April 2015.  The plaintiff amended its particulars of claim on 24 January 2018, and thereafter th</w:t>
            </w:r>
            <w:r w:rsidR="000119D5">
              <w:rPr>
                <w:rFonts w:ascii="Arial" w:hAnsi="Arial" w:cs="Arial"/>
                <w:sz w:val="24"/>
                <w:szCs w:val="24"/>
                <w:lang w:val="en-US"/>
              </w:rPr>
              <w:t>e defendant amended consequentially</w:t>
            </w:r>
            <w:r>
              <w:rPr>
                <w:rFonts w:ascii="Arial" w:hAnsi="Arial" w:cs="Arial"/>
                <w:sz w:val="24"/>
                <w:szCs w:val="24"/>
                <w:lang w:val="en-US"/>
              </w:rPr>
              <w:t xml:space="preserve"> the pleadings filed by it.  The matter </w:t>
            </w:r>
            <w:r w:rsidR="00C1483C">
              <w:rPr>
                <w:rFonts w:ascii="Arial" w:hAnsi="Arial" w:cs="Arial"/>
                <w:sz w:val="24"/>
                <w:szCs w:val="24"/>
                <w:lang w:val="en-US"/>
              </w:rPr>
              <w:t>went through case management process</w:t>
            </w:r>
            <w:r w:rsidR="000119D5">
              <w:rPr>
                <w:rFonts w:ascii="Arial" w:hAnsi="Arial" w:cs="Arial"/>
                <w:sz w:val="24"/>
                <w:szCs w:val="24"/>
                <w:lang w:val="en-US"/>
              </w:rPr>
              <w:t>es</w:t>
            </w:r>
            <w:r w:rsidR="00C1483C">
              <w:rPr>
                <w:rFonts w:ascii="Arial" w:hAnsi="Arial" w:cs="Arial"/>
                <w:sz w:val="24"/>
                <w:szCs w:val="24"/>
                <w:lang w:val="en-US"/>
              </w:rPr>
              <w:t>.  On 26 September 2019, the matter was set down for trial for 9-13 March 2020 and 16-20 March 2020 at 10:00.</w:t>
            </w:r>
          </w:p>
          <w:p w:rsidR="00654A2F" w:rsidRDefault="00654A2F" w:rsidP="00636F15">
            <w:pPr>
              <w:tabs>
                <w:tab w:val="left" w:pos="927"/>
              </w:tabs>
              <w:spacing w:line="360" w:lineRule="auto"/>
              <w:jc w:val="both"/>
              <w:rPr>
                <w:rFonts w:ascii="Arial" w:hAnsi="Arial" w:cs="Arial"/>
                <w:sz w:val="24"/>
                <w:szCs w:val="24"/>
                <w:lang w:val="en-US"/>
              </w:rPr>
            </w:pPr>
          </w:p>
          <w:p w:rsidR="00654A2F" w:rsidRDefault="00654A2F" w:rsidP="00636F15">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On 19 February 2020, the plaintiff’s legal practitioner addressed a letter </w:t>
            </w:r>
            <w:r w:rsidR="006F3ED5">
              <w:rPr>
                <w:rFonts w:ascii="Arial" w:hAnsi="Arial" w:cs="Arial"/>
                <w:sz w:val="24"/>
                <w:szCs w:val="24"/>
                <w:lang w:val="en-US"/>
              </w:rPr>
              <w:t xml:space="preserve">to </w:t>
            </w:r>
            <w:r>
              <w:rPr>
                <w:rFonts w:ascii="Arial" w:hAnsi="Arial" w:cs="Arial"/>
                <w:sz w:val="24"/>
                <w:szCs w:val="24"/>
                <w:lang w:val="en-US"/>
              </w:rPr>
              <w:t xml:space="preserve">the chambers of the managing judge indicating that the parties have </w:t>
            </w:r>
            <w:r w:rsidRPr="002F0061">
              <w:rPr>
                <w:rFonts w:ascii="Arial" w:hAnsi="Arial" w:cs="Arial"/>
                <w:i/>
                <w:sz w:val="24"/>
                <w:szCs w:val="24"/>
                <w:lang w:val="en-US"/>
              </w:rPr>
              <w:t>‘decided’</w:t>
            </w:r>
            <w:r>
              <w:rPr>
                <w:rFonts w:ascii="Arial" w:hAnsi="Arial" w:cs="Arial"/>
                <w:sz w:val="24"/>
                <w:szCs w:val="24"/>
                <w:lang w:val="en-US"/>
              </w:rPr>
              <w:t xml:space="preserve"> that the matter be referred to private arbitration.  The plaintiff’s legal practitioner further noted that the consequence of </w:t>
            </w:r>
            <w:r w:rsidR="002F0061">
              <w:rPr>
                <w:rFonts w:ascii="Arial" w:hAnsi="Arial" w:cs="Arial"/>
                <w:sz w:val="24"/>
                <w:szCs w:val="24"/>
                <w:lang w:val="en-US"/>
              </w:rPr>
              <w:t>the parties’ aforesaid decision</w:t>
            </w:r>
            <w:r>
              <w:rPr>
                <w:rFonts w:ascii="Arial" w:hAnsi="Arial" w:cs="Arial"/>
                <w:sz w:val="24"/>
                <w:szCs w:val="24"/>
                <w:lang w:val="en-US"/>
              </w:rPr>
              <w:t xml:space="preserve"> is that the trial dates for which the matter is </w:t>
            </w:r>
            <w:r w:rsidR="002F0061">
              <w:rPr>
                <w:rFonts w:ascii="Arial" w:hAnsi="Arial" w:cs="Arial"/>
                <w:sz w:val="24"/>
                <w:szCs w:val="24"/>
                <w:lang w:val="en-US"/>
              </w:rPr>
              <w:t xml:space="preserve">set </w:t>
            </w:r>
            <w:r>
              <w:rPr>
                <w:rFonts w:ascii="Arial" w:hAnsi="Arial" w:cs="Arial"/>
                <w:sz w:val="24"/>
                <w:szCs w:val="24"/>
                <w:lang w:val="en-US"/>
              </w:rPr>
              <w:t>down, are to be vacated.</w:t>
            </w:r>
          </w:p>
          <w:p w:rsidR="00654A2F" w:rsidRDefault="00654A2F" w:rsidP="00636F15">
            <w:pPr>
              <w:tabs>
                <w:tab w:val="left" w:pos="927"/>
              </w:tabs>
              <w:spacing w:line="360" w:lineRule="auto"/>
              <w:jc w:val="both"/>
              <w:rPr>
                <w:rFonts w:ascii="Arial" w:hAnsi="Arial" w:cs="Arial"/>
                <w:sz w:val="24"/>
                <w:szCs w:val="24"/>
                <w:lang w:val="en-US"/>
              </w:rPr>
            </w:pPr>
          </w:p>
          <w:p w:rsidR="00654A2F" w:rsidRDefault="00654A2F" w:rsidP="00636F15">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In response to the above letter, the plaintiff’s legal practitioner was referred to, among other things, the provisions of rule 96(3) read with the provisions of rule 32.</w:t>
            </w:r>
          </w:p>
          <w:p w:rsidR="00654A2F" w:rsidRDefault="00654A2F" w:rsidP="00636F15">
            <w:pPr>
              <w:tabs>
                <w:tab w:val="left" w:pos="927"/>
              </w:tabs>
              <w:spacing w:line="360" w:lineRule="auto"/>
              <w:jc w:val="both"/>
              <w:rPr>
                <w:rFonts w:ascii="Arial" w:hAnsi="Arial" w:cs="Arial"/>
                <w:sz w:val="24"/>
                <w:szCs w:val="24"/>
                <w:lang w:val="en-US"/>
              </w:rPr>
            </w:pPr>
          </w:p>
          <w:p w:rsidR="00654A2F" w:rsidRDefault="00654A2F" w:rsidP="00636F15">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Rule 96(3) provides that when a matte</w:t>
            </w:r>
            <w:r w:rsidR="00326B79">
              <w:rPr>
                <w:rFonts w:ascii="Arial" w:hAnsi="Arial" w:cs="Arial"/>
                <w:sz w:val="24"/>
                <w:szCs w:val="24"/>
                <w:lang w:val="en-US"/>
              </w:rPr>
              <w:t>r</w:t>
            </w:r>
            <w:r>
              <w:rPr>
                <w:rFonts w:ascii="Arial" w:hAnsi="Arial" w:cs="Arial"/>
                <w:sz w:val="24"/>
                <w:szCs w:val="24"/>
                <w:lang w:val="en-US"/>
              </w:rPr>
              <w:t xml:space="preserve"> has been set down for trial, a party may, on </w:t>
            </w:r>
            <w:r w:rsidRPr="00326B79">
              <w:rPr>
                <w:rFonts w:ascii="Arial" w:hAnsi="Arial" w:cs="Arial"/>
                <w:i/>
                <w:sz w:val="24"/>
                <w:szCs w:val="24"/>
                <w:lang w:val="en-US"/>
              </w:rPr>
              <w:t>‘good cause’</w:t>
            </w:r>
            <w:r>
              <w:rPr>
                <w:rFonts w:ascii="Arial" w:hAnsi="Arial" w:cs="Arial"/>
                <w:sz w:val="24"/>
                <w:szCs w:val="24"/>
                <w:lang w:val="en-US"/>
              </w:rPr>
              <w:t xml:space="preserve"> shown, apply to the judge</w:t>
            </w:r>
            <w:r w:rsidR="00326B79">
              <w:rPr>
                <w:rFonts w:ascii="Arial" w:hAnsi="Arial" w:cs="Arial"/>
                <w:sz w:val="24"/>
                <w:szCs w:val="24"/>
                <w:lang w:val="en-US"/>
              </w:rPr>
              <w:t>,</w:t>
            </w:r>
            <w:r>
              <w:rPr>
                <w:rFonts w:ascii="Arial" w:hAnsi="Arial" w:cs="Arial"/>
                <w:sz w:val="24"/>
                <w:szCs w:val="24"/>
                <w:lang w:val="en-US"/>
              </w:rPr>
              <w:t xml:space="preserve"> not less than 10 court days before the date of hearing, to have the set-down dates(s) changed or set aside.</w:t>
            </w:r>
          </w:p>
          <w:p w:rsidR="00654A2F" w:rsidRDefault="00654A2F" w:rsidP="00636F15">
            <w:pPr>
              <w:tabs>
                <w:tab w:val="left" w:pos="927"/>
              </w:tabs>
              <w:spacing w:line="360" w:lineRule="auto"/>
              <w:jc w:val="both"/>
              <w:rPr>
                <w:rFonts w:ascii="Arial" w:hAnsi="Arial" w:cs="Arial"/>
                <w:sz w:val="24"/>
                <w:szCs w:val="24"/>
                <w:lang w:val="en-US"/>
              </w:rPr>
            </w:pPr>
          </w:p>
          <w:p w:rsidR="00654A2F" w:rsidRPr="004604FB" w:rsidRDefault="00654A2F" w:rsidP="00636F15">
            <w:pPr>
              <w:tabs>
                <w:tab w:val="left" w:pos="927"/>
              </w:tabs>
              <w:spacing w:line="360" w:lineRule="auto"/>
              <w:jc w:val="both"/>
              <w:rPr>
                <w:rFonts w:ascii="Arial" w:hAnsi="Arial" w:cs="Arial"/>
                <w:sz w:val="24"/>
                <w:szCs w:val="24"/>
                <w:u w:val="single"/>
                <w:lang w:val="en-US"/>
              </w:rPr>
            </w:pPr>
            <w:r w:rsidRPr="004604FB">
              <w:rPr>
                <w:rFonts w:ascii="Arial" w:hAnsi="Arial" w:cs="Arial"/>
                <w:sz w:val="24"/>
                <w:szCs w:val="24"/>
                <w:u w:val="single"/>
                <w:lang w:val="en-US"/>
              </w:rPr>
              <w:t>The partie</w:t>
            </w:r>
            <w:r w:rsidR="004604FB" w:rsidRPr="004604FB">
              <w:rPr>
                <w:rFonts w:ascii="Arial" w:hAnsi="Arial" w:cs="Arial"/>
                <w:sz w:val="24"/>
                <w:szCs w:val="24"/>
                <w:u w:val="single"/>
                <w:lang w:val="en-US"/>
              </w:rPr>
              <w:t xml:space="preserve">s’ joint application </w:t>
            </w:r>
          </w:p>
          <w:p w:rsidR="004604FB" w:rsidRDefault="004604FB" w:rsidP="00636F15">
            <w:pPr>
              <w:tabs>
                <w:tab w:val="left" w:pos="927"/>
              </w:tabs>
              <w:spacing w:line="360" w:lineRule="auto"/>
              <w:jc w:val="both"/>
              <w:rPr>
                <w:rFonts w:ascii="Arial" w:hAnsi="Arial" w:cs="Arial"/>
                <w:sz w:val="24"/>
                <w:szCs w:val="24"/>
                <w:lang w:val="en-US"/>
              </w:rPr>
            </w:pPr>
          </w:p>
          <w:p w:rsidR="00654A2F" w:rsidRDefault="00654A2F" w:rsidP="00636F15">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4604FB">
              <w:rPr>
                <w:rFonts w:ascii="Arial" w:hAnsi="Arial" w:cs="Arial"/>
                <w:sz w:val="24"/>
                <w:szCs w:val="24"/>
                <w:lang w:val="en-US"/>
              </w:rPr>
              <w:t>On 26 February 2020, the parties filed a joint notice in the following terms, in part:</w:t>
            </w:r>
          </w:p>
          <w:p w:rsidR="004604FB" w:rsidRDefault="004604FB" w:rsidP="00636F15">
            <w:pPr>
              <w:tabs>
                <w:tab w:val="left" w:pos="927"/>
              </w:tabs>
              <w:spacing w:line="360" w:lineRule="auto"/>
              <w:jc w:val="both"/>
              <w:rPr>
                <w:rFonts w:ascii="Arial" w:hAnsi="Arial" w:cs="Arial"/>
                <w:lang w:val="en-US"/>
              </w:rPr>
            </w:pPr>
            <w:r>
              <w:rPr>
                <w:rFonts w:ascii="Arial" w:hAnsi="Arial" w:cs="Arial"/>
                <w:sz w:val="24"/>
                <w:szCs w:val="24"/>
                <w:lang w:val="en-US"/>
              </w:rPr>
              <w:lastRenderedPageBreak/>
              <w:tab/>
            </w:r>
            <w:r>
              <w:rPr>
                <w:rFonts w:ascii="Arial" w:hAnsi="Arial" w:cs="Arial"/>
                <w:lang w:val="en-US"/>
              </w:rPr>
              <w:t>‘Joint application in terms of rule 96(3) for removing matter from the roll</w:t>
            </w:r>
          </w:p>
          <w:p w:rsidR="004604FB" w:rsidRDefault="004604FB" w:rsidP="00636F15">
            <w:pPr>
              <w:tabs>
                <w:tab w:val="left" w:pos="927"/>
              </w:tabs>
              <w:spacing w:line="360" w:lineRule="auto"/>
              <w:jc w:val="both"/>
              <w:rPr>
                <w:rFonts w:ascii="Arial" w:hAnsi="Arial" w:cs="Arial"/>
                <w:lang w:val="en-US"/>
              </w:rPr>
            </w:pPr>
            <w:r>
              <w:rPr>
                <w:rFonts w:ascii="Arial" w:hAnsi="Arial" w:cs="Arial"/>
                <w:lang w:val="en-US"/>
              </w:rPr>
              <w:tab/>
              <w:t xml:space="preserve">Be pleased to take notice that the parties hereto will apply to this Honourable Court on Friday, </w:t>
            </w:r>
            <w:r>
              <w:rPr>
                <w:rFonts w:ascii="Arial" w:hAnsi="Arial" w:cs="Arial"/>
                <w:lang w:val="en-US"/>
              </w:rPr>
              <w:tab/>
              <w:t>the 28</w:t>
            </w:r>
            <w:r w:rsidRPr="004604FB">
              <w:rPr>
                <w:rFonts w:ascii="Arial" w:hAnsi="Arial" w:cs="Arial"/>
                <w:vertAlign w:val="superscript"/>
                <w:lang w:val="en-US"/>
              </w:rPr>
              <w:t>th</w:t>
            </w:r>
            <w:r>
              <w:rPr>
                <w:rFonts w:ascii="Arial" w:hAnsi="Arial" w:cs="Arial"/>
                <w:lang w:val="en-US"/>
              </w:rPr>
              <w:t xml:space="preserve"> of February 2020 at 10:00 for an order to remove the above matter from the roll where </w:t>
            </w:r>
            <w:r>
              <w:rPr>
                <w:rFonts w:ascii="Arial" w:hAnsi="Arial" w:cs="Arial"/>
                <w:lang w:val="en-US"/>
              </w:rPr>
              <w:tab/>
              <w:t xml:space="preserve">it has been set down from the 9-13 March 2020 and again 16-20 March 2020, the reason </w:t>
            </w:r>
            <w:r>
              <w:rPr>
                <w:rFonts w:ascii="Arial" w:hAnsi="Arial" w:cs="Arial"/>
                <w:lang w:val="en-US"/>
              </w:rPr>
              <w:tab/>
              <w:t>being that the parties have agreed to refer the matter to private arbitration.</w:t>
            </w:r>
          </w:p>
          <w:p w:rsidR="004604FB" w:rsidRDefault="004604FB" w:rsidP="00636F15">
            <w:pPr>
              <w:tabs>
                <w:tab w:val="left" w:pos="927"/>
              </w:tabs>
              <w:spacing w:line="360" w:lineRule="auto"/>
              <w:jc w:val="both"/>
              <w:rPr>
                <w:rFonts w:ascii="Arial" w:hAnsi="Arial" w:cs="Arial"/>
                <w:lang w:val="en-US"/>
              </w:rPr>
            </w:pPr>
            <w:r>
              <w:rPr>
                <w:rFonts w:ascii="Arial" w:hAnsi="Arial" w:cs="Arial"/>
                <w:lang w:val="en-US"/>
              </w:rPr>
              <w:tab/>
              <w:t>Date at Windhoek this 25</w:t>
            </w:r>
            <w:r w:rsidRPr="004604FB">
              <w:rPr>
                <w:rFonts w:ascii="Arial" w:hAnsi="Arial" w:cs="Arial"/>
                <w:vertAlign w:val="superscript"/>
                <w:lang w:val="en-US"/>
              </w:rPr>
              <w:t>th</w:t>
            </w:r>
            <w:r>
              <w:rPr>
                <w:rFonts w:ascii="Arial" w:hAnsi="Arial" w:cs="Arial"/>
                <w:lang w:val="en-US"/>
              </w:rPr>
              <w:t xml:space="preserve"> day of February 2020</w:t>
            </w:r>
          </w:p>
          <w:p w:rsidR="004604FB" w:rsidRDefault="004604FB" w:rsidP="004604FB">
            <w:pPr>
              <w:tabs>
                <w:tab w:val="left" w:pos="927"/>
              </w:tabs>
              <w:jc w:val="both"/>
              <w:rPr>
                <w:rFonts w:ascii="Arial" w:hAnsi="Arial" w:cs="Arial"/>
                <w:lang w:val="en-US"/>
              </w:rPr>
            </w:pPr>
            <w:r>
              <w:rPr>
                <w:rFonts w:ascii="Arial" w:hAnsi="Arial" w:cs="Arial"/>
                <w:lang w:val="en-US"/>
              </w:rPr>
              <w:tab/>
              <w:t>s</w:t>
            </w:r>
            <w:r w:rsidRPr="004604FB">
              <w:rPr>
                <w:rFonts w:ascii="Arial" w:hAnsi="Arial" w:cs="Arial"/>
                <w:lang w:val="en-US"/>
              </w:rPr>
              <w:t>igned</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signed </w:t>
            </w:r>
          </w:p>
          <w:p w:rsidR="004604FB" w:rsidRDefault="004604FB" w:rsidP="004604FB">
            <w:pPr>
              <w:tabs>
                <w:tab w:val="left" w:pos="927"/>
              </w:tabs>
              <w:jc w:val="both"/>
              <w:rPr>
                <w:rFonts w:ascii="Arial" w:hAnsi="Arial" w:cs="Arial"/>
                <w:lang w:val="en-US"/>
              </w:rPr>
            </w:pPr>
            <w:r>
              <w:rPr>
                <w:rFonts w:ascii="Arial" w:hAnsi="Arial" w:cs="Arial"/>
                <w:lang w:val="en-US"/>
              </w:rPr>
              <w:tab/>
              <w:t>________________________</w:t>
            </w:r>
            <w:r>
              <w:rPr>
                <w:rFonts w:ascii="Arial" w:hAnsi="Arial" w:cs="Arial"/>
                <w:lang w:val="en-US"/>
              </w:rPr>
              <w:tab/>
            </w:r>
            <w:r>
              <w:rPr>
                <w:rFonts w:ascii="Arial" w:hAnsi="Arial" w:cs="Arial"/>
                <w:lang w:val="en-US"/>
              </w:rPr>
              <w:tab/>
            </w:r>
            <w:r>
              <w:rPr>
                <w:rFonts w:ascii="Arial" w:hAnsi="Arial" w:cs="Arial"/>
                <w:lang w:val="en-US"/>
              </w:rPr>
              <w:tab/>
              <w:t>__________________</w:t>
            </w:r>
          </w:p>
          <w:p w:rsidR="004604FB" w:rsidRDefault="004604FB" w:rsidP="00636F15">
            <w:pPr>
              <w:tabs>
                <w:tab w:val="left" w:pos="927"/>
              </w:tabs>
              <w:spacing w:line="360" w:lineRule="auto"/>
              <w:jc w:val="both"/>
              <w:rPr>
                <w:rFonts w:ascii="Arial" w:hAnsi="Arial" w:cs="Arial"/>
                <w:lang w:val="en-US"/>
              </w:rPr>
            </w:pPr>
            <w:r>
              <w:rPr>
                <w:rFonts w:ascii="Arial" w:hAnsi="Arial" w:cs="Arial"/>
                <w:lang w:val="en-US"/>
              </w:rPr>
              <w:tab/>
              <w:t>Andreas Vaatz OBO PLAINTIFF</w:t>
            </w:r>
            <w:r>
              <w:rPr>
                <w:rFonts w:ascii="Arial" w:hAnsi="Arial" w:cs="Arial"/>
                <w:lang w:val="en-US"/>
              </w:rPr>
              <w:tab/>
            </w:r>
            <w:r>
              <w:rPr>
                <w:rFonts w:ascii="Arial" w:hAnsi="Arial" w:cs="Arial"/>
                <w:lang w:val="en-US"/>
              </w:rPr>
              <w:tab/>
            </w:r>
            <w:r>
              <w:rPr>
                <w:rFonts w:ascii="Arial" w:hAnsi="Arial" w:cs="Arial"/>
                <w:lang w:val="en-US"/>
              </w:rPr>
              <w:tab/>
              <w:t>ELIZE ANGULA OBO DEFENDANT</w:t>
            </w:r>
            <w:r w:rsidR="002A633E">
              <w:rPr>
                <w:rFonts w:ascii="Arial" w:hAnsi="Arial" w:cs="Arial"/>
                <w:lang w:val="en-US"/>
              </w:rPr>
              <w:t>’</w:t>
            </w:r>
          </w:p>
          <w:p w:rsidR="004604FB" w:rsidRPr="004604FB" w:rsidRDefault="004604FB" w:rsidP="00636F15">
            <w:pPr>
              <w:tabs>
                <w:tab w:val="left" w:pos="927"/>
              </w:tabs>
              <w:spacing w:line="360" w:lineRule="auto"/>
              <w:jc w:val="both"/>
              <w:rPr>
                <w:rFonts w:ascii="Arial" w:hAnsi="Arial" w:cs="Arial"/>
                <w:sz w:val="24"/>
                <w:szCs w:val="24"/>
                <w:lang w:val="en-US"/>
              </w:rPr>
            </w:pPr>
          </w:p>
          <w:p w:rsidR="004604FB" w:rsidRDefault="004604FB" w:rsidP="00587257">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court is now called upon to consider and determine the above application in terms of ru</w:t>
            </w:r>
            <w:r w:rsidR="002A633E">
              <w:rPr>
                <w:rFonts w:ascii="Arial" w:hAnsi="Arial" w:cs="Arial"/>
                <w:sz w:val="24"/>
                <w:szCs w:val="24"/>
                <w:lang w:val="en-US"/>
              </w:rPr>
              <w:t>l</w:t>
            </w:r>
            <w:r>
              <w:rPr>
                <w:rFonts w:ascii="Arial" w:hAnsi="Arial" w:cs="Arial"/>
                <w:sz w:val="24"/>
                <w:szCs w:val="24"/>
                <w:lang w:val="en-US"/>
              </w:rPr>
              <w:t>e 96(3).</w:t>
            </w:r>
          </w:p>
          <w:p w:rsidR="004604FB" w:rsidRDefault="004604FB" w:rsidP="00587257">
            <w:pPr>
              <w:tabs>
                <w:tab w:val="left" w:pos="927"/>
              </w:tabs>
              <w:spacing w:line="360" w:lineRule="auto"/>
              <w:jc w:val="both"/>
              <w:rPr>
                <w:rFonts w:ascii="Arial" w:hAnsi="Arial" w:cs="Arial"/>
                <w:sz w:val="24"/>
                <w:szCs w:val="24"/>
                <w:lang w:val="en-US"/>
              </w:rPr>
            </w:pPr>
          </w:p>
          <w:p w:rsidR="004604FB" w:rsidRPr="004604FB" w:rsidRDefault="004604FB" w:rsidP="00587257">
            <w:pPr>
              <w:tabs>
                <w:tab w:val="left" w:pos="927"/>
              </w:tabs>
              <w:spacing w:line="360" w:lineRule="auto"/>
              <w:jc w:val="both"/>
              <w:rPr>
                <w:rFonts w:ascii="Arial" w:hAnsi="Arial" w:cs="Arial"/>
                <w:sz w:val="24"/>
                <w:szCs w:val="24"/>
                <w:u w:val="single"/>
                <w:lang w:val="en-US"/>
              </w:rPr>
            </w:pPr>
            <w:r w:rsidRPr="004604FB">
              <w:rPr>
                <w:rFonts w:ascii="Arial" w:hAnsi="Arial" w:cs="Arial"/>
                <w:sz w:val="24"/>
                <w:szCs w:val="24"/>
                <w:u w:val="single"/>
                <w:lang w:val="en-US"/>
              </w:rPr>
              <w:t>Analysis</w:t>
            </w:r>
          </w:p>
          <w:p w:rsidR="004604FB" w:rsidRDefault="004604FB" w:rsidP="00587257">
            <w:pPr>
              <w:tabs>
                <w:tab w:val="left" w:pos="927"/>
              </w:tabs>
              <w:spacing w:line="360" w:lineRule="auto"/>
              <w:jc w:val="both"/>
              <w:rPr>
                <w:rFonts w:ascii="Arial" w:hAnsi="Arial" w:cs="Arial"/>
                <w:sz w:val="24"/>
                <w:szCs w:val="24"/>
                <w:lang w:val="en-US"/>
              </w:rPr>
            </w:pPr>
          </w:p>
          <w:p w:rsidR="004604FB" w:rsidRDefault="004604FB" w:rsidP="00587257">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In my opinion, rule 96(3) envisages an interlocutory application.  Rule 1(1) describes what an application is.  The application must be on notice supported by an affidavit showing </w:t>
            </w:r>
            <w:r w:rsidRPr="00AC24CA">
              <w:rPr>
                <w:rFonts w:ascii="Arial" w:hAnsi="Arial" w:cs="Arial"/>
                <w:i/>
                <w:sz w:val="24"/>
                <w:szCs w:val="24"/>
                <w:lang w:val="en-US"/>
              </w:rPr>
              <w:t>‘good cause’</w:t>
            </w:r>
            <w:r w:rsidR="00F20963">
              <w:rPr>
                <w:rFonts w:ascii="Arial" w:hAnsi="Arial" w:cs="Arial"/>
                <w:sz w:val="24"/>
                <w:szCs w:val="24"/>
                <w:lang w:val="en-US"/>
              </w:rPr>
              <w:t xml:space="preserve">.  I </w:t>
            </w:r>
            <w:r w:rsidR="00F123BF">
              <w:rPr>
                <w:rFonts w:ascii="Arial" w:hAnsi="Arial" w:cs="Arial"/>
                <w:sz w:val="24"/>
                <w:szCs w:val="24"/>
                <w:lang w:val="en-US"/>
              </w:rPr>
              <w:t xml:space="preserve">am </w:t>
            </w:r>
            <w:r w:rsidR="00F20963">
              <w:rPr>
                <w:rFonts w:ascii="Arial" w:hAnsi="Arial" w:cs="Arial"/>
                <w:sz w:val="24"/>
                <w:szCs w:val="24"/>
                <w:lang w:val="en-US"/>
              </w:rPr>
              <w:t>further of the opinion that an affidavit accompanying an application in terms of rule 96(3) must, among other things, set out the following:</w:t>
            </w:r>
          </w:p>
          <w:p w:rsidR="00F20963" w:rsidRDefault="00F20963" w:rsidP="00587257">
            <w:pPr>
              <w:tabs>
                <w:tab w:val="left" w:pos="927"/>
              </w:tabs>
              <w:spacing w:line="360" w:lineRule="auto"/>
              <w:jc w:val="both"/>
              <w:rPr>
                <w:rFonts w:ascii="Arial" w:hAnsi="Arial" w:cs="Arial"/>
                <w:sz w:val="24"/>
                <w:szCs w:val="24"/>
                <w:lang w:val="en-US"/>
              </w:rPr>
            </w:pPr>
            <w:r>
              <w:rPr>
                <w:rFonts w:ascii="Arial" w:hAnsi="Arial" w:cs="Arial"/>
                <w:sz w:val="24"/>
                <w:szCs w:val="24"/>
                <w:lang w:val="en-US"/>
              </w:rPr>
              <w:t>(a)  a satisfactory explanation, for having the set-down dates vacated or set aside,</w:t>
            </w:r>
          </w:p>
          <w:p w:rsidR="00F20963" w:rsidRDefault="00F20963" w:rsidP="00587257">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(b)  facts showing that the application is </w:t>
            </w:r>
            <w:r w:rsidRPr="00AC24CA">
              <w:rPr>
                <w:rFonts w:ascii="Arial" w:hAnsi="Arial" w:cs="Arial"/>
                <w:i/>
                <w:sz w:val="24"/>
                <w:szCs w:val="24"/>
                <w:lang w:val="en-US"/>
              </w:rPr>
              <w:t>bona fide</w:t>
            </w:r>
            <w:r>
              <w:rPr>
                <w:rFonts w:ascii="Arial" w:hAnsi="Arial" w:cs="Arial"/>
                <w:sz w:val="24"/>
                <w:szCs w:val="24"/>
                <w:lang w:val="en-US"/>
              </w:rPr>
              <w:t xml:space="preserve"> and not intended to delay trial, and,</w:t>
            </w:r>
          </w:p>
          <w:p w:rsidR="00F20963" w:rsidRDefault="00F20963" w:rsidP="00587257">
            <w:pPr>
              <w:tabs>
                <w:tab w:val="left" w:pos="927"/>
              </w:tabs>
              <w:spacing w:line="360" w:lineRule="auto"/>
              <w:jc w:val="both"/>
              <w:rPr>
                <w:rFonts w:ascii="Arial" w:hAnsi="Arial" w:cs="Arial"/>
                <w:sz w:val="24"/>
                <w:szCs w:val="24"/>
                <w:lang w:val="en-US"/>
              </w:rPr>
            </w:pPr>
            <w:r>
              <w:rPr>
                <w:rFonts w:ascii="Arial" w:hAnsi="Arial" w:cs="Arial"/>
                <w:sz w:val="24"/>
                <w:szCs w:val="24"/>
                <w:lang w:val="en-US"/>
              </w:rPr>
              <w:t>(c)  the applica</w:t>
            </w:r>
            <w:r w:rsidR="00AC24CA">
              <w:rPr>
                <w:rFonts w:ascii="Arial" w:hAnsi="Arial" w:cs="Arial"/>
                <w:sz w:val="24"/>
                <w:szCs w:val="24"/>
                <w:lang w:val="en-US"/>
              </w:rPr>
              <w:t>nt</w:t>
            </w:r>
            <w:r>
              <w:rPr>
                <w:rFonts w:ascii="Arial" w:hAnsi="Arial" w:cs="Arial"/>
                <w:sz w:val="24"/>
                <w:szCs w:val="24"/>
                <w:lang w:val="en-US"/>
              </w:rPr>
              <w:t xml:space="preserve">(s) must establish a </w:t>
            </w:r>
            <w:r w:rsidRPr="00AC24CA">
              <w:rPr>
                <w:rFonts w:ascii="Arial" w:hAnsi="Arial" w:cs="Arial"/>
                <w:i/>
                <w:sz w:val="24"/>
                <w:szCs w:val="24"/>
                <w:lang w:val="en-US"/>
              </w:rPr>
              <w:t>bona fide</w:t>
            </w:r>
            <w:r>
              <w:rPr>
                <w:rFonts w:ascii="Arial" w:hAnsi="Arial" w:cs="Arial"/>
                <w:sz w:val="24"/>
                <w:szCs w:val="24"/>
                <w:lang w:val="en-US"/>
              </w:rPr>
              <w:t xml:space="preserve"> defence or claim</w:t>
            </w:r>
            <w:r w:rsidR="00AC24CA">
              <w:rPr>
                <w:rFonts w:ascii="Arial" w:hAnsi="Arial" w:cs="Arial"/>
                <w:sz w:val="24"/>
                <w:szCs w:val="24"/>
                <w:lang w:val="en-US"/>
              </w:rPr>
              <w:t>,</w:t>
            </w:r>
            <w:r>
              <w:rPr>
                <w:rFonts w:ascii="Arial" w:hAnsi="Arial" w:cs="Arial"/>
                <w:sz w:val="24"/>
                <w:szCs w:val="24"/>
                <w:lang w:val="en-US"/>
              </w:rPr>
              <w:t xml:space="preserve"> based upon facts, that if proved would</w:t>
            </w:r>
            <w:r w:rsidR="00AC24CA">
              <w:rPr>
                <w:rFonts w:ascii="Arial" w:hAnsi="Arial" w:cs="Arial"/>
                <w:sz w:val="24"/>
                <w:szCs w:val="24"/>
                <w:lang w:val="en-US"/>
              </w:rPr>
              <w:t xml:space="preserve"> constitute a defence or claim,</w:t>
            </w:r>
            <w:r>
              <w:rPr>
                <w:rFonts w:ascii="Arial" w:hAnsi="Arial" w:cs="Arial"/>
                <w:sz w:val="24"/>
                <w:szCs w:val="24"/>
                <w:lang w:val="en-US"/>
              </w:rPr>
              <w:t xml:space="preserve"> (i.e prospects of success if trial were to proceed as scheduled).</w:t>
            </w:r>
          </w:p>
          <w:p w:rsidR="00F20963" w:rsidRDefault="00F20963" w:rsidP="00587257">
            <w:pPr>
              <w:tabs>
                <w:tab w:val="left" w:pos="927"/>
              </w:tabs>
              <w:spacing w:line="360" w:lineRule="auto"/>
              <w:jc w:val="both"/>
              <w:rPr>
                <w:rFonts w:ascii="Arial" w:hAnsi="Arial" w:cs="Arial"/>
                <w:sz w:val="24"/>
                <w:szCs w:val="24"/>
                <w:lang w:val="en-US"/>
              </w:rPr>
            </w:pPr>
          </w:p>
          <w:p w:rsidR="00F20963" w:rsidRDefault="00F20963" w:rsidP="00587257">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The above facts must be set out clearly and with particularity to enable the court to exercise its discretion in terms of rule 96(3), on the consideration of the facts of the matter.</w:t>
            </w:r>
          </w:p>
          <w:p w:rsidR="00F20963" w:rsidRDefault="00F20963" w:rsidP="00587257">
            <w:pPr>
              <w:tabs>
                <w:tab w:val="left" w:pos="927"/>
              </w:tabs>
              <w:spacing w:line="360" w:lineRule="auto"/>
              <w:jc w:val="both"/>
              <w:rPr>
                <w:rFonts w:ascii="Arial" w:hAnsi="Arial" w:cs="Arial"/>
                <w:sz w:val="24"/>
                <w:szCs w:val="24"/>
                <w:lang w:val="en-US"/>
              </w:rPr>
            </w:pPr>
          </w:p>
          <w:p w:rsidR="00F20963" w:rsidRDefault="001F020E" w:rsidP="00587257">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In the present matter, the parties have filed a mere joint notice.  In my opinion such notice does not constitute an application contemplated under rule 96(3).  </w:t>
            </w:r>
          </w:p>
          <w:p w:rsidR="001F020E" w:rsidRDefault="001F020E" w:rsidP="00636F15">
            <w:pPr>
              <w:tabs>
                <w:tab w:val="left" w:pos="927"/>
              </w:tabs>
              <w:spacing w:line="360" w:lineRule="auto"/>
              <w:jc w:val="both"/>
              <w:rPr>
                <w:rFonts w:ascii="Arial" w:hAnsi="Arial" w:cs="Arial"/>
                <w:sz w:val="24"/>
                <w:szCs w:val="24"/>
                <w:lang w:val="en-US"/>
              </w:rPr>
            </w:pPr>
          </w:p>
          <w:p w:rsidR="001F020E" w:rsidRDefault="001F020E" w:rsidP="001F020E">
            <w:pPr>
              <w:spacing w:after="160" w:line="259" w:lineRule="auto"/>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Furthermore, the parties’ joint notice or their purported ‘application’ does not set out:</w:t>
            </w:r>
          </w:p>
          <w:p w:rsidR="001F020E" w:rsidRDefault="00587257" w:rsidP="00587257">
            <w:pPr>
              <w:spacing w:after="160" w:line="360" w:lineRule="auto"/>
              <w:jc w:val="both"/>
              <w:rPr>
                <w:rFonts w:ascii="Arial" w:hAnsi="Arial" w:cs="Arial"/>
                <w:sz w:val="24"/>
                <w:szCs w:val="24"/>
                <w:lang w:val="en-US"/>
              </w:rPr>
            </w:pPr>
            <w:r>
              <w:rPr>
                <w:rFonts w:ascii="Arial" w:hAnsi="Arial" w:cs="Arial"/>
                <w:sz w:val="24"/>
                <w:szCs w:val="24"/>
                <w:lang w:val="en-US"/>
              </w:rPr>
              <w:lastRenderedPageBreak/>
              <w:t>(a)</w:t>
            </w:r>
            <w:r>
              <w:rPr>
                <w:rFonts w:ascii="Arial" w:hAnsi="Arial" w:cs="Arial"/>
                <w:sz w:val="24"/>
                <w:szCs w:val="24"/>
                <w:lang w:val="en-US"/>
              </w:rPr>
              <w:tab/>
            </w:r>
            <w:r w:rsidR="001F020E">
              <w:rPr>
                <w:rFonts w:ascii="Arial" w:hAnsi="Arial" w:cs="Arial"/>
                <w:sz w:val="24"/>
                <w:szCs w:val="24"/>
                <w:lang w:val="en-US"/>
              </w:rPr>
              <w:t>a satisfactory explanation for the delay in the parties’ decision to refer the matter</w:t>
            </w:r>
            <w:r>
              <w:rPr>
                <w:rFonts w:ascii="Arial" w:hAnsi="Arial" w:cs="Arial"/>
                <w:sz w:val="24"/>
                <w:szCs w:val="24"/>
                <w:lang w:val="en-US"/>
              </w:rPr>
              <w:t xml:space="preserve"> to private arbitration</w:t>
            </w:r>
            <w:r w:rsidR="0023286B">
              <w:rPr>
                <w:rFonts w:ascii="Arial" w:hAnsi="Arial" w:cs="Arial"/>
                <w:sz w:val="24"/>
                <w:szCs w:val="24"/>
                <w:lang w:val="en-US"/>
              </w:rPr>
              <w:t>,</w:t>
            </w:r>
            <w:r>
              <w:rPr>
                <w:rFonts w:ascii="Arial" w:hAnsi="Arial" w:cs="Arial"/>
                <w:sz w:val="24"/>
                <w:szCs w:val="24"/>
                <w:lang w:val="en-US"/>
              </w:rPr>
              <w:t xml:space="preserve"> </w:t>
            </w:r>
          </w:p>
          <w:p w:rsidR="00587257" w:rsidRDefault="00587257" w:rsidP="00587257">
            <w:pPr>
              <w:spacing w:after="160" w:line="360" w:lineRule="auto"/>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t xml:space="preserve">whether or not the parties were aware of </w:t>
            </w:r>
            <w:r w:rsidR="0023286B" w:rsidRPr="00E31DF9">
              <w:rPr>
                <w:rFonts w:ascii="Arial" w:hAnsi="Arial" w:cs="Arial"/>
                <w:sz w:val="24"/>
                <w:szCs w:val="24"/>
                <w:lang w:val="en-US"/>
              </w:rPr>
              <w:t>‘</w:t>
            </w:r>
            <w:r w:rsidRPr="00E31DF9">
              <w:rPr>
                <w:rFonts w:ascii="Arial" w:hAnsi="Arial" w:cs="Arial"/>
                <w:sz w:val="24"/>
                <w:szCs w:val="24"/>
                <w:lang w:val="en-US"/>
              </w:rPr>
              <w:t>private arbitration</w:t>
            </w:r>
            <w:r w:rsidR="0023286B" w:rsidRPr="00E31DF9">
              <w:rPr>
                <w:rFonts w:ascii="Arial" w:hAnsi="Arial" w:cs="Arial"/>
                <w:sz w:val="24"/>
                <w:szCs w:val="24"/>
                <w:lang w:val="en-US"/>
              </w:rPr>
              <w:t>’</w:t>
            </w:r>
            <w:r w:rsidRPr="00E31DF9">
              <w:rPr>
                <w:rFonts w:ascii="Arial" w:hAnsi="Arial" w:cs="Arial"/>
                <w:sz w:val="24"/>
                <w:szCs w:val="24"/>
                <w:lang w:val="en-US"/>
              </w:rPr>
              <w:t xml:space="preserve"> </w:t>
            </w:r>
            <w:r>
              <w:rPr>
                <w:rFonts w:ascii="Arial" w:hAnsi="Arial" w:cs="Arial"/>
                <w:sz w:val="24"/>
                <w:szCs w:val="24"/>
                <w:lang w:val="en-US"/>
              </w:rPr>
              <w:t xml:space="preserve">as an option, before the matter was set down, or, </w:t>
            </w:r>
            <w:r w:rsidR="00E31DF9">
              <w:rPr>
                <w:rFonts w:ascii="Arial" w:hAnsi="Arial" w:cs="Arial"/>
                <w:sz w:val="24"/>
                <w:szCs w:val="24"/>
                <w:lang w:val="en-US"/>
              </w:rPr>
              <w:t xml:space="preserve"> </w:t>
            </w:r>
          </w:p>
          <w:p w:rsidR="00587257" w:rsidRDefault="00587257" w:rsidP="00587257">
            <w:pPr>
              <w:spacing w:after="160" w:line="360" w:lineRule="auto"/>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t>what prompted the parties to decide to refer the matter to private arbitration, only after the matter was set down, just a few days before the trial starts.</w:t>
            </w:r>
          </w:p>
          <w:p w:rsidR="00587257" w:rsidRDefault="00587257" w:rsidP="00587257">
            <w:pPr>
              <w:spacing w:after="160"/>
              <w:jc w:val="both"/>
              <w:rPr>
                <w:rFonts w:ascii="Arial" w:hAnsi="Arial" w:cs="Arial"/>
                <w:sz w:val="24"/>
                <w:szCs w:val="24"/>
                <w:lang w:val="en-US"/>
              </w:rPr>
            </w:pPr>
          </w:p>
          <w:p w:rsidR="00587257" w:rsidRDefault="00587257" w:rsidP="00587257">
            <w:pPr>
              <w:spacing w:after="160"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 xml:space="preserve">I am of the view that an application in terms of rule 96(3) cannot be granted for the asking.  In addition, I am of the opinion that the fact that the parties have </w:t>
            </w:r>
            <w:r w:rsidRPr="0023286B">
              <w:rPr>
                <w:rFonts w:ascii="Arial" w:hAnsi="Arial" w:cs="Arial"/>
                <w:i/>
                <w:sz w:val="24"/>
                <w:szCs w:val="24"/>
                <w:lang w:val="en-US"/>
              </w:rPr>
              <w:t>agreed</w:t>
            </w:r>
            <w:r>
              <w:rPr>
                <w:rFonts w:ascii="Arial" w:hAnsi="Arial" w:cs="Arial"/>
                <w:sz w:val="24"/>
                <w:szCs w:val="24"/>
                <w:lang w:val="en-US"/>
              </w:rPr>
              <w:t xml:space="preserve"> to vacate the set down dates does not necessarily show </w:t>
            </w:r>
            <w:r w:rsidRPr="0023286B">
              <w:rPr>
                <w:rFonts w:ascii="Arial" w:hAnsi="Arial" w:cs="Arial"/>
                <w:i/>
                <w:sz w:val="24"/>
                <w:szCs w:val="24"/>
                <w:lang w:val="en-US"/>
              </w:rPr>
              <w:t>‘good cause’</w:t>
            </w:r>
            <w:r w:rsidR="00D81C01">
              <w:rPr>
                <w:rFonts w:ascii="Arial" w:hAnsi="Arial" w:cs="Arial"/>
                <w:sz w:val="24"/>
                <w:szCs w:val="24"/>
                <w:lang w:val="en-US"/>
              </w:rPr>
              <w:t xml:space="preserve"> contemplated under rule 96(3)</w:t>
            </w:r>
            <w:r>
              <w:rPr>
                <w:rFonts w:ascii="Arial" w:hAnsi="Arial" w:cs="Arial"/>
                <w:sz w:val="24"/>
                <w:szCs w:val="24"/>
                <w:lang w:val="en-US"/>
              </w:rPr>
              <w:t>.</w:t>
            </w:r>
          </w:p>
          <w:p w:rsidR="00587257" w:rsidRDefault="00587257" w:rsidP="00587257">
            <w:pPr>
              <w:spacing w:after="160"/>
              <w:jc w:val="both"/>
              <w:rPr>
                <w:rFonts w:ascii="Arial" w:hAnsi="Arial" w:cs="Arial"/>
                <w:sz w:val="24"/>
                <w:szCs w:val="24"/>
                <w:lang w:val="en-US"/>
              </w:rPr>
            </w:pPr>
          </w:p>
          <w:p w:rsidR="00587257" w:rsidRDefault="00587257" w:rsidP="00587257">
            <w:pPr>
              <w:spacing w:after="160"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In this matter</w:t>
            </w:r>
            <w:r w:rsidR="0023286B">
              <w:rPr>
                <w:rFonts w:ascii="Arial" w:hAnsi="Arial" w:cs="Arial"/>
                <w:sz w:val="24"/>
                <w:szCs w:val="24"/>
                <w:lang w:val="en-US"/>
              </w:rPr>
              <w:t>,</w:t>
            </w:r>
            <w:r>
              <w:rPr>
                <w:rFonts w:ascii="Arial" w:hAnsi="Arial" w:cs="Arial"/>
                <w:sz w:val="24"/>
                <w:szCs w:val="24"/>
                <w:lang w:val="en-US"/>
              </w:rPr>
              <w:t xml:space="preserve"> I am of the view that the parties have not shown good cause to have the set down dates vacated or set aside, and the parties’ purported ‘application’ stands to be dismissed.</w:t>
            </w:r>
          </w:p>
          <w:p w:rsidR="00587257" w:rsidRDefault="00587257" w:rsidP="00587257">
            <w:pPr>
              <w:spacing w:after="160" w:line="360" w:lineRule="auto"/>
              <w:jc w:val="both"/>
              <w:rPr>
                <w:rFonts w:ascii="Arial" w:hAnsi="Arial" w:cs="Arial"/>
                <w:sz w:val="24"/>
                <w:szCs w:val="24"/>
                <w:lang w:val="en-US"/>
              </w:rPr>
            </w:pPr>
          </w:p>
          <w:p w:rsidR="00587257" w:rsidRDefault="00587257" w:rsidP="00587257">
            <w:pPr>
              <w:spacing w:after="160"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In the result I make the following order:</w:t>
            </w:r>
          </w:p>
          <w:p w:rsidR="00A90DE3" w:rsidRDefault="00A90DE3" w:rsidP="00A90DE3">
            <w:pPr>
              <w:tabs>
                <w:tab w:val="left" w:pos="432"/>
              </w:tabs>
              <w:spacing w:line="360" w:lineRule="auto"/>
              <w:jc w:val="both"/>
              <w:rPr>
                <w:rFonts w:ascii="Arial" w:hAnsi="Arial" w:cs="Arial"/>
                <w:sz w:val="24"/>
                <w:szCs w:val="24"/>
                <w:lang w:val="en-US"/>
              </w:rPr>
            </w:pPr>
            <w:r w:rsidRPr="00636F15">
              <w:rPr>
                <w:rFonts w:ascii="Arial" w:hAnsi="Arial" w:cs="Arial"/>
                <w:sz w:val="24"/>
                <w:szCs w:val="24"/>
                <w:lang w:val="en-US"/>
              </w:rPr>
              <w:t>1.</w:t>
            </w:r>
            <w:r w:rsidRPr="00636F15">
              <w:rPr>
                <w:rFonts w:ascii="Arial" w:hAnsi="Arial" w:cs="Arial"/>
                <w:sz w:val="24"/>
                <w:szCs w:val="24"/>
                <w:lang w:val="en-US"/>
              </w:rPr>
              <w:tab/>
            </w:r>
            <w:r>
              <w:rPr>
                <w:rFonts w:ascii="Arial" w:hAnsi="Arial" w:cs="Arial"/>
                <w:sz w:val="24"/>
                <w:szCs w:val="24"/>
                <w:lang w:val="en-US"/>
              </w:rPr>
              <w:t>The parties’ purported joint ‘application’ to have the set-down dates vaca</w:t>
            </w:r>
            <w:r w:rsidR="004959C0">
              <w:rPr>
                <w:rFonts w:ascii="Arial" w:hAnsi="Arial" w:cs="Arial"/>
                <w:sz w:val="24"/>
                <w:szCs w:val="24"/>
                <w:lang w:val="en-US"/>
              </w:rPr>
              <w:t xml:space="preserve">ted or set aside, </w:t>
            </w:r>
            <w:r w:rsidR="004959C0">
              <w:rPr>
                <w:rFonts w:ascii="Arial" w:hAnsi="Arial" w:cs="Arial"/>
                <w:sz w:val="24"/>
                <w:szCs w:val="24"/>
                <w:lang w:val="en-US"/>
              </w:rPr>
              <w:tab/>
              <w:t>is dismissed.</w:t>
            </w:r>
          </w:p>
          <w:p w:rsidR="00A90DE3" w:rsidRDefault="00A90DE3" w:rsidP="00A90DE3">
            <w:pPr>
              <w:tabs>
                <w:tab w:val="left" w:pos="432"/>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I make no order as to costs.</w:t>
            </w:r>
          </w:p>
          <w:p w:rsidR="00A90DE3" w:rsidRDefault="00A90DE3" w:rsidP="00A90DE3">
            <w:pPr>
              <w:tabs>
                <w:tab w:val="left" w:pos="432"/>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matter remains set-down for trial for the 09-13 March 2020 and 16-20 March 2020 at </w:t>
            </w:r>
            <w:r>
              <w:rPr>
                <w:rFonts w:ascii="Arial" w:hAnsi="Arial" w:cs="Arial"/>
                <w:sz w:val="24"/>
                <w:szCs w:val="24"/>
                <w:lang w:val="en-US"/>
              </w:rPr>
              <w:tab/>
              <w:t>10:00.</w:t>
            </w:r>
          </w:p>
          <w:p w:rsidR="00A90DE3" w:rsidRPr="00636F15" w:rsidRDefault="00A90DE3" w:rsidP="00A90DE3">
            <w:pPr>
              <w:tabs>
                <w:tab w:val="left" w:pos="432"/>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are directed to attend roll call on 0</w:t>
            </w:r>
            <w:r w:rsidR="00EB5AF7">
              <w:rPr>
                <w:rFonts w:ascii="Arial" w:hAnsi="Arial" w:cs="Arial"/>
                <w:sz w:val="24"/>
                <w:szCs w:val="24"/>
                <w:lang w:val="en-US"/>
              </w:rPr>
              <w:t>6</w:t>
            </w:r>
            <w:r>
              <w:rPr>
                <w:rFonts w:ascii="Arial" w:hAnsi="Arial" w:cs="Arial"/>
                <w:sz w:val="24"/>
                <w:szCs w:val="24"/>
                <w:lang w:val="en-US"/>
              </w:rPr>
              <w:t xml:space="preserve"> March 2020 at 08h30.</w:t>
            </w:r>
          </w:p>
          <w:p w:rsidR="00587257" w:rsidRPr="004604FB" w:rsidRDefault="00587257" w:rsidP="00587257">
            <w:pPr>
              <w:spacing w:after="160" w:line="360" w:lineRule="auto"/>
              <w:jc w:val="both"/>
              <w:rPr>
                <w:rFonts w:ascii="Arial" w:hAnsi="Arial" w:cs="Arial"/>
                <w:sz w:val="24"/>
                <w:szCs w:val="24"/>
                <w:lang w:val="en-US"/>
              </w:rPr>
            </w:pPr>
          </w:p>
          <w:p w:rsidR="00636F15" w:rsidRPr="00636F15" w:rsidRDefault="00636F15" w:rsidP="00636F15">
            <w:pPr>
              <w:tabs>
                <w:tab w:val="left" w:pos="432"/>
                <w:tab w:val="left" w:pos="1107"/>
              </w:tabs>
              <w:spacing w:line="360" w:lineRule="auto"/>
              <w:jc w:val="both"/>
              <w:rPr>
                <w:rFonts w:ascii="Arial" w:hAnsi="Arial" w:cs="Arial"/>
                <w:sz w:val="24"/>
                <w:szCs w:val="24"/>
                <w:lang w:val="en-US"/>
              </w:rPr>
            </w:pPr>
          </w:p>
        </w:tc>
      </w:tr>
      <w:tr w:rsidR="00636F15" w:rsidRPr="00636F15" w:rsidTr="003706BB">
        <w:tc>
          <w:tcPr>
            <w:tcW w:w="4950" w:type="dxa"/>
          </w:tcPr>
          <w:p w:rsidR="00636F15" w:rsidRPr="00636F15" w:rsidRDefault="00636F15" w:rsidP="00636F15">
            <w:pPr>
              <w:rPr>
                <w:rFonts w:ascii="Arial" w:hAnsi="Arial" w:cs="Arial"/>
                <w:b/>
                <w:sz w:val="24"/>
                <w:szCs w:val="24"/>
                <w:lang w:val="en-US"/>
              </w:rPr>
            </w:pPr>
            <w:r w:rsidRPr="00636F15">
              <w:rPr>
                <w:rFonts w:ascii="Arial" w:hAnsi="Arial" w:cs="Arial"/>
                <w:b/>
                <w:sz w:val="24"/>
                <w:szCs w:val="24"/>
                <w:lang w:val="en-US"/>
              </w:rPr>
              <w:lastRenderedPageBreak/>
              <w:tab/>
              <w:t>Judge’s signature</w:t>
            </w:r>
          </w:p>
          <w:p w:rsidR="00636F15" w:rsidRPr="00636F15" w:rsidRDefault="00636F15" w:rsidP="00636F15">
            <w:pPr>
              <w:rPr>
                <w:rFonts w:ascii="Arial" w:hAnsi="Arial" w:cs="Arial"/>
                <w:b/>
                <w:sz w:val="24"/>
                <w:szCs w:val="24"/>
                <w:lang w:val="en-US"/>
              </w:rPr>
            </w:pPr>
          </w:p>
        </w:tc>
        <w:tc>
          <w:tcPr>
            <w:tcW w:w="5130" w:type="dxa"/>
          </w:tcPr>
          <w:p w:rsidR="00636F15" w:rsidRPr="00636F15" w:rsidRDefault="00636F15" w:rsidP="00636F15">
            <w:pPr>
              <w:rPr>
                <w:rFonts w:ascii="Arial" w:hAnsi="Arial" w:cs="Arial"/>
                <w:b/>
                <w:sz w:val="24"/>
                <w:szCs w:val="24"/>
                <w:lang w:val="en-US"/>
              </w:rPr>
            </w:pPr>
            <w:r w:rsidRPr="00636F15">
              <w:rPr>
                <w:rFonts w:ascii="Arial" w:hAnsi="Arial" w:cs="Arial"/>
                <w:b/>
                <w:sz w:val="24"/>
                <w:szCs w:val="24"/>
                <w:lang w:val="en-US"/>
              </w:rPr>
              <w:t>Note to the parties:</w:t>
            </w:r>
          </w:p>
        </w:tc>
      </w:tr>
      <w:tr w:rsidR="00636F15" w:rsidRPr="00636F15" w:rsidTr="003706BB">
        <w:tc>
          <w:tcPr>
            <w:tcW w:w="4950" w:type="dxa"/>
          </w:tcPr>
          <w:p w:rsidR="00636F15" w:rsidRPr="00636F15" w:rsidRDefault="00636F15" w:rsidP="00636F15">
            <w:pPr>
              <w:rPr>
                <w:rFonts w:ascii="Arial" w:hAnsi="Arial" w:cs="Arial"/>
                <w:sz w:val="24"/>
                <w:szCs w:val="24"/>
                <w:lang w:val="en-US"/>
              </w:rPr>
            </w:pPr>
          </w:p>
          <w:p w:rsidR="00636F15" w:rsidRPr="00636F15" w:rsidRDefault="00636F15" w:rsidP="00636F15">
            <w:pPr>
              <w:rPr>
                <w:rFonts w:ascii="Arial" w:hAnsi="Arial" w:cs="Arial"/>
                <w:sz w:val="24"/>
                <w:szCs w:val="24"/>
                <w:lang w:val="en-US"/>
              </w:rPr>
            </w:pPr>
          </w:p>
          <w:p w:rsidR="00636F15" w:rsidRPr="00636F15" w:rsidRDefault="00636F15" w:rsidP="00636F15">
            <w:pPr>
              <w:rPr>
                <w:rFonts w:ascii="Arial" w:hAnsi="Arial" w:cs="Arial"/>
                <w:sz w:val="24"/>
                <w:szCs w:val="24"/>
                <w:lang w:val="en-US"/>
              </w:rPr>
            </w:pPr>
          </w:p>
          <w:p w:rsidR="00636F15" w:rsidRPr="00636F15" w:rsidRDefault="00636F15" w:rsidP="00636F15">
            <w:pPr>
              <w:rPr>
                <w:rFonts w:ascii="Arial" w:hAnsi="Arial" w:cs="Arial"/>
                <w:sz w:val="24"/>
                <w:szCs w:val="24"/>
                <w:lang w:val="en-US"/>
              </w:rPr>
            </w:pPr>
          </w:p>
        </w:tc>
        <w:tc>
          <w:tcPr>
            <w:tcW w:w="5130" w:type="dxa"/>
          </w:tcPr>
          <w:p w:rsidR="00636F15" w:rsidRPr="00636F15" w:rsidRDefault="00636F15" w:rsidP="00636F15">
            <w:pPr>
              <w:rPr>
                <w:rFonts w:ascii="Arial" w:hAnsi="Arial" w:cs="Arial"/>
                <w:sz w:val="24"/>
                <w:szCs w:val="24"/>
                <w:lang w:val="en-US"/>
              </w:rPr>
            </w:pPr>
            <w:r w:rsidRPr="00636F15">
              <w:rPr>
                <w:rFonts w:ascii="Arial" w:hAnsi="Arial" w:cs="Arial"/>
                <w:sz w:val="24"/>
                <w:szCs w:val="24"/>
                <w:lang w:val="en-US"/>
              </w:rPr>
              <w:t xml:space="preserve">Not applicable </w:t>
            </w:r>
          </w:p>
        </w:tc>
      </w:tr>
      <w:tr w:rsidR="00636F15" w:rsidRPr="00636F15" w:rsidTr="003706BB">
        <w:tc>
          <w:tcPr>
            <w:tcW w:w="10080" w:type="dxa"/>
            <w:gridSpan w:val="2"/>
          </w:tcPr>
          <w:p w:rsidR="00636F15" w:rsidRPr="00636F15" w:rsidRDefault="00636F15" w:rsidP="00636F15">
            <w:pPr>
              <w:jc w:val="center"/>
              <w:rPr>
                <w:rFonts w:ascii="Arial" w:hAnsi="Arial" w:cs="Arial"/>
                <w:b/>
                <w:sz w:val="24"/>
                <w:szCs w:val="24"/>
                <w:lang w:val="en-US"/>
              </w:rPr>
            </w:pPr>
            <w:r w:rsidRPr="00636F15">
              <w:rPr>
                <w:rFonts w:ascii="Arial" w:hAnsi="Arial" w:cs="Arial"/>
                <w:b/>
                <w:sz w:val="24"/>
                <w:szCs w:val="24"/>
                <w:lang w:val="en-US"/>
              </w:rPr>
              <w:t>Counsel:</w:t>
            </w:r>
          </w:p>
        </w:tc>
      </w:tr>
      <w:tr w:rsidR="00636F15" w:rsidRPr="00636F15" w:rsidTr="003706BB">
        <w:tc>
          <w:tcPr>
            <w:tcW w:w="4950" w:type="dxa"/>
          </w:tcPr>
          <w:p w:rsidR="00636F15" w:rsidRPr="00636F15" w:rsidRDefault="00636F15" w:rsidP="00636F15">
            <w:pPr>
              <w:rPr>
                <w:rFonts w:ascii="Arial" w:hAnsi="Arial" w:cs="Arial"/>
                <w:b/>
                <w:sz w:val="24"/>
                <w:szCs w:val="24"/>
                <w:lang w:val="en-US"/>
              </w:rPr>
            </w:pPr>
            <w:r w:rsidRPr="00636F15">
              <w:rPr>
                <w:rFonts w:ascii="Arial" w:hAnsi="Arial" w:cs="Arial"/>
                <w:b/>
                <w:sz w:val="24"/>
                <w:szCs w:val="24"/>
                <w:lang w:val="en-US"/>
              </w:rPr>
              <w:t>Plaintiff</w:t>
            </w:r>
          </w:p>
        </w:tc>
        <w:tc>
          <w:tcPr>
            <w:tcW w:w="5130" w:type="dxa"/>
          </w:tcPr>
          <w:p w:rsidR="00636F15" w:rsidRPr="00636F15" w:rsidRDefault="00636F15" w:rsidP="00636F15">
            <w:pPr>
              <w:rPr>
                <w:rFonts w:ascii="Arial" w:hAnsi="Arial" w:cs="Arial"/>
                <w:b/>
                <w:sz w:val="24"/>
                <w:szCs w:val="24"/>
                <w:lang w:val="en-US"/>
              </w:rPr>
            </w:pPr>
            <w:r w:rsidRPr="00636F15">
              <w:rPr>
                <w:rFonts w:ascii="Arial" w:hAnsi="Arial" w:cs="Arial"/>
                <w:b/>
                <w:sz w:val="24"/>
                <w:szCs w:val="24"/>
                <w:lang w:val="en-US"/>
              </w:rPr>
              <w:t>Defendant</w:t>
            </w:r>
          </w:p>
          <w:p w:rsidR="00636F15" w:rsidRPr="00636F15" w:rsidRDefault="00636F15" w:rsidP="00636F15">
            <w:pPr>
              <w:rPr>
                <w:rFonts w:ascii="Arial" w:hAnsi="Arial" w:cs="Arial"/>
                <w:sz w:val="24"/>
                <w:szCs w:val="24"/>
                <w:lang w:val="en-US"/>
              </w:rPr>
            </w:pPr>
          </w:p>
        </w:tc>
      </w:tr>
      <w:tr w:rsidR="00636F15" w:rsidRPr="00636F15" w:rsidTr="003706BB">
        <w:tc>
          <w:tcPr>
            <w:tcW w:w="4950" w:type="dxa"/>
          </w:tcPr>
          <w:p w:rsidR="00636F15" w:rsidRDefault="00A32253" w:rsidP="00636F15">
            <w:pPr>
              <w:rPr>
                <w:rFonts w:ascii="Arial" w:hAnsi="Arial" w:cs="Arial"/>
                <w:sz w:val="24"/>
                <w:szCs w:val="24"/>
                <w:lang w:val="en-US"/>
              </w:rPr>
            </w:pPr>
            <w:r>
              <w:rPr>
                <w:rFonts w:ascii="Arial" w:hAnsi="Arial" w:cs="Arial"/>
                <w:sz w:val="24"/>
                <w:szCs w:val="24"/>
                <w:lang w:val="en-US"/>
              </w:rPr>
              <w:t xml:space="preserve">A Vaatz </w:t>
            </w:r>
          </w:p>
          <w:p w:rsidR="00A32253" w:rsidRDefault="00A32253" w:rsidP="00636F15">
            <w:pPr>
              <w:rPr>
                <w:rFonts w:ascii="Arial" w:hAnsi="Arial" w:cs="Arial"/>
                <w:sz w:val="24"/>
                <w:szCs w:val="24"/>
                <w:lang w:val="en-US"/>
              </w:rPr>
            </w:pPr>
            <w:r>
              <w:rPr>
                <w:rFonts w:ascii="Arial" w:hAnsi="Arial" w:cs="Arial"/>
                <w:sz w:val="24"/>
                <w:szCs w:val="24"/>
                <w:lang w:val="en-US"/>
              </w:rPr>
              <w:t>Instructed by Andreas Vaatz &amp; Partners</w:t>
            </w:r>
          </w:p>
          <w:p w:rsidR="00A32253" w:rsidRPr="00636F15" w:rsidRDefault="00A32253" w:rsidP="00636F15">
            <w:pPr>
              <w:rPr>
                <w:rFonts w:ascii="Arial" w:hAnsi="Arial" w:cs="Arial"/>
                <w:sz w:val="24"/>
                <w:szCs w:val="24"/>
                <w:lang w:val="en-US"/>
              </w:rPr>
            </w:pPr>
            <w:r>
              <w:rPr>
                <w:rFonts w:ascii="Arial" w:hAnsi="Arial" w:cs="Arial"/>
                <w:sz w:val="24"/>
                <w:szCs w:val="24"/>
                <w:lang w:val="en-US"/>
              </w:rPr>
              <w:t xml:space="preserve">Windhoek </w:t>
            </w:r>
          </w:p>
        </w:tc>
        <w:tc>
          <w:tcPr>
            <w:tcW w:w="5130" w:type="dxa"/>
          </w:tcPr>
          <w:p w:rsidR="00636F15" w:rsidRDefault="00A32253" w:rsidP="00636F15">
            <w:pPr>
              <w:rPr>
                <w:rFonts w:ascii="Arial" w:hAnsi="Arial" w:cs="Arial"/>
                <w:sz w:val="24"/>
                <w:szCs w:val="24"/>
                <w:lang w:val="en-US"/>
              </w:rPr>
            </w:pPr>
            <w:r>
              <w:rPr>
                <w:rFonts w:ascii="Arial" w:hAnsi="Arial" w:cs="Arial"/>
                <w:sz w:val="24"/>
                <w:szCs w:val="24"/>
                <w:lang w:val="en-US"/>
              </w:rPr>
              <w:t>E. Angula</w:t>
            </w:r>
          </w:p>
          <w:p w:rsidR="00A32253" w:rsidRDefault="00A32253" w:rsidP="00636F15">
            <w:pPr>
              <w:rPr>
                <w:rFonts w:ascii="Arial" w:hAnsi="Arial" w:cs="Arial"/>
                <w:sz w:val="24"/>
                <w:szCs w:val="24"/>
                <w:lang w:val="en-US"/>
              </w:rPr>
            </w:pPr>
            <w:r>
              <w:rPr>
                <w:rFonts w:ascii="Arial" w:hAnsi="Arial" w:cs="Arial"/>
                <w:sz w:val="24"/>
                <w:szCs w:val="24"/>
                <w:lang w:val="en-US"/>
              </w:rPr>
              <w:t>Instructed by AngulCo Inc</w:t>
            </w:r>
          </w:p>
          <w:p w:rsidR="00A32253" w:rsidRPr="00636F15" w:rsidRDefault="00A32253" w:rsidP="00636F15">
            <w:pPr>
              <w:rPr>
                <w:rFonts w:ascii="Arial" w:hAnsi="Arial" w:cs="Arial"/>
                <w:sz w:val="24"/>
                <w:szCs w:val="24"/>
                <w:lang w:val="en-US"/>
              </w:rPr>
            </w:pPr>
            <w:r>
              <w:rPr>
                <w:rFonts w:ascii="Arial" w:hAnsi="Arial" w:cs="Arial"/>
                <w:sz w:val="24"/>
                <w:szCs w:val="24"/>
                <w:lang w:val="en-US"/>
              </w:rPr>
              <w:t xml:space="preserve">Windhoek </w:t>
            </w:r>
          </w:p>
        </w:tc>
      </w:tr>
    </w:tbl>
    <w:p w:rsidR="00636F15" w:rsidRPr="00636F15" w:rsidRDefault="00636F15" w:rsidP="00636F15">
      <w:pPr>
        <w:rPr>
          <w:rFonts w:ascii="Arial" w:hAnsi="Arial" w:cs="Arial"/>
        </w:rPr>
      </w:pPr>
    </w:p>
    <w:p w:rsidR="00636F15" w:rsidRPr="00636F15" w:rsidRDefault="00636F15" w:rsidP="00636F15"/>
    <w:p w:rsidR="00636F15" w:rsidRPr="00636F15" w:rsidRDefault="00636F15" w:rsidP="00636F15"/>
    <w:p w:rsidR="00636F15" w:rsidRPr="00636F15" w:rsidRDefault="00636F15" w:rsidP="00636F15"/>
    <w:p w:rsidR="00923B3B" w:rsidRDefault="00923B3B"/>
    <w:sectPr w:rsidR="00923B3B" w:rsidSect="000B2812">
      <w:headerReference w:type="default" r:id="rId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A4" w:rsidRDefault="008644A4">
      <w:pPr>
        <w:spacing w:after="0" w:line="240" w:lineRule="auto"/>
      </w:pPr>
      <w:r>
        <w:separator/>
      </w:r>
    </w:p>
  </w:endnote>
  <w:endnote w:type="continuationSeparator" w:id="0">
    <w:p w:rsidR="008644A4" w:rsidRDefault="0086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A4" w:rsidRDefault="008644A4">
      <w:pPr>
        <w:spacing w:after="0" w:line="240" w:lineRule="auto"/>
      </w:pPr>
      <w:r>
        <w:separator/>
      </w:r>
    </w:p>
  </w:footnote>
  <w:footnote w:type="continuationSeparator" w:id="0">
    <w:p w:rsidR="008644A4" w:rsidRDefault="00864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0B2812" w:rsidRDefault="00A32253">
        <w:pPr>
          <w:pStyle w:val="Header"/>
          <w:jc w:val="center"/>
        </w:pPr>
        <w:r>
          <w:fldChar w:fldCharType="begin"/>
        </w:r>
        <w:r>
          <w:instrText xml:space="preserve"> PAGE   \* MERGEFORMAT </w:instrText>
        </w:r>
        <w:r>
          <w:fldChar w:fldCharType="separate"/>
        </w:r>
        <w:r w:rsidR="00E70681">
          <w:rPr>
            <w:noProof/>
          </w:rPr>
          <w:t>5</w:t>
        </w:r>
        <w:r>
          <w:rPr>
            <w:noProof/>
          </w:rPr>
          <w:fldChar w:fldCharType="end"/>
        </w:r>
      </w:p>
    </w:sdtContent>
  </w:sdt>
  <w:p w:rsidR="000B2812" w:rsidRDefault="00E70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5"/>
    <w:rsid w:val="00003E8D"/>
    <w:rsid w:val="000119D5"/>
    <w:rsid w:val="00167177"/>
    <w:rsid w:val="00191A65"/>
    <w:rsid w:val="001F020E"/>
    <w:rsid w:val="0023286B"/>
    <w:rsid w:val="002A633E"/>
    <w:rsid w:val="002F0061"/>
    <w:rsid w:val="00326B79"/>
    <w:rsid w:val="004604FB"/>
    <w:rsid w:val="004959C0"/>
    <w:rsid w:val="00587257"/>
    <w:rsid w:val="00636F15"/>
    <w:rsid w:val="00654A2F"/>
    <w:rsid w:val="006F3ED5"/>
    <w:rsid w:val="008162C9"/>
    <w:rsid w:val="008644A4"/>
    <w:rsid w:val="00923B3B"/>
    <w:rsid w:val="00A32253"/>
    <w:rsid w:val="00A76956"/>
    <w:rsid w:val="00A90DE3"/>
    <w:rsid w:val="00AC24CA"/>
    <w:rsid w:val="00C1483C"/>
    <w:rsid w:val="00D81C01"/>
    <w:rsid w:val="00E31DF9"/>
    <w:rsid w:val="00E70681"/>
    <w:rsid w:val="00EB5AF7"/>
    <w:rsid w:val="00F123BF"/>
    <w:rsid w:val="00F2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4207E-168E-4367-94CB-EC4EA1BE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F1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36F15"/>
  </w:style>
  <w:style w:type="paragraph" w:styleId="BalloonText">
    <w:name w:val="Balloon Text"/>
    <w:basedOn w:val="Normal"/>
    <w:link w:val="BalloonTextChar"/>
    <w:uiPriority w:val="99"/>
    <w:semiHidden/>
    <w:unhideWhenUsed/>
    <w:rsid w:val="00E31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DF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2020-03-04T18:30:00+00:00</Judgment_x0020_Date>
    <Year xmlns="c1afb1bd-f2fb-40fd-9abb-aea55b4d7662">2020</Year>
  </documentManagement>
</p:properties>
</file>

<file path=customXml/itemProps1.xml><?xml version="1.0" encoding="utf-8"?>
<ds:datastoreItem xmlns:ds="http://schemas.openxmlformats.org/officeDocument/2006/customXml" ds:itemID="{71B00EAD-D5D5-4629-8FA8-3CBC4A2FE9B4}"/>
</file>

<file path=customXml/itemProps2.xml><?xml version="1.0" encoding="utf-8"?>
<ds:datastoreItem xmlns:ds="http://schemas.openxmlformats.org/officeDocument/2006/customXml" ds:itemID="{6FBCF00B-3DCA-47EA-A3C8-5BBB9FF5F9AF}"/>
</file>

<file path=customXml/itemProps3.xml><?xml version="1.0" encoding="utf-8"?>
<ds:datastoreItem xmlns:ds="http://schemas.openxmlformats.org/officeDocument/2006/customXml" ds:itemID="{A5EB2B01-0DC1-4C78-85FC-36734880B3E7}"/>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2020-03-05T08:47:00Z</cp:lastPrinted>
  <dcterms:created xsi:type="dcterms:W3CDTF">2020-03-10T10:00:00Z</dcterms:created>
  <dcterms:modified xsi:type="dcterms:W3CDTF">2020-03-10T10:00:00Z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