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8A" w:rsidRPr="00E43FB0" w:rsidRDefault="00815D0C" w:rsidP="00B6779D">
      <w:pPr>
        <w:tabs>
          <w:tab w:val="left" w:pos="720"/>
          <w:tab w:val="center" w:pos="4694"/>
        </w:tabs>
        <w:ind w:left="0" w:right="14" w:firstLine="0"/>
        <w:jc w:val="center"/>
        <w:rPr>
          <w:b/>
        </w:rPr>
      </w:pPr>
      <w:r w:rsidRPr="00E43FB0">
        <w:rPr>
          <w:b/>
        </w:rPr>
        <w:t>REPUBLIC OF NAMIBIA</w:t>
      </w:r>
    </w:p>
    <w:p w:rsidR="0091708A" w:rsidRPr="003B754A" w:rsidRDefault="00815D0C" w:rsidP="00E43FB0">
      <w:pPr>
        <w:ind w:right="37"/>
        <w:jc w:val="center"/>
      </w:pPr>
      <w:r w:rsidRPr="003B754A">
        <w:rPr>
          <w:noProof/>
          <w:lang w:val="en-ZA" w:eastAsia="en-ZA"/>
        </w:rPr>
        <w:drawing>
          <wp:inline distT="0" distB="0" distL="0" distR="0">
            <wp:extent cx="1275588" cy="132588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1275588" cy="1325880"/>
                    </a:xfrm>
                    <a:prstGeom prst="rect">
                      <a:avLst/>
                    </a:prstGeom>
                  </pic:spPr>
                </pic:pic>
              </a:graphicData>
            </a:graphic>
          </wp:inline>
        </w:drawing>
      </w:r>
    </w:p>
    <w:p w:rsidR="0091708A" w:rsidRPr="003B754A" w:rsidRDefault="0091708A" w:rsidP="00E43FB0">
      <w:pPr>
        <w:jc w:val="center"/>
      </w:pPr>
    </w:p>
    <w:p w:rsidR="00536480" w:rsidRPr="003B754A" w:rsidRDefault="004D47B8" w:rsidP="00E43FB0">
      <w:pPr>
        <w:jc w:val="center"/>
      </w:pPr>
      <w:r>
        <w:rPr>
          <w:b/>
        </w:rPr>
        <w:t>HIGH</w:t>
      </w:r>
      <w:r w:rsidR="00741764" w:rsidRPr="003B754A">
        <w:rPr>
          <w:b/>
        </w:rPr>
        <w:t xml:space="preserve"> </w:t>
      </w:r>
      <w:r w:rsidR="00815D0C" w:rsidRPr="003B754A">
        <w:rPr>
          <w:b/>
        </w:rPr>
        <w:t>COURT OF NAMIBIA MAIN DIVISION, WINDHOEK</w:t>
      </w:r>
    </w:p>
    <w:p w:rsidR="0091708A" w:rsidRPr="003B754A" w:rsidRDefault="00815D0C" w:rsidP="00E43FB0">
      <w:pPr>
        <w:ind w:right="37"/>
        <w:jc w:val="center"/>
      </w:pPr>
      <w:r w:rsidRPr="003B754A">
        <w:rPr>
          <w:b/>
        </w:rPr>
        <w:t>JUDGMENT</w:t>
      </w:r>
    </w:p>
    <w:p w:rsidR="0091708A" w:rsidRPr="003B754A" w:rsidRDefault="00815D0C" w:rsidP="00220BC4">
      <w:pPr>
        <w:ind w:right="14"/>
      </w:pPr>
      <w:r w:rsidRPr="003B754A">
        <w:rPr>
          <w:b/>
        </w:rPr>
        <w:t xml:space="preserve"> </w:t>
      </w:r>
      <w:r w:rsidRPr="003B754A">
        <w:t xml:space="preserve"> </w:t>
      </w:r>
    </w:p>
    <w:p w:rsidR="0091708A" w:rsidRPr="003B754A" w:rsidRDefault="00815D0C" w:rsidP="00220BC4">
      <w:pPr>
        <w:ind w:right="14"/>
        <w:jc w:val="right"/>
      </w:pPr>
      <w:r w:rsidRPr="00E43FB0">
        <w:rPr>
          <w:b/>
        </w:rPr>
        <w:t>Case no:</w:t>
      </w:r>
      <w:r w:rsidRPr="003B754A">
        <w:t xml:space="preserve">  </w:t>
      </w:r>
      <w:r w:rsidR="004D47B8">
        <w:t>I 1089</w:t>
      </w:r>
      <w:r w:rsidR="00754B92" w:rsidRPr="003B754A">
        <w:t>/201</w:t>
      </w:r>
      <w:r w:rsidR="00E43FB0">
        <w:t>6</w:t>
      </w:r>
    </w:p>
    <w:p w:rsidR="00EC6663" w:rsidRPr="003B754A" w:rsidRDefault="00EC6663" w:rsidP="00220BC4">
      <w:pPr>
        <w:ind w:right="14"/>
      </w:pPr>
    </w:p>
    <w:p w:rsidR="00EC6663" w:rsidRPr="003B754A" w:rsidRDefault="00EC6663" w:rsidP="00220BC4">
      <w:pPr>
        <w:ind w:right="14"/>
      </w:pPr>
      <w:r w:rsidRPr="003B754A">
        <w:t>In the matter between:</w:t>
      </w:r>
    </w:p>
    <w:p w:rsidR="00EC6663" w:rsidRPr="003B754A" w:rsidRDefault="00EC6663" w:rsidP="00220BC4">
      <w:pPr>
        <w:ind w:right="14"/>
        <w:rPr>
          <w:b/>
        </w:rPr>
      </w:pPr>
    </w:p>
    <w:p w:rsidR="00741764" w:rsidRPr="00E43FB0" w:rsidRDefault="005E2E7F" w:rsidP="00220BC4">
      <w:pPr>
        <w:tabs>
          <w:tab w:val="left" w:pos="720"/>
        </w:tabs>
        <w:ind w:right="14"/>
        <w:rPr>
          <w:b/>
        </w:rPr>
      </w:pPr>
      <w:r>
        <w:rPr>
          <w:b/>
        </w:rPr>
        <w:t>HENDRIETHE KATJIVIKUA</w:t>
      </w:r>
      <w:r w:rsidR="00401BCD">
        <w:rPr>
          <w:b/>
        </w:rPr>
        <w:tab/>
      </w:r>
      <w:r w:rsidR="00B6779D">
        <w:rPr>
          <w:b/>
        </w:rPr>
        <w:tab/>
      </w:r>
      <w:r w:rsidR="00B6779D">
        <w:rPr>
          <w:b/>
        </w:rPr>
        <w:tab/>
      </w:r>
      <w:r w:rsidR="00B6779D">
        <w:rPr>
          <w:b/>
        </w:rPr>
        <w:tab/>
      </w:r>
      <w:r w:rsidR="00B6779D">
        <w:rPr>
          <w:b/>
        </w:rPr>
        <w:tab/>
      </w:r>
      <w:r w:rsidR="00B6779D">
        <w:rPr>
          <w:b/>
        </w:rPr>
        <w:tab/>
      </w:r>
      <w:r>
        <w:rPr>
          <w:b/>
        </w:rPr>
        <w:t>FIRST PLAINTIFF</w:t>
      </w:r>
    </w:p>
    <w:p w:rsidR="00741764" w:rsidRPr="005E2E7F" w:rsidRDefault="005E2E7F" w:rsidP="00220BC4">
      <w:pPr>
        <w:tabs>
          <w:tab w:val="left" w:pos="6840"/>
        </w:tabs>
        <w:ind w:right="14"/>
        <w:rPr>
          <w:b/>
        </w:rPr>
      </w:pPr>
      <w:r w:rsidRPr="005E2E7F">
        <w:rPr>
          <w:b/>
        </w:rPr>
        <w:t>OLGA HUMAUVA</w:t>
      </w:r>
      <w:r w:rsidR="00401BCD">
        <w:rPr>
          <w:b/>
        </w:rPr>
        <w:tab/>
      </w:r>
      <w:r w:rsidRPr="005E2E7F">
        <w:rPr>
          <w:b/>
        </w:rPr>
        <w:t>SECOND PLAINTIFF</w:t>
      </w:r>
    </w:p>
    <w:p w:rsidR="005E2E7F" w:rsidRPr="005E2E7F" w:rsidRDefault="005E2E7F" w:rsidP="00220BC4">
      <w:pPr>
        <w:tabs>
          <w:tab w:val="left" w:pos="7110"/>
        </w:tabs>
        <w:ind w:right="14"/>
        <w:rPr>
          <w:b/>
        </w:rPr>
      </w:pPr>
      <w:r w:rsidRPr="005E2E7F">
        <w:rPr>
          <w:b/>
        </w:rPr>
        <w:t>DANIEL TUAPEUA KATJIVIKUA</w:t>
      </w:r>
      <w:r w:rsidR="00401BCD">
        <w:rPr>
          <w:b/>
        </w:rPr>
        <w:tab/>
      </w:r>
      <w:r w:rsidRPr="005E2E7F">
        <w:rPr>
          <w:b/>
        </w:rPr>
        <w:t>THIRD PLAINTIFF</w:t>
      </w:r>
    </w:p>
    <w:p w:rsidR="005E2E7F" w:rsidRPr="005E2E7F" w:rsidRDefault="005E2E7F" w:rsidP="00220BC4">
      <w:pPr>
        <w:ind w:right="14"/>
        <w:rPr>
          <w:b/>
        </w:rPr>
      </w:pPr>
    </w:p>
    <w:p w:rsidR="00741764" w:rsidRPr="005E2E7F" w:rsidRDefault="00741764" w:rsidP="00220BC4">
      <w:pPr>
        <w:ind w:right="14"/>
        <w:rPr>
          <w:b/>
        </w:rPr>
      </w:pPr>
      <w:r w:rsidRPr="005E2E7F">
        <w:rPr>
          <w:b/>
        </w:rPr>
        <w:t>And</w:t>
      </w:r>
    </w:p>
    <w:p w:rsidR="00741764" w:rsidRPr="003B754A" w:rsidRDefault="00741764" w:rsidP="00220BC4">
      <w:pPr>
        <w:ind w:right="14"/>
      </w:pPr>
    </w:p>
    <w:p w:rsidR="00741764" w:rsidRPr="00E43FB0" w:rsidRDefault="005E2E7F" w:rsidP="00220BC4">
      <w:pPr>
        <w:tabs>
          <w:tab w:val="left" w:pos="7830"/>
        </w:tabs>
        <w:ind w:right="14"/>
        <w:rPr>
          <w:b/>
        </w:rPr>
      </w:pPr>
      <w:r>
        <w:rPr>
          <w:b/>
        </w:rPr>
        <w:t>DANIEL BELTSAZAR DELPORT</w:t>
      </w:r>
      <w:r w:rsidR="00741764" w:rsidRPr="00E43FB0">
        <w:rPr>
          <w:b/>
        </w:rPr>
        <w:tab/>
      </w:r>
      <w:r>
        <w:rPr>
          <w:b/>
        </w:rPr>
        <w:t>DEFENDANT</w:t>
      </w:r>
    </w:p>
    <w:p w:rsidR="00EC6663" w:rsidRPr="003B754A" w:rsidRDefault="00EC6663" w:rsidP="00220BC4">
      <w:pPr>
        <w:ind w:right="14"/>
      </w:pPr>
    </w:p>
    <w:p w:rsidR="0091708A" w:rsidRPr="003B754A" w:rsidRDefault="00EB3821" w:rsidP="0064325C">
      <w:pPr>
        <w:ind w:left="0" w:right="14" w:firstLine="0"/>
      </w:pPr>
      <w:r>
        <w:rPr>
          <w:b/>
          <w:i/>
        </w:rPr>
        <w:t>Neutral citation:</w:t>
      </w:r>
      <w:r w:rsidR="00815D0C" w:rsidRPr="003B754A">
        <w:rPr>
          <w:b/>
          <w:i/>
        </w:rPr>
        <w:t xml:space="preserve"> </w:t>
      </w:r>
      <w:r w:rsidR="00815D0C" w:rsidRPr="003B754A">
        <w:rPr>
          <w:b/>
          <w:i/>
        </w:rPr>
        <w:tab/>
      </w:r>
      <w:r w:rsidR="00815D0C" w:rsidRPr="003B754A">
        <w:t xml:space="preserve"> </w:t>
      </w:r>
      <w:bookmarkStart w:id="0" w:name="_GoBack"/>
      <w:r w:rsidR="00E1548E" w:rsidRPr="00401BCD">
        <w:rPr>
          <w:i/>
        </w:rPr>
        <w:t>Katjivikua v Delport</w:t>
      </w:r>
      <w:r w:rsidR="00E1548E">
        <w:t xml:space="preserve"> (I 1089/2016)</w:t>
      </w:r>
      <w:r w:rsidR="00E1548E" w:rsidRPr="00E1548E">
        <w:t xml:space="preserve"> </w:t>
      </w:r>
      <w:r w:rsidR="007E71CF">
        <w:t>[20</w:t>
      </w:r>
      <w:r w:rsidR="00650CB8">
        <w:t>20</w:t>
      </w:r>
      <w:r w:rsidR="007E71CF">
        <w:t>] NAHCMD 79</w:t>
      </w:r>
      <w:r w:rsidR="0064325C">
        <w:t xml:space="preserve"> </w:t>
      </w:r>
      <w:r w:rsidR="00E1548E">
        <w:t>(</w:t>
      </w:r>
      <w:r>
        <w:t>21 February 2020</w:t>
      </w:r>
      <w:r w:rsidR="00E1548E">
        <w:t>)</w:t>
      </w:r>
    </w:p>
    <w:bookmarkEnd w:id="0"/>
    <w:p w:rsidR="00027F47" w:rsidRPr="003B754A" w:rsidRDefault="00027F47" w:rsidP="00220BC4">
      <w:pPr>
        <w:ind w:right="14"/>
      </w:pPr>
    </w:p>
    <w:p w:rsidR="00027F47" w:rsidRPr="005C4848" w:rsidRDefault="00027F47" w:rsidP="00220BC4">
      <w:pPr>
        <w:spacing w:line="240" w:lineRule="auto"/>
        <w:ind w:left="734" w:right="14" w:hanging="734"/>
      </w:pPr>
      <w:r w:rsidRPr="003B754A">
        <w:rPr>
          <w:b/>
        </w:rPr>
        <w:t>Coram:</w:t>
      </w:r>
      <w:r w:rsidRPr="003B754A">
        <w:rPr>
          <w:b/>
        </w:rPr>
        <w:tab/>
      </w:r>
      <w:r w:rsidRPr="005C4848">
        <w:t>UEITELE, J</w:t>
      </w:r>
    </w:p>
    <w:p w:rsidR="00027F47" w:rsidRPr="003B754A" w:rsidRDefault="00027F47" w:rsidP="00220BC4">
      <w:pPr>
        <w:spacing w:line="240" w:lineRule="auto"/>
        <w:ind w:left="734" w:right="14" w:hanging="734"/>
        <w:rPr>
          <w:b/>
          <w:sz w:val="16"/>
          <w:szCs w:val="16"/>
        </w:rPr>
      </w:pPr>
    </w:p>
    <w:p w:rsidR="00027F47" w:rsidRPr="003B754A" w:rsidRDefault="00027F47" w:rsidP="00F361FC">
      <w:pPr>
        <w:spacing w:line="240" w:lineRule="auto"/>
        <w:ind w:left="1440" w:right="14" w:hanging="1440"/>
        <w:rPr>
          <w:b/>
        </w:rPr>
      </w:pPr>
      <w:r w:rsidRPr="003B754A">
        <w:rPr>
          <w:b/>
          <w:bCs/>
        </w:rPr>
        <w:t>Heard</w:t>
      </w:r>
      <w:r w:rsidRPr="003B754A">
        <w:rPr>
          <w:b/>
        </w:rPr>
        <w:t>:</w:t>
      </w:r>
      <w:r w:rsidRPr="003B754A">
        <w:rPr>
          <w:b/>
        </w:rPr>
        <w:tab/>
      </w:r>
      <w:r w:rsidR="005C4848" w:rsidRPr="005C4848">
        <w:t>12, 13, 15</w:t>
      </w:r>
      <w:r w:rsidR="00F4619E">
        <w:t xml:space="preserve">, 17, 18 &amp; 19 </w:t>
      </w:r>
      <w:r w:rsidR="00F4619E" w:rsidRPr="005C4848">
        <w:t>October</w:t>
      </w:r>
      <w:r w:rsidR="005C4848" w:rsidRPr="005C4848">
        <w:t xml:space="preserve"> 2018</w:t>
      </w:r>
      <w:r w:rsidR="00F361FC">
        <w:t>, 28, 29, 30 &amp; 31 January</w:t>
      </w:r>
      <w:r w:rsidR="00F4619E">
        <w:t xml:space="preserve"> 2019,</w:t>
      </w:r>
      <w:r w:rsidR="00F361FC">
        <w:t xml:space="preserve"> &amp; 27 June 2019</w:t>
      </w:r>
    </w:p>
    <w:p w:rsidR="00027F47" w:rsidRPr="003B754A" w:rsidRDefault="00027F47" w:rsidP="00220BC4">
      <w:pPr>
        <w:spacing w:line="240" w:lineRule="auto"/>
        <w:ind w:left="734" w:right="14" w:hanging="734"/>
        <w:rPr>
          <w:b/>
          <w:bCs/>
          <w:sz w:val="16"/>
          <w:szCs w:val="16"/>
        </w:rPr>
      </w:pPr>
    </w:p>
    <w:p w:rsidR="00027F47" w:rsidRPr="003B754A" w:rsidRDefault="00027F47" w:rsidP="00220BC4">
      <w:pPr>
        <w:spacing w:line="240" w:lineRule="auto"/>
        <w:ind w:left="734" w:right="14" w:hanging="734"/>
        <w:rPr>
          <w:b/>
        </w:rPr>
      </w:pPr>
      <w:r w:rsidRPr="003B754A">
        <w:rPr>
          <w:b/>
          <w:bCs/>
        </w:rPr>
        <w:t>Delivered</w:t>
      </w:r>
      <w:r w:rsidRPr="003B754A">
        <w:rPr>
          <w:b/>
        </w:rPr>
        <w:t>:</w:t>
      </w:r>
      <w:r w:rsidRPr="003B754A">
        <w:rPr>
          <w:b/>
        </w:rPr>
        <w:tab/>
      </w:r>
      <w:r w:rsidR="00EB3821">
        <w:t>21 February</w:t>
      </w:r>
      <w:r w:rsidR="005E2E7F">
        <w:t xml:space="preserve"> </w:t>
      </w:r>
      <w:r w:rsidR="0064325C">
        <w:t>2020</w:t>
      </w:r>
    </w:p>
    <w:p w:rsidR="00027F47" w:rsidRPr="003B754A" w:rsidRDefault="00027F47" w:rsidP="00220BC4">
      <w:pPr>
        <w:ind w:right="14"/>
        <w:rPr>
          <w:b/>
        </w:rPr>
      </w:pPr>
    </w:p>
    <w:p w:rsidR="005C64A7" w:rsidRDefault="00027F47" w:rsidP="001B16FD">
      <w:pPr>
        <w:ind w:left="0" w:right="14" w:firstLine="0"/>
      </w:pPr>
      <w:r w:rsidRPr="003B754A">
        <w:rPr>
          <w:b/>
        </w:rPr>
        <w:t>Flynote:</w:t>
      </w:r>
      <w:r w:rsidRPr="003B754A">
        <w:rPr>
          <w:b/>
        </w:rPr>
        <w:tab/>
      </w:r>
      <w:r w:rsidR="005C64A7" w:rsidRPr="005C64A7">
        <w:rPr>
          <w:i/>
        </w:rPr>
        <w:t>Practice - Parties</w:t>
      </w:r>
      <w:r w:rsidR="005C64A7" w:rsidRPr="005C64A7">
        <w:t xml:space="preserve"> - Damages claimed in respect of </w:t>
      </w:r>
      <w:r w:rsidR="005C64A7">
        <w:t xml:space="preserve">Veldfire </w:t>
      </w:r>
      <w:r w:rsidR="005C64A7" w:rsidRPr="005C64A7">
        <w:t xml:space="preserve">- Who can sue </w:t>
      </w:r>
      <w:r w:rsidR="001B16FD">
        <w:t>-</w:t>
      </w:r>
      <w:r w:rsidR="005C64A7" w:rsidRPr="005C64A7">
        <w:t xml:space="preserve"> </w:t>
      </w:r>
      <w:r w:rsidR="001B16FD">
        <w:rPr>
          <w:rStyle w:val="FontStyle28"/>
          <w:szCs w:val="24"/>
        </w:rPr>
        <w:t>the right in given circumstances of a person other than the owner to claim compensation under the Aquilian action for damage to property.</w:t>
      </w:r>
    </w:p>
    <w:p w:rsidR="001B16FD" w:rsidRDefault="001B16FD" w:rsidP="001B16FD">
      <w:pPr>
        <w:ind w:left="0" w:right="14" w:firstLine="0"/>
        <w:rPr>
          <w:b/>
        </w:rPr>
      </w:pPr>
    </w:p>
    <w:p w:rsidR="00741764" w:rsidRPr="003B754A" w:rsidRDefault="00002F4A" w:rsidP="00E60556">
      <w:pPr>
        <w:ind w:left="0" w:right="14" w:firstLine="0"/>
      </w:pPr>
      <w:r w:rsidRPr="00002F4A">
        <w:rPr>
          <w:i/>
        </w:rPr>
        <w:lastRenderedPageBreak/>
        <w:t xml:space="preserve">Negligence - Action for damages - </w:t>
      </w:r>
      <w:r w:rsidRPr="00002F4A">
        <w:t>Apportionment of Damages Act 34 of 1956 - 'Fault' in s 1(1)(a) - Meaning of - It is the causal relationship between the negligence of the plaintiff and the harm which he suffered, not the event, to which regard must be had - It is competent in law for Court to find that the plaintiff's negligence cont</w:t>
      </w:r>
      <w:r>
        <w:t xml:space="preserve">ributed to the harm </w:t>
      </w:r>
      <w:r w:rsidRPr="00002F4A">
        <w:t>which he suffered, even though his negligence arose after the eve</w:t>
      </w:r>
      <w:r>
        <w:t>nt and did not contribute to it</w:t>
      </w:r>
      <w:r w:rsidR="008947EC" w:rsidRPr="00002F4A">
        <w:rPr>
          <w:szCs w:val="24"/>
        </w:rPr>
        <w:t>.</w:t>
      </w:r>
    </w:p>
    <w:p w:rsidR="00EE0674" w:rsidRPr="003B754A" w:rsidRDefault="00EE0674" w:rsidP="0064325C">
      <w:pPr>
        <w:ind w:right="14"/>
      </w:pPr>
      <w:r w:rsidRPr="003B754A">
        <w:t>.</w:t>
      </w:r>
    </w:p>
    <w:p w:rsidR="002A070E" w:rsidRDefault="002A070E" w:rsidP="002A070E">
      <w:pPr>
        <w:ind w:left="0" w:firstLine="0"/>
      </w:pPr>
      <w:r w:rsidRPr="004C6E49">
        <w:rPr>
          <w:b/>
        </w:rPr>
        <w:t>Summary</w:t>
      </w:r>
      <w:r>
        <w:t xml:space="preserve">: </w:t>
      </w:r>
      <w:r w:rsidRPr="008C1CAF">
        <w:t>During April 2016 the thi</w:t>
      </w:r>
      <w:r>
        <w:t>rd plaintiff, Daniel Katjivikua,</w:t>
      </w:r>
      <w:r w:rsidRPr="008C1CAF">
        <w:t xml:space="preserve"> init</w:t>
      </w:r>
      <w:r>
        <w:t>iated proceedings in this court to</w:t>
      </w:r>
      <w:r w:rsidRPr="008C1CAF">
        <w:t xml:space="preserve"> recover damag</w:t>
      </w:r>
      <w:r>
        <w:t>es from Daniel Beltsazar Delport,</w:t>
      </w:r>
      <w:r w:rsidRPr="008C1CAF">
        <w:t xml:space="preserve"> </w:t>
      </w:r>
      <w:r>
        <w:t>the defendant</w:t>
      </w:r>
      <w:r w:rsidRPr="008C1CAF">
        <w:t xml:space="preserve"> </w:t>
      </w:r>
      <w:r>
        <w:t xml:space="preserve">arising from a veld fire that started on the defendant’s farm (Farm Otjimanga). </w:t>
      </w:r>
      <w:r w:rsidRPr="00954E4B">
        <w:t xml:space="preserve">At the time of the fire the plaintiff was leasing farm Waldhohe from, Hendriethe Katjivikua and Olga Humauva, cited as first </w:t>
      </w:r>
      <w:r>
        <w:t xml:space="preserve">and second plaintiffs. </w:t>
      </w:r>
      <w:r w:rsidRPr="00954E4B">
        <w:t xml:space="preserve">The fire caused extensive damages to the wires, poles and droppers of the camps on farm Waldhohe and allegedly destroyed over 62% of the grazing land on that farm. </w:t>
      </w:r>
      <w:r>
        <w:t xml:space="preserve">The quantum of the damages is alleged to be N$ 247 908-80 for which plaintiff holds defendant liable. The defendant entered notice to defend the plaintiff’s claim. In his plea the defendant raised a special plea with respect to the plaintiff’s </w:t>
      </w:r>
      <w:r w:rsidRPr="004F3BB3">
        <w:rPr>
          <w:i/>
        </w:rPr>
        <w:t>locus standi</w:t>
      </w:r>
      <w:r>
        <w:t xml:space="preserve"> citing that the third plaintiff lacks </w:t>
      </w:r>
      <w:r w:rsidRPr="004F3BB3">
        <w:rPr>
          <w:i/>
        </w:rPr>
        <w:t>locus standi.</w:t>
      </w:r>
      <w:r>
        <w:t xml:space="preserve"> </w:t>
      </w:r>
    </w:p>
    <w:p w:rsidR="002A070E" w:rsidRDefault="002A070E" w:rsidP="002A070E">
      <w:pPr>
        <w:ind w:left="0" w:firstLine="0"/>
      </w:pPr>
    </w:p>
    <w:p w:rsidR="002A070E" w:rsidRDefault="002A070E" w:rsidP="002A070E">
      <w:pPr>
        <w:ind w:left="0" w:firstLine="0"/>
      </w:pPr>
      <w:r w:rsidRPr="0003160F">
        <w:rPr>
          <w:i/>
        </w:rPr>
        <w:t>Held that</w:t>
      </w:r>
      <w:r>
        <w:t>, t</w:t>
      </w:r>
      <w:r w:rsidRPr="0003160F">
        <w:t xml:space="preserve">he critical question is whether Delport owed Katjivikua a legal duty not to cause him injury. Thus the key to liability is the existence of a legal duty on the part of the defendant, not to conduct himself or herself in a way that will infringe the plaintiff’s rights. </w:t>
      </w:r>
    </w:p>
    <w:p w:rsidR="002A070E" w:rsidRDefault="002A070E" w:rsidP="002A070E">
      <w:pPr>
        <w:ind w:left="0" w:firstLine="0"/>
      </w:pPr>
    </w:p>
    <w:p w:rsidR="002A070E" w:rsidRDefault="002A070E" w:rsidP="002A070E">
      <w:pPr>
        <w:ind w:left="0" w:firstLine="0"/>
      </w:pPr>
      <w:r w:rsidRPr="0003160F">
        <w:rPr>
          <w:i/>
        </w:rPr>
        <w:t>Held further</w:t>
      </w:r>
      <w:r>
        <w:t>, that t</w:t>
      </w:r>
      <w:r w:rsidRPr="0003160F">
        <w:t>he legal duty is, however, not an absolute one. It simply requires the defendant to take reasonable care not to cause injury to the plaintiff.</w:t>
      </w:r>
    </w:p>
    <w:p w:rsidR="002A070E" w:rsidRDefault="002A070E" w:rsidP="002A070E">
      <w:pPr>
        <w:ind w:left="0" w:firstLine="0"/>
      </w:pPr>
    </w:p>
    <w:p w:rsidR="002A070E" w:rsidRDefault="002A070E" w:rsidP="002A070E">
      <w:pPr>
        <w:ind w:left="0" w:firstLine="0"/>
      </w:pPr>
      <w:r w:rsidRPr="0003160F">
        <w:rPr>
          <w:i/>
        </w:rPr>
        <w:t>Held further</w:t>
      </w:r>
      <w:r>
        <w:rPr>
          <w:i/>
        </w:rPr>
        <w:t xml:space="preserve"> </w:t>
      </w:r>
      <w:r w:rsidRPr="0003160F">
        <w:rPr>
          <w:i/>
        </w:rPr>
        <w:t>that</w:t>
      </w:r>
      <w:r>
        <w:rPr>
          <w:i/>
        </w:rPr>
        <w:t>,</w:t>
      </w:r>
      <w:r>
        <w:t xml:space="preserve"> </w:t>
      </w:r>
      <w:r w:rsidRPr="0003160F">
        <w:t xml:space="preserve">Katjivikua leased farm Waldhohe, he was in occupation of that farm, he was responsible for the maintenance of the farm and the infrastructure on the farm. This is indicative that Katjivikua’s interest in Farm Waldhohe is not too remote; the interest is actual not abstract or academic; and it is a current interest and not a hypothetical one. Delport was a neighbour to farm Waldhohe. </w:t>
      </w:r>
    </w:p>
    <w:p w:rsidR="002A070E" w:rsidRDefault="002A070E" w:rsidP="002A070E">
      <w:pPr>
        <w:ind w:left="0" w:firstLine="0"/>
      </w:pPr>
    </w:p>
    <w:p w:rsidR="002A070E" w:rsidRDefault="002A070E" w:rsidP="002A070E">
      <w:pPr>
        <w:ind w:left="0" w:firstLine="0"/>
      </w:pPr>
      <w:r w:rsidRPr="000F4704">
        <w:rPr>
          <w:i/>
        </w:rPr>
        <w:t>Held further that</w:t>
      </w:r>
      <w:r>
        <w:t xml:space="preserve"> a</w:t>
      </w:r>
      <w:r w:rsidRPr="0003160F">
        <w:t xml:space="preserve"> special relationship thus existed between Delport and Katjivikua as the occupier of farm Waldhohe</w:t>
      </w:r>
      <w:r>
        <w:t xml:space="preserve"> and </w:t>
      </w:r>
      <w:r w:rsidRPr="0003160F">
        <w:t xml:space="preserve">that Delport, had a legal duty not cause injury to the </w:t>
      </w:r>
      <w:r w:rsidRPr="0003160F">
        <w:lastRenderedPageBreak/>
        <w:t xml:space="preserve">occupiers of farm Waldhohe. </w:t>
      </w:r>
      <w:r w:rsidRPr="004F3BB3">
        <w:t>The Court thus found that,</w:t>
      </w:r>
      <w:r w:rsidRPr="0003160F">
        <w:t xml:space="preserve"> Katjivikua has </w:t>
      </w:r>
      <w:r w:rsidRPr="004F3BB3">
        <w:rPr>
          <w:i/>
        </w:rPr>
        <w:t>locus standi</w:t>
      </w:r>
      <w:r w:rsidRPr="0003160F">
        <w:t xml:space="preserve"> to institute action to recover damages that he suffered as a result of the breach of the legal duty owed to him, in this instance by Delport.</w:t>
      </w:r>
    </w:p>
    <w:p w:rsidR="002A070E" w:rsidRDefault="002A070E" w:rsidP="002A070E">
      <w:pPr>
        <w:ind w:left="0" w:firstLine="0"/>
      </w:pPr>
    </w:p>
    <w:p w:rsidR="002A070E" w:rsidRDefault="002A070E" w:rsidP="002A070E">
      <w:pPr>
        <w:ind w:left="0" w:firstLine="0"/>
      </w:pPr>
      <w:r w:rsidRPr="00AE0B36">
        <w:rPr>
          <w:i/>
        </w:rPr>
        <w:t>Held further</w:t>
      </w:r>
      <w:r>
        <w:t xml:space="preserve"> that 22 km of the fence was damaged by the fire of 14 and 15 October 2015</w:t>
      </w:r>
      <w:r w:rsidRPr="004F3BB3">
        <w:t xml:space="preserve"> </w:t>
      </w:r>
      <w:r>
        <w:t xml:space="preserve">and that 70% </w:t>
      </w:r>
      <w:r w:rsidRPr="00AE0B36">
        <w:t>of the total 22 kilometers of the fences were damaged by the fire.</w:t>
      </w:r>
    </w:p>
    <w:p w:rsidR="002A070E" w:rsidRDefault="002A070E" w:rsidP="002A070E">
      <w:pPr>
        <w:ind w:left="0" w:firstLine="0"/>
      </w:pPr>
    </w:p>
    <w:p w:rsidR="002A070E" w:rsidRDefault="002A070E" w:rsidP="002A070E">
      <w:pPr>
        <w:ind w:left="0" w:firstLine="0"/>
      </w:pPr>
      <w:r>
        <w:t xml:space="preserve"> </w:t>
      </w:r>
      <w:r w:rsidRPr="00E979ED">
        <w:rPr>
          <w:i/>
        </w:rPr>
        <w:t>Held furthermore</w:t>
      </w:r>
      <w:r>
        <w:t xml:space="preserve"> </w:t>
      </w:r>
      <w:r w:rsidRPr="00E979ED">
        <w:t>that if a matter was not raised in the pleadings it must not be available and cannot be open for the parties to raise it at the</w:t>
      </w:r>
      <w:r>
        <w:t xml:space="preserve"> pre-trial stage</w:t>
      </w:r>
      <w:r w:rsidRPr="00E979ED">
        <w:t xml:space="preserve"> at all.</w:t>
      </w:r>
    </w:p>
    <w:p w:rsidR="009D011F" w:rsidRDefault="009D011F" w:rsidP="002A070E">
      <w:pPr>
        <w:ind w:left="0" w:firstLine="0"/>
      </w:pPr>
    </w:p>
    <w:p w:rsidR="002A070E" w:rsidRDefault="002A070E" w:rsidP="002A070E">
      <w:pPr>
        <w:ind w:left="0" w:firstLine="0"/>
        <w:rPr>
          <w:i/>
        </w:rPr>
      </w:pPr>
      <w:r w:rsidRPr="00230DED">
        <w:rPr>
          <w:i/>
        </w:rPr>
        <w:t>Held</w:t>
      </w:r>
      <w:r>
        <w:rPr>
          <w:i/>
        </w:rPr>
        <w:t xml:space="preserve"> furthermore</w:t>
      </w:r>
      <w:r w:rsidRPr="00230DED">
        <w:rPr>
          <w:i/>
        </w:rPr>
        <w:t xml:space="preserve"> that</w:t>
      </w:r>
      <w:r>
        <w:t xml:space="preserve"> contributory negligence refers to the negligence contributing causally to the damage, but not necessarily to the event giving rise to the damage. And the test whether a party negligently contributed to the damage is whether the plaintiff deviated from the norm of the </w:t>
      </w:r>
      <w:r w:rsidRPr="000637DA">
        <w:rPr>
          <w:i/>
        </w:rPr>
        <w:t>bonus paterfamilias.</w:t>
      </w:r>
      <w:r>
        <w:t xml:space="preserve"> </w:t>
      </w:r>
    </w:p>
    <w:p w:rsidR="002A070E" w:rsidRDefault="002A070E" w:rsidP="002A070E">
      <w:pPr>
        <w:ind w:left="0" w:firstLine="0"/>
        <w:rPr>
          <w:i/>
        </w:rPr>
      </w:pPr>
    </w:p>
    <w:p w:rsidR="002A070E" w:rsidRDefault="002A070E" w:rsidP="002A070E">
      <w:pPr>
        <w:ind w:left="0" w:firstLine="0"/>
      </w:pPr>
      <w:r w:rsidRPr="00D81858">
        <w:rPr>
          <w:i/>
        </w:rPr>
        <w:t>Held further</w:t>
      </w:r>
      <w:r>
        <w:rPr>
          <w:i/>
        </w:rPr>
        <w:t>more that</w:t>
      </w:r>
      <w:r>
        <w:t xml:space="preserve"> t</w:t>
      </w:r>
      <w:r w:rsidRPr="007C39B5">
        <w:t>he onus is thus on Delport to prove that the failure by Katjivikua to maintain firebreaks and to maintain farm Waldhohe ‘in a proper state to avoid the spreading of veld fire’ is a deviation from the conduct of a reasonable man (the bonus paterfamilias).</w:t>
      </w:r>
      <w:r>
        <w:t xml:space="preserve"> </w:t>
      </w:r>
    </w:p>
    <w:p w:rsidR="002A070E" w:rsidRDefault="002A070E" w:rsidP="002A070E">
      <w:pPr>
        <w:ind w:left="0" w:firstLine="0"/>
      </w:pPr>
    </w:p>
    <w:p w:rsidR="002A070E" w:rsidRDefault="002A070E" w:rsidP="002A070E">
      <w:pPr>
        <w:ind w:left="0" w:firstLine="0"/>
      </w:pPr>
      <w:r w:rsidRPr="00D81858">
        <w:rPr>
          <w:i/>
        </w:rPr>
        <w:t>Held further</w:t>
      </w:r>
      <w:r>
        <w:rPr>
          <w:i/>
        </w:rPr>
        <w:t>more that</w:t>
      </w:r>
      <w:r>
        <w:t xml:space="preserve"> the testimony by the defendant that Mr Katjivikua’s fences were not well kept and scrubs and grass were growing wild, does not say much, it does not tell the court the degree or extent to which the grass and shrubs which grew along the fence or under the fences contributed to the damages suffered by Katjivikua. </w:t>
      </w:r>
    </w:p>
    <w:p w:rsidR="002A070E" w:rsidRDefault="002A070E" w:rsidP="002A070E">
      <w:pPr>
        <w:ind w:left="0" w:firstLine="0"/>
      </w:pPr>
    </w:p>
    <w:p w:rsidR="002A070E" w:rsidRDefault="002A070E" w:rsidP="002A070E">
      <w:pPr>
        <w:ind w:left="0" w:firstLine="0"/>
      </w:pPr>
      <w:r w:rsidRPr="007C39B5">
        <w:rPr>
          <w:i/>
        </w:rPr>
        <w:t>Held furthermore</w:t>
      </w:r>
      <w:r>
        <w:t xml:space="preserve"> that the evidence by the defendant does also not reveal the extent to which the poles, droppers and fence would have been damaged or not damaged by the fire if the fences were cleared of the grass and shrubs. The court is not satisfied that the defendant has discharged the onus resting on him to prove the extent to which the plaintiff’s conduct (failing to maintain fire breaks) falls short of what a reasonable person in the position of the plaintiff would have done. The court declined to, in accordance with section 1 of the Act, apportion the damages suffered by the plaintiff.</w:t>
      </w:r>
    </w:p>
    <w:p w:rsidR="002A070E" w:rsidRDefault="002A070E" w:rsidP="002A070E">
      <w:pPr>
        <w:ind w:left="0" w:firstLine="0"/>
      </w:pPr>
    </w:p>
    <w:p w:rsidR="00CC03F3" w:rsidRPr="003B754A" w:rsidRDefault="00EA583E" w:rsidP="00EA583E">
      <w:pPr>
        <w:tabs>
          <w:tab w:val="left" w:pos="720"/>
        </w:tabs>
        <w:spacing w:after="0"/>
        <w:ind w:left="0" w:right="14" w:firstLine="0"/>
      </w:pPr>
      <w:r>
        <w:rPr>
          <w:szCs w:val="24"/>
        </w:rPr>
        <w:t>.</w:t>
      </w:r>
    </w:p>
    <w:p w:rsidR="0091708A" w:rsidRPr="003B754A" w:rsidRDefault="00815D0C" w:rsidP="00220BC4">
      <w:pPr>
        <w:ind w:right="14"/>
      </w:pPr>
      <w:r w:rsidRPr="003B754A">
        <w:lastRenderedPageBreak/>
        <w:t>______________________________________</w:t>
      </w:r>
      <w:r w:rsidR="00B6779D">
        <w:t>_____________________________</w:t>
      </w:r>
    </w:p>
    <w:p w:rsidR="0091708A" w:rsidRPr="003B754A" w:rsidRDefault="00815D0C" w:rsidP="00220BC4">
      <w:pPr>
        <w:ind w:right="14"/>
        <w:jc w:val="center"/>
      </w:pPr>
      <w:r w:rsidRPr="003B754A">
        <w:rPr>
          <w:b/>
        </w:rPr>
        <w:t>ORDER</w:t>
      </w:r>
    </w:p>
    <w:p w:rsidR="005977FD" w:rsidRPr="005977FD" w:rsidRDefault="005977FD" w:rsidP="00220BC4">
      <w:pPr>
        <w:pBdr>
          <w:bottom w:val="single" w:sz="12" w:space="1" w:color="auto"/>
        </w:pBdr>
        <w:ind w:right="14"/>
      </w:pPr>
    </w:p>
    <w:p w:rsidR="005977FD" w:rsidRDefault="005977FD" w:rsidP="00220BC4">
      <w:pPr>
        <w:ind w:right="14"/>
        <w:rPr>
          <w:b/>
        </w:rPr>
      </w:pPr>
    </w:p>
    <w:p w:rsidR="00763950" w:rsidRDefault="00763950" w:rsidP="004A0077">
      <w:pPr>
        <w:pStyle w:val="ListParagraph"/>
        <w:numPr>
          <w:ilvl w:val="0"/>
          <w:numId w:val="38"/>
        </w:numPr>
        <w:tabs>
          <w:tab w:val="left" w:pos="720"/>
        </w:tabs>
        <w:spacing w:after="0"/>
        <w:ind w:right="14" w:hanging="720"/>
        <w:rPr>
          <w:rFonts w:ascii="Arial" w:hAnsi="Arial" w:cs="Arial"/>
          <w:sz w:val="24"/>
          <w:szCs w:val="24"/>
        </w:rPr>
      </w:pPr>
      <w:r w:rsidRPr="00763950">
        <w:rPr>
          <w:rFonts w:ascii="Arial" w:hAnsi="Arial" w:cs="Arial"/>
          <w:sz w:val="24"/>
          <w:szCs w:val="24"/>
        </w:rPr>
        <w:t xml:space="preserve">The defendant must pay to the plaintiff </w:t>
      </w:r>
      <w:r>
        <w:rPr>
          <w:rFonts w:ascii="Arial" w:hAnsi="Arial" w:cs="Arial"/>
          <w:sz w:val="24"/>
          <w:szCs w:val="24"/>
        </w:rPr>
        <w:t xml:space="preserve">the sum of N$ </w:t>
      </w:r>
      <w:r w:rsidRPr="00763950">
        <w:rPr>
          <w:rFonts w:ascii="Arial" w:hAnsi="Arial" w:cs="Arial"/>
          <w:sz w:val="24"/>
          <w:szCs w:val="24"/>
        </w:rPr>
        <w:t>169 400</w:t>
      </w:r>
      <w:r>
        <w:rPr>
          <w:rFonts w:ascii="Arial" w:hAnsi="Arial" w:cs="Arial"/>
          <w:sz w:val="24"/>
          <w:szCs w:val="24"/>
        </w:rPr>
        <w:t>.</w:t>
      </w:r>
    </w:p>
    <w:p w:rsidR="00763950" w:rsidRDefault="00763950" w:rsidP="004A0077">
      <w:pPr>
        <w:pStyle w:val="ListParagraph"/>
        <w:tabs>
          <w:tab w:val="left" w:pos="720"/>
        </w:tabs>
        <w:spacing w:after="0"/>
        <w:ind w:right="14"/>
        <w:rPr>
          <w:rFonts w:ascii="Arial" w:hAnsi="Arial" w:cs="Arial"/>
          <w:sz w:val="24"/>
          <w:szCs w:val="24"/>
        </w:rPr>
      </w:pPr>
    </w:p>
    <w:p w:rsidR="00763950" w:rsidRDefault="00763950" w:rsidP="004A0077">
      <w:pPr>
        <w:pStyle w:val="ListParagraph"/>
        <w:numPr>
          <w:ilvl w:val="0"/>
          <w:numId w:val="38"/>
        </w:numPr>
        <w:tabs>
          <w:tab w:val="left" w:pos="720"/>
        </w:tabs>
        <w:spacing w:after="0"/>
        <w:ind w:right="14" w:hanging="720"/>
        <w:rPr>
          <w:rFonts w:ascii="Arial" w:hAnsi="Arial" w:cs="Arial"/>
          <w:sz w:val="24"/>
          <w:szCs w:val="24"/>
        </w:rPr>
      </w:pPr>
      <w:r>
        <w:rPr>
          <w:rFonts w:ascii="Arial" w:hAnsi="Arial" w:cs="Arial"/>
          <w:sz w:val="24"/>
          <w:szCs w:val="24"/>
        </w:rPr>
        <w:t>The defendant must pay the plaintiff’s costs of suit.</w:t>
      </w:r>
    </w:p>
    <w:p w:rsidR="004A0077" w:rsidRPr="004A0077" w:rsidRDefault="004A0077" w:rsidP="004A0077">
      <w:pPr>
        <w:pStyle w:val="ListParagraph"/>
        <w:tabs>
          <w:tab w:val="left" w:pos="720"/>
        </w:tabs>
        <w:spacing w:after="0"/>
        <w:ind w:right="14"/>
        <w:rPr>
          <w:rFonts w:ascii="Arial" w:hAnsi="Arial" w:cs="Arial"/>
          <w:sz w:val="24"/>
          <w:szCs w:val="24"/>
        </w:rPr>
      </w:pPr>
    </w:p>
    <w:p w:rsidR="00763950" w:rsidRPr="00763950" w:rsidRDefault="00763950" w:rsidP="004A0077">
      <w:pPr>
        <w:pStyle w:val="ListParagraph"/>
        <w:numPr>
          <w:ilvl w:val="0"/>
          <w:numId w:val="38"/>
        </w:numPr>
        <w:tabs>
          <w:tab w:val="left" w:pos="720"/>
        </w:tabs>
        <w:spacing w:after="0"/>
        <w:ind w:right="14" w:hanging="720"/>
        <w:rPr>
          <w:rFonts w:ascii="Arial" w:hAnsi="Arial" w:cs="Arial"/>
          <w:sz w:val="24"/>
          <w:szCs w:val="24"/>
        </w:rPr>
      </w:pPr>
      <w:r>
        <w:rPr>
          <w:rFonts w:ascii="Arial" w:hAnsi="Arial" w:cs="Arial"/>
          <w:sz w:val="24"/>
          <w:szCs w:val="24"/>
        </w:rPr>
        <w:t>The matter is regarded as finalised and is removed from the roll.</w:t>
      </w:r>
    </w:p>
    <w:p w:rsidR="005977FD" w:rsidRDefault="005977FD" w:rsidP="004A0077">
      <w:pPr>
        <w:spacing w:after="0"/>
        <w:ind w:right="14"/>
        <w:rPr>
          <w:b/>
        </w:rPr>
      </w:pPr>
    </w:p>
    <w:p w:rsidR="0091708A" w:rsidRPr="003B754A" w:rsidRDefault="00815D0C" w:rsidP="00220BC4">
      <w:pPr>
        <w:ind w:right="14"/>
      </w:pPr>
      <w:r w:rsidRPr="003B754A">
        <w:rPr>
          <w:b/>
        </w:rPr>
        <w:t>______________________</w:t>
      </w:r>
      <w:r w:rsidR="00027F47" w:rsidRPr="003B754A">
        <w:rPr>
          <w:b/>
        </w:rPr>
        <w:t>_____________________________________</w:t>
      </w:r>
      <w:r w:rsidR="00B6779D">
        <w:rPr>
          <w:b/>
        </w:rPr>
        <w:t>________</w:t>
      </w:r>
    </w:p>
    <w:p w:rsidR="0091708A" w:rsidRPr="003B754A" w:rsidRDefault="00027F47" w:rsidP="00220BC4">
      <w:pPr>
        <w:ind w:right="14"/>
        <w:jc w:val="center"/>
      </w:pPr>
      <w:r w:rsidRPr="003B754A">
        <w:rPr>
          <w:b/>
        </w:rPr>
        <w:t>JUDGMENT</w:t>
      </w:r>
    </w:p>
    <w:p w:rsidR="0091708A" w:rsidRPr="003B754A" w:rsidRDefault="00815D0C" w:rsidP="00220BC4">
      <w:pPr>
        <w:ind w:right="14"/>
      </w:pPr>
      <w:r w:rsidRPr="003B754A">
        <w:rPr>
          <w:rFonts w:eastAsia="Calibri"/>
          <w:noProof/>
          <w:lang w:val="en-ZA" w:eastAsia="en-ZA"/>
        </w:rPr>
        <mc:AlternateContent>
          <mc:Choice Requires="wpg">
            <w:drawing>
              <wp:inline distT="0" distB="0" distL="0" distR="0">
                <wp:extent cx="5981700" cy="18288"/>
                <wp:effectExtent l="0" t="0" r="0" b="0"/>
                <wp:docPr id="12976" name="Group 12976"/>
                <wp:cNvGraphicFramePr/>
                <a:graphic xmlns:a="http://schemas.openxmlformats.org/drawingml/2006/main">
                  <a:graphicData uri="http://schemas.microsoft.com/office/word/2010/wordprocessingGroup">
                    <wpg:wgp>
                      <wpg:cNvGrpSpPr/>
                      <wpg:grpSpPr>
                        <a:xfrm>
                          <a:off x="0" y="0"/>
                          <a:ext cx="5981700" cy="18288"/>
                          <a:chOff x="0" y="0"/>
                          <a:chExt cx="5981700" cy="18288"/>
                        </a:xfrm>
                      </wpg:grpSpPr>
                      <wps:wsp>
                        <wps:cNvPr id="15893" name="Shape 15893"/>
                        <wps:cNvSpPr/>
                        <wps:spPr>
                          <a:xfrm>
                            <a:off x="0" y="0"/>
                            <a:ext cx="5981700" cy="18288"/>
                          </a:xfrm>
                          <a:custGeom>
                            <a:avLst/>
                            <a:gdLst/>
                            <a:ahLst/>
                            <a:cxnLst/>
                            <a:rect l="0" t="0" r="0" b="0"/>
                            <a:pathLst>
                              <a:path w="5981700" h="18288">
                                <a:moveTo>
                                  <a:pt x="0" y="0"/>
                                </a:moveTo>
                                <a:lnTo>
                                  <a:pt x="5981700" y="0"/>
                                </a:lnTo>
                                <a:lnTo>
                                  <a:pt x="59817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16C5D9" id="Group 12976" o:spid="_x0000_s1026" style="width:471pt;height:1.45pt;mso-position-horizontal-relative:char;mso-position-vertical-relative:line" coordsize="598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SgeAIAAF8GAAAOAAAAZHJzL2Uyb0RvYy54bWykVc1u2zAMvg/YOwi+L7YztHWMJD2sWy7D&#10;VqzdAyiyZBuQJUFS4uTtR9G2YqRbB7Q52DRFfiI//mR9f+okOXLrWq02Sb7IEsIV01Wr6k3y+/nb&#10;pyIhzlNVUakV3yRn7pL77ccP696UfKkbLStuCYAoV/ZmkzTemzJNHWt4R91CG67gUGjbUQ+ftk4r&#10;S3tA72S6zLLbtNe2MlYz7hxoH4bDZIv4QnDmfwrhuCdyk0BsHp8Wn/vwTLdrWtaWmqZlYxj0DVF0&#10;tFVwaYR6oJ6Sg21fQHUts9pp4RdMd6kWomUcc4Bs8uwqm53VB4O51GVfm0gTUHvF05th2Y/joyVt&#10;BbVbru5uE6JoB2XCm8mgAop6U5dgubPmyTzaUVEPXyHrk7BdeEM+5ITkniO5/OQJA+XNqsjvMqgB&#10;g7O8WBbFQD5roEIvvFjz9VW/dLo0DbHFUHoDbeQuTLn3MfXUUMOxAC7kPzF1U6w+T0yhCclRhcSg&#10;ZaTJlQ4Yex9HMVdasoPzO66RbHr87vzQv9Uk0WaS2ElNooUpeLX/DfXBL0QZRNLPqtVMxQqnnT7y&#10;Z412/qpkEOTlVKq5Vaz81BRgO1lMb4N4c8vYIv+0hl6at9J/7HDWow0IIdXtehQwfZDnBEsVmAgd&#10;S2EzCUk9jnjXelhZsu3CzEBHX4ABLTTgUHGU/FnyQJdUv7iAMcPhCApn6/0XacmRhsWEPwSn0jR0&#10;1Ib5gJBGU5QRJ/iLVsoImaPr3yAHhNE4+HHcidEzGzzZGM2wGGG9QNLTeoQIohPerJWP/gqWOoY5&#10;yzaIe12dcVEgITCRSA1uMcxj3LhhTc6/0eryv7D9AwAA//8DAFBLAwQUAAYACAAAACEAWUZVvNsA&#10;AAADAQAADwAAAGRycy9kb3ducmV2LnhtbEyPT0vDQBDF74LfYRnBm90k/sGm2ZRS1FMRbAXpbZpM&#10;k9DsbMhuk/TbO3rRy4PHG977TbacbKsG6n3j2EA8i0ARF65suDLwuXu9ewblA3KJrWMycCEPy/z6&#10;KsO0dCN/0LANlZIS9ikaqEPoUq19UZNFP3MdsWRH11sMYvtKlz2OUm5bnUTRk7bYsCzU2NG6puK0&#10;PVsDbyOOq/v4ZdicjuvLfvf4/rWJyZjbm2m1ABVoCn/H8IMv6JAL08GdufSqNSCPhF+VbP6QiD0Y&#10;SOag80z/Z8+/AQAA//8DAFBLAQItABQABgAIAAAAIQC2gziS/gAAAOEBAAATAAAAAAAAAAAAAAAA&#10;AAAAAABbQ29udGVudF9UeXBlc10ueG1sUEsBAi0AFAAGAAgAAAAhADj9If/WAAAAlAEAAAsAAAAA&#10;AAAAAAAAAAAALwEAAF9yZWxzLy5yZWxzUEsBAi0AFAAGAAgAAAAhAJftVKB4AgAAXwYAAA4AAAAA&#10;AAAAAAAAAAAALgIAAGRycy9lMm9Eb2MueG1sUEsBAi0AFAAGAAgAAAAhAFlGVbzbAAAAAwEAAA8A&#10;AAAAAAAAAAAAAAAA0gQAAGRycy9kb3ducmV2LnhtbFBLBQYAAAAABAAEAPMAAADaBQAAAAA=&#10;">
                <v:shape id="Shape 15893" o:spid="_x0000_s1027" style="position:absolute;width:59817;height:182;visibility:visible;mso-wrap-style:square;v-text-anchor:top" coordsize="59817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YI8YA&#10;AADeAAAADwAAAGRycy9kb3ducmV2LnhtbERP22rCQBB9L/gPywi+1Y1KSxpdxQstggWtLahvQ3ZM&#10;gtnZkF1j2q93C4W+zeFcZzJrTSkaql1hWcGgH4EgTq0uOFPw9fn6GINwHlljaZkUfJOD2bTzMMFE&#10;2xt/ULP3mQgh7BJUkHtfJVK6NCeDrm8r4sCdbW3QB1hnUtd4C+GmlMMoepYGCw4NOVa0zCm97K9G&#10;QaQ3i2KT7U7N+ueYvq0O79RuY6V63XY+BuGp9f/iP/dah/lP8csIft8JN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1YI8YAAADeAAAADwAAAAAAAAAAAAAAAACYAgAAZHJz&#10;L2Rvd25yZXYueG1sUEsFBgAAAAAEAAQA9QAAAIsDAAAAAA==&#10;" path="m,l5981700,r,18288l,18288,,e" fillcolor="black" stroked="f" strokeweight="0">
                  <v:stroke miterlimit="83231f" joinstyle="miter"/>
                  <v:path arrowok="t" textboxrect="0,0,5981700,18288"/>
                </v:shape>
                <w10:anchorlock/>
              </v:group>
            </w:pict>
          </mc:Fallback>
        </mc:AlternateContent>
      </w:r>
    </w:p>
    <w:p w:rsidR="0091708A" w:rsidRPr="00B6779D" w:rsidRDefault="0091708A" w:rsidP="00220BC4">
      <w:pPr>
        <w:spacing w:after="0" w:line="360" w:lineRule="auto"/>
        <w:ind w:right="14"/>
        <w:rPr>
          <w:szCs w:val="24"/>
        </w:rPr>
      </w:pPr>
    </w:p>
    <w:p w:rsidR="0091708A" w:rsidRPr="00B6779D" w:rsidRDefault="005E2E7F" w:rsidP="00220BC4">
      <w:pPr>
        <w:spacing w:after="0" w:line="360" w:lineRule="auto"/>
        <w:ind w:right="14"/>
        <w:rPr>
          <w:b/>
          <w:szCs w:val="24"/>
        </w:rPr>
      </w:pPr>
      <w:r w:rsidRPr="00B6779D">
        <w:rPr>
          <w:b/>
          <w:szCs w:val="24"/>
        </w:rPr>
        <w:t>UEITELE, J</w:t>
      </w:r>
    </w:p>
    <w:p w:rsidR="0091708A" w:rsidRPr="00B6779D" w:rsidRDefault="0091708A" w:rsidP="00220BC4">
      <w:pPr>
        <w:spacing w:after="0" w:line="360" w:lineRule="auto"/>
        <w:ind w:right="14"/>
        <w:rPr>
          <w:szCs w:val="24"/>
        </w:rPr>
      </w:pPr>
    </w:p>
    <w:p w:rsidR="00B6779D" w:rsidRPr="00B6779D" w:rsidRDefault="00B6779D" w:rsidP="00220BC4">
      <w:pPr>
        <w:pStyle w:val="Bodytext1"/>
        <w:spacing w:before="0" w:line="360" w:lineRule="auto"/>
        <w:ind w:right="14" w:firstLine="0"/>
        <w:jc w:val="both"/>
        <w:rPr>
          <w:sz w:val="24"/>
          <w:szCs w:val="24"/>
        </w:rPr>
      </w:pPr>
      <w:r w:rsidRPr="00B6779D">
        <w:rPr>
          <w:color w:val="000000"/>
          <w:sz w:val="24"/>
          <w:szCs w:val="24"/>
          <w:u w:val="single"/>
        </w:rPr>
        <w:t>Introduction</w:t>
      </w:r>
    </w:p>
    <w:p w:rsidR="00B6779D" w:rsidRPr="00B6779D" w:rsidRDefault="00B6779D" w:rsidP="00220BC4">
      <w:pPr>
        <w:pStyle w:val="Bodytext1"/>
        <w:spacing w:before="0" w:line="360" w:lineRule="auto"/>
        <w:ind w:right="14" w:firstLine="0"/>
        <w:jc w:val="both"/>
        <w:rPr>
          <w:sz w:val="24"/>
          <w:szCs w:val="24"/>
        </w:rPr>
      </w:pPr>
    </w:p>
    <w:p w:rsidR="00D53D4A" w:rsidRDefault="00B6779D" w:rsidP="009D011F">
      <w:pPr>
        <w:pStyle w:val="Bodytext1"/>
        <w:tabs>
          <w:tab w:val="left" w:pos="20"/>
        </w:tabs>
        <w:spacing w:before="0" w:line="360" w:lineRule="auto"/>
        <w:ind w:left="20" w:right="14" w:firstLine="0"/>
        <w:jc w:val="both"/>
        <w:rPr>
          <w:rStyle w:val="Bodytext"/>
          <w:color w:val="000000"/>
          <w:sz w:val="24"/>
          <w:szCs w:val="24"/>
        </w:rPr>
      </w:pPr>
      <w:r>
        <w:rPr>
          <w:rStyle w:val="Bodytext"/>
          <w:color w:val="000000"/>
          <w:sz w:val="24"/>
          <w:szCs w:val="24"/>
        </w:rPr>
        <w:t>[</w:t>
      </w:r>
      <w:r w:rsidRPr="00D53D4A">
        <w:rPr>
          <w:rStyle w:val="Bodytext"/>
          <w:color w:val="000000"/>
          <w:sz w:val="24"/>
          <w:szCs w:val="24"/>
        </w:rPr>
        <w:t>1]</w:t>
      </w:r>
      <w:r w:rsidRPr="00D53D4A">
        <w:rPr>
          <w:rStyle w:val="Bodytext"/>
          <w:color w:val="000000"/>
          <w:sz w:val="24"/>
          <w:szCs w:val="24"/>
        </w:rPr>
        <w:tab/>
        <w:t xml:space="preserve">On Wednesday, 14 October 2015, a fire </w:t>
      </w:r>
      <w:r w:rsidR="00D53D4A" w:rsidRPr="00D53D4A">
        <w:rPr>
          <w:rStyle w:val="Bodytext"/>
          <w:color w:val="000000"/>
          <w:sz w:val="24"/>
          <w:szCs w:val="24"/>
        </w:rPr>
        <w:t>which started on</w:t>
      </w:r>
      <w:r w:rsidR="00F7702D">
        <w:rPr>
          <w:rStyle w:val="Bodytext"/>
          <w:color w:val="000000"/>
          <w:sz w:val="24"/>
          <w:szCs w:val="24"/>
        </w:rPr>
        <w:t xml:space="preserve"> </w:t>
      </w:r>
      <w:r w:rsidR="00D904B8">
        <w:rPr>
          <w:rStyle w:val="Bodytext"/>
          <w:color w:val="000000"/>
          <w:sz w:val="24"/>
          <w:szCs w:val="24"/>
        </w:rPr>
        <w:t xml:space="preserve">a </w:t>
      </w:r>
      <w:r w:rsidR="00F7702D">
        <w:rPr>
          <w:rStyle w:val="Bodytext"/>
          <w:color w:val="000000"/>
          <w:sz w:val="24"/>
          <w:szCs w:val="24"/>
        </w:rPr>
        <w:t>farm commonly known as</w:t>
      </w:r>
      <w:r w:rsidR="00D53D4A" w:rsidRPr="00D53D4A">
        <w:rPr>
          <w:rStyle w:val="Bodytext"/>
          <w:color w:val="000000"/>
          <w:sz w:val="24"/>
          <w:szCs w:val="24"/>
        </w:rPr>
        <w:t xml:space="preserve"> Farm </w:t>
      </w:r>
      <w:r w:rsidR="00D53D4A" w:rsidRPr="00D53D4A">
        <w:rPr>
          <w:sz w:val="24"/>
          <w:szCs w:val="24"/>
        </w:rPr>
        <w:t>Otjimanga</w:t>
      </w:r>
      <w:r w:rsidR="00D904B8">
        <w:rPr>
          <w:sz w:val="24"/>
          <w:szCs w:val="24"/>
        </w:rPr>
        <w:t xml:space="preserve"> No. 258,</w:t>
      </w:r>
      <w:r w:rsidR="00D53D4A">
        <w:rPr>
          <w:rStyle w:val="Bodytext"/>
          <w:color w:val="000000"/>
          <w:sz w:val="24"/>
          <w:szCs w:val="24"/>
        </w:rPr>
        <w:t xml:space="preserve"> </w:t>
      </w:r>
      <w:r w:rsidR="009D011F" w:rsidRPr="00D53D4A">
        <w:rPr>
          <w:rStyle w:val="Bodytext"/>
          <w:color w:val="000000"/>
          <w:sz w:val="24"/>
          <w:szCs w:val="24"/>
        </w:rPr>
        <w:t xml:space="preserve">in the </w:t>
      </w:r>
      <w:r w:rsidR="009D011F">
        <w:rPr>
          <w:rStyle w:val="Bodytext"/>
          <w:color w:val="000000"/>
          <w:sz w:val="24"/>
          <w:szCs w:val="24"/>
        </w:rPr>
        <w:t xml:space="preserve">Gobabis District of the Omaheke Region </w:t>
      </w:r>
      <w:r w:rsidR="00D904B8">
        <w:rPr>
          <w:rStyle w:val="Bodytext"/>
          <w:color w:val="000000"/>
          <w:sz w:val="24"/>
          <w:szCs w:val="24"/>
        </w:rPr>
        <w:t xml:space="preserve">swept through a farm commonly known as </w:t>
      </w:r>
      <w:r w:rsidR="00D53D4A">
        <w:rPr>
          <w:rStyle w:val="Bodytext"/>
          <w:color w:val="000000"/>
          <w:sz w:val="24"/>
          <w:szCs w:val="24"/>
        </w:rPr>
        <w:t>Farm Waldhohe</w:t>
      </w:r>
      <w:r w:rsidRPr="00D53D4A">
        <w:rPr>
          <w:rStyle w:val="Bodytext"/>
          <w:color w:val="000000"/>
          <w:sz w:val="24"/>
          <w:szCs w:val="24"/>
        </w:rPr>
        <w:t xml:space="preserve"> </w:t>
      </w:r>
      <w:r w:rsidR="00D904B8">
        <w:rPr>
          <w:rStyle w:val="Bodytext"/>
          <w:color w:val="000000"/>
          <w:sz w:val="24"/>
          <w:szCs w:val="24"/>
        </w:rPr>
        <w:t xml:space="preserve">No 257 </w:t>
      </w:r>
      <w:r w:rsidRPr="00D53D4A">
        <w:rPr>
          <w:rStyle w:val="Bodytext"/>
          <w:color w:val="000000"/>
          <w:sz w:val="24"/>
          <w:szCs w:val="24"/>
        </w:rPr>
        <w:t xml:space="preserve">in the </w:t>
      </w:r>
      <w:r w:rsidR="00D53D4A">
        <w:rPr>
          <w:rStyle w:val="Bodytext"/>
          <w:color w:val="000000"/>
          <w:sz w:val="24"/>
          <w:szCs w:val="24"/>
        </w:rPr>
        <w:t>Gobabis District of the Omaheke Region.</w:t>
      </w:r>
      <w:r w:rsidR="009A2D47" w:rsidRPr="009A2D47">
        <w:rPr>
          <w:rStyle w:val="Bodytext"/>
          <w:color w:val="000000"/>
          <w:sz w:val="24"/>
          <w:szCs w:val="24"/>
        </w:rPr>
        <w:t xml:space="preserve"> </w:t>
      </w:r>
      <w:r w:rsidR="009A2D47">
        <w:rPr>
          <w:rStyle w:val="Bodytext"/>
          <w:color w:val="000000"/>
          <w:sz w:val="24"/>
          <w:szCs w:val="24"/>
        </w:rPr>
        <w:t xml:space="preserve">I will in this judgement refer to </w:t>
      </w:r>
      <w:r w:rsidR="009A2D47" w:rsidRPr="00D53D4A">
        <w:rPr>
          <w:rStyle w:val="Bodytext"/>
          <w:color w:val="000000"/>
          <w:sz w:val="24"/>
          <w:szCs w:val="24"/>
        </w:rPr>
        <w:t xml:space="preserve">Farm </w:t>
      </w:r>
      <w:r w:rsidR="009A2D47" w:rsidRPr="00D53D4A">
        <w:rPr>
          <w:sz w:val="24"/>
          <w:szCs w:val="24"/>
        </w:rPr>
        <w:t>Otjimanga</w:t>
      </w:r>
      <w:r w:rsidR="009A2D47">
        <w:rPr>
          <w:sz w:val="24"/>
          <w:szCs w:val="24"/>
        </w:rPr>
        <w:t xml:space="preserve"> No. 258 simply as </w:t>
      </w:r>
      <w:r w:rsidR="00614EE5">
        <w:rPr>
          <w:sz w:val="24"/>
          <w:szCs w:val="24"/>
        </w:rPr>
        <w:t xml:space="preserve">farm </w:t>
      </w:r>
      <w:r w:rsidR="009A2D47">
        <w:rPr>
          <w:sz w:val="24"/>
          <w:szCs w:val="24"/>
        </w:rPr>
        <w:t xml:space="preserve">Otjimanga and </w:t>
      </w:r>
      <w:r w:rsidR="009A2D47">
        <w:rPr>
          <w:rStyle w:val="Bodytext"/>
          <w:color w:val="000000"/>
          <w:sz w:val="24"/>
          <w:szCs w:val="24"/>
        </w:rPr>
        <w:t>Farm Waldhohe</w:t>
      </w:r>
      <w:r w:rsidR="009A2D47" w:rsidRPr="00D53D4A">
        <w:rPr>
          <w:rStyle w:val="Bodytext"/>
          <w:color w:val="000000"/>
          <w:sz w:val="24"/>
          <w:szCs w:val="24"/>
        </w:rPr>
        <w:t xml:space="preserve"> </w:t>
      </w:r>
      <w:r w:rsidR="009A2D47">
        <w:rPr>
          <w:rStyle w:val="Bodytext"/>
          <w:color w:val="000000"/>
          <w:sz w:val="24"/>
          <w:szCs w:val="24"/>
        </w:rPr>
        <w:t xml:space="preserve">No 257 as </w:t>
      </w:r>
      <w:r w:rsidR="00614EE5">
        <w:rPr>
          <w:rStyle w:val="Bodytext"/>
          <w:color w:val="000000"/>
          <w:sz w:val="24"/>
          <w:szCs w:val="24"/>
        </w:rPr>
        <w:t>f</w:t>
      </w:r>
      <w:r w:rsidR="009A2D47">
        <w:rPr>
          <w:rStyle w:val="Bodytext"/>
          <w:color w:val="000000"/>
          <w:sz w:val="24"/>
          <w:szCs w:val="24"/>
        </w:rPr>
        <w:t>arm Waldhohe.</w:t>
      </w:r>
    </w:p>
    <w:p w:rsidR="009D011F" w:rsidRPr="00B6779D" w:rsidRDefault="009D011F" w:rsidP="009D011F">
      <w:pPr>
        <w:pStyle w:val="Bodytext1"/>
        <w:tabs>
          <w:tab w:val="left" w:pos="20"/>
        </w:tabs>
        <w:spacing w:before="0" w:line="360" w:lineRule="auto"/>
        <w:ind w:left="20" w:right="14" w:firstLine="0"/>
        <w:jc w:val="both"/>
        <w:rPr>
          <w:sz w:val="24"/>
          <w:szCs w:val="24"/>
        </w:rPr>
      </w:pPr>
    </w:p>
    <w:p w:rsidR="00B6779D" w:rsidRPr="00B6779D" w:rsidRDefault="00D53D4A" w:rsidP="00220BC4">
      <w:pPr>
        <w:pStyle w:val="Bodytext1"/>
        <w:tabs>
          <w:tab w:val="left" w:pos="0"/>
        </w:tabs>
        <w:spacing w:before="0" w:line="360" w:lineRule="auto"/>
        <w:ind w:right="14" w:firstLine="0"/>
        <w:jc w:val="both"/>
        <w:rPr>
          <w:sz w:val="24"/>
          <w:szCs w:val="24"/>
        </w:rPr>
      </w:pPr>
      <w:r>
        <w:rPr>
          <w:rStyle w:val="Bodytext"/>
          <w:color w:val="000000"/>
          <w:sz w:val="24"/>
          <w:szCs w:val="24"/>
        </w:rPr>
        <w:t>[2]</w:t>
      </w:r>
      <w:r>
        <w:rPr>
          <w:rStyle w:val="Bodytext"/>
          <w:color w:val="000000"/>
          <w:sz w:val="24"/>
          <w:szCs w:val="24"/>
        </w:rPr>
        <w:tab/>
      </w:r>
      <w:r w:rsidR="00B6779D" w:rsidRPr="00B6779D">
        <w:rPr>
          <w:rStyle w:val="Bodytext"/>
          <w:color w:val="000000"/>
          <w:sz w:val="24"/>
          <w:szCs w:val="24"/>
        </w:rPr>
        <w:t>It is common cause that the fire started at around midday on the day in question</w:t>
      </w:r>
      <w:r>
        <w:rPr>
          <w:rStyle w:val="Bodytext"/>
          <w:color w:val="000000"/>
          <w:sz w:val="24"/>
          <w:szCs w:val="24"/>
        </w:rPr>
        <w:t xml:space="preserve"> (that is </w:t>
      </w:r>
      <w:r w:rsidR="00604A97">
        <w:rPr>
          <w:rStyle w:val="Bodytext"/>
          <w:color w:val="000000"/>
          <w:sz w:val="24"/>
          <w:szCs w:val="24"/>
        </w:rPr>
        <w:t xml:space="preserve">on </w:t>
      </w:r>
      <w:r w:rsidRPr="00D53D4A">
        <w:rPr>
          <w:rStyle w:val="Bodytext"/>
          <w:color w:val="000000"/>
          <w:sz w:val="24"/>
          <w:szCs w:val="24"/>
        </w:rPr>
        <w:t>14 October 2015</w:t>
      </w:r>
      <w:r>
        <w:rPr>
          <w:rStyle w:val="Bodytext"/>
          <w:color w:val="000000"/>
          <w:sz w:val="24"/>
          <w:szCs w:val="24"/>
        </w:rPr>
        <w:t>)</w:t>
      </w:r>
      <w:r w:rsidR="00B6779D" w:rsidRPr="00B6779D">
        <w:rPr>
          <w:rStyle w:val="Bodytext"/>
          <w:color w:val="000000"/>
          <w:sz w:val="24"/>
          <w:szCs w:val="24"/>
        </w:rPr>
        <w:t xml:space="preserve">, when a </w:t>
      </w:r>
      <w:r>
        <w:rPr>
          <w:rStyle w:val="Bodytext"/>
          <w:color w:val="000000"/>
          <w:sz w:val="24"/>
          <w:szCs w:val="24"/>
        </w:rPr>
        <w:t>contractor</w:t>
      </w:r>
      <w:r w:rsidR="00B6779D" w:rsidRPr="00B6779D">
        <w:rPr>
          <w:rStyle w:val="Bodytext"/>
          <w:color w:val="000000"/>
          <w:sz w:val="24"/>
          <w:szCs w:val="24"/>
        </w:rPr>
        <w:t xml:space="preserve"> </w:t>
      </w:r>
      <w:r>
        <w:rPr>
          <w:rStyle w:val="Bodytext"/>
          <w:color w:val="000000"/>
          <w:sz w:val="24"/>
          <w:szCs w:val="24"/>
        </w:rPr>
        <w:t xml:space="preserve">rendering coal producing services </w:t>
      </w:r>
      <w:r w:rsidR="00D904B8">
        <w:rPr>
          <w:rStyle w:val="Bodytext"/>
          <w:color w:val="000000"/>
          <w:sz w:val="24"/>
          <w:szCs w:val="24"/>
        </w:rPr>
        <w:t xml:space="preserve">on </w:t>
      </w:r>
      <w:r w:rsidR="00614EE5" w:rsidRPr="00D53D4A">
        <w:rPr>
          <w:rStyle w:val="Bodytext"/>
          <w:color w:val="000000"/>
          <w:sz w:val="24"/>
          <w:szCs w:val="24"/>
        </w:rPr>
        <w:t>f</w:t>
      </w:r>
      <w:r w:rsidR="00D904B8" w:rsidRPr="00D53D4A">
        <w:rPr>
          <w:rStyle w:val="Bodytext"/>
          <w:color w:val="000000"/>
          <w:sz w:val="24"/>
          <w:szCs w:val="24"/>
        </w:rPr>
        <w:t xml:space="preserve">arm </w:t>
      </w:r>
      <w:r w:rsidR="00D904B8" w:rsidRPr="00D53D4A">
        <w:rPr>
          <w:sz w:val="24"/>
          <w:szCs w:val="24"/>
        </w:rPr>
        <w:t>Otjimanga</w:t>
      </w:r>
      <w:r w:rsidR="00D904B8">
        <w:rPr>
          <w:sz w:val="24"/>
          <w:szCs w:val="24"/>
        </w:rPr>
        <w:t xml:space="preserve"> No. 258</w:t>
      </w:r>
      <w:r>
        <w:rPr>
          <w:rStyle w:val="Bodytext"/>
          <w:color w:val="000000"/>
          <w:sz w:val="24"/>
          <w:szCs w:val="24"/>
        </w:rPr>
        <w:t xml:space="preserve"> allowed </w:t>
      </w:r>
      <w:r w:rsidR="00D904B8">
        <w:rPr>
          <w:rStyle w:val="Bodytext"/>
          <w:color w:val="000000"/>
          <w:sz w:val="24"/>
          <w:szCs w:val="24"/>
        </w:rPr>
        <w:t xml:space="preserve">a </w:t>
      </w:r>
      <w:r>
        <w:rPr>
          <w:rStyle w:val="Bodytext"/>
          <w:color w:val="000000"/>
          <w:sz w:val="24"/>
          <w:szCs w:val="24"/>
        </w:rPr>
        <w:t xml:space="preserve">fire to escape from a coal producing kiln. </w:t>
      </w:r>
      <w:r w:rsidR="00B6779D" w:rsidRPr="00B6779D">
        <w:rPr>
          <w:rStyle w:val="Bodytext"/>
          <w:color w:val="000000"/>
          <w:sz w:val="24"/>
          <w:szCs w:val="24"/>
        </w:rPr>
        <w:t xml:space="preserve">The fire spread quickly over </w:t>
      </w:r>
      <w:r w:rsidR="00614EE5" w:rsidRPr="00D53D4A">
        <w:rPr>
          <w:rStyle w:val="Bodytext"/>
          <w:color w:val="000000"/>
          <w:sz w:val="24"/>
          <w:szCs w:val="24"/>
        </w:rPr>
        <w:t>f</w:t>
      </w:r>
      <w:r w:rsidR="002B7595" w:rsidRPr="00D53D4A">
        <w:rPr>
          <w:rStyle w:val="Bodytext"/>
          <w:color w:val="000000"/>
          <w:sz w:val="24"/>
          <w:szCs w:val="24"/>
        </w:rPr>
        <w:t xml:space="preserve">arm </w:t>
      </w:r>
      <w:r w:rsidR="002B7595" w:rsidRPr="00D53D4A">
        <w:rPr>
          <w:sz w:val="24"/>
          <w:szCs w:val="24"/>
        </w:rPr>
        <w:t>Otjimanga</w:t>
      </w:r>
      <w:r w:rsidR="002B7595">
        <w:rPr>
          <w:sz w:val="24"/>
          <w:szCs w:val="24"/>
        </w:rPr>
        <w:t xml:space="preserve"> No. 258 </w:t>
      </w:r>
      <w:r w:rsidR="00B6779D" w:rsidRPr="00B6779D">
        <w:rPr>
          <w:rStyle w:val="Bodytext"/>
          <w:color w:val="000000"/>
          <w:sz w:val="24"/>
          <w:szCs w:val="24"/>
        </w:rPr>
        <w:t xml:space="preserve">and eventually encroached on </w:t>
      </w:r>
      <w:r w:rsidR="00614EE5">
        <w:rPr>
          <w:rStyle w:val="Bodytext"/>
          <w:color w:val="000000"/>
          <w:sz w:val="24"/>
          <w:szCs w:val="24"/>
        </w:rPr>
        <w:t>f</w:t>
      </w:r>
      <w:r w:rsidR="002B7595">
        <w:rPr>
          <w:rStyle w:val="Bodytext"/>
          <w:color w:val="000000"/>
          <w:sz w:val="24"/>
          <w:szCs w:val="24"/>
        </w:rPr>
        <w:t>arm Waldhohe</w:t>
      </w:r>
      <w:r w:rsidR="002B7595" w:rsidRPr="00D53D4A">
        <w:rPr>
          <w:rStyle w:val="Bodytext"/>
          <w:color w:val="000000"/>
          <w:sz w:val="24"/>
          <w:szCs w:val="24"/>
        </w:rPr>
        <w:t xml:space="preserve"> </w:t>
      </w:r>
      <w:r w:rsidR="002B7595">
        <w:rPr>
          <w:rStyle w:val="Bodytext"/>
          <w:color w:val="000000"/>
          <w:sz w:val="24"/>
          <w:szCs w:val="24"/>
        </w:rPr>
        <w:t>No 257</w:t>
      </w:r>
      <w:r w:rsidR="00604A97">
        <w:rPr>
          <w:rStyle w:val="Bodytext"/>
          <w:color w:val="000000"/>
          <w:sz w:val="24"/>
          <w:szCs w:val="24"/>
        </w:rPr>
        <w:t xml:space="preserve"> and other neighbouring </w:t>
      </w:r>
      <w:r w:rsidR="009A2D47">
        <w:rPr>
          <w:rStyle w:val="Bodytext"/>
          <w:color w:val="000000"/>
          <w:sz w:val="24"/>
          <w:szCs w:val="24"/>
        </w:rPr>
        <w:t>farms.</w:t>
      </w:r>
    </w:p>
    <w:p w:rsidR="00B6779D" w:rsidRPr="00B6779D" w:rsidRDefault="00B6779D" w:rsidP="00220BC4">
      <w:pPr>
        <w:pStyle w:val="Bodytext1"/>
        <w:tabs>
          <w:tab w:val="left" w:pos="0"/>
        </w:tabs>
        <w:spacing w:before="0" w:line="360" w:lineRule="auto"/>
        <w:ind w:right="14" w:firstLine="0"/>
        <w:jc w:val="both"/>
        <w:rPr>
          <w:sz w:val="24"/>
          <w:szCs w:val="24"/>
        </w:rPr>
      </w:pPr>
    </w:p>
    <w:p w:rsidR="002B7595" w:rsidRPr="00D53D4A" w:rsidRDefault="00604A97" w:rsidP="00220BC4">
      <w:pPr>
        <w:pStyle w:val="Bodytext1"/>
        <w:tabs>
          <w:tab w:val="left" w:pos="20"/>
        </w:tabs>
        <w:spacing w:before="0" w:line="360" w:lineRule="auto"/>
        <w:ind w:left="20" w:right="14" w:firstLine="0"/>
        <w:jc w:val="both"/>
        <w:rPr>
          <w:sz w:val="24"/>
          <w:szCs w:val="24"/>
        </w:rPr>
      </w:pPr>
      <w:r>
        <w:rPr>
          <w:rStyle w:val="Bodytext"/>
          <w:color w:val="000000"/>
          <w:sz w:val="24"/>
          <w:szCs w:val="24"/>
        </w:rPr>
        <w:t>[</w:t>
      </w:r>
      <w:r w:rsidR="00B6779D" w:rsidRPr="00B6779D">
        <w:rPr>
          <w:rStyle w:val="Bodytext"/>
          <w:color w:val="000000"/>
          <w:sz w:val="24"/>
          <w:szCs w:val="24"/>
        </w:rPr>
        <w:t>3</w:t>
      </w:r>
      <w:r w:rsidR="002B7595">
        <w:rPr>
          <w:rStyle w:val="Bodytext"/>
          <w:color w:val="000000"/>
          <w:sz w:val="24"/>
          <w:szCs w:val="24"/>
        </w:rPr>
        <w:t>]</w:t>
      </w:r>
      <w:r w:rsidR="002B7595">
        <w:rPr>
          <w:rStyle w:val="Bodytext"/>
          <w:color w:val="000000"/>
          <w:sz w:val="24"/>
          <w:szCs w:val="24"/>
        </w:rPr>
        <w:tab/>
      </w:r>
      <w:r w:rsidR="00B6779D" w:rsidRPr="00B6779D">
        <w:rPr>
          <w:rStyle w:val="Bodytext"/>
          <w:color w:val="000000"/>
          <w:sz w:val="24"/>
          <w:szCs w:val="24"/>
        </w:rPr>
        <w:t xml:space="preserve">The </w:t>
      </w:r>
      <w:r w:rsidR="002B7595">
        <w:rPr>
          <w:rStyle w:val="Bodytext"/>
          <w:color w:val="000000"/>
          <w:sz w:val="24"/>
          <w:szCs w:val="24"/>
        </w:rPr>
        <w:t xml:space="preserve">owner of </w:t>
      </w:r>
      <w:r w:rsidR="00614EE5">
        <w:rPr>
          <w:rStyle w:val="Bodytext"/>
          <w:color w:val="000000"/>
          <w:sz w:val="24"/>
          <w:szCs w:val="24"/>
        </w:rPr>
        <w:t>f</w:t>
      </w:r>
      <w:r w:rsidR="002B7595">
        <w:rPr>
          <w:rStyle w:val="Bodytext"/>
          <w:color w:val="000000"/>
          <w:sz w:val="24"/>
          <w:szCs w:val="24"/>
        </w:rPr>
        <w:t xml:space="preserve">arm Otjimanga </w:t>
      </w:r>
      <w:r w:rsidR="00C142FE">
        <w:rPr>
          <w:rStyle w:val="Bodytext"/>
          <w:color w:val="000000"/>
          <w:sz w:val="24"/>
          <w:szCs w:val="24"/>
        </w:rPr>
        <w:t xml:space="preserve">and some owners of land neighbouring </w:t>
      </w:r>
      <w:r w:rsidR="002B7595">
        <w:rPr>
          <w:rStyle w:val="Bodytext"/>
          <w:color w:val="000000"/>
          <w:sz w:val="24"/>
          <w:szCs w:val="24"/>
        </w:rPr>
        <w:t xml:space="preserve">both </w:t>
      </w:r>
      <w:r w:rsidR="00C142FE">
        <w:rPr>
          <w:rStyle w:val="Bodytext"/>
          <w:color w:val="000000"/>
          <w:sz w:val="24"/>
          <w:szCs w:val="24"/>
        </w:rPr>
        <w:t>farm</w:t>
      </w:r>
      <w:r w:rsidR="002B7595">
        <w:rPr>
          <w:rStyle w:val="Bodytext"/>
          <w:color w:val="000000"/>
          <w:sz w:val="24"/>
          <w:szCs w:val="24"/>
        </w:rPr>
        <w:t>s</w:t>
      </w:r>
      <w:r w:rsidR="00C142FE">
        <w:rPr>
          <w:rStyle w:val="Bodytext"/>
          <w:color w:val="000000"/>
          <w:sz w:val="24"/>
          <w:szCs w:val="24"/>
        </w:rPr>
        <w:t xml:space="preserve"> </w:t>
      </w:r>
      <w:r w:rsidR="002B7595">
        <w:rPr>
          <w:rStyle w:val="Bodytext"/>
          <w:color w:val="000000"/>
          <w:sz w:val="24"/>
          <w:szCs w:val="24"/>
        </w:rPr>
        <w:t xml:space="preserve">Otjimanga and </w:t>
      </w:r>
      <w:r w:rsidR="00C142FE">
        <w:rPr>
          <w:rStyle w:val="Bodytext"/>
          <w:color w:val="000000"/>
          <w:sz w:val="24"/>
          <w:szCs w:val="24"/>
        </w:rPr>
        <w:t xml:space="preserve">Waldhohe came </w:t>
      </w:r>
      <w:r w:rsidR="00B6779D" w:rsidRPr="00B6779D">
        <w:rPr>
          <w:rStyle w:val="Bodytext"/>
          <w:color w:val="000000"/>
          <w:sz w:val="24"/>
          <w:szCs w:val="24"/>
        </w:rPr>
        <w:t>out to assist but there was little that they could do to stop the runaway fire</w:t>
      </w:r>
      <w:r w:rsidR="001763F9">
        <w:rPr>
          <w:rStyle w:val="Bodytext"/>
          <w:color w:val="000000"/>
          <w:sz w:val="24"/>
          <w:szCs w:val="24"/>
        </w:rPr>
        <w:t>,</w:t>
      </w:r>
      <w:r w:rsidR="00B6779D" w:rsidRPr="00B6779D">
        <w:rPr>
          <w:rStyle w:val="Bodytext"/>
          <w:color w:val="000000"/>
          <w:sz w:val="24"/>
          <w:szCs w:val="24"/>
        </w:rPr>
        <w:t xml:space="preserve"> other than to take preventative measures to </w:t>
      </w:r>
      <w:r w:rsidR="00C142FE" w:rsidRPr="00B6779D">
        <w:rPr>
          <w:rStyle w:val="Bodytext"/>
          <w:color w:val="000000"/>
          <w:sz w:val="24"/>
          <w:szCs w:val="24"/>
        </w:rPr>
        <w:t>pr</w:t>
      </w:r>
      <w:r w:rsidR="00C142FE">
        <w:rPr>
          <w:rStyle w:val="Bodytext"/>
          <w:color w:val="000000"/>
          <w:sz w:val="24"/>
          <w:szCs w:val="24"/>
        </w:rPr>
        <w:t>event the fire from spreading</w:t>
      </w:r>
      <w:r w:rsidR="00B6779D" w:rsidRPr="00B6779D">
        <w:rPr>
          <w:rStyle w:val="Bodytext"/>
          <w:color w:val="000000"/>
          <w:sz w:val="24"/>
          <w:szCs w:val="24"/>
        </w:rPr>
        <w:t xml:space="preserve">. The fire </w:t>
      </w:r>
      <w:r w:rsidR="002B7595">
        <w:rPr>
          <w:rStyle w:val="Bodytext"/>
          <w:color w:val="000000"/>
          <w:sz w:val="24"/>
          <w:szCs w:val="24"/>
        </w:rPr>
        <w:t xml:space="preserve">was </w:t>
      </w:r>
      <w:r w:rsidR="00C142FE">
        <w:rPr>
          <w:rStyle w:val="Bodytext"/>
          <w:color w:val="000000"/>
          <w:sz w:val="24"/>
          <w:szCs w:val="24"/>
        </w:rPr>
        <w:t>ultimately</w:t>
      </w:r>
      <w:r w:rsidR="00B6779D" w:rsidRPr="00B6779D">
        <w:rPr>
          <w:rStyle w:val="Bodytext"/>
          <w:color w:val="000000"/>
          <w:sz w:val="24"/>
          <w:szCs w:val="24"/>
        </w:rPr>
        <w:t xml:space="preserve"> </w:t>
      </w:r>
      <w:r w:rsidR="002B7595">
        <w:rPr>
          <w:rStyle w:val="Bodytext"/>
          <w:color w:val="000000"/>
          <w:sz w:val="24"/>
          <w:szCs w:val="24"/>
        </w:rPr>
        <w:t>brought under control</w:t>
      </w:r>
      <w:r w:rsidR="00C142FE">
        <w:rPr>
          <w:rStyle w:val="Bodytext"/>
          <w:color w:val="000000"/>
          <w:sz w:val="24"/>
          <w:szCs w:val="24"/>
        </w:rPr>
        <w:t xml:space="preserve"> on 15 October 2015</w:t>
      </w:r>
      <w:r w:rsidR="00B6779D" w:rsidRPr="00B6779D">
        <w:rPr>
          <w:rStyle w:val="Bodytext"/>
          <w:color w:val="000000"/>
          <w:sz w:val="24"/>
          <w:szCs w:val="24"/>
        </w:rPr>
        <w:t>.</w:t>
      </w:r>
      <w:r w:rsidR="002B7595">
        <w:rPr>
          <w:rStyle w:val="Bodytext"/>
          <w:color w:val="000000"/>
          <w:sz w:val="24"/>
          <w:szCs w:val="24"/>
        </w:rPr>
        <w:t xml:space="preserve"> </w:t>
      </w:r>
      <w:r w:rsidR="002B7595" w:rsidRPr="00D53D4A">
        <w:rPr>
          <w:rStyle w:val="Bodytext"/>
          <w:color w:val="000000"/>
          <w:sz w:val="24"/>
          <w:szCs w:val="24"/>
        </w:rPr>
        <w:t xml:space="preserve">The fire destroyed extensive areas of </w:t>
      </w:r>
      <w:r w:rsidR="002B7595">
        <w:rPr>
          <w:rStyle w:val="Bodytext"/>
          <w:color w:val="000000"/>
          <w:sz w:val="24"/>
          <w:szCs w:val="24"/>
        </w:rPr>
        <w:t xml:space="preserve">grazing on </w:t>
      </w:r>
      <w:r w:rsidR="00614EE5">
        <w:rPr>
          <w:rStyle w:val="Bodytext"/>
          <w:color w:val="000000"/>
          <w:sz w:val="24"/>
          <w:szCs w:val="24"/>
        </w:rPr>
        <w:t>f</w:t>
      </w:r>
      <w:r w:rsidR="009A2D47">
        <w:rPr>
          <w:rStyle w:val="Bodytext"/>
          <w:color w:val="000000"/>
          <w:sz w:val="24"/>
          <w:szCs w:val="24"/>
        </w:rPr>
        <w:t>ar</w:t>
      </w:r>
      <w:r w:rsidR="002B7595">
        <w:rPr>
          <w:rStyle w:val="Bodytext"/>
          <w:color w:val="000000"/>
          <w:sz w:val="24"/>
          <w:szCs w:val="24"/>
        </w:rPr>
        <w:t>m Waldhohe</w:t>
      </w:r>
      <w:r w:rsidR="002B7595" w:rsidRPr="00D53D4A">
        <w:rPr>
          <w:rStyle w:val="Bodytext"/>
          <w:color w:val="000000"/>
          <w:sz w:val="24"/>
          <w:szCs w:val="24"/>
        </w:rPr>
        <w:t xml:space="preserve">, and caused damage to, </w:t>
      </w:r>
      <w:r w:rsidR="002B7595" w:rsidRPr="00D53D4A">
        <w:rPr>
          <w:rStyle w:val="BodytextItalic"/>
          <w:iCs w:val="0"/>
          <w:color w:val="000000"/>
          <w:sz w:val="24"/>
          <w:szCs w:val="24"/>
        </w:rPr>
        <w:t>inter alia,</w:t>
      </w:r>
      <w:r w:rsidR="002B7595">
        <w:rPr>
          <w:rStyle w:val="Bodytext"/>
          <w:color w:val="000000"/>
          <w:sz w:val="24"/>
          <w:szCs w:val="24"/>
        </w:rPr>
        <w:t xml:space="preserve"> farm fences</w:t>
      </w:r>
      <w:r w:rsidR="002B7595" w:rsidRPr="00D53D4A">
        <w:rPr>
          <w:rStyle w:val="Bodytext"/>
          <w:color w:val="000000"/>
          <w:sz w:val="24"/>
          <w:szCs w:val="24"/>
        </w:rPr>
        <w:t xml:space="preserve"> </w:t>
      </w:r>
      <w:r w:rsidR="002B7595">
        <w:rPr>
          <w:rStyle w:val="Bodytext"/>
          <w:color w:val="000000"/>
          <w:sz w:val="24"/>
          <w:szCs w:val="24"/>
        </w:rPr>
        <w:t xml:space="preserve">on </w:t>
      </w:r>
      <w:r w:rsidR="00614EE5">
        <w:rPr>
          <w:rStyle w:val="Bodytext"/>
          <w:color w:val="000000"/>
          <w:sz w:val="24"/>
          <w:szCs w:val="24"/>
        </w:rPr>
        <w:t>f</w:t>
      </w:r>
      <w:r w:rsidR="002B7595">
        <w:rPr>
          <w:rStyle w:val="Bodytext"/>
          <w:color w:val="000000"/>
          <w:sz w:val="24"/>
          <w:szCs w:val="24"/>
        </w:rPr>
        <w:t>arm Waldhohe`</w:t>
      </w:r>
      <w:r w:rsidR="002B7595" w:rsidRPr="00D53D4A">
        <w:rPr>
          <w:rStyle w:val="Bodytext"/>
          <w:color w:val="000000"/>
          <w:sz w:val="24"/>
          <w:szCs w:val="24"/>
        </w:rPr>
        <w:t xml:space="preserve"> in the process.</w:t>
      </w:r>
    </w:p>
    <w:p w:rsidR="002E2890" w:rsidRDefault="00C142FE" w:rsidP="00220BC4">
      <w:pPr>
        <w:tabs>
          <w:tab w:val="left" w:pos="720"/>
        </w:tabs>
        <w:ind w:left="0" w:right="14" w:firstLine="0"/>
        <w:rPr>
          <w:szCs w:val="24"/>
          <w:shd w:val="clear" w:color="auto" w:fill="FFFFFF"/>
        </w:rPr>
      </w:pPr>
      <w:r w:rsidRPr="00C142FE">
        <w:rPr>
          <w:szCs w:val="24"/>
          <w:shd w:val="clear" w:color="auto" w:fill="FFFFFF"/>
        </w:rPr>
        <w:t>[4]</w:t>
      </w:r>
      <w:r w:rsidRPr="00C142FE">
        <w:rPr>
          <w:szCs w:val="24"/>
          <w:shd w:val="clear" w:color="auto" w:fill="FFFFFF"/>
        </w:rPr>
        <w:tab/>
      </w:r>
      <w:r w:rsidR="002B7595">
        <w:rPr>
          <w:szCs w:val="24"/>
          <w:shd w:val="clear" w:color="auto" w:fill="FFFFFF"/>
        </w:rPr>
        <w:t xml:space="preserve">The registered owners of </w:t>
      </w:r>
      <w:r w:rsidR="00614EE5">
        <w:rPr>
          <w:szCs w:val="24"/>
          <w:shd w:val="clear" w:color="auto" w:fill="FFFFFF"/>
        </w:rPr>
        <w:t>f</w:t>
      </w:r>
      <w:r w:rsidR="002B7595">
        <w:rPr>
          <w:szCs w:val="24"/>
          <w:shd w:val="clear" w:color="auto" w:fill="FFFFFF"/>
        </w:rPr>
        <w:t xml:space="preserve">arm Waldhohe are </w:t>
      </w:r>
      <w:r w:rsidR="002E2890" w:rsidRPr="002E2890">
        <w:t>Hendriethe Katjivikua</w:t>
      </w:r>
      <w:r w:rsidR="001763F9">
        <w:t>,</w:t>
      </w:r>
      <w:r w:rsidR="002E2890" w:rsidRPr="002E2890">
        <w:t xml:space="preserve"> who is the first plaintiff in this matter and Olga Humauva</w:t>
      </w:r>
      <w:r w:rsidR="001763F9">
        <w:t>,</w:t>
      </w:r>
      <w:r w:rsidR="002E2890" w:rsidRPr="002E2890">
        <w:t xml:space="preserve"> who is the second plaintiff</w:t>
      </w:r>
      <w:r w:rsidR="002E2890">
        <w:t xml:space="preserve">. </w:t>
      </w:r>
      <w:r w:rsidR="00614EE5">
        <w:t xml:space="preserve">These two plaintiffs did not </w:t>
      </w:r>
      <w:r w:rsidR="001763F9">
        <w:t>actively participate</w:t>
      </w:r>
      <w:r w:rsidR="00614EE5">
        <w:t xml:space="preserve"> in this </w:t>
      </w:r>
      <w:r w:rsidR="00A86FEA">
        <w:t xml:space="preserve">matter. </w:t>
      </w:r>
      <w:r w:rsidRPr="00C142FE">
        <w:rPr>
          <w:szCs w:val="24"/>
          <w:shd w:val="clear" w:color="auto" w:fill="FFFFFF"/>
        </w:rPr>
        <w:t>Daniel Katjivikua</w:t>
      </w:r>
      <w:r w:rsidR="001763F9">
        <w:rPr>
          <w:szCs w:val="24"/>
          <w:shd w:val="clear" w:color="auto" w:fill="FFFFFF"/>
        </w:rPr>
        <w:t>,</w:t>
      </w:r>
      <w:r w:rsidRPr="00C142FE">
        <w:rPr>
          <w:szCs w:val="24"/>
          <w:shd w:val="clear" w:color="auto" w:fill="FFFFFF"/>
        </w:rPr>
        <w:t xml:space="preserve"> </w:t>
      </w:r>
      <w:r w:rsidR="001763F9">
        <w:rPr>
          <w:szCs w:val="24"/>
          <w:shd w:val="clear" w:color="auto" w:fill="FFFFFF"/>
        </w:rPr>
        <w:t xml:space="preserve">who is the third plaintiff </w:t>
      </w:r>
      <w:r w:rsidR="002E2890">
        <w:rPr>
          <w:szCs w:val="24"/>
          <w:shd w:val="clear" w:color="auto" w:fill="FFFFFF"/>
        </w:rPr>
        <w:t>in this matter</w:t>
      </w:r>
      <w:r w:rsidR="001763F9">
        <w:rPr>
          <w:szCs w:val="24"/>
          <w:shd w:val="clear" w:color="auto" w:fill="FFFFFF"/>
        </w:rPr>
        <w:t>,</w:t>
      </w:r>
      <w:r w:rsidR="002E2890">
        <w:rPr>
          <w:szCs w:val="24"/>
          <w:shd w:val="clear" w:color="auto" w:fill="FFFFFF"/>
        </w:rPr>
        <w:t xml:space="preserve"> leases the farm from the first and second plaintiffs and conduct his agricultural activities</w:t>
      </w:r>
      <w:r w:rsidR="001763F9">
        <w:rPr>
          <w:szCs w:val="24"/>
          <w:shd w:val="clear" w:color="auto" w:fill="FFFFFF"/>
        </w:rPr>
        <w:t>,</w:t>
      </w:r>
      <w:r w:rsidR="002E2890">
        <w:rPr>
          <w:szCs w:val="24"/>
          <w:shd w:val="clear" w:color="auto" w:fill="FFFFFF"/>
        </w:rPr>
        <w:t xml:space="preserve"> mainly cattle farming on </w:t>
      </w:r>
      <w:r w:rsidR="00614EE5">
        <w:rPr>
          <w:szCs w:val="24"/>
          <w:shd w:val="clear" w:color="auto" w:fill="FFFFFF"/>
        </w:rPr>
        <w:t>the farm (i.e. f</w:t>
      </w:r>
      <w:r w:rsidR="002E2890">
        <w:rPr>
          <w:szCs w:val="24"/>
          <w:shd w:val="clear" w:color="auto" w:fill="FFFFFF"/>
        </w:rPr>
        <w:t>arm Waldhohe</w:t>
      </w:r>
      <w:r w:rsidR="00614EE5">
        <w:rPr>
          <w:szCs w:val="24"/>
          <w:shd w:val="clear" w:color="auto" w:fill="FFFFFF"/>
        </w:rPr>
        <w:t>)</w:t>
      </w:r>
      <w:r w:rsidR="002E2890">
        <w:rPr>
          <w:szCs w:val="24"/>
          <w:shd w:val="clear" w:color="auto" w:fill="FFFFFF"/>
        </w:rPr>
        <w:t xml:space="preserve">. The registered owner of </w:t>
      </w:r>
      <w:r w:rsidR="00614EE5">
        <w:rPr>
          <w:szCs w:val="24"/>
          <w:shd w:val="clear" w:color="auto" w:fill="FFFFFF"/>
        </w:rPr>
        <w:t>f</w:t>
      </w:r>
      <w:r w:rsidR="002E2890">
        <w:rPr>
          <w:szCs w:val="24"/>
          <w:shd w:val="clear" w:color="auto" w:fill="FFFFFF"/>
        </w:rPr>
        <w:t>arm Otjimanga i</w:t>
      </w:r>
      <w:r w:rsidR="002E2890" w:rsidRPr="002E2890">
        <w:rPr>
          <w:szCs w:val="24"/>
          <w:shd w:val="clear" w:color="auto" w:fill="FFFFFF"/>
        </w:rPr>
        <w:t xml:space="preserve">s </w:t>
      </w:r>
      <w:r w:rsidR="002E2890" w:rsidRPr="002E2890">
        <w:t>Daniel Beltsazar Delport</w:t>
      </w:r>
      <w:r w:rsidR="009A2D47">
        <w:t>, the defendant.</w:t>
      </w:r>
    </w:p>
    <w:p w:rsidR="002E2890" w:rsidRDefault="002E2890" w:rsidP="00220BC4">
      <w:pPr>
        <w:tabs>
          <w:tab w:val="left" w:pos="720"/>
        </w:tabs>
        <w:ind w:left="0" w:right="14" w:firstLine="0"/>
        <w:rPr>
          <w:szCs w:val="24"/>
          <w:shd w:val="clear" w:color="auto" w:fill="FFFFFF"/>
        </w:rPr>
      </w:pPr>
    </w:p>
    <w:p w:rsidR="00C142FE" w:rsidRDefault="002E2890" w:rsidP="00220BC4">
      <w:pPr>
        <w:tabs>
          <w:tab w:val="left" w:pos="720"/>
        </w:tabs>
        <w:ind w:left="0" w:right="14" w:firstLine="0"/>
        <w:rPr>
          <w:szCs w:val="24"/>
          <w:shd w:val="clear" w:color="auto" w:fill="FFFFFF"/>
        </w:rPr>
      </w:pPr>
      <w:r>
        <w:rPr>
          <w:szCs w:val="24"/>
          <w:shd w:val="clear" w:color="auto" w:fill="FFFFFF"/>
        </w:rPr>
        <w:t>[5]</w:t>
      </w:r>
      <w:r>
        <w:rPr>
          <w:szCs w:val="24"/>
          <w:shd w:val="clear" w:color="auto" w:fill="FFFFFF"/>
        </w:rPr>
        <w:tab/>
        <w:t>D</w:t>
      </w:r>
      <w:r w:rsidR="00C142FE">
        <w:rPr>
          <w:szCs w:val="24"/>
          <w:shd w:val="clear" w:color="auto" w:fill="FFFFFF"/>
        </w:rPr>
        <w:t xml:space="preserve">uring April 2016 </w:t>
      </w:r>
      <w:r w:rsidR="00C44A48">
        <w:rPr>
          <w:szCs w:val="24"/>
          <w:shd w:val="clear" w:color="auto" w:fill="FFFFFF"/>
        </w:rPr>
        <w:t xml:space="preserve">the third plaintiff, </w:t>
      </w:r>
      <w:r>
        <w:rPr>
          <w:szCs w:val="24"/>
          <w:shd w:val="clear" w:color="auto" w:fill="FFFFFF"/>
        </w:rPr>
        <w:t xml:space="preserve">Daniel Katjivikua </w:t>
      </w:r>
      <w:r w:rsidR="001F09D5">
        <w:rPr>
          <w:szCs w:val="24"/>
          <w:shd w:val="clear" w:color="auto" w:fill="FFFFFF"/>
        </w:rPr>
        <w:t>(</w:t>
      </w:r>
      <w:r>
        <w:rPr>
          <w:szCs w:val="24"/>
          <w:shd w:val="clear" w:color="auto" w:fill="FFFFFF"/>
        </w:rPr>
        <w:t>who I will</w:t>
      </w:r>
      <w:r w:rsidR="001F09D5">
        <w:rPr>
          <w:szCs w:val="24"/>
          <w:shd w:val="clear" w:color="auto" w:fill="FFFFFF"/>
        </w:rPr>
        <w:t>,</w:t>
      </w:r>
      <w:r w:rsidR="001F09D5" w:rsidRPr="001F09D5">
        <w:rPr>
          <w:szCs w:val="24"/>
          <w:shd w:val="clear" w:color="auto" w:fill="FFFFFF"/>
        </w:rPr>
        <w:t xml:space="preserve"> </w:t>
      </w:r>
      <w:r w:rsidR="001F09D5">
        <w:rPr>
          <w:szCs w:val="24"/>
          <w:shd w:val="clear" w:color="auto" w:fill="FFFFFF"/>
        </w:rPr>
        <w:t>in this judgment for ease of reference, refer to as the plaintiff</w:t>
      </w:r>
      <w:r w:rsidR="00220BC4">
        <w:rPr>
          <w:rStyle w:val="FootnoteReference"/>
          <w:szCs w:val="24"/>
          <w:shd w:val="clear" w:color="auto" w:fill="FFFFFF"/>
        </w:rPr>
        <w:footnoteReference w:id="1"/>
      </w:r>
      <w:r w:rsidR="001F09D5">
        <w:rPr>
          <w:szCs w:val="24"/>
          <w:shd w:val="clear" w:color="auto" w:fill="FFFFFF"/>
        </w:rPr>
        <w:t>) i</w:t>
      </w:r>
      <w:r w:rsidR="001F09D5" w:rsidRPr="00C142FE">
        <w:rPr>
          <w:szCs w:val="24"/>
          <w:shd w:val="clear" w:color="auto" w:fill="FFFFFF"/>
        </w:rPr>
        <w:t>nitiated</w:t>
      </w:r>
      <w:r w:rsidR="00C142FE" w:rsidRPr="00C142FE">
        <w:rPr>
          <w:szCs w:val="24"/>
          <w:shd w:val="clear" w:color="auto" w:fill="FFFFFF"/>
        </w:rPr>
        <w:t xml:space="preserve"> proceedings in this court to recover damages from </w:t>
      </w:r>
      <w:r w:rsidR="001F09D5" w:rsidRPr="002E2890">
        <w:t>Daniel Beltsazar Delport</w:t>
      </w:r>
      <w:r w:rsidR="001F09D5">
        <w:rPr>
          <w:szCs w:val="24"/>
          <w:shd w:val="clear" w:color="auto" w:fill="FFFFFF"/>
        </w:rPr>
        <w:t xml:space="preserve"> (who, I will,</w:t>
      </w:r>
      <w:r w:rsidR="001F09D5" w:rsidRPr="001F09D5">
        <w:rPr>
          <w:szCs w:val="24"/>
          <w:shd w:val="clear" w:color="auto" w:fill="FFFFFF"/>
        </w:rPr>
        <w:t xml:space="preserve"> </w:t>
      </w:r>
      <w:r w:rsidR="001F09D5">
        <w:rPr>
          <w:szCs w:val="24"/>
          <w:shd w:val="clear" w:color="auto" w:fill="FFFFFF"/>
        </w:rPr>
        <w:t xml:space="preserve">in this judgment for ease of reference, refer to as the </w:t>
      </w:r>
      <w:r w:rsidR="00C142FE">
        <w:rPr>
          <w:szCs w:val="24"/>
          <w:shd w:val="clear" w:color="auto" w:fill="FFFFFF"/>
        </w:rPr>
        <w:t>defendant</w:t>
      </w:r>
      <w:r w:rsidR="001F09D5">
        <w:rPr>
          <w:szCs w:val="24"/>
          <w:shd w:val="clear" w:color="auto" w:fill="FFFFFF"/>
        </w:rPr>
        <w:t>)</w:t>
      </w:r>
      <w:r w:rsidR="00C142FE">
        <w:rPr>
          <w:szCs w:val="24"/>
          <w:shd w:val="clear" w:color="auto" w:fill="FFFFFF"/>
        </w:rPr>
        <w:t xml:space="preserve"> </w:t>
      </w:r>
      <w:r w:rsidR="00C142FE" w:rsidRPr="00C142FE">
        <w:rPr>
          <w:szCs w:val="24"/>
          <w:shd w:val="clear" w:color="auto" w:fill="FFFFFF"/>
        </w:rPr>
        <w:t>allegedly arising from the fire</w:t>
      </w:r>
      <w:r w:rsidR="002B7595" w:rsidRPr="00C142FE">
        <w:rPr>
          <w:szCs w:val="24"/>
          <w:shd w:val="clear" w:color="auto" w:fill="FFFFFF"/>
        </w:rPr>
        <w:t>.</w:t>
      </w:r>
      <w:r w:rsidR="007C0D13">
        <w:rPr>
          <w:szCs w:val="24"/>
          <w:shd w:val="clear" w:color="auto" w:fill="FFFFFF"/>
        </w:rPr>
        <w:t xml:space="preserve"> But where the context of the judgment requires of me to refer to the plaintiff or defendant by their names I will respectively refer to them as Katjivikua or Delport as the case may be.</w:t>
      </w:r>
    </w:p>
    <w:p w:rsidR="004F1C46" w:rsidRPr="004B792B" w:rsidRDefault="004F1C46" w:rsidP="00220BC4">
      <w:pPr>
        <w:tabs>
          <w:tab w:val="left" w:pos="720"/>
        </w:tabs>
        <w:ind w:left="0" w:right="14" w:firstLine="0"/>
        <w:rPr>
          <w:color w:val="auto"/>
          <w:szCs w:val="24"/>
          <w:shd w:val="clear" w:color="auto" w:fill="FFFFFF"/>
        </w:rPr>
      </w:pPr>
    </w:p>
    <w:p w:rsidR="002261A5" w:rsidRPr="00F74EFE" w:rsidRDefault="002261A5" w:rsidP="00F74EFE">
      <w:pPr>
        <w:tabs>
          <w:tab w:val="left" w:pos="720"/>
        </w:tabs>
        <w:spacing w:after="0" w:line="360" w:lineRule="auto"/>
        <w:ind w:left="0" w:right="14" w:firstLine="0"/>
        <w:rPr>
          <w:color w:val="000000" w:themeColor="text1"/>
          <w:szCs w:val="24"/>
          <w:u w:val="single"/>
          <w:shd w:val="clear" w:color="auto" w:fill="FFFFFF"/>
        </w:rPr>
      </w:pPr>
      <w:r w:rsidRPr="00F74EFE">
        <w:rPr>
          <w:color w:val="000000" w:themeColor="text1"/>
          <w:szCs w:val="24"/>
          <w:u w:val="single"/>
          <w:shd w:val="clear" w:color="auto" w:fill="FFFFFF"/>
        </w:rPr>
        <w:t xml:space="preserve">The pleadings </w:t>
      </w:r>
    </w:p>
    <w:p w:rsidR="002261A5" w:rsidRPr="00F74EFE" w:rsidRDefault="002261A5" w:rsidP="00F74EFE">
      <w:pPr>
        <w:tabs>
          <w:tab w:val="left" w:pos="720"/>
        </w:tabs>
        <w:spacing w:after="0" w:line="360" w:lineRule="auto"/>
        <w:ind w:left="0" w:right="14" w:firstLine="0"/>
        <w:rPr>
          <w:color w:val="000000" w:themeColor="text1"/>
          <w:szCs w:val="24"/>
          <w:shd w:val="clear" w:color="auto" w:fill="FFFFFF"/>
        </w:rPr>
      </w:pPr>
    </w:p>
    <w:p w:rsidR="00C44A48" w:rsidRPr="00F74EFE" w:rsidRDefault="00C44A48" w:rsidP="00F74EFE">
      <w:pPr>
        <w:pStyle w:val="ListParagraph"/>
        <w:widowControl w:val="0"/>
        <w:numPr>
          <w:ilvl w:val="0"/>
          <w:numId w:val="28"/>
        </w:numPr>
        <w:kinsoku w:val="0"/>
        <w:overflowPunct w:val="0"/>
        <w:autoSpaceDE w:val="0"/>
        <w:autoSpaceDN w:val="0"/>
        <w:adjustRightInd w:val="0"/>
        <w:spacing w:after="0" w:line="360" w:lineRule="auto"/>
        <w:ind w:left="681" w:hanging="681"/>
        <w:contextualSpacing w:val="0"/>
        <w:jc w:val="both"/>
        <w:rPr>
          <w:rFonts w:ascii="Arial" w:hAnsi="Arial" w:cs="Arial"/>
          <w:color w:val="000000" w:themeColor="text1"/>
          <w:sz w:val="24"/>
          <w:szCs w:val="24"/>
        </w:rPr>
      </w:pPr>
      <w:r w:rsidRPr="00F74EFE">
        <w:rPr>
          <w:rFonts w:ascii="Arial" w:hAnsi="Arial" w:cs="Arial"/>
          <w:color w:val="000000" w:themeColor="text1"/>
          <w:sz w:val="24"/>
          <w:szCs w:val="24"/>
        </w:rPr>
        <w:t xml:space="preserve">The plaintiff </w:t>
      </w:r>
      <w:r w:rsidR="004B792B" w:rsidRPr="00F74EFE">
        <w:rPr>
          <w:rFonts w:ascii="Arial" w:hAnsi="Arial" w:cs="Arial"/>
          <w:color w:val="000000" w:themeColor="text1"/>
          <w:sz w:val="24"/>
          <w:szCs w:val="24"/>
        </w:rPr>
        <w:t xml:space="preserve">in his particulars of claim, amongst other matters, </w:t>
      </w:r>
      <w:r w:rsidRPr="00F74EFE">
        <w:rPr>
          <w:rFonts w:ascii="Arial" w:hAnsi="Arial" w:cs="Arial"/>
          <w:color w:val="000000" w:themeColor="text1"/>
          <w:sz w:val="24"/>
          <w:szCs w:val="24"/>
        </w:rPr>
        <w:t>alleged that:</w:t>
      </w:r>
    </w:p>
    <w:p w:rsidR="004B792B" w:rsidRPr="00F74EFE" w:rsidRDefault="004B792B" w:rsidP="00F74EFE">
      <w:pPr>
        <w:pStyle w:val="ListParagraph"/>
        <w:widowControl w:val="0"/>
        <w:kinsoku w:val="0"/>
        <w:overflowPunct w:val="0"/>
        <w:autoSpaceDE w:val="0"/>
        <w:autoSpaceDN w:val="0"/>
        <w:adjustRightInd w:val="0"/>
        <w:spacing w:after="0" w:line="360" w:lineRule="auto"/>
        <w:ind w:left="681"/>
        <w:contextualSpacing w:val="0"/>
        <w:jc w:val="both"/>
        <w:rPr>
          <w:rFonts w:ascii="Arial" w:hAnsi="Arial" w:cs="Arial"/>
          <w:color w:val="000000" w:themeColor="text1"/>
          <w:sz w:val="24"/>
          <w:szCs w:val="24"/>
        </w:rPr>
      </w:pPr>
    </w:p>
    <w:p w:rsidR="003B6974" w:rsidRPr="00F74EFE" w:rsidRDefault="004B792B" w:rsidP="00F74EFE">
      <w:pPr>
        <w:pStyle w:val="ListParagraph"/>
        <w:widowControl w:val="0"/>
        <w:numPr>
          <w:ilvl w:val="1"/>
          <w:numId w:val="28"/>
        </w:numPr>
        <w:kinsoku w:val="0"/>
        <w:overflowPunct w:val="0"/>
        <w:autoSpaceDE w:val="0"/>
        <w:autoSpaceDN w:val="0"/>
        <w:adjustRightInd w:val="0"/>
        <w:spacing w:after="0" w:line="360" w:lineRule="auto"/>
        <w:ind w:left="0" w:right="14" w:firstLine="21"/>
        <w:jc w:val="both"/>
        <w:rPr>
          <w:rFonts w:ascii="Arial" w:hAnsi="Arial" w:cs="Arial"/>
          <w:color w:val="000000" w:themeColor="text1"/>
          <w:sz w:val="24"/>
          <w:szCs w:val="24"/>
        </w:rPr>
      </w:pPr>
      <w:r w:rsidRPr="00F74EFE">
        <w:rPr>
          <w:rFonts w:ascii="Arial" w:hAnsi="Arial" w:cs="Arial"/>
          <w:color w:val="000000" w:themeColor="text1"/>
          <w:sz w:val="24"/>
          <w:szCs w:val="24"/>
        </w:rPr>
        <w:t>O</w:t>
      </w:r>
      <w:r w:rsidR="00C44A48" w:rsidRPr="00F74EFE">
        <w:rPr>
          <w:rFonts w:ascii="Arial" w:hAnsi="Arial" w:cs="Arial"/>
          <w:color w:val="000000" w:themeColor="text1"/>
          <w:sz w:val="24"/>
          <w:szCs w:val="24"/>
        </w:rPr>
        <w:t xml:space="preserve">n </w:t>
      </w:r>
      <w:r w:rsidRPr="00F74EFE">
        <w:rPr>
          <w:rFonts w:ascii="Arial" w:hAnsi="Arial" w:cs="Arial"/>
          <w:color w:val="000000" w:themeColor="text1"/>
          <w:sz w:val="24"/>
          <w:szCs w:val="24"/>
        </w:rPr>
        <w:t>or around 14 and 15 October 2015</w:t>
      </w:r>
      <w:r w:rsidR="001763F9">
        <w:rPr>
          <w:rFonts w:ascii="Arial" w:hAnsi="Arial" w:cs="Arial"/>
          <w:color w:val="000000" w:themeColor="text1"/>
          <w:sz w:val="24"/>
          <w:szCs w:val="24"/>
        </w:rPr>
        <w:t>,</w:t>
      </w:r>
      <w:r w:rsidR="00C44A48" w:rsidRPr="00F74EFE">
        <w:rPr>
          <w:rFonts w:ascii="Arial" w:hAnsi="Arial" w:cs="Arial"/>
          <w:color w:val="000000" w:themeColor="text1"/>
          <w:sz w:val="24"/>
          <w:szCs w:val="24"/>
        </w:rPr>
        <w:t xml:space="preserve"> a </w:t>
      </w:r>
      <w:r w:rsidRPr="00F74EFE">
        <w:rPr>
          <w:rFonts w:ascii="Arial" w:hAnsi="Arial" w:cs="Arial"/>
          <w:color w:val="000000" w:themeColor="text1"/>
          <w:sz w:val="24"/>
          <w:szCs w:val="24"/>
        </w:rPr>
        <w:t xml:space="preserve">veld </w:t>
      </w:r>
      <w:r w:rsidR="00C44A48" w:rsidRPr="00F74EFE">
        <w:rPr>
          <w:rFonts w:ascii="Arial" w:hAnsi="Arial" w:cs="Arial"/>
          <w:color w:val="000000" w:themeColor="text1"/>
          <w:sz w:val="24"/>
          <w:szCs w:val="24"/>
        </w:rPr>
        <w:t xml:space="preserve">fire </w:t>
      </w:r>
      <w:r w:rsidRPr="00F74EFE">
        <w:rPr>
          <w:rFonts w:ascii="Arial" w:hAnsi="Arial" w:cs="Arial"/>
          <w:color w:val="000000" w:themeColor="text1"/>
          <w:sz w:val="24"/>
          <w:szCs w:val="24"/>
        </w:rPr>
        <w:t xml:space="preserve">started at the defendant’s </w:t>
      </w:r>
      <w:r w:rsidR="00F74EFE" w:rsidRPr="00F74EFE">
        <w:rPr>
          <w:rFonts w:ascii="Arial" w:hAnsi="Arial" w:cs="Arial"/>
          <w:color w:val="000000" w:themeColor="text1"/>
          <w:sz w:val="24"/>
          <w:szCs w:val="24"/>
        </w:rPr>
        <w:t>farm where</w:t>
      </w:r>
      <w:r w:rsidRPr="00F74EFE">
        <w:rPr>
          <w:rFonts w:ascii="Arial" w:hAnsi="Arial" w:cs="Arial"/>
          <w:color w:val="000000" w:themeColor="text1"/>
          <w:sz w:val="24"/>
          <w:szCs w:val="24"/>
        </w:rPr>
        <w:t xml:space="preserve"> he produces</w:t>
      </w:r>
      <w:r w:rsidR="00F74EFE">
        <w:rPr>
          <w:rFonts w:ascii="Arial" w:hAnsi="Arial" w:cs="Arial"/>
          <w:color w:val="000000" w:themeColor="text1"/>
          <w:sz w:val="24"/>
          <w:szCs w:val="24"/>
        </w:rPr>
        <w:t xml:space="preserve"> or </w:t>
      </w:r>
      <w:r w:rsidRPr="00F74EFE">
        <w:rPr>
          <w:rFonts w:ascii="Arial" w:hAnsi="Arial" w:cs="Arial"/>
          <w:color w:val="000000" w:themeColor="text1"/>
          <w:sz w:val="24"/>
          <w:szCs w:val="24"/>
        </w:rPr>
        <w:t>burns charcoal.</w:t>
      </w:r>
    </w:p>
    <w:p w:rsidR="003B6974" w:rsidRPr="00F74EFE" w:rsidRDefault="003B6974" w:rsidP="00F74EFE">
      <w:pPr>
        <w:pStyle w:val="ListParagraph"/>
        <w:widowControl w:val="0"/>
        <w:kinsoku w:val="0"/>
        <w:overflowPunct w:val="0"/>
        <w:autoSpaceDE w:val="0"/>
        <w:autoSpaceDN w:val="0"/>
        <w:adjustRightInd w:val="0"/>
        <w:spacing w:after="0" w:line="360" w:lineRule="auto"/>
        <w:ind w:left="21" w:right="14"/>
        <w:jc w:val="both"/>
        <w:rPr>
          <w:rFonts w:ascii="Arial" w:hAnsi="Arial" w:cs="Arial"/>
          <w:color w:val="000000" w:themeColor="text1"/>
          <w:sz w:val="24"/>
          <w:szCs w:val="24"/>
        </w:rPr>
      </w:pPr>
    </w:p>
    <w:p w:rsidR="003B6974" w:rsidRPr="00F74EFE" w:rsidRDefault="003B6974" w:rsidP="00F74EFE">
      <w:pPr>
        <w:pStyle w:val="ListParagraph"/>
        <w:widowControl w:val="0"/>
        <w:numPr>
          <w:ilvl w:val="1"/>
          <w:numId w:val="28"/>
        </w:numPr>
        <w:kinsoku w:val="0"/>
        <w:overflowPunct w:val="0"/>
        <w:autoSpaceDE w:val="0"/>
        <w:autoSpaceDN w:val="0"/>
        <w:adjustRightInd w:val="0"/>
        <w:spacing w:after="0" w:line="360" w:lineRule="auto"/>
        <w:ind w:left="0" w:right="14" w:firstLine="21"/>
        <w:jc w:val="both"/>
        <w:rPr>
          <w:rFonts w:ascii="Arial" w:hAnsi="Arial" w:cs="Arial"/>
          <w:color w:val="000000" w:themeColor="text1"/>
          <w:sz w:val="24"/>
          <w:szCs w:val="24"/>
        </w:rPr>
      </w:pPr>
      <w:r w:rsidRPr="00F74EFE">
        <w:rPr>
          <w:rFonts w:ascii="Arial" w:hAnsi="Arial" w:cs="Arial"/>
          <w:color w:val="000000" w:themeColor="text1"/>
          <w:sz w:val="24"/>
          <w:szCs w:val="24"/>
        </w:rPr>
        <w:t>A</w:t>
      </w:r>
      <w:r w:rsidR="00C44A48" w:rsidRPr="00F74EFE">
        <w:rPr>
          <w:rFonts w:ascii="Arial" w:hAnsi="Arial" w:cs="Arial"/>
          <w:color w:val="000000" w:themeColor="text1"/>
          <w:sz w:val="24"/>
          <w:szCs w:val="24"/>
        </w:rPr>
        <w:t>t the time of the fire</w:t>
      </w:r>
      <w:r w:rsidR="001763F9">
        <w:rPr>
          <w:rFonts w:ascii="Arial" w:hAnsi="Arial" w:cs="Arial"/>
          <w:color w:val="000000" w:themeColor="text1"/>
          <w:sz w:val="24"/>
          <w:szCs w:val="24"/>
        </w:rPr>
        <w:t>,</w:t>
      </w:r>
      <w:r w:rsidR="00C44A48" w:rsidRPr="00F74EFE">
        <w:rPr>
          <w:rFonts w:ascii="Arial" w:hAnsi="Arial" w:cs="Arial"/>
          <w:color w:val="000000" w:themeColor="text1"/>
          <w:sz w:val="24"/>
          <w:szCs w:val="24"/>
        </w:rPr>
        <w:t xml:space="preserve"> the </w:t>
      </w:r>
      <w:r w:rsidRPr="00F74EFE">
        <w:rPr>
          <w:rFonts w:ascii="Arial" w:hAnsi="Arial" w:cs="Arial"/>
          <w:color w:val="000000" w:themeColor="text1"/>
          <w:sz w:val="24"/>
          <w:szCs w:val="24"/>
        </w:rPr>
        <w:t>plaintiff</w:t>
      </w:r>
      <w:r w:rsidR="00E744C6">
        <w:rPr>
          <w:rFonts w:ascii="Arial" w:hAnsi="Arial" w:cs="Arial"/>
          <w:color w:val="000000" w:themeColor="text1"/>
          <w:sz w:val="24"/>
          <w:szCs w:val="24"/>
        </w:rPr>
        <w:t xml:space="preserve"> was leasing</w:t>
      </w:r>
      <w:r w:rsidR="00C44A48" w:rsidRPr="00F74EFE">
        <w:rPr>
          <w:rFonts w:ascii="Arial" w:hAnsi="Arial" w:cs="Arial"/>
          <w:color w:val="000000" w:themeColor="text1"/>
          <w:sz w:val="24"/>
          <w:szCs w:val="24"/>
        </w:rPr>
        <w:t xml:space="preserve"> farm</w:t>
      </w:r>
      <w:r w:rsidR="00F74EFE" w:rsidRPr="00F74EFE">
        <w:rPr>
          <w:rStyle w:val="Bodytext"/>
          <w:color w:val="000000" w:themeColor="text1"/>
          <w:sz w:val="24"/>
          <w:szCs w:val="24"/>
        </w:rPr>
        <w:t xml:space="preserve"> Waldhohe</w:t>
      </w:r>
      <w:r w:rsidRPr="00F74EFE">
        <w:rPr>
          <w:rStyle w:val="Bodytext"/>
          <w:color w:val="000000" w:themeColor="text1"/>
          <w:sz w:val="24"/>
          <w:szCs w:val="24"/>
        </w:rPr>
        <w:t xml:space="preserve"> from</w:t>
      </w:r>
      <w:r w:rsidR="001763F9">
        <w:rPr>
          <w:rFonts w:ascii="Arial" w:hAnsi="Arial" w:cs="Arial"/>
          <w:color w:val="000000" w:themeColor="text1"/>
          <w:sz w:val="24"/>
          <w:szCs w:val="24"/>
        </w:rPr>
        <w:t xml:space="preserve"> </w:t>
      </w:r>
      <w:r w:rsidR="00F74EFE" w:rsidRPr="00F74EFE">
        <w:rPr>
          <w:rFonts w:ascii="Arial" w:hAnsi="Arial" w:cs="Arial"/>
          <w:color w:val="000000" w:themeColor="text1"/>
          <w:sz w:val="24"/>
          <w:szCs w:val="24"/>
        </w:rPr>
        <w:t xml:space="preserve">Hendriethe Katjivikua </w:t>
      </w:r>
      <w:r w:rsidR="00E744C6">
        <w:rPr>
          <w:rFonts w:ascii="Arial" w:hAnsi="Arial" w:cs="Arial"/>
          <w:color w:val="000000" w:themeColor="text1"/>
          <w:sz w:val="24"/>
          <w:szCs w:val="24"/>
        </w:rPr>
        <w:t>a</w:t>
      </w:r>
      <w:r w:rsidR="00F74EFE" w:rsidRPr="00F74EFE">
        <w:rPr>
          <w:rFonts w:ascii="Arial" w:hAnsi="Arial" w:cs="Arial"/>
          <w:color w:val="000000" w:themeColor="text1"/>
          <w:sz w:val="24"/>
          <w:szCs w:val="24"/>
        </w:rPr>
        <w:t>nd Olga Humauva</w:t>
      </w:r>
      <w:r w:rsidR="00E744C6">
        <w:rPr>
          <w:rFonts w:ascii="Arial" w:hAnsi="Arial" w:cs="Arial"/>
          <w:color w:val="000000" w:themeColor="text1"/>
          <w:sz w:val="24"/>
          <w:szCs w:val="24"/>
        </w:rPr>
        <w:t>,</w:t>
      </w:r>
      <w:r w:rsidR="00F74EFE" w:rsidRPr="00F74EFE">
        <w:rPr>
          <w:rFonts w:ascii="Arial" w:hAnsi="Arial" w:cs="Arial"/>
          <w:color w:val="000000" w:themeColor="text1"/>
          <w:sz w:val="24"/>
          <w:szCs w:val="24"/>
        </w:rPr>
        <w:t xml:space="preserve"> </w:t>
      </w:r>
      <w:r w:rsidR="00C44A48" w:rsidRPr="00F74EFE">
        <w:rPr>
          <w:rFonts w:ascii="Arial" w:hAnsi="Arial" w:cs="Arial"/>
          <w:color w:val="000000" w:themeColor="text1"/>
          <w:sz w:val="24"/>
          <w:szCs w:val="24"/>
        </w:rPr>
        <w:t xml:space="preserve">cited as </w:t>
      </w:r>
      <w:r w:rsidRPr="00F74EFE">
        <w:rPr>
          <w:rFonts w:ascii="Arial" w:hAnsi="Arial" w:cs="Arial"/>
          <w:color w:val="000000" w:themeColor="text1"/>
          <w:sz w:val="24"/>
          <w:szCs w:val="24"/>
        </w:rPr>
        <w:t xml:space="preserve">first and </w:t>
      </w:r>
      <w:r w:rsidR="00C44A48" w:rsidRPr="00F74EFE">
        <w:rPr>
          <w:rFonts w:ascii="Arial" w:hAnsi="Arial" w:cs="Arial"/>
          <w:color w:val="000000" w:themeColor="text1"/>
          <w:sz w:val="24"/>
          <w:szCs w:val="24"/>
        </w:rPr>
        <w:t xml:space="preserve">second </w:t>
      </w:r>
      <w:r w:rsidRPr="00F74EFE">
        <w:rPr>
          <w:rFonts w:ascii="Arial" w:hAnsi="Arial" w:cs="Arial"/>
          <w:color w:val="000000" w:themeColor="text1"/>
          <w:sz w:val="24"/>
          <w:szCs w:val="24"/>
        </w:rPr>
        <w:t>plaintiff respectively</w:t>
      </w:r>
      <w:r w:rsidR="00E744C6">
        <w:rPr>
          <w:rFonts w:ascii="Arial" w:hAnsi="Arial" w:cs="Arial"/>
          <w:color w:val="000000" w:themeColor="text1"/>
          <w:sz w:val="24"/>
          <w:szCs w:val="24"/>
        </w:rPr>
        <w:t>.</w:t>
      </w:r>
    </w:p>
    <w:p w:rsidR="003B6974" w:rsidRPr="00F74EFE" w:rsidRDefault="003B6974" w:rsidP="00F74EFE">
      <w:pPr>
        <w:pStyle w:val="ListParagraph"/>
        <w:spacing w:after="0" w:line="360" w:lineRule="auto"/>
        <w:jc w:val="both"/>
        <w:rPr>
          <w:rFonts w:ascii="Arial" w:hAnsi="Arial" w:cs="Arial"/>
          <w:color w:val="000000" w:themeColor="text1"/>
          <w:sz w:val="24"/>
          <w:szCs w:val="24"/>
        </w:rPr>
      </w:pPr>
    </w:p>
    <w:p w:rsidR="00F74EFE" w:rsidRPr="00E744C6" w:rsidRDefault="00E744C6" w:rsidP="00F74EFE">
      <w:pPr>
        <w:pStyle w:val="ListParagraph"/>
        <w:widowControl w:val="0"/>
        <w:numPr>
          <w:ilvl w:val="1"/>
          <w:numId w:val="28"/>
        </w:numPr>
        <w:kinsoku w:val="0"/>
        <w:overflowPunct w:val="0"/>
        <w:autoSpaceDE w:val="0"/>
        <w:autoSpaceDN w:val="0"/>
        <w:adjustRightInd w:val="0"/>
        <w:spacing w:after="0" w:line="360" w:lineRule="auto"/>
        <w:ind w:left="0" w:right="14" w:firstLine="21"/>
        <w:jc w:val="both"/>
        <w:rPr>
          <w:rFonts w:ascii="Arial" w:hAnsi="Arial" w:cs="Arial"/>
          <w:color w:val="000000" w:themeColor="text1"/>
          <w:sz w:val="24"/>
          <w:szCs w:val="24"/>
        </w:rPr>
      </w:pPr>
      <w:r w:rsidRPr="00E744C6">
        <w:rPr>
          <w:rFonts w:ascii="Arial" w:hAnsi="Arial" w:cs="Arial"/>
          <w:color w:val="000000" w:themeColor="text1"/>
          <w:sz w:val="24"/>
          <w:szCs w:val="24"/>
        </w:rPr>
        <w:t>The</w:t>
      </w:r>
      <w:r w:rsidR="00C44A48" w:rsidRPr="00E744C6">
        <w:rPr>
          <w:rFonts w:ascii="Arial" w:hAnsi="Arial" w:cs="Arial"/>
          <w:color w:val="000000" w:themeColor="text1"/>
          <w:sz w:val="24"/>
          <w:szCs w:val="24"/>
        </w:rPr>
        <w:t xml:space="preserve"> fire </w:t>
      </w:r>
      <w:r w:rsidR="003B6974" w:rsidRPr="00E744C6">
        <w:rPr>
          <w:rFonts w:ascii="Arial" w:hAnsi="Arial" w:cs="Arial"/>
          <w:color w:val="000000" w:themeColor="text1"/>
          <w:sz w:val="24"/>
          <w:szCs w:val="24"/>
        </w:rPr>
        <w:t xml:space="preserve">that started on </w:t>
      </w:r>
      <w:r w:rsidRPr="00E744C6">
        <w:rPr>
          <w:rFonts w:ascii="Arial" w:hAnsi="Arial" w:cs="Arial"/>
          <w:color w:val="000000" w:themeColor="text1"/>
          <w:sz w:val="24"/>
          <w:szCs w:val="24"/>
        </w:rPr>
        <w:t>the defendant’s</w:t>
      </w:r>
      <w:r w:rsidR="003B6974" w:rsidRPr="00E744C6">
        <w:rPr>
          <w:rStyle w:val="Bodytext"/>
          <w:color w:val="000000" w:themeColor="text1"/>
          <w:sz w:val="24"/>
          <w:szCs w:val="24"/>
        </w:rPr>
        <w:t xml:space="preserve"> </w:t>
      </w:r>
      <w:r w:rsidR="00F74EFE" w:rsidRPr="00E744C6">
        <w:rPr>
          <w:rStyle w:val="Bodytext"/>
          <w:color w:val="000000" w:themeColor="text1"/>
          <w:sz w:val="24"/>
          <w:szCs w:val="24"/>
        </w:rPr>
        <w:t xml:space="preserve">was </w:t>
      </w:r>
      <w:r w:rsidR="00C44A48" w:rsidRPr="00E744C6">
        <w:rPr>
          <w:rFonts w:ascii="Arial" w:hAnsi="Arial" w:cs="Arial"/>
          <w:color w:val="000000" w:themeColor="text1"/>
          <w:sz w:val="24"/>
          <w:szCs w:val="24"/>
        </w:rPr>
        <w:t>ignited by the</w:t>
      </w:r>
      <w:r w:rsidR="00F74EFE" w:rsidRPr="00E744C6">
        <w:rPr>
          <w:rFonts w:ascii="Arial" w:hAnsi="Arial" w:cs="Arial"/>
          <w:color w:val="000000" w:themeColor="text1"/>
          <w:sz w:val="24"/>
          <w:szCs w:val="24"/>
        </w:rPr>
        <w:t xml:space="preserve"> </w:t>
      </w:r>
      <w:r w:rsidR="00C44A48" w:rsidRPr="00E744C6">
        <w:rPr>
          <w:rFonts w:ascii="Arial" w:hAnsi="Arial" w:cs="Arial"/>
          <w:color w:val="000000" w:themeColor="text1"/>
          <w:sz w:val="24"/>
          <w:szCs w:val="24"/>
        </w:rPr>
        <w:t xml:space="preserve">defendant </w:t>
      </w:r>
      <w:r w:rsidR="00F74EFE" w:rsidRPr="00E744C6">
        <w:rPr>
          <w:rFonts w:ascii="Arial" w:hAnsi="Arial" w:cs="Arial"/>
          <w:color w:val="000000" w:themeColor="text1"/>
          <w:sz w:val="24"/>
          <w:szCs w:val="24"/>
        </w:rPr>
        <w:t>or his employees or servants</w:t>
      </w:r>
      <w:r w:rsidR="00C44A48" w:rsidRPr="00E744C6">
        <w:rPr>
          <w:rFonts w:ascii="Arial" w:hAnsi="Arial" w:cs="Arial"/>
          <w:color w:val="000000" w:themeColor="text1"/>
          <w:sz w:val="24"/>
          <w:szCs w:val="24"/>
        </w:rPr>
        <w:t xml:space="preserve"> </w:t>
      </w:r>
      <w:r w:rsidR="00F74EFE" w:rsidRPr="00E744C6">
        <w:rPr>
          <w:rFonts w:ascii="Arial" w:hAnsi="Arial" w:cs="Arial"/>
          <w:color w:val="000000" w:themeColor="text1"/>
          <w:sz w:val="24"/>
          <w:szCs w:val="24"/>
        </w:rPr>
        <w:t>or persons acting under his</w:t>
      </w:r>
      <w:r w:rsidR="00C44A48" w:rsidRPr="00E744C6">
        <w:rPr>
          <w:rFonts w:ascii="Arial" w:hAnsi="Arial" w:cs="Arial"/>
          <w:color w:val="000000" w:themeColor="text1"/>
          <w:sz w:val="24"/>
          <w:szCs w:val="24"/>
        </w:rPr>
        <w:t xml:space="preserve"> control, spread to neigh</w:t>
      </w:r>
      <w:r w:rsidR="001763F9">
        <w:rPr>
          <w:rFonts w:ascii="Arial" w:hAnsi="Arial" w:cs="Arial"/>
          <w:color w:val="000000" w:themeColor="text1"/>
          <w:sz w:val="24"/>
          <w:szCs w:val="24"/>
        </w:rPr>
        <w:t>bouring farms and especially</w:t>
      </w:r>
      <w:r w:rsidR="00C44A48" w:rsidRPr="00E744C6">
        <w:rPr>
          <w:rFonts w:ascii="Arial" w:hAnsi="Arial" w:cs="Arial"/>
          <w:color w:val="000000" w:themeColor="text1"/>
          <w:sz w:val="24"/>
          <w:szCs w:val="24"/>
        </w:rPr>
        <w:t xml:space="preserve"> farm</w:t>
      </w:r>
      <w:r w:rsidR="00F74EFE" w:rsidRPr="00E744C6">
        <w:rPr>
          <w:rStyle w:val="Bodytext"/>
          <w:color w:val="000000" w:themeColor="text1"/>
          <w:sz w:val="24"/>
          <w:szCs w:val="24"/>
        </w:rPr>
        <w:t xml:space="preserve"> Waldhohe </w:t>
      </w:r>
      <w:r w:rsidR="00F74EFE" w:rsidRPr="00E744C6">
        <w:rPr>
          <w:rFonts w:ascii="Arial" w:hAnsi="Arial" w:cs="Arial"/>
          <w:color w:val="000000" w:themeColor="text1"/>
          <w:sz w:val="24"/>
          <w:szCs w:val="24"/>
        </w:rPr>
        <w:t xml:space="preserve">leased </w:t>
      </w:r>
      <w:r w:rsidRPr="00E744C6">
        <w:rPr>
          <w:rFonts w:ascii="Arial" w:hAnsi="Arial" w:cs="Arial"/>
          <w:color w:val="000000" w:themeColor="text1"/>
          <w:sz w:val="24"/>
          <w:szCs w:val="24"/>
        </w:rPr>
        <w:t>by</w:t>
      </w:r>
      <w:r w:rsidR="00C44A48" w:rsidRPr="00E744C6">
        <w:rPr>
          <w:rFonts w:ascii="Arial" w:hAnsi="Arial" w:cs="Arial"/>
          <w:color w:val="000000" w:themeColor="text1"/>
          <w:sz w:val="24"/>
          <w:szCs w:val="24"/>
        </w:rPr>
        <w:t xml:space="preserve"> the plaintiff. The spreading of the fire was the result of the negligence by any</w:t>
      </w:r>
      <w:r w:rsidR="001763F9">
        <w:rPr>
          <w:rFonts w:ascii="Arial" w:hAnsi="Arial" w:cs="Arial"/>
          <w:color w:val="000000" w:themeColor="text1"/>
          <w:sz w:val="24"/>
          <w:szCs w:val="24"/>
        </w:rPr>
        <w:t xml:space="preserve"> of the persons mentioned, </w:t>
      </w:r>
      <w:r w:rsidR="00C44A48" w:rsidRPr="00E744C6">
        <w:rPr>
          <w:rFonts w:ascii="Arial" w:hAnsi="Arial" w:cs="Arial"/>
          <w:color w:val="000000" w:themeColor="text1"/>
          <w:sz w:val="24"/>
          <w:szCs w:val="24"/>
        </w:rPr>
        <w:t xml:space="preserve">having been negligent in all or a number of or one of </w:t>
      </w:r>
      <w:r w:rsidR="00F74EFE" w:rsidRPr="00E744C6">
        <w:rPr>
          <w:rFonts w:ascii="Arial" w:hAnsi="Arial" w:cs="Arial"/>
          <w:color w:val="000000" w:themeColor="text1"/>
          <w:sz w:val="24"/>
          <w:szCs w:val="24"/>
        </w:rPr>
        <w:t xml:space="preserve">eight respects </w:t>
      </w:r>
      <w:r w:rsidR="00C44A48" w:rsidRPr="00E744C6">
        <w:rPr>
          <w:rFonts w:ascii="Arial" w:hAnsi="Arial" w:cs="Arial"/>
          <w:color w:val="000000" w:themeColor="text1"/>
          <w:sz w:val="24"/>
          <w:szCs w:val="24"/>
        </w:rPr>
        <w:t>listed in paragraph</w:t>
      </w:r>
      <w:r w:rsidR="00F74EFE" w:rsidRPr="00E744C6">
        <w:rPr>
          <w:rFonts w:ascii="Arial" w:hAnsi="Arial" w:cs="Arial"/>
          <w:color w:val="000000" w:themeColor="text1"/>
          <w:sz w:val="24"/>
          <w:szCs w:val="24"/>
        </w:rPr>
        <w:t xml:space="preserve">s 12 and 13 </w:t>
      </w:r>
      <w:r w:rsidR="00C44A48" w:rsidRPr="00E744C6">
        <w:rPr>
          <w:rFonts w:ascii="Arial" w:hAnsi="Arial" w:cs="Arial"/>
          <w:color w:val="000000" w:themeColor="text1"/>
          <w:sz w:val="24"/>
          <w:szCs w:val="24"/>
        </w:rPr>
        <w:t xml:space="preserve">of the </w:t>
      </w:r>
      <w:r w:rsidRPr="00E744C6">
        <w:rPr>
          <w:rFonts w:ascii="Arial" w:hAnsi="Arial" w:cs="Arial"/>
          <w:color w:val="000000" w:themeColor="text1"/>
          <w:sz w:val="24"/>
          <w:szCs w:val="24"/>
        </w:rPr>
        <w:t xml:space="preserve">plaintiff </w:t>
      </w:r>
      <w:r w:rsidR="00C44A48" w:rsidRPr="00E744C6">
        <w:rPr>
          <w:rFonts w:ascii="Arial" w:hAnsi="Arial" w:cs="Arial"/>
          <w:color w:val="000000" w:themeColor="text1"/>
          <w:sz w:val="24"/>
          <w:szCs w:val="24"/>
        </w:rPr>
        <w:t>particulars of claim</w:t>
      </w:r>
      <w:r w:rsidRPr="00E744C6">
        <w:rPr>
          <w:rFonts w:ascii="Arial" w:hAnsi="Arial" w:cs="Arial"/>
          <w:sz w:val="24"/>
          <w:szCs w:val="24"/>
        </w:rPr>
        <w:t xml:space="preserve"> which I do not intend to repeat</w:t>
      </w:r>
      <w:r>
        <w:rPr>
          <w:rFonts w:ascii="Arial" w:hAnsi="Arial" w:cs="Arial"/>
          <w:sz w:val="24"/>
          <w:szCs w:val="24"/>
        </w:rPr>
        <w:t xml:space="preserve"> here</w:t>
      </w:r>
      <w:r w:rsidR="00C44A48" w:rsidRPr="00E744C6">
        <w:rPr>
          <w:rFonts w:ascii="Arial" w:hAnsi="Arial" w:cs="Arial"/>
          <w:color w:val="000000" w:themeColor="text1"/>
          <w:sz w:val="24"/>
          <w:szCs w:val="24"/>
        </w:rPr>
        <w:t>.</w:t>
      </w:r>
    </w:p>
    <w:p w:rsidR="00F74EFE" w:rsidRPr="00F74EFE" w:rsidRDefault="00F74EFE" w:rsidP="00F74EFE">
      <w:pPr>
        <w:pStyle w:val="ListParagraph"/>
        <w:spacing w:after="0" w:line="360" w:lineRule="auto"/>
        <w:jc w:val="both"/>
        <w:rPr>
          <w:rFonts w:ascii="Arial" w:hAnsi="Arial" w:cs="Arial"/>
          <w:color w:val="000000" w:themeColor="text1"/>
          <w:sz w:val="24"/>
          <w:szCs w:val="24"/>
        </w:rPr>
      </w:pPr>
    </w:p>
    <w:p w:rsidR="00F74EFE" w:rsidRPr="00F74EFE" w:rsidRDefault="00C44A48" w:rsidP="00F74EFE">
      <w:pPr>
        <w:pStyle w:val="ListParagraph"/>
        <w:widowControl w:val="0"/>
        <w:numPr>
          <w:ilvl w:val="1"/>
          <w:numId w:val="28"/>
        </w:numPr>
        <w:kinsoku w:val="0"/>
        <w:overflowPunct w:val="0"/>
        <w:autoSpaceDE w:val="0"/>
        <w:autoSpaceDN w:val="0"/>
        <w:adjustRightInd w:val="0"/>
        <w:spacing w:after="0" w:line="360" w:lineRule="auto"/>
        <w:ind w:left="0" w:right="14" w:firstLine="21"/>
        <w:jc w:val="both"/>
        <w:rPr>
          <w:rFonts w:ascii="Arial" w:hAnsi="Arial" w:cs="Arial"/>
          <w:color w:val="000000" w:themeColor="text1"/>
          <w:sz w:val="24"/>
          <w:szCs w:val="24"/>
        </w:rPr>
      </w:pPr>
      <w:r w:rsidRPr="00F74EFE">
        <w:rPr>
          <w:rFonts w:ascii="Arial" w:hAnsi="Arial" w:cs="Arial"/>
          <w:color w:val="000000" w:themeColor="text1"/>
          <w:sz w:val="24"/>
          <w:szCs w:val="24"/>
        </w:rPr>
        <w:t xml:space="preserve">The fire caused extensive </w:t>
      </w:r>
      <w:r w:rsidR="001763F9">
        <w:rPr>
          <w:rFonts w:ascii="Arial" w:hAnsi="Arial" w:cs="Arial"/>
          <w:color w:val="000000" w:themeColor="text1"/>
          <w:sz w:val="24"/>
          <w:szCs w:val="24"/>
        </w:rPr>
        <w:t>damages to</w:t>
      </w:r>
      <w:r w:rsidR="00F74EFE" w:rsidRPr="00F74EFE">
        <w:rPr>
          <w:rFonts w:ascii="Arial" w:hAnsi="Arial" w:cs="Arial"/>
          <w:color w:val="000000" w:themeColor="text1"/>
          <w:sz w:val="24"/>
          <w:szCs w:val="24"/>
        </w:rPr>
        <w:t xml:space="preserve"> wires, poles and droppers of the camps</w:t>
      </w:r>
      <w:r w:rsidR="00E744C6">
        <w:rPr>
          <w:rFonts w:ascii="Arial" w:hAnsi="Arial" w:cs="Arial"/>
          <w:color w:val="000000" w:themeColor="text1"/>
          <w:sz w:val="24"/>
          <w:szCs w:val="24"/>
        </w:rPr>
        <w:t xml:space="preserve"> on f</w:t>
      </w:r>
      <w:r w:rsidR="00F74EFE" w:rsidRPr="00F74EFE">
        <w:rPr>
          <w:rFonts w:ascii="Arial" w:hAnsi="Arial" w:cs="Arial"/>
          <w:color w:val="000000" w:themeColor="text1"/>
          <w:sz w:val="24"/>
          <w:szCs w:val="24"/>
        </w:rPr>
        <w:t xml:space="preserve">arm Waldhohe and allegedly destroyed over 62% of the grazing land on </w:t>
      </w:r>
      <w:r w:rsidR="00E744C6">
        <w:rPr>
          <w:rFonts w:ascii="Arial" w:hAnsi="Arial" w:cs="Arial"/>
          <w:color w:val="000000" w:themeColor="text1"/>
          <w:sz w:val="24"/>
          <w:szCs w:val="24"/>
        </w:rPr>
        <w:t>that farm.</w:t>
      </w:r>
      <w:r w:rsidRPr="00F74EFE">
        <w:rPr>
          <w:rFonts w:ascii="Arial" w:hAnsi="Arial" w:cs="Arial"/>
          <w:color w:val="000000" w:themeColor="text1"/>
          <w:sz w:val="24"/>
          <w:szCs w:val="24"/>
        </w:rPr>
        <w:t xml:space="preserve"> </w:t>
      </w:r>
    </w:p>
    <w:p w:rsidR="00C44A48" w:rsidRDefault="00C44A48" w:rsidP="00F74EFE">
      <w:pPr>
        <w:pStyle w:val="ListParagraph"/>
        <w:widowControl w:val="0"/>
        <w:numPr>
          <w:ilvl w:val="1"/>
          <w:numId w:val="28"/>
        </w:numPr>
        <w:kinsoku w:val="0"/>
        <w:overflowPunct w:val="0"/>
        <w:autoSpaceDE w:val="0"/>
        <w:autoSpaceDN w:val="0"/>
        <w:adjustRightInd w:val="0"/>
        <w:spacing w:after="0" w:line="360" w:lineRule="auto"/>
        <w:ind w:left="0" w:right="14" w:firstLine="21"/>
        <w:jc w:val="both"/>
        <w:rPr>
          <w:rFonts w:ascii="Arial" w:hAnsi="Arial" w:cs="Arial"/>
          <w:color w:val="000000" w:themeColor="text1"/>
          <w:sz w:val="24"/>
          <w:szCs w:val="24"/>
        </w:rPr>
      </w:pPr>
      <w:r w:rsidRPr="00F74EFE">
        <w:rPr>
          <w:rFonts w:ascii="Arial" w:hAnsi="Arial" w:cs="Arial"/>
          <w:color w:val="000000" w:themeColor="text1"/>
          <w:sz w:val="24"/>
          <w:szCs w:val="24"/>
        </w:rPr>
        <w:t xml:space="preserve">The </w:t>
      </w:r>
      <w:r w:rsidRPr="00F74EFE">
        <w:rPr>
          <w:rFonts w:ascii="Arial" w:hAnsi="Arial" w:cs="Arial"/>
          <w:i/>
          <w:iCs/>
          <w:color w:val="000000" w:themeColor="text1"/>
          <w:sz w:val="24"/>
          <w:szCs w:val="24"/>
        </w:rPr>
        <w:t xml:space="preserve">quantum </w:t>
      </w:r>
      <w:r w:rsidRPr="00F74EFE">
        <w:rPr>
          <w:rFonts w:ascii="Arial" w:hAnsi="Arial" w:cs="Arial"/>
          <w:color w:val="000000" w:themeColor="text1"/>
          <w:sz w:val="24"/>
          <w:szCs w:val="24"/>
        </w:rPr>
        <w:t xml:space="preserve">of the damages is alleged to be </w:t>
      </w:r>
      <w:r w:rsidR="00F74EFE" w:rsidRPr="00F74EFE">
        <w:rPr>
          <w:rFonts w:ascii="Arial" w:hAnsi="Arial" w:cs="Arial"/>
          <w:color w:val="000000" w:themeColor="text1"/>
          <w:sz w:val="24"/>
          <w:szCs w:val="24"/>
        </w:rPr>
        <w:t>N$ 247 908-80</w:t>
      </w:r>
      <w:r w:rsidRPr="00F74EFE">
        <w:rPr>
          <w:rFonts w:ascii="Arial" w:hAnsi="Arial" w:cs="Arial"/>
          <w:color w:val="000000" w:themeColor="text1"/>
          <w:sz w:val="24"/>
          <w:szCs w:val="24"/>
        </w:rPr>
        <w:t xml:space="preserve"> for which plaintiff holds defendant liable.</w:t>
      </w:r>
    </w:p>
    <w:p w:rsidR="00EA39E9" w:rsidRPr="00EA39E9" w:rsidRDefault="00EA39E9" w:rsidP="00EA39E9">
      <w:pPr>
        <w:widowControl w:val="0"/>
        <w:kinsoku w:val="0"/>
        <w:overflowPunct w:val="0"/>
        <w:autoSpaceDE w:val="0"/>
        <w:autoSpaceDN w:val="0"/>
        <w:adjustRightInd w:val="0"/>
        <w:spacing w:after="0" w:line="360" w:lineRule="auto"/>
        <w:ind w:left="0" w:right="14" w:firstLine="0"/>
        <w:rPr>
          <w:color w:val="000000" w:themeColor="text1"/>
          <w:szCs w:val="24"/>
        </w:rPr>
      </w:pPr>
    </w:p>
    <w:p w:rsidR="002261A5" w:rsidRDefault="00E744C6" w:rsidP="00220BC4">
      <w:pPr>
        <w:tabs>
          <w:tab w:val="left" w:pos="720"/>
        </w:tabs>
        <w:ind w:left="0" w:right="14" w:firstLine="0"/>
        <w:rPr>
          <w:szCs w:val="24"/>
          <w:shd w:val="clear" w:color="auto" w:fill="FFFFFF"/>
        </w:rPr>
      </w:pPr>
      <w:r>
        <w:rPr>
          <w:szCs w:val="24"/>
          <w:shd w:val="clear" w:color="auto" w:fill="FFFFFF"/>
        </w:rPr>
        <w:t>[7]</w:t>
      </w:r>
      <w:r>
        <w:rPr>
          <w:szCs w:val="24"/>
          <w:shd w:val="clear" w:color="auto" w:fill="FFFFFF"/>
        </w:rPr>
        <w:tab/>
        <w:t>The defendant</w:t>
      </w:r>
      <w:r w:rsidR="009A2D47">
        <w:rPr>
          <w:szCs w:val="24"/>
          <w:shd w:val="clear" w:color="auto" w:fill="FFFFFF"/>
        </w:rPr>
        <w:t xml:space="preserve"> entered notice to defend</w:t>
      </w:r>
      <w:r w:rsidR="00220BC4">
        <w:rPr>
          <w:szCs w:val="24"/>
          <w:shd w:val="clear" w:color="auto" w:fill="FFFFFF"/>
        </w:rPr>
        <w:t xml:space="preserve"> the plaintiff’s claim</w:t>
      </w:r>
      <w:r w:rsidR="009A2D47">
        <w:rPr>
          <w:szCs w:val="24"/>
          <w:shd w:val="clear" w:color="auto" w:fill="FFFFFF"/>
        </w:rPr>
        <w:t>.</w:t>
      </w:r>
      <w:r w:rsidR="00220BC4">
        <w:rPr>
          <w:szCs w:val="24"/>
          <w:shd w:val="clear" w:color="auto" w:fill="FFFFFF"/>
        </w:rPr>
        <w:t xml:space="preserve"> </w:t>
      </w:r>
      <w:r w:rsidR="009A2D47">
        <w:rPr>
          <w:szCs w:val="24"/>
          <w:shd w:val="clear" w:color="auto" w:fill="FFFFFF"/>
        </w:rPr>
        <w:t>Initially</w:t>
      </w:r>
      <w:r w:rsidR="00220BC4">
        <w:rPr>
          <w:szCs w:val="24"/>
          <w:shd w:val="clear" w:color="auto" w:fill="FFFFFF"/>
        </w:rPr>
        <w:t xml:space="preserve"> </w:t>
      </w:r>
      <w:r w:rsidR="009A2D47">
        <w:rPr>
          <w:szCs w:val="24"/>
          <w:shd w:val="clear" w:color="auto" w:fill="FFFFFF"/>
        </w:rPr>
        <w:t xml:space="preserve">the defendant </w:t>
      </w:r>
      <w:r w:rsidR="00220BC4">
        <w:rPr>
          <w:szCs w:val="24"/>
          <w:shd w:val="clear" w:color="auto" w:fill="FFFFFF"/>
        </w:rPr>
        <w:t>den</w:t>
      </w:r>
      <w:r w:rsidR="009A2D47">
        <w:rPr>
          <w:szCs w:val="24"/>
          <w:shd w:val="clear" w:color="auto" w:fill="FFFFFF"/>
        </w:rPr>
        <w:t>ied</w:t>
      </w:r>
      <w:r w:rsidR="00220BC4">
        <w:rPr>
          <w:szCs w:val="24"/>
          <w:shd w:val="clear" w:color="auto" w:fill="FFFFFF"/>
        </w:rPr>
        <w:t xml:space="preserve"> that he caused the fire or that the fire was caused by </w:t>
      </w:r>
      <w:r w:rsidR="00EA39E9">
        <w:rPr>
          <w:szCs w:val="24"/>
          <w:shd w:val="clear" w:color="auto" w:fill="FFFFFF"/>
        </w:rPr>
        <w:t xml:space="preserve">the negligence of </w:t>
      </w:r>
      <w:r w:rsidR="00220BC4">
        <w:rPr>
          <w:szCs w:val="24"/>
          <w:shd w:val="clear" w:color="auto" w:fill="FFFFFF"/>
        </w:rPr>
        <w:t>any of his employees</w:t>
      </w:r>
      <w:r w:rsidR="00683172">
        <w:rPr>
          <w:szCs w:val="24"/>
          <w:shd w:val="clear" w:color="auto" w:fill="FFFFFF"/>
        </w:rPr>
        <w:t xml:space="preserve"> or</w:t>
      </w:r>
      <w:r>
        <w:rPr>
          <w:szCs w:val="24"/>
          <w:shd w:val="clear" w:color="auto" w:fill="FFFFFF"/>
        </w:rPr>
        <w:t xml:space="preserve"> servants or</w:t>
      </w:r>
      <w:r w:rsidR="00683172">
        <w:rPr>
          <w:szCs w:val="24"/>
          <w:shd w:val="clear" w:color="auto" w:fill="FFFFFF"/>
        </w:rPr>
        <w:t xml:space="preserve"> person under his direction or control</w:t>
      </w:r>
      <w:r>
        <w:rPr>
          <w:szCs w:val="24"/>
          <w:shd w:val="clear" w:color="auto" w:fill="FFFFFF"/>
        </w:rPr>
        <w:t xml:space="preserve">. </w:t>
      </w:r>
      <w:r w:rsidR="002261A5">
        <w:rPr>
          <w:szCs w:val="24"/>
          <w:shd w:val="clear" w:color="auto" w:fill="FFFFFF"/>
        </w:rPr>
        <w:t>In his plea</w:t>
      </w:r>
      <w:r w:rsidR="001763F9">
        <w:rPr>
          <w:szCs w:val="24"/>
          <w:shd w:val="clear" w:color="auto" w:fill="FFFFFF"/>
        </w:rPr>
        <w:t>,</w:t>
      </w:r>
      <w:r w:rsidR="002261A5">
        <w:rPr>
          <w:szCs w:val="24"/>
          <w:shd w:val="clear" w:color="auto" w:fill="FFFFFF"/>
        </w:rPr>
        <w:t xml:space="preserve"> the defendant raised a special plea with respect to the plaintiff’s </w:t>
      </w:r>
      <w:r w:rsidR="002261A5" w:rsidRPr="002261A5">
        <w:rPr>
          <w:i/>
          <w:szCs w:val="24"/>
          <w:shd w:val="clear" w:color="auto" w:fill="FFFFFF"/>
        </w:rPr>
        <w:t>locus standi</w:t>
      </w:r>
      <w:r w:rsidR="002261A5">
        <w:rPr>
          <w:szCs w:val="24"/>
          <w:shd w:val="clear" w:color="auto" w:fill="FFFFFF"/>
        </w:rPr>
        <w:t>. The defendant raised th</w:t>
      </w:r>
      <w:r w:rsidR="009A2D47">
        <w:rPr>
          <w:szCs w:val="24"/>
          <w:shd w:val="clear" w:color="auto" w:fill="FFFFFF"/>
        </w:rPr>
        <w:t>at</w:t>
      </w:r>
      <w:r w:rsidR="002261A5">
        <w:rPr>
          <w:szCs w:val="24"/>
          <w:shd w:val="clear" w:color="auto" w:fill="FFFFFF"/>
        </w:rPr>
        <w:t xml:space="preserve"> special plea in the following terms:</w:t>
      </w:r>
    </w:p>
    <w:p w:rsidR="001665F2" w:rsidRDefault="001665F2" w:rsidP="00220BC4">
      <w:pPr>
        <w:tabs>
          <w:tab w:val="left" w:pos="720"/>
        </w:tabs>
        <w:ind w:left="0" w:right="14" w:firstLine="0"/>
        <w:rPr>
          <w:szCs w:val="24"/>
          <w:shd w:val="clear" w:color="auto" w:fill="FFFFFF"/>
        </w:rPr>
      </w:pPr>
    </w:p>
    <w:p w:rsidR="001665F2" w:rsidRPr="001665F2" w:rsidRDefault="001665F2" w:rsidP="00F544A4">
      <w:pPr>
        <w:tabs>
          <w:tab w:val="left" w:pos="9090"/>
        </w:tabs>
        <w:ind w:right="14"/>
        <w:rPr>
          <w:sz w:val="22"/>
        </w:rPr>
      </w:pPr>
      <w:r w:rsidRPr="001665F2">
        <w:rPr>
          <w:sz w:val="22"/>
        </w:rPr>
        <w:t>‘1.1</w:t>
      </w:r>
      <w:r w:rsidRPr="001665F2">
        <w:rPr>
          <w:sz w:val="22"/>
        </w:rPr>
        <w:tab/>
        <w:t>It appears from paragraphs 6 and 7 of the Particulars of Claim that the Third Plaintiff institute</w:t>
      </w:r>
      <w:r w:rsidR="009A2D47">
        <w:rPr>
          <w:sz w:val="22"/>
        </w:rPr>
        <w:t>d</w:t>
      </w:r>
      <w:r w:rsidRPr="001665F2">
        <w:rPr>
          <w:sz w:val="22"/>
        </w:rPr>
        <w:t xml:space="preserve"> action against defendant for damages suffered by him on the strength of his lawful tenancy of the property in question.</w:t>
      </w:r>
    </w:p>
    <w:p w:rsidR="001665F2" w:rsidRPr="001665F2" w:rsidRDefault="001665F2" w:rsidP="001665F2">
      <w:pPr>
        <w:rPr>
          <w:sz w:val="22"/>
        </w:rPr>
      </w:pPr>
    </w:p>
    <w:p w:rsidR="001665F2" w:rsidRPr="001665F2" w:rsidRDefault="001665F2" w:rsidP="001665F2">
      <w:pPr>
        <w:rPr>
          <w:sz w:val="22"/>
        </w:rPr>
      </w:pPr>
      <w:r w:rsidRPr="001665F2">
        <w:rPr>
          <w:sz w:val="22"/>
        </w:rPr>
        <w:t>1.2</w:t>
      </w:r>
      <w:r w:rsidRPr="001665F2">
        <w:rPr>
          <w:sz w:val="22"/>
        </w:rPr>
        <w:tab/>
        <w:t xml:space="preserve">In the premises it is pleaded that the Third Plaintiff lacks </w:t>
      </w:r>
      <w:r w:rsidRPr="001665F2">
        <w:rPr>
          <w:i/>
          <w:sz w:val="22"/>
        </w:rPr>
        <w:t>locus standi</w:t>
      </w:r>
      <w:r w:rsidRPr="001665F2">
        <w:rPr>
          <w:sz w:val="22"/>
        </w:rPr>
        <w:t xml:space="preserve"> to litigate. </w:t>
      </w:r>
    </w:p>
    <w:p w:rsidR="001665F2" w:rsidRPr="001665F2" w:rsidRDefault="001665F2" w:rsidP="001665F2">
      <w:pPr>
        <w:rPr>
          <w:sz w:val="22"/>
        </w:rPr>
      </w:pPr>
    </w:p>
    <w:p w:rsidR="001665F2" w:rsidRPr="001665F2" w:rsidRDefault="001665F2" w:rsidP="00F544A4">
      <w:pPr>
        <w:ind w:right="14"/>
        <w:rPr>
          <w:sz w:val="22"/>
        </w:rPr>
      </w:pPr>
      <w:r w:rsidRPr="001665F2">
        <w:rPr>
          <w:sz w:val="22"/>
        </w:rPr>
        <w:t>1.3</w:t>
      </w:r>
      <w:r w:rsidRPr="001665F2">
        <w:rPr>
          <w:sz w:val="22"/>
        </w:rPr>
        <w:tab/>
        <w:t>Defendant therefore specially pleads that Third Plaintiff’s claim against the defendant to be dismissed with costs.’</w:t>
      </w:r>
    </w:p>
    <w:p w:rsidR="001665F2" w:rsidRDefault="001665F2" w:rsidP="001665F2">
      <w:pPr>
        <w:rPr>
          <w:szCs w:val="24"/>
        </w:rPr>
      </w:pPr>
    </w:p>
    <w:p w:rsidR="004A3F57" w:rsidRDefault="004A3F57" w:rsidP="004A3F57">
      <w:pPr>
        <w:pStyle w:val="Default"/>
        <w:spacing w:line="360" w:lineRule="auto"/>
        <w:jc w:val="both"/>
        <w:rPr>
          <w:color w:val="auto"/>
        </w:rPr>
      </w:pPr>
      <w:r>
        <w:rPr>
          <w:color w:val="auto"/>
        </w:rPr>
        <w:t>[</w:t>
      </w:r>
      <w:r w:rsidR="004E67E4">
        <w:rPr>
          <w:color w:val="auto"/>
        </w:rPr>
        <w:t>8</w:t>
      </w:r>
      <w:r>
        <w:rPr>
          <w:color w:val="auto"/>
        </w:rPr>
        <w:t>]</w:t>
      </w:r>
      <w:r>
        <w:rPr>
          <w:color w:val="auto"/>
        </w:rPr>
        <w:tab/>
      </w:r>
      <w:r w:rsidR="00683172">
        <w:rPr>
          <w:shd w:val="clear" w:color="auto" w:fill="FFFFFF"/>
        </w:rPr>
        <w:t>The matter was then subjected to case management and at the pre-trial stage</w:t>
      </w:r>
      <w:r w:rsidR="001763F9">
        <w:rPr>
          <w:shd w:val="clear" w:color="auto" w:fill="FFFFFF"/>
        </w:rPr>
        <w:t>,</w:t>
      </w:r>
      <w:r w:rsidR="00683172">
        <w:rPr>
          <w:shd w:val="clear" w:color="auto" w:fill="FFFFFF"/>
        </w:rPr>
        <w:t xml:space="preserve"> the defendant abandoned his denial that he or his employees were responsible for the fire. He at the pre</w:t>
      </w:r>
      <w:r w:rsidR="001763F9">
        <w:rPr>
          <w:shd w:val="clear" w:color="auto" w:fill="FFFFFF"/>
        </w:rPr>
        <w:t>-</w:t>
      </w:r>
      <w:r w:rsidR="00683172">
        <w:rPr>
          <w:shd w:val="clear" w:color="auto" w:fill="FFFFFF"/>
        </w:rPr>
        <w:t xml:space="preserve">trial conference conceded that the fire was caused by his employees or persons under his direction and control. </w:t>
      </w:r>
      <w:r>
        <w:rPr>
          <w:color w:val="auto"/>
        </w:rPr>
        <w:t>The parties, on 18 May 2018, filed a draft pre</w:t>
      </w:r>
      <w:r w:rsidR="001763F9">
        <w:rPr>
          <w:color w:val="auto"/>
        </w:rPr>
        <w:t>-trial order as required under r</w:t>
      </w:r>
      <w:r>
        <w:rPr>
          <w:color w:val="auto"/>
        </w:rPr>
        <w:t xml:space="preserve">ule 26 (6) of this Court’s rules. On </w:t>
      </w:r>
      <w:r w:rsidR="00683172">
        <w:rPr>
          <w:color w:val="auto"/>
        </w:rPr>
        <w:t xml:space="preserve">22 </w:t>
      </w:r>
      <w:r>
        <w:rPr>
          <w:color w:val="auto"/>
        </w:rPr>
        <w:t>May 2018</w:t>
      </w:r>
      <w:r w:rsidR="001763F9">
        <w:rPr>
          <w:color w:val="auto"/>
        </w:rPr>
        <w:t>,</w:t>
      </w:r>
      <w:r>
        <w:rPr>
          <w:color w:val="auto"/>
        </w:rPr>
        <w:t xml:space="preserve"> this </w:t>
      </w:r>
      <w:r w:rsidR="00EA39E9">
        <w:rPr>
          <w:color w:val="auto"/>
        </w:rPr>
        <w:t>c</w:t>
      </w:r>
      <w:r>
        <w:rPr>
          <w:color w:val="auto"/>
        </w:rPr>
        <w:t>ourt made the draft pre</w:t>
      </w:r>
      <w:r w:rsidR="001763F9">
        <w:rPr>
          <w:color w:val="auto"/>
        </w:rPr>
        <w:t>-</w:t>
      </w:r>
      <w:r>
        <w:rPr>
          <w:color w:val="auto"/>
        </w:rPr>
        <w:t xml:space="preserve">trial order an Order of this </w:t>
      </w:r>
      <w:r w:rsidR="00EA39E9">
        <w:rPr>
          <w:color w:val="auto"/>
        </w:rPr>
        <w:t>c</w:t>
      </w:r>
      <w:r>
        <w:rPr>
          <w:color w:val="auto"/>
        </w:rPr>
        <w:t xml:space="preserve">ourt. In that </w:t>
      </w:r>
      <w:r w:rsidR="001763F9">
        <w:rPr>
          <w:color w:val="auto"/>
        </w:rPr>
        <w:t>o</w:t>
      </w:r>
      <w:r>
        <w:rPr>
          <w:color w:val="auto"/>
        </w:rPr>
        <w:t>rder</w:t>
      </w:r>
      <w:r w:rsidR="001763F9">
        <w:rPr>
          <w:color w:val="auto"/>
        </w:rPr>
        <w:t>,</w:t>
      </w:r>
      <w:r>
        <w:rPr>
          <w:color w:val="auto"/>
        </w:rPr>
        <w:t xml:space="preserve"> the parties</w:t>
      </w:r>
      <w:r w:rsidR="0025139A">
        <w:rPr>
          <w:color w:val="auto"/>
        </w:rPr>
        <w:t xml:space="preserve"> </w:t>
      </w:r>
      <w:r>
        <w:rPr>
          <w:color w:val="auto"/>
        </w:rPr>
        <w:t xml:space="preserve">identified </w:t>
      </w:r>
      <w:r w:rsidR="00001EA3">
        <w:rPr>
          <w:color w:val="auto"/>
        </w:rPr>
        <w:t>4</w:t>
      </w:r>
      <w:r>
        <w:rPr>
          <w:color w:val="auto"/>
        </w:rPr>
        <w:t xml:space="preserve"> factual issues that this </w:t>
      </w:r>
      <w:r w:rsidR="00EA39E9">
        <w:rPr>
          <w:color w:val="auto"/>
        </w:rPr>
        <w:t>c</w:t>
      </w:r>
      <w:r>
        <w:rPr>
          <w:color w:val="auto"/>
        </w:rPr>
        <w:t>ourt is required to determine. The c</w:t>
      </w:r>
      <w:r w:rsidR="004E67E4">
        <w:rPr>
          <w:color w:val="auto"/>
        </w:rPr>
        <w:t xml:space="preserve">ore questions that the court is, in the event that it finds that Katjivikua does have </w:t>
      </w:r>
      <w:r w:rsidR="004E67E4" w:rsidRPr="004E67E4">
        <w:rPr>
          <w:i/>
          <w:color w:val="auto"/>
        </w:rPr>
        <w:t>locus standi</w:t>
      </w:r>
      <w:r w:rsidR="004E67E4">
        <w:rPr>
          <w:color w:val="auto"/>
        </w:rPr>
        <w:t xml:space="preserve"> to claim from the defendant, </w:t>
      </w:r>
      <w:r>
        <w:rPr>
          <w:color w:val="auto"/>
        </w:rPr>
        <w:t>required to determine</w:t>
      </w:r>
      <w:r w:rsidR="001763F9">
        <w:rPr>
          <w:color w:val="auto"/>
        </w:rPr>
        <w:t>,</w:t>
      </w:r>
      <w:r>
        <w:rPr>
          <w:color w:val="auto"/>
        </w:rPr>
        <w:t xml:space="preserve"> being:</w:t>
      </w:r>
    </w:p>
    <w:p w:rsidR="007C0D13" w:rsidRDefault="007C0D13" w:rsidP="004A3F57">
      <w:pPr>
        <w:pStyle w:val="Default"/>
        <w:spacing w:line="360" w:lineRule="auto"/>
        <w:jc w:val="both"/>
        <w:rPr>
          <w:color w:val="auto"/>
        </w:rPr>
      </w:pPr>
    </w:p>
    <w:p w:rsidR="002261A5" w:rsidRDefault="00683172" w:rsidP="00220BC4">
      <w:pPr>
        <w:tabs>
          <w:tab w:val="left" w:pos="720"/>
        </w:tabs>
        <w:ind w:left="0" w:right="14" w:firstLine="0"/>
        <w:rPr>
          <w:szCs w:val="24"/>
          <w:shd w:val="clear" w:color="auto" w:fill="FFFFFF"/>
        </w:rPr>
      </w:pPr>
      <w:r>
        <w:rPr>
          <w:szCs w:val="24"/>
          <w:shd w:val="clear" w:color="auto" w:fill="FFFFFF"/>
        </w:rPr>
        <w:t>(a)</w:t>
      </w:r>
      <w:r>
        <w:rPr>
          <w:szCs w:val="24"/>
          <w:shd w:val="clear" w:color="auto" w:fill="FFFFFF"/>
        </w:rPr>
        <w:tab/>
      </w:r>
      <w:r w:rsidR="00EB7DAE">
        <w:rPr>
          <w:szCs w:val="24"/>
          <w:shd w:val="clear" w:color="auto" w:fill="FFFFFF"/>
        </w:rPr>
        <w:t xml:space="preserve">What </w:t>
      </w:r>
      <w:r>
        <w:rPr>
          <w:szCs w:val="24"/>
          <w:shd w:val="clear" w:color="auto" w:fill="FFFFFF"/>
        </w:rPr>
        <w:t>the exact distance of the fence that was affected by the fire is;</w:t>
      </w:r>
    </w:p>
    <w:p w:rsidR="00683172" w:rsidRDefault="00683172" w:rsidP="00220BC4">
      <w:pPr>
        <w:tabs>
          <w:tab w:val="left" w:pos="720"/>
        </w:tabs>
        <w:ind w:left="0" w:right="14" w:firstLine="0"/>
        <w:rPr>
          <w:szCs w:val="24"/>
          <w:shd w:val="clear" w:color="auto" w:fill="FFFFFF"/>
        </w:rPr>
      </w:pPr>
    </w:p>
    <w:p w:rsidR="00683172" w:rsidRDefault="00683172" w:rsidP="00683172">
      <w:pPr>
        <w:tabs>
          <w:tab w:val="left" w:pos="720"/>
        </w:tabs>
        <w:ind w:left="720" w:right="14" w:hanging="720"/>
        <w:rPr>
          <w:szCs w:val="24"/>
          <w:shd w:val="clear" w:color="auto" w:fill="FFFFFF"/>
        </w:rPr>
      </w:pPr>
      <w:r>
        <w:rPr>
          <w:szCs w:val="24"/>
          <w:shd w:val="clear" w:color="auto" w:fill="FFFFFF"/>
        </w:rPr>
        <w:t>(b)</w:t>
      </w:r>
      <w:r>
        <w:rPr>
          <w:szCs w:val="24"/>
          <w:shd w:val="clear" w:color="auto" w:fill="FFFFFF"/>
        </w:rPr>
        <w:tab/>
        <w:t>Once the distance of the fence that was affected by the fire is determined</w:t>
      </w:r>
      <w:r w:rsidR="001763F9">
        <w:rPr>
          <w:szCs w:val="24"/>
          <w:shd w:val="clear" w:color="auto" w:fill="FFFFFF"/>
        </w:rPr>
        <w:t>,</w:t>
      </w:r>
      <w:r>
        <w:rPr>
          <w:szCs w:val="24"/>
          <w:shd w:val="clear" w:color="auto" w:fill="FFFFFF"/>
        </w:rPr>
        <w:t xml:space="preserve"> what percentage of the fence was damaged by the fire; </w:t>
      </w:r>
    </w:p>
    <w:p w:rsidR="00683172" w:rsidRDefault="00683172" w:rsidP="00683172">
      <w:pPr>
        <w:tabs>
          <w:tab w:val="left" w:pos="720"/>
        </w:tabs>
        <w:ind w:left="720" w:right="14" w:hanging="720"/>
        <w:rPr>
          <w:szCs w:val="24"/>
          <w:shd w:val="clear" w:color="auto" w:fill="FFFFFF"/>
        </w:rPr>
      </w:pPr>
    </w:p>
    <w:p w:rsidR="00683172" w:rsidRDefault="00683172" w:rsidP="00683172">
      <w:pPr>
        <w:tabs>
          <w:tab w:val="left" w:pos="720"/>
        </w:tabs>
        <w:ind w:left="720" w:right="14" w:hanging="720"/>
        <w:rPr>
          <w:szCs w:val="24"/>
          <w:shd w:val="clear" w:color="auto" w:fill="FFFFFF"/>
        </w:rPr>
      </w:pPr>
      <w:r>
        <w:rPr>
          <w:szCs w:val="24"/>
          <w:shd w:val="clear" w:color="auto" w:fill="FFFFFF"/>
        </w:rPr>
        <w:t>(c)</w:t>
      </w:r>
      <w:r>
        <w:rPr>
          <w:szCs w:val="24"/>
          <w:shd w:val="clear" w:color="auto" w:fill="FFFFFF"/>
        </w:rPr>
        <w:tab/>
        <w:t>Whether the damages so determined must be apportioned between the plaint</w:t>
      </w:r>
      <w:r w:rsidR="00001EA3">
        <w:rPr>
          <w:szCs w:val="24"/>
          <w:shd w:val="clear" w:color="auto" w:fill="FFFFFF"/>
        </w:rPr>
        <w:t xml:space="preserve">iff and the defendant; and </w:t>
      </w:r>
    </w:p>
    <w:p w:rsidR="00001EA3" w:rsidRDefault="00001EA3" w:rsidP="00683172">
      <w:pPr>
        <w:tabs>
          <w:tab w:val="left" w:pos="720"/>
        </w:tabs>
        <w:ind w:left="720" w:right="14" w:hanging="720"/>
        <w:rPr>
          <w:szCs w:val="24"/>
          <w:shd w:val="clear" w:color="auto" w:fill="FFFFFF"/>
        </w:rPr>
      </w:pPr>
      <w:r>
        <w:rPr>
          <w:szCs w:val="24"/>
          <w:shd w:val="clear" w:color="auto" w:fill="FFFFFF"/>
        </w:rPr>
        <w:t>(d)</w:t>
      </w:r>
      <w:r>
        <w:rPr>
          <w:szCs w:val="24"/>
          <w:shd w:val="clear" w:color="auto" w:fill="FFFFFF"/>
        </w:rPr>
        <w:tab/>
        <w:t>Whether the plaintiff maintained fire-breaks on Farm Waldhohe or employed other means of mitigating damages that may be caused by veld fires.</w:t>
      </w:r>
    </w:p>
    <w:p w:rsidR="00EA39E9" w:rsidRDefault="00EA39E9" w:rsidP="00683172">
      <w:pPr>
        <w:tabs>
          <w:tab w:val="left" w:pos="720"/>
        </w:tabs>
        <w:ind w:left="720" w:right="14" w:hanging="720"/>
        <w:rPr>
          <w:szCs w:val="24"/>
          <w:shd w:val="clear" w:color="auto" w:fill="FFFFFF"/>
        </w:rPr>
      </w:pPr>
    </w:p>
    <w:p w:rsidR="004E67E4" w:rsidRDefault="005342D1" w:rsidP="004E67E4">
      <w:pPr>
        <w:spacing w:after="0" w:line="360" w:lineRule="auto"/>
        <w:ind w:left="0" w:right="14" w:firstLine="0"/>
        <w:rPr>
          <w:szCs w:val="24"/>
        </w:rPr>
      </w:pPr>
      <w:r>
        <w:rPr>
          <w:lang w:val="en-GB"/>
        </w:rPr>
        <w:t>[</w:t>
      </w:r>
      <w:r w:rsidR="004E67E4">
        <w:rPr>
          <w:lang w:val="en-GB"/>
        </w:rPr>
        <w:t>9</w:t>
      </w:r>
      <w:r>
        <w:rPr>
          <w:lang w:val="en-GB"/>
        </w:rPr>
        <w:t>]</w:t>
      </w:r>
      <w:r>
        <w:rPr>
          <w:lang w:val="en-GB"/>
        </w:rPr>
        <w:tab/>
      </w:r>
      <w:r w:rsidR="00001EA3">
        <w:rPr>
          <w:szCs w:val="24"/>
        </w:rPr>
        <w:t>In the same pre-trial order</w:t>
      </w:r>
      <w:r w:rsidR="001763F9">
        <w:rPr>
          <w:szCs w:val="24"/>
        </w:rPr>
        <w:t>,</w:t>
      </w:r>
      <w:r w:rsidR="00001EA3">
        <w:rPr>
          <w:szCs w:val="24"/>
        </w:rPr>
        <w:t xml:space="preserve"> the parties agreed that amongst the questions of law to be resolved at the trial is the questions whether or not the damages allegedly suffered by the plaintiff must be apportioned in terms of the </w:t>
      </w:r>
      <w:r w:rsidR="004E67E4">
        <w:rPr>
          <w:szCs w:val="24"/>
        </w:rPr>
        <w:t xml:space="preserve">Apportionment of Damages </w:t>
      </w:r>
      <w:r w:rsidR="00001EA3">
        <w:rPr>
          <w:szCs w:val="24"/>
        </w:rPr>
        <w:t>Act, 1934.</w:t>
      </w:r>
      <w:r w:rsidR="00C44A48">
        <w:rPr>
          <w:szCs w:val="24"/>
        </w:rPr>
        <w:t xml:space="preserve"> </w:t>
      </w:r>
    </w:p>
    <w:p w:rsidR="004E67E4" w:rsidRDefault="004E67E4" w:rsidP="004E67E4">
      <w:pPr>
        <w:spacing w:after="0" w:line="360" w:lineRule="auto"/>
        <w:ind w:left="0" w:right="14" w:firstLine="0"/>
        <w:rPr>
          <w:szCs w:val="24"/>
        </w:rPr>
      </w:pPr>
    </w:p>
    <w:p w:rsidR="00E61056" w:rsidRDefault="004E67E4" w:rsidP="004E67E4">
      <w:pPr>
        <w:spacing w:after="0" w:line="360" w:lineRule="auto"/>
        <w:ind w:left="0" w:right="14" w:firstLine="0"/>
        <w:rPr>
          <w:szCs w:val="24"/>
        </w:rPr>
      </w:pPr>
      <w:r>
        <w:rPr>
          <w:szCs w:val="24"/>
        </w:rPr>
        <w:t>[10]</w:t>
      </w:r>
      <w:r>
        <w:rPr>
          <w:szCs w:val="24"/>
        </w:rPr>
        <w:tab/>
      </w:r>
      <w:r w:rsidRPr="004E67E4">
        <w:rPr>
          <w:szCs w:val="24"/>
        </w:rPr>
        <w:t xml:space="preserve">The logical starting point is </w:t>
      </w:r>
      <w:r w:rsidRPr="004E67E4">
        <w:rPr>
          <w:i/>
          <w:szCs w:val="24"/>
        </w:rPr>
        <w:t xml:space="preserve">locus standi </w:t>
      </w:r>
      <w:r w:rsidRPr="004E67E4">
        <w:rPr>
          <w:szCs w:val="24"/>
        </w:rPr>
        <w:t xml:space="preserve">– whether in the circumstances the plaintiff had an interest in the relief claimed, which entitled </w:t>
      </w:r>
      <w:r w:rsidR="00EA39E9">
        <w:rPr>
          <w:szCs w:val="24"/>
        </w:rPr>
        <w:t>him</w:t>
      </w:r>
      <w:r w:rsidRPr="004E67E4">
        <w:rPr>
          <w:szCs w:val="24"/>
        </w:rPr>
        <w:t xml:space="preserve"> to bring the action.</w:t>
      </w:r>
    </w:p>
    <w:p w:rsidR="004E67E4" w:rsidRDefault="004E67E4" w:rsidP="004E67E4">
      <w:pPr>
        <w:spacing w:after="0" w:line="360" w:lineRule="auto"/>
        <w:ind w:left="0" w:right="14" w:firstLine="0"/>
        <w:rPr>
          <w:lang w:val="en-GB"/>
        </w:rPr>
      </w:pPr>
    </w:p>
    <w:p w:rsidR="00F24666" w:rsidRPr="00F24666" w:rsidRDefault="00F24666" w:rsidP="00F544A4">
      <w:pPr>
        <w:ind w:left="0" w:right="14" w:firstLine="0"/>
        <w:rPr>
          <w:u w:val="single"/>
          <w:lang w:val="en-GB"/>
        </w:rPr>
      </w:pPr>
      <w:r w:rsidRPr="00F24666">
        <w:rPr>
          <w:u w:val="single"/>
          <w:lang w:val="en-GB"/>
        </w:rPr>
        <w:t xml:space="preserve">Does Daniel Katjivikua have </w:t>
      </w:r>
      <w:r w:rsidRPr="00F24666">
        <w:rPr>
          <w:i/>
          <w:u w:val="single"/>
          <w:lang w:val="en-GB"/>
        </w:rPr>
        <w:t>locus standi</w:t>
      </w:r>
      <w:r w:rsidRPr="00F24666">
        <w:rPr>
          <w:u w:val="single"/>
          <w:lang w:val="en-GB"/>
        </w:rPr>
        <w:t xml:space="preserve"> to claim damages from the defendant?</w:t>
      </w:r>
      <w:r w:rsidR="002D46B3" w:rsidRPr="00F24666">
        <w:rPr>
          <w:u w:val="single"/>
          <w:lang w:val="en-GB"/>
        </w:rPr>
        <w:t xml:space="preserve"> </w:t>
      </w:r>
    </w:p>
    <w:p w:rsidR="00F24666" w:rsidRDefault="00F24666" w:rsidP="00F544A4">
      <w:pPr>
        <w:ind w:left="0" w:right="14" w:firstLine="0"/>
        <w:rPr>
          <w:lang w:val="en-GB"/>
        </w:rPr>
      </w:pPr>
    </w:p>
    <w:p w:rsidR="000B3475" w:rsidRDefault="00F24666" w:rsidP="00F544A4">
      <w:pPr>
        <w:spacing w:after="0" w:line="360" w:lineRule="auto"/>
        <w:ind w:left="0" w:right="14" w:firstLine="0"/>
        <w:rPr>
          <w:szCs w:val="24"/>
        </w:rPr>
      </w:pPr>
      <w:r w:rsidRPr="000B3475">
        <w:rPr>
          <w:lang w:val="en-GB"/>
        </w:rPr>
        <w:t>[</w:t>
      </w:r>
      <w:r w:rsidR="004E67E4">
        <w:rPr>
          <w:lang w:val="en-GB"/>
        </w:rPr>
        <w:t>11</w:t>
      </w:r>
      <w:r w:rsidRPr="000B3475">
        <w:rPr>
          <w:lang w:val="en-GB"/>
        </w:rPr>
        <w:t>]</w:t>
      </w:r>
      <w:r w:rsidRPr="000B3475">
        <w:rPr>
          <w:lang w:val="en-GB"/>
        </w:rPr>
        <w:tab/>
      </w:r>
      <w:r w:rsidR="000B3475" w:rsidRPr="000B3475">
        <w:rPr>
          <w:lang w:val="en-GB"/>
        </w:rPr>
        <w:t xml:space="preserve">Ms Delport who appeared for the defendant argued that </w:t>
      </w:r>
      <w:r w:rsidR="000B3475">
        <w:rPr>
          <w:szCs w:val="24"/>
        </w:rPr>
        <w:t xml:space="preserve">the defendant raised the special </w:t>
      </w:r>
      <w:r w:rsidR="000B3475" w:rsidRPr="000B3475">
        <w:rPr>
          <w:szCs w:val="24"/>
        </w:rPr>
        <w:t xml:space="preserve">plea of </w:t>
      </w:r>
      <w:r w:rsidR="000B3475" w:rsidRPr="000B3475">
        <w:rPr>
          <w:i/>
          <w:szCs w:val="24"/>
        </w:rPr>
        <w:t xml:space="preserve">locus standi </w:t>
      </w:r>
      <w:r w:rsidR="000B3475">
        <w:rPr>
          <w:szCs w:val="24"/>
        </w:rPr>
        <w:t xml:space="preserve">against the plaintiff after he had decided to join the registered owners of </w:t>
      </w:r>
      <w:r w:rsidR="00EA39E9">
        <w:rPr>
          <w:szCs w:val="24"/>
        </w:rPr>
        <w:t>f</w:t>
      </w:r>
      <w:r w:rsidR="000B3475">
        <w:rPr>
          <w:szCs w:val="24"/>
        </w:rPr>
        <w:t>arm Waldhohe</w:t>
      </w:r>
      <w:r w:rsidR="001763F9">
        <w:rPr>
          <w:szCs w:val="24"/>
        </w:rPr>
        <w:t>,</w:t>
      </w:r>
      <w:r w:rsidR="000B3475">
        <w:rPr>
          <w:szCs w:val="24"/>
        </w:rPr>
        <w:t xml:space="preserve"> namely </w:t>
      </w:r>
      <w:r w:rsidR="000B3475" w:rsidRPr="002E2890">
        <w:t xml:space="preserve">Hendriethe Katjivikua </w:t>
      </w:r>
      <w:r w:rsidR="000B3475">
        <w:t>as</w:t>
      </w:r>
      <w:r w:rsidR="000B3475" w:rsidRPr="002E2890">
        <w:t xml:space="preserve"> the first plaintiff and Olga Humauva </w:t>
      </w:r>
      <w:r w:rsidR="000B3475">
        <w:t>as</w:t>
      </w:r>
      <w:r w:rsidR="000B3475" w:rsidRPr="002E2890">
        <w:t xml:space="preserve"> the second plaintiff</w:t>
      </w:r>
      <w:r w:rsidR="000B3475">
        <w:rPr>
          <w:szCs w:val="24"/>
        </w:rPr>
        <w:t>.</w:t>
      </w:r>
    </w:p>
    <w:p w:rsidR="000B3475" w:rsidRDefault="000B3475" w:rsidP="00F544A4">
      <w:pPr>
        <w:spacing w:after="0" w:line="360" w:lineRule="auto"/>
        <w:ind w:left="0" w:right="14" w:firstLine="0"/>
        <w:rPr>
          <w:szCs w:val="24"/>
        </w:rPr>
      </w:pPr>
    </w:p>
    <w:p w:rsidR="007C0D13" w:rsidRDefault="000B3475" w:rsidP="00F544A4">
      <w:pPr>
        <w:spacing w:after="0" w:line="360" w:lineRule="auto"/>
        <w:ind w:left="0" w:right="14" w:firstLine="0"/>
        <w:rPr>
          <w:szCs w:val="24"/>
        </w:rPr>
      </w:pPr>
      <w:r>
        <w:rPr>
          <w:szCs w:val="24"/>
        </w:rPr>
        <w:t>[1</w:t>
      </w:r>
      <w:r w:rsidR="004E67E4">
        <w:rPr>
          <w:szCs w:val="24"/>
        </w:rPr>
        <w:t>2</w:t>
      </w:r>
      <w:r>
        <w:rPr>
          <w:szCs w:val="24"/>
        </w:rPr>
        <w:t>]</w:t>
      </w:r>
      <w:r>
        <w:rPr>
          <w:szCs w:val="24"/>
        </w:rPr>
        <w:tab/>
        <w:t xml:space="preserve">She proceeded and argued that </w:t>
      </w:r>
      <w:r w:rsidR="007C0D13">
        <w:rPr>
          <w:szCs w:val="24"/>
        </w:rPr>
        <w:t>Katjivikua</w:t>
      </w:r>
      <w:r w:rsidRPr="00EE270F">
        <w:rPr>
          <w:szCs w:val="24"/>
        </w:rPr>
        <w:t>’s</w:t>
      </w:r>
      <w:r w:rsidR="007C0D13">
        <w:rPr>
          <w:szCs w:val="24"/>
        </w:rPr>
        <w:t xml:space="preserve"> (the third plaintiff)</w:t>
      </w:r>
      <w:r w:rsidRPr="00EE270F">
        <w:rPr>
          <w:szCs w:val="24"/>
        </w:rPr>
        <w:t xml:space="preserve"> claim is essentially founded on his expectation to become the legal owner of the farm. </w:t>
      </w:r>
      <w:r w:rsidR="007C0D13">
        <w:rPr>
          <w:szCs w:val="24"/>
        </w:rPr>
        <w:t>She continue</w:t>
      </w:r>
      <w:r w:rsidR="00EA39E9">
        <w:rPr>
          <w:szCs w:val="24"/>
        </w:rPr>
        <w:t>d</w:t>
      </w:r>
      <w:r w:rsidR="007C0D13">
        <w:rPr>
          <w:szCs w:val="24"/>
        </w:rPr>
        <w:t xml:space="preserve"> and argued that it </w:t>
      </w:r>
      <w:r w:rsidRPr="00EE270F">
        <w:rPr>
          <w:szCs w:val="24"/>
        </w:rPr>
        <w:t>was conceded by him that no clear right has as of date been established hence, the fact of his legal status remains as a mere occupier of the farm in question. This does not automatically entitle</w:t>
      </w:r>
      <w:r w:rsidR="00CF5F57">
        <w:rPr>
          <w:szCs w:val="24"/>
        </w:rPr>
        <w:t xml:space="preserve"> the</w:t>
      </w:r>
      <w:r w:rsidRPr="00EE270F">
        <w:rPr>
          <w:szCs w:val="24"/>
        </w:rPr>
        <w:t xml:space="preserve"> third plaintiff to a damage claim, save for him proving patrimonial damage suffered by him, as holder of the thing</w:t>
      </w:r>
      <w:r w:rsidR="00BA4EA7">
        <w:rPr>
          <w:szCs w:val="24"/>
        </w:rPr>
        <w:t>,</w:t>
      </w:r>
      <w:r w:rsidR="007C0D13">
        <w:rPr>
          <w:szCs w:val="24"/>
        </w:rPr>
        <w:t xml:space="preserve"> argued Ms Delport</w:t>
      </w:r>
      <w:r w:rsidRPr="00EE270F">
        <w:rPr>
          <w:szCs w:val="24"/>
        </w:rPr>
        <w:t>.</w:t>
      </w:r>
    </w:p>
    <w:p w:rsidR="007C0D13" w:rsidRDefault="007C0D13" w:rsidP="00F544A4">
      <w:pPr>
        <w:spacing w:after="0" w:line="360" w:lineRule="auto"/>
        <w:ind w:left="0" w:right="14" w:firstLine="0"/>
        <w:rPr>
          <w:szCs w:val="24"/>
        </w:rPr>
      </w:pPr>
    </w:p>
    <w:p w:rsidR="000B3475" w:rsidRPr="00EE270F" w:rsidRDefault="004E67E4" w:rsidP="00F544A4">
      <w:pPr>
        <w:spacing w:after="0" w:line="360" w:lineRule="auto"/>
        <w:ind w:left="0" w:right="14" w:firstLine="0"/>
        <w:rPr>
          <w:szCs w:val="24"/>
        </w:rPr>
      </w:pPr>
      <w:r>
        <w:rPr>
          <w:szCs w:val="24"/>
        </w:rPr>
        <w:t>[13</w:t>
      </w:r>
      <w:r w:rsidR="007C0D13">
        <w:rPr>
          <w:szCs w:val="24"/>
        </w:rPr>
        <w:t>]</w:t>
      </w:r>
      <w:r w:rsidR="007C0D13">
        <w:rPr>
          <w:szCs w:val="24"/>
        </w:rPr>
        <w:tab/>
        <w:t>Ms Delport further argued that i</w:t>
      </w:r>
      <w:r w:rsidR="000B3475" w:rsidRPr="00EE270F">
        <w:rPr>
          <w:szCs w:val="24"/>
        </w:rPr>
        <w:t>t is trite that</w:t>
      </w:r>
      <w:r w:rsidR="0082240B">
        <w:rPr>
          <w:szCs w:val="24"/>
        </w:rPr>
        <w:t xml:space="preserve"> </w:t>
      </w:r>
      <w:r w:rsidR="007C0D13">
        <w:rPr>
          <w:szCs w:val="24"/>
        </w:rPr>
        <w:t>Katjivikua’s</w:t>
      </w:r>
      <w:r w:rsidR="000B3475" w:rsidRPr="00EE270F">
        <w:rPr>
          <w:szCs w:val="24"/>
        </w:rPr>
        <w:t xml:space="preserve"> claim is based on an </w:t>
      </w:r>
      <w:r w:rsidR="007C0D13" w:rsidRPr="00EE270F">
        <w:rPr>
          <w:i/>
          <w:szCs w:val="24"/>
        </w:rPr>
        <w:t>Aquilian</w:t>
      </w:r>
      <w:r w:rsidR="000B3475" w:rsidRPr="00EE270F">
        <w:rPr>
          <w:szCs w:val="24"/>
        </w:rPr>
        <w:t xml:space="preserve"> action for patrimonial damages suffered through a wrongful and negligent act of the defendant and the </w:t>
      </w:r>
      <w:r w:rsidR="000B3475" w:rsidRPr="007C0D13">
        <w:rPr>
          <w:i/>
          <w:szCs w:val="24"/>
        </w:rPr>
        <w:t>onus</w:t>
      </w:r>
      <w:r w:rsidR="000B3475" w:rsidRPr="00EE270F">
        <w:rPr>
          <w:szCs w:val="24"/>
        </w:rPr>
        <w:t xml:space="preserve"> rest on him to prove the actual damage suffered by </w:t>
      </w:r>
      <w:r w:rsidR="007C0D13">
        <w:rPr>
          <w:szCs w:val="24"/>
        </w:rPr>
        <w:t xml:space="preserve">him. She proceeded to argue that </w:t>
      </w:r>
      <w:r w:rsidR="00BA4EA7">
        <w:rPr>
          <w:szCs w:val="24"/>
        </w:rPr>
        <w:t>t</w:t>
      </w:r>
      <w:r w:rsidR="000B3475" w:rsidRPr="00EE270F">
        <w:rPr>
          <w:szCs w:val="24"/>
        </w:rPr>
        <w:t>he first and second plaintiff’s claim is based on the principle of an owner of a thing obviously having a right to claim for damage to it and he or she automatically retains title to claim damages</w:t>
      </w:r>
      <w:r w:rsidR="007C0D13">
        <w:rPr>
          <w:szCs w:val="24"/>
        </w:rPr>
        <w:t xml:space="preserve"> </w:t>
      </w:r>
    </w:p>
    <w:p w:rsidR="000B3475" w:rsidRPr="00EE270F" w:rsidRDefault="000B3475" w:rsidP="00F544A4">
      <w:pPr>
        <w:spacing w:after="0" w:line="360" w:lineRule="auto"/>
        <w:ind w:right="14"/>
        <w:rPr>
          <w:szCs w:val="24"/>
        </w:rPr>
      </w:pPr>
    </w:p>
    <w:p w:rsidR="000B3475" w:rsidRDefault="007C0D13" w:rsidP="00F544A4">
      <w:pPr>
        <w:spacing w:after="0" w:line="360" w:lineRule="auto"/>
        <w:ind w:left="0" w:right="14" w:firstLine="0"/>
        <w:rPr>
          <w:szCs w:val="24"/>
        </w:rPr>
      </w:pPr>
      <w:r>
        <w:rPr>
          <w:szCs w:val="24"/>
        </w:rPr>
        <w:t>[1</w:t>
      </w:r>
      <w:r w:rsidR="004E67E4">
        <w:rPr>
          <w:szCs w:val="24"/>
        </w:rPr>
        <w:t>4</w:t>
      </w:r>
      <w:r>
        <w:rPr>
          <w:szCs w:val="24"/>
        </w:rPr>
        <w:t>]</w:t>
      </w:r>
      <w:r>
        <w:rPr>
          <w:szCs w:val="24"/>
        </w:rPr>
        <w:tab/>
        <w:t xml:space="preserve">She concluded by arguing that </w:t>
      </w:r>
      <w:r w:rsidR="00F544A4">
        <w:rPr>
          <w:szCs w:val="24"/>
        </w:rPr>
        <w:t>Katjivikua’s</w:t>
      </w:r>
      <w:r w:rsidR="000B3475" w:rsidRPr="00EE270F">
        <w:rPr>
          <w:szCs w:val="24"/>
        </w:rPr>
        <w:t xml:space="preserve"> personal right over the property that allegedly founded his </w:t>
      </w:r>
      <w:r w:rsidR="000B3475" w:rsidRPr="00EE270F">
        <w:rPr>
          <w:i/>
          <w:szCs w:val="24"/>
        </w:rPr>
        <w:t>locus standi</w:t>
      </w:r>
      <w:r w:rsidR="000B3475" w:rsidRPr="00EE270F">
        <w:rPr>
          <w:szCs w:val="24"/>
        </w:rPr>
        <w:t xml:space="preserve"> was voluntarily waived when he joined the first and second plaintiffs as active prosecutors of the claim. The two causes of action</w:t>
      </w:r>
      <w:r w:rsidR="00F544A4">
        <w:rPr>
          <w:szCs w:val="24"/>
        </w:rPr>
        <w:t xml:space="preserve"> </w:t>
      </w:r>
      <w:r w:rsidR="000B3475" w:rsidRPr="00EE270F">
        <w:rPr>
          <w:szCs w:val="24"/>
        </w:rPr>
        <w:t>are totally distinct and cannot run concurrently. The inherently different causes of action were not brought in the alternative and as a result</w:t>
      </w:r>
      <w:r w:rsidR="00CF5F57">
        <w:rPr>
          <w:szCs w:val="24"/>
        </w:rPr>
        <w:t>,</w:t>
      </w:r>
      <w:r w:rsidR="000B3475" w:rsidRPr="00EE270F">
        <w:rPr>
          <w:szCs w:val="24"/>
        </w:rPr>
        <w:t xml:space="preserve"> </w:t>
      </w:r>
      <w:r w:rsidR="00F544A4">
        <w:rPr>
          <w:szCs w:val="24"/>
        </w:rPr>
        <w:t>Katjivikua</w:t>
      </w:r>
      <w:r w:rsidR="000B3475" w:rsidRPr="00EE270F">
        <w:rPr>
          <w:szCs w:val="24"/>
        </w:rPr>
        <w:t>’s standing was voluntarily reduced to a mere witness on behalf of the first and second plaintiffs</w:t>
      </w:r>
      <w:r w:rsidR="004E67E4">
        <w:rPr>
          <w:szCs w:val="24"/>
        </w:rPr>
        <w:t>,</w:t>
      </w:r>
      <w:r w:rsidR="00BA4EA7">
        <w:rPr>
          <w:szCs w:val="24"/>
        </w:rPr>
        <w:t xml:space="preserve"> so the argument went</w:t>
      </w:r>
      <w:r w:rsidR="000B3475" w:rsidRPr="00EE270F">
        <w:rPr>
          <w:szCs w:val="24"/>
        </w:rPr>
        <w:t>.</w:t>
      </w:r>
    </w:p>
    <w:p w:rsidR="00F544A4" w:rsidRDefault="00F544A4" w:rsidP="00F544A4">
      <w:pPr>
        <w:spacing w:after="0" w:line="360" w:lineRule="auto"/>
        <w:ind w:left="0" w:firstLine="0"/>
        <w:rPr>
          <w:szCs w:val="24"/>
        </w:rPr>
      </w:pPr>
    </w:p>
    <w:p w:rsidR="004E67E4" w:rsidRDefault="004E67E4" w:rsidP="004E67E4">
      <w:pPr>
        <w:spacing w:after="0" w:line="360" w:lineRule="auto"/>
        <w:ind w:left="0" w:right="14" w:firstLine="0"/>
      </w:pPr>
      <w:r w:rsidRPr="004E67E4">
        <w:rPr>
          <w:szCs w:val="24"/>
        </w:rPr>
        <w:t>[15</w:t>
      </w:r>
      <w:r w:rsidR="00F544A4" w:rsidRPr="004E67E4">
        <w:rPr>
          <w:szCs w:val="24"/>
        </w:rPr>
        <w:t>]</w:t>
      </w:r>
      <w:r w:rsidR="00F544A4" w:rsidRPr="004E67E4">
        <w:rPr>
          <w:szCs w:val="24"/>
        </w:rPr>
        <w:tab/>
        <w:t xml:space="preserve">In order to answer the question as to whether or not Katjivikua has </w:t>
      </w:r>
      <w:r w:rsidR="00F544A4" w:rsidRPr="004E67E4">
        <w:rPr>
          <w:i/>
          <w:szCs w:val="24"/>
        </w:rPr>
        <w:t>locus standi</w:t>
      </w:r>
      <w:r w:rsidR="00F544A4" w:rsidRPr="004E67E4">
        <w:rPr>
          <w:szCs w:val="24"/>
        </w:rPr>
        <w:t xml:space="preserve"> to institute this action</w:t>
      </w:r>
      <w:r w:rsidR="00CF5F57">
        <w:rPr>
          <w:szCs w:val="24"/>
        </w:rPr>
        <w:t>,</w:t>
      </w:r>
      <w:r w:rsidR="00F544A4" w:rsidRPr="004E67E4">
        <w:rPr>
          <w:szCs w:val="24"/>
        </w:rPr>
        <w:t xml:space="preserve"> I will briefly outline the principles governing </w:t>
      </w:r>
      <w:r w:rsidR="00F544A4" w:rsidRPr="004E67E4">
        <w:rPr>
          <w:i/>
          <w:szCs w:val="24"/>
        </w:rPr>
        <w:t>locus standi.</w:t>
      </w:r>
      <w:r w:rsidR="00F544A4" w:rsidRPr="004E67E4">
        <w:rPr>
          <w:szCs w:val="24"/>
        </w:rPr>
        <w:t xml:space="preserve"> </w:t>
      </w:r>
      <w:r w:rsidRPr="004E67E4">
        <w:rPr>
          <w:szCs w:val="24"/>
        </w:rPr>
        <w:t xml:space="preserve"> </w:t>
      </w:r>
      <w:r w:rsidR="003D2A9E" w:rsidRPr="004E67E4">
        <w:rPr>
          <w:i/>
          <w:szCs w:val="24"/>
        </w:rPr>
        <w:t xml:space="preserve">Locus standi in judicio </w:t>
      </w:r>
      <w:r w:rsidR="003D2A9E" w:rsidRPr="004E67E4">
        <w:rPr>
          <w:szCs w:val="24"/>
        </w:rPr>
        <w:t>(</w:t>
      </w:r>
      <w:r w:rsidR="003D2A9E" w:rsidRPr="004E67E4">
        <w:rPr>
          <w:i/>
          <w:szCs w:val="24"/>
        </w:rPr>
        <w:t>locus standi</w:t>
      </w:r>
      <w:r w:rsidR="003D2A9E" w:rsidRPr="004E67E4">
        <w:rPr>
          <w:szCs w:val="24"/>
        </w:rPr>
        <w:t xml:space="preserve"> or standing) is the set of principles that governs whether an individual or group may bring an action in court with respect to a specific issue. </w:t>
      </w:r>
      <w:r w:rsidR="003D2A9E" w:rsidRPr="004E67E4">
        <w:rPr>
          <w:szCs w:val="24"/>
          <w:lang w:val="en-GB"/>
        </w:rPr>
        <w:t xml:space="preserve">An applicant’s </w:t>
      </w:r>
      <w:r w:rsidR="003D2A9E" w:rsidRPr="004E67E4">
        <w:rPr>
          <w:i/>
          <w:szCs w:val="24"/>
          <w:lang w:val="en-GB"/>
        </w:rPr>
        <w:t>l</w:t>
      </w:r>
      <w:r w:rsidR="003D2A9E" w:rsidRPr="004E67E4">
        <w:rPr>
          <w:i/>
          <w:szCs w:val="24"/>
        </w:rPr>
        <w:t xml:space="preserve">ocus standi </w:t>
      </w:r>
      <w:r w:rsidR="003D2A9E" w:rsidRPr="004E67E4">
        <w:rPr>
          <w:szCs w:val="24"/>
        </w:rPr>
        <w:t>depends on the relationship between th</w:t>
      </w:r>
      <w:r w:rsidR="001024AE" w:rsidRPr="004E67E4">
        <w:rPr>
          <w:szCs w:val="24"/>
        </w:rPr>
        <w:t>e</w:t>
      </w:r>
      <w:r w:rsidR="003D2A9E" w:rsidRPr="004E67E4">
        <w:rPr>
          <w:szCs w:val="24"/>
        </w:rPr>
        <w:t xml:space="preserve"> applicant seeking redress and the right that has been violated</w:t>
      </w:r>
      <w:r w:rsidR="00CF5F57">
        <w:rPr>
          <w:szCs w:val="24"/>
        </w:rPr>
        <w:t>.</w:t>
      </w:r>
      <w:r w:rsidR="001959BF">
        <w:rPr>
          <w:rStyle w:val="FootnoteReference"/>
          <w:szCs w:val="24"/>
        </w:rPr>
        <w:footnoteReference w:id="2"/>
      </w:r>
    </w:p>
    <w:p w:rsidR="004E67E4" w:rsidRDefault="004E67E4" w:rsidP="004E67E4">
      <w:pPr>
        <w:spacing w:after="0" w:line="360" w:lineRule="auto"/>
        <w:ind w:left="0" w:right="14" w:firstLine="0"/>
      </w:pPr>
    </w:p>
    <w:p w:rsidR="00C44A48" w:rsidRPr="004E67E4" w:rsidRDefault="001959BF" w:rsidP="004E67E4">
      <w:pPr>
        <w:spacing w:after="0" w:line="360" w:lineRule="auto"/>
        <w:ind w:left="0" w:right="14" w:firstLine="0"/>
        <w:rPr>
          <w:szCs w:val="24"/>
        </w:rPr>
      </w:pPr>
      <w:r>
        <w:rPr>
          <w:rFonts w:ascii="Times New Roman" w:hAnsi="Times New Roman"/>
          <w:sz w:val="28"/>
          <w:szCs w:val="28"/>
        </w:rPr>
        <w:t>[</w:t>
      </w:r>
      <w:r w:rsidRPr="001959BF">
        <w:rPr>
          <w:szCs w:val="24"/>
        </w:rPr>
        <w:t>16]</w:t>
      </w:r>
      <w:r w:rsidRPr="001959BF">
        <w:rPr>
          <w:szCs w:val="24"/>
        </w:rPr>
        <w:tab/>
      </w:r>
      <w:r w:rsidR="00C44A48" w:rsidRPr="001959BF">
        <w:rPr>
          <w:szCs w:val="24"/>
        </w:rPr>
        <w:t xml:space="preserve">Generally, the requirements for </w:t>
      </w:r>
      <w:r w:rsidR="00C44A48" w:rsidRPr="001959BF">
        <w:rPr>
          <w:i/>
          <w:szCs w:val="24"/>
        </w:rPr>
        <w:t xml:space="preserve">locus standi </w:t>
      </w:r>
      <w:r w:rsidR="00C44A48" w:rsidRPr="001959BF">
        <w:rPr>
          <w:szCs w:val="24"/>
        </w:rPr>
        <w:t>are these. The plaintiff must have an adequate interest in the subject matter of the litigation, usually described as a direct interest in the relief sought; the interest must not be too remote; the interest must be actual, not abstract or academic; and it must be a current inte</w:t>
      </w:r>
      <w:r w:rsidR="00585A00">
        <w:rPr>
          <w:szCs w:val="24"/>
        </w:rPr>
        <w:t>rest and not a hypothetical one</w:t>
      </w:r>
      <w:r w:rsidR="00C44A48" w:rsidRPr="001959BF">
        <w:rPr>
          <w:rStyle w:val="FootnoteReference"/>
          <w:szCs w:val="24"/>
        </w:rPr>
        <w:footnoteReference w:id="3"/>
      </w:r>
      <w:r w:rsidR="00585A00">
        <w:rPr>
          <w:szCs w:val="24"/>
        </w:rPr>
        <w:t>.</w:t>
      </w:r>
      <w:r w:rsidR="00C44A48" w:rsidRPr="001959BF">
        <w:rPr>
          <w:szCs w:val="24"/>
        </w:rPr>
        <w:t xml:space="preserve"> The duty to allege and prove </w:t>
      </w:r>
      <w:r w:rsidR="00C44A48" w:rsidRPr="001959BF">
        <w:rPr>
          <w:i/>
          <w:szCs w:val="24"/>
        </w:rPr>
        <w:t>locus standi</w:t>
      </w:r>
      <w:r w:rsidR="00C44A48" w:rsidRPr="001959BF">
        <w:rPr>
          <w:szCs w:val="24"/>
        </w:rPr>
        <w:t xml:space="preserve"> rests on the party instituting the proceedings.</w:t>
      </w:r>
      <w:r w:rsidR="00C44A48" w:rsidRPr="001959BF">
        <w:rPr>
          <w:rStyle w:val="FootnoteReference"/>
          <w:szCs w:val="24"/>
        </w:rPr>
        <w:footnoteReference w:id="4"/>
      </w:r>
      <w:r w:rsidR="00C44A48" w:rsidRPr="00C22D9E">
        <w:rPr>
          <w:rFonts w:ascii="Times New Roman" w:hAnsi="Times New Roman"/>
          <w:sz w:val="28"/>
          <w:szCs w:val="28"/>
        </w:rPr>
        <w:t xml:space="preserve"> </w:t>
      </w:r>
    </w:p>
    <w:p w:rsidR="005E2E7F" w:rsidRDefault="005E2E7F" w:rsidP="00220BC4">
      <w:pPr>
        <w:ind w:right="14"/>
      </w:pPr>
    </w:p>
    <w:p w:rsidR="006F5595" w:rsidRDefault="008862B1" w:rsidP="00AF3DA8">
      <w:pPr>
        <w:ind w:left="0" w:right="14" w:firstLine="0"/>
      </w:pPr>
      <w:r>
        <w:t>[1</w:t>
      </w:r>
      <w:r w:rsidR="001959BF">
        <w:t>7</w:t>
      </w:r>
      <w:r w:rsidR="005342D1">
        <w:t>]</w:t>
      </w:r>
      <w:r w:rsidR="005342D1">
        <w:tab/>
      </w:r>
      <w:r w:rsidR="00090FA4">
        <w:t>This c</w:t>
      </w:r>
      <w:r w:rsidR="00AF3DA8">
        <w:t>ourt and the Supreme Court have interpreted “</w:t>
      </w:r>
      <w:r w:rsidR="00AF3DA8" w:rsidRPr="00AF3DA8">
        <w:rPr>
          <w:i/>
        </w:rPr>
        <w:t>direct and substantial interest</w:t>
      </w:r>
      <w:r w:rsidR="00AF3DA8">
        <w:t>” to require an applicant to show a “legal interest” in the case</w:t>
      </w:r>
      <w:r w:rsidR="00527C98">
        <w:t>,</w:t>
      </w:r>
      <w:r w:rsidR="00AF3DA8">
        <w:rPr>
          <w:rStyle w:val="FootnoteReference"/>
        </w:rPr>
        <w:footnoteReference w:id="5"/>
      </w:r>
      <w:r w:rsidR="00AF3DA8">
        <w:t xml:space="preserve"> and not merely an indirect financial or commercial interest</w:t>
      </w:r>
      <w:r w:rsidR="00527C98">
        <w:t>.</w:t>
      </w:r>
      <w:r w:rsidR="00AF3DA8">
        <w:rPr>
          <w:rStyle w:val="FootnoteReference"/>
        </w:rPr>
        <w:footnoteReference w:id="6"/>
      </w:r>
      <w:r w:rsidR="00AF3DA8">
        <w:t xml:space="preserve"> In addition, an applicant’s interest must be “current” and “actual”; standing cannot be based on an interest that is abstract, academic, hypothetical, or remote</w:t>
      </w:r>
      <w:r w:rsidR="00527C98">
        <w:t>.</w:t>
      </w:r>
      <w:r w:rsidR="00AF3DA8">
        <w:rPr>
          <w:rStyle w:val="FootnoteReference"/>
        </w:rPr>
        <w:footnoteReference w:id="7"/>
      </w:r>
    </w:p>
    <w:p w:rsidR="001959BF" w:rsidRDefault="001959BF" w:rsidP="00AF3DA8">
      <w:pPr>
        <w:ind w:left="0" w:right="14" w:firstLine="0"/>
      </w:pPr>
    </w:p>
    <w:p w:rsidR="001959BF" w:rsidRPr="00F76EA1" w:rsidRDefault="001959BF" w:rsidP="001959BF">
      <w:pPr>
        <w:pStyle w:val="ListParagraph"/>
        <w:spacing w:after="0" w:line="360" w:lineRule="auto"/>
        <w:ind w:left="0"/>
        <w:jc w:val="both"/>
        <w:rPr>
          <w:rFonts w:ascii="Arial" w:hAnsi="Arial" w:cs="Arial"/>
          <w:sz w:val="24"/>
          <w:szCs w:val="24"/>
        </w:rPr>
      </w:pPr>
      <w:r w:rsidRPr="00F76EA1">
        <w:rPr>
          <w:rFonts w:ascii="Arial" w:hAnsi="Arial" w:cs="Arial"/>
          <w:sz w:val="24"/>
          <w:szCs w:val="24"/>
        </w:rPr>
        <w:t>[18]</w:t>
      </w:r>
      <w:r w:rsidRPr="00F76EA1">
        <w:rPr>
          <w:rFonts w:ascii="Arial" w:hAnsi="Arial" w:cs="Arial"/>
          <w:sz w:val="24"/>
          <w:szCs w:val="24"/>
        </w:rPr>
        <w:tab/>
        <w:t xml:space="preserve">The rule that only a person who has a direct interest in the relief sought can claim a remedy, is no more clearly expressed than in the judgment of Innes CJ in </w:t>
      </w:r>
      <w:r w:rsidR="00F76EA1" w:rsidRPr="00F76EA1">
        <w:rPr>
          <w:rFonts w:ascii="Arial" w:hAnsi="Arial" w:cs="Arial"/>
          <w:sz w:val="24"/>
          <w:szCs w:val="24"/>
        </w:rPr>
        <w:t xml:space="preserve">the matter of </w:t>
      </w:r>
      <w:r w:rsidR="00F76EA1" w:rsidRPr="00F76EA1">
        <w:rPr>
          <w:rFonts w:ascii="Arial" w:hAnsi="Arial" w:cs="Arial"/>
          <w:i/>
          <w:sz w:val="24"/>
          <w:szCs w:val="24"/>
        </w:rPr>
        <w:t xml:space="preserve">Dalrymple &amp; </w:t>
      </w:r>
      <w:r w:rsidR="00F76EA1">
        <w:rPr>
          <w:rFonts w:ascii="Arial" w:hAnsi="Arial" w:cs="Arial"/>
          <w:i/>
          <w:sz w:val="24"/>
          <w:szCs w:val="24"/>
        </w:rPr>
        <w:t>O</w:t>
      </w:r>
      <w:r w:rsidR="00F76EA1" w:rsidRPr="00F76EA1">
        <w:rPr>
          <w:rFonts w:ascii="Arial" w:hAnsi="Arial" w:cs="Arial"/>
          <w:i/>
          <w:sz w:val="24"/>
          <w:szCs w:val="24"/>
        </w:rPr>
        <w:t>thers v Colonial Treasurer</w:t>
      </w:r>
      <w:r w:rsidR="00F76EA1" w:rsidRPr="00F76EA1">
        <w:rPr>
          <w:rFonts w:ascii="Arial" w:hAnsi="Arial" w:cs="Arial"/>
          <w:sz w:val="24"/>
          <w:szCs w:val="24"/>
        </w:rPr>
        <w:t xml:space="preserve"> </w:t>
      </w:r>
      <w:r w:rsidRPr="00F76EA1">
        <w:rPr>
          <w:rStyle w:val="FootnoteReference"/>
          <w:rFonts w:ascii="Arial" w:hAnsi="Arial" w:cs="Arial"/>
          <w:sz w:val="24"/>
          <w:szCs w:val="24"/>
        </w:rPr>
        <w:footnoteReference w:id="8"/>
      </w:r>
      <w:r w:rsidR="00F76EA1" w:rsidRPr="00F76EA1">
        <w:rPr>
          <w:rFonts w:ascii="Arial" w:hAnsi="Arial" w:cs="Arial"/>
          <w:sz w:val="24"/>
          <w:szCs w:val="24"/>
        </w:rPr>
        <w:t xml:space="preserve"> where he said:</w:t>
      </w:r>
      <w:r w:rsidRPr="00F76EA1">
        <w:rPr>
          <w:rFonts w:ascii="Arial" w:hAnsi="Arial" w:cs="Arial"/>
          <w:sz w:val="24"/>
          <w:szCs w:val="24"/>
        </w:rPr>
        <w:t xml:space="preserve"> </w:t>
      </w:r>
    </w:p>
    <w:p w:rsidR="00F76EA1" w:rsidRDefault="00F76EA1" w:rsidP="001959BF">
      <w:pPr>
        <w:ind w:left="0" w:right="14" w:firstLine="0"/>
        <w:rPr>
          <w:szCs w:val="24"/>
        </w:rPr>
      </w:pPr>
    </w:p>
    <w:p w:rsidR="001959BF" w:rsidRPr="001959BF" w:rsidRDefault="001959BF" w:rsidP="001959BF">
      <w:pPr>
        <w:ind w:left="0" w:right="14" w:firstLine="0"/>
        <w:rPr>
          <w:szCs w:val="24"/>
        </w:rPr>
      </w:pPr>
      <w:r w:rsidRPr="001959BF">
        <w:rPr>
          <w:szCs w:val="24"/>
        </w:rPr>
        <w:t>‘</w:t>
      </w:r>
      <w:r w:rsidRPr="001959BF">
        <w:rPr>
          <w:sz w:val="22"/>
        </w:rPr>
        <w:t>The general rule of our law is that no man can sue in respect of a wrongful act, unless it constitutes a breach of a duty owed to him by the wrongdoer, or unless it causes him some damage in law.’</w:t>
      </w:r>
    </w:p>
    <w:p w:rsidR="008862B1" w:rsidRPr="008862B1" w:rsidRDefault="008862B1" w:rsidP="008862B1">
      <w:pPr>
        <w:rPr>
          <w:szCs w:val="24"/>
          <w:u w:val="single"/>
        </w:rPr>
      </w:pPr>
    </w:p>
    <w:p w:rsidR="008862B1" w:rsidRPr="008862B1" w:rsidRDefault="008862B1" w:rsidP="008862B1">
      <w:pPr>
        <w:ind w:left="0" w:firstLine="0"/>
        <w:rPr>
          <w:szCs w:val="24"/>
        </w:rPr>
      </w:pPr>
      <w:r>
        <w:rPr>
          <w:szCs w:val="24"/>
        </w:rPr>
        <w:t>[1</w:t>
      </w:r>
      <w:r w:rsidR="001959BF">
        <w:rPr>
          <w:szCs w:val="24"/>
        </w:rPr>
        <w:t>9</w:t>
      </w:r>
      <w:r>
        <w:rPr>
          <w:szCs w:val="24"/>
        </w:rPr>
        <w:t>]</w:t>
      </w:r>
      <w:r>
        <w:rPr>
          <w:szCs w:val="24"/>
        </w:rPr>
        <w:tab/>
      </w:r>
      <w:r w:rsidR="00AF3DA8">
        <w:rPr>
          <w:szCs w:val="24"/>
        </w:rPr>
        <w:t xml:space="preserve">The plaintiff’s testimony was that </w:t>
      </w:r>
      <w:r w:rsidRPr="008862B1">
        <w:rPr>
          <w:szCs w:val="24"/>
        </w:rPr>
        <w:t xml:space="preserve">he is a full-time farmer at </w:t>
      </w:r>
      <w:r w:rsidR="00F76EA1" w:rsidRPr="008862B1">
        <w:rPr>
          <w:szCs w:val="24"/>
        </w:rPr>
        <w:t>f</w:t>
      </w:r>
      <w:r w:rsidRPr="008862B1">
        <w:rPr>
          <w:szCs w:val="24"/>
        </w:rPr>
        <w:t>arm Waldhohe, and that he is a tenant since the year 2003. He farms with cattle, goats and sheep.</w:t>
      </w:r>
      <w:r w:rsidR="0074324C">
        <w:rPr>
          <w:szCs w:val="24"/>
        </w:rPr>
        <w:t xml:space="preserve"> He further testified that he on the one side and the first and second plaintiff</w:t>
      </w:r>
      <w:r w:rsidR="001959BF">
        <w:rPr>
          <w:szCs w:val="24"/>
        </w:rPr>
        <w:t>s</w:t>
      </w:r>
      <w:r w:rsidR="0074324C">
        <w:rPr>
          <w:szCs w:val="24"/>
        </w:rPr>
        <w:t xml:space="preserve"> on the other side</w:t>
      </w:r>
      <w:r w:rsidR="00527C98">
        <w:rPr>
          <w:szCs w:val="24"/>
        </w:rPr>
        <w:t>,</w:t>
      </w:r>
      <w:r w:rsidR="0074324C">
        <w:rPr>
          <w:szCs w:val="24"/>
        </w:rPr>
        <w:t xml:space="preserve"> concluded an oral rental agreement in terms of which he leases </w:t>
      </w:r>
      <w:r w:rsidR="00F76EA1">
        <w:rPr>
          <w:szCs w:val="24"/>
        </w:rPr>
        <w:t>f</w:t>
      </w:r>
      <w:r w:rsidR="0074324C">
        <w:rPr>
          <w:szCs w:val="24"/>
        </w:rPr>
        <w:t xml:space="preserve">arm Waldhohe from </w:t>
      </w:r>
      <w:r w:rsidR="001959BF">
        <w:rPr>
          <w:szCs w:val="24"/>
        </w:rPr>
        <w:t>the first and second plaintiffs</w:t>
      </w:r>
      <w:r w:rsidRPr="008862B1">
        <w:rPr>
          <w:szCs w:val="24"/>
        </w:rPr>
        <w:t xml:space="preserve">. </w:t>
      </w:r>
    </w:p>
    <w:p w:rsidR="008862B1" w:rsidRPr="008862B1" w:rsidRDefault="008862B1" w:rsidP="008862B1">
      <w:pPr>
        <w:rPr>
          <w:szCs w:val="24"/>
        </w:rPr>
      </w:pPr>
    </w:p>
    <w:p w:rsidR="008862B1" w:rsidRPr="008862B1" w:rsidRDefault="008862B1" w:rsidP="008862B1">
      <w:pPr>
        <w:ind w:left="0" w:firstLine="0"/>
        <w:rPr>
          <w:szCs w:val="24"/>
        </w:rPr>
      </w:pPr>
      <w:r>
        <w:rPr>
          <w:szCs w:val="24"/>
        </w:rPr>
        <w:t>[</w:t>
      </w:r>
      <w:r w:rsidR="001959BF">
        <w:rPr>
          <w:szCs w:val="24"/>
        </w:rPr>
        <w:t>20</w:t>
      </w:r>
      <w:r>
        <w:rPr>
          <w:szCs w:val="24"/>
        </w:rPr>
        <w:t>]</w:t>
      </w:r>
      <w:r>
        <w:rPr>
          <w:szCs w:val="24"/>
        </w:rPr>
        <w:tab/>
      </w:r>
      <w:r w:rsidRPr="008862B1">
        <w:rPr>
          <w:szCs w:val="24"/>
        </w:rPr>
        <w:t>H</w:t>
      </w:r>
      <w:r w:rsidR="0082240B">
        <w:rPr>
          <w:szCs w:val="24"/>
        </w:rPr>
        <w:t>e</w:t>
      </w:r>
      <w:r w:rsidRPr="008862B1">
        <w:rPr>
          <w:szCs w:val="24"/>
        </w:rPr>
        <w:t xml:space="preserve"> further </w:t>
      </w:r>
      <w:r w:rsidR="0074324C">
        <w:rPr>
          <w:szCs w:val="24"/>
        </w:rPr>
        <w:t>testified that in terms of the oral rental agreement</w:t>
      </w:r>
      <w:r w:rsidR="00527C98">
        <w:rPr>
          <w:szCs w:val="24"/>
        </w:rPr>
        <w:t>,</w:t>
      </w:r>
      <w:r w:rsidR="0074324C">
        <w:rPr>
          <w:szCs w:val="24"/>
        </w:rPr>
        <w:t xml:space="preserve"> </w:t>
      </w:r>
      <w:r w:rsidRPr="008862B1">
        <w:rPr>
          <w:szCs w:val="24"/>
        </w:rPr>
        <w:t xml:space="preserve">he is fully responsible for the maintenance of the farm which includes renovation of farm houses, camps, existing fencing, water installations and machinery, maintenance of camps, buying of cattle feeds, injections, and payment of workers. </w:t>
      </w:r>
      <w:r w:rsidR="0074324C">
        <w:rPr>
          <w:szCs w:val="24"/>
        </w:rPr>
        <w:t>He continued to testify that during the October 2017</w:t>
      </w:r>
      <w:r w:rsidR="00527C98">
        <w:rPr>
          <w:szCs w:val="24"/>
        </w:rPr>
        <w:t>,</w:t>
      </w:r>
      <w:r w:rsidR="0074324C">
        <w:rPr>
          <w:szCs w:val="24"/>
        </w:rPr>
        <w:t xml:space="preserve"> </w:t>
      </w:r>
      <w:r w:rsidRPr="008862B1">
        <w:rPr>
          <w:szCs w:val="24"/>
        </w:rPr>
        <w:t>he and the first and second plaintiff</w:t>
      </w:r>
      <w:r w:rsidR="00527C98">
        <w:rPr>
          <w:szCs w:val="24"/>
        </w:rPr>
        <w:t>s</w:t>
      </w:r>
      <w:r w:rsidRPr="008862B1">
        <w:rPr>
          <w:szCs w:val="24"/>
        </w:rPr>
        <w:t xml:space="preserve"> </w:t>
      </w:r>
      <w:r w:rsidR="0074324C">
        <w:rPr>
          <w:szCs w:val="24"/>
        </w:rPr>
        <w:t xml:space="preserve">concluded a sales </w:t>
      </w:r>
      <w:r w:rsidRPr="008862B1">
        <w:rPr>
          <w:szCs w:val="24"/>
        </w:rPr>
        <w:t xml:space="preserve">agreement </w:t>
      </w:r>
      <w:r w:rsidR="0074324C">
        <w:rPr>
          <w:szCs w:val="24"/>
        </w:rPr>
        <w:t>in terms of</w:t>
      </w:r>
      <w:r w:rsidR="004C68B8">
        <w:rPr>
          <w:szCs w:val="24"/>
        </w:rPr>
        <w:t xml:space="preserve"> which</w:t>
      </w:r>
      <w:r w:rsidR="0074324C">
        <w:rPr>
          <w:szCs w:val="24"/>
        </w:rPr>
        <w:t xml:space="preserve"> he buys and the first and second plaintiff</w:t>
      </w:r>
      <w:r w:rsidR="004C68B8">
        <w:rPr>
          <w:szCs w:val="24"/>
        </w:rPr>
        <w:t>s sell</w:t>
      </w:r>
      <w:r w:rsidR="0074324C">
        <w:rPr>
          <w:szCs w:val="24"/>
        </w:rPr>
        <w:t xml:space="preserve"> </w:t>
      </w:r>
      <w:r w:rsidR="0082240B">
        <w:rPr>
          <w:szCs w:val="24"/>
        </w:rPr>
        <w:t>F</w:t>
      </w:r>
      <w:r w:rsidRPr="008862B1">
        <w:rPr>
          <w:szCs w:val="24"/>
        </w:rPr>
        <w:t xml:space="preserve">arm </w:t>
      </w:r>
      <w:r w:rsidR="0074324C" w:rsidRPr="008862B1">
        <w:rPr>
          <w:szCs w:val="24"/>
        </w:rPr>
        <w:t>Waldhohe</w:t>
      </w:r>
      <w:r w:rsidRPr="008862B1">
        <w:rPr>
          <w:szCs w:val="24"/>
        </w:rPr>
        <w:t xml:space="preserve">. </w:t>
      </w:r>
    </w:p>
    <w:p w:rsidR="00A96700" w:rsidRDefault="00A96700" w:rsidP="00E43FB0"/>
    <w:p w:rsidR="00F34834" w:rsidRDefault="00F34834" w:rsidP="00F34834">
      <w:pPr>
        <w:ind w:left="0" w:firstLine="0"/>
      </w:pPr>
      <w:r>
        <w:t>[</w:t>
      </w:r>
      <w:r w:rsidR="004C68B8">
        <w:t>21</w:t>
      </w:r>
      <w:r>
        <w:t>]</w:t>
      </w:r>
      <w:r>
        <w:tab/>
        <w:t xml:space="preserve">In the matter of </w:t>
      </w:r>
      <w:r w:rsidRPr="00F34834">
        <w:rPr>
          <w:i/>
        </w:rPr>
        <w:t>Theron v Nieuwenhuizen</w:t>
      </w:r>
      <w:r w:rsidR="00527C98">
        <w:rPr>
          <w:i/>
        </w:rPr>
        <w:t>,</w:t>
      </w:r>
      <w:r>
        <w:rPr>
          <w:rStyle w:val="FootnoteReference"/>
          <w:i/>
        </w:rPr>
        <w:footnoteReference w:id="9"/>
      </w:r>
      <w:r w:rsidRPr="00F34834">
        <w:t xml:space="preserve"> </w:t>
      </w:r>
      <w:r>
        <w:t>the plaintiff sued for damages in the sum of R10 for trespass upon his farm in Windhoek. The defendant excep</w:t>
      </w:r>
      <w:r w:rsidR="005C4848">
        <w:tab/>
      </w:r>
      <w:r>
        <w:t>ted that the plaintiff was not the owner of the farm. The plaintiff produced a lease of the farm in his favour but the magistrate granted absolution from the instance on the ground that the plaintiff was neither the owner nor had he any authority, i</w:t>
      </w:r>
      <w:r w:rsidR="0074324C">
        <w:t xml:space="preserve">n terms of the lease, from </w:t>
      </w:r>
      <w:r>
        <w:t>the owner to sue for trespass. On appeal</w:t>
      </w:r>
      <w:r w:rsidR="00527C98">
        <w:t>,</w:t>
      </w:r>
      <w:r>
        <w:t xml:space="preserve"> the magistrate's judgment was set aside by </w:t>
      </w:r>
      <w:r w:rsidR="0074324C">
        <w:t xml:space="preserve">De Villiers, </w:t>
      </w:r>
      <w:r>
        <w:t>C.J., who</w:t>
      </w:r>
      <w:r w:rsidR="00741628">
        <w:t>,</w:t>
      </w:r>
      <w:r>
        <w:t xml:space="preserve"> in his judgment</w:t>
      </w:r>
      <w:r w:rsidR="00741628">
        <w:t>,</w:t>
      </w:r>
      <w:r w:rsidR="00741628" w:rsidRPr="00741628">
        <w:t xml:space="preserve"> </w:t>
      </w:r>
      <w:r w:rsidR="00741628">
        <w:t>said</w:t>
      </w:r>
      <w:r>
        <w:t>:</w:t>
      </w:r>
    </w:p>
    <w:p w:rsidR="0074324C" w:rsidRDefault="0074324C" w:rsidP="00F34834">
      <w:pPr>
        <w:ind w:left="0" w:firstLine="0"/>
      </w:pPr>
    </w:p>
    <w:p w:rsidR="00F34834" w:rsidRDefault="00F34834" w:rsidP="00F34834">
      <w:pPr>
        <w:ind w:left="0" w:firstLine="0"/>
        <w:rPr>
          <w:sz w:val="22"/>
        </w:rPr>
      </w:pPr>
      <w:r w:rsidRPr="0074324C">
        <w:rPr>
          <w:sz w:val="22"/>
        </w:rPr>
        <w:t>'It is clear that the magistrate has erred in his judgment. He allowed the exception to the summons on the ground that, as there was no clause in the lease to the plaintiff empowering him to sue for damages for trespass, the action was wrongly brought b</w:t>
      </w:r>
      <w:r w:rsidR="0074324C" w:rsidRPr="0074324C">
        <w:rPr>
          <w:sz w:val="22"/>
        </w:rPr>
        <w:t>y him. If the plaintiff, as</w:t>
      </w:r>
      <w:r w:rsidRPr="0074324C">
        <w:rPr>
          <w:sz w:val="22"/>
        </w:rPr>
        <w:t xml:space="preserve"> lessee, could not sue for damages for trespass</w:t>
      </w:r>
      <w:r w:rsidR="00527C98">
        <w:rPr>
          <w:sz w:val="22"/>
        </w:rPr>
        <w:t>,</w:t>
      </w:r>
      <w:r w:rsidRPr="0074324C">
        <w:rPr>
          <w:sz w:val="22"/>
        </w:rPr>
        <w:t xml:space="preserve"> it is difficult to say who could. The damages were done to him as lessee and not to the owner. He had lawful occupation of the land and that gave him a sufficient </w:t>
      </w:r>
      <w:r w:rsidRPr="00F65CFD">
        <w:rPr>
          <w:i/>
          <w:sz w:val="22"/>
        </w:rPr>
        <w:t>locus standi</w:t>
      </w:r>
      <w:r w:rsidRPr="0074324C">
        <w:rPr>
          <w:sz w:val="22"/>
        </w:rPr>
        <w:t xml:space="preserve"> to institute the action.'</w:t>
      </w:r>
    </w:p>
    <w:p w:rsidR="0074324C" w:rsidRPr="0074324C" w:rsidRDefault="0074324C" w:rsidP="00F34834">
      <w:pPr>
        <w:ind w:left="0" w:firstLine="0"/>
        <w:rPr>
          <w:sz w:val="22"/>
        </w:rPr>
      </w:pPr>
    </w:p>
    <w:p w:rsidR="006A1DA0" w:rsidRDefault="0074324C" w:rsidP="00F65CFD">
      <w:pPr>
        <w:ind w:left="0" w:right="14" w:firstLine="0"/>
      </w:pPr>
      <w:r>
        <w:t>[</w:t>
      </w:r>
      <w:r w:rsidR="00741628">
        <w:t>22</w:t>
      </w:r>
      <w:r w:rsidR="0082494A">
        <w:t>]</w:t>
      </w:r>
      <w:r>
        <w:tab/>
      </w:r>
      <w:r w:rsidR="0082494A">
        <w:t xml:space="preserve">In </w:t>
      </w:r>
      <w:r w:rsidR="0082494A" w:rsidRPr="006578F5">
        <w:rPr>
          <w:i/>
        </w:rPr>
        <w:t>Smit v Saipem</w:t>
      </w:r>
      <w:r w:rsidR="00527C98">
        <w:rPr>
          <w:i/>
        </w:rPr>
        <w:t>,</w:t>
      </w:r>
      <w:r w:rsidR="006578F5">
        <w:rPr>
          <w:rStyle w:val="FootnoteReference"/>
          <w:i/>
        </w:rPr>
        <w:footnoteReference w:id="10"/>
      </w:r>
      <w:r w:rsidR="0082494A">
        <w:t xml:space="preserve"> the plaintiff sued for compensation consequent upon damage caused by the defendant to certain immovable property consisting of three erven. In his particulars of claim</w:t>
      </w:r>
      <w:r w:rsidR="00527C98">
        <w:t>,</w:t>
      </w:r>
      <w:r w:rsidR="0082494A">
        <w:t xml:space="preserve"> the plaintiff alleged that he was ‘</w:t>
      </w:r>
      <w:r w:rsidR="0082494A" w:rsidRPr="006A1DA0">
        <w:rPr>
          <w:i/>
        </w:rPr>
        <w:t>in civil possession’</w:t>
      </w:r>
      <w:r w:rsidR="0082494A">
        <w:t xml:space="preserve"> of the properties by virtue of three separate deeds of sale which provided that possession and occupation was given to the plaintiff</w:t>
      </w:r>
      <w:r w:rsidR="006A1DA0">
        <w:t>/</w:t>
      </w:r>
      <w:r w:rsidR="0082494A">
        <w:t xml:space="preserve">purchaser on date of signature, from which date all risk of damage to the properties passed to the purchaser. </w:t>
      </w:r>
    </w:p>
    <w:p w:rsidR="006A1DA0" w:rsidRDefault="006A1DA0" w:rsidP="006578F5">
      <w:pPr>
        <w:ind w:left="0" w:firstLine="0"/>
      </w:pPr>
    </w:p>
    <w:p w:rsidR="006A1DA0" w:rsidRDefault="006A1DA0" w:rsidP="00F65CFD">
      <w:pPr>
        <w:ind w:left="0" w:right="14" w:firstLine="0"/>
      </w:pPr>
      <w:r>
        <w:t>[2</w:t>
      </w:r>
      <w:r w:rsidR="00741628">
        <w:t>3</w:t>
      </w:r>
      <w:r w:rsidR="0082494A">
        <w:t xml:space="preserve">] </w:t>
      </w:r>
      <w:r w:rsidR="00F65CFD">
        <w:tab/>
      </w:r>
      <w:r w:rsidR="0082494A">
        <w:t xml:space="preserve">The defendant in </w:t>
      </w:r>
      <w:r w:rsidR="0082494A" w:rsidRPr="006A1DA0">
        <w:rPr>
          <w:i/>
        </w:rPr>
        <w:t>Smit v Saipem</w:t>
      </w:r>
      <w:r w:rsidR="0082494A">
        <w:t xml:space="preserve"> pleaded to the claim as follows: </w:t>
      </w:r>
    </w:p>
    <w:p w:rsidR="006A1DA0" w:rsidRDefault="006A1DA0" w:rsidP="006578F5">
      <w:pPr>
        <w:ind w:left="0" w:firstLine="0"/>
      </w:pPr>
    </w:p>
    <w:p w:rsidR="006A1DA0" w:rsidRDefault="0082494A" w:rsidP="00474C4A">
      <w:pPr>
        <w:ind w:left="0" w:right="14" w:firstLine="0"/>
      </w:pPr>
      <w:r w:rsidRPr="006A1DA0">
        <w:rPr>
          <w:sz w:val="22"/>
        </w:rPr>
        <w:t>‘In the event of the above Honourable Court finding that the plaintiff was at all material times to this action in civil possession of the said erven, having acquired same by virtue of the deeds of sale referred to in … plaintiff's declaration upon the terms set out… [therein], all of which is denied, then the defendant states that, as the plaintiff was not the owner of the said erven at all material times to this action, it, the defendant, is not in law liable to the plaintiff in respect of the matters referred to in … the plaintiff's declaration as a result thereof or any damages.’</w:t>
      </w:r>
      <w:r>
        <w:t xml:space="preserve"> </w:t>
      </w:r>
    </w:p>
    <w:p w:rsidR="006A1DA0" w:rsidRDefault="006A1DA0" w:rsidP="006578F5">
      <w:pPr>
        <w:ind w:left="0" w:firstLine="0"/>
      </w:pPr>
    </w:p>
    <w:p w:rsidR="006A1DA0" w:rsidRDefault="006A1DA0" w:rsidP="00F65CFD">
      <w:pPr>
        <w:ind w:left="0" w:right="14" w:firstLine="0"/>
      </w:pPr>
      <w:r>
        <w:t>[2</w:t>
      </w:r>
      <w:r w:rsidR="00E85A01">
        <w:t>4</w:t>
      </w:r>
      <w:r w:rsidR="0082494A">
        <w:t>]</w:t>
      </w:r>
      <w:r>
        <w:tab/>
      </w:r>
      <w:r w:rsidR="0082494A">
        <w:t xml:space="preserve">The plaintiff in </w:t>
      </w:r>
      <w:r w:rsidR="0082494A" w:rsidRPr="006A1DA0">
        <w:rPr>
          <w:i/>
        </w:rPr>
        <w:t>Smit v Saipem</w:t>
      </w:r>
      <w:r w:rsidR="0082494A">
        <w:t xml:space="preserve"> noted an exception to the defence pleaded in the terms set out above. The relevant grounds of the exception were framed as follows:</w:t>
      </w:r>
    </w:p>
    <w:p w:rsidR="006A1DA0" w:rsidRDefault="006A1DA0" w:rsidP="006578F5">
      <w:pPr>
        <w:ind w:left="0" w:firstLine="0"/>
      </w:pPr>
    </w:p>
    <w:p w:rsidR="006A1DA0" w:rsidRDefault="0082494A" w:rsidP="00F65CFD">
      <w:pPr>
        <w:ind w:left="0" w:right="14" w:firstLine="0"/>
        <w:rPr>
          <w:sz w:val="22"/>
        </w:rPr>
      </w:pPr>
      <w:r w:rsidRPr="006A1DA0">
        <w:rPr>
          <w:sz w:val="22"/>
        </w:rPr>
        <w:t>‘(a)</w:t>
      </w:r>
      <w:r w:rsidR="006A1DA0" w:rsidRPr="006A1DA0">
        <w:rPr>
          <w:sz w:val="22"/>
        </w:rPr>
        <w:tab/>
      </w:r>
      <w:r w:rsidRPr="006A1DA0">
        <w:rPr>
          <w:sz w:val="22"/>
        </w:rPr>
        <w:t>In the event of the above Honourable Court finding that plaintiff was at all material times to this action in civil possession of the said erven, having acquired same by virtue of the deeds of sale referred to in … the plaintiff's declaration upon the terms set out …[therein], then : (b) the fact that plaintiff was or is not as yet the owner of the said erven does not constitute or disclose a defence in respect of the matters referred to in ….plaintiff's declaration and the damages flowing as a result thereof.’</w:t>
      </w:r>
    </w:p>
    <w:p w:rsidR="006A1DA0" w:rsidRDefault="006A1DA0" w:rsidP="006578F5">
      <w:pPr>
        <w:ind w:left="0" w:firstLine="0"/>
        <w:rPr>
          <w:sz w:val="22"/>
        </w:rPr>
      </w:pPr>
    </w:p>
    <w:p w:rsidR="00A96700" w:rsidRDefault="006A1DA0" w:rsidP="00F65CFD">
      <w:pPr>
        <w:tabs>
          <w:tab w:val="left" w:pos="720"/>
        </w:tabs>
        <w:ind w:left="0" w:right="14" w:firstLine="0"/>
      </w:pPr>
      <w:r>
        <w:t>[2</w:t>
      </w:r>
      <w:r w:rsidR="00E85A01">
        <w:t>5</w:t>
      </w:r>
      <w:r w:rsidR="0082494A">
        <w:t>]</w:t>
      </w:r>
      <w:r>
        <w:tab/>
      </w:r>
      <w:r w:rsidR="0082494A">
        <w:t>Jansen JA formulated the question before the court as being whether the plaintiff, as lawful possessor (‘</w:t>
      </w:r>
      <w:r w:rsidR="0082494A" w:rsidRPr="006A1DA0">
        <w:rPr>
          <w:i/>
        </w:rPr>
        <w:t>regmatige houer’</w:t>
      </w:r>
      <w:r w:rsidR="0082494A">
        <w:t>) of the properties in his own interest, enjoyed a right of recovery against the defendant who had damaged the properties – and in particular in respect of the consequent diminution in value of the properties.</w:t>
      </w:r>
      <w:r>
        <w:t xml:space="preserve"> </w:t>
      </w:r>
      <w:r w:rsidR="0082494A">
        <w:t>The learned judge of appeal</w:t>
      </w:r>
      <w:r w:rsidR="00527C98">
        <w:t>,</w:t>
      </w:r>
      <w:r w:rsidR="0082494A">
        <w:t xml:space="preserve"> </w:t>
      </w:r>
      <w:r w:rsidR="009D126E">
        <w:t xml:space="preserve">after </w:t>
      </w:r>
      <w:r w:rsidR="0082494A">
        <w:t xml:space="preserve">an extensive and illuminating historical review of the development of the law in this </w:t>
      </w:r>
      <w:r w:rsidR="009D126E">
        <w:t>connection held that,</w:t>
      </w:r>
      <w:r w:rsidR="0082494A">
        <w:t xml:space="preserve"> </w:t>
      </w:r>
      <w:r w:rsidR="009D126E">
        <w:t>‘</w:t>
      </w:r>
      <w:r w:rsidR="0082494A">
        <w:t xml:space="preserve">if the thing is lost, or obliterated, or damaged, not only the owners who have the mere or beneficial right of ownership may institute an action, but also everyone who has an interest in it, such as, for example a borrower for use </w:t>
      </w:r>
      <w:r w:rsidR="0082494A" w:rsidRPr="009D126E">
        <w:rPr>
          <w:i/>
        </w:rPr>
        <w:t>(‘bruiklener’</w:t>
      </w:r>
      <w:r w:rsidR="0082494A">
        <w:t xml:space="preserve">), creditor or possessor, to the extent of their interest.’ </w:t>
      </w:r>
    </w:p>
    <w:p w:rsidR="00A96700" w:rsidRDefault="00A96700" w:rsidP="00F65CFD">
      <w:pPr>
        <w:tabs>
          <w:tab w:val="left" w:pos="720"/>
        </w:tabs>
        <w:ind w:right="14"/>
      </w:pPr>
    </w:p>
    <w:p w:rsidR="00E25E68" w:rsidRDefault="00E85A01" w:rsidP="00F454C0">
      <w:pPr>
        <w:tabs>
          <w:tab w:val="left" w:pos="720"/>
        </w:tabs>
        <w:ind w:left="0" w:right="14" w:firstLine="0"/>
        <w:rPr>
          <w:szCs w:val="24"/>
        </w:rPr>
      </w:pPr>
      <w:r>
        <w:rPr>
          <w:szCs w:val="24"/>
        </w:rPr>
        <w:t>[26</w:t>
      </w:r>
      <w:r w:rsidR="00F34834">
        <w:rPr>
          <w:szCs w:val="24"/>
        </w:rPr>
        <w:t>]</w:t>
      </w:r>
      <w:r w:rsidR="00F34834">
        <w:rPr>
          <w:szCs w:val="24"/>
        </w:rPr>
        <w:tab/>
      </w:r>
      <w:r>
        <w:rPr>
          <w:szCs w:val="24"/>
        </w:rPr>
        <w:t xml:space="preserve">In view of the authorities that I have refer to </w:t>
      </w:r>
      <w:r w:rsidR="00F454C0">
        <w:rPr>
          <w:szCs w:val="24"/>
        </w:rPr>
        <w:t>in the</w:t>
      </w:r>
      <w:r>
        <w:rPr>
          <w:szCs w:val="24"/>
        </w:rPr>
        <w:t xml:space="preserve"> preceding paragraphs</w:t>
      </w:r>
      <w:r w:rsidR="00527C98">
        <w:rPr>
          <w:szCs w:val="24"/>
        </w:rPr>
        <w:t>,</w:t>
      </w:r>
      <w:r>
        <w:rPr>
          <w:szCs w:val="24"/>
        </w:rPr>
        <w:t xml:space="preserve"> the critical question is whether Delport owed Katjivikua a legal duty not to cause </w:t>
      </w:r>
      <w:r w:rsidR="00F454C0">
        <w:rPr>
          <w:szCs w:val="24"/>
        </w:rPr>
        <w:t xml:space="preserve">him injury. </w:t>
      </w:r>
      <w:r w:rsidR="00F454C0" w:rsidRPr="00F454C0">
        <w:rPr>
          <w:szCs w:val="24"/>
        </w:rPr>
        <w:t>Thus</w:t>
      </w:r>
      <w:r w:rsidR="00527C98">
        <w:rPr>
          <w:szCs w:val="24"/>
        </w:rPr>
        <w:t>,</w:t>
      </w:r>
      <w:r w:rsidR="00F454C0" w:rsidRPr="00F454C0">
        <w:rPr>
          <w:szCs w:val="24"/>
        </w:rPr>
        <w:t xml:space="preserve"> the key to liability is the existence of a legal duty on the part of the defendant, </w:t>
      </w:r>
      <w:r w:rsidR="00F454C0">
        <w:rPr>
          <w:szCs w:val="24"/>
        </w:rPr>
        <w:t>not to conduct himself or herself in a way that will infringe the plaintiff’s rights.</w:t>
      </w:r>
      <w:r w:rsidR="00F454C0" w:rsidRPr="00F454C0">
        <w:rPr>
          <w:szCs w:val="24"/>
        </w:rPr>
        <w:t xml:space="preserve"> The legal duty is, however, not an absolute one. It simply requires the defendant to take reasonable care </w:t>
      </w:r>
      <w:r w:rsidR="00E25E68">
        <w:rPr>
          <w:szCs w:val="24"/>
        </w:rPr>
        <w:t xml:space="preserve">not to cause injury to the plaintiff. </w:t>
      </w:r>
      <w:r w:rsidR="00F454C0" w:rsidRPr="00F454C0">
        <w:rPr>
          <w:szCs w:val="24"/>
        </w:rPr>
        <w:t xml:space="preserve">Whether there is </w:t>
      </w:r>
      <w:r w:rsidR="00E25E68">
        <w:rPr>
          <w:szCs w:val="24"/>
        </w:rPr>
        <w:t>a legal duty on a party</w:t>
      </w:r>
      <w:r w:rsidR="00F454C0" w:rsidRPr="00F454C0">
        <w:rPr>
          <w:szCs w:val="24"/>
        </w:rPr>
        <w:t>, depends on the circumstances of each case</w:t>
      </w:r>
      <w:r w:rsidR="00E25E68">
        <w:rPr>
          <w:szCs w:val="24"/>
        </w:rPr>
        <w:t>.</w:t>
      </w:r>
    </w:p>
    <w:p w:rsidR="00E25E68" w:rsidRDefault="00E25E68" w:rsidP="00F454C0">
      <w:pPr>
        <w:tabs>
          <w:tab w:val="left" w:pos="720"/>
        </w:tabs>
        <w:ind w:left="0" w:right="14" w:firstLine="0"/>
        <w:rPr>
          <w:szCs w:val="24"/>
        </w:rPr>
      </w:pPr>
    </w:p>
    <w:p w:rsidR="00585A00" w:rsidRPr="001959BF" w:rsidRDefault="00E25E68" w:rsidP="00585A00">
      <w:pPr>
        <w:tabs>
          <w:tab w:val="left" w:pos="720"/>
        </w:tabs>
        <w:ind w:left="0" w:right="14" w:firstLine="0"/>
        <w:rPr>
          <w:sz w:val="22"/>
        </w:rPr>
      </w:pPr>
      <w:r>
        <w:rPr>
          <w:szCs w:val="24"/>
        </w:rPr>
        <w:t>[27]</w:t>
      </w:r>
      <w:r>
        <w:rPr>
          <w:szCs w:val="24"/>
        </w:rPr>
        <w:tab/>
        <w:t>In the case before me</w:t>
      </w:r>
      <w:r w:rsidR="00527C98">
        <w:rPr>
          <w:szCs w:val="24"/>
        </w:rPr>
        <w:t>,</w:t>
      </w:r>
      <w:r>
        <w:rPr>
          <w:szCs w:val="24"/>
        </w:rPr>
        <w:t xml:space="preserve"> the facts that I find established are that, Mr Katjivikua leased farm Waldhohe</w:t>
      </w:r>
      <w:r w:rsidR="00585A00">
        <w:rPr>
          <w:szCs w:val="24"/>
        </w:rPr>
        <w:t>,</w:t>
      </w:r>
      <w:r>
        <w:rPr>
          <w:szCs w:val="24"/>
        </w:rPr>
        <w:t xml:space="preserve"> he was in occupation of that farm, he was responsible for the maintenance of the farm and the infrastructure on the farm</w:t>
      </w:r>
      <w:r w:rsidR="00585A00">
        <w:rPr>
          <w:szCs w:val="24"/>
        </w:rPr>
        <w:t xml:space="preserve">. This is indicative that Katjivikua’s interest in Farm Waldhohe is </w:t>
      </w:r>
      <w:r w:rsidR="00585A00" w:rsidRPr="001959BF">
        <w:rPr>
          <w:szCs w:val="24"/>
        </w:rPr>
        <w:t xml:space="preserve">not too remote; the interest </w:t>
      </w:r>
      <w:r w:rsidR="00585A00">
        <w:rPr>
          <w:szCs w:val="24"/>
        </w:rPr>
        <w:t xml:space="preserve">is </w:t>
      </w:r>
      <w:r w:rsidR="00585A00" w:rsidRPr="001959BF">
        <w:rPr>
          <w:szCs w:val="24"/>
        </w:rPr>
        <w:t>actual</w:t>
      </w:r>
      <w:r w:rsidR="00527C98">
        <w:rPr>
          <w:szCs w:val="24"/>
        </w:rPr>
        <w:t>,</w:t>
      </w:r>
      <w:r w:rsidR="00585A00" w:rsidRPr="001959BF">
        <w:rPr>
          <w:szCs w:val="24"/>
        </w:rPr>
        <w:t xml:space="preserve"> not abstract or academic; and it </w:t>
      </w:r>
      <w:r w:rsidR="00585A00">
        <w:rPr>
          <w:szCs w:val="24"/>
        </w:rPr>
        <w:t xml:space="preserve">is </w:t>
      </w:r>
      <w:r w:rsidR="00585A00" w:rsidRPr="001959BF">
        <w:rPr>
          <w:szCs w:val="24"/>
        </w:rPr>
        <w:t>a current interest and not a hypothetical one</w:t>
      </w:r>
      <w:r w:rsidR="00585A00">
        <w:rPr>
          <w:szCs w:val="24"/>
        </w:rPr>
        <w:t xml:space="preserve">. </w:t>
      </w:r>
      <w:r>
        <w:rPr>
          <w:szCs w:val="24"/>
        </w:rPr>
        <w:t xml:space="preserve">Delport was a neighbour </w:t>
      </w:r>
      <w:r w:rsidR="00585A00">
        <w:rPr>
          <w:szCs w:val="24"/>
        </w:rPr>
        <w:t>to farm Waldhohe. A special relationship thus existed between Delport and</w:t>
      </w:r>
      <w:r w:rsidR="00474C4A">
        <w:rPr>
          <w:szCs w:val="24"/>
        </w:rPr>
        <w:t xml:space="preserve"> Katjivikua as the</w:t>
      </w:r>
      <w:r w:rsidR="00585A00">
        <w:rPr>
          <w:szCs w:val="24"/>
        </w:rPr>
        <w:t xml:space="preserve"> occupier of farm Waldhohe. These </w:t>
      </w:r>
      <w:r w:rsidRPr="00E25E68">
        <w:rPr>
          <w:szCs w:val="24"/>
        </w:rPr>
        <w:t xml:space="preserve">circumstances, </w:t>
      </w:r>
      <w:r w:rsidR="00585A00">
        <w:rPr>
          <w:szCs w:val="24"/>
        </w:rPr>
        <w:t>in my view</w:t>
      </w:r>
      <w:r w:rsidR="00527C98">
        <w:rPr>
          <w:szCs w:val="24"/>
        </w:rPr>
        <w:t>,</w:t>
      </w:r>
      <w:r w:rsidR="00585A00">
        <w:rPr>
          <w:szCs w:val="24"/>
        </w:rPr>
        <w:t xml:space="preserve"> indicate that Delport</w:t>
      </w:r>
      <w:r w:rsidRPr="00E25E68">
        <w:rPr>
          <w:szCs w:val="24"/>
        </w:rPr>
        <w:t xml:space="preserve">, </w:t>
      </w:r>
      <w:r w:rsidR="00585A00">
        <w:rPr>
          <w:szCs w:val="24"/>
        </w:rPr>
        <w:t xml:space="preserve">had a legal duty not cause injury to the occupiers of farm Waldhohe. I am thus satisfied that Katjivikua has </w:t>
      </w:r>
      <w:r w:rsidR="00585A00" w:rsidRPr="00585A00">
        <w:rPr>
          <w:i/>
          <w:szCs w:val="24"/>
        </w:rPr>
        <w:t>locus standi</w:t>
      </w:r>
      <w:r w:rsidR="00585A00">
        <w:rPr>
          <w:szCs w:val="24"/>
        </w:rPr>
        <w:t xml:space="preserve"> to institute action to recover damages that he suffered</w:t>
      </w:r>
      <w:r w:rsidR="00474C4A">
        <w:rPr>
          <w:szCs w:val="24"/>
        </w:rPr>
        <w:t xml:space="preserve"> as a result of the breach</w:t>
      </w:r>
      <w:r w:rsidR="00585A00">
        <w:rPr>
          <w:szCs w:val="24"/>
        </w:rPr>
        <w:t xml:space="preserve"> of the legal duty owed to him, in this instance by Delport.</w:t>
      </w:r>
    </w:p>
    <w:p w:rsidR="00F34834" w:rsidRDefault="00F34834" w:rsidP="00F65CFD">
      <w:pPr>
        <w:tabs>
          <w:tab w:val="left" w:pos="720"/>
        </w:tabs>
        <w:ind w:left="0" w:right="14" w:firstLine="0"/>
      </w:pPr>
    </w:p>
    <w:p w:rsidR="00831C10" w:rsidRPr="00527C98" w:rsidRDefault="00831C10" w:rsidP="009C30CF">
      <w:pPr>
        <w:tabs>
          <w:tab w:val="left" w:pos="720"/>
        </w:tabs>
        <w:spacing w:after="0" w:line="360" w:lineRule="auto"/>
        <w:ind w:left="0" w:right="14" w:firstLine="0"/>
        <w:rPr>
          <w:szCs w:val="24"/>
          <w:shd w:val="clear" w:color="auto" w:fill="FFFFFF"/>
        </w:rPr>
      </w:pPr>
      <w:r>
        <w:t>[28]</w:t>
      </w:r>
      <w:r>
        <w:tab/>
        <w:t xml:space="preserve"> Having found </w:t>
      </w:r>
      <w:r w:rsidRPr="009C30CF">
        <w:rPr>
          <w:szCs w:val="24"/>
        </w:rPr>
        <w:t xml:space="preserve">that the plaintiff </w:t>
      </w:r>
      <w:r w:rsidR="00474C4A">
        <w:rPr>
          <w:szCs w:val="24"/>
        </w:rPr>
        <w:t xml:space="preserve">(Katjivikua) </w:t>
      </w:r>
      <w:r w:rsidRPr="009C30CF">
        <w:rPr>
          <w:szCs w:val="24"/>
        </w:rPr>
        <w:t xml:space="preserve">has </w:t>
      </w:r>
      <w:r w:rsidRPr="009C30CF">
        <w:rPr>
          <w:i/>
          <w:szCs w:val="24"/>
        </w:rPr>
        <w:t>locus standi</w:t>
      </w:r>
      <w:r w:rsidRPr="009C30CF">
        <w:rPr>
          <w:szCs w:val="24"/>
        </w:rPr>
        <w:t xml:space="preserve"> to institute action to recover the damages that he alleges he suffered, I now proceed to consider the </w:t>
      </w:r>
      <w:r w:rsidR="00474C4A">
        <w:rPr>
          <w:szCs w:val="24"/>
        </w:rPr>
        <w:t xml:space="preserve">first and second </w:t>
      </w:r>
      <w:r w:rsidRPr="009C30CF">
        <w:rPr>
          <w:szCs w:val="24"/>
        </w:rPr>
        <w:t>question agreed to by the parties at the pre</w:t>
      </w:r>
      <w:r w:rsidR="00D72BED">
        <w:rPr>
          <w:szCs w:val="24"/>
        </w:rPr>
        <w:t>-</w:t>
      </w:r>
      <w:r w:rsidRPr="009C30CF">
        <w:rPr>
          <w:szCs w:val="24"/>
        </w:rPr>
        <w:t>trial namely</w:t>
      </w:r>
      <w:r w:rsidR="00474C4A">
        <w:rPr>
          <w:szCs w:val="24"/>
        </w:rPr>
        <w:t>;</w:t>
      </w:r>
      <w:r w:rsidRPr="009C30CF">
        <w:rPr>
          <w:szCs w:val="24"/>
        </w:rPr>
        <w:t xml:space="preserve"> </w:t>
      </w:r>
      <w:r w:rsidRPr="009C30CF">
        <w:rPr>
          <w:szCs w:val="24"/>
          <w:shd w:val="clear" w:color="auto" w:fill="FFFFFF"/>
        </w:rPr>
        <w:t xml:space="preserve">what the exact distance of the fence that was affected by the fire is, and what percentage of the fence was damaged by the fire. </w:t>
      </w:r>
    </w:p>
    <w:p w:rsidR="00474C4A" w:rsidRPr="009C30CF" w:rsidRDefault="00474C4A" w:rsidP="009C30CF">
      <w:pPr>
        <w:tabs>
          <w:tab w:val="left" w:pos="720"/>
        </w:tabs>
        <w:spacing w:after="0" w:line="360" w:lineRule="auto"/>
        <w:ind w:left="0" w:right="14" w:firstLine="0"/>
        <w:rPr>
          <w:szCs w:val="24"/>
        </w:rPr>
      </w:pPr>
    </w:p>
    <w:p w:rsidR="00F34834" w:rsidRPr="009C30CF" w:rsidRDefault="00831C10" w:rsidP="009C30CF">
      <w:pPr>
        <w:tabs>
          <w:tab w:val="left" w:pos="720"/>
        </w:tabs>
        <w:spacing w:after="0" w:line="360" w:lineRule="auto"/>
        <w:ind w:left="0" w:right="14" w:firstLine="0"/>
        <w:rPr>
          <w:szCs w:val="24"/>
          <w:u w:val="single"/>
          <w:shd w:val="clear" w:color="auto" w:fill="FFFFFF"/>
        </w:rPr>
      </w:pPr>
      <w:r w:rsidRPr="009C30CF">
        <w:rPr>
          <w:szCs w:val="24"/>
          <w:u w:val="single"/>
          <w:shd w:val="clear" w:color="auto" w:fill="FFFFFF"/>
        </w:rPr>
        <w:t>What is distance of the fence that was affected by the fire and what percentage of the fence was damaged by the fire?</w:t>
      </w:r>
    </w:p>
    <w:p w:rsidR="00831C10" w:rsidRPr="009C30CF" w:rsidRDefault="00831C10" w:rsidP="009C30CF">
      <w:pPr>
        <w:tabs>
          <w:tab w:val="left" w:pos="720"/>
        </w:tabs>
        <w:spacing w:after="0" w:line="360" w:lineRule="auto"/>
        <w:ind w:left="0" w:right="14" w:firstLine="0"/>
        <w:rPr>
          <w:szCs w:val="24"/>
        </w:rPr>
      </w:pPr>
    </w:p>
    <w:p w:rsidR="009C30CF" w:rsidRPr="009C30CF" w:rsidRDefault="00F34834" w:rsidP="009C30CF">
      <w:pPr>
        <w:pStyle w:val="ListParagraph"/>
        <w:spacing w:after="0" w:line="360" w:lineRule="auto"/>
        <w:ind w:left="0"/>
        <w:jc w:val="both"/>
        <w:rPr>
          <w:rFonts w:ascii="Arial" w:hAnsi="Arial" w:cs="Arial"/>
          <w:sz w:val="24"/>
          <w:szCs w:val="24"/>
        </w:rPr>
      </w:pPr>
      <w:r w:rsidRPr="009C30CF">
        <w:rPr>
          <w:rFonts w:ascii="Arial" w:hAnsi="Arial" w:cs="Arial"/>
          <w:color w:val="000000" w:themeColor="text1"/>
          <w:sz w:val="24"/>
          <w:szCs w:val="24"/>
        </w:rPr>
        <w:t>[2</w:t>
      </w:r>
      <w:r w:rsidR="00F97E6C" w:rsidRPr="009C30CF">
        <w:rPr>
          <w:rFonts w:ascii="Arial" w:hAnsi="Arial" w:cs="Arial"/>
          <w:color w:val="000000" w:themeColor="text1"/>
          <w:sz w:val="24"/>
          <w:szCs w:val="24"/>
        </w:rPr>
        <w:t>9</w:t>
      </w:r>
      <w:r w:rsidRPr="009C30CF">
        <w:rPr>
          <w:rFonts w:ascii="Arial" w:hAnsi="Arial" w:cs="Arial"/>
          <w:color w:val="000000" w:themeColor="text1"/>
          <w:sz w:val="24"/>
          <w:szCs w:val="24"/>
        </w:rPr>
        <w:t>]</w:t>
      </w:r>
      <w:r w:rsidRPr="009C30CF">
        <w:rPr>
          <w:rFonts w:ascii="Arial" w:hAnsi="Arial" w:cs="Arial"/>
          <w:color w:val="000000" w:themeColor="text1"/>
          <w:sz w:val="24"/>
          <w:szCs w:val="24"/>
        </w:rPr>
        <w:tab/>
      </w:r>
      <w:r w:rsidR="00F97E6C" w:rsidRPr="009C30CF">
        <w:rPr>
          <w:rFonts w:ascii="Arial" w:hAnsi="Arial" w:cs="Arial"/>
          <w:color w:val="000000" w:themeColor="text1"/>
          <w:sz w:val="24"/>
          <w:szCs w:val="24"/>
          <w:lang w:val="en-ZA"/>
        </w:rPr>
        <w:t>Prior to hearing the evidence in chief of the plaintiff</w:t>
      </w:r>
      <w:r w:rsidR="00055A9A">
        <w:rPr>
          <w:rFonts w:ascii="Arial" w:hAnsi="Arial" w:cs="Arial"/>
          <w:color w:val="000000" w:themeColor="text1"/>
          <w:sz w:val="24"/>
          <w:szCs w:val="24"/>
          <w:lang w:val="en-ZA"/>
        </w:rPr>
        <w:t>, the c</w:t>
      </w:r>
      <w:r w:rsidR="00F97E6C" w:rsidRPr="009C30CF">
        <w:rPr>
          <w:rFonts w:ascii="Arial" w:hAnsi="Arial" w:cs="Arial"/>
          <w:color w:val="000000" w:themeColor="text1"/>
          <w:sz w:val="24"/>
          <w:szCs w:val="24"/>
          <w:lang w:val="en-ZA"/>
        </w:rPr>
        <w:t>ourt</w:t>
      </w:r>
      <w:r w:rsidR="009C30CF">
        <w:rPr>
          <w:rFonts w:ascii="Arial" w:hAnsi="Arial" w:cs="Arial"/>
          <w:color w:val="000000" w:themeColor="text1"/>
          <w:sz w:val="24"/>
          <w:szCs w:val="24"/>
          <w:lang w:val="en-ZA"/>
        </w:rPr>
        <w:t>,</w:t>
      </w:r>
      <w:r w:rsidR="00F97E6C" w:rsidRPr="009C30CF">
        <w:rPr>
          <w:rFonts w:ascii="Arial" w:hAnsi="Arial" w:cs="Arial"/>
          <w:color w:val="000000" w:themeColor="text1"/>
          <w:sz w:val="24"/>
          <w:szCs w:val="24"/>
          <w:lang w:val="en-ZA"/>
        </w:rPr>
        <w:t xml:space="preserve"> on Saturday 13 October 2018</w:t>
      </w:r>
      <w:r w:rsidR="009C30CF">
        <w:rPr>
          <w:rFonts w:ascii="Arial" w:hAnsi="Arial" w:cs="Arial"/>
          <w:color w:val="000000" w:themeColor="text1"/>
          <w:sz w:val="24"/>
          <w:szCs w:val="24"/>
          <w:lang w:val="en-ZA"/>
        </w:rPr>
        <w:t>,</w:t>
      </w:r>
      <w:r w:rsidR="00F97E6C" w:rsidRPr="009C30CF">
        <w:rPr>
          <w:rFonts w:ascii="Arial" w:hAnsi="Arial" w:cs="Arial"/>
          <w:color w:val="000000" w:themeColor="text1"/>
          <w:sz w:val="24"/>
          <w:szCs w:val="24"/>
          <w:lang w:val="en-ZA"/>
        </w:rPr>
        <w:t xml:space="preserve"> travelled </w:t>
      </w:r>
      <w:r w:rsidR="00474C4A">
        <w:rPr>
          <w:rFonts w:ascii="Arial" w:hAnsi="Arial" w:cs="Arial"/>
          <w:color w:val="000000" w:themeColor="text1"/>
          <w:sz w:val="24"/>
          <w:szCs w:val="24"/>
          <w:lang w:val="en-ZA"/>
        </w:rPr>
        <w:t xml:space="preserve">to farms Otjimanga and Waldhohe, which are situated approximately 110km northwest of Gobabis, </w:t>
      </w:r>
      <w:r w:rsidR="00F97E6C" w:rsidRPr="009C30CF">
        <w:rPr>
          <w:rFonts w:ascii="Arial" w:hAnsi="Arial" w:cs="Arial"/>
          <w:color w:val="000000" w:themeColor="text1"/>
          <w:sz w:val="24"/>
          <w:szCs w:val="24"/>
          <w:lang w:val="en-ZA"/>
        </w:rPr>
        <w:t xml:space="preserve">to conduct an inspection </w:t>
      </w:r>
      <w:r w:rsidR="00F97E6C" w:rsidRPr="009C30CF">
        <w:rPr>
          <w:rFonts w:ascii="Arial" w:hAnsi="Arial" w:cs="Arial"/>
          <w:i/>
          <w:iCs/>
          <w:color w:val="000000" w:themeColor="text1"/>
          <w:sz w:val="24"/>
          <w:szCs w:val="24"/>
          <w:lang w:val="en-ZA"/>
        </w:rPr>
        <w:t>in loco</w:t>
      </w:r>
      <w:r w:rsidR="00F97E6C" w:rsidRPr="009C30CF">
        <w:rPr>
          <w:rFonts w:ascii="Arial" w:hAnsi="Arial" w:cs="Arial"/>
          <w:color w:val="000000" w:themeColor="text1"/>
          <w:sz w:val="24"/>
          <w:szCs w:val="24"/>
          <w:lang w:val="en-ZA"/>
        </w:rPr>
        <w:t>.</w:t>
      </w:r>
      <w:r w:rsidR="009C30CF">
        <w:rPr>
          <w:rFonts w:ascii="Arial" w:hAnsi="Arial" w:cs="Arial"/>
          <w:color w:val="000000" w:themeColor="text1"/>
          <w:sz w:val="24"/>
          <w:szCs w:val="24"/>
        </w:rPr>
        <w:t xml:space="preserve"> </w:t>
      </w:r>
      <w:r w:rsidR="00F97E6C" w:rsidRPr="009C30CF">
        <w:rPr>
          <w:rFonts w:ascii="Arial" w:hAnsi="Arial" w:cs="Arial"/>
          <w:color w:val="000000" w:themeColor="text1"/>
          <w:sz w:val="24"/>
          <w:szCs w:val="24"/>
        </w:rPr>
        <w:t xml:space="preserve">After the inspection </w:t>
      </w:r>
      <w:r w:rsidR="00F97E6C" w:rsidRPr="009C30CF">
        <w:rPr>
          <w:rFonts w:ascii="Arial" w:hAnsi="Arial" w:cs="Arial"/>
          <w:i/>
          <w:iCs/>
          <w:color w:val="000000" w:themeColor="text1"/>
          <w:sz w:val="24"/>
          <w:szCs w:val="24"/>
        </w:rPr>
        <w:t>in loco</w:t>
      </w:r>
      <w:r w:rsidR="00055A9A">
        <w:rPr>
          <w:rFonts w:ascii="Arial" w:hAnsi="Arial" w:cs="Arial"/>
          <w:color w:val="000000" w:themeColor="text1"/>
          <w:sz w:val="24"/>
          <w:szCs w:val="24"/>
        </w:rPr>
        <w:t>, the c</w:t>
      </w:r>
      <w:r w:rsidR="00F97E6C" w:rsidRPr="009C30CF">
        <w:rPr>
          <w:rFonts w:ascii="Arial" w:hAnsi="Arial" w:cs="Arial"/>
          <w:color w:val="000000" w:themeColor="text1"/>
          <w:sz w:val="24"/>
          <w:szCs w:val="24"/>
        </w:rPr>
        <w:t>ourt</w:t>
      </w:r>
      <w:r w:rsidR="009C30CF">
        <w:rPr>
          <w:rFonts w:ascii="Arial" w:hAnsi="Arial" w:cs="Arial"/>
          <w:color w:val="000000" w:themeColor="text1"/>
          <w:sz w:val="24"/>
          <w:szCs w:val="24"/>
        </w:rPr>
        <w:t>,</w:t>
      </w:r>
      <w:r w:rsidR="00F97E6C" w:rsidRPr="009C30CF">
        <w:rPr>
          <w:rFonts w:ascii="Arial" w:hAnsi="Arial" w:cs="Arial"/>
          <w:color w:val="000000" w:themeColor="text1"/>
          <w:sz w:val="24"/>
          <w:szCs w:val="24"/>
        </w:rPr>
        <w:t xml:space="preserve"> on 15 October 2018</w:t>
      </w:r>
      <w:r w:rsidR="009C30CF">
        <w:rPr>
          <w:rFonts w:ascii="Arial" w:hAnsi="Arial" w:cs="Arial"/>
          <w:color w:val="000000" w:themeColor="text1"/>
          <w:sz w:val="24"/>
          <w:szCs w:val="24"/>
        </w:rPr>
        <w:t>,</w:t>
      </w:r>
      <w:r w:rsidR="00F97E6C" w:rsidRPr="009C30CF">
        <w:rPr>
          <w:rFonts w:ascii="Arial" w:hAnsi="Arial" w:cs="Arial"/>
          <w:color w:val="000000" w:themeColor="text1"/>
          <w:sz w:val="24"/>
          <w:szCs w:val="24"/>
        </w:rPr>
        <w:t xml:space="preserve"> recorded the following </w:t>
      </w:r>
      <w:r w:rsidR="00F97E6C" w:rsidRPr="00B721B9">
        <w:rPr>
          <w:rFonts w:ascii="Arial" w:hAnsi="Arial" w:cs="Arial"/>
          <w:color w:val="000000" w:themeColor="text1"/>
          <w:sz w:val="24"/>
          <w:szCs w:val="24"/>
        </w:rPr>
        <w:t>observations</w:t>
      </w:r>
      <w:r w:rsidR="009C30CF" w:rsidRPr="00B721B9">
        <w:rPr>
          <w:rFonts w:ascii="Arial" w:hAnsi="Arial" w:cs="Arial"/>
          <w:color w:val="000000" w:themeColor="text1"/>
          <w:sz w:val="24"/>
          <w:szCs w:val="24"/>
        </w:rPr>
        <w:t xml:space="preserve"> with respect to the distance</w:t>
      </w:r>
      <w:r w:rsidR="000314D6">
        <w:rPr>
          <w:rFonts w:ascii="Arial" w:hAnsi="Arial" w:cs="Arial"/>
          <w:color w:val="000000" w:themeColor="text1"/>
          <w:sz w:val="24"/>
          <w:szCs w:val="24"/>
        </w:rPr>
        <w:t>s</w:t>
      </w:r>
      <w:r w:rsidR="009C30CF" w:rsidRPr="00B721B9">
        <w:rPr>
          <w:rFonts w:ascii="Arial" w:hAnsi="Arial" w:cs="Arial"/>
          <w:color w:val="000000" w:themeColor="text1"/>
          <w:sz w:val="24"/>
          <w:szCs w:val="24"/>
        </w:rPr>
        <w:t xml:space="preserve"> travelled along the fence</w:t>
      </w:r>
      <w:r w:rsidR="00474C4A">
        <w:rPr>
          <w:rFonts w:ascii="Arial" w:hAnsi="Arial" w:cs="Arial"/>
          <w:color w:val="000000" w:themeColor="text1"/>
          <w:sz w:val="24"/>
          <w:szCs w:val="24"/>
        </w:rPr>
        <w:t>s</w:t>
      </w:r>
      <w:r w:rsidR="009C30CF" w:rsidRPr="00B721B9">
        <w:rPr>
          <w:rFonts w:ascii="Arial" w:hAnsi="Arial" w:cs="Arial"/>
          <w:color w:val="000000" w:themeColor="text1"/>
          <w:sz w:val="24"/>
          <w:szCs w:val="24"/>
        </w:rPr>
        <w:t xml:space="preserve"> on</w:t>
      </w:r>
      <w:r w:rsidR="009C30CF" w:rsidRPr="00B721B9">
        <w:rPr>
          <w:rFonts w:ascii="Arial" w:hAnsi="Arial" w:cs="Arial"/>
          <w:sz w:val="24"/>
          <w:szCs w:val="24"/>
        </w:rPr>
        <w:t xml:space="preserve"> the south eastern, east</w:t>
      </w:r>
      <w:r w:rsidR="000314D6">
        <w:rPr>
          <w:rFonts w:ascii="Arial" w:hAnsi="Arial" w:cs="Arial"/>
          <w:sz w:val="24"/>
          <w:szCs w:val="24"/>
        </w:rPr>
        <w:t>ern</w:t>
      </w:r>
      <w:r w:rsidR="009C30CF" w:rsidRPr="00B721B9">
        <w:rPr>
          <w:rFonts w:ascii="Arial" w:hAnsi="Arial" w:cs="Arial"/>
          <w:sz w:val="24"/>
          <w:szCs w:val="24"/>
        </w:rPr>
        <w:t xml:space="preserve"> and north</w:t>
      </w:r>
      <w:r w:rsidR="00C51D27">
        <w:rPr>
          <w:rFonts w:ascii="Arial" w:hAnsi="Arial" w:cs="Arial"/>
          <w:sz w:val="24"/>
          <w:szCs w:val="24"/>
        </w:rPr>
        <w:t xml:space="preserve"> eastern</w:t>
      </w:r>
      <w:r w:rsidR="009C30CF" w:rsidRPr="00B721B9">
        <w:rPr>
          <w:rFonts w:ascii="Arial" w:hAnsi="Arial" w:cs="Arial"/>
          <w:sz w:val="24"/>
          <w:szCs w:val="24"/>
        </w:rPr>
        <w:t xml:space="preserve"> parts of farm</w:t>
      </w:r>
      <w:r w:rsidR="00B721B9" w:rsidRPr="00B721B9">
        <w:rPr>
          <w:rFonts w:ascii="Arial" w:hAnsi="Arial" w:cs="Arial"/>
          <w:sz w:val="24"/>
          <w:szCs w:val="24"/>
        </w:rPr>
        <w:t xml:space="preserve"> Waldhohe</w:t>
      </w:r>
      <w:r w:rsidR="00474C4A" w:rsidRPr="00474C4A">
        <w:rPr>
          <w:rFonts w:ascii="Arial" w:hAnsi="Arial" w:cs="Arial"/>
          <w:color w:val="000000" w:themeColor="text1"/>
          <w:sz w:val="24"/>
          <w:szCs w:val="24"/>
        </w:rPr>
        <w:t xml:space="preserve"> </w:t>
      </w:r>
      <w:r w:rsidR="00474C4A" w:rsidRPr="00B721B9">
        <w:rPr>
          <w:rFonts w:ascii="Arial" w:hAnsi="Arial" w:cs="Arial"/>
          <w:color w:val="000000" w:themeColor="text1"/>
          <w:sz w:val="24"/>
          <w:szCs w:val="24"/>
        </w:rPr>
        <w:t>that was under fire</w:t>
      </w:r>
      <w:r w:rsidR="009C30CF" w:rsidRPr="00B721B9">
        <w:rPr>
          <w:rFonts w:ascii="Arial" w:hAnsi="Arial" w:cs="Arial"/>
          <w:sz w:val="24"/>
          <w:szCs w:val="24"/>
        </w:rPr>
        <w:t>:</w:t>
      </w:r>
      <w:r w:rsidR="009C30CF" w:rsidRPr="009C30CF">
        <w:rPr>
          <w:rFonts w:ascii="Arial" w:hAnsi="Arial" w:cs="Arial"/>
          <w:sz w:val="24"/>
          <w:szCs w:val="24"/>
        </w:rPr>
        <w:t xml:space="preserve"> </w:t>
      </w:r>
    </w:p>
    <w:p w:rsidR="009C30CF" w:rsidRPr="009C30CF" w:rsidRDefault="009C30CF" w:rsidP="00B721B9">
      <w:pPr>
        <w:pStyle w:val="ListParagraph"/>
        <w:tabs>
          <w:tab w:val="left" w:pos="720"/>
        </w:tabs>
        <w:spacing w:after="0" w:line="360" w:lineRule="auto"/>
        <w:ind w:left="0"/>
        <w:jc w:val="both"/>
        <w:rPr>
          <w:rFonts w:ascii="Arial" w:hAnsi="Arial" w:cs="Arial"/>
          <w:sz w:val="24"/>
          <w:szCs w:val="24"/>
        </w:rPr>
      </w:pPr>
    </w:p>
    <w:p w:rsidR="00B721B9" w:rsidRPr="00B721B9" w:rsidRDefault="00B721B9" w:rsidP="00B721B9">
      <w:pPr>
        <w:pStyle w:val="ListParagraph"/>
        <w:widowControl w:val="0"/>
        <w:numPr>
          <w:ilvl w:val="0"/>
          <w:numId w:val="33"/>
        </w:numPr>
        <w:tabs>
          <w:tab w:val="left" w:pos="720"/>
        </w:tabs>
        <w:spacing w:after="0" w:line="360" w:lineRule="auto"/>
        <w:ind w:left="0" w:firstLine="0"/>
        <w:jc w:val="both"/>
        <w:rPr>
          <w:rFonts w:ascii="Arial" w:hAnsi="Arial" w:cs="Arial"/>
          <w:sz w:val="24"/>
          <w:szCs w:val="24"/>
        </w:rPr>
      </w:pPr>
      <w:r>
        <w:rPr>
          <w:rFonts w:ascii="Arial" w:hAnsi="Arial" w:cs="Arial"/>
          <w:sz w:val="24"/>
          <w:szCs w:val="24"/>
        </w:rPr>
        <w:t>F</w:t>
      </w:r>
      <w:r w:rsidR="009C30CF" w:rsidRPr="00B721B9">
        <w:rPr>
          <w:rFonts w:ascii="Arial" w:hAnsi="Arial" w:cs="Arial"/>
          <w:sz w:val="24"/>
          <w:szCs w:val="24"/>
        </w:rPr>
        <w:t xml:space="preserve">rom the border </w:t>
      </w:r>
      <w:r>
        <w:rPr>
          <w:rFonts w:ascii="Arial" w:hAnsi="Arial" w:cs="Arial"/>
          <w:sz w:val="24"/>
          <w:szCs w:val="24"/>
        </w:rPr>
        <w:t>between farms</w:t>
      </w:r>
      <w:r w:rsidR="009C30CF" w:rsidRPr="00B721B9">
        <w:rPr>
          <w:rFonts w:ascii="Arial" w:hAnsi="Arial" w:cs="Arial"/>
          <w:sz w:val="24"/>
          <w:szCs w:val="24"/>
        </w:rPr>
        <w:t xml:space="preserve"> Waldhohe and </w:t>
      </w:r>
      <w:r w:rsidRPr="00B721B9">
        <w:rPr>
          <w:rFonts w:ascii="Arial" w:hAnsi="Arial" w:cs="Arial"/>
          <w:sz w:val="24"/>
          <w:szCs w:val="24"/>
        </w:rPr>
        <w:t>Otjimanga</w:t>
      </w:r>
      <w:r w:rsidR="009C30CF" w:rsidRPr="00B721B9">
        <w:rPr>
          <w:rFonts w:ascii="Arial" w:hAnsi="Arial" w:cs="Arial"/>
          <w:sz w:val="24"/>
          <w:szCs w:val="24"/>
        </w:rPr>
        <w:t xml:space="preserve"> </w:t>
      </w:r>
      <w:r>
        <w:rPr>
          <w:rFonts w:ascii="Arial" w:hAnsi="Arial" w:cs="Arial"/>
          <w:sz w:val="24"/>
          <w:szCs w:val="24"/>
        </w:rPr>
        <w:t xml:space="preserve">we </w:t>
      </w:r>
      <w:r w:rsidR="000314D6">
        <w:rPr>
          <w:rFonts w:ascii="Arial" w:hAnsi="Arial" w:cs="Arial"/>
          <w:sz w:val="24"/>
          <w:szCs w:val="24"/>
        </w:rPr>
        <w:t>travelled</w:t>
      </w:r>
      <w:r>
        <w:rPr>
          <w:rFonts w:ascii="Arial" w:hAnsi="Arial" w:cs="Arial"/>
          <w:sz w:val="24"/>
          <w:szCs w:val="24"/>
        </w:rPr>
        <w:t xml:space="preserve"> a distance of</w:t>
      </w:r>
      <w:r w:rsidR="009C30CF" w:rsidRPr="00B721B9">
        <w:rPr>
          <w:rFonts w:ascii="Arial" w:hAnsi="Arial" w:cs="Arial"/>
          <w:sz w:val="24"/>
          <w:szCs w:val="24"/>
        </w:rPr>
        <w:t xml:space="preserve"> </w:t>
      </w:r>
      <w:r w:rsidR="009C30CF" w:rsidRPr="00B721B9">
        <w:rPr>
          <w:rFonts w:ascii="Arial" w:hAnsi="Arial" w:cs="Arial"/>
          <w:i/>
          <w:sz w:val="24"/>
          <w:szCs w:val="24"/>
        </w:rPr>
        <w:t>3.3 km</w:t>
      </w:r>
      <w:r w:rsidR="009C30CF" w:rsidRPr="00B721B9">
        <w:rPr>
          <w:rFonts w:ascii="Arial" w:hAnsi="Arial" w:cs="Arial"/>
          <w:sz w:val="24"/>
          <w:szCs w:val="24"/>
        </w:rPr>
        <w:t xml:space="preserve"> in the eastern direction towards the T-junction of D</w:t>
      </w:r>
      <w:r>
        <w:rPr>
          <w:rFonts w:ascii="Arial" w:hAnsi="Arial" w:cs="Arial"/>
          <w:sz w:val="24"/>
          <w:szCs w:val="24"/>
        </w:rPr>
        <w:t xml:space="preserve">istrict Roads </w:t>
      </w:r>
      <w:r w:rsidRPr="00B721B9">
        <w:rPr>
          <w:rFonts w:ascii="Arial" w:hAnsi="Arial" w:cs="Arial"/>
          <w:sz w:val="24"/>
          <w:szCs w:val="24"/>
        </w:rPr>
        <w:t xml:space="preserve">1639 </w:t>
      </w:r>
      <w:r>
        <w:rPr>
          <w:rFonts w:ascii="Arial" w:hAnsi="Arial" w:cs="Arial"/>
          <w:sz w:val="24"/>
          <w:szCs w:val="24"/>
        </w:rPr>
        <w:t xml:space="preserve">and </w:t>
      </w:r>
      <w:r w:rsidR="000314D6">
        <w:rPr>
          <w:rFonts w:ascii="Arial" w:hAnsi="Arial" w:cs="Arial"/>
          <w:sz w:val="24"/>
          <w:szCs w:val="24"/>
        </w:rPr>
        <w:t>1638</w:t>
      </w:r>
      <w:r>
        <w:rPr>
          <w:rFonts w:ascii="Arial" w:hAnsi="Arial" w:cs="Arial"/>
          <w:sz w:val="24"/>
          <w:szCs w:val="24"/>
        </w:rPr>
        <w:t>.</w:t>
      </w:r>
      <w:r w:rsidR="009C30CF" w:rsidRPr="00B721B9">
        <w:rPr>
          <w:rFonts w:ascii="Arial" w:hAnsi="Arial" w:cs="Arial"/>
          <w:i/>
          <w:sz w:val="24"/>
          <w:szCs w:val="24"/>
          <w:u w:val="single"/>
        </w:rPr>
        <w:t xml:space="preserve"> </w:t>
      </w:r>
    </w:p>
    <w:p w:rsidR="00B721B9" w:rsidRPr="00B721B9" w:rsidRDefault="00B721B9" w:rsidP="00B721B9">
      <w:pPr>
        <w:pStyle w:val="ListParagraph"/>
        <w:widowControl w:val="0"/>
        <w:tabs>
          <w:tab w:val="left" w:pos="720"/>
        </w:tabs>
        <w:spacing w:after="0" w:line="360" w:lineRule="auto"/>
        <w:ind w:left="0"/>
        <w:jc w:val="both"/>
        <w:rPr>
          <w:rFonts w:ascii="Arial" w:hAnsi="Arial" w:cs="Arial"/>
          <w:sz w:val="24"/>
          <w:szCs w:val="24"/>
        </w:rPr>
      </w:pPr>
    </w:p>
    <w:p w:rsidR="00994D2C" w:rsidRDefault="009C30CF" w:rsidP="00994D2C">
      <w:pPr>
        <w:pStyle w:val="ListParagraph"/>
        <w:widowControl w:val="0"/>
        <w:numPr>
          <w:ilvl w:val="0"/>
          <w:numId w:val="33"/>
        </w:numPr>
        <w:tabs>
          <w:tab w:val="left" w:pos="720"/>
        </w:tabs>
        <w:spacing w:after="0" w:line="360" w:lineRule="auto"/>
        <w:ind w:left="0" w:firstLine="0"/>
        <w:jc w:val="both"/>
        <w:rPr>
          <w:rFonts w:ascii="Arial" w:hAnsi="Arial" w:cs="Arial"/>
          <w:sz w:val="24"/>
          <w:szCs w:val="24"/>
        </w:rPr>
      </w:pPr>
      <w:r w:rsidRPr="00B721B9">
        <w:rPr>
          <w:rFonts w:ascii="Arial" w:hAnsi="Arial" w:cs="Arial"/>
          <w:sz w:val="24"/>
          <w:szCs w:val="24"/>
        </w:rPr>
        <w:t xml:space="preserve">From the T-junction </w:t>
      </w:r>
      <w:r w:rsidR="00B721B9" w:rsidRPr="00B721B9">
        <w:rPr>
          <w:rFonts w:ascii="Arial" w:hAnsi="Arial" w:cs="Arial"/>
          <w:sz w:val="24"/>
          <w:szCs w:val="24"/>
        </w:rPr>
        <w:t>of D</w:t>
      </w:r>
      <w:r w:rsidR="00B721B9">
        <w:rPr>
          <w:rFonts w:ascii="Arial" w:hAnsi="Arial" w:cs="Arial"/>
          <w:sz w:val="24"/>
          <w:szCs w:val="24"/>
        </w:rPr>
        <w:t xml:space="preserve">istrict Roads </w:t>
      </w:r>
      <w:r w:rsidR="00B721B9" w:rsidRPr="00B721B9">
        <w:rPr>
          <w:rFonts w:ascii="Arial" w:hAnsi="Arial" w:cs="Arial"/>
          <w:sz w:val="24"/>
          <w:szCs w:val="24"/>
        </w:rPr>
        <w:t xml:space="preserve">1639 </w:t>
      </w:r>
      <w:r w:rsidR="00B721B9">
        <w:rPr>
          <w:rFonts w:ascii="Arial" w:hAnsi="Arial" w:cs="Arial"/>
          <w:sz w:val="24"/>
          <w:szCs w:val="24"/>
        </w:rPr>
        <w:t xml:space="preserve">and </w:t>
      </w:r>
      <w:r w:rsidR="00B721B9" w:rsidRPr="00B721B9">
        <w:rPr>
          <w:rFonts w:ascii="Arial" w:hAnsi="Arial" w:cs="Arial"/>
          <w:sz w:val="24"/>
          <w:szCs w:val="24"/>
        </w:rPr>
        <w:t>1638</w:t>
      </w:r>
      <w:r w:rsidR="00055A9A">
        <w:rPr>
          <w:rFonts w:ascii="Arial" w:hAnsi="Arial" w:cs="Arial"/>
          <w:sz w:val="24"/>
          <w:szCs w:val="24"/>
        </w:rPr>
        <w:t>,</w:t>
      </w:r>
      <w:r w:rsidR="00B721B9">
        <w:rPr>
          <w:rFonts w:ascii="Arial" w:hAnsi="Arial" w:cs="Arial"/>
          <w:sz w:val="24"/>
          <w:szCs w:val="24"/>
        </w:rPr>
        <w:t xml:space="preserve"> we travelled along the fence on the</w:t>
      </w:r>
      <w:r w:rsidRPr="00B721B9">
        <w:rPr>
          <w:rFonts w:ascii="Arial" w:hAnsi="Arial" w:cs="Arial"/>
          <w:sz w:val="24"/>
          <w:szCs w:val="24"/>
        </w:rPr>
        <w:t xml:space="preserve"> western </w:t>
      </w:r>
      <w:r w:rsidR="00B721B9">
        <w:rPr>
          <w:rFonts w:ascii="Arial" w:hAnsi="Arial" w:cs="Arial"/>
          <w:sz w:val="24"/>
          <w:szCs w:val="24"/>
        </w:rPr>
        <w:t xml:space="preserve">side of </w:t>
      </w:r>
      <w:r w:rsidR="00B721B9" w:rsidRPr="00B721B9">
        <w:rPr>
          <w:rFonts w:ascii="Arial" w:hAnsi="Arial" w:cs="Arial"/>
          <w:sz w:val="24"/>
          <w:szCs w:val="24"/>
        </w:rPr>
        <w:t>D</w:t>
      </w:r>
      <w:r w:rsidR="00B721B9">
        <w:rPr>
          <w:rFonts w:ascii="Arial" w:hAnsi="Arial" w:cs="Arial"/>
          <w:sz w:val="24"/>
          <w:szCs w:val="24"/>
        </w:rPr>
        <w:t xml:space="preserve">istrict Road </w:t>
      </w:r>
      <w:r w:rsidR="00B721B9" w:rsidRPr="00B721B9">
        <w:rPr>
          <w:rFonts w:ascii="Arial" w:hAnsi="Arial" w:cs="Arial"/>
          <w:sz w:val="24"/>
          <w:szCs w:val="24"/>
        </w:rPr>
        <w:t>1638</w:t>
      </w:r>
      <w:r w:rsidR="00B721B9">
        <w:rPr>
          <w:rFonts w:ascii="Arial" w:hAnsi="Arial" w:cs="Arial"/>
          <w:sz w:val="24"/>
          <w:szCs w:val="24"/>
        </w:rPr>
        <w:t xml:space="preserve"> northwards </w:t>
      </w:r>
      <w:r w:rsidR="00B721B9" w:rsidRPr="00B721B9">
        <w:rPr>
          <w:rFonts w:ascii="Arial" w:hAnsi="Arial" w:cs="Arial"/>
          <w:sz w:val="24"/>
          <w:szCs w:val="24"/>
        </w:rPr>
        <w:t>covering</w:t>
      </w:r>
      <w:r w:rsidR="00B721B9">
        <w:rPr>
          <w:rFonts w:ascii="Arial" w:hAnsi="Arial" w:cs="Arial"/>
          <w:sz w:val="24"/>
          <w:szCs w:val="24"/>
        </w:rPr>
        <w:t xml:space="preserve"> a distance of </w:t>
      </w:r>
      <w:r w:rsidR="00B721B9" w:rsidRPr="00B721B9">
        <w:rPr>
          <w:rFonts w:ascii="Arial" w:hAnsi="Arial" w:cs="Arial"/>
          <w:i/>
          <w:sz w:val="24"/>
          <w:szCs w:val="24"/>
        </w:rPr>
        <w:t>2km</w:t>
      </w:r>
      <w:r w:rsidRPr="00B721B9">
        <w:rPr>
          <w:rFonts w:ascii="Arial" w:hAnsi="Arial" w:cs="Arial"/>
          <w:sz w:val="24"/>
          <w:szCs w:val="24"/>
        </w:rPr>
        <w:t>.</w:t>
      </w:r>
      <w:r w:rsidR="000314D6">
        <w:rPr>
          <w:rFonts w:ascii="Arial" w:hAnsi="Arial" w:cs="Arial"/>
          <w:sz w:val="24"/>
          <w:szCs w:val="24"/>
        </w:rPr>
        <w:t xml:space="preserve"> </w:t>
      </w:r>
      <w:r w:rsidRPr="00994D2C">
        <w:rPr>
          <w:rFonts w:ascii="Arial" w:hAnsi="Arial" w:cs="Arial"/>
          <w:sz w:val="24"/>
          <w:szCs w:val="24"/>
        </w:rPr>
        <w:t>On the opposite side</w:t>
      </w:r>
      <w:r w:rsidR="00994D2C">
        <w:rPr>
          <w:rFonts w:ascii="Arial" w:hAnsi="Arial" w:cs="Arial"/>
          <w:sz w:val="24"/>
          <w:szCs w:val="24"/>
        </w:rPr>
        <w:t xml:space="preserve"> of the road</w:t>
      </w:r>
      <w:r w:rsidR="00055A9A">
        <w:rPr>
          <w:rFonts w:ascii="Arial" w:hAnsi="Arial" w:cs="Arial"/>
          <w:sz w:val="24"/>
          <w:szCs w:val="24"/>
        </w:rPr>
        <w:t>,</w:t>
      </w:r>
      <w:r w:rsidR="00994D2C">
        <w:rPr>
          <w:rFonts w:ascii="Arial" w:hAnsi="Arial" w:cs="Arial"/>
          <w:sz w:val="24"/>
          <w:szCs w:val="24"/>
        </w:rPr>
        <w:t xml:space="preserve"> that is on the eastern side of District Road 1638</w:t>
      </w:r>
      <w:r w:rsidR="00055A9A">
        <w:rPr>
          <w:rFonts w:ascii="Arial" w:hAnsi="Arial" w:cs="Arial"/>
          <w:sz w:val="24"/>
          <w:szCs w:val="24"/>
        </w:rPr>
        <w:t>,</w:t>
      </w:r>
      <w:r w:rsidR="00994D2C">
        <w:rPr>
          <w:rFonts w:ascii="Arial" w:hAnsi="Arial" w:cs="Arial"/>
          <w:sz w:val="24"/>
          <w:szCs w:val="24"/>
        </w:rPr>
        <w:t xml:space="preserve"> we travelled a distance of </w:t>
      </w:r>
      <w:r w:rsidR="00994D2C" w:rsidRPr="0088558F">
        <w:rPr>
          <w:rFonts w:ascii="Arial" w:hAnsi="Arial" w:cs="Arial"/>
          <w:i/>
          <w:sz w:val="24"/>
          <w:szCs w:val="24"/>
        </w:rPr>
        <w:t>900m</w:t>
      </w:r>
      <w:r w:rsidR="00994D2C">
        <w:rPr>
          <w:rFonts w:ascii="Arial" w:hAnsi="Arial" w:cs="Arial"/>
          <w:sz w:val="24"/>
          <w:szCs w:val="24"/>
        </w:rPr>
        <w:t xml:space="preserve"> southwards (back to the </w:t>
      </w:r>
      <w:r w:rsidRPr="00994D2C">
        <w:rPr>
          <w:rFonts w:ascii="Arial" w:hAnsi="Arial" w:cs="Arial"/>
          <w:sz w:val="24"/>
          <w:szCs w:val="24"/>
        </w:rPr>
        <w:t>T-junction</w:t>
      </w:r>
      <w:r w:rsidR="00994D2C">
        <w:rPr>
          <w:rFonts w:ascii="Arial" w:hAnsi="Arial" w:cs="Arial"/>
          <w:sz w:val="24"/>
          <w:szCs w:val="24"/>
        </w:rPr>
        <w:t>).</w:t>
      </w:r>
    </w:p>
    <w:p w:rsidR="00994D2C" w:rsidRPr="00994D2C" w:rsidRDefault="00994D2C" w:rsidP="00994D2C">
      <w:pPr>
        <w:pStyle w:val="ListParagraph"/>
        <w:rPr>
          <w:rFonts w:ascii="Arial" w:hAnsi="Arial" w:cs="Arial"/>
          <w:sz w:val="24"/>
          <w:szCs w:val="24"/>
        </w:rPr>
      </w:pPr>
    </w:p>
    <w:p w:rsidR="002F3066" w:rsidRDefault="00994D2C" w:rsidP="002F3066">
      <w:pPr>
        <w:pStyle w:val="ListParagraph"/>
        <w:widowControl w:val="0"/>
        <w:numPr>
          <w:ilvl w:val="0"/>
          <w:numId w:val="33"/>
        </w:numPr>
        <w:tabs>
          <w:tab w:val="left" w:pos="720"/>
        </w:tabs>
        <w:spacing w:after="0" w:line="360" w:lineRule="auto"/>
        <w:ind w:left="0" w:firstLine="0"/>
        <w:jc w:val="both"/>
        <w:rPr>
          <w:rFonts w:ascii="Arial" w:hAnsi="Arial" w:cs="Arial"/>
          <w:sz w:val="24"/>
          <w:szCs w:val="24"/>
        </w:rPr>
      </w:pPr>
      <w:r>
        <w:rPr>
          <w:rFonts w:ascii="Arial" w:hAnsi="Arial" w:cs="Arial"/>
          <w:sz w:val="24"/>
          <w:szCs w:val="24"/>
        </w:rPr>
        <w:t xml:space="preserve">After travelling the </w:t>
      </w:r>
      <w:r w:rsidRPr="0088558F">
        <w:rPr>
          <w:rFonts w:ascii="Arial" w:hAnsi="Arial" w:cs="Arial"/>
          <w:i/>
          <w:sz w:val="24"/>
          <w:szCs w:val="24"/>
        </w:rPr>
        <w:t>900 m</w:t>
      </w:r>
      <w:r>
        <w:rPr>
          <w:rFonts w:ascii="Arial" w:hAnsi="Arial" w:cs="Arial"/>
          <w:sz w:val="24"/>
          <w:szCs w:val="24"/>
        </w:rPr>
        <w:t xml:space="preserve"> route</w:t>
      </w:r>
      <w:r w:rsidR="00055A9A">
        <w:rPr>
          <w:rFonts w:ascii="Arial" w:hAnsi="Arial" w:cs="Arial"/>
          <w:sz w:val="24"/>
          <w:szCs w:val="24"/>
        </w:rPr>
        <w:t>,</w:t>
      </w:r>
      <w:r>
        <w:rPr>
          <w:rFonts w:ascii="Arial" w:hAnsi="Arial" w:cs="Arial"/>
          <w:sz w:val="24"/>
          <w:szCs w:val="24"/>
        </w:rPr>
        <w:t xml:space="preserve"> we travelled (on foot</w:t>
      </w:r>
      <w:r w:rsidR="0088558F">
        <w:rPr>
          <w:rFonts w:ascii="Arial" w:hAnsi="Arial" w:cs="Arial"/>
          <w:sz w:val="24"/>
          <w:szCs w:val="24"/>
        </w:rPr>
        <w:t xml:space="preserve">) </w:t>
      </w:r>
      <w:r>
        <w:rPr>
          <w:rFonts w:ascii="Arial" w:hAnsi="Arial" w:cs="Arial"/>
          <w:sz w:val="24"/>
          <w:szCs w:val="24"/>
        </w:rPr>
        <w:t xml:space="preserve">for a distance of 1km in the eastern direction. We did not cover the entire distance on this </w:t>
      </w:r>
      <w:r w:rsidR="000314D6">
        <w:rPr>
          <w:rFonts w:ascii="Arial" w:hAnsi="Arial" w:cs="Arial"/>
          <w:sz w:val="24"/>
          <w:szCs w:val="24"/>
        </w:rPr>
        <w:t xml:space="preserve">route </w:t>
      </w:r>
      <w:r>
        <w:rPr>
          <w:rFonts w:ascii="Arial" w:hAnsi="Arial" w:cs="Arial"/>
          <w:sz w:val="24"/>
          <w:szCs w:val="24"/>
        </w:rPr>
        <w:t xml:space="preserve">but agreed that the fence on this route spanned </w:t>
      </w:r>
      <w:r w:rsidR="000314D6">
        <w:rPr>
          <w:rFonts w:ascii="Arial" w:hAnsi="Arial" w:cs="Arial"/>
          <w:sz w:val="24"/>
          <w:szCs w:val="24"/>
        </w:rPr>
        <w:t xml:space="preserve">over </w:t>
      </w:r>
      <w:r>
        <w:rPr>
          <w:rFonts w:ascii="Arial" w:hAnsi="Arial" w:cs="Arial"/>
          <w:sz w:val="24"/>
          <w:szCs w:val="24"/>
        </w:rPr>
        <w:t xml:space="preserve">a distance of </w:t>
      </w:r>
      <w:r w:rsidRPr="00523F76">
        <w:rPr>
          <w:rFonts w:ascii="Arial" w:hAnsi="Arial" w:cs="Arial"/>
          <w:i/>
          <w:sz w:val="24"/>
          <w:szCs w:val="24"/>
        </w:rPr>
        <w:t>1</w:t>
      </w:r>
      <w:r w:rsidR="00FB4543" w:rsidRPr="00523F76">
        <w:rPr>
          <w:rFonts w:ascii="Arial" w:hAnsi="Arial" w:cs="Arial"/>
          <w:i/>
          <w:sz w:val="24"/>
          <w:szCs w:val="24"/>
        </w:rPr>
        <w:t>,5</w:t>
      </w:r>
      <w:r w:rsidRPr="00523F76">
        <w:rPr>
          <w:rFonts w:ascii="Arial" w:hAnsi="Arial" w:cs="Arial"/>
          <w:i/>
          <w:sz w:val="24"/>
          <w:szCs w:val="24"/>
        </w:rPr>
        <w:t xml:space="preserve"> km</w:t>
      </w:r>
      <w:r>
        <w:rPr>
          <w:rFonts w:ascii="Arial" w:hAnsi="Arial" w:cs="Arial"/>
          <w:sz w:val="24"/>
          <w:szCs w:val="24"/>
        </w:rPr>
        <w:t>.</w:t>
      </w:r>
    </w:p>
    <w:p w:rsidR="002F3066" w:rsidRPr="002F3066" w:rsidRDefault="002F3066" w:rsidP="002F3066">
      <w:pPr>
        <w:pStyle w:val="ListParagraph"/>
        <w:rPr>
          <w:rFonts w:ascii="Arial" w:hAnsi="Arial" w:cs="Arial"/>
          <w:sz w:val="24"/>
          <w:szCs w:val="24"/>
        </w:rPr>
      </w:pPr>
    </w:p>
    <w:p w:rsidR="002B7B58" w:rsidRDefault="002F3066" w:rsidP="002B7B58">
      <w:pPr>
        <w:pStyle w:val="ListParagraph"/>
        <w:widowControl w:val="0"/>
        <w:numPr>
          <w:ilvl w:val="0"/>
          <w:numId w:val="33"/>
        </w:numPr>
        <w:tabs>
          <w:tab w:val="left" w:pos="720"/>
        </w:tabs>
        <w:spacing w:after="0" w:line="360" w:lineRule="auto"/>
        <w:ind w:left="0" w:firstLine="0"/>
        <w:jc w:val="both"/>
        <w:rPr>
          <w:rFonts w:ascii="Arial" w:hAnsi="Arial" w:cs="Arial"/>
          <w:sz w:val="24"/>
          <w:szCs w:val="24"/>
        </w:rPr>
      </w:pPr>
      <w:r>
        <w:rPr>
          <w:rFonts w:ascii="Arial" w:hAnsi="Arial" w:cs="Arial"/>
          <w:sz w:val="24"/>
          <w:szCs w:val="24"/>
        </w:rPr>
        <w:t>After covering t</w:t>
      </w:r>
      <w:r w:rsidR="0088558F">
        <w:rPr>
          <w:rFonts w:ascii="Arial" w:hAnsi="Arial" w:cs="Arial"/>
          <w:sz w:val="24"/>
          <w:szCs w:val="24"/>
        </w:rPr>
        <w:t xml:space="preserve">he </w:t>
      </w:r>
      <w:r w:rsidR="0088558F" w:rsidRPr="001E2FE4">
        <w:rPr>
          <w:rFonts w:ascii="Arial" w:hAnsi="Arial" w:cs="Arial"/>
          <w:i/>
          <w:sz w:val="24"/>
          <w:szCs w:val="24"/>
        </w:rPr>
        <w:t>1</w:t>
      </w:r>
      <w:r w:rsidR="000314D6" w:rsidRPr="001E2FE4">
        <w:rPr>
          <w:rFonts w:ascii="Arial" w:hAnsi="Arial" w:cs="Arial"/>
          <w:i/>
          <w:sz w:val="24"/>
          <w:szCs w:val="24"/>
        </w:rPr>
        <w:t>km</w:t>
      </w:r>
      <w:r w:rsidR="000314D6">
        <w:rPr>
          <w:rFonts w:ascii="Arial" w:hAnsi="Arial" w:cs="Arial"/>
          <w:sz w:val="24"/>
          <w:szCs w:val="24"/>
        </w:rPr>
        <w:t xml:space="preserve"> route</w:t>
      </w:r>
      <w:r w:rsidR="001E2FE4">
        <w:rPr>
          <w:rFonts w:ascii="Arial" w:hAnsi="Arial" w:cs="Arial"/>
          <w:sz w:val="24"/>
          <w:szCs w:val="24"/>
        </w:rPr>
        <w:t>,</w:t>
      </w:r>
      <w:r w:rsidR="000314D6">
        <w:rPr>
          <w:rFonts w:ascii="Arial" w:hAnsi="Arial" w:cs="Arial"/>
          <w:sz w:val="24"/>
          <w:szCs w:val="24"/>
        </w:rPr>
        <w:t xml:space="preserve"> we travelled south</w:t>
      </w:r>
      <w:r>
        <w:rPr>
          <w:rFonts w:ascii="Arial" w:hAnsi="Arial" w:cs="Arial"/>
          <w:sz w:val="24"/>
          <w:szCs w:val="24"/>
        </w:rPr>
        <w:t xml:space="preserve">wards along the border of farm Waldhohe and </w:t>
      </w:r>
      <w:r w:rsidR="0088558F">
        <w:rPr>
          <w:rFonts w:ascii="Arial" w:hAnsi="Arial" w:cs="Arial"/>
          <w:sz w:val="24"/>
          <w:szCs w:val="24"/>
        </w:rPr>
        <w:t>f</w:t>
      </w:r>
      <w:r>
        <w:rPr>
          <w:rFonts w:ascii="Arial" w:hAnsi="Arial" w:cs="Arial"/>
          <w:sz w:val="24"/>
          <w:szCs w:val="24"/>
        </w:rPr>
        <w:t xml:space="preserve">arm </w:t>
      </w:r>
      <w:r w:rsidRPr="000314D6">
        <w:rPr>
          <w:rFonts w:ascii="Arial" w:hAnsi="Arial" w:cs="Arial"/>
          <w:sz w:val="24"/>
          <w:szCs w:val="24"/>
        </w:rPr>
        <w:t xml:space="preserve">Okamukaru. </w:t>
      </w:r>
      <w:r>
        <w:rPr>
          <w:rFonts w:ascii="Arial" w:hAnsi="Arial" w:cs="Arial"/>
          <w:sz w:val="24"/>
          <w:szCs w:val="24"/>
        </w:rPr>
        <w:t>We observed that on this route</w:t>
      </w:r>
      <w:r w:rsidR="001E2FE4">
        <w:rPr>
          <w:rFonts w:ascii="Arial" w:hAnsi="Arial" w:cs="Arial"/>
          <w:sz w:val="24"/>
          <w:szCs w:val="24"/>
        </w:rPr>
        <w:t>,</w:t>
      </w:r>
      <w:r>
        <w:rPr>
          <w:rFonts w:ascii="Arial" w:hAnsi="Arial" w:cs="Arial"/>
          <w:sz w:val="24"/>
          <w:szCs w:val="24"/>
        </w:rPr>
        <w:t xml:space="preserve"> the fence was not damaged by the fire at all.</w:t>
      </w:r>
      <w:r w:rsidR="002B7B58" w:rsidRPr="009C30CF">
        <w:rPr>
          <w:rFonts w:ascii="Arial" w:hAnsi="Arial" w:cs="Arial"/>
          <w:sz w:val="24"/>
          <w:szCs w:val="24"/>
        </w:rPr>
        <w:t xml:space="preserve"> </w:t>
      </w:r>
      <w:r w:rsidR="009C30CF" w:rsidRPr="009C30CF">
        <w:rPr>
          <w:rFonts w:ascii="Arial" w:hAnsi="Arial" w:cs="Arial"/>
          <w:sz w:val="24"/>
          <w:szCs w:val="24"/>
        </w:rPr>
        <w:t xml:space="preserve">We then travelled </w:t>
      </w:r>
      <w:r w:rsidR="002B7B58">
        <w:rPr>
          <w:rFonts w:ascii="Arial" w:hAnsi="Arial" w:cs="Arial"/>
          <w:sz w:val="24"/>
          <w:szCs w:val="24"/>
        </w:rPr>
        <w:t xml:space="preserve">eastwards </w:t>
      </w:r>
      <w:r w:rsidR="002B7B58" w:rsidRPr="009C30CF">
        <w:rPr>
          <w:rFonts w:ascii="Arial" w:hAnsi="Arial" w:cs="Arial"/>
          <w:sz w:val="24"/>
          <w:szCs w:val="24"/>
        </w:rPr>
        <w:t>and</w:t>
      </w:r>
      <w:r w:rsidR="009C30CF" w:rsidRPr="009C30CF">
        <w:rPr>
          <w:rFonts w:ascii="Arial" w:hAnsi="Arial" w:cs="Arial"/>
          <w:sz w:val="24"/>
          <w:szCs w:val="24"/>
        </w:rPr>
        <w:t xml:space="preserve"> turned northwards </w:t>
      </w:r>
      <w:r w:rsidR="002B7B58">
        <w:rPr>
          <w:rFonts w:ascii="Arial" w:hAnsi="Arial" w:cs="Arial"/>
          <w:sz w:val="24"/>
          <w:szCs w:val="24"/>
        </w:rPr>
        <w:t xml:space="preserve">covering a distance of </w:t>
      </w:r>
      <w:r w:rsidR="009C30CF" w:rsidRPr="002B7B58">
        <w:rPr>
          <w:rFonts w:ascii="Arial" w:hAnsi="Arial" w:cs="Arial"/>
          <w:i/>
          <w:sz w:val="24"/>
          <w:szCs w:val="24"/>
        </w:rPr>
        <w:t>1.4km</w:t>
      </w:r>
      <w:r w:rsidR="002B7B58">
        <w:rPr>
          <w:rFonts w:ascii="Arial" w:hAnsi="Arial" w:cs="Arial"/>
          <w:i/>
          <w:sz w:val="24"/>
          <w:szCs w:val="24"/>
        </w:rPr>
        <w:t>.</w:t>
      </w:r>
      <w:r w:rsidR="002B7B58" w:rsidRPr="002B7B58">
        <w:rPr>
          <w:rFonts w:ascii="Arial" w:hAnsi="Arial" w:cs="Arial"/>
          <w:sz w:val="24"/>
          <w:szCs w:val="24"/>
        </w:rPr>
        <w:t xml:space="preserve"> </w:t>
      </w:r>
      <w:r w:rsidR="002B7B58">
        <w:rPr>
          <w:rFonts w:ascii="Arial" w:hAnsi="Arial" w:cs="Arial"/>
          <w:sz w:val="24"/>
          <w:szCs w:val="24"/>
        </w:rPr>
        <w:t xml:space="preserve">We observed that the fence along this route </w:t>
      </w:r>
      <w:r w:rsidR="000314D6">
        <w:rPr>
          <w:rFonts w:ascii="Arial" w:hAnsi="Arial" w:cs="Arial"/>
          <w:sz w:val="24"/>
          <w:szCs w:val="24"/>
        </w:rPr>
        <w:t xml:space="preserve">was </w:t>
      </w:r>
      <w:r w:rsidR="002B7B58" w:rsidRPr="009C30CF">
        <w:rPr>
          <w:rFonts w:ascii="Arial" w:hAnsi="Arial" w:cs="Arial"/>
          <w:sz w:val="24"/>
          <w:szCs w:val="24"/>
        </w:rPr>
        <w:t>repaired</w:t>
      </w:r>
      <w:r w:rsidR="009C30CF" w:rsidRPr="009C30CF">
        <w:rPr>
          <w:rFonts w:ascii="Arial" w:hAnsi="Arial" w:cs="Arial"/>
          <w:sz w:val="24"/>
          <w:szCs w:val="24"/>
        </w:rPr>
        <w:t xml:space="preserve"> with “geelhou</w:t>
      </w:r>
      <w:r w:rsidR="002B7B58">
        <w:rPr>
          <w:rFonts w:ascii="Arial" w:hAnsi="Arial" w:cs="Arial"/>
          <w:sz w:val="24"/>
          <w:szCs w:val="24"/>
        </w:rPr>
        <w:t>t droppers</w:t>
      </w:r>
      <w:r w:rsidR="009C30CF" w:rsidRPr="009C30CF">
        <w:rPr>
          <w:rFonts w:ascii="Arial" w:hAnsi="Arial" w:cs="Arial"/>
          <w:sz w:val="24"/>
          <w:szCs w:val="24"/>
        </w:rPr>
        <w:t>”</w:t>
      </w:r>
      <w:r w:rsidR="000314D6">
        <w:rPr>
          <w:rFonts w:ascii="Arial" w:hAnsi="Arial" w:cs="Arial"/>
          <w:sz w:val="24"/>
          <w:szCs w:val="24"/>
        </w:rPr>
        <w:t xml:space="preserve"> and</w:t>
      </w:r>
      <w:r w:rsidR="009C30CF" w:rsidRPr="009C30CF">
        <w:rPr>
          <w:rFonts w:ascii="Arial" w:hAnsi="Arial" w:cs="Arial"/>
          <w:sz w:val="24"/>
          <w:szCs w:val="24"/>
        </w:rPr>
        <w:t xml:space="preserve"> poles. </w:t>
      </w:r>
    </w:p>
    <w:p w:rsidR="002B7B58" w:rsidRPr="002B7B58" w:rsidRDefault="002B7B58" w:rsidP="002B7B58">
      <w:pPr>
        <w:pStyle w:val="ListParagraph"/>
        <w:rPr>
          <w:rFonts w:ascii="Arial" w:hAnsi="Arial" w:cs="Arial"/>
          <w:sz w:val="24"/>
          <w:szCs w:val="24"/>
        </w:rPr>
      </w:pPr>
    </w:p>
    <w:p w:rsidR="00DE4BB7" w:rsidRDefault="002B7B58" w:rsidP="00DE4BB7">
      <w:pPr>
        <w:pStyle w:val="ListParagraph"/>
        <w:widowControl w:val="0"/>
        <w:numPr>
          <w:ilvl w:val="0"/>
          <w:numId w:val="33"/>
        </w:numPr>
        <w:tabs>
          <w:tab w:val="left" w:pos="720"/>
        </w:tabs>
        <w:spacing w:after="0" w:line="360" w:lineRule="auto"/>
        <w:ind w:left="0" w:firstLine="0"/>
        <w:jc w:val="both"/>
        <w:rPr>
          <w:rFonts w:ascii="Arial" w:hAnsi="Arial" w:cs="Arial"/>
          <w:sz w:val="24"/>
          <w:szCs w:val="24"/>
        </w:rPr>
      </w:pPr>
      <w:r>
        <w:rPr>
          <w:rFonts w:ascii="Arial" w:hAnsi="Arial" w:cs="Arial"/>
          <w:sz w:val="24"/>
          <w:szCs w:val="24"/>
        </w:rPr>
        <w:t xml:space="preserve">After travelling the </w:t>
      </w:r>
      <w:r w:rsidRPr="001E2FE4">
        <w:rPr>
          <w:rFonts w:ascii="Arial" w:hAnsi="Arial" w:cs="Arial"/>
          <w:i/>
          <w:sz w:val="24"/>
          <w:szCs w:val="24"/>
        </w:rPr>
        <w:t>1.4km</w:t>
      </w:r>
      <w:r>
        <w:rPr>
          <w:rFonts w:ascii="Arial" w:hAnsi="Arial" w:cs="Arial"/>
          <w:sz w:val="24"/>
          <w:szCs w:val="24"/>
        </w:rPr>
        <w:t xml:space="preserve"> route mentioned in paragraph d) above</w:t>
      </w:r>
      <w:r w:rsidR="001E2FE4">
        <w:rPr>
          <w:rFonts w:ascii="Arial" w:hAnsi="Arial" w:cs="Arial"/>
          <w:sz w:val="24"/>
          <w:szCs w:val="24"/>
        </w:rPr>
        <w:t>,</w:t>
      </w:r>
      <w:r>
        <w:rPr>
          <w:rFonts w:ascii="Arial" w:hAnsi="Arial" w:cs="Arial"/>
          <w:sz w:val="24"/>
          <w:szCs w:val="24"/>
        </w:rPr>
        <w:t xml:space="preserve"> we turned eastwards </w:t>
      </w:r>
      <w:r w:rsidR="0088558F">
        <w:rPr>
          <w:rFonts w:ascii="Arial" w:hAnsi="Arial" w:cs="Arial"/>
          <w:sz w:val="24"/>
          <w:szCs w:val="24"/>
        </w:rPr>
        <w:t xml:space="preserve">and travelled </w:t>
      </w:r>
      <w:r>
        <w:rPr>
          <w:rFonts w:ascii="Arial" w:hAnsi="Arial" w:cs="Arial"/>
          <w:sz w:val="24"/>
          <w:szCs w:val="24"/>
        </w:rPr>
        <w:t xml:space="preserve">for a distance of </w:t>
      </w:r>
      <w:r w:rsidR="009C30CF" w:rsidRPr="002B7B58">
        <w:rPr>
          <w:rFonts w:ascii="Arial" w:hAnsi="Arial" w:cs="Arial"/>
          <w:i/>
          <w:sz w:val="24"/>
          <w:szCs w:val="24"/>
        </w:rPr>
        <w:t>2.7km.</w:t>
      </w:r>
      <w:r w:rsidR="009C30CF" w:rsidRPr="002B7B58">
        <w:rPr>
          <w:rFonts w:ascii="Arial" w:hAnsi="Arial" w:cs="Arial"/>
          <w:sz w:val="24"/>
          <w:szCs w:val="24"/>
        </w:rPr>
        <w:t xml:space="preserve"> </w:t>
      </w:r>
      <w:r w:rsidR="000314D6">
        <w:rPr>
          <w:rFonts w:ascii="Arial" w:hAnsi="Arial" w:cs="Arial"/>
          <w:sz w:val="24"/>
          <w:szCs w:val="24"/>
        </w:rPr>
        <w:t>A</w:t>
      </w:r>
      <w:r>
        <w:rPr>
          <w:rFonts w:ascii="Arial" w:hAnsi="Arial" w:cs="Arial"/>
          <w:sz w:val="24"/>
          <w:szCs w:val="24"/>
        </w:rPr>
        <w:t>long the route referred to in this paragraph</w:t>
      </w:r>
      <w:r w:rsidR="001E2FE4">
        <w:rPr>
          <w:rFonts w:ascii="Arial" w:hAnsi="Arial" w:cs="Arial"/>
          <w:sz w:val="24"/>
          <w:szCs w:val="24"/>
        </w:rPr>
        <w:t>,</w:t>
      </w:r>
      <w:r>
        <w:rPr>
          <w:rFonts w:ascii="Arial" w:hAnsi="Arial" w:cs="Arial"/>
          <w:sz w:val="24"/>
          <w:szCs w:val="24"/>
        </w:rPr>
        <w:t xml:space="preserve"> we observed two camps </w:t>
      </w:r>
      <w:r w:rsidR="00DE4BB7">
        <w:rPr>
          <w:rFonts w:ascii="Arial" w:hAnsi="Arial" w:cs="Arial"/>
          <w:sz w:val="24"/>
          <w:szCs w:val="24"/>
        </w:rPr>
        <w:t xml:space="preserve">situated to the northern side of this route </w:t>
      </w:r>
      <w:r>
        <w:rPr>
          <w:rFonts w:ascii="Arial" w:hAnsi="Arial" w:cs="Arial"/>
          <w:sz w:val="24"/>
          <w:szCs w:val="24"/>
        </w:rPr>
        <w:t xml:space="preserve">where the fence was repaired. We did not travel along the repaired fences but </w:t>
      </w:r>
      <w:r w:rsidR="00FB4543">
        <w:rPr>
          <w:rFonts w:ascii="Arial" w:hAnsi="Arial" w:cs="Arial"/>
          <w:sz w:val="24"/>
          <w:szCs w:val="24"/>
        </w:rPr>
        <w:t xml:space="preserve">the parties </w:t>
      </w:r>
      <w:r>
        <w:rPr>
          <w:rFonts w:ascii="Arial" w:hAnsi="Arial" w:cs="Arial"/>
          <w:sz w:val="24"/>
          <w:szCs w:val="24"/>
        </w:rPr>
        <w:t xml:space="preserve">agreed that the fences of these camps were entirely destroyed by the fire and the distances </w:t>
      </w:r>
      <w:r w:rsidR="00FB4543">
        <w:rPr>
          <w:rFonts w:ascii="Arial" w:hAnsi="Arial" w:cs="Arial"/>
          <w:sz w:val="24"/>
          <w:szCs w:val="24"/>
        </w:rPr>
        <w:t xml:space="preserve">of those two camps </w:t>
      </w:r>
      <w:r>
        <w:rPr>
          <w:rFonts w:ascii="Arial" w:hAnsi="Arial" w:cs="Arial"/>
          <w:sz w:val="24"/>
          <w:szCs w:val="24"/>
        </w:rPr>
        <w:t xml:space="preserve">were </w:t>
      </w:r>
      <w:r w:rsidR="00DE4BB7" w:rsidRPr="00DE4BB7">
        <w:rPr>
          <w:rFonts w:ascii="Arial" w:hAnsi="Arial" w:cs="Arial"/>
          <w:i/>
          <w:sz w:val="24"/>
          <w:szCs w:val="24"/>
        </w:rPr>
        <w:t>1.</w:t>
      </w:r>
      <w:r w:rsidR="0088558F">
        <w:rPr>
          <w:rFonts w:ascii="Arial" w:hAnsi="Arial" w:cs="Arial"/>
          <w:i/>
          <w:sz w:val="24"/>
          <w:szCs w:val="24"/>
        </w:rPr>
        <w:t>5km</w:t>
      </w:r>
      <w:r w:rsidR="00DE4BB7" w:rsidRPr="00DE4BB7">
        <w:rPr>
          <w:rFonts w:ascii="Arial" w:hAnsi="Arial" w:cs="Arial"/>
          <w:i/>
          <w:sz w:val="24"/>
          <w:szCs w:val="24"/>
        </w:rPr>
        <w:t xml:space="preserve"> and</w:t>
      </w:r>
      <w:r w:rsidRPr="00DE4BB7">
        <w:rPr>
          <w:rFonts w:ascii="Arial" w:hAnsi="Arial" w:cs="Arial"/>
          <w:i/>
          <w:sz w:val="24"/>
          <w:szCs w:val="24"/>
        </w:rPr>
        <w:t xml:space="preserve"> </w:t>
      </w:r>
      <w:r w:rsidR="009C30CF" w:rsidRPr="00DE4BB7">
        <w:rPr>
          <w:rFonts w:ascii="Arial" w:hAnsi="Arial" w:cs="Arial"/>
          <w:i/>
          <w:sz w:val="24"/>
          <w:szCs w:val="24"/>
        </w:rPr>
        <w:t xml:space="preserve">1.4km </w:t>
      </w:r>
      <w:r w:rsidR="009C30CF" w:rsidRPr="00DE4BB7">
        <w:rPr>
          <w:rFonts w:ascii="Arial" w:hAnsi="Arial" w:cs="Arial"/>
          <w:sz w:val="24"/>
          <w:szCs w:val="24"/>
        </w:rPr>
        <w:t>respectively</w:t>
      </w:r>
      <w:r w:rsidR="00DE4BB7" w:rsidRPr="00DE4BB7">
        <w:rPr>
          <w:rFonts w:ascii="Arial" w:hAnsi="Arial" w:cs="Arial"/>
          <w:b/>
          <w:sz w:val="24"/>
          <w:szCs w:val="24"/>
        </w:rPr>
        <w:t>.</w:t>
      </w:r>
    </w:p>
    <w:p w:rsidR="00DE4BB7" w:rsidRPr="00DE4BB7" w:rsidRDefault="00DE4BB7" w:rsidP="00DE4BB7">
      <w:pPr>
        <w:pStyle w:val="ListParagraph"/>
        <w:rPr>
          <w:rFonts w:ascii="Arial" w:hAnsi="Arial" w:cs="Arial"/>
          <w:sz w:val="24"/>
          <w:szCs w:val="24"/>
        </w:rPr>
      </w:pPr>
    </w:p>
    <w:p w:rsidR="004255B2" w:rsidRDefault="00DE4BB7" w:rsidP="00DE4BB7">
      <w:pPr>
        <w:pStyle w:val="ListParagraph"/>
        <w:widowControl w:val="0"/>
        <w:numPr>
          <w:ilvl w:val="0"/>
          <w:numId w:val="33"/>
        </w:numPr>
        <w:tabs>
          <w:tab w:val="left" w:pos="720"/>
        </w:tabs>
        <w:spacing w:after="0" w:line="360" w:lineRule="auto"/>
        <w:ind w:left="0" w:firstLine="0"/>
        <w:jc w:val="both"/>
        <w:rPr>
          <w:rFonts w:ascii="Arial" w:hAnsi="Arial" w:cs="Arial"/>
          <w:sz w:val="24"/>
          <w:szCs w:val="24"/>
        </w:rPr>
      </w:pPr>
      <w:r w:rsidRPr="00DE4BB7">
        <w:rPr>
          <w:rFonts w:ascii="Arial" w:hAnsi="Arial" w:cs="Arial"/>
          <w:sz w:val="24"/>
          <w:szCs w:val="24"/>
        </w:rPr>
        <w:t xml:space="preserve">After travelling the </w:t>
      </w:r>
      <w:r w:rsidRPr="00DE4BB7">
        <w:rPr>
          <w:rFonts w:ascii="Arial" w:hAnsi="Arial" w:cs="Arial"/>
          <w:i/>
          <w:sz w:val="24"/>
          <w:szCs w:val="24"/>
        </w:rPr>
        <w:t>2.7km</w:t>
      </w:r>
      <w:r w:rsidRPr="00DE4BB7">
        <w:rPr>
          <w:rFonts w:ascii="Arial" w:hAnsi="Arial" w:cs="Arial"/>
          <w:sz w:val="24"/>
          <w:szCs w:val="24"/>
        </w:rPr>
        <w:t xml:space="preserve"> route mentioned in paragraph e) above</w:t>
      </w:r>
      <w:r w:rsidR="001E2FE4">
        <w:rPr>
          <w:rFonts w:ascii="Arial" w:hAnsi="Arial" w:cs="Arial"/>
          <w:sz w:val="24"/>
          <w:szCs w:val="24"/>
        </w:rPr>
        <w:t>,</w:t>
      </w:r>
      <w:r w:rsidRPr="00DE4BB7">
        <w:rPr>
          <w:rFonts w:ascii="Arial" w:hAnsi="Arial" w:cs="Arial"/>
          <w:sz w:val="24"/>
          <w:szCs w:val="24"/>
        </w:rPr>
        <w:t xml:space="preserve"> we turned south- east and travelled a distance of </w:t>
      </w:r>
      <w:r w:rsidR="009C30CF" w:rsidRPr="00DE4BB7">
        <w:rPr>
          <w:rFonts w:ascii="Arial" w:hAnsi="Arial" w:cs="Arial"/>
          <w:i/>
          <w:sz w:val="24"/>
          <w:szCs w:val="24"/>
        </w:rPr>
        <w:t>1.7km</w:t>
      </w:r>
      <w:r w:rsidRPr="00DE4BB7">
        <w:rPr>
          <w:rFonts w:ascii="Arial" w:hAnsi="Arial" w:cs="Arial"/>
          <w:i/>
          <w:sz w:val="24"/>
          <w:szCs w:val="24"/>
        </w:rPr>
        <w:t>.</w:t>
      </w:r>
      <w:r>
        <w:rPr>
          <w:rFonts w:ascii="Arial" w:hAnsi="Arial" w:cs="Arial"/>
          <w:sz w:val="24"/>
          <w:szCs w:val="24"/>
        </w:rPr>
        <w:t xml:space="preserve"> From this route we turned eastward and </w:t>
      </w:r>
      <w:r w:rsidR="006B119F">
        <w:rPr>
          <w:rFonts w:ascii="Arial" w:hAnsi="Arial" w:cs="Arial"/>
          <w:sz w:val="24"/>
          <w:szCs w:val="24"/>
        </w:rPr>
        <w:t>travelled a distance of 1.4 km.</w:t>
      </w:r>
    </w:p>
    <w:p w:rsidR="004255B2" w:rsidRPr="004255B2" w:rsidRDefault="004255B2" w:rsidP="004255B2">
      <w:pPr>
        <w:pStyle w:val="ListParagraph"/>
        <w:rPr>
          <w:rFonts w:ascii="Arial" w:hAnsi="Arial" w:cs="Arial"/>
          <w:sz w:val="24"/>
          <w:szCs w:val="24"/>
        </w:rPr>
      </w:pPr>
    </w:p>
    <w:p w:rsidR="009C30CF" w:rsidRPr="00DE4BB7" w:rsidRDefault="00DE4BB7" w:rsidP="004255B2">
      <w:pPr>
        <w:pStyle w:val="ListParagraph"/>
        <w:widowControl w:val="0"/>
        <w:tabs>
          <w:tab w:val="left" w:pos="720"/>
        </w:tabs>
        <w:spacing w:after="0" w:line="360" w:lineRule="auto"/>
        <w:ind w:left="0"/>
        <w:jc w:val="both"/>
        <w:rPr>
          <w:rFonts w:ascii="Arial" w:hAnsi="Arial" w:cs="Arial"/>
          <w:sz w:val="24"/>
          <w:szCs w:val="24"/>
        </w:rPr>
      </w:pPr>
      <w:r>
        <w:rPr>
          <w:rFonts w:ascii="Arial" w:hAnsi="Arial" w:cs="Arial"/>
          <w:sz w:val="24"/>
          <w:szCs w:val="24"/>
        </w:rPr>
        <w:t>The parties</w:t>
      </w:r>
      <w:r w:rsidR="00C30638">
        <w:rPr>
          <w:rFonts w:ascii="Arial" w:hAnsi="Arial" w:cs="Arial"/>
          <w:sz w:val="24"/>
          <w:szCs w:val="24"/>
        </w:rPr>
        <w:t>,</w:t>
      </w:r>
      <w:r>
        <w:rPr>
          <w:rFonts w:ascii="Arial" w:hAnsi="Arial" w:cs="Arial"/>
          <w:sz w:val="24"/>
          <w:szCs w:val="24"/>
        </w:rPr>
        <w:t xml:space="preserve"> however</w:t>
      </w:r>
      <w:r w:rsidR="00C30638">
        <w:rPr>
          <w:rFonts w:ascii="Arial" w:hAnsi="Arial" w:cs="Arial"/>
          <w:sz w:val="24"/>
          <w:szCs w:val="24"/>
        </w:rPr>
        <w:t>,</w:t>
      </w:r>
      <w:r>
        <w:rPr>
          <w:rFonts w:ascii="Arial" w:hAnsi="Arial" w:cs="Arial"/>
          <w:sz w:val="24"/>
          <w:szCs w:val="24"/>
        </w:rPr>
        <w:t xml:space="preserve"> agreed that th</w:t>
      </w:r>
      <w:r w:rsidR="0088558F">
        <w:rPr>
          <w:rFonts w:ascii="Arial" w:hAnsi="Arial" w:cs="Arial"/>
          <w:sz w:val="24"/>
          <w:szCs w:val="24"/>
        </w:rPr>
        <w:t>e</w:t>
      </w:r>
      <w:r>
        <w:rPr>
          <w:rFonts w:ascii="Arial" w:hAnsi="Arial" w:cs="Arial"/>
          <w:sz w:val="24"/>
          <w:szCs w:val="24"/>
        </w:rPr>
        <w:t xml:space="preserve"> distance and the damage caused to the fence along this 1,4km route must be discounted and not be </w:t>
      </w:r>
      <w:r w:rsidR="00B63DB8">
        <w:rPr>
          <w:rFonts w:ascii="Arial" w:hAnsi="Arial" w:cs="Arial"/>
          <w:sz w:val="24"/>
          <w:szCs w:val="24"/>
        </w:rPr>
        <w:t>taken into consideration when</w:t>
      </w:r>
      <w:r>
        <w:rPr>
          <w:rFonts w:ascii="Arial" w:hAnsi="Arial" w:cs="Arial"/>
          <w:sz w:val="24"/>
          <w:szCs w:val="24"/>
        </w:rPr>
        <w:t xml:space="preserve"> computing the distance of the fence damaged by the fire which started on Farm Otjimanga. </w:t>
      </w:r>
      <w:r w:rsidR="004255B2">
        <w:rPr>
          <w:rFonts w:ascii="Arial" w:hAnsi="Arial" w:cs="Arial"/>
          <w:sz w:val="24"/>
          <w:szCs w:val="24"/>
        </w:rPr>
        <w:t>The</w:t>
      </w:r>
      <w:r>
        <w:rPr>
          <w:rFonts w:ascii="Arial" w:hAnsi="Arial" w:cs="Arial"/>
          <w:sz w:val="24"/>
          <w:szCs w:val="24"/>
        </w:rPr>
        <w:t xml:space="preserve"> reason for this agreement was the fact that the parties were </w:t>
      </w:r>
      <w:r w:rsidR="004255B2">
        <w:rPr>
          <w:rFonts w:ascii="Arial" w:hAnsi="Arial" w:cs="Arial"/>
          <w:sz w:val="24"/>
          <w:szCs w:val="24"/>
        </w:rPr>
        <w:t>not entirely sure</w:t>
      </w:r>
      <w:r>
        <w:rPr>
          <w:rFonts w:ascii="Arial" w:hAnsi="Arial" w:cs="Arial"/>
          <w:sz w:val="24"/>
          <w:szCs w:val="24"/>
        </w:rPr>
        <w:t xml:space="preserve"> whether the fire that damage</w:t>
      </w:r>
      <w:r w:rsidR="004255B2">
        <w:rPr>
          <w:rFonts w:ascii="Arial" w:hAnsi="Arial" w:cs="Arial"/>
          <w:sz w:val="24"/>
          <w:szCs w:val="24"/>
        </w:rPr>
        <w:t>d</w:t>
      </w:r>
      <w:r>
        <w:rPr>
          <w:rFonts w:ascii="Arial" w:hAnsi="Arial" w:cs="Arial"/>
          <w:sz w:val="24"/>
          <w:szCs w:val="24"/>
        </w:rPr>
        <w:t xml:space="preserve"> the fence along this route was caused by the back fire started by the </w:t>
      </w:r>
      <w:r w:rsidR="004255B2">
        <w:rPr>
          <w:rFonts w:ascii="Arial" w:hAnsi="Arial" w:cs="Arial"/>
          <w:sz w:val="24"/>
          <w:szCs w:val="24"/>
        </w:rPr>
        <w:t xml:space="preserve">neighbours on the eastern side of Waldhohe or the fire that started on </w:t>
      </w:r>
      <w:r w:rsidR="00C30638">
        <w:rPr>
          <w:rFonts w:ascii="Arial" w:hAnsi="Arial" w:cs="Arial"/>
          <w:sz w:val="24"/>
          <w:szCs w:val="24"/>
        </w:rPr>
        <w:t>f</w:t>
      </w:r>
      <w:r w:rsidR="004255B2">
        <w:rPr>
          <w:rFonts w:ascii="Arial" w:hAnsi="Arial" w:cs="Arial"/>
          <w:sz w:val="24"/>
          <w:szCs w:val="24"/>
        </w:rPr>
        <w:t>arm Otjimanga.</w:t>
      </w:r>
    </w:p>
    <w:p w:rsidR="009C30CF" w:rsidRPr="009C30CF" w:rsidRDefault="009C30CF" w:rsidP="009C30CF">
      <w:pPr>
        <w:pStyle w:val="ListParagraph"/>
        <w:rPr>
          <w:rFonts w:ascii="Arial" w:hAnsi="Arial" w:cs="Arial"/>
          <w:sz w:val="24"/>
          <w:szCs w:val="24"/>
        </w:rPr>
      </w:pPr>
    </w:p>
    <w:p w:rsidR="009C30CF" w:rsidRDefault="004255B2" w:rsidP="00EE48D8">
      <w:pPr>
        <w:widowControl w:val="0"/>
        <w:tabs>
          <w:tab w:val="left" w:pos="720"/>
        </w:tabs>
        <w:spacing w:after="0" w:line="360" w:lineRule="auto"/>
        <w:ind w:left="0" w:right="14" w:firstLine="0"/>
        <w:rPr>
          <w:szCs w:val="24"/>
        </w:rPr>
      </w:pPr>
      <w:r>
        <w:rPr>
          <w:szCs w:val="24"/>
        </w:rPr>
        <w:t>[30]</w:t>
      </w:r>
      <w:r>
        <w:rPr>
          <w:szCs w:val="24"/>
        </w:rPr>
        <w:tab/>
      </w:r>
      <w:r w:rsidR="00C51D27">
        <w:rPr>
          <w:szCs w:val="24"/>
        </w:rPr>
        <w:t>After travelling</w:t>
      </w:r>
      <w:r>
        <w:rPr>
          <w:szCs w:val="24"/>
        </w:rPr>
        <w:t xml:space="preserve"> the </w:t>
      </w:r>
      <w:r w:rsidRPr="00B721B9">
        <w:rPr>
          <w:szCs w:val="24"/>
        </w:rPr>
        <w:t>south eastern, east</w:t>
      </w:r>
      <w:r>
        <w:rPr>
          <w:szCs w:val="24"/>
        </w:rPr>
        <w:t>ern</w:t>
      </w:r>
      <w:r w:rsidR="00C51D27">
        <w:rPr>
          <w:szCs w:val="24"/>
        </w:rPr>
        <w:t xml:space="preserve"> and north eastern </w:t>
      </w:r>
      <w:r w:rsidR="00C51D27" w:rsidRPr="00B721B9">
        <w:rPr>
          <w:szCs w:val="24"/>
        </w:rPr>
        <w:t>parts</w:t>
      </w:r>
      <w:r w:rsidRPr="00B721B9">
        <w:rPr>
          <w:szCs w:val="24"/>
        </w:rPr>
        <w:t xml:space="preserve"> of farm Waldhohe</w:t>
      </w:r>
      <w:r w:rsidR="00B63DB8">
        <w:rPr>
          <w:szCs w:val="24"/>
        </w:rPr>
        <w:t>,</w:t>
      </w:r>
      <w:r>
        <w:rPr>
          <w:szCs w:val="24"/>
        </w:rPr>
        <w:t xml:space="preserve"> we proceeded to the western, north western and western parts of farm Waldhohe.</w:t>
      </w:r>
    </w:p>
    <w:p w:rsidR="004255B2" w:rsidRPr="00E8476E" w:rsidRDefault="004255B2" w:rsidP="004255B2">
      <w:pPr>
        <w:widowControl w:val="0"/>
        <w:tabs>
          <w:tab w:val="left" w:pos="720"/>
        </w:tabs>
        <w:spacing w:after="0" w:line="360" w:lineRule="auto"/>
        <w:ind w:left="0" w:firstLine="0"/>
        <w:rPr>
          <w:szCs w:val="24"/>
        </w:rPr>
      </w:pPr>
    </w:p>
    <w:p w:rsidR="00E8476E" w:rsidRDefault="004255B2" w:rsidP="00E8476E">
      <w:pPr>
        <w:pStyle w:val="ListParagraph"/>
        <w:widowControl w:val="0"/>
        <w:numPr>
          <w:ilvl w:val="0"/>
          <w:numId w:val="36"/>
        </w:numPr>
        <w:tabs>
          <w:tab w:val="left" w:pos="720"/>
        </w:tabs>
        <w:spacing w:after="0" w:line="360" w:lineRule="auto"/>
        <w:ind w:left="0" w:firstLine="0"/>
        <w:jc w:val="both"/>
        <w:rPr>
          <w:rFonts w:ascii="Arial" w:hAnsi="Arial" w:cs="Arial"/>
          <w:sz w:val="24"/>
          <w:szCs w:val="24"/>
        </w:rPr>
      </w:pPr>
      <w:r w:rsidRPr="00E8476E">
        <w:rPr>
          <w:rFonts w:ascii="Arial" w:hAnsi="Arial" w:cs="Arial"/>
          <w:sz w:val="24"/>
          <w:szCs w:val="24"/>
        </w:rPr>
        <w:t>F</w:t>
      </w:r>
      <w:r w:rsidR="00E8476E" w:rsidRPr="00E8476E">
        <w:rPr>
          <w:rFonts w:ascii="Arial" w:hAnsi="Arial" w:cs="Arial"/>
          <w:sz w:val="24"/>
          <w:szCs w:val="24"/>
        </w:rPr>
        <w:t>rom the</w:t>
      </w:r>
      <w:r w:rsidR="009C30CF" w:rsidRPr="00E8476E">
        <w:rPr>
          <w:rFonts w:ascii="Arial" w:hAnsi="Arial" w:cs="Arial"/>
          <w:sz w:val="24"/>
          <w:szCs w:val="24"/>
        </w:rPr>
        <w:t xml:space="preserve"> main homestead of Waldhohe</w:t>
      </w:r>
      <w:r w:rsidR="00B63DB8">
        <w:rPr>
          <w:rFonts w:ascii="Arial" w:hAnsi="Arial" w:cs="Arial"/>
          <w:sz w:val="24"/>
          <w:szCs w:val="24"/>
        </w:rPr>
        <w:t>,</w:t>
      </w:r>
      <w:r w:rsidR="00E8476E" w:rsidRPr="00E8476E">
        <w:rPr>
          <w:rFonts w:ascii="Arial" w:hAnsi="Arial" w:cs="Arial"/>
          <w:sz w:val="24"/>
          <w:szCs w:val="24"/>
        </w:rPr>
        <w:t xml:space="preserve"> we travelled to the </w:t>
      </w:r>
      <w:r w:rsidR="009C30CF" w:rsidRPr="00E8476E">
        <w:rPr>
          <w:rFonts w:ascii="Arial" w:hAnsi="Arial" w:cs="Arial"/>
          <w:sz w:val="24"/>
          <w:szCs w:val="24"/>
        </w:rPr>
        <w:t xml:space="preserve">western direction up </w:t>
      </w:r>
      <w:r w:rsidR="00E8476E" w:rsidRPr="00E8476E">
        <w:rPr>
          <w:rFonts w:ascii="Arial" w:hAnsi="Arial" w:cs="Arial"/>
          <w:sz w:val="24"/>
          <w:szCs w:val="24"/>
        </w:rPr>
        <w:t>to</w:t>
      </w:r>
      <w:r w:rsidR="009C30CF" w:rsidRPr="00E8476E">
        <w:rPr>
          <w:rFonts w:ascii="Arial" w:hAnsi="Arial" w:cs="Arial"/>
          <w:sz w:val="24"/>
          <w:szCs w:val="24"/>
        </w:rPr>
        <w:t xml:space="preserve"> a cattle post. </w:t>
      </w:r>
      <w:r w:rsidR="00E8476E" w:rsidRPr="00E8476E">
        <w:rPr>
          <w:rFonts w:ascii="Arial" w:hAnsi="Arial" w:cs="Arial"/>
          <w:sz w:val="24"/>
          <w:szCs w:val="24"/>
        </w:rPr>
        <w:t>We observed that on this route</w:t>
      </w:r>
      <w:r w:rsidR="00B63DB8">
        <w:rPr>
          <w:rFonts w:ascii="Arial" w:hAnsi="Arial" w:cs="Arial"/>
          <w:sz w:val="24"/>
          <w:szCs w:val="24"/>
        </w:rPr>
        <w:t>,</w:t>
      </w:r>
      <w:r w:rsidR="00E8476E" w:rsidRPr="00E8476E">
        <w:rPr>
          <w:rFonts w:ascii="Arial" w:hAnsi="Arial" w:cs="Arial"/>
          <w:sz w:val="24"/>
          <w:szCs w:val="24"/>
        </w:rPr>
        <w:t xml:space="preserve"> the fence was not affected </w:t>
      </w:r>
      <w:r w:rsidR="00C30638">
        <w:rPr>
          <w:rFonts w:ascii="Arial" w:hAnsi="Arial" w:cs="Arial"/>
          <w:sz w:val="24"/>
          <w:szCs w:val="24"/>
        </w:rPr>
        <w:t xml:space="preserve">by </w:t>
      </w:r>
      <w:r w:rsidR="00E8476E" w:rsidRPr="00E8476E">
        <w:rPr>
          <w:rFonts w:ascii="Arial" w:hAnsi="Arial" w:cs="Arial"/>
          <w:sz w:val="24"/>
          <w:szCs w:val="24"/>
        </w:rPr>
        <w:t>the fire.</w:t>
      </w:r>
      <w:r w:rsidR="00E8476E">
        <w:rPr>
          <w:rFonts w:ascii="Arial" w:hAnsi="Arial" w:cs="Arial"/>
          <w:sz w:val="24"/>
          <w:szCs w:val="24"/>
        </w:rPr>
        <w:t xml:space="preserve"> From the cattle post</w:t>
      </w:r>
      <w:r w:rsidR="00B63DB8">
        <w:rPr>
          <w:rFonts w:ascii="Arial" w:hAnsi="Arial" w:cs="Arial"/>
          <w:sz w:val="24"/>
          <w:szCs w:val="24"/>
        </w:rPr>
        <w:t>,</w:t>
      </w:r>
      <w:r w:rsidR="00E8476E">
        <w:rPr>
          <w:rFonts w:ascii="Arial" w:hAnsi="Arial" w:cs="Arial"/>
          <w:sz w:val="24"/>
          <w:szCs w:val="24"/>
        </w:rPr>
        <w:t xml:space="preserve"> we travelled westward for a distance of </w:t>
      </w:r>
      <w:r w:rsidR="00B63DB8">
        <w:rPr>
          <w:rFonts w:ascii="Arial" w:hAnsi="Arial" w:cs="Arial"/>
          <w:i/>
          <w:sz w:val="24"/>
          <w:szCs w:val="24"/>
        </w:rPr>
        <w:t>1,</w:t>
      </w:r>
      <w:r w:rsidR="00E8476E" w:rsidRPr="00523F76">
        <w:rPr>
          <w:rFonts w:ascii="Arial" w:hAnsi="Arial" w:cs="Arial"/>
          <w:i/>
          <w:sz w:val="24"/>
          <w:szCs w:val="24"/>
        </w:rPr>
        <w:t>7 km</w:t>
      </w:r>
      <w:r w:rsidR="00E8476E">
        <w:rPr>
          <w:rFonts w:ascii="Arial" w:hAnsi="Arial" w:cs="Arial"/>
          <w:sz w:val="24"/>
          <w:szCs w:val="24"/>
        </w:rPr>
        <w:t xml:space="preserve"> up to the border of farm Waldhohe and Farm Otjimanga. </w:t>
      </w:r>
    </w:p>
    <w:p w:rsidR="00E8476E" w:rsidRDefault="00E8476E" w:rsidP="00BA3836">
      <w:pPr>
        <w:pStyle w:val="ListParagraph"/>
        <w:widowControl w:val="0"/>
        <w:tabs>
          <w:tab w:val="left" w:pos="720"/>
        </w:tabs>
        <w:spacing w:after="0" w:line="360" w:lineRule="auto"/>
        <w:jc w:val="both"/>
        <w:rPr>
          <w:rFonts w:ascii="Arial" w:hAnsi="Arial" w:cs="Arial"/>
          <w:sz w:val="24"/>
          <w:szCs w:val="24"/>
        </w:rPr>
      </w:pPr>
    </w:p>
    <w:p w:rsidR="00E46DB9" w:rsidRDefault="00C30638" w:rsidP="00B465C9">
      <w:pPr>
        <w:pStyle w:val="ListParagraph"/>
        <w:widowControl w:val="0"/>
        <w:numPr>
          <w:ilvl w:val="0"/>
          <w:numId w:val="36"/>
        </w:numPr>
        <w:tabs>
          <w:tab w:val="left" w:pos="720"/>
        </w:tabs>
        <w:spacing w:after="0" w:line="360" w:lineRule="auto"/>
        <w:ind w:left="0" w:firstLine="0"/>
        <w:jc w:val="both"/>
        <w:rPr>
          <w:rFonts w:ascii="Arial" w:hAnsi="Arial" w:cs="Arial"/>
          <w:sz w:val="24"/>
          <w:szCs w:val="24"/>
        </w:rPr>
      </w:pPr>
      <w:r w:rsidRPr="00C30638">
        <w:rPr>
          <w:rFonts w:ascii="Arial" w:hAnsi="Arial" w:cs="Arial"/>
          <w:sz w:val="24"/>
          <w:szCs w:val="24"/>
        </w:rPr>
        <w:t xml:space="preserve">After travelling the </w:t>
      </w:r>
      <w:r w:rsidRPr="00B63DB8">
        <w:rPr>
          <w:rFonts w:ascii="Arial" w:hAnsi="Arial" w:cs="Arial"/>
          <w:i/>
          <w:sz w:val="24"/>
          <w:szCs w:val="24"/>
        </w:rPr>
        <w:t>1</w:t>
      </w:r>
      <w:r w:rsidR="00B63DB8" w:rsidRPr="00B63DB8">
        <w:rPr>
          <w:rFonts w:ascii="Arial" w:hAnsi="Arial" w:cs="Arial"/>
          <w:i/>
          <w:sz w:val="24"/>
          <w:szCs w:val="24"/>
        </w:rPr>
        <w:t>,</w:t>
      </w:r>
      <w:r w:rsidR="00EE48D8" w:rsidRPr="00B63DB8">
        <w:rPr>
          <w:rFonts w:ascii="Arial" w:hAnsi="Arial" w:cs="Arial"/>
          <w:i/>
          <w:sz w:val="24"/>
          <w:szCs w:val="24"/>
        </w:rPr>
        <w:t>7</w:t>
      </w:r>
      <w:r w:rsidR="00E8476E" w:rsidRPr="00B63DB8">
        <w:rPr>
          <w:rFonts w:ascii="Arial" w:hAnsi="Arial" w:cs="Arial"/>
          <w:i/>
          <w:sz w:val="24"/>
          <w:szCs w:val="24"/>
        </w:rPr>
        <w:t xml:space="preserve"> km</w:t>
      </w:r>
      <w:r w:rsidR="00E8476E" w:rsidRPr="00C30638">
        <w:rPr>
          <w:rFonts w:ascii="Arial" w:hAnsi="Arial" w:cs="Arial"/>
          <w:sz w:val="24"/>
          <w:szCs w:val="24"/>
        </w:rPr>
        <w:t xml:space="preserve"> mentioned in paragraph (a) above</w:t>
      </w:r>
      <w:r w:rsidR="00B63DB8">
        <w:rPr>
          <w:rFonts w:ascii="Arial" w:hAnsi="Arial" w:cs="Arial"/>
          <w:sz w:val="24"/>
          <w:szCs w:val="24"/>
        </w:rPr>
        <w:t>,</w:t>
      </w:r>
      <w:r w:rsidR="00E8476E" w:rsidRPr="00C30638">
        <w:rPr>
          <w:rFonts w:ascii="Arial" w:hAnsi="Arial" w:cs="Arial"/>
          <w:sz w:val="24"/>
          <w:szCs w:val="24"/>
        </w:rPr>
        <w:t xml:space="preserve"> we turned northwards and travelled</w:t>
      </w:r>
      <w:r w:rsidRPr="00C30638">
        <w:rPr>
          <w:rFonts w:ascii="Arial" w:hAnsi="Arial" w:cs="Arial"/>
          <w:sz w:val="24"/>
          <w:szCs w:val="24"/>
        </w:rPr>
        <w:t xml:space="preserve"> a distance of 900m</w:t>
      </w:r>
      <w:r w:rsidR="00E8476E" w:rsidRPr="00C30638">
        <w:rPr>
          <w:rFonts w:ascii="Arial" w:hAnsi="Arial" w:cs="Arial"/>
          <w:sz w:val="24"/>
          <w:szCs w:val="24"/>
        </w:rPr>
        <w:t xml:space="preserve"> along the border of farm</w:t>
      </w:r>
      <w:r w:rsidRPr="00C30638">
        <w:rPr>
          <w:rFonts w:ascii="Arial" w:hAnsi="Arial" w:cs="Arial"/>
          <w:sz w:val="24"/>
          <w:szCs w:val="24"/>
        </w:rPr>
        <w:t>s</w:t>
      </w:r>
      <w:r w:rsidR="00E8476E" w:rsidRPr="00C30638">
        <w:rPr>
          <w:rFonts w:ascii="Arial" w:hAnsi="Arial" w:cs="Arial"/>
          <w:sz w:val="24"/>
          <w:szCs w:val="24"/>
        </w:rPr>
        <w:t xml:space="preserve"> Waldhohe and Otjimanga. After travelling </w:t>
      </w:r>
      <w:r w:rsidRPr="00C30638">
        <w:rPr>
          <w:rFonts w:ascii="Arial" w:hAnsi="Arial" w:cs="Arial"/>
          <w:sz w:val="24"/>
          <w:szCs w:val="24"/>
        </w:rPr>
        <w:t>the</w:t>
      </w:r>
      <w:r w:rsidR="00E8476E" w:rsidRPr="00C30638">
        <w:rPr>
          <w:rFonts w:ascii="Arial" w:hAnsi="Arial" w:cs="Arial"/>
          <w:sz w:val="24"/>
          <w:szCs w:val="24"/>
        </w:rPr>
        <w:t xml:space="preserve"> 900 meters</w:t>
      </w:r>
      <w:r w:rsidRPr="00C30638">
        <w:rPr>
          <w:rFonts w:ascii="Arial" w:hAnsi="Arial" w:cs="Arial"/>
          <w:sz w:val="24"/>
          <w:szCs w:val="24"/>
        </w:rPr>
        <w:t xml:space="preserve"> route</w:t>
      </w:r>
      <w:r w:rsidR="00B63DB8">
        <w:rPr>
          <w:rFonts w:ascii="Arial" w:hAnsi="Arial" w:cs="Arial"/>
          <w:sz w:val="24"/>
          <w:szCs w:val="24"/>
        </w:rPr>
        <w:t>,</w:t>
      </w:r>
      <w:r w:rsidR="00E8476E" w:rsidRPr="00C30638">
        <w:rPr>
          <w:rFonts w:ascii="Arial" w:hAnsi="Arial" w:cs="Arial"/>
          <w:sz w:val="24"/>
          <w:szCs w:val="24"/>
        </w:rPr>
        <w:t xml:space="preserve"> we turned eastwards and travelled for </w:t>
      </w:r>
      <w:r w:rsidR="00E8476E" w:rsidRPr="00523F76">
        <w:rPr>
          <w:rFonts w:ascii="Arial" w:hAnsi="Arial" w:cs="Arial"/>
          <w:i/>
          <w:sz w:val="24"/>
          <w:szCs w:val="24"/>
        </w:rPr>
        <w:t>600</w:t>
      </w:r>
      <w:r w:rsidR="00E46DB9" w:rsidRPr="00523F76">
        <w:rPr>
          <w:rFonts w:ascii="Arial" w:hAnsi="Arial" w:cs="Arial"/>
          <w:i/>
          <w:sz w:val="24"/>
          <w:szCs w:val="24"/>
        </w:rPr>
        <w:t>m</w:t>
      </w:r>
      <w:r w:rsidR="00E8476E" w:rsidRPr="00523F76">
        <w:rPr>
          <w:rFonts w:ascii="Arial" w:hAnsi="Arial" w:cs="Arial"/>
          <w:i/>
          <w:sz w:val="24"/>
          <w:szCs w:val="24"/>
        </w:rPr>
        <w:t>.</w:t>
      </w:r>
      <w:r w:rsidR="00E8476E" w:rsidRPr="00C30638">
        <w:rPr>
          <w:rFonts w:ascii="Arial" w:hAnsi="Arial" w:cs="Arial"/>
          <w:sz w:val="24"/>
          <w:szCs w:val="24"/>
        </w:rPr>
        <w:t xml:space="preserve"> </w:t>
      </w:r>
      <w:r w:rsidR="0088558F">
        <w:rPr>
          <w:rFonts w:ascii="Arial" w:hAnsi="Arial" w:cs="Arial"/>
          <w:sz w:val="24"/>
          <w:szCs w:val="24"/>
        </w:rPr>
        <w:t xml:space="preserve">We observed that the distance of 900m was not affected by the fire at all but the fence along the </w:t>
      </w:r>
      <w:r w:rsidR="0088558F" w:rsidRPr="0088558F">
        <w:rPr>
          <w:rFonts w:ascii="Arial" w:hAnsi="Arial" w:cs="Arial"/>
          <w:i/>
          <w:sz w:val="24"/>
          <w:szCs w:val="24"/>
        </w:rPr>
        <w:t>600m</w:t>
      </w:r>
      <w:r w:rsidR="0088558F">
        <w:rPr>
          <w:rFonts w:ascii="Arial" w:hAnsi="Arial" w:cs="Arial"/>
          <w:sz w:val="24"/>
          <w:szCs w:val="24"/>
        </w:rPr>
        <w:t xml:space="preserve"> route was totally destroyed by the fire.</w:t>
      </w:r>
    </w:p>
    <w:p w:rsidR="00C30638" w:rsidRPr="00C30638" w:rsidRDefault="00C30638" w:rsidP="00C30638">
      <w:pPr>
        <w:pStyle w:val="ListParagraph"/>
        <w:widowControl w:val="0"/>
        <w:tabs>
          <w:tab w:val="left" w:pos="720"/>
        </w:tabs>
        <w:spacing w:after="0" w:line="360" w:lineRule="auto"/>
        <w:ind w:left="0"/>
        <w:jc w:val="both"/>
        <w:rPr>
          <w:rFonts w:ascii="Arial" w:hAnsi="Arial" w:cs="Arial"/>
          <w:sz w:val="24"/>
          <w:szCs w:val="24"/>
        </w:rPr>
      </w:pPr>
    </w:p>
    <w:p w:rsidR="009C30CF" w:rsidRPr="00B63DB8" w:rsidRDefault="00E46DB9" w:rsidP="00B465C9">
      <w:pPr>
        <w:pStyle w:val="ListParagraph"/>
        <w:widowControl w:val="0"/>
        <w:numPr>
          <w:ilvl w:val="0"/>
          <w:numId w:val="36"/>
        </w:numPr>
        <w:tabs>
          <w:tab w:val="left" w:pos="720"/>
          <w:tab w:val="left" w:pos="1985"/>
        </w:tabs>
        <w:spacing w:after="0" w:line="360" w:lineRule="auto"/>
        <w:ind w:left="0" w:firstLine="0"/>
        <w:jc w:val="both"/>
        <w:rPr>
          <w:rFonts w:cs="Arial"/>
          <w:szCs w:val="24"/>
        </w:rPr>
      </w:pPr>
      <w:r w:rsidRPr="00C2250C">
        <w:rPr>
          <w:rFonts w:ascii="Arial" w:hAnsi="Arial" w:cs="Arial"/>
          <w:sz w:val="24"/>
          <w:szCs w:val="24"/>
        </w:rPr>
        <w:t xml:space="preserve">We returned to the fence along the border of </w:t>
      </w:r>
      <w:r w:rsidR="00C30638" w:rsidRPr="00C2250C">
        <w:rPr>
          <w:rFonts w:ascii="Arial" w:hAnsi="Arial" w:cs="Arial"/>
          <w:sz w:val="24"/>
          <w:szCs w:val="24"/>
        </w:rPr>
        <w:t>f</w:t>
      </w:r>
      <w:r w:rsidRPr="00C2250C">
        <w:rPr>
          <w:rFonts w:ascii="Arial" w:hAnsi="Arial" w:cs="Arial"/>
          <w:sz w:val="24"/>
          <w:szCs w:val="24"/>
        </w:rPr>
        <w:t>arm</w:t>
      </w:r>
      <w:r w:rsidR="00C30638" w:rsidRPr="00C2250C">
        <w:rPr>
          <w:rFonts w:ascii="Arial" w:hAnsi="Arial" w:cs="Arial"/>
          <w:sz w:val="24"/>
          <w:szCs w:val="24"/>
        </w:rPr>
        <w:t>s</w:t>
      </w:r>
      <w:r w:rsidRPr="00C2250C">
        <w:rPr>
          <w:rFonts w:ascii="Arial" w:hAnsi="Arial" w:cs="Arial"/>
          <w:sz w:val="24"/>
          <w:szCs w:val="24"/>
        </w:rPr>
        <w:t xml:space="preserve"> Otjimanga and Waldhohe and turned eastwards and travelled a distance of </w:t>
      </w:r>
      <w:r w:rsidRPr="00523F76">
        <w:rPr>
          <w:rFonts w:ascii="Arial" w:hAnsi="Arial" w:cs="Arial"/>
          <w:i/>
          <w:sz w:val="24"/>
          <w:szCs w:val="24"/>
        </w:rPr>
        <w:t>1.9km</w:t>
      </w:r>
      <w:r w:rsidRPr="00C2250C">
        <w:rPr>
          <w:rFonts w:ascii="Arial" w:hAnsi="Arial" w:cs="Arial"/>
          <w:sz w:val="24"/>
          <w:szCs w:val="24"/>
        </w:rPr>
        <w:t>.</w:t>
      </w:r>
      <w:r w:rsidR="00C30638" w:rsidRPr="00C2250C">
        <w:rPr>
          <w:rFonts w:ascii="Arial" w:hAnsi="Arial" w:cs="Arial"/>
          <w:sz w:val="24"/>
          <w:szCs w:val="24"/>
        </w:rPr>
        <w:t xml:space="preserve"> </w:t>
      </w:r>
      <w:r w:rsidR="00C91132" w:rsidRPr="00C2250C">
        <w:rPr>
          <w:rFonts w:ascii="Arial" w:hAnsi="Arial" w:cs="Arial"/>
          <w:sz w:val="24"/>
          <w:szCs w:val="24"/>
        </w:rPr>
        <w:t xml:space="preserve">There is a stretch of this route which joins the fence on the western side of District </w:t>
      </w:r>
      <w:r w:rsidR="00C30638" w:rsidRPr="00C2250C">
        <w:rPr>
          <w:rFonts w:ascii="Arial" w:hAnsi="Arial" w:cs="Arial"/>
          <w:sz w:val="24"/>
          <w:szCs w:val="24"/>
        </w:rPr>
        <w:t>R</w:t>
      </w:r>
      <w:r w:rsidR="00C91132" w:rsidRPr="00C2250C">
        <w:rPr>
          <w:rFonts w:ascii="Arial" w:hAnsi="Arial" w:cs="Arial"/>
          <w:sz w:val="24"/>
          <w:szCs w:val="24"/>
        </w:rPr>
        <w:t xml:space="preserve">oad 1638. We did not travel that stretch and the parties estimated that stretch to be </w:t>
      </w:r>
      <w:r w:rsidR="00C91132" w:rsidRPr="00523F76">
        <w:rPr>
          <w:rFonts w:ascii="Arial" w:hAnsi="Arial" w:cs="Arial"/>
          <w:i/>
          <w:sz w:val="24"/>
          <w:szCs w:val="24"/>
        </w:rPr>
        <w:t>1.4km</w:t>
      </w:r>
      <w:r w:rsidR="00BA3836">
        <w:rPr>
          <w:rFonts w:ascii="Arial" w:hAnsi="Arial" w:cs="Arial"/>
          <w:i/>
          <w:sz w:val="24"/>
          <w:szCs w:val="24"/>
        </w:rPr>
        <w:t>.</w:t>
      </w:r>
      <w:r w:rsidR="00523F76">
        <w:rPr>
          <w:rFonts w:ascii="Arial" w:hAnsi="Arial" w:cs="Arial"/>
          <w:sz w:val="24"/>
          <w:szCs w:val="24"/>
        </w:rPr>
        <w:t xml:space="preserve"> There was then the final distance of </w:t>
      </w:r>
      <w:r w:rsidR="00523F76" w:rsidRPr="00523F76">
        <w:rPr>
          <w:rFonts w:ascii="Arial" w:hAnsi="Arial" w:cs="Arial"/>
          <w:i/>
          <w:sz w:val="24"/>
          <w:szCs w:val="24"/>
        </w:rPr>
        <w:t>1.2 Km</w:t>
      </w:r>
      <w:r w:rsidR="00523F76">
        <w:rPr>
          <w:rFonts w:ascii="Arial" w:hAnsi="Arial" w:cs="Arial"/>
          <w:sz w:val="24"/>
          <w:szCs w:val="24"/>
        </w:rPr>
        <w:t xml:space="preserve"> which </w:t>
      </w:r>
      <w:r w:rsidR="00BA3836">
        <w:rPr>
          <w:rFonts w:ascii="Arial" w:hAnsi="Arial" w:cs="Arial"/>
          <w:sz w:val="24"/>
          <w:szCs w:val="24"/>
        </w:rPr>
        <w:t xml:space="preserve">we also </w:t>
      </w:r>
      <w:r w:rsidR="00523F76">
        <w:rPr>
          <w:rFonts w:ascii="Arial" w:hAnsi="Arial" w:cs="Arial"/>
          <w:sz w:val="24"/>
          <w:szCs w:val="24"/>
        </w:rPr>
        <w:t>did not travel.</w:t>
      </w:r>
      <w:r w:rsidR="005718B6">
        <w:rPr>
          <w:rFonts w:ascii="Arial" w:hAnsi="Arial" w:cs="Arial"/>
          <w:sz w:val="24"/>
          <w:szCs w:val="24"/>
        </w:rPr>
        <w:t xml:space="preserve"> I record that I did not take the final stretch of 1.2 m into account when I computed the ultimate distances of the fences affected by the fire for the simple reason that from the record</w:t>
      </w:r>
      <w:r w:rsidR="00B63DB8">
        <w:rPr>
          <w:rFonts w:ascii="Arial" w:hAnsi="Arial" w:cs="Arial"/>
          <w:sz w:val="24"/>
          <w:szCs w:val="24"/>
        </w:rPr>
        <w:t>,</w:t>
      </w:r>
      <w:r w:rsidR="005718B6">
        <w:rPr>
          <w:rFonts w:ascii="Arial" w:hAnsi="Arial" w:cs="Arial"/>
          <w:sz w:val="24"/>
          <w:szCs w:val="24"/>
        </w:rPr>
        <w:t xml:space="preserve"> it is clear that the parties were not in agreement as to whether the fire on this stretch was a ‘back fire’ or part of the fire that started on 14 October 2015. </w:t>
      </w:r>
    </w:p>
    <w:p w:rsidR="00B63DB8" w:rsidRDefault="00B63DB8" w:rsidP="00B63DB8">
      <w:pPr>
        <w:pStyle w:val="ListParagraph"/>
        <w:widowControl w:val="0"/>
        <w:tabs>
          <w:tab w:val="left" w:pos="720"/>
          <w:tab w:val="left" w:pos="1985"/>
        </w:tabs>
        <w:spacing w:after="0" w:line="360" w:lineRule="auto"/>
        <w:ind w:left="0"/>
        <w:jc w:val="both"/>
        <w:rPr>
          <w:rFonts w:cs="Arial"/>
          <w:szCs w:val="24"/>
        </w:rPr>
      </w:pPr>
    </w:p>
    <w:p w:rsidR="005718B6" w:rsidRDefault="00C2250C" w:rsidP="00C2250C">
      <w:pPr>
        <w:pStyle w:val="NormalWeb"/>
        <w:shd w:val="clear" w:color="auto" w:fill="FFFFFF"/>
        <w:spacing w:before="0" w:beforeAutospacing="0" w:after="0" w:afterAutospacing="0" w:line="360" w:lineRule="auto"/>
        <w:jc w:val="both"/>
        <w:rPr>
          <w:rFonts w:ascii="Arial" w:hAnsi="Arial" w:cs="Arial"/>
        </w:rPr>
      </w:pPr>
      <w:r>
        <w:rPr>
          <w:rFonts w:ascii="Arial" w:hAnsi="Arial" w:cs="Arial"/>
        </w:rPr>
        <w:t>[31]</w:t>
      </w:r>
      <w:r>
        <w:rPr>
          <w:rFonts w:ascii="Arial" w:hAnsi="Arial" w:cs="Arial"/>
        </w:rPr>
        <w:tab/>
        <w:t>Adding up all the distances that we travelled as I recorded in paras [29] and [30] of this judgment</w:t>
      </w:r>
      <w:r w:rsidR="00B63DB8">
        <w:rPr>
          <w:rFonts w:ascii="Arial" w:hAnsi="Arial" w:cs="Arial"/>
        </w:rPr>
        <w:t>,</w:t>
      </w:r>
      <w:r>
        <w:rPr>
          <w:rFonts w:ascii="Arial" w:hAnsi="Arial" w:cs="Arial"/>
        </w:rPr>
        <w:t xml:space="preserve"> I find as a fact that the distance of the fences that was affected by the fire that started on 14 October 2015 on farm Otjimanga is </w:t>
      </w:r>
      <w:r w:rsidRPr="00523F76">
        <w:rPr>
          <w:rFonts w:ascii="Arial" w:hAnsi="Arial" w:cs="Arial"/>
          <w:i/>
        </w:rPr>
        <w:t>2</w:t>
      </w:r>
      <w:r w:rsidR="003F3113">
        <w:rPr>
          <w:rFonts w:ascii="Arial" w:hAnsi="Arial" w:cs="Arial"/>
          <w:i/>
        </w:rPr>
        <w:t>2</w:t>
      </w:r>
      <w:r w:rsidRPr="00523F76">
        <w:rPr>
          <w:rFonts w:ascii="Arial" w:hAnsi="Arial" w:cs="Arial"/>
          <w:i/>
        </w:rPr>
        <w:t xml:space="preserve"> Km</w:t>
      </w:r>
      <w:r>
        <w:rPr>
          <w:rFonts w:ascii="Arial" w:hAnsi="Arial" w:cs="Arial"/>
        </w:rPr>
        <w:t>.</w:t>
      </w:r>
    </w:p>
    <w:p w:rsidR="00A96700" w:rsidRDefault="00C2250C" w:rsidP="00C2250C">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 </w:t>
      </w:r>
    </w:p>
    <w:p w:rsidR="00A96700" w:rsidRDefault="00C2250C" w:rsidP="005003D8">
      <w:pPr>
        <w:pStyle w:val="NormalWeb"/>
        <w:shd w:val="clear" w:color="auto" w:fill="FFFFFF"/>
        <w:spacing w:before="0" w:beforeAutospacing="0" w:after="0" w:afterAutospacing="0" w:line="360" w:lineRule="auto"/>
        <w:jc w:val="both"/>
        <w:rPr>
          <w:rFonts w:ascii="Arial" w:hAnsi="Arial" w:cs="Arial"/>
        </w:rPr>
      </w:pPr>
      <w:r>
        <w:rPr>
          <w:rFonts w:ascii="Arial" w:hAnsi="Arial" w:cs="Arial"/>
        </w:rPr>
        <w:t>[32]</w:t>
      </w:r>
      <w:r>
        <w:rPr>
          <w:rFonts w:ascii="Arial" w:hAnsi="Arial" w:cs="Arial"/>
        </w:rPr>
        <w:tab/>
        <w:t>During the travel along the different routes I recorded in paras [29] and [30] of this judgment</w:t>
      </w:r>
      <w:r w:rsidR="00B63DB8">
        <w:rPr>
          <w:rFonts w:ascii="Arial" w:hAnsi="Arial" w:cs="Arial"/>
        </w:rPr>
        <w:t>,</w:t>
      </w:r>
      <w:r>
        <w:rPr>
          <w:rFonts w:ascii="Arial" w:hAnsi="Arial" w:cs="Arial"/>
        </w:rPr>
        <w:t xml:space="preserve"> I observed that some of the fences were entirely (100%) damaged by the fire, others were</w:t>
      </w:r>
      <w:r w:rsidRPr="00C2250C">
        <w:rPr>
          <w:rFonts w:ascii="Arial" w:hAnsi="Arial" w:cs="Arial"/>
        </w:rPr>
        <w:t xml:space="preserve"> </w:t>
      </w:r>
      <w:r w:rsidR="005003D8">
        <w:rPr>
          <w:rFonts w:ascii="Arial" w:hAnsi="Arial" w:cs="Arial"/>
        </w:rPr>
        <w:t>partially (60% and 80%) damaged by the fire. I therefore find as a fact that on average</w:t>
      </w:r>
      <w:r w:rsidR="00B63DB8">
        <w:rPr>
          <w:rFonts w:ascii="Arial" w:hAnsi="Arial" w:cs="Arial"/>
        </w:rPr>
        <w:t>,</w:t>
      </w:r>
      <w:r w:rsidR="005003D8">
        <w:rPr>
          <w:rFonts w:ascii="Arial" w:hAnsi="Arial" w:cs="Arial"/>
        </w:rPr>
        <w:t xml:space="preserve"> </w:t>
      </w:r>
      <w:r w:rsidR="003F3113">
        <w:rPr>
          <w:rFonts w:ascii="Arial" w:hAnsi="Arial" w:cs="Arial"/>
        </w:rPr>
        <w:t>7</w:t>
      </w:r>
      <w:r w:rsidR="007A55F6">
        <w:rPr>
          <w:rFonts w:ascii="Arial" w:hAnsi="Arial" w:cs="Arial"/>
        </w:rPr>
        <w:t>0%</w:t>
      </w:r>
      <w:r w:rsidR="005003D8">
        <w:rPr>
          <w:rFonts w:ascii="Arial" w:hAnsi="Arial" w:cs="Arial"/>
        </w:rPr>
        <w:t xml:space="preserve"> of the </w:t>
      </w:r>
      <w:r w:rsidR="005003D8" w:rsidRPr="007A55F6">
        <w:rPr>
          <w:rFonts w:ascii="Arial" w:hAnsi="Arial" w:cs="Arial"/>
          <w:i/>
        </w:rPr>
        <w:t>2</w:t>
      </w:r>
      <w:r w:rsidR="005718B6">
        <w:rPr>
          <w:rFonts w:ascii="Arial" w:hAnsi="Arial" w:cs="Arial"/>
          <w:i/>
        </w:rPr>
        <w:t>2</w:t>
      </w:r>
      <w:r w:rsidR="007A55F6" w:rsidRPr="007A55F6">
        <w:rPr>
          <w:rFonts w:ascii="Arial" w:hAnsi="Arial" w:cs="Arial"/>
          <w:i/>
        </w:rPr>
        <w:t xml:space="preserve"> </w:t>
      </w:r>
      <w:r w:rsidR="005003D8" w:rsidRPr="007A55F6">
        <w:rPr>
          <w:rFonts w:ascii="Arial" w:hAnsi="Arial" w:cs="Arial"/>
          <w:i/>
        </w:rPr>
        <w:t>km</w:t>
      </w:r>
      <w:r w:rsidR="005003D8">
        <w:rPr>
          <w:rFonts w:ascii="Arial" w:hAnsi="Arial" w:cs="Arial"/>
        </w:rPr>
        <w:t xml:space="preserve"> of the fence was damaged by the fire of 14 </w:t>
      </w:r>
      <w:r w:rsidR="00BA3836">
        <w:rPr>
          <w:rFonts w:ascii="Arial" w:hAnsi="Arial" w:cs="Arial"/>
        </w:rPr>
        <w:t xml:space="preserve">and 15 </w:t>
      </w:r>
      <w:r w:rsidR="005003D8">
        <w:rPr>
          <w:rFonts w:ascii="Arial" w:hAnsi="Arial" w:cs="Arial"/>
        </w:rPr>
        <w:t>October 2015.</w:t>
      </w:r>
    </w:p>
    <w:p w:rsidR="005003D8" w:rsidRDefault="005003D8" w:rsidP="005003D8">
      <w:pPr>
        <w:pStyle w:val="NormalWeb"/>
        <w:shd w:val="clear" w:color="auto" w:fill="FFFFFF"/>
        <w:spacing w:before="0" w:beforeAutospacing="0" w:after="0" w:afterAutospacing="0" w:line="360" w:lineRule="auto"/>
        <w:jc w:val="both"/>
        <w:rPr>
          <w:rFonts w:ascii="Arial" w:hAnsi="Arial" w:cs="Arial"/>
        </w:rPr>
      </w:pPr>
    </w:p>
    <w:p w:rsidR="000E1365" w:rsidRDefault="005003D8" w:rsidP="00EE48D8">
      <w:pPr>
        <w:widowControl w:val="0"/>
        <w:spacing w:after="0" w:line="360" w:lineRule="auto"/>
        <w:ind w:left="0" w:right="14" w:firstLine="0"/>
      </w:pPr>
      <w:r w:rsidRPr="000E1365">
        <w:t>[33]</w:t>
      </w:r>
      <w:r w:rsidRPr="000E1365">
        <w:tab/>
      </w:r>
      <w:r w:rsidR="000E1365">
        <w:t>The plaintiff and the defendant agreed that the cost of repairing the fence that was damaged by the fire is approximately N$ 11 000 per kilometer. I indicated that in my view</w:t>
      </w:r>
      <w:r w:rsidR="00B63DB8">
        <w:t>,</w:t>
      </w:r>
      <w:r w:rsidR="000E1365">
        <w:t xml:space="preserve"> only </w:t>
      </w:r>
      <w:r w:rsidR="00BA3836">
        <w:t>7</w:t>
      </w:r>
      <w:r w:rsidR="00BA7A64">
        <w:t>0</w:t>
      </w:r>
      <w:r w:rsidR="000E1365">
        <w:t xml:space="preserve">% of the total </w:t>
      </w:r>
      <w:r w:rsidR="000E1365" w:rsidRPr="007A55F6">
        <w:rPr>
          <w:i/>
        </w:rPr>
        <w:t>2</w:t>
      </w:r>
      <w:r w:rsidR="00BA7A64">
        <w:rPr>
          <w:i/>
        </w:rPr>
        <w:t>2</w:t>
      </w:r>
      <w:r w:rsidR="000E1365">
        <w:t xml:space="preserve"> kilometer of the fences were damaged</w:t>
      </w:r>
      <w:r w:rsidR="003F3113">
        <w:t xml:space="preserve"> by the fire</w:t>
      </w:r>
      <w:r w:rsidR="000E1365">
        <w:t xml:space="preserve">. It thus follows that the plaintiff suffered damages in the amount of N$ 11 000 x </w:t>
      </w:r>
      <w:r w:rsidR="003F3113">
        <w:t>15.4</w:t>
      </w:r>
      <w:r w:rsidR="00B63DB8">
        <w:t>km</w:t>
      </w:r>
      <w:r w:rsidR="000E1365">
        <w:t xml:space="preserve"> which amounts to N$ </w:t>
      </w:r>
      <w:r w:rsidR="003F3113">
        <w:t>169 400</w:t>
      </w:r>
      <w:r w:rsidR="000E1365">
        <w:t>.</w:t>
      </w:r>
    </w:p>
    <w:p w:rsidR="00D040D0" w:rsidRDefault="00D040D0" w:rsidP="000E1365">
      <w:pPr>
        <w:widowControl w:val="0"/>
        <w:spacing w:after="0" w:line="360" w:lineRule="auto"/>
        <w:ind w:left="0" w:firstLine="0"/>
      </w:pPr>
    </w:p>
    <w:p w:rsidR="00D040D0" w:rsidRDefault="00D040D0" w:rsidP="00EE48D8">
      <w:pPr>
        <w:widowControl w:val="0"/>
        <w:tabs>
          <w:tab w:val="left" w:pos="720"/>
        </w:tabs>
        <w:spacing w:after="0" w:line="360" w:lineRule="auto"/>
        <w:ind w:left="0" w:right="14" w:firstLine="0"/>
      </w:pPr>
      <w:r>
        <w:t>[34]</w:t>
      </w:r>
      <w:r>
        <w:tab/>
        <w:t xml:space="preserve">Having found </w:t>
      </w:r>
      <w:r w:rsidRPr="009C30CF">
        <w:rPr>
          <w:szCs w:val="24"/>
        </w:rPr>
        <w:t xml:space="preserve">that the damages that </w:t>
      </w:r>
      <w:r>
        <w:rPr>
          <w:szCs w:val="24"/>
        </w:rPr>
        <w:t xml:space="preserve">that the plaintiff suffered amount to </w:t>
      </w:r>
      <w:r w:rsidR="00763950">
        <w:t>N$</w:t>
      </w:r>
      <w:r w:rsidR="003F3113">
        <w:t xml:space="preserve"> 169 </w:t>
      </w:r>
      <w:r w:rsidR="0043401C">
        <w:t>400</w:t>
      </w:r>
      <w:r>
        <w:t xml:space="preserve"> </w:t>
      </w:r>
      <w:r>
        <w:rPr>
          <w:szCs w:val="24"/>
        </w:rPr>
        <w:t>I</w:t>
      </w:r>
      <w:r w:rsidRPr="009C30CF">
        <w:rPr>
          <w:szCs w:val="24"/>
        </w:rPr>
        <w:t xml:space="preserve"> proceed to consider the </w:t>
      </w:r>
      <w:r>
        <w:rPr>
          <w:szCs w:val="24"/>
        </w:rPr>
        <w:t xml:space="preserve">third </w:t>
      </w:r>
      <w:r w:rsidRPr="009C30CF">
        <w:rPr>
          <w:szCs w:val="24"/>
        </w:rPr>
        <w:t>question agreed to</w:t>
      </w:r>
      <w:r>
        <w:rPr>
          <w:szCs w:val="24"/>
        </w:rPr>
        <w:t xml:space="preserve"> by the parties at the pre</w:t>
      </w:r>
      <w:r w:rsidR="00B63DB8">
        <w:rPr>
          <w:szCs w:val="24"/>
        </w:rPr>
        <w:t>-</w:t>
      </w:r>
      <w:r>
        <w:rPr>
          <w:szCs w:val="24"/>
        </w:rPr>
        <w:t xml:space="preserve">trial; </w:t>
      </w:r>
      <w:r w:rsidRPr="009C30CF">
        <w:rPr>
          <w:szCs w:val="24"/>
        </w:rPr>
        <w:t>namely</w:t>
      </w:r>
      <w:r>
        <w:rPr>
          <w:szCs w:val="24"/>
          <w:shd w:val="clear" w:color="auto" w:fill="FFFFFF"/>
        </w:rPr>
        <w:t xml:space="preserve">; whether </w:t>
      </w:r>
      <w:r w:rsidRPr="00D040D0">
        <w:rPr>
          <w:szCs w:val="24"/>
          <w:shd w:val="clear" w:color="auto" w:fill="FFFFFF"/>
        </w:rPr>
        <w:t xml:space="preserve">the damages suffered by the plaintiff </w:t>
      </w:r>
      <w:r>
        <w:rPr>
          <w:szCs w:val="24"/>
          <w:shd w:val="clear" w:color="auto" w:fill="FFFFFF"/>
        </w:rPr>
        <w:t xml:space="preserve">must </w:t>
      </w:r>
      <w:r w:rsidRPr="00D040D0">
        <w:rPr>
          <w:szCs w:val="24"/>
          <w:shd w:val="clear" w:color="auto" w:fill="FFFFFF"/>
        </w:rPr>
        <w:t>be apportioned between the plaintiff and the defendant.</w:t>
      </w:r>
    </w:p>
    <w:p w:rsidR="00D040D0" w:rsidRDefault="00D040D0" w:rsidP="000E1365">
      <w:pPr>
        <w:widowControl w:val="0"/>
        <w:spacing w:after="0" w:line="360" w:lineRule="auto"/>
        <w:ind w:left="0" w:firstLine="0"/>
      </w:pPr>
    </w:p>
    <w:p w:rsidR="00D040D0" w:rsidRDefault="00D040D0" w:rsidP="00EE48D8">
      <w:pPr>
        <w:widowControl w:val="0"/>
        <w:tabs>
          <w:tab w:val="left" w:pos="720"/>
        </w:tabs>
        <w:spacing w:after="0" w:line="360" w:lineRule="auto"/>
        <w:ind w:left="0" w:right="14" w:firstLine="0"/>
        <w:rPr>
          <w:szCs w:val="24"/>
          <w:u w:val="single"/>
          <w:shd w:val="clear" w:color="auto" w:fill="FFFFFF"/>
        </w:rPr>
      </w:pPr>
      <w:r w:rsidRPr="00D040D0">
        <w:rPr>
          <w:szCs w:val="24"/>
          <w:u w:val="single"/>
          <w:shd w:val="clear" w:color="auto" w:fill="FFFFFF"/>
        </w:rPr>
        <w:t>Must the damages suffered by the plaintiff be apportioned between the plaintiff and the defendant?</w:t>
      </w:r>
    </w:p>
    <w:p w:rsidR="00D040D0" w:rsidRPr="00D040D0" w:rsidRDefault="00D040D0" w:rsidP="000E1365">
      <w:pPr>
        <w:widowControl w:val="0"/>
        <w:spacing w:after="0" w:line="360" w:lineRule="auto"/>
        <w:ind w:left="0" w:firstLine="0"/>
        <w:rPr>
          <w:u w:val="single"/>
        </w:rPr>
      </w:pPr>
    </w:p>
    <w:p w:rsidR="00EE48D8" w:rsidRDefault="00D040D0" w:rsidP="00EE48D8">
      <w:pPr>
        <w:spacing w:after="0" w:line="360" w:lineRule="auto"/>
        <w:ind w:left="0" w:right="14" w:firstLine="0"/>
        <w:rPr>
          <w:szCs w:val="24"/>
        </w:rPr>
      </w:pPr>
      <w:r>
        <w:rPr>
          <w:szCs w:val="24"/>
        </w:rPr>
        <w:t>[35]</w:t>
      </w:r>
      <w:r>
        <w:rPr>
          <w:szCs w:val="24"/>
        </w:rPr>
        <w:tab/>
      </w:r>
      <w:r w:rsidR="00EE48D8">
        <w:rPr>
          <w:szCs w:val="24"/>
        </w:rPr>
        <w:t>I find it appropriate to, before I deal with the question whether or not the damages that the plaintiff suffered must be apportioned, make a comment.</w:t>
      </w:r>
      <w:r w:rsidR="00EE48D8" w:rsidRPr="00EE48D8">
        <w:rPr>
          <w:color w:val="000000" w:themeColor="text1"/>
          <w:szCs w:val="24"/>
          <w:shd w:val="clear" w:color="auto" w:fill="FFFFFF"/>
        </w:rPr>
        <w:t xml:space="preserve"> </w:t>
      </w:r>
      <w:r w:rsidR="00EE48D8">
        <w:rPr>
          <w:color w:val="000000" w:themeColor="text1"/>
          <w:szCs w:val="24"/>
          <w:shd w:val="clear" w:color="auto" w:fill="FFFFFF"/>
        </w:rPr>
        <w:t>It has been held by the courts that f</w:t>
      </w:r>
      <w:r w:rsidR="00EE48D8" w:rsidRPr="00045253">
        <w:rPr>
          <w:szCs w:val="24"/>
        </w:rPr>
        <w:t xml:space="preserve">actual issues which form the basis of a party’s case must be pleaded and not only raised during the trial. In </w:t>
      </w:r>
      <w:r w:rsidR="00EE48D8" w:rsidRPr="00F31551">
        <w:rPr>
          <w:i/>
          <w:szCs w:val="24"/>
        </w:rPr>
        <w:t>Robinson v Randfontein Estates Gold Mines Co Ltd</w:t>
      </w:r>
      <w:r w:rsidR="00B63DB8">
        <w:rPr>
          <w:i/>
          <w:szCs w:val="24"/>
        </w:rPr>
        <w:t>,</w:t>
      </w:r>
      <w:r w:rsidR="00EE48D8">
        <w:rPr>
          <w:rStyle w:val="FootnoteReference"/>
          <w:szCs w:val="24"/>
        </w:rPr>
        <w:footnoteReference w:id="11"/>
      </w:r>
      <w:r w:rsidR="00EE48D8" w:rsidRPr="00045253">
        <w:rPr>
          <w:szCs w:val="24"/>
        </w:rPr>
        <w:t xml:space="preserve">  Innes CJ held as follows: </w:t>
      </w:r>
    </w:p>
    <w:p w:rsidR="00EE48D8" w:rsidRDefault="00EE48D8" w:rsidP="00EE48D8">
      <w:pPr>
        <w:spacing w:after="0" w:line="360" w:lineRule="auto"/>
        <w:rPr>
          <w:szCs w:val="24"/>
        </w:rPr>
      </w:pPr>
    </w:p>
    <w:p w:rsidR="00EE48D8" w:rsidRPr="00EE48D8" w:rsidRDefault="00EE48D8" w:rsidP="00EE48D8">
      <w:pPr>
        <w:tabs>
          <w:tab w:val="left" w:pos="720"/>
        </w:tabs>
        <w:spacing w:after="0" w:line="360" w:lineRule="auto"/>
        <w:ind w:left="0" w:right="14" w:firstLine="0"/>
        <w:rPr>
          <w:sz w:val="22"/>
        </w:rPr>
      </w:pPr>
      <w:r w:rsidRPr="00045253">
        <w:rPr>
          <w:szCs w:val="24"/>
        </w:rPr>
        <w:t>‘</w:t>
      </w:r>
      <w:r w:rsidRPr="00EE48D8">
        <w:rPr>
          <w:sz w:val="22"/>
        </w:rPr>
        <w:t>The object of pleading is to define the issues, and parties will be kept strictly to their pleas where any departure would cause prejudice or would prevent full enquiry.’</w:t>
      </w:r>
    </w:p>
    <w:p w:rsidR="00EE48D8" w:rsidRPr="00045253" w:rsidRDefault="00EE48D8" w:rsidP="00EE48D8">
      <w:pPr>
        <w:spacing w:after="0" w:line="360" w:lineRule="auto"/>
        <w:rPr>
          <w:szCs w:val="24"/>
        </w:rPr>
      </w:pPr>
    </w:p>
    <w:p w:rsidR="00EE48D8" w:rsidRDefault="00EE48D8" w:rsidP="00EE48D8">
      <w:pPr>
        <w:spacing w:after="0" w:line="360" w:lineRule="auto"/>
        <w:rPr>
          <w:szCs w:val="24"/>
        </w:rPr>
      </w:pPr>
      <w:r w:rsidRPr="00045253">
        <w:rPr>
          <w:szCs w:val="24"/>
        </w:rPr>
        <w:t>[</w:t>
      </w:r>
      <w:r>
        <w:rPr>
          <w:szCs w:val="24"/>
        </w:rPr>
        <w:t>36</w:t>
      </w:r>
      <w:r w:rsidRPr="00045253">
        <w:rPr>
          <w:szCs w:val="24"/>
        </w:rPr>
        <w:t>]</w:t>
      </w:r>
      <w:r>
        <w:rPr>
          <w:szCs w:val="24"/>
        </w:rPr>
        <w:tab/>
        <w:t xml:space="preserve">In </w:t>
      </w:r>
      <w:r w:rsidRPr="00B0256D">
        <w:rPr>
          <w:i/>
          <w:szCs w:val="24"/>
        </w:rPr>
        <w:t>Makono v Nguvauva</w:t>
      </w:r>
      <w:r w:rsidR="00B63DB8">
        <w:rPr>
          <w:i/>
          <w:szCs w:val="24"/>
        </w:rPr>
        <w:t>,</w:t>
      </w:r>
      <w:r>
        <w:rPr>
          <w:rStyle w:val="FootnoteReference"/>
          <w:i/>
          <w:szCs w:val="24"/>
        </w:rPr>
        <w:footnoteReference w:id="12"/>
      </w:r>
      <w:r w:rsidRPr="00B0256D">
        <w:rPr>
          <w:szCs w:val="24"/>
        </w:rPr>
        <w:t xml:space="preserve"> </w:t>
      </w:r>
      <w:r>
        <w:rPr>
          <w:szCs w:val="24"/>
        </w:rPr>
        <w:t>this court per Frank J said:</w:t>
      </w:r>
    </w:p>
    <w:p w:rsidR="00EE48D8" w:rsidRDefault="00EE48D8" w:rsidP="00EE48D8">
      <w:pPr>
        <w:spacing w:after="0" w:line="360" w:lineRule="auto"/>
        <w:rPr>
          <w:szCs w:val="24"/>
        </w:rPr>
      </w:pPr>
    </w:p>
    <w:p w:rsidR="00EE48D8" w:rsidRDefault="00EE48D8" w:rsidP="00EE48D8">
      <w:pPr>
        <w:spacing w:after="0" w:line="360" w:lineRule="auto"/>
        <w:ind w:left="0" w:right="14" w:firstLine="0"/>
      </w:pPr>
      <w:r>
        <w:t>‘</w:t>
      </w:r>
      <w:r w:rsidRPr="00EE48D8">
        <w:rPr>
          <w:sz w:val="22"/>
        </w:rPr>
        <w:t>To start off, pleadings are supposed to elucidate and define the issues between the parties and not obfuscate them so as to leave either the parties or the Court to guess at what the true issues are. Thus, the following has been said in this regard</w:t>
      </w:r>
      <w:r w:rsidR="008C1F5E">
        <w:rPr>
          <w:sz w:val="22"/>
        </w:rPr>
        <w:t xml:space="preserve"> …</w:t>
      </w:r>
    </w:p>
    <w:p w:rsidR="00EE48D8" w:rsidRPr="00EE48D8" w:rsidRDefault="00EE48D8" w:rsidP="00EE48D8">
      <w:pPr>
        <w:spacing w:after="0" w:line="360" w:lineRule="auto"/>
        <w:ind w:left="0" w:firstLine="0"/>
        <w:rPr>
          <w:sz w:val="16"/>
          <w:szCs w:val="16"/>
        </w:rPr>
      </w:pPr>
    </w:p>
    <w:p w:rsidR="00EE48D8" w:rsidRPr="00EE48D8" w:rsidRDefault="00EE48D8" w:rsidP="008C1F5E">
      <w:pPr>
        <w:spacing w:after="0" w:line="360" w:lineRule="auto"/>
        <w:ind w:left="540" w:right="14" w:hanging="540"/>
        <w:rPr>
          <w:sz w:val="22"/>
        </w:rPr>
      </w:pPr>
      <w:r w:rsidRPr="00EE48D8">
        <w:rPr>
          <w:sz w:val="22"/>
        </w:rPr>
        <w:t>2.</w:t>
      </w:r>
      <w:r w:rsidRPr="00EE48D8">
        <w:rPr>
          <w:sz w:val="22"/>
        </w:rPr>
        <w:tab/>
        <w:t xml:space="preserve">The purpose of pleadings is to define the issues in the litigation and to enable the other party to know what case he has to meet. A litigant is not entitled to conceal material allegations in order to obtain the advantage of placing the onus on his opponent. The </w:t>
      </w:r>
      <w:r w:rsidRPr="00EE48D8">
        <w:rPr>
          <w:i/>
          <w:sz w:val="22"/>
        </w:rPr>
        <w:t>onus</w:t>
      </w:r>
      <w:r w:rsidRPr="00EE48D8">
        <w:rPr>
          <w:sz w:val="22"/>
        </w:rPr>
        <w:t xml:space="preserve"> must be determined on genuine and not artificial allegations in the pleadings and if the onus should be on a particular party he must accept it. Litigation is not a game where a party may seek tactical advantages by concealing facts from his opponents and thereby occasioning unnecessary costs. Nor is a party entitled to plead in such a manner as to place the onus on his opponent if the facts as known to the pleader place the onus on him. (</w:t>
      </w:r>
      <w:r w:rsidRPr="00EE48D8">
        <w:rPr>
          <w:i/>
          <w:sz w:val="22"/>
        </w:rPr>
        <w:t xml:space="preserve">Nieuwoudt v Joubert </w:t>
      </w:r>
      <w:r w:rsidRPr="00EE48D8">
        <w:rPr>
          <w:sz w:val="22"/>
        </w:rPr>
        <w:t>1988 (3) SA 84 (SE) at 84I - 85A.)'</w:t>
      </w:r>
    </w:p>
    <w:p w:rsidR="00EE48D8" w:rsidRPr="00EE48D8" w:rsidRDefault="00EE48D8" w:rsidP="00EE48D8">
      <w:pPr>
        <w:spacing w:after="0" w:line="360" w:lineRule="auto"/>
        <w:ind w:left="0" w:firstLine="0"/>
        <w:rPr>
          <w:sz w:val="22"/>
        </w:rPr>
      </w:pPr>
    </w:p>
    <w:p w:rsidR="008C1F5E" w:rsidRDefault="00F65B90" w:rsidP="00EE48D8">
      <w:pPr>
        <w:spacing w:after="0" w:line="360" w:lineRule="auto"/>
        <w:ind w:left="0" w:right="14" w:firstLine="0"/>
        <w:rPr>
          <w:szCs w:val="24"/>
        </w:rPr>
      </w:pPr>
      <w:r>
        <w:rPr>
          <w:szCs w:val="24"/>
        </w:rPr>
        <w:t>[37]</w:t>
      </w:r>
      <w:r>
        <w:rPr>
          <w:szCs w:val="24"/>
        </w:rPr>
        <w:tab/>
        <w:t>In the present</w:t>
      </w:r>
      <w:r w:rsidR="00EE48D8">
        <w:rPr>
          <w:szCs w:val="24"/>
        </w:rPr>
        <w:t xml:space="preserve"> case</w:t>
      </w:r>
      <w:r w:rsidR="00B63DB8">
        <w:rPr>
          <w:szCs w:val="24"/>
        </w:rPr>
        <w:t>,</w:t>
      </w:r>
      <w:r w:rsidR="00EE48D8">
        <w:rPr>
          <w:szCs w:val="24"/>
        </w:rPr>
        <w:t xml:space="preserve"> </w:t>
      </w:r>
      <w:r>
        <w:rPr>
          <w:szCs w:val="24"/>
        </w:rPr>
        <w:t>the defendant did not anywhere in his pleadings plead that the plaintiff was partly at fault for the damages that he suffered. The issue of the plaintiff’s contributory fault was raised for the first time</w:t>
      </w:r>
      <w:r w:rsidR="008C1F5E">
        <w:rPr>
          <w:szCs w:val="24"/>
        </w:rPr>
        <w:t xml:space="preserve"> (ostensibly as a question of law)</w:t>
      </w:r>
      <w:r>
        <w:rPr>
          <w:szCs w:val="24"/>
        </w:rPr>
        <w:t xml:space="preserve"> in the pre</w:t>
      </w:r>
      <w:r w:rsidR="00B63DB8">
        <w:rPr>
          <w:szCs w:val="24"/>
        </w:rPr>
        <w:t>-</w:t>
      </w:r>
      <w:r>
        <w:rPr>
          <w:szCs w:val="24"/>
        </w:rPr>
        <w:t>trial minute which agreement between th</w:t>
      </w:r>
      <w:r w:rsidR="00B63DB8">
        <w:rPr>
          <w:szCs w:val="24"/>
        </w:rPr>
        <w:t>e parties was made an order of c</w:t>
      </w:r>
      <w:r>
        <w:rPr>
          <w:szCs w:val="24"/>
        </w:rPr>
        <w:t>ourt.</w:t>
      </w:r>
      <w:r w:rsidR="008C1F5E">
        <w:rPr>
          <w:szCs w:val="24"/>
        </w:rPr>
        <w:t xml:space="preserve"> In my view</w:t>
      </w:r>
      <w:r w:rsidR="00B63DB8">
        <w:rPr>
          <w:szCs w:val="24"/>
        </w:rPr>
        <w:t>,</w:t>
      </w:r>
      <w:r w:rsidR="008C1F5E">
        <w:rPr>
          <w:szCs w:val="24"/>
        </w:rPr>
        <w:t xml:space="preserve"> the question whether or not the plaintiff partly contributed to the damages that he suffered is not a question of law but a question of fact and the facts around the question must be resolved</w:t>
      </w:r>
      <w:r w:rsidR="00B63DB8">
        <w:rPr>
          <w:szCs w:val="24"/>
        </w:rPr>
        <w:t>,</w:t>
      </w:r>
      <w:r w:rsidR="008C1F5E">
        <w:rPr>
          <w:szCs w:val="24"/>
        </w:rPr>
        <w:t xml:space="preserve"> mus</w:t>
      </w:r>
      <w:r w:rsidR="00B63DB8">
        <w:rPr>
          <w:szCs w:val="24"/>
        </w:rPr>
        <w:t>t be pleaded and placed before c</w:t>
      </w:r>
      <w:r w:rsidR="008C1F5E">
        <w:rPr>
          <w:szCs w:val="24"/>
        </w:rPr>
        <w:t xml:space="preserve">ourt. </w:t>
      </w:r>
    </w:p>
    <w:p w:rsidR="008C1F5E" w:rsidRDefault="008C1F5E" w:rsidP="00EE48D8">
      <w:pPr>
        <w:spacing w:after="0" w:line="360" w:lineRule="auto"/>
        <w:ind w:left="0" w:right="14" w:firstLine="0"/>
        <w:rPr>
          <w:szCs w:val="24"/>
        </w:rPr>
      </w:pPr>
    </w:p>
    <w:p w:rsidR="00EE48D8" w:rsidRDefault="008C1F5E" w:rsidP="00EE48D8">
      <w:pPr>
        <w:spacing w:after="0" w:line="360" w:lineRule="auto"/>
        <w:ind w:left="0" w:right="14" w:firstLine="0"/>
        <w:rPr>
          <w:szCs w:val="24"/>
        </w:rPr>
      </w:pPr>
      <w:r>
        <w:rPr>
          <w:szCs w:val="24"/>
        </w:rPr>
        <w:t>[38]</w:t>
      </w:r>
      <w:r>
        <w:rPr>
          <w:szCs w:val="24"/>
        </w:rPr>
        <w:tab/>
      </w:r>
      <w:r w:rsidR="00F65B90">
        <w:rPr>
          <w:szCs w:val="24"/>
        </w:rPr>
        <w:t>I have observed th</w:t>
      </w:r>
      <w:r>
        <w:rPr>
          <w:szCs w:val="24"/>
        </w:rPr>
        <w:t>e</w:t>
      </w:r>
      <w:r w:rsidR="00F65B90">
        <w:rPr>
          <w:szCs w:val="24"/>
        </w:rPr>
        <w:t xml:space="preserve"> trend </w:t>
      </w:r>
      <w:r>
        <w:rPr>
          <w:szCs w:val="24"/>
        </w:rPr>
        <w:t>(where parties do not plead certain facts but agree at pre</w:t>
      </w:r>
      <w:r w:rsidR="00B63DB8">
        <w:rPr>
          <w:szCs w:val="24"/>
        </w:rPr>
        <w:t>-</w:t>
      </w:r>
      <w:r>
        <w:rPr>
          <w:szCs w:val="24"/>
        </w:rPr>
        <w:t>trial to have</w:t>
      </w:r>
      <w:r w:rsidR="00B63DB8">
        <w:rPr>
          <w:szCs w:val="24"/>
        </w:rPr>
        <w:t xml:space="preserve"> a</w:t>
      </w:r>
      <w:r>
        <w:rPr>
          <w:szCs w:val="24"/>
        </w:rPr>
        <w:t xml:space="preserve"> factual scenario that is not plead</w:t>
      </w:r>
      <w:r w:rsidR="00B63DB8">
        <w:rPr>
          <w:szCs w:val="24"/>
        </w:rPr>
        <w:t>ed</w:t>
      </w:r>
      <w:r>
        <w:rPr>
          <w:szCs w:val="24"/>
        </w:rPr>
        <w:t xml:space="preserve"> to be considered by court) </w:t>
      </w:r>
      <w:r w:rsidR="00F65B90">
        <w:rPr>
          <w:szCs w:val="24"/>
        </w:rPr>
        <w:t xml:space="preserve">becoming common in the manner in which pleadings are conducted these days. I hold the view </w:t>
      </w:r>
      <w:r w:rsidR="003B54BA">
        <w:rPr>
          <w:szCs w:val="24"/>
        </w:rPr>
        <w:t>that if a</w:t>
      </w:r>
      <w:r w:rsidR="00F65B90">
        <w:rPr>
          <w:szCs w:val="24"/>
        </w:rPr>
        <w:t xml:space="preserve"> matter was not raised in the pleadings</w:t>
      </w:r>
      <w:r w:rsidR="00B63DB8">
        <w:rPr>
          <w:szCs w:val="24"/>
        </w:rPr>
        <w:t>,</w:t>
      </w:r>
      <w:r w:rsidR="00F65B90">
        <w:rPr>
          <w:szCs w:val="24"/>
        </w:rPr>
        <w:t xml:space="preserve"> it </w:t>
      </w:r>
      <w:r w:rsidR="003B54BA">
        <w:rPr>
          <w:szCs w:val="24"/>
        </w:rPr>
        <w:t>must</w:t>
      </w:r>
      <w:r w:rsidR="00F65B90">
        <w:rPr>
          <w:szCs w:val="24"/>
        </w:rPr>
        <w:t xml:space="preserve"> </w:t>
      </w:r>
      <w:r w:rsidR="003B54BA">
        <w:rPr>
          <w:szCs w:val="24"/>
        </w:rPr>
        <w:t>not be available and cannot be open for the parties to raise it at the pre</w:t>
      </w:r>
      <w:r w:rsidR="00B63DB8">
        <w:rPr>
          <w:szCs w:val="24"/>
        </w:rPr>
        <w:t>-</w:t>
      </w:r>
      <w:r w:rsidR="003B54BA">
        <w:rPr>
          <w:szCs w:val="24"/>
        </w:rPr>
        <w:t xml:space="preserve">trial stage for the parties at all. </w:t>
      </w:r>
    </w:p>
    <w:p w:rsidR="0043401C" w:rsidRDefault="0043401C" w:rsidP="00EE48D8">
      <w:pPr>
        <w:spacing w:after="0" w:line="360" w:lineRule="auto"/>
        <w:ind w:left="0" w:right="14" w:firstLine="0"/>
        <w:rPr>
          <w:szCs w:val="24"/>
        </w:rPr>
      </w:pPr>
    </w:p>
    <w:p w:rsidR="003B54BA" w:rsidRDefault="00EE48D8" w:rsidP="003B54BA">
      <w:pPr>
        <w:spacing w:after="0" w:line="360" w:lineRule="auto"/>
        <w:ind w:left="0" w:firstLine="0"/>
        <w:rPr>
          <w:szCs w:val="24"/>
        </w:rPr>
      </w:pPr>
      <w:r>
        <w:rPr>
          <w:szCs w:val="24"/>
        </w:rPr>
        <w:t>[</w:t>
      </w:r>
      <w:r w:rsidR="003B54BA">
        <w:rPr>
          <w:szCs w:val="24"/>
        </w:rPr>
        <w:t>3</w:t>
      </w:r>
      <w:r w:rsidR="00B465C9">
        <w:rPr>
          <w:szCs w:val="24"/>
        </w:rPr>
        <w:t>9</w:t>
      </w:r>
      <w:r>
        <w:rPr>
          <w:szCs w:val="24"/>
        </w:rPr>
        <w:t>]</w:t>
      </w:r>
      <w:r>
        <w:rPr>
          <w:szCs w:val="24"/>
        </w:rPr>
        <w:tab/>
      </w:r>
      <w:r w:rsidR="003B54BA">
        <w:rPr>
          <w:szCs w:val="24"/>
        </w:rPr>
        <w:t>I reluctantly will consider this point, although not pleaded by the defendant, in this matter for two reasons. Firstly I did not raise this point with the parties during their oral submissions and secondly by the time the file was allocated to me</w:t>
      </w:r>
      <w:r w:rsidR="00B63DB8">
        <w:rPr>
          <w:szCs w:val="24"/>
        </w:rPr>
        <w:t>,</w:t>
      </w:r>
      <w:r w:rsidR="003B54BA">
        <w:rPr>
          <w:szCs w:val="24"/>
        </w:rPr>
        <w:t xml:space="preserve"> the draft pre</w:t>
      </w:r>
      <w:r w:rsidR="00B63DB8">
        <w:rPr>
          <w:szCs w:val="24"/>
        </w:rPr>
        <w:t>-</w:t>
      </w:r>
      <w:r w:rsidR="003B54BA">
        <w:rPr>
          <w:szCs w:val="24"/>
        </w:rPr>
        <w:t>trial order which was ul</w:t>
      </w:r>
      <w:r w:rsidR="00B63DB8">
        <w:rPr>
          <w:szCs w:val="24"/>
        </w:rPr>
        <w:t>timately made an order of this c</w:t>
      </w:r>
      <w:r w:rsidR="003B54BA">
        <w:rPr>
          <w:szCs w:val="24"/>
        </w:rPr>
        <w:t>ourt was already made.</w:t>
      </w:r>
    </w:p>
    <w:p w:rsidR="003B54BA" w:rsidRDefault="003B54BA" w:rsidP="00D040D0">
      <w:pPr>
        <w:widowControl w:val="0"/>
        <w:spacing w:after="0" w:line="360" w:lineRule="auto"/>
        <w:ind w:left="0" w:firstLine="0"/>
        <w:rPr>
          <w:szCs w:val="24"/>
        </w:rPr>
      </w:pPr>
    </w:p>
    <w:p w:rsidR="00D040D0" w:rsidRDefault="003B54BA" w:rsidP="00D040D0">
      <w:pPr>
        <w:widowControl w:val="0"/>
        <w:spacing w:after="0" w:line="360" w:lineRule="auto"/>
        <w:ind w:left="0" w:firstLine="0"/>
      </w:pPr>
      <w:r>
        <w:rPr>
          <w:szCs w:val="24"/>
        </w:rPr>
        <w:t>[</w:t>
      </w:r>
      <w:r w:rsidR="00B465C9">
        <w:rPr>
          <w:szCs w:val="24"/>
        </w:rPr>
        <w:t>40</w:t>
      </w:r>
      <w:r>
        <w:rPr>
          <w:szCs w:val="24"/>
        </w:rPr>
        <w:t>]</w:t>
      </w:r>
      <w:r>
        <w:rPr>
          <w:szCs w:val="24"/>
        </w:rPr>
        <w:tab/>
      </w:r>
      <w:r w:rsidR="00D040D0">
        <w:rPr>
          <w:szCs w:val="24"/>
        </w:rPr>
        <w:t xml:space="preserve">I have indicated earlier in this judgment that </w:t>
      </w:r>
      <w:r w:rsidR="00D040D0" w:rsidRPr="00D040D0">
        <w:rPr>
          <w:szCs w:val="24"/>
        </w:rPr>
        <w:t>the defendant conceded that he is liable to the plaintiffs for the damages they suffered because of the fire</w:t>
      </w:r>
      <w:r w:rsidR="00377A1F">
        <w:rPr>
          <w:szCs w:val="24"/>
        </w:rPr>
        <w:t xml:space="preserve"> that started on farm </w:t>
      </w:r>
      <w:r>
        <w:rPr>
          <w:szCs w:val="24"/>
        </w:rPr>
        <w:t xml:space="preserve">Otjimanga </w:t>
      </w:r>
      <w:r w:rsidR="008E2357">
        <w:rPr>
          <w:szCs w:val="24"/>
        </w:rPr>
        <w:t xml:space="preserve">on 14 October 2015. </w:t>
      </w:r>
      <w:r w:rsidR="00D040D0">
        <w:t xml:space="preserve">The </w:t>
      </w:r>
      <w:r w:rsidR="0017736C">
        <w:t>concession was</w:t>
      </w:r>
      <w:r w:rsidR="00B465C9">
        <w:t>,</w:t>
      </w:r>
      <w:r w:rsidR="0017736C">
        <w:t xml:space="preserve"> however</w:t>
      </w:r>
      <w:r w:rsidR="00B465C9">
        <w:t>,</w:t>
      </w:r>
      <w:r w:rsidR="0017736C">
        <w:t xml:space="preserve"> qualified with the contention by the </w:t>
      </w:r>
      <w:r w:rsidR="00D040D0">
        <w:t>defendant</w:t>
      </w:r>
      <w:r w:rsidR="008E2357">
        <w:t>,</w:t>
      </w:r>
      <w:r w:rsidR="00D040D0">
        <w:t xml:space="preserve"> that the damages</w:t>
      </w:r>
      <w:r w:rsidR="0017736C">
        <w:t xml:space="preserve"> which the plaintiff suffered </w:t>
      </w:r>
      <w:r w:rsidR="008E2357">
        <w:t>must</w:t>
      </w:r>
      <w:r w:rsidR="00D040D0">
        <w:t xml:space="preserve"> be apportioned as p</w:t>
      </w:r>
      <w:r w:rsidR="008E2357">
        <w:t>laintiff</w:t>
      </w:r>
      <w:r w:rsidR="00D040D0">
        <w:t xml:space="preserve"> failed </w:t>
      </w:r>
      <w:r w:rsidR="008E2357">
        <w:t>or</w:t>
      </w:r>
      <w:r w:rsidR="00D040D0">
        <w:t xml:space="preserve"> neglected</w:t>
      </w:r>
      <w:r w:rsidR="008E2357">
        <w:t xml:space="preserve"> or both failed and neglected</w:t>
      </w:r>
      <w:r w:rsidR="00D040D0">
        <w:t xml:space="preserve"> to maintain fire breaks</w:t>
      </w:r>
      <w:r w:rsidR="008E2357">
        <w:t xml:space="preserve"> on farm Waldhohe</w:t>
      </w:r>
      <w:r w:rsidR="00D040D0">
        <w:t xml:space="preserve"> and</w:t>
      </w:r>
      <w:r w:rsidR="00B465C9">
        <w:t xml:space="preserve"> also failed</w:t>
      </w:r>
      <w:r w:rsidR="00D040D0">
        <w:t xml:space="preserve"> to maintain the farm in a manner which could have prevented the extend of the damage</w:t>
      </w:r>
      <w:r w:rsidR="008E2357">
        <w:t>.</w:t>
      </w:r>
    </w:p>
    <w:p w:rsidR="0017736C" w:rsidRDefault="0017736C" w:rsidP="00D040D0">
      <w:pPr>
        <w:widowControl w:val="0"/>
        <w:spacing w:after="0" w:line="360" w:lineRule="auto"/>
        <w:ind w:left="0" w:firstLine="0"/>
      </w:pPr>
    </w:p>
    <w:p w:rsidR="00B465C9" w:rsidRPr="00B465C9" w:rsidRDefault="0017736C" w:rsidP="00B465C9">
      <w:pPr>
        <w:pStyle w:val="FootnoteText"/>
        <w:spacing w:line="360" w:lineRule="auto"/>
        <w:ind w:left="0" w:right="187" w:firstLine="0"/>
        <w:rPr>
          <w:sz w:val="24"/>
          <w:szCs w:val="24"/>
        </w:rPr>
      </w:pPr>
      <w:r w:rsidRPr="00B465C9">
        <w:rPr>
          <w:sz w:val="24"/>
          <w:szCs w:val="24"/>
        </w:rPr>
        <w:t>[4</w:t>
      </w:r>
      <w:r w:rsidR="00B465C9" w:rsidRPr="00B465C9">
        <w:rPr>
          <w:sz w:val="24"/>
          <w:szCs w:val="24"/>
        </w:rPr>
        <w:t>1</w:t>
      </w:r>
      <w:r w:rsidRPr="00B465C9">
        <w:rPr>
          <w:sz w:val="24"/>
          <w:szCs w:val="24"/>
        </w:rPr>
        <w:t>]</w:t>
      </w:r>
      <w:r w:rsidRPr="00B465C9">
        <w:rPr>
          <w:sz w:val="24"/>
          <w:szCs w:val="24"/>
        </w:rPr>
        <w:tab/>
      </w:r>
      <w:r w:rsidR="00B465C9" w:rsidRPr="00B465C9">
        <w:rPr>
          <w:sz w:val="24"/>
          <w:szCs w:val="24"/>
        </w:rPr>
        <w:t xml:space="preserve">Ms </w:t>
      </w:r>
      <w:r w:rsidR="00035D31">
        <w:rPr>
          <w:sz w:val="24"/>
          <w:szCs w:val="24"/>
        </w:rPr>
        <w:t xml:space="preserve">Esmerelda </w:t>
      </w:r>
      <w:r w:rsidR="00B465C9" w:rsidRPr="00B465C9">
        <w:rPr>
          <w:sz w:val="24"/>
          <w:szCs w:val="24"/>
        </w:rPr>
        <w:t>Katjaerua</w:t>
      </w:r>
      <w:r w:rsidR="00B63DB8">
        <w:rPr>
          <w:sz w:val="24"/>
          <w:szCs w:val="24"/>
        </w:rPr>
        <w:t>,</w:t>
      </w:r>
      <w:r w:rsidR="00B465C9" w:rsidRPr="00B465C9">
        <w:rPr>
          <w:sz w:val="24"/>
          <w:szCs w:val="24"/>
        </w:rPr>
        <w:t xml:space="preserve"> who appeared for the plaintiff</w:t>
      </w:r>
      <w:r w:rsidR="00B63DB8">
        <w:rPr>
          <w:sz w:val="24"/>
          <w:szCs w:val="24"/>
        </w:rPr>
        <w:t>,</w:t>
      </w:r>
      <w:r w:rsidR="00B465C9" w:rsidRPr="00B465C9">
        <w:rPr>
          <w:sz w:val="24"/>
          <w:szCs w:val="24"/>
        </w:rPr>
        <w:t xml:space="preserve"> urged me to</w:t>
      </w:r>
      <w:r w:rsidR="00B465C9">
        <w:rPr>
          <w:sz w:val="24"/>
          <w:szCs w:val="24"/>
        </w:rPr>
        <w:t xml:space="preserve"> apply the test </w:t>
      </w:r>
      <w:r w:rsidR="00B465C9" w:rsidRPr="00B465C9">
        <w:rPr>
          <w:sz w:val="24"/>
          <w:szCs w:val="24"/>
        </w:rPr>
        <w:t>for contributory negligence as articulated by Van der Walt &amp; Midgley</w:t>
      </w:r>
      <w:r w:rsidR="00B465C9">
        <w:rPr>
          <w:rStyle w:val="FootnoteReference"/>
          <w:sz w:val="24"/>
          <w:szCs w:val="24"/>
        </w:rPr>
        <w:footnoteReference w:id="13"/>
      </w:r>
      <w:r w:rsidR="00B465C9" w:rsidRPr="00B465C9">
        <w:rPr>
          <w:sz w:val="24"/>
          <w:szCs w:val="24"/>
        </w:rPr>
        <w:t xml:space="preserve"> </w:t>
      </w:r>
      <w:r w:rsidR="00B465C9">
        <w:rPr>
          <w:sz w:val="24"/>
          <w:szCs w:val="24"/>
        </w:rPr>
        <w:t>as follows</w:t>
      </w:r>
    </w:p>
    <w:p w:rsidR="00B465C9" w:rsidRDefault="00B465C9" w:rsidP="006118B7">
      <w:pPr>
        <w:ind w:left="0" w:firstLine="0"/>
      </w:pPr>
    </w:p>
    <w:p w:rsidR="00035D31" w:rsidRDefault="00B465C9" w:rsidP="00035D31">
      <w:pPr>
        <w:pStyle w:val="ListParagraph"/>
        <w:spacing w:after="0" w:line="360" w:lineRule="auto"/>
        <w:ind w:left="0"/>
        <w:jc w:val="both"/>
        <w:rPr>
          <w:rFonts w:ascii="Arial" w:hAnsi="Arial" w:cs="Arial"/>
        </w:rPr>
      </w:pPr>
      <w:r w:rsidRPr="00B465C9">
        <w:rPr>
          <w:rFonts w:ascii="Arial" w:hAnsi="Arial" w:cs="Arial"/>
        </w:rPr>
        <w:t xml:space="preserve">“The criterion for determining the existence of contributory negligence is similar to that for establishing negligence on the part of a defendant. A failure to exercise reasonable care in one’s own interest constitutes contributory negligence on the part of the plaintiff. The court must therefore determine whether the claimant’s acts or omissions, casually linked to the harm, deviated from the norm of the </w:t>
      </w:r>
      <w:r w:rsidRPr="00B465C9">
        <w:rPr>
          <w:rFonts w:ascii="Arial" w:hAnsi="Arial" w:cs="Arial"/>
          <w:i/>
        </w:rPr>
        <w:t>bonus paterfamilias</w:t>
      </w:r>
      <w:r w:rsidRPr="00B465C9">
        <w:rPr>
          <w:rFonts w:ascii="Arial" w:hAnsi="Arial" w:cs="Arial"/>
        </w:rPr>
        <w:t xml:space="preserve"> in the plaintiff’s position</w:t>
      </w:r>
      <w:r w:rsidR="00035D31">
        <w:rPr>
          <w:rFonts w:ascii="Arial" w:hAnsi="Arial" w:cs="Arial"/>
        </w:rPr>
        <w:t xml:space="preserve"> …</w:t>
      </w:r>
    </w:p>
    <w:p w:rsidR="00035D31" w:rsidRDefault="00035D31" w:rsidP="00035D31">
      <w:pPr>
        <w:pStyle w:val="ListParagraph"/>
        <w:spacing w:after="0" w:line="360" w:lineRule="auto"/>
        <w:ind w:left="0"/>
        <w:jc w:val="both"/>
        <w:rPr>
          <w:rFonts w:ascii="Arial" w:hAnsi="Arial" w:cs="Arial"/>
        </w:rPr>
      </w:pPr>
    </w:p>
    <w:p w:rsidR="00B465C9" w:rsidRPr="00035D31" w:rsidRDefault="00B465C9" w:rsidP="00035D31">
      <w:pPr>
        <w:pStyle w:val="ListParagraph"/>
        <w:spacing w:after="0" w:line="360" w:lineRule="auto"/>
        <w:ind w:left="0"/>
        <w:jc w:val="both"/>
        <w:rPr>
          <w:rFonts w:ascii="Arial" w:hAnsi="Arial" w:cs="Arial"/>
        </w:rPr>
      </w:pPr>
      <w:r w:rsidRPr="00035D31">
        <w:rPr>
          <w:rFonts w:ascii="Arial" w:hAnsi="Arial" w:cs="Arial"/>
        </w:rPr>
        <w:t xml:space="preserve">Of course apportionment cannot take place unless there is casual connection between the defendant’s conduct and the loss, and the plaintiff’s conduct and the loss. The appropriate test of causation is the concept on </w:t>
      </w:r>
      <w:r w:rsidRPr="00035D31">
        <w:rPr>
          <w:rFonts w:ascii="Arial" w:hAnsi="Arial" w:cs="Arial"/>
          <w:i/>
        </w:rPr>
        <w:t>condition sine qua non.</w:t>
      </w:r>
      <w:r w:rsidRPr="00035D31">
        <w:rPr>
          <w:rFonts w:ascii="Arial" w:hAnsi="Arial" w:cs="Arial"/>
        </w:rPr>
        <w:t xml:space="preserve"> The harm in issue is, according to this approach, caused if the harmful event would probably not have occurred but for the negligent conduct of each party.</w:t>
      </w:r>
      <w:r w:rsidR="00035D31">
        <w:rPr>
          <w:rFonts w:ascii="Arial" w:hAnsi="Arial" w:cs="Arial"/>
        </w:rPr>
        <w:t>’</w:t>
      </w:r>
    </w:p>
    <w:p w:rsidR="00035D31" w:rsidRDefault="00035D31" w:rsidP="006118B7">
      <w:pPr>
        <w:ind w:left="0" w:firstLine="0"/>
        <w:rPr>
          <w:szCs w:val="24"/>
        </w:rPr>
      </w:pPr>
    </w:p>
    <w:p w:rsidR="00035D31" w:rsidRDefault="00035D31" w:rsidP="006118B7">
      <w:pPr>
        <w:ind w:left="0" w:firstLine="0"/>
        <w:rPr>
          <w:szCs w:val="24"/>
        </w:rPr>
      </w:pPr>
      <w:r>
        <w:rPr>
          <w:szCs w:val="24"/>
        </w:rPr>
        <w:t>[42]</w:t>
      </w:r>
      <w:r>
        <w:rPr>
          <w:szCs w:val="24"/>
        </w:rPr>
        <w:tab/>
        <w:t>Ms Ankia Delport</w:t>
      </w:r>
      <w:r w:rsidR="00B63DB8">
        <w:rPr>
          <w:szCs w:val="24"/>
        </w:rPr>
        <w:t>,</w:t>
      </w:r>
      <w:r>
        <w:rPr>
          <w:szCs w:val="24"/>
        </w:rPr>
        <w:t xml:space="preserve"> who appeared for the defendant</w:t>
      </w:r>
      <w:r w:rsidR="00B63DB8">
        <w:rPr>
          <w:szCs w:val="24"/>
        </w:rPr>
        <w:t>,</w:t>
      </w:r>
      <w:r>
        <w:rPr>
          <w:szCs w:val="24"/>
        </w:rPr>
        <w:t xml:space="preserve"> urged me not to apply the</w:t>
      </w:r>
      <w:r w:rsidRPr="00035D31">
        <w:t xml:space="preserve"> concept on </w:t>
      </w:r>
      <w:r w:rsidRPr="00035D31">
        <w:rPr>
          <w:i/>
        </w:rPr>
        <w:t>condition sine qua non</w:t>
      </w:r>
      <w:r>
        <w:rPr>
          <w:i/>
        </w:rPr>
        <w:t xml:space="preserve"> </w:t>
      </w:r>
      <w:r>
        <w:rPr>
          <w:szCs w:val="24"/>
        </w:rPr>
        <w:t>because, so Ms Delport argued, that concept can only be applied in a direct delictual liability enquiry and not in a claim for “counter-liability”.</w:t>
      </w:r>
    </w:p>
    <w:p w:rsidR="00035D31" w:rsidRDefault="00035D31" w:rsidP="006118B7">
      <w:pPr>
        <w:ind w:left="0" w:firstLine="0"/>
        <w:rPr>
          <w:szCs w:val="24"/>
        </w:rPr>
      </w:pPr>
    </w:p>
    <w:p w:rsidR="006118B7" w:rsidRPr="00615DC4" w:rsidRDefault="00035D31" w:rsidP="006118B7">
      <w:pPr>
        <w:ind w:left="0" w:firstLine="0"/>
        <w:rPr>
          <w:szCs w:val="24"/>
        </w:rPr>
      </w:pPr>
      <w:r>
        <w:rPr>
          <w:szCs w:val="24"/>
        </w:rPr>
        <w:t>[43]</w:t>
      </w:r>
      <w:r>
        <w:rPr>
          <w:szCs w:val="24"/>
        </w:rPr>
        <w:tab/>
      </w:r>
      <w:r w:rsidR="006118B7">
        <w:rPr>
          <w:szCs w:val="24"/>
        </w:rPr>
        <w:t>F</w:t>
      </w:r>
      <w:r w:rsidR="006118B7" w:rsidRPr="00615DC4">
        <w:rPr>
          <w:szCs w:val="24"/>
        </w:rPr>
        <w:t xml:space="preserve">ault refers to the defendant’s conduct, </w:t>
      </w:r>
      <w:r w:rsidR="006118B7" w:rsidRPr="006118B7">
        <w:rPr>
          <w:i/>
          <w:szCs w:val="24"/>
        </w:rPr>
        <w:t>contributory fault</w:t>
      </w:r>
      <w:r w:rsidR="006118B7" w:rsidRPr="00615DC4">
        <w:rPr>
          <w:szCs w:val="24"/>
        </w:rPr>
        <w:t xml:space="preserve"> refers to the conduct of the plaintiff. Contributory fault is primarily relevant in limiting the extent of the defendant’s liability</w:t>
      </w:r>
      <w:r w:rsidR="00B63DB8">
        <w:rPr>
          <w:szCs w:val="24"/>
        </w:rPr>
        <w:t>.</w:t>
      </w:r>
      <w:r w:rsidR="006118B7">
        <w:rPr>
          <w:rStyle w:val="FootnoteReference"/>
          <w:szCs w:val="24"/>
        </w:rPr>
        <w:footnoteReference w:id="14"/>
      </w:r>
      <w:r w:rsidR="006118B7">
        <w:rPr>
          <w:szCs w:val="24"/>
        </w:rPr>
        <w:t xml:space="preserve"> </w:t>
      </w:r>
      <w:r w:rsidR="006118B7" w:rsidRPr="00615DC4">
        <w:rPr>
          <w:szCs w:val="24"/>
        </w:rPr>
        <w:t>The general rule in Roman-Dutch law was that fault on the part of the plaintiff precluded him from claiming damages from the defendant who was also to blame for causing the damage. Thus</w:t>
      </w:r>
      <w:r w:rsidR="00B63DB8">
        <w:rPr>
          <w:szCs w:val="24"/>
        </w:rPr>
        <w:t>,</w:t>
      </w:r>
      <w:r w:rsidR="006118B7" w:rsidRPr="00615DC4">
        <w:rPr>
          <w:szCs w:val="24"/>
        </w:rPr>
        <w:t xml:space="preserve"> if two people were at fault, neither could claim damages unless one was to blame than the other</w:t>
      </w:r>
      <w:r w:rsidR="00B63DB8">
        <w:rPr>
          <w:szCs w:val="24"/>
        </w:rPr>
        <w:t>.</w:t>
      </w:r>
      <w:r w:rsidR="006118B7">
        <w:rPr>
          <w:rStyle w:val="FootnoteReference"/>
          <w:szCs w:val="24"/>
        </w:rPr>
        <w:footnoteReference w:id="15"/>
      </w:r>
    </w:p>
    <w:p w:rsidR="006118B7" w:rsidRPr="00615DC4" w:rsidRDefault="006118B7" w:rsidP="006118B7">
      <w:pPr>
        <w:rPr>
          <w:szCs w:val="24"/>
        </w:rPr>
      </w:pPr>
    </w:p>
    <w:p w:rsidR="006118B7" w:rsidRPr="00615DC4" w:rsidRDefault="006118B7" w:rsidP="00E30CE2">
      <w:pPr>
        <w:ind w:left="0" w:right="14" w:firstLine="0"/>
        <w:rPr>
          <w:szCs w:val="24"/>
        </w:rPr>
      </w:pPr>
      <w:r>
        <w:rPr>
          <w:szCs w:val="24"/>
        </w:rPr>
        <w:t>[4</w:t>
      </w:r>
      <w:r w:rsidR="00080A52">
        <w:rPr>
          <w:szCs w:val="24"/>
        </w:rPr>
        <w:t>4</w:t>
      </w:r>
      <w:r>
        <w:rPr>
          <w:szCs w:val="24"/>
        </w:rPr>
        <w:t>]</w:t>
      </w:r>
      <w:r>
        <w:rPr>
          <w:szCs w:val="24"/>
        </w:rPr>
        <w:tab/>
      </w:r>
      <w:r w:rsidRPr="00615DC4">
        <w:rPr>
          <w:szCs w:val="24"/>
        </w:rPr>
        <w:t>The doct</w:t>
      </w:r>
      <w:r>
        <w:rPr>
          <w:szCs w:val="24"/>
        </w:rPr>
        <w:t xml:space="preserve">rine </w:t>
      </w:r>
      <w:r w:rsidRPr="00615DC4">
        <w:rPr>
          <w:szCs w:val="24"/>
        </w:rPr>
        <w:t>of the contributory negligence as applied initially in our courts was taken over from English law. Our courts initially accepted</w:t>
      </w:r>
      <w:r w:rsidR="00080A52">
        <w:rPr>
          <w:szCs w:val="24"/>
        </w:rPr>
        <w:t>,</w:t>
      </w:r>
      <w:r w:rsidRPr="00615DC4">
        <w:rPr>
          <w:szCs w:val="24"/>
        </w:rPr>
        <w:t xml:space="preserve"> as in English law</w:t>
      </w:r>
      <w:r w:rsidR="00080A52">
        <w:rPr>
          <w:szCs w:val="24"/>
        </w:rPr>
        <w:t>,</w:t>
      </w:r>
      <w:r w:rsidRPr="00615DC4">
        <w:rPr>
          <w:szCs w:val="24"/>
        </w:rPr>
        <w:t xml:space="preserve"> that if the negligence of two </w:t>
      </w:r>
      <w:r w:rsidR="00B63DB8" w:rsidRPr="00615DC4">
        <w:rPr>
          <w:szCs w:val="24"/>
        </w:rPr>
        <w:t>people</w:t>
      </w:r>
      <w:r w:rsidRPr="00615DC4">
        <w:rPr>
          <w:szCs w:val="24"/>
        </w:rPr>
        <w:t xml:space="preserve"> contributed to the causing of particular results, and one or both of them suffered damage as a consequence therefore, neither party could institute an action unless the negligence of one of them was the decisive cause of the accident</w:t>
      </w:r>
      <w:r w:rsidR="00B63DB8">
        <w:rPr>
          <w:szCs w:val="24"/>
        </w:rPr>
        <w:t>.</w:t>
      </w:r>
      <w:r>
        <w:rPr>
          <w:rStyle w:val="FootnoteReference"/>
          <w:szCs w:val="24"/>
        </w:rPr>
        <w:footnoteReference w:id="16"/>
      </w:r>
      <w:r w:rsidRPr="00615DC4">
        <w:rPr>
          <w:szCs w:val="24"/>
        </w:rPr>
        <w:t xml:space="preserve"> In that event</w:t>
      </w:r>
      <w:r w:rsidR="00B63DB8">
        <w:rPr>
          <w:szCs w:val="24"/>
        </w:rPr>
        <w:t>,</w:t>
      </w:r>
      <w:r w:rsidRPr="00615DC4">
        <w:rPr>
          <w:szCs w:val="24"/>
        </w:rPr>
        <w:t xml:space="preserve"> the negligence of the other party was completely ignored and he could succeed in full with his claim. In order to determine whose negligence was the decisive cause of the acc</w:t>
      </w:r>
      <w:r>
        <w:rPr>
          <w:szCs w:val="24"/>
        </w:rPr>
        <w:t>ident, the enquiry was usually, as in English law,</w:t>
      </w:r>
      <w:r w:rsidRPr="00615DC4">
        <w:rPr>
          <w:szCs w:val="24"/>
        </w:rPr>
        <w:t xml:space="preserve"> directed at determining who had the last opportunity of avoiding the accident. The so-called last opportunity rule did not work well in practice and in time resulted in such an untenable situation that the legislature was compelled to intervene</w:t>
      </w:r>
      <w:r>
        <w:rPr>
          <w:szCs w:val="24"/>
        </w:rPr>
        <w:t xml:space="preserve"> and enacted the</w:t>
      </w:r>
      <w:r w:rsidRPr="00615DC4">
        <w:rPr>
          <w:szCs w:val="24"/>
        </w:rPr>
        <w:t xml:space="preserve"> Apportionment of Damages Act</w:t>
      </w:r>
      <w:r>
        <w:rPr>
          <w:szCs w:val="24"/>
        </w:rPr>
        <w:t>, 1956</w:t>
      </w:r>
      <w:r>
        <w:rPr>
          <w:rStyle w:val="FootnoteReference"/>
          <w:szCs w:val="24"/>
        </w:rPr>
        <w:footnoteReference w:id="17"/>
      </w:r>
      <w:r>
        <w:rPr>
          <w:szCs w:val="24"/>
        </w:rPr>
        <w:t xml:space="preserve"> </w:t>
      </w:r>
      <w:r w:rsidR="00E30CE2">
        <w:rPr>
          <w:szCs w:val="24"/>
        </w:rPr>
        <w:t>(the Act).</w:t>
      </w:r>
    </w:p>
    <w:p w:rsidR="0017736C" w:rsidRPr="00FE7924" w:rsidRDefault="0017736C" w:rsidP="00D040D0">
      <w:pPr>
        <w:widowControl w:val="0"/>
        <w:spacing w:after="0" w:line="360" w:lineRule="auto"/>
        <w:ind w:left="0" w:firstLine="0"/>
      </w:pPr>
    </w:p>
    <w:p w:rsidR="00E34F41" w:rsidRDefault="00E30CE2" w:rsidP="00E30CE2">
      <w:pPr>
        <w:tabs>
          <w:tab w:val="left" w:pos="900"/>
        </w:tabs>
        <w:ind w:left="0" w:right="14" w:firstLine="0"/>
      </w:pPr>
      <w:r>
        <w:t>[4</w:t>
      </w:r>
      <w:r w:rsidR="00080A52">
        <w:t>5</w:t>
      </w:r>
      <w:r>
        <w:t>]</w:t>
      </w:r>
      <w:r>
        <w:tab/>
        <w:t xml:space="preserve">Section 1(1) of the </w:t>
      </w:r>
      <w:r w:rsidR="00B63DB8">
        <w:t xml:space="preserve">Act </w:t>
      </w:r>
      <w:r>
        <w:t>deals with the apportionment of liability in case</w:t>
      </w:r>
      <w:r w:rsidR="00B63DB8">
        <w:t>s</w:t>
      </w:r>
      <w:r>
        <w:t xml:space="preserve"> of contributory negligence.</w:t>
      </w:r>
      <w:r>
        <w:rPr>
          <w:rStyle w:val="FootnoteReference"/>
        </w:rPr>
        <w:footnoteReference w:id="18"/>
      </w:r>
      <w:r>
        <w:t xml:space="preserve"> Until recently, it was a rather controversial issue in South African law as to whether a plaintiff</w:t>
      </w:r>
      <w:r w:rsidR="00080A52">
        <w:t>’</w:t>
      </w:r>
      <w:r>
        <w:t>s failure to take reasonable precautions in minimizing his or her damage, both before and after the event causing the harm, constitute</w:t>
      </w:r>
      <w:r w:rsidR="00E34F41">
        <w:t>d</w:t>
      </w:r>
      <w:r>
        <w:t xml:space="preserve"> 'fault', </w:t>
      </w:r>
      <w:r w:rsidR="00E34F41">
        <w:t>despite</w:t>
      </w:r>
      <w:r>
        <w:t xml:space="preserve"> the fact that the event would nevertheless have occurred, had the precautions bee</w:t>
      </w:r>
      <w:r w:rsidR="00080A52">
        <w:t>n</w:t>
      </w:r>
      <w:r>
        <w:t xml:space="preserve"> taken, though the harm would have been less.</w:t>
      </w:r>
    </w:p>
    <w:p w:rsidR="00E34F41" w:rsidRDefault="00E34F41" w:rsidP="00E30CE2">
      <w:pPr>
        <w:tabs>
          <w:tab w:val="left" w:pos="900"/>
        </w:tabs>
        <w:ind w:left="0" w:right="14" w:firstLine="0"/>
      </w:pPr>
    </w:p>
    <w:p w:rsidR="00E34F41" w:rsidRDefault="00E34F41" w:rsidP="00E34F41">
      <w:pPr>
        <w:tabs>
          <w:tab w:val="left" w:pos="900"/>
        </w:tabs>
        <w:ind w:left="0" w:right="14" w:firstLine="0"/>
      </w:pPr>
      <w:r>
        <w:t>[4</w:t>
      </w:r>
      <w:r w:rsidR="00080A52">
        <w:t>6]</w:t>
      </w:r>
      <w:r w:rsidR="00080A52">
        <w:tab/>
      </w:r>
      <w:r w:rsidR="00CD3A6B">
        <w:t>The interpretation of s</w:t>
      </w:r>
      <w:r>
        <w:t xml:space="preserve"> 1 of the Act presented itself for decision in the matter of </w:t>
      </w:r>
      <w:r w:rsidRPr="00E34F41">
        <w:rPr>
          <w:i/>
        </w:rPr>
        <w:t>King</w:t>
      </w:r>
      <w:r w:rsidR="00E30CE2" w:rsidRPr="00E34F41">
        <w:rPr>
          <w:i/>
        </w:rPr>
        <w:t xml:space="preserve"> v Pearl Insurance Co Ltd</w:t>
      </w:r>
      <w:r w:rsidR="00CD3A6B">
        <w:rPr>
          <w:i/>
        </w:rPr>
        <w:t>.</w:t>
      </w:r>
      <w:r w:rsidRPr="00CD3A6B">
        <w:rPr>
          <w:rStyle w:val="FootnoteReference"/>
        </w:rPr>
        <w:footnoteReference w:id="19"/>
      </w:r>
      <w:r w:rsidRPr="00E34F41">
        <w:t xml:space="preserve"> </w:t>
      </w:r>
      <w:r>
        <w:t xml:space="preserve">The </w:t>
      </w:r>
      <w:r w:rsidR="00090DD1">
        <w:t>brief facts of that case are that a certain</w:t>
      </w:r>
      <w:r>
        <w:t xml:space="preserve"> </w:t>
      </w:r>
      <w:r w:rsidR="00090DD1">
        <w:t xml:space="preserve">Ms </w:t>
      </w:r>
      <w:r>
        <w:t xml:space="preserve">West, </w:t>
      </w:r>
      <w:r w:rsidR="00090DD1">
        <w:t xml:space="preserve">suffered </w:t>
      </w:r>
      <w:r>
        <w:t>bodily injuries which</w:t>
      </w:r>
      <w:r w:rsidR="00080A52">
        <w:t xml:space="preserve"> she is alleged to have</w:t>
      </w:r>
      <w:r>
        <w:t xml:space="preserve"> </w:t>
      </w:r>
      <w:r w:rsidR="00080A52">
        <w:t>sustained</w:t>
      </w:r>
      <w:r>
        <w:t xml:space="preserve"> in a collision between a motor scooter which she was riding and a motor car insured by </w:t>
      </w:r>
      <w:r w:rsidR="00090DD1" w:rsidRPr="00E34F41">
        <w:rPr>
          <w:i/>
        </w:rPr>
        <w:t>Pearl Insurance Co Ltd</w:t>
      </w:r>
      <w:r>
        <w:t>.</w:t>
      </w:r>
      <w:r w:rsidR="00090DD1">
        <w:t xml:space="preserve"> King</w:t>
      </w:r>
      <w:r w:rsidR="00CD3A6B">
        <w:t>,</w:t>
      </w:r>
      <w:r w:rsidR="00090DD1">
        <w:t xml:space="preserve"> the </w:t>
      </w:r>
      <w:r w:rsidR="00090DD1" w:rsidRPr="00090DD1">
        <w:rPr>
          <w:i/>
        </w:rPr>
        <w:t>curator ad litem</w:t>
      </w:r>
      <w:r w:rsidR="00090DD1">
        <w:t xml:space="preserve"> </w:t>
      </w:r>
      <w:r w:rsidR="00080A52">
        <w:t>for Ms West</w:t>
      </w:r>
      <w:r w:rsidR="00CD3A6B">
        <w:t>,</w:t>
      </w:r>
      <w:r w:rsidR="00080A52">
        <w:t xml:space="preserve"> </w:t>
      </w:r>
      <w:r w:rsidR="00090DD1">
        <w:t>instituted action to claim damages for the bodily injuries suffered by Ms West. At the pleadings stage</w:t>
      </w:r>
      <w:r w:rsidR="00CD3A6B">
        <w:t>,</w:t>
      </w:r>
      <w:r w:rsidR="00090DD1">
        <w:t xml:space="preserve"> the defendant sought to amend its pleadings</w:t>
      </w:r>
      <w:r w:rsidR="00CD3A6B">
        <w:t xml:space="preserve"> and</w:t>
      </w:r>
      <w:r w:rsidR="00090DD1">
        <w:t xml:space="preserve"> the intention to amend was opposed necessitating the defendant to bring an application </w:t>
      </w:r>
      <w:r w:rsidR="008B542A">
        <w:t xml:space="preserve">for leave </w:t>
      </w:r>
      <w:r w:rsidR="00090DD1">
        <w:t>to amend its plea.</w:t>
      </w:r>
    </w:p>
    <w:p w:rsidR="00090DD1" w:rsidRDefault="00090DD1" w:rsidP="00E34F41">
      <w:pPr>
        <w:tabs>
          <w:tab w:val="left" w:pos="900"/>
        </w:tabs>
        <w:ind w:left="0" w:right="14" w:firstLine="0"/>
      </w:pPr>
    </w:p>
    <w:p w:rsidR="00E34F41" w:rsidRDefault="00090DD1" w:rsidP="00E34F41">
      <w:pPr>
        <w:tabs>
          <w:tab w:val="left" w:pos="900"/>
        </w:tabs>
        <w:ind w:left="0" w:right="14" w:firstLine="0"/>
      </w:pPr>
      <w:r>
        <w:t>[4</w:t>
      </w:r>
      <w:r w:rsidR="008B542A">
        <w:t>7</w:t>
      </w:r>
      <w:r>
        <w:t>]</w:t>
      </w:r>
      <w:r>
        <w:tab/>
      </w:r>
      <w:r w:rsidR="00E34F41">
        <w:t xml:space="preserve">The application </w:t>
      </w:r>
      <w:r w:rsidR="008B542A">
        <w:t xml:space="preserve">to </w:t>
      </w:r>
      <w:r w:rsidR="00E34F41">
        <w:t xml:space="preserve">amendment </w:t>
      </w:r>
      <w:r>
        <w:t>was</w:t>
      </w:r>
      <w:r w:rsidR="00E34F41">
        <w:t xml:space="preserve"> designed to add a further defence, to the defences already pleaded</w:t>
      </w:r>
      <w:r>
        <w:t xml:space="preserve">. The plaintiff opposed the amendment </w:t>
      </w:r>
      <w:r w:rsidR="00E34F41">
        <w:t xml:space="preserve">on the ground that the defence sought to be raised thereby </w:t>
      </w:r>
      <w:r>
        <w:t>was</w:t>
      </w:r>
      <w:r w:rsidR="00E34F41">
        <w:t xml:space="preserve"> bad in law.</w:t>
      </w:r>
      <w:r>
        <w:t xml:space="preserve"> </w:t>
      </w:r>
      <w:r w:rsidR="00E34F41">
        <w:t xml:space="preserve">The </w:t>
      </w:r>
      <w:r>
        <w:t xml:space="preserve">particulars </w:t>
      </w:r>
      <w:r w:rsidR="000B112A">
        <w:t>of claim</w:t>
      </w:r>
      <w:r w:rsidR="00E34F41">
        <w:t xml:space="preserve"> t</w:t>
      </w:r>
      <w:r>
        <w:t xml:space="preserve">ook the </w:t>
      </w:r>
      <w:r w:rsidR="000B112A">
        <w:t xml:space="preserve">ordinary </w:t>
      </w:r>
      <w:r w:rsidR="00E34F41">
        <w:t xml:space="preserve">form </w:t>
      </w:r>
      <w:r w:rsidR="000B112A">
        <w:t>in an action for</w:t>
      </w:r>
      <w:r w:rsidR="00E34F41">
        <w:t xml:space="preserve"> damages arising out of a collision, and the plea which </w:t>
      </w:r>
      <w:r w:rsidR="000B112A">
        <w:t>was</w:t>
      </w:r>
      <w:r w:rsidR="00E34F41">
        <w:t xml:space="preserve"> filed also follow</w:t>
      </w:r>
      <w:r w:rsidR="000B112A">
        <w:t>ed the</w:t>
      </w:r>
      <w:r w:rsidR="00E34F41">
        <w:t xml:space="preserve"> customary lines. There </w:t>
      </w:r>
      <w:r w:rsidR="000B112A">
        <w:t>was</w:t>
      </w:r>
      <w:r w:rsidR="00E34F41">
        <w:t xml:space="preserve"> a denial by the defendant that the driver of the insured car was negligent, coupled with an averment that the collision was caused solely by the negligence of Mrs. West in one or more of a number of specified respects.</w:t>
      </w:r>
    </w:p>
    <w:p w:rsidR="000B112A" w:rsidRDefault="000B112A" w:rsidP="00E34F41">
      <w:pPr>
        <w:tabs>
          <w:tab w:val="left" w:pos="900"/>
        </w:tabs>
        <w:ind w:left="0" w:right="14" w:firstLine="0"/>
      </w:pPr>
    </w:p>
    <w:p w:rsidR="00E34F41" w:rsidRDefault="000B112A" w:rsidP="00E34F41">
      <w:pPr>
        <w:tabs>
          <w:tab w:val="left" w:pos="900"/>
        </w:tabs>
        <w:ind w:left="0" w:right="14" w:firstLine="0"/>
      </w:pPr>
      <w:r>
        <w:t>[4</w:t>
      </w:r>
      <w:r w:rsidR="008B542A">
        <w:t>8</w:t>
      </w:r>
      <w:r>
        <w:t>]</w:t>
      </w:r>
      <w:r>
        <w:tab/>
      </w:r>
      <w:r w:rsidR="00E34F41">
        <w:t xml:space="preserve">In an alternative paragraph it </w:t>
      </w:r>
      <w:r>
        <w:t>was</w:t>
      </w:r>
      <w:r w:rsidR="00E34F41">
        <w:t xml:space="preserve"> pleaded that, if the driver of the insured car was negligent, his negligence neither caused nor contr</w:t>
      </w:r>
      <w:r>
        <w:t>ibuted</w:t>
      </w:r>
      <w:r w:rsidR="00E34F41">
        <w:t xml:space="preserve"> towards the collision. In a further alternative averment</w:t>
      </w:r>
      <w:r w:rsidR="00CD3A6B">
        <w:t>,</w:t>
      </w:r>
      <w:r w:rsidR="00E34F41">
        <w:t xml:space="preserve"> the defendant plead</w:t>
      </w:r>
      <w:r>
        <w:t>ed</w:t>
      </w:r>
      <w:r w:rsidR="00E34F41">
        <w:t xml:space="preserve"> (on the assumption that the car driver was guilty of negligence which caused or contributed to the collision) that Mrs. West was also negligent in one or more of the respects set out earlier in the plea, that the collision was caused partly b</w:t>
      </w:r>
      <w:r>
        <w:t xml:space="preserve">y her negligence, and that </w:t>
      </w:r>
      <w:r w:rsidR="00E34F41">
        <w:t>her damages, if any, therefore f</w:t>
      </w:r>
      <w:r>
        <w:t>e</w:t>
      </w:r>
      <w:r w:rsidR="00E34F41">
        <w:t>ll to be reduced in terms of the Apportionment of Damages Act, 34 of 1956.</w:t>
      </w:r>
    </w:p>
    <w:p w:rsidR="000B112A" w:rsidRDefault="000B112A" w:rsidP="00E34F41">
      <w:pPr>
        <w:tabs>
          <w:tab w:val="left" w:pos="900"/>
        </w:tabs>
        <w:ind w:left="0" w:right="14" w:firstLine="0"/>
      </w:pPr>
    </w:p>
    <w:p w:rsidR="00335E23" w:rsidRDefault="008B542A" w:rsidP="00CD3A6B">
      <w:pPr>
        <w:tabs>
          <w:tab w:val="left" w:pos="900"/>
        </w:tabs>
        <w:spacing w:after="0"/>
        <w:ind w:left="0" w:right="14" w:firstLine="0"/>
        <w:rPr>
          <w:szCs w:val="24"/>
        </w:rPr>
      </w:pPr>
      <w:r>
        <w:rPr>
          <w:szCs w:val="24"/>
        </w:rPr>
        <w:t>[49</w:t>
      </w:r>
      <w:r w:rsidR="000B112A" w:rsidRPr="000B112A">
        <w:rPr>
          <w:szCs w:val="24"/>
        </w:rPr>
        <w:t>]</w:t>
      </w:r>
      <w:r w:rsidR="000B112A" w:rsidRPr="000B112A">
        <w:rPr>
          <w:szCs w:val="24"/>
        </w:rPr>
        <w:tab/>
        <w:t xml:space="preserve">The defendant sought </w:t>
      </w:r>
      <w:r w:rsidR="00E34F41" w:rsidRPr="000B112A">
        <w:rPr>
          <w:szCs w:val="24"/>
        </w:rPr>
        <w:t>to introduce into the plea an averment to the effect that Mrs. West</w:t>
      </w:r>
      <w:r w:rsidR="000B112A" w:rsidRPr="000B112A">
        <w:rPr>
          <w:szCs w:val="24"/>
        </w:rPr>
        <w:t xml:space="preserve"> </w:t>
      </w:r>
      <w:r w:rsidR="00E34F41" w:rsidRPr="000B112A">
        <w:rPr>
          <w:i/>
          <w:szCs w:val="24"/>
        </w:rPr>
        <w:t>'was further at fault in relation to the sai</w:t>
      </w:r>
      <w:r w:rsidR="000B112A" w:rsidRPr="000B112A">
        <w:rPr>
          <w:i/>
          <w:szCs w:val="24"/>
        </w:rPr>
        <w:t xml:space="preserve">d damages in that she failed </w:t>
      </w:r>
      <w:r w:rsidR="00E34F41" w:rsidRPr="000B112A">
        <w:rPr>
          <w:i/>
          <w:szCs w:val="24"/>
        </w:rPr>
        <w:t xml:space="preserve">to wear a crash helmet or similar protective device which in the circumstances it was her duty to </w:t>
      </w:r>
      <w:r w:rsidR="000B112A" w:rsidRPr="000B112A">
        <w:rPr>
          <w:i/>
          <w:szCs w:val="24"/>
        </w:rPr>
        <w:t>do’</w:t>
      </w:r>
      <w:r w:rsidR="000B112A" w:rsidRPr="000B112A">
        <w:rPr>
          <w:szCs w:val="24"/>
        </w:rPr>
        <w:t>, and</w:t>
      </w:r>
      <w:r w:rsidR="00E34F41" w:rsidRPr="000B112A">
        <w:rPr>
          <w:szCs w:val="24"/>
        </w:rPr>
        <w:t xml:space="preserve"> that for</w:t>
      </w:r>
      <w:r w:rsidR="000B112A" w:rsidRPr="000B112A">
        <w:rPr>
          <w:szCs w:val="24"/>
        </w:rPr>
        <w:t xml:space="preserve"> that reason also her damages fe</w:t>
      </w:r>
      <w:r w:rsidR="00E34F41" w:rsidRPr="000B112A">
        <w:rPr>
          <w:szCs w:val="24"/>
        </w:rPr>
        <w:t>ll to be reduced in terms of the Apportionment of Damages Act.</w:t>
      </w:r>
    </w:p>
    <w:p w:rsidR="00AC12DF" w:rsidRDefault="00AC12DF" w:rsidP="00CD3A6B">
      <w:pPr>
        <w:tabs>
          <w:tab w:val="left" w:pos="900"/>
        </w:tabs>
        <w:spacing w:after="0"/>
        <w:ind w:left="0" w:right="14" w:firstLine="0"/>
        <w:rPr>
          <w:szCs w:val="24"/>
        </w:rPr>
      </w:pPr>
    </w:p>
    <w:p w:rsidR="00AC12DF" w:rsidRDefault="00AC12DF" w:rsidP="00CD3A6B">
      <w:pPr>
        <w:tabs>
          <w:tab w:val="left" w:pos="900"/>
        </w:tabs>
        <w:spacing w:after="0"/>
        <w:ind w:left="0" w:right="14" w:firstLine="0"/>
        <w:rPr>
          <w:szCs w:val="24"/>
        </w:rPr>
      </w:pPr>
      <w:r>
        <w:rPr>
          <w:szCs w:val="24"/>
        </w:rPr>
        <w:t>[</w:t>
      </w:r>
      <w:r w:rsidR="008B542A">
        <w:rPr>
          <w:szCs w:val="24"/>
        </w:rPr>
        <w:t>50</w:t>
      </w:r>
      <w:r w:rsidR="00CD3A6B">
        <w:rPr>
          <w:szCs w:val="24"/>
        </w:rPr>
        <w:t>]</w:t>
      </w:r>
      <w:r w:rsidR="00CD3A6B">
        <w:rPr>
          <w:szCs w:val="24"/>
        </w:rPr>
        <w:tab/>
        <w:t>The c</w:t>
      </w:r>
      <w:r>
        <w:rPr>
          <w:szCs w:val="24"/>
        </w:rPr>
        <w:t xml:space="preserve">ourt disallowed the application for amendment. It argued that </w:t>
      </w:r>
      <w:r w:rsidR="008B542A">
        <w:rPr>
          <w:szCs w:val="24"/>
        </w:rPr>
        <w:t>t</w:t>
      </w:r>
      <w:r w:rsidR="00CD3A6B">
        <w:rPr>
          <w:szCs w:val="24"/>
        </w:rPr>
        <w:t>he purpose of s</w:t>
      </w:r>
      <w:r w:rsidRPr="00AC12DF">
        <w:rPr>
          <w:szCs w:val="24"/>
        </w:rPr>
        <w:t xml:space="preserve"> 1 (3) of the Apportionment of Damages Act, 1956, was to define, with a desire to restrict, the word 'fault' in relation to the conduct of a plaintiff. Th</w:t>
      </w:r>
      <w:r>
        <w:rPr>
          <w:szCs w:val="24"/>
        </w:rPr>
        <w:t xml:space="preserve">e word 'fault' </w:t>
      </w:r>
      <w:r w:rsidR="00CD3A6B">
        <w:rPr>
          <w:szCs w:val="24"/>
        </w:rPr>
        <w:t xml:space="preserve">simply </w:t>
      </w:r>
      <w:r>
        <w:rPr>
          <w:szCs w:val="24"/>
        </w:rPr>
        <w:t xml:space="preserve">means </w:t>
      </w:r>
      <w:r w:rsidRPr="00AC12DF">
        <w:rPr>
          <w:szCs w:val="24"/>
        </w:rPr>
        <w:t>conduct which would have grounded a defence of contributory negligence at common law. It does not include the omission of a plaintiff to wear a crash helmet and does not operate to reduce the quantum of damages to which a plaintiff who has sustained head injuries is entitled on account of such failure or omission.</w:t>
      </w:r>
    </w:p>
    <w:p w:rsidR="00AC12DF" w:rsidRDefault="00AC12DF" w:rsidP="00CD3A6B">
      <w:pPr>
        <w:tabs>
          <w:tab w:val="left" w:pos="900"/>
        </w:tabs>
        <w:spacing w:after="0"/>
        <w:ind w:left="0" w:right="14" w:firstLine="0"/>
        <w:rPr>
          <w:szCs w:val="24"/>
        </w:rPr>
      </w:pPr>
    </w:p>
    <w:p w:rsidR="00407FF9" w:rsidRPr="00407FF9" w:rsidRDefault="00AC12DF" w:rsidP="00407FF9">
      <w:pPr>
        <w:tabs>
          <w:tab w:val="left" w:pos="900"/>
        </w:tabs>
        <w:ind w:left="0" w:right="14" w:firstLine="0"/>
        <w:rPr>
          <w:szCs w:val="24"/>
        </w:rPr>
      </w:pPr>
      <w:r>
        <w:rPr>
          <w:szCs w:val="24"/>
        </w:rPr>
        <w:t>[</w:t>
      </w:r>
      <w:r w:rsidR="008B542A">
        <w:rPr>
          <w:szCs w:val="24"/>
        </w:rPr>
        <w:t>51</w:t>
      </w:r>
      <w:r>
        <w:rPr>
          <w:szCs w:val="24"/>
        </w:rPr>
        <w:t>]</w:t>
      </w:r>
      <w:r>
        <w:rPr>
          <w:szCs w:val="24"/>
        </w:rPr>
        <w:tab/>
        <w:t xml:space="preserve">In </w:t>
      </w:r>
      <w:r w:rsidRPr="00AC12DF">
        <w:rPr>
          <w:i/>
          <w:szCs w:val="24"/>
        </w:rPr>
        <w:t>Bowkers Park Komga Co-operative Ltd v South African Railways and Harbours</w:t>
      </w:r>
      <w:r w:rsidR="00CD3A6B">
        <w:rPr>
          <w:i/>
          <w:szCs w:val="24"/>
        </w:rPr>
        <w:t>,</w:t>
      </w:r>
      <w:r w:rsidRPr="00CD3A6B">
        <w:rPr>
          <w:rStyle w:val="FootnoteReference"/>
          <w:szCs w:val="24"/>
        </w:rPr>
        <w:footnoteReference w:id="20"/>
      </w:r>
      <w:r w:rsidR="00407FF9" w:rsidRPr="00407FF9">
        <w:t xml:space="preserve"> </w:t>
      </w:r>
      <w:r w:rsidR="00407FF9">
        <w:rPr>
          <w:szCs w:val="24"/>
        </w:rPr>
        <w:t>t</w:t>
      </w:r>
      <w:r w:rsidR="00407FF9" w:rsidRPr="00407FF9">
        <w:rPr>
          <w:szCs w:val="24"/>
        </w:rPr>
        <w:t>he plaintiff claim</w:t>
      </w:r>
      <w:r w:rsidR="00407FF9">
        <w:rPr>
          <w:szCs w:val="24"/>
        </w:rPr>
        <w:t xml:space="preserve">ed damages </w:t>
      </w:r>
      <w:r w:rsidR="00407FF9" w:rsidRPr="00407FF9">
        <w:rPr>
          <w:szCs w:val="24"/>
        </w:rPr>
        <w:t xml:space="preserve">from the defendant, in consequence of damage to its property on 20 August 1977 in King William's Town as the result of fire. </w:t>
      </w:r>
      <w:r w:rsidR="00407FF9">
        <w:rPr>
          <w:szCs w:val="24"/>
        </w:rPr>
        <w:t xml:space="preserve">The plaintiff alleged that the fire started on the </w:t>
      </w:r>
      <w:r w:rsidR="00407FF9" w:rsidRPr="00407FF9">
        <w:rPr>
          <w:szCs w:val="24"/>
        </w:rPr>
        <w:t xml:space="preserve">defendant's property and then spread onto the plaintiff's adjoining property where the damage </w:t>
      </w:r>
      <w:r w:rsidR="00407FF9">
        <w:rPr>
          <w:szCs w:val="24"/>
        </w:rPr>
        <w:t>occurred. The plaintiff contended</w:t>
      </w:r>
      <w:r w:rsidR="00407FF9" w:rsidRPr="00407FF9">
        <w:rPr>
          <w:szCs w:val="24"/>
        </w:rPr>
        <w:t xml:space="preserve"> that the fire 'was occasioned by a locomotive engine' owned and operated by the defendant and that, in terms of s 69 of the Railways and Harbours Control and Management (Consolidation) Act 70 of 1957, it is presumed in law that the fire was 'occasioned' by the negligence of the defendant.</w:t>
      </w:r>
    </w:p>
    <w:p w:rsidR="00407FF9" w:rsidRDefault="00407FF9" w:rsidP="00407FF9">
      <w:pPr>
        <w:tabs>
          <w:tab w:val="left" w:pos="900"/>
        </w:tabs>
        <w:ind w:left="0" w:right="14" w:firstLine="0"/>
        <w:rPr>
          <w:szCs w:val="24"/>
        </w:rPr>
      </w:pPr>
    </w:p>
    <w:p w:rsidR="00407FF9" w:rsidRPr="00407FF9" w:rsidRDefault="00407FF9" w:rsidP="00407FF9">
      <w:pPr>
        <w:tabs>
          <w:tab w:val="left" w:pos="900"/>
        </w:tabs>
        <w:ind w:left="0" w:right="14" w:firstLine="0"/>
        <w:rPr>
          <w:szCs w:val="24"/>
        </w:rPr>
      </w:pPr>
      <w:r>
        <w:rPr>
          <w:szCs w:val="24"/>
        </w:rPr>
        <w:t>[</w:t>
      </w:r>
      <w:r w:rsidR="008B542A">
        <w:rPr>
          <w:szCs w:val="24"/>
        </w:rPr>
        <w:t>52</w:t>
      </w:r>
      <w:r>
        <w:rPr>
          <w:szCs w:val="24"/>
        </w:rPr>
        <w:t>]</w:t>
      </w:r>
      <w:r>
        <w:rPr>
          <w:szCs w:val="24"/>
        </w:rPr>
        <w:tab/>
      </w:r>
      <w:r w:rsidRPr="00407FF9">
        <w:rPr>
          <w:szCs w:val="24"/>
        </w:rPr>
        <w:t>In addition to other defences raised in its plea, the defendant invoked the provisions of s 1 (1) (a) of t</w:t>
      </w:r>
      <w:r>
        <w:rPr>
          <w:szCs w:val="24"/>
        </w:rPr>
        <w:t>he Apportionment of Damages Act,</w:t>
      </w:r>
      <w:r w:rsidRPr="00407FF9">
        <w:rPr>
          <w:szCs w:val="24"/>
        </w:rPr>
        <w:t xml:space="preserve"> 1956 in the following terms:</w:t>
      </w:r>
    </w:p>
    <w:p w:rsidR="00407FF9" w:rsidRDefault="00407FF9" w:rsidP="00407FF9">
      <w:pPr>
        <w:tabs>
          <w:tab w:val="left" w:pos="900"/>
        </w:tabs>
        <w:ind w:left="0" w:right="14" w:firstLine="0"/>
        <w:rPr>
          <w:szCs w:val="24"/>
        </w:rPr>
      </w:pPr>
    </w:p>
    <w:p w:rsidR="00407FF9" w:rsidRPr="00407FF9" w:rsidRDefault="00407FF9" w:rsidP="00407FF9">
      <w:pPr>
        <w:tabs>
          <w:tab w:val="left" w:pos="450"/>
          <w:tab w:val="left" w:pos="1080"/>
        </w:tabs>
        <w:ind w:left="0" w:right="14" w:firstLine="0"/>
        <w:rPr>
          <w:sz w:val="22"/>
        </w:rPr>
      </w:pPr>
      <w:r w:rsidRPr="00407FF9">
        <w:rPr>
          <w:sz w:val="22"/>
        </w:rPr>
        <w:t>‘9</w:t>
      </w:r>
      <w:r w:rsidRPr="00407FF9">
        <w:rPr>
          <w:sz w:val="22"/>
        </w:rPr>
        <w:tab/>
        <w:t>(a)</w:t>
      </w:r>
      <w:r w:rsidRPr="00407FF9">
        <w:rPr>
          <w:sz w:val="22"/>
        </w:rPr>
        <w:tab/>
        <w:t>In the event only of this Honoura</w:t>
      </w:r>
      <w:r>
        <w:rPr>
          <w:sz w:val="22"/>
        </w:rPr>
        <w:t xml:space="preserve">ble Court holding that the </w:t>
      </w:r>
      <w:r w:rsidRPr="00407FF9">
        <w:rPr>
          <w:sz w:val="22"/>
        </w:rPr>
        <w:t xml:space="preserve">fire which damaged the plaintiff's buildings and materials spread from the defendant's property to the plaintiff's property and was occasioned by a locomotive engine operated by the defendant's servants within the scope of their authority and in the course of their employment by the defendant and that such fire was occasioned by the </w:t>
      </w:r>
      <w:r>
        <w:rPr>
          <w:sz w:val="22"/>
        </w:rPr>
        <w:t xml:space="preserve">negligence of the defendant </w:t>
      </w:r>
      <w:r w:rsidRPr="00407FF9">
        <w:rPr>
          <w:sz w:val="22"/>
        </w:rPr>
        <w:t>(all of which is not admitted), the defendant pleads that the resultant damage to the plaintiff's buildings and materials was due partly to the fault or negligence of the defendant and partly to the fault or negligence of servants of the plaintiff acting in the course and within the scope of their employment as such in that the said servants:</w:t>
      </w:r>
    </w:p>
    <w:p w:rsidR="00407FF9" w:rsidRPr="00407FF9" w:rsidRDefault="00407FF9" w:rsidP="00407FF9">
      <w:pPr>
        <w:tabs>
          <w:tab w:val="left" w:pos="540"/>
        </w:tabs>
        <w:ind w:left="0" w:right="14" w:firstLine="0"/>
        <w:rPr>
          <w:sz w:val="22"/>
        </w:rPr>
      </w:pPr>
      <w:r w:rsidRPr="00407FF9">
        <w:rPr>
          <w:sz w:val="22"/>
        </w:rPr>
        <w:t>(i)</w:t>
      </w:r>
      <w:r w:rsidRPr="00407FF9">
        <w:rPr>
          <w:sz w:val="22"/>
        </w:rPr>
        <w:tab/>
        <w:t>permitted grass and other vegetation to grow on the plaintiff's said property and in particular between or near creosoted poles which had been stacked on or near the boundary;</w:t>
      </w:r>
    </w:p>
    <w:p w:rsidR="00407FF9" w:rsidRDefault="00407FF9" w:rsidP="00407FF9">
      <w:pPr>
        <w:tabs>
          <w:tab w:val="left" w:pos="900"/>
        </w:tabs>
        <w:ind w:left="0" w:right="14" w:firstLine="0"/>
        <w:rPr>
          <w:sz w:val="22"/>
        </w:rPr>
      </w:pPr>
    </w:p>
    <w:p w:rsidR="00407FF9" w:rsidRDefault="00407FF9" w:rsidP="00407FF9">
      <w:pPr>
        <w:tabs>
          <w:tab w:val="left" w:pos="540"/>
        </w:tabs>
        <w:ind w:left="0" w:right="14" w:firstLine="0"/>
        <w:rPr>
          <w:sz w:val="22"/>
        </w:rPr>
      </w:pPr>
      <w:r w:rsidRPr="00407FF9">
        <w:rPr>
          <w:sz w:val="22"/>
        </w:rPr>
        <w:t>(ii)</w:t>
      </w:r>
      <w:r w:rsidRPr="00407FF9">
        <w:rPr>
          <w:sz w:val="22"/>
        </w:rPr>
        <w:tab/>
        <w:t>failed to clear the plaintiff's said property and in particular the area where the said poles had been stacked of grass and other vegetation;</w:t>
      </w:r>
      <w:r>
        <w:rPr>
          <w:sz w:val="22"/>
        </w:rPr>
        <w:t xml:space="preserve"> </w:t>
      </w:r>
      <w:r w:rsidRPr="00407FF9">
        <w:rPr>
          <w:sz w:val="22"/>
        </w:rPr>
        <w:t>notwithstanding that such grass and vegetation, by reason of its inflammable nature, constituted a fire hazard which resulted in the said fire spreading from the defendant's property onto the plaintiff's proper</w:t>
      </w:r>
      <w:r>
        <w:rPr>
          <w:sz w:val="22"/>
        </w:rPr>
        <w:t>ty and causing the said damage;</w:t>
      </w:r>
    </w:p>
    <w:p w:rsidR="00CD3A6B" w:rsidRDefault="00CD3A6B" w:rsidP="00407FF9">
      <w:pPr>
        <w:tabs>
          <w:tab w:val="left" w:pos="540"/>
        </w:tabs>
        <w:ind w:left="0" w:right="14" w:firstLine="0"/>
        <w:rPr>
          <w:sz w:val="22"/>
        </w:rPr>
      </w:pPr>
    </w:p>
    <w:p w:rsidR="00407FF9" w:rsidRDefault="00407FF9" w:rsidP="00407FF9">
      <w:pPr>
        <w:tabs>
          <w:tab w:val="left" w:pos="540"/>
        </w:tabs>
        <w:ind w:left="0" w:right="14" w:firstLine="0"/>
        <w:rPr>
          <w:sz w:val="22"/>
        </w:rPr>
      </w:pPr>
      <w:r w:rsidRPr="00407FF9">
        <w:rPr>
          <w:sz w:val="22"/>
        </w:rPr>
        <w:t>(iii)</w:t>
      </w:r>
      <w:r w:rsidRPr="00407FF9">
        <w:rPr>
          <w:sz w:val="22"/>
        </w:rPr>
        <w:tab/>
        <w:t xml:space="preserve">having taken control of </w:t>
      </w:r>
      <w:r>
        <w:rPr>
          <w:sz w:val="22"/>
        </w:rPr>
        <w:t xml:space="preserve">the said fire prior to its </w:t>
      </w:r>
      <w:r w:rsidRPr="00407FF9">
        <w:rPr>
          <w:sz w:val="22"/>
        </w:rPr>
        <w:t>spreading from the defendant's aforesaid property to the plaintiff's aforesaid property, failed to extinguish it properly and/or failed to take adequate steps to ensure that the said fire did not flare up again and/or spread to the plaintiff's aforesaid property.</w:t>
      </w:r>
    </w:p>
    <w:p w:rsidR="003F3113" w:rsidRPr="00407FF9" w:rsidRDefault="003F3113" w:rsidP="00407FF9">
      <w:pPr>
        <w:tabs>
          <w:tab w:val="left" w:pos="540"/>
        </w:tabs>
        <w:ind w:left="0" w:right="14" w:firstLine="0"/>
        <w:rPr>
          <w:sz w:val="22"/>
        </w:rPr>
      </w:pPr>
    </w:p>
    <w:p w:rsidR="00407FF9" w:rsidRPr="00407FF9" w:rsidRDefault="00407FF9" w:rsidP="00407FF9">
      <w:pPr>
        <w:tabs>
          <w:tab w:val="left" w:pos="540"/>
        </w:tabs>
        <w:ind w:left="0" w:right="14" w:firstLine="0"/>
        <w:rPr>
          <w:sz w:val="22"/>
        </w:rPr>
      </w:pPr>
      <w:r w:rsidRPr="00407FF9">
        <w:rPr>
          <w:sz w:val="22"/>
        </w:rPr>
        <w:t>(b)</w:t>
      </w:r>
      <w:r w:rsidRPr="00407FF9">
        <w:rPr>
          <w:sz w:val="22"/>
        </w:rPr>
        <w:tab/>
        <w:t>In the premises the defen</w:t>
      </w:r>
      <w:r>
        <w:rPr>
          <w:sz w:val="22"/>
        </w:rPr>
        <w:t xml:space="preserve">dant pleads that any damages </w:t>
      </w:r>
      <w:r w:rsidRPr="00407FF9">
        <w:rPr>
          <w:sz w:val="22"/>
        </w:rPr>
        <w:t>suffered by the plaintiff fall to be reduced to such extent as this honourable Court may deem just and equitable having regard to the degree that the plaintiff, through its aforesaid servants, was at fault in relation thereto in terms of the provisions of s 1 (1) (a) of the Apportionment of Damages Act 34 of 1956</w:t>
      </w:r>
      <w:r>
        <w:rPr>
          <w:sz w:val="22"/>
        </w:rPr>
        <w:t>’</w:t>
      </w:r>
      <w:r w:rsidRPr="00407FF9">
        <w:rPr>
          <w:sz w:val="22"/>
        </w:rPr>
        <w:t>.</w:t>
      </w:r>
    </w:p>
    <w:p w:rsidR="00407FF9" w:rsidRDefault="00407FF9" w:rsidP="00407FF9">
      <w:pPr>
        <w:tabs>
          <w:tab w:val="left" w:pos="900"/>
        </w:tabs>
        <w:ind w:left="0" w:right="14" w:firstLine="0"/>
        <w:rPr>
          <w:szCs w:val="24"/>
        </w:rPr>
      </w:pPr>
    </w:p>
    <w:p w:rsidR="00407FF9" w:rsidRDefault="00407FF9" w:rsidP="00407FF9">
      <w:pPr>
        <w:tabs>
          <w:tab w:val="left" w:pos="720"/>
        </w:tabs>
        <w:ind w:left="0" w:right="14" w:firstLine="0"/>
        <w:rPr>
          <w:szCs w:val="24"/>
        </w:rPr>
      </w:pPr>
      <w:r>
        <w:rPr>
          <w:szCs w:val="24"/>
        </w:rPr>
        <w:t>[5</w:t>
      </w:r>
      <w:r w:rsidR="008B542A">
        <w:rPr>
          <w:szCs w:val="24"/>
        </w:rPr>
        <w:t>3</w:t>
      </w:r>
      <w:r>
        <w:rPr>
          <w:szCs w:val="24"/>
        </w:rPr>
        <w:t>]</w:t>
      </w:r>
      <w:r>
        <w:rPr>
          <w:szCs w:val="24"/>
        </w:rPr>
        <w:tab/>
      </w:r>
      <w:r w:rsidRPr="00407FF9">
        <w:rPr>
          <w:szCs w:val="24"/>
        </w:rPr>
        <w:t>The plaintiff replicated to the plea as follows:</w:t>
      </w:r>
    </w:p>
    <w:p w:rsidR="00407FF9" w:rsidRDefault="00407FF9" w:rsidP="00407FF9">
      <w:pPr>
        <w:tabs>
          <w:tab w:val="left" w:pos="720"/>
        </w:tabs>
        <w:ind w:left="0" w:right="14" w:firstLine="0"/>
        <w:rPr>
          <w:szCs w:val="24"/>
        </w:rPr>
      </w:pPr>
    </w:p>
    <w:p w:rsidR="00407FF9" w:rsidRPr="00407FF9" w:rsidRDefault="00407FF9" w:rsidP="00407FF9">
      <w:pPr>
        <w:tabs>
          <w:tab w:val="left" w:pos="540"/>
        </w:tabs>
        <w:ind w:left="0" w:right="14" w:firstLine="0"/>
        <w:rPr>
          <w:sz w:val="22"/>
        </w:rPr>
      </w:pPr>
      <w:r w:rsidRPr="00407FF9">
        <w:rPr>
          <w:sz w:val="22"/>
        </w:rPr>
        <w:t>‘1.</w:t>
      </w:r>
      <w:r w:rsidRPr="00407FF9">
        <w:rPr>
          <w:sz w:val="22"/>
        </w:rPr>
        <w:tab/>
      </w:r>
      <w:r w:rsidRPr="00407FF9">
        <w:rPr>
          <w:i/>
          <w:sz w:val="22"/>
        </w:rPr>
        <w:t>Ad</w:t>
      </w:r>
      <w:r w:rsidRPr="00407FF9">
        <w:rPr>
          <w:sz w:val="22"/>
        </w:rPr>
        <w:t xml:space="preserve"> para 9 thereof:</w:t>
      </w:r>
    </w:p>
    <w:p w:rsidR="00AC12DF" w:rsidRDefault="00407FF9" w:rsidP="00407FF9">
      <w:pPr>
        <w:tabs>
          <w:tab w:val="left" w:pos="540"/>
          <w:tab w:val="left" w:pos="900"/>
        </w:tabs>
        <w:ind w:left="540" w:right="14" w:hanging="540"/>
        <w:rPr>
          <w:sz w:val="22"/>
        </w:rPr>
      </w:pPr>
      <w:r w:rsidRPr="00407FF9">
        <w:rPr>
          <w:sz w:val="22"/>
        </w:rPr>
        <w:t>(a)</w:t>
      </w:r>
      <w:r w:rsidRPr="00407FF9">
        <w:rPr>
          <w:sz w:val="22"/>
        </w:rPr>
        <w:tab/>
        <w:t>Plaintiff denies that in law the alleged conduct of plaintiff (through its servants as alleged) constitutes 'fault' within the meaning of the word 'fault' in terms of, and for the purposes of, s 1 (1) (a) of the Apportionment of Damages Act 34 of 1956’.</w:t>
      </w:r>
    </w:p>
    <w:p w:rsidR="00407FF9" w:rsidRPr="00407FF9" w:rsidRDefault="00407FF9" w:rsidP="00407FF9">
      <w:pPr>
        <w:tabs>
          <w:tab w:val="left" w:pos="540"/>
          <w:tab w:val="left" w:pos="900"/>
        </w:tabs>
        <w:ind w:left="0" w:right="14" w:firstLine="0"/>
        <w:rPr>
          <w:szCs w:val="24"/>
        </w:rPr>
      </w:pPr>
    </w:p>
    <w:p w:rsidR="00407FF9" w:rsidRDefault="00407FF9" w:rsidP="00407FF9">
      <w:pPr>
        <w:tabs>
          <w:tab w:val="left" w:pos="720"/>
          <w:tab w:val="left" w:pos="900"/>
        </w:tabs>
        <w:ind w:left="0" w:right="14" w:firstLine="0"/>
        <w:rPr>
          <w:szCs w:val="24"/>
        </w:rPr>
      </w:pPr>
      <w:r w:rsidRPr="00407FF9">
        <w:rPr>
          <w:szCs w:val="24"/>
        </w:rPr>
        <w:t>[5</w:t>
      </w:r>
      <w:r w:rsidR="008B542A">
        <w:rPr>
          <w:szCs w:val="24"/>
        </w:rPr>
        <w:t>4</w:t>
      </w:r>
      <w:r w:rsidR="00CD3A6B">
        <w:rPr>
          <w:szCs w:val="24"/>
        </w:rPr>
        <w:t>]</w:t>
      </w:r>
      <w:r w:rsidR="00CD3A6B">
        <w:rPr>
          <w:szCs w:val="24"/>
        </w:rPr>
        <w:tab/>
        <w:t>The c</w:t>
      </w:r>
      <w:r w:rsidRPr="00407FF9">
        <w:rPr>
          <w:szCs w:val="24"/>
        </w:rPr>
        <w:t xml:space="preserve">ourt formulated the issue for decision as </w:t>
      </w:r>
      <w:r w:rsidR="00F33FA1" w:rsidRPr="00F33FA1">
        <w:rPr>
          <w:szCs w:val="24"/>
        </w:rPr>
        <w:t>whether the facts alleged in sub-paras (i), (ii) and (iii) of the plea constitute 'fault' for the purposes of s 1 of Act 34 of 1956.</w:t>
      </w:r>
      <w:r w:rsidR="00F33FA1">
        <w:rPr>
          <w:szCs w:val="24"/>
        </w:rPr>
        <w:t xml:space="preserve"> </w:t>
      </w:r>
      <w:r w:rsidR="008B542A">
        <w:rPr>
          <w:szCs w:val="24"/>
        </w:rPr>
        <w:t>Answering that question</w:t>
      </w:r>
      <w:r w:rsidR="00CD3A6B">
        <w:rPr>
          <w:szCs w:val="24"/>
        </w:rPr>
        <w:t>,</w:t>
      </w:r>
      <w:r w:rsidR="008B542A">
        <w:rPr>
          <w:szCs w:val="24"/>
        </w:rPr>
        <w:t xml:space="preserve"> t</w:t>
      </w:r>
      <w:r w:rsidR="00CD3A6B">
        <w:rPr>
          <w:szCs w:val="24"/>
        </w:rPr>
        <w:t>he c</w:t>
      </w:r>
      <w:r w:rsidR="00F33FA1">
        <w:rPr>
          <w:szCs w:val="24"/>
        </w:rPr>
        <w:t xml:space="preserve">ourt per </w:t>
      </w:r>
      <w:r w:rsidR="00F33FA1" w:rsidRPr="00F33FA1">
        <w:rPr>
          <w:szCs w:val="24"/>
        </w:rPr>
        <w:t>Addleson J</w:t>
      </w:r>
      <w:r w:rsidR="00F33FA1">
        <w:rPr>
          <w:szCs w:val="24"/>
        </w:rPr>
        <w:t xml:space="preserve"> said:</w:t>
      </w:r>
    </w:p>
    <w:p w:rsidR="00F33FA1" w:rsidRDefault="00F33FA1" w:rsidP="00407FF9">
      <w:pPr>
        <w:tabs>
          <w:tab w:val="left" w:pos="720"/>
          <w:tab w:val="left" w:pos="900"/>
        </w:tabs>
        <w:ind w:left="0" w:right="14" w:firstLine="0"/>
        <w:rPr>
          <w:szCs w:val="24"/>
        </w:rPr>
      </w:pPr>
    </w:p>
    <w:p w:rsidR="00F33FA1" w:rsidRPr="00F33FA1" w:rsidRDefault="00F33FA1" w:rsidP="00407FF9">
      <w:pPr>
        <w:tabs>
          <w:tab w:val="left" w:pos="720"/>
          <w:tab w:val="left" w:pos="900"/>
        </w:tabs>
        <w:ind w:left="0" w:right="14" w:firstLine="0"/>
        <w:rPr>
          <w:sz w:val="22"/>
        </w:rPr>
      </w:pPr>
      <w:r>
        <w:rPr>
          <w:sz w:val="22"/>
        </w:rPr>
        <w:t>‘</w:t>
      </w:r>
      <w:r w:rsidRPr="00F33FA1">
        <w:rPr>
          <w:sz w:val="22"/>
        </w:rPr>
        <w:t xml:space="preserve">In so far as the learned Judge ought to base his conclusion on the necessity for there being a causal connection between the plaintiffs negligence and "the event" (the accident) I am respectfully constrained to disagree with that conclusion for the reasons given above, namely that it does not reflect a correct interpretation of the effect of s </w:t>
      </w:r>
      <w:r>
        <w:rPr>
          <w:sz w:val="22"/>
        </w:rPr>
        <w:t>1</w:t>
      </w:r>
      <w:r w:rsidRPr="00F33FA1">
        <w:rPr>
          <w:sz w:val="22"/>
        </w:rPr>
        <w:t xml:space="preserve"> (1) of the Act. The event with which the present case is concerned, is the starting of a fire and the spread of that fire; the damage which the plaintiff has suffered, is the destruction or diminution in value of its property which resulted from that event. If there is found to be a causal connection between any negligent acts or omissions on the part of the plaintiff and that damage, then in my view it is open to a court to hold that such acts or omissions constitute "fault" as contemplated by s l(1) of the Act. On hearing the evidence the Court will have to determine whether the plaintiff ought to have foreseen the harm which could ensue if a locomotive owned and operated by the defendant started a fire where it did and whether the plaintiff ought to have taken steps to guard against, or minimise; such harm if it occurred. That will of course be a factual decision in the first instance and will depend on whether the harm was reasonably foreseeable and the precautions such that a reasonable man should have taken them. If both such conditions are fulfilled it does not seem to me that a finding that the plaintiff was at 'fault' offends either against the ambit of s </w:t>
      </w:r>
      <w:r w:rsidR="00AB458A">
        <w:rPr>
          <w:sz w:val="22"/>
        </w:rPr>
        <w:t>1</w:t>
      </w:r>
      <w:r w:rsidRPr="00F33FA1">
        <w:rPr>
          <w:sz w:val="22"/>
        </w:rPr>
        <w:t>(1) of the Act or ... against "one's sense of justice".</w:t>
      </w:r>
    </w:p>
    <w:p w:rsidR="00F33FA1" w:rsidRDefault="00F33FA1" w:rsidP="00407FF9">
      <w:pPr>
        <w:tabs>
          <w:tab w:val="left" w:pos="720"/>
          <w:tab w:val="left" w:pos="900"/>
        </w:tabs>
        <w:ind w:left="0" w:right="14" w:firstLine="0"/>
        <w:rPr>
          <w:szCs w:val="24"/>
        </w:rPr>
      </w:pPr>
    </w:p>
    <w:p w:rsidR="0015644F" w:rsidRDefault="00F33FA1" w:rsidP="0015644F">
      <w:pPr>
        <w:tabs>
          <w:tab w:val="left" w:pos="720"/>
        </w:tabs>
        <w:ind w:left="0" w:right="14" w:firstLine="0"/>
      </w:pPr>
      <w:r w:rsidRPr="00F33FA1">
        <w:rPr>
          <w:szCs w:val="24"/>
        </w:rPr>
        <w:t>[5</w:t>
      </w:r>
      <w:r w:rsidR="008B542A">
        <w:rPr>
          <w:szCs w:val="24"/>
        </w:rPr>
        <w:t>5</w:t>
      </w:r>
      <w:r w:rsidRPr="00F33FA1">
        <w:rPr>
          <w:szCs w:val="24"/>
        </w:rPr>
        <w:t>]</w:t>
      </w:r>
      <w:r w:rsidRPr="00F33FA1">
        <w:rPr>
          <w:szCs w:val="24"/>
        </w:rPr>
        <w:tab/>
      </w:r>
      <w:r w:rsidR="0015644F">
        <w:rPr>
          <w:szCs w:val="24"/>
        </w:rPr>
        <w:t xml:space="preserve">In </w:t>
      </w:r>
      <w:r w:rsidR="0015644F" w:rsidRPr="0015644F">
        <w:rPr>
          <w:i/>
          <w:szCs w:val="24"/>
        </w:rPr>
        <w:t>Union National South British Insurance Co Ltd v Vitoria</w:t>
      </w:r>
      <w:r w:rsidR="00CD3A6B">
        <w:rPr>
          <w:i/>
          <w:szCs w:val="24"/>
        </w:rPr>
        <w:t>,</w:t>
      </w:r>
      <w:r w:rsidR="0015644F">
        <w:rPr>
          <w:rStyle w:val="FootnoteReference"/>
          <w:szCs w:val="24"/>
        </w:rPr>
        <w:footnoteReference w:id="21"/>
      </w:r>
      <w:r w:rsidR="0015644F">
        <w:rPr>
          <w:szCs w:val="24"/>
        </w:rPr>
        <w:t xml:space="preserve"> the Appellate Court of South Africa overruled the decision in</w:t>
      </w:r>
      <w:r w:rsidR="0015644F" w:rsidRPr="0015644F">
        <w:rPr>
          <w:i/>
        </w:rPr>
        <w:t xml:space="preserve"> </w:t>
      </w:r>
      <w:r w:rsidR="0015644F" w:rsidRPr="00E34F41">
        <w:rPr>
          <w:i/>
        </w:rPr>
        <w:t>King v Pearl Insurance Co Ltd</w:t>
      </w:r>
      <w:r w:rsidR="0015644F">
        <w:rPr>
          <w:i/>
        </w:rPr>
        <w:t xml:space="preserve">. </w:t>
      </w:r>
      <w:r w:rsidR="00CD3A6B">
        <w:t>The c</w:t>
      </w:r>
      <w:r w:rsidR="0015644F" w:rsidRPr="0015644F">
        <w:t>ourt held that</w:t>
      </w:r>
      <w:r w:rsidR="0015644F">
        <w:rPr>
          <w:i/>
        </w:rPr>
        <w:t xml:space="preserve"> </w:t>
      </w:r>
      <w:r w:rsidR="0015644F">
        <w:t>‘f</w:t>
      </w:r>
      <w:r w:rsidR="0015644F" w:rsidRPr="0015644F">
        <w:t>ault' as defined in s 1(3) of the Act does not limit the content of 'fault' as intended in s 1(1)(a ) and (b ). In specific cases of contributory negligence</w:t>
      </w:r>
      <w:r w:rsidR="00CD3A6B">
        <w:t>,</w:t>
      </w:r>
      <w:r w:rsidR="0015644F" w:rsidRPr="0015644F">
        <w:t xml:space="preserve"> there can therefore be fault in respect of an act or omission which caused the damage and in specific cases of contributory negligence there can be fault in respect of the damage without there being fault in relation to the event causing the damage. Consequently</w:t>
      </w:r>
      <w:r w:rsidR="00CD3A6B">
        <w:t>,</w:t>
      </w:r>
      <w:r w:rsidR="0015644F" w:rsidRPr="0015644F">
        <w:t xml:space="preserve"> failure to buckle up a safety belt in a motor car can be contributory negligence in terms of s 1 of the Act.</w:t>
      </w:r>
    </w:p>
    <w:p w:rsidR="0015644F" w:rsidRPr="0015644F" w:rsidRDefault="0015644F" w:rsidP="0015644F">
      <w:pPr>
        <w:tabs>
          <w:tab w:val="left" w:pos="720"/>
        </w:tabs>
        <w:ind w:left="0" w:right="14" w:firstLine="0"/>
      </w:pPr>
    </w:p>
    <w:p w:rsidR="0015644F" w:rsidRPr="0015644F" w:rsidRDefault="005340DB" w:rsidP="0015644F">
      <w:pPr>
        <w:tabs>
          <w:tab w:val="left" w:pos="720"/>
        </w:tabs>
        <w:ind w:left="0" w:right="14" w:firstLine="0"/>
      </w:pPr>
      <w:r>
        <w:t>[56]</w:t>
      </w:r>
      <w:r>
        <w:tab/>
        <w:t>The c</w:t>
      </w:r>
      <w:r w:rsidR="00570AE2">
        <w:t xml:space="preserve">ourt </w:t>
      </w:r>
      <w:r>
        <w:t>furthermore held that in s</w:t>
      </w:r>
      <w:r w:rsidR="00570AE2">
        <w:t xml:space="preserve"> 1(1)</w:t>
      </w:r>
      <w:r w:rsidR="0015644F" w:rsidRPr="0015644F">
        <w:t>(a) of the Act</w:t>
      </w:r>
      <w:r>
        <w:t>,</w:t>
      </w:r>
      <w:r w:rsidR="0015644F" w:rsidRPr="0015644F">
        <w:t xml:space="preserve"> the Legislature specifically used the wide words </w:t>
      </w:r>
      <w:r w:rsidR="0015644F" w:rsidRPr="00570AE2">
        <w:rPr>
          <w:i/>
        </w:rPr>
        <w:t>'just and equitable'</w:t>
      </w:r>
      <w:r w:rsidR="0015644F" w:rsidRPr="0015644F">
        <w:t xml:space="preserve"> in order to indicate that all relevant factors in connection with the fault ought to be taken into account. </w:t>
      </w:r>
      <w:r w:rsidR="00570AE2">
        <w:t xml:space="preserve"> The court went onto comment that i</w:t>
      </w:r>
      <w:r w:rsidR="0015644F" w:rsidRPr="0015644F">
        <w:t>n our law, in the case where there was an omission to wear a safety belt, and it is proved that the plaintiff</w:t>
      </w:r>
      <w:r>
        <w:t>,</w:t>
      </w:r>
      <w:r w:rsidR="0015644F" w:rsidRPr="0015644F">
        <w:t xml:space="preserve"> because of this omission</w:t>
      </w:r>
      <w:r>
        <w:t>,</w:t>
      </w:r>
      <w:r w:rsidR="0015644F" w:rsidRPr="0015644F">
        <w:t xml:space="preserve"> suffered more damage than he would have done if he had in fact worn a safety belt, there is no problem of causation. The negligence of the driver of the motor car which caused the collision as well as the omission of the plaintiff to wear the belt caused that additional</w:t>
      </w:r>
      <w:r w:rsidR="00570AE2">
        <w:t xml:space="preserve"> </w:t>
      </w:r>
      <w:r w:rsidR="0015644F" w:rsidRPr="0015644F">
        <w:t>damage. However difficult it may be, in our law</w:t>
      </w:r>
      <w:r>
        <w:t>,</w:t>
      </w:r>
      <w:r w:rsidR="0015644F" w:rsidRPr="0015644F">
        <w:t xml:space="preserve"> the scope of the fault of the plaintiff and the scope of the fault of the negligent driver must be determined in each case. Only then can the claim for damages in respect of the extra damage be reduced in a 'just and equitable' manner</w:t>
      </w:r>
      <w:r w:rsidR="00570AE2">
        <w:t xml:space="preserve"> said the Court</w:t>
      </w:r>
      <w:r w:rsidR="0015644F" w:rsidRPr="0015644F">
        <w:t>.</w:t>
      </w:r>
    </w:p>
    <w:p w:rsidR="0015644F" w:rsidRPr="0015644F" w:rsidRDefault="0015644F" w:rsidP="005340DB">
      <w:pPr>
        <w:tabs>
          <w:tab w:val="left" w:pos="720"/>
        </w:tabs>
        <w:spacing w:after="0"/>
        <w:ind w:left="0" w:right="14" w:firstLine="0"/>
      </w:pPr>
    </w:p>
    <w:p w:rsidR="00562C46" w:rsidRDefault="00570AE2" w:rsidP="005340DB">
      <w:pPr>
        <w:tabs>
          <w:tab w:val="left" w:pos="720"/>
        </w:tabs>
        <w:spacing w:after="0"/>
        <w:ind w:left="0" w:right="14" w:firstLine="0"/>
        <w:rPr>
          <w:szCs w:val="24"/>
        </w:rPr>
      </w:pPr>
      <w:r>
        <w:rPr>
          <w:szCs w:val="24"/>
        </w:rPr>
        <w:t>[57]</w:t>
      </w:r>
      <w:r>
        <w:rPr>
          <w:szCs w:val="24"/>
        </w:rPr>
        <w:tab/>
        <w:t>In view of the authorities that I have referred to above</w:t>
      </w:r>
      <w:r w:rsidR="00562C46">
        <w:rPr>
          <w:szCs w:val="24"/>
        </w:rPr>
        <w:t>,</w:t>
      </w:r>
      <w:r>
        <w:rPr>
          <w:szCs w:val="24"/>
        </w:rPr>
        <w:t xml:space="preserve"> </w:t>
      </w:r>
      <w:r w:rsidR="00F33FA1" w:rsidRPr="00F33FA1">
        <w:rPr>
          <w:szCs w:val="24"/>
        </w:rPr>
        <w:t xml:space="preserve">I </w:t>
      </w:r>
      <w:r w:rsidR="00562C46">
        <w:rPr>
          <w:szCs w:val="24"/>
        </w:rPr>
        <w:t>am of the view that c</w:t>
      </w:r>
      <w:r w:rsidR="00562C46" w:rsidRPr="00562C46">
        <w:rPr>
          <w:szCs w:val="24"/>
        </w:rPr>
        <w:t xml:space="preserve">ontributory negligence </w:t>
      </w:r>
      <w:r w:rsidR="00562C46">
        <w:rPr>
          <w:szCs w:val="24"/>
        </w:rPr>
        <w:t xml:space="preserve">refers to the </w:t>
      </w:r>
      <w:r w:rsidR="00562C46" w:rsidRPr="00562C46">
        <w:rPr>
          <w:szCs w:val="24"/>
        </w:rPr>
        <w:t>negligence contributing causally to the damage, but not necessarily to the event giving rise to the damage.</w:t>
      </w:r>
      <w:r w:rsidR="00562C46">
        <w:rPr>
          <w:szCs w:val="24"/>
        </w:rPr>
        <w:t xml:space="preserve"> And the test whether a party negligently contributed to the damage </w:t>
      </w:r>
      <w:r w:rsidR="00562C46" w:rsidRPr="00562C46">
        <w:rPr>
          <w:szCs w:val="24"/>
        </w:rPr>
        <w:t xml:space="preserve">is whether </w:t>
      </w:r>
      <w:r w:rsidR="00562C46">
        <w:rPr>
          <w:szCs w:val="24"/>
        </w:rPr>
        <w:t>the plaintiff</w:t>
      </w:r>
      <w:r w:rsidR="00562C46" w:rsidRPr="00562C46">
        <w:rPr>
          <w:szCs w:val="24"/>
        </w:rPr>
        <w:t xml:space="preserve"> deviated from the norm of the </w:t>
      </w:r>
      <w:r w:rsidR="00562C46" w:rsidRPr="00562C46">
        <w:rPr>
          <w:i/>
          <w:szCs w:val="24"/>
        </w:rPr>
        <w:t>bonus paterfamilias</w:t>
      </w:r>
      <w:r w:rsidR="00562C46">
        <w:rPr>
          <w:szCs w:val="24"/>
        </w:rPr>
        <w:t>.</w:t>
      </w:r>
    </w:p>
    <w:p w:rsidR="00562C46" w:rsidRDefault="00562C46" w:rsidP="005340DB">
      <w:pPr>
        <w:tabs>
          <w:tab w:val="left" w:pos="720"/>
        </w:tabs>
        <w:spacing w:after="0"/>
        <w:ind w:left="0" w:right="14" w:firstLine="0"/>
        <w:rPr>
          <w:szCs w:val="24"/>
        </w:rPr>
      </w:pPr>
    </w:p>
    <w:p w:rsidR="00F33FA1" w:rsidRDefault="00562C46" w:rsidP="00562C46">
      <w:pPr>
        <w:tabs>
          <w:tab w:val="left" w:pos="720"/>
        </w:tabs>
        <w:ind w:left="0" w:right="14" w:firstLine="0"/>
        <w:rPr>
          <w:szCs w:val="24"/>
        </w:rPr>
      </w:pPr>
      <w:r>
        <w:rPr>
          <w:szCs w:val="24"/>
        </w:rPr>
        <w:t>[58]</w:t>
      </w:r>
      <w:r>
        <w:rPr>
          <w:szCs w:val="24"/>
        </w:rPr>
        <w:tab/>
        <w:t xml:space="preserve"> The question that must be answered in this case is thus whether the alleged failure by </w:t>
      </w:r>
      <w:r w:rsidR="00E21283">
        <w:rPr>
          <w:szCs w:val="24"/>
        </w:rPr>
        <w:t xml:space="preserve">Katjivikua to maintain firebreaks and to maintain farm </w:t>
      </w:r>
      <w:r>
        <w:rPr>
          <w:szCs w:val="24"/>
        </w:rPr>
        <w:t>Waldhohe</w:t>
      </w:r>
      <w:r w:rsidR="00E21283">
        <w:rPr>
          <w:szCs w:val="24"/>
        </w:rPr>
        <w:t xml:space="preserve"> </w:t>
      </w:r>
      <w:r>
        <w:rPr>
          <w:szCs w:val="24"/>
        </w:rPr>
        <w:t>‘in a</w:t>
      </w:r>
      <w:r w:rsidR="00E21283">
        <w:rPr>
          <w:szCs w:val="24"/>
        </w:rPr>
        <w:t xml:space="preserve"> proper</w:t>
      </w:r>
      <w:r>
        <w:rPr>
          <w:szCs w:val="24"/>
        </w:rPr>
        <w:t xml:space="preserve"> state to avoid the spreading of veld fire’</w:t>
      </w:r>
      <w:r w:rsidR="005340DB">
        <w:rPr>
          <w:szCs w:val="24"/>
        </w:rPr>
        <w:t>,</w:t>
      </w:r>
      <w:r>
        <w:rPr>
          <w:szCs w:val="24"/>
        </w:rPr>
        <w:t xml:space="preserve"> is a deviation from the conduct of a reasonable man (the </w:t>
      </w:r>
      <w:r w:rsidRPr="00002F4A">
        <w:rPr>
          <w:i/>
          <w:szCs w:val="24"/>
        </w:rPr>
        <w:t>bonus paterfamilias</w:t>
      </w:r>
      <w:r>
        <w:rPr>
          <w:szCs w:val="24"/>
        </w:rPr>
        <w:t>). This is a factual and legal question.</w:t>
      </w:r>
    </w:p>
    <w:p w:rsidR="003F3113" w:rsidRDefault="003F3113" w:rsidP="00562C46">
      <w:pPr>
        <w:tabs>
          <w:tab w:val="left" w:pos="720"/>
        </w:tabs>
        <w:ind w:left="0" w:right="14" w:firstLine="0"/>
        <w:rPr>
          <w:szCs w:val="24"/>
        </w:rPr>
      </w:pPr>
    </w:p>
    <w:p w:rsidR="00562C46" w:rsidRDefault="00562C46" w:rsidP="00562C46">
      <w:pPr>
        <w:tabs>
          <w:tab w:val="left" w:pos="720"/>
        </w:tabs>
        <w:ind w:left="0" w:right="14" w:firstLine="0"/>
        <w:rPr>
          <w:szCs w:val="24"/>
        </w:rPr>
      </w:pPr>
      <w:r>
        <w:rPr>
          <w:szCs w:val="24"/>
        </w:rPr>
        <w:t>[59]</w:t>
      </w:r>
      <w:r>
        <w:rPr>
          <w:szCs w:val="24"/>
        </w:rPr>
        <w:tab/>
      </w:r>
      <w:r w:rsidR="005727A2">
        <w:rPr>
          <w:szCs w:val="24"/>
        </w:rPr>
        <w:t>Where a defendant raises the defence of contributory negligence on the part of the plaintiff</w:t>
      </w:r>
      <w:r w:rsidR="005340DB">
        <w:rPr>
          <w:szCs w:val="24"/>
        </w:rPr>
        <w:t>,</w:t>
      </w:r>
      <w:r w:rsidR="005727A2">
        <w:rPr>
          <w:szCs w:val="24"/>
        </w:rPr>
        <w:t xml:space="preserve"> he or she has to prove such defence on a balance of probability</w:t>
      </w:r>
      <w:r w:rsidR="005340DB">
        <w:rPr>
          <w:szCs w:val="24"/>
        </w:rPr>
        <w:t>.</w:t>
      </w:r>
      <w:r w:rsidR="005727A2">
        <w:rPr>
          <w:rStyle w:val="FootnoteReference"/>
          <w:szCs w:val="24"/>
        </w:rPr>
        <w:footnoteReference w:id="22"/>
      </w:r>
      <w:r w:rsidR="005727A2">
        <w:rPr>
          <w:szCs w:val="24"/>
        </w:rPr>
        <w:t xml:space="preserve"> </w:t>
      </w:r>
      <w:r>
        <w:rPr>
          <w:szCs w:val="24"/>
        </w:rPr>
        <w:t xml:space="preserve">The </w:t>
      </w:r>
      <w:r w:rsidRPr="00002F4A">
        <w:rPr>
          <w:i/>
          <w:szCs w:val="24"/>
        </w:rPr>
        <w:t>onus</w:t>
      </w:r>
      <w:r>
        <w:rPr>
          <w:szCs w:val="24"/>
        </w:rPr>
        <w:t xml:space="preserve"> is </w:t>
      </w:r>
      <w:r w:rsidR="005727A2">
        <w:rPr>
          <w:szCs w:val="24"/>
        </w:rPr>
        <w:t xml:space="preserve">thus </w:t>
      </w:r>
      <w:r>
        <w:rPr>
          <w:szCs w:val="24"/>
        </w:rPr>
        <w:t xml:space="preserve">on </w:t>
      </w:r>
      <w:r w:rsidR="005727A2">
        <w:rPr>
          <w:szCs w:val="24"/>
        </w:rPr>
        <w:t>Delport to</w:t>
      </w:r>
      <w:r>
        <w:rPr>
          <w:szCs w:val="24"/>
        </w:rPr>
        <w:t xml:space="preserve"> prove that </w:t>
      </w:r>
      <w:r w:rsidR="005727A2" w:rsidRPr="00002F4A">
        <w:rPr>
          <w:color w:val="auto"/>
          <w:szCs w:val="24"/>
        </w:rPr>
        <w:t>Katjivikua</w:t>
      </w:r>
      <w:r w:rsidR="005340DB" w:rsidRPr="00002F4A">
        <w:rPr>
          <w:color w:val="auto"/>
          <w:szCs w:val="24"/>
        </w:rPr>
        <w:t>’s failure</w:t>
      </w:r>
      <w:r w:rsidR="005727A2" w:rsidRPr="00002F4A">
        <w:rPr>
          <w:color w:val="auto"/>
          <w:szCs w:val="24"/>
        </w:rPr>
        <w:t xml:space="preserve"> </w:t>
      </w:r>
      <w:r w:rsidR="005727A2">
        <w:rPr>
          <w:szCs w:val="24"/>
        </w:rPr>
        <w:t xml:space="preserve">to maintain firebreaks and to maintain farm Waldhohe ‘in a proper state to avoid the spreading of veld fire’ is a deviation from the conduct of a reasonable man (the </w:t>
      </w:r>
      <w:r w:rsidR="005727A2" w:rsidRPr="005727A2">
        <w:rPr>
          <w:i/>
          <w:szCs w:val="24"/>
        </w:rPr>
        <w:t>bonus paterfamilias</w:t>
      </w:r>
      <w:r w:rsidR="005727A2">
        <w:rPr>
          <w:szCs w:val="24"/>
        </w:rPr>
        <w:t>).</w:t>
      </w:r>
    </w:p>
    <w:p w:rsidR="005727A2" w:rsidRDefault="005727A2" w:rsidP="00562C46">
      <w:pPr>
        <w:tabs>
          <w:tab w:val="left" w:pos="720"/>
        </w:tabs>
        <w:ind w:left="0" w:right="14" w:firstLine="0"/>
        <w:rPr>
          <w:szCs w:val="24"/>
        </w:rPr>
      </w:pPr>
    </w:p>
    <w:p w:rsidR="005727A2" w:rsidRDefault="005727A2" w:rsidP="00562C46">
      <w:pPr>
        <w:tabs>
          <w:tab w:val="left" w:pos="720"/>
        </w:tabs>
        <w:ind w:left="0" w:right="14" w:firstLine="0"/>
        <w:rPr>
          <w:szCs w:val="24"/>
        </w:rPr>
      </w:pPr>
      <w:r>
        <w:rPr>
          <w:szCs w:val="24"/>
        </w:rPr>
        <w:t>[60]</w:t>
      </w:r>
      <w:r>
        <w:rPr>
          <w:szCs w:val="24"/>
        </w:rPr>
        <w:tab/>
        <w:t xml:space="preserve">The defendant’s evidence with respect to the </w:t>
      </w:r>
      <w:r w:rsidR="00AB458A">
        <w:rPr>
          <w:szCs w:val="24"/>
        </w:rPr>
        <w:t xml:space="preserve">alleged </w:t>
      </w:r>
      <w:r>
        <w:rPr>
          <w:szCs w:val="24"/>
        </w:rPr>
        <w:t>failure</w:t>
      </w:r>
      <w:r w:rsidR="00AB458A">
        <w:rPr>
          <w:szCs w:val="24"/>
        </w:rPr>
        <w:t>s</w:t>
      </w:r>
      <w:r>
        <w:rPr>
          <w:szCs w:val="24"/>
        </w:rPr>
        <w:t xml:space="preserve"> of plaintiff can be </w:t>
      </w:r>
      <w:r w:rsidR="00706260">
        <w:rPr>
          <w:szCs w:val="24"/>
        </w:rPr>
        <w:t xml:space="preserve">discerned from paragraphs [12] and [13] of his witness statement which was read into the record where </w:t>
      </w:r>
      <w:r w:rsidR="00002F4A">
        <w:rPr>
          <w:szCs w:val="24"/>
        </w:rPr>
        <w:t>he</w:t>
      </w:r>
      <w:r w:rsidR="00706260">
        <w:rPr>
          <w:szCs w:val="24"/>
        </w:rPr>
        <w:t xml:space="preserve"> testified:</w:t>
      </w:r>
    </w:p>
    <w:p w:rsidR="00706260" w:rsidRDefault="00706260" w:rsidP="00706260">
      <w:pPr>
        <w:tabs>
          <w:tab w:val="left" w:pos="1843"/>
        </w:tabs>
        <w:spacing w:after="0" w:line="360" w:lineRule="auto"/>
      </w:pPr>
    </w:p>
    <w:p w:rsidR="00706260" w:rsidRPr="00706260" w:rsidRDefault="00706260" w:rsidP="00706260">
      <w:pPr>
        <w:spacing w:after="0" w:line="360" w:lineRule="auto"/>
        <w:ind w:left="0" w:firstLine="0"/>
        <w:rPr>
          <w:sz w:val="22"/>
        </w:rPr>
      </w:pPr>
      <w:r>
        <w:rPr>
          <w:sz w:val="22"/>
        </w:rPr>
        <w:t>‘</w:t>
      </w:r>
      <w:r w:rsidRPr="00706260">
        <w:rPr>
          <w:sz w:val="22"/>
        </w:rPr>
        <w:t>[12]</w:t>
      </w:r>
      <w:r w:rsidRPr="00706260">
        <w:rPr>
          <w:sz w:val="22"/>
        </w:rPr>
        <w:tab/>
        <w:t>Whilst we were busy extinguishing the fire we realised that all of Mr. Katjivikua’s dams were empty, therefore we were unable to refill the firefighters (tanks), resulting in us having to travel long distance</w:t>
      </w:r>
      <w:r>
        <w:rPr>
          <w:sz w:val="22"/>
        </w:rPr>
        <w:t>s</w:t>
      </w:r>
      <w:r w:rsidRPr="00706260">
        <w:rPr>
          <w:sz w:val="22"/>
        </w:rPr>
        <w:t xml:space="preserve"> to neighbouring farms and back which obviously aggravated the situation and hindered the effective firefighting methods employed. </w:t>
      </w:r>
    </w:p>
    <w:p w:rsidR="00706260" w:rsidRPr="00706260" w:rsidRDefault="00706260" w:rsidP="00706260">
      <w:pPr>
        <w:pStyle w:val="ListParagraph"/>
        <w:tabs>
          <w:tab w:val="left" w:pos="1843"/>
        </w:tabs>
        <w:spacing w:after="0" w:line="360" w:lineRule="auto"/>
        <w:ind w:left="1843"/>
        <w:jc w:val="both"/>
        <w:rPr>
          <w:rFonts w:ascii="Arial" w:hAnsi="Arial" w:cs="Arial"/>
        </w:rPr>
      </w:pPr>
    </w:p>
    <w:p w:rsidR="00706260" w:rsidRDefault="00706260" w:rsidP="00706260">
      <w:pPr>
        <w:pStyle w:val="ListParagraph"/>
        <w:tabs>
          <w:tab w:val="left" w:pos="720"/>
        </w:tabs>
        <w:spacing w:after="0" w:line="360" w:lineRule="auto"/>
        <w:ind w:left="0"/>
        <w:jc w:val="both"/>
        <w:rPr>
          <w:rFonts w:ascii="Arial" w:hAnsi="Arial" w:cs="Arial"/>
        </w:rPr>
      </w:pPr>
      <w:r w:rsidRPr="00706260">
        <w:rPr>
          <w:rFonts w:ascii="Arial" w:hAnsi="Arial" w:cs="Arial"/>
        </w:rPr>
        <w:t>[13]</w:t>
      </w:r>
      <w:r w:rsidRPr="00706260">
        <w:rPr>
          <w:rFonts w:ascii="Arial" w:hAnsi="Arial" w:cs="Arial"/>
        </w:rPr>
        <w:tab/>
        <w:t xml:space="preserve"> Mr Katjivikua’s fences were not well kept and scrubs and grass were growing wild. I submit that it is the responsibility of each farmer to ensure that fire breaks are made, keep fences and keep them in good condition as old droppers and poles incinerates quite easily.</w:t>
      </w:r>
      <w:r>
        <w:rPr>
          <w:rFonts w:ascii="Arial" w:hAnsi="Arial" w:cs="Arial"/>
        </w:rPr>
        <w:t>’</w:t>
      </w:r>
    </w:p>
    <w:p w:rsidR="00706260" w:rsidRDefault="00706260" w:rsidP="00706260">
      <w:pPr>
        <w:pStyle w:val="ListParagraph"/>
        <w:tabs>
          <w:tab w:val="left" w:pos="720"/>
        </w:tabs>
        <w:spacing w:after="0" w:line="360" w:lineRule="auto"/>
        <w:ind w:left="0"/>
        <w:jc w:val="both"/>
        <w:rPr>
          <w:rFonts w:ascii="Arial" w:hAnsi="Arial" w:cs="Arial"/>
        </w:rPr>
      </w:pPr>
    </w:p>
    <w:p w:rsidR="00706260" w:rsidRDefault="00706260" w:rsidP="00706260">
      <w:pPr>
        <w:pStyle w:val="ListParagraph"/>
        <w:tabs>
          <w:tab w:val="left" w:pos="720"/>
        </w:tabs>
        <w:spacing w:after="0" w:line="360" w:lineRule="auto"/>
        <w:ind w:left="0"/>
        <w:jc w:val="both"/>
        <w:rPr>
          <w:rFonts w:ascii="Arial" w:hAnsi="Arial" w:cs="Arial"/>
          <w:sz w:val="24"/>
          <w:szCs w:val="24"/>
        </w:rPr>
      </w:pPr>
      <w:r w:rsidRPr="00706260">
        <w:rPr>
          <w:rFonts w:ascii="Arial" w:hAnsi="Arial" w:cs="Arial"/>
          <w:sz w:val="24"/>
          <w:szCs w:val="24"/>
        </w:rPr>
        <w:t>[61]</w:t>
      </w:r>
      <w:r w:rsidRPr="00706260">
        <w:rPr>
          <w:rFonts w:ascii="Arial" w:hAnsi="Arial" w:cs="Arial"/>
          <w:sz w:val="24"/>
          <w:szCs w:val="24"/>
        </w:rPr>
        <w:tab/>
        <w:t>Under cross examination</w:t>
      </w:r>
      <w:r w:rsidR="005340DB">
        <w:rPr>
          <w:rFonts w:ascii="Arial" w:hAnsi="Arial" w:cs="Arial"/>
          <w:sz w:val="24"/>
          <w:szCs w:val="24"/>
        </w:rPr>
        <w:t>,</w:t>
      </w:r>
      <w:r w:rsidRPr="00706260">
        <w:rPr>
          <w:rFonts w:ascii="Arial" w:hAnsi="Arial" w:cs="Arial"/>
          <w:sz w:val="24"/>
          <w:szCs w:val="24"/>
        </w:rPr>
        <w:t xml:space="preserve"> Mr Katjivikua was asked whether he maintained firebreaks</w:t>
      </w:r>
      <w:r>
        <w:rPr>
          <w:rFonts w:ascii="Arial" w:hAnsi="Arial" w:cs="Arial"/>
          <w:sz w:val="24"/>
          <w:szCs w:val="24"/>
        </w:rPr>
        <w:t xml:space="preserve"> on his farm. He replied as follows:</w:t>
      </w:r>
    </w:p>
    <w:p w:rsidR="00706260" w:rsidRDefault="00706260" w:rsidP="00706260">
      <w:pPr>
        <w:pStyle w:val="ListParagraph"/>
        <w:tabs>
          <w:tab w:val="left" w:pos="720"/>
        </w:tabs>
        <w:spacing w:after="0" w:line="360" w:lineRule="auto"/>
        <w:ind w:left="0"/>
        <w:jc w:val="both"/>
        <w:rPr>
          <w:rFonts w:ascii="Arial" w:hAnsi="Arial" w:cs="Arial"/>
          <w:sz w:val="24"/>
          <w:szCs w:val="24"/>
        </w:rPr>
      </w:pPr>
    </w:p>
    <w:p w:rsidR="00706260" w:rsidRPr="00E02C15" w:rsidRDefault="00706260" w:rsidP="00706260">
      <w:pPr>
        <w:tabs>
          <w:tab w:val="left" w:pos="540"/>
        </w:tabs>
        <w:spacing w:after="0" w:line="360" w:lineRule="auto"/>
        <w:ind w:left="0" w:right="187" w:firstLine="0"/>
        <w:rPr>
          <w:i/>
          <w:szCs w:val="24"/>
        </w:rPr>
      </w:pPr>
      <w:r>
        <w:rPr>
          <w:szCs w:val="24"/>
        </w:rPr>
        <w:t>‘…</w:t>
      </w:r>
      <w:r w:rsidRPr="00706260">
        <w:rPr>
          <w:sz w:val="22"/>
        </w:rPr>
        <w:t>the kind of bricks (sic)</w:t>
      </w:r>
      <w:r>
        <w:rPr>
          <w:sz w:val="22"/>
        </w:rPr>
        <w:t xml:space="preserve"> [it should be firebreaks] </w:t>
      </w:r>
      <w:r w:rsidRPr="00706260">
        <w:rPr>
          <w:sz w:val="22"/>
        </w:rPr>
        <w:t>that I have put on my side maybe could be that firebreaks were such that on one point there was 100%, 100%, or 50% or 30%. If I did not have any firebreak at all the fence could have been burned 100%.”</w:t>
      </w:r>
    </w:p>
    <w:p w:rsidR="00706260" w:rsidRPr="00706260" w:rsidRDefault="00706260" w:rsidP="00706260">
      <w:pPr>
        <w:pStyle w:val="ListParagraph"/>
        <w:tabs>
          <w:tab w:val="left" w:pos="720"/>
        </w:tabs>
        <w:spacing w:after="0" w:line="360" w:lineRule="auto"/>
        <w:ind w:left="0"/>
        <w:jc w:val="both"/>
        <w:rPr>
          <w:rFonts w:ascii="Arial" w:hAnsi="Arial" w:cs="Arial"/>
          <w:sz w:val="24"/>
          <w:szCs w:val="24"/>
        </w:rPr>
      </w:pPr>
    </w:p>
    <w:p w:rsidR="00BA7A64" w:rsidRDefault="00706260" w:rsidP="00562C46">
      <w:pPr>
        <w:tabs>
          <w:tab w:val="left" w:pos="720"/>
        </w:tabs>
        <w:ind w:left="0" w:right="14" w:firstLine="0"/>
        <w:rPr>
          <w:szCs w:val="24"/>
        </w:rPr>
      </w:pPr>
      <w:r>
        <w:rPr>
          <w:szCs w:val="24"/>
        </w:rPr>
        <w:t>[62]</w:t>
      </w:r>
      <w:r>
        <w:rPr>
          <w:szCs w:val="24"/>
        </w:rPr>
        <w:tab/>
        <w:t xml:space="preserve">I pause here to observe that during the inspection </w:t>
      </w:r>
      <w:r w:rsidRPr="00706260">
        <w:rPr>
          <w:i/>
          <w:szCs w:val="24"/>
        </w:rPr>
        <w:t>in loco</w:t>
      </w:r>
      <w:r w:rsidR="005340DB">
        <w:rPr>
          <w:szCs w:val="24"/>
        </w:rPr>
        <w:t xml:space="preserve">, </w:t>
      </w:r>
      <w:r>
        <w:rPr>
          <w:szCs w:val="24"/>
        </w:rPr>
        <w:t xml:space="preserve">Ms </w:t>
      </w:r>
      <w:r w:rsidR="003639EF">
        <w:rPr>
          <w:szCs w:val="24"/>
        </w:rPr>
        <w:t>Delport</w:t>
      </w:r>
      <w:r w:rsidR="005340DB">
        <w:rPr>
          <w:szCs w:val="24"/>
        </w:rPr>
        <w:t>,</w:t>
      </w:r>
      <w:r w:rsidR="003639EF">
        <w:rPr>
          <w:szCs w:val="24"/>
        </w:rPr>
        <w:t xml:space="preserve"> counsel</w:t>
      </w:r>
      <w:r>
        <w:rPr>
          <w:szCs w:val="24"/>
        </w:rPr>
        <w:t xml:space="preserve"> for the defendant</w:t>
      </w:r>
      <w:r w:rsidR="005340DB">
        <w:rPr>
          <w:szCs w:val="24"/>
        </w:rPr>
        <w:t>,</w:t>
      </w:r>
      <w:r>
        <w:rPr>
          <w:szCs w:val="24"/>
        </w:rPr>
        <w:t xml:space="preserve"> did on a few occasion</w:t>
      </w:r>
      <w:r w:rsidR="005340DB">
        <w:rPr>
          <w:szCs w:val="24"/>
        </w:rPr>
        <w:t>s</w:t>
      </w:r>
      <w:r>
        <w:rPr>
          <w:szCs w:val="24"/>
        </w:rPr>
        <w:t xml:space="preserve"> </w:t>
      </w:r>
      <w:r w:rsidR="005340DB">
        <w:rPr>
          <w:szCs w:val="24"/>
        </w:rPr>
        <w:t>observe</w:t>
      </w:r>
      <w:r w:rsidR="003639EF">
        <w:rPr>
          <w:szCs w:val="24"/>
        </w:rPr>
        <w:t xml:space="preserve"> </w:t>
      </w:r>
      <w:r w:rsidR="00AB458A">
        <w:rPr>
          <w:szCs w:val="24"/>
        </w:rPr>
        <w:t xml:space="preserve">and </w:t>
      </w:r>
      <w:r>
        <w:rPr>
          <w:szCs w:val="24"/>
        </w:rPr>
        <w:t>point</w:t>
      </w:r>
      <w:r w:rsidR="003639EF">
        <w:rPr>
          <w:szCs w:val="24"/>
        </w:rPr>
        <w:t>ed</w:t>
      </w:r>
      <w:r>
        <w:rPr>
          <w:szCs w:val="24"/>
        </w:rPr>
        <w:t xml:space="preserve"> out to </w:t>
      </w:r>
      <w:r w:rsidR="003639EF">
        <w:rPr>
          <w:szCs w:val="24"/>
        </w:rPr>
        <w:t xml:space="preserve">areas along the fence where </w:t>
      </w:r>
      <w:r w:rsidR="003639EF" w:rsidRPr="006929FB">
        <w:rPr>
          <w:szCs w:val="24"/>
        </w:rPr>
        <w:t>the plaintiff had no fire breaks and where grass and shrubs were growing under or along the fence.</w:t>
      </w:r>
      <w:r w:rsidRPr="006929FB">
        <w:rPr>
          <w:szCs w:val="24"/>
        </w:rPr>
        <w:t xml:space="preserve"> </w:t>
      </w:r>
      <w:r w:rsidR="003639EF" w:rsidRPr="006929FB">
        <w:rPr>
          <w:szCs w:val="24"/>
        </w:rPr>
        <w:t>The difficulty that I have with the pointing out and observations by Ms Delport is the fact that the fire occurred during the</w:t>
      </w:r>
      <w:r w:rsidR="00002F4A">
        <w:rPr>
          <w:szCs w:val="24"/>
        </w:rPr>
        <w:t xml:space="preserve"> </w:t>
      </w:r>
      <w:r w:rsidR="0082494B">
        <w:rPr>
          <w:szCs w:val="24"/>
        </w:rPr>
        <w:t>October</w:t>
      </w:r>
      <w:r w:rsidR="003639EF" w:rsidRPr="006929FB">
        <w:rPr>
          <w:szCs w:val="24"/>
        </w:rPr>
        <w:t xml:space="preserve"> 2015 and the inspection </w:t>
      </w:r>
      <w:r w:rsidR="003639EF" w:rsidRPr="006929FB">
        <w:rPr>
          <w:i/>
          <w:szCs w:val="24"/>
        </w:rPr>
        <w:t>in loco</w:t>
      </w:r>
      <w:r w:rsidR="003639EF" w:rsidRPr="006929FB">
        <w:rPr>
          <w:szCs w:val="24"/>
        </w:rPr>
        <w:t xml:space="preserve"> took place during </w:t>
      </w:r>
      <w:r w:rsidR="0082494B">
        <w:rPr>
          <w:szCs w:val="24"/>
        </w:rPr>
        <w:t xml:space="preserve">October </w:t>
      </w:r>
      <w:r w:rsidR="003639EF" w:rsidRPr="006929FB">
        <w:rPr>
          <w:szCs w:val="24"/>
        </w:rPr>
        <w:t>2018</w:t>
      </w:r>
      <w:r w:rsidR="0082494B">
        <w:rPr>
          <w:szCs w:val="24"/>
        </w:rPr>
        <w:t>, this is three years later</w:t>
      </w:r>
      <w:r w:rsidR="003639EF" w:rsidRPr="006929FB">
        <w:rPr>
          <w:szCs w:val="24"/>
        </w:rPr>
        <w:t>. The observations by Ms Delpor</w:t>
      </w:r>
      <w:r w:rsidR="0082494B">
        <w:rPr>
          <w:szCs w:val="24"/>
        </w:rPr>
        <w:t xml:space="preserve">t are thus of little assistance because no evidence was placed before </w:t>
      </w:r>
      <w:r w:rsidR="000D1841">
        <w:rPr>
          <w:szCs w:val="24"/>
        </w:rPr>
        <w:t>court to</w:t>
      </w:r>
      <w:r w:rsidR="0082494B">
        <w:rPr>
          <w:szCs w:val="24"/>
        </w:rPr>
        <w:t xml:space="preserve"> indicate what the state of affairs was during October 2015.</w:t>
      </w:r>
    </w:p>
    <w:p w:rsidR="00BA7A64" w:rsidRDefault="00BA7A64" w:rsidP="00562C46">
      <w:pPr>
        <w:tabs>
          <w:tab w:val="left" w:pos="720"/>
        </w:tabs>
        <w:ind w:left="0" w:right="14" w:firstLine="0"/>
        <w:rPr>
          <w:szCs w:val="24"/>
        </w:rPr>
      </w:pPr>
    </w:p>
    <w:p w:rsidR="0041763A" w:rsidRDefault="00BA7A64" w:rsidP="00562C46">
      <w:pPr>
        <w:tabs>
          <w:tab w:val="left" w:pos="720"/>
        </w:tabs>
        <w:ind w:left="0" w:right="14" w:firstLine="0"/>
        <w:rPr>
          <w:szCs w:val="24"/>
        </w:rPr>
      </w:pPr>
      <w:r>
        <w:rPr>
          <w:szCs w:val="24"/>
        </w:rPr>
        <w:t>[63]</w:t>
      </w:r>
      <w:r>
        <w:rPr>
          <w:szCs w:val="24"/>
        </w:rPr>
        <w:tab/>
      </w:r>
      <w:r w:rsidR="003639EF" w:rsidRPr="006929FB">
        <w:rPr>
          <w:szCs w:val="24"/>
        </w:rPr>
        <w:t xml:space="preserve">As to the testimony by </w:t>
      </w:r>
      <w:r w:rsidR="006929FB" w:rsidRPr="006929FB">
        <w:rPr>
          <w:szCs w:val="24"/>
        </w:rPr>
        <w:t>the defendant</w:t>
      </w:r>
      <w:r w:rsidR="00D94E8A" w:rsidRPr="006929FB">
        <w:rPr>
          <w:szCs w:val="24"/>
        </w:rPr>
        <w:t xml:space="preserve"> </w:t>
      </w:r>
      <w:r>
        <w:rPr>
          <w:szCs w:val="24"/>
        </w:rPr>
        <w:t xml:space="preserve">that </w:t>
      </w:r>
      <w:r w:rsidR="00D94E8A" w:rsidRPr="006929FB">
        <w:rPr>
          <w:szCs w:val="24"/>
        </w:rPr>
        <w:t>Mr</w:t>
      </w:r>
      <w:r w:rsidR="003639EF" w:rsidRPr="006929FB">
        <w:rPr>
          <w:szCs w:val="24"/>
        </w:rPr>
        <w:t xml:space="preserve"> Katjivikua’s fences were not well kept and scrubs and grass were growing wild</w:t>
      </w:r>
      <w:r w:rsidR="006929FB">
        <w:rPr>
          <w:szCs w:val="24"/>
        </w:rPr>
        <w:t xml:space="preserve">, that evidence also does not say much. That evidence does </w:t>
      </w:r>
      <w:r>
        <w:rPr>
          <w:szCs w:val="24"/>
        </w:rPr>
        <w:t>not tell</w:t>
      </w:r>
      <w:r w:rsidR="006929FB">
        <w:rPr>
          <w:szCs w:val="24"/>
        </w:rPr>
        <w:t xml:space="preserve"> the court the degree or extent to which the grass and shrubs grew </w:t>
      </w:r>
      <w:r>
        <w:rPr>
          <w:szCs w:val="24"/>
        </w:rPr>
        <w:t>along the</w:t>
      </w:r>
      <w:r w:rsidR="006929FB">
        <w:rPr>
          <w:szCs w:val="24"/>
        </w:rPr>
        <w:t xml:space="preserve"> fence </w:t>
      </w:r>
      <w:r>
        <w:rPr>
          <w:szCs w:val="24"/>
        </w:rPr>
        <w:t>or under</w:t>
      </w:r>
      <w:r w:rsidR="006929FB">
        <w:rPr>
          <w:szCs w:val="24"/>
        </w:rPr>
        <w:t xml:space="preserve"> the fences. The evidence does also not reveal the extent to which the poles, droppers and fence would have been damaged</w:t>
      </w:r>
      <w:r>
        <w:rPr>
          <w:szCs w:val="24"/>
        </w:rPr>
        <w:t xml:space="preserve"> or not damaged</w:t>
      </w:r>
      <w:r w:rsidR="006929FB">
        <w:rPr>
          <w:szCs w:val="24"/>
        </w:rPr>
        <w:t xml:space="preserve"> by the fire if the </w:t>
      </w:r>
      <w:r>
        <w:rPr>
          <w:szCs w:val="24"/>
        </w:rPr>
        <w:t>fences were cleared of the grass and shrubs.</w:t>
      </w:r>
      <w:r w:rsidR="005718B6">
        <w:rPr>
          <w:szCs w:val="24"/>
        </w:rPr>
        <w:t xml:space="preserve"> I </w:t>
      </w:r>
      <w:r w:rsidR="003F3113">
        <w:rPr>
          <w:szCs w:val="24"/>
        </w:rPr>
        <w:t>however take</w:t>
      </w:r>
      <w:r w:rsidR="005718B6">
        <w:rPr>
          <w:szCs w:val="24"/>
        </w:rPr>
        <w:t xml:space="preserve"> cognizance </w:t>
      </w:r>
      <w:r w:rsidR="003F3113">
        <w:rPr>
          <w:szCs w:val="24"/>
        </w:rPr>
        <w:t>of the</w:t>
      </w:r>
      <w:r w:rsidR="005718B6">
        <w:rPr>
          <w:szCs w:val="24"/>
        </w:rPr>
        <w:t xml:space="preserve"> plaintiff’s evidence that at times</w:t>
      </w:r>
      <w:r w:rsidR="005340DB">
        <w:rPr>
          <w:szCs w:val="24"/>
        </w:rPr>
        <w:t>,</w:t>
      </w:r>
      <w:r w:rsidR="005718B6">
        <w:rPr>
          <w:szCs w:val="24"/>
        </w:rPr>
        <w:t xml:space="preserve"> he maintained firebreaks </w:t>
      </w:r>
      <w:r w:rsidR="0041763A">
        <w:rPr>
          <w:szCs w:val="24"/>
        </w:rPr>
        <w:t>on the entire farm and a</w:t>
      </w:r>
      <w:r w:rsidR="005340DB">
        <w:rPr>
          <w:szCs w:val="24"/>
        </w:rPr>
        <w:t>t</w:t>
      </w:r>
      <w:r w:rsidR="0041763A">
        <w:rPr>
          <w:szCs w:val="24"/>
        </w:rPr>
        <w:t xml:space="preserve"> times</w:t>
      </w:r>
      <w:r w:rsidR="005340DB">
        <w:rPr>
          <w:szCs w:val="24"/>
        </w:rPr>
        <w:t>,</w:t>
      </w:r>
      <w:r w:rsidR="0041763A">
        <w:rPr>
          <w:szCs w:val="24"/>
        </w:rPr>
        <w:t xml:space="preserve"> only on half of the farm or a third of the farm.</w:t>
      </w:r>
    </w:p>
    <w:p w:rsidR="0041763A" w:rsidRDefault="0041763A" w:rsidP="00562C46">
      <w:pPr>
        <w:tabs>
          <w:tab w:val="left" w:pos="720"/>
        </w:tabs>
        <w:ind w:left="0" w:right="14" w:firstLine="0"/>
        <w:rPr>
          <w:szCs w:val="24"/>
        </w:rPr>
      </w:pPr>
    </w:p>
    <w:p w:rsidR="00706260" w:rsidRDefault="0041763A" w:rsidP="005340DB">
      <w:pPr>
        <w:tabs>
          <w:tab w:val="left" w:pos="720"/>
        </w:tabs>
        <w:spacing w:after="0"/>
        <w:ind w:left="0" w:right="14" w:firstLine="0"/>
        <w:rPr>
          <w:szCs w:val="24"/>
        </w:rPr>
      </w:pPr>
      <w:r>
        <w:rPr>
          <w:szCs w:val="24"/>
        </w:rPr>
        <w:t>[63]</w:t>
      </w:r>
      <w:r>
        <w:rPr>
          <w:szCs w:val="24"/>
        </w:rPr>
        <w:tab/>
        <w:t>Because of the paucity of evidence</w:t>
      </w:r>
      <w:r w:rsidR="005340DB">
        <w:rPr>
          <w:szCs w:val="24"/>
        </w:rPr>
        <w:t>,</w:t>
      </w:r>
      <w:r>
        <w:rPr>
          <w:szCs w:val="24"/>
        </w:rPr>
        <w:t xml:space="preserve"> </w:t>
      </w:r>
      <w:r w:rsidR="00AB458A">
        <w:rPr>
          <w:szCs w:val="24"/>
        </w:rPr>
        <w:t xml:space="preserve">I am not satisfied that </w:t>
      </w:r>
      <w:r w:rsidR="000200E4">
        <w:rPr>
          <w:szCs w:val="24"/>
        </w:rPr>
        <w:t xml:space="preserve">the defendant has discharged the </w:t>
      </w:r>
      <w:r w:rsidR="000200E4" w:rsidRPr="000200E4">
        <w:rPr>
          <w:i/>
          <w:szCs w:val="24"/>
        </w:rPr>
        <w:t>onus</w:t>
      </w:r>
      <w:r w:rsidR="000200E4">
        <w:rPr>
          <w:szCs w:val="24"/>
        </w:rPr>
        <w:t xml:space="preserve"> resting on him to prove</w:t>
      </w:r>
      <w:r>
        <w:rPr>
          <w:szCs w:val="24"/>
        </w:rPr>
        <w:t xml:space="preserve"> </w:t>
      </w:r>
      <w:r w:rsidRPr="0041763A">
        <w:rPr>
          <w:szCs w:val="24"/>
          <w:u w:val="single"/>
        </w:rPr>
        <w:t>the extent</w:t>
      </w:r>
      <w:r>
        <w:rPr>
          <w:szCs w:val="24"/>
        </w:rPr>
        <w:t xml:space="preserve"> to which </w:t>
      </w:r>
      <w:r w:rsidR="000200E4">
        <w:rPr>
          <w:szCs w:val="24"/>
        </w:rPr>
        <w:t xml:space="preserve">the </w:t>
      </w:r>
      <w:r w:rsidR="005718B6">
        <w:rPr>
          <w:szCs w:val="24"/>
        </w:rPr>
        <w:t xml:space="preserve">plaintiff’s </w:t>
      </w:r>
      <w:r w:rsidR="000200E4">
        <w:rPr>
          <w:szCs w:val="24"/>
        </w:rPr>
        <w:t>conduct</w:t>
      </w:r>
      <w:r>
        <w:rPr>
          <w:szCs w:val="24"/>
        </w:rPr>
        <w:t xml:space="preserve"> (failing to maintain fire breaks)</w:t>
      </w:r>
      <w:r w:rsidR="000200E4">
        <w:rPr>
          <w:szCs w:val="24"/>
        </w:rPr>
        <w:t xml:space="preserve"> falls short of what</w:t>
      </w:r>
      <w:r w:rsidR="005718B6">
        <w:rPr>
          <w:szCs w:val="24"/>
        </w:rPr>
        <w:t xml:space="preserve"> a reasonable person in the position of the plaintiff would have done.</w:t>
      </w:r>
      <w:r>
        <w:rPr>
          <w:szCs w:val="24"/>
        </w:rPr>
        <w:t xml:space="preserve"> I therefore refuse to</w:t>
      </w:r>
      <w:r w:rsidR="00275CED">
        <w:rPr>
          <w:szCs w:val="24"/>
        </w:rPr>
        <w:t xml:space="preserve">, in accordance with </w:t>
      </w:r>
      <w:r w:rsidR="005340DB">
        <w:rPr>
          <w:szCs w:val="24"/>
        </w:rPr>
        <w:t>s</w:t>
      </w:r>
      <w:r w:rsidR="00275CED">
        <w:rPr>
          <w:szCs w:val="24"/>
        </w:rPr>
        <w:t xml:space="preserve"> 1 of the Act,</w:t>
      </w:r>
      <w:r>
        <w:rPr>
          <w:szCs w:val="24"/>
        </w:rPr>
        <w:t xml:space="preserve"> apportion the damages suffered by the </w:t>
      </w:r>
      <w:r w:rsidR="00275CED">
        <w:rPr>
          <w:szCs w:val="24"/>
        </w:rPr>
        <w:t>plaintiff</w:t>
      </w:r>
      <w:r w:rsidR="000200E4">
        <w:rPr>
          <w:szCs w:val="24"/>
        </w:rPr>
        <w:t xml:space="preserve">. </w:t>
      </w:r>
    </w:p>
    <w:p w:rsidR="00AB1425" w:rsidRDefault="00AB1425" w:rsidP="005340DB">
      <w:pPr>
        <w:tabs>
          <w:tab w:val="left" w:pos="720"/>
        </w:tabs>
        <w:spacing w:after="0"/>
        <w:ind w:left="0" w:right="14" w:firstLine="0"/>
        <w:rPr>
          <w:szCs w:val="24"/>
        </w:rPr>
      </w:pPr>
    </w:p>
    <w:p w:rsidR="00AB1425" w:rsidRDefault="00AB1425" w:rsidP="005340DB">
      <w:pPr>
        <w:tabs>
          <w:tab w:val="left" w:pos="720"/>
        </w:tabs>
        <w:spacing w:after="0"/>
        <w:ind w:left="0" w:right="14" w:firstLine="0"/>
        <w:rPr>
          <w:szCs w:val="24"/>
          <w:u w:val="single"/>
        </w:rPr>
      </w:pPr>
      <w:r w:rsidRPr="00AB1425">
        <w:rPr>
          <w:szCs w:val="24"/>
          <w:u w:val="single"/>
        </w:rPr>
        <w:t>The costs</w:t>
      </w:r>
    </w:p>
    <w:p w:rsidR="00AB1425" w:rsidRDefault="00AB1425" w:rsidP="005340DB">
      <w:pPr>
        <w:tabs>
          <w:tab w:val="left" w:pos="720"/>
        </w:tabs>
        <w:spacing w:after="0"/>
        <w:ind w:left="0" w:right="14" w:firstLine="0"/>
        <w:rPr>
          <w:szCs w:val="24"/>
          <w:u w:val="single"/>
        </w:rPr>
      </w:pPr>
    </w:p>
    <w:p w:rsidR="00AB1425" w:rsidRDefault="00AB1425" w:rsidP="001F004A">
      <w:pPr>
        <w:widowControl w:val="0"/>
        <w:tabs>
          <w:tab w:val="left" w:pos="720"/>
        </w:tabs>
        <w:spacing w:after="0" w:line="360" w:lineRule="auto"/>
        <w:ind w:left="0" w:right="14" w:firstLine="0"/>
        <w:rPr>
          <w:szCs w:val="24"/>
        </w:rPr>
      </w:pPr>
      <w:r w:rsidRPr="00AB1425">
        <w:rPr>
          <w:szCs w:val="24"/>
        </w:rPr>
        <w:t>[64]</w:t>
      </w:r>
      <w:r w:rsidRPr="00AB1425">
        <w:rPr>
          <w:szCs w:val="24"/>
        </w:rPr>
        <w:tab/>
        <w:t xml:space="preserve">I finally turn to the question of costs. Ms Katjaerua for the plaintiff urged this court to award cost to the plaintiff. She </w:t>
      </w:r>
      <w:r>
        <w:rPr>
          <w:szCs w:val="24"/>
        </w:rPr>
        <w:t xml:space="preserve">argued that </w:t>
      </w:r>
      <w:r w:rsidRPr="00AB1425">
        <w:rPr>
          <w:szCs w:val="24"/>
        </w:rPr>
        <w:t>the defendant</w:t>
      </w:r>
      <w:r>
        <w:rPr>
          <w:szCs w:val="24"/>
        </w:rPr>
        <w:t xml:space="preserve"> persistently and during the four years </w:t>
      </w:r>
      <w:r w:rsidR="005340DB">
        <w:rPr>
          <w:szCs w:val="24"/>
        </w:rPr>
        <w:t>of litigation maintained that he</w:t>
      </w:r>
      <w:r>
        <w:rPr>
          <w:szCs w:val="24"/>
        </w:rPr>
        <w:t xml:space="preserve"> was not responsible for the fire and only admitted at the pre</w:t>
      </w:r>
      <w:r w:rsidR="005340DB">
        <w:rPr>
          <w:szCs w:val="24"/>
        </w:rPr>
        <w:t>-</w:t>
      </w:r>
      <w:r>
        <w:rPr>
          <w:szCs w:val="24"/>
        </w:rPr>
        <w:t>trial stage. She further argued that the admission of liability was not unequivocal but was qualified by the introduction of the plaintiff’s alleged contributory negligence.</w:t>
      </w:r>
      <w:r w:rsidRPr="00AB1425">
        <w:rPr>
          <w:szCs w:val="24"/>
        </w:rPr>
        <w:t xml:space="preserve"> </w:t>
      </w:r>
      <w:r>
        <w:rPr>
          <w:szCs w:val="24"/>
        </w:rPr>
        <w:t xml:space="preserve"> She thus further argued that if this was not the defendant’s stance</w:t>
      </w:r>
      <w:r w:rsidR="005340DB">
        <w:rPr>
          <w:szCs w:val="24"/>
        </w:rPr>
        <w:t>,</w:t>
      </w:r>
      <w:r>
        <w:rPr>
          <w:szCs w:val="24"/>
        </w:rPr>
        <w:t xml:space="preserve"> the matter would long have been settled.</w:t>
      </w:r>
    </w:p>
    <w:p w:rsidR="00AB1425" w:rsidRDefault="00AB1425" w:rsidP="001F004A">
      <w:pPr>
        <w:widowControl w:val="0"/>
        <w:tabs>
          <w:tab w:val="left" w:pos="720"/>
        </w:tabs>
        <w:spacing w:after="0" w:line="360" w:lineRule="auto"/>
        <w:ind w:left="0" w:right="14" w:firstLine="0"/>
        <w:rPr>
          <w:szCs w:val="24"/>
        </w:rPr>
      </w:pPr>
    </w:p>
    <w:p w:rsidR="00EE13B8" w:rsidRDefault="00AB1425" w:rsidP="001F004A">
      <w:pPr>
        <w:tabs>
          <w:tab w:val="left" w:pos="720"/>
        </w:tabs>
        <w:spacing w:after="0" w:line="360" w:lineRule="auto"/>
        <w:ind w:left="0" w:right="14" w:firstLine="0"/>
        <w:rPr>
          <w:szCs w:val="24"/>
        </w:rPr>
      </w:pPr>
      <w:r>
        <w:rPr>
          <w:szCs w:val="24"/>
        </w:rPr>
        <w:t>[65]</w:t>
      </w:r>
      <w:r>
        <w:rPr>
          <w:szCs w:val="24"/>
        </w:rPr>
        <w:tab/>
        <w:t xml:space="preserve">Ms Delport </w:t>
      </w:r>
      <w:r w:rsidR="003D0B8E">
        <w:rPr>
          <w:szCs w:val="24"/>
        </w:rPr>
        <w:t>for the defendant</w:t>
      </w:r>
      <w:r w:rsidR="005340DB">
        <w:rPr>
          <w:szCs w:val="24"/>
        </w:rPr>
        <w:t>,</w:t>
      </w:r>
      <w:r w:rsidR="003D0B8E">
        <w:rPr>
          <w:szCs w:val="24"/>
        </w:rPr>
        <w:t xml:space="preserve"> however</w:t>
      </w:r>
      <w:r w:rsidR="005340DB">
        <w:rPr>
          <w:szCs w:val="24"/>
        </w:rPr>
        <w:t>,</w:t>
      </w:r>
      <w:r w:rsidR="003D0B8E">
        <w:rPr>
          <w:szCs w:val="24"/>
        </w:rPr>
        <w:t xml:space="preserve"> argued that the argument that the denial of liability protracted litigation is simply devoid from any truth.</w:t>
      </w:r>
      <w:r w:rsidR="008341FA">
        <w:rPr>
          <w:szCs w:val="24"/>
        </w:rPr>
        <w:t xml:space="preserve"> She argued that,</w:t>
      </w:r>
      <w:r w:rsidR="003D0B8E">
        <w:rPr>
          <w:szCs w:val="24"/>
        </w:rPr>
        <w:t xml:space="preserve"> it is and always was the defendant’s stance that he felt obliged to compensate the </w:t>
      </w:r>
      <w:r w:rsidR="008341FA">
        <w:rPr>
          <w:szCs w:val="24"/>
        </w:rPr>
        <w:t>p</w:t>
      </w:r>
      <w:r w:rsidR="003D0B8E">
        <w:rPr>
          <w:szCs w:val="24"/>
        </w:rPr>
        <w:t xml:space="preserve">laintiffs for damages </w:t>
      </w:r>
      <w:r w:rsidR="008341FA">
        <w:rPr>
          <w:szCs w:val="24"/>
        </w:rPr>
        <w:t xml:space="preserve">they </w:t>
      </w:r>
      <w:r w:rsidR="003D0B8E">
        <w:rPr>
          <w:szCs w:val="24"/>
        </w:rPr>
        <w:t xml:space="preserve">suffered, his first </w:t>
      </w:r>
      <w:r w:rsidR="0082494B">
        <w:rPr>
          <w:szCs w:val="24"/>
        </w:rPr>
        <w:t>‘</w:t>
      </w:r>
      <w:r w:rsidR="003D0B8E">
        <w:rPr>
          <w:szCs w:val="24"/>
        </w:rPr>
        <w:t>offer</w:t>
      </w:r>
      <w:r w:rsidR="0082494B">
        <w:rPr>
          <w:szCs w:val="24"/>
        </w:rPr>
        <w:t>’</w:t>
      </w:r>
      <w:r w:rsidR="008341FA">
        <w:rPr>
          <w:szCs w:val="24"/>
        </w:rPr>
        <w:t xml:space="preserve"> which was made immediately </w:t>
      </w:r>
      <w:r w:rsidR="0082494B">
        <w:rPr>
          <w:szCs w:val="24"/>
        </w:rPr>
        <w:t xml:space="preserve">after </w:t>
      </w:r>
      <w:r w:rsidR="003D0B8E">
        <w:rPr>
          <w:szCs w:val="24"/>
        </w:rPr>
        <w:t xml:space="preserve">the incident </w:t>
      </w:r>
      <w:r w:rsidR="008341FA">
        <w:rPr>
          <w:szCs w:val="24"/>
        </w:rPr>
        <w:t xml:space="preserve">is </w:t>
      </w:r>
      <w:r w:rsidR="003D0B8E">
        <w:rPr>
          <w:szCs w:val="24"/>
        </w:rPr>
        <w:t>indicative of his intent</w:t>
      </w:r>
      <w:r w:rsidR="008341FA">
        <w:rPr>
          <w:szCs w:val="24"/>
        </w:rPr>
        <w:t>. Ms Delport further argued that the defendant</w:t>
      </w:r>
      <w:r w:rsidR="003D0B8E">
        <w:rPr>
          <w:szCs w:val="24"/>
        </w:rPr>
        <w:t xml:space="preserve"> offered the </w:t>
      </w:r>
      <w:r w:rsidR="008341FA">
        <w:rPr>
          <w:szCs w:val="24"/>
        </w:rPr>
        <w:t>plaintiff</w:t>
      </w:r>
      <w:r w:rsidR="003D0B8E">
        <w:rPr>
          <w:szCs w:val="24"/>
        </w:rPr>
        <w:t xml:space="preserve"> 5000 droppers and 500 poles. </w:t>
      </w:r>
      <w:r w:rsidR="008341FA">
        <w:rPr>
          <w:szCs w:val="24"/>
        </w:rPr>
        <w:t xml:space="preserve"> </w:t>
      </w:r>
    </w:p>
    <w:p w:rsidR="00EE13B8" w:rsidRDefault="00EE13B8" w:rsidP="001F004A">
      <w:pPr>
        <w:tabs>
          <w:tab w:val="left" w:pos="720"/>
        </w:tabs>
        <w:spacing w:after="0" w:line="360" w:lineRule="auto"/>
        <w:ind w:left="0" w:right="14" w:firstLine="0"/>
        <w:rPr>
          <w:szCs w:val="24"/>
        </w:rPr>
      </w:pPr>
    </w:p>
    <w:p w:rsidR="003D0B8E" w:rsidRDefault="00EE13B8" w:rsidP="001F004A">
      <w:pPr>
        <w:tabs>
          <w:tab w:val="left" w:pos="720"/>
        </w:tabs>
        <w:spacing w:after="0" w:line="360" w:lineRule="auto"/>
        <w:ind w:left="0" w:right="14" w:firstLine="0"/>
        <w:rPr>
          <w:szCs w:val="24"/>
        </w:rPr>
      </w:pPr>
      <w:r>
        <w:rPr>
          <w:szCs w:val="24"/>
        </w:rPr>
        <w:t>[66]</w:t>
      </w:r>
      <w:r>
        <w:rPr>
          <w:szCs w:val="24"/>
        </w:rPr>
        <w:tab/>
      </w:r>
      <w:r w:rsidR="008341FA">
        <w:rPr>
          <w:szCs w:val="24"/>
        </w:rPr>
        <w:t>According to Ms Delport</w:t>
      </w:r>
      <w:r w:rsidR="005340DB">
        <w:rPr>
          <w:szCs w:val="24"/>
        </w:rPr>
        <w:t>,</w:t>
      </w:r>
      <w:r w:rsidR="008341FA">
        <w:rPr>
          <w:szCs w:val="24"/>
        </w:rPr>
        <w:t xml:space="preserve"> the 5000 droppers </w:t>
      </w:r>
      <w:r>
        <w:rPr>
          <w:szCs w:val="24"/>
        </w:rPr>
        <w:t xml:space="preserve">and 500 poles </w:t>
      </w:r>
      <w:r w:rsidR="003D0B8E">
        <w:rPr>
          <w:szCs w:val="24"/>
        </w:rPr>
        <w:t>would have covered an area of roughly 20 km in respect of dropper replacement and 10 km of pole replacement.</w:t>
      </w:r>
      <w:r w:rsidR="008341FA">
        <w:rPr>
          <w:szCs w:val="24"/>
        </w:rPr>
        <w:t xml:space="preserve"> Ms Delport continued to argue that t</w:t>
      </w:r>
      <w:r w:rsidR="003D0B8E">
        <w:rPr>
          <w:szCs w:val="24"/>
        </w:rPr>
        <w:t xml:space="preserve">he offer to replace droppers and poles was made directly after the fact, but the numbers were only mentioned at the formal mediation session. Defendant also offered the </w:t>
      </w:r>
      <w:r w:rsidR="008341FA">
        <w:rPr>
          <w:szCs w:val="24"/>
        </w:rPr>
        <w:t xml:space="preserve">third plaintiff </w:t>
      </w:r>
      <w:r w:rsidR="003D0B8E">
        <w:rPr>
          <w:szCs w:val="24"/>
        </w:rPr>
        <w:t xml:space="preserve">grazing, they exchanged telephone numbers, but never heard from </w:t>
      </w:r>
      <w:r w:rsidR="008341FA">
        <w:rPr>
          <w:szCs w:val="24"/>
        </w:rPr>
        <w:t>third plaintiff again</w:t>
      </w:r>
      <w:r w:rsidR="003D0B8E">
        <w:rPr>
          <w:szCs w:val="24"/>
        </w:rPr>
        <w:t>. His gesture of goodwill was subsequently met with a claim for N$ 734,781</w:t>
      </w:r>
      <w:r w:rsidR="00F4498F">
        <w:rPr>
          <w:szCs w:val="24"/>
        </w:rPr>
        <w:t xml:space="preserve"> argued Ms </w:t>
      </w:r>
      <w:r w:rsidR="005340DB">
        <w:rPr>
          <w:szCs w:val="24"/>
        </w:rPr>
        <w:t>Deport and accordingly urged the c</w:t>
      </w:r>
      <w:r w:rsidR="008341FA">
        <w:rPr>
          <w:szCs w:val="24"/>
        </w:rPr>
        <w:t>ourt to order each party to pay its costs.</w:t>
      </w:r>
    </w:p>
    <w:p w:rsidR="008341FA" w:rsidRDefault="008341FA" w:rsidP="001F004A">
      <w:pPr>
        <w:tabs>
          <w:tab w:val="left" w:pos="720"/>
        </w:tabs>
        <w:spacing w:after="0" w:line="360" w:lineRule="auto"/>
        <w:ind w:left="0" w:right="14" w:firstLine="0"/>
        <w:rPr>
          <w:szCs w:val="24"/>
        </w:rPr>
      </w:pPr>
    </w:p>
    <w:p w:rsidR="008341FA" w:rsidRDefault="00CC48BD" w:rsidP="001F004A">
      <w:pPr>
        <w:tabs>
          <w:tab w:val="left" w:pos="720"/>
        </w:tabs>
        <w:spacing w:after="0" w:line="360" w:lineRule="auto"/>
        <w:ind w:left="0" w:right="14" w:firstLine="0"/>
      </w:pPr>
      <w:r>
        <w:rPr>
          <w:szCs w:val="24"/>
        </w:rPr>
        <w:t>[6</w:t>
      </w:r>
      <w:r w:rsidR="00EE13B8">
        <w:rPr>
          <w:szCs w:val="24"/>
        </w:rPr>
        <w:t>7</w:t>
      </w:r>
      <w:r>
        <w:rPr>
          <w:szCs w:val="24"/>
        </w:rPr>
        <w:t>]</w:t>
      </w:r>
      <w:r>
        <w:rPr>
          <w:szCs w:val="24"/>
        </w:rPr>
        <w:tab/>
      </w:r>
      <w:r>
        <w:t>The courts in this country have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this second principle is subject to the first. The second principle is subject to a large number of exceptions where the successful party is deprived of his or her costs.</w:t>
      </w:r>
    </w:p>
    <w:p w:rsidR="00A87C30" w:rsidRDefault="00A87C30" w:rsidP="001F004A">
      <w:pPr>
        <w:tabs>
          <w:tab w:val="left" w:pos="720"/>
        </w:tabs>
        <w:spacing w:after="0" w:line="360" w:lineRule="auto"/>
        <w:ind w:left="0" w:right="14" w:firstLine="0"/>
      </w:pPr>
    </w:p>
    <w:p w:rsidR="00A87C30" w:rsidRDefault="00EE13B8" w:rsidP="001F004A">
      <w:pPr>
        <w:tabs>
          <w:tab w:val="left" w:pos="720"/>
        </w:tabs>
        <w:spacing w:after="0" w:line="360" w:lineRule="auto"/>
        <w:ind w:left="0" w:right="14" w:firstLine="0"/>
      </w:pPr>
      <w:r>
        <w:t>[68</w:t>
      </w:r>
      <w:r w:rsidR="00A87C30">
        <w:t>]</w:t>
      </w:r>
      <w:r w:rsidR="00A87C30">
        <w:tab/>
        <w:t xml:space="preserve">One of the exceptions where a party may be deprived of its costs </w:t>
      </w:r>
      <w:r w:rsidR="001F004A">
        <w:t>is where</w:t>
      </w:r>
      <w:r w:rsidR="00A87C30">
        <w:t xml:space="preserve"> the ci</w:t>
      </w:r>
      <w:r w:rsidR="005340DB">
        <w:t>rcumstances contemplated under r</w:t>
      </w:r>
      <w:r w:rsidR="00A87C30">
        <w:t>ule 64</w:t>
      </w:r>
      <w:r w:rsidR="001F004A">
        <w:t xml:space="preserve"> find application</w:t>
      </w:r>
      <w:r w:rsidR="00A87C30">
        <w:t xml:space="preserve">. </w:t>
      </w:r>
      <w:r w:rsidR="001F004A">
        <w:t>Rule 64(1) &amp; (5) read that:</w:t>
      </w:r>
    </w:p>
    <w:p w:rsidR="001F004A" w:rsidRDefault="001F004A" w:rsidP="001F004A">
      <w:pPr>
        <w:tabs>
          <w:tab w:val="left" w:pos="720"/>
        </w:tabs>
        <w:spacing w:after="0" w:line="360" w:lineRule="auto"/>
        <w:ind w:left="0" w:right="14" w:firstLine="0"/>
        <w:rPr>
          <w:szCs w:val="24"/>
        </w:rPr>
      </w:pPr>
    </w:p>
    <w:p w:rsidR="001F004A" w:rsidRPr="001F004A" w:rsidRDefault="001F004A" w:rsidP="00EE13B8">
      <w:pPr>
        <w:spacing w:after="0" w:line="360" w:lineRule="auto"/>
        <w:ind w:left="0" w:right="14" w:firstLine="0"/>
        <w:rPr>
          <w:sz w:val="22"/>
        </w:rPr>
      </w:pPr>
      <w:r w:rsidRPr="001F004A">
        <w:rPr>
          <w:sz w:val="22"/>
        </w:rPr>
        <w:t>‘(1)</w:t>
      </w:r>
      <w:r w:rsidRPr="001F004A">
        <w:rPr>
          <w:sz w:val="22"/>
        </w:rPr>
        <w:tab/>
        <w:t>In an action where a sum of money is claimed, either alone or with other relief, the defendant may at any time unconditionally or without prejudice make a written offer to settle the plaintiff’s claim and the offer must be signed either by the defendant or by his or her legal practitioner if the latter has been authorised in writing to sign</w:t>
      </w:r>
      <w:r w:rsidR="00EE13B8">
        <w:rPr>
          <w:sz w:val="22"/>
        </w:rPr>
        <w:t xml:space="preserve"> ...</w:t>
      </w:r>
    </w:p>
    <w:p w:rsidR="001F004A" w:rsidRPr="001F004A" w:rsidRDefault="001F004A" w:rsidP="001F004A">
      <w:pPr>
        <w:spacing w:after="0" w:line="360" w:lineRule="auto"/>
        <w:ind w:left="0" w:right="14" w:firstLine="0"/>
        <w:rPr>
          <w:sz w:val="22"/>
        </w:rPr>
      </w:pPr>
    </w:p>
    <w:p w:rsidR="001F004A" w:rsidRDefault="001F004A" w:rsidP="001F004A">
      <w:pPr>
        <w:spacing w:after="0" w:line="360" w:lineRule="auto"/>
        <w:ind w:left="0" w:right="14" w:firstLine="0"/>
        <w:rPr>
          <w:sz w:val="22"/>
        </w:rPr>
      </w:pPr>
      <w:r w:rsidRPr="001F004A">
        <w:rPr>
          <w:sz w:val="22"/>
        </w:rPr>
        <w:t>(5)</w:t>
      </w:r>
      <w:r w:rsidRPr="001F004A">
        <w:rPr>
          <w:sz w:val="22"/>
        </w:rPr>
        <w:tab/>
        <w:t>Notice of an offer or tender in terms of this</w:t>
      </w:r>
      <w:r>
        <w:rPr>
          <w:sz w:val="22"/>
        </w:rPr>
        <w:t xml:space="preserve"> </w:t>
      </w:r>
      <w:r w:rsidRPr="001F004A">
        <w:rPr>
          <w:sz w:val="22"/>
        </w:rPr>
        <w:t>rule must be given to all parties</w:t>
      </w:r>
      <w:r>
        <w:rPr>
          <w:sz w:val="22"/>
        </w:rPr>
        <w:t xml:space="preserve"> </w:t>
      </w:r>
      <w:r w:rsidRPr="001F004A">
        <w:rPr>
          <w:sz w:val="22"/>
        </w:rPr>
        <w:t xml:space="preserve">to the action and it must state whether the </w:t>
      </w:r>
      <w:r>
        <w:rPr>
          <w:sz w:val="22"/>
        </w:rPr>
        <w:t>–</w:t>
      </w:r>
    </w:p>
    <w:p w:rsidR="001F004A" w:rsidRDefault="001F004A" w:rsidP="001F004A">
      <w:pPr>
        <w:spacing w:after="0" w:line="360" w:lineRule="auto"/>
        <w:ind w:left="0" w:right="14" w:firstLine="0"/>
        <w:rPr>
          <w:sz w:val="22"/>
        </w:rPr>
      </w:pPr>
      <w:r w:rsidRPr="001F004A">
        <w:rPr>
          <w:sz w:val="22"/>
        </w:rPr>
        <w:t xml:space="preserve">(a) </w:t>
      </w:r>
      <w:r>
        <w:rPr>
          <w:sz w:val="22"/>
        </w:rPr>
        <w:tab/>
      </w:r>
      <w:r w:rsidRPr="001F004A">
        <w:rPr>
          <w:sz w:val="22"/>
        </w:rPr>
        <w:t xml:space="preserve">offer or tender is unconditional or without prejudice as an offer of settlement; </w:t>
      </w:r>
    </w:p>
    <w:p w:rsidR="001F004A" w:rsidRPr="00EE13B8" w:rsidRDefault="001F004A" w:rsidP="001F004A">
      <w:pPr>
        <w:spacing w:after="0" w:line="360" w:lineRule="auto"/>
        <w:ind w:left="0" w:right="14" w:firstLine="0"/>
        <w:rPr>
          <w:sz w:val="16"/>
          <w:szCs w:val="16"/>
        </w:rPr>
      </w:pPr>
    </w:p>
    <w:p w:rsidR="001F004A" w:rsidRDefault="001F004A" w:rsidP="001F004A">
      <w:pPr>
        <w:spacing w:after="0" w:line="360" w:lineRule="auto"/>
        <w:ind w:left="0" w:right="14" w:firstLine="0"/>
        <w:rPr>
          <w:sz w:val="22"/>
        </w:rPr>
      </w:pPr>
      <w:r w:rsidRPr="001F004A">
        <w:rPr>
          <w:sz w:val="22"/>
        </w:rPr>
        <w:t>(b)</w:t>
      </w:r>
      <w:r>
        <w:rPr>
          <w:sz w:val="22"/>
        </w:rPr>
        <w:tab/>
      </w:r>
      <w:r w:rsidRPr="001F004A">
        <w:rPr>
          <w:sz w:val="22"/>
        </w:rPr>
        <w:t>offer or tender is accompanied by an offer to pay all or only part of the costs of the party to whom the offer or tender is made and further whether it is</w:t>
      </w:r>
      <w:r>
        <w:rPr>
          <w:sz w:val="22"/>
        </w:rPr>
        <w:t xml:space="preserve"> </w:t>
      </w:r>
      <w:r w:rsidRPr="001F004A">
        <w:rPr>
          <w:sz w:val="22"/>
        </w:rPr>
        <w:t xml:space="preserve">subject to conditions stated in the offer or tender; </w:t>
      </w:r>
    </w:p>
    <w:p w:rsidR="001F004A" w:rsidRPr="00EE13B8" w:rsidRDefault="001F004A" w:rsidP="001F004A">
      <w:pPr>
        <w:spacing w:after="0" w:line="360" w:lineRule="auto"/>
        <w:ind w:left="0" w:right="14" w:firstLine="0"/>
        <w:rPr>
          <w:sz w:val="16"/>
          <w:szCs w:val="16"/>
        </w:rPr>
      </w:pPr>
    </w:p>
    <w:p w:rsidR="001F004A" w:rsidRDefault="001F004A" w:rsidP="001F004A">
      <w:pPr>
        <w:spacing w:after="0" w:line="360" w:lineRule="auto"/>
        <w:ind w:left="0" w:right="14" w:firstLine="0"/>
        <w:rPr>
          <w:sz w:val="22"/>
        </w:rPr>
      </w:pPr>
      <w:r w:rsidRPr="001F004A">
        <w:rPr>
          <w:sz w:val="22"/>
        </w:rPr>
        <w:t>(c)</w:t>
      </w:r>
      <w:r>
        <w:rPr>
          <w:sz w:val="22"/>
        </w:rPr>
        <w:tab/>
      </w:r>
      <w:r w:rsidRPr="001F004A">
        <w:rPr>
          <w:sz w:val="22"/>
        </w:rPr>
        <w:t xml:space="preserve">offer or tender is made by way of settlement of both the claim and costs or of the claim only; and </w:t>
      </w:r>
    </w:p>
    <w:p w:rsidR="001F004A" w:rsidRPr="00EE13B8" w:rsidRDefault="001F004A" w:rsidP="001F004A">
      <w:pPr>
        <w:spacing w:after="0" w:line="360" w:lineRule="auto"/>
        <w:ind w:left="0" w:right="14" w:firstLine="0"/>
        <w:rPr>
          <w:sz w:val="16"/>
          <w:szCs w:val="16"/>
        </w:rPr>
      </w:pPr>
    </w:p>
    <w:p w:rsidR="001F004A" w:rsidRDefault="001F004A" w:rsidP="001F004A">
      <w:pPr>
        <w:spacing w:after="0" w:line="360" w:lineRule="auto"/>
        <w:ind w:left="0" w:right="14" w:firstLine="0"/>
        <w:rPr>
          <w:sz w:val="22"/>
        </w:rPr>
      </w:pPr>
      <w:r w:rsidRPr="001F004A">
        <w:rPr>
          <w:sz w:val="22"/>
        </w:rPr>
        <w:t xml:space="preserve">(d) </w:t>
      </w:r>
      <w:r>
        <w:rPr>
          <w:sz w:val="22"/>
        </w:rPr>
        <w:tab/>
      </w:r>
      <w:r w:rsidRPr="001F004A">
        <w:rPr>
          <w:sz w:val="22"/>
        </w:rPr>
        <w:t>defendant disclaims liability for the payment of costs or for part thereof, in which case the reasons for such disclaimer must be given and the action may then be set down on the question of costs alone.</w:t>
      </w:r>
    </w:p>
    <w:p w:rsidR="001F004A" w:rsidRDefault="001F004A" w:rsidP="001F004A">
      <w:pPr>
        <w:spacing w:after="0" w:line="360" w:lineRule="auto"/>
        <w:ind w:left="0" w:right="14" w:firstLine="0"/>
        <w:rPr>
          <w:sz w:val="22"/>
        </w:rPr>
      </w:pPr>
    </w:p>
    <w:p w:rsidR="001F004A" w:rsidRDefault="001F004A" w:rsidP="001F004A">
      <w:pPr>
        <w:spacing w:after="0" w:line="360" w:lineRule="auto"/>
        <w:ind w:left="0" w:right="14" w:firstLine="0"/>
        <w:rPr>
          <w:szCs w:val="24"/>
          <w:lang w:val="en-ZA"/>
        </w:rPr>
      </w:pPr>
      <w:r w:rsidRPr="002261CD">
        <w:rPr>
          <w:szCs w:val="24"/>
        </w:rPr>
        <w:t>[6</w:t>
      </w:r>
      <w:r w:rsidR="00EE13B8">
        <w:rPr>
          <w:szCs w:val="24"/>
        </w:rPr>
        <w:t>9</w:t>
      </w:r>
      <w:r w:rsidRPr="002261CD">
        <w:rPr>
          <w:szCs w:val="24"/>
        </w:rPr>
        <w:t>]</w:t>
      </w:r>
      <w:r w:rsidRPr="002261CD">
        <w:rPr>
          <w:szCs w:val="24"/>
        </w:rPr>
        <w:tab/>
        <w:t xml:space="preserve">It thus follow </w:t>
      </w:r>
      <w:r w:rsidR="002261CD" w:rsidRPr="002261CD">
        <w:rPr>
          <w:szCs w:val="24"/>
        </w:rPr>
        <w:t>that for</w:t>
      </w:r>
      <w:r w:rsidR="005340DB">
        <w:rPr>
          <w:szCs w:val="24"/>
        </w:rPr>
        <w:t xml:space="preserve"> r</w:t>
      </w:r>
      <w:r w:rsidRPr="002261CD">
        <w:rPr>
          <w:szCs w:val="24"/>
        </w:rPr>
        <w:t>ule 64 to apply</w:t>
      </w:r>
      <w:r w:rsidR="005340DB">
        <w:rPr>
          <w:szCs w:val="24"/>
        </w:rPr>
        <w:t>,</w:t>
      </w:r>
      <w:r w:rsidRPr="002261CD">
        <w:rPr>
          <w:szCs w:val="24"/>
        </w:rPr>
        <w:t xml:space="preserve"> </w:t>
      </w:r>
      <w:r w:rsidR="002261CD" w:rsidRPr="002261CD">
        <w:rPr>
          <w:szCs w:val="24"/>
          <w:lang w:val="en-ZA"/>
        </w:rPr>
        <w:t>a particular proposal must constitute an offer in law, it must be in writing and must indicate whether it is conditional or not, whether it was made without prejudice as settlement offer. It must also be accompanied by</w:t>
      </w:r>
      <w:r w:rsidR="002261CD" w:rsidRPr="002261CD">
        <w:rPr>
          <w:szCs w:val="24"/>
        </w:rPr>
        <w:t xml:space="preserve"> an offer to pay all or only part of the costs of the party to whom the offer or tender is made and further whether it is subject to conditions stated in the offer or tender</w:t>
      </w:r>
      <w:r w:rsidR="002261CD" w:rsidRPr="002261CD">
        <w:rPr>
          <w:szCs w:val="24"/>
          <w:lang w:val="en-ZA"/>
        </w:rPr>
        <w:t>.</w:t>
      </w:r>
    </w:p>
    <w:p w:rsidR="002261CD" w:rsidRDefault="002261CD" w:rsidP="001F004A">
      <w:pPr>
        <w:spacing w:after="0" w:line="360" w:lineRule="auto"/>
        <w:ind w:left="0" w:right="14" w:firstLine="0"/>
        <w:rPr>
          <w:szCs w:val="24"/>
          <w:lang w:val="en-ZA"/>
        </w:rPr>
      </w:pPr>
    </w:p>
    <w:p w:rsidR="002261CD" w:rsidRDefault="002261CD" w:rsidP="002261CD">
      <w:pPr>
        <w:tabs>
          <w:tab w:val="left" w:pos="720"/>
        </w:tabs>
        <w:ind w:left="0" w:right="14" w:firstLine="0"/>
      </w:pPr>
      <w:r>
        <w:rPr>
          <w:szCs w:val="24"/>
          <w:lang w:val="en-ZA"/>
        </w:rPr>
        <w:t>[</w:t>
      </w:r>
      <w:r w:rsidR="00EE13B8">
        <w:rPr>
          <w:szCs w:val="24"/>
          <w:lang w:val="en-ZA"/>
        </w:rPr>
        <w:t>70</w:t>
      </w:r>
      <w:r>
        <w:rPr>
          <w:szCs w:val="24"/>
          <w:lang w:val="en-ZA"/>
        </w:rPr>
        <w:t>]</w:t>
      </w:r>
      <w:r>
        <w:rPr>
          <w:szCs w:val="24"/>
          <w:lang w:val="en-ZA"/>
        </w:rPr>
        <w:tab/>
      </w:r>
      <w:r>
        <w:t>Ms Delport did not indicate whether the offer by the defendant to the plaintiff was made in terms of rule 64 and whether the r</w:t>
      </w:r>
      <w:r w:rsidR="005340DB">
        <w:t>equirements stipulated in that r</w:t>
      </w:r>
      <w:r>
        <w:t xml:space="preserve">ule was met. I am therefore of the view that </w:t>
      </w:r>
      <w:r w:rsidR="00763950">
        <w:t>the exception contended for by Ms Delport is not applicable to in this matter. I therefore do not find any reason why I must depart from the general rule.</w:t>
      </w:r>
    </w:p>
    <w:p w:rsidR="00763950" w:rsidRDefault="00763950" w:rsidP="002261CD">
      <w:pPr>
        <w:tabs>
          <w:tab w:val="left" w:pos="720"/>
        </w:tabs>
        <w:ind w:left="0" w:right="14" w:firstLine="0"/>
      </w:pPr>
    </w:p>
    <w:p w:rsidR="00763950" w:rsidRPr="00763950" w:rsidRDefault="00763950" w:rsidP="005340DB">
      <w:pPr>
        <w:tabs>
          <w:tab w:val="left" w:pos="720"/>
        </w:tabs>
        <w:spacing w:after="0"/>
        <w:ind w:left="0" w:right="14" w:firstLine="0"/>
        <w:rPr>
          <w:szCs w:val="24"/>
        </w:rPr>
      </w:pPr>
      <w:r w:rsidRPr="00763950">
        <w:rPr>
          <w:szCs w:val="24"/>
        </w:rPr>
        <w:t>[7</w:t>
      </w:r>
      <w:r w:rsidR="00EE13B8">
        <w:rPr>
          <w:szCs w:val="24"/>
        </w:rPr>
        <w:t>1</w:t>
      </w:r>
      <w:r w:rsidRPr="00763950">
        <w:rPr>
          <w:szCs w:val="24"/>
        </w:rPr>
        <w:t>]</w:t>
      </w:r>
      <w:r w:rsidRPr="00763950">
        <w:rPr>
          <w:szCs w:val="24"/>
        </w:rPr>
        <w:tab/>
        <w:t>I accordingly make the following order:</w:t>
      </w:r>
    </w:p>
    <w:p w:rsidR="00763950" w:rsidRPr="00763950" w:rsidRDefault="00763950" w:rsidP="005340DB">
      <w:pPr>
        <w:tabs>
          <w:tab w:val="left" w:pos="720"/>
        </w:tabs>
        <w:spacing w:after="0"/>
        <w:ind w:left="0" w:right="14" w:firstLine="0"/>
        <w:rPr>
          <w:szCs w:val="24"/>
        </w:rPr>
      </w:pPr>
    </w:p>
    <w:p w:rsidR="00763950" w:rsidRDefault="00763950" w:rsidP="00763950">
      <w:pPr>
        <w:pStyle w:val="ListParagraph"/>
        <w:numPr>
          <w:ilvl w:val="0"/>
          <w:numId w:val="39"/>
        </w:numPr>
        <w:tabs>
          <w:tab w:val="left" w:pos="720"/>
        </w:tabs>
        <w:ind w:right="14" w:hanging="720"/>
        <w:rPr>
          <w:rFonts w:ascii="Arial" w:hAnsi="Arial" w:cs="Arial"/>
          <w:sz w:val="24"/>
          <w:szCs w:val="24"/>
        </w:rPr>
      </w:pPr>
      <w:r w:rsidRPr="00763950">
        <w:rPr>
          <w:rFonts w:ascii="Arial" w:hAnsi="Arial" w:cs="Arial"/>
          <w:sz w:val="24"/>
          <w:szCs w:val="24"/>
        </w:rPr>
        <w:t>The defendant must pay to the plaintiff the sum of N$ 169 400.</w:t>
      </w:r>
    </w:p>
    <w:p w:rsidR="00763950" w:rsidRDefault="00763950" w:rsidP="00763950">
      <w:pPr>
        <w:pStyle w:val="ListParagraph"/>
        <w:tabs>
          <w:tab w:val="left" w:pos="720"/>
        </w:tabs>
        <w:ind w:right="14"/>
        <w:rPr>
          <w:rFonts w:ascii="Arial" w:hAnsi="Arial" w:cs="Arial"/>
          <w:sz w:val="24"/>
          <w:szCs w:val="24"/>
        </w:rPr>
      </w:pPr>
    </w:p>
    <w:p w:rsidR="002B1150" w:rsidRDefault="00763950" w:rsidP="002B1150">
      <w:pPr>
        <w:pStyle w:val="ListParagraph"/>
        <w:numPr>
          <w:ilvl w:val="0"/>
          <w:numId w:val="39"/>
        </w:numPr>
        <w:tabs>
          <w:tab w:val="left" w:pos="720"/>
        </w:tabs>
        <w:ind w:right="14" w:hanging="720"/>
        <w:rPr>
          <w:rFonts w:ascii="Arial" w:hAnsi="Arial" w:cs="Arial"/>
          <w:sz w:val="24"/>
          <w:szCs w:val="24"/>
        </w:rPr>
      </w:pPr>
      <w:r w:rsidRPr="00763950">
        <w:rPr>
          <w:rFonts w:ascii="Arial" w:hAnsi="Arial" w:cs="Arial"/>
          <w:sz w:val="24"/>
          <w:szCs w:val="24"/>
        </w:rPr>
        <w:t>The defendant must pay the plaintiff’s costs of suit.</w:t>
      </w:r>
    </w:p>
    <w:p w:rsidR="002B1150" w:rsidRPr="002B1150" w:rsidRDefault="002B1150" w:rsidP="002B1150">
      <w:pPr>
        <w:pStyle w:val="ListParagraph"/>
        <w:rPr>
          <w:rFonts w:ascii="Arial" w:hAnsi="Arial" w:cs="Arial"/>
          <w:sz w:val="24"/>
          <w:szCs w:val="24"/>
        </w:rPr>
      </w:pPr>
    </w:p>
    <w:p w:rsidR="00763950" w:rsidRPr="002B1150" w:rsidRDefault="00763950" w:rsidP="002B1150">
      <w:pPr>
        <w:pStyle w:val="ListParagraph"/>
        <w:numPr>
          <w:ilvl w:val="0"/>
          <w:numId w:val="39"/>
        </w:numPr>
        <w:tabs>
          <w:tab w:val="left" w:pos="720"/>
        </w:tabs>
        <w:ind w:right="14" w:hanging="720"/>
        <w:rPr>
          <w:rFonts w:ascii="Arial" w:hAnsi="Arial" w:cs="Arial"/>
          <w:sz w:val="24"/>
          <w:szCs w:val="24"/>
        </w:rPr>
      </w:pPr>
      <w:r w:rsidRPr="002B1150">
        <w:rPr>
          <w:rFonts w:ascii="Arial" w:hAnsi="Arial" w:cs="Arial"/>
          <w:sz w:val="24"/>
          <w:szCs w:val="24"/>
        </w:rPr>
        <w:t>The matter is regarded as finalised and is removed from the roll.</w:t>
      </w:r>
    </w:p>
    <w:p w:rsidR="002261CD" w:rsidRDefault="002261CD" w:rsidP="001F004A">
      <w:pPr>
        <w:spacing w:after="0" w:line="360" w:lineRule="auto"/>
        <w:ind w:left="0" w:right="14" w:firstLine="0"/>
        <w:rPr>
          <w:szCs w:val="24"/>
        </w:rPr>
      </w:pPr>
    </w:p>
    <w:p w:rsidR="005B5B38" w:rsidRPr="002261CD" w:rsidRDefault="005B5B38" w:rsidP="001F004A">
      <w:pPr>
        <w:spacing w:after="0" w:line="360" w:lineRule="auto"/>
        <w:ind w:left="0" w:right="14" w:firstLine="0"/>
        <w:rPr>
          <w:szCs w:val="24"/>
        </w:rPr>
      </w:pPr>
    </w:p>
    <w:p w:rsidR="00335E23" w:rsidRDefault="005B6737" w:rsidP="00EE13B8">
      <w:pPr>
        <w:tabs>
          <w:tab w:val="left" w:pos="720"/>
        </w:tabs>
        <w:spacing w:after="0" w:line="240" w:lineRule="auto"/>
        <w:ind w:left="734" w:right="14" w:hanging="734"/>
        <w:jc w:val="right"/>
      </w:pPr>
      <w:r>
        <w:t>___________________</w:t>
      </w:r>
    </w:p>
    <w:p w:rsidR="0091708A" w:rsidRDefault="002261CD" w:rsidP="00EE13B8">
      <w:pPr>
        <w:tabs>
          <w:tab w:val="left" w:pos="720"/>
        </w:tabs>
        <w:spacing w:after="0" w:line="240" w:lineRule="auto"/>
        <w:ind w:left="734" w:right="14" w:hanging="734"/>
        <w:jc w:val="right"/>
      </w:pPr>
      <w:r>
        <w:t xml:space="preserve">SFI Ueitele </w:t>
      </w:r>
    </w:p>
    <w:p w:rsidR="002261CD" w:rsidRPr="003B754A" w:rsidRDefault="002261CD" w:rsidP="00EE13B8">
      <w:pPr>
        <w:tabs>
          <w:tab w:val="left" w:pos="720"/>
        </w:tabs>
        <w:spacing w:after="0" w:line="240" w:lineRule="auto"/>
        <w:ind w:left="734" w:right="14" w:hanging="734"/>
        <w:jc w:val="right"/>
      </w:pPr>
      <w:r w:rsidRPr="003B754A">
        <w:t>Judge</w:t>
      </w:r>
    </w:p>
    <w:p w:rsidR="00CA7BED" w:rsidRPr="003B754A" w:rsidRDefault="00CA7BED" w:rsidP="00F65CFD">
      <w:pPr>
        <w:tabs>
          <w:tab w:val="left" w:pos="720"/>
        </w:tabs>
        <w:ind w:right="14"/>
      </w:pPr>
      <w:r w:rsidRPr="003B754A">
        <w:br w:type="page"/>
      </w:r>
    </w:p>
    <w:tbl>
      <w:tblPr>
        <w:tblStyle w:val="TableGrid"/>
        <w:tblW w:w="8810" w:type="dxa"/>
        <w:tblInd w:w="0" w:type="dxa"/>
        <w:tblCellMar>
          <w:top w:w="14" w:type="dxa"/>
        </w:tblCellMar>
        <w:tblLook w:val="04A0" w:firstRow="1" w:lastRow="0" w:firstColumn="1" w:lastColumn="0" w:noHBand="0" w:noVBand="1"/>
      </w:tblPr>
      <w:tblGrid>
        <w:gridCol w:w="4500"/>
        <w:gridCol w:w="4217"/>
        <w:gridCol w:w="93"/>
      </w:tblGrid>
      <w:tr w:rsidR="0091708A" w:rsidRPr="003B754A" w:rsidTr="00A31F63">
        <w:trPr>
          <w:trHeight w:val="1501"/>
        </w:trPr>
        <w:tc>
          <w:tcPr>
            <w:tcW w:w="4500" w:type="dxa"/>
            <w:tcBorders>
              <w:top w:val="nil"/>
              <w:left w:val="nil"/>
              <w:bottom w:val="nil"/>
              <w:right w:val="nil"/>
            </w:tcBorders>
          </w:tcPr>
          <w:p w:rsidR="0091708A" w:rsidRPr="003B754A" w:rsidRDefault="00815D0C" w:rsidP="00E43FB0">
            <w:r w:rsidRPr="003B754A">
              <w:rPr>
                <w:b/>
              </w:rPr>
              <w:t xml:space="preserve">APPEARANCES </w:t>
            </w:r>
            <w:r w:rsidRPr="003B754A">
              <w:t xml:space="preserve"> </w:t>
            </w:r>
          </w:p>
          <w:p w:rsidR="0091708A" w:rsidRPr="003B754A" w:rsidRDefault="0091708A" w:rsidP="00E43FB0"/>
        </w:tc>
        <w:tc>
          <w:tcPr>
            <w:tcW w:w="4310" w:type="dxa"/>
            <w:gridSpan w:val="2"/>
            <w:tcBorders>
              <w:top w:val="nil"/>
              <w:left w:val="nil"/>
              <w:bottom w:val="nil"/>
              <w:right w:val="nil"/>
            </w:tcBorders>
          </w:tcPr>
          <w:p w:rsidR="0091708A" w:rsidRPr="003B754A" w:rsidRDefault="0091708A" w:rsidP="00E43FB0"/>
        </w:tc>
      </w:tr>
      <w:tr w:rsidR="0091708A" w:rsidRPr="003B754A" w:rsidTr="00A31F63">
        <w:trPr>
          <w:trHeight w:val="2386"/>
        </w:trPr>
        <w:tc>
          <w:tcPr>
            <w:tcW w:w="4500" w:type="dxa"/>
            <w:tcBorders>
              <w:top w:val="nil"/>
              <w:left w:val="nil"/>
              <w:bottom w:val="nil"/>
              <w:right w:val="nil"/>
            </w:tcBorders>
          </w:tcPr>
          <w:p w:rsidR="0091708A" w:rsidRPr="003B754A" w:rsidRDefault="005340DB" w:rsidP="00E43FB0">
            <w:r>
              <w:t>PLAINTIFF</w:t>
            </w:r>
            <w:r w:rsidR="00815D0C" w:rsidRPr="003B754A">
              <w:t xml:space="preserve">:  </w:t>
            </w:r>
            <w:r w:rsidR="00815D0C" w:rsidRPr="003B754A">
              <w:tab/>
              <w:t xml:space="preserve">  </w:t>
            </w:r>
          </w:p>
          <w:p w:rsidR="0091708A" w:rsidRPr="003B754A" w:rsidRDefault="00815D0C" w:rsidP="00E43FB0">
            <w:r w:rsidRPr="003B754A">
              <w:t xml:space="preserve">  </w:t>
            </w:r>
          </w:p>
          <w:p w:rsidR="0091708A" w:rsidRPr="003B754A" w:rsidRDefault="00815D0C" w:rsidP="00E43FB0">
            <w:r w:rsidRPr="003B754A">
              <w:t xml:space="preserve">  </w:t>
            </w:r>
          </w:p>
          <w:p w:rsidR="0091708A" w:rsidRPr="003B754A" w:rsidRDefault="00815D0C" w:rsidP="00E43FB0">
            <w:r w:rsidRPr="003B754A">
              <w:t xml:space="preserve">  </w:t>
            </w:r>
          </w:p>
        </w:tc>
        <w:tc>
          <w:tcPr>
            <w:tcW w:w="4310" w:type="dxa"/>
            <w:gridSpan w:val="2"/>
            <w:tcBorders>
              <w:top w:val="nil"/>
              <w:left w:val="nil"/>
              <w:bottom w:val="nil"/>
              <w:right w:val="nil"/>
            </w:tcBorders>
          </w:tcPr>
          <w:p w:rsidR="0091708A" w:rsidRPr="003B754A" w:rsidRDefault="0016469E" w:rsidP="00E43FB0">
            <w:r>
              <w:t>E Katjaerua</w:t>
            </w:r>
            <w:r w:rsidR="00CA7BED" w:rsidRPr="003B754A">
              <w:t xml:space="preserve"> </w:t>
            </w:r>
          </w:p>
          <w:p w:rsidR="00CA7BED" w:rsidRPr="003B754A" w:rsidRDefault="00CA7BED" w:rsidP="00E43FB0">
            <w:r w:rsidRPr="003B754A">
              <w:t>K</w:t>
            </w:r>
            <w:r w:rsidR="0016469E">
              <w:t>atjaerua Legal Practitioners</w:t>
            </w:r>
          </w:p>
          <w:p w:rsidR="0091708A" w:rsidRPr="003B754A" w:rsidRDefault="00815D0C" w:rsidP="00E43FB0">
            <w:r w:rsidRPr="003B754A">
              <w:t xml:space="preserve">Windhoek.   </w:t>
            </w:r>
          </w:p>
        </w:tc>
      </w:tr>
      <w:tr w:rsidR="0091708A" w:rsidRPr="003B754A" w:rsidTr="00A31F63">
        <w:trPr>
          <w:gridAfter w:val="1"/>
          <w:wAfter w:w="93" w:type="dxa"/>
          <w:trHeight w:val="306"/>
        </w:trPr>
        <w:tc>
          <w:tcPr>
            <w:tcW w:w="4500" w:type="dxa"/>
            <w:tcBorders>
              <w:top w:val="nil"/>
              <w:left w:val="nil"/>
              <w:bottom w:val="nil"/>
              <w:right w:val="nil"/>
            </w:tcBorders>
          </w:tcPr>
          <w:p w:rsidR="0091708A" w:rsidRPr="003B754A" w:rsidRDefault="0016469E" w:rsidP="00E43FB0">
            <w:r>
              <w:rPr>
                <w:b/>
              </w:rPr>
              <w:t>DEFENDANT</w:t>
            </w:r>
            <w:r w:rsidR="00815D0C" w:rsidRPr="003B754A">
              <w:rPr>
                <w:b/>
              </w:rPr>
              <w:t>:</w:t>
            </w:r>
            <w:r w:rsidR="00815D0C" w:rsidRPr="003B754A">
              <w:t xml:space="preserve">   </w:t>
            </w:r>
          </w:p>
        </w:tc>
        <w:tc>
          <w:tcPr>
            <w:tcW w:w="4217" w:type="dxa"/>
            <w:tcBorders>
              <w:top w:val="nil"/>
              <w:left w:val="nil"/>
              <w:bottom w:val="nil"/>
              <w:right w:val="nil"/>
            </w:tcBorders>
          </w:tcPr>
          <w:p w:rsidR="0091708A" w:rsidRPr="003B754A" w:rsidRDefault="0016469E" w:rsidP="0016469E">
            <w:r>
              <w:t>A Delport</w:t>
            </w:r>
            <w:r w:rsidR="00CA7BED" w:rsidRPr="003B754A">
              <w:t xml:space="preserve"> </w:t>
            </w:r>
          </w:p>
        </w:tc>
      </w:tr>
    </w:tbl>
    <w:p w:rsidR="0091708A" w:rsidRPr="003B754A" w:rsidRDefault="0016469E" w:rsidP="0016469E">
      <w:pPr>
        <w:ind w:left="4330" w:firstLine="0"/>
      </w:pPr>
      <w:r>
        <w:t xml:space="preserve">  Delport Legal Pract</w:t>
      </w:r>
      <w:r w:rsidR="00CA7BED" w:rsidRPr="003B754A">
        <w:t>itioners</w:t>
      </w:r>
      <w:r w:rsidR="00815D0C" w:rsidRPr="003B754A">
        <w:t xml:space="preserve">.   </w:t>
      </w:r>
    </w:p>
    <w:p w:rsidR="0091708A" w:rsidRPr="003B754A" w:rsidRDefault="00543222" w:rsidP="00E43FB0">
      <w:r w:rsidRPr="003B754A">
        <w:t xml:space="preserve">  </w:t>
      </w:r>
      <w:r w:rsidR="0016469E">
        <w:tab/>
      </w:r>
      <w:r w:rsidR="0016469E">
        <w:tab/>
      </w:r>
      <w:r w:rsidR="0016469E">
        <w:tab/>
      </w:r>
      <w:r w:rsidR="0016469E">
        <w:tab/>
      </w:r>
      <w:r w:rsidR="0016469E">
        <w:tab/>
      </w:r>
      <w:r w:rsidR="0016469E">
        <w:tab/>
        <w:t xml:space="preserve">  </w:t>
      </w:r>
      <w:r w:rsidR="00815D0C" w:rsidRPr="003B754A">
        <w:t>Windhoek.</w:t>
      </w:r>
    </w:p>
    <w:sectPr w:rsidR="0091708A" w:rsidRPr="003B754A" w:rsidSect="00401BCD">
      <w:headerReference w:type="even" r:id="rId9"/>
      <w:headerReference w:type="default" r:id="rId10"/>
      <w:headerReference w:type="first" r:id="rId11"/>
      <w:pgSz w:w="11906" w:h="16838"/>
      <w:pgMar w:top="724" w:right="1106" w:bottom="809" w:left="14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0ED" w:rsidRDefault="00F500ED">
      <w:pPr>
        <w:spacing w:after="0" w:line="240" w:lineRule="auto"/>
      </w:pPr>
      <w:r>
        <w:separator/>
      </w:r>
    </w:p>
  </w:endnote>
  <w:endnote w:type="continuationSeparator" w:id="0">
    <w:p w:rsidR="00F500ED" w:rsidRDefault="00F5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0ED" w:rsidRDefault="00F500ED">
      <w:pPr>
        <w:tabs>
          <w:tab w:val="center" w:pos="1477"/>
          <w:tab w:val="center" w:pos="2916"/>
        </w:tabs>
        <w:spacing w:after="9" w:line="259" w:lineRule="auto"/>
        <w:ind w:left="0" w:right="0" w:firstLine="0"/>
        <w:jc w:val="left"/>
      </w:pPr>
      <w:r>
        <w:separator/>
      </w:r>
    </w:p>
  </w:footnote>
  <w:footnote w:type="continuationSeparator" w:id="0">
    <w:p w:rsidR="00F500ED" w:rsidRDefault="00F500ED">
      <w:pPr>
        <w:tabs>
          <w:tab w:val="center" w:pos="1477"/>
          <w:tab w:val="center" w:pos="2916"/>
        </w:tabs>
        <w:spacing w:after="9" w:line="259" w:lineRule="auto"/>
        <w:ind w:left="0" w:right="0" w:firstLine="0"/>
        <w:jc w:val="left"/>
      </w:pPr>
      <w:r>
        <w:continuationSeparator/>
      </w:r>
    </w:p>
  </w:footnote>
  <w:footnote w:id="1">
    <w:p w:rsidR="005340DB" w:rsidRDefault="005340DB" w:rsidP="00220BC4">
      <w:pPr>
        <w:pStyle w:val="FootnoteText"/>
        <w:tabs>
          <w:tab w:val="left" w:pos="360"/>
        </w:tabs>
        <w:ind w:left="360" w:right="14" w:hanging="360"/>
      </w:pPr>
      <w:r>
        <w:rPr>
          <w:rStyle w:val="FootnoteReference"/>
        </w:rPr>
        <w:footnoteRef/>
      </w:r>
      <w:r>
        <w:t xml:space="preserve"> </w:t>
      </w:r>
      <w:r>
        <w:tab/>
        <w:t>I refer to the third plaintiff as the plaintiff because both the first and second plaintiffs did not take any part in these proceedings.</w:t>
      </w:r>
    </w:p>
  </w:footnote>
  <w:footnote w:id="2">
    <w:p w:rsidR="005340DB" w:rsidRDefault="005340DB" w:rsidP="001959BF">
      <w:pPr>
        <w:pStyle w:val="FootnoteText"/>
        <w:tabs>
          <w:tab w:val="left" w:pos="360"/>
        </w:tabs>
        <w:ind w:left="360" w:hanging="360"/>
      </w:pPr>
      <w:r>
        <w:rPr>
          <w:rStyle w:val="FootnoteReference"/>
        </w:rPr>
        <w:footnoteRef/>
      </w:r>
      <w:r>
        <w:t xml:space="preserve"> </w:t>
      </w:r>
      <w:r>
        <w:tab/>
      </w:r>
      <w:r w:rsidRPr="00AF3DA8">
        <w:t>Cheryl Loots, “</w:t>
      </w:r>
      <w:r w:rsidRPr="00AF3DA8">
        <w:rPr>
          <w:i/>
        </w:rPr>
        <w:t>Locus Standi to Claim Relief in the Public Interest in Matters Involving the Enforcement of Legislation</w:t>
      </w:r>
      <w:r w:rsidRPr="00AF3DA8">
        <w:t>”, 104 SALJ 131 (1987) at p.132.</w:t>
      </w:r>
    </w:p>
  </w:footnote>
  <w:footnote w:id="3">
    <w:p w:rsidR="005340DB" w:rsidRPr="001959BF" w:rsidRDefault="005340DB" w:rsidP="001959BF">
      <w:pPr>
        <w:pStyle w:val="FootnoteText"/>
        <w:tabs>
          <w:tab w:val="left" w:pos="360"/>
        </w:tabs>
        <w:ind w:left="360" w:hanging="360"/>
      </w:pPr>
      <w:r w:rsidRPr="001959BF">
        <w:rPr>
          <w:rStyle w:val="FootnoteReference"/>
        </w:rPr>
        <w:footnoteRef/>
      </w:r>
      <w:r w:rsidRPr="001959BF">
        <w:t xml:space="preserve"> </w:t>
      </w:r>
      <w:r>
        <w:tab/>
      </w:r>
      <w:r w:rsidRPr="001959BF">
        <w:rPr>
          <w:lang w:val="en-ZA"/>
        </w:rPr>
        <w:t xml:space="preserve">D E van Loggerenberg and E Bertelsmann </w:t>
      </w:r>
      <w:r w:rsidRPr="001959BF">
        <w:rPr>
          <w:i/>
          <w:lang w:val="en-ZA"/>
        </w:rPr>
        <w:t>Erasmus: Superior Court Practice</w:t>
      </w:r>
      <w:r w:rsidRPr="001959BF">
        <w:rPr>
          <w:lang w:val="en-ZA"/>
        </w:rPr>
        <w:t xml:space="preserve"> 2 ed vol 1 (loose-leaf) at D1-186.</w:t>
      </w:r>
    </w:p>
  </w:footnote>
  <w:footnote w:id="4">
    <w:p w:rsidR="005340DB" w:rsidRPr="001959BF" w:rsidRDefault="005340DB" w:rsidP="001959BF">
      <w:pPr>
        <w:pStyle w:val="FootnoteText"/>
        <w:tabs>
          <w:tab w:val="left" w:pos="360"/>
        </w:tabs>
        <w:ind w:left="360" w:hanging="360"/>
      </w:pPr>
      <w:r w:rsidRPr="001959BF">
        <w:rPr>
          <w:rStyle w:val="FootnoteReference"/>
        </w:rPr>
        <w:footnoteRef/>
      </w:r>
      <w:r w:rsidRPr="001959BF">
        <w:t xml:space="preserve"> </w:t>
      </w:r>
      <w:r>
        <w:tab/>
      </w:r>
      <w:r w:rsidRPr="001959BF">
        <w:rPr>
          <w:i/>
          <w:iCs/>
        </w:rPr>
        <w:t>Mars Incorporated v Candy World (Pty) Ltd</w:t>
      </w:r>
      <w:r w:rsidRPr="001959BF">
        <w:t xml:space="preserve"> </w:t>
      </w:r>
      <w:hyperlink r:id="rId1" w:tgtFrame="main" w:history="1">
        <w:r w:rsidRPr="001959BF">
          <w:rPr>
            <w:rStyle w:val="Hyperlink"/>
            <w:b w:val="0"/>
            <w:color w:val="auto"/>
            <w:u w:val="none"/>
          </w:rPr>
          <w:t>1991 (1) SA 567 (A)</w:t>
        </w:r>
      </w:hyperlink>
      <w:r w:rsidRPr="001959BF">
        <w:t xml:space="preserve"> at 575H–I;</w:t>
      </w:r>
      <w:r w:rsidRPr="001959BF">
        <w:rPr>
          <w:i/>
          <w:iCs/>
        </w:rPr>
        <w:t xml:space="preserve"> Kommissaris van Binnelandse Inkomste v Van der Heever</w:t>
      </w:r>
      <w:r>
        <w:t xml:space="preserve"> </w:t>
      </w:r>
      <w:hyperlink r:id="rId2" w:tgtFrame="main" w:history="1">
        <w:r w:rsidRPr="001959BF">
          <w:rPr>
            <w:rStyle w:val="Hyperlink"/>
            <w:b w:val="0"/>
            <w:color w:val="auto"/>
            <w:u w:val="none"/>
          </w:rPr>
          <w:t>1999 (3) SA 1051 (SCA)</w:t>
        </w:r>
      </w:hyperlink>
      <w:r>
        <w:t xml:space="preserve"> </w:t>
      </w:r>
      <w:r w:rsidRPr="001959BF">
        <w:t>at 1057G–H.</w:t>
      </w:r>
    </w:p>
  </w:footnote>
  <w:footnote w:id="5">
    <w:p w:rsidR="005340DB" w:rsidRPr="00AF3DA8" w:rsidRDefault="005340DB" w:rsidP="00AF3DA8">
      <w:pPr>
        <w:pStyle w:val="FootnoteText"/>
        <w:tabs>
          <w:tab w:val="left" w:pos="360"/>
        </w:tabs>
        <w:ind w:left="360" w:right="14" w:hanging="360"/>
      </w:pPr>
      <w:r w:rsidRPr="00AF3DA8">
        <w:rPr>
          <w:rStyle w:val="FootnoteReference"/>
        </w:rPr>
        <w:footnoteRef/>
      </w:r>
      <w:r w:rsidRPr="00AF3DA8">
        <w:t xml:space="preserve"> </w:t>
      </w:r>
      <w:r w:rsidRPr="00AF3DA8">
        <w:tab/>
      </w:r>
      <w:r w:rsidRPr="00AF3DA8">
        <w:rPr>
          <w:i/>
        </w:rPr>
        <w:t xml:space="preserve">Trustco Insurance t/a Legal Shield Namibia and Another v Deed Registries Regulation Board and Others </w:t>
      </w:r>
      <w:r w:rsidRPr="00AF3DA8">
        <w:t xml:space="preserve">2011 (2) NR 726 (SC) at para 16; </w:t>
      </w:r>
      <w:r w:rsidRPr="00AF3DA8">
        <w:rPr>
          <w:i/>
        </w:rPr>
        <w:t>United Watch and Diamond Co (Pty) Ltd and Others v Disa Hotels Ltd and Another</w:t>
      </w:r>
      <w:r w:rsidRPr="00AF3DA8">
        <w:t xml:space="preserve"> 1972 (4) SA 409 (C) at 415F-H, </w:t>
      </w:r>
      <w:r w:rsidRPr="00AF3DA8">
        <w:rPr>
          <w:i/>
        </w:rPr>
        <w:t>quoted in Kerry McNamara Architects Inc and Others v Minister of Works, Transport and Communication and Others</w:t>
      </w:r>
      <w:r w:rsidRPr="00AF3DA8">
        <w:t xml:space="preserve"> 2000 NR 1 (HC) at 7D-F; </w:t>
      </w:r>
      <w:r w:rsidRPr="00AF3DA8">
        <w:rPr>
          <w:i/>
        </w:rPr>
        <w:t>Henri Viljoen (Pty) Ltd v Awerbuch Brothers</w:t>
      </w:r>
      <w:r w:rsidRPr="00AF3DA8">
        <w:t xml:space="preserve"> 1953 (2) SA 151 (O) at 170H; </w:t>
      </w:r>
      <w:r w:rsidRPr="00AF3DA8">
        <w:rPr>
          <w:i/>
        </w:rPr>
        <w:t>Alexander v Mbumba and Others</w:t>
      </w:r>
      <w:r w:rsidRPr="00AF3DA8">
        <w:t xml:space="preserve"> (A 179/2007) [2012] NAHC 303 (6 August 2012).</w:t>
      </w:r>
    </w:p>
  </w:footnote>
  <w:footnote w:id="6">
    <w:p w:rsidR="005340DB" w:rsidRDefault="005340DB" w:rsidP="00AF3DA8">
      <w:pPr>
        <w:pStyle w:val="FootnoteText"/>
        <w:ind w:left="360" w:right="14" w:hanging="360"/>
      </w:pPr>
      <w:r w:rsidRPr="00AF3DA8">
        <w:rPr>
          <w:rStyle w:val="FootnoteReference"/>
        </w:rPr>
        <w:footnoteRef/>
      </w:r>
      <w:r w:rsidRPr="00AF3DA8">
        <w:t xml:space="preserve"> </w:t>
      </w:r>
      <w:r w:rsidRPr="00AF3DA8">
        <w:tab/>
      </w:r>
      <w:r w:rsidRPr="00AF3DA8">
        <w:rPr>
          <w:i/>
        </w:rPr>
        <w:t>Mweb Namibia (Pty) Ltd v Telecom Namibia Ltd and Others 2012 (1) NR 331 (HC) at para 11; Uffindell v Government of Namibia</w:t>
      </w:r>
      <w:r w:rsidRPr="00AF3DA8">
        <w:t xml:space="preserve"> 2009 (2) NR 670 (HC) at para 12.</w:t>
      </w:r>
    </w:p>
  </w:footnote>
  <w:footnote w:id="7">
    <w:p w:rsidR="005340DB" w:rsidRDefault="005340DB" w:rsidP="00F34834">
      <w:pPr>
        <w:pStyle w:val="FootnoteText"/>
        <w:tabs>
          <w:tab w:val="left" w:pos="360"/>
        </w:tabs>
      </w:pPr>
      <w:r>
        <w:rPr>
          <w:rStyle w:val="FootnoteReference"/>
        </w:rPr>
        <w:footnoteRef/>
      </w:r>
      <w:r>
        <w:t xml:space="preserve"> </w:t>
      </w:r>
      <w:r>
        <w:tab/>
      </w:r>
      <w:r w:rsidRPr="00F34834">
        <w:rPr>
          <w:i/>
        </w:rPr>
        <w:t>Theron v Nieuwenhuizen</w:t>
      </w:r>
      <w:r w:rsidRPr="00F34834">
        <w:t xml:space="preserve"> (1898) 15 S.C. 27</w:t>
      </w:r>
      <w:r>
        <w:t>.</w:t>
      </w:r>
    </w:p>
  </w:footnote>
  <w:footnote w:id="8">
    <w:p w:rsidR="005340DB" w:rsidRPr="001959BF" w:rsidRDefault="005340DB" w:rsidP="001959BF">
      <w:pPr>
        <w:pStyle w:val="FootnoteText"/>
        <w:ind w:left="360" w:hanging="360"/>
      </w:pPr>
      <w:r w:rsidRPr="001959BF">
        <w:rPr>
          <w:rStyle w:val="FootnoteReference"/>
        </w:rPr>
        <w:footnoteRef/>
      </w:r>
      <w:r w:rsidRPr="001959BF">
        <w:t xml:space="preserve"> </w:t>
      </w:r>
      <w:r>
        <w:tab/>
      </w:r>
      <w:r w:rsidRPr="001959BF">
        <w:rPr>
          <w:i/>
        </w:rPr>
        <w:t>Dalrymple &amp; others v Colonial Treasurer</w:t>
      </w:r>
      <w:r w:rsidRPr="001959BF">
        <w:t xml:space="preserve"> 1910 TS 372 at 379.</w:t>
      </w:r>
      <w:r>
        <w:t xml:space="preserve"> </w:t>
      </w:r>
    </w:p>
  </w:footnote>
  <w:footnote w:id="9">
    <w:p w:rsidR="005340DB" w:rsidRDefault="005340DB" w:rsidP="004C68B8">
      <w:pPr>
        <w:pStyle w:val="FootnoteText"/>
        <w:tabs>
          <w:tab w:val="left" w:pos="360"/>
        </w:tabs>
      </w:pPr>
      <w:r>
        <w:rPr>
          <w:rStyle w:val="FootnoteReference"/>
        </w:rPr>
        <w:footnoteRef/>
      </w:r>
      <w:r>
        <w:t xml:space="preserve"> </w:t>
      </w:r>
      <w:r>
        <w:tab/>
      </w:r>
      <w:r w:rsidRPr="00F34834">
        <w:rPr>
          <w:i/>
        </w:rPr>
        <w:t>Theron v Nieuwenhuizen</w:t>
      </w:r>
      <w:r w:rsidRPr="004C68B8">
        <w:t xml:space="preserve"> (1898) 15 S.C. 27;</w:t>
      </w:r>
    </w:p>
  </w:footnote>
  <w:footnote w:id="10">
    <w:p w:rsidR="005340DB" w:rsidRDefault="005340DB" w:rsidP="00831C10">
      <w:pPr>
        <w:pStyle w:val="FootnoteText"/>
        <w:tabs>
          <w:tab w:val="left" w:pos="360"/>
        </w:tabs>
      </w:pPr>
      <w:r>
        <w:rPr>
          <w:rStyle w:val="FootnoteReference"/>
        </w:rPr>
        <w:footnoteRef/>
      </w:r>
      <w:r>
        <w:t xml:space="preserve"> </w:t>
      </w:r>
      <w:r>
        <w:tab/>
      </w:r>
      <w:r w:rsidRPr="00F97E6C">
        <w:rPr>
          <w:i/>
        </w:rPr>
        <w:t>Smit v Saipem</w:t>
      </w:r>
      <w:r>
        <w:t xml:space="preserve"> </w:t>
      </w:r>
      <w:r w:rsidRPr="00831C10">
        <w:t>1974 (4) SA 918 (A)</w:t>
      </w:r>
      <w:r>
        <w:t>.</w:t>
      </w:r>
    </w:p>
  </w:footnote>
  <w:footnote w:id="11">
    <w:p w:rsidR="005340DB" w:rsidRPr="00B0256D" w:rsidRDefault="005340DB" w:rsidP="00EE48D8">
      <w:pPr>
        <w:pStyle w:val="FootnoteText"/>
        <w:tabs>
          <w:tab w:val="left" w:pos="360"/>
        </w:tabs>
      </w:pPr>
      <w:r w:rsidRPr="00F31551">
        <w:rPr>
          <w:rStyle w:val="FootnoteReference"/>
        </w:rPr>
        <w:footnoteRef/>
      </w:r>
      <w:r w:rsidRPr="00F31551">
        <w:t xml:space="preserve"> </w:t>
      </w:r>
      <w:r w:rsidRPr="00F31551">
        <w:tab/>
      </w:r>
      <w:r w:rsidRPr="00B0256D">
        <w:rPr>
          <w:i/>
        </w:rPr>
        <w:t>Robinson v Randfontein Estates Gold Mines Co Ltd</w:t>
      </w:r>
      <w:r w:rsidRPr="00B0256D">
        <w:t xml:space="preserve"> 1925 (AD) 173 at 198</w:t>
      </w:r>
      <w:r>
        <w:t>.</w:t>
      </w:r>
    </w:p>
  </w:footnote>
  <w:footnote w:id="12">
    <w:p w:rsidR="005340DB" w:rsidRPr="00B0256D" w:rsidRDefault="005340DB" w:rsidP="00EE48D8">
      <w:pPr>
        <w:pStyle w:val="FootnoteText"/>
        <w:tabs>
          <w:tab w:val="left" w:pos="360"/>
        </w:tabs>
      </w:pPr>
      <w:r w:rsidRPr="00B0256D">
        <w:rPr>
          <w:rStyle w:val="FootnoteReference"/>
        </w:rPr>
        <w:footnoteRef/>
      </w:r>
      <w:r w:rsidRPr="00B0256D">
        <w:t xml:space="preserve"> </w:t>
      </w:r>
      <w:r w:rsidRPr="00B0256D">
        <w:tab/>
      </w:r>
      <w:r w:rsidRPr="00B0256D">
        <w:rPr>
          <w:i/>
        </w:rPr>
        <w:t>Makono v Nguvauva</w:t>
      </w:r>
      <w:r w:rsidRPr="00B0256D">
        <w:t xml:space="preserve"> 2003 NR 138 (HC)</w:t>
      </w:r>
      <w:r>
        <w:t xml:space="preserve"> at p140.</w:t>
      </w:r>
    </w:p>
  </w:footnote>
  <w:footnote w:id="13">
    <w:p w:rsidR="005340DB" w:rsidRDefault="005340DB" w:rsidP="00B465C9">
      <w:pPr>
        <w:pStyle w:val="FootnoteText"/>
        <w:ind w:left="360" w:hanging="360"/>
      </w:pPr>
      <w:r>
        <w:rPr>
          <w:rStyle w:val="FootnoteReference"/>
        </w:rPr>
        <w:footnoteRef/>
      </w:r>
      <w:r>
        <w:t xml:space="preserve"> </w:t>
      </w:r>
      <w:r>
        <w:tab/>
        <w:t xml:space="preserve">Van der Walt &amp; Midgley, </w:t>
      </w:r>
      <w:r w:rsidRPr="00B465C9">
        <w:rPr>
          <w:i/>
        </w:rPr>
        <w:t>Principles of Delict</w:t>
      </w:r>
      <w:r>
        <w:t xml:space="preserve">, Third Edition (2005): LexisNexis Butterworths, Durban. </w:t>
      </w:r>
    </w:p>
  </w:footnote>
  <w:footnote w:id="14">
    <w:p w:rsidR="005340DB" w:rsidRDefault="005340DB" w:rsidP="00080A52">
      <w:pPr>
        <w:pStyle w:val="FootnoteText"/>
        <w:tabs>
          <w:tab w:val="left" w:pos="360"/>
        </w:tabs>
        <w:ind w:left="360" w:hanging="360"/>
      </w:pPr>
      <w:r>
        <w:rPr>
          <w:rStyle w:val="FootnoteReference"/>
        </w:rPr>
        <w:footnoteRef/>
      </w:r>
      <w:r>
        <w:t xml:space="preserve"> </w:t>
      </w:r>
      <w:r>
        <w:tab/>
        <w:t xml:space="preserve">Neethling, Potgieter &amp; Visser: </w:t>
      </w:r>
      <w:r w:rsidRPr="00035D31">
        <w:rPr>
          <w:i/>
        </w:rPr>
        <w:t>Law of Delict</w:t>
      </w:r>
      <w:r>
        <w:t xml:space="preserve"> (2005): LexisNexis Butterworths, Durban. At p 144.</w:t>
      </w:r>
    </w:p>
  </w:footnote>
  <w:footnote w:id="15">
    <w:p w:rsidR="005340DB" w:rsidRDefault="005340DB" w:rsidP="00080A52">
      <w:pPr>
        <w:pStyle w:val="FootnoteText"/>
        <w:ind w:left="360" w:hanging="360"/>
      </w:pPr>
      <w:r>
        <w:rPr>
          <w:rStyle w:val="FootnoteReference"/>
        </w:rPr>
        <w:footnoteRef/>
      </w:r>
      <w:r>
        <w:t xml:space="preserve"> </w:t>
      </w:r>
      <w:r>
        <w:tab/>
      </w:r>
      <w:r w:rsidRPr="00080A52">
        <w:rPr>
          <w:i/>
        </w:rPr>
        <w:t>Ibid.</w:t>
      </w:r>
    </w:p>
  </w:footnote>
  <w:footnote w:id="16">
    <w:p w:rsidR="005340DB" w:rsidRPr="006118B7" w:rsidRDefault="005340DB" w:rsidP="00080A52">
      <w:pPr>
        <w:pStyle w:val="FootnoteText"/>
        <w:ind w:left="360" w:hanging="360"/>
      </w:pPr>
      <w:r w:rsidRPr="006118B7">
        <w:rPr>
          <w:rStyle w:val="FootnoteReference"/>
        </w:rPr>
        <w:footnoteRef/>
      </w:r>
      <w:r w:rsidRPr="006118B7">
        <w:t xml:space="preserve"> </w:t>
      </w:r>
      <w:r>
        <w:tab/>
      </w:r>
      <w:r w:rsidRPr="00080A52">
        <w:rPr>
          <w:i/>
        </w:rPr>
        <w:t>Ibid</w:t>
      </w:r>
      <w:r>
        <w:t xml:space="preserve"> p 145</w:t>
      </w:r>
    </w:p>
  </w:footnote>
  <w:footnote w:id="17">
    <w:p w:rsidR="005340DB" w:rsidRPr="006118B7" w:rsidRDefault="005340DB" w:rsidP="006118B7">
      <w:pPr>
        <w:pStyle w:val="FootnoteText"/>
        <w:tabs>
          <w:tab w:val="left" w:pos="360"/>
        </w:tabs>
      </w:pPr>
      <w:r w:rsidRPr="006118B7">
        <w:rPr>
          <w:rStyle w:val="FootnoteReference"/>
        </w:rPr>
        <w:footnoteRef/>
      </w:r>
      <w:r w:rsidRPr="006118B7">
        <w:t xml:space="preserve"> </w:t>
      </w:r>
      <w:r w:rsidRPr="006118B7">
        <w:tab/>
        <w:t>Apportionment of Damages Act, 1956</w:t>
      </w:r>
      <w:r>
        <w:t xml:space="preserve"> (Act No.</w:t>
      </w:r>
      <w:r w:rsidRPr="006118B7">
        <w:t>34 of 1956</w:t>
      </w:r>
      <w:r>
        <w:t>).</w:t>
      </w:r>
    </w:p>
  </w:footnote>
  <w:footnote w:id="18">
    <w:p w:rsidR="005340DB" w:rsidRDefault="005340DB" w:rsidP="00E30CE2">
      <w:pPr>
        <w:pStyle w:val="FootnoteText"/>
        <w:tabs>
          <w:tab w:val="left" w:pos="360"/>
        </w:tabs>
      </w:pPr>
      <w:r>
        <w:rPr>
          <w:rStyle w:val="FootnoteReference"/>
        </w:rPr>
        <w:footnoteRef/>
      </w:r>
      <w:r>
        <w:t xml:space="preserve"> </w:t>
      </w:r>
      <w:r>
        <w:tab/>
        <w:t>Section 1 of the Act  reads as follows:</w:t>
      </w:r>
    </w:p>
    <w:p w:rsidR="005340DB" w:rsidRDefault="005340DB" w:rsidP="00E30CE2">
      <w:pPr>
        <w:pStyle w:val="FootnoteText"/>
        <w:tabs>
          <w:tab w:val="left" w:pos="360"/>
          <w:tab w:val="left" w:pos="990"/>
        </w:tabs>
        <w:ind w:left="990" w:hanging="630"/>
      </w:pPr>
      <w:r>
        <w:t>‘(l)(a)</w:t>
      </w:r>
      <w:r>
        <w:tab/>
        <w:t xml:space="preserve">Where any person suffers damage which is caused partly by his own fault and partly by the fault of any other person, a claim in respect of that damage shall not be defeated by reason of the fault of the claimant but the damages recoverable in respect thereof shall be reduced by the court to such extent as the court may deem just and equitable having regard to the degree in which the claimant was at fault in relation to the damage. </w:t>
      </w:r>
    </w:p>
    <w:p w:rsidR="005340DB" w:rsidRDefault="005340DB" w:rsidP="00E30CE2">
      <w:pPr>
        <w:pStyle w:val="FootnoteText"/>
        <w:tabs>
          <w:tab w:val="left" w:pos="360"/>
          <w:tab w:val="left" w:pos="990"/>
        </w:tabs>
        <w:ind w:left="990" w:hanging="360"/>
      </w:pPr>
      <w:r>
        <w:t>(b)</w:t>
      </w:r>
      <w:r>
        <w:tab/>
        <w:t xml:space="preserve">Damage shall for the purpose of paragraph (a) be regarded as having been caused by a person's fault notwithstanding the fact that another person had an opportunity of avoiding the consequences thereof and negligently failed to do so. </w:t>
      </w:r>
    </w:p>
    <w:p w:rsidR="005340DB" w:rsidRDefault="005340DB" w:rsidP="00E30CE2">
      <w:pPr>
        <w:pStyle w:val="FootnoteText"/>
        <w:tabs>
          <w:tab w:val="left" w:pos="360"/>
          <w:tab w:val="left" w:pos="990"/>
        </w:tabs>
        <w:ind w:left="360" w:firstLine="0"/>
      </w:pPr>
      <w:r>
        <w:t>(2)</w:t>
      </w:r>
      <w:r>
        <w:tab/>
        <w:t xml:space="preserve">Where in any case to which the provisions of subsection (1) apply, one of the persons at fault avoids liability to any claimant by pleading and proving that the time within which proceedings should have been instituted or notice should have been given in connection with such proceedings in terms of any law, has been exceeded, such person shall not by virtue of the provisions of the said subsection, be entitled to recover damages from that claimant. </w:t>
      </w:r>
    </w:p>
    <w:p w:rsidR="005340DB" w:rsidRDefault="005340DB" w:rsidP="00E30CE2">
      <w:pPr>
        <w:pStyle w:val="FootnoteText"/>
        <w:tabs>
          <w:tab w:val="left" w:pos="360"/>
          <w:tab w:val="left" w:pos="990"/>
        </w:tabs>
        <w:ind w:left="360" w:firstLine="0"/>
      </w:pPr>
      <w:r>
        <w:t>(3)</w:t>
      </w:r>
      <w:r>
        <w:tab/>
        <w:t>For the purposes of this section "fault" includes any act or omission which would, but for the provisions of this section, have given rise to the defence of contributory negligence.’</w:t>
      </w:r>
    </w:p>
  </w:footnote>
  <w:footnote w:id="19">
    <w:p w:rsidR="005340DB" w:rsidRDefault="005340DB" w:rsidP="00080A52">
      <w:pPr>
        <w:pStyle w:val="FootnoteText"/>
        <w:tabs>
          <w:tab w:val="left" w:pos="360"/>
        </w:tabs>
      </w:pPr>
      <w:r>
        <w:rPr>
          <w:rStyle w:val="FootnoteReference"/>
        </w:rPr>
        <w:footnoteRef/>
      </w:r>
      <w:r>
        <w:t xml:space="preserve"> </w:t>
      </w:r>
      <w:r>
        <w:tab/>
      </w:r>
      <w:r w:rsidRPr="00080A52">
        <w:t>1970 (1) SA 462 (W)</w:t>
      </w:r>
      <w:r>
        <w:t>.</w:t>
      </w:r>
    </w:p>
  </w:footnote>
  <w:footnote w:id="20">
    <w:p w:rsidR="005340DB" w:rsidRDefault="005340DB" w:rsidP="00AC12DF">
      <w:pPr>
        <w:pStyle w:val="FootnoteText"/>
        <w:tabs>
          <w:tab w:val="left" w:pos="360"/>
        </w:tabs>
      </w:pPr>
      <w:r>
        <w:rPr>
          <w:rStyle w:val="FootnoteReference"/>
        </w:rPr>
        <w:footnoteRef/>
      </w:r>
      <w:r>
        <w:t xml:space="preserve"> </w:t>
      </w:r>
      <w:r>
        <w:tab/>
      </w:r>
      <w:r w:rsidRPr="00AC12DF">
        <w:rPr>
          <w:i/>
          <w:szCs w:val="24"/>
        </w:rPr>
        <w:t>Bowkers Park Komga Co-operative Ltd v South African Railways and Harbours</w:t>
      </w:r>
      <w:r w:rsidRPr="00AC12DF">
        <w:rPr>
          <w:szCs w:val="24"/>
        </w:rPr>
        <w:t> 1980 (1) SA 91.</w:t>
      </w:r>
    </w:p>
  </w:footnote>
  <w:footnote w:id="21">
    <w:p w:rsidR="005340DB" w:rsidRDefault="005340DB" w:rsidP="0015644F">
      <w:pPr>
        <w:pStyle w:val="FootnoteText"/>
        <w:tabs>
          <w:tab w:val="left" w:pos="360"/>
        </w:tabs>
      </w:pPr>
      <w:r>
        <w:rPr>
          <w:rStyle w:val="FootnoteReference"/>
        </w:rPr>
        <w:footnoteRef/>
      </w:r>
      <w:r>
        <w:t xml:space="preserve"> </w:t>
      </w:r>
      <w:r>
        <w:tab/>
      </w:r>
      <w:r w:rsidRPr="0015644F">
        <w:rPr>
          <w:i/>
        </w:rPr>
        <w:t>Union National South British Insurance Co Ltd v Vitoria</w:t>
      </w:r>
      <w:r>
        <w:t xml:space="preserve"> </w:t>
      </w:r>
      <w:r w:rsidRPr="0015644F">
        <w:t>1982 (1) SA 444 (A)</w:t>
      </w:r>
      <w:r>
        <w:t>.</w:t>
      </w:r>
    </w:p>
  </w:footnote>
  <w:footnote w:id="22">
    <w:p w:rsidR="005340DB" w:rsidRDefault="005340DB" w:rsidP="005727A2">
      <w:pPr>
        <w:pStyle w:val="FootnoteText"/>
        <w:tabs>
          <w:tab w:val="left" w:pos="450"/>
        </w:tabs>
        <w:ind w:left="450" w:right="14" w:hanging="450"/>
      </w:pPr>
      <w:r>
        <w:rPr>
          <w:rStyle w:val="FootnoteReference"/>
        </w:rPr>
        <w:footnoteRef/>
      </w:r>
      <w:r>
        <w:t xml:space="preserve"> </w:t>
      </w:r>
      <w:r>
        <w:tab/>
      </w:r>
      <w:r w:rsidRPr="005727A2">
        <w:rPr>
          <w:i/>
        </w:rPr>
        <w:t>Schoeman en 'n Ander v Unie en Suidwes-Afrika Versekeringsmaatskappy Bpk</w:t>
      </w:r>
      <w:r>
        <w:t xml:space="preserve"> </w:t>
      </w:r>
      <w:r w:rsidRPr="005727A2">
        <w:t>1989 (4) SA 721 (C)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DB" w:rsidRDefault="005340DB">
    <w:pPr>
      <w:spacing w:after="20" w:line="259" w:lineRule="auto"/>
      <w:ind w:left="0" w:right="19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 </w:t>
    </w:r>
  </w:p>
  <w:p w:rsidR="005340DB" w:rsidRDefault="005340DB">
    <w:pPr>
      <w:spacing w:after="0" w:line="259" w:lineRule="auto"/>
      <w:ind w:left="14" w:right="0" w:firstLine="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DB" w:rsidRPr="00CF5F57" w:rsidRDefault="005340DB">
    <w:pPr>
      <w:spacing w:after="20" w:line="259" w:lineRule="auto"/>
      <w:ind w:left="0" w:right="198" w:firstLine="0"/>
      <w:jc w:val="right"/>
      <w:rPr>
        <w:sz w:val="22"/>
      </w:rPr>
    </w:pPr>
    <w:r w:rsidRPr="00CF5F57">
      <w:rPr>
        <w:sz w:val="22"/>
      </w:rPr>
      <w:fldChar w:fldCharType="begin"/>
    </w:r>
    <w:r w:rsidRPr="00CF5F57">
      <w:rPr>
        <w:sz w:val="22"/>
      </w:rPr>
      <w:instrText xml:space="preserve"> PAGE   \* MERGEFORMAT </w:instrText>
    </w:r>
    <w:r w:rsidRPr="00CF5F57">
      <w:rPr>
        <w:sz w:val="22"/>
      </w:rPr>
      <w:fldChar w:fldCharType="separate"/>
    </w:r>
    <w:r w:rsidR="00650CB8">
      <w:rPr>
        <w:noProof/>
        <w:sz w:val="22"/>
      </w:rPr>
      <w:t>21</w:t>
    </w:r>
    <w:r w:rsidRPr="00CF5F57">
      <w:rPr>
        <w:sz w:val="22"/>
      </w:rPr>
      <w:fldChar w:fldCharType="end"/>
    </w:r>
  </w:p>
  <w:p w:rsidR="005340DB" w:rsidRPr="00CF5F57" w:rsidRDefault="005340DB">
    <w:pPr>
      <w:spacing w:after="0" w:line="259" w:lineRule="auto"/>
      <w:ind w:left="14" w:right="0" w:firstLine="0"/>
      <w:jc w:val="left"/>
    </w:pPr>
    <w:r w:rsidRPr="00CF5F57">
      <w:rPr>
        <w:rFonts w:ascii="Calibri" w:eastAsia="Calibri" w:hAnsi="Calibri" w:cs="Calibri"/>
        <w:sz w:val="22"/>
      </w:rPr>
      <w:t xml:space="preserve"> </w:t>
    </w:r>
    <w:r w:rsidRPr="00CF5F5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DB" w:rsidRDefault="005340D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BD50309E"/>
    <w:lvl w:ilvl="0">
      <w:start w:val="6"/>
      <w:numFmt w:val="decimal"/>
      <w:lvlText w:val="[%1]"/>
      <w:lvlJc w:val="left"/>
      <w:pPr>
        <w:ind w:left="695" w:hanging="582"/>
      </w:pPr>
      <w:rPr>
        <w:rFonts w:ascii="Arial" w:hAnsi="Arial" w:cs="Arial"/>
        <w:b w:val="0"/>
        <w:bCs w:val="0"/>
        <w:color w:val="2D2D2D"/>
        <w:w w:val="107"/>
        <w:sz w:val="24"/>
        <w:szCs w:val="24"/>
      </w:rPr>
    </w:lvl>
    <w:lvl w:ilvl="1">
      <w:start w:val="1"/>
      <w:numFmt w:val="lowerLetter"/>
      <w:lvlText w:val="%2)"/>
      <w:lvlJc w:val="left"/>
      <w:pPr>
        <w:ind w:left="1376" w:hanging="699"/>
      </w:pPr>
      <w:rPr>
        <w:rFonts w:ascii="Arial" w:hAnsi="Arial" w:cs="Arial" w:hint="default"/>
        <w:b w:val="0"/>
        <w:bCs w:val="0"/>
        <w:w w:val="103"/>
        <w:sz w:val="24"/>
        <w:szCs w:val="24"/>
      </w:rPr>
    </w:lvl>
    <w:lvl w:ilvl="2">
      <w:numFmt w:val="bullet"/>
      <w:lvlText w:val="•"/>
      <w:lvlJc w:val="left"/>
      <w:pPr>
        <w:ind w:left="1380" w:hanging="699"/>
      </w:pPr>
    </w:lvl>
    <w:lvl w:ilvl="3">
      <w:numFmt w:val="bullet"/>
      <w:lvlText w:val="•"/>
      <w:lvlJc w:val="left"/>
      <w:pPr>
        <w:ind w:left="2340" w:hanging="699"/>
      </w:pPr>
    </w:lvl>
    <w:lvl w:ilvl="4">
      <w:numFmt w:val="bullet"/>
      <w:lvlText w:val="•"/>
      <w:lvlJc w:val="left"/>
      <w:pPr>
        <w:ind w:left="3300" w:hanging="699"/>
      </w:pPr>
    </w:lvl>
    <w:lvl w:ilvl="5">
      <w:numFmt w:val="bullet"/>
      <w:lvlText w:val="•"/>
      <w:lvlJc w:val="left"/>
      <w:pPr>
        <w:ind w:left="4260" w:hanging="699"/>
      </w:pPr>
    </w:lvl>
    <w:lvl w:ilvl="6">
      <w:numFmt w:val="bullet"/>
      <w:lvlText w:val="•"/>
      <w:lvlJc w:val="left"/>
      <w:pPr>
        <w:ind w:left="5220" w:hanging="699"/>
      </w:pPr>
    </w:lvl>
    <w:lvl w:ilvl="7">
      <w:numFmt w:val="bullet"/>
      <w:lvlText w:val="•"/>
      <w:lvlJc w:val="left"/>
      <w:pPr>
        <w:ind w:left="6180" w:hanging="699"/>
      </w:pPr>
    </w:lvl>
    <w:lvl w:ilvl="8">
      <w:numFmt w:val="bullet"/>
      <w:lvlText w:val="•"/>
      <w:lvlJc w:val="left"/>
      <w:pPr>
        <w:ind w:left="7140" w:hanging="699"/>
      </w:pPr>
    </w:lvl>
  </w:abstractNum>
  <w:abstractNum w:abstractNumId="1" w15:restartNumberingAfterBreak="0">
    <w:nsid w:val="025F26E5"/>
    <w:multiLevelType w:val="hybridMultilevel"/>
    <w:tmpl w:val="45345F7E"/>
    <w:lvl w:ilvl="0" w:tplc="8DFC6E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167A6"/>
    <w:multiLevelType w:val="hybridMultilevel"/>
    <w:tmpl w:val="BD227108"/>
    <w:lvl w:ilvl="0" w:tplc="A5EE3F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B592A"/>
    <w:multiLevelType w:val="hybridMultilevel"/>
    <w:tmpl w:val="C9A41DB6"/>
    <w:lvl w:ilvl="0" w:tplc="C6204CEC">
      <w:start w:val="1"/>
      <w:numFmt w:val="lowerLetter"/>
      <w:lvlText w:val="%1."/>
      <w:lvlJc w:val="left"/>
      <w:pPr>
        <w:ind w:left="2226" w:hanging="360"/>
      </w:pPr>
      <w:rPr>
        <w:rFonts w:hint="default"/>
      </w:rPr>
    </w:lvl>
    <w:lvl w:ilvl="1" w:tplc="2E3052A8">
      <w:start w:val="1"/>
      <w:numFmt w:val="decimal"/>
      <w:lvlText w:val="%2."/>
      <w:lvlJc w:val="left"/>
      <w:pPr>
        <w:ind w:left="2946" w:hanging="360"/>
      </w:pPr>
      <w:rPr>
        <w:rFonts w:hint="default"/>
      </w:rPr>
    </w:lvl>
    <w:lvl w:ilvl="2" w:tplc="0409001B">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 w15:restartNumberingAfterBreak="0">
    <w:nsid w:val="06EE0905"/>
    <w:multiLevelType w:val="multilevel"/>
    <w:tmpl w:val="E90E3DF6"/>
    <w:lvl w:ilvl="0">
      <w:start w:val="1"/>
      <w:numFmt w:val="decimal"/>
      <w:pStyle w:val="HCR-Numberingnormal"/>
      <w:lvlText w:val="[%1.]"/>
      <w:lvlJc w:val="left"/>
      <w:pPr>
        <w:tabs>
          <w:tab w:val="num" w:pos="851"/>
        </w:tabs>
        <w:ind w:left="0" w:firstLine="0"/>
      </w:pPr>
      <w:rPr>
        <w:b w:val="0"/>
        <w:i w:val="0"/>
        <w:strike w:val="0"/>
        <w:dstrike w:val="0"/>
        <w:u w:val="none"/>
        <w:effect w:val="none"/>
      </w:rPr>
    </w:lvl>
    <w:lvl w:ilvl="1">
      <w:start w:val="1"/>
      <w:numFmt w:val="decimal"/>
      <w:lvlText w:val="[%1.%2]"/>
      <w:lvlJc w:val="left"/>
      <w:pPr>
        <w:tabs>
          <w:tab w:val="num" w:pos="1701"/>
        </w:tabs>
        <w:ind w:left="851" w:firstLine="0"/>
      </w:pPr>
      <w:rPr>
        <w:b w:val="0"/>
        <w:i w:val="0"/>
      </w:rPr>
    </w:lvl>
    <w:lvl w:ilvl="2">
      <w:start w:val="1"/>
      <w:numFmt w:val="decimal"/>
      <w:lvlText w:val="[%1.%2.%3]"/>
      <w:lvlJc w:val="left"/>
      <w:pPr>
        <w:tabs>
          <w:tab w:val="num" w:pos="2552"/>
        </w:tabs>
        <w:ind w:left="1701"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3B0A28"/>
    <w:multiLevelType w:val="multilevel"/>
    <w:tmpl w:val="DFCC3718"/>
    <w:lvl w:ilvl="0">
      <w:start w:val="1"/>
      <w:numFmt w:val="decimal"/>
      <w:suff w:val="nothing"/>
      <w:lvlText w:val="%1"/>
      <w:lvlJc w:val="center"/>
      <w:pPr>
        <w:ind w:left="0" w:firstLine="4320"/>
      </w:pPr>
      <w:rPr>
        <w:rFonts w:hint="default"/>
      </w:rPr>
    </w:lvl>
    <w:lvl w:ilvl="1">
      <w:start w:val="1"/>
      <w:numFmt w:val="decimal"/>
      <w:pStyle w:val="HCR-Numberingaffidavit"/>
      <w:lvlText w:val="%1.%2."/>
      <w:lvlJc w:val="left"/>
      <w:pPr>
        <w:tabs>
          <w:tab w:val="num" w:pos="851"/>
        </w:tabs>
        <w:ind w:left="0" w:firstLine="0"/>
      </w:pPr>
      <w:rPr>
        <w:rFonts w:ascii="Arial" w:hAnsi="Arial" w:hint="default"/>
        <w:b w:val="0"/>
        <w:strike w:val="0"/>
        <w:sz w:val="24"/>
        <w:szCs w:val="20"/>
      </w:rPr>
    </w:lvl>
    <w:lvl w:ilvl="2">
      <w:start w:val="1"/>
      <w:numFmt w:val="decimal"/>
      <w:lvlText w:val="%1.%2.%3."/>
      <w:lvlJc w:val="left"/>
      <w:pPr>
        <w:tabs>
          <w:tab w:val="num" w:pos="1814"/>
        </w:tabs>
        <w:ind w:left="851" w:firstLine="0"/>
      </w:pPr>
      <w:rPr>
        <w:rFonts w:ascii="Arial" w:hAnsi="Arial" w:hint="default"/>
        <w:sz w:val="24"/>
      </w:rPr>
    </w:lvl>
    <w:lvl w:ilvl="3">
      <w:start w:val="1"/>
      <w:numFmt w:val="decimal"/>
      <w:lvlText w:val="%1.%2.%3.%4."/>
      <w:lvlJc w:val="left"/>
      <w:pPr>
        <w:tabs>
          <w:tab w:val="num" w:pos="2552"/>
        </w:tabs>
        <w:ind w:left="1701" w:firstLine="0"/>
      </w:pPr>
      <w:rPr>
        <w:rFonts w:ascii="Arial" w:hAnsi="Arial" w:hint="default"/>
        <w:sz w:val="24"/>
      </w:rPr>
    </w:lvl>
    <w:lvl w:ilvl="4">
      <w:start w:val="1"/>
      <w:numFmt w:val="decimal"/>
      <w:lvlText w:val="%1.%2.%3.%4.%5."/>
      <w:lvlJc w:val="left"/>
      <w:pPr>
        <w:tabs>
          <w:tab w:val="num" w:pos="3402"/>
        </w:tabs>
        <w:ind w:left="2552" w:firstLine="0"/>
      </w:pPr>
      <w:rPr>
        <w:rFonts w:ascii="Arial" w:hAnsi="Arial" w:hint="default"/>
        <w:sz w:val="20"/>
      </w:rPr>
    </w:lvl>
    <w:lvl w:ilvl="5">
      <w:start w:val="1"/>
      <w:numFmt w:val="decimal"/>
      <w:lvlText w:val="%1.%2.%3.%4.%5.%6."/>
      <w:lvlJc w:val="left"/>
      <w:pPr>
        <w:tabs>
          <w:tab w:val="num" w:pos="4253"/>
        </w:tabs>
        <w:ind w:left="3402" w:firstLine="0"/>
      </w:pPr>
      <w:rPr>
        <w:rFonts w:ascii="Arial" w:hAnsi="Arial" w:hint="default"/>
        <w:sz w:val="20"/>
      </w:rPr>
    </w:lvl>
    <w:lvl w:ilvl="6">
      <w:start w:val="1"/>
      <w:numFmt w:val="decimal"/>
      <w:lvlText w:val="%1.%2.%3.%4.%5.%6.%7."/>
      <w:lvlJc w:val="left"/>
      <w:pPr>
        <w:tabs>
          <w:tab w:val="num" w:pos="6480"/>
        </w:tabs>
        <w:ind w:left="6480" w:hanging="1440"/>
      </w:pPr>
      <w:rPr>
        <w:rFonts w:ascii="Arial" w:hAnsi="Aria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B65692"/>
    <w:multiLevelType w:val="hybridMultilevel"/>
    <w:tmpl w:val="D5E67A06"/>
    <w:lvl w:ilvl="0" w:tplc="DD5EF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043BC">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6C31E">
      <w:start w:val="2"/>
      <w:numFmt w:val="lowerLetter"/>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729382">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69150">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08090A">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0105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017CC">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ECAC">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EC1B78"/>
    <w:multiLevelType w:val="hybridMultilevel"/>
    <w:tmpl w:val="08A4CDFE"/>
    <w:lvl w:ilvl="0" w:tplc="032C1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C2B52"/>
    <w:multiLevelType w:val="hybridMultilevel"/>
    <w:tmpl w:val="3B2A47BE"/>
    <w:lvl w:ilvl="0" w:tplc="B0D0CE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6996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5C2AA0">
      <w:start w:val="5"/>
      <w:numFmt w:val="decimal"/>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FE108C">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2C966">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B22AA4">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7AAE2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D2027A">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431E2">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B23B66"/>
    <w:multiLevelType w:val="hybridMultilevel"/>
    <w:tmpl w:val="A2E0FA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720BA2"/>
    <w:multiLevelType w:val="multilevel"/>
    <w:tmpl w:val="9C70220E"/>
    <w:lvl w:ilvl="0">
      <w:start w:val="6"/>
      <w:numFmt w:val="decimal"/>
      <w:lvlText w:val="[%1]"/>
      <w:lvlJc w:val="left"/>
      <w:pPr>
        <w:ind w:left="695" w:hanging="582"/>
      </w:pPr>
      <w:rPr>
        <w:rFonts w:ascii="Arial" w:hAnsi="Arial" w:cs="Arial"/>
        <w:b w:val="0"/>
        <w:bCs w:val="0"/>
        <w:color w:val="2D2D2D"/>
        <w:w w:val="107"/>
        <w:sz w:val="24"/>
        <w:szCs w:val="24"/>
      </w:rPr>
    </w:lvl>
    <w:lvl w:ilvl="1">
      <w:start w:val="1"/>
      <w:numFmt w:val="decimal"/>
      <w:lvlText w:val="%1.%2"/>
      <w:lvlJc w:val="left"/>
      <w:pPr>
        <w:ind w:left="1376" w:hanging="699"/>
      </w:pPr>
      <w:rPr>
        <w:rFonts w:cs="Times New Roman"/>
        <w:b w:val="0"/>
        <w:bCs w:val="0"/>
        <w:w w:val="103"/>
      </w:rPr>
    </w:lvl>
    <w:lvl w:ilvl="2">
      <w:numFmt w:val="bullet"/>
      <w:lvlText w:val="•"/>
      <w:lvlJc w:val="left"/>
      <w:pPr>
        <w:ind w:left="1380" w:hanging="699"/>
      </w:pPr>
    </w:lvl>
    <w:lvl w:ilvl="3">
      <w:numFmt w:val="bullet"/>
      <w:lvlText w:val="•"/>
      <w:lvlJc w:val="left"/>
      <w:pPr>
        <w:ind w:left="2340" w:hanging="699"/>
      </w:pPr>
    </w:lvl>
    <w:lvl w:ilvl="4">
      <w:numFmt w:val="bullet"/>
      <w:lvlText w:val="•"/>
      <w:lvlJc w:val="left"/>
      <w:pPr>
        <w:ind w:left="3300" w:hanging="699"/>
      </w:pPr>
    </w:lvl>
    <w:lvl w:ilvl="5">
      <w:numFmt w:val="bullet"/>
      <w:lvlText w:val="•"/>
      <w:lvlJc w:val="left"/>
      <w:pPr>
        <w:ind w:left="4260" w:hanging="699"/>
      </w:pPr>
    </w:lvl>
    <w:lvl w:ilvl="6">
      <w:numFmt w:val="bullet"/>
      <w:lvlText w:val="•"/>
      <w:lvlJc w:val="left"/>
      <w:pPr>
        <w:ind w:left="5220" w:hanging="699"/>
      </w:pPr>
    </w:lvl>
    <w:lvl w:ilvl="7">
      <w:numFmt w:val="bullet"/>
      <w:lvlText w:val="•"/>
      <w:lvlJc w:val="left"/>
      <w:pPr>
        <w:ind w:left="6180" w:hanging="699"/>
      </w:pPr>
    </w:lvl>
    <w:lvl w:ilvl="8">
      <w:numFmt w:val="bullet"/>
      <w:lvlText w:val="•"/>
      <w:lvlJc w:val="left"/>
      <w:pPr>
        <w:ind w:left="7140" w:hanging="699"/>
      </w:pPr>
    </w:lvl>
  </w:abstractNum>
  <w:abstractNum w:abstractNumId="11" w15:restartNumberingAfterBreak="0">
    <w:nsid w:val="195A420E"/>
    <w:multiLevelType w:val="hybridMultilevel"/>
    <w:tmpl w:val="3CB8D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F7D9D"/>
    <w:multiLevelType w:val="hybridMultilevel"/>
    <w:tmpl w:val="9A24E288"/>
    <w:lvl w:ilvl="0" w:tplc="A4DE8B24">
      <w:start w:val="1"/>
      <w:numFmt w:val="decimal"/>
      <w:lvlText w:val="%1."/>
      <w:lvlJc w:val="left"/>
      <w:pPr>
        <w:tabs>
          <w:tab w:val="num" w:pos="1350"/>
        </w:tabs>
        <w:ind w:left="1350" w:hanging="720"/>
      </w:pPr>
      <w:rPr>
        <w:rFonts w:cs="Times New Roman" w:hint="default"/>
        <w:b w:val="0"/>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3" w15:restartNumberingAfterBreak="0">
    <w:nsid w:val="1BD73E45"/>
    <w:multiLevelType w:val="hybridMultilevel"/>
    <w:tmpl w:val="1614737A"/>
    <w:lvl w:ilvl="0" w:tplc="897032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0CC8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005E54">
      <w:start w:val="7"/>
      <w:numFmt w:val="decimal"/>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01EEA">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DA7B5C">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23E8C">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CA314">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4D4A8">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C9C8A">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B456FB"/>
    <w:multiLevelType w:val="multilevel"/>
    <w:tmpl w:val="1070D4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BF4F78"/>
    <w:multiLevelType w:val="hybridMultilevel"/>
    <w:tmpl w:val="595EBF78"/>
    <w:lvl w:ilvl="0" w:tplc="6114BAE4">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6" w15:restartNumberingAfterBreak="0">
    <w:nsid w:val="2893573B"/>
    <w:multiLevelType w:val="hybridMultilevel"/>
    <w:tmpl w:val="6AD04BCC"/>
    <w:lvl w:ilvl="0" w:tplc="21ECBE8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F00642">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70A5E8">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1412D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8B17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40D1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248574">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BC658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FCE83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B13C00"/>
    <w:multiLevelType w:val="hybridMultilevel"/>
    <w:tmpl w:val="2E784152"/>
    <w:lvl w:ilvl="0" w:tplc="7884FA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8557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4A82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90FDB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4C2A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4E383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D6495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AA53A">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4C5C56">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1116AC"/>
    <w:multiLevelType w:val="hybridMultilevel"/>
    <w:tmpl w:val="703AEF80"/>
    <w:lvl w:ilvl="0" w:tplc="A5760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826B1"/>
    <w:multiLevelType w:val="hybridMultilevel"/>
    <w:tmpl w:val="215AD3AC"/>
    <w:lvl w:ilvl="0" w:tplc="272296D8">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4AB9E">
      <w:start w:val="1"/>
      <w:numFmt w:val="upp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6ADABC">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E833FC">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203AE">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805C78">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683606">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E9E4A">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169C6A">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B71F65"/>
    <w:multiLevelType w:val="hybridMultilevel"/>
    <w:tmpl w:val="13DA0190"/>
    <w:lvl w:ilvl="0" w:tplc="1412768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46B54"/>
    <w:multiLevelType w:val="multilevel"/>
    <w:tmpl w:val="DB6C383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1E7013B"/>
    <w:multiLevelType w:val="hybridMultilevel"/>
    <w:tmpl w:val="D564F296"/>
    <w:lvl w:ilvl="0" w:tplc="EC3418F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2B53A">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A665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126D2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220F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CF3A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0E86F8">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A336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4090F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C667E8"/>
    <w:multiLevelType w:val="hybridMultilevel"/>
    <w:tmpl w:val="B748E840"/>
    <w:lvl w:ilvl="0" w:tplc="87D46B6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81878"/>
    <w:multiLevelType w:val="multilevel"/>
    <w:tmpl w:val="755A8F6E"/>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350" w:hanging="720"/>
      </w:pPr>
      <w:rPr>
        <w:rFonts w:hint="default"/>
        <w:b w:val="0"/>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4E265439"/>
    <w:multiLevelType w:val="hybridMultilevel"/>
    <w:tmpl w:val="08364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43182"/>
    <w:multiLevelType w:val="hybridMultilevel"/>
    <w:tmpl w:val="F470FC1C"/>
    <w:lvl w:ilvl="0" w:tplc="50F2C18C">
      <w:start w:val="18"/>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C946027E">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1BD4D994">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7B7A99F0">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23F8448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3364035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3AE03652">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31A6326A">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6C4ADA44">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27" w15:restartNumberingAfterBreak="0">
    <w:nsid w:val="53C6249C"/>
    <w:multiLevelType w:val="hybridMultilevel"/>
    <w:tmpl w:val="EAC2C8E4"/>
    <w:lvl w:ilvl="0" w:tplc="277AD7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7C06CE7"/>
    <w:multiLevelType w:val="hybridMultilevel"/>
    <w:tmpl w:val="A1583F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531395"/>
    <w:multiLevelType w:val="hybridMultilevel"/>
    <w:tmpl w:val="0EBC8940"/>
    <w:lvl w:ilvl="0" w:tplc="D87804E0">
      <w:start w:val="1"/>
      <w:numFmt w:val="decimal"/>
      <w:lvlText w:val="[%1]"/>
      <w:lvlJc w:val="left"/>
      <w:pPr>
        <w:ind w:left="1146" w:hanging="72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0952E0"/>
    <w:multiLevelType w:val="hybridMultilevel"/>
    <w:tmpl w:val="C0DC318A"/>
    <w:lvl w:ilvl="0" w:tplc="D70EBD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842009"/>
    <w:multiLevelType w:val="hybridMultilevel"/>
    <w:tmpl w:val="0D42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17221"/>
    <w:multiLevelType w:val="hybridMultilevel"/>
    <w:tmpl w:val="4E4E8FCC"/>
    <w:lvl w:ilvl="0" w:tplc="ED58FAF6">
      <w:start w:val="2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82A9B6">
      <w:start w:val="1"/>
      <w:numFmt w:val="lowerRoman"/>
      <w:lvlText w:val="(%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AAB20">
      <w:start w:val="1"/>
      <w:numFmt w:val="lowerRoman"/>
      <w:lvlText w:val="%3"/>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EFC82">
      <w:start w:val="1"/>
      <w:numFmt w:val="decimal"/>
      <w:lvlText w:val="%4"/>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68AC4">
      <w:start w:val="1"/>
      <w:numFmt w:val="lowerLetter"/>
      <w:lvlText w:val="%5"/>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8D31A">
      <w:start w:val="1"/>
      <w:numFmt w:val="lowerRoman"/>
      <w:lvlText w:val="%6"/>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9416B0">
      <w:start w:val="1"/>
      <w:numFmt w:val="decimal"/>
      <w:lvlText w:val="%7"/>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8627C">
      <w:start w:val="1"/>
      <w:numFmt w:val="lowerLetter"/>
      <w:lvlText w:val="%8"/>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E20B06">
      <w:start w:val="1"/>
      <w:numFmt w:val="lowerRoman"/>
      <w:lvlText w:val="%9"/>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0816F9"/>
    <w:multiLevelType w:val="hybridMultilevel"/>
    <w:tmpl w:val="E7DC9E58"/>
    <w:lvl w:ilvl="0" w:tplc="FE8E5C8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C9CB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582684">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E8BAC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A52E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82181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5AAA4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2BEE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05B20">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84103E"/>
    <w:multiLevelType w:val="hybridMultilevel"/>
    <w:tmpl w:val="A58C5D94"/>
    <w:lvl w:ilvl="0" w:tplc="7642461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421A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9EF57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16382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8EB86">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452F8">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61E5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089E8">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381F0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2957E3"/>
    <w:multiLevelType w:val="hybridMultilevel"/>
    <w:tmpl w:val="BDFCFA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CC848CF"/>
    <w:multiLevelType w:val="hybridMultilevel"/>
    <w:tmpl w:val="1FEE57E4"/>
    <w:lvl w:ilvl="0" w:tplc="21DA29D8">
      <w:start w:val="1"/>
      <w:numFmt w:val="decimal"/>
      <w:lvlText w:val="[%1]"/>
      <w:lvlJc w:val="left"/>
      <w:pPr>
        <w:ind w:left="36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4"/>
  </w:num>
  <w:num w:numId="2">
    <w:abstractNumId w:val="33"/>
  </w:num>
  <w:num w:numId="3">
    <w:abstractNumId w:val="16"/>
  </w:num>
  <w:num w:numId="4">
    <w:abstractNumId w:val="22"/>
  </w:num>
  <w:num w:numId="5">
    <w:abstractNumId w:val="19"/>
  </w:num>
  <w:num w:numId="6">
    <w:abstractNumId w:val="6"/>
  </w:num>
  <w:num w:numId="7">
    <w:abstractNumId w:val="8"/>
  </w:num>
  <w:num w:numId="8">
    <w:abstractNumId w:val="13"/>
  </w:num>
  <w:num w:numId="9">
    <w:abstractNumId w:val="32"/>
  </w:num>
  <w:num w:numId="10">
    <w:abstractNumId w:val="17"/>
  </w:num>
  <w:num w:numId="11">
    <w:abstractNumId w:val="2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1"/>
  </w:num>
  <w:num w:numId="16">
    <w:abstractNumId w:val="31"/>
  </w:num>
  <w:num w:numId="17">
    <w:abstractNumId w:val="9"/>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3"/>
  </w:num>
  <w:num w:numId="22">
    <w:abstractNumId w:val="5"/>
  </w:num>
  <w:num w:numId="23">
    <w:abstractNumId w:val="2"/>
  </w:num>
  <w:num w:numId="24">
    <w:abstractNumId w:val="1"/>
  </w:num>
  <w:num w:numId="25">
    <w:abstractNumId w:val="4"/>
  </w:num>
  <w:num w:numId="26">
    <w:abstractNumId w:val="35"/>
  </w:num>
  <w:num w:numId="27">
    <w:abstractNumId w:val="36"/>
  </w:num>
  <w:num w:numId="28">
    <w:abstractNumId w:val="0"/>
  </w:num>
  <w:num w:numId="29">
    <w:abstractNumId w:val="10"/>
  </w:num>
  <w:num w:numId="30">
    <w:abstractNumId w:val="24"/>
  </w:num>
  <w:num w:numId="31">
    <w:abstractNumId w:val="3"/>
  </w:num>
  <w:num w:numId="32">
    <w:abstractNumId w:val="15"/>
  </w:num>
  <w:num w:numId="33">
    <w:abstractNumId w:val="28"/>
  </w:num>
  <w:num w:numId="34">
    <w:abstractNumId w:val="11"/>
  </w:num>
  <w:num w:numId="35">
    <w:abstractNumId w:val="27"/>
  </w:num>
  <w:num w:numId="36">
    <w:abstractNumId w:val="20"/>
  </w:num>
  <w:num w:numId="37">
    <w:abstractNumId w:val="30"/>
  </w:num>
  <w:num w:numId="38">
    <w:abstractNumId w:val="2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8A"/>
    <w:rsid w:val="00001EA3"/>
    <w:rsid w:val="00002E08"/>
    <w:rsid w:val="00002F4A"/>
    <w:rsid w:val="00012409"/>
    <w:rsid w:val="00016CBD"/>
    <w:rsid w:val="000200E4"/>
    <w:rsid w:val="00021A14"/>
    <w:rsid w:val="0002488A"/>
    <w:rsid w:val="00026482"/>
    <w:rsid w:val="00027F47"/>
    <w:rsid w:val="000314D6"/>
    <w:rsid w:val="00031D82"/>
    <w:rsid w:val="00035D31"/>
    <w:rsid w:val="000407F6"/>
    <w:rsid w:val="00044C52"/>
    <w:rsid w:val="000452A7"/>
    <w:rsid w:val="000537CD"/>
    <w:rsid w:val="00055A9A"/>
    <w:rsid w:val="0006031A"/>
    <w:rsid w:val="000729CC"/>
    <w:rsid w:val="00074CA0"/>
    <w:rsid w:val="00080842"/>
    <w:rsid w:val="00080A52"/>
    <w:rsid w:val="00085F59"/>
    <w:rsid w:val="00090DD1"/>
    <w:rsid w:val="00090FA4"/>
    <w:rsid w:val="000A6C10"/>
    <w:rsid w:val="000B112A"/>
    <w:rsid w:val="000B19E1"/>
    <w:rsid w:val="000B3475"/>
    <w:rsid w:val="000B5F0D"/>
    <w:rsid w:val="000D1841"/>
    <w:rsid w:val="000D33AD"/>
    <w:rsid w:val="000D7283"/>
    <w:rsid w:val="000E1365"/>
    <w:rsid w:val="000E34E3"/>
    <w:rsid w:val="000F1D52"/>
    <w:rsid w:val="000F465A"/>
    <w:rsid w:val="001024AE"/>
    <w:rsid w:val="0010791D"/>
    <w:rsid w:val="0011674C"/>
    <w:rsid w:val="00117081"/>
    <w:rsid w:val="00132239"/>
    <w:rsid w:val="00135630"/>
    <w:rsid w:val="001419ED"/>
    <w:rsid w:val="00144E3C"/>
    <w:rsid w:val="00147D58"/>
    <w:rsid w:val="0015644F"/>
    <w:rsid w:val="0016231C"/>
    <w:rsid w:val="0016469E"/>
    <w:rsid w:val="001665F2"/>
    <w:rsid w:val="00167C89"/>
    <w:rsid w:val="00170405"/>
    <w:rsid w:val="0017634C"/>
    <w:rsid w:val="001763F9"/>
    <w:rsid w:val="0017736C"/>
    <w:rsid w:val="00177588"/>
    <w:rsid w:val="00180DAB"/>
    <w:rsid w:val="00181ED3"/>
    <w:rsid w:val="00184414"/>
    <w:rsid w:val="00193E94"/>
    <w:rsid w:val="001959BF"/>
    <w:rsid w:val="00196B01"/>
    <w:rsid w:val="001B16FD"/>
    <w:rsid w:val="001B27A1"/>
    <w:rsid w:val="001B4D0F"/>
    <w:rsid w:val="001C586F"/>
    <w:rsid w:val="001D3EE9"/>
    <w:rsid w:val="001D43FB"/>
    <w:rsid w:val="001E2FE4"/>
    <w:rsid w:val="001F004A"/>
    <w:rsid w:val="001F04F8"/>
    <w:rsid w:val="001F09D5"/>
    <w:rsid w:val="001F1AAD"/>
    <w:rsid w:val="001F68AE"/>
    <w:rsid w:val="00202DC3"/>
    <w:rsid w:val="00217CF6"/>
    <w:rsid w:val="00220BC4"/>
    <w:rsid w:val="00224423"/>
    <w:rsid w:val="002261A5"/>
    <w:rsid w:val="002261CD"/>
    <w:rsid w:val="0023551B"/>
    <w:rsid w:val="00245221"/>
    <w:rsid w:val="0025139A"/>
    <w:rsid w:val="00256E7D"/>
    <w:rsid w:val="0026627F"/>
    <w:rsid w:val="00275CED"/>
    <w:rsid w:val="002835A7"/>
    <w:rsid w:val="00290578"/>
    <w:rsid w:val="00291F77"/>
    <w:rsid w:val="0029793E"/>
    <w:rsid w:val="002A070E"/>
    <w:rsid w:val="002A301F"/>
    <w:rsid w:val="002B002D"/>
    <w:rsid w:val="002B1150"/>
    <w:rsid w:val="002B2D87"/>
    <w:rsid w:val="002B7595"/>
    <w:rsid w:val="002B7B58"/>
    <w:rsid w:val="002D2708"/>
    <w:rsid w:val="002D46B3"/>
    <w:rsid w:val="002E0A92"/>
    <w:rsid w:val="002E2890"/>
    <w:rsid w:val="002E2E3B"/>
    <w:rsid w:val="002E5788"/>
    <w:rsid w:val="002F3066"/>
    <w:rsid w:val="002F784A"/>
    <w:rsid w:val="00300253"/>
    <w:rsid w:val="0030653D"/>
    <w:rsid w:val="00315BE1"/>
    <w:rsid w:val="00321671"/>
    <w:rsid w:val="00323228"/>
    <w:rsid w:val="00326232"/>
    <w:rsid w:val="00335E23"/>
    <w:rsid w:val="003444B9"/>
    <w:rsid w:val="0034481E"/>
    <w:rsid w:val="00344BA4"/>
    <w:rsid w:val="0035247D"/>
    <w:rsid w:val="00357CB6"/>
    <w:rsid w:val="003639EF"/>
    <w:rsid w:val="00367037"/>
    <w:rsid w:val="00377A1F"/>
    <w:rsid w:val="00390B9D"/>
    <w:rsid w:val="00395917"/>
    <w:rsid w:val="003A41AC"/>
    <w:rsid w:val="003B337B"/>
    <w:rsid w:val="003B54BA"/>
    <w:rsid w:val="003B5A96"/>
    <w:rsid w:val="003B6974"/>
    <w:rsid w:val="003B754A"/>
    <w:rsid w:val="003D0ABB"/>
    <w:rsid w:val="003D0B8E"/>
    <w:rsid w:val="003D2A9E"/>
    <w:rsid w:val="003F1EED"/>
    <w:rsid w:val="003F3113"/>
    <w:rsid w:val="003F67AE"/>
    <w:rsid w:val="003F7BD1"/>
    <w:rsid w:val="00400691"/>
    <w:rsid w:val="00401BCD"/>
    <w:rsid w:val="00407FEE"/>
    <w:rsid w:val="00407FF9"/>
    <w:rsid w:val="00411D66"/>
    <w:rsid w:val="00413262"/>
    <w:rsid w:val="004167E9"/>
    <w:rsid w:val="0041763A"/>
    <w:rsid w:val="004255B2"/>
    <w:rsid w:val="0042646C"/>
    <w:rsid w:val="0043401C"/>
    <w:rsid w:val="0044113E"/>
    <w:rsid w:val="00446A36"/>
    <w:rsid w:val="00447231"/>
    <w:rsid w:val="00472421"/>
    <w:rsid w:val="00473142"/>
    <w:rsid w:val="00474C4A"/>
    <w:rsid w:val="00475F05"/>
    <w:rsid w:val="00476369"/>
    <w:rsid w:val="00476E34"/>
    <w:rsid w:val="00483AA2"/>
    <w:rsid w:val="004A0077"/>
    <w:rsid w:val="004A3F57"/>
    <w:rsid w:val="004B1CB7"/>
    <w:rsid w:val="004B792B"/>
    <w:rsid w:val="004C36D2"/>
    <w:rsid w:val="004C4FE3"/>
    <w:rsid w:val="004C68B8"/>
    <w:rsid w:val="004D1F9E"/>
    <w:rsid w:val="004D47B8"/>
    <w:rsid w:val="004D4CCB"/>
    <w:rsid w:val="004E4FD6"/>
    <w:rsid w:val="004E67E4"/>
    <w:rsid w:val="004F1C46"/>
    <w:rsid w:val="004F4CA8"/>
    <w:rsid w:val="004F7719"/>
    <w:rsid w:val="005003D8"/>
    <w:rsid w:val="00500ED2"/>
    <w:rsid w:val="0050220E"/>
    <w:rsid w:val="00513C6D"/>
    <w:rsid w:val="0051487E"/>
    <w:rsid w:val="00516A3C"/>
    <w:rsid w:val="00523F76"/>
    <w:rsid w:val="005243AD"/>
    <w:rsid w:val="00524DD1"/>
    <w:rsid w:val="0052519F"/>
    <w:rsid w:val="00527C98"/>
    <w:rsid w:val="00527FAA"/>
    <w:rsid w:val="005340DB"/>
    <w:rsid w:val="005342D1"/>
    <w:rsid w:val="00536480"/>
    <w:rsid w:val="005373D1"/>
    <w:rsid w:val="00543222"/>
    <w:rsid w:val="00545301"/>
    <w:rsid w:val="00550B02"/>
    <w:rsid w:val="00562C46"/>
    <w:rsid w:val="00567F19"/>
    <w:rsid w:val="00570AE2"/>
    <w:rsid w:val="005717FE"/>
    <w:rsid w:val="005718B6"/>
    <w:rsid w:val="005727A2"/>
    <w:rsid w:val="00581D91"/>
    <w:rsid w:val="00585A00"/>
    <w:rsid w:val="0059482A"/>
    <w:rsid w:val="00595731"/>
    <w:rsid w:val="005977FD"/>
    <w:rsid w:val="005A14A6"/>
    <w:rsid w:val="005B2CA4"/>
    <w:rsid w:val="005B5B38"/>
    <w:rsid w:val="005B6737"/>
    <w:rsid w:val="005B756D"/>
    <w:rsid w:val="005C46D1"/>
    <w:rsid w:val="005C4848"/>
    <w:rsid w:val="005C5979"/>
    <w:rsid w:val="005C64A7"/>
    <w:rsid w:val="005E1C08"/>
    <w:rsid w:val="005E2E7F"/>
    <w:rsid w:val="005E4D27"/>
    <w:rsid w:val="00604A97"/>
    <w:rsid w:val="006118B7"/>
    <w:rsid w:val="00614EE5"/>
    <w:rsid w:val="00616B11"/>
    <w:rsid w:val="00617793"/>
    <w:rsid w:val="00624484"/>
    <w:rsid w:val="006254C1"/>
    <w:rsid w:val="00634341"/>
    <w:rsid w:val="00640A85"/>
    <w:rsid w:val="006419F1"/>
    <w:rsid w:val="00642789"/>
    <w:rsid w:val="0064325C"/>
    <w:rsid w:val="00643C40"/>
    <w:rsid w:val="0064543B"/>
    <w:rsid w:val="00650CB8"/>
    <w:rsid w:val="0065340F"/>
    <w:rsid w:val="0065778C"/>
    <w:rsid w:val="006578F5"/>
    <w:rsid w:val="00663A84"/>
    <w:rsid w:val="006647ED"/>
    <w:rsid w:val="00681555"/>
    <w:rsid w:val="00683172"/>
    <w:rsid w:val="006929FB"/>
    <w:rsid w:val="006A08F0"/>
    <w:rsid w:val="006A1DA0"/>
    <w:rsid w:val="006A5AE3"/>
    <w:rsid w:val="006B119F"/>
    <w:rsid w:val="006C152E"/>
    <w:rsid w:val="006C15E1"/>
    <w:rsid w:val="006C7CBC"/>
    <w:rsid w:val="006E4B6F"/>
    <w:rsid w:val="006E67E6"/>
    <w:rsid w:val="006F204B"/>
    <w:rsid w:val="006F5595"/>
    <w:rsid w:val="00702B3F"/>
    <w:rsid w:val="00706260"/>
    <w:rsid w:val="00714F78"/>
    <w:rsid w:val="00717DC4"/>
    <w:rsid w:val="007201B4"/>
    <w:rsid w:val="00723600"/>
    <w:rsid w:val="007252C4"/>
    <w:rsid w:val="0073093D"/>
    <w:rsid w:val="00730E50"/>
    <w:rsid w:val="00731191"/>
    <w:rsid w:val="007324C3"/>
    <w:rsid w:val="00741628"/>
    <w:rsid w:val="00741764"/>
    <w:rsid w:val="00742203"/>
    <w:rsid w:val="0074324C"/>
    <w:rsid w:val="00744415"/>
    <w:rsid w:val="00754B92"/>
    <w:rsid w:val="00763950"/>
    <w:rsid w:val="0077051E"/>
    <w:rsid w:val="007754DE"/>
    <w:rsid w:val="00782D6B"/>
    <w:rsid w:val="00790EDE"/>
    <w:rsid w:val="007A4050"/>
    <w:rsid w:val="007A55F6"/>
    <w:rsid w:val="007B5473"/>
    <w:rsid w:val="007C0D13"/>
    <w:rsid w:val="007C6476"/>
    <w:rsid w:val="007E6C99"/>
    <w:rsid w:val="007E71CF"/>
    <w:rsid w:val="00801A7C"/>
    <w:rsid w:val="008025F9"/>
    <w:rsid w:val="008154DC"/>
    <w:rsid w:val="00815D0C"/>
    <w:rsid w:val="00821C91"/>
    <w:rsid w:val="0082240B"/>
    <w:rsid w:val="008242C6"/>
    <w:rsid w:val="0082494A"/>
    <w:rsid w:val="0082494B"/>
    <w:rsid w:val="0082637E"/>
    <w:rsid w:val="00827DB1"/>
    <w:rsid w:val="00831C10"/>
    <w:rsid w:val="008341FA"/>
    <w:rsid w:val="008367F6"/>
    <w:rsid w:val="0084764F"/>
    <w:rsid w:val="00854F63"/>
    <w:rsid w:val="00860578"/>
    <w:rsid w:val="00864789"/>
    <w:rsid w:val="00876FBF"/>
    <w:rsid w:val="008817A1"/>
    <w:rsid w:val="00882C9A"/>
    <w:rsid w:val="00883DEF"/>
    <w:rsid w:val="0088558F"/>
    <w:rsid w:val="008862B1"/>
    <w:rsid w:val="00886762"/>
    <w:rsid w:val="00890F77"/>
    <w:rsid w:val="00891C67"/>
    <w:rsid w:val="008947EC"/>
    <w:rsid w:val="008A224E"/>
    <w:rsid w:val="008A32EA"/>
    <w:rsid w:val="008A397D"/>
    <w:rsid w:val="008B542A"/>
    <w:rsid w:val="008C1F5E"/>
    <w:rsid w:val="008C39FA"/>
    <w:rsid w:val="008D78AC"/>
    <w:rsid w:val="008E2357"/>
    <w:rsid w:val="008E2E88"/>
    <w:rsid w:val="008F3E01"/>
    <w:rsid w:val="008F66C5"/>
    <w:rsid w:val="0090569A"/>
    <w:rsid w:val="00905A46"/>
    <w:rsid w:val="0091708A"/>
    <w:rsid w:val="009217CF"/>
    <w:rsid w:val="009333CA"/>
    <w:rsid w:val="009348DC"/>
    <w:rsid w:val="009349AC"/>
    <w:rsid w:val="00941248"/>
    <w:rsid w:val="00943B42"/>
    <w:rsid w:val="00953F46"/>
    <w:rsid w:val="00954E70"/>
    <w:rsid w:val="009663AB"/>
    <w:rsid w:val="0097322F"/>
    <w:rsid w:val="009878FD"/>
    <w:rsid w:val="009907B7"/>
    <w:rsid w:val="00994B1D"/>
    <w:rsid w:val="00994D2C"/>
    <w:rsid w:val="009A2D47"/>
    <w:rsid w:val="009A2E7E"/>
    <w:rsid w:val="009A6FAD"/>
    <w:rsid w:val="009B0CF1"/>
    <w:rsid w:val="009C1470"/>
    <w:rsid w:val="009C30CF"/>
    <w:rsid w:val="009C470B"/>
    <w:rsid w:val="009D011F"/>
    <w:rsid w:val="009D126E"/>
    <w:rsid w:val="009D206C"/>
    <w:rsid w:val="009D6890"/>
    <w:rsid w:val="009D6BE9"/>
    <w:rsid w:val="009E0DC2"/>
    <w:rsid w:val="009E4778"/>
    <w:rsid w:val="009E6F31"/>
    <w:rsid w:val="009F6DC3"/>
    <w:rsid w:val="00A038FE"/>
    <w:rsid w:val="00A0586C"/>
    <w:rsid w:val="00A152B2"/>
    <w:rsid w:val="00A21878"/>
    <w:rsid w:val="00A220F0"/>
    <w:rsid w:val="00A22143"/>
    <w:rsid w:val="00A31F63"/>
    <w:rsid w:val="00A531DF"/>
    <w:rsid w:val="00A609CC"/>
    <w:rsid w:val="00A6311E"/>
    <w:rsid w:val="00A662E3"/>
    <w:rsid w:val="00A73A64"/>
    <w:rsid w:val="00A77212"/>
    <w:rsid w:val="00A82EB2"/>
    <w:rsid w:val="00A82FA0"/>
    <w:rsid w:val="00A86FEA"/>
    <w:rsid w:val="00A87C30"/>
    <w:rsid w:val="00A963F3"/>
    <w:rsid w:val="00A96700"/>
    <w:rsid w:val="00A9771F"/>
    <w:rsid w:val="00AA04FD"/>
    <w:rsid w:val="00AA67B2"/>
    <w:rsid w:val="00AB1425"/>
    <w:rsid w:val="00AB458A"/>
    <w:rsid w:val="00AC0BEC"/>
    <w:rsid w:val="00AC12DF"/>
    <w:rsid w:val="00AC4FBF"/>
    <w:rsid w:val="00AD0B0B"/>
    <w:rsid w:val="00AD4B04"/>
    <w:rsid w:val="00AE52B3"/>
    <w:rsid w:val="00AE6CC9"/>
    <w:rsid w:val="00AE7D49"/>
    <w:rsid w:val="00AF3DA8"/>
    <w:rsid w:val="00AF51D4"/>
    <w:rsid w:val="00AF56D8"/>
    <w:rsid w:val="00B02033"/>
    <w:rsid w:val="00B124D4"/>
    <w:rsid w:val="00B264F0"/>
    <w:rsid w:val="00B26D0A"/>
    <w:rsid w:val="00B339FE"/>
    <w:rsid w:val="00B349E7"/>
    <w:rsid w:val="00B445E0"/>
    <w:rsid w:val="00B465C9"/>
    <w:rsid w:val="00B47753"/>
    <w:rsid w:val="00B57111"/>
    <w:rsid w:val="00B63DB8"/>
    <w:rsid w:val="00B64683"/>
    <w:rsid w:val="00B6779D"/>
    <w:rsid w:val="00B721B9"/>
    <w:rsid w:val="00B73B08"/>
    <w:rsid w:val="00B8059B"/>
    <w:rsid w:val="00B82C3F"/>
    <w:rsid w:val="00B96EA8"/>
    <w:rsid w:val="00BA08BF"/>
    <w:rsid w:val="00BA0D0F"/>
    <w:rsid w:val="00BA1624"/>
    <w:rsid w:val="00BA3836"/>
    <w:rsid w:val="00BA40E8"/>
    <w:rsid w:val="00BA4EA7"/>
    <w:rsid w:val="00BA7A64"/>
    <w:rsid w:val="00BB0FB1"/>
    <w:rsid w:val="00BB20B7"/>
    <w:rsid w:val="00BC2CD6"/>
    <w:rsid w:val="00BC6DAD"/>
    <w:rsid w:val="00C0274C"/>
    <w:rsid w:val="00C02D5E"/>
    <w:rsid w:val="00C142FE"/>
    <w:rsid w:val="00C17CB9"/>
    <w:rsid w:val="00C2250C"/>
    <w:rsid w:val="00C25495"/>
    <w:rsid w:val="00C30638"/>
    <w:rsid w:val="00C4166F"/>
    <w:rsid w:val="00C44A48"/>
    <w:rsid w:val="00C4561B"/>
    <w:rsid w:val="00C47180"/>
    <w:rsid w:val="00C51D27"/>
    <w:rsid w:val="00C65AAB"/>
    <w:rsid w:val="00C67CA3"/>
    <w:rsid w:val="00C8677F"/>
    <w:rsid w:val="00C905B4"/>
    <w:rsid w:val="00C91132"/>
    <w:rsid w:val="00C94AE7"/>
    <w:rsid w:val="00C9698E"/>
    <w:rsid w:val="00C96E24"/>
    <w:rsid w:val="00CA395C"/>
    <w:rsid w:val="00CA7BED"/>
    <w:rsid w:val="00CC03F3"/>
    <w:rsid w:val="00CC48BD"/>
    <w:rsid w:val="00CC5968"/>
    <w:rsid w:val="00CD3A6B"/>
    <w:rsid w:val="00CE0C75"/>
    <w:rsid w:val="00CF0E8D"/>
    <w:rsid w:val="00CF26E8"/>
    <w:rsid w:val="00CF5F57"/>
    <w:rsid w:val="00CF739F"/>
    <w:rsid w:val="00D040D0"/>
    <w:rsid w:val="00D04941"/>
    <w:rsid w:val="00D071DE"/>
    <w:rsid w:val="00D07BA9"/>
    <w:rsid w:val="00D1422D"/>
    <w:rsid w:val="00D1480D"/>
    <w:rsid w:val="00D25DA0"/>
    <w:rsid w:val="00D4046F"/>
    <w:rsid w:val="00D40FEE"/>
    <w:rsid w:val="00D53D4A"/>
    <w:rsid w:val="00D576EF"/>
    <w:rsid w:val="00D72BED"/>
    <w:rsid w:val="00D904B8"/>
    <w:rsid w:val="00D94E8A"/>
    <w:rsid w:val="00D96009"/>
    <w:rsid w:val="00DB2A0D"/>
    <w:rsid w:val="00DC6DF0"/>
    <w:rsid w:val="00DD1EB6"/>
    <w:rsid w:val="00DD3BA1"/>
    <w:rsid w:val="00DE4BB7"/>
    <w:rsid w:val="00DE5DBD"/>
    <w:rsid w:val="00DE60A2"/>
    <w:rsid w:val="00DE67C0"/>
    <w:rsid w:val="00DF1E2F"/>
    <w:rsid w:val="00DF3379"/>
    <w:rsid w:val="00E06C6B"/>
    <w:rsid w:val="00E1548E"/>
    <w:rsid w:val="00E16463"/>
    <w:rsid w:val="00E21283"/>
    <w:rsid w:val="00E2136C"/>
    <w:rsid w:val="00E25E68"/>
    <w:rsid w:val="00E278B2"/>
    <w:rsid w:val="00E30CE2"/>
    <w:rsid w:val="00E34F41"/>
    <w:rsid w:val="00E408B3"/>
    <w:rsid w:val="00E43FB0"/>
    <w:rsid w:val="00E46DB9"/>
    <w:rsid w:val="00E60556"/>
    <w:rsid w:val="00E61056"/>
    <w:rsid w:val="00E744C6"/>
    <w:rsid w:val="00E74A71"/>
    <w:rsid w:val="00E83986"/>
    <w:rsid w:val="00E83E67"/>
    <w:rsid w:val="00E8476E"/>
    <w:rsid w:val="00E85A01"/>
    <w:rsid w:val="00E912BA"/>
    <w:rsid w:val="00E92895"/>
    <w:rsid w:val="00EA0968"/>
    <w:rsid w:val="00EA39E9"/>
    <w:rsid w:val="00EA583E"/>
    <w:rsid w:val="00EB1949"/>
    <w:rsid w:val="00EB3821"/>
    <w:rsid w:val="00EB5948"/>
    <w:rsid w:val="00EB7DAE"/>
    <w:rsid w:val="00EC25D9"/>
    <w:rsid w:val="00EC629B"/>
    <w:rsid w:val="00EC6663"/>
    <w:rsid w:val="00EC6A24"/>
    <w:rsid w:val="00EC712F"/>
    <w:rsid w:val="00EE0674"/>
    <w:rsid w:val="00EE13B8"/>
    <w:rsid w:val="00EE1BF2"/>
    <w:rsid w:val="00EE48D8"/>
    <w:rsid w:val="00EE4BA7"/>
    <w:rsid w:val="00EE6D52"/>
    <w:rsid w:val="00EF48AD"/>
    <w:rsid w:val="00F02862"/>
    <w:rsid w:val="00F24666"/>
    <w:rsid w:val="00F31037"/>
    <w:rsid w:val="00F33FA1"/>
    <w:rsid w:val="00F34834"/>
    <w:rsid w:val="00F361FC"/>
    <w:rsid w:val="00F4498F"/>
    <w:rsid w:val="00F454C0"/>
    <w:rsid w:val="00F4619E"/>
    <w:rsid w:val="00F500ED"/>
    <w:rsid w:val="00F544A4"/>
    <w:rsid w:val="00F63357"/>
    <w:rsid w:val="00F634CF"/>
    <w:rsid w:val="00F64A4B"/>
    <w:rsid w:val="00F65B90"/>
    <w:rsid w:val="00F65CFD"/>
    <w:rsid w:val="00F670F8"/>
    <w:rsid w:val="00F74EFE"/>
    <w:rsid w:val="00F753C1"/>
    <w:rsid w:val="00F76EA1"/>
    <w:rsid w:val="00F7702D"/>
    <w:rsid w:val="00F81D53"/>
    <w:rsid w:val="00F83ED1"/>
    <w:rsid w:val="00F8588D"/>
    <w:rsid w:val="00F97E6C"/>
    <w:rsid w:val="00FA63BA"/>
    <w:rsid w:val="00FB2246"/>
    <w:rsid w:val="00FB3C21"/>
    <w:rsid w:val="00FB4543"/>
    <w:rsid w:val="00FB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10B7C-8EFB-424F-A3EE-D1EA8330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75" w:lineRule="auto"/>
      <w:ind w:left="730" w:right="189"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4"/>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aliases w:val="HCR: - Footnote text"/>
    <w:basedOn w:val="Normal"/>
    <w:link w:val="FootnoteTextChar"/>
    <w:uiPriority w:val="99"/>
    <w:unhideWhenUsed/>
    <w:qFormat/>
    <w:rsid w:val="0082637E"/>
    <w:pPr>
      <w:spacing w:after="0" w:line="240" w:lineRule="auto"/>
    </w:pPr>
    <w:rPr>
      <w:sz w:val="20"/>
      <w:szCs w:val="20"/>
    </w:rPr>
  </w:style>
  <w:style w:type="character" w:customStyle="1" w:styleId="FootnoteTextChar">
    <w:name w:val="Footnote Text Char"/>
    <w:aliases w:val="HCR: - Footnote text Char"/>
    <w:basedOn w:val="DefaultParagraphFont"/>
    <w:link w:val="FootnoteText"/>
    <w:uiPriority w:val="99"/>
    <w:rsid w:val="0082637E"/>
    <w:rPr>
      <w:rFonts w:ascii="Arial" w:eastAsia="Arial" w:hAnsi="Arial" w:cs="Arial"/>
      <w:color w:val="000000"/>
      <w:sz w:val="20"/>
      <w:szCs w:val="20"/>
    </w:rPr>
  </w:style>
  <w:style w:type="character" w:styleId="FootnoteReference">
    <w:name w:val="footnote reference"/>
    <w:basedOn w:val="DefaultParagraphFont"/>
    <w:uiPriority w:val="99"/>
    <w:unhideWhenUsed/>
    <w:rsid w:val="0082637E"/>
    <w:rPr>
      <w:vertAlign w:val="superscript"/>
    </w:rPr>
  </w:style>
  <w:style w:type="paragraph" w:styleId="ListParagraph">
    <w:name w:val="List Paragraph"/>
    <w:basedOn w:val="Normal"/>
    <w:uiPriority w:val="34"/>
    <w:qFormat/>
    <w:rsid w:val="00027F47"/>
    <w:pPr>
      <w:spacing w:after="200" w:line="276" w:lineRule="auto"/>
      <w:ind w:left="720" w:right="0" w:firstLine="0"/>
      <w:contextualSpacing/>
      <w:jc w:val="left"/>
    </w:pPr>
    <w:rPr>
      <w:rFonts w:ascii="Calibri" w:eastAsia="Times New Roman" w:hAnsi="Calibri" w:cs="Times New Roman"/>
      <w:color w:val="auto"/>
      <w:sz w:val="22"/>
    </w:rPr>
  </w:style>
  <w:style w:type="paragraph" w:customStyle="1" w:styleId="Default">
    <w:name w:val="Default"/>
    <w:rsid w:val="00027F47"/>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A224E"/>
    <w:rPr>
      <w:sz w:val="16"/>
      <w:szCs w:val="16"/>
    </w:rPr>
  </w:style>
  <w:style w:type="paragraph" w:styleId="CommentText">
    <w:name w:val="annotation text"/>
    <w:basedOn w:val="Normal"/>
    <w:link w:val="CommentTextChar"/>
    <w:uiPriority w:val="99"/>
    <w:semiHidden/>
    <w:unhideWhenUsed/>
    <w:rsid w:val="008A224E"/>
    <w:pPr>
      <w:spacing w:line="240" w:lineRule="auto"/>
    </w:pPr>
    <w:rPr>
      <w:sz w:val="20"/>
      <w:szCs w:val="20"/>
    </w:rPr>
  </w:style>
  <w:style w:type="character" w:customStyle="1" w:styleId="CommentTextChar">
    <w:name w:val="Comment Text Char"/>
    <w:basedOn w:val="DefaultParagraphFont"/>
    <w:link w:val="CommentText"/>
    <w:uiPriority w:val="99"/>
    <w:semiHidden/>
    <w:rsid w:val="008A224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A224E"/>
    <w:rPr>
      <w:b/>
      <w:bCs/>
    </w:rPr>
  </w:style>
  <w:style w:type="character" w:customStyle="1" w:styleId="CommentSubjectChar">
    <w:name w:val="Comment Subject Char"/>
    <w:basedOn w:val="CommentTextChar"/>
    <w:link w:val="CommentSubject"/>
    <w:uiPriority w:val="99"/>
    <w:semiHidden/>
    <w:rsid w:val="008A224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A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4E"/>
    <w:rPr>
      <w:rFonts w:ascii="Segoe UI" w:eastAsia="Arial" w:hAnsi="Segoe UI" w:cs="Segoe UI"/>
      <w:color w:val="000000"/>
      <w:sz w:val="18"/>
      <w:szCs w:val="18"/>
    </w:rPr>
  </w:style>
  <w:style w:type="paragraph" w:customStyle="1" w:styleId="HCR-Numberingnormal">
    <w:name w:val="HCR: - Numbering: normal"/>
    <w:basedOn w:val="Normal"/>
    <w:qFormat/>
    <w:rsid w:val="002E2E3B"/>
    <w:pPr>
      <w:numPr>
        <w:numId w:val="13"/>
      </w:numPr>
      <w:spacing w:before="240" w:after="240" w:line="360" w:lineRule="auto"/>
      <w:ind w:right="0"/>
    </w:pPr>
    <w:rPr>
      <w:rFonts w:cs="Times New Roman"/>
      <w:color w:val="auto"/>
      <w:lang w:val="en-GB"/>
    </w:rPr>
  </w:style>
  <w:style w:type="paragraph" w:customStyle="1" w:styleId="HCR-Quote2">
    <w:name w:val="HCR: - Quote 2"/>
    <w:basedOn w:val="Normal"/>
    <w:qFormat/>
    <w:rsid w:val="002E2E3B"/>
    <w:pPr>
      <w:spacing w:before="240" w:after="240" w:line="360" w:lineRule="auto"/>
      <w:ind w:left="851" w:right="0" w:firstLine="0"/>
    </w:pPr>
    <w:rPr>
      <w:rFonts w:cs="Times New Roman"/>
      <w:color w:val="auto"/>
      <w:sz w:val="22"/>
    </w:rPr>
  </w:style>
  <w:style w:type="paragraph" w:customStyle="1" w:styleId="HCR-Header-partyname">
    <w:name w:val="HCR: - Header - party name"/>
    <w:basedOn w:val="Normal"/>
    <w:qFormat/>
    <w:rsid w:val="00741764"/>
    <w:pPr>
      <w:tabs>
        <w:tab w:val="right" w:pos="9000"/>
      </w:tabs>
      <w:spacing w:before="720" w:after="720" w:line="360" w:lineRule="auto"/>
      <w:ind w:left="0" w:right="0" w:firstLine="0"/>
      <w:contextualSpacing/>
    </w:pPr>
    <w:rPr>
      <w:rFonts w:cs="Times New Roman"/>
      <w:b/>
      <w:caps/>
      <w:color w:val="auto"/>
      <w:lang w:val="en-GB"/>
    </w:rPr>
  </w:style>
  <w:style w:type="paragraph" w:customStyle="1" w:styleId="HCR-Numberingaffidavit">
    <w:name w:val="HCR: - Numbering: affidavit"/>
    <w:qFormat/>
    <w:rsid w:val="008F3E01"/>
    <w:pPr>
      <w:numPr>
        <w:ilvl w:val="1"/>
        <w:numId w:val="22"/>
      </w:numPr>
      <w:spacing w:before="240" w:after="240" w:line="360" w:lineRule="auto"/>
      <w:jc w:val="both"/>
      <w:outlineLvl w:val="1"/>
    </w:pPr>
    <w:rPr>
      <w:rFonts w:ascii="Arial" w:eastAsia="Times New Roman" w:hAnsi="Arial" w:cs="Times New Roman"/>
      <w:sz w:val="24"/>
      <w:szCs w:val="20"/>
    </w:rPr>
  </w:style>
  <w:style w:type="character" w:styleId="Hyperlink">
    <w:name w:val="Hyperlink"/>
    <w:basedOn w:val="DefaultParagraphFont"/>
    <w:uiPriority w:val="99"/>
    <w:semiHidden/>
    <w:unhideWhenUsed/>
    <w:rsid w:val="00D4046F"/>
    <w:rPr>
      <w:b/>
      <w:bCs/>
      <w:i w:val="0"/>
      <w:iCs w:val="0"/>
      <w:color w:val="0B4B0B"/>
      <w:u w:val="single"/>
    </w:rPr>
  </w:style>
  <w:style w:type="paragraph" w:customStyle="1" w:styleId="western">
    <w:name w:val="western"/>
    <w:basedOn w:val="Normal"/>
    <w:rsid w:val="00D4046F"/>
    <w:pPr>
      <w:spacing w:before="144" w:after="288" w:line="240" w:lineRule="auto"/>
      <w:ind w:left="0" w:right="0" w:firstLine="0"/>
      <w:jc w:val="left"/>
    </w:pPr>
    <w:rPr>
      <w:rFonts w:ascii="Times New Roman" w:eastAsia="Times New Roman" w:hAnsi="Times New Roman" w:cs="Times New Roman"/>
      <w:color w:val="auto"/>
      <w:szCs w:val="24"/>
      <w:lang w:val="en-ZA" w:eastAsia="en-ZA"/>
    </w:rPr>
  </w:style>
  <w:style w:type="paragraph" w:customStyle="1" w:styleId="Bodytext1">
    <w:name w:val="Body text1"/>
    <w:basedOn w:val="Normal"/>
    <w:uiPriority w:val="99"/>
    <w:rsid w:val="00B6779D"/>
    <w:pPr>
      <w:widowControl w:val="0"/>
      <w:autoSpaceDN w:val="0"/>
      <w:adjustRightInd w:val="0"/>
      <w:spacing w:before="540" w:after="0" w:line="288" w:lineRule="exact"/>
      <w:ind w:left="0" w:right="0" w:hanging="720"/>
      <w:jc w:val="left"/>
    </w:pPr>
    <w:rPr>
      <w:rFonts w:eastAsiaTheme="minorEastAsia"/>
      <w:color w:val="auto"/>
      <w:sz w:val="23"/>
      <w:szCs w:val="23"/>
    </w:rPr>
  </w:style>
  <w:style w:type="character" w:customStyle="1" w:styleId="Bodytext">
    <w:name w:val="Body text_"/>
    <w:basedOn w:val="DefaultParagraphFont"/>
    <w:uiPriority w:val="99"/>
    <w:rsid w:val="00B6779D"/>
    <w:rPr>
      <w:rFonts w:ascii="Arial" w:hAnsi="Arial" w:cs="Arial"/>
      <w:sz w:val="23"/>
      <w:szCs w:val="23"/>
    </w:rPr>
  </w:style>
  <w:style w:type="character" w:customStyle="1" w:styleId="BodytextItalic">
    <w:name w:val="Body text + Italic"/>
    <w:basedOn w:val="Bodytext"/>
    <w:uiPriority w:val="99"/>
    <w:rsid w:val="00B6779D"/>
    <w:rPr>
      <w:rFonts w:ascii="Arial" w:hAnsi="Arial" w:cs="Arial"/>
      <w:i/>
      <w:iCs/>
      <w:sz w:val="23"/>
      <w:szCs w:val="23"/>
    </w:rPr>
  </w:style>
  <w:style w:type="paragraph" w:styleId="NormalWeb">
    <w:name w:val="Normal (Web)"/>
    <w:basedOn w:val="Normal"/>
    <w:uiPriority w:val="99"/>
    <w:unhideWhenUsed/>
    <w:rsid w:val="00F97E6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9C30CF"/>
    <w:rPr>
      <w:b/>
      <w:bCs/>
    </w:rPr>
  </w:style>
  <w:style w:type="paragraph" w:styleId="Footer">
    <w:name w:val="footer"/>
    <w:basedOn w:val="Normal"/>
    <w:link w:val="FooterChar"/>
    <w:uiPriority w:val="99"/>
    <w:unhideWhenUsed/>
    <w:rsid w:val="00EA3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E9"/>
    <w:rPr>
      <w:rFonts w:ascii="Arial" w:eastAsia="Arial" w:hAnsi="Arial" w:cs="Arial"/>
      <w:color w:val="000000"/>
      <w:sz w:val="24"/>
    </w:rPr>
  </w:style>
  <w:style w:type="character" w:customStyle="1" w:styleId="FontStyle28">
    <w:name w:val="Font Style28"/>
    <w:basedOn w:val="DefaultParagraphFont"/>
    <w:uiPriority w:val="99"/>
    <w:rsid w:val="001B16FD"/>
    <w:rPr>
      <w:rFonts w:cs="Times New Roman"/>
      <w:sz w:val="26"/>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2552">
      <w:bodyDiv w:val="1"/>
      <w:marLeft w:val="0"/>
      <w:marRight w:val="0"/>
      <w:marTop w:val="0"/>
      <w:marBottom w:val="0"/>
      <w:divBdr>
        <w:top w:val="none" w:sz="0" w:space="0" w:color="auto"/>
        <w:left w:val="none" w:sz="0" w:space="0" w:color="auto"/>
        <w:bottom w:val="none" w:sz="0" w:space="0" w:color="auto"/>
        <w:right w:val="none" w:sz="0" w:space="0" w:color="auto"/>
      </w:divBdr>
    </w:div>
    <w:div w:id="902645787">
      <w:bodyDiv w:val="1"/>
      <w:marLeft w:val="0"/>
      <w:marRight w:val="0"/>
      <w:marTop w:val="0"/>
      <w:marBottom w:val="0"/>
      <w:divBdr>
        <w:top w:val="none" w:sz="0" w:space="0" w:color="auto"/>
        <w:left w:val="none" w:sz="0" w:space="0" w:color="auto"/>
        <w:bottom w:val="none" w:sz="0" w:space="0" w:color="auto"/>
        <w:right w:val="none" w:sz="0" w:space="0" w:color="auto"/>
      </w:divBdr>
    </w:div>
    <w:div w:id="971863724">
      <w:bodyDiv w:val="1"/>
      <w:marLeft w:val="0"/>
      <w:marRight w:val="0"/>
      <w:marTop w:val="0"/>
      <w:marBottom w:val="0"/>
      <w:divBdr>
        <w:top w:val="none" w:sz="0" w:space="0" w:color="auto"/>
        <w:left w:val="none" w:sz="0" w:space="0" w:color="auto"/>
        <w:bottom w:val="none" w:sz="0" w:space="0" w:color="auto"/>
        <w:right w:val="none" w:sz="0" w:space="0" w:color="auto"/>
      </w:divBdr>
    </w:div>
    <w:div w:id="1049843309">
      <w:bodyDiv w:val="1"/>
      <w:marLeft w:val="0"/>
      <w:marRight w:val="0"/>
      <w:marTop w:val="0"/>
      <w:marBottom w:val="0"/>
      <w:divBdr>
        <w:top w:val="none" w:sz="0" w:space="0" w:color="auto"/>
        <w:left w:val="none" w:sz="0" w:space="0" w:color="auto"/>
        <w:bottom w:val="none" w:sz="0" w:space="0" w:color="auto"/>
        <w:right w:val="none" w:sz="0" w:space="0" w:color="auto"/>
      </w:divBdr>
    </w:div>
    <w:div w:id="1206024762">
      <w:bodyDiv w:val="1"/>
      <w:marLeft w:val="0"/>
      <w:marRight w:val="0"/>
      <w:marTop w:val="0"/>
      <w:marBottom w:val="0"/>
      <w:divBdr>
        <w:top w:val="none" w:sz="0" w:space="0" w:color="auto"/>
        <w:left w:val="none" w:sz="0" w:space="0" w:color="auto"/>
        <w:bottom w:val="none" w:sz="0" w:space="0" w:color="auto"/>
        <w:right w:val="none" w:sz="0" w:space="0" w:color="auto"/>
      </w:divBdr>
    </w:div>
    <w:div w:id="1627395902">
      <w:bodyDiv w:val="1"/>
      <w:marLeft w:val="0"/>
      <w:marRight w:val="0"/>
      <w:marTop w:val="0"/>
      <w:marBottom w:val="0"/>
      <w:divBdr>
        <w:top w:val="none" w:sz="0" w:space="0" w:color="auto"/>
        <w:left w:val="none" w:sz="0" w:space="0" w:color="auto"/>
        <w:bottom w:val="none" w:sz="0" w:space="0" w:color="auto"/>
        <w:right w:val="none" w:sz="0" w:space="0" w:color="auto"/>
      </w:divBdr>
    </w:div>
    <w:div w:id="1974671662">
      <w:bodyDiv w:val="1"/>
      <w:marLeft w:val="0"/>
      <w:marRight w:val="0"/>
      <w:marTop w:val="0"/>
      <w:marBottom w:val="0"/>
      <w:divBdr>
        <w:top w:val="none" w:sz="0" w:space="0" w:color="auto"/>
        <w:left w:val="none" w:sz="0" w:space="0" w:color="auto"/>
        <w:bottom w:val="none" w:sz="0" w:space="0" w:color="auto"/>
        <w:right w:val="none" w:sz="0" w:space="0" w:color="auto"/>
      </w:divBdr>
    </w:div>
    <w:div w:id="2086339742">
      <w:bodyDiv w:val="1"/>
      <w:marLeft w:val="0"/>
      <w:marRight w:val="0"/>
      <w:marTop w:val="0"/>
      <w:marBottom w:val="0"/>
      <w:divBdr>
        <w:top w:val="none" w:sz="0" w:space="0" w:color="auto"/>
        <w:left w:val="none" w:sz="0" w:space="0" w:color="auto"/>
        <w:bottom w:val="none" w:sz="0" w:space="0" w:color="auto"/>
        <w:right w:val="none" w:sz="0" w:space="0" w:color="auto"/>
      </w:divBdr>
    </w:div>
    <w:div w:id="210648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ipproducts.jutalaw.co.za/nxt/foliolinks.asp?f=xhitlist&amp;xhitlist_x=Advanced&amp;xhitlist_vpc=first&amp;xhitlist_xsl=querylink.xsl&amp;xhitlist_sel=title;path;content-type;home-title&amp;xhitlist_d=%7bscpr%7d&amp;xhitlist_q=%5bfield%20folio-destination-name:%27SCPR_y1999v3SApg1051%27%5d&amp;xhitlist_md=target-id=0-0-0-24071" TargetMode="External"/><Relationship Id="rId1" Type="http://schemas.openxmlformats.org/officeDocument/2006/relationships/hyperlink" Target="http://ipproducts.jutalaw.co.za/nxt/foliolinks.asp?f=xhitlist&amp;xhitlist_x=Advanced&amp;xhitlist_vpc=first&amp;xhitlist_xsl=querylink.xsl&amp;xhitlist_sel=title;path;content-type;home-title&amp;xhitlist_d=%7bscpr%7d&amp;xhitlist_q=%5bfield%20folio-destination-name:%27SCPR_y1991v1SApg567%27%5d&amp;xhitlist_md=target-id=0-0-0-25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2020-02-20T18:30:00+00:00</Judgment_x0020_Date>
    <Year xmlns="c1afb1bd-f2fb-40fd-9abb-aea55b4d7662">2020</Year>
  </documentManagement>
</p:properties>
</file>

<file path=customXml/itemProps1.xml><?xml version="1.0" encoding="utf-8"?>
<ds:datastoreItem xmlns:ds="http://schemas.openxmlformats.org/officeDocument/2006/customXml" ds:itemID="{0AB23285-DF35-4A1D-AC64-C43A2C0C2682}"/>
</file>

<file path=customXml/itemProps2.xml><?xml version="1.0" encoding="utf-8"?>
<ds:datastoreItem xmlns:ds="http://schemas.openxmlformats.org/officeDocument/2006/customXml" ds:itemID="{331E6E7C-E608-4220-A20F-D92C22089639}"/>
</file>

<file path=customXml/itemProps3.xml><?xml version="1.0" encoding="utf-8"?>
<ds:datastoreItem xmlns:ds="http://schemas.openxmlformats.org/officeDocument/2006/customXml" ds:itemID="{6639F8E4-C812-4762-8EBB-0C86A7EDE21B}"/>
</file>

<file path=customXml/itemProps4.xml><?xml version="1.0" encoding="utf-8"?>
<ds:datastoreItem xmlns:ds="http://schemas.openxmlformats.org/officeDocument/2006/customXml" ds:itemID="{5D46A6AF-C305-4B98-961E-786AD895AAC4}"/>
</file>

<file path=docProps/app.xml><?xml version="1.0" encoding="utf-8"?>
<Properties xmlns="http://schemas.openxmlformats.org/officeDocument/2006/extended-properties" xmlns:vt="http://schemas.openxmlformats.org/officeDocument/2006/docPropsVTypes">
  <Template>Normal</Template>
  <TotalTime>6</TotalTime>
  <Pages>26</Pages>
  <Words>7882</Words>
  <Characters>44934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ybasson</dc:creator>
  <cp:lastModifiedBy>Lotta N. Ambunda</cp:lastModifiedBy>
  <cp:revision>3</cp:revision>
  <cp:lastPrinted>2020-03-06T08:48:00Z</cp:lastPrinted>
  <dcterms:created xsi:type="dcterms:W3CDTF">2020-03-06T16:44:00Z</dcterms:created>
  <dcterms:modified xsi:type="dcterms:W3CDTF">2020-03-06T16:49:00Z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