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49" w:rsidRPr="00A86D0B" w:rsidRDefault="004A76D6" w:rsidP="0061732B">
      <w:pPr>
        <w:pStyle w:val="Heading1"/>
        <w:tabs>
          <w:tab w:val="center" w:pos="4680"/>
        </w:tabs>
        <w:spacing w:before="0" w:line="360" w:lineRule="auto"/>
        <w:jc w:val="center"/>
        <w:rPr>
          <w:rFonts w:ascii="Arial" w:hAnsi="Arial" w:cs="Arial"/>
          <w:color w:val="auto"/>
        </w:rPr>
      </w:pPr>
      <w:bookmarkStart w:id="0" w:name="_GoBack"/>
      <w:bookmarkEnd w:id="0"/>
      <w:r w:rsidRPr="004A76D6">
        <w:rPr>
          <w:rFonts w:ascii="Arial" w:eastAsia="Calibri" w:hAnsi="Arial" w:cs="Arial"/>
          <w:b/>
          <w:color w:val="auto"/>
          <w:sz w:val="24"/>
          <w:szCs w:val="24"/>
          <w:lang w:val="en-ZA"/>
        </w:rPr>
        <w:t>REPUBLIC OF NAMIBIA</w:t>
      </w:r>
    </w:p>
    <w:p w:rsidR="00B66E49" w:rsidRPr="00D62392" w:rsidRDefault="00B66E49" w:rsidP="0061732B">
      <w:pPr>
        <w:spacing w:after="0" w:line="360" w:lineRule="auto"/>
        <w:jc w:val="center"/>
        <w:rPr>
          <w:rFonts w:ascii="Arial" w:hAnsi="Arial" w:cs="Arial"/>
          <w:b/>
          <w:sz w:val="24"/>
          <w:szCs w:val="24"/>
        </w:rPr>
      </w:pPr>
      <w:r w:rsidRPr="00D62392">
        <w:rPr>
          <w:rFonts w:ascii="Arial" w:hAnsi="Arial" w:cs="Arial"/>
          <w:b/>
          <w:noProof/>
          <w:sz w:val="24"/>
          <w:szCs w:val="24"/>
          <w:lang w:val="en-ZA" w:eastAsia="en-ZA"/>
        </w:rPr>
        <w:drawing>
          <wp:anchor distT="0" distB="0" distL="114300" distR="114300" simplePos="0" relativeHeight="251660288" behindDoc="0" locked="0" layoutInCell="1" allowOverlap="1" wp14:anchorId="249E821A" wp14:editId="6FF1E3C7">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jc w:val="center"/>
        <w:rPr>
          <w:rFonts w:ascii="Arial" w:hAnsi="Arial" w:cs="Arial"/>
          <w:b/>
          <w:sz w:val="24"/>
          <w:szCs w:val="24"/>
        </w:rPr>
      </w:pPr>
    </w:p>
    <w:p w:rsidR="00B66E49" w:rsidRPr="00D62392" w:rsidRDefault="00B66E49" w:rsidP="0061732B">
      <w:pPr>
        <w:spacing w:after="0" w:line="360" w:lineRule="auto"/>
        <w:ind w:firstLine="720"/>
        <w:jc w:val="center"/>
        <w:rPr>
          <w:rFonts w:ascii="Arial" w:hAnsi="Arial" w:cs="Arial"/>
          <w:b/>
          <w:sz w:val="24"/>
          <w:szCs w:val="24"/>
        </w:rPr>
      </w:pPr>
      <w:r w:rsidRPr="00D62392">
        <w:rPr>
          <w:rFonts w:ascii="Arial" w:hAnsi="Arial" w:cs="Arial"/>
          <w:b/>
          <w:sz w:val="24"/>
          <w:szCs w:val="24"/>
        </w:rPr>
        <w:t>HIGH COURT OF NAMIBIA, MAIN DIVISION, WINDHOEK</w:t>
      </w:r>
    </w:p>
    <w:p w:rsidR="008A1D80" w:rsidRDefault="008A1D80" w:rsidP="0061732B">
      <w:pPr>
        <w:spacing w:after="0" w:line="360" w:lineRule="auto"/>
        <w:jc w:val="center"/>
        <w:rPr>
          <w:rFonts w:ascii="Arial" w:hAnsi="Arial" w:cs="Arial"/>
          <w:b/>
          <w:sz w:val="24"/>
          <w:szCs w:val="24"/>
        </w:rPr>
      </w:pPr>
    </w:p>
    <w:p w:rsidR="00B66E49" w:rsidRPr="00D62392" w:rsidRDefault="008A1D80" w:rsidP="0061732B">
      <w:pPr>
        <w:spacing w:after="0" w:line="360" w:lineRule="auto"/>
        <w:jc w:val="center"/>
        <w:rPr>
          <w:rFonts w:ascii="Arial" w:hAnsi="Arial" w:cs="Arial"/>
          <w:b/>
          <w:sz w:val="24"/>
          <w:szCs w:val="24"/>
        </w:rPr>
      </w:pPr>
      <w:r>
        <w:rPr>
          <w:rFonts w:ascii="Arial" w:hAnsi="Arial" w:cs="Arial"/>
          <w:b/>
          <w:sz w:val="24"/>
          <w:szCs w:val="24"/>
        </w:rPr>
        <w:t>RULING</w:t>
      </w:r>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r w:rsidRPr="00D62392">
        <w:rPr>
          <w:rFonts w:ascii="Arial" w:eastAsia="Times New Roman" w:hAnsi="Arial" w:cs="Arial"/>
          <w:color w:val="222222"/>
          <w:sz w:val="24"/>
          <w:szCs w:val="24"/>
          <w:lang w:val="en-ZA"/>
        </w:rPr>
        <w:t> </w:t>
      </w:r>
    </w:p>
    <w:p w:rsidR="00B66E49" w:rsidRDefault="00F176BB" w:rsidP="0061732B">
      <w:pPr>
        <w:shd w:val="clear" w:color="auto" w:fill="FFFFFF"/>
        <w:spacing w:after="0" w:line="360" w:lineRule="auto"/>
        <w:ind w:left="3600" w:firstLine="720"/>
        <w:jc w:val="both"/>
        <w:rPr>
          <w:rFonts w:ascii="Arial" w:eastAsia="Times New Roman" w:hAnsi="Arial" w:cs="Arial"/>
          <w:color w:val="222222"/>
          <w:sz w:val="24"/>
          <w:szCs w:val="24"/>
          <w:lang w:val="en-ZA"/>
        </w:rPr>
      </w:pPr>
      <w:r>
        <w:rPr>
          <w:rFonts w:ascii="Arial" w:eastAsia="Times New Roman" w:hAnsi="Arial" w:cs="Arial"/>
          <w:color w:val="222222"/>
          <w:sz w:val="24"/>
          <w:szCs w:val="24"/>
          <w:lang w:val="en-ZA"/>
        </w:rPr>
        <w:t xml:space="preserve">                                      </w:t>
      </w:r>
      <w:r w:rsidR="00B66E49" w:rsidRPr="00D62392">
        <w:rPr>
          <w:rFonts w:ascii="Arial" w:eastAsia="Times New Roman" w:hAnsi="Arial" w:cs="Arial"/>
          <w:color w:val="222222"/>
          <w:sz w:val="24"/>
          <w:szCs w:val="24"/>
          <w:lang w:val="en-ZA"/>
        </w:rPr>
        <w:t>Case No: I 3754/ 2012</w:t>
      </w:r>
    </w:p>
    <w:p w:rsidR="003427F4" w:rsidRPr="00D62392" w:rsidRDefault="003427F4" w:rsidP="0061732B">
      <w:pPr>
        <w:shd w:val="clear" w:color="auto" w:fill="FFFFFF"/>
        <w:spacing w:after="0" w:line="360" w:lineRule="auto"/>
        <w:ind w:left="3600" w:firstLine="720"/>
        <w:jc w:val="both"/>
        <w:rPr>
          <w:rFonts w:ascii="Arial" w:eastAsia="Times New Roman" w:hAnsi="Arial" w:cs="Arial"/>
          <w:color w:val="222222"/>
          <w:sz w:val="19"/>
          <w:szCs w:val="19"/>
        </w:rPr>
      </w:pPr>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r w:rsidRPr="00D62392">
        <w:rPr>
          <w:rFonts w:ascii="Arial" w:eastAsia="Times New Roman" w:hAnsi="Arial" w:cs="Arial"/>
          <w:color w:val="222222"/>
          <w:sz w:val="24"/>
          <w:szCs w:val="24"/>
          <w:lang w:val="en-ZA"/>
        </w:rPr>
        <w:t>In the matter between:</w:t>
      </w:r>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r w:rsidRPr="00D62392">
        <w:rPr>
          <w:rFonts w:ascii="Arial" w:eastAsia="Times New Roman" w:hAnsi="Arial" w:cs="Arial"/>
          <w:color w:val="222222"/>
          <w:sz w:val="24"/>
          <w:szCs w:val="24"/>
          <w:lang w:val="en-ZA"/>
        </w:rPr>
        <w:lastRenderedPageBreak/>
        <w:t> </w:t>
      </w:r>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r w:rsidRPr="00D62392">
        <w:rPr>
          <w:rFonts w:ascii="Arial" w:eastAsia="Times New Roman" w:hAnsi="Arial" w:cs="Arial"/>
          <w:b/>
          <w:bCs/>
          <w:color w:val="222222"/>
          <w:sz w:val="24"/>
          <w:szCs w:val="24"/>
          <w:lang w:val="en-ZA"/>
        </w:rPr>
        <w:t>S D K</w:t>
      </w:r>
      <w:r w:rsidRPr="00D62392">
        <w:rPr>
          <w:rFonts w:ascii="Arial" w:eastAsia="Times New Roman" w:hAnsi="Arial" w:cs="Arial"/>
          <w:b/>
          <w:bCs/>
          <w:color w:val="222222"/>
          <w:sz w:val="24"/>
          <w:szCs w:val="24"/>
          <w:lang w:val="en-ZA"/>
        </w:rPr>
        <w:tab/>
      </w:r>
      <w:r w:rsidRPr="00D62392">
        <w:rPr>
          <w:rFonts w:ascii="Arial" w:eastAsia="Times New Roman" w:hAnsi="Arial" w:cs="Arial"/>
          <w:b/>
          <w:bCs/>
          <w:color w:val="222222"/>
          <w:sz w:val="24"/>
          <w:szCs w:val="24"/>
          <w:lang w:val="en-ZA"/>
        </w:rPr>
        <w:tab/>
      </w:r>
      <w:r w:rsidRPr="00D62392">
        <w:rPr>
          <w:rFonts w:ascii="Arial" w:eastAsia="Times New Roman" w:hAnsi="Arial" w:cs="Arial"/>
          <w:b/>
          <w:bCs/>
          <w:color w:val="222222"/>
          <w:sz w:val="24"/>
          <w:szCs w:val="24"/>
          <w:lang w:val="en-ZA"/>
        </w:rPr>
        <w:tab/>
      </w:r>
      <w:r w:rsidRPr="00D62392">
        <w:rPr>
          <w:rFonts w:ascii="Arial" w:eastAsia="Times New Roman" w:hAnsi="Arial" w:cs="Arial"/>
          <w:b/>
          <w:bCs/>
          <w:color w:val="222222"/>
          <w:sz w:val="24"/>
          <w:szCs w:val="24"/>
          <w:lang w:val="en-ZA"/>
        </w:rPr>
        <w:tab/>
      </w:r>
      <w:r w:rsidRPr="00D62392">
        <w:rPr>
          <w:rFonts w:ascii="Arial" w:eastAsia="Times New Roman" w:hAnsi="Arial" w:cs="Arial"/>
          <w:b/>
          <w:bCs/>
          <w:color w:val="222222"/>
          <w:sz w:val="24"/>
          <w:szCs w:val="24"/>
          <w:lang w:val="en-ZA"/>
        </w:rPr>
        <w:tab/>
      </w:r>
      <w:r w:rsidRPr="00D62392">
        <w:rPr>
          <w:rFonts w:ascii="Arial" w:eastAsia="Times New Roman" w:hAnsi="Arial" w:cs="Arial"/>
          <w:b/>
          <w:bCs/>
          <w:color w:val="222222"/>
          <w:sz w:val="24"/>
          <w:szCs w:val="24"/>
          <w:lang w:val="en-ZA"/>
        </w:rPr>
        <w:tab/>
      </w:r>
      <w:r w:rsidR="00F176BB">
        <w:rPr>
          <w:rFonts w:ascii="Arial" w:eastAsia="Times New Roman" w:hAnsi="Arial" w:cs="Arial"/>
          <w:b/>
          <w:bCs/>
          <w:color w:val="222222"/>
          <w:sz w:val="24"/>
          <w:szCs w:val="24"/>
          <w:lang w:val="en-ZA"/>
        </w:rPr>
        <w:tab/>
      </w:r>
      <w:r w:rsidR="00F176BB">
        <w:rPr>
          <w:rFonts w:ascii="Arial" w:eastAsia="Times New Roman" w:hAnsi="Arial" w:cs="Arial"/>
          <w:b/>
          <w:bCs/>
          <w:color w:val="222222"/>
          <w:sz w:val="24"/>
          <w:szCs w:val="24"/>
          <w:lang w:val="en-ZA"/>
        </w:rPr>
        <w:tab/>
      </w:r>
      <w:r w:rsidR="00F176BB">
        <w:rPr>
          <w:rFonts w:ascii="Arial" w:eastAsia="Times New Roman" w:hAnsi="Arial" w:cs="Arial"/>
          <w:b/>
          <w:bCs/>
          <w:color w:val="222222"/>
          <w:sz w:val="24"/>
          <w:szCs w:val="24"/>
          <w:lang w:val="en-ZA"/>
        </w:rPr>
        <w:tab/>
      </w:r>
      <w:r w:rsidR="00F176BB">
        <w:rPr>
          <w:rFonts w:ascii="Arial" w:eastAsia="Times New Roman" w:hAnsi="Arial" w:cs="Arial"/>
          <w:b/>
          <w:bCs/>
          <w:color w:val="222222"/>
          <w:sz w:val="24"/>
          <w:szCs w:val="24"/>
          <w:lang w:val="en-ZA"/>
        </w:rPr>
        <w:tab/>
      </w:r>
      <w:r w:rsidR="0061732B">
        <w:rPr>
          <w:rFonts w:ascii="Arial" w:eastAsia="Times New Roman" w:hAnsi="Arial" w:cs="Arial"/>
          <w:b/>
          <w:bCs/>
          <w:color w:val="222222"/>
          <w:sz w:val="24"/>
          <w:szCs w:val="24"/>
          <w:lang w:val="en-ZA"/>
        </w:rPr>
        <w:t xml:space="preserve">           </w:t>
      </w:r>
      <w:r w:rsidRPr="00D62392">
        <w:rPr>
          <w:rFonts w:ascii="Arial" w:eastAsia="Times New Roman" w:hAnsi="Arial" w:cs="Arial"/>
          <w:b/>
          <w:bCs/>
          <w:color w:val="222222"/>
          <w:sz w:val="24"/>
          <w:szCs w:val="24"/>
          <w:lang w:val="en-ZA"/>
        </w:rPr>
        <w:t>APPLICANT</w:t>
      </w:r>
    </w:p>
    <w:p w:rsidR="00620C55" w:rsidRDefault="00620C55" w:rsidP="0061732B">
      <w:pPr>
        <w:shd w:val="clear" w:color="auto" w:fill="FFFFFF"/>
        <w:spacing w:after="0" w:line="360" w:lineRule="auto"/>
        <w:jc w:val="both"/>
        <w:rPr>
          <w:rFonts w:ascii="Arial" w:eastAsia="Times New Roman" w:hAnsi="Arial" w:cs="Arial"/>
          <w:color w:val="222222"/>
          <w:sz w:val="24"/>
          <w:szCs w:val="24"/>
          <w:lang w:val="en-ZA"/>
        </w:rPr>
      </w:pPr>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proofErr w:type="gramStart"/>
      <w:r w:rsidRPr="00D62392">
        <w:rPr>
          <w:rFonts w:ascii="Arial" w:eastAsia="Times New Roman" w:hAnsi="Arial" w:cs="Arial"/>
          <w:color w:val="222222"/>
          <w:sz w:val="24"/>
          <w:szCs w:val="24"/>
          <w:lang w:val="en-ZA"/>
        </w:rPr>
        <w:t>and</w:t>
      </w:r>
      <w:proofErr w:type="gramEnd"/>
    </w:p>
    <w:p w:rsidR="00B66E49" w:rsidRPr="00D62392" w:rsidRDefault="00B66E49" w:rsidP="0061732B">
      <w:pPr>
        <w:shd w:val="clear" w:color="auto" w:fill="FFFFFF"/>
        <w:spacing w:after="0" w:line="360" w:lineRule="auto"/>
        <w:jc w:val="both"/>
        <w:rPr>
          <w:rFonts w:ascii="Arial" w:eastAsia="Times New Roman" w:hAnsi="Arial" w:cs="Arial"/>
          <w:color w:val="222222"/>
          <w:sz w:val="19"/>
          <w:szCs w:val="19"/>
        </w:rPr>
      </w:pPr>
      <w:r w:rsidRPr="00D62392">
        <w:rPr>
          <w:rFonts w:ascii="Arial" w:eastAsia="Times New Roman" w:hAnsi="Arial" w:cs="Arial"/>
          <w:b/>
          <w:bCs/>
          <w:color w:val="222222"/>
          <w:sz w:val="24"/>
          <w:szCs w:val="24"/>
          <w:lang w:val="en-ZA"/>
        </w:rPr>
        <w:t> </w:t>
      </w:r>
    </w:p>
    <w:p w:rsidR="00B66E49" w:rsidRPr="0061732B" w:rsidRDefault="00B66E49" w:rsidP="0061732B">
      <w:pPr>
        <w:shd w:val="clear" w:color="auto" w:fill="FFFFFF"/>
        <w:spacing w:after="0" w:line="360" w:lineRule="auto"/>
        <w:jc w:val="both"/>
        <w:rPr>
          <w:rFonts w:ascii="Arial" w:eastAsia="Times New Roman" w:hAnsi="Arial" w:cs="Arial"/>
          <w:color w:val="222222"/>
          <w:sz w:val="24"/>
          <w:szCs w:val="24"/>
        </w:rPr>
      </w:pPr>
      <w:r w:rsidRPr="0061732B">
        <w:rPr>
          <w:rFonts w:ascii="Arial" w:eastAsia="Times New Roman" w:hAnsi="Arial" w:cs="Arial"/>
          <w:b/>
          <w:bCs/>
          <w:color w:val="222222"/>
          <w:sz w:val="24"/>
          <w:szCs w:val="24"/>
          <w:lang w:val="en-ZA"/>
        </w:rPr>
        <w:t>S T K</w:t>
      </w:r>
      <w:r w:rsidRPr="0061732B">
        <w:rPr>
          <w:rFonts w:ascii="Arial" w:eastAsia="Times New Roman" w:hAnsi="Arial" w:cs="Arial"/>
          <w:b/>
          <w:bCs/>
          <w:color w:val="222222"/>
          <w:sz w:val="24"/>
          <w:szCs w:val="24"/>
          <w:lang w:val="en-ZA"/>
        </w:rPr>
        <w:tab/>
      </w:r>
      <w:r w:rsidRPr="0061732B">
        <w:rPr>
          <w:rFonts w:ascii="Arial" w:eastAsia="Times New Roman" w:hAnsi="Arial" w:cs="Arial"/>
          <w:b/>
          <w:bCs/>
          <w:color w:val="222222"/>
          <w:sz w:val="24"/>
          <w:szCs w:val="24"/>
          <w:lang w:val="en-ZA"/>
        </w:rPr>
        <w:tab/>
      </w:r>
      <w:r w:rsidRPr="0061732B">
        <w:rPr>
          <w:rFonts w:ascii="Arial" w:eastAsia="Times New Roman" w:hAnsi="Arial" w:cs="Arial"/>
          <w:b/>
          <w:bCs/>
          <w:color w:val="222222"/>
          <w:sz w:val="24"/>
          <w:szCs w:val="24"/>
          <w:lang w:val="en-ZA"/>
        </w:rPr>
        <w:tab/>
      </w:r>
      <w:r w:rsidRPr="0061732B">
        <w:rPr>
          <w:rFonts w:ascii="Arial" w:eastAsia="Times New Roman" w:hAnsi="Arial" w:cs="Arial"/>
          <w:b/>
          <w:bCs/>
          <w:color w:val="222222"/>
          <w:sz w:val="24"/>
          <w:szCs w:val="24"/>
          <w:lang w:val="en-ZA"/>
        </w:rPr>
        <w:tab/>
      </w:r>
      <w:r w:rsidR="00F176BB" w:rsidRPr="0061732B">
        <w:rPr>
          <w:rFonts w:ascii="Arial" w:eastAsia="Times New Roman" w:hAnsi="Arial" w:cs="Arial"/>
          <w:b/>
          <w:bCs/>
          <w:color w:val="222222"/>
          <w:sz w:val="24"/>
          <w:szCs w:val="24"/>
          <w:lang w:val="en-ZA"/>
        </w:rPr>
        <w:tab/>
      </w:r>
      <w:r w:rsidR="00F176BB" w:rsidRPr="0061732B">
        <w:rPr>
          <w:rFonts w:ascii="Arial" w:eastAsia="Times New Roman" w:hAnsi="Arial" w:cs="Arial"/>
          <w:b/>
          <w:bCs/>
          <w:color w:val="222222"/>
          <w:sz w:val="24"/>
          <w:szCs w:val="24"/>
          <w:lang w:val="en-ZA"/>
        </w:rPr>
        <w:tab/>
      </w:r>
      <w:r w:rsidR="00F176BB" w:rsidRPr="0061732B">
        <w:rPr>
          <w:rFonts w:ascii="Arial" w:eastAsia="Times New Roman" w:hAnsi="Arial" w:cs="Arial"/>
          <w:b/>
          <w:bCs/>
          <w:color w:val="222222"/>
          <w:sz w:val="24"/>
          <w:szCs w:val="24"/>
          <w:lang w:val="en-ZA"/>
        </w:rPr>
        <w:tab/>
      </w:r>
      <w:r w:rsidR="00F176BB" w:rsidRPr="0061732B">
        <w:rPr>
          <w:rFonts w:ascii="Arial" w:eastAsia="Times New Roman" w:hAnsi="Arial" w:cs="Arial"/>
          <w:b/>
          <w:bCs/>
          <w:color w:val="222222"/>
          <w:sz w:val="24"/>
          <w:szCs w:val="24"/>
          <w:lang w:val="en-ZA"/>
        </w:rPr>
        <w:tab/>
      </w:r>
      <w:r w:rsidR="00F176BB" w:rsidRPr="0061732B">
        <w:rPr>
          <w:rFonts w:ascii="Arial" w:eastAsia="Times New Roman" w:hAnsi="Arial" w:cs="Arial"/>
          <w:b/>
          <w:bCs/>
          <w:color w:val="222222"/>
          <w:sz w:val="24"/>
          <w:szCs w:val="24"/>
          <w:lang w:val="en-ZA"/>
        </w:rPr>
        <w:tab/>
      </w:r>
      <w:r w:rsidRPr="0061732B">
        <w:rPr>
          <w:rFonts w:ascii="Arial" w:eastAsia="Times New Roman" w:hAnsi="Arial" w:cs="Arial"/>
          <w:b/>
          <w:bCs/>
          <w:color w:val="222222"/>
          <w:sz w:val="24"/>
          <w:szCs w:val="24"/>
          <w:lang w:val="en-ZA"/>
        </w:rPr>
        <w:tab/>
      </w:r>
      <w:r w:rsidR="0061732B" w:rsidRPr="0061732B">
        <w:rPr>
          <w:rFonts w:ascii="Arial" w:eastAsia="Times New Roman" w:hAnsi="Arial" w:cs="Arial"/>
          <w:b/>
          <w:bCs/>
          <w:color w:val="222222"/>
          <w:sz w:val="24"/>
          <w:szCs w:val="24"/>
          <w:lang w:val="en-ZA"/>
        </w:rPr>
        <w:t xml:space="preserve">       </w:t>
      </w:r>
      <w:r w:rsidRPr="0061732B">
        <w:rPr>
          <w:rFonts w:ascii="Arial" w:eastAsia="Times New Roman" w:hAnsi="Arial" w:cs="Arial"/>
          <w:b/>
          <w:bCs/>
          <w:color w:val="222222"/>
          <w:sz w:val="24"/>
          <w:szCs w:val="24"/>
          <w:lang w:val="en-ZA"/>
        </w:rPr>
        <w:t>RESPONDENT</w:t>
      </w:r>
    </w:p>
    <w:p w:rsidR="00B66E49" w:rsidRPr="0061732B" w:rsidRDefault="00B66E49" w:rsidP="0061732B">
      <w:pPr>
        <w:shd w:val="clear" w:color="auto" w:fill="FFFFFF"/>
        <w:spacing w:after="0" w:line="360" w:lineRule="auto"/>
        <w:jc w:val="both"/>
        <w:rPr>
          <w:rFonts w:ascii="Arial" w:eastAsia="Times New Roman" w:hAnsi="Arial" w:cs="Arial"/>
          <w:b/>
          <w:bCs/>
          <w:color w:val="222222"/>
          <w:sz w:val="24"/>
          <w:szCs w:val="24"/>
          <w:lang w:val="en-ZA"/>
        </w:rPr>
      </w:pPr>
      <w:r w:rsidRPr="0061732B">
        <w:rPr>
          <w:rFonts w:ascii="Arial" w:eastAsia="Times New Roman" w:hAnsi="Arial" w:cs="Arial"/>
          <w:b/>
          <w:bCs/>
          <w:color w:val="222222"/>
          <w:sz w:val="24"/>
          <w:szCs w:val="24"/>
          <w:lang w:val="en-ZA"/>
        </w:rPr>
        <w:t> </w:t>
      </w:r>
    </w:p>
    <w:p w:rsidR="00B66E49" w:rsidRPr="0061732B" w:rsidRDefault="00B66E49" w:rsidP="0061732B">
      <w:pPr>
        <w:shd w:val="clear" w:color="auto" w:fill="FFFFFF"/>
        <w:spacing w:after="0" w:line="360" w:lineRule="auto"/>
        <w:jc w:val="both"/>
        <w:rPr>
          <w:rFonts w:ascii="Arial" w:eastAsia="Times New Roman" w:hAnsi="Arial" w:cs="Arial"/>
          <w:b/>
          <w:bCs/>
          <w:color w:val="222222"/>
          <w:sz w:val="24"/>
          <w:szCs w:val="24"/>
          <w:lang w:val="en-ZA"/>
        </w:rPr>
      </w:pPr>
    </w:p>
    <w:p w:rsidR="00B66E49" w:rsidRPr="0061732B" w:rsidRDefault="00B66E49" w:rsidP="0061732B">
      <w:pPr>
        <w:tabs>
          <w:tab w:val="right" w:pos="9356"/>
        </w:tabs>
        <w:spacing w:after="0" w:line="360" w:lineRule="auto"/>
        <w:jc w:val="both"/>
        <w:rPr>
          <w:rFonts w:ascii="Arial" w:hAnsi="Arial" w:cs="Arial"/>
          <w:sz w:val="24"/>
          <w:szCs w:val="24"/>
          <w:lang w:val="en-GB"/>
        </w:rPr>
      </w:pPr>
      <w:r w:rsidRPr="0061732B">
        <w:rPr>
          <w:rFonts w:ascii="Arial" w:hAnsi="Arial" w:cs="Arial"/>
          <w:b/>
          <w:sz w:val="24"/>
          <w:szCs w:val="24"/>
        </w:rPr>
        <w:t>Neutral Citation</w:t>
      </w:r>
      <w:r w:rsidRPr="0061732B">
        <w:rPr>
          <w:rFonts w:ascii="Arial" w:hAnsi="Arial" w:cs="Arial"/>
          <w:i/>
          <w:sz w:val="24"/>
          <w:szCs w:val="24"/>
        </w:rPr>
        <w:t xml:space="preserve">: </w:t>
      </w:r>
      <w:r w:rsidR="0061732B" w:rsidRPr="00F176BB">
        <w:rPr>
          <w:rFonts w:ascii="Arial" w:hAnsi="Arial" w:cs="Arial"/>
          <w:i/>
          <w:sz w:val="24"/>
          <w:szCs w:val="24"/>
        </w:rPr>
        <w:t xml:space="preserve">S </w:t>
      </w:r>
      <w:r w:rsidR="00CF0E79">
        <w:rPr>
          <w:rFonts w:ascii="Arial" w:hAnsi="Arial" w:cs="Arial"/>
          <w:i/>
          <w:sz w:val="24"/>
          <w:szCs w:val="24"/>
        </w:rPr>
        <w:t xml:space="preserve">D </w:t>
      </w:r>
      <w:r w:rsidR="0061732B" w:rsidRPr="00F176BB">
        <w:rPr>
          <w:rFonts w:ascii="Arial" w:hAnsi="Arial" w:cs="Arial"/>
          <w:i/>
          <w:sz w:val="24"/>
          <w:szCs w:val="24"/>
        </w:rPr>
        <w:t>K</w:t>
      </w:r>
      <w:r w:rsidR="0061732B">
        <w:rPr>
          <w:rFonts w:ascii="Arial" w:hAnsi="Arial" w:cs="Arial"/>
          <w:i/>
          <w:sz w:val="24"/>
          <w:szCs w:val="24"/>
        </w:rPr>
        <w:t xml:space="preserve"> </w:t>
      </w:r>
      <w:r w:rsidR="0061732B" w:rsidRPr="00F176BB">
        <w:rPr>
          <w:rFonts w:ascii="Arial" w:hAnsi="Arial" w:cs="Arial"/>
          <w:i/>
          <w:sz w:val="24"/>
          <w:szCs w:val="24"/>
        </w:rPr>
        <w:t xml:space="preserve">v S </w:t>
      </w:r>
      <w:r w:rsidR="00CF0E79">
        <w:rPr>
          <w:rFonts w:ascii="Arial" w:hAnsi="Arial" w:cs="Arial"/>
          <w:i/>
          <w:sz w:val="24"/>
          <w:szCs w:val="24"/>
        </w:rPr>
        <w:t xml:space="preserve">T </w:t>
      </w:r>
      <w:r w:rsidR="0061732B" w:rsidRPr="00F176BB">
        <w:rPr>
          <w:rFonts w:ascii="Arial" w:hAnsi="Arial" w:cs="Arial"/>
          <w:i/>
          <w:sz w:val="24"/>
          <w:szCs w:val="24"/>
        </w:rPr>
        <w:t xml:space="preserve">K </w:t>
      </w:r>
      <w:r w:rsidR="0061732B" w:rsidRPr="00F176BB">
        <w:rPr>
          <w:rFonts w:ascii="Arial" w:hAnsi="Arial" w:cs="Arial"/>
          <w:sz w:val="24"/>
          <w:szCs w:val="24"/>
          <w:lang w:val="en-GB"/>
        </w:rPr>
        <w:t>(</w:t>
      </w:r>
      <w:r w:rsidR="0061732B" w:rsidRPr="00F176BB">
        <w:rPr>
          <w:rFonts w:ascii="Arial" w:eastAsia="Times New Roman" w:hAnsi="Arial" w:cs="Arial"/>
          <w:sz w:val="24"/>
          <w:szCs w:val="24"/>
          <w:lang w:val="en-ZA"/>
        </w:rPr>
        <w:t xml:space="preserve">I 3754/ 2012) </w:t>
      </w:r>
      <w:r w:rsidR="0061732B" w:rsidRPr="00F176BB">
        <w:rPr>
          <w:rFonts w:ascii="Arial" w:hAnsi="Arial" w:cs="Arial"/>
          <w:sz w:val="24"/>
          <w:szCs w:val="24"/>
          <w:lang w:val="en-GB"/>
        </w:rPr>
        <w:t>[20</w:t>
      </w:r>
      <w:r w:rsidR="0061732B">
        <w:rPr>
          <w:rFonts w:ascii="Arial" w:hAnsi="Arial" w:cs="Arial"/>
          <w:sz w:val="24"/>
          <w:szCs w:val="24"/>
          <w:lang w:val="en-GB"/>
        </w:rPr>
        <w:t>20</w:t>
      </w:r>
      <w:r w:rsidR="00A86D0B">
        <w:rPr>
          <w:rFonts w:ascii="Arial" w:hAnsi="Arial" w:cs="Arial"/>
          <w:sz w:val="24"/>
          <w:szCs w:val="24"/>
          <w:lang w:val="en-GB"/>
        </w:rPr>
        <w:t>] NAHCMD 80</w:t>
      </w:r>
      <w:r w:rsidR="0061732B" w:rsidRPr="00F176BB">
        <w:rPr>
          <w:rFonts w:ascii="Arial" w:hAnsi="Arial" w:cs="Arial"/>
          <w:sz w:val="24"/>
          <w:szCs w:val="24"/>
          <w:lang w:val="en-GB"/>
        </w:rPr>
        <w:t xml:space="preserve"> (</w:t>
      </w:r>
      <w:r w:rsidR="00322EA9">
        <w:rPr>
          <w:rFonts w:ascii="Arial" w:hAnsi="Arial" w:cs="Arial"/>
          <w:sz w:val="24"/>
          <w:szCs w:val="24"/>
          <w:lang w:val="en-GB"/>
        </w:rPr>
        <w:t>24 February</w:t>
      </w:r>
      <w:r w:rsidR="0061732B">
        <w:rPr>
          <w:rFonts w:ascii="Arial" w:hAnsi="Arial" w:cs="Arial"/>
          <w:sz w:val="24"/>
          <w:szCs w:val="24"/>
          <w:lang w:val="en-GB"/>
        </w:rPr>
        <w:t xml:space="preserve"> 2020</w:t>
      </w:r>
      <w:r w:rsidR="0061732B" w:rsidRPr="00F176BB">
        <w:rPr>
          <w:rFonts w:ascii="Arial" w:hAnsi="Arial" w:cs="Arial"/>
          <w:sz w:val="24"/>
          <w:szCs w:val="24"/>
          <w:lang w:val="en-GB"/>
        </w:rPr>
        <w:t>)</w:t>
      </w:r>
    </w:p>
    <w:p w:rsidR="0061732B" w:rsidRPr="0061732B" w:rsidRDefault="0061732B" w:rsidP="0061732B">
      <w:pPr>
        <w:tabs>
          <w:tab w:val="right" w:pos="9356"/>
        </w:tabs>
        <w:spacing w:after="0" w:line="360" w:lineRule="auto"/>
        <w:jc w:val="both"/>
        <w:rPr>
          <w:rFonts w:ascii="Arial" w:hAnsi="Arial" w:cs="Arial"/>
          <w:sz w:val="24"/>
          <w:szCs w:val="24"/>
        </w:rPr>
      </w:pPr>
    </w:p>
    <w:p w:rsidR="00B66E49" w:rsidRPr="0061732B" w:rsidRDefault="00B66E49" w:rsidP="0061732B">
      <w:pPr>
        <w:spacing w:after="0" w:line="360" w:lineRule="auto"/>
        <w:jc w:val="both"/>
        <w:rPr>
          <w:rFonts w:ascii="Arial" w:hAnsi="Arial" w:cs="Arial"/>
          <w:b/>
          <w:sz w:val="24"/>
          <w:szCs w:val="24"/>
        </w:rPr>
      </w:pPr>
      <w:r w:rsidRPr="0061732B">
        <w:rPr>
          <w:rFonts w:ascii="Arial" w:hAnsi="Arial" w:cs="Arial"/>
          <w:sz w:val="24"/>
          <w:szCs w:val="24"/>
        </w:rPr>
        <w:t>CORAM:</w:t>
      </w:r>
      <w:r w:rsidRPr="0061732B">
        <w:rPr>
          <w:rFonts w:ascii="Arial" w:hAnsi="Arial" w:cs="Arial"/>
          <w:b/>
          <w:sz w:val="24"/>
          <w:szCs w:val="24"/>
        </w:rPr>
        <w:tab/>
        <w:t>PRINSLOO J</w:t>
      </w:r>
    </w:p>
    <w:p w:rsidR="00B66E49" w:rsidRPr="0061732B" w:rsidRDefault="00B66E49" w:rsidP="0061732B">
      <w:pPr>
        <w:spacing w:after="0" w:line="360" w:lineRule="auto"/>
        <w:jc w:val="both"/>
        <w:rPr>
          <w:rFonts w:ascii="Arial" w:hAnsi="Arial" w:cs="Arial"/>
          <w:sz w:val="24"/>
          <w:szCs w:val="24"/>
        </w:rPr>
      </w:pPr>
      <w:r w:rsidRPr="0061732B">
        <w:rPr>
          <w:rFonts w:ascii="Arial" w:hAnsi="Arial" w:cs="Arial"/>
          <w:sz w:val="24"/>
          <w:szCs w:val="24"/>
        </w:rPr>
        <w:t xml:space="preserve">Heard: </w:t>
      </w:r>
      <w:r w:rsidRPr="0061732B">
        <w:rPr>
          <w:rFonts w:ascii="Arial" w:hAnsi="Arial" w:cs="Arial"/>
          <w:sz w:val="24"/>
          <w:szCs w:val="24"/>
        </w:rPr>
        <w:tab/>
      </w:r>
      <w:r w:rsidR="00F176BB" w:rsidRPr="0061732B">
        <w:rPr>
          <w:rFonts w:ascii="Arial" w:hAnsi="Arial" w:cs="Arial"/>
          <w:sz w:val="24"/>
          <w:szCs w:val="24"/>
        </w:rPr>
        <w:t>24 January 2020</w:t>
      </w:r>
    </w:p>
    <w:p w:rsidR="00B66E49" w:rsidRPr="0061732B" w:rsidRDefault="00A86D0B" w:rsidP="0061732B">
      <w:pPr>
        <w:spacing w:after="0" w:line="360" w:lineRule="auto"/>
        <w:jc w:val="both"/>
        <w:rPr>
          <w:rFonts w:ascii="Arial" w:hAnsi="Arial" w:cs="Arial"/>
          <w:sz w:val="24"/>
          <w:szCs w:val="24"/>
        </w:rPr>
      </w:pPr>
      <w:r>
        <w:rPr>
          <w:rFonts w:ascii="Arial" w:hAnsi="Arial" w:cs="Arial"/>
          <w:sz w:val="24"/>
          <w:szCs w:val="24"/>
        </w:rPr>
        <w:t>Delivered:</w:t>
      </w:r>
      <w:r>
        <w:rPr>
          <w:rFonts w:ascii="Arial" w:hAnsi="Arial" w:cs="Arial"/>
          <w:sz w:val="24"/>
          <w:szCs w:val="24"/>
        </w:rPr>
        <w:tab/>
      </w:r>
      <w:r w:rsidR="00F176BB" w:rsidRPr="0061732B">
        <w:rPr>
          <w:rFonts w:ascii="Arial" w:hAnsi="Arial" w:cs="Arial"/>
          <w:sz w:val="24"/>
          <w:szCs w:val="24"/>
        </w:rPr>
        <w:t>24 February 202</w:t>
      </w:r>
      <w:r w:rsidR="00E128EE" w:rsidRPr="0061732B">
        <w:rPr>
          <w:rFonts w:ascii="Arial" w:hAnsi="Arial" w:cs="Arial"/>
          <w:sz w:val="24"/>
          <w:szCs w:val="24"/>
        </w:rPr>
        <w:t>0</w:t>
      </w:r>
    </w:p>
    <w:p w:rsidR="00B66E49" w:rsidRPr="0061732B" w:rsidRDefault="00A86D0B" w:rsidP="0061732B">
      <w:pPr>
        <w:spacing w:after="0" w:line="360" w:lineRule="auto"/>
        <w:jc w:val="both"/>
        <w:rPr>
          <w:rFonts w:ascii="Arial" w:hAnsi="Arial" w:cs="Arial"/>
          <w:sz w:val="24"/>
          <w:szCs w:val="24"/>
        </w:rPr>
      </w:pPr>
      <w:r>
        <w:rPr>
          <w:rFonts w:ascii="Arial" w:hAnsi="Arial" w:cs="Arial"/>
          <w:sz w:val="24"/>
          <w:szCs w:val="24"/>
        </w:rPr>
        <w:t>Reasons:</w:t>
      </w:r>
      <w:r>
        <w:rPr>
          <w:rFonts w:ascii="Arial" w:hAnsi="Arial" w:cs="Arial"/>
          <w:sz w:val="24"/>
          <w:szCs w:val="24"/>
        </w:rPr>
        <w:tab/>
        <w:t xml:space="preserve">6 </w:t>
      </w:r>
      <w:r w:rsidR="00CB4CC7">
        <w:rPr>
          <w:rFonts w:ascii="Arial" w:hAnsi="Arial" w:cs="Arial"/>
          <w:sz w:val="24"/>
          <w:szCs w:val="24"/>
        </w:rPr>
        <w:t>March</w:t>
      </w:r>
      <w:r w:rsidR="00E128EE" w:rsidRPr="0061732B">
        <w:rPr>
          <w:rFonts w:ascii="Arial" w:hAnsi="Arial" w:cs="Arial"/>
          <w:sz w:val="24"/>
          <w:szCs w:val="24"/>
        </w:rPr>
        <w:t xml:space="preserve"> 2020</w:t>
      </w:r>
    </w:p>
    <w:p w:rsidR="00F176BB" w:rsidRDefault="00F176BB" w:rsidP="0061732B">
      <w:pPr>
        <w:spacing w:after="0" w:line="360" w:lineRule="auto"/>
        <w:jc w:val="both"/>
        <w:rPr>
          <w:rFonts w:ascii="Arial" w:hAnsi="Arial" w:cs="Arial"/>
          <w:b/>
          <w:sz w:val="24"/>
          <w:szCs w:val="24"/>
        </w:rPr>
      </w:pPr>
    </w:p>
    <w:p w:rsidR="0013395E" w:rsidRPr="0013395E" w:rsidRDefault="0061732B" w:rsidP="0013395E">
      <w:pPr>
        <w:spacing w:after="0" w:line="360" w:lineRule="auto"/>
        <w:jc w:val="both"/>
        <w:rPr>
          <w:rFonts w:ascii="Arial" w:hAnsi="Arial" w:cs="Arial"/>
          <w:sz w:val="24"/>
          <w:szCs w:val="24"/>
        </w:rPr>
      </w:pPr>
      <w:proofErr w:type="spellStart"/>
      <w:r>
        <w:rPr>
          <w:rFonts w:ascii="Arial" w:hAnsi="Arial" w:cs="Arial"/>
          <w:b/>
          <w:sz w:val="24"/>
          <w:szCs w:val="24"/>
        </w:rPr>
        <w:lastRenderedPageBreak/>
        <w:t>F</w:t>
      </w:r>
      <w:r w:rsidR="00DA1569">
        <w:rPr>
          <w:rFonts w:ascii="Arial" w:hAnsi="Arial" w:cs="Arial"/>
          <w:b/>
          <w:sz w:val="24"/>
          <w:szCs w:val="24"/>
        </w:rPr>
        <w:t>lyn</w:t>
      </w:r>
      <w:r>
        <w:rPr>
          <w:rFonts w:ascii="Arial" w:hAnsi="Arial" w:cs="Arial"/>
          <w:b/>
          <w:sz w:val="24"/>
          <w:szCs w:val="24"/>
        </w:rPr>
        <w:t>ote</w:t>
      </w:r>
      <w:proofErr w:type="spellEnd"/>
      <w:r>
        <w:rPr>
          <w:rFonts w:ascii="Arial" w:hAnsi="Arial" w:cs="Arial"/>
          <w:b/>
          <w:sz w:val="24"/>
          <w:szCs w:val="24"/>
        </w:rPr>
        <w:t>:</w:t>
      </w:r>
      <w:r w:rsidR="00A84509">
        <w:rPr>
          <w:rFonts w:ascii="Arial" w:hAnsi="Arial" w:cs="Arial"/>
          <w:b/>
          <w:sz w:val="24"/>
          <w:szCs w:val="24"/>
        </w:rPr>
        <w:tab/>
      </w:r>
      <w:r w:rsidR="00A84509" w:rsidRPr="00A84509">
        <w:rPr>
          <w:rFonts w:ascii="Arial" w:hAnsi="Arial" w:cs="Arial"/>
          <w:sz w:val="24"/>
          <w:szCs w:val="24"/>
        </w:rPr>
        <w:t>Court — Abuse of court process — Court having inherent pow</w:t>
      </w:r>
      <w:r w:rsidR="00A84509">
        <w:rPr>
          <w:rFonts w:ascii="Arial" w:hAnsi="Arial" w:cs="Arial"/>
          <w:sz w:val="24"/>
          <w:szCs w:val="24"/>
        </w:rPr>
        <w:t xml:space="preserve">er to protect itself from abuse, especially in cases involving minor children’s interest </w:t>
      </w:r>
      <w:r w:rsidR="00A84509" w:rsidRPr="00A84509">
        <w:rPr>
          <w:rFonts w:ascii="Arial" w:hAnsi="Arial" w:cs="Arial"/>
          <w:sz w:val="24"/>
          <w:szCs w:val="24"/>
        </w:rPr>
        <w:t>— Such protection in public interest and for preservation of rule of law</w:t>
      </w:r>
      <w:r w:rsidR="0013395E">
        <w:rPr>
          <w:rFonts w:ascii="Arial" w:hAnsi="Arial" w:cs="Arial"/>
          <w:sz w:val="24"/>
          <w:szCs w:val="24"/>
        </w:rPr>
        <w:t xml:space="preserve"> </w:t>
      </w:r>
      <w:r w:rsidR="0013395E" w:rsidRPr="00A84509">
        <w:rPr>
          <w:rFonts w:ascii="Arial" w:hAnsi="Arial" w:cs="Arial"/>
          <w:sz w:val="24"/>
          <w:szCs w:val="24"/>
        </w:rPr>
        <w:t>—</w:t>
      </w:r>
      <w:r w:rsidR="0013395E">
        <w:rPr>
          <w:rFonts w:ascii="Arial" w:hAnsi="Arial" w:cs="Arial"/>
          <w:sz w:val="24"/>
          <w:szCs w:val="24"/>
        </w:rPr>
        <w:t xml:space="preserve"> Court to draw </w:t>
      </w:r>
      <w:r w:rsidR="0013395E" w:rsidRPr="0013395E">
        <w:rPr>
          <w:rFonts w:ascii="Arial" w:hAnsi="Arial" w:cs="Arial"/>
          <w:sz w:val="24"/>
          <w:szCs w:val="24"/>
        </w:rPr>
        <w:t xml:space="preserve">the proverbial line in the sand </w:t>
      </w:r>
      <w:r w:rsidR="0013395E">
        <w:rPr>
          <w:rFonts w:ascii="Arial" w:hAnsi="Arial" w:cs="Arial"/>
          <w:sz w:val="24"/>
          <w:szCs w:val="24"/>
        </w:rPr>
        <w:t xml:space="preserve">if litigant conducts its case </w:t>
      </w:r>
      <w:r w:rsidR="0013395E" w:rsidRPr="0013395E">
        <w:rPr>
          <w:rFonts w:ascii="Arial" w:hAnsi="Arial" w:cs="Arial"/>
          <w:sz w:val="24"/>
          <w:szCs w:val="24"/>
        </w:rPr>
        <w:t xml:space="preserve">in a frivolous, vexatious, spurious and </w:t>
      </w:r>
      <w:r w:rsidR="0013395E">
        <w:rPr>
          <w:rFonts w:ascii="Arial" w:hAnsi="Arial" w:cs="Arial"/>
          <w:sz w:val="24"/>
          <w:szCs w:val="24"/>
        </w:rPr>
        <w:t xml:space="preserve">malicious manner. </w:t>
      </w:r>
    </w:p>
    <w:p w:rsidR="00A84509" w:rsidRDefault="00A84509" w:rsidP="0061732B">
      <w:pPr>
        <w:spacing w:after="0" w:line="360" w:lineRule="auto"/>
        <w:jc w:val="both"/>
        <w:rPr>
          <w:rFonts w:ascii="Arial" w:hAnsi="Arial" w:cs="Arial"/>
          <w:b/>
          <w:sz w:val="24"/>
          <w:szCs w:val="24"/>
        </w:rPr>
      </w:pPr>
    </w:p>
    <w:p w:rsidR="0061732B" w:rsidRDefault="006D1379" w:rsidP="0061732B">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757B0F">
        <w:rPr>
          <w:rFonts w:ascii="Arial" w:hAnsi="Arial" w:cs="Arial"/>
          <w:sz w:val="24"/>
          <w:szCs w:val="24"/>
        </w:rPr>
        <w:t>The divorce proceedings in this matter were instituted in 2012,</w:t>
      </w:r>
      <w:r w:rsidR="00242912">
        <w:rPr>
          <w:rFonts w:ascii="Arial" w:hAnsi="Arial" w:cs="Arial"/>
          <w:sz w:val="24"/>
          <w:szCs w:val="24"/>
        </w:rPr>
        <w:t xml:space="preserve"> and were</w:t>
      </w:r>
      <w:r w:rsidR="00757B0F">
        <w:rPr>
          <w:rFonts w:ascii="Arial" w:hAnsi="Arial" w:cs="Arial"/>
          <w:sz w:val="24"/>
          <w:szCs w:val="24"/>
        </w:rPr>
        <w:t xml:space="preserve"> fiercely contested and after long and protracted history with multiple court appearances and multiple issues, the parties in this matter finalized divorce proceedings on 16 February 2017.</w:t>
      </w:r>
      <w:r w:rsidR="00757B0F" w:rsidRPr="00D62392">
        <w:rPr>
          <w:rFonts w:ascii="Arial" w:hAnsi="Arial" w:cs="Arial"/>
          <w:sz w:val="24"/>
          <w:szCs w:val="24"/>
        </w:rPr>
        <w:t xml:space="preserve"> </w:t>
      </w:r>
      <w:r w:rsidR="00242912">
        <w:rPr>
          <w:rFonts w:ascii="Arial" w:hAnsi="Arial" w:cs="Arial"/>
          <w:sz w:val="24"/>
          <w:szCs w:val="24"/>
        </w:rPr>
        <w:t>A</w:t>
      </w:r>
      <w:r w:rsidR="00757B0F">
        <w:rPr>
          <w:rFonts w:ascii="Arial" w:hAnsi="Arial" w:cs="Arial"/>
          <w:sz w:val="24"/>
          <w:szCs w:val="24"/>
        </w:rPr>
        <w:t xml:space="preserve"> settlement agreement was signed by the parties on 16 February 2017, which settlement agreement was incorporated in the final order of divorce.</w:t>
      </w:r>
    </w:p>
    <w:p w:rsidR="00757B0F" w:rsidRDefault="00757B0F" w:rsidP="0061732B">
      <w:pPr>
        <w:spacing w:after="0" w:line="360" w:lineRule="auto"/>
        <w:jc w:val="both"/>
        <w:rPr>
          <w:rFonts w:ascii="Arial" w:hAnsi="Arial" w:cs="Arial"/>
          <w:sz w:val="24"/>
          <w:szCs w:val="24"/>
        </w:rPr>
      </w:pPr>
    </w:p>
    <w:p w:rsidR="00B07C54" w:rsidRDefault="00B07C54" w:rsidP="00B07C54">
      <w:pPr>
        <w:spacing w:after="0" w:line="360" w:lineRule="auto"/>
        <w:jc w:val="both"/>
        <w:rPr>
          <w:rFonts w:ascii="Arial" w:hAnsi="Arial" w:cs="Arial"/>
          <w:sz w:val="24"/>
          <w:szCs w:val="24"/>
        </w:rPr>
      </w:pPr>
      <w:r>
        <w:rPr>
          <w:rFonts w:ascii="Arial" w:hAnsi="Arial" w:cs="Arial"/>
          <w:sz w:val="24"/>
          <w:szCs w:val="24"/>
        </w:rPr>
        <w:t xml:space="preserve">As time went along, issues arose regarding the settlement agreement with reference to custody and control of the minor child and the applicant instituted an application compelling the respondent to comply with the settlement agreement.  The respondent opposed the application and filed a counterclaim on condition that </w:t>
      </w:r>
      <w:r w:rsidRPr="00B07C54">
        <w:rPr>
          <w:rFonts w:ascii="Arial" w:hAnsi="Arial" w:cs="Arial"/>
          <w:sz w:val="24"/>
          <w:szCs w:val="24"/>
        </w:rPr>
        <w:t xml:space="preserve">the court </w:t>
      </w:r>
      <w:r>
        <w:rPr>
          <w:rFonts w:ascii="Arial" w:hAnsi="Arial" w:cs="Arial"/>
          <w:sz w:val="24"/>
          <w:szCs w:val="24"/>
        </w:rPr>
        <w:t xml:space="preserve">makes a </w:t>
      </w:r>
      <w:r w:rsidRPr="00B07C54">
        <w:rPr>
          <w:rFonts w:ascii="Arial" w:hAnsi="Arial" w:cs="Arial"/>
          <w:sz w:val="24"/>
          <w:szCs w:val="24"/>
        </w:rPr>
        <w:t xml:space="preserve">finding that the respondent was in default of </w:t>
      </w:r>
      <w:r w:rsidRPr="00B07C54">
        <w:rPr>
          <w:rFonts w:ascii="Arial" w:hAnsi="Arial" w:cs="Arial"/>
          <w:sz w:val="24"/>
          <w:szCs w:val="24"/>
        </w:rPr>
        <w:lastRenderedPageBreak/>
        <w:t>the court order, which he denied, and that the tenor of the settlement agreement could not accommodate a situation where minor children may stay with the respondent, despite the applicant having custody.</w:t>
      </w:r>
    </w:p>
    <w:p w:rsidR="00E57E6F" w:rsidRDefault="00E57E6F" w:rsidP="00B07C54">
      <w:pPr>
        <w:spacing w:after="0" w:line="360" w:lineRule="auto"/>
        <w:jc w:val="both"/>
        <w:rPr>
          <w:rFonts w:ascii="Arial" w:hAnsi="Arial" w:cs="Arial"/>
          <w:sz w:val="24"/>
          <w:szCs w:val="24"/>
        </w:rPr>
      </w:pPr>
    </w:p>
    <w:p w:rsidR="00E57E6F" w:rsidRDefault="00E57E6F" w:rsidP="00B07C54">
      <w:pPr>
        <w:spacing w:after="0" w:line="360" w:lineRule="auto"/>
        <w:jc w:val="both"/>
        <w:rPr>
          <w:rFonts w:ascii="Arial" w:hAnsi="Arial" w:cs="Arial"/>
          <w:sz w:val="24"/>
          <w:szCs w:val="24"/>
        </w:rPr>
      </w:pPr>
      <w:r>
        <w:rPr>
          <w:rFonts w:ascii="Arial" w:hAnsi="Arial" w:cs="Arial"/>
          <w:sz w:val="24"/>
          <w:szCs w:val="24"/>
        </w:rPr>
        <w:t>The court</w:t>
      </w:r>
      <w:r>
        <w:rPr>
          <w:rFonts w:ascii="Arial" w:hAnsi="Arial" w:cs="Arial"/>
          <w:sz w:val="24"/>
        </w:rPr>
        <w:t xml:space="preserve"> did not give a ruling in the matter as it wanted to hear the view of the minor child, who was central to the argument between the parties. This was unfortunately the beginning of many postponements to the point where the court had to draw the proverbial line, allow the parties to make submissions in finality for the court to make a ruling without further postponements and delaying the matter any further.</w:t>
      </w:r>
    </w:p>
    <w:p w:rsidR="00600F81" w:rsidRDefault="00600F81" w:rsidP="00B07C54">
      <w:pPr>
        <w:spacing w:after="0" w:line="360" w:lineRule="auto"/>
        <w:jc w:val="both"/>
        <w:rPr>
          <w:rFonts w:ascii="Arial" w:hAnsi="Arial" w:cs="Arial"/>
          <w:sz w:val="24"/>
          <w:szCs w:val="24"/>
        </w:rPr>
      </w:pPr>
    </w:p>
    <w:p w:rsidR="00336712" w:rsidRDefault="00507B4E" w:rsidP="00336712">
      <w:pPr>
        <w:spacing w:line="360" w:lineRule="auto"/>
        <w:jc w:val="both"/>
      </w:pPr>
      <w:r w:rsidRPr="00507B4E">
        <w:rPr>
          <w:rFonts w:ascii="Arial" w:hAnsi="Arial" w:cs="Arial"/>
          <w:i/>
          <w:sz w:val="24"/>
          <w:szCs w:val="24"/>
        </w:rPr>
        <w:t>Held</w:t>
      </w:r>
      <w:r>
        <w:rPr>
          <w:rFonts w:ascii="Arial" w:hAnsi="Arial" w:cs="Arial"/>
          <w:sz w:val="24"/>
          <w:szCs w:val="24"/>
        </w:rPr>
        <w:t xml:space="preserve"> that t</w:t>
      </w:r>
      <w:r w:rsidR="00336712">
        <w:rPr>
          <w:rFonts w:ascii="Arial" w:hAnsi="Arial" w:cs="Arial"/>
          <w:sz w:val="24"/>
        </w:rPr>
        <w:t>he applicant throughout played a game of cat and mouse, losing sight of the fact that stuck in the middle of this tug of war is a minor child, who has been subjected to multiple interviews with a social worker over a period of three years.</w:t>
      </w:r>
    </w:p>
    <w:p w:rsidR="00336712" w:rsidRDefault="00336712" w:rsidP="00B07C54">
      <w:pPr>
        <w:spacing w:after="0" w:line="360" w:lineRule="auto"/>
        <w:jc w:val="both"/>
        <w:rPr>
          <w:rFonts w:ascii="Arial" w:hAnsi="Arial" w:cs="Arial"/>
          <w:sz w:val="24"/>
          <w:szCs w:val="24"/>
        </w:rPr>
      </w:pPr>
    </w:p>
    <w:p w:rsidR="00336712" w:rsidRPr="00485EAA" w:rsidRDefault="00507B4E" w:rsidP="00336712">
      <w:pPr>
        <w:spacing w:after="0" w:line="360" w:lineRule="auto"/>
        <w:ind w:right="-138"/>
        <w:jc w:val="both"/>
        <w:rPr>
          <w:rFonts w:ascii="Arial" w:hAnsi="Arial" w:cs="Arial"/>
          <w:sz w:val="24"/>
        </w:rPr>
      </w:pPr>
      <w:r w:rsidRPr="00507B4E">
        <w:rPr>
          <w:rFonts w:ascii="Arial" w:hAnsi="Arial" w:cs="Arial"/>
          <w:i/>
          <w:sz w:val="24"/>
          <w:szCs w:val="24"/>
        </w:rPr>
        <w:lastRenderedPageBreak/>
        <w:t xml:space="preserve">Held </w:t>
      </w:r>
      <w:r w:rsidRPr="00485EAA">
        <w:rPr>
          <w:rFonts w:ascii="Arial" w:hAnsi="Arial" w:cs="Arial"/>
          <w:sz w:val="24"/>
          <w:szCs w:val="24"/>
        </w:rPr>
        <w:t xml:space="preserve">that </w:t>
      </w:r>
      <w:r>
        <w:rPr>
          <w:rFonts w:ascii="Arial" w:hAnsi="Arial" w:cs="Arial"/>
          <w:sz w:val="24"/>
          <w:szCs w:val="24"/>
        </w:rPr>
        <w:t>i</w:t>
      </w:r>
      <w:r w:rsidR="00336712">
        <w:rPr>
          <w:rFonts w:ascii="Arial" w:hAnsi="Arial" w:cs="Arial"/>
          <w:sz w:val="24"/>
          <w:szCs w:val="24"/>
        </w:rPr>
        <w:t xml:space="preserve">n as much as the applicant is entitled to constitutional protection of her rights, she conducted herself in a frivolous, vexatious, </w:t>
      </w:r>
      <w:r w:rsidR="00336712" w:rsidRPr="00485EAA">
        <w:rPr>
          <w:rFonts w:ascii="Arial" w:hAnsi="Arial" w:cs="Arial"/>
          <w:sz w:val="24"/>
          <w:szCs w:val="24"/>
        </w:rPr>
        <w:t xml:space="preserve">spurious and malicious manner which in my considered view is an abuse of court processes. </w:t>
      </w:r>
      <w:r w:rsidR="00336712" w:rsidRPr="00485EAA">
        <w:rPr>
          <w:rFonts w:ascii="Arial" w:hAnsi="Arial" w:cs="Arial"/>
          <w:sz w:val="24"/>
        </w:rPr>
        <w:t xml:space="preserve">This court had no choice but to draw the proverbial line in the sand for the applicant and proceed to give a ruling without indulging further arguments in the matter. </w:t>
      </w:r>
    </w:p>
    <w:p w:rsidR="00336712" w:rsidRDefault="00336712" w:rsidP="00336712">
      <w:pPr>
        <w:spacing w:after="0" w:line="360" w:lineRule="auto"/>
        <w:ind w:right="-138"/>
        <w:jc w:val="both"/>
        <w:rPr>
          <w:rFonts w:ascii="Arial" w:hAnsi="Arial" w:cs="Arial"/>
          <w:sz w:val="24"/>
        </w:rPr>
      </w:pPr>
    </w:p>
    <w:p w:rsidR="002E624D" w:rsidRPr="00F2604F" w:rsidRDefault="00507B4E" w:rsidP="002E624D">
      <w:pPr>
        <w:spacing w:after="0" w:line="360" w:lineRule="auto"/>
        <w:jc w:val="both"/>
        <w:rPr>
          <w:rFonts w:ascii="Arial" w:hAnsi="Arial" w:cs="Arial"/>
          <w:sz w:val="24"/>
          <w:szCs w:val="24"/>
        </w:rPr>
      </w:pPr>
      <w:r w:rsidRPr="00507B4E">
        <w:rPr>
          <w:rFonts w:ascii="Arial" w:hAnsi="Arial" w:cs="Arial"/>
          <w:i/>
          <w:sz w:val="24"/>
        </w:rPr>
        <w:t xml:space="preserve">Held </w:t>
      </w:r>
      <w:r w:rsidR="00DB6FD5">
        <w:rPr>
          <w:rFonts w:ascii="Arial" w:hAnsi="Arial" w:cs="Arial"/>
          <w:i/>
          <w:sz w:val="24"/>
        </w:rPr>
        <w:t xml:space="preserve">further </w:t>
      </w:r>
      <w:r w:rsidRPr="00485EAA">
        <w:rPr>
          <w:rFonts w:ascii="Arial" w:hAnsi="Arial" w:cs="Arial"/>
          <w:sz w:val="24"/>
        </w:rPr>
        <w:t xml:space="preserve">that </w:t>
      </w:r>
      <w:r w:rsidRPr="00485EAA">
        <w:rPr>
          <w:rFonts w:ascii="Arial" w:hAnsi="Arial" w:cs="Arial"/>
          <w:sz w:val="24"/>
          <w:szCs w:val="24"/>
        </w:rPr>
        <w:t>h</w:t>
      </w:r>
      <w:r w:rsidR="002E624D" w:rsidRPr="00485EAA">
        <w:rPr>
          <w:rFonts w:ascii="Arial" w:hAnsi="Arial" w:cs="Arial"/>
          <w:sz w:val="24"/>
          <w:szCs w:val="24"/>
        </w:rPr>
        <w:t>aving</w:t>
      </w:r>
      <w:r w:rsidR="002E624D">
        <w:rPr>
          <w:rFonts w:ascii="Arial" w:hAnsi="Arial" w:cs="Arial"/>
          <w:sz w:val="24"/>
          <w:szCs w:val="24"/>
        </w:rPr>
        <w:t xml:space="preserve"> considered the background and the contractual matrix, it is clear that the parties envisioned the minor children could stay with either one of the parties. This is cle</w:t>
      </w:r>
      <w:r w:rsidR="00485EAA">
        <w:rPr>
          <w:rFonts w:ascii="Arial" w:hAnsi="Arial" w:cs="Arial"/>
          <w:sz w:val="24"/>
          <w:szCs w:val="24"/>
        </w:rPr>
        <w:t>ar from the wording of para</w:t>
      </w:r>
      <w:r w:rsidR="002E624D">
        <w:rPr>
          <w:rFonts w:ascii="Arial" w:hAnsi="Arial" w:cs="Arial"/>
          <w:sz w:val="24"/>
          <w:szCs w:val="24"/>
        </w:rPr>
        <w:t xml:space="preserve"> 2.6 which give the relevant parent where </w:t>
      </w:r>
      <w:r w:rsidR="002E624D" w:rsidRPr="00485EAA">
        <w:rPr>
          <w:rFonts w:ascii="Arial" w:hAnsi="Arial" w:cs="Arial"/>
          <w:sz w:val="24"/>
          <w:szCs w:val="24"/>
        </w:rPr>
        <w:t xml:space="preserve">the child is </w:t>
      </w:r>
      <w:r w:rsidR="002E624D" w:rsidRPr="00485EAA">
        <w:rPr>
          <w:rFonts w:ascii="Arial" w:hAnsi="Arial" w:cs="Arial"/>
          <w:b/>
          <w:sz w:val="24"/>
          <w:szCs w:val="24"/>
        </w:rPr>
        <w:t>residing</w:t>
      </w:r>
      <w:r w:rsidR="002E624D" w:rsidRPr="00485EAA">
        <w:rPr>
          <w:rFonts w:ascii="Arial" w:hAnsi="Arial" w:cs="Arial"/>
          <w:sz w:val="24"/>
          <w:szCs w:val="24"/>
        </w:rPr>
        <w:t xml:space="preserve"> </w:t>
      </w:r>
      <w:r w:rsidR="002E624D">
        <w:rPr>
          <w:rFonts w:ascii="Arial" w:hAnsi="Arial" w:cs="Arial"/>
          <w:sz w:val="24"/>
          <w:szCs w:val="24"/>
        </w:rPr>
        <w:t xml:space="preserve">the right to make the decisions affecting the child’s every day care and routine.  </w:t>
      </w:r>
    </w:p>
    <w:p w:rsidR="00336712" w:rsidRDefault="00336712" w:rsidP="00336712">
      <w:pPr>
        <w:spacing w:after="0" w:line="360" w:lineRule="auto"/>
        <w:ind w:right="-138"/>
        <w:jc w:val="both"/>
        <w:rPr>
          <w:rFonts w:ascii="Arial" w:hAnsi="Arial" w:cs="Arial"/>
          <w:sz w:val="24"/>
        </w:rPr>
      </w:pPr>
    </w:p>
    <w:p w:rsidR="00600F81" w:rsidRDefault="002E624D" w:rsidP="00A86D0B">
      <w:pPr>
        <w:spacing w:line="360" w:lineRule="auto"/>
        <w:jc w:val="both"/>
        <w:rPr>
          <w:rFonts w:ascii="Helvetica" w:hAnsi="Helvetica"/>
          <w:sz w:val="24"/>
          <w:szCs w:val="24"/>
          <w:shd w:val="clear" w:color="auto" w:fill="FFFFFF"/>
        </w:rPr>
      </w:pPr>
      <w:r w:rsidRPr="00507B4E">
        <w:rPr>
          <w:rFonts w:ascii="Arial" w:hAnsi="Arial" w:cs="Arial"/>
          <w:i/>
          <w:sz w:val="24"/>
        </w:rPr>
        <w:t xml:space="preserve">Held further </w:t>
      </w:r>
      <w:r w:rsidR="00507B4E" w:rsidRPr="00520992">
        <w:rPr>
          <w:rFonts w:ascii="Arial" w:hAnsi="Arial" w:cs="Arial"/>
          <w:i/>
          <w:sz w:val="24"/>
        </w:rPr>
        <w:t>that</w:t>
      </w:r>
      <w:r w:rsidR="00507B4E" w:rsidRPr="00520992">
        <w:rPr>
          <w:rFonts w:ascii="Arial" w:hAnsi="Arial" w:cs="Arial"/>
          <w:sz w:val="24"/>
        </w:rPr>
        <w:t xml:space="preserve"> the Court is </w:t>
      </w:r>
      <w:r w:rsidR="001B639F">
        <w:rPr>
          <w:rFonts w:ascii="Helvetica" w:hAnsi="Helvetica"/>
          <w:sz w:val="24"/>
          <w:szCs w:val="24"/>
          <w:shd w:val="clear" w:color="auto" w:fill="FFFFFF"/>
        </w:rPr>
        <w:t>satisfied that the applicant was reckless in the manner in which she conducted this matter. Any person has the right to change his or her mind but the applicant led the respondent down the garden path time after time by seemingly committing to a settlement just to</w:t>
      </w:r>
      <w:r w:rsidR="00507B4E">
        <w:rPr>
          <w:rFonts w:ascii="Helvetica" w:hAnsi="Helvetica"/>
          <w:sz w:val="24"/>
          <w:szCs w:val="24"/>
          <w:shd w:val="clear" w:color="auto" w:fill="FFFFFF"/>
        </w:rPr>
        <w:t xml:space="preserve"> renege on it a few days later. </w:t>
      </w:r>
      <w:r w:rsidR="001B639F">
        <w:rPr>
          <w:rFonts w:ascii="Helvetica" w:hAnsi="Helvetica"/>
          <w:sz w:val="24"/>
          <w:szCs w:val="24"/>
          <w:shd w:val="clear" w:color="auto" w:fill="FFFFFF"/>
        </w:rPr>
        <w:t>This court must show</w:t>
      </w:r>
      <w:r w:rsidR="001B639F" w:rsidRPr="00041A9E">
        <w:rPr>
          <w:rFonts w:ascii="Helvetica" w:hAnsi="Helvetica"/>
          <w:sz w:val="24"/>
          <w:szCs w:val="24"/>
          <w:shd w:val="clear" w:color="auto" w:fill="FFFFFF"/>
        </w:rPr>
        <w:t xml:space="preserve"> its </w:t>
      </w:r>
      <w:r w:rsidR="001B639F">
        <w:rPr>
          <w:rFonts w:ascii="Helvetica" w:hAnsi="Helvetica"/>
          <w:sz w:val="24"/>
          <w:szCs w:val="24"/>
          <w:shd w:val="clear" w:color="auto" w:fill="FFFFFF"/>
        </w:rPr>
        <w:t xml:space="preserve">displeasure in respect of how the </w:t>
      </w:r>
      <w:r w:rsidR="001B639F">
        <w:rPr>
          <w:rFonts w:ascii="Helvetica" w:hAnsi="Helvetica"/>
          <w:sz w:val="24"/>
          <w:szCs w:val="24"/>
          <w:shd w:val="clear" w:color="auto" w:fill="FFFFFF"/>
        </w:rPr>
        <w:lastRenderedPageBreak/>
        <w:t xml:space="preserve">applicant conducted this matter by granting an appropriate cost order. </w:t>
      </w:r>
      <w:r w:rsidR="001B639F" w:rsidRPr="00041A9E">
        <w:rPr>
          <w:rFonts w:ascii="Helvetica" w:hAnsi="Helvetica"/>
          <w:sz w:val="24"/>
          <w:szCs w:val="24"/>
          <w:shd w:val="clear" w:color="auto" w:fill="FFFFFF"/>
        </w:rPr>
        <w:t xml:space="preserve">This court is </w:t>
      </w:r>
      <w:r w:rsidR="001B639F">
        <w:rPr>
          <w:rFonts w:ascii="Helvetica" w:hAnsi="Helvetica"/>
          <w:sz w:val="24"/>
          <w:szCs w:val="24"/>
          <w:shd w:val="clear" w:color="auto" w:fill="FFFFFF"/>
        </w:rPr>
        <w:t xml:space="preserve">satisfied that the matter at hand is an appropriate case where cost should be granted on a punitive scale. </w:t>
      </w:r>
    </w:p>
    <w:p w:rsidR="006E1D43" w:rsidRPr="00A86D0B" w:rsidRDefault="006E1D43" w:rsidP="00A86D0B">
      <w:pPr>
        <w:spacing w:line="360" w:lineRule="auto"/>
        <w:jc w:val="both"/>
      </w:pPr>
    </w:p>
    <w:p w:rsidR="00B66E49" w:rsidRPr="00D62392" w:rsidRDefault="00B66E49" w:rsidP="00B07C54">
      <w:pPr>
        <w:spacing w:after="0" w:line="360" w:lineRule="auto"/>
        <w:jc w:val="both"/>
        <w:rPr>
          <w:rFonts w:ascii="Arial" w:hAnsi="Arial" w:cs="Arial"/>
          <w:sz w:val="24"/>
          <w:szCs w:val="24"/>
        </w:rPr>
      </w:pPr>
      <w:r w:rsidRPr="00D62392">
        <w:rPr>
          <w:rFonts w:ascii="Arial" w:hAnsi="Arial" w:cs="Arial"/>
          <w:sz w:val="24"/>
          <w:szCs w:val="24"/>
        </w:rPr>
        <w:t>______________________________________________________________________</w:t>
      </w:r>
    </w:p>
    <w:p w:rsidR="00B66E49" w:rsidRPr="00D62392" w:rsidRDefault="00B66E49" w:rsidP="00FD5F25">
      <w:pPr>
        <w:spacing w:after="0" w:line="240" w:lineRule="auto"/>
        <w:jc w:val="both"/>
        <w:rPr>
          <w:rFonts w:ascii="Arial" w:hAnsi="Arial" w:cs="Arial"/>
          <w:sz w:val="24"/>
          <w:szCs w:val="24"/>
        </w:rPr>
      </w:pPr>
    </w:p>
    <w:p w:rsidR="00B66E49" w:rsidRPr="00D62392" w:rsidRDefault="00B66E49" w:rsidP="00FD5F25">
      <w:pPr>
        <w:spacing w:after="0" w:line="240" w:lineRule="auto"/>
        <w:ind w:left="3600" w:firstLine="720"/>
        <w:jc w:val="both"/>
        <w:rPr>
          <w:rFonts w:ascii="Arial" w:hAnsi="Arial" w:cs="Arial"/>
          <w:b/>
          <w:sz w:val="24"/>
          <w:szCs w:val="24"/>
        </w:rPr>
      </w:pPr>
      <w:r w:rsidRPr="00D62392">
        <w:rPr>
          <w:rFonts w:ascii="Arial" w:hAnsi="Arial" w:cs="Arial"/>
          <w:b/>
          <w:sz w:val="24"/>
          <w:szCs w:val="24"/>
        </w:rPr>
        <w:t>ORDER</w:t>
      </w:r>
    </w:p>
    <w:p w:rsidR="00B66E49" w:rsidRPr="00D62392" w:rsidRDefault="00B66E49" w:rsidP="00FD5F25">
      <w:pPr>
        <w:pBdr>
          <w:bottom w:val="single" w:sz="6" w:space="1" w:color="auto"/>
        </w:pBdr>
        <w:spacing w:after="0" w:line="240" w:lineRule="auto"/>
        <w:jc w:val="both"/>
        <w:rPr>
          <w:rFonts w:ascii="Arial" w:hAnsi="Arial" w:cs="Arial"/>
          <w:b/>
          <w:sz w:val="24"/>
          <w:szCs w:val="24"/>
        </w:rPr>
      </w:pPr>
    </w:p>
    <w:p w:rsidR="00B66E49" w:rsidRDefault="00B66E49" w:rsidP="0061732B">
      <w:pPr>
        <w:spacing w:after="0" w:line="360" w:lineRule="auto"/>
        <w:jc w:val="both"/>
        <w:rPr>
          <w:rFonts w:ascii="Arial" w:hAnsi="Arial" w:cs="Arial"/>
          <w:sz w:val="24"/>
          <w:szCs w:val="24"/>
        </w:rPr>
      </w:pPr>
    </w:p>
    <w:p w:rsidR="00E7055E" w:rsidRDefault="00E7055E" w:rsidP="0061732B">
      <w:pPr>
        <w:spacing w:after="0" w:line="360" w:lineRule="auto"/>
        <w:jc w:val="both"/>
        <w:rPr>
          <w:rFonts w:ascii="Arial" w:hAnsi="Arial" w:cs="Arial"/>
          <w:sz w:val="24"/>
          <w:szCs w:val="24"/>
        </w:rPr>
      </w:pPr>
    </w:p>
    <w:p w:rsidR="00F176BB" w:rsidRDefault="00F176BB" w:rsidP="003427F4">
      <w:pPr>
        <w:pStyle w:val="ListParagraph"/>
        <w:numPr>
          <w:ilvl w:val="0"/>
          <w:numId w:val="6"/>
        </w:numPr>
        <w:spacing w:after="0" w:line="360" w:lineRule="auto"/>
        <w:ind w:left="0" w:firstLine="0"/>
        <w:rPr>
          <w:rFonts w:ascii="Arial" w:hAnsi="Arial" w:cs="Arial"/>
          <w:sz w:val="24"/>
          <w:szCs w:val="24"/>
        </w:rPr>
      </w:pPr>
      <w:r w:rsidRPr="00F176BB">
        <w:rPr>
          <w:rFonts w:ascii="Arial" w:hAnsi="Arial" w:cs="Arial"/>
          <w:sz w:val="24"/>
          <w:szCs w:val="24"/>
        </w:rPr>
        <w:t xml:space="preserve">The applicant’s application </w:t>
      </w:r>
      <w:r w:rsidR="00A53692">
        <w:rPr>
          <w:rFonts w:ascii="Arial" w:hAnsi="Arial" w:cs="Arial"/>
          <w:sz w:val="24"/>
          <w:szCs w:val="24"/>
        </w:rPr>
        <w:t xml:space="preserve">to compel as </w:t>
      </w:r>
      <w:r w:rsidRPr="00F176BB">
        <w:rPr>
          <w:rFonts w:ascii="Arial" w:hAnsi="Arial" w:cs="Arial"/>
          <w:sz w:val="24"/>
          <w:szCs w:val="24"/>
        </w:rPr>
        <w:t xml:space="preserve">set out in the Notice of Motion dated 4 April 2017 and the prayer contained therein is dismissed with cost (including the cost of the failed </w:t>
      </w:r>
      <w:r w:rsidRPr="00F176BB">
        <w:rPr>
          <w:rFonts w:ascii="Arial" w:hAnsi="Arial" w:cs="Arial"/>
          <w:i/>
          <w:sz w:val="24"/>
          <w:szCs w:val="24"/>
        </w:rPr>
        <w:t>res judicata</w:t>
      </w:r>
      <w:r w:rsidRPr="00F176BB">
        <w:rPr>
          <w:rFonts w:ascii="Arial" w:hAnsi="Arial" w:cs="Arial"/>
          <w:sz w:val="24"/>
          <w:szCs w:val="24"/>
        </w:rPr>
        <w:t xml:space="preserve"> point)</w:t>
      </w:r>
      <w:r w:rsidR="003427F4">
        <w:rPr>
          <w:rFonts w:ascii="Arial" w:hAnsi="Arial" w:cs="Arial"/>
          <w:sz w:val="24"/>
          <w:szCs w:val="24"/>
        </w:rPr>
        <w:t>.</w:t>
      </w:r>
    </w:p>
    <w:p w:rsidR="003427F4" w:rsidRPr="00F176BB" w:rsidRDefault="003427F4" w:rsidP="003427F4">
      <w:pPr>
        <w:pStyle w:val="ListParagraph"/>
        <w:spacing w:after="0" w:line="360" w:lineRule="auto"/>
        <w:ind w:left="0"/>
        <w:rPr>
          <w:rFonts w:ascii="Arial" w:hAnsi="Arial" w:cs="Arial"/>
          <w:sz w:val="24"/>
          <w:szCs w:val="24"/>
        </w:rPr>
      </w:pPr>
    </w:p>
    <w:p w:rsidR="00F176BB" w:rsidRPr="00F176BB" w:rsidRDefault="00485EAA" w:rsidP="0061732B">
      <w:pPr>
        <w:pStyle w:val="ListParagraph"/>
        <w:numPr>
          <w:ilvl w:val="0"/>
          <w:numId w:val="6"/>
        </w:numPr>
        <w:spacing w:after="0" w:line="360" w:lineRule="auto"/>
        <w:rPr>
          <w:rFonts w:ascii="Arial" w:hAnsi="Arial" w:cs="Arial"/>
          <w:sz w:val="24"/>
          <w:szCs w:val="24"/>
        </w:rPr>
      </w:pPr>
      <w:r>
        <w:rPr>
          <w:rFonts w:ascii="Arial" w:hAnsi="Arial" w:cs="Arial"/>
          <w:sz w:val="24"/>
          <w:szCs w:val="24"/>
        </w:rPr>
        <w:tab/>
      </w:r>
      <w:r w:rsidR="00F176BB" w:rsidRPr="00F176BB">
        <w:rPr>
          <w:rFonts w:ascii="Arial" w:hAnsi="Arial" w:cs="Arial"/>
          <w:sz w:val="24"/>
          <w:szCs w:val="24"/>
        </w:rPr>
        <w:t xml:space="preserve">Such cost to be on a scale of </w:t>
      </w:r>
      <w:r w:rsidR="00FD5F25" w:rsidRPr="001F2382">
        <w:rPr>
          <w:rFonts w:ascii="Arial" w:hAnsi="Arial" w:cs="Arial"/>
          <w:sz w:val="24"/>
          <w:szCs w:val="24"/>
        </w:rPr>
        <w:t>a</w:t>
      </w:r>
      <w:r w:rsidR="00873CAF">
        <w:rPr>
          <w:rFonts w:ascii="Arial" w:hAnsi="Arial" w:cs="Arial"/>
          <w:sz w:val="24"/>
          <w:szCs w:val="24"/>
        </w:rPr>
        <w:t>ttorney</w:t>
      </w:r>
      <w:r w:rsidR="00F176BB" w:rsidRPr="00F176BB">
        <w:rPr>
          <w:rFonts w:ascii="Arial" w:hAnsi="Arial" w:cs="Arial"/>
          <w:sz w:val="24"/>
          <w:szCs w:val="24"/>
        </w:rPr>
        <w:t>/client</w:t>
      </w:r>
      <w:r w:rsidR="00A53692">
        <w:rPr>
          <w:rFonts w:ascii="Arial" w:hAnsi="Arial" w:cs="Arial"/>
          <w:sz w:val="24"/>
          <w:szCs w:val="24"/>
        </w:rPr>
        <w:t>.</w:t>
      </w:r>
    </w:p>
    <w:p w:rsidR="00F176BB" w:rsidRDefault="00F176BB" w:rsidP="00FD5F25">
      <w:pPr>
        <w:spacing w:after="0" w:line="240" w:lineRule="auto"/>
        <w:rPr>
          <w:rFonts w:ascii="Arial" w:hAnsi="Arial" w:cs="Arial"/>
          <w:sz w:val="24"/>
          <w:szCs w:val="24"/>
        </w:rPr>
      </w:pPr>
    </w:p>
    <w:p w:rsidR="00E7055E" w:rsidRDefault="00E7055E" w:rsidP="00FD5F25">
      <w:pPr>
        <w:spacing w:after="0" w:line="240" w:lineRule="auto"/>
        <w:rPr>
          <w:rFonts w:ascii="Arial" w:hAnsi="Arial" w:cs="Arial"/>
          <w:sz w:val="24"/>
          <w:szCs w:val="24"/>
        </w:rPr>
      </w:pPr>
    </w:p>
    <w:p w:rsidR="00E7055E" w:rsidRPr="00F176BB" w:rsidRDefault="00E7055E" w:rsidP="00FD5F25">
      <w:pPr>
        <w:spacing w:after="0" w:line="240" w:lineRule="auto"/>
        <w:rPr>
          <w:rFonts w:ascii="Arial" w:hAnsi="Arial" w:cs="Arial"/>
          <w:sz w:val="24"/>
          <w:szCs w:val="24"/>
        </w:rPr>
      </w:pPr>
    </w:p>
    <w:p w:rsidR="00B66E49" w:rsidRPr="00D62392" w:rsidRDefault="00B66E49" w:rsidP="00FD5F25">
      <w:pPr>
        <w:spacing w:after="0" w:line="240" w:lineRule="auto"/>
        <w:jc w:val="both"/>
        <w:rPr>
          <w:rFonts w:ascii="Arial" w:hAnsi="Arial" w:cs="Arial"/>
        </w:rPr>
      </w:pPr>
      <w:r w:rsidRPr="00D62392">
        <w:rPr>
          <w:rFonts w:ascii="Arial" w:hAnsi="Arial" w:cs="Arial"/>
        </w:rPr>
        <w:lastRenderedPageBreak/>
        <w:t>____________________________________________________________________________</w:t>
      </w:r>
    </w:p>
    <w:p w:rsidR="00FD5F25" w:rsidRDefault="00FD5F25" w:rsidP="00FD5F25">
      <w:pPr>
        <w:spacing w:after="0" w:line="240" w:lineRule="auto"/>
        <w:ind w:left="3600" w:firstLine="720"/>
        <w:jc w:val="both"/>
        <w:rPr>
          <w:rFonts w:ascii="Arial" w:hAnsi="Arial" w:cs="Arial"/>
          <w:b/>
          <w:sz w:val="24"/>
          <w:szCs w:val="24"/>
        </w:rPr>
      </w:pPr>
    </w:p>
    <w:p w:rsidR="00B66E49" w:rsidRPr="00D62392" w:rsidRDefault="00B66E49" w:rsidP="00FD5F25">
      <w:pPr>
        <w:spacing w:after="0" w:line="240" w:lineRule="auto"/>
        <w:ind w:left="3600" w:firstLine="720"/>
        <w:jc w:val="both"/>
        <w:rPr>
          <w:rFonts w:ascii="Arial" w:hAnsi="Arial" w:cs="Arial"/>
          <w:b/>
          <w:sz w:val="24"/>
          <w:szCs w:val="24"/>
        </w:rPr>
      </w:pPr>
      <w:r w:rsidRPr="00D62392">
        <w:rPr>
          <w:rFonts w:ascii="Arial" w:hAnsi="Arial" w:cs="Arial"/>
          <w:b/>
          <w:sz w:val="24"/>
          <w:szCs w:val="24"/>
        </w:rPr>
        <w:t xml:space="preserve">RULING </w:t>
      </w:r>
    </w:p>
    <w:p w:rsidR="00B66E49" w:rsidRPr="00D62392" w:rsidRDefault="00B66E49" w:rsidP="00FD5F25">
      <w:pPr>
        <w:spacing w:after="0" w:line="240" w:lineRule="auto"/>
        <w:jc w:val="both"/>
        <w:rPr>
          <w:rFonts w:ascii="Arial" w:hAnsi="Arial" w:cs="Arial"/>
        </w:rPr>
      </w:pPr>
      <w:r w:rsidRPr="00D62392">
        <w:rPr>
          <w:rFonts w:ascii="Arial" w:hAnsi="Arial" w:cs="Arial"/>
        </w:rPr>
        <w:t>____________________________________________________________________________</w:t>
      </w:r>
    </w:p>
    <w:p w:rsidR="00FD5F25" w:rsidRDefault="00FD5F25" w:rsidP="0061732B">
      <w:pPr>
        <w:spacing w:after="0" w:line="360" w:lineRule="auto"/>
        <w:jc w:val="both"/>
        <w:rPr>
          <w:rFonts w:ascii="Arial" w:hAnsi="Arial" w:cs="Arial"/>
          <w:sz w:val="24"/>
        </w:rPr>
      </w:pPr>
    </w:p>
    <w:p w:rsidR="00E7055E" w:rsidRDefault="00E7055E" w:rsidP="0061732B">
      <w:pPr>
        <w:spacing w:after="0" w:line="360" w:lineRule="auto"/>
        <w:jc w:val="both"/>
        <w:rPr>
          <w:rFonts w:ascii="Arial" w:hAnsi="Arial" w:cs="Arial"/>
          <w:sz w:val="24"/>
        </w:rPr>
      </w:pPr>
      <w:r>
        <w:rPr>
          <w:rFonts w:ascii="Arial" w:hAnsi="Arial" w:cs="Arial"/>
          <w:sz w:val="24"/>
        </w:rPr>
        <w:t>PRINSLOO J</w:t>
      </w:r>
    </w:p>
    <w:p w:rsidR="00E7055E" w:rsidRPr="00E146B2" w:rsidRDefault="00E7055E" w:rsidP="0061732B">
      <w:pPr>
        <w:spacing w:after="0" w:line="360" w:lineRule="auto"/>
        <w:jc w:val="both"/>
        <w:rPr>
          <w:rFonts w:ascii="Arial" w:hAnsi="Arial" w:cs="Arial"/>
          <w:sz w:val="24"/>
        </w:rPr>
      </w:pPr>
    </w:p>
    <w:p w:rsidR="005E6596" w:rsidRPr="00E146B2" w:rsidRDefault="00B66E49" w:rsidP="0061732B">
      <w:pPr>
        <w:spacing w:after="0" w:line="360" w:lineRule="auto"/>
        <w:jc w:val="both"/>
        <w:rPr>
          <w:rFonts w:ascii="Arial" w:hAnsi="Arial" w:cs="Arial"/>
          <w:sz w:val="24"/>
          <w:szCs w:val="24"/>
        </w:rPr>
      </w:pPr>
      <w:r w:rsidRPr="00E146B2">
        <w:rPr>
          <w:rFonts w:ascii="Arial" w:hAnsi="Arial" w:cs="Arial"/>
          <w:sz w:val="24"/>
        </w:rPr>
        <w:t>[</w:t>
      </w:r>
      <w:r w:rsidRPr="00E146B2">
        <w:rPr>
          <w:rFonts w:ascii="Arial" w:hAnsi="Arial" w:cs="Arial"/>
          <w:sz w:val="24"/>
          <w:szCs w:val="24"/>
        </w:rPr>
        <w:t>1]</w:t>
      </w:r>
      <w:r w:rsidRPr="00E146B2">
        <w:rPr>
          <w:rFonts w:ascii="Arial" w:hAnsi="Arial" w:cs="Arial"/>
          <w:sz w:val="24"/>
          <w:szCs w:val="24"/>
        </w:rPr>
        <w:tab/>
      </w:r>
      <w:r w:rsidR="005E6596" w:rsidRPr="00E146B2">
        <w:rPr>
          <w:rFonts w:ascii="Arial" w:hAnsi="Arial" w:cs="Arial"/>
          <w:sz w:val="24"/>
          <w:szCs w:val="24"/>
        </w:rPr>
        <w:t>The matter before me has a long and protracted history with multiple court appearances and multiple issues. In sketching the background of the matter</w:t>
      </w:r>
      <w:r w:rsidR="003427F4" w:rsidRPr="00E146B2">
        <w:rPr>
          <w:rFonts w:ascii="Arial" w:hAnsi="Arial" w:cs="Arial"/>
          <w:sz w:val="24"/>
          <w:szCs w:val="24"/>
        </w:rPr>
        <w:t>,</w:t>
      </w:r>
      <w:r w:rsidR="005E6596" w:rsidRPr="00E146B2">
        <w:rPr>
          <w:rFonts w:ascii="Arial" w:hAnsi="Arial" w:cs="Arial"/>
          <w:sz w:val="24"/>
          <w:szCs w:val="24"/>
        </w:rPr>
        <w:t xml:space="preserve"> </w:t>
      </w:r>
      <w:r w:rsidR="00273907" w:rsidRPr="00E146B2">
        <w:rPr>
          <w:rFonts w:ascii="Arial" w:hAnsi="Arial" w:cs="Arial"/>
          <w:sz w:val="24"/>
          <w:szCs w:val="24"/>
        </w:rPr>
        <w:t xml:space="preserve">it </w:t>
      </w:r>
      <w:r w:rsidR="005E6596" w:rsidRPr="00E146B2">
        <w:rPr>
          <w:rFonts w:ascii="Arial" w:hAnsi="Arial" w:cs="Arial"/>
          <w:sz w:val="24"/>
          <w:szCs w:val="24"/>
        </w:rPr>
        <w:t xml:space="preserve">is important to note that the </w:t>
      </w:r>
      <w:r w:rsidR="00273907" w:rsidRPr="00E146B2">
        <w:rPr>
          <w:rFonts w:ascii="Arial" w:hAnsi="Arial" w:cs="Arial"/>
          <w:sz w:val="24"/>
          <w:szCs w:val="24"/>
        </w:rPr>
        <w:t>a</w:t>
      </w:r>
      <w:r w:rsidR="003F4BAC" w:rsidRPr="00E146B2">
        <w:rPr>
          <w:rFonts w:ascii="Arial" w:hAnsi="Arial" w:cs="Arial"/>
          <w:sz w:val="24"/>
          <w:szCs w:val="24"/>
        </w:rPr>
        <w:t xml:space="preserve">pplicant and </w:t>
      </w:r>
      <w:r w:rsidR="00273907" w:rsidRPr="00E146B2">
        <w:rPr>
          <w:rFonts w:ascii="Arial" w:hAnsi="Arial" w:cs="Arial"/>
          <w:sz w:val="24"/>
          <w:szCs w:val="24"/>
        </w:rPr>
        <w:t>r</w:t>
      </w:r>
      <w:r w:rsidR="003F4BAC" w:rsidRPr="00E146B2">
        <w:rPr>
          <w:rFonts w:ascii="Arial" w:hAnsi="Arial" w:cs="Arial"/>
          <w:sz w:val="24"/>
          <w:szCs w:val="24"/>
        </w:rPr>
        <w:t xml:space="preserve">espondent were granted a final order of divorce </w:t>
      </w:r>
      <w:r w:rsidR="003427F4" w:rsidRPr="00E146B2">
        <w:rPr>
          <w:rFonts w:ascii="Arial" w:hAnsi="Arial" w:cs="Arial"/>
          <w:sz w:val="24"/>
          <w:szCs w:val="24"/>
        </w:rPr>
        <w:t>by this c</w:t>
      </w:r>
      <w:r w:rsidR="003F4BAC" w:rsidRPr="00E146B2">
        <w:rPr>
          <w:rFonts w:ascii="Arial" w:hAnsi="Arial" w:cs="Arial"/>
          <w:sz w:val="24"/>
          <w:szCs w:val="24"/>
        </w:rPr>
        <w:t>our</w:t>
      </w:r>
      <w:r w:rsidR="00273907" w:rsidRPr="00E146B2">
        <w:rPr>
          <w:rFonts w:ascii="Arial" w:hAnsi="Arial" w:cs="Arial"/>
          <w:sz w:val="24"/>
          <w:szCs w:val="24"/>
        </w:rPr>
        <w:t>t on 16 February 2017.</w:t>
      </w:r>
      <w:r w:rsidR="003F4BAC" w:rsidRPr="00E146B2">
        <w:rPr>
          <w:rFonts w:ascii="Arial" w:hAnsi="Arial" w:cs="Arial"/>
          <w:sz w:val="24"/>
          <w:szCs w:val="24"/>
        </w:rPr>
        <w:t xml:space="preserve"> </w:t>
      </w:r>
      <w:r w:rsidR="005E6596" w:rsidRPr="00E146B2">
        <w:rPr>
          <w:rFonts w:ascii="Arial" w:hAnsi="Arial" w:cs="Arial"/>
          <w:sz w:val="24"/>
          <w:szCs w:val="24"/>
        </w:rPr>
        <w:t>As one can glean from the case number of this case</w:t>
      </w:r>
      <w:r w:rsidR="003427F4" w:rsidRPr="00E146B2">
        <w:rPr>
          <w:rFonts w:ascii="Arial" w:hAnsi="Arial" w:cs="Arial"/>
          <w:sz w:val="24"/>
          <w:szCs w:val="24"/>
        </w:rPr>
        <w:t>,</w:t>
      </w:r>
      <w:r w:rsidR="005E6596" w:rsidRPr="00E146B2">
        <w:rPr>
          <w:rFonts w:ascii="Arial" w:hAnsi="Arial" w:cs="Arial"/>
          <w:sz w:val="24"/>
          <w:szCs w:val="24"/>
        </w:rPr>
        <w:t xml:space="preserve"> the divorce proceedings were instituted in 2012 and it was fiercely contested. However</w:t>
      </w:r>
      <w:r w:rsidR="003427F4" w:rsidRPr="00E146B2">
        <w:rPr>
          <w:rFonts w:ascii="Arial" w:hAnsi="Arial" w:cs="Arial"/>
          <w:sz w:val="24"/>
          <w:szCs w:val="24"/>
        </w:rPr>
        <w:t>,</w:t>
      </w:r>
      <w:r w:rsidR="005E6596" w:rsidRPr="00E146B2">
        <w:rPr>
          <w:rFonts w:ascii="Arial" w:hAnsi="Arial" w:cs="Arial"/>
          <w:sz w:val="24"/>
          <w:szCs w:val="24"/>
        </w:rPr>
        <w:t xml:space="preserve"> during 2017</w:t>
      </w:r>
      <w:r w:rsidR="003427F4" w:rsidRPr="00E146B2">
        <w:rPr>
          <w:rFonts w:ascii="Arial" w:hAnsi="Arial" w:cs="Arial"/>
          <w:sz w:val="24"/>
          <w:szCs w:val="24"/>
        </w:rPr>
        <w:t>,</w:t>
      </w:r>
      <w:r w:rsidR="005E6596" w:rsidRPr="00E146B2">
        <w:rPr>
          <w:rFonts w:ascii="Arial" w:hAnsi="Arial" w:cs="Arial"/>
          <w:sz w:val="24"/>
          <w:szCs w:val="24"/>
        </w:rPr>
        <w:t xml:space="preserve"> the parties manage</w:t>
      </w:r>
      <w:r w:rsidR="00273907" w:rsidRPr="00E146B2">
        <w:rPr>
          <w:rFonts w:ascii="Arial" w:hAnsi="Arial" w:cs="Arial"/>
          <w:sz w:val="24"/>
          <w:szCs w:val="24"/>
        </w:rPr>
        <w:t>d</w:t>
      </w:r>
      <w:r w:rsidR="005E6596" w:rsidRPr="00E146B2">
        <w:rPr>
          <w:rFonts w:ascii="Arial" w:hAnsi="Arial" w:cs="Arial"/>
          <w:sz w:val="24"/>
          <w:szCs w:val="24"/>
        </w:rPr>
        <w:t xml:space="preserve"> to settle the matter with the assistance of their respective counsel. A settlement agreement was signed by the parties on 16 February 2017, which settlement agreement was incorporated</w:t>
      </w:r>
      <w:r w:rsidR="00E146B2" w:rsidRPr="00E146B2">
        <w:rPr>
          <w:rFonts w:ascii="Arial" w:hAnsi="Arial" w:cs="Arial"/>
          <w:sz w:val="24"/>
          <w:szCs w:val="24"/>
        </w:rPr>
        <w:t xml:space="preserve"> in the final order of divorce.</w:t>
      </w:r>
    </w:p>
    <w:p w:rsidR="00FD5F25" w:rsidRPr="001F2382" w:rsidRDefault="00FD5F25" w:rsidP="0061732B">
      <w:pPr>
        <w:spacing w:after="0" w:line="360" w:lineRule="auto"/>
        <w:jc w:val="both"/>
        <w:rPr>
          <w:rFonts w:ascii="Arial" w:hAnsi="Arial" w:cs="Arial"/>
          <w:sz w:val="24"/>
          <w:szCs w:val="24"/>
        </w:rPr>
      </w:pPr>
    </w:p>
    <w:p w:rsidR="00764B34" w:rsidRPr="00E146B2" w:rsidRDefault="00764B34" w:rsidP="0061732B">
      <w:pPr>
        <w:spacing w:after="0" w:line="360" w:lineRule="auto"/>
        <w:jc w:val="both"/>
        <w:rPr>
          <w:rFonts w:ascii="Arial" w:hAnsi="Arial" w:cs="Arial"/>
          <w:sz w:val="24"/>
          <w:szCs w:val="24"/>
        </w:rPr>
      </w:pPr>
      <w:r w:rsidRPr="001F2382">
        <w:rPr>
          <w:rFonts w:ascii="Arial" w:hAnsi="Arial" w:cs="Arial"/>
          <w:sz w:val="24"/>
          <w:szCs w:val="24"/>
        </w:rPr>
        <w:lastRenderedPageBreak/>
        <w:t>[</w:t>
      </w:r>
      <w:r w:rsidR="005E6596" w:rsidRPr="001F2382">
        <w:rPr>
          <w:rFonts w:ascii="Arial" w:hAnsi="Arial" w:cs="Arial"/>
          <w:sz w:val="24"/>
          <w:szCs w:val="24"/>
        </w:rPr>
        <w:t>2</w:t>
      </w:r>
      <w:r w:rsidRPr="001F2382">
        <w:rPr>
          <w:rFonts w:ascii="Arial" w:hAnsi="Arial" w:cs="Arial"/>
          <w:sz w:val="24"/>
          <w:szCs w:val="24"/>
        </w:rPr>
        <w:t>]</w:t>
      </w:r>
      <w:r w:rsidRPr="001F2382">
        <w:rPr>
          <w:rFonts w:ascii="Arial" w:hAnsi="Arial" w:cs="Arial"/>
          <w:sz w:val="24"/>
          <w:szCs w:val="24"/>
        </w:rPr>
        <w:tab/>
      </w:r>
      <w:r w:rsidR="003F4BAC" w:rsidRPr="001F2382">
        <w:rPr>
          <w:rFonts w:ascii="Arial" w:hAnsi="Arial" w:cs="Arial"/>
          <w:sz w:val="24"/>
          <w:szCs w:val="24"/>
        </w:rPr>
        <w:t>In terms of the settlement agreement</w:t>
      </w:r>
      <w:r w:rsidR="003427F4">
        <w:rPr>
          <w:rFonts w:ascii="Arial" w:hAnsi="Arial" w:cs="Arial"/>
          <w:sz w:val="24"/>
          <w:szCs w:val="24"/>
        </w:rPr>
        <w:t>,</w:t>
      </w:r>
      <w:r w:rsidR="003F4BAC" w:rsidRPr="001F2382">
        <w:rPr>
          <w:rFonts w:ascii="Arial" w:hAnsi="Arial" w:cs="Arial"/>
          <w:sz w:val="24"/>
          <w:szCs w:val="24"/>
        </w:rPr>
        <w:t xml:space="preserve"> the</w:t>
      </w:r>
      <w:r w:rsidRPr="001F2382">
        <w:rPr>
          <w:rFonts w:ascii="Arial" w:hAnsi="Arial" w:cs="Arial"/>
          <w:sz w:val="24"/>
          <w:szCs w:val="24"/>
        </w:rPr>
        <w:t xml:space="preserve"> parties agreed that the</w:t>
      </w:r>
      <w:r w:rsidR="003F4BAC" w:rsidRPr="001F2382">
        <w:rPr>
          <w:rFonts w:ascii="Arial" w:hAnsi="Arial" w:cs="Arial"/>
          <w:sz w:val="24"/>
          <w:szCs w:val="24"/>
        </w:rPr>
        <w:t xml:space="preserve"> </w:t>
      </w:r>
      <w:r w:rsidR="00273907" w:rsidRPr="001F2382">
        <w:rPr>
          <w:rFonts w:ascii="Arial" w:hAnsi="Arial" w:cs="Arial"/>
          <w:sz w:val="24"/>
          <w:szCs w:val="24"/>
        </w:rPr>
        <w:t>a</w:t>
      </w:r>
      <w:r w:rsidR="003F4BAC" w:rsidRPr="001F2382">
        <w:rPr>
          <w:rFonts w:ascii="Arial" w:hAnsi="Arial" w:cs="Arial"/>
          <w:sz w:val="24"/>
          <w:szCs w:val="24"/>
        </w:rPr>
        <w:t>pplicant</w:t>
      </w:r>
      <w:r w:rsidRPr="001F2382">
        <w:rPr>
          <w:rFonts w:ascii="Arial" w:hAnsi="Arial" w:cs="Arial"/>
          <w:sz w:val="24"/>
          <w:szCs w:val="24"/>
        </w:rPr>
        <w:t xml:space="preserve"> (</w:t>
      </w:r>
      <w:r w:rsidRPr="00E146B2">
        <w:rPr>
          <w:rFonts w:ascii="Arial" w:hAnsi="Arial" w:cs="Arial"/>
          <w:sz w:val="24"/>
          <w:szCs w:val="24"/>
        </w:rPr>
        <w:t xml:space="preserve">defendant in the main action) shall </w:t>
      </w:r>
      <w:r w:rsidRPr="002148A1">
        <w:rPr>
          <w:rFonts w:ascii="Arial" w:hAnsi="Arial" w:cs="Arial"/>
          <w:sz w:val="24"/>
          <w:szCs w:val="24"/>
        </w:rPr>
        <w:t xml:space="preserve">have </w:t>
      </w:r>
      <w:r w:rsidR="003427F4" w:rsidRPr="002148A1">
        <w:rPr>
          <w:rFonts w:ascii="Arial" w:hAnsi="Arial" w:cs="Arial"/>
          <w:sz w:val="24"/>
          <w:szCs w:val="24"/>
        </w:rPr>
        <w:t>custody</w:t>
      </w:r>
      <w:r w:rsidRPr="002148A1">
        <w:rPr>
          <w:rFonts w:ascii="Arial" w:hAnsi="Arial" w:cs="Arial"/>
          <w:sz w:val="24"/>
          <w:szCs w:val="24"/>
        </w:rPr>
        <w:t xml:space="preserve"> and control </w:t>
      </w:r>
      <w:r w:rsidRPr="00E146B2">
        <w:rPr>
          <w:rFonts w:ascii="Arial" w:hAnsi="Arial" w:cs="Arial"/>
          <w:sz w:val="24"/>
          <w:szCs w:val="24"/>
        </w:rPr>
        <w:t>over the two minor children</w:t>
      </w:r>
      <w:r w:rsidR="003427F4" w:rsidRPr="00E146B2">
        <w:rPr>
          <w:rFonts w:ascii="Arial" w:hAnsi="Arial" w:cs="Arial"/>
          <w:sz w:val="24"/>
          <w:szCs w:val="24"/>
        </w:rPr>
        <w:t>,</w:t>
      </w:r>
      <w:r w:rsidRPr="00E146B2">
        <w:rPr>
          <w:rFonts w:ascii="Arial" w:hAnsi="Arial" w:cs="Arial"/>
          <w:sz w:val="24"/>
          <w:szCs w:val="24"/>
        </w:rPr>
        <w:t xml:space="preserve"> subject to the </w:t>
      </w:r>
      <w:r w:rsidR="006F4EC9" w:rsidRPr="00E146B2">
        <w:rPr>
          <w:rFonts w:ascii="Arial" w:hAnsi="Arial" w:cs="Arial"/>
          <w:sz w:val="24"/>
          <w:szCs w:val="24"/>
        </w:rPr>
        <w:t>r</w:t>
      </w:r>
      <w:r w:rsidRPr="00E146B2">
        <w:rPr>
          <w:rFonts w:ascii="Arial" w:hAnsi="Arial" w:cs="Arial"/>
          <w:sz w:val="24"/>
          <w:szCs w:val="24"/>
        </w:rPr>
        <w:t>espondent’s right to reasonable access.</w:t>
      </w:r>
    </w:p>
    <w:p w:rsidR="00FD5F25" w:rsidRPr="00E146B2" w:rsidRDefault="00FD5F25" w:rsidP="0061732B">
      <w:pPr>
        <w:spacing w:after="0" w:line="360" w:lineRule="auto"/>
        <w:jc w:val="both"/>
        <w:rPr>
          <w:rFonts w:ascii="Arial" w:hAnsi="Arial" w:cs="Arial"/>
          <w:sz w:val="24"/>
          <w:szCs w:val="24"/>
        </w:rPr>
      </w:pPr>
    </w:p>
    <w:p w:rsidR="00764B34" w:rsidRPr="00E146B2" w:rsidRDefault="00764B34" w:rsidP="0061732B">
      <w:pPr>
        <w:spacing w:after="0" w:line="360" w:lineRule="auto"/>
        <w:jc w:val="both"/>
        <w:rPr>
          <w:rFonts w:ascii="Arial" w:hAnsi="Arial" w:cs="Arial"/>
          <w:sz w:val="24"/>
          <w:szCs w:val="24"/>
        </w:rPr>
      </w:pPr>
      <w:r w:rsidRPr="00E146B2">
        <w:rPr>
          <w:rFonts w:ascii="Arial" w:hAnsi="Arial" w:cs="Arial"/>
          <w:sz w:val="24"/>
          <w:szCs w:val="24"/>
        </w:rPr>
        <w:t>[</w:t>
      </w:r>
      <w:r w:rsidR="005E6596" w:rsidRPr="00E146B2">
        <w:rPr>
          <w:rFonts w:ascii="Arial" w:hAnsi="Arial" w:cs="Arial"/>
          <w:sz w:val="24"/>
          <w:szCs w:val="24"/>
        </w:rPr>
        <w:t>3</w:t>
      </w:r>
      <w:r w:rsidRPr="00E146B2">
        <w:rPr>
          <w:rFonts w:ascii="Arial" w:hAnsi="Arial" w:cs="Arial"/>
          <w:sz w:val="24"/>
          <w:szCs w:val="24"/>
        </w:rPr>
        <w:t>]</w:t>
      </w:r>
      <w:r w:rsidRPr="00E146B2">
        <w:rPr>
          <w:rFonts w:ascii="Arial" w:hAnsi="Arial" w:cs="Arial"/>
          <w:sz w:val="24"/>
          <w:szCs w:val="24"/>
        </w:rPr>
        <w:tab/>
      </w:r>
      <w:r w:rsidR="00A53692" w:rsidRPr="00E146B2">
        <w:rPr>
          <w:rFonts w:ascii="Arial" w:hAnsi="Arial" w:cs="Arial"/>
          <w:sz w:val="24"/>
          <w:szCs w:val="24"/>
        </w:rPr>
        <w:t xml:space="preserve">The agreement in the deed of settlement relating to parental rights and responsibilities is set out in paras 2.1 to 2.8 and I </w:t>
      </w:r>
      <w:r w:rsidR="005A6B67" w:rsidRPr="00E146B2">
        <w:rPr>
          <w:rFonts w:ascii="Arial" w:hAnsi="Arial" w:cs="Arial"/>
          <w:sz w:val="24"/>
          <w:szCs w:val="24"/>
        </w:rPr>
        <w:t xml:space="preserve">will </w:t>
      </w:r>
      <w:r w:rsidR="00A53692" w:rsidRPr="00E146B2">
        <w:rPr>
          <w:rFonts w:ascii="Arial" w:hAnsi="Arial" w:cs="Arial"/>
          <w:sz w:val="24"/>
          <w:szCs w:val="24"/>
        </w:rPr>
        <w:t xml:space="preserve">only refer to those </w:t>
      </w:r>
      <w:r w:rsidR="003427F4" w:rsidRPr="00E146B2">
        <w:rPr>
          <w:rFonts w:ascii="Arial" w:hAnsi="Arial" w:cs="Arial"/>
          <w:sz w:val="24"/>
          <w:szCs w:val="24"/>
        </w:rPr>
        <w:t>paras</w:t>
      </w:r>
      <w:r w:rsidR="00A53692" w:rsidRPr="00E146B2">
        <w:rPr>
          <w:rFonts w:ascii="Arial" w:hAnsi="Arial" w:cs="Arial"/>
          <w:sz w:val="24"/>
          <w:szCs w:val="24"/>
        </w:rPr>
        <w:t xml:space="preserve"> relevant and importan</w:t>
      </w:r>
      <w:r w:rsidR="006F4EC9" w:rsidRPr="00E146B2">
        <w:rPr>
          <w:rFonts w:ascii="Arial" w:hAnsi="Arial" w:cs="Arial"/>
          <w:sz w:val="24"/>
          <w:szCs w:val="24"/>
        </w:rPr>
        <w:t xml:space="preserve">t to the current proceedings, </w:t>
      </w:r>
      <w:proofErr w:type="spellStart"/>
      <w:r w:rsidR="006F4EC9" w:rsidRPr="00E146B2">
        <w:rPr>
          <w:rFonts w:ascii="Arial" w:hAnsi="Arial" w:cs="Arial"/>
          <w:sz w:val="24"/>
          <w:szCs w:val="24"/>
        </w:rPr>
        <w:t>ie</w:t>
      </w:r>
      <w:proofErr w:type="spellEnd"/>
      <w:r w:rsidRPr="00E146B2">
        <w:rPr>
          <w:rFonts w:ascii="Arial" w:hAnsi="Arial" w:cs="Arial"/>
          <w:sz w:val="24"/>
          <w:szCs w:val="24"/>
        </w:rPr>
        <w:t>:</w:t>
      </w:r>
    </w:p>
    <w:p w:rsidR="006F4EC9" w:rsidRPr="00D62392" w:rsidRDefault="006F4EC9" w:rsidP="0061732B">
      <w:pPr>
        <w:spacing w:after="0" w:line="360" w:lineRule="auto"/>
        <w:jc w:val="both"/>
        <w:rPr>
          <w:rFonts w:ascii="Arial" w:hAnsi="Arial" w:cs="Arial"/>
          <w:sz w:val="24"/>
          <w:szCs w:val="24"/>
        </w:rPr>
      </w:pPr>
    </w:p>
    <w:p w:rsidR="00764B34" w:rsidRPr="00D62392" w:rsidRDefault="00E246CA" w:rsidP="0061732B">
      <w:pPr>
        <w:spacing w:after="0" w:line="360" w:lineRule="auto"/>
        <w:ind w:left="720"/>
        <w:jc w:val="both"/>
        <w:rPr>
          <w:rFonts w:ascii="Arial" w:hAnsi="Arial" w:cs="Arial"/>
        </w:rPr>
      </w:pPr>
      <w:r w:rsidRPr="00D62392">
        <w:rPr>
          <w:rFonts w:ascii="Arial" w:hAnsi="Arial" w:cs="Arial"/>
        </w:rPr>
        <w:t>‘</w:t>
      </w:r>
      <w:r w:rsidR="00764B34" w:rsidRPr="00D62392">
        <w:rPr>
          <w:rFonts w:ascii="Arial" w:hAnsi="Arial" w:cs="Arial"/>
        </w:rPr>
        <w:t xml:space="preserve">2.1 </w:t>
      </w:r>
      <w:r w:rsidR="00764B34" w:rsidRPr="00D62392">
        <w:rPr>
          <w:rFonts w:ascii="Arial" w:hAnsi="Arial" w:cs="Arial"/>
        </w:rPr>
        <w:tab/>
        <w:t xml:space="preserve">Subject to what is agreed upon in the subparagraphs herein Defendant shall have care and control of the two minor children, namely: </w:t>
      </w:r>
    </w:p>
    <w:p w:rsidR="00764B34" w:rsidRPr="00D62392" w:rsidRDefault="00764B34" w:rsidP="0061732B">
      <w:pPr>
        <w:spacing w:after="0" w:line="360" w:lineRule="auto"/>
        <w:ind w:left="720"/>
        <w:jc w:val="both"/>
        <w:rPr>
          <w:rFonts w:ascii="Arial" w:hAnsi="Arial" w:cs="Arial"/>
        </w:rPr>
      </w:pPr>
      <w:r w:rsidRPr="00D62392">
        <w:rPr>
          <w:rFonts w:ascii="Arial" w:hAnsi="Arial" w:cs="Arial"/>
        </w:rPr>
        <w:tab/>
        <w:t>2.1.1</w:t>
      </w:r>
      <w:r w:rsidRPr="00D62392">
        <w:rPr>
          <w:rFonts w:ascii="Arial" w:hAnsi="Arial" w:cs="Arial"/>
        </w:rPr>
        <w:tab/>
        <w:t>K- L K</w:t>
      </w:r>
      <w:r w:rsidR="00D3499C">
        <w:rPr>
          <w:rFonts w:ascii="Arial" w:hAnsi="Arial" w:cs="Arial"/>
        </w:rPr>
        <w:t xml:space="preserve"> </w:t>
      </w:r>
      <w:proofErr w:type="spellStart"/>
      <w:r w:rsidRPr="00D62392">
        <w:rPr>
          <w:rFonts w:ascii="Arial" w:hAnsi="Arial" w:cs="Arial"/>
        </w:rPr>
        <w:t>K</w:t>
      </w:r>
      <w:proofErr w:type="spellEnd"/>
      <w:r w:rsidRPr="00D62392">
        <w:rPr>
          <w:rFonts w:ascii="Arial" w:hAnsi="Arial" w:cs="Arial"/>
        </w:rPr>
        <w:t xml:space="preserve">, born 19 April 2000; </w:t>
      </w:r>
    </w:p>
    <w:p w:rsidR="00764B34" w:rsidRPr="00D62392" w:rsidRDefault="00764B34" w:rsidP="0061732B">
      <w:pPr>
        <w:spacing w:after="0" w:line="360" w:lineRule="auto"/>
        <w:ind w:left="720"/>
        <w:jc w:val="both"/>
        <w:rPr>
          <w:rFonts w:ascii="Arial" w:hAnsi="Arial" w:cs="Arial"/>
        </w:rPr>
      </w:pPr>
      <w:r w:rsidRPr="00D62392">
        <w:rPr>
          <w:rFonts w:ascii="Arial" w:hAnsi="Arial" w:cs="Arial"/>
        </w:rPr>
        <w:tab/>
        <w:t>2.1.2</w:t>
      </w:r>
      <w:r w:rsidRPr="00D62392">
        <w:rPr>
          <w:rFonts w:ascii="Arial" w:hAnsi="Arial" w:cs="Arial"/>
        </w:rPr>
        <w:tab/>
        <w:t xml:space="preserve">K </w:t>
      </w:r>
      <w:proofErr w:type="spellStart"/>
      <w:r w:rsidRPr="00D62392">
        <w:rPr>
          <w:rFonts w:ascii="Arial" w:hAnsi="Arial" w:cs="Arial"/>
        </w:rPr>
        <w:t>K</w:t>
      </w:r>
      <w:proofErr w:type="spellEnd"/>
      <w:r w:rsidR="00D3499C">
        <w:rPr>
          <w:rFonts w:ascii="Arial" w:hAnsi="Arial" w:cs="Arial"/>
        </w:rPr>
        <w:t xml:space="preserve"> </w:t>
      </w:r>
      <w:proofErr w:type="spellStart"/>
      <w:r w:rsidRPr="00D62392">
        <w:rPr>
          <w:rFonts w:ascii="Arial" w:hAnsi="Arial" w:cs="Arial"/>
        </w:rPr>
        <w:t>K</w:t>
      </w:r>
      <w:proofErr w:type="spellEnd"/>
      <w:r w:rsidRPr="00D62392">
        <w:rPr>
          <w:rFonts w:ascii="Arial" w:hAnsi="Arial" w:cs="Arial"/>
        </w:rPr>
        <w:t>, born on 14 February 2003.</w:t>
      </w:r>
      <w:r w:rsidR="00D3499C">
        <w:rPr>
          <w:rFonts w:ascii="Arial" w:hAnsi="Arial" w:cs="Arial"/>
        </w:rPr>
        <w:t xml:space="preserve"> </w:t>
      </w:r>
      <w:r w:rsidR="007B54F3">
        <w:rPr>
          <w:rFonts w:ascii="Arial" w:hAnsi="Arial" w:cs="Arial"/>
        </w:rPr>
        <w:t>(The</w:t>
      </w:r>
      <w:r w:rsidR="00D3499C">
        <w:rPr>
          <w:rFonts w:ascii="Arial" w:hAnsi="Arial" w:cs="Arial"/>
        </w:rPr>
        <w:t xml:space="preserve"> minor child in question)</w:t>
      </w:r>
    </w:p>
    <w:p w:rsidR="005E6596" w:rsidRDefault="00E246CA" w:rsidP="0061732B">
      <w:pPr>
        <w:spacing w:after="0" w:line="360" w:lineRule="auto"/>
        <w:ind w:left="720"/>
        <w:jc w:val="both"/>
        <w:rPr>
          <w:rFonts w:ascii="Arial" w:hAnsi="Arial" w:cs="Arial"/>
        </w:rPr>
      </w:pPr>
      <w:r w:rsidRPr="00D62392">
        <w:rPr>
          <w:rFonts w:ascii="Arial" w:hAnsi="Arial" w:cs="Arial"/>
        </w:rPr>
        <w:t>2.2</w:t>
      </w:r>
      <w:r w:rsidRPr="00D62392">
        <w:rPr>
          <w:rFonts w:ascii="Arial" w:hAnsi="Arial" w:cs="Arial"/>
        </w:rPr>
        <w:tab/>
        <w:t>Plaintiff, as guardian of the two minor children, shall have reasonable access to the minor children</w:t>
      </w:r>
      <w:r w:rsidR="005E6596">
        <w:rPr>
          <w:rFonts w:ascii="Arial" w:hAnsi="Arial" w:cs="Arial"/>
        </w:rPr>
        <w:t>.’</w:t>
      </w:r>
    </w:p>
    <w:p w:rsidR="005E6596" w:rsidRDefault="005E6596" w:rsidP="0061732B">
      <w:pPr>
        <w:spacing w:after="0" w:line="360" w:lineRule="auto"/>
        <w:ind w:left="720"/>
        <w:jc w:val="both"/>
        <w:rPr>
          <w:rFonts w:ascii="Arial" w:hAnsi="Arial" w:cs="Arial"/>
        </w:rPr>
      </w:pPr>
      <w:r>
        <w:rPr>
          <w:rFonts w:ascii="Arial" w:hAnsi="Arial" w:cs="Arial"/>
        </w:rPr>
        <w:t xml:space="preserve">And </w:t>
      </w:r>
    </w:p>
    <w:p w:rsidR="005E6596" w:rsidRDefault="00E246CA" w:rsidP="0061732B">
      <w:pPr>
        <w:spacing w:after="0" w:line="360" w:lineRule="auto"/>
        <w:ind w:left="720"/>
        <w:jc w:val="both"/>
        <w:rPr>
          <w:rFonts w:ascii="Arial" w:hAnsi="Arial" w:cs="Arial"/>
        </w:rPr>
      </w:pPr>
      <w:r w:rsidRPr="00D62392">
        <w:rPr>
          <w:rFonts w:ascii="Arial" w:hAnsi="Arial" w:cs="Arial"/>
        </w:rPr>
        <w:lastRenderedPageBreak/>
        <w:t>’</w:t>
      </w:r>
      <w:r w:rsidR="005E6596">
        <w:rPr>
          <w:rFonts w:ascii="Arial" w:hAnsi="Arial" w:cs="Arial"/>
        </w:rPr>
        <w:t xml:space="preserve">2.6 </w:t>
      </w:r>
      <w:r w:rsidR="005E6596">
        <w:rPr>
          <w:rFonts w:ascii="Arial" w:hAnsi="Arial" w:cs="Arial"/>
        </w:rPr>
        <w:tab/>
        <w:t>Decisions affecting the minor children’s everyday care and routine shall be determined by the parent with whom the minor child/children are residing with at the relevant time.</w:t>
      </w:r>
    </w:p>
    <w:p w:rsidR="00E246CA" w:rsidRDefault="005E6596" w:rsidP="0061732B">
      <w:pPr>
        <w:spacing w:after="0" w:line="360" w:lineRule="auto"/>
        <w:ind w:left="720"/>
        <w:jc w:val="both"/>
        <w:rPr>
          <w:rFonts w:ascii="Arial" w:hAnsi="Arial" w:cs="Arial"/>
        </w:rPr>
      </w:pPr>
      <w:r>
        <w:rPr>
          <w:rFonts w:ascii="Arial" w:hAnsi="Arial" w:cs="Arial"/>
        </w:rPr>
        <w:t xml:space="preserve">2.7 </w:t>
      </w:r>
      <w:r>
        <w:rPr>
          <w:rFonts w:ascii="Arial" w:hAnsi="Arial" w:cs="Arial"/>
        </w:rPr>
        <w:tab/>
        <w:t xml:space="preserve">The parties shall consult one another, and jointly make decisions regarding matters which are likely to significantly change the minor child’s living conditions or to have an </w:t>
      </w:r>
      <w:r w:rsidR="00907815">
        <w:rPr>
          <w:rFonts w:ascii="Arial" w:hAnsi="Arial" w:cs="Arial"/>
        </w:rPr>
        <w:t>adverse</w:t>
      </w:r>
      <w:r>
        <w:rPr>
          <w:rFonts w:ascii="Arial" w:hAnsi="Arial" w:cs="Arial"/>
        </w:rPr>
        <w:t xml:space="preserve"> effect on their wellbeing.</w:t>
      </w:r>
      <w:r w:rsidR="00D3499C">
        <w:rPr>
          <w:rFonts w:ascii="Arial" w:hAnsi="Arial" w:cs="Arial"/>
        </w:rPr>
        <w:t>’</w:t>
      </w:r>
      <w:r w:rsidR="00E246CA" w:rsidRPr="00D62392">
        <w:rPr>
          <w:rFonts w:ascii="Arial" w:hAnsi="Arial" w:cs="Arial"/>
        </w:rPr>
        <w:t xml:space="preserve"> </w:t>
      </w:r>
    </w:p>
    <w:p w:rsidR="007B54F3" w:rsidRPr="00D62392" w:rsidRDefault="007B54F3" w:rsidP="0061732B">
      <w:pPr>
        <w:spacing w:after="0" w:line="360" w:lineRule="auto"/>
        <w:ind w:left="720"/>
        <w:jc w:val="both"/>
        <w:rPr>
          <w:rFonts w:ascii="Arial" w:hAnsi="Arial" w:cs="Arial"/>
        </w:rPr>
      </w:pPr>
    </w:p>
    <w:p w:rsidR="007B54F3" w:rsidRPr="007B54F3" w:rsidRDefault="00532168" w:rsidP="0061732B">
      <w:pPr>
        <w:spacing w:after="0" w:line="360" w:lineRule="auto"/>
        <w:jc w:val="both"/>
        <w:rPr>
          <w:rFonts w:ascii="Arial" w:hAnsi="Arial" w:cs="Arial"/>
          <w:sz w:val="24"/>
          <w:szCs w:val="24"/>
          <w:u w:val="single"/>
        </w:rPr>
      </w:pPr>
      <w:r w:rsidRPr="007B54F3">
        <w:rPr>
          <w:rFonts w:ascii="Arial" w:hAnsi="Arial" w:cs="Arial"/>
          <w:sz w:val="24"/>
          <w:szCs w:val="24"/>
          <w:u w:val="single"/>
        </w:rPr>
        <w:t>T</w:t>
      </w:r>
      <w:r w:rsidR="007B54F3" w:rsidRPr="007B54F3">
        <w:rPr>
          <w:rFonts w:ascii="Arial" w:hAnsi="Arial" w:cs="Arial"/>
          <w:sz w:val="24"/>
          <w:szCs w:val="24"/>
          <w:u w:val="single"/>
        </w:rPr>
        <w:t>he application</w:t>
      </w:r>
      <w:r w:rsidRPr="007B54F3">
        <w:rPr>
          <w:rFonts w:ascii="Arial" w:hAnsi="Arial" w:cs="Arial"/>
          <w:sz w:val="24"/>
          <w:szCs w:val="24"/>
          <w:u w:val="single"/>
        </w:rPr>
        <w:t xml:space="preserve"> </w:t>
      </w:r>
    </w:p>
    <w:p w:rsidR="007B54F3" w:rsidRPr="00D62392" w:rsidRDefault="007B54F3" w:rsidP="0061732B">
      <w:pPr>
        <w:spacing w:after="0" w:line="360" w:lineRule="auto"/>
        <w:jc w:val="both"/>
        <w:rPr>
          <w:rFonts w:ascii="Arial" w:hAnsi="Arial" w:cs="Arial"/>
          <w:i/>
          <w:sz w:val="24"/>
          <w:szCs w:val="24"/>
        </w:rPr>
      </w:pPr>
    </w:p>
    <w:p w:rsidR="00D248EC" w:rsidRPr="001F2382" w:rsidRDefault="00E246CA" w:rsidP="0061732B">
      <w:pPr>
        <w:spacing w:after="0" w:line="360" w:lineRule="auto"/>
        <w:jc w:val="both"/>
        <w:rPr>
          <w:rFonts w:ascii="Arial" w:hAnsi="Arial" w:cs="Arial"/>
          <w:sz w:val="24"/>
          <w:szCs w:val="24"/>
        </w:rPr>
      </w:pPr>
      <w:r w:rsidRPr="00D62392">
        <w:rPr>
          <w:rFonts w:ascii="Arial" w:hAnsi="Arial" w:cs="Arial"/>
          <w:sz w:val="24"/>
          <w:szCs w:val="24"/>
        </w:rPr>
        <w:t>[</w:t>
      </w:r>
      <w:r w:rsidR="00187CDB">
        <w:rPr>
          <w:rFonts w:ascii="Arial" w:hAnsi="Arial" w:cs="Arial"/>
          <w:sz w:val="24"/>
          <w:szCs w:val="24"/>
        </w:rPr>
        <w:t>4</w:t>
      </w:r>
      <w:r w:rsidRPr="00D62392">
        <w:rPr>
          <w:rFonts w:ascii="Arial" w:hAnsi="Arial" w:cs="Arial"/>
          <w:sz w:val="24"/>
          <w:szCs w:val="24"/>
        </w:rPr>
        <w:t>]</w:t>
      </w:r>
      <w:r w:rsidRPr="00D62392">
        <w:rPr>
          <w:rFonts w:ascii="Arial" w:hAnsi="Arial" w:cs="Arial"/>
          <w:sz w:val="24"/>
          <w:szCs w:val="24"/>
        </w:rPr>
        <w:tab/>
      </w:r>
      <w:r w:rsidRPr="001F2382">
        <w:rPr>
          <w:rFonts w:ascii="Arial" w:hAnsi="Arial" w:cs="Arial"/>
          <w:sz w:val="24"/>
          <w:szCs w:val="24"/>
        </w:rPr>
        <w:t>On 5 April 2017</w:t>
      </w:r>
      <w:r w:rsidR="003427F4">
        <w:rPr>
          <w:rFonts w:ascii="Arial" w:hAnsi="Arial" w:cs="Arial"/>
          <w:sz w:val="24"/>
          <w:szCs w:val="24"/>
        </w:rPr>
        <w:t>,</w:t>
      </w:r>
      <w:r w:rsidRPr="001F2382">
        <w:rPr>
          <w:rFonts w:ascii="Arial" w:hAnsi="Arial" w:cs="Arial"/>
          <w:sz w:val="24"/>
          <w:szCs w:val="24"/>
        </w:rPr>
        <w:t xml:space="preserve"> the </w:t>
      </w:r>
      <w:r w:rsidR="002467C9" w:rsidRPr="001F2382">
        <w:rPr>
          <w:rFonts w:ascii="Arial" w:hAnsi="Arial" w:cs="Arial"/>
          <w:sz w:val="24"/>
          <w:szCs w:val="24"/>
        </w:rPr>
        <w:t>a</w:t>
      </w:r>
      <w:r w:rsidRPr="001F2382">
        <w:rPr>
          <w:rFonts w:ascii="Arial" w:hAnsi="Arial" w:cs="Arial"/>
          <w:sz w:val="24"/>
          <w:szCs w:val="24"/>
        </w:rPr>
        <w:t xml:space="preserve">pplicant filed a </w:t>
      </w:r>
      <w:r w:rsidR="002467C9" w:rsidRPr="001F2382">
        <w:rPr>
          <w:rFonts w:ascii="Arial" w:hAnsi="Arial" w:cs="Arial"/>
          <w:sz w:val="24"/>
          <w:szCs w:val="24"/>
        </w:rPr>
        <w:t>n</w:t>
      </w:r>
      <w:r w:rsidRPr="001F2382">
        <w:rPr>
          <w:rFonts w:ascii="Arial" w:hAnsi="Arial" w:cs="Arial"/>
          <w:sz w:val="24"/>
          <w:szCs w:val="24"/>
        </w:rPr>
        <w:t xml:space="preserve">otice of </w:t>
      </w:r>
      <w:r w:rsidR="002467C9" w:rsidRPr="001F2382">
        <w:rPr>
          <w:rFonts w:ascii="Arial" w:hAnsi="Arial" w:cs="Arial"/>
          <w:sz w:val="24"/>
          <w:szCs w:val="24"/>
        </w:rPr>
        <w:t>m</w:t>
      </w:r>
      <w:r w:rsidRPr="001F2382">
        <w:rPr>
          <w:rFonts w:ascii="Arial" w:hAnsi="Arial" w:cs="Arial"/>
          <w:sz w:val="24"/>
          <w:szCs w:val="24"/>
        </w:rPr>
        <w:t>otion seeking the following relief</w:t>
      </w:r>
      <w:r w:rsidR="002467C9" w:rsidRPr="001F2382">
        <w:rPr>
          <w:rFonts w:ascii="Arial" w:hAnsi="Arial" w:cs="Arial"/>
          <w:sz w:val="24"/>
          <w:szCs w:val="24"/>
        </w:rPr>
        <w:t>,</w:t>
      </w:r>
      <w:r w:rsidR="00D248EC" w:rsidRPr="001F2382">
        <w:rPr>
          <w:rFonts w:ascii="Arial" w:hAnsi="Arial" w:cs="Arial"/>
          <w:sz w:val="24"/>
          <w:szCs w:val="24"/>
        </w:rPr>
        <w:t xml:space="preserve"> which I will summarize for sake of brevity:</w:t>
      </w:r>
    </w:p>
    <w:p w:rsidR="00907815" w:rsidRPr="001F2382" w:rsidRDefault="00907815" w:rsidP="0061732B">
      <w:pPr>
        <w:spacing w:after="0" w:line="360" w:lineRule="auto"/>
        <w:jc w:val="both"/>
        <w:rPr>
          <w:rFonts w:ascii="Arial" w:hAnsi="Arial" w:cs="Arial"/>
          <w:sz w:val="24"/>
          <w:szCs w:val="24"/>
        </w:rPr>
      </w:pPr>
    </w:p>
    <w:p w:rsidR="00D248EC" w:rsidRPr="001F2382" w:rsidRDefault="00D248EC" w:rsidP="0061732B">
      <w:pPr>
        <w:pStyle w:val="ListParagraph"/>
        <w:numPr>
          <w:ilvl w:val="0"/>
          <w:numId w:val="2"/>
        </w:numPr>
        <w:spacing w:after="0" w:line="360" w:lineRule="auto"/>
        <w:jc w:val="both"/>
        <w:rPr>
          <w:rFonts w:ascii="Arial" w:hAnsi="Arial" w:cs="Arial"/>
          <w:sz w:val="24"/>
          <w:szCs w:val="24"/>
        </w:rPr>
      </w:pPr>
      <w:r w:rsidRPr="001F2382">
        <w:rPr>
          <w:rFonts w:ascii="Arial" w:hAnsi="Arial" w:cs="Arial"/>
          <w:sz w:val="24"/>
          <w:szCs w:val="24"/>
        </w:rPr>
        <w:t xml:space="preserve">That the </w:t>
      </w:r>
      <w:r w:rsidR="00680EA8" w:rsidRPr="001F2382">
        <w:rPr>
          <w:rFonts w:ascii="Arial" w:hAnsi="Arial" w:cs="Arial"/>
          <w:sz w:val="24"/>
          <w:szCs w:val="24"/>
        </w:rPr>
        <w:t>r</w:t>
      </w:r>
      <w:r w:rsidRPr="001F2382">
        <w:rPr>
          <w:rFonts w:ascii="Arial" w:hAnsi="Arial" w:cs="Arial"/>
          <w:sz w:val="24"/>
          <w:szCs w:val="24"/>
        </w:rPr>
        <w:t>espondent is compelled to comply with the court order dated 16 February 2017 within 14 days from date of order.</w:t>
      </w:r>
    </w:p>
    <w:p w:rsidR="00D248EC" w:rsidRPr="001F2382" w:rsidRDefault="00D248EC" w:rsidP="0061732B">
      <w:pPr>
        <w:pStyle w:val="ListParagraph"/>
        <w:numPr>
          <w:ilvl w:val="0"/>
          <w:numId w:val="2"/>
        </w:numPr>
        <w:spacing w:after="0" w:line="360" w:lineRule="auto"/>
        <w:jc w:val="both"/>
        <w:rPr>
          <w:rFonts w:ascii="Arial" w:hAnsi="Arial" w:cs="Arial"/>
          <w:sz w:val="24"/>
          <w:szCs w:val="24"/>
        </w:rPr>
      </w:pPr>
      <w:r w:rsidRPr="001F2382">
        <w:rPr>
          <w:rFonts w:ascii="Arial" w:hAnsi="Arial" w:cs="Arial"/>
          <w:sz w:val="24"/>
          <w:szCs w:val="24"/>
        </w:rPr>
        <w:t xml:space="preserve">That the </w:t>
      </w:r>
      <w:r w:rsidR="00680EA8" w:rsidRPr="001F2382">
        <w:rPr>
          <w:rFonts w:ascii="Arial" w:hAnsi="Arial" w:cs="Arial"/>
          <w:sz w:val="24"/>
          <w:szCs w:val="24"/>
        </w:rPr>
        <w:t>r</w:t>
      </w:r>
      <w:r w:rsidRPr="001F2382">
        <w:rPr>
          <w:rFonts w:ascii="Arial" w:hAnsi="Arial" w:cs="Arial"/>
          <w:sz w:val="24"/>
          <w:szCs w:val="24"/>
        </w:rPr>
        <w:t>espondent be compelled to comply with clause 2.1 of the settlement agreement signed by both parties on 16 February 2017 and which was incorporated in</w:t>
      </w:r>
      <w:r w:rsidR="00267200" w:rsidRPr="001F2382">
        <w:rPr>
          <w:rFonts w:ascii="Arial" w:hAnsi="Arial" w:cs="Arial"/>
          <w:sz w:val="24"/>
          <w:szCs w:val="24"/>
        </w:rPr>
        <w:t xml:space="preserve"> the</w:t>
      </w:r>
      <w:r w:rsidRPr="001F2382">
        <w:rPr>
          <w:rFonts w:ascii="Arial" w:hAnsi="Arial" w:cs="Arial"/>
          <w:sz w:val="24"/>
          <w:szCs w:val="24"/>
        </w:rPr>
        <w:t xml:space="preserve"> final order of divorce. </w:t>
      </w:r>
    </w:p>
    <w:p w:rsidR="00D248EC" w:rsidRPr="001F2382" w:rsidRDefault="00D248EC" w:rsidP="0061732B">
      <w:pPr>
        <w:pStyle w:val="ListParagraph"/>
        <w:numPr>
          <w:ilvl w:val="0"/>
          <w:numId w:val="2"/>
        </w:numPr>
        <w:spacing w:after="0" w:line="360" w:lineRule="auto"/>
        <w:jc w:val="both"/>
        <w:rPr>
          <w:rFonts w:ascii="Arial" w:hAnsi="Arial" w:cs="Arial"/>
          <w:sz w:val="24"/>
          <w:szCs w:val="24"/>
        </w:rPr>
      </w:pPr>
      <w:r w:rsidRPr="001F2382">
        <w:rPr>
          <w:rFonts w:ascii="Arial" w:hAnsi="Arial" w:cs="Arial"/>
          <w:sz w:val="24"/>
          <w:szCs w:val="24"/>
        </w:rPr>
        <w:lastRenderedPageBreak/>
        <w:t xml:space="preserve">That the </w:t>
      </w:r>
      <w:r w:rsidR="00680EA8" w:rsidRPr="001F2382">
        <w:rPr>
          <w:rFonts w:ascii="Arial" w:hAnsi="Arial" w:cs="Arial"/>
          <w:sz w:val="24"/>
          <w:szCs w:val="24"/>
        </w:rPr>
        <w:t>r</w:t>
      </w:r>
      <w:r w:rsidRPr="001F2382">
        <w:rPr>
          <w:rFonts w:ascii="Arial" w:hAnsi="Arial" w:cs="Arial"/>
          <w:sz w:val="24"/>
          <w:szCs w:val="24"/>
        </w:rPr>
        <w:t>espondent is ordered to take the minor child, K</w:t>
      </w:r>
      <w:r w:rsidR="00D3499C" w:rsidRPr="001F2382">
        <w:rPr>
          <w:rFonts w:ascii="Arial" w:hAnsi="Arial" w:cs="Arial"/>
          <w:sz w:val="24"/>
          <w:szCs w:val="24"/>
        </w:rPr>
        <w:t xml:space="preserve"> </w:t>
      </w:r>
      <w:proofErr w:type="spellStart"/>
      <w:r w:rsidRPr="001F2382">
        <w:rPr>
          <w:rFonts w:ascii="Arial" w:hAnsi="Arial" w:cs="Arial"/>
          <w:sz w:val="24"/>
          <w:szCs w:val="24"/>
        </w:rPr>
        <w:t>K</w:t>
      </w:r>
      <w:proofErr w:type="spellEnd"/>
      <w:r w:rsidRPr="001F2382">
        <w:rPr>
          <w:rFonts w:ascii="Arial" w:hAnsi="Arial" w:cs="Arial"/>
          <w:sz w:val="24"/>
          <w:szCs w:val="24"/>
        </w:rPr>
        <w:t xml:space="preserve"> into the </w:t>
      </w:r>
      <w:r w:rsidR="00680EA8" w:rsidRPr="001F2382">
        <w:rPr>
          <w:rFonts w:ascii="Arial" w:hAnsi="Arial" w:cs="Arial"/>
          <w:sz w:val="24"/>
          <w:szCs w:val="24"/>
        </w:rPr>
        <w:t>a</w:t>
      </w:r>
      <w:r w:rsidRPr="001F2382">
        <w:rPr>
          <w:rFonts w:ascii="Arial" w:hAnsi="Arial" w:cs="Arial"/>
          <w:sz w:val="24"/>
          <w:szCs w:val="24"/>
        </w:rPr>
        <w:t>pplicant’s custody in accordance with clause 2.1 of the settlement agreement incorporated into the court order dated 16 February 2017.</w:t>
      </w:r>
    </w:p>
    <w:p w:rsidR="00D248EC" w:rsidRPr="001F2382" w:rsidRDefault="00D248EC" w:rsidP="0061732B">
      <w:pPr>
        <w:pStyle w:val="ListParagraph"/>
        <w:numPr>
          <w:ilvl w:val="0"/>
          <w:numId w:val="2"/>
        </w:numPr>
        <w:spacing w:after="0" w:line="360" w:lineRule="auto"/>
        <w:jc w:val="both"/>
        <w:rPr>
          <w:rFonts w:ascii="Arial" w:hAnsi="Arial" w:cs="Arial"/>
          <w:sz w:val="24"/>
          <w:szCs w:val="24"/>
        </w:rPr>
      </w:pPr>
      <w:r w:rsidRPr="001F2382">
        <w:rPr>
          <w:rFonts w:ascii="Arial" w:hAnsi="Arial" w:cs="Arial"/>
          <w:sz w:val="24"/>
          <w:szCs w:val="24"/>
        </w:rPr>
        <w:t xml:space="preserve">Should the </w:t>
      </w:r>
      <w:r w:rsidR="00680EA8" w:rsidRPr="001F2382">
        <w:rPr>
          <w:rFonts w:ascii="Arial" w:hAnsi="Arial" w:cs="Arial"/>
          <w:sz w:val="24"/>
          <w:szCs w:val="24"/>
        </w:rPr>
        <w:t>r</w:t>
      </w:r>
      <w:r w:rsidRPr="001F2382">
        <w:rPr>
          <w:rFonts w:ascii="Arial" w:hAnsi="Arial" w:cs="Arial"/>
          <w:sz w:val="24"/>
          <w:szCs w:val="24"/>
        </w:rPr>
        <w:t xml:space="preserve">espondent fail and/or refuse to comply with orders 1, 2 and 3 that the </w:t>
      </w:r>
      <w:r w:rsidR="00680EA8" w:rsidRPr="001F2382">
        <w:rPr>
          <w:rFonts w:ascii="Arial" w:hAnsi="Arial" w:cs="Arial"/>
          <w:sz w:val="24"/>
          <w:szCs w:val="24"/>
        </w:rPr>
        <w:t>a</w:t>
      </w:r>
      <w:r w:rsidRPr="001F2382">
        <w:rPr>
          <w:rFonts w:ascii="Arial" w:hAnsi="Arial" w:cs="Arial"/>
          <w:sz w:val="24"/>
          <w:szCs w:val="24"/>
        </w:rPr>
        <w:t xml:space="preserve">pplicant be allowed to approach this court for the </w:t>
      </w:r>
      <w:r w:rsidR="00680EA8" w:rsidRPr="001F2382">
        <w:rPr>
          <w:rFonts w:ascii="Arial" w:hAnsi="Arial" w:cs="Arial"/>
          <w:sz w:val="24"/>
          <w:szCs w:val="24"/>
        </w:rPr>
        <w:t>r</w:t>
      </w:r>
      <w:r w:rsidRPr="001F2382">
        <w:rPr>
          <w:rFonts w:ascii="Arial" w:hAnsi="Arial" w:cs="Arial"/>
          <w:sz w:val="24"/>
          <w:szCs w:val="24"/>
        </w:rPr>
        <w:t>espondent to be fo</w:t>
      </w:r>
      <w:r w:rsidR="00E146B2">
        <w:rPr>
          <w:rFonts w:ascii="Arial" w:hAnsi="Arial" w:cs="Arial"/>
          <w:sz w:val="24"/>
          <w:szCs w:val="24"/>
        </w:rPr>
        <w:t>und in contempt of court order.</w:t>
      </w:r>
    </w:p>
    <w:p w:rsidR="00907815" w:rsidRPr="00D62392" w:rsidRDefault="00907815" w:rsidP="002467C9">
      <w:pPr>
        <w:pStyle w:val="ListParagraph"/>
        <w:spacing w:after="0" w:line="360" w:lineRule="auto"/>
        <w:ind w:left="1080"/>
        <w:jc w:val="both"/>
        <w:rPr>
          <w:rFonts w:ascii="Arial" w:hAnsi="Arial" w:cs="Arial"/>
          <w:sz w:val="24"/>
          <w:szCs w:val="24"/>
        </w:rPr>
      </w:pPr>
    </w:p>
    <w:p w:rsidR="00D248EC" w:rsidRDefault="00D248EC" w:rsidP="0061732B">
      <w:pPr>
        <w:spacing w:after="0" w:line="360" w:lineRule="auto"/>
        <w:jc w:val="both"/>
        <w:rPr>
          <w:rFonts w:ascii="Arial" w:hAnsi="Arial" w:cs="Arial"/>
          <w:sz w:val="24"/>
          <w:szCs w:val="24"/>
        </w:rPr>
      </w:pPr>
      <w:r w:rsidRPr="00D62392">
        <w:rPr>
          <w:rFonts w:ascii="Arial" w:hAnsi="Arial" w:cs="Arial"/>
          <w:sz w:val="24"/>
          <w:szCs w:val="24"/>
        </w:rPr>
        <w:t>[</w:t>
      </w:r>
      <w:r w:rsidR="00187CDB">
        <w:rPr>
          <w:rFonts w:ascii="Arial" w:hAnsi="Arial" w:cs="Arial"/>
          <w:sz w:val="24"/>
          <w:szCs w:val="24"/>
        </w:rPr>
        <w:t>5</w:t>
      </w:r>
      <w:r w:rsidRPr="00D62392">
        <w:rPr>
          <w:rFonts w:ascii="Arial" w:hAnsi="Arial" w:cs="Arial"/>
          <w:sz w:val="24"/>
          <w:szCs w:val="24"/>
        </w:rPr>
        <w:t>]</w:t>
      </w:r>
      <w:r w:rsidRPr="00D62392">
        <w:rPr>
          <w:rFonts w:ascii="Arial" w:hAnsi="Arial" w:cs="Arial"/>
          <w:sz w:val="24"/>
          <w:szCs w:val="24"/>
        </w:rPr>
        <w:tab/>
      </w:r>
      <w:r w:rsidR="00A53692">
        <w:rPr>
          <w:rFonts w:ascii="Arial" w:hAnsi="Arial" w:cs="Arial"/>
          <w:sz w:val="24"/>
          <w:szCs w:val="24"/>
        </w:rPr>
        <w:t>The respondent opposed the relief sought by the applicant and filed in turn a conditional counterclaim</w:t>
      </w:r>
      <w:r w:rsidR="000B68D2">
        <w:rPr>
          <w:rFonts w:ascii="Arial" w:hAnsi="Arial" w:cs="Arial"/>
          <w:sz w:val="24"/>
          <w:szCs w:val="24"/>
        </w:rPr>
        <w:t xml:space="preserve"> which is conditional upon the court finding that the respondent was in default of the court order, which he denied, and that the tenor of the settlement agreement could not accommodate a situation where minor children</w:t>
      </w:r>
      <w:r w:rsidR="000B68D2">
        <w:rPr>
          <w:rStyle w:val="FootnoteReference"/>
          <w:rFonts w:ascii="Arial" w:hAnsi="Arial" w:cs="Arial"/>
          <w:sz w:val="24"/>
          <w:szCs w:val="24"/>
        </w:rPr>
        <w:footnoteReference w:id="1"/>
      </w:r>
      <w:r w:rsidR="000B68D2">
        <w:rPr>
          <w:rFonts w:ascii="Arial" w:hAnsi="Arial" w:cs="Arial"/>
          <w:sz w:val="24"/>
          <w:szCs w:val="24"/>
        </w:rPr>
        <w:t xml:space="preserve"> may stay with the respondent</w:t>
      </w:r>
      <w:r w:rsidR="003427F4">
        <w:rPr>
          <w:rFonts w:ascii="Arial" w:hAnsi="Arial" w:cs="Arial"/>
          <w:sz w:val="24"/>
          <w:szCs w:val="24"/>
        </w:rPr>
        <w:t>,</w:t>
      </w:r>
      <w:r w:rsidR="000B68D2">
        <w:rPr>
          <w:rFonts w:ascii="Arial" w:hAnsi="Arial" w:cs="Arial"/>
          <w:sz w:val="24"/>
          <w:szCs w:val="24"/>
        </w:rPr>
        <w:t xml:space="preserve"> despit</w:t>
      </w:r>
      <w:r w:rsidR="00C06CD0">
        <w:rPr>
          <w:rFonts w:ascii="Arial" w:hAnsi="Arial" w:cs="Arial"/>
          <w:sz w:val="24"/>
          <w:szCs w:val="24"/>
        </w:rPr>
        <w:t>e the applicant having custody.</w:t>
      </w:r>
      <w:r w:rsidR="00A53692">
        <w:rPr>
          <w:rFonts w:ascii="Arial" w:hAnsi="Arial" w:cs="Arial"/>
          <w:sz w:val="24"/>
          <w:szCs w:val="24"/>
        </w:rPr>
        <w:t xml:space="preserve"> </w:t>
      </w:r>
      <w:r w:rsidRPr="00D62392">
        <w:rPr>
          <w:rFonts w:ascii="Arial" w:hAnsi="Arial" w:cs="Arial"/>
          <w:sz w:val="24"/>
          <w:szCs w:val="24"/>
        </w:rPr>
        <w:t xml:space="preserve">In </w:t>
      </w:r>
      <w:r w:rsidR="000B68D2">
        <w:rPr>
          <w:rFonts w:ascii="Arial" w:hAnsi="Arial" w:cs="Arial"/>
          <w:sz w:val="24"/>
          <w:szCs w:val="24"/>
        </w:rPr>
        <w:t>his</w:t>
      </w:r>
      <w:r w:rsidRPr="00D62392">
        <w:rPr>
          <w:rFonts w:ascii="Arial" w:hAnsi="Arial" w:cs="Arial"/>
          <w:sz w:val="24"/>
          <w:szCs w:val="24"/>
        </w:rPr>
        <w:t xml:space="preserve"> conditional counter-application</w:t>
      </w:r>
      <w:r w:rsidR="003427F4">
        <w:rPr>
          <w:rFonts w:ascii="Arial" w:hAnsi="Arial" w:cs="Arial"/>
          <w:sz w:val="24"/>
          <w:szCs w:val="24"/>
        </w:rPr>
        <w:t>,</w:t>
      </w:r>
      <w:r w:rsidRPr="00D62392">
        <w:rPr>
          <w:rFonts w:ascii="Arial" w:hAnsi="Arial" w:cs="Arial"/>
          <w:sz w:val="24"/>
          <w:szCs w:val="24"/>
        </w:rPr>
        <w:t xml:space="preserve"> </w:t>
      </w:r>
      <w:r w:rsidR="000B68D2">
        <w:rPr>
          <w:rFonts w:ascii="Arial" w:hAnsi="Arial" w:cs="Arial"/>
          <w:sz w:val="24"/>
          <w:szCs w:val="24"/>
        </w:rPr>
        <w:t xml:space="preserve">the respondent prayed </w:t>
      </w:r>
      <w:r w:rsidRPr="00D62392">
        <w:rPr>
          <w:rFonts w:ascii="Arial" w:hAnsi="Arial" w:cs="Arial"/>
          <w:sz w:val="24"/>
          <w:szCs w:val="24"/>
        </w:rPr>
        <w:t>for</w:t>
      </w:r>
      <w:r w:rsidR="00E146B2">
        <w:rPr>
          <w:rFonts w:ascii="Arial" w:hAnsi="Arial" w:cs="Arial"/>
          <w:sz w:val="24"/>
          <w:szCs w:val="24"/>
        </w:rPr>
        <w:t xml:space="preserve"> relief in the following terms:</w:t>
      </w:r>
    </w:p>
    <w:p w:rsidR="00267200" w:rsidRPr="00D62392" w:rsidRDefault="00267200" w:rsidP="0061732B">
      <w:pPr>
        <w:spacing w:after="0" w:line="360" w:lineRule="auto"/>
        <w:jc w:val="both"/>
        <w:rPr>
          <w:rFonts w:ascii="Arial" w:hAnsi="Arial" w:cs="Arial"/>
          <w:sz w:val="24"/>
          <w:szCs w:val="24"/>
        </w:rPr>
      </w:pPr>
    </w:p>
    <w:p w:rsidR="00D248EC" w:rsidRPr="00C06CD0" w:rsidRDefault="00D248EC" w:rsidP="0061732B">
      <w:pPr>
        <w:pStyle w:val="ListParagraph"/>
        <w:numPr>
          <w:ilvl w:val="0"/>
          <w:numId w:val="3"/>
        </w:numPr>
        <w:spacing w:after="0" w:line="360" w:lineRule="auto"/>
        <w:jc w:val="both"/>
        <w:rPr>
          <w:rFonts w:ascii="Arial" w:hAnsi="Arial" w:cs="Arial"/>
          <w:sz w:val="24"/>
          <w:szCs w:val="24"/>
        </w:rPr>
      </w:pPr>
      <w:r w:rsidRPr="00C06CD0">
        <w:rPr>
          <w:rFonts w:ascii="Arial" w:hAnsi="Arial" w:cs="Arial"/>
          <w:sz w:val="24"/>
          <w:szCs w:val="24"/>
        </w:rPr>
        <w:lastRenderedPageBreak/>
        <w:t xml:space="preserve">A variation of the custody order incorporated in </w:t>
      </w:r>
      <w:r w:rsidR="00C06CD0" w:rsidRPr="00C06CD0">
        <w:rPr>
          <w:rFonts w:ascii="Arial" w:hAnsi="Arial" w:cs="Arial"/>
          <w:sz w:val="24"/>
          <w:szCs w:val="24"/>
        </w:rPr>
        <w:t xml:space="preserve">the </w:t>
      </w:r>
      <w:r w:rsidRPr="00C06CD0">
        <w:rPr>
          <w:rFonts w:ascii="Arial" w:hAnsi="Arial" w:cs="Arial"/>
          <w:sz w:val="24"/>
          <w:szCs w:val="24"/>
        </w:rPr>
        <w:t xml:space="preserve">court order dated 16 February 2017, to award custody of K </w:t>
      </w:r>
      <w:proofErr w:type="spellStart"/>
      <w:r w:rsidRPr="00C06CD0">
        <w:rPr>
          <w:rFonts w:ascii="Arial" w:hAnsi="Arial" w:cs="Arial"/>
          <w:sz w:val="24"/>
          <w:szCs w:val="24"/>
        </w:rPr>
        <w:t>K</w:t>
      </w:r>
      <w:proofErr w:type="spellEnd"/>
      <w:r w:rsidRPr="00C06CD0">
        <w:rPr>
          <w:rFonts w:ascii="Arial" w:hAnsi="Arial" w:cs="Arial"/>
          <w:sz w:val="24"/>
          <w:szCs w:val="24"/>
        </w:rPr>
        <w:t xml:space="preserve"> to </w:t>
      </w:r>
      <w:r w:rsidR="00C06CD0" w:rsidRPr="00C06CD0">
        <w:rPr>
          <w:rFonts w:ascii="Arial" w:hAnsi="Arial" w:cs="Arial"/>
          <w:sz w:val="24"/>
          <w:szCs w:val="24"/>
        </w:rPr>
        <w:t xml:space="preserve">the </w:t>
      </w:r>
      <w:r w:rsidR="006E647E" w:rsidRPr="00C06CD0">
        <w:rPr>
          <w:rFonts w:ascii="Arial" w:hAnsi="Arial" w:cs="Arial"/>
          <w:sz w:val="24"/>
          <w:szCs w:val="24"/>
        </w:rPr>
        <w:t>r</w:t>
      </w:r>
      <w:r w:rsidRPr="00C06CD0">
        <w:rPr>
          <w:rFonts w:ascii="Arial" w:hAnsi="Arial" w:cs="Arial"/>
          <w:sz w:val="24"/>
          <w:szCs w:val="24"/>
        </w:rPr>
        <w:t xml:space="preserve">espondent; </w:t>
      </w:r>
    </w:p>
    <w:p w:rsidR="00D248EC" w:rsidRPr="001F2382" w:rsidRDefault="00D248EC" w:rsidP="0061732B">
      <w:pPr>
        <w:pStyle w:val="ListParagraph"/>
        <w:numPr>
          <w:ilvl w:val="0"/>
          <w:numId w:val="3"/>
        </w:numPr>
        <w:spacing w:after="0" w:line="360" w:lineRule="auto"/>
        <w:jc w:val="both"/>
        <w:rPr>
          <w:rFonts w:ascii="Arial" w:hAnsi="Arial" w:cs="Arial"/>
          <w:sz w:val="24"/>
          <w:szCs w:val="24"/>
        </w:rPr>
      </w:pPr>
      <w:r w:rsidRPr="00C06CD0">
        <w:rPr>
          <w:rFonts w:ascii="Arial" w:hAnsi="Arial" w:cs="Arial"/>
          <w:sz w:val="24"/>
          <w:szCs w:val="24"/>
        </w:rPr>
        <w:t xml:space="preserve">Variation of the maintenance order incorporated in the court order dated 16 February 2017, to order the </w:t>
      </w:r>
      <w:r w:rsidR="006E647E" w:rsidRPr="00C06CD0">
        <w:rPr>
          <w:rFonts w:ascii="Arial" w:hAnsi="Arial" w:cs="Arial"/>
          <w:sz w:val="24"/>
          <w:szCs w:val="24"/>
        </w:rPr>
        <w:t>r</w:t>
      </w:r>
      <w:r w:rsidRPr="00C06CD0">
        <w:rPr>
          <w:rFonts w:ascii="Arial" w:hAnsi="Arial" w:cs="Arial"/>
          <w:sz w:val="24"/>
          <w:szCs w:val="24"/>
        </w:rPr>
        <w:t xml:space="preserve">espondent to </w:t>
      </w:r>
      <w:r w:rsidRPr="001F2382">
        <w:rPr>
          <w:rFonts w:ascii="Arial" w:hAnsi="Arial" w:cs="Arial"/>
          <w:sz w:val="24"/>
          <w:szCs w:val="24"/>
        </w:rPr>
        <w:t xml:space="preserve">pay maintenance to the </w:t>
      </w:r>
      <w:r w:rsidR="006E647E" w:rsidRPr="001F2382">
        <w:rPr>
          <w:rFonts w:ascii="Arial" w:hAnsi="Arial" w:cs="Arial"/>
          <w:sz w:val="24"/>
          <w:szCs w:val="24"/>
        </w:rPr>
        <w:t>a</w:t>
      </w:r>
      <w:r w:rsidRPr="001F2382">
        <w:rPr>
          <w:rFonts w:ascii="Arial" w:hAnsi="Arial" w:cs="Arial"/>
          <w:sz w:val="24"/>
          <w:szCs w:val="24"/>
        </w:rPr>
        <w:t xml:space="preserve">pplicant in respect of one minor child only, being K-L K. </w:t>
      </w:r>
    </w:p>
    <w:p w:rsidR="00CF0B85" w:rsidRPr="00D62392" w:rsidRDefault="00CF0B85" w:rsidP="006E647E">
      <w:pPr>
        <w:pStyle w:val="ListParagraph"/>
        <w:spacing w:after="0" w:line="360" w:lineRule="auto"/>
        <w:ind w:left="1080"/>
        <w:jc w:val="both"/>
        <w:rPr>
          <w:rFonts w:ascii="Arial" w:hAnsi="Arial" w:cs="Arial"/>
          <w:sz w:val="24"/>
          <w:szCs w:val="24"/>
        </w:rPr>
      </w:pPr>
    </w:p>
    <w:p w:rsidR="00513017" w:rsidRDefault="00B44A84" w:rsidP="0061732B">
      <w:pPr>
        <w:spacing w:after="0" w:line="360" w:lineRule="auto"/>
        <w:jc w:val="both"/>
        <w:rPr>
          <w:rFonts w:ascii="Arial" w:hAnsi="Arial" w:cs="Arial"/>
          <w:sz w:val="24"/>
        </w:rPr>
      </w:pPr>
      <w:r w:rsidRPr="00D62392">
        <w:rPr>
          <w:rFonts w:ascii="Arial" w:hAnsi="Arial" w:cs="Arial"/>
          <w:sz w:val="24"/>
        </w:rPr>
        <w:t>[</w:t>
      </w:r>
      <w:r w:rsidR="00187CDB">
        <w:rPr>
          <w:rFonts w:ascii="Arial" w:hAnsi="Arial" w:cs="Arial"/>
          <w:sz w:val="24"/>
        </w:rPr>
        <w:t>6</w:t>
      </w:r>
      <w:r w:rsidRPr="00D62392">
        <w:rPr>
          <w:rFonts w:ascii="Arial" w:hAnsi="Arial" w:cs="Arial"/>
          <w:sz w:val="24"/>
        </w:rPr>
        <w:t>]</w:t>
      </w:r>
      <w:r w:rsidRPr="00D62392">
        <w:rPr>
          <w:rFonts w:ascii="Arial" w:hAnsi="Arial" w:cs="Arial"/>
          <w:sz w:val="24"/>
        </w:rPr>
        <w:tab/>
      </w:r>
      <w:r w:rsidR="000B68D2">
        <w:rPr>
          <w:rFonts w:ascii="Arial" w:hAnsi="Arial" w:cs="Arial"/>
          <w:sz w:val="24"/>
        </w:rPr>
        <w:t>In</w:t>
      </w:r>
      <w:r w:rsidR="007E0C12">
        <w:rPr>
          <w:rFonts w:ascii="Arial" w:hAnsi="Arial" w:cs="Arial"/>
          <w:sz w:val="24"/>
        </w:rPr>
        <w:t xml:space="preserve"> support of the</w:t>
      </w:r>
      <w:r w:rsidR="000B68D2">
        <w:rPr>
          <w:rFonts w:ascii="Arial" w:hAnsi="Arial" w:cs="Arial"/>
          <w:sz w:val="24"/>
        </w:rPr>
        <w:t xml:space="preserve"> conditional</w:t>
      </w:r>
      <w:r w:rsidR="007E0C12">
        <w:rPr>
          <w:rFonts w:ascii="Arial" w:hAnsi="Arial" w:cs="Arial"/>
          <w:sz w:val="24"/>
        </w:rPr>
        <w:t xml:space="preserve"> counter application</w:t>
      </w:r>
      <w:r w:rsidR="003427F4">
        <w:rPr>
          <w:rFonts w:ascii="Arial" w:hAnsi="Arial" w:cs="Arial"/>
          <w:sz w:val="24"/>
        </w:rPr>
        <w:t>,</w:t>
      </w:r>
      <w:r w:rsidR="007E0C12">
        <w:rPr>
          <w:rFonts w:ascii="Arial" w:hAnsi="Arial" w:cs="Arial"/>
          <w:sz w:val="24"/>
        </w:rPr>
        <w:t xml:space="preserve"> the </w:t>
      </w:r>
      <w:r w:rsidR="000B68D2">
        <w:rPr>
          <w:rFonts w:ascii="Arial" w:hAnsi="Arial" w:cs="Arial"/>
          <w:sz w:val="24"/>
        </w:rPr>
        <w:t>r</w:t>
      </w:r>
      <w:r w:rsidR="007E0C12">
        <w:rPr>
          <w:rFonts w:ascii="Arial" w:hAnsi="Arial" w:cs="Arial"/>
          <w:sz w:val="24"/>
        </w:rPr>
        <w:t xml:space="preserve">espondent filed </w:t>
      </w:r>
      <w:r w:rsidR="00513017">
        <w:rPr>
          <w:rFonts w:ascii="Arial" w:hAnsi="Arial" w:cs="Arial"/>
          <w:sz w:val="24"/>
        </w:rPr>
        <w:t xml:space="preserve">a number of affidavits, including </w:t>
      </w:r>
      <w:r w:rsidR="007E0C12">
        <w:rPr>
          <w:rFonts w:ascii="Arial" w:hAnsi="Arial" w:cs="Arial"/>
          <w:sz w:val="24"/>
        </w:rPr>
        <w:t>an affidavit of the minor child, K</w:t>
      </w:r>
      <w:r w:rsidR="009B0ABD">
        <w:rPr>
          <w:rFonts w:ascii="Arial" w:hAnsi="Arial" w:cs="Arial"/>
          <w:sz w:val="24"/>
        </w:rPr>
        <w:t xml:space="preserve"> </w:t>
      </w:r>
      <w:proofErr w:type="spellStart"/>
      <w:r w:rsidR="00D3499C">
        <w:rPr>
          <w:rFonts w:ascii="Arial" w:hAnsi="Arial" w:cs="Arial"/>
          <w:sz w:val="24"/>
        </w:rPr>
        <w:t>K</w:t>
      </w:r>
      <w:proofErr w:type="spellEnd"/>
      <w:r w:rsidR="00513017">
        <w:rPr>
          <w:rFonts w:ascii="Arial" w:hAnsi="Arial" w:cs="Arial"/>
          <w:sz w:val="24"/>
        </w:rPr>
        <w:t xml:space="preserve">, </w:t>
      </w:r>
      <w:r w:rsidR="007E0C12">
        <w:rPr>
          <w:rFonts w:ascii="Arial" w:hAnsi="Arial" w:cs="Arial"/>
          <w:sz w:val="24"/>
        </w:rPr>
        <w:t>an</w:t>
      </w:r>
      <w:r w:rsidR="00513017">
        <w:rPr>
          <w:rFonts w:ascii="Arial" w:hAnsi="Arial" w:cs="Arial"/>
          <w:sz w:val="24"/>
        </w:rPr>
        <w:t xml:space="preserve"> affidavit of the domestic servant and an</w:t>
      </w:r>
      <w:r w:rsidR="007E0C12">
        <w:rPr>
          <w:rFonts w:ascii="Arial" w:hAnsi="Arial" w:cs="Arial"/>
          <w:sz w:val="24"/>
        </w:rPr>
        <w:t xml:space="preserve"> expert report of </w:t>
      </w:r>
      <w:proofErr w:type="spellStart"/>
      <w:r w:rsidR="007E0C12">
        <w:rPr>
          <w:rFonts w:ascii="Arial" w:hAnsi="Arial" w:cs="Arial"/>
          <w:sz w:val="24"/>
        </w:rPr>
        <w:t>Ms</w:t>
      </w:r>
      <w:proofErr w:type="spellEnd"/>
      <w:r w:rsidR="007E0C12">
        <w:rPr>
          <w:rFonts w:ascii="Arial" w:hAnsi="Arial" w:cs="Arial"/>
          <w:sz w:val="24"/>
        </w:rPr>
        <w:t xml:space="preserve"> </w:t>
      </w:r>
      <w:r w:rsidR="00D3499C">
        <w:rPr>
          <w:rFonts w:ascii="Arial" w:hAnsi="Arial" w:cs="Arial"/>
          <w:sz w:val="24"/>
        </w:rPr>
        <w:t xml:space="preserve">Estelle </w:t>
      </w:r>
      <w:r w:rsidR="007E0C12">
        <w:rPr>
          <w:rFonts w:ascii="Arial" w:hAnsi="Arial" w:cs="Arial"/>
          <w:sz w:val="24"/>
        </w:rPr>
        <w:t>Bailey, who</w:t>
      </w:r>
      <w:r w:rsidR="00D3499C">
        <w:rPr>
          <w:rFonts w:ascii="Arial" w:hAnsi="Arial" w:cs="Arial"/>
          <w:sz w:val="24"/>
        </w:rPr>
        <w:t xml:space="preserve"> is an educational psychologist. </w:t>
      </w:r>
    </w:p>
    <w:p w:rsidR="006E647E" w:rsidRDefault="006E647E" w:rsidP="0061732B">
      <w:pPr>
        <w:spacing w:after="0" w:line="360" w:lineRule="auto"/>
        <w:jc w:val="both"/>
        <w:rPr>
          <w:rFonts w:ascii="Arial" w:hAnsi="Arial" w:cs="Arial"/>
          <w:sz w:val="24"/>
        </w:rPr>
      </w:pPr>
    </w:p>
    <w:p w:rsidR="002E2193" w:rsidRDefault="002E2193" w:rsidP="0061732B">
      <w:pPr>
        <w:spacing w:after="0" w:line="360" w:lineRule="auto"/>
        <w:jc w:val="both"/>
        <w:rPr>
          <w:rFonts w:ascii="Arial" w:hAnsi="Arial" w:cs="Arial"/>
          <w:sz w:val="24"/>
        </w:rPr>
      </w:pPr>
      <w:r w:rsidRPr="002E2193">
        <w:rPr>
          <w:rFonts w:ascii="Arial" w:hAnsi="Arial" w:cs="Arial"/>
          <w:sz w:val="24"/>
        </w:rPr>
        <w:t>[</w:t>
      </w:r>
      <w:r w:rsidR="00187CDB">
        <w:rPr>
          <w:rFonts w:ascii="Arial" w:hAnsi="Arial" w:cs="Arial"/>
          <w:sz w:val="24"/>
        </w:rPr>
        <w:t>7</w:t>
      </w:r>
      <w:r w:rsidRPr="002E2193">
        <w:rPr>
          <w:rFonts w:ascii="Arial" w:hAnsi="Arial" w:cs="Arial"/>
          <w:sz w:val="24"/>
        </w:rPr>
        <w:t>]</w:t>
      </w:r>
      <w:r w:rsidRPr="002E2193">
        <w:rPr>
          <w:rFonts w:ascii="Arial" w:hAnsi="Arial" w:cs="Arial"/>
          <w:sz w:val="24"/>
        </w:rPr>
        <w:tab/>
      </w:r>
      <w:r>
        <w:rPr>
          <w:rFonts w:ascii="Arial" w:hAnsi="Arial" w:cs="Arial"/>
          <w:sz w:val="24"/>
        </w:rPr>
        <w:t xml:space="preserve">I </w:t>
      </w:r>
      <w:r w:rsidRPr="00D62392">
        <w:rPr>
          <w:rFonts w:ascii="Arial" w:hAnsi="Arial" w:cs="Arial"/>
          <w:sz w:val="24"/>
        </w:rPr>
        <w:t xml:space="preserve">heard the arguments of the parties </w:t>
      </w:r>
      <w:r>
        <w:rPr>
          <w:rFonts w:ascii="Arial" w:hAnsi="Arial" w:cs="Arial"/>
          <w:sz w:val="24"/>
        </w:rPr>
        <w:t>on the main and counter application</w:t>
      </w:r>
      <w:r w:rsidRPr="00D62392">
        <w:rPr>
          <w:rFonts w:ascii="Arial" w:hAnsi="Arial" w:cs="Arial"/>
          <w:sz w:val="24"/>
        </w:rPr>
        <w:t xml:space="preserve"> </w:t>
      </w:r>
      <w:r>
        <w:rPr>
          <w:rFonts w:ascii="Arial" w:hAnsi="Arial" w:cs="Arial"/>
          <w:sz w:val="24"/>
        </w:rPr>
        <w:t>as far back as 17 August 2017 but did not give a ruling in the matter as I wanted to hear the view of the minor child, who was central to the argument between the parties. This was unfortunately the beginning of many postponements and for the sake of completeness</w:t>
      </w:r>
      <w:r w:rsidR="003427F4">
        <w:rPr>
          <w:rFonts w:ascii="Arial" w:hAnsi="Arial" w:cs="Arial"/>
          <w:sz w:val="24"/>
        </w:rPr>
        <w:t>,</w:t>
      </w:r>
      <w:r>
        <w:rPr>
          <w:rFonts w:ascii="Arial" w:hAnsi="Arial" w:cs="Arial"/>
          <w:sz w:val="24"/>
        </w:rPr>
        <w:t xml:space="preserve"> it is necessary to briefly </w:t>
      </w:r>
      <w:r w:rsidR="00E661C2">
        <w:rPr>
          <w:rFonts w:ascii="Arial" w:hAnsi="Arial" w:cs="Arial"/>
          <w:sz w:val="24"/>
        </w:rPr>
        <w:t>consider the reasons for the delay and what ultimately gave rise to the court delivering her ruling on the arguments advanced in August 2017</w:t>
      </w:r>
      <w:r w:rsidR="003427F4">
        <w:rPr>
          <w:rFonts w:ascii="Arial" w:hAnsi="Arial" w:cs="Arial"/>
          <w:sz w:val="24"/>
        </w:rPr>
        <w:t>,</w:t>
      </w:r>
      <w:r w:rsidR="00E661C2">
        <w:rPr>
          <w:rFonts w:ascii="Arial" w:hAnsi="Arial" w:cs="Arial"/>
          <w:sz w:val="24"/>
        </w:rPr>
        <w:t xml:space="preserve"> without receiving any further argument on the matter. </w:t>
      </w:r>
    </w:p>
    <w:p w:rsidR="00797000" w:rsidRDefault="00797000" w:rsidP="0061732B">
      <w:pPr>
        <w:spacing w:after="0" w:line="360" w:lineRule="auto"/>
        <w:jc w:val="both"/>
        <w:rPr>
          <w:rFonts w:ascii="Arial" w:hAnsi="Arial" w:cs="Arial"/>
          <w:sz w:val="24"/>
        </w:rPr>
      </w:pPr>
    </w:p>
    <w:p w:rsidR="002E2193" w:rsidRPr="00E97AED" w:rsidRDefault="00024090" w:rsidP="0061732B">
      <w:pPr>
        <w:spacing w:after="0" w:line="360" w:lineRule="auto"/>
        <w:jc w:val="both"/>
        <w:rPr>
          <w:rFonts w:ascii="Arial" w:hAnsi="Arial" w:cs="Arial"/>
          <w:sz w:val="24"/>
          <w:u w:val="single"/>
        </w:rPr>
      </w:pPr>
      <w:r w:rsidRPr="00E97AED">
        <w:rPr>
          <w:rFonts w:ascii="Arial" w:hAnsi="Arial" w:cs="Arial"/>
          <w:sz w:val="24"/>
          <w:u w:val="single"/>
        </w:rPr>
        <w:t>Background and Judicial Case Manag</w:t>
      </w:r>
      <w:r w:rsidR="00797000" w:rsidRPr="00E97AED">
        <w:rPr>
          <w:rFonts w:ascii="Arial" w:hAnsi="Arial" w:cs="Arial"/>
          <w:sz w:val="24"/>
          <w:u w:val="single"/>
        </w:rPr>
        <w:t>ement history after August 2017</w:t>
      </w:r>
    </w:p>
    <w:p w:rsidR="00797000" w:rsidRPr="00E97AED" w:rsidRDefault="00797000" w:rsidP="0061732B">
      <w:pPr>
        <w:spacing w:after="0" w:line="360" w:lineRule="auto"/>
        <w:jc w:val="both"/>
        <w:rPr>
          <w:rFonts w:ascii="Arial" w:hAnsi="Arial" w:cs="Arial"/>
          <w:sz w:val="24"/>
          <w:u w:val="single"/>
        </w:rPr>
      </w:pPr>
    </w:p>
    <w:p w:rsidR="003C6692" w:rsidRPr="00E97AED" w:rsidRDefault="00187CDB" w:rsidP="0061732B">
      <w:pPr>
        <w:spacing w:after="0" w:line="360" w:lineRule="auto"/>
        <w:jc w:val="both"/>
        <w:rPr>
          <w:rFonts w:ascii="Arial" w:hAnsi="Arial" w:cs="Arial"/>
          <w:sz w:val="24"/>
        </w:rPr>
      </w:pPr>
      <w:r w:rsidRPr="00E97AED">
        <w:rPr>
          <w:rFonts w:ascii="Arial" w:hAnsi="Arial" w:cs="Arial"/>
          <w:sz w:val="24"/>
        </w:rPr>
        <w:t>[8]</w:t>
      </w:r>
      <w:r w:rsidR="007E0C12" w:rsidRPr="00E97AED">
        <w:rPr>
          <w:rFonts w:ascii="Arial" w:hAnsi="Arial" w:cs="Arial"/>
          <w:sz w:val="24"/>
        </w:rPr>
        <w:tab/>
      </w:r>
      <w:r w:rsidR="003C6692" w:rsidRPr="00E97AED">
        <w:rPr>
          <w:rFonts w:ascii="Arial" w:hAnsi="Arial" w:cs="Arial"/>
          <w:sz w:val="24"/>
        </w:rPr>
        <w:t>On 17 August</w:t>
      </w:r>
      <w:r w:rsidR="003427F4" w:rsidRPr="00E97AED">
        <w:rPr>
          <w:rFonts w:ascii="Arial" w:hAnsi="Arial" w:cs="Arial"/>
          <w:sz w:val="24"/>
        </w:rPr>
        <w:t xml:space="preserve"> 2017,</w:t>
      </w:r>
      <w:r w:rsidR="003C6692" w:rsidRPr="00E97AED">
        <w:rPr>
          <w:rFonts w:ascii="Arial" w:hAnsi="Arial" w:cs="Arial"/>
          <w:sz w:val="24"/>
        </w:rPr>
        <w:t xml:space="preserve"> the matter was adjourned to 6 October 2017 for judgment. </w:t>
      </w:r>
      <w:r w:rsidR="00F103D7" w:rsidRPr="00E97AED">
        <w:rPr>
          <w:rFonts w:ascii="Arial" w:hAnsi="Arial" w:cs="Arial"/>
          <w:sz w:val="24"/>
        </w:rPr>
        <w:t>However</w:t>
      </w:r>
      <w:r w:rsidR="003427F4" w:rsidRPr="00E97AED">
        <w:rPr>
          <w:rFonts w:ascii="Arial" w:hAnsi="Arial" w:cs="Arial"/>
          <w:sz w:val="24"/>
        </w:rPr>
        <w:t>,</w:t>
      </w:r>
      <w:r w:rsidR="00F103D7" w:rsidRPr="00E97AED">
        <w:rPr>
          <w:rFonts w:ascii="Arial" w:hAnsi="Arial" w:cs="Arial"/>
          <w:sz w:val="24"/>
        </w:rPr>
        <w:t xml:space="preserve"> o</w:t>
      </w:r>
      <w:r w:rsidR="003C6692" w:rsidRPr="00E97AED">
        <w:rPr>
          <w:rFonts w:ascii="Arial" w:hAnsi="Arial" w:cs="Arial"/>
          <w:sz w:val="24"/>
        </w:rPr>
        <w:t>n 6 October 2017</w:t>
      </w:r>
      <w:r w:rsidR="003427F4" w:rsidRPr="00E97AED">
        <w:rPr>
          <w:rFonts w:ascii="Arial" w:hAnsi="Arial" w:cs="Arial"/>
          <w:sz w:val="24"/>
        </w:rPr>
        <w:t>,</w:t>
      </w:r>
      <w:r w:rsidR="003C6692" w:rsidRPr="00E97AED">
        <w:rPr>
          <w:rFonts w:ascii="Arial" w:hAnsi="Arial" w:cs="Arial"/>
          <w:sz w:val="24"/>
        </w:rPr>
        <w:t xml:space="preserve"> the matter was postponed until 20 October 2017 to enable the parties to file an expert report regarding the best interest of the child. As the parties could not agree on a joint expert</w:t>
      </w:r>
      <w:r w:rsidR="003427F4" w:rsidRPr="00E97AED">
        <w:rPr>
          <w:rFonts w:ascii="Arial" w:hAnsi="Arial" w:cs="Arial"/>
          <w:sz w:val="24"/>
        </w:rPr>
        <w:t>,</w:t>
      </w:r>
      <w:r w:rsidR="003C6692" w:rsidRPr="00E97AED">
        <w:rPr>
          <w:rFonts w:ascii="Arial" w:hAnsi="Arial" w:cs="Arial"/>
          <w:sz w:val="24"/>
        </w:rPr>
        <w:t xml:space="preserve"> the matter was postponed</w:t>
      </w:r>
      <w:r w:rsidR="003427F4" w:rsidRPr="00E97AED">
        <w:rPr>
          <w:rFonts w:ascii="Arial" w:hAnsi="Arial" w:cs="Arial"/>
          <w:sz w:val="24"/>
        </w:rPr>
        <w:t xml:space="preserve"> to the period of</w:t>
      </w:r>
      <w:r w:rsidR="003C6692" w:rsidRPr="00E97AED">
        <w:rPr>
          <w:rFonts w:ascii="Arial" w:hAnsi="Arial" w:cs="Arial"/>
          <w:sz w:val="24"/>
        </w:rPr>
        <w:t xml:space="preserve"> 27 October 201</w:t>
      </w:r>
      <w:r w:rsidR="00D614B9" w:rsidRPr="00E97AED">
        <w:rPr>
          <w:rFonts w:ascii="Arial" w:hAnsi="Arial" w:cs="Arial"/>
          <w:sz w:val="24"/>
        </w:rPr>
        <w:t>7</w:t>
      </w:r>
      <w:r w:rsidR="003C6692" w:rsidRPr="00E97AED">
        <w:rPr>
          <w:rFonts w:ascii="Arial" w:hAnsi="Arial" w:cs="Arial"/>
          <w:sz w:val="24"/>
        </w:rPr>
        <w:t xml:space="preserve"> to 17 November 2017 to allow oral evidence to be lead through </w:t>
      </w:r>
      <w:proofErr w:type="spellStart"/>
      <w:r w:rsidR="003C6692" w:rsidRPr="00E97AED">
        <w:rPr>
          <w:rFonts w:ascii="Arial" w:hAnsi="Arial" w:cs="Arial"/>
          <w:sz w:val="24"/>
        </w:rPr>
        <w:t>Mrs</w:t>
      </w:r>
      <w:proofErr w:type="spellEnd"/>
      <w:r w:rsidR="003C6692" w:rsidRPr="00E97AED">
        <w:rPr>
          <w:rFonts w:ascii="Arial" w:hAnsi="Arial" w:cs="Arial"/>
          <w:sz w:val="24"/>
        </w:rPr>
        <w:t xml:space="preserve"> Bailey on the custody and care of the minor child. </w:t>
      </w:r>
    </w:p>
    <w:p w:rsidR="003427F4" w:rsidRDefault="003427F4" w:rsidP="0061732B">
      <w:pPr>
        <w:spacing w:after="0" w:line="360" w:lineRule="auto"/>
        <w:jc w:val="both"/>
        <w:rPr>
          <w:rFonts w:ascii="Arial" w:hAnsi="Arial" w:cs="Arial"/>
          <w:sz w:val="24"/>
        </w:rPr>
      </w:pPr>
    </w:p>
    <w:p w:rsidR="00404A81" w:rsidRPr="001F2382" w:rsidRDefault="003C6692" w:rsidP="0061732B">
      <w:pPr>
        <w:spacing w:after="0" w:line="360" w:lineRule="auto"/>
        <w:jc w:val="both"/>
        <w:rPr>
          <w:rFonts w:ascii="Arial" w:hAnsi="Arial" w:cs="Arial"/>
          <w:sz w:val="24"/>
        </w:rPr>
      </w:pPr>
      <w:r>
        <w:rPr>
          <w:rFonts w:ascii="Arial" w:hAnsi="Arial" w:cs="Arial"/>
          <w:sz w:val="24"/>
        </w:rPr>
        <w:t>[</w:t>
      </w:r>
      <w:r w:rsidR="00187CDB">
        <w:rPr>
          <w:rFonts w:ascii="Arial" w:hAnsi="Arial" w:cs="Arial"/>
          <w:sz w:val="24"/>
        </w:rPr>
        <w:t>9</w:t>
      </w:r>
      <w:r>
        <w:rPr>
          <w:rFonts w:ascii="Arial" w:hAnsi="Arial" w:cs="Arial"/>
          <w:sz w:val="24"/>
        </w:rPr>
        <w:t>]</w:t>
      </w:r>
      <w:r w:rsidRPr="0030150D">
        <w:rPr>
          <w:rFonts w:ascii="Arial" w:hAnsi="Arial" w:cs="Arial"/>
          <w:sz w:val="24"/>
        </w:rPr>
        <w:tab/>
        <w:t>On 3 November 2017</w:t>
      </w:r>
      <w:r w:rsidR="003427F4" w:rsidRPr="0030150D">
        <w:rPr>
          <w:rFonts w:ascii="Arial" w:hAnsi="Arial" w:cs="Arial"/>
          <w:sz w:val="24"/>
        </w:rPr>
        <w:t>,</w:t>
      </w:r>
      <w:r w:rsidRPr="0030150D">
        <w:rPr>
          <w:rFonts w:ascii="Arial" w:hAnsi="Arial" w:cs="Arial"/>
          <w:sz w:val="24"/>
        </w:rPr>
        <w:t xml:space="preserve"> the applicant filed an objection to the evidence of </w:t>
      </w:r>
      <w:proofErr w:type="spellStart"/>
      <w:r w:rsidRPr="0030150D">
        <w:rPr>
          <w:rFonts w:ascii="Arial" w:hAnsi="Arial" w:cs="Arial"/>
          <w:sz w:val="24"/>
        </w:rPr>
        <w:t>Mrs</w:t>
      </w:r>
      <w:proofErr w:type="spellEnd"/>
      <w:r w:rsidRPr="0030150D">
        <w:rPr>
          <w:rFonts w:ascii="Arial" w:hAnsi="Arial" w:cs="Arial"/>
          <w:sz w:val="24"/>
        </w:rPr>
        <w:t xml:space="preserve"> Bailey and further raised an argument of </w:t>
      </w:r>
      <w:r w:rsidRPr="0030150D">
        <w:rPr>
          <w:rFonts w:ascii="Arial" w:hAnsi="Arial" w:cs="Arial"/>
          <w:i/>
          <w:sz w:val="24"/>
        </w:rPr>
        <w:t>res judicata</w:t>
      </w:r>
      <w:r w:rsidRPr="0030150D">
        <w:rPr>
          <w:rFonts w:ascii="Arial" w:hAnsi="Arial" w:cs="Arial"/>
          <w:sz w:val="24"/>
        </w:rPr>
        <w:t xml:space="preserve"> on the issue of custody, in light of the settlement agreement of 16 February </w:t>
      </w:r>
      <w:r w:rsidR="003427F4" w:rsidRPr="0030150D">
        <w:rPr>
          <w:rFonts w:ascii="Arial" w:hAnsi="Arial" w:cs="Arial"/>
          <w:sz w:val="24"/>
        </w:rPr>
        <w:t>2017</w:t>
      </w:r>
      <w:r w:rsidRPr="0030150D">
        <w:rPr>
          <w:rFonts w:ascii="Arial" w:hAnsi="Arial" w:cs="Arial"/>
          <w:sz w:val="24"/>
        </w:rPr>
        <w:t xml:space="preserve">. </w:t>
      </w:r>
      <w:r w:rsidR="00404A81" w:rsidRPr="0030150D">
        <w:rPr>
          <w:rFonts w:ascii="Arial" w:hAnsi="Arial" w:cs="Arial"/>
          <w:sz w:val="24"/>
        </w:rPr>
        <w:t xml:space="preserve">As regards the point </w:t>
      </w:r>
      <w:r w:rsidR="00404A81" w:rsidRPr="0030150D">
        <w:rPr>
          <w:rFonts w:ascii="Arial" w:hAnsi="Arial" w:cs="Arial"/>
          <w:i/>
          <w:sz w:val="24"/>
        </w:rPr>
        <w:t xml:space="preserve">in </w:t>
      </w:r>
      <w:proofErr w:type="spellStart"/>
      <w:r w:rsidR="00404A81" w:rsidRPr="0030150D">
        <w:rPr>
          <w:rFonts w:ascii="Arial" w:hAnsi="Arial" w:cs="Arial"/>
          <w:i/>
          <w:sz w:val="24"/>
        </w:rPr>
        <w:t>limine</w:t>
      </w:r>
      <w:proofErr w:type="spellEnd"/>
      <w:r w:rsidR="00404A81" w:rsidRPr="0030150D">
        <w:rPr>
          <w:rFonts w:ascii="Arial" w:hAnsi="Arial" w:cs="Arial"/>
          <w:sz w:val="24"/>
        </w:rPr>
        <w:t xml:space="preserve"> of </w:t>
      </w:r>
      <w:r w:rsidR="00404A81" w:rsidRPr="0030150D">
        <w:rPr>
          <w:rFonts w:ascii="Arial" w:hAnsi="Arial" w:cs="Arial"/>
          <w:i/>
          <w:sz w:val="24"/>
        </w:rPr>
        <w:t>res judicata</w:t>
      </w:r>
      <w:r w:rsidR="003427F4" w:rsidRPr="0030150D">
        <w:rPr>
          <w:rFonts w:ascii="Arial" w:hAnsi="Arial" w:cs="Arial"/>
          <w:sz w:val="24"/>
        </w:rPr>
        <w:t xml:space="preserve">, </w:t>
      </w:r>
      <w:r w:rsidR="00404A81" w:rsidRPr="0030150D">
        <w:rPr>
          <w:rFonts w:ascii="Arial" w:hAnsi="Arial" w:cs="Arial"/>
          <w:sz w:val="24"/>
        </w:rPr>
        <w:t xml:space="preserve">an objection was raised for the court hearing oral evidence on the basis that the matter of custody is </w:t>
      </w:r>
      <w:r w:rsidR="00404A81" w:rsidRPr="0030150D">
        <w:rPr>
          <w:rFonts w:ascii="Arial" w:hAnsi="Arial" w:cs="Arial"/>
          <w:i/>
          <w:sz w:val="24"/>
        </w:rPr>
        <w:t>res judicata</w:t>
      </w:r>
      <w:r w:rsidR="00404A81" w:rsidRPr="0030150D">
        <w:rPr>
          <w:rFonts w:ascii="Arial" w:hAnsi="Arial" w:cs="Arial"/>
          <w:sz w:val="24"/>
        </w:rPr>
        <w:t xml:space="preserve"> and that the issue cannot be revisited by this court by admitting new evidence and that said approach would violate the well-established principle of </w:t>
      </w:r>
      <w:r w:rsidR="00404A81" w:rsidRPr="0030150D">
        <w:rPr>
          <w:rFonts w:ascii="Arial" w:hAnsi="Arial" w:cs="Arial"/>
          <w:i/>
          <w:sz w:val="24"/>
        </w:rPr>
        <w:t>res judicata</w:t>
      </w:r>
      <w:r w:rsidR="00404A81" w:rsidRPr="0030150D">
        <w:rPr>
          <w:rFonts w:ascii="Arial" w:hAnsi="Arial" w:cs="Arial"/>
          <w:sz w:val="24"/>
        </w:rPr>
        <w:t>.</w:t>
      </w:r>
    </w:p>
    <w:p w:rsidR="00404A81" w:rsidRDefault="00404A81" w:rsidP="0061732B">
      <w:pPr>
        <w:spacing w:after="0" w:line="360" w:lineRule="auto"/>
        <w:jc w:val="both"/>
        <w:rPr>
          <w:rFonts w:ascii="Arial" w:hAnsi="Arial" w:cs="Arial"/>
          <w:sz w:val="24"/>
        </w:rPr>
      </w:pPr>
    </w:p>
    <w:p w:rsidR="00F176BB" w:rsidRPr="001F2382" w:rsidRDefault="00404A81" w:rsidP="001F2382">
      <w:pPr>
        <w:spacing w:after="0" w:line="360" w:lineRule="auto"/>
        <w:jc w:val="both"/>
        <w:rPr>
          <w:rFonts w:ascii="Arial" w:hAnsi="Arial" w:cs="Arial"/>
          <w:sz w:val="24"/>
        </w:rPr>
      </w:pPr>
      <w:r>
        <w:rPr>
          <w:rFonts w:ascii="Arial" w:hAnsi="Arial" w:cs="Arial"/>
          <w:sz w:val="24"/>
        </w:rPr>
        <w:t>[</w:t>
      </w:r>
      <w:r w:rsidR="00187CDB">
        <w:rPr>
          <w:rFonts w:ascii="Arial" w:hAnsi="Arial" w:cs="Arial"/>
          <w:sz w:val="24"/>
        </w:rPr>
        <w:t>10</w:t>
      </w:r>
      <w:r>
        <w:rPr>
          <w:rFonts w:ascii="Arial" w:hAnsi="Arial" w:cs="Arial"/>
          <w:sz w:val="24"/>
        </w:rPr>
        <w:t>]</w:t>
      </w:r>
      <w:r>
        <w:rPr>
          <w:rFonts w:ascii="Arial" w:hAnsi="Arial" w:cs="Arial"/>
          <w:sz w:val="24"/>
        </w:rPr>
        <w:tab/>
      </w:r>
      <w:r w:rsidR="00E3311A">
        <w:rPr>
          <w:rFonts w:ascii="Arial" w:hAnsi="Arial" w:cs="Arial"/>
          <w:sz w:val="24"/>
        </w:rPr>
        <w:t xml:space="preserve">The </w:t>
      </w:r>
      <w:r w:rsidR="00E3311A" w:rsidRPr="00B42B45">
        <w:rPr>
          <w:rFonts w:ascii="Arial" w:hAnsi="Arial" w:cs="Arial"/>
          <w:i/>
          <w:sz w:val="24"/>
        </w:rPr>
        <w:t>res judicata</w:t>
      </w:r>
      <w:r w:rsidR="00E3311A">
        <w:rPr>
          <w:rFonts w:ascii="Arial" w:hAnsi="Arial" w:cs="Arial"/>
          <w:sz w:val="24"/>
        </w:rPr>
        <w:t xml:space="preserve"> point was argued on 9 November 2017 and on 17 November 2017</w:t>
      </w:r>
      <w:r w:rsidR="008F5E6E">
        <w:rPr>
          <w:rFonts w:ascii="Arial" w:hAnsi="Arial" w:cs="Arial"/>
          <w:sz w:val="24"/>
        </w:rPr>
        <w:t>,</w:t>
      </w:r>
      <w:r w:rsidR="00E3311A">
        <w:rPr>
          <w:rFonts w:ascii="Arial" w:hAnsi="Arial" w:cs="Arial"/>
          <w:sz w:val="24"/>
        </w:rPr>
        <w:t xml:space="preserve"> the applicant’s point in this regard was dismissed </w:t>
      </w:r>
      <w:r w:rsidRPr="001F2382">
        <w:rPr>
          <w:rFonts w:ascii="Arial" w:hAnsi="Arial" w:cs="Arial"/>
          <w:sz w:val="24"/>
        </w:rPr>
        <w:t>and the court ordered that the costs would stand over until final determination in the main application</w:t>
      </w:r>
      <w:r w:rsidR="008F5E6E">
        <w:rPr>
          <w:rFonts w:ascii="Arial" w:hAnsi="Arial" w:cs="Arial"/>
          <w:sz w:val="24"/>
        </w:rPr>
        <w:t>.</w:t>
      </w:r>
      <w:r w:rsidRPr="001F2382">
        <w:rPr>
          <w:rStyle w:val="FootnoteReference"/>
          <w:rFonts w:ascii="Arial" w:hAnsi="Arial" w:cs="Arial"/>
          <w:sz w:val="24"/>
        </w:rPr>
        <w:footnoteReference w:id="2"/>
      </w:r>
      <w:r w:rsidRPr="001F2382">
        <w:rPr>
          <w:rFonts w:ascii="Arial" w:hAnsi="Arial" w:cs="Arial"/>
          <w:sz w:val="24"/>
        </w:rPr>
        <w:t xml:space="preserve"> T</w:t>
      </w:r>
      <w:r w:rsidR="00E3311A">
        <w:rPr>
          <w:rFonts w:ascii="Arial" w:hAnsi="Arial" w:cs="Arial"/>
          <w:sz w:val="24"/>
        </w:rPr>
        <w:t>he matter was</w:t>
      </w:r>
      <w:r>
        <w:rPr>
          <w:rFonts w:ascii="Arial" w:hAnsi="Arial" w:cs="Arial"/>
          <w:sz w:val="24"/>
        </w:rPr>
        <w:t xml:space="preserve"> </w:t>
      </w:r>
      <w:r w:rsidRPr="001F2382">
        <w:rPr>
          <w:rFonts w:ascii="Arial" w:hAnsi="Arial" w:cs="Arial"/>
          <w:sz w:val="24"/>
        </w:rPr>
        <w:t>then</w:t>
      </w:r>
      <w:r w:rsidR="00E3311A" w:rsidRPr="001F2382">
        <w:rPr>
          <w:rFonts w:ascii="Arial" w:hAnsi="Arial" w:cs="Arial"/>
          <w:sz w:val="24"/>
        </w:rPr>
        <w:t xml:space="preserve"> </w:t>
      </w:r>
      <w:r w:rsidR="00E3311A">
        <w:rPr>
          <w:rFonts w:ascii="Arial" w:hAnsi="Arial" w:cs="Arial"/>
          <w:sz w:val="24"/>
        </w:rPr>
        <w:t xml:space="preserve">postponed to 24 November 2017 </w:t>
      </w:r>
      <w:r w:rsidR="00B42B45" w:rsidRPr="001F2382">
        <w:rPr>
          <w:rFonts w:ascii="Arial" w:hAnsi="Arial" w:cs="Arial"/>
          <w:sz w:val="24"/>
        </w:rPr>
        <w:t>for</w:t>
      </w:r>
      <w:r w:rsidR="00B42B45">
        <w:rPr>
          <w:rFonts w:ascii="Arial" w:hAnsi="Arial" w:cs="Arial"/>
          <w:color w:val="FF0000"/>
          <w:sz w:val="24"/>
        </w:rPr>
        <w:t xml:space="preserve"> </w:t>
      </w:r>
      <w:r w:rsidR="00E3311A">
        <w:rPr>
          <w:rFonts w:ascii="Arial" w:hAnsi="Arial" w:cs="Arial"/>
          <w:sz w:val="24"/>
        </w:rPr>
        <w:t xml:space="preserve">oral evidence of </w:t>
      </w:r>
      <w:proofErr w:type="spellStart"/>
      <w:r w:rsidR="00E3311A">
        <w:rPr>
          <w:rFonts w:ascii="Arial" w:hAnsi="Arial" w:cs="Arial"/>
          <w:sz w:val="24"/>
        </w:rPr>
        <w:t>Mrs</w:t>
      </w:r>
      <w:proofErr w:type="spellEnd"/>
      <w:r w:rsidR="00E3311A">
        <w:rPr>
          <w:rFonts w:ascii="Arial" w:hAnsi="Arial" w:cs="Arial"/>
          <w:sz w:val="24"/>
        </w:rPr>
        <w:t xml:space="preserve"> Bailey. On 24 November 2017</w:t>
      </w:r>
      <w:r w:rsidR="008F5E6E">
        <w:rPr>
          <w:rFonts w:ascii="Arial" w:hAnsi="Arial" w:cs="Arial"/>
          <w:sz w:val="24"/>
        </w:rPr>
        <w:t>,</w:t>
      </w:r>
      <w:r w:rsidR="00E3311A">
        <w:rPr>
          <w:rFonts w:ascii="Arial" w:hAnsi="Arial" w:cs="Arial"/>
          <w:sz w:val="24"/>
        </w:rPr>
        <w:t xml:space="preserve"> the respondent was ready to proceed with the matter</w:t>
      </w:r>
      <w:r w:rsidR="008F5E6E">
        <w:rPr>
          <w:rFonts w:ascii="Arial" w:hAnsi="Arial" w:cs="Arial"/>
          <w:sz w:val="24"/>
        </w:rPr>
        <w:t>,</w:t>
      </w:r>
      <w:r w:rsidR="00E3311A">
        <w:rPr>
          <w:rFonts w:ascii="Arial" w:hAnsi="Arial" w:cs="Arial"/>
          <w:sz w:val="24"/>
        </w:rPr>
        <w:t xml:space="preserve"> however</w:t>
      </w:r>
      <w:r w:rsidR="008F5E6E">
        <w:rPr>
          <w:rFonts w:ascii="Arial" w:hAnsi="Arial" w:cs="Arial"/>
          <w:sz w:val="24"/>
        </w:rPr>
        <w:t>,</w:t>
      </w:r>
      <w:r w:rsidR="00E3311A">
        <w:rPr>
          <w:rFonts w:ascii="Arial" w:hAnsi="Arial" w:cs="Arial"/>
          <w:sz w:val="24"/>
        </w:rPr>
        <w:t xml:space="preserve"> the </w:t>
      </w:r>
      <w:r w:rsidR="00B42B45" w:rsidRPr="001F2382">
        <w:rPr>
          <w:rFonts w:ascii="Arial" w:hAnsi="Arial" w:cs="Arial"/>
          <w:sz w:val="24"/>
        </w:rPr>
        <w:t xml:space="preserve">applicant </w:t>
      </w:r>
      <w:r w:rsidR="00E3311A">
        <w:rPr>
          <w:rFonts w:ascii="Arial" w:hAnsi="Arial" w:cs="Arial"/>
          <w:sz w:val="24"/>
        </w:rPr>
        <w:t xml:space="preserve">failed to attend the </w:t>
      </w:r>
      <w:r w:rsidR="00E3311A" w:rsidRPr="00313EC7">
        <w:rPr>
          <w:rFonts w:ascii="Arial" w:hAnsi="Arial" w:cs="Arial"/>
          <w:sz w:val="24"/>
        </w:rPr>
        <w:t>proceedings. Applicant apparently had car problems. The erstwhile counsel of the applicant also proceeded to withdraw as counsel of record on the same day and the matter was postponed to 7 December 2017 for a status hearing to enable</w:t>
      </w:r>
      <w:r w:rsidR="00B42B45" w:rsidRPr="00313EC7">
        <w:rPr>
          <w:rFonts w:ascii="Arial" w:hAnsi="Arial" w:cs="Arial"/>
          <w:sz w:val="24"/>
        </w:rPr>
        <w:t xml:space="preserve"> the</w:t>
      </w:r>
      <w:r w:rsidR="00E3311A" w:rsidRPr="00313EC7">
        <w:rPr>
          <w:rFonts w:ascii="Arial" w:hAnsi="Arial" w:cs="Arial"/>
          <w:sz w:val="24"/>
        </w:rPr>
        <w:t xml:space="preserve"> applicant to secure new counsel. </w:t>
      </w:r>
      <w:r w:rsidR="00187CDB" w:rsidRPr="00313EC7">
        <w:rPr>
          <w:rFonts w:ascii="Arial" w:hAnsi="Arial" w:cs="Arial"/>
          <w:sz w:val="24"/>
        </w:rPr>
        <w:t>For some period</w:t>
      </w:r>
      <w:r w:rsidR="00A26DD2" w:rsidRPr="00313EC7">
        <w:rPr>
          <w:rFonts w:ascii="Arial" w:hAnsi="Arial" w:cs="Arial"/>
          <w:sz w:val="24"/>
        </w:rPr>
        <w:t>,</w:t>
      </w:r>
      <w:r w:rsidR="00187CDB" w:rsidRPr="00313EC7">
        <w:rPr>
          <w:rFonts w:ascii="Arial" w:hAnsi="Arial" w:cs="Arial"/>
          <w:sz w:val="24"/>
        </w:rPr>
        <w:t xml:space="preserve"> the applic</w:t>
      </w:r>
      <w:r w:rsidR="00A26DD2" w:rsidRPr="00313EC7">
        <w:rPr>
          <w:rFonts w:ascii="Arial" w:hAnsi="Arial" w:cs="Arial"/>
          <w:sz w:val="24"/>
        </w:rPr>
        <w:t>ant however made appearances in-</w:t>
      </w:r>
      <w:r w:rsidR="00187CDB" w:rsidRPr="00313EC7">
        <w:rPr>
          <w:rFonts w:ascii="Arial" w:hAnsi="Arial" w:cs="Arial"/>
          <w:sz w:val="24"/>
        </w:rPr>
        <w:t>person</w:t>
      </w:r>
      <w:r w:rsidR="001F2382" w:rsidRPr="00313EC7">
        <w:rPr>
          <w:rFonts w:ascii="Arial" w:hAnsi="Arial" w:cs="Arial"/>
          <w:sz w:val="24"/>
        </w:rPr>
        <w:t xml:space="preserve"> but subsequently secured further legal representation on a </w:t>
      </w:r>
      <w:r w:rsidR="001F2382" w:rsidRPr="00313EC7">
        <w:rPr>
          <w:rFonts w:ascii="Arial" w:hAnsi="Arial" w:cs="Arial"/>
          <w:i/>
          <w:sz w:val="24"/>
        </w:rPr>
        <w:t xml:space="preserve">pro </w:t>
      </w:r>
      <w:proofErr w:type="spellStart"/>
      <w:r w:rsidR="001F2382" w:rsidRPr="00313EC7">
        <w:rPr>
          <w:rFonts w:ascii="Arial" w:hAnsi="Arial" w:cs="Arial"/>
          <w:i/>
          <w:sz w:val="24"/>
        </w:rPr>
        <w:t>amico</w:t>
      </w:r>
      <w:proofErr w:type="spellEnd"/>
      <w:r w:rsidR="001F2382" w:rsidRPr="00313EC7">
        <w:rPr>
          <w:rFonts w:ascii="Arial" w:hAnsi="Arial" w:cs="Arial"/>
          <w:sz w:val="24"/>
        </w:rPr>
        <w:t xml:space="preserve"> basis</w:t>
      </w:r>
      <w:r w:rsidR="00187CDB" w:rsidRPr="00313EC7">
        <w:rPr>
          <w:rFonts w:ascii="Arial" w:hAnsi="Arial" w:cs="Arial"/>
          <w:sz w:val="24"/>
        </w:rPr>
        <w:t xml:space="preserve">. </w:t>
      </w:r>
    </w:p>
    <w:p w:rsidR="00D331EC" w:rsidRDefault="00D331EC" w:rsidP="0061732B">
      <w:pPr>
        <w:spacing w:after="0" w:line="360" w:lineRule="auto"/>
        <w:jc w:val="both"/>
        <w:rPr>
          <w:rFonts w:ascii="Arial" w:hAnsi="Arial" w:cs="Arial"/>
          <w:sz w:val="24"/>
        </w:rPr>
      </w:pPr>
    </w:p>
    <w:p w:rsidR="0006114B" w:rsidRDefault="0006114B"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11</w:t>
      </w:r>
      <w:r>
        <w:rPr>
          <w:rFonts w:ascii="Arial" w:hAnsi="Arial" w:cs="Arial"/>
          <w:sz w:val="24"/>
        </w:rPr>
        <w:t>]</w:t>
      </w:r>
      <w:r>
        <w:rPr>
          <w:rFonts w:ascii="Arial" w:hAnsi="Arial" w:cs="Arial"/>
          <w:sz w:val="24"/>
        </w:rPr>
        <w:tab/>
      </w:r>
      <w:r w:rsidR="00E661C2">
        <w:rPr>
          <w:rFonts w:ascii="Arial" w:hAnsi="Arial" w:cs="Arial"/>
          <w:sz w:val="24"/>
        </w:rPr>
        <w:t>During one of the appearance made by the applicant</w:t>
      </w:r>
      <w:r w:rsidR="00A26DD2">
        <w:rPr>
          <w:rFonts w:ascii="Arial" w:hAnsi="Arial" w:cs="Arial"/>
          <w:sz w:val="24"/>
        </w:rPr>
        <w:t>,</w:t>
      </w:r>
      <w:r w:rsidR="00E661C2">
        <w:rPr>
          <w:rFonts w:ascii="Arial" w:hAnsi="Arial" w:cs="Arial"/>
          <w:sz w:val="24"/>
        </w:rPr>
        <w:t xml:space="preserve"> i</w:t>
      </w:r>
      <w:r>
        <w:rPr>
          <w:rFonts w:ascii="Arial" w:hAnsi="Arial" w:cs="Arial"/>
          <w:sz w:val="24"/>
        </w:rPr>
        <w:t>t became clear that the applicant ha</w:t>
      </w:r>
      <w:r w:rsidR="00504816" w:rsidRPr="001F2382">
        <w:rPr>
          <w:rFonts w:ascii="Arial" w:hAnsi="Arial" w:cs="Arial"/>
          <w:sz w:val="24"/>
        </w:rPr>
        <w:t>d</w:t>
      </w:r>
      <w:r w:rsidRPr="001F2382">
        <w:rPr>
          <w:rFonts w:ascii="Arial" w:hAnsi="Arial" w:cs="Arial"/>
          <w:sz w:val="24"/>
        </w:rPr>
        <w:t xml:space="preserve"> </w:t>
      </w:r>
      <w:r>
        <w:rPr>
          <w:rFonts w:ascii="Arial" w:hAnsi="Arial" w:cs="Arial"/>
          <w:sz w:val="24"/>
        </w:rPr>
        <w:t xml:space="preserve">an issue with the report of </w:t>
      </w:r>
      <w:proofErr w:type="spellStart"/>
      <w:r>
        <w:rPr>
          <w:rFonts w:ascii="Arial" w:hAnsi="Arial" w:cs="Arial"/>
          <w:sz w:val="24"/>
        </w:rPr>
        <w:t>Mrs</w:t>
      </w:r>
      <w:proofErr w:type="spellEnd"/>
      <w:r>
        <w:rPr>
          <w:rFonts w:ascii="Arial" w:hAnsi="Arial" w:cs="Arial"/>
          <w:sz w:val="24"/>
        </w:rPr>
        <w:t xml:space="preserve"> Bailey as the applicant was of the opinion that the expert was </w:t>
      </w:r>
      <w:r>
        <w:rPr>
          <w:rFonts w:ascii="Arial" w:hAnsi="Arial" w:cs="Arial"/>
          <w:sz w:val="24"/>
        </w:rPr>
        <w:lastRenderedPageBreak/>
        <w:t>bias. The applicant therefor requested for an independent social workers</w:t>
      </w:r>
      <w:r w:rsidR="00A26DD2">
        <w:rPr>
          <w:rFonts w:ascii="Arial" w:hAnsi="Arial" w:cs="Arial"/>
          <w:sz w:val="24"/>
        </w:rPr>
        <w:t>’</w:t>
      </w:r>
      <w:r>
        <w:rPr>
          <w:rFonts w:ascii="Arial" w:hAnsi="Arial" w:cs="Arial"/>
          <w:sz w:val="24"/>
        </w:rPr>
        <w:t xml:space="preserve"> report and</w:t>
      </w:r>
      <w:r w:rsidR="0095783C">
        <w:rPr>
          <w:rFonts w:ascii="Arial" w:hAnsi="Arial" w:cs="Arial"/>
          <w:sz w:val="24"/>
        </w:rPr>
        <w:t xml:space="preserve"> indicated</w:t>
      </w:r>
      <w:r>
        <w:rPr>
          <w:rFonts w:ascii="Arial" w:hAnsi="Arial" w:cs="Arial"/>
          <w:sz w:val="24"/>
        </w:rPr>
        <w:t xml:space="preserve"> that she would abide by same</w:t>
      </w:r>
      <w:r w:rsidR="002E2193">
        <w:rPr>
          <w:rFonts w:ascii="Arial" w:hAnsi="Arial" w:cs="Arial"/>
          <w:sz w:val="24"/>
        </w:rPr>
        <w:t>.</w:t>
      </w:r>
      <w:r w:rsidR="00970948">
        <w:rPr>
          <w:rFonts w:ascii="Arial" w:hAnsi="Arial" w:cs="Arial"/>
          <w:sz w:val="24"/>
        </w:rPr>
        <w:t xml:space="preserve"> </w:t>
      </w:r>
      <w:r w:rsidR="00970948" w:rsidRPr="001F2382">
        <w:rPr>
          <w:rFonts w:ascii="Arial" w:hAnsi="Arial" w:cs="Arial"/>
          <w:sz w:val="24"/>
        </w:rPr>
        <w:t>A social worker from the Ministry of Gender Equality and Child Welfare was then appointed through the chambers of the managing judge and</w:t>
      </w:r>
      <w:r w:rsidR="002E2193">
        <w:rPr>
          <w:rFonts w:ascii="Arial" w:hAnsi="Arial" w:cs="Arial"/>
          <w:sz w:val="24"/>
        </w:rPr>
        <w:t xml:space="preserve"> </w:t>
      </w:r>
      <w:r w:rsidR="00970948" w:rsidRPr="001F2382">
        <w:rPr>
          <w:rFonts w:ascii="Arial" w:hAnsi="Arial" w:cs="Arial"/>
          <w:sz w:val="24"/>
        </w:rPr>
        <w:t>a</w:t>
      </w:r>
      <w:r w:rsidR="002E2193">
        <w:rPr>
          <w:rFonts w:ascii="Arial" w:hAnsi="Arial" w:cs="Arial"/>
          <w:sz w:val="24"/>
        </w:rPr>
        <w:t>fter many postponements in the matter</w:t>
      </w:r>
      <w:r w:rsidR="00A26DD2">
        <w:rPr>
          <w:rFonts w:ascii="Arial" w:hAnsi="Arial" w:cs="Arial"/>
          <w:sz w:val="24"/>
        </w:rPr>
        <w:t>,</w:t>
      </w:r>
      <w:r w:rsidR="002E2193">
        <w:rPr>
          <w:rFonts w:ascii="Arial" w:hAnsi="Arial" w:cs="Arial"/>
          <w:sz w:val="24"/>
        </w:rPr>
        <w:t xml:space="preserve"> the social workers</w:t>
      </w:r>
      <w:r w:rsidR="00A26DD2">
        <w:rPr>
          <w:rFonts w:ascii="Arial" w:hAnsi="Arial" w:cs="Arial"/>
          <w:sz w:val="24"/>
        </w:rPr>
        <w:t>’</w:t>
      </w:r>
      <w:r w:rsidR="002E2193">
        <w:rPr>
          <w:rFonts w:ascii="Arial" w:hAnsi="Arial" w:cs="Arial"/>
          <w:sz w:val="24"/>
        </w:rPr>
        <w:t xml:space="preserve"> report drafted by the court appointed social worker</w:t>
      </w:r>
      <w:r w:rsidR="00796E58">
        <w:rPr>
          <w:rFonts w:ascii="Arial" w:hAnsi="Arial" w:cs="Arial"/>
          <w:sz w:val="24"/>
        </w:rPr>
        <w:t xml:space="preserve">, </w:t>
      </w:r>
      <w:proofErr w:type="spellStart"/>
      <w:r w:rsidR="00796E58">
        <w:rPr>
          <w:rFonts w:ascii="Arial" w:hAnsi="Arial" w:cs="Arial"/>
          <w:sz w:val="24"/>
        </w:rPr>
        <w:t>Ms</w:t>
      </w:r>
      <w:proofErr w:type="spellEnd"/>
      <w:r w:rsidR="00796E58">
        <w:rPr>
          <w:rFonts w:ascii="Arial" w:hAnsi="Arial" w:cs="Arial"/>
          <w:sz w:val="24"/>
        </w:rPr>
        <w:t xml:space="preserve"> Richter,</w:t>
      </w:r>
      <w:r w:rsidR="002E2193">
        <w:rPr>
          <w:rFonts w:ascii="Arial" w:hAnsi="Arial" w:cs="Arial"/>
          <w:sz w:val="24"/>
        </w:rPr>
        <w:t xml:space="preserve"> was received during August 2018</w:t>
      </w:r>
      <w:r w:rsidR="00E661C2">
        <w:rPr>
          <w:rFonts w:ascii="Arial" w:hAnsi="Arial" w:cs="Arial"/>
          <w:sz w:val="24"/>
        </w:rPr>
        <w:t xml:space="preserve"> and in the interim</w:t>
      </w:r>
      <w:r w:rsidR="00A26DD2">
        <w:rPr>
          <w:rFonts w:ascii="Arial" w:hAnsi="Arial" w:cs="Arial"/>
          <w:sz w:val="24"/>
        </w:rPr>
        <w:t>,</w:t>
      </w:r>
      <w:r w:rsidR="00E661C2">
        <w:rPr>
          <w:rFonts w:ascii="Arial" w:hAnsi="Arial" w:cs="Arial"/>
          <w:sz w:val="24"/>
        </w:rPr>
        <w:t xml:space="preserve"> the applicant obtained new counsel</w:t>
      </w:r>
      <w:r w:rsidR="00970948">
        <w:rPr>
          <w:rFonts w:ascii="Arial" w:hAnsi="Arial" w:cs="Arial"/>
          <w:sz w:val="24"/>
        </w:rPr>
        <w:t>.</w:t>
      </w:r>
    </w:p>
    <w:p w:rsidR="00187CDB" w:rsidRDefault="00187CDB" w:rsidP="0061732B">
      <w:pPr>
        <w:spacing w:after="0" w:line="360" w:lineRule="auto"/>
        <w:jc w:val="both"/>
        <w:rPr>
          <w:rFonts w:ascii="Arial" w:hAnsi="Arial" w:cs="Arial"/>
          <w:sz w:val="24"/>
        </w:rPr>
      </w:pPr>
    </w:p>
    <w:p w:rsidR="00E128EE" w:rsidRDefault="00E661C2"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12</w:t>
      </w:r>
      <w:r>
        <w:rPr>
          <w:rFonts w:ascii="Arial" w:hAnsi="Arial" w:cs="Arial"/>
          <w:sz w:val="24"/>
        </w:rPr>
        <w:t>]</w:t>
      </w:r>
      <w:r>
        <w:rPr>
          <w:rFonts w:ascii="Arial" w:hAnsi="Arial" w:cs="Arial"/>
          <w:sz w:val="24"/>
        </w:rPr>
        <w:tab/>
        <w:t>The report from the social worker became available on 7 August 2018 and in her recommendations</w:t>
      </w:r>
      <w:r w:rsidR="00A26DD2">
        <w:rPr>
          <w:rFonts w:ascii="Arial" w:hAnsi="Arial" w:cs="Arial"/>
          <w:sz w:val="24"/>
        </w:rPr>
        <w:t>,</w:t>
      </w:r>
      <w:r>
        <w:rPr>
          <w:rFonts w:ascii="Arial" w:hAnsi="Arial" w:cs="Arial"/>
          <w:sz w:val="24"/>
        </w:rPr>
        <w:t xml:space="preserve"> she made the identical findings that </w:t>
      </w:r>
      <w:proofErr w:type="spellStart"/>
      <w:r>
        <w:rPr>
          <w:rFonts w:ascii="Arial" w:hAnsi="Arial" w:cs="Arial"/>
          <w:sz w:val="24"/>
        </w:rPr>
        <w:t>Mrs</w:t>
      </w:r>
      <w:proofErr w:type="spellEnd"/>
      <w:r>
        <w:rPr>
          <w:rFonts w:ascii="Arial" w:hAnsi="Arial" w:cs="Arial"/>
          <w:sz w:val="24"/>
        </w:rPr>
        <w:t xml:space="preserve"> Bailey made</w:t>
      </w:r>
      <w:r w:rsidR="00E128EE">
        <w:rPr>
          <w:rFonts w:ascii="Arial" w:hAnsi="Arial" w:cs="Arial"/>
          <w:sz w:val="24"/>
        </w:rPr>
        <w:t xml:space="preserve">, namely that the custody and control of the minor child should be granted to the respondent. </w:t>
      </w:r>
      <w:r>
        <w:rPr>
          <w:rFonts w:ascii="Arial" w:hAnsi="Arial" w:cs="Arial"/>
          <w:sz w:val="24"/>
        </w:rPr>
        <w:t xml:space="preserve"> </w:t>
      </w:r>
    </w:p>
    <w:p w:rsidR="00187CDB" w:rsidRDefault="00187CDB" w:rsidP="0061732B">
      <w:pPr>
        <w:spacing w:after="0" w:line="360" w:lineRule="auto"/>
        <w:jc w:val="both"/>
        <w:rPr>
          <w:rFonts w:ascii="Arial" w:hAnsi="Arial" w:cs="Arial"/>
          <w:sz w:val="24"/>
        </w:rPr>
      </w:pPr>
    </w:p>
    <w:p w:rsidR="00E661C2" w:rsidRDefault="00E128EE"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13</w:t>
      </w:r>
      <w:r>
        <w:rPr>
          <w:rFonts w:ascii="Arial" w:hAnsi="Arial" w:cs="Arial"/>
          <w:sz w:val="24"/>
        </w:rPr>
        <w:t>]</w:t>
      </w:r>
      <w:r>
        <w:rPr>
          <w:rFonts w:ascii="Arial" w:hAnsi="Arial" w:cs="Arial"/>
          <w:sz w:val="24"/>
        </w:rPr>
        <w:tab/>
        <w:t>The matter was</w:t>
      </w:r>
      <w:r w:rsidR="006F26B6">
        <w:rPr>
          <w:rFonts w:ascii="Arial" w:hAnsi="Arial" w:cs="Arial"/>
          <w:sz w:val="24"/>
        </w:rPr>
        <w:t xml:space="preserve"> </w:t>
      </w:r>
      <w:r w:rsidR="006F26B6" w:rsidRPr="001F2382">
        <w:rPr>
          <w:rFonts w:ascii="Arial" w:hAnsi="Arial" w:cs="Arial"/>
          <w:sz w:val="24"/>
        </w:rPr>
        <w:t>then</w:t>
      </w:r>
      <w:r>
        <w:rPr>
          <w:rFonts w:ascii="Arial" w:hAnsi="Arial" w:cs="Arial"/>
          <w:sz w:val="24"/>
        </w:rPr>
        <w:t xml:space="preserve"> postponed until 17 September 2018 for the parties to consider the social workers report and counsel for the applicant</w:t>
      </w:r>
      <w:r w:rsidR="006F26B6">
        <w:rPr>
          <w:rFonts w:ascii="Arial" w:hAnsi="Arial" w:cs="Arial"/>
          <w:sz w:val="24"/>
        </w:rPr>
        <w:t xml:space="preserve"> </w:t>
      </w:r>
      <w:r w:rsidR="006F26B6" w:rsidRPr="001F2382">
        <w:rPr>
          <w:rFonts w:ascii="Arial" w:hAnsi="Arial" w:cs="Arial"/>
          <w:sz w:val="24"/>
        </w:rPr>
        <w:t>had</w:t>
      </w:r>
      <w:r w:rsidRPr="001F2382">
        <w:rPr>
          <w:rFonts w:ascii="Arial" w:hAnsi="Arial" w:cs="Arial"/>
          <w:sz w:val="24"/>
        </w:rPr>
        <w:t xml:space="preserve"> indicated </w:t>
      </w:r>
      <w:r>
        <w:rPr>
          <w:rFonts w:ascii="Arial" w:hAnsi="Arial" w:cs="Arial"/>
          <w:sz w:val="24"/>
        </w:rPr>
        <w:t xml:space="preserve">that the applicant would not oppose the </w:t>
      </w:r>
      <w:r w:rsidR="00796E58">
        <w:rPr>
          <w:rFonts w:ascii="Arial" w:hAnsi="Arial" w:cs="Arial"/>
          <w:sz w:val="24"/>
        </w:rPr>
        <w:t xml:space="preserve">recommendation of the social worker. The parties were then directed by this court to meet and draw up a settlement agreement setting out inter alia the applicant’s visitation rights in respect of the minor child, as well as the parties respective responsibilities to provide consent if </w:t>
      </w:r>
      <w:r w:rsidR="00796E58">
        <w:rPr>
          <w:rFonts w:ascii="Arial" w:hAnsi="Arial" w:cs="Arial"/>
          <w:sz w:val="24"/>
        </w:rPr>
        <w:lastRenderedPageBreak/>
        <w:t xml:space="preserve">and when the minor child were to travel with either party outside the borders of the country. The matter was postponed to 25 October 2018 to allow the parties to formulate the said agreement. </w:t>
      </w:r>
    </w:p>
    <w:p w:rsidR="00187CDB" w:rsidRPr="00894C9A" w:rsidRDefault="00187CDB" w:rsidP="0061732B">
      <w:pPr>
        <w:spacing w:after="0" w:line="360" w:lineRule="auto"/>
        <w:jc w:val="both"/>
        <w:rPr>
          <w:rFonts w:ascii="Arial" w:hAnsi="Arial" w:cs="Arial"/>
          <w:sz w:val="24"/>
        </w:rPr>
      </w:pPr>
    </w:p>
    <w:p w:rsidR="00796E58" w:rsidRPr="00894C9A" w:rsidRDefault="009438F8" w:rsidP="0061732B">
      <w:pPr>
        <w:spacing w:after="0" w:line="360" w:lineRule="auto"/>
        <w:jc w:val="both"/>
        <w:rPr>
          <w:rFonts w:ascii="Arial" w:hAnsi="Arial" w:cs="Arial"/>
          <w:sz w:val="24"/>
        </w:rPr>
      </w:pPr>
      <w:r w:rsidRPr="00894C9A">
        <w:rPr>
          <w:rFonts w:ascii="Arial" w:hAnsi="Arial" w:cs="Arial"/>
          <w:sz w:val="24"/>
        </w:rPr>
        <w:t>[14]</w:t>
      </w:r>
      <w:r w:rsidR="00796E58" w:rsidRPr="00894C9A">
        <w:rPr>
          <w:rFonts w:ascii="Arial" w:hAnsi="Arial" w:cs="Arial"/>
          <w:sz w:val="24"/>
        </w:rPr>
        <w:tab/>
        <w:t>Hereafter</w:t>
      </w:r>
      <w:r w:rsidR="00A26DD2" w:rsidRPr="00894C9A">
        <w:rPr>
          <w:rFonts w:ascii="Arial" w:hAnsi="Arial" w:cs="Arial"/>
          <w:sz w:val="24"/>
        </w:rPr>
        <w:t>,</w:t>
      </w:r>
      <w:r w:rsidR="00796E58" w:rsidRPr="00894C9A">
        <w:rPr>
          <w:rFonts w:ascii="Arial" w:hAnsi="Arial" w:cs="Arial"/>
          <w:sz w:val="24"/>
        </w:rPr>
        <w:t xml:space="preserve"> the matter stalled for approximately four (4) months and the matter was postponed at the instance of the respondent due his failure to put his counsel in funds. </w:t>
      </w:r>
    </w:p>
    <w:p w:rsidR="001F2382" w:rsidRPr="00894C9A" w:rsidRDefault="001F2382" w:rsidP="0061732B">
      <w:pPr>
        <w:spacing w:after="0" w:line="360" w:lineRule="auto"/>
        <w:jc w:val="both"/>
        <w:rPr>
          <w:rFonts w:ascii="Arial" w:hAnsi="Arial" w:cs="Arial"/>
          <w:sz w:val="24"/>
        </w:rPr>
      </w:pPr>
    </w:p>
    <w:p w:rsidR="00796E58" w:rsidRPr="00894C9A" w:rsidRDefault="00796E58" w:rsidP="0061732B">
      <w:pPr>
        <w:spacing w:after="0" w:line="360" w:lineRule="auto"/>
        <w:jc w:val="both"/>
        <w:rPr>
          <w:rFonts w:ascii="Arial" w:hAnsi="Arial" w:cs="Arial"/>
          <w:sz w:val="24"/>
        </w:rPr>
      </w:pPr>
      <w:r w:rsidRPr="00894C9A">
        <w:rPr>
          <w:rFonts w:ascii="Arial" w:hAnsi="Arial" w:cs="Arial"/>
          <w:sz w:val="24"/>
        </w:rPr>
        <w:t>[</w:t>
      </w:r>
      <w:r w:rsidR="009438F8" w:rsidRPr="00894C9A">
        <w:rPr>
          <w:rFonts w:ascii="Arial" w:hAnsi="Arial" w:cs="Arial"/>
          <w:sz w:val="24"/>
        </w:rPr>
        <w:t>15</w:t>
      </w:r>
      <w:r w:rsidRPr="00894C9A">
        <w:rPr>
          <w:rFonts w:ascii="Arial" w:hAnsi="Arial" w:cs="Arial"/>
          <w:sz w:val="24"/>
        </w:rPr>
        <w:t>]</w:t>
      </w:r>
      <w:r w:rsidRPr="00894C9A">
        <w:rPr>
          <w:rFonts w:ascii="Arial" w:hAnsi="Arial" w:cs="Arial"/>
          <w:sz w:val="24"/>
        </w:rPr>
        <w:tab/>
        <w:t>During a chamber meeting on 18 March 2019</w:t>
      </w:r>
      <w:r w:rsidR="00A26DD2" w:rsidRPr="00894C9A">
        <w:rPr>
          <w:rFonts w:ascii="Arial" w:hAnsi="Arial" w:cs="Arial"/>
          <w:sz w:val="24"/>
        </w:rPr>
        <w:t>,</w:t>
      </w:r>
      <w:r w:rsidRPr="00894C9A">
        <w:rPr>
          <w:rFonts w:ascii="Arial" w:hAnsi="Arial" w:cs="Arial"/>
          <w:sz w:val="24"/>
        </w:rPr>
        <w:t xml:space="preserve"> the court was informed by the applicant’s counsel that there was apparently a change in the circumstances of the minor child and that respondent was prohibiting the minor child from visiting the applicant and that access was limited by the respondent, which allegations were denied by the respondent. As it was apparent that the possibility of settlement was no longer on the table</w:t>
      </w:r>
      <w:r w:rsidR="00A26DD2" w:rsidRPr="00894C9A">
        <w:rPr>
          <w:rFonts w:ascii="Arial" w:hAnsi="Arial" w:cs="Arial"/>
          <w:sz w:val="24"/>
        </w:rPr>
        <w:t>,</w:t>
      </w:r>
      <w:r w:rsidRPr="00894C9A">
        <w:rPr>
          <w:rFonts w:ascii="Arial" w:hAnsi="Arial" w:cs="Arial"/>
          <w:sz w:val="24"/>
        </w:rPr>
        <w:t xml:space="preserve"> the court order</w:t>
      </w:r>
      <w:r w:rsidR="00190D39" w:rsidRPr="00894C9A">
        <w:rPr>
          <w:rFonts w:ascii="Arial" w:hAnsi="Arial" w:cs="Arial"/>
          <w:sz w:val="24"/>
        </w:rPr>
        <w:t>ed</w:t>
      </w:r>
      <w:r w:rsidRPr="00894C9A">
        <w:rPr>
          <w:rFonts w:ascii="Arial" w:hAnsi="Arial" w:cs="Arial"/>
          <w:sz w:val="24"/>
        </w:rPr>
        <w:t xml:space="preserve"> that the applicant’s allegations be investigated by </w:t>
      </w:r>
      <w:proofErr w:type="spellStart"/>
      <w:r w:rsidRPr="00894C9A">
        <w:rPr>
          <w:rFonts w:ascii="Arial" w:hAnsi="Arial" w:cs="Arial"/>
          <w:sz w:val="24"/>
        </w:rPr>
        <w:t>Ms</w:t>
      </w:r>
      <w:proofErr w:type="spellEnd"/>
      <w:r w:rsidRPr="00894C9A">
        <w:rPr>
          <w:rFonts w:ascii="Arial" w:hAnsi="Arial" w:cs="Arial"/>
          <w:sz w:val="24"/>
        </w:rPr>
        <w:t xml:space="preserve"> Richter, the social worker</w:t>
      </w:r>
      <w:r w:rsidR="00024090" w:rsidRPr="00894C9A">
        <w:rPr>
          <w:rFonts w:ascii="Arial" w:hAnsi="Arial" w:cs="Arial"/>
          <w:sz w:val="24"/>
        </w:rPr>
        <w:t>,</w:t>
      </w:r>
      <w:r w:rsidRPr="00894C9A">
        <w:rPr>
          <w:rFonts w:ascii="Arial" w:hAnsi="Arial" w:cs="Arial"/>
          <w:sz w:val="24"/>
        </w:rPr>
        <w:t xml:space="preserve"> and that a supplementary report be filed in this regard. </w:t>
      </w:r>
    </w:p>
    <w:p w:rsidR="00CA680D" w:rsidRDefault="00CA680D" w:rsidP="0061732B">
      <w:pPr>
        <w:spacing w:after="0" w:line="360" w:lineRule="auto"/>
        <w:jc w:val="both"/>
        <w:rPr>
          <w:rFonts w:ascii="Arial" w:hAnsi="Arial" w:cs="Arial"/>
          <w:sz w:val="24"/>
        </w:rPr>
      </w:pPr>
    </w:p>
    <w:p w:rsidR="00F176BB" w:rsidRDefault="009438F8" w:rsidP="0061732B">
      <w:pPr>
        <w:spacing w:after="0" w:line="360" w:lineRule="auto"/>
        <w:jc w:val="both"/>
        <w:rPr>
          <w:rFonts w:ascii="Arial" w:hAnsi="Arial" w:cs="Arial"/>
          <w:sz w:val="24"/>
        </w:rPr>
      </w:pPr>
      <w:r>
        <w:rPr>
          <w:rFonts w:ascii="Arial" w:hAnsi="Arial" w:cs="Arial"/>
          <w:sz w:val="24"/>
        </w:rPr>
        <w:lastRenderedPageBreak/>
        <w:t>[16]</w:t>
      </w:r>
      <w:r w:rsidR="00024090">
        <w:rPr>
          <w:rFonts w:ascii="Arial" w:hAnsi="Arial" w:cs="Arial"/>
          <w:sz w:val="24"/>
        </w:rPr>
        <w:tab/>
        <w:t>The supplementary social worker’s report was made available on 21 June 2019. In the supplementary social worker’s report</w:t>
      </w:r>
      <w:r w:rsidR="00A26DD2">
        <w:rPr>
          <w:rFonts w:ascii="Arial" w:hAnsi="Arial" w:cs="Arial"/>
          <w:sz w:val="24"/>
        </w:rPr>
        <w:t>,</w:t>
      </w:r>
      <w:r w:rsidR="00024090">
        <w:rPr>
          <w:rFonts w:ascii="Arial" w:hAnsi="Arial" w:cs="Arial"/>
          <w:sz w:val="24"/>
        </w:rPr>
        <w:t xml:space="preserve"> </w:t>
      </w:r>
      <w:proofErr w:type="spellStart"/>
      <w:r w:rsidR="00024090">
        <w:rPr>
          <w:rFonts w:ascii="Arial" w:hAnsi="Arial" w:cs="Arial"/>
          <w:sz w:val="24"/>
        </w:rPr>
        <w:t>Ms</w:t>
      </w:r>
      <w:proofErr w:type="spellEnd"/>
      <w:r w:rsidR="00024090">
        <w:rPr>
          <w:rFonts w:ascii="Arial" w:hAnsi="Arial" w:cs="Arial"/>
          <w:sz w:val="24"/>
        </w:rPr>
        <w:t xml:space="preserve"> Richter confirmed her findings and recommendations made in her report dated 7 August 2018.</w:t>
      </w:r>
    </w:p>
    <w:p w:rsidR="00D1433C" w:rsidRDefault="00D1433C" w:rsidP="0061732B">
      <w:pPr>
        <w:spacing w:after="0" w:line="360" w:lineRule="auto"/>
        <w:jc w:val="both"/>
        <w:rPr>
          <w:rFonts w:ascii="Arial" w:hAnsi="Arial" w:cs="Arial"/>
          <w:sz w:val="24"/>
        </w:rPr>
      </w:pPr>
    </w:p>
    <w:p w:rsidR="00CA680D" w:rsidRDefault="00024090"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17</w:t>
      </w:r>
      <w:r>
        <w:rPr>
          <w:rFonts w:ascii="Arial" w:hAnsi="Arial" w:cs="Arial"/>
          <w:sz w:val="24"/>
        </w:rPr>
        <w:t>]</w:t>
      </w:r>
      <w:r>
        <w:rPr>
          <w:rFonts w:ascii="Arial" w:hAnsi="Arial" w:cs="Arial"/>
          <w:sz w:val="24"/>
        </w:rPr>
        <w:tab/>
        <w:t xml:space="preserve">The applicant was however not happy with the supplementary social worker’s report and complained that it was not a true reflection of what transpired and that the interviews with the applicant and minor children were conducted telephonically. </w:t>
      </w:r>
      <w:r w:rsidR="00586384" w:rsidRPr="001F2382">
        <w:rPr>
          <w:rFonts w:ascii="Arial" w:hAnsi="Arial" w:cs="Arial"/>
          <w:sz w:val="24"/>
        </w:rPr>
        <w:t>However</w:t>
      </w:r>
      <w:r w:rsidR="00A26DD2">
        <w:rPr>
          <w:rFonts w:ascii="Arial" w:hAnsi="Arial" w:cs="Arial"/>
          <w:sz w:val="24"/>
        </w:rPr>
        <w:t>,</w:t>
      </w:r>
      <w:r w:rsidR="00586384" w:rsidRPr="001F2382">
        <w:rPr>
          <w:rFonts w:ascii="Arial" w:hAnsi="Arial" w:cs="Arial"/>
          <w:sz w:val="24"/>
        </w:rPr>
        <w:t xml:space="preserve"> I must interpose here and state that </w:t>
      </w:r>
      <w:proofErr w:type="spellStart"/>
      <w:r w:rsidR="00586384" w:rsidRPr="001F2382">
        <w:rPr>
          <w:rFonts w:ascii="Arial" w:hAnsi="Arial" w:cs="Arial"/>
          <w:sz w:val="24"/>
        </w:rPr>
        <w:t>Ms</w:t>
      </w:r>
      <w:proofErr w:type="spellEnd"/>
      <w:r w:rsidR="00586384" w:rsidRPr="001F2382">
        <w:rPr>
          <w:rFonts w:ascii="Arial" w:hAnsi="Arial" w:cs="Arial"/>
          <w:sz w:val="24"/>
        </w:rPr>
        <w:t xml:space="preserve"> Richter had indicated that it was impossible to physically meet up with the applicant as she was always unavailable.</w:t>
      </w:r>
      <w:r w:rsidR="00586384">
        <w:rPr>
          <w:rFonts w:ascii="Arial" w:hAnsi="Arial" w:cs="Arial"/>
          <w:sz w:val="24"/>
        </w:rPr>
        <w:t xml:space="preserve"> </w:t>
      </w:r>
    </w:p>
    <w:p w:rsidR="001F2382" w:rsidRDefault="001F2382" w:rsidP="0061732B">
      <w:pPr>
        <w:spacing w:after="0" w:line="360" w:lineRule="auto"/>
        <w:jc w:val="both"/>
        <w:rPr>
          <w:rFonts w:ascii="Arial" w:hAnsi="Arial" w:cs="Arial"/>
          <w:sz w:val="24"/>
        </w:rPr>
      </w:pPr>
    </w:p>
    <w:p w:rsidR="00866978" w:rsidRPr="0059081C" w:rsidRDefault="00024090" w:rsidP="0061732B">
      <w:pPr>
        <w:spacing w:after="0" w:line="360" w:lineRule="auto"/>
        <w:jc w:val="both"/>
        <w:rPr>
          <w:rFonts w:ascii="Arial" w:hAnsi="Arial" w:cs="Arial"/>
          <w:sz w:val="24"/>
        </w:rPr>
      </w:pPr>
      <w:r w:rsidRPr="0059081C">
        <w:rPr>
          <w:rFonts w:ascii="Arial" w:hAnsi="Arial" w:cs="Arial"/>
          <w:sz w:val="24"/>
        </w:rPr>
        <w:t>[</w:t>
      </w:r>
      <w:r w:rsidR="009438F8" w:rsidRPr="0059081C">
        <w:rPr>
          <w:rFonts w:ascii="Arial" w:hAnsi="Arial" w:cs="Arial"/>
          <w:sz w:val="24"/>
        </w:rPr>
        <w:t>18</w:t>
      </w:r>
      <w:r w:rsidRPr="0059081C">
        <w:rPr>
          <w:rFonts w:ascii="Arial" w:hAnsi="Arial" w:cs="Arial"/>
          <w:sz w:val="24"/>
        </w:rPr>
        <w:t>]</w:t>
      </w:r>
      <w:r w:rsidRPr="0059081C">
        <w:rPr>
          <w:rFonts w:ascii="Arial" w:hAnsi="Arial" w:cs="Arial"/>
          <w:sz w:val="24"/>
        </w:rPr>
        <w:tab/>
        <w:t>During a further meeting with the respective counsel</w:t>
      </w:r>
      <w:r w:rsidR="00A26DD2" w:rsidRPr="0059081C">
        <w:rPr>
          <w:rFonts w:ascii="Arial" w:hAnsi="Arial" w:cs="Arial"/>
          <w:sz w:val="24"/>
        </w:rPr>
        <w:t>,</w:t>
      </w:r>
      <w:r w:rsidRPr="0059081C">
        <w:rPr>
          <w:rFonts w:ascii="Arial" w:hAnsi="Arial" w:cs="Arial"/>
          <w:sz w:val="24"/>
        </w:rPr>
        <w:t xml:space="preserve"> the court then instructed that the social worker conduct personal interviews with all the parties concerned, including with K</w:t>
      </w:r>
      <w:r w:rsidR="004658D8" w:rsidRPr="0059081C">
        <w:rPr>
          <w:rFonts w:ascii="Arial" w:hAnsi="Arial" w:cs="Arial"/>
          <w:sz w:val="24"/>
        </w:rPr>
        <w:t xml:space="preserve"> </w:t>
      </w:r>
      <w:r w:rsidRPr="0059081C">
        <w:rPr>
          <w:rFonts w:ascii="Arial" w:hAnsi="Arial" w:cs="Arial"/>
          <w:sz w:val="24"/>
        </w:rPr>
        <w:t>K</w:t>
      </w:r>
      <w:r w:rsidR="004658D8" w:rsidRPr="0059081C">
        <w:rPr>
          <w:rFonts w:ascii="Arial" w:hAnsi="Arial" w:cs="Arial"/>
          <w:sz w:val="24"/>
        </w:rPr>
        <w:t>’s</w:t>
      </w:r>
      <w:r w:rsidRPr="0059081C">
        <w:rPr>
          <w:rFonts w:ascii="Arial" w:hAnsi="Arial" w:cs="Arial"/>
          <w:sz w:val="24"/>
        </w:rPr>
        <w:t xml:space="preserve"> olde</w:t>
      </w:r>
      <w:r w:rsidR="005E74CA" w:rsidRPr="0059081C">
        <w:rPr>
          <w:rFonts w:ascii="Arial" w:hAnsi="Arial" w:cs="Arial"/>
          <w:sz w:val="24"/>
        </w:rPr>
        <w:t>r sibling</w:t>
      </w:r>
      <w:r w:rsidR="00A26DD2" w:rsidRPr="0059081C">
        <w:rPr>
          <w:rFonts w:ascii="Arial" w:hAnsi="Arial" w:cs="Arial"/>
          <w:sz w:val="24"/>
        </w:rPr>
        <w:t>,</w:t>
      </w:r>
      <w:r w:rsidR="005E74CA" w:rsidRPr="0059081C">
        <w:rPr>
          <w:rFonts w:ascii="Arial" w:hAnsi="Arial" w:cs="Arial"/>
          <w:sz w:val="24"/>
        </w:rPr>
        <w:t xml:space="preserve"> K</w:t>
      </w:r>
      <w:r w:rsidR="004658D8" w:rsidRPr="0059081C">
        <w:rPr>
          <w:rFonts w:ascii="Arial" w:hAnsi="Arial" w:cs="Arial"/>
          <w:sz w:val="24"/>
        </w:rPr>
        <w:t xml:space="preserve"> </w:t>
      </w:r>
      <w:r w:rsidR="005E74CA" w:rsidRPr="0059081C">
        <w:rPr>
          <w:rFonts w:ascii="Arial" w:hAnsi="Arial" w:cs="Arial"/>
          <w:sz w:val="24"/>
        </w:rPr>
        <w:t>L</w:t>
      </w:r>
      <w:r w:rsidR="004658D8" w:rsidRPr="0059081C">
        <w:rPr>
          <w:rFonts w:ascii="Arial" w:hAnsi="Arial" w:cs="Arial"/>
          <w:sz w:val="24"/>
        </w:rPr>
        <w:t xml:space="preserve"> </w:t>
      </w:r>
      <w:r w:rsidR="005E74CA" w:rsidRPr="0059081C">
        <w:rPr>
          <w:rFonts w:ascii="Arial" w:hAnsi="Arial" w:cs="Arial"/>
          <w:sz w:val="24"/>
        </w:rPr>
        <w:t>K</w:t>
      </w:r>
      <w:r w:rsidR="00A26DD2" w:rsidRPr="0059081C">
        <w:rPr>
          <w:rFonts w:ascii="Arial" w:hAnsi="Arial" w:cs="Arial"/>
          <w:sz w:val="24"/>
        </w:rPr>
        <w:t>,</w:t>
      </w:r>
      <w:r w:rsidR="005E74CA" w:rsidRPr="0059081C">
        <w:rPr>
          <w:rFonts w:ascii="Arial" w:hAnsi="Arial" w:cs="Arial"/>
          <w:sz w:val="24"/>
        </w:rPr>
        <w:t xml:space="preserve"> and file a further supplementary report.</w:t>
      </w:r>
      <w:r w:rsidRPr="0059081C">
        <w:rPr>
          <w:rFonts w:ascii="Arial" w:hAnsi="Arial" w:cs="Arial"/>
          <w:sz w:val="24"/>
        </w:rPr>
        <w:t xml:space="preserve"> </w:t>
      </w:r>
      <w:proofErr w:type="spellStart"/>
      <w:r w:rsidRPr="0059081C">
        <w:rPr>
          <w:rFonts w:ascii="Arial" w:hAnsi="Arial" w:cs="Arial"/>
          <w:sz w:val="24"/>
        </w:rPr>
        <w:t>Ms</w:t>
      </w:r>
      <w:proofErr w:type="spellEnd"/>
      <w:r w:rsidRPr="0059081C">
        <w:rPr>
          <w:rFonts w:ascii="Arial" w:hAnsi="Arial" w:cs="Arial"/>
          <w:sz w:val="24"/>
        </w:rPr>
        <w:t xml:space="preserve"> Richter was directed accordingly and she submitted </w:t>
      </w:r>
      <w:r w:rsidR="009E78E5" w:rsidRPr="0059081C">
        <w:rPr>
          <w:rFonts w:ascii="Arial" w:hAnsi="Arial" w:cs="Arial"/>
          <w:sz w:val="24"/>
        </w:rPr>
        <w:t xml:space="preserve">the said </w:t>
      </w:r>
      <w:r w:rsidRPr="0059081C">
        <w:rPr>
          <w:rFonts w:ascii="Arial" w:hAnsi="Arial" w:cs="Arial"/>
          <w:sz w:val="24"/>
        </w:rPr>
        <w:t xml:space="preserve">report on 25 September 2019 wherein she concluded </w:t>
      </w:r>
      <w:r w:rsidR="00866978" w:rsidRPr="0059081C">
        <w:rPr>
          <w:rFonts w:ascii="Arial" w:hAnsi="Arial" w:cs="Arial"/>
          <w:sz w:val="24"/>
        </w:rPr>
        <w:t xml:space="preserve">that her recommendations as contained in her previous two reports remain the same and that there were no substance in the allegations made by the applicant regarding the well-being of the minor child. </w:t>
      </w:r>
    </w:p>
    <w:p w:rsidR="00C26238" w:rsidRDefault="00C26238" w:rsidP="0061732B">
      <w:pPr>
        <w:spacing w:after="0" w:line="360" w:lineRule="auto"/>
        <w:jc w:val="both"/>
        <w:rPr>
          <w:rFonts w:ascii="Arial" w:hAnsi="Arial" w:cs="Arial"/>
          <w:sz w:val="24"/>
        </w:rPr>
      </w:pPr>
    </w:p>
    <w:p w:rsidR="00866978" w:rsidRDefault="00866978"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19</w:t>
      </w:r>
      <w:r w:rsidR="00C364A7">
        <w:rPr>
          <w:rFonts w:ascii="Arial" w:hAnsi="Arial" w:cs="Arial"/>
          <w:sz w:val="24"/>
        </w:rPr>
        <w:t>]</w:t>
      </w:r>
      <w:r w:rsidR="00C364A7">
        <w:rPr>
          <w:rFonts w:ascii="Arial" w:hAnsi="Arial" w:cs="Arial"/>
          <w:sz w:val="24"/>
        </w:rPr>
        <w:tab/>
      </w:r>
      <w:r>
        <w:rPr>
          <w:rFonts w:ascii="Arial" w:hAnsi="Arial" w:cs="Arial"/>
          <w:sz w:val="24"/>
        </w:rPr>
        <w:t>The parties were yet again given the opportunity to consider the social worker’s report and during a chamber meeting on 11 October 2019</w:t>
      </w:r>
      <w:r w:rsidR="00A26DD2">
        <w:rPr>
          <w:rFonts w:ascii="Arial" w:hAnsi="Arial" w:cs="Arial"/>
          <w:sz w:val="24"/>
        </w:rPr>
        <w:t>,</w:t>
      </w:r>
      <w:r>
        <w:rPr>
          <w:rFonts w:ascii="Arial" w:hAnsi="Arial" w:cs="Arial"/>
          <w:sz w:val="24"/>
        </w:rPr>
        <w:t xml:space="preserve"> counsel for the applicant advised that the applicant will not oppose the social worker’s</w:t>
      </w:r>
      <w:r w:rsidRPr="009A7992">
        <w:rPr>
          <w:rFonts w:ascii="Arial" w:hAnsi="Arial" w:cs="Arial"/>
          <w:sz w:val="24"/>
        </w:rPr>
        <w:t xml:space="preserve"> </w:t>
      </w:r>
      <w:r w:rsidR="002968FC" w:rsidRPr="009A7992">
        <w:rPr>
          <w:rFonts w:ascii="Arial" w:hAnsi="Arial" w:cs="Arial"/>
          <w:sz w:val="24"/>
        </w:rPr>
        <w:t xml:space="preserve">report </w:t>
      </w:r>
      <w:r>
        <w:rPr>
          <w:rFonts w:ascii="Arial" w:hAnsi="Arial" w:cs="Arial"/>
          <w:sz w:val="24"/>
        </w:rPr>
        <w:t xml:space="preserve">but that counsel </w:t>
      </w:r>
      <w:r w:rsidR="009A7992">
        <w:rPr>
          <w:rFonts w:ascii="Arial" w:hAnsi="Arial" w:cs="Arial"/>
          <w:sz w:val="24"/>
        </w:rPr>
        <w:t>did not</w:t>
      </w:r>
      <w:r>
        <w:rPr>
          <w:rFonts w:ascii="Arial" w:hAnsi="Arial" w:cs="Arial"/>
          <w:sz w:val="24"/>
        </w:rPr>
        <w:t xml:space="preserve"> have any instructions to tender cost in the matter. The matter was then postponed until 25 October 2019 to obtain dates for the hearing of the arguments on costs. </w:t>
      </w:r>
    </w:p>
    <w:p w:rsidR="007010E0" w:rsidRDefault="007010E0" w:rsidP="0061732B">
      <w:pPr>
        <w:spacing w:after="0" w:line="360" w:lineRule="auto"/>
        <w:jc w:val="both"/>
        <w:rPr>
          <w:rFonts w:ascii="Arial" w:hAnsi="Arial" w:cs="Arial"/>
          <w:sz w:val="24"/>
        </w:rPr>
      </w:pPr>
    </w:p>
    <w:p w:rsidR="00866978" w:rsidRDefault="00866978"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20</w:t>
      </w:r>
      <w:r>
        <w:rPr>
          <w:rFonts w:ascii="Arial" w:hAnsi="Arial" w:cs="Arial"/>
          <w:sz w:val="24"/>
        </w:rPr>
        <w:t>]</w:t>
      </w:r>
      <w:r>
        <w:rPr>
          <w:rFonts w:ascii="Arial" w:hAnsi="Arial" w:cs="Arial"/>
          <w:sz w:val="24"/>
        </w:rPr>
        <w:tab/>
        <w:t>On 25 October 2019</w:t>
      </w:r>
      <w:r w:rsidR="00A26DD2">
        <w:rPr>
          <w:rFonts w:ascii="Arial" w:hAnsi="Arial" w:cs="Arial"/>
          <w:sz w:val="24"/>
        </w:rPr>
        <w:t>,</w:t>
      </w:r>
      <w:r>
        <w:rPr>
          <w:rFonts w:ascii="Arial" w:hAnsi="Arial" w:cs="Arial"/>
          <w:sz w:val="24"/>
        </w:rPr>
        <w:t xml:space="preserve"> the applicant’s counsel advise</w:t>
      </w:r>
      <w:r w:rsidR="00805C0D" w:rsidRPr="009A7992">
        <w:rPr>
          <w:rFonts w:ascii="Arial" w:hAnsi="Arial" w:cs="Arial"/>
          <w:sz w:val="24"/>
        </w:rPr>
        <w:t>d</w:t>
      </w:r>
      <w:r>
        <w:rPr>
          <w:rFonts w:ascii="Arial" w:hAnsi="Arial" w:cs="Arial"/>
          <w:sz w:val="24"/>
        </w:rPr>
        <w:t xml:space="preserve"> the court that the applicant yet again changed her mind and in fact rejected the further report by the social worker and that she persisted with her allegations that the social worker was bias in favor of the respondent</w:t>
      </w:r>
      <w:r w:rsidR="00B72CBF">
        <w:rPr>
          <w:rFonts w:ascii="Arial" w:hAnsi="Arial" w:cs="Arial"/>
          <w:sz w:val="24"/>
        </w:rPr>
        <w:t>. As a result of the change in stance of the applicant</w:t>
      </w:r>
      <w:r w:rsidR="00A26DD2">
        <w:rPr>
          <w:rFonts w:ascii="Arial" w:hAnsi="Arial" w:cs="Arial"/>
          <w:sz w:val="24"/>
        </w:rPr>
        <w:t>,</w:t>
      </w:r>
      <w:r w:rsidR="00B72CBF">
        <w:rPr>
          <w:rFonts w:ascii="Arial" w:hAnsi="Arial" w:cs="Arial"/>
          <w:sz w:val="24"/>
        </w:rPr>
        <w:t xml:space="preserve"> the court then directed that the matter be postponed for hearing</w:t>
      </w:r>
      <w:r w:rsidR="00805C0D" w:rsidRPr="009A7992">
        <w:rPr>
          <w:rFonts w:ascii="Arial" w:hAnsi="Arial" w:cs="Arial"/>
          <w:sz w:val="24"/>
        </w:rPr>
        <w:t xml:space="preserve"> on</w:t>
      </w:r>
      <w:r w:rsidR="00B72CBF" w:rsidRPr="009A7992">
        <w:rPr>
          <w:rFonts w:ascii="Arial" w:hAnsi="Arial" w:cs="Arial"/>
          <w:sz w:val="24"/>
        </w:rPr>
        <w:t xml:space="preserve"> </w:t>
      </w:r>
      <w:r w:rsidR="00B72CBF">
        <w:rPr>
          <w:rFonts w:ascii="Arial" w:hAnsi="Arial" w:cs="Arial"/>
          <w:sz w:val="24"/>
        </w:rPr>
        <w:t>20 January 2020 to 24 January 2020. The parties were also directed to attend the roll call hearing on 17 January 2020.</w:t>
      </w:r>
    </w:p>
    <w:p w:rsidR="002968FC" w:rsidRDefault="002968FC" w:rsidP="0061732B">
      <w:pPr>
        <w:spacing w:after="0" w:line="360" w:lineRule="auto"/>
        <w:jc w:val="both"/>
        <w:rPr>
          <w:rFonts w:ascii="Arial" w:hAnsi="Arial" w:cs="Arial"/>
          <w:sz w:val="24"/>
        </w:rPr>
      </w:pPr>
    </w:p>
    <w:p w:rsidR="0002591D" w:rsidRDefault="009438F8" w:rsidP="0061732B">
      <w:pPr>
        <w:spacing w:after="0" w:line="360" w:lineRule="auto"/>
        <w:jc w:val="both"/>
        <w:rPr>
          <w:rFonts w:ascii="Arial" w:hAnsi="Arial" w:cs="Arial"/>
          <w:sz w:val="24"/>
        </w:rPr>
      </w:pPr>
      <w:r>
        <w:rPr>
          <w:rFonts w:ascii="Arial" w:hAnsi="Arial" w:cs="Arial"/>
          <w:sz w:val="24"/>
        </w:rPr>
        <w:t>[21]</w:t>
      </w:r>
      <w:r w:rsidR="00B72CBF">
        <w:rPr>
          <w:rFonts w:ascii="Arial" w:hAnsi="Arial" w:cs="Arial"/>
          <w:sz w:val="24"/>
        </w:rPr>
        <w:tab/>
        <w:t>On 17 January 2020</w:t>
      </w:r>
      <w:r w:rsidR="00A26DD2">
        <w:rPr>
          <w:rFonts w:ascii="Arial" w:hAnsi="Arial" w:cs="Arial"/>
          <w:sz w:val="24"/>
        </w:rPr>
        <w:t>,</w:t>
      </w:r>
      <w:r w:rsidR="00B72CBF">
        <w:rPr>
          <w:rFonts w:ascii="Arial" w:hAnsi="Arial" w:cs="Arial"/>
          <w:sz w:val="24"/>
        </w:rPr>
        <w:t xml:space="preserve"> both counsel attended the roll call hearing and informed </w:t>
      </w:r>
      <w:proofErr w:type="spellStart"/>
      <w:r w:rsidR="00B72CBF">
        <w:rPr>
          <w:rFonts w:ascii="Arial" w:hAnsi="Arial" w:cs="Arial"/>
          <w:sz w:val="24"/>
        </w:rPr>
        <w:t>Damaseb</w:t>
      </w:r>
      <w:proofErr w:type="spellEnd"/>
      <w:r w:rsidR="00B72CBF">
        <w:rPr>
          <w:rFonts w:ascii="Arial" w:hAnsi="Arial" w:cs="Arial"/>
          <w:sz w:val="24"/>
        </w:rPr>
        <w:t xml:space="preserve"> JP that the applicant had abandoned her application to compel and that the only remainin</w:t>
      </w:r>
      <w:r w:rsidR="00AC5EE1">
        <w:rPr>
          <w:rFonts w:ascii="Arial" w:hAnsi="Arial" w:cs="Arial"/>
          <w:sz w:val="24"/>
        </w:rPr>
        <w:t xml:space="preserve">g issue </w:t>
      </w:r>
      <w:r w:rsidR="00AC5EE1">
        <w:rPr>
          <w:rFonts w:ascii="Arial" w:hAnsi="Arial" w:cs="Arial"/>
          <w:sz w:val="24"/>
        </w:rPr>
        <w:lastRenderedPageBreak/>
        <w:t>between the parties was</w:t>
      </w:r>
      <w:r w:rsidR="00B72CBF">
        <w:rPr>
          <w:rFonts w:ascii="Arial" w:hAnsi="Arial" w:cs="Arial"/>
          <w:sz w:val="24"/>
        </w:rPr>
        <w:t xml:space="preserve"> the issue of costs. </w:t>
      </w:r>
      <w:r w:rsidR="0002591D">
        <w:rPr>
          <w:rFonts w:ascii="Arial" w:hAnsi="Arial" w:cs="Arial"/>
          <w:sz w:val="24"/>
        </w:rPr>
        <w:t>The matter was postponed to 24 January 2020 to allow the parties time to attempt to settle the issue of cost amicably</w:t>
      </w:r>
      <w:r w:rsidR="00A26DD2">
        <w:rPr>
          <w:rFonts w:ascii="Arial" w:hAnsi="Arial" w:cs="Arial"/>
          <w:sz w:val="24"/>
        </w:rPr>
        <w:t>,</w:t>
      </w:r>
      <w:r w:rsidR="0002591D">
        <w:rPr>
          <w:rFonts w:ascii="Arial" w:hAnsi="Arial" w:cs="Arial"/>
          <w:sz w:val="24"/>
        </w:rPr>
        <w:t xml:space="preserve"> failing which the argument on the issue of cost would be heard on the said date.</w:t>
      </w:r>
      <w:r w:rsidR="0010091F">
        <w:rPr>
          <w:rFonts w:ascii="Arial" w:hAnsi="Arial" w:cs="Arial"/>
          <w:sz w:val="24"/>
        </w:rPr>
        <w:t xml:space="preserve"> The witnesses, including the court appointed social worker</w:t>
      </w:r>
      <w:r w:rsidR="00A26DD2">
        <w:rPr>
          <w:rFonts w:ascii="Arial" w:hAnsi="Arial" w:cs="Arial"/>
          <w:sz w:val="24"/>
        </w:rPr>
        <w:t>,</w:t>
      </w:r>
      <w:r w:rsidR="001722A3">
        <w:rPr>
          <w:rFonts w:ascii="Arial" w:hAnsi="Arial" w:cs="Arial"/>
          <w:sz w:val="24"/>
        </w:rPr>
        <w:t xml:space="preserve"> was</w:t>
      </w:r>
      <w:r w:rsidR="0010091F">
        <w:rPr>
          <w:rFonts w:ascii="Arial" w:hAnsi="Arial" w:cs="Arial"/>
          <w:sz w:val="24"/>
        </w:rPr>
        <w:t xml:space="preserve"> informed not to attend court on Monday, 20 January 2020</w:t>
      </w:r>
      <w:r w:rsidR="00786393">
        <w:rPr>
          <w:rFonts w:ascii="Arial" w:hAnsi="Arial" w:cs="Arial"/>
          <w:sz w:val="24"/>
        </w:rPr>
        <w:t xml:space="preserve"> </w:t>
      </w:r>
      <w:r w:rsidR="00786393" w:rsidRPr="009A7992">
        <w:rPr>
          <w:rFonts w:ascii="Arial" w:hAnsi="Arial" w:cs="Arial"/>
          <w:sz w:val="24"/>
        </w:rPr>
        <w:t>due to the said abandoned application</w:t>
      </w:r>
      <w:r w:rsidR="0010091F" w:rsidRPr="009A7992">
        <w:rPr>
          <w:rFonts w:ascii="Arial" w:hAnsi="Arial" w:cs="Arial"/>
          <w:sz w:val="24"/>
        </w:rPr>
        <w:t>.</w:t>
      </w:r>
    </w:p>
    <w:p w:rsidR="002968FC" w:rsidRDefault="002968FC" w:rsidP="0061732B">
      <w:pPr>
        <w:spacing w:after="0" w:line="360" w:lineRule="auto"/>
        <w:jc w:val="both"/>
        <w:rPr>
          <w:rFonts w:ascii="Arial" w:hAnsi="Arial" w:cs="Arial"/>
          <w:sz w:val="24"/>
        </w:rPr>
      </w:pPr>
    </w:p>
    <w:p w:rsidR="0002591D" w:rsidRDefault="0002591D"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22</w:t>
      </w:r>
      <w:r>
        <w:rPr>
          <w:rFonts w:ascii="Arial" w:hAnsi="Arial" w:cs="Arial"/>
          <w:sz w:val="24"/>
        </w:rPr>
        <w:t>]</w:t>
      </w:r>
      <w:r>
        <w:rPr>
          <w:rFonts w:ascii="Arial" w:hAnsi="Arial" w:cs="Arial"/>
          <w:sz w:val="24"/>
        </w:rPr>
        <w:tab/>
        <w:t>On 24 January 2020</w:t>
      </w:r>
      <w:r w:rsidR="00A26DD2">
        <w:rPr>
          <w:rFonts w:ascii="Arial" w:hAnsi="Arial" w:cs="Arial"/>
          <w:sz w:val="24"/>
        </w:rPr>
        <w:t>,</w:t>
      </w:r>
      <w:r>
        <w:rPr>
          <w:rFonts w:ascii="Arial" w:hAnsi="Arial" w:cs="Arial"/>
          <w:sz w:val="24"/>
        </w:rPr>
        <w:t xml:space="preserve"> the court was informed by the applicant’s erstwhile counsel that the position has changed yet again and that she got contradictory instruction that the issue is no longer settled and that the applicant still wanted to pursue her application to compel</w:t>
      </w:r>
      <w:r w:rsidR="0010091F">
        <w:rPr>
          <w:rFonts w:ascii="Arial" w:hAnsi="Arial" w:cs="Arial"/>
          <w:sz w:val="24"/>
        </w:rPr>
        <w:t>, notwithstanding the fact that on the preceding Friday</w:t>
      </w:r>
      <w:r w:rsidR="00634A4C">
        <w:rPr>
          <w:rFonts w:ascii="Arial" w:hAnsi="Arial" w:cs="Arial"/>
          <w:sz w:val="24"/>
        </w:rPr>
        <w:t>,</w:t>
      </w:r>
      <w:r w:rsidR="0010091F">
        <w:rPr>
          <w:rFonts w:ascii="Arial" w:hAnsi="Arial" w:cs="Arial"/>
          <w:sz w:val="24"/>
        </w:rPr>
        <w:t xml:space="preserve"> the court was informed that the issue of custody was resolved</w:t>
      </w:r>
      <w:r>
        <w:rPr>
          <w:rFonts w:ascii="Arial" w:hAnsi="Arial" w:cs="Arial"/>
          <w:sz w:val="24"/>
        </w:rPr>
        <w:t xml:space="preserve">. </w:t>
      </w:r>
      <w:r w:rsidR="0010091F">
        <w:rPr>
          <w:rFonts w:ascii="Arial" w:hAnsi="Arial" w:cs="Arial"/>
          <w:sz w:val="24"/>
        </w:rPr>
        <w:t>The counsel then also informed the court of her intention to</w:t>
      </w:r>
      <w:r w:rsidR="001511FB">
        <w:rPr>
          <w:rFonts w:ascii="Arial" w:hAnsi="Arial" w:cs="Arial"/>
          <w:sz w:val="24"/>
        </w:rPr>
        <w:t xml:space="preserve"> withdraw as counsel of record.</w:t>
      </w:r>
    </w:p>
    <w:p w:rsidR="00266BF4" w:rsidRDefault="00266BF4" w:rsidP="0061732B">
      <w:pPr>
        <w:spacing w:after="0" w:line="360" w:lineRule="auto"/>
        <w:jc w:val="both"/>
        <w:rPr>
          <w:rFonts w:ascii="Arial" w:hAnsi="Arial" w:cs="Arial"/>
          <w:sz w:val="24"/>
        </w:rPr>
      </w:pPr>
    </w:p>
    <w:p w:rsidR="0010091F" w:rsidRDefault="009438F8" w:rsidP="0061732B">
      <w:pPr>
        <w:spacing w:after="0" w:line="360" w:lineRule="auto"/>
        <w:jc w:val="both"/>
        <w:rPr>
          <w:rFonts w:ascii="Arial" w:hAnsi="Arial" w:cs="Arial"/>
          <w:sz w:val="24"/>
        </w:rPr>
      </w:pPr>
      <w:r>
        <w:rPr>
          <w:rFonts w:ascii="Arial" w:hAnsi="Arial" w:cs="Arial"/>
          <w:sz w:val="24"/>
        </w:rPr>
        <w:t>[23]</w:t>
      </w:r>
      <w:r w:rsidR="0002591D">
        <w:rPr>
          <w:rFonts w:ascii="Arial" w:hAnsi="Arial" w:cs="Arial"/>
          <w:sz w:val="24"/>
        </w:rPr>
        <w:tab/>
      </w:r>
      <w:r w:rsidR="0010091F">
        <w:rPr>
          <w:rFonts w:ascii="Arial" w:hAnsi="Arial" w:cs="Arial"/>
          <w:sz w:val="24"/>
        </w:rPr>
        <w:t>At this point</w:t>
      </w:r>
      <w:r w:rsidR="00634A4C">
        <w:rPr>
          <w:rFonts w:ascii="Arial" w:hAnsi="Arial" w:cs="Arial"/>
          <w:sz w:val="24"/>
        </w:rPr>
        <w:t>,</w:t>
      </w:r>
      <w:r w:rsidR="0010091F">
        <w:rPr>
          <w:rFonts w:ascii="Arial" w:hAnsi="Arial" w:cs="Arial"/>
          <w:sz w:val="24"/>
        </w:rPr>
        <w:t xml:space="preserve"> counsel for the respondent invited the court to make a ruling based on the papers filed in the application and counter-application (including heads of arguments) and based </w:t>
      </w:r>
      <w:r w:rsidR="0010091F">
        <w:rPr>
          <w:rFonts w:ascii="Arial" w:hAnsi="Arial" w:cs="Arial"/>
          <w:sz w:val="24"/>
        </w:rPr>
        <w:lastRenderedPageBreak/>
        <w:t xml:space="preserve">also on the oral submissions made by the respective counsel on 16 August 2017, also taking into consideration the expert reports filed by </w:t>
      </w:r>
      <w:proofErr w:type="spellStart"/>
      <w:r w:rsidR="0010091F">
        <w:rPr>
          <w:rFonts w:ascii="Arial" w:hAnsi="Arial" w:cs="Arial"/>
          <w:sz w:val="24"/>
        </w:rPr>
        <w:t>Mrs</w:t>
      </w:r>
      <w:proofErr w:type="spellEnd"/>
      <w:r w:rsidR="0010091F">
        <w:rPr>
          <w:rFonts w:ascii="Arial" w:hAnsi="Arial" w:cs="Arial"/>
          <w:sz w:val="24"/>
        </w:rPr>
        <w:t xml:space="preserve"> Bailey and </w:t>
      </w:r>
      <w:proofErr w:type="spellStart"/>
      <w:r w:rsidR="0010091F">
        <w:rPr>
          <w:rFonts w:ascii="Arial" w:hAnsi="Arial" w:cs="Arial"/>
          <w:sz w:val="24"/>
        </w:rPr>
        <w:t>Ms</w:t>
      </w:r>
      <w:proofErr w:type="spellEnd"/>
      <w:r w:rsidR="0010091F">
        <w:rPr>
          <w:rFonts w:ascii="Arial" w:hAnsi="Arial" w:cs="Arial"/>
          <w:sz w:val="24"/>
        </w:rPr>
        <w:t xml:space="preserve"> Richter. </w:t>
      </w:r>
    </w:p>
    <w:p w:rsidR="00266BF4" w:rsidRDefault="00266BF4" w:rsidP="0061732B">
      <w:pPr>
        <w:spacing w:after="0" w:line="360" w:lineRule="auto"/>
        <w:jc w:val="both"/>
        <w:rPr>
          <w:rFonts w:ascii="Arial" w:hAnsi="Arial" w:cs="Arial"/>
          <w:sz w:val="24"/>
        </w:rPr>
      </w:pPr>
    </w:p>
    <w:p w:rsidR="0010091F" w:rsidRDefault="0010091F" w:rsidP="0061732B">
      <w:pPr>
        <w:spacing w:after="0" w:line="360" w:lineRule="auto"/>
        <w:jc w:val="both"/>
        <w:rPr>
          <w:rFonts w:ascii="Arial" w:hAnsi="Arial" w:cs="Arial"/>
          <w:sz w:val="24"/>
        </w:rPr>
      </w:pPr>
      <w:r>
        <w:rPr>
          <w:rFonts w:ascii="Arial" w:hAnsi="Arial" w:cs="Arial"/>
          <w:sz w:val="24"/>
        </w:rPr>
        <w:t>[</w:t>
      </w:r>
      <w:r w:rsidR="009438F8">
        <w:rPr>
          <w:rFonts w:ascii="Arial" w:hAnsi="Arial" w:cs="Arial"/>
          <w:sz w:val="24"/>
        </w:rPr>
        <w:t>24</w:t>
      </w:r>
      <w:r>
        <w:rPr>
          <w:rFonts w:ascii="Arial" w:hAnsi="Arial" w:cs="Arial"/>
          <w:sz w:val="24"/>
        </w:rPr>
        <w:t>]</w:t>
      </w:r>
      <w:r>
        <w:rPr>
          <w:rFonts w:ascii="Arial" w:hAnsi="Arial" w:cs="Arial"/>
          <w:sz w:val="24"/>
        </w:rPr>
        <w:tab/>
        <w:t>Due to the protracted history of the matter</w:t>
      </w:r>
      <w:r w:rsidR="00634A4C">
        <w:rPr>
          <w:rFonts w:ascii="Arial" w:hAnsi="Arial" w:cs="Arial"/>
          <w:sz w:val="24"/>
        </w:rPr>
        <w:t>,</w:t>
      </w:r>
      <w:r>
        <w:rPr>
          <w:rFonts w:ascii="Arial" w:hAnsi="Arial" w:cs="Arial"/>
          <w:sz w:val="24"/>
        </w:rPr>
        <w:t xml:space="preserve"> the court deemed it to be the appropriate cause of action to follow and the matter was postponed to 24 February 2020 for ruling on the papers as </w:t>
      </w:r>
      <w:r w:rsidR="00D65B9A" w:rsidRPr="009A7992">
        <w:rPr>
          <w:rFonts w:ascii="Arial" w:hAnsi="Arial" w:cs="Arial"/>
          <w:sz w:val="24"/>
        </w:rPr>
        <w:t xml:space="preserve">they </w:t>
      </w:r>
      <w:r w:rsidRPr="009A7992">
        <w:rPr>
          <w:rFonts w:ascii="Arial" w:hAnsi="Arial" w:cs="Arial"/>
          <w:sz w:val="24"/>
        </w:rPr>
        <w:t>stand</w:t>
      </w:r>
      <w:r>
        <w:rPr>
          <w:rFonts w:ascii="Arial" w:hAnsi="Arial" w:cs="Arial"/>
          <w:sz w:val="24"/>
        </w:rPr>
        <w:t xml:space="preserve">. </w:t>
      </w:r>
    </w:p>
    <w:p w:rsidR="00143630" w:rsidRDefault="00143630" w:rsidP="0061732B">
      <w:pPr>
        <w:spacing w:after="0" w:line="360" w:lineRule="auto"/>
        <w:jc w:val="both"/>
        <w:rPr>
          <w:rFonts w:ascii="Arial" w:hAnsi="Arial" w:cs="Arial"/>
          <w:sz w:val="24"/>
        </w:rPr>
      </w:pPr>
    </w:p>
    <w:p w:rsidR="0010091F" w:rsidRDefault="0010091F" w:rsidP="0061732B">
      <w:pPr>
        <w:spacing w:after="0" w:line="360" w:lineRule="auto"/>
        <w:ind w:right="-138"/>
        <w:jc w:val="both"/>
        <w:rPr>
          <w:rFonts w:ascii="Arial" w:hAnsi="Arial" w:cs="Arial"/>
          <w:sz w:val="24"/>
          <w:u w:val="single"/>
        </w:rPr>
      </w:pPr>
      <w:r w:rsidRPr="006F6DD0">
        <w:rPr>
          <w:rFonts w:ascii="Arial" w:hAnsi="Arial" w:cs="Arial"/>
          <w:sz w:val="24"/>
          <w:u w:val="single"/>
        </w:rPr>
        <w:t>Abuse of court process</w:t>
      </w:r>
    </w:p>
    <w:p w:rsidR="00143630" w:rsidRPr="006F6DD0" w:rsidRDefault="00143630" w:rsidP="0061732B">
      <w:pPr>
        <w:spacing w:after="0" w:line="360" w:lineRule="auto"/>
        <w:ind w:right="-138"/>
        <w:jc w:val="both"/>
        <w:rPr>
          <w:rFonts w:ascii="Arial" w:hAnsi="Arial" w:cs="Arial"/>
          <w:sz w:val="24"/>
          <w:u w:val="single"/>
        </w:rPr>
      </w:pPr>
    </w:p>
    <w:p w:rsidR="006F6DD0" w:rsidRDefault="0010091F"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25</w:t>
      </w:r>
      <w:r>
        <w:rPr>
          <w:rFonts w:ascii="Arial" w:hAnsi="Arial" w:cs="Arial"/>
          <w:sz w:val="24"/>
        </w:rPr>
        <w:t>]</w:t>
      </w:r>
      <w:r>
        <w:rPr>
          <w:rFonts w:ascii="Arial" w:hAnsi="Arial" w:cs="Arial"/>
          <w:sz w:val="24"/>
        </w:rPr>
        <w:tab/>
        <w:t>If ever I have seen an abuse of court process</w:t>
      </w:r>
      <w:r w:rsidR="00B841DB">
        <w:rPr>
          <w:rFonts w:ascii="Arial" w:hAnsi="Arial" w:cs="Arial"/>
          <w:sz w:val="24"/>
        </w:rPr>
        <w:t>,</w:t>
      </w:r>
      <w:r>
        <w:rPr>
          <w:rFonts w:ascii="Arial" w:hAnsi="Arial" w:cs="Arial"/>
          <w:sz w:val="24"/>
        </w:rPr>
        <w:t xml:space="preserve"> then this is the case. The applicant throughout </w:t>
      </w:r>
      <w:r w:rsidR="0061138D">
        <w:rPr>
          <w:rFonts w:ascii="Arial" w:hAnsi="Arial" w:cs="Arial"/>
          <w:sz w:val="24"/>
        </w:rPr>
        <w:t xml:space="preserve">played </w:t>
      </w:r>
      <w:r>
        <w:rPr>
          <w:rFonts w:ascii="Arial" w:hAnsi="Arial" w:cs="Arial"/>
          <w:sz w:val="24"/>
        </w:rPr>
        <w:t>a game</w:t>
      </w:r>
      <w:r w:rsidR="0061138D">
        <w:rPr>
          <w:rFonts w:ascii="Arial" w:hAnsi="Arial" w:cs="Arial"/>
          <w:sz w:val="24"/>
        </w:rPr>
        <w:t xml:space="preserve"> of cat and mouse, losing sight of the fact </w:t>
      </w:r>
      <w:r w:rsidR="00E40917">
        <w:rPr>
          <w:rFonts w:ascii="Arial" w:hAnsi="Arial" w:cs="Arial"/>
          <w:sz w:val="24"/>
        </w:rPr>
        <w:t>that stuck</w:t>
      </w:r>
      <w:r w:rsidR="006F6DD0">
        <w:rPr>
          <w:rFonts w:ascii="Arial" w:hAnsi="Arial" w:cs="Arial"/>
          <w:sz w:val="24"/>
        </w:rPr>
        <w:t xml:space="preserve"> in the middle of this tug of war is a minor child, who has been subjected to multiple interviews with a social worker</w:t>
      </w:r>
      <w:r w:rsidR="0061138D">
        <w:rPr>
          <w:rFonts w:ascii="Arial" w:hAnsi="Arial" w:cs="Arial"/>
          <w:sz w:val="24"/>
        </w:rPr>
        <w:t xml:space="preserve"> over a period of three years</w:t>
      </w:r>
      <w:r w:rsidR="006F6DD0">
        <w:rPr>
          <w:rFonts w:ascii="Arial" w:hAnsi="Arial" w:cs="Arial"/>
          <w:sz w:val="24"/>
        </w:rPr>
        <w:t>.</w:t>
      </w:r>
    </w:p>
    <w:p w:rsidR="00E40917" w:rsidRDefault="00E40917" w:rsidP="0061732B">
      <w:pPr>
        <w:spacing w:after="0" w:line="360" w:lineRule="auto"/>
        <w:ind w:right="-138"/>
        <w:jc w:val="both"/>
        <w:rPr>
          <w:rFonts w:ascii="Arial" w:hAnsi="Arial" w:cs="Arial"/>
          <w:sz w:val="24"/>
        </w:rPr>
      </w:pPr>
    </w:p>
    <w:p w:rsidR="006F6DD0" w:rsidRDefault="006F6DD0"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26</w:t>
      </w:r>
      <w:r>
        <w:rPr>
          <w:rFonts w:ascii="Arial" w:hAnsi="Arial" w:cs="Arial"/>
          <w:sz w:val="24"/>
        </w:rPr>
        <w:t>]</w:t>
      </w:r>
      <w:r>
        <w:rPr>
          <w:rFonts w:ascii="Arial" w:hAnsi="Arial" w:cs="Arial"/>
          <w:sz w:val="24"/>
        </w:rPr>
        <w:tab/>
        <w:t>This whole matter could have been resolved as far back as 24 November 2017</w:t>
      </w:r>
      <w:r w:rsidR="00B841DB">
        <w:rPr>
          <w:rFonts w:ascii="Arial" w:hAnsi="Arial" w:cs="Arial"/>
          <w:sz w:val="24"/>
        </w:rPr>
        <w:t>,</w:t>
      </w:r>
      <w:r>
        <w:rPr>
          <w:rFonts w:ascii="Arial" w:hAnsi="Arial" w:cs="Arial"/>
          <w:sz w:val="24"/>
        </w:rPr>
        <w:t xml:space="preserve"> </w:t>
      </w:r>
      <w:r w:rsidR="0061138D">
        <w:rPr>
          <w:rFonts w:ascii="Arial" w:hAnsi="Arial" w:cs="Arial"/>
          <w:sz w:val="24"/>
        </w:rPr>
        <w:t>had</w:t>
      </w:r>
      <w:r>
        <w:rPr>
          <w:rFonts w:ascii="Arial" w:hAnsi="Arial" w:cs="Arial"/>
          <w:sz w:val="24"/>
        </w:rPr>
        <w:t xml:space="preserve"> the applicant show</w:t>
      </w:r>
      <w:r w:rsidR="0061138D">
        <w:rPr>
          <w:rFonts w:ascii="Arial" w:hAnsi="Arial" w:cs="Arial"/>
          <w:sz w:val="24"/>
        </w:rPr>
        <w:t>n</w:t>
      </w:r>
      <w:r>
        <w:rPr>
          <w:rFonts w:ascii="Arial" w:hAnsi="Arial" w:cs="Arial"/>
          <w:sz w:val="24"/>
        </w:rPr>
        <w:t xml:space="preserve"> up at </w:t>
      </w:r>
      <w:r w:rsidR="00982E3A">
        <w:rPr>
          <w:rFonts w:ascii="Arial" w:hAnsi="Arial" w:cs="Arial"/>
          <w:sz w:val="24"/>
        </w:rPr>
        <w:t>court at the scheduled hearing.</w:t>
      </w:r>
    </w:p>
    <w:p w:rsidR="00E40917" w:rsidRDefault="00E40917" w:rsidP="0061732B">
      <w:pPr>
        <w:spacing w:after="0" w:line="360" w:lineRule="auto"/>
        <w:ind w:right="-138"/>
        <w:jc w:val="both"/>
        <w:rPr>
          <w:rFonts w:ascii="Arial" w:hAnsi="Arial" w:cs="Arial"/>
          <w:sz w:val="24"/>
        </w:rPr>
      </w:pPr>
    </w:p>
    <w:p w:rsidR="0010091F" w:rsidRDefault="006F6DD0"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27</w:t>
      </w:r>
      <w:r>
        <w:rPr>
          <w:rFonts w:ascii="Arial" w:hAnsi="Arial" w:cs="Arial"/>
          <w:sz w:val="24"/>
        </w:rPr>
        <w:t>]</w:t>
      </w:r>
      <w:r>
        <w:rPr>
          <w:rFonts w:ascii="Arial" w:hAnsi="Arial" w:cs="Arial"/>
          <w:sz w:val="24"/>
        </w:rPr>
        <w:tab/>
        <w:t>From that date</w:t>
      </w:r>
      <w:r w:rsidR="00B841DB">
        <w:rPr>
          <w:rFonts w:ascii="Arial" w:hAnsi="Arial" w:cs="Arial"/>
          <w:sz w:val="24"/>
        </w:rPr>
        <w:t>,</w:t>
      </w:r>
      <w:r>
        <w:rPr>
          <w:rFonts w:ascii="Arial" w:hAnsi="Arial" w:cs="Arial"/>
          <w:sz w:val="24"/>
        </w:rPr>
        <w:t xml:space="preserve"> the applicant on no less than three occasions indicated that she will accept</w:t>
      </w:r>
      <w:r w:rsidR="00E40917">
        <w:rPr>
          <w:rFonts w:ascii="Arial" w:hAnsi="Arial" w:cs="Arial"/>
          <w:color w:val="FF0000"/>
          <w:sz w:val="24"/>
        </w:rPr>
        <w:t xml:space="preserve"> </w:t>
      </w:r>
      <w:r w:rsidR="00E40917" w:rsidRPr="009A7992">
        <w:rPr>
          <w:rFonts w:ascii="Arial" w:hAnsi="Arial" w:cs="Arial"/>
          <w:sz w:val="24"/>
        </w:rPr>
        <w:t>and abide to</w:t>
      </w:r>
      <w:r>
        <w:rPr>
          <w:rFonts w:ascii="Arial" w:hAnsi="Arial" w:cs="Arial"/>
          <w:sz w:val="24"/>
        </w:rPr>
        <w:t xml:space="preserve"> the social worker’s report</w:t>
      </w:r>
      <w:r w:rsidR="00D04E3B" w:rsidRPr="009A7992">
        <w:rPr>
          <w:rFonts w:ascii="Arial" w:hAnsi="Arial" w:cs="Arial"/>
          <w:sz w:val="24"/>
        </w:rPr>
        <w:t>s</w:t>
      </w:r>
      <w:r w:rsidRPr="009A7992">
        <w:rPr>
          <w:rFonts w:ascii="Arial" w:hAnsi="Arial" w:cs="Arial"/>
          <w:sz w:val="24"/>
        </w:rPr>
        <w:t xml:space="preserve"> </w:t>
      </w:r>
      <w:r>
        <w:rPr>
          <w:rFonts w:ascii="Arial" w:hAnsi="Arial" w:cs="Arial"/>
          <w:sz w:val="24"/>
        </w:rPr>
        <w:t>and that the matter is settled in essence</w:t>
      </w:r>
      <w:r w:rsidR="00B841DB">
        <w:rPr>
          <w:rFonts w:ascii="Arial" w:hAnsi="Arial" w:cs="Arial"/>
          <w:sz w:val="24"/>
        </w:rPr>
        <w:t>,</w:t>
      </w:r>
      <w:r>
        <w:rPr>
          <w:rFonts w:ascii="Arial" w:hAnsi="Arial" w:cs="Arial"/>
          <w:sz w:val="24"/>
        </w:rPr>
        <w:t xml:space="preserve"> just to turn around at the next hearing date and renege what was placed on record previously.</w:t>
      </w:r>
    </w:p>
    <w:p w:rsidR="00E40917" w:rsidRDefault="00E40917" w:rsidP="0061732B">
      <w:pPr>
        <w:spacing w:after="0" w:line="360" w:lineRule="auto"/>
        <w:ind w:right="-138"/>
        <w:jc w:val="both"/>
        <w:rPr>
          <w:rFonts w:ascii="Arial" w:hAnsi="Arial" w:cs="Arial"/>
          <w:sz w:val="24"/>
        </w:rPr>
      </w:pPr>
    </w:p>
    <w:p w:rsidR="006F6DD0" w:rsidRDefault="006F6DD0"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28</w:t>
      </w:r>
      <w:r>
        <w:rPr>
          <w:rFonts w:ascii="Arial" w:hAnsi="Arial" w:cs="Arial"/>
          <w:sz w:val="24"/>
        </w:rPr>
        <w:t>]</w:t>
      </w:r>
      <w:r>
        <w:rPr>
          <w:rFonts w:ascii="Arial" w:hAnsi="Arial" w:cs="Arial"/>
          <w:sz w:val="24"/>
        </w:rPr>
        <w:tab/>
        <w:t xml:space="preserve">This got to the point where the court could not tolerate any further delays in the matter and thus enrolled the matter for a week </w:t>
      </w:r>
      <w:r w:rsidR="0061138D">
        <w:rPr>
          <w:rFonts w:ascii="Arial" w:hAnsi="Arial" w:cs="Arial"/>
          <w:sz w:val="24"/>
        </w:rPr>
        <w:t>in January 2020</w:t>
      </w:r>
      <w:r w:rsidR="0061138D" w:rsidRPr="009A7992">
        <w:rPr>
          <w:rFonts w:ascii="Arial" w:hAnsi="Arial" w:cs="Arial"/>
          <w:sz w:val="24"/>
        </w:rPr>
        <w:t xml:space="preserve">, </w:t>
      </w:r>
      <w:r w:rsidR="00D04E3B" w:rsidRPr="009A7992">
        <w:rPr>
          <w:rFonts w:ascii="Arial" w:hAnsi="Arial" w:cs="Arial"/>
          <w:sz w:val="24"/>
        </w:rPr>
        <w:t xml:space="preserve">to </w:t>
      </w:r>
      <w:r w:rsidR="0061138D" w:rsidRPr="009A7992">
        <w:rPr>
          <w:rFonts w:ascii="Arial" w:hAnsi="Arial" w:cs="Arial"/>
          <w:sz w:val="24"/>
        </w:rPr>
        <w:t xml:space="preserve">hear the </w:t>
      </w:r>
      <w:r w:rsidR="00D04E3B" w:rsidRPr="009A7992">
        <w:rPr>
          <w:rFonts w:ascii="Arial" w:hAnsi="Arial" w:cs="Arial"/>
          <w:sz w:val="24"/>
        </w:rPr>
        <w:t>evidence of the</w:t>
      </w:r>
      <w:r w:rsidR="00D04E3B">
        <w:rPr>
          <w:rFonts w:ascii="Arial" w:hAnsi="Arial" w:cs="Arial"/>
          <w:color w:val="FF0000"/>
          <w:sz w:val="24"/>
        </w:rPr>
        <w:t xml:space="preserve"> </w:t>
      </w:r>
      <w:r w:rsidR="0061138D">
        <w:rPr>
          <w:rFonts w:ascii="Arial" w:hAnsi="Arial" w:cs="Arial"/>
          <w:sz w:val="24"/>
        </w:rPr>
        <w:t xml:space="preserve">experts and the minor child and make a ruling in the matter. </w:t>
      </w:r>
    </w:p>
    <w:p w:rsidR="00E40917" w:rsidRDefault="00E40917" w:rsidP="0061732B">
      <w:pPr>
        <w:spacing w:after="0" w:line="360" w:lineRule="auto"/>
        <w:ind w:right="-138"/>
        <w:jc w:val="both"/>
        <w:rPr>
          <w:rFonts w:ascii="Arial" w:hAnsi="Arial" w:cs="Arial"/>
          <w:sz w:val="24"/>
        </w:rPr>
      </w:pPr>
    </w:p>
    <w:p w:rsidR="0061138D" w:rsidRDefault="0061138D"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29</w:t>
      </w:r>
      <w:r>
        <w:rPr>
          <w:rFonts w:ascii="Arial" w:hAnsi="Arial" w:cs="Arial"/>
          <w:sz w:val="24"/>
        </w:rPr>
        <w:t>]</w:t>
      </w:r>
      <w:r>
        <w:rPr>
          <w:rFonts w:ascii="Arial" w:hAnsi="Arial" w:cs="Arial"/>
          <w:sz w:val="24"/>
        </w:rPr>
        <w:tab/>
        <w:t xml:space="preserve"> Yet on the Friday prior to</w:t>
      </w:r>
      <w:r w:rsidR="00905310">
        <w:rPr>
          <w:rFonts w:ascii="Arial" w:hAnsi="Arial" w:cs="Arial"/>
          <w:sz w:val="24"/>
        </w:rPr>
        <w:t xml:space="preserve"> </w:t>
      </w:r>
      <w:r w:rsidR="00905310" w:rsidRPr="009A7992">
        <w:rPr>
          <w:rFonts w:ascii="Arial" w:hAnsi="Arial" w:cs="Arial"/>
          <w:sz w:val="24"/>
        </w:rPr>
        <w:t>the</w:t>
      </w:r>
      <w:r w:rsidRPr="009A7992">
        <w:rPr>
          <w:rFonts w:ascii="Arial" w:hAnsi="Arial" w:cs="Arial"/>
          <w:sz w:val="24"/>
        </w:rPr>
        <w:t xml:space="preserve"> </w:t>
      </w:r>
      <w:r>
        <w:rPr>
          <w:rFonts w:ascii="Arial" w:hAnsi="Arial" w:cs="Arial"/>
          <w:sz w:val="24"/>
        </w:rPr>
        <w:t>hearing date</w:t>
      </w:r>
      <w:r w:rsidR="00B841DB">
        <w:rPr>
          <w:rFonts w:ascii="Arial" w:hAnsi="Arial" w:cs="Arial"/>
          <w:sz w:val="24"/>
        </w:rPr>
        <w:t>,</w:t>
      </w:r>
      <w:r>
        <w:rPr>
          <w:rFonts w:ascii="Arial" w:hAnsi="Arial" w:cs="Arial"/>
          <w:sz w:val="24"/>
        </w:rPr>
        <w:t xml:space="preserve"> the court was informed that the issue of custody is settled</w:t>
      </w:r>
      <w:r w:rsidR="00B841DB">
        <w:rPr>
          <w:rFonts w:ascii="Arial" w:hAnsi="Arial" w:cs="Arial"/>
          <w:sz w:val="24"/>
        </w:rPr>
        <w:t>,</w:t>
      </w:r>
      <w:r>
        <w:rPr>
          <w:rFonts w:ascii="Arial" w:hAnsi="Arial" w:cs="Arial"/>
          <w:sz w:val="24"/>
        </w:rPr>
        <w:t xml:space="preserve"> only for this concession to be </w:t>
      </w:r>
      <w:r w:rsidR="00905310" w:rsidRPr="009A7992">
        <w:rPr>
          <w:rFonts w:ascii="Arial" w:hAnsi="Arial" w:cs="Arial"/>
          <w:sz w:val="24"/>
        </w:rPr>
        <w:t>with</w:t>
      </w:r>
      <w:r>
        <w:rPr>
          <w:rFonts w:ascii="Arial" w:hAnsi="Arial" w:cs="Arial"/>
          <w:sz w:val="24"/>
        </w:rPr>
        <w:t xml:space="preserve">drawn four days later when the matter of costs had to be argued. </w:t>
      </w:r>
    </w:p>
    <w:p w:rsidR="00E40917" w:rsidRDefault="00E40917" w:rsidP="0061732B">
      <w:pPr>
        <w:spacing w:after="0" w:line="360" w:lineRule="auto"/>
        <w:ind w:right="-138"/>
        <w:jc w:val="both"/>
        <w:rPr>
          <w:rFonts w:ascii="Arial" w:hAnsi="Arial" w:cs="Arial"/>
          <w:sz w:val="24"/>
        </w:rPr>
      </w:pPr>
    </w:p>
    <w:p w:rsidR="0061138D" w:rsidRDefault="0061138D"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30</w:t>
      </w:r>
      <w:r>
        <w:rPr>
          <w:rFonts w:ascii="Arial" w:hAnsi="Arial" w:cs="Arial"/>
          <w:sz w:val="24"/>
        </w:rPr>
        <w:t>]</w:t>
      </w:r>
      <w:r>
        <w:rPr>
          <w:rFonts w:ascii="Arial" w:hAnsi="Arial" w:cs="Arial"/>
          <w:sz w:val="24"/>
        </w:rPr>
        <w:tab/>
        <w:t xml:space="preserve"> </w:t>
      </w:r>
      <w:r>
        <w:rPr>
          <w:rFonts w:ascii="Arial" w:hAnsi="Arial" w:cs="Arial"/>
          <w:sz w:val="24"/>
          <w:szCs w:val="24"/>
        </w:rPr>
        <w:t xml:space="preserve">In as much as the applicant is entitled to constitutional protection of her rights, she conducted herself in a </w:t>
      </w:r>
      <w:r w:rsidR="00B841DB">
        <w:rPr>
          <w:rFonts w:ascii="Arial" w:hAnsi="Arial" w:cs="Arial"/>
          <w:sz w:val="24"/>
          <w:szCs w:val="24"/>
        </w:rPr>
        <w:t xml:space="preserve">frivolous, vexatious, spurious </w:t>
      </w:r>
      <w:r w:rsidR="00B841DB" w:rsidRPr="00C27CA5">
        <w:rPr>
          <w:rFonts w:ascii="Arial" w:hAnsi="Arial" w:cs="Arial"/>
          <w:sz w:val="24"/>
          <w:szCs w:val="24"/>
        </w:rPr>
        <w:t xml:space="preserve">and </w:t>
      </w:r>
      <w:r w:rsidRPr="00C27CA5">
        <w:rPr>
          <w:rFonts w:ascii="Arial" w:hAnsi="Arial" w:cs="Arial"/>
          <w:sz w:val="24"/>
          <w:szCs w:val="24"/>
        </w:rPr>
        <w:t xml:space="preserve">malicious manner which </w:t>
      </w:r>
      <w:r w:rsidR="006B4E64" w:rsidRPr="00C27CA5">
        <w:rPr>
          <w:rFonts w:ascii="Arial" w:hAnsi="Arial" w:cs="Arial"/>
          <w:sz w:val="24"/>
          <w:szCs w:val="24"/>
        </w:rPr>
        <w:t xml:space="preserve">in </w:t>
      </w:r>
      <w:r w:rsidRPr="00C27CA5">
        <w:rPr>
          <w:rFonts w:ascii="Arial" w:hAnsi="Arial" w:cs="Arial"/>
          <w:sz w:val="24"/>
          <w:szCs w:val="24"/>
        </w:rPr>
        <w:t xml:space="preserve">my considered view is </w:t>
      </w:r>
      <w:r w:rsidRPr="00C27CA5">
        <w:rPr>
          <w:rFonts w:ascii="Arial" w:hAnsi="Arial" w:cs="Arial"/>
          <w:sz w:val="24"/>
          <w:szCs w:val="24"/>
        </w:rPr>
        <w:lastRenderedPageBreak/>
        <w:t>an abuse of court process</w:t>
      </w:r>
      <w:r w:rsidR="006B4E64" w:rsidRPr="00C27CA5">
        <w:rPr>
          <w:rFonts w:ascii="Arial" w:hAnsi="Arial" w:cs="Arial"/>
          <w:sz w:val="24"/>
          <w:szCs w:val="24"/>
        </w:rPr>
        <w:t>es</w:t>
      </w:r>
      <w:r w:rsidRPr="00C27CA5">
        <w:rPr>
          <w:rFonts w:ascii="Arial" w:hAnsi="Arial" w:cs="Arial"/>
          <w:sz w:val="24"/>
          <w:szCs w:val="24"/>
        </w:rPr>
        <w:t xml:space="preserve">. </w:t>
      </w:r>
      <w:r w:rsidRPr="00C27CA5">
        <w:rPr>
          <w:rFonts w:ascii="Arial" w:hAnsi="Arial" w:cs="Arial"/>
          <w:sz w:val="24"/>
        </w:rPr>
        <w:t xml:space="preserve">This court had </w:t>
      </w:r>
      <w:r>
        <w:rPr>
          <w:rFonts w:ascii="Arial" w:hAnsi="Arial" w:cs="Arial"/>
          <w:sz w:val="24"/>
        </w:rPr>
        <w:t xml:space="preserve">no choice but to draw the proverbial line in the sand for the applicant and proceed to give a ruling without indulging further arguments in the matter. </w:t>
      </w:r>
    </w:p>
    <w:p w:rsidR="0061138D" w:rsidRDefault="0061138D" w:rsidP="0061732B">
      <w:pPr>
        <w:spacing w:after="0" w:line="360" w:lineRule="auto"/>
        <w:ind w:right="-138"/>
        <w:jc w:val="both"/>
        <w:rPr>
          <w:rFonts w:ascii="Arial" w:hAnsi="Arial" w:cs="Arial"/>
          <w:sz w:val="24"/>
        </w:rPr>
      </w:pPr>
    </w:p>
    <w:p w:rsidR="0061138D" w:rsidRDefault="00905310" w:rsidP="0061732B">
      <w:pPr>
        <w:spacing w:after="0" w:line="360" w:lineRule="auto"/>
        <w:ind w:right="-138"/>
        <w:jc w:val="both"/>
        <w:rPr>
          <w:rFonts w:ascii="Arial" w:hAnsi="Arial" w:cs="Arial"/>
          <w:sz w:val="24"/>
          <w:u w:val="single"/>
        </w:rPr>
      </w:pPr>
      <w:r>
        <w:rPr>
          <w:rFonts w:ascii="Arial" w:hAnsi="Arial" w:cs="Arial"/>
          <w:sz w:val="24"/>
          <w:u w:val="single"/>
        </w:rPr>
        <w:t>The merits of the application</w:t>
      </w:r>
    </w:p>
    <w:p w:rsidR="00905310" w:rsidRPr="0061138D" w:rsidRDefault="00905310" w:rsidP="0061732B">
      <w:pPr>
        <w:spacing w:after="0" w:line="360" w:lineRule="auto"/>
        <w:ind w:right="-138"/>
        <w:jc w:val="both"/>
        <w:rPr>
          <w:rFonts w:ascii="Arial" w:hAnsi="Arial" w:cs="Arial"/>
          <w:sz w:val="24"/>
          <w:u w:val="single"/>
        </w:rPr>
      </w:pPr>
    </w:p>
    <w:p w:rsidR="0010091F" w:rsidRDefault="0061138D" w:rsidP="0061732B">
      <w:pPr>
        <w:spacing w:after="0" w:line="360" w:lineRule="auto"/>
        <w:ind w:right="-138"/>
        <w:jc w:val="both"/>
        <w:rPr>
          <w:rFonts w:ascii="Arial" w:hAnsi="Arial" w:cs="Arial"/>
          <w:sz w:val="24"/>
        </w:rPr>
      </w:pPr>
      <w:r>
        <w:rPr>
          <w:rFonts w:ascii="Arial" w:hAnsi="Arial" w:cs="Arial"/>
          <w:sz w:val="24"/>
        </w:rPr>
        <w:t>[</w:t>
      </w:r>
      <w:r w:rsidR="009438F8">
        <w:rPr>
          <w:rFonts w:ascii="Arial" w:hAnsi="Arial" w:cs="Arial"/>
          <w:sz w:val="24"/>
        </w:rPr>
        <w:t>31</w:t>
      </w:r>
      <w:r>
        <w:rPr>
          <w:rFonts w:ascii="Arial" w:hAnsi="Arial" w:cs="Arial"/>
          <w:sz w:val="24"/>
        </w:rPr>
        <w:t>]</w:t>
      </w:r>
      <w:r>
        <w:rPr>
          <w:rFonts w:ascii="Arial" w:hAnsi="Arial" w:cs="Arial"/>
          <w:sz w:val="24"/>
        </w:rPr>
        <w:tab/>
        <w:t>At the heart of this matter is a settlement agreement reached between the parties at the time of their divorce</w:t>
      </w:r>
      <w:r w:rsidR="00AE3775">
        <w:rPr>
          <w:rFonts w:ascii="Arial" w:hAnsi="Arial" w:cs="Arial"/>
          <w:sz w:val="24"/>
        </w:rPr>
        <w:t xml:space="preserve"> and </w:t>
      </w:r>
      <w:r w:rsidR="009B4921" w:rsidRPr="009A7992">
        <w:rPr>
          <w:rFonts w:ascii="Arial" w:hAnsi="Arial" w:cs="Arial"/>
          <w:sz w:val="24"/>
        </w:rPr>
        <w:t xml:space="preserve">the question of </w:t>
      </w:r>
      <w:r w:rsidR="00AE3775">
        <w:rPr>
          <w:rFonts w:ascii="Arial" w:hAnsi="Arial" w:cs="Arial"/>
          <w:sz w:val="24"/>
        </w:rPr>
        <w:t>whether the respondent is in default of the court order dated 16 February 2017</w:t>
      </w:r>
      <w:r w:rsidR="00B841DB">
        <w:rPr>
          <w:rFonts w:ascii="Arial" w:hAnsi="Arial" w:cs="Arial"/>
          <w:sz w:val="24"/>
        </w:rPr>
        <w:t>,</w:t>
      </w:r>
      <w:r w:rsidR="00AE3775">
        <w:rPr>
          <w:rFonts w:ascii="Arial" w:hAnsi="Arial" w:cs="Arial"/>
          <w:sz w:val="24"/>
        </w:rPr>
        <w:t xml:space="preserve"> in particular relating to the custody of K</w:t>
      </w:r>
      <w:r w:rsidR="009B4921">
        <w:rPr>
          <w:rFonts w:ascii="Arial" w:hAnsi="Arial" w:cs="Arial"/>
          <w:sz w:val="24"/>
        </w:rPr>
        <w:t xml:space="preserve"> </w:t>
      </w:r>
      <w:proofErr w:type="spellStart"/>
      <w:r w:rsidR="00AE3775">
        <w:rPr>
          <w:rFonts w:ascii="Arial" w:hAnsi="Arial" w:cs="Arial"/>
          <w:sz w:val="24"/>
        </w:rPr>
        <w:t>K</w:t>
      </w:r>
      <w:proofErr w:type="spellEnd"/>
      <w:r w:rsidR="00AE3775">
        <w:rPr>
          <w:rFonts w:ascii="Arial" w:hAnsi="Arial" w:cs="Arial"/>
          <w:sz w:val="24"/>
        </w:rPr>
        <w:t xml:space="preserve">, the minor child in question. </w:t>
      </w:r>
    </w:p>
    <w:p w:rsidR="00AE3775" w:rsidRDefault="00AE3775" w:rsidP="0061732B">
      <w:pPr>
        <w:spacing w:after="0" w:line="360" w:lineRule="auto"/>
        <w:ind w:right="-138"/>
        <w:jc w:val="both"/>
        <w:rPr>
          <w:rFonts w:ascii="Arial" w:hAnsi="Arial" w:cs="Arial"/>
          <w:sz w:val="24"/>
        </w:rPr>
      </w:pPr>
    </w:p>
    <w:p w:rsidR="00AE3775" w:rsidRDefault="00AE3775" w:rsidP="0061732B">
      <w:pPr>
        <w:spacing w:after="0" w:line="360" w:lineRule="auto"/>
        <w:ind w:right="-138"/>
        <w:jc w:val="both"/>
        <w:rPr>
          <w:rFonts w:ascii="Arial" w:hAnsi="Arial" w:cs="Arial"/>
          <w:i/>
          <w:sz w:val="24"/>
        </w:rPr>
      </w:pPr>
      <w:r w:rsidRPr="00AE3775">
        <w:rPr>
          <w:rFonts w:ascii="Arial" w:hAnsi="Arial" w:cs="Arial"/>
          <w:i/>
          <w:sz w:val="24"/>
        </w:rPr>
        <w:t>Common cause facts</w:t>
      </w:r>
    </w:p>
    <w:p w:rsidR="006B4E64" w:rsidRPr="006B4E64" w:rsidRDefault="006B4E64" w:rsidP="0061732B">
      <w:pPr>
        <w:spacing w:after="0" w:line="360" w:lineRule="auto"/>
        <w:ind w:right="-138"/>
        <w:jc w:val="both"/>
        <w:rPr>
          <w:rFonts w:ascii="Arial" w:hAnsi="Arial" w:cs="Arial"/>
          <w:sz w:val="24"/>
        </w:rPr>
      </w:pPr>
    </w:p>
    <w:p w:rsidR="00D227EF" w:rsidRDefault="0061138D" w:rsidP="00D227EF">
      <w:pPr>
        <w:spacing w:after="0" w:line="360" w:lineRule="auto"/>
        <w:ind w:right="-138"/>
        <w:jc w:val="both"/>
        <w:rPr>
          <w:rFonts w:ascii="Arial" w:hAnsi="Arial" w:cs="Arial"/>
          <w:sz w:val="24"/>
        </w:rPr>
      </w:pPr>
      <w:r>
        <w:rPr>
          <w:rFonts w:ascii="Arial" w:hAnsi="Arial" w:cs="Arial"/>
          <w:sz w:val="24"/>
        </w:rPr>
        <w:t>[</w:t>
      </w:r>
      <w:r w:rsidR="00AE167F">
        <w:rPr>
          <w:rFonts w:ascii="Arial" w:hAnsi="Arial" w:cs="Arial"/>
          <w:sz w:val="24"/>
        </w:rPr>
        <w:t>32</w:t>
      </w:r>
      <w:r>
        <w:rPr>
          <w:rFonts w:ascii="Arial" w:hAnsi="Arial" w:cs="Arial"/>
          <w:sz w:val="24"/>
        </w:rPr>
        <w:t>]</w:t>
      </w:r>
      <w:r>
        <w:rPr>
          <w:rFonts w:ascii="Arial" w:hAnsi="Arial" w:cs="Arial"/>
          <w:sz w:val="24"/>
        </w:rPr>
        <w:tab/>
      </w:r>
      <w:r w:rsidR="00AE3775">
        <w:rPr>
          <w:rFonts w:ascii="Arial" w:hAnsi="Arial" w:cs="Arial"/>
          <w:sz w:val="24"/>
        </w:rPr>
        <w:t>The following appears to be common cause facts:</w:t>
      </w:r>
    </w:p>
    <w:p w:rsidR="00151620" w:rsidRDefault="00151620" w:rsidP="00D227EF">
      <w:pPr>
        <w:spacing w:after="0" w:line="360" w:lineRule="auto"/>
        <w:ind w:right="-138"/>
        <w:jc w:val="both"/>
        <w:rPr>
          <w:rFonts w:ascii="Arial" w:hAnsi="Arial" w:cs="Arial"/>
          <w:sz w:val="24"/>
        </w:rPr>
      </w:pPr>
    </w:p>
    <w:p w:rsidR="00D227EF" w:rsidRPr="009A7992" w:rsidRDefault="00D227EF" w:rsidP="00D227EF">
      <w:pPr>
        <w:pStyle w:val="ListParagraph"/>
        <w:numPr>
          <w:ilvl w:val="0"/>
          <w:numId w:val="10"/>
        </w:numPr>
        <w:spacing w:after="0" w:line="360" w:lineRule="auto"/>
        <w:ind w:right="-138"/>
        <w:jc w:val="both"/>
        <w:rPr>
          <w:rFonts w:ascii="Arial" w:hAnsi="Arial" w:cs="Arial"/>
          <w:sz w:val="24"/>
        </w:rPr>
      </w:pPr>
      <w:r w:rsidRPr="009A7992">
        <w:rPr>
          <w:rFonts w:ascii="Arial" w:hAnsi="Arial" w:cs="Arial"/>
          <w:sz w:val="24"/>
        </w:rPr>
        <w:t>T</w:t>
      </w:r>
      <w:r w:rsidR="00AE3775" w:rsidRPr="009A7992">
        <w:rPr>
          <w:rFonts w:ascii="Arial" w:hAnsi="Arial" w:cs="Arial"/>
          <w:sz w:val="24"/>
        </w:rPr>
        <w:t>hat the minor child</w:t>
      </w:r>
      <w:r w:rsidR="00B841DB">
        <w:rPr>
          <w:rFonts w:ascii="Arial" w:hAnsi="Arial" w:cs="Arial"/>
          <w:sz w:val="24"/>
        </w:rPr>
        <w:t>,</w:t>
      </w:r>
      <w:r w:rsidR="00AE3775" w:rsidRPr="009A7992">
        <w:rPr>
          <w:rFonts w:ascii="Arial" w:hAnsi="Arial" w:cs="Arial"/>
          <w:sz w:val="24"/>
        </w:rPr>
        <w:t xml:space="preserve"> K</w:t>
      </w:r>
      <w:r w:rsidR="006E2181" w:rsidRPr="009A7992">
        <w:rPr>
          <w:rFonts w:ascii="Arial" w:hAnsi="Arial" w:cs="Arial"/>
          <w:sz w:val="24"/>
        </w:rPr>
        <w:t xml:space="preserve"> </w:t>
      </w:r>
      <w:proofErr w:type="spellStart"/>
      <w:r w:rsidR="00AE3775" w:rsidRPr="009A7992">
        <w:rPr>
          <w:rFonts w:ascii="Arial" w:hAnsi="Arial" w:cs="Arial"/>
          <w:sz w:val="24"/>
        </w:rPr>
        <w:t>K</w:t>
      </w:r>
      <w:proofErr w:type="spellEnd"/>
      <w:r w:rsidR="00B841DB">
        <w:rPr>
          <w:rFonts w:ascii="Arial" w:hAnsi="Arial" w:cs="Arial"/>
          <w:sz w:val="24"/>
        </w:rPr>
        <w:t>,</w:t>
      </w:r>
      <w:r w:rsidR="00AE3775" w:rsidRPr="009A7992">
        <w:rPr>
          <w:rFonts w:ascii="Arial" w:hAnsi="Arial" w:cs="Arial"/>
          <w:sz w:val="24"/>
        </w:rPr>
        <w:t xml:space="preserve"> was residing with her father already since July 2016.</w:t>
      </w:r>
    </w:p>
    <w:p w:rsidR="00D227EF" w:rsidRPr="009A7992" w:rsidRDefault="00D227EF" w:rsidP="00D227EF">
      <w:pPr>
        <w:pStyle w:val="ListParagraph"/>
        <w:numPr>
          <w:ilvl w:val="0"/>
          <w:numId w:val="10"/>
        </w:numPr>
        <w:spacing w:after="0" w:line="360" w:lineRule="auto"/>
        <w:ind w:right="-138"/>
        <w:jc w:val="both"/>
        <w:rPr>
          <w:rFonts w:ascii="Arial" w:hAnsi="Arial" w:cs="Arial"/>
          <w:sz w:val="24"/>
        </w:rPr>
      </w:pPr>
      <w:r w:rsidRPr="009A7992">
        <w:rPr>
          <w:rFonts w:ascii="Arial" w:hAnsi="Arial" w:cs="Arial"/>
          <w:sz w:val="24"/>
        </w:rPr>
        <w:t>T</w:t>
      </w:r>
      <w:r w:rsidR="00AE3775" w:rsidRPr="009A7992">
        <w:rPr>
          <w:rFonts w:ascii="Arial" w:hAnsi="Arial" w:cs="Arial"/>
          <w:sz w:val="24"/>
        </w:rPr>
        <w:t>hat at the time of the divorce</w:t>
      </w:r>
      <w:r w:rsidR="00B841DB">
        <w:rPr>
          <w:rFonts w:ascii="Arial" w:hAnsi="Arial" w:cs="Arial"/>
          <w:sz w:val="24"/>
        </w:rPr>
        <w:t>,</w:t>
      </w:r>
      <w:r w:rsidR="00AE3775" w:rsidRPr="009A7992">
        <w:rPr>
          <w:rFonts w:ascii="Arial" w:hAnsi="Arial" w:cs="Arial"/>
          <w:sz w:val="24"/>
        </w:rPr>
        <w:t xml:space="preserve"> K</w:t>
      </w:r>
      <w:r w:rsidR="006E2181" w:rsidRPr="009A7992">
        <w:rPr>
          <w:rFonts w:ascii="Arial" w:hAnsi="Arial" w:cs="Arial"/>
          <w:sz w:val="24"/>
        </w:rPr>
        <w:t xml:space="preserve"> </w:t>
      </w:r>
      <w:r w:rsidR="00AE3775" w:rsidRPr="009A7992">
        <w:rPr>
          <w:rFonts w:ascii="Arial" w:hAnsi="Arial" w:cs="Arial"/>
          <w:sz w:val="24"/>
        </w:rPr>
        <w:t>K’s elder sibling, K</w:t>
      </w:r>
      <w:r w:rsidR="006E2181" w:rsidRPr="009A7992">
        <w:rPr>
          <w:rFonts w:ascii="Arial" w:hAnsi="Arial" w:cs="Arial"/>
          <w:sz w:val="24"/>
        </w:rPr>
        <w:t xml:space="preserve"> </w:t>
      </w:r>
      <w:r w:rsidR="00AE3775" w:rsidRPr="009A7992">
        <w:rPr>
          <w:rFonts w:ascii="Arial" w:hAnsi="Arial" w:cs="Arial"/>
          <w:sz w:val="24"/>
        </w:rPr>
        <w:t>L</w:t>
      </w:r>
      <w:r w:rsidR="006E2181" w:rsidRPr="009A7992">
        <w:rPr>
          <w:rFonts w:ascii="Arial" w:hAnsi="Arial" w:cs="Arial"/>
          <w:sz w:val="24"/>
        </w:rPr>
        <w:t xml:space="preserve"> </w:t>
      </w:r>
      <w:r w:rsidR="00AE3775" w:rsidRPr="009A7992">
        <w:rPr>
          <w:rFonts w:ascii="Arial" w:hAnsi="Arial" w:cs="Arial"/>
          <w:sz w:val="24"/>
        </w:rPr>
        <w:t>K was residing with the applicant.</w:t>
      </w:r>
    </w:p>
    <w:p w:rsidR="00D227EF" w:rsidRPr="009A7992" w:rsidRDefault="00D227EF" w:rsidP="00D227EF">
      <w:pPr>
        <w:pStyle w:val="ListParagraph"/>
        <w:numPr>
          <w:ilvl w:val="0"/>
          <w:numId w:val="10"/>
        </w:numPr>
        <w:spacing w:after="0" w:line="360" w:lineRule="auto"/>
        <w:ind w:right="-138"/>
        <w:jc w:val="both"/>
        <w:rPr>
          <w:rFonts w:ascii="Arial" w:hAnsi="Arial" w:cs="Arial"/>
          <w:sz w:val="24"/>
        </w:rPr>
      </w:pPr>
      <w:r w:rsidRPr="009A7992">
        <w:rPr>
          <w:rFonts w:ascii="Arial" w:hAnsi="Arial" w:cs="Arial"/>
          <w:sz w:val="24"/>
        </w:rPr>
        <w:lastRenderedPageBreak/>
        <w:t>T</w:t>
      </w:r>
      <w:r w:rsidR="00AE3775" w:rsidRPr="009A7992">
        <w:rPr>
          <w:rFonts w:ascii="Arial" w:hAnsi="Arial" w:cs="Arial"/>
          <w:sz w:val="24"/>
        </w:rPr>
        <w:t xml:space="preserve">hat a settlement agreement was reached between the parties </w:t>
      </w:r>
      <w:r w:rsidR="00917CC4">
        <w:rPr>
          <w:rFonts w:ascii="Arial" w:hAnsi="Arial" w:cs="Arial"/>
          <w:sz w:val="24"/>
        </w:rPr>
        <w:t xml:space="preserve">which was </w:t>
      </w:r>
      <w:r w:rsidR="009A7992">
        <w:rPr>
          <w:rFonts w:ascii="Arial" w:hAnsi="Arial" w:cs="Arial"/>
          <w:sz w:val="24"/>
        </w:rPr>
        <w:t xml:space="preserve">incorporated </w:t>
      </w:r>
      <w:r w:rsidR="00917CC4">
        <w:rPr>
          <w:rFonts w:ascii="Arial" w:hAnsi="Arial" w:cs="Arial"/>
          <w:sz w:val="24"/>
        </w:rPr>
        <w:t>in the final divorce order</w:t>
      </w:r>
      <w:r w:rsidR="009A7992">
        <w:rPr>
          <w:rFonts w:ascii="Arial" w:hAnsi="Arial" w:cs="Arial"/>
          <w:sz w:val="24"/>
        </w:rPr>
        <w:t>.</w:t>
      </w:r>
    </w:p>
    <w:p w:rsidR="00D227EF" w:rsidRDefault="00F267F7" w:rsidP="00D227EF">
      <w:pPr>
        <w:pStyle w:val="ListParagraph"/>
        <w:numPr>
          <w:ilvl w:val="0"/>
          <w:numId w:val="10"/>
        </w:numPr>
        <w:spacing w:after="0" w:line="360" w:lineRule="auto"/>
        <w:ind w:right="-138"/>
        <w:jc w:val="both"/>
        <w:rPr>
          <w:rFonts w:ascii="Arial" w:hAnsi="Arial" w:cs="Arial"/>
          <w:sz w:val="24"/>
        </w:rPr>
      </w:pPr>
      <w:r w:rsidRPr="00D227EF">
        <w:rPr>
          <w:rFonts w:ascii="Arial" w:hAnsi="Arial" w:cs="Arial"/>
          <w:sz w:val="24"/>
        </w:rPr>
        <w:t>That the respondent is not challenging the validity of the aforesaid agreement.</w:t>
      </w:r>
    </w:p>
    <w:p w:rsidR="00F267F7" w:rsidRPr="00342002" w:rsidRDefault="00F267F7" w:rsidP="00D227EF">
      <w:pPr>
        <w:pStyle w:val="ListParagraph"/>
        <w:numPr>
          <w:ilvl w:val="0"/>
          <w:numId w:val="10"/>
        </w:numPr>
        <w:spacing w:after="0" w:line="360" w:lineRule="auto"/>
        <w:ind w:right="-138"/>
        <w:jc w:val="both"/>
        <w:rPr>
          <w:rFonts w:ascii="Arial" w:hAnsi="Arial" w:cs="Arial"/>
          <w:sz w:val="24"/>
        </w:rPr>
      </w:pPr>
      <w:r w:rsidRPr="00342002">
        <w:rPr>
          <w:rFonts w:ascii="Arial" w:hAnsi="Arial" w:cs="Arial"/>
          <w:sz w:val="24"/>
        </w:rPr>
        <w:t>That in terms of the agreement</w:t>
      </w:r>
      <w:r w:rsidR="00B841DB" w:rsidRPr="00342002">
        <w:rPr>
          <w:rFonts w:ascii="Arial" w:hAnsi="Arial" w:cs="Arial"/>
          <w:sz w:val="24"/>
        </w:rPr>
        <w:t>,</w:t>
      </w:r>
      <w:r w:rsidRPr="00342002">
        <w:rPr>
          <w:rFonts w:ascii="Arial" w:hAnsi="Arial" w:cs="Arial"/>
          <w:sz w:val="24"/>
        </w:rPr>
        <w:t xml:space="preserve"> the applicant shall have </w:t>
      </w:r>
      <w:r w:rsidR="00B841DB" w:rsidRPr="00342002">
        <w:rPr>
          <w:rFonts w:ascii="Arial" w:hAnsi="Arial" w:cs="Arial"/>
          <w:sz w:val="24"/>
        </w:rPr>
        <w:t>custody</w:t>
      </w:r>
      <w:r w:rsidRPr="00342002">
        <w:rPr>
          <w:rFonts w:ascii="Arial" w:hAnsi="Arial" w:cs="Arial"/>
          <w:sz w:val="24"/>
        </w:rPr>
        <w:t xml:space="preserve"> and control of the minor children</w:t>
      </w:r>
      <w:r w:rsidR="00B841DB" w:rsidRPr="00342002">
        <w:rPr>
          <w:rFonts w:ascii="Arial" w:hAnsi="Arial" w:cs="Arial"/>
          <w:sz w:val="24"/>
        </w:rPr>
        <w:t>.</w:t>
      </w:r>
      <w:r w:rsidRPr="00342002">
        <w:rPr>
          <w:rStyle w:val="FootnoteReference"/>
          <w:rFonts w:ascii="Arial" w:hAnsi="Arial" w:cs="Arial"/>
          <w:sz w:val="24"/>
        </w:rPr>
        <w:footnoteReference w:id="3"/>
      </w:r>
    </w:p>
    <w:p w:rsidR="006B4E64" w:rsidRPr="00AE167F" w:rsidRDefault="006B4E64" w:rsidP="0061732B">
      <w:pPr>
        <w:spacing w:after="0" w:line="360" w:lineRule="auto"/>
        <w:jc w:val="both"/>
        <w:rPr>
          <w:rFonts w:ascii="Arial" w:hAnsi="Arial" w:cs="Arial"/>
          <w:sz w:val="24"/>
        </w:rPr>
      </w:pPr>
    </w:p>
    <w:p w:rsidR="0002591D" w:rsidRPr="00917CC4" w:rsidRDefault="00F267F7" w:rsidP="0061732B">
      <w:pPr>
        <w:spacing w:after="0" w:line="360" w:lineRule="auto"/>
        <w:jc w:val="both"/>
        <w:rPr>
          <w:rFonts w:ascii="Arial" w:hAnsi="Arial" w:cs="Arial"/>
          <w:sz w:val="24"/>
          <w:u w:val="single"/>
        </w:rPr>
      </w:pPr>
      <w:r w:rsidRPr="00917CC4">
        <w:rPr>
          <w:rFonts w:ascii="Arial" w:hAnsi="Arial" w:cs="Arial"/>
          <w:sz w:val="24"/>
          <w:u w:val="single"/>
        </w:rPr>
        <w:t>Argu</w:t>
      </w:r>
      <w:r w:rsidR="006B4E64" w:rsidRPr="00917CC4">
        <w:rPr>
          <w:rFonts w:ascii="Arial" w:hAnsi="Arial" w:cs="Arial"/>
          <w:sz w:val="24"/>
          <w:u w:val="single"/>
        </w:rPr>
        <w:t>ment on behalf of the applicant</w:t>
      </w:r>
      <w:r w:rsidRPr="00917CC4">
        <w:rPr>
          <w:rFonts w:ascii="Arial" w:hAnsi="Arial" w:cs="Arial"/>
          <w:sz w:val="24"/>
          <w:u w:val="single"/>
        </w:rPr>
        <w:t xml:space="preserve"> </w:t>
      </w:r>
    </w:p>
    <w:p w:rsidR="006B4E64" w:rsidRDefault="006B4E64" w:rsidP="0061732B">
      <w:pPr>
        <w:spacing w:after="0" w:line="360" w:lineRule="auto"/>
        <w:jc w:val="both"/>
        <w:rPr>
          <w:rFonts w:ascii="Arial" w:hAnsi="Arial" w:cs="Arial"/>
          <w:sz w:val="24"/>
        </w:rPr>
      </w:pPr>
    </w:p>
    <w:p w:rsidR="00F267F7" w:rsidRDefault="00F267F7" w:rsidP="0061732B">
      <w:pPr>
        <w:spacing w:after="0" w:line="360" w:lineRule="auto"/>
        <w:jc w:val="both"/>
        <w:rPr>
          <w:rFonts w:ascii="Arial" w:hAnsi="Arial" w:cs="Arial"/>
          <w:sz w:val="24"/>
        </w:rPr>
      </w:pPr>
      <w:r>
        <w:rPr>
          <w:rFonts w:ascii="Arial" w:hAnsi="Arial" w:cs="Arial"/>
          <w:sz w:val="24"/>
        </w:rPr>
        <w:t>[</w:t>
      </w:r>
      <w:r w:rsidR="00AE167F">
        <w:rPr>
          <w:rFonts w:ascii="Arial" w:hAnsi="Arial" w:cs="Arial"/>
          <w:sz w:val="24"/>
        </w:rPr>
        <w:t>33</w:t>
      </w:r>
      <w:r>
        <w:rPr>
          <w:rFonts w:ascii="Arial" w:hAnsi="Arial" w:cs="Arial"/>
          <w:sz w:val="24"/>
        </w:rPr>
        <w:t>]</w:t>
      </w:r>
      <w:r>
        <w:rPr>
          <w:rFonts w:ascii="Arial" w:hAnsi="Arial" w:cs="Arial"/>
          <w:sz w:val="24"/>
        </w:rPr>
        <w:tab/>
        <w:t xml:space="preserve">It is the case of the applicant that </w:t>
      </w:r>
      <w:r w:rsidR="00F80122" w:rsidRPr="009A7992">
        <w:rPr>
          <w:rFonts w:ascii="Arial" w:hAnsi="Arial" w:cs="Arial"/>
          <w:sz w:val="24"/>
        </w:rPr>
        <w:t>the</w:t>
      </w:r>
      <w:r w:rsidR="00F80122">
        <w:rPr>
          <w:rFonts w:ascii="Arial" w:hAnsi="Arial" w:cs="Arial"/>
          <w:color w:val="FF0000"/>
          <w:sz w:val="24"/>
        </w:rPr>
        <w:t xml:space="preserve"> </w:t>
      </w:r>
      <w:r>
        <w:rPr>
          <w:rFonts w:ascii="Arial" w:hAnsi="Arial" w:cs="Arial"/>
          <w:sz w:val="24"/>
        </w:rPr>
        <w:t xml:space="preserve">sole custody </w:t>
      </w:r>
      <w:r w:rsidR="006A6B99" w:rsidRPr="009A7992">
        <w:rPr>
          <w:rFonts w:ascii="Arial" w:hAnsi="Arial" w:cs="Arial"/>
          <w:sz w:val="24"/>
        </w:rPr>
        <w:t xml:space="preserve">of K </w:t>
      </w:r>
      <w:proofErr w:type="spellStart"/>
      <w:r w:rsidR="006A6B99" w:rsidRPr="009A7992">
        <w:rPr>
          <w:rFonts w:ascii="Arial" w:hAnsi="Arial" w:cs="Arial"/>
          <w:sz w:val="24"/>
        </w:rPr>
        <w:t>K</w:t>
      </w:r>
      <w:proofErr w:type="spellEnd"/>
      <w:r w:rsidR="006A6B99" w:rsidRPr="009A7992">
        <w:rPr>
          <w:rFonts w:ascii="Arial" w:hAnsi="Arial" w:cs="Arial"/>
          <w:sz w:val="24"/>
        </w:rPr>
        <w:t xml:space="preserve"> </w:t>
      </w:r>
      <w:r>
        <w:rPr>
          <w:rFonts w:ascii="Arial" w:hAnsi="Arial" w:cs="Arial"/>
          <w:sz w:val="24"/>
        </w:rPr>
        <w:t>was awarded to her by virtue of the settlement agreement and that the respondent failed</w:t>
      </w:r>
      <w:r w:rsidR="00B841DB">
        <w:rPr>
          <w:rFonts w:ascii="Arial" w:hAnsi="Arial" w:cs="Arial"/>
          <w:sz w:val="24"/>
        </w:rPr>
        <w:t>,</w:t>
      </w:r>
      <w:r>
        <w:rPr>
          <w:rFonts w:ascii="Arial" w:hAnsi="Arial" w:cs="Arial"/>
          <w:sz w:val="24"/>
        </w:rPr>
        <w:t xml:space="preserve"> despite numerous demands by the applicant</w:t>
      </w:r>
      <w:r w:rsidR="008B7C7D">
        <w:rPr>
          <w:rFonts w:ascii="Arial" w:hAnsi="Arial" w:cs="Arial"/>
          <w:sz w:val="24"/>
        </w:rPr>
        <w:t>,</w:t>
      </w:r>
      <w:r>
        <w:rPr>
          <w:rFonts w:ascii="Arial" w:hAnsi="Arial" w:cs="Arial"/>
          <w:sz w:val="24"/>
        </w:rPr>
        <w:t xml:space="preserve"> to comply with the order of court</w:t>
      </w:r>
      <w:r w:rsidR="002D7B0C">
        <w:rPr>
          <w:rFonts w:ascii="Arial" w:hAnsi="Arial" w:cs="Arial"/>
          <w:sz w:val="24"/>
        </w:rPr>
        <w:t>.</w:t>
      </w:r>
    </w:p>
    <w:p w:rsidR="007F1A7B" w:rsidRDefault="007F1A7B" w:rsidP="0061732B">
      <w:pPr>
        <w:spacing w:after="0" w:line="360" w:lineRule="auto"/>
        <w:jc w:val="both"/>
        <w:rPr>
          <w:rFonts w:ascii="Arial" w:hAnsi="Arial" w:cs="Arial"/>
          <w:sz w:val="24"/>
        </w:rPr>
      </w:pPr>
    </w:p>
    <w:p w:rsidR="002D7B0C" w:rsidRDefault="00AE167F" w:rsidP="0061732B">
      <w:pPr>
        <w:spacing w:after="0" w:line="360" w:lineRule="auto"/>
        <w:jc w:val="both"/>
        <w:rPr>
          <w:rFonts w:ascii="Arial" w:hAnsi="Arial" w:cs="Arial"/>
          <w:sz w:val="24"/>
        </w:rPr>
      </w:pPr>
      <w:r>
        <w:rPr>
          <w:rFonts w:ascii="Arial" w:hAnsi="Arial" w:cs="Arial"/>
          <w:sz w:val="24"/>
        </w:rPr>
        <w:lastRenderedPageBreak/>
        <w:t>[34]</w:t>
      </w:r>
      <w:r w:rsidR="002D7B0C">
        <w:rPr>
          <w:rFonts w:ascii="Arial" w:hAnsi="Arial" w:cs="Arial"/>
          <w:sz w:val="24"/>
        </w:rPr>
        <w:tab/>
        <w:t xml:space="preserve">It is further the applicant’s case that the respondent’s conduct is contemptuous and in clear violation of his obligation as set out in the binding settlement agreement and there exists no good grounds or justification for the respondent’s unlawful conduct. </w:t>
      </w:r>
    </w:p>
    <w:p w:rsidR="00B03DA0" w:rsidRDefault="00B03DA0" w:rsidP="0061732B">
      <w:pPr>
        <w:spacing w:after="0" w:line="360" w:lineRule="auto"/>
        <w:jc w:val="both"/>
        <w:rPr>
          <w:rFonts w:ascii="Arial" w:hAnsi="Arial" w:cs="Arial"/>
          <w:sz w:val="24"/>
        </w:rPr>
      </w:pPr>
    </w:p>
    <w:p w:rsidR="002D7B0C" w:rsidRDefault="002D7B0C" w:rsidP="0061732B">
      <w:pPr>
        <w:spacing w:after="0" w:line="360" w:lineRule="auto"/>
        <w:jc w:val="both"/>
        <w:rPr>
          <w:rFonts w:ascii="Arial" w:hAnsi="Arial" w:cs="Arial"/>
          <w:sz w:val="24"/>
        </w:rPr>
      </w:pPr>
      <w:r>
        <w:rPr>
          <w:rFonts w:ascii="Arial" w:hAnsi="Arial" w:cs="Arial"/>
          <w:sz w:val="24"/>
        </w:rPr>
        <w:t>[</w:t>
      </w:r>
      <w:r w:rsidR="00AE167F">
        <w:rPr>
          <w:rFonts w:ascii="Arial" w:hAnsi="Arial" w:cs="Arial"/>
          <w:sz w:val="24"/>
        </w:rPr>
        <w:t>35</w:t>
      </w:r>
      <w:r>
        <w:rPr>
          <w:rFonts w:ascii="Arial" w:hAnsi="Arial" w:cs="Arial"/>
          <w:sz w:val="24"/>
        </w:rPr>
        <w:t>]</w:t>
      </w:r>
      <w:r>
        <w:rPr>
          <w:rFonts w:ascii="Arial" w:hAnsi="Arial" w:cs="Arial"/>
          <w:sz w:val="24"/>
        </w:rPr>
        <w:tab/>
        <w:t>Counsel</w:t>
      </w:r>
      <w:r w:rsidR="0015046B" w:rsidRPr="009A7992">
        <w:rPr>
          <w:rFonts w:ascii="Arial" w:hAnsi="Arial" w:cs="Arial"/>
          <w:sz w:val="24"/>
        </w:rPr>
        <w:t>, who was then representing the applicant,</w:t>
      </w:r>
      <w:r w:rsidRPr="009A7992">
        <w:rPr>
          <w:rFonts w:ascii="Arial" w:hAnsi="Arial" w:cs="Arial"/>
          <w:sz w:val="24"/>
        </w:rPr>
        <w:t xml:space="preserve"> </w:t>
      </w:r>
      <w:r>
        <w:rPr>
          <w:rFonts w:ascii="Arial" w:hAnsi="Arial" w:cs="Arial"/>
          <w:sz w:val="24"/>
        </w:rPr>
        <w:t xml:space="preserve">argued that the respondent was aware of the court order in question and has been and still is in default of the </w:t>
      </w:r>
      <w:r w:rsidR="003674A1">
        <w:rPr>
          <w:rFonts w:ascii="Arial" w:hAnsi="Arial" w:cs="Arial"/>
          <w:sz w:val="24"/>
        </w:rPr>
        <w:t>order and</w:t>
      </w:r>
      <w:r>
        <w:rPr>
          <w:rFonts w:ascii="Arial" w:hAnsi="Arial" w:cs="Arial"/>
          <w:sz w:val="24"/>
        </w:rPr>
        <w:t xml:space="preserve"> failed to place exceptional circumstances which will condone his non-c</w:t>
      </w:r>
      <w:r w:rsidR="00D126A9">
        <w:rPr>
          <w:rFonts w:ascii="Arial" w:hAnsi="Arial" w:cs="Arial"/>
          <w:sz w:val="24"/>
        </w:rPr>
        <w:t>ompliance with the court order.</w:t>
      </w:r>
    </w:p>
    <w:p w:rsidR="00B03DA0" w:rsidRDefault="00B03DA0" w:rsidP="0061732B">
      <w:pPr>
        <w:spacing w:after="0" w:line="360" w:lineRule="auto"/>
        <w:jc w:val="both"/>
        <w:rPr>
          <w:rFonts w:ascii="Arial" w:hAnsi="Arial" w:cs="Arial"/>
          <w:sz w:val="24"/>
        </w:rPr>
      </w:pPr>
    </w:p>
    <w:p w:rsidR="00866978" w:rsidRDefault="002D7B0C" w:rsidP="0061732B">
      <w:pPr>
        <w:spacing w:after="0" w:line="360" w:lineRule="auto"/>
        <w:jc w:val="both"/>
        <w:rPr>
          <w:rFonts w:ascii="Arial" w:hAnsi="Arial" w:cs="Arial"/>
          <w:sz w:val="24"/>
        </w:rPr>
      </w:pPr>
      <w:r>
        <w:rPr>
          <w:rFonts w:ascii="Arial" w:hAnsi="Arial" w:cs="Arial"/>
          <w:sz w:val="24"/>
        </w:rPr>
        <w:t>[</w:t>
      </w:r>
      <w:r w:rsidR="00AE167F">
        <w:rPr>
          <w:rFonts w:ascii="Arial" w:hAnsi="Arial" w:cs="Arial"/>
          <w:sz w:val="24"/>
        </w:rPr>
        <w:t>36</w:t>
      </w:r>
      <w:r>
        <w:rPr>
          <w:rFonts w:ascii="Arial" w:hAnsi="Arial" w:cs="Arial"/>
          <w:sz w:val="24"/>
        </w:rPr>
        <w:t>]</w:t>
      </w:r>
      <w:r>
        <w:rPr>
          <w:rFonts w:ascii="Arial" w:hAnsi="Arial" w:cs="Arial"/>
          <w:sz w:val="24"/>
        </w:rPr>
        <w:tab/>
        <w:t>Counsel maintained that the reasons advanced for the conditional counter-application is unmeritorious and merely a subterfuge hatched by the responde</w:t>
      </w:r>
      <w:r w:rsidR="008B7C7D">
        <w:rPr>
          <w:rFonts w:ascii="Arial" w:hAnsi="Arial" w:cs="Arial"/>
          <w:sz w:val="24"/>
        </w:rPr>
        <w:t xml:space="preserve">nt to disobey the court order. </w:t>
      </w:r>
      <w:r w:rsidR="009A670A">
        <w:rPr>
          <w:rFonts w:ascii="Arial" w:hAnsi="Arial" w:cs="Arial"/>
          <w:sz w:val="24"/>
        </w:rPr>
        <w:t>Counsel argued that the respondent should have complied with the court order dated 16 February 2017 and should have brought an application for variation</w:t>
      </w:r>
      <w:r w:rsidR="00B841DB">
        <w:rPr>
          <w:rFonts w:ascii="Arial" w:hAnsi="Arial" w:cs="Arial"/>
          <w:sz w:val="24"/>
        </w:rPr>
        <w:t>,</w:t>
      </w:r>
      <w:r w:rsidR="009A670A">
        <w:rPr>
          <w:rFonts w:ascii="Arial" w:hAnsi="Arial" w:cs="Arial"/>
          <w:sz w:val="24"/>
        </w:rPr>
        <w:t xml:space="preserve"> if new circumstance</w:t>
      </w:r>
      <w:r w:rsidR="00B37481" w:rsidRPr="009A7992">
        <w:rPr>
          <w:rFonts w:ascii="Arial" w:hAnsi="Arial" w:cs="Arial"/>
          <w:sz w:val="24"/>
        </w:rPr>
        <w:t>s</w:t>
      </w:r>
      <w:r w:rsidR="009A670A" w:rsidRPr="009A7992">
        <w:rPr>
          <w:rFonts w:ascii="Arial" w:hAnsi="Arial" w:cs="Arial"/>
          <w:sz w:val="24"/>
        </w:rPr>
        <w:t xml:space="preserve"> </w:t>
      </w:r>
      <w:r w:rsidR="009A670A">
        <w:rPr>
          <w:rFonts w:ascii="Arial" w:hAnsi="Arial" w:cs="Arial"/>
          <w:sz w:val="24"/>
        </w:rPr>
        <w:t xml:space="preserve">justifies </w:t>
      </w:r>
      <w:r w:rsidR="00527D90">
        <w:rPr>
          <w:rFonts w:ascii="Arial" w:hAnsi="Arial" w:cs="Arial"/>
          <w:sz w:val="24"/>
        </w:rPr>
        <w:t>a variation thereof.</w:t>
      </w:r>
    </w:p>
    <w:p w:rsidR="00B03DA0" w:rsidRDefault="00B03DA0" w:rsidP="0061732B">
      <w:pPr>
        <w:spacing w:after="0" w:line="360" w:lineRule="auto"/>
        <w:jc w:val="both"/>
        <w:rPr>
          <w:rFonts w:ascii="Arial" w:hAnsi="Arial" w:cs="Arial"/>
          <w:sz w:val="24"/>
        </w:rPr>
      </w:pPr>
    </w:p>
    <w:p w:rsidR="00527D90" w:rsidRDefault="00527D90" w:rsidP="0061732B">
      <w:pPr>
        <w:spacing w:after="0" w:line="360" w:lineRule="auto"/>
        <w:jc w:val="both"/>
        <w:rPr>
          <w:rFonts w:ascii="Arial" w:hAnsi="Arial" w:cs="Arial"/>
          <w:sz w:val="24"/>
        </w:rPr>
      </w:pPr>
      <w:r>
        <w:rPr>
          <w:rFonts w:ascii="Arial" w:hAnsi="Arial" w:cs="Arial"/>
          <w:sz w:val="24"/>
        </w:rPr>
        <w:lastRenderedPageBreak/>
        <w:t>[</w:t>
      </w:r>
      <w:r w:rsidR="003674A1">
        <w:rPr>
          <w:rFonts w:ascii="Arial" w:hAnsi="Arial" w:cs="Arial"/>
          <w:sz w:val="24"/>
        </w:rPr>
        <w:t>37</w:t>
      </w:r>
      <w:r w:rsidR="00F10ACE">
        <w:rPr>
          <w:rFonts w:ascii="Arial" w:hAnsi="Arial" w:cs="Arial"/>
          <w:sz w:val="24"/>
        </w:rPr>
        <w:t>]</w:t>
      </w:r>
      <w:r>
        <w:rPr>
          <w:rFonts w:ascii="Arial" w:hAnsi="Arial" w:cs="Arial"/>
          <w:sz w:val="24"/>
        </w:rPr>
        <w:tab/>
        <w:t xml:space="preserve">The court was referred to </w:t>
      </w:r>
      <w:r w:rsidRPr="00003A8C">
        <w:rPr>
          <w:rFonts w:ascii="Arial" w:hAnsi="Arial" w:cs="Arial"/>
          <w:i/>
          <w:sz w:val="24"/>
        </w:rPr>
        <w:t xml:space="preserve">South African Railways and </w:t>
      </w:r>
      <w:proofErr w:type="spellStart"/>
      <w:r w:rsidRPr="00003A8C">
        <w:rPr>
          <w:rFonts w:ascii="Arial" w:hAnsi="Arial" w:cs="Arial"/>
          <w:i/>
          <w:sz w:val="24"/>
        </w:rPr>
        <w:t>Harbours</w:t>
      </w:r>
      <w:proofErr w:type="spellEnd"/>
      <w:r w:rsidRPr="00003A8C">
        <w:rPr>
          <w:rFonts w:ascii="Arial" w:hAnsi="Arial" w:cs="Arial"/>
          <w:i/>
          <w:sz w:val="24"/>
        </w:rPr>
        <w:t xml:space="preserve"> v National Bank of South Africa</w:t>
      </w:r>
      <w:r>
        <w:rPr>
          <w:rStyle w:val="FootnoteReference"/>
          <w:rFonts w:ascii="Arial" w:hAnsi="Arial" w:cs="Arial"/>
          <w:sz w:val="24"/>
        </w:rPr>
        <w:footnoteReference w:id="4"/>
      </w:r>
      <w:r>
        <w:rPr>
          <w:rFonts w:ascii="Arial" w:hAnsi="Arial" w:cs="Arial"/>
          <w:sz w:val="24"/>
        </w:rPr>
        <w:t xml:space="preserve"> wherein the court found that the law does not concern itself with the working of the minds of the parties to the contract but with the external manifestation of their minds and where it is argued that the minds of the parties did not meet</w:t>
      </w:r>
      <w:r w:rsidR="00B841DB">
        <w:rPr>
          <w:rFonts w:ascii="Arial" w:hAnsi="Arial" w:cs="Arial"/>
          <w:sz w:val="24"/>
        </w:rPr>
        <w:t>,</w:t>
      </w:r>
      <w:r>
        <w:rPr>
          <w:rFonts w:ascii="Arial" w:hAnsi="Arial" w:cs="Arial"/>
          <w:sz w:val="24"/>
        </w:rPr>
        <w:t xml:space="preserve"> then the court must look at the acts of the parties and assume that their minds did meet and that they contracted in accordance with what the parties purport to accept as a record of their agreement. In the matter in </w:t>
      </w:r>
      <w:proofErr w:type="spellStart"/>
      <w:r>
        <w:rPr>
          <w:rFonts w:ascii="Arial" w:hAnsi="Arial" w:cs="Arial"/>
          <w:sz w:val="24"/>
        </w:rPr>
        <w:t>casu</w:t>
      </w:r>
      <w:proofErr w:type="spellEnd"/>
      <w:r w:rsidR="00B841DB">
        <w:rPr>
          <w:rFonts w:ascii="Arial" w:hAnsi="Arial" w:cs="Arial"/>
          <w:sz w:val="24"/>
        </w:rPr>
        <w:t>,</w:t>
      </w:r>
      <w:r>
        <w:rPr>
          <w:rFonts w:ascii="Arial" w:hAnsi="Arial" w:cs="Arial"/>
          <w:sz w:val="24"/>
        </w:rPr>
        <w:t xml:space="preserve"> the parties had an intention to agree and abide to the terms as set out </w:t>
      </w:r>
      <w:r w:rsidR="00666533">
        <w:rPr>
          <w:rFonts w:ascii="Arial" w:hAnsi="Arial" w:cs="Arial"/>
          <w:sz w:val="24"/>
        </w:rPr>
        <w:t>therein by voluntarily signing the settlement agreement and</w:t>
      </w:r>
      <w:r w:rsidR="000E670A" w:rsidRPr="009A7992">
        <w:rPr>
          <w:rFonts w:ascii="Arial" w:hAnsi="Arial" w:cs="Arial"/>
          <w:sz w:val="24"/>
        </w:rPr>
        <w:t xml:space="preserve"> therefore</w:t>
      </w:r>
      <w:r w:rsidR="00520992">
        <w:rPr>
          <w:rFonts w:ascii="Arial" w:hAnsi="Arial" w:cs="Arial"/>
          <w:sz w:val="24"/>
        </w:rPr>
        <w:t xml:space="preserve"> </w:t>
      </w:r>
      <w:r w:rsidR="00666533">
        <w:rPr>
          <w:rFonts w:ascii="Arial" w:hAnsi="Arial" w:cs="Arial"/>
          <w:sz w:val="24"/>
        </w:rPr>
        <w:t xml:space="preserve">the rights and obligations ought to be implemented. </w:t>
      </w:r>
    </w:p>
    <w:p w:rsidR="00666533" w:rsidRDefault="00666533" w:rsidP="0061732B">
      <w:pPr>
        <w:spacing w:after="0" w:line="360" w:lineRule="auto"/>
        <w:jc w:val="both"/>
        <w:rPr>
          <w:rFonts w:ascii="Arial" w:hAnsi="Arial" w:cs="Arial"/>
          <w:sz w:val="24"/>
        </w:rPr>
      </w:pPr>
    </w:p>
    <w:p w:rsidR="00666533" w:rsidRDefault="00666533" w:rsidP="0061732B">
      <w:pPr>
        <w:spacing w:after="0" w:line="360" w:lineRule="auto"/>
        <w:jc w:val="both"/>
        <w:rPr>
          <w:rFonts w:ascii="Arial" w:hAnsi="Arial" w:cs="Arial"/>
          <w:sz w:val="24"/>
        </w:rPr>
      </w:pPr>
      <w:r>
        <w:rPr>
          <w:rFonts w:ascii="Arial" w:hAnsi="Arial" w:cs="Arial"/>
          <w:sz w:val="24"/>
        </w:rPr>
        <w:t>[</w:t>
      </w:r>
      <w:r w:rsidR="003674A1">
        <w:rPr>
          <w:rFonts w:ascii="Arial" w:hAnsi="Arial" w:cs="Arial"/>
          <w:sz w:val="24"/>
        </w:rPr>
        <w:t>38</w:t>
      </w:r>
      <w:r>
        <w:rPr>
          <w:rFonts w:ascii="Arial" w:hAnsi="Arial" w:cs="Arial"/>
          <w:sz w:val="24"/>
        </w:rPr>
        <w:t>]</w:t>
      </w:r>
      <w:r>
        <w:rPr>
          <w:rFonts w:ascii="Arial" w:hAnsi="Arial" w:cs="Arial"/>
          <w:sz w:val="24"/>
        </w:rPr>
        <w:tab/>
        <w:t xml:space="preserve">Counsel argued that the issue </w:t>
      </w:r>
      <w:r w:rsidR="005A7C63">
        <w:rPr>
          <w:rFonts w:ascii="Arial" w:hAnsi="Arial" w:cs="Arial"/>
          <w:sz w:val="24"/>
        </w:rPr>
        <w:t>raise</w:t>
      </w:r>
      <w:r w:rsidR="00AE167F" w:rsidRPr="009A7992">
        <w:rPr>
          <w:rFonts w:ascii="Arial" w:hAnsi="Arial" w:cs="Arial"/>
          <w:sz w:val="24"/>
        </w:rPr>
        <w:t>d</w:t>
      </w:r>
      <w:r w:rsidR="005A7C63">
        <w:rPr>
          <w:rFonts w:ascii="Arial" w:hAnsi="Arial" w:cs="Arial"/>
          <w:sz w:val="24"/>
        </w:rPr>
        <w:t xml:space="preserve"> by the respondent that there was a separate undertaking between the legal practitioner</w:t>
      </w:r>
      <w:r w:rsidR="00AE167F" w:rsidRPr="009A7992">
        <w:rPr>
          <w:rFonts w:ascii="Arial" w:hAnsi="Arial" w:cs="Arial"/>
          <w:sz w:val="24"/>
        </w:rPr>
        <w:t>s</w:t>
      </w:r>
      <w:r w:rsidR="005A7C63">
        <w:rPr>
          <w:rFonts w:ascii="Arial" w:hAnsi="Arial" w:cs="Arial"/>
          <w:sz w:val="24"/>
        </w:rPr>
        <w:t xml:space="preserve"> to the effect that K</w:t>
      </w:r>
      <w:r w:rsidR="00AE167F">
        <w:rPr>
          <w:rFonts w:ascii="Arial" w:hAnsi="Arial" w:cs="Arial"/>
          <w:sz w:val="24"/>
        </w:rPr>
        <w:t xml:space="preserve"> </w:t>
      </w:r>
      <w:proofErr w:type="spellStart"/>
      <w:r w:rsidR="005A7C63">
        <w:rPr>
          <w:rFonts w:ascii="Arial" w:hAnsi="Arial" w:cs="Arial"/>
          <w:sz w:val="24"/>
        </w:rPr>
        <w:t>K</w:t>
      </w:r>
      <w:proofErr w:type="spellEnd"/>
      <w:r w:rsidR="005A7C63">
        <w:rPr>
          <w:rFonts w:ascii="Arial" w:hAnsi="Arial" w:cs="Arial"/>
          <w:sz w:val="24"/>
        </w:rPr>
        <w:t xml:space="preserve"> will stay with her father and K</w:t>
      </w:r>
      <w:r w:rsidR="00AE167F">
        <w:rPr>
          <w:rFonts w:ascii="Arial" w:hAnsi="Arial" w:cs="Arial"/>
          <w:sz w:val="24"/>
        </w:rPr>
        <w:t xml:space="preserve"> </w:t>
      </w:r>
      <w:r w:rsidR="005A7C63">
        <w:rPr>
          <w:rFonts w:ascii="Arial" w:hAnsi="Arial" w:cs="Arial"/>
          <w:sz w:val="24"/>
        </w:rPr>
        <w:t>L</w:t>
      </w:r>
      <w:r w:rsidR="00AE167F">
        <w:rPr>
          <w:rFonts w:ascii="Arial" w:hAnsi="Arial" w:cs="Arial"/>
          <w:sz w:val="24"/>
        </w:rPr>
        <w:t xml:space="preserve"> </w:t>
      </w:r>
      <w:r w:rsidR="001E554F">
        <w:rPr>
          <w:rFonts w:ascii="Arial" w:hAnsi="Arial" w:cs="Arial"/>
          <w:sz w:val="24"/>
        </w:rPr>
        <w:t>K with her mother has no merits</w:t>
      </w:r>
      <w:r w:rsidR="004E0A40">
        <w:rPr>
          <w:rFonts w:ascii="Arial" w:hAnsi="Arial" w:cs="Arial"/>
          <w:sz w:val="24"/>
        </w:rPr>
        <w:t xml:space="preserve">. </w:t>
      </w:r>
      <w:r w:rsidR="00AE167F" w:rsidRPr="009A7992">
        <w:rPr>
          <w:rFonts w:ascii="Arial" w:hAnsi="Arial" w:cs="Arial"/>
          <w:sz w:val="24"/>
        </w:rPr>
        <w:t>A</w:t>
      </w:r>
      <w:r w:rsidR="004E0A40" w:rsidRPr="009A7992">
        <w:rPr>
          <w:rFonts w:ascii="Arial" w:hAnsi="Arial" w:cs="Arial"/>
          <w:sz w:val="24"/>
        </w:rPr>
        <w:t xml:space="preserve">pplicant argued that </w:t>
      </w:r>
      <w:r w:rsidR="00AE167F" w:rsidRPr="009A7992">
        <w:rPr>
          <w:rFonts w:ascii="Arial" w:hAnsi="Arial" w:cs="Arial"/>
          <w:sz w:val="24"/>
        </w:rPr>
        <w:t>in terms of the settlement agreement</w:t>
      </w:r>
      <w:r w:rsidR="00B841DB">
        <w:rPr>
          <w:rFonts w:ascii="Arial" w:hAnsi="Arial" w:cs="Arial"/>
          <w:sz w:val="24"/>
        </w:rPr>
        <w:t>,</w:t>
      </w:r>
      <w:r w:rsidR="00AE167F" w:rsidRPr="009A7992">
        <w:rPr>
          <w:rFonts w:ascii="Arial" w:hAnsi="Arial" w:cs="Arial"/>
          <w:sz w:val="24"/>
        </w:rPr>
        <w:t xml:space="preserve"> she acquired </w:t>
      </w:r>
      <w:r w:rsidR="004E0A40" w:rsidRPr="009A7992">
        <w:rPr>
          <w:rFonts w:ascii="Arial" w:hAnsi="Arial" w:cs="Arial"/>
          <w:sz w:val="24"/>
        </w:rPr>
        <w:t xml:space="preserve">sole custody and </w:t>
      </w:r>
      <w:r w:rsidR="00114C51" w:rsidRPr="009A7992">
        <w:rPr>
          <w:rFonts w:ascii="Arial" w:hAnsi="Arial" w:cs="Arial"/>
          <w:sz w:val="24"/>
        </w:rPr>
        <w:t>in fact</w:t>
      </w:r>
      <w:r w:rsidR="00B841DB">
        <w:rPr>
          <w:rFonts w:ascii="Arial" w:hAnsi="Arial" w:cs="Arial"/>
          <w:sz w:val="24"/>
        </w:rPr>
        <w:t>,</w:t>
      </w:r>
      <w:r w:rsidR="00114C51" w:rsidRPr="009A7992">
        <w:rPr>
          <w:rFonts w:ascii="Arial" w:hAnsi="Arial" w:cs="Arial"/>
          <w:sz w:val="24"/>
        </w:rPr>
        <w:t xml:space="preserve"> it was only on that basis that </w:t>
      </w:r>
      <w:r w:rsidR="00AE167F" w:rsidRPr="009A7992">
        <w:rPr>
          <w:rFonts w:ascii="Arial" w:hAnsi="Arial" w:cs="Arial"/>
          <w:sz w:val="24"/>
        </w:rPr>
        <w:t xml:space="preserve">she </w:t>
      </w:r>
      <w:r w:rsidR="00114C51" w:rsidRPr="009A7992">
        <w:rPr>
          <w:rFonts w:ascii="Arial" w:hAnsi="Arial" w:cs="Arial"/>
          <w:sz w:val="24"/>
        </w:rPr>
        <w:t>sign</w:t>
      </w:r>
      <w:r w:rsidR="00BE2B5F">
        <w:rPr>
          <w:rFonts w:ascii="Arial" w:hAnsi="Arial" w:cs="Arial"/>
          <w:sz w:val="24"/>
        </w:rPr>
        <w:t>ed</w:t>
      </w:r>
      <w:r w:rsidR="00114C51" w:rsidRPr="009A7992">
        <w:rPr>
          <w:rFonts w:ascii="Arial" w:hAnsi="Arial" w:cs="Arial"/>
          <w:sz w:val="24"/>
        </w:rPr>
        <w:t xml:space="preserve"> the settlement agreement</w:t>
      </w:r>
      <w:r w:rsidR="00BE2B5F">
        <w:rPr>
          <w:rFonts w:ascii="Arial" w:hAnsi="Arial" w:cs="Arial"/>
          <w:sz w:val="24"/>
        </w:rPr>
        <w:t>.</w:t>
      </w:r>
    </w:p>
    <w:p w:rsidR="00866978" w:rsidRDefault="00866978" w:rsidP="0061732B">
      <w:pPr>
        <w:spacing w:after="0" w:line="360" w:lineRule="auto"/>
        <w:jc w:val="both"/>
        <w:rPr>
          <w:rFonts w:ascii="Arial" w:hAnsi="Arial" w:cs="Arial"/>
          <w:sz w:val="24"/>
        </w:rPr>
      </w:pPr>
    </w:p>
    <w:p w:rsidR="00065BD4" w:rsidRPr="00917CC4" w:rsidRDefault="00065BD4" w:rsidP="0061732B">
      <w:pPr>
        <w:spacing w:after="0" w:line="360" w:lineRule="auto"/>
        <w:jc w:val="both"/>
        <w:rPr>
          <w:rFonts w:ascii="Arial" w:hAnsi="Arial" w:cs="Arial"/>
          <w:sz w:val="24"/>
          <w:u w:val="single"/>
        </w:rPr>
      </w:pPr>
      <w:r w:rsidRPr="00917CC4">
        <w:rPr>
          <w:rFonts w:ascii="Arial" w:hAnsi="Arial" w:cs="Arial"/>
          <w:sz w:val="24"/>
          <w:u w:val="single"/>
        </w:rPr>
        <w:t>Argum</w:t>
      </w:r>
      <w:r w:rsidR="00156AB5">
        <w:rPr>
          <w:rFonts w:ascii="Arial" w:hAnsi="Arial" w:cs="Arial"/>
          <w:sz w:val="24"/>
          <w:u w:val="single"/>
        </w:rPr>
        <w:t>ent on behalf of the respondent</w:t>
      </w:r>
    </w:p>
    <w:p w:rsidR="00663CB9" w:rsidRPr="00917CC4" w:rsidRDefault="00663CB9" w:rsidP="0061732B">
      <w:pPr>
        <w:spacing w:after="0" w:line="360" w:lineRule="auto"/>
        <w:jc w:val="both"/>
        <w:rPr>
          <w:rFonts w:ascii="Arial" w:hAnsi="Arial" w:cs="Arial"/>
          <w:sz w:val="24"/>
          <w:u w:val="single"/>
        </w:rPr>
      </w:pPr>
    </w:p>
    <w:p w:rsidR="00866978" w:rsidRDefault="00065BD4" w:rsidP="0061732B">
      <w:pPr>
        <w:spacing w:after="0" w:line="360" w:lineRule="auto"/>
        <w:jc w:val="both"/>
        <w:rPr>
          <w:rFonts w:ascii="Arial" w:hAnsi="Arial" w:cs="Arial"/>
          <w:sz w:val="24"/>
        </w:rPr>
      </w:pPr>
      <w:r>
        <w:rPr>
          <w:rFonts w:ascii="Arial" w:hAnsi="Arial" w:cs="Arial"/>
          <w:sz w:val="24"/>
        </w:rPr>
        <w:t>[</w:t>
      </w:r>
      <w:r w:rsidR="003674A1">
        <w:rPr>
          <w:rFonts w:ascii="Arial" w:hAnsi="Arial" w:cs="Arial"/>
          <w:sz w:val="24"/>
        </w:rPr>
        <w:t>39</w:t>
      </w:r>
      <w:r>
        <w:rPr>
          <w:rFonts w:ascii="Arial" w:hAnsi="Arial" w:cs="Arial"/>
          <w:sz w:val="24"/>
        </w:rPr>
        <w:t>]</w:t>
      </w:r>
      <w:r>
        <w:rPr>
          <w:rFonts w:ascii="Arial" w:hAnsi="Arial" w:cs="Arial"/>
          <w:sz w:val="24"/>
        </w:rPr>
        <w:tab/>
        <w:t>The core of the respondent’s opposition to the application to compel is that he is not in default of the court order in question. The respondent confirm</w:t>
      </w:r>
      <w:r w:rsidR="00614230" w:rsidRPr="00BE2B5F">
        <w:rPr>
          <w:rFonts w:ascii="Arial" w:hAnsi="Arial" w:cs="Arial"/>
          <w:sz w:val="24"/>
        </w:rPr>
        <w:t>s</w:t>
      </w:r>
      <w:r w:rsidRPr="00BE2B5F">
        <w:rPr>
          <w:rFonts w:ascii="Arial" w:hAnsi="Arial" w:cs="Arial"/>
          <w:sz w:val="24"/>
        </w:rPr>
        <w:t xml:space="preserve"> </w:t>
      </w:r>
      <w:r>
        <w:rPr>
          <w:rFonts w:ascii="Arial" w:hAnsi="Arial" w:cs="Arial"/>
          <w:sz w:val="24"/>
        </w:rPr>
        <w:t xml:space="preserve">that he agreed to the settlement terms regarding parental rights and responsibilities but argued that it was done on the basis </w:t>
      </w:r>
      <w:r w:rsidRPr="00BE2B5F">
        <w:rPr>
          <w:rFonts w:ascii="Arial" w:hAnsi="Arial" w:cs="Arial"/>
          <w:i/>
          <w:sz w:val="24"/>
        </w:rPr>
        <w:t>inter alia</w:t>
      </w:r>
      <w:r>
        <w:rPr>
          <w:rFonts w:ascii="Arial" w:hAnsi="Arial" w:cs="Arial"/>
          <w:sz w:val="24"/>
        </w:rPr>
        <w:t xml:space="preserve"> of a verbal undertaking that K</w:t>
      </w:r>
      <w:r w:rsidR="00E73861">
        <w:rPr>
          <w:rFonts w:ascii="Arial" w:hAnsi="Arial" w:cs="Arial"/>
          <w:sz w:val="24"/>
        </w:rPr>
        <w:t xml:space="preserve"> </w:t>
      </w:r>
      <w:proofErr w:type="spellStart"/>
      <w:r>
        <w:rPr>
          <w:rFonts w:ascii="Arial" w:hAnsi="Arial" w:cs="Arial"/>
          <w:sz w:val="24"/>
        </w:rPr>
        <w:t>K</w:t>
      </w:r>
      <w:proofErr w:type="spellEnd"/>
      <w:r>
        <w:rPr>
          <w:rFonts w:ascii="Arial" w:hAnsi="Arial" w:cs="Arial"/>
          <w:sz w:val="24"/>
        </w:rPr>
        <w:t xml:space="preserve"> could continue to live with the respondent after the conclusion of the divorce proceedings. </w:t>
      </w:r>
      <w:r w:rsidR="00466924">
        <w:rPr>
          <w:rFonts w:ascii="Arial" w:hAnsi="Arial" w:cs="Arial"/>
          <w:sz w:val="24"/>
        </w:rPr>
        <w:t xml:space="preserve">This undertaking was apparently made by the applicant’s legal representative before the settlement agreement was </w:t>
      </w:r>
      <w:r w:rsidR="004E0A40">
        <w:rPr>
          <w:rFonts w:ascii="Arial" w:hAnsi="Arial" w:cs="Arial"/>
          <w:sz w:val="24"/>
        </w:rPr>
        <w:t>signed. In fact</w:t>
      </w:r>
      <w:r w:rsidR="00152DDD">
        <w:rPr>
          <w:rFonts w:ascii="Arial" w:hAnsi="Arial" w:cs="Arial"/>
          <w:sz w:val="24"/>
        </w:rPr>
        <w:t>,</w:t>
      </w:r>
      <w:r w:rsidR="004E0A40">
        <w:rPr>
          <w:rFonts w:ascii="Arial" w:hAnsi="Arial" w:cs="Arial"/>
          <w:sz w:val="24"/>
        </w:rPr>
        <w:t xml:space="preserve"> it is the respondent’s case that that was the basis on which the respondent agreed to the settlement terms regarding custody of the minor children.</w:t>
      </w:r>
    </w:p>
    <w:p w:rsidR="003674A1" w:rsidRDefault="003674A1" w:rsidP="0061732B">
      <w:pPr>
        <w:spacing w:after="0" w:line="360" w:lineRule="auto"/>
        <w:jc w:val="both"/>
        <w:rPr>
          <w:rFonts w:ascii="Arial" w:hAnsi="Arial" w:cs="Arial"/>
          <w:sz w:val="24"/>
        </w:rPr>
      </w:pPr>
    </w:p>
    <w:p w:rsidR="00114C51" w:rsidRDefault="00114C51"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40</w:t>
      </w:r>
      <w:r>
        <w:rPr>
          <w:rFonts w:ascii="Arial" w:hAnsi="Arial" w:cs="Arial"/>
          <w:sz w:val="24"/>
        </w:rPr>
        <w:t>]</w:t>
      </w:r>
      <w:r>
        <w:rPr>
          <w:rFonts w:ascii="Arial" w:hAnsi="Arial" w:cs="Arial"/>
          <w:sz w:val="24"/>
        </w:rPr>
        <w:tab/>
      </w:r>
      <w:r w:rsidRPr="00BE2B5F">
        <w:rPr>
          <w:rFonts w:ascii="Arial" w:hAnsi="Arial" w:cs="Arial"/>
          <w:sz w:val="24"/>
        </w:rPr>
        <w:t xml:space="preserve">Counsel </w:t>
      </w:r>
      <w:r w:rsidR="001B446A" w:rsidRPr="00BE2B5F">
        <w:rPr>
          <w:rFonts w:ascii="Arial" w:hAnsi="Arial" w:cs="Arial"/>
          <w:sz w:val="24"/>
        </w:rPr>
        <w:t xml:space="preserve">for </w:t>
      </w:r>
      <w:r w:rsidRPr="00BE2B5F">
        <w:rPr>
          <w:rFonts w:ascii="Arial" w:hAnsi="Arial" w:cs="Arial"/>
          <w:sz w:val="24"/>
        </w:rPr>
        <w:t xml:space="preserve">the respondent </w:t>
      </w:r>
      <w:r w:rsidR="001B446A" w:rsidRPr="00BE2B5F">
        <w:rPr>
          <w:rFonts w:ascii="Arial" w:hAnsi="Arial" w:cs="Arial"/>
          <w:sz w:val="24"/>
        </w:rPr>
        <w:t xml:space="preserve">argued </w:t>
      </w:r>
      <w:r>
        <w:rPr>
          <w:rFonts w:ascii="Arial" w:hAnsi="Arial" w:cs="Arial"/>
          <w:sz w:val="24"/>
        </w:rPr>
        <w:t>that these allegations are for all intents and purposes not contested</w:t>
      </w:r>
      <w:r w:rsidR="00A91AD2">
        <w:rPr>
          <w:rFonts w:ascii="Arial" w:hAnsi="Arial" w:cs="Arial"/>
          <w:sz w:val="24"/>
        </w:rPr>
        <w:t>. Counsel submitted that the undertaking was provided by the applicant’s legal practitioner that K</w:t>
      </w:r>
      <w:r w:rsidR="001020DA">
        <w:rPr>
          <w:rFonts w:ascii="Arial" w:hAnsi="Arial" w:cs="Arial"/>
          <w:sz w:val="24"/>
        </w:rPr>
        <w:t xml:space="preserve"> </w:t>
      </w:r>
      <w:proofErr w:type="spellStart"/>
      <w:r w:rsidR="00A91AD2">
        <w:rPr>
          <w:rFonts w:ascii="Arial" w:hAnsi="Arial" w:cs="Arial"/>
          <w:sz w:val="24"/>
        </w:rPr>
        <w:t>K</w:t>
      </w:r>
      <w:proofErr w:type="spellEnd"/>
      <w:r w:rsidR="00A91AD2">
        <w:rPr>
          <w:rFonts w:ascii="Arial" w:hAnsi="Arial" w:cs="Arial"/>
          <w:sz w:val="24"/>
        </w:rPr>
        <w:t xml:space="preserve"> can remain with the respondent and the applicant was not privy to this undertaking and therefore has no personal knowledge thereof. The applicant’s denial of these </w:t>
      </w:r>
      <w:r w:rsidR="00A91AD2">
        <w:rPr>
          <w:rFonts w:ascii="Arial" w:hAnsi="Arial" w:cs="Arial"/>
          <w:sz w:val="24"/>
        </w:rPr>
        <w:lastRenderedPageBreak/>
        <w:t>allegation therefor constitutes inadmissible hearsay evidence and as such</w:t>
      </w:r>
      <w:r w:rsidR="00152DDD">
        <w:rPr>
          <w:rFonts w:ascii="Arial" w:hAnsi="Arial" w:cs="Arial"/>
          <w:sz w:val="24"/>
        </w:rPr>
        <w:t>,</w:t>
      </w:r>
      <w:r w:rsidR="00A91AD2">
        <w:rPr>
          <w:rFonts w:ascii="Arial" w:hAnsi="Arial" w:cs="Arial"/>
          <w:sz w:val="24"/>
        </w:rPr>
        <w:t xml:space="preserve"> the respondent</w:t>
      </w:r>
      <w:r w:rsidR="00440446">
        <w:rPr>
          <w:rFonts w:ascii="Arial" w:hAnsi="Arial" w:cs="Arial"/>
          <w:sz w:val="24"/>
        </w:rPr>
        <w:t>’</w:t>
      </w:r>
      <w:r w:rsidR="00A91AD2">
        <w:rPr>
          <w:rFonts w:ascii="Arial" w:hAnsi="Arial" w:cs="Arial"/>
          <w:sz w:val="24"/>
        </w:rPr>
        <w:t xml:space="preserve">s explanation in this regard should be accepted as it stands unchallenged. </w:t>
      </w:r>
      <w:r w:rsidR="001020DA" w:rsidRPr="00BE2B5F">
        <w:rPr>
          <w:rFonts w:ascii="Arial" w:hAnsi="Arial" w:cs="Arial"/>
          <w:sz w:val="24"/>
        </w:rPr>
        <w:t>I</w:t>
      </w:r>
      <w:r w:rsidR="001C04A9" w:rsidRPr="00BE2B5F">
        <w:rPr>
          <w:rFonts w:ascii="Arial" w:hAnsi="Arial" w:cs="Arial"/>
          <w:sz w:val="24"/>
        </w:rPr>
        <w:t xml:space="preserve">t was </w:t>
      </w:r>
      <w:r w:rsidR="001C04A9">
        <w:rPr>
          <w:rFonts w:ascii="Arial" w:hAnsi="Arial" w:cs="Arial"/>
          <w:sz w:val="24"/>
        </w:rPr>
        <w:t>also pointed out that the applicant’s counsel failed to file a confirmatory affidavit wherein he refuted the allegations by the respondent regarding the living arrangements of K</w:t>
      </w:r>
      <w:r w:rsidR="008670C7">
        <w:rPr>
          <w:rFonts w:ascii="Arial" w:hAnsi="Arial" w:cs="Arial"/>
          <w:sz w:val="24"/>
        </w:rPr>
        <w:t xml:space="preserve"> </w:t>
      </w:r>
      <w:proofErr w:type="spellStart"/>
      <w:r w:rsidR="001C04A9">
        <w:rPr>
          <w:rFonts w:ascii="Arial" w:hAnsi="Arial" w:cs="Arial"/>
          <w:sz w:val="24"/>
        </w:rPr>
        <w:t>K</w:t>
      </w:r>
      <w:proofErr w:type="spellEnd"/>
      <w:r w:rsidR="001C04A9">
        <w:rPr>
          <w:rFonts w:ascii="Arial" w:hAnsi="Arial" w:cs="Arial"/>
          <w:sz w:val="24"/>
        </w:rPr>
        <w:t xml:space="preserve"> after the divorce. </w:t>
      </w:r>
    </w:p>
    <w:p w:rsidR="003674A1" w:rsidRDefault="003674A1" w:rsidP="0061732B">
      <w:pPr>
        <w:spacing w:after="0" w:line="360" w:lineRule="auto"/>
        <w:jc w:val="both"/>
        <w:rPr>
          <w:rFonts w:ascii="Arial" w:hAnsi="Arial" w:cs="Arial"/>
          <w:sz w:val="24"/>
        </w:rPr>
      </w:pPr>
    </w:p>
    <w:p w:rsidR="001C04A9" w:rsidRDefault="001C04A9"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41</w:t>
      </w:r>
      <w:r>
        <w:rPr>
          <w:rFonts w:ascii="Arial" w:hAnsi="Arial" w:cs="Arial"/>
          <w:sz w:val="24"/>
        </w:rPr>
        <w:t>]</w:t>
      </w:r>
      <w:r>
        <w:rPr>
          <w:rFonts w:ascii="Arial" w:hAnsi="Arial" w:cs="Arial"/>
          <w:sz w:val="24"/>
        </w:rPr>
        <w:tab/>
        <w:t xml:space="preserve">The applicant’s </w:t>
      </w:r>
      <w:r w:rsidR="00BE2B5F">
        <w:rPr>
          <w:rFonts w:ascii="Arial" w:hAnsi="Arial" w:cs="Arial"/>
          <w:sz w:val="24"/>
        </w:rPr>
        <w:t>erstwhile l</w:t>
      </w:r>
      <w:r w:rsidR="008670C7" w:rsidRPr="00BE2B5F">
        <w:rPr>
          <w:rFonts w:ascii="Arial" w:hAnsi="Arial" w:cs="Arial"/>
          <w:sz w:val="24"/>
        </w:rPr>
        <w:t xml:space="preserve">egal practitioner’s </w:t>
      </w:r>
      <w:r>
        <w:rPr>
          <w:rFonts w:ascii="Arial" w:hAnsi="Arial" w:cs="Arial"/>
          <w:sz w:val="24"/>
        </w:rPr>
        <w:t xml:space="preserve">ethical position in this regard </w:t>
      </w:r>
      <w:r w:rsidR="008670C7" w:rsidRPr="00BE2B5F">
        <w:rPr>
          <w:rFonts w:ascii="Arial" w:hAnsi="Arial" w:cs="Arial"/>
          <w:sz w:val="24"/>
        </w:rPr>
        <w:t xml:space="preserve">was </w:t>
      </w:r>
      <w:r>
        <w:rPr>
          <w:rFonts w:ascii="Arial" w:hAnsi="Arial" w:cs="Arial"/>
          <w:sz w:val="24"/>
        </w:rPr>
        <w:t>called into question by the respondent’s counsel</w:t>
      </w:r>
      <w:r w:rsidR="002742FB">
        <w:rPr>
          <w:rFonts w:ascii="Arial" w:hAnsi="Arial" w:cs="Arial"/>
          <w:sz w:val="24"/>
        </w:rPr>
        <w:t xml:space="preserve"> and in this regard</w:t>
      </w:r>
      <w:r w:rsidR="00152DDD">
        <w:rPr>
          <w:rFonts w:ascii="Arial" w:hAnsi="Arial" w:cs="Arial"/>
          <w:sz w:val="24"/>
        </w:rPr>
        <w:t>,</w:t>
      </w:r>
      <w:r w:rsidR="002742FB">
        <w:rPr>
          <w:rFonts w:ascii="Arial" w:hAnsi="Arial" w:cs="Arial"/>
          <w:sz w:val="24"/>
        </w:rPr>
        <w:t xml:space="preserve"> the court’s attention was drawn to </w:t>
      </w:r>
      <w:r w:rsidR="002742FB" w:rsidRPr="00C70649">
        <w:rPr>
          <w:rFonts w:ascii="Arial" w:hAnsi="Arial" w:cs="Arial"/>
          <w:i/>
          <w:sz w:val="24"/>
        </w:rPr>
        <w:t xml:space="preserve">Disciplinary Committee for Legal Practitioners v Lucius </w:t>
      </w:r>
      <w:proofErr w:type="spellStart"/>
      <w:r w:rsidR="002742FB" w:rsidRPr="00C70649">
        <w:rPr>
          <w:rFonts w:ascii="Arial" w:hAnsi="Arial" w:cs="Arial"/>
          <w:i/>
          <w:sz w:val="24"/>
        </w:rPr>
        <w:t>Murorua</w:t>
      </w:r>
      <w:proofErr w:type="spellEnd"/>
      <w:r w:rsidR="002742FB" w:rsidRPr="00C70649">
        <w:rPr>
          <w:rFonts w:ascii="Arial" w:hAnsi="Arial" w:cs="Arial"/>
          <w:i/>
          <w:sz w:val="24"/>
        </w:rPr>
        <w:t xml:space="preserve"> and Another</w:t>
      </w:r>
      <w:r w:rsidR="00152DDD">
        <w:rPr>
          <w:rFonts w:ascii="Arial" w:hAnsi="Arial" w:cs="Arial"/>
          <w:i/>
          <w:sz w:val="24"/>
        </w:rPr>
        <w:t>.</w:t>
      </w:r>
      <w:r w:rsidR="00F83C06">
        <w:rPr>
          <w:rStyle w:val="FootnoteReference"/>
          <w:rFonts w:ascii="Arial" w:hAnsi="Arial" w:cs="Arial"/>
          <w:sz w:val="24"/>
        </w:rPr>
        <w:footnoteReference w:id="5"/>
      </w:r>
    </w:p>
    <w:p w:rsidR="003674A1" w:rsidRDefault="003674A1" w:rsidP="0061732B">
      <w:pPr>
        <w:spacing w:after="0" w:line="360" w:lineRule="auto"/>
        <w:jc w:val="both"/>
        <w:rPr>
          <w:rFonts w:ascii="Arial" w:hAnsi="Arial" w:cs="Arial"/>
          <w:sz w:val="24"/>
        </w:rPr>
      </w:pPr>
    </w:p>
    <w:p w:rsidR="00866978" w:rsidRDefault="00440446"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42</w:t>
      </w:r>
      <w:r>
        <w:rPr>
          <w:rFonts w:ascii="Arial" w:hAnsi="Arial" w:cs="Arial"/>
          <w:sz w:val="24"/>
        </w:rPr>
        <w:t>]</w:t>
      </w:r>
      <w:r>
        <w:rPr>
          <w:rFonts w:ascii="Arial" w:hAnsi="Arial" w:cs="Arial"/>
          <w:sz w:val="24"/>
        </w:rPr>
        <w:tab/>
        <w:t>Counsel further argue</w:t>
      </w:r>
      <w:r w:rsidR="00A759D2" w:rsidRPr="00BE2B5F">
        <w:rPr>
          <w:rFonts w:ascii="Arial" w:hAnsi="Arial" w:cs="Arial"/>
          <w:sz w:val="24"/>
        </w:rPr>
        <w:t>d</w:t>
      </w:r>
      <w:r>
        <w:rPr>
          <w:rFonts w:ascii="Arial" w:hAnsi="Arial" w:cs="Arial"/>
          <w:sz w:val="24"/>
        </w:rPr>
        <w:t xml:space="preserve"> that if the court has regard to the wording of the settlement agreement, inter alia at clause 2.6 thereof</w:t>
      </w:r>
      <w:r w:rsidR="00152DDD">
        <w:rPr>
          <w:rFonts w:ascii="Arial" w:hAnsi="Arial" w:cs="Arial"/>
          <w:sz w:val="24"/>
        </w:rPr>
        <w:t>,</w:t>
      </w:r>
      <w:r>
        <w:rPr>
          <w:rFonts w:ascii="Arial" w:hAnsi="Arial" w:cs="Arial"/>
          <w:sz w:val="24"/>
        </w:rPr>
        <w:t xml:space="preserve"> it is clear </w:t>
      </w:r>
      <w:r w:rsidR="00C04A3E" w:rsidRPr="00BE2B5F">
        <w:rPr>
          <w:rFonts w:ascii="Arial" w:hAnsi="Arial" w:cs="Arial"/>
          <w:sz w:val="24"/>
        </w:rPr>
        <w:t>that</w:t>
      </w:r>
      <w:r w:rsidR="00C04A3E">
        <w:rPr>
          <w:rFonts w:ascii="Arial" w:hAnsi="Arial" w:cs="Arial"/>
          <w:color w:val="FF0000"/>
          <w:sz w:val="24"/>
        </w:rPr>
        <w:t xml:space="preserve"> </w:t>
      </w:r>
      <w:r>
        <w:rPr>
          <w:rFonts w:ascii="Arial" w:hAnsi="Arial" w:cs="Arial"/>
          <w:sz w:val="24"/>
        </w:rPr>
        <w:t>it supports the respondent’s contention that the parties specifically structured the agreement to allow for either K</w:t>
      </w:r>
      <w:r w:rsidR="00C04A3E">
        <w:rPr>
          <w:rFonts w:ascii="Arial" w:hAnsi="Arial" w:cs="Arial"/>
          <w:sz w:val="24"/>
        </w:rPr>
        <w:t xml:space="preserve"> </w:t>
      </w:r>
      <w:proofErr w:type="spellStart"/>
      <w:r>
        <w:rPr>
          <w:rFonts w:ascii="Arial" w:hAnsi="Arial" w:cs="Arial"/>
          <w:sz w:val="24"/>
        </w:rPr>
        <w:t>K</w:t>
      </w:r>
      <w:proofErr w:type="spellEnd"/>
      <w:r>
        <w:rPr>
          <w:rFonts w:ascii="Arial" w:hAnsi="Arial" w:cs="Arial"/>
          <w:sz w:val="24"/>
        </w:rPr>
        <w:t xml:space="preserve"> or her sister K</w:t>
      </w:r>
      <w:r w:rsidR="00C04A3E">
        <w:rPr>
          <w:rFonts w:ascii="Arial" w:hAnsi="Arial" w:cs="Arial"/>
          <w:sz w:val="24"/>
        </w:rPr>
        <w:t xml:space="preserve"> </w:t>
      </w:r>
      <w:r>
        <w:rPr>
          <w:rFonts w:ascii="Arial" w:hAnsi="Arial" w:cs="Arial"/>
          <w:sz w:val="24"/>
        </w:rPr>
        <w:t>L</w:t>
      </w:r>
      <w:r w:rsidR="00C04A3E">
        <w:rPr>
          <w:rFonts w:ascii="Arial" w:hAnsi="Arial" w:cs="Arial"/>
          <w:sz w:val="24"/>
        </w:rPr>
        <w:t xml:space="preserve"> K</w:t>
      </w:r>
      <w:r>
        <w:rPr>
          <w:rFonts w:ascii="Arial" w:hAnsi="Arial" w:cs="Arial"/>
          <w:sz w:val="24"/>
        </w:rPr>
        <w:t xml:space="preserve"> to reside with the respondent whenever they so choose</w:t>
      </w:r>
      <w:r w:rsidR="00152DDD">
        <w:rPr>
          <w:rFonts w:ascii="Arial" w:hAnsi="Arial" w:cs="Arial"/>
          <w:sz w:val="24"/>
        </w:rPr>
        <w:t>,</w:t>
      </w:r>
      <w:r>
        <w:rPr>
          <w:rFonts w:ascii="Arial" w:hAnsi="Arial" w:cs="Arial"/>
          <w:sz w:val="24"/>
        </w:rPr>
        <w:t xml:space="preserve"> notwithstanding the </w:t>
      </w:r>
      <w:r w:rsidR="00C04A3E" w:rsidRPr="00BE2B5F">
        <w:rPr>
          <w:rFonts w:ascii="Arial" w:hAnsi="Arial" w:cs="Arial"/>
          <w:sz w:val="24"/>
        </w:rPr>
        <w:t xml:space="preserve">fact that the </w:t>
      </w:r>
      <w:r w:rsidRPr="00BE2B5F">
        <w:rPr>
          <w:rFonts w:ascii="Arial" w:hAnsi="Arial" w:cs="Arial"/>
          <w:sz w:val="24"/>
        </w:rPr>
        <w:t>applicant</w:t>
      </w:r>
      <w:r w:rsidR="00C04A3E" w:rsidRPr="00BE2B5F">
        <w:rPr>
          <w:rFonts w:ascii="Arial" w:hAnsi="Arial" w:cs="Arial"/>
          <w:sz w:val="24"/>
        </w:rPr>
        <w:t xml:space="preserve"> has</w:t>
      </w:r>
      <w:r w:rsidRPr="00BE2B5F">
        <w:rPr>
          <w:rFonts w:ascii="Arial" w:hAnsi="Arial" w:cs="Arial"/>
          <w:sz w:val="24"/>
        </w:rPr>
        <w:t xml:space="preserve"> </w:t>
      </w:r>
      <w:r>
        <w:rPr>
          <w:rFonts w:ascii="Arial" w:hAnsi="Arial" w:cs="Arial"/>
          <w:sz w:val="24"/>
        </w:rPr>
        <w:t>custody</w:t>
      </w:r>
      <w:r w:rsidR="00D95C3A" w:rsidRPr="00D95C3A">
        <w:rPr>
          <w:rFonts w:ascii="Arial" w:hAnsi="Arial" w:cs="Arial"/>
          <w:sz w:val="24"/>
        </w:rPr>
        <w:t xml:space="preserve"> </w:t>
      </w:r>
      <w:r w:rsidR="00D95C3A" w:rsidRPr="00D95C3A">
        <w:rPr>
          <w:rFonts w:ascii="Arial" w:hAnsi="Arial" w:cs="Arial"/>
          <w:i/>
          <w:sz w:val="24"/>
        </w:rPr>
        <w:t xml:space="preserve">ex </w:t>
      </w:r>
      <w:proofErr w:type="spellStart"/>
      <w:r w:rsidR="00D95C3A" w:rsidRPr="00D95C3A">
        <w:rPr>
          <w:rFonts w:ascii="Arial" w:hAnsi="Arial" w:cs="Arial"/>
          <w:i/>
          <w:sz w:val="24"/>
        </w:rPr>
        <w:t>lege</w:t>
      </w:r>
      <w:proofErr w:type="spellEnd"/>
      <w:r>
        <w:rPr>
          <w:rFonts w:ascii="Arial" w:hAnsi="Arial" w:cs="Arial"/>
          <w:sz w:val="24"/>
        </w:rPr>
        <w:t>.</w:t>
      </w:r>
      <w:r w:rsidR="00D95C3A">
        <w:rPr>
          <w:rFonts w:ascii="Arial" w:hAnsi="Arial" w:cs="Arial"/>
          <w:sz w:val="24"/>
        </w:rPr>
        <w:t xml:space="preserve"> This argument is specifically advanc</w:t>
      </w:r>
      <w:r w:rsidR="00D95C3A" w:rsidRPr="00917CC4">
        <w:rPr>
          <w:rFonts w:ascii="Arial" w:hAnsi="Arial" w:cs="Arial"/>
          <w:sz w:val="24"/>
        </w:rPr>
        <w:t>e</w:t>
      </w:r>
      <w:r w:rsidR="006F779E" w:rsidRPr="00917CC4">
        <w:rPr>
          <w:rFonts w:ascii="Arial" w:hAnsi="Arial" w:cs="Arial"/>
          <w:sz w:val="24"/>
        </w:rPr>
        <w:t>d</w:t>
      </w:r>
      <w:r w:rsidR="00D95C3A" w:rsidRPr="00917CC4">
        <w:rPr>
          <w:rFonts w:ascii="Arial" w:hAnsi="Arial" w:cs="Arial"/>
          <w:sz w:val="24"/>
        </w:rPr>
        <w:t xml:space="preserve"> </w:t>
      </w:r>
      <w:r w:rsidR="00D95C3A">
        <w:rPr>
          <w:rFonts w:ascii="Arial" w:hAnsi="Arial" w:cs="Arial"/>
          <w:sz w:val="24"/>
        </w:rPr>
        <w:t xml:space="preserve">with reference to </w:t>
      </w:r>
      <w:r w:rsidR="00EA74B3">
        <w:rPr>
          <w:rFonts w:ascii="Arial" w:hAnsi="Arial" w:cs="Arial"/>
          <w:sz w:val="24"/>
        </w:rPr>
        <w:t xml:space="preserve">the wording of the </w:t>
      </w:r>
      <w:r w:rsidR="00EA74B3">
        <w:rPr>
          <w:rFonts w:ascii="Arial" w:hAnsi="Arial" w:cs="Arial"/>
          <w:sz w:val="24"/>
        </w:rPr>
        <w:lastRenderedPageBreak/>
        <w:t xml:space="preserve">relevant clause ‘that </w:t>
      </w:r>
      <w:r w:rsidR="00EA74B3" w:rsidRPr="00EA74B3">
        <w:rPr>
          <w:rFonts w:ascii="Arial" w:hAnsi="Arial" w:cs="Arial"/>
          <w:b/>
          <w:sz w:val="24"/>
        </w:rPr>
        <w:t>either parent</w:t>
      </w:r>
      <w:r w:rsidR="00EA74B3">
        <w:rPr>
          <w:rFonts w:ascii="Arial" w:hAnsi="Arial" w:cs="Arial"/>
          <w:sz w:val="24"/>
        </w:rPr>
        <w:t xml:space="preserve"> with whom the children are residing at the time </w:t>
      </w:r>
      <w:r w:rsidR="00EA74B3" w:rsidRPr="00EA74B3">
        <w:rPr>
          <w:rFonts w:ascii="Arial" w:hAnsi="Arial" w:cs="Arial"/>
          <w:b/>
          <w:sz w:val="24"/>
        </w:rPr>
        <w:t>to make decisions regarding their everyday care and routine</w:t>
      </w:r>
      <w:r w:rsidR="00EA74B3" w:rsidRPr="00EA74B3">
        <w:rPr>
          <w:rFonts w:ascii="Arial" w:hAnsi="Arial" w:cs="Arial"/>
          <w:sz w:val="24"/>
        </w:rPr>
        <w:t>’</w:t>
      </w:r>
      <w:r w:rsidR="003674A1">
        <w:rPr>
          <w:rFonts w:ascii="Arial" w:hAnsi="Arial" w:cs="Arial"/>
          <w:sz w:val="24"/>
        </w:rPr>
        <w:t>.</w:t>
      </w:r>
    </w:p>
    <w:p w:rsidR="003674A1" w:rsidRDefault="003674A1" w:rsidP="0061732B">
      <w:pPr>
        <w:spacing w:after="0" w:line="360" w:lineRule="auto"/>
        <w:jc w:val="both"/>
        <w:rPr>
          <w:rFonts w:ascii="Arial" w:hAnsi="Arial" w:cs="Arial"/>
          <w:sz w:val="24"/>
        </w:rPr>
      </w:pPr>
    </w:p>
    <w:p w:rsidR="00EA74B3" w:rsidRDefault="00EA74B3"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43</w:t>
      </w:r>
      <w:r>
        <w:rPr>
          <w:rFonts w:ascii="Arial" w:hAnsi="Arial" w:cs="Arial"/>
          <w:sz w:val="24"/>
        </w:rPr>
        <w:t>]</w:t>
      </w:r>
      <w:r w:rsidRPr="00AF2AD7">
        <w:rPr>
          <w:rFonts w:ascii="Arial" w:hAnsi="Arial" w:cs="Arial"/>
          <w:sz w:val="24"/>
        </w:rPr>
        <w:tab/>
        <w:t xml:space="preserve">Counsel maintains that the </w:t>
      </w:r>
      <w:r w:rsidR="00151219" w:rsidRPr="00AF2AD7">
        <w:rPr>
          <w:rFonts w:ascii="Arial" w:hAnsi="Arial" w:cs="Arial"/>
          <w:sz w:val="24"/>
        </w:rPr>
        <w:t xml:space="preserve">wording of clause 2.6 does not lend itself to the </w:t>
      </w:r>
      <w:r w:rsidRPr="00AF2AD7">
        <w:rPr>
          <w:rFonts w:ascii="Arial" w:hAnsi="Arial" w:cs="Arial"/>
          <w:sz w:val="24"/>
        </w:rPr>
        <w:t>applicant’s argument that sole custody was awarded to her</w:t>
      </w:r>
      <w:r w:rsidR="00151219" w:rsidRPr="00AF2AD7">
        <w:rPr>
          <w:rFonts w:ascii="Arial" w:hAnsi="Arial" w:cs="Arial"/>
          <w:sz w:val="24"/>
        </w:rPr>
        <w:t>.</w:t>
      </w:r>
      <w:r w:rsidR="00AB32AC" w:rsidRPr="00AF2AD7">
        <w:rPr>
          <w:rFonts w:ascii="Arial" w:hAnsi="Arial" w:cs="Arial"/>
          <w:sz w:val="24"/>
        </w:rPr>
        <w:t xml:space="preserve"> Counsel further argued that were it </w:t>
      </w:r>
      <w:r w:rsidR="00652920" w:rsidRPr="00AF2AD7">
        <w:rPr>
          <w:rFonts w:ascii="Arial" w:hAnsi="Arial" w:cs="Arial"/>
          <w:sz w:val="24"/>
        </w:rPr>
        <w:t xml:space="preserve">is </w:t>
      </w:r>
      <w:r w:rsidR="00AB32AC" w:rsidRPr="00AF2AD7">
        <w:rPr>
          <w:rFonts w:ascii="Arial" w:hAnsi="Arial" w:cs="Arial"/>
          <w:sz w:val="24"/>
        </w:rPr>
        <w:t xml:space="preserve">not within </w:t>
      </w:r>
      <w:r w:rsidR="00AB32AC">
        <w:rPr>
          <w:rFonts w:ascii="Arial" w:hAnsi="Arial" w:cs="Arial"/>
          <w:sz w:val="24"/>
        </w:rPr>
        <w:t>the contemplation of the parties that K</w:t>
      </w:r>
      <w:r w:rsidR="00652920">
        <w:rPr>
          <w:rFonts w:ascii="Arial" w:hAnsi="Arial" w:cs="Arial"/>
          <w:sz w:val="24"/>
        </w:rPr>
        <w:t xml:space="preserve"> </w:t>
      </w:r>
      <w:proofErr w:type="spellStart"/>
      <w:r w:rsidR="00AB32AC">
        <w:rPr>
          <w:rFonts w:ascii="Arial" w:hAnsi="Arial" w:cs="Arial"/>
          <w:sz w:val="24"/>
        </w:rPr>
        <w:t>K</w:t>
      </w:r>
      <w:proofErr w:type="spellEnd"/>
      <w:r w:rsidR="00AB32AC">
        <w:rPr>
          <w:rFonts w:ascii="Arial" w:hAnsi="Arial" w:cs="Arial"/>
          <w:sz w:val="24"/>
        </w:rPr>
        <w:t xml:space="preserve"> and/or K</w:t>
      </w:r>
      <w:r w:rsidR="00652920">
        <w:rPr>
          <w:rFonts w:ascii="Arial" w:hAnsi="Arial" w:cs="Arial"/>
          <w:sz w:val="24"/>
        </w:rPr>
        <w:t xml:space="preserve"> </w:t>
      </w:r>
      <w:r w:rsidR="00AB32AC">
        <w:rPr>
          <w:rFonts w:ascii="Arial" w:hAnsi="Arial" w:cs="Arial"/>
          <w:sz w:val="24"/>
        </w:rPr>
        <w:t>L</w:t>
      </w:r>
      <w:r w:rsidR="00652920">
        <w:rPr>
          <w:rFonts w:ascii="Arial" w:hAnsi="Arial" w:cs="Arial"/>
          <w:sz w:val="24"/>
        </w:rPr>
        <w:t xml:space="preserve"> </w:t>
      </w:r>
      <w:r w:rsidR="00AB32AC">
        <w:rPr>
          <w:rFonts w:ascii="Arial" w:hAnsi="Arial" w:cs="Arial"/>
          <w:sz w:val="24"/>
        </w:rPr>
        <w:t>K</w:t>
      </w:r>
      <w:r w:rsidR="001C04A9">
        <w:rPr>
          <w:rFonts w:ascii="Arial" w:hAnsi="Arial" w:cs="Arial"/>
          <w:sz w:val="24"/>
        </w:rPr>
        <w:t xml:space="preserve"> </w:t>
      </w:r>
      <w:r w:rsidR="00AB32AC">
        <w:rPr>
          <w:rFonts w:ascii="Arial" w:hAnsi="Arial" w:cs="Arial"/>
          <w:sz w:val="24"/>
        </w:rPr>
        <w:t>could reside with the applicant or the respondent whenever they choose, or that the respondent could continue to make decisions regarding K</w:t>
      </w:r>
      <w:r w:rsidR="00652920">
        <w:rPr>
          <w:rFonts w:ascii="Arial" w:hAnsi="Arial" w:cs="Arial"/>
          <w:sz w:val="24"/>
        </w:rPr>
        <w:t xml:space="preserve"> </w:t>
      </w:r>
      <w:r w:rsidR="00AB32AC">
        <w:rPr>
          <w:rFonts w:ascii="Arial" w:hAnsi="Arial" w:cs="Arial"/>
          <w:sz w:val="24"/>
        </w:rPr>
        <w:t>K’</w:t>
      </w:r>
      <w:r w:rsidR="009F3A78">
        <w:rPr>
          <w:rFonts w:ascii="Arial" w:hAnsi="Arial" w:cs="Arial"/>
          <w:sz w:val="24"/>
        </w:rPr>
        <w:t>s daily life</w:t>
      </w:r>
      <w:r w:rsidR="00652920">
        <w:rPr>
          <w:rFonts w:ascii="Arial" w:hAnsi="Arial" w:cs="Arial"/>
          <w:sz w:val="24"/>
        </w:rPr>
        <w:t>,</w:t>
      </w:r>
      <w:r w:rsidR="009F3A78">
        <w:rPr>
          <w:rFonts w:ascii="Arial" w:hAnsi="Arial" w:cs="Arial"/>
          <w:sz w:val="24"/>
        </w:rPr>
        <w:t xml:space="preserve"> clause 2.6 woul</w:t>
      </w:r>
      <w:r w:rsidR="00AB32AC">
        <w:rPr>
          <w:rFonts w:ascii="Arial" w:hAnsi="Arial" w:cs="Arial"/>
          <w:sz w:val="24"/>
        </w:rPr>
        <w:t>d</w:t>
      </w:r>
      <w:r w:rsidR="009F3A78">
        <w:rPr>
          <w:rFonts w:ascii="Arial" w:hAnsi="Arial" w:cs="Arial"/>
          <w:sz w:val="24"/>
        </w:rPr>
        <w:t xml:space="preserve"> </w:t>
      </w:r>
      <w:r w:rsidR="00AB32AC">
        <w:rPr>
          <w:rFonts w:ascii="Arial" w:hAnsi="Arial" w:cs="Arial"/>
          <w:sz w:val="24"/>
        </w:rPr>
        <w:t>not have found its way into the settlement agreement</w:t>
      </w:r>
      <w:r w:rsidR="009F3A78">
        <w:rPr>
          <w:rFonts w:ascii="Arial" w:hAnsi="Arial" w:cs="Arial"/>
          <w:sz w:val="24"/>
        </w:rPr>
        <w:t>.</w:t>
      </w:r>
      <w:r w:rsidR="000510C7">
        <w:rPr>
          <w:rFonts w:ascii="Arial" w:hAnsi="Arial" w:cs="Arial"/>
          <w:sz w:val="24"/>
        </w:rPr>
        <w:t xml:space="preserve"> Counsel submitted that the word </w:t>
      </w:r>
      <w:r w:rsidR="00152DDD">
        <w:rPr>
          <w:rFonts w:ascii="Arial" w:hAnsi="Arial" w:cs="Arial"/>
          <w:sz w:val="24"/>
        </w:rPr>
        <w:t>‘</w:t>
      </w:r>
      <w:r w:rsidR="000510C7">
        <w:rPr>
          <w:rFonts w:ascii="Arial" w:hAnsi="Arial" w:cs="Arial"/>
          <w:sz w:val="24"/>
        </w:rPr>
        <w:t>sole</w:t>
      </w:r>
      <w:r w:rsidR="00152DDD">
        <w:rPr>
          <w:rFonts w:ascii="Arial" w:hAnsi="Arial" w:cs="Arial"/>
          <w:sz w:val="24"/>
        </w:rPr>
        <w:t>’</w:t>
      </w:r>
      <w:r w:rsidR="000510C7">
        <w:rPr>
          <w:rFonts w:ascii="Arial" w:hAnsi="Arial" w:cs="Arial"/>
          <w:sz w:val="24"/>
        </w:rPr>
        <w:t xml:space="preserve"> custody was never a term agreed upon between the parties and the word ‘sole’ custody does not appear anywhe</w:t>
      </w:r>
      <w:r w:rsidR="00853CBD">
        <w:rPr>
          <w:rFonts w:ascii="Arial" w:hAnsi="Arial" w:cs="Arial"/>
          <w:sz w:val="24"/>
        </w:rPr>
        <w:t>re in the settlement agreement.</w:t>
      </w:r>
    </w:p>
    <w:p w:rsidR="00853CBD" w:rsidRDefault="00853CBD" w:rsidP="0061732B">
      <w:pPr>
        <w:spacing w:after="0" w:line="360" w:lineRule="auto"/>
        <w:jc w:val="both"/>
        <w:rPr>
          <w:rFonts w:ascii="Arial" w:hAnsi="Arial" w:cs="Arial"/>
          <w:sz w:val="24"/>
        </w:rPr>
      </w:pPr>
    </w:p>
    <w:p w:rsidR="00532168" w:rsidRDefault="009F3A78"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44</w:t>
      </w:r>
      <w:r>
        <w:rPr>
          <w:rFonts w:ascii="Arial" w:hAnsi="Arial" w:cs="Arial"/>
          <w:sz w:val="24"/>
        </w:rPr>
        <w:t>]</w:t>
      </w:r>
      <w:r>
        <w:rPr>
          <w:rFonts w:ascii="Arial" w:hAnsi="Arial" w:cs="Arial"/>
          <w:sz w:val="24"/>
        </w:rPr>
        <w:tab/>
      </w:r>
      <w:r w:rsidR="00F83C06">
        <w:rPr>
          <w:rFonts w:ascii="Arial" w:hAnsi="Arial" w:cs="Arial"/>
          <w:sz w:val="24"/>
        </w:rPr>
        <w:t>Counsel argued that if the court considers the applicant’s papers</w:t>
      </w:r>
      <w:r w:rsidR="00152DDD">
        <w:rPr>
          <w:rFonts w:ascii="Arial" w:hAnsi="Arial" w:cs="Arial"/>
          <w:sz w:val="24"/>
        </w:rPr>
        <w:t>,</w:t>
      </w:r>
      <w:r w:rsidR="00F83C06">
        <w:rPr>
          <w:rFonts w:ascii="Arial" w:hAnsi="Arial" w:cs="Arial"/>
          <w:sz w:val="24"/>
        </w:rPr>
        <w:t xml:space="preserve"> it would be clear that the version of the applicant is a bare denial and that it is further clear that on the papers</w:t>
      </w:r>
      <w:r w:rsidR="00152DDD">
        <w:rPr>
          <w:rFonts w:ascii="Arial" w:hAnsi="Arial" w:cs="Arial"/>
          <w:sz w:val="24"/>
        </w:rPr>
        <w:t>,</w:t>
      </w:r>
      <w:r w:rsidR="00F83C06">
        <w:rPr>
          <w:rFonts w:ascii="Arial" w:hAnsi="Arial" w:cs="Arial"/>
          <w:sz w:val="24"/>
        </w:rPr>
        <w:t xml:space="preserve"> a dispute of fact was raised and that the </w:t>
      </w:r>
      <w:proofErr w:type="spellStart"/>
      <w:r w:rsidR="00F83C06">
        <w:rPr>
          <w:rFonts w:ascii="Arial" w:hAnsi="Arial" w:cs="Arial"/>
          <w:sz w:val="24"/>
        </w:rPr>
        <w:t>Plascon</w:t>
      </w:r>
      <w:proofErr w:type="spellEnd"/>
      <w:r w:rsidR="00F83C06">
        <w:rPr>
          <w:rFonts w:ascii="Arial" w:hAnsi="Arial" w:cs="Arial"/>
          <w:sz w:val="24"/>
        </w:rPr>
        <w:t xml:space="preserve">-Evans Rule should apply. The court was invited to look </w:t>
      </w:r>
      <w:r w:rsidR="00F83C06">
        <w:rPr>
          <w:rFonts w:ascii="Arial" w:hAnsi="Arial" w:cs="Arial"/>
          <w:sz w:val="24"/>
        </w:rPr>
        <w:lastRenderedPageBreak/>
        <w:t>at the allegations made by the applicant, as admitted by the respondent, together with the respondent’s allegations</w:t>
      </w:r>
      <w:r w:rsidR="000510C7">
        <w:rPr>
          <w:rFonts w:ascii="Arial" w:hAnsi="Arial" w:cs="Arial"/>
          <w:sz w:val="24"/>
        </w:rPr>
        <w:t xml:space="preserve"> and to </w:t>
      </w:r>
      <w:r w:rsidR="000510C7" w:rsidRPr="00BE2B5F">
        <w:rPr>
          <w:rFonts w:ascii="Arial" w:hAnsi="Arial" w:cs="Arial"/>
          <w:sz w:val="24"/>
        </w:rPr>
        <w:t>then</w:t>
      </w:r>
      <w:r w:rsidR="00652920" w:rsidRPr="00BE2B5F">
        <w:rPr>
          <w:rFonts w:ascii="Arial" w:hAnsi="Arial" w:cs="Arial"/>
          <w:sz w:val="24"/>
        </w:rPr>
        <w:t xml:space="preserve"> apply the</w:t>
      </w:r>
      <w:r w:rsidR="000510C7" w:rsidRPr="00BE2B5F">
        <w:rPr>
          <w:rFonts w:ascii="Arial" w:hAnsi="Arial" w:cs="Arial"/>
          <w:sz w:val="24"/>
        </w:rPr>
        <w:t xml:space="preserve"> test</w:t>
      </w:r>
      <w:r w:rsidR="00652920" w:rsidRPr="00BE2B5F">
        <w:rPr>
          <w:rFonts w:ascii="Arial" w:hAnsi="Arial" w:cs="Arial"/>
          <w:sz w:val="24"/>
        </w:rPr>
        <w:t xml:space="preserve"> and</w:t>
      </w:r>
      <w:r w:rsidR="000510C7" w:rsidRPr="00BE2B5F">
        <w:rPr>
          <w:rFonts w:ascii="Arial" w:hAnsi="Arial" w:cs="Arial"/>
          <w:sz w:val="24"/>
        </w:rPr>
        <w:t xml:space="preserve"> </w:t>
      </w:r>
      <w:r w:rsidR="000510C7">
        <w:rPr>
          <w:rFonts w:ascii="Arial" w:hAnsi="Arial" w:cs="Arial"/>
          <w:sz w:val="24"/>
        </w:rPr>
        <w:t>consider the construction of the settlement agreement.</w:t>
      </w:r>
    </w:p>
    <w:p w:rsidR="003674A1" w:rsidRDefault="003674A1" w:rsidP="0061732B">
      <w:pPr>
        <w:spacing w:after="0" w:line="360" w:lineRule="auto"/>
        <w:jc w:val="both"/>
        <w:rPr>
          <w:rFonts w:ascii="Arial" w:hAnsi="Arial" w:cs="Arial"/>
          <w:sz w:val="24"/>
        </w:rPr>
      </w:pPr>
    </w:p>
    <w:p w:rsidR="000510C7" w:rsidRPr="00D62392" w:rsidRDefault="000510C7" w:rsidP="0061732B">
      <w:pPr>
        <w:spacing w:after="0" w:line="360" w:lineRule="auto"/>
        <w:jc w:val="both"/>
        <w:rPr>
          <w:rFonts w:ascii="Arial" w:hAnsi="Arial" w:cs="Arial"/>
          <w:sz w:val="24"/>
        </w:rPr>
      </w:pPr>
      <w:r>
        <w:rPr>
          <w:rFonts w:ascii="Arial" w:hAnsi="Arial" w:cs="Arial"/>
          <w:sz w:val="24"/>
        </w:rPr>
        <w:t>[</w:t>
      </w:r>
      <w:r w:rsidR="0036744C">
        <w:rPr>
          <w:rFonts w:ascii="Arial" w:hAnsi="Arial" w:cs="Arial"/>
          <w:sz w:val="24"/>
        </w:rPr>
        <w:t>45</w:t>
      </w:r>
      <w:r>
        <w:rPr>
          <w:rFonts w:ascii="Arial" w:hAnsi="Arial" w:cs="Arial"/>
          <w:sz w:val="24"/>
        </w:rPr>
        <w:t>]</w:t>
      </w:r>
      <w:r>
        <w:rPr>
          <w:rFonts w:ascii="Arial" w:hAnsi="Arial" w:cs="Arial"/>
          <w:sz w:val="24"/>
        </w:rPr>
        <w:tab/>
        <w:t xml:space="preserve">Counsel submitted that on the reasoning of the </w:t>
      </w:r>
      <w:proofErr w:type="spellStart"/>
      <w:r>
        <w:rPr>
          <w:rFonts w:ascii="Arial" w:hAnsi="Arial" w:cs="Arial"/>
          <w:sz w:val="24"/>
        </w:rPr>
        <w:t>Plascon</w:t>
      </w:r>
      <w:proofErr w:type="spellEnd"/>
      <w:r>
        <w:rPr>
          <w:rFonts w:ascii="Arial" w:hAnsi="Arial" w:cs="Arial"/>
          <w:sz w:val="24"/>
        </w:rPr>
        <w:t>-Evans Rule</w:t>
      </w:r>
      <w:r w:rsidR="00152DDD">
        <w:rPr>
          <w:rFonts w:ascii="Arial" w:hAnsi="Arial" w:cs="Arial"/>
          <w:sz w:val="24"/>
        </w:rPr>
        <w:t>,</w:t>
      </w:r>
      <w:r>
        <w:rPr>
          <w:rFonts w:ascii="Arial" w:hAnsi="Arial" w:cs="Arial"/>
          <w:sz w:val="24"/>
        </w:rPr>
        <w:t xml:space="preserve"> the application to compel must fail.</w:t>
      </w:r>
    </w:p>
    <w:p w:rsidR="00B66E49" w:rsidRDefault="00B66E49" w:rsidP="0061732B">
      <w:pPr>
        <w:spacing w:after="0" w:line="360" w:lineRule="auto"/>
        <w:jc w:val="both"/>
        <w:rPr>
          <w:rFonts w:ascii="Arial" w:hAnsi="Arial" w:cs="Arial"/>
          <w:sz w:val="24"/>
        </w:rPr>
      </w:pPr>
    </w:p>
    <w:p w:rsidR="000706BE" w:rsidRPr="006463EA" w:rsidRDefault="006463EA" w:rsidP="0061732B">
      <w:pPr>
        <w:spacing w:after="0" w:line="360" w:lineRule="auto"/>
        <w:jc w:val="both"/>
        <w:rPr>
          <w:rFonts w:ascii="Arial" w:hAnsi="Arial" w:cs="Arial"/>
          <w:sz w:val="24"/>
          <w:u w:val="single"/>
        </w:rPr>
      </w:pPr>
      <w:r w:rsidRPr="006463EA">
        <w:rPr>
          <w:rFonts w:ascii="Arial" w:hAnsi="Arial" w:cs="Arial"/>
          <w:sz w:val="24"/>
          <w:u w:val="single"/>
        </w:rPr>
        <w:t>Discussion</w:t>
      </w:r>
    </w:p>
    <w:p w:rsidR="006463EA" w:rsidRDefault="006463EA" w:rsidP="0061732B">
      <w:pPr>
        <w:spacing w:after="0" w:line="360" w:lineRule="auto"/>
        <w:jc w:val="both"/>
        <w:rPr>
          <w:rFonts w:ascii="Arial" w:hAnsi="Arial" w:cs="Arial"/>
          <w:sz w:val="24"/>
        </w:rPr>
      </w:pPr>
    </w:p>
    <w:p w:rsidR="0036744C" w:rsidRDefault="006463EA"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46</w:t>
      </w:r>
      <w:r>
        <w:rPr>
          <w:rFonts w:ascii="Arial" w:hAnsi="Arial" w:cs="Arial"/>
          <w:sz w:val="24"/>
        </w:rPr>
        <w:t>]</w:t>
      </w:r>
      <w:r>
        <w:rPr>
          <w:rFonts w:ascii="Arial" w:hAnsi="Arial" w:cs="Arial"/>
          <w:sz w:val="24"/>
        </w:rPr>
        <w:tab/>
        <w:t>From the papers before me</w:t>
      </w:r>
      <w:r w:rsidR="00152DDD">
        <w:rPr>
          <w:rFonts w:ascii="Arial" w:hAnsi="Arial" w:cs="Arial"/>
          <w:sz w:val="24"/>
        </w:rPr>
        <w:t xml:space="preserve">, it is clear </w:t>
      </w:r>
      <w:r w:rsidR="00DA43C3" w:rsidRPr="00520992">
        <w:rPr>
          <w:rFonts w:ascii="Arial" w:hAnsi="Arial" w:cs="Arial"/>
          <w:sz w:val="24"/>
        </w:rPr>
        <w:t xml:space="preserve">that </w:t>
      </w:r>
      <w:r w:rsidR="00152DDD" w:rsidRPr="00520992">
        <w:rPr>
          <w:rFonts w:ascii="Arial" w:hAnsi="Arial" w:cs="Arial"/>
          <w:sz w:val="24"/>
        </w:rPr>
        <w:t>the conditional</w:t>
      </w:r>
      <w:r w:rsidRPr="00520992">
        <w:rPr>
          <w:rFonts w:ascii="Arial" w:hAnsi="Arial" w:cs="Arial"/>
          <w:sz w:val="24"/>
        </w:rPr>
        <w:t xml:space="preserve"> </w:t>
      </w:r>
      <w:r>
        <w:rPr>
          <w:rFonts w:ascii="Arial" w:hAnsi="Arial" w:cs="Arial"/>
          <w:sz w:val="24"/>
        </w:rPr>
        <w:t xml:space="preserve">counter-application raised by the respondent is reliant on the finding by this court that he is in contempt of the court order dated 16 February 2017. </w:t>
      </w:r>
    </w:p>
    <w:p w:rsidR="006463EA" w:rsidRDefault="006463EA" w:rsidP="0061732B">
      <w:pPr>
        <w:spacing w:after="0" w:line="360" w:lineRule="auto"/>
        <w:jc w:val="both"/>
        <w:rPr>
          <w:rFonts w:ascii="Arial" w:hAnsi="Arial" w:cs="Arial"/>
          <w:sz w:val="24"/>
        </w:rPr>
      </w:pPr>
    </w:p>
    <w:p w:rsidR="006463EA" w:rsidRPr="00F242D3" w:rsidRDefault="006463EA" w:rsidP="0061732B">
      <w:pPr>
        <w:spacing w:after="0" w:line="360" w:lineRule="auto"/>
        <w:jc w:val="both"/>
        <w:rPr>
          <w:rFonts w:ascii="Arial" w:hAnsi="Arial" w:cs="Arial"/>
          <w:sz w:val="24"/>
          <w:szCs w:val="24"/>
        </w:rPr>
      </w:pPr>
      <w:r>
        <w:rPr>
          <w:rFonts w:ascii="Arial" w:hAnsi="Arial" w:cs="Arial"/>
          <w:sz w:val="24"/>
        </w:rPr>
        <w:t>[</w:t>
      </w:r>
      <w:r w:rsidR="008D55B6">
        <w:rPr>
          <w:rFonts w:ascii="Arial" w:hAnsi="Arial" w:cs="Arial"/>
          <w:sz w:val="24"/>
        </w:rPr>
        <w:t>47</w:t>
      </w:r>
      <w:r>
        <w:rPr>
          <w:rFonts w:ascii="Arial" w:hAnsi="Arial" w:cs="Arial"/>
          <w:sz w:val="24"/>
        </w:rPr>
        <w:t>]</w:t>
      </w:r>
      <w:r>
        <w:rPr>
          <w:rFonts w:ascii="Arial" w:hAnsi="Arial" w:cs="Arial"/>
          <w:sz w:val="24"/>
        </w:rPr>
        <w:tab/>
        <w:t>The respondent</w:t>
      </w:r>
      <w:r w:rsidR="00152DDD">
        <w:rPr>
          <w:rFonts w:ascii="Arial" w:hAnsi="Arial" w:cs="Arial"/>
          <w:sz w:val="24"/>
        </w:rPr>
        <w:t>,</w:t>
      </w:r>
      <w:r>
        <w:rPr>
          <w:rFonts w:ascii="Arial" w:hAnsi="Arial" w:cs="Arial"/>
          <w:sz w:val="24"/>
        </w:rPr>
        <w:t xml:space="preserve"> in support of his argument that </w:t>
      </w:r>
      <w:r w:rsidR="009B25AC" w:rsidRPr="00520992">
        <w:rPr>
          <w:rFonts w:ascii="Arial" w:hAnsi="Arial" w:cs="Arial"/>
          <w:sz w:val="24"/>
        </w:rPr>
        <w:t xml:space="preserve">he is </w:t>
      </w:r>
      <w:r>
        <w:rPr>
          <w:rFonts w:ascii="Arial" w:hAnsi="Arial" w:cs="Arial"/>
          <w:sz w:val="24"/>
        </w:rPr>
        <w:t>not in contempt of court</w:t>
      </w:r>
      <w:r w:rsidR="00152DDD">
        <w:rPr>
          <w:rFonts w:ascii="Arial" w:hAnsi="Arial" w:cs="Arial"/>
          <w:sz w:val="24"/>
        </w:rPr>
        <w:t>,</w:t>
      </w:r>
      <w:r>
        <w:rPr>
          <w:rFonts w:ascii="Arial" w:hAnsi="Arial" w:cs="Arial"/>
          <w:sz w:val="24"/>
        </w:rPr>
        <w:t xml:space="preserve"> relies heavily on an undertaking given by the applicant’s erstwhile legal practitioner that the minor child would remain with the respondent after the divorce became final. The respondent further find</w:t>
      </w:r>
      <w:r w:rsidR="00F242D3">
        <w:rPr>
          <w:rFonts w:ascii="Arial" w:hAnsi="Arial" w:cs="Arial"/>
          <w:sz w:val="24"/>
        </w:rPr>
        <w:t>s</w:t>
      </w:r>
      <w:r>
        <w:rPr>
          <w:rFonts w:ascii="Arial" w:hAnsi="Arial" w:cs="Arial"/>
          <w:sz w:val="24"/>
        </w:rPr>
        <w:t xml:space="preserve"> support </w:t>
      </w:r>
      <w:r>
        <w:rPr>
          <w:rFonts w:ascii="Arial" w:hAnsi="Arial" w:cs="Arial"/>
          <w:sz w:val="24"/>
        </w:rPr>
        <w:lastRenderedPageBreak/>
        <w:t xml:space="preserve">of this contention with reference to clauses 2.6 of the settlement agreement which provided </w:t>
      </w:r>
      <w:r w:rsidR="009B25AC" w:rsidRPr="00520992">
        <w:rPr>
          <w:rFonts w:ascii="Arial" w:hAnsi="Arial" w:cs="Arial"/>
          <w:sz w:val="24"/>
        </w:rPr>
        <w:t>that</w:t>
      </w:r>
      <w:r w:rsidR="009B25AC">
        <w:rPr>
          <w:rFonts w:ascii="Arial" w:hAnsi="Arial" w:cs="Arial"/>
          <w:color w:val="FF0000"/>
          <w:sz w:val="24"/>
        </w:rPr>
        <w:t xml:space="preserve"> </w:t>
      </w:r>
      <w:r>
        <w:rPr>
          <w:rFonts w:ascii="Arial" w:hAnsi="Arial" w:cs="Arial"/>
          <w:sz w:val="24"/>
        </w:rPr>
        <w:t>the ‘decisions affecting the minor children’s every day care and routine shall be determined by the parent whom the minor child is residing with at the relevant time’</w:t>
      </w:r>
      <w:r w:rsidR="00F242D3">
        <w:rPr>
          <w:rFonts w:ascii="Arial" w:hAnsi="Arial" w:cs="Arial"/>
          <w:sz w:val="24"/>
        </w:rPr>
        <w:t xml:space="preserve"> and in c</w:t>
      </w:r>
      <w:r w:rsidR="009B25AC">
        <w:rPr>
          <w:rFonts w:ascii="Arial" w:hAnsi="Arial" w:cs="Arial"/>
          <w:sz w:val="24"/>
        </w:rPr>
        <w:t>lause 2.7</w:t>
      </w:r>
      <w:r w:rsidR="00F242D3">
        <w:rPr>
          <w:rFonts w:ascii="Arial" w:hAnsi="Arial" w:cs="Arial"/>
          <w:sz w:val="24"/>
        </w:rPr>
        <w:t xml:space="preserve"> that </w:t>
      </w:r>
      <w:r w:rsidR="00F242D3" w:rsidRPr="00520992">
        <w:rPr>
          <w:rFonts w:ascii="Arial" w:hAnsi="Arial" w:cs="Arial"/>
          <w:sz w:val="24"/>
        </w:rPr>
        <w:t>reads</w:t>
      </w:r>
      <w:r w:rsidR="009B25AC" w:rsidRPr="00520992">
        <w:rPr>
          <w:rFonts w:ascii="Arial" w:hAnsi="Arial" w:cs="Arial"/>
          <w:sz w:val="24"/>
        </w:rPr>
        <w:t xml:space="preserve"> that</w:t>
      </w:r>
      <w:r w:rsidR="00F242D3" w:rsidRPr="00520992">
        <w:rPr>
          <w:rFonts w:ascii="Arial" w:hAnsi="Arial" w:cs="Arial"/>
          <w:sz w:val="24"/>
        </w:rPr>
        <w:t xml:space="preserve"> ‘</w:t>
      </w:r>
      <w:r w:rsidR="00F242D3">
        <w:rPr>
          <w:rFonts w:ascii="Arial" w:hAnsi="Arial" w:cs="Arial"/>
          <w:sz w:val="24"/>
        </w:rPr>
        <w:t>t</w:t>
      </w:r>
      <w:r w:rsidR="00F242D3" w:rsidRPr="00F242D3">
        <w:rPr>
          <w:rFonts w:ascii="Arial" w:hAnsi="Arial" w:cs="Arial"/>
          <w:sz w:val="24"/>
          <w:szCs w:val="24"/>
        </w:rPr>
        <w:t>he parties shall consult one another, and jointly make decisions regarding matters which are likely to significantly change the minor child’s living conditions or to have an adverse effect on their wellbeing</w:t>
      </w:r>
      <w:r w:rsidR="00F242D3">
        <w:rPr>
          <w:rFonts w:ascii="Arial" w:hAnsi="Arial" w:cs="Arial"/>
          <w:sz w:val="24"/>
          <w:szCs w:val="24"/>
        </w:rPr>
        <w:t>.’</w:t>
      </w:r>
    </w:p>
    <w:p w:rsidR="006463EA" w:rsidRDefault="006463EA" w:rsidP="0061732B">
      <w:pPr>
        <w:spacing w:after="0" w:line="360" w:lineRule="auto"/>
        <w:jc w:val="both"/>
        <w:rPr>
          <w:rFonts w:ascii="Arial" w:hAnsi="Arial" w:cs="Arial"/>
          <w:sz w:val="24"/>
        </w:rPr>
      </w:pPr>
    </w:p>
    <w:p w:rsidR="006463EA" w:rsidRDefault="006463EA"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48</w:t>
      </w:r>
      <w:r>
        <w:rPr>
          <w:rFonts w:ascii="Arial" w:hAnsi="Arial" w:cs="Arial"/>
          <w:sz w:val="24"/>
        </w:rPr>
        <w:t>]</w:t>
      </w:r>
      <w:r>
        <w:rPr>
          <w:rFonts w:ascii="Arial" w:hAnsi="Arial" w:cs="Arial"/>
          <w:sz w:val="24"/>
        </w:rPr>
        <w:tab/>
        <w:t>The applicant denies this position as set out by the respondent but it is important to note that there is no confirmatory affidavit filed by the applicant’s erstwhile legal practitioner</w:t>
      </w:r>
      <w:r w:rsidR="00B137C8">
        <w:rPr>
          <w:rFonts w:ascii="Arial" w:hAnsi="Arial" w:cs="Arial"/>
          <w:sz w:val="24"/>
        </w:rPr>
        <w:t xml:space="preserve"> gainsaying the contentions of the respondent. This was not done in spite of </w:t>
      </w:r>
      <w:r w:rsidR="005205B7" w:rsidRPr="00520992">
        <w:rPr>
          <w:rFonts w:ascii="Arial" w:hAnsi="Arial" w:cs="Arial"/>
          <w:sz w:val="24"/>
        </w:rPr>
        <w:t xml:space="preserve">the </w:t>
      </w:r>
      <w:r w:rsidR="00B137C8">
        <w:rPr>
          <w:rFonts w:ascii="Arial" w:hAnsi="Arial" w:cs="Arial"/>
          <w:sz w:val="24"/>
        </w:rPr>
        <w:t>grave allegations made by the respondent against the applicant’s erstwhile legal practitioner and therefore</w:t>
      </w:r>
      <w:r w:rsidR="00152DDD">
        <w:rPr>
          <w:rFonts w:ascii="Arial" w:hAnsi="Arial" w:cs="Arial"/>
          <w:sz w:val="24"/>
        </w:rPr>
        <w:t>,</w:t>
      </w:r>
      <w:r w:rsidR="00B137C8">
        <w:rPr>
          <w:rFonts w:ascii="Arial" w:hAnsi="Arial" w:cs="Arial"/>
          <w:sz w:val="24"/>
        </w:rPr>
        <w:t xml:space="preserve"> this court must accept the respondent’s version in this regard as true and correct. </w:t>
      </w:r>
    </w:p>
    <w:p w:rsidR="006463EA" w:rsidRDefault="006463EA" w:rsidP="0061732B">
      <w:pPr>
        <w:spacing w:after="0" w:line="360" w:lineRule="auto"/>
        <w:jc w:val="both"/>
        <w:rPr>
          <w:rFonts w:ascii="Arial" w:hAnsi="Arial" w:cs="Arial"/>
          <w:sz w:val="24"/>
        </w:rPr>
      </w:pPr>
    </w:p>
    <w:p w:rsidR="006463EA" w:rsidRDefault="00F242D3"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49</w:t>
      </w:r>
      <w:r>
        <w:rPr>
          <w:rFonts w:ascii="Arial" w:hAnsi="Arial" w:cs="Arial"/>
          <w:sz w:val="24"/>
        </w:rPr>
        <w:t>]</w:t>
      </w:r>
      <w:r>
        <w:rPr>
          <w:rFonts w:ascii="Arial" w:hAnsi="Arial" w:cs="Arial"/>
          <w:sz w:val="24"/>
        </w:rPr>
        <w:tab/>
        <w:t xml:space="preserve"> From reading the founding affidavit and the answering papers</w:t>
      </w:r>
      <w:r w:rsidR="00152DDD">
        <w:rPr>
          <w:rFonts w:ascii="Arial" w:hAnsi="Arial" w:cs="Arial"/>
          <w:sz w:val="24"/>
        </w:rPr>
        <w:t>,</w:t>
      </w:r>
      <w:r>
        <w:rPr>
          <w:rFonts w:ascii="Arial" w:hAnsi="Arial" w:cs="Arial"/>
          <w:sz w:val="24"/>
        </w:rPr>
        <w:t xml:space="preserve"> it is abundantly clear that there is a factual dispute between the parties and c</w:t>
      </w:r>
      <w:r w:rsidR="00B137C8">
        <w:rPr>
          <w:rFonts w:ascii="Arial" w:hAnsi="Arial" w:cs="Arial"/>
          <w:sz w:val="24"/>
        </w:rPr>
        <w:t xml:space="preserve">ounsel for the respondent correctly argued </w:t>
      </w:r>
      <w:r w:rsidR="00B137C8">
        <w:rPr>
          <w:rFonts w:ascii="Arial" w:hAnsi="Arial" w:cs="Arial"/>
          <w:sz w:val="24"/>
        </w:rPr>
        <w:lastRenderedPageBreak/>
        <w:t xml:space="preserve">that </w:t>
      </w:r>
      <w:r w:rsidR="00152DDD">
        <w:rPr>
          <w:rFonts w:ascii="Arial" w:hAnsi="Arial" w:cs="Arial"/>
          <w:sz w:val="24"/>
        </w:rPr>
        <w:t xml:space="preserve">the </w:t>
      </w:r>
      <w:proofErr w:type="spellStart"/>
      <w:r w:rsidR="00152DDD">
        <w:rPr>
          <w:rFonts w:ascii="Arial" w:hAnsi="Arial" w:cs="Arial"/>
          <w:sz w:val="24"/>
        </w:rPr>
        <w:t>Plascon</w:t>
      </w:r>
      <w:proofErr w:type="spellEnd"/>
      <w:r w:rsidR="00152DDD">
        <w:rPr>
          <w:rFonts w:ascii="Arial" w:hAnsi="Arial" w:cs="Arial"/>
          <w:sz w:val="24"/>
        </w:rPr>
        <w:t>-Evans R</w:t>
      </w:r>
      <w:r w:rsidR="002B519B">
        <w:rPr>
          <w:rFonts w:ascii="Arial" w:hAnsi="Arial" w:cs="Arial"/>
          <w:sz w:val="24"/>
        </w:rPr>
        <w:t>ule find</w:t>
      </w:r>
      <w:r>
        <w:rPr>
          <w:rFonts w:ascii="Arial" w:hAnsi="Arial" w:cs="Arial"/>
          <w:sz w:val="24"/>
        </w:rPr>
        <w:t>s</w:t>
      </w:r>
      <w:r w:rsidR="002B519B">
        <w:rPr>
          <w:rFonts w:ascii="Arial" w:hAnsi="Arial" w:cs="Arial"/>
          <w:sz w:val="24"/>
        </w:rPr>
        <w:t xml:space="preserve"> application</w:t>
      </w:r>
      <w:r>
        <w:rPr>
          <w:rFonts w:ascii="Arial" w:hAnsi="Arial" w:cs="Arial"/>
          <w:sz w:val="24"/>
        </w:rPr>
        <w:t>.</w:t>
      </w:r>
      <w:r w:rsidR="002B519B">
        <w:rPr>
          <w:rFonts w:ascii="Arial" w:hAnsi="Arial" w:cs="Arial"/>
          <w:sz w:val="24"/>
        </w:rPr>
        <w:t xml:space="preserve"> </w:t>
      </w:r>
      <w:r>
        <w:rPr>
          <w:rFonts w:ascii="Arial" w:hAnsi="Arial" w:cs="Arial"/>
          <w:sz w:val="24"/>
        </w:rPr>
        <w:t>I</w:t>
      </w:r>
      <w:r w:rsidR="002B519B">
        <w:rPr>
          <w:rFonts w:ascii="Arial" w:hAnsi="Arial" w:cs="Arial"/>
          <w:sz w:val="24"/>
        </w:rPr>
        <w:t xml:space="preserve"> agree</w:t>
      </w:r>
      <w:r w:rsidR="002B519B" w:rsidRPr="00520992">
        <w:rPr>
          <w:rFonts w:ascii="Arial" w:hAnsi="Arial" w:cs="Arial"/>
          <w:sz w:val="24"/>
        </w:rPr>
        <w:t xml:space="preserve"> </w:t>
      </w:r>
      <w:r w:rsidR="00152DDD" w:rsidRPr="00520992">
        <w:rPr>
          <w:rFonts w:ascii="Arial" w:hAnsi="Arial" w:cs="Arial"/>
          <w:sz w:val="24"/>
        </w:rPr>
        <w:t xml:space="preserve">that </w:t>
      </w:r>
      <w:r w:rsidR="002B519B">
        <w:rPr>
          <w:rFonts w:ascii="Arial" w:hAnsi="Arial" w:cs="Arial"/>
          <w:sz w:val="24"/>
        </w:rPr>
        <w:t>on that basis alone</w:t>
      </w:r>
      <w:r w:rsidR="00152DDD">
        <w:rPr>
          <w:rFonts w:ascii="Arial" w:hAnsi="Arial" w:cs="Arial"/>
          <w:sz w:val="24"/>
        </w:rPr>
        <w:t>,</w:t>
      </w:r>
      <w:r w:rsidR="002B519B">
        <w:rPr>
          <w:rFonts w:ascii="Arial" w:hAnsi="Arial" w:cs="Arial"/>
          <w:sz w:val="24"/>
        </w:rPr>
        <w:t xml:space="preserve"> the applicant’s application should be dismissed. </w:t>
      </w:r>
    </w:p>
    <w:p w:rsidR="002B519B" w:rsidRDefault="002B519B" w:rsidP="0061732B">
      <w:pPr>
        <w:spacing w:after="0" w:line="360" w:lineRule="auto"/>
        <w:jc w:val="both"/>
        <w:rPr>
          <w:rFonts w:ascii="Arial" w:hAnsi="Arial" w:cs="Arial"/>
          <w:sz w:val="24"/>
        </w:rPr>
      </w:pPr>
    </w:p>
    <w:p w:rsidR="002B519B" w:rsidRDefault="002B519B"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50</w:t>
      </w:r>
      <w:r>
        <w:rPr>
          <w:rFonts w:ascii="Arial" w:hAnsi="Arial" w:cs="Arial"/>
          <w:sz w:val="24"/>
        </w:rPr>
        <w:t>]</w:t>
      </w:r>
      <w:r>
        <w:rPr>
          <w:rFonts w:ascii="Arial" w:hAnsi="Arial" w:cs="Arial"/>
          <w:sz w:val="24"/>
        </w:rPr>
        <w:tab/>
        <w:t xml:space="preserve">However, one should not lose sight that this matter also involves a minor child that is currently in limbo because of the issues between her parents and it is therefore necessary to consider this matter further. </w:t>
      </w:r>
    </w:p>
    <w:p w:rsidR="00F242D3" w:rsidRDefault="00F242D3" w:rsidP="0061732B">
      <w:pPr>
        <w:spacing w:after="0" w:line="360" w:lineRule="auto"/>
        <w:jc w:val="both"/>
        <w:rPr>
          <w:rFonts w:ascii="Arial" w:hAnsi="Arial" w:cs="Arial"/>
          <w:sz w:val="24"/>
          <w:u w:val="single"/>
        </w:rPr>
      </w:pPr>
    </w:p>
    <w:p w:rsidR="002B519B" w:rsidRPr="00F242D3" w:rsidRDefault="00F242D3" w:rsidP="0061732B">
      <w:pPr>
        <w:spacing w:after="0" w:line="360" w:lineRule="auto"/>
        <w:jc w:val="both"/>
        <w:rPr>
          <w:rFonts w:ascii="Arial" w:hAnsi="Arial" w:cs="Arial"/>
          <w:sz w:val="24"/>
          <w:u w:val="single"/>
        </w:rPr>
      </w:pPr>
      <w:r w:rsidRPr="00F242D3">
        <w:rPr>
          <w:rFonts w:ascii="Arial" w:hAnsi="Arial" w:cs="Arial"/>
          <w:sz w:val="24"/>
          <w:u w:val="single"/>
        </w:rPr>
        <w:t>Is the respondent in contempt of the court order?</w:t>
      </w:r>
    </w:p>
    <w:p w:rsidR="00F242D3" w:rsidRDefault="00F242D3" w:rsidP="0061732B">
      <w:pPr>
        <w:spacing w:after="0" w:line="360" w:lineRule="auto"/>
        <w:jc w:val="both"/>
        <w:rPr>
          <w:rFonts w:ascii="Arial" w:hAnsi="Arial" w:cs="Arial"/>
          <w:sz w:val="24"/>
        </w:rPr>
      </w:pPr>
    </w:p>
    <w:p w:rsidR="002B519B" w:rsidRDefault="002B519B"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51</w:t>
      </w:r>
      <w:r>
        <w:rPr>
          <w:rFonts w:ascii="Arial" w:hAnsi="Arial" w:cs="Arial"/>
          <w:sz w:val="24"/>
        </w:rPr>
        <w:t>]</w:t>
      </w:r>
      <w:r>
        <w:rPr>
          <w:rFonts w:ascii="Arial" w:hAnsi="Arial" w:cs="Arial"/>
          <w:sz w:val="24"/>
        </w:rPr>
        <w:tab/>
        <w:t>In order to determine whether the respondent was in contempt of the court order</w:t>
      </w:r>
      <w:r w:rsidR="00152DDD">
        <w:rPr>
          <w:rFonts w:ascii="Arial" w:hAnsi="Arial" w:cs="Arial"/>
          <w:sz w:val="24"/>
        </w:rPr>
        <w:t>,</w:t>
      </w:r>
      <w:r>
        <w:rPr>
          <w:rFonts w:ascii="Arial" w:hAnsi="Arial" w:cs="Arial"/>
          <w:sz w:val="24"/>
        </w:rPr>
        <w:t xml:space="preserve"> it is important to consider the settlement agreement</w:t>
      </w:r>
      <w:r w:rsidR="00F242D3">
        <w:rPr>
          <w:rFonts w:ascii="Arial" w:hAnsi="Arial" w:cs="Arial"/>
          <w:sz w:val="24"/>
        </w:rPr>
        <w:t xml:space="preserve"> and the construction thereof relevant to the facts before me.</w:t>
      </w:r>
      <w:r>
        <w:rPr>
          <w:rFonts w:ascii="Arial" w:hAnsi="Arial" w:cs="Arial"/>
          <w:sz w:val="24"/>
        </w:rPr>
        <w:t xml:space="preserve"> </w:t>
      </w:r>
    </w:p>
    <w:p w:rsidR="002B519B" w:rsidRDefault="002B519B" w:rsidP="0061732B">
      <w:pPr>
        <w:spacing w:after="0" w:line="360" w:lineRule="auto"/>
        <w:jc w:val="both"/>
        <w:rPr>
          <w:rFonts w:ascii="Arial" w:hAnsi="Arial" w:cs="Arial"/>
          <w:sz w:val="24"/>
        </w:rPr>
      </w:pPr>
    </w:p>
    <w:p w:rsidR="00A66B5C" w:rsidRDefault="002B519B" w:rsidP="00A66B5C">
      <w:pPr>
        <w:pStyle w:val="Heading1"/>
        <w:spacing w:before="0" w:line="360" w:lineRule="auto"/>
        <w:jc w:val="both"/>
        <w:rPr>
          <w:rFonts w:ascii="Arial" w:hAnsi="Arial" w:cs="Arial"/>
          <w:bCs/>
          <w:color w:val="auto"/>
          <w:sz w:val="24"/>
          <w:szCs w:val="24"/>
        </w:rPr>
      </w:pPr>
      <w:r w:rsidRPr="00A66B5C">
        <w:rPr>
          <w:rFonts w:ascii="Arial" w:hAnsi="Arial" w:cs="Arial"/>
          <w:color w:val="auto"/>
          <w:sz w:val="24"/>
          <w:szCs w:val="24"/>
        </w:rPr>
        <w:lastRenderedPageBreak/>
        <w:t>[</w:t>
      </w:r>
      <w:r w:rsidR="008D55B6">
        <w:rPr>
          <w:rFonts w:ascii="Arial" w:hAnsi="Arial" w:cs="Arial"/>
          <w:color w:val="auto"/>
          <w:sz w:val="24"/>
          <w:szCs w:val="24"/>
        </w:rPr>
        <w:t>52</w:t>
      </w:r>
      <w:r w:rsidRPr="00A66B5C">
        <w:rPr>
          <w:rFonts w:ascii="Arial" w:hAnsi="Arial" w:cs="Arial"/>
          <w:color w:val="auto"/>
          <w:sz w:val="24"/>
          <w:szCs w:val="24"/>
        </w:rPr>
        <w:t>]</w:t>
      </w:r>
      <w:r w:rsidRPr="00A66B5C">
        <w:rPr>
          <w:rFonts w:ascii="Arial" w:hAnsi="Arial" w:cs="Arial"/>
          <w:color w:val="auto"/>
          <w:sz w:val="24"/>
          <w:szCs w:val="24"/>
        </w:rPr>
        <w:tab/>
        <w:t xml:space="preserve">In </w:t>
      </w:r>
      <w:r w:rsidR="00A66B5C" w:rsidRPr="00A66B5C">
        <w:rPr>
          <w:rFonts w:ascii="Arial" w:hAnsi="Arial" w:cs="Arial"/>
          <w:color w:val="auto"/>
          <w:sz w:val="24"/>
          <w:szCs w:val="24"/>
        </w:rPr>
        <w:t>interpreting the settlement agreement</w:t>
      </w:r>
      <w:r w:rsidR="00152DDD">
        <w:rPr>
          <w:rFonts w:ascii="Arial" w:hAnsi="Arial" w:cs="Arial"/>
          <w:color w:val="auto"/>
          <w:sz w:val="24"/>
          <w:szCs w:val="24"/>
        </w:rPr>
        <w:t>,</w:t>
      </w:r>
      <w:r w:rsidR="00A66B5C" w:rsidRPr="00A66B5C">
        <w:rPr>
          <w:rFonts w:ascii="Arial" w:hAnsi="Arial" w:cs="Arial"/>
          <w:color w:val="auto"/>
          <w:sz w:val="24"/>
          <w:szCs w:val="24"/>
        </w:rPr>
        <w:t xml:space="preserve"> it is important to have regard to the leading judgment of </w:t>
      </w:r>
      <w:r w:rsidR="00A66B5C" w:rsidRPr="00AA173B">
        <w:rPr>
          <w:rFonts w:ascii="Arial" w:hAnsi="Arial" w:cs="Arial"/>
          <w:bCs/>
          <w:i/>
          <w:color w:val="auto"/>
          <w:sz w:val="24"/>
          <w:szCs w:val="24"/>
        </w:rPr>
        <w:t xml:space="preserve">Total Namibia (Pty) Ltd v OBM Engineering </w:t>
      </w:r>
      <w:proofErr w:type="gramStart"/>
      <w:r w:rsidR="00A66B5C" w:rsidRPr="00AA173B">
        <w:rPr>
          <w:rFonts w:ascii="Arial" w:hAnsi="Arial" w:cs="Arial"/>
          <w:bCs/>
          <w:i/>
          <w:color w:val="auto"/>
          <w:sz w:val="24"/>
          <w:szCs w:val="24"/>
        </w:rPr>
        <w:t>And</w:t>
      </w:r>
      <w:proofErr w:type="gramEnd"/>
      <w:r w:rsidR="00A66B5C" w:rsidRPr="00AA173B">
        <w:rPr>
          <w:rFonts w:ascii="Arial" w:hAnsi="Arial" w:cs="Arial"/>
          <w:bCs/>
          <w:i/>
          <w:color w:val="auto"/>
          <w:sz w:val="24"/>
          <w:szCs w:val="24"/>
        </w:rPr>
        <w:t xml:space="preserve"> Petroleum Distributors</w:t>
      </w:r>
      <w:r w:rsidR="00A66B5C">
        <w:rPr>
          <w:rStyle w:val="FootnoteReference"/>
          <w:rFonts w:ascii="Arial" w:hAnsi="Arial" w:cs="Arial"/>
          <w:bCs/>
          <w:color w:val="auto"/>
          <w:sz w:val="24"/>
          <w:szCs w:val="24"/>
        </w:rPr>
        <w:footnoteReference w:id="6"/>
      </w:r>
      <w:r w:rsidR="00A66B5C" w:rsidRPr="00A66B5C">
        <w:rPr>
          <w:rFonts w:ascii="Arial" w:hAnsi="Arial" w:cs="Arial"/>
          <w:bCs/>
          <w:color w:val="auto"/>
          <w:sz w:val="24"/>
          <w:szCs w:val="24"/>
        </w:rPr>
        <w:t xml:space="preserve"> </w:t>
      </w:r>
      <w:r w:rsidR="00A66B5C">
        <w:rPr>
          <w:rFonts w:ascii="Arial" w:hAnsi="Arial" w:cs="Arial"/>
          <w:bCs/>
          <w:color w:val="auto"/>
          <w:sz w:val="24"/>
          <w:szCs w:val="24"/>
        </w:rPr>
        <w:t xml:space="preserve">wherein </w:t>
      </w:r>
      <w:proofErr w:type="spellStart"/>
      <w:r w:rsidR="00A66B5C">
        <w:rPr>
          <w:rFonts w:ascii="Arial" w:hAnsi="Arial" w:cs="Arial"/>
          <w:bCs/>
          <w:color w:val="auto"/>
          <w:sz w:val="24"/>
          <w:szCs w:val="24"/>
        </w:rPr>
        <w:t>O’Regan</w:t>
      </w:r>
      <w:proofErr w:type="spellEnd"/>
      <w:r w:rsidR="00A66B5C">
        <w:rPr>
          <w:rFonts w:ascii="Arial" w:hAnsi="Arial" w:cs="Arial"/>
          <w:bCs/>
          <w:color w:val="auto"/>
          <w:sz w:val="24"/>
          <w:szCs w:val="24"/>
        </w:rPr>
        <w:t xml:space="preserve"> AJA discussed the proper approach to the interpretation of contracts as follows</w:t>
      </w:r>
      <w:r w:rsidR="00152DDD">
        <w:rPr>
          <w:rFonts w:ascii="Arial" w:hAnsi="Arial" w:cs="Arial"/>
          <w:bCs/>
          <w:color w:val="auto"/>
          <w:sz w:val="24"/>
          <w:szCs w:val="24"/>
        </w:rPr>
        <w:t>:</w:t>
      </w:r>
      <w:r w:rsidR="00AA173B">
        <w:rPr>
          <w:rStyle w:val="FootnoteReference"/>
          <w:rFonts w:ascii="Arial" w:hAnsi="Arial" w:cs="Arial"/>
          <w:bCs/>
          <w:color w:val="auto"/>
          <w:sz w:val="24"/>
          <w:szCs w:val="24"/>
        </w:rPr>
        <w:footnoteReference w:id="7"/>
      </w:r>
    </w:p>
    <w:p w:rsidR="00152DDD" w:rsidRPr="00152DDD" w:rsidRDefault="00152DDD" w:rsidP="00152DDD"/>
    <w:p w:rsidR="00943B16" w:rsidRPr="00B0056E" w:rsidRDefault="00943B16" w:rsidP="00B0056E">
      <w:pPr>
        <w:spacing w:after="0" w:line="360" w:lineRule="auto"/>
        <w:jc w:val="both"/>
        <w:rPr>
          <w:rFonts w:ascii="Arial" w:hAnsi="Arial" w:cs="Arial"/>
          <w:shd w:val="clear" w:color="auto" w:fill="FFFFFF"/>
          <w:lang w:val="en-GB"/>
        </w:rPr>
      </w:pPr>
      <w:r>
        <w:tab/>
      </w:r>
      <w:r w:rsidRPr="00B0056E">
        <w:rPr>
          <w:rFonts w:ascii="Arial" w:hAnsi="Arial" w:cs="Arial"/>
        </w:rPr>
        <w:t>‘</w:t>
      </w:r>
      <w:r w:rsidRPr="00B0056E">
        <w:rPr>
          <w:rFonts w:ascii="Arial" w:hAnsi="Arial" w:cs="Arial"/>
          <w:shd w:val="clear" w:color="auto" w:fill="FFFFFF"/>
          <w:lang w:val="en-GB"/>
        </w:rPr>
        <w:t>[19] For the purposes of this judgment, it is not necessary to explore fully the similarities and differences that characterise the approaches adopted in the United Kingdom and South Africa. 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p>
    <w:p w:rsidR="00152DDD" w:rsidRPr="00B0056E" w:rsidRDefault="00152DDD" w:rsidP="00B0056E">
      <w:pPr>
        <w:spacing w:after="0" w:line="360" w:lineRule="auto"/>
        <w:jc w:val="both"/>
        <w:rPr>
          <w:rFonts w:ascii="Arial" w:hAnsi="Arial" w:cs="Arial"/>
        </w:rPr>
      </w:pPr>
    </w:p>
    <w:p w:rsidR="00A66B5C" w:rsidRPr="00B0056E" w:rsidRDefault="00943B16" w:rsidP="00B0056E">
      <w:pPr>
        <w:spacing w:after="0" w:line="360" w:lineRule="auto"/>
        <w:rPr>
          <w:rFonts w:ascii="Arial" w:hAnsi="Arial" w:cs="Arial"/>
        </w:rPr>
      </w:pPr>
      <w:r w:rsidRPr="00B0056E">
        <w:rPr>
          <w:rFonts w:ascii="Arial" w:hAnsi="Arial" w:cs="Arial"/>
        </w:rPr>
        <w:t xml:space="preserve"> And</w:t>
      </w:r>
    </w:p>
    <w:p w:rsidR="00943B16" w:rsidRPr="00B0056E" w:rsidRDefault="00943B16" w:rsidP="00B0056E">
      <w:pPr>
        <w:pStyle w:val="NormalWeb"/>
        <w:shd w:val="clear" w:color="auto" w:fill="FFFFFF"/>
        <w:spacing w:before="0" w:beforeAutospacing="0" w:after="115" w:afterAutospacing="0" w:line="360" w:lineRule="auto"/>
        <w:ind w:firstLine="720"/>
        <w:jc w:val="both"/>
        <w:rPr>
          <w:rFonts w:ascii="Arial" w:hAnsi="Arial" w:cs="Arial"/>
          <w:sz w:val="22"/>
          <w:szCs w:val="22"/>
          <w:lang w:val="en-GB"/>
        </w:rPr>
      </w:pPr>
    </w:p>
    <w:p w:rsidR="00943B16" w:rsidRPr="00B0056E" w:rsidRDefault="0085266B" w:rsidP="00B0056E">
      <w:pPr>
        <w:pStyle w:val="NormalWeb"/>
        <w:shd w:val="clear" w:color="auto" w:fill="FFFFFF"/>
        <w:spacing w:before="0" w:beforeAutospacing="0" w:after="0" w:afterAutospacing="0" w:line="360" w:lineRule="auto"/>
        <w:ind w:firstLine="720"/>
        <w:jc w:val="both"/>
        <w:rPr>
          <w:rFonts w:ascii="Arial" w:hAnsi="Arial" w:cs="Arial"/>
          <w:sz w:val="22"/>
          <w:szCs w:val="22"/>
          <w:lang w:val="en-GB"/>
        </w:rPr>
      </w:pPr>
      <w:r>
        <w:rPr>
          <w:rFonts w:ascii="Arial" w:hAnsi="Arial" w:cs="Arial"/>
          <w:sz w:val="22"/>
          <w:szCs w:val="22"/>
          <w:shd w:val="clear" w:color="auto" w:fill="FFFFFF"/>
          <w:lang w:val="en-GB"/>
        </w:rPr>
        <w:t>“</w:t>
      </w:r>
      <w:r w:rsidR="00943B16" w:rsidRPr="00B0056E">
        <w:rPr>
          <w:rFonts w:ascii="Arial" w:hAnsi="Arial" w:cs="Arial"/>
          <w:sz w:val="22"/>
          <w:szCs w:val="22"/>
          <w:shd w:val="clear" w:color="auto" w:fill="FFFFFF"/>
          <w:lang w:val="en-GB"/>
        </w:rPr>
        <w:t>[22] In </w:t>
      </w:r>
      <w:r w:rsidR="00943B16" w:rsidRPr="00B0056E">
        <w:rPr>
          <w:rFonts w:ascii="Arial" w:hAnsi="Arial" w:cs="Arial"/>
          <w:i/>
          <w:iCs/>
          <w:sz w:val="22"/>
          <w:szCs w:val="22"/>
          <w:shd w:val="clear" w:color="auto" w:fill="FFFFFF"/>
          <w:lang w:val="en-GB"/>
        </w:rPr>
        <w:t xml:space="preserve">KPMG Chartered Accountants (SA) Ltd v </w:t>
      </w:r>
      <w:proofErr w:type="spellStart"/>
      <w:r w:rsidR="00943B16" w:rsidRPr="00B0056E">
        <w:rPr>
          <w:rFonts w:ascii="Arial" w:hAnsi="Arial" w:cs="Arial"/>
          <w:i/>
          <w:iCs/>
          <w:sz w:val="22"/>
          <w:szCs w:val="22"/>
          <w:shd w:val="clear" w:color="auto" w:fill="FFFFFF"/>
          <w:lang w:val="en-GB"/>
        </w:rPr>
        <w:t>Securefin</w:t>
      </w:r>
      <w:proofErr w:type="spellEnd"/>
      <w:r w:rsidR="00943B16" w:rsidRPr="00B0056E">
        <w:rPr>
          <w:rFonts w:ascii="Arial" w:hAnsi="Arial" w:cs="Arial"/>
          <w:i/>
          <w:iCs/>
          <w:sz w:val="22"/>
          <w:szCs w:val="22"/>
          <w:shd w:val="clear" w:color="auto" w:fill="FFFFFF"/>
          <w:lang w:val="en-GB"/>
        </w:rPr>
        <w:t xml:space="preserve"> Ltd</w:t>
      </w:r>
      <w:r w:rsidR="00AA173B" w:rsidRPr="00B0056E">
        <w:rPr>
          <w:rStyle w:val="FootnoteReference"/>
          <w:rFonts w:ascii="Arial" w:hAnsi="Arial" w:cs="Arial"/>
          <w:i/>
          <w:iCs/>
          <w:sz w:val="22"/>
          <w:szCs w:val="22"/>
          <w:shd w:val="clear" w:color="auto" w:fill="FFFFFF"/>
          <w:lang w:val="en-GB"/>
        </w:rPr>
        <w:footnoteReference w:id="8"/>
      </w:r>
      <w:r w:rsidR="00943B16" w:rsidRPr="00B0056E">
        <w:rPr>
          <w:rFonts w:ascii="Arial" w:hAnsi="Arial" w:cs="Arial"/>
          <w:sz w:val="22"/>
          <w:szCs w:val="22"/>
          <w:shd w:val="clear" w:color="auto" w:fill="FFFFFF"/>
          <w:lang w:val="en-GB"/>
        </w:rPr>
        <w:t>, Harms JA suggested that the terms ‘background circumstances’ and ‘surrounding circumstances’ were ‘vague and confusing’ and that there was little merit in attempting to distinguish them. It is now clear that the South African Supreme Court of Appeal considers this approach to ‘be no longer consistent with the approach now adopted by South African courts in relation to cont</w:t>
      </w:r>
      <w:r>
        <w:rPr>
          <w:rFonts w:ascii="Arial" w:hAnsi="Arial" w:cs="Arial"/>
          <w:sz w:val="22"/>
          <w:szCs w:val="22"/>
          <w:shd w:val="clear" w:color="auto" w:fill="FFFFFF"/>
          <w:lang w:val="en-GB"/>
        </w:rPr>
        <w:t>racts or other documents . . . “</w:t>
      </w:r>
    </w:p>
    <w:p w:rsidR="00943B16" w:rsidRPr="00B0056E" w:rsidRDefault="00943B16" w:rsidP="00B0056E">
      <w:pPr>
        <w:pStyle w:val="NormalWeb"/>
        <w:shd w:val="clear" w:color="auto" w:fill="FFFFFF"/>
        <w:spacing w:before="0" w:beforeAutospacing="0" w:after="115" w:afterAutospacing="0" w:line="360" w:lineRule="auto"/>
        <w:ind w:firstLine="720"/>
        <w:jc w:val="both"/>
        <w:rPr>
          <w:rFonts w:ascii="Arial" w:hAnsi="Arial" w:cs="Arial"/>
          <w:sz w:val="22"/>
          <w:szCs w:val="22"/>
        </w:rPr>
      </w:pPr>
      <w:r w:rsidRPr="00B0056E">
        <w:rPr>
          <w:rFonts w:ascii="Arial" w:hAnsi="Arial" w:cs="Arial"/>
          <w:sz w:val="22"/>
          <w:szCs w:val="22"/>
          <w:lang w:val="en-GB"/>
        </w:rPr>
        <w:t>[23] Again this approach seems to comport with our understanding of the construction of meaning, that context is an important determinant of meaning. It also makes plain that interpretation is ‘essentially one unitary exercise</w:t>
      </w:r>
      <w:bookmarkStart w:id="1" w:name="_ftnref13"/>
      <w:r w:rsidRPr="00B0056E">
        <w:rPr>
          <w:rFonts w:ascii="Arial" w:hAnsi="Arial" w:cs="Arial"/>
          <w:sz w:val="22"/>
          <w:szCs w:val="22"/>
          <w:lang w:val="en-GB"/>
        </w:rPr>
        <w:fldChar w:fldCharType="begin"/>
      </w:r>
      <w:r w:rsidRPr="00B0056E">
        <w:rPr>
          <w:rFonts w:ascii="Arial" w:hAnsi="Arial" w:cs="Arial"/>
          <w:sz w:val="22"/>
          <w:szCs w:val="22"/>
          <w:lang w:val="en-GB"/>
        </w:rPr>
        <w:instrText xml:space="preserve"> HYPERLINK "https://namiblii.org/na/judgment/supreme-court/2015/10" \l "_ftn13" </w:instrText>
      </w:r>
      <w:r w:rsidRPr="00B0056E">
        <w:rPr>
          <w:rFonts w:ascii="Arial" w:hAnsi="Arial" w:cs="Arial"/>
          <w:sz w:val="22"/>
          <w:szCs w:val="22"/>
          <w:lang w:val="en-GB"/>
        </w:rPr>
        <w:fldChar w:fldCharType="end"/>
      </w:r>
      <w:bookmarkEnd w:id="1"/>
      <w:r w:rsidR="00AA173B" w:rsidRPr="00B0056E">
        <w:rPr>
          <w:rFonts w:ascii="Arial" w:hAnsi="Arial" w:cs="Arial"/>
          <w:sz w:val="22"/>
          <w:szCs w:val="22"/>
          <w:lang w:val="en-GB"/>
        </w:rPr>
        <w:t xml:space="preserve"> </w:t>
      </w:r>
      <w:r w:rsidRPr="00B0056E">
        <w:rPr>
          <w:rFonts w:ascii="Arial" w:hAnsi="Arial" w:cs="Arial"/>
          <w:sz w:val="22"/>
          <w:szCs w:val="22"/>
          <w:lang w:val="en-GB"/>
        </w:rPr>
        <w:t> in which both text and context, and in the case of the construction of contracts, at least, the knowledge that the contracting parties had at the time the contract was concluded, are relevant to construing the contract. This unitary approach to interpretation should be followed in Namibia. A word of caution should be noted. In accepting that the distinction between ‘background circumstances’ and ‘surrounding circumstances’ should be abandoned, courts should remember that the construction of a contract remains, as Harms JA emphasised in the </w:t>
      </w:r>
      <w:r w:rsidRPr="00B0056E">
        <w:rPr>
          <w:rFonts w:ascii="Arial" w:hAnsi="Arial" w:cs="Arial"/>
          <w:i/>
          <w:iCs/>
          <w:sz w:val="22"/>
          <w:szCs w:val="22"/>
          <w:lang w:val="en-GB"/>
        </w:rPr>
        <w:t>KPMG </w:t>
      </w:r>
      <w:r w:rsidRPr="00B0056E">
        <w:rPr>
          <w:rFonts w:ascii="Arial" w:hAnsi="Arial" w:cs="Arial"/>
          <w:sz w:val="22"/>
          <w:szCs w:val="22"/>
          <w:lang w:val="en-GB"/>
        </w:rPr>
        <w:t>case, ‘a matter of law, and not of fact, and accordingly, interpretation is a matter for the court and not for witnesses’.</w:t>
      </w:r>
      <w:r w:rsidR="00AA173B" w:rsidRPr="00B0056E">
        <w:rPr>
          <w:rFonts w:ascii="Arial" w:hAnsi="Arial" w:cs="Arial"/>
          <w:sz w:val="22"/>
          <w:szCs w:val="22"/>
        </w:rPr>
        <w:t xml:space="preserve"> </w:t>
      </w:r>
    </w:p>
    <w:p w:rsidR="00943B16" w:rsidRPr="00B0056E" w:rsidRDefault="00943B16" w:rsidP="00B0056E">
      <w:pPr>
        <w:pStyle w:val="NormalWeb"/>
        <w:shd w:val="clear" w:color="auto" w:fill="FFFFFF"/>
        <w:spacing w:before="0" w:beforeAutospacing="0" w:after="115" w:afterAutospacing="0" w:line="360" w:lineRule="auto"/>
        <w:ind w:firstLine="720"/>
        <w:jc w:val="both"/>
        <w:rPr>
          <w:rFonts w:ascii="Arial" w:hAnsi="Arial" w:cs="Arial"/>
          <w:sz w:val="22"/>
          <w:szCs w:val="22"/>
        </w:rPr>
      </w:pPr>
      <w:r w:rsidRPr="00B0056E">
        <w:rPr>
          <w:rFonts w:ascii="Arial" w:hAnsi="Arial" w:cs="Arial"/>
          <w:sz w:val="22"/>
          <w:szCs w:val="22"/>
          <w:lang w:val="en-GB"/>
        </w:rPr>
        <w:lastRenderedPageBreak/>
        <w:t>[24] The approach adopted here requires a court engaged upon the construction of a contract to assess the meaning, grammar and syntax of the words used, as well as to construe those words within their immediate textual context, as well as against the broader purpose and character of the document itself. Reliance on the broader context will thus not only be resorted to when the meaning of the words viewed in a narrow manner appears ambiguous. Consideration of the background and context will be an important part of all contractual interpretation.’</w:t>
      </w:r>
    </w:p>
    <w:p w:rsidR="002B519B" w:rsidRDefault="002B519B" w:rsidP="0061732B">
      <w:pPr>
        <w:spacing w:after="0" w:line="360" w:lineRule="auto"/>
        <w:jc w:val="both"/>
        <w:rPr>
          <w:rFonts w:ascii="Arial" w:hAnsi="Arial" w:cs="Arial"/>
          <w:sz w:val="24"/>
        </w:rPr>
      </w:pPr>
    </w:p>
    <w:p w:rsidR="006463EA" w:rsidRDefault="007E44F9"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53</w:t>
      </w:r>
      <w:r>
        <w:rPr>
          <w:rFonts w:ascii="Arial" w:hAnsi="Arial" w:cs="Arial"/>
          <w:sz w:val="24"/>
        </w:rPr>
        <w:t>]</w:t>
      </w:r>
      <w:r>
        <w:rPr>
          <w:rFonts w:ascii="Arial" w:hAnsi="Arial" w:cs="Arial"/>
          <w:sz w:val="24"/>
        </w:rPr>
        <w:tab/>
        <w:t xml:space="preserve">When the </w:t>
      </w:r>
      <w:r w:rsidR="00152DDD">
        <w:rPr>
          <w:rFonts w:ascii="Arial" w:hAnsi="Arial" w:cs="Arial"/>
          <w:sz w:val="24"/>
        </w:rPr>
        <w:t xml:space="preserve">directions </w:t>
      </w:r>
      <w:r w:rsidR="00152DDD" w:rsidRPr="00520992">
        <w:rPr>
          <w:rFonts w:ascii="Arial" w:hAnsi="Arial" w:cs="Arial"/>
          <w:sz w:val="24"/>
        </w:rPr>
        <w:t xml:space="preserve">of the Supreme Court decision in the </w:t>
      </w:r>
      <w:r w:rsidR="00152DDD" w:rsidRPr="00520992">
        <w:rPr>
          <w:rFonts w:ascii="Arial" w:hAnsi="Arial" w:cs="Arial"/>
          <w:i/>
          <w:sz w:val="24"/>
        </w:rPr>
        <w:t xml:space="preserve">Total </w:t>
      </w:r>
      <w:r w:rsidR="00152DDD" w:rsidRPr="00520992">
        <w:rPr>
          <w:rFonts w:ascii="Arial" w:hAnsi="Arial" w:cs="Arial"/>
          <w:sz w:val="24"/>
        </w:rPr>
        <w:t>case are</w:t>
      </w:r>
      <w:r w:rsidRPr="00520992">
        <w:rPr>
          <w:rFonts w:ascii="Arial" w:hAnsi="Arial" w:cs="Arial"/>
          <w:sz w:val="24"/>
        </w:rPr>
        <w:t xml:space="preserve"> </w:t>
      </w:r>
      <w:r>
        <w:rPr>
          <w:rFonts w:ascii="Arial" w:hAnsi="Arial" w:cs="Arial"/>
          <w:sz w:val="24"/>
        </w:rPr>
        <w:t>applied to the facts before me</w:t>
      </w:r>
      <w:r w:rsidR="00152DDD">
        <w:rPr>
          <w:rFonts w:ascii="Arial" w:hAnsi="Arial" w:cs="Arial"/>
          <w:sz w:val="24"/>
        </w:rPr>
        <w:t>,</w:t>
      </w:r>
      <w:r>
        <w:rPr>
          <w:rFonts w:ascii="Arial" w:hAnsi="Arial" w:cs="Arial"/>
          <w:sz w:val="24"/>
        </w:rPr>
        <w:t xml:space="preserve"> then it is clear that the court should look at the background and the context as well as the construction of the settlement agreement. </w:t>
      </w:r>
    </w:p>
    <w:p w:rsidR="007E44F9" w:rsidRDefault="007E44F9" w:rsidP="0061732B">
      <w:pPr>
        <w:spacing w:after="0" w:line="360" w:lineRule="auto"/>
        <w:jc w:val="both"/>
        <w:rPr>
          <w:rFonts w:ascii="Arial" w:hAnsi="Arial" w:cs="Arial"/>
          <w:sz w:val="24"/>
        </w:rPr>
      </w:pPr>
    </w:p>
    <w:p w:rsidR="007E44F9" w:rsidRDefault="007E44F9" w:rsidP="0061732B">
      <w:pPr>
        <w:spacing w:after="0" w:line="360" w:lineRule="auto"/>
        <w:jc w:val="both"/>
        <w:rPr>
          <w:rFonts w:ascii="Arial" w:hAnsi="Arial" w:cs="Arial"/>
          <w:sz w:val="24"/>
        </w:rPr>
      </w:pPr>
      <w:r>
        <w:rPr>
          <w:rFonts w:ascii="Arial" w:hAnsi="Arial" w:cs="Arial"/>
          <w:sz w:val="24"/>
        </w:rPr>
        <w:t>[</w:t>
      </w:r>
      <w:r w:rsidR="008D55B6">
        <w:rPr>
          <w:rFonts w:ascii="Arial" w:hAnsi="Arial" w:cs="Arial"/>
          <w:sz w:val="24"/>
        </w:rPr>
        <w:t>54</w:t>
      </w:r>
      <w:r>
        <w:rPr>
          <w:rFonts w:ascii="Arial" w:hAnsi="Arial" w:cs="Arial"/>
          <w:sz w:val="24"/>
        </w:rPr>
        <w:t>]</w:t>
      </w:r>
      <w:r>
        <w:rPr>
          <w:rFonts w:ascii="Arial" w:hAnsi="Arial" w:cs="Arial"/>
          <w:sz w:val="24"/>
        </w:rPr>
        <w:tab/>
        <w:t>The undertaking that the applicant’s counsel gave in respect of the living arrangements of K</w:t>
      </w:r>
      <w:r w:rsidR="0085266B">
        <w:rPr>
          <w:rFonts w:ascii="Arial" w:hAnsi="Arial" w:cs="Arial"/>
          <w:sz w:val="24"/>
        </w:rPr>
        <w:t xml:space="preserve"> </w:t>
      </w:r>
      <w:proofErr w:type="spellStart"/>
      <w:r>
        <w:rPr>
          <w:rFonts w:ascii="Arial" w:hAnsi="Arial" w:cs="Arial"/>
          <w:sz w:val="24"/>
        </w:rPr>
        <w:t>K</w:t>
      </w:r>
      <w:proofErr w:type="spellEnd"/>
      <w:r>
        <w:rPr>
          <w:rFonts w:ascii="Arial" w:hAnsi="Arial" w:cs="Arial"/>
          <w:sz w:val="24"/>
        </w:rPr>
        <w:t xml:space="preserve"> was clearly contemplated in the wording of the settlement agreement. Para 2.6 </w:t>
      </w:r>
      <w:r w:rsidR="000D6AD0">
        <w:rPr>
          <w:rFonts w:ascii="Arial" w:hAnsi="Arial" w:cs="Arial"/>
          <w:sz w:val="24"/>
        </w:rPr>
        <w:t>and 2.7</w:t>
      </w:r>
      <w:r>
        <w:rPr>
          <w:rFonts w:ascii="Arial" w:hAnsi="Arial" w:cs="Arial"/>
          <w:sz w:val="24"/>
        </w:rPr>
        <w:t xml:space="preserve"> would have absolutely no place in the settlement agreement if the agreement was that the applicant gets sole custody of the minor children. </w:t>
      </w:r>
    </w:p>
    <w:p w:rsidR="007E44F9" w:rsidRDefault="007E44F9" w:rsidP="0061732B">
      <w:pPr>
        <w:spacing w:after="0" w:line="360" w:lineRule="auto"/>
        <w:jc w:val="both"/>
        <w:rPr>
          <w:rFonts w:ascii="Arial" w:hAnsi="Arial" w:cs="Arial"/>
          <w:sz w:val="24"/>
        </w:rPr>
      </w:pPr>
    </w:p>
    <w:p w:rsidR="007E44F9" w:rsidRDefault="007E44F9" w:rsidP="0061732B">
      <w:pPr>
        <w:spacing w:after="0" w:line="360" w:lineRule="auto"/>
        <w:jc w:val="both"/>
        <w:rPr>
          <w:rFonts w:ascii="Arial" w:hAnsi="Arial" w:cs="Arial"/>
          <w:sz w:val="24"/>
        </w:rPr>
      </w:pPr>
      <w:r>
        <w:rPr>
          <w:rFonts w:ascii="Arial" w:hAnsi="Arial" w:cs="Arial"/>
          <w:sz w:val="24"/>
        </w:rPr>
        <w:lastRenderedPageBreak/>
        <w:t>[</w:t>
      </w:r>
      <w:r w:rsidR="008D55B6">
        <w:rPr>
          <w:rFonts w:ascii="Arial" w:hAnsi="Arial" w:cs="Arial"/>
          <w:sz w:val="24"/>
        </w:rPr>
        <w:t>55</w:t>
      </w:r>
      <w:r>
        <w:rPr>
          <w:rFonts w:ascii="Arial" w:hAnsi="Arial" w:cs="Arial"/>
          <w:sz w:val="24"/>
        </w:rPr>
        <w:t>]</w:t>
      </w:r>
      <w:r>
        <w:rPr>
          <w:rFonts w:ascii="Arial" w:hAnsi="Arial" w:cs="Arial"/>
          <w:sz w:val="24"/>
        </w:rPr>
        <w:tab/>
      </w:r>
      <w:r w:rsidR="000D6AD0">
        <w:rPr>
          <w:rFonts w:ascii="Arial" w:hAnsi="Arial" w:cs="Arial"/>
          <w:sz w:val="24"/>
        </w:rPr>
        <w:t>It is also important to note that nowhere in the settlement agreement is there reference to sole custody. In fact</w:t>
      </w:r>
      <w:r w:rsidR="00152DDD">
        <w:rPr>
          <w:rFonts w:ascii="Arial" w:hAnsi="Arial" w:cs="Arial"/>
          <w:sz w:val="24"/>
        </w:rPr>
        <w:t>,</w:t>
      </w:r>
      <w:r w:rsidR="000D6AD0">
        <w:rPr>
          <w:rFonts w:ascii="Arial" w:hAnsi="Arial" w:cs="Arial"/>
          <w:sz w:val="24"/>
        </w:rPr>
        <w:t xml:space="preserve"> </w:t>
      </w:r>
      <w:r w:rsidR="004507DE">
        <w:rPr>
          <w:rFonts w:ascii="Arial" w:hAnsi="Arial" w:cs="Arial"/>
          <w:sz w:val="24"/>
        </w:rPr>
        <w:t xml:space="preserve">para 2 of the settlement agreement dealing with the Parental Rights and Responsibilities, which incorporates paras 2.6 and 2.7 does not make reference to the word custody at all. Paragraph 2.1 refers to the </w:t>
      </w:r>
      <w:r w:rsidR="000D6AD0">
        <w:rPr>
          <w:rFonts w:ascii="Arial" w:hAnsi="Arial" w:cs="Arial"/>
          <w:sz w:val="24"/>
        </w:rPr>
        <w:t xml:space="preserve">‘care and control’ that will be vested in the applicant and guardianship that will be vested in the respondent. </w:t>
      </w:r>
    </w:p>
    <w:p w:rsidR="004507DE" w:rsidRDefault="004507DE" w:rsidP="0061732B">
      <w:pPr>
        <w:spacing w:after="0" w:line="360" w:lineRule="auto"/>
        <w:jc w:val="both"/>
        <w:rPr>
          <w:rFonts w:ascii="Arial" w:hAnsi="Arial" w:cs="Arial"/>
          <w:sz w:val="24"/>
        </w:rPr>
      </w:pPr>
    </w:p>
    <w:p w:rsidR="0067564F" w:rsidRDefault="004507DE" w:rsidP="0061732B">
      <w:pPr>
        <w:spacing w:after="0" w:line="360" w:lineRule="auto"/>
        <w:jc w:val="both"/>
        <w:rPr>
          <w:rFonts w:ascii="Arial" w:hAnsi="Arial" w:cs="Arial"/>
          <w:sz w:val="24"/>
          <w:szCs w:val="24"/>
        </w:rPr>
      </w:pPr>
      <w:r>
        <w:rPr>
          <w:rFonts w:ascii="Arial" w:hAnsi="Arial" w:cs="Arial"/>
          <w:sz w:val="24"/>
        </w:rPr>
        <w:t>[</w:t>
      </w:r>
      <w:r w:rsidR="008D55B6">
        <w:rPr>
          <w:rFonts w:ascii="Arial" w:hAnsi="Arial" w:cs="Arial"/>
          <w:sz w:val="24"/>
        </w:rPr>
        <w:t>56</w:t>
      </w:r>
      <w:r>
        <w:rPr>
          <w:rFonts w:ascii="Arial" w:hAnsi="Arial" w:cs="Arial"/>
          <w:sz w:val="24"/>
        </w:rPr>
        <w:t>]</w:t>
      </w:r>
      <w:r>
        <w:rPr>
          <w:rFonts w:ascii="Arial" w:hAnsi="Arial" w:cs="Arial"/>
          <w:sz w:val="24"/>
        </w:rPr>
        <w:tab/>
      </w:r>
      <w:r w:rsidR="00616E11">
        <w:rPr>
          <w:rFonts w:ascii="Arial" w:hAnsi="Arial" w:cs="Arial"/>
          <w:sz w:val="24"/>
        </w:rPr>
        <w:t>In terms of Children’</w:t>
      </w:r>
      <w:r w:rsidR="00F2604F">
        <w:rPr>
          <w:rFonts w:ascii="Arial" w:hAnsi="Arial" w:cs="Arial"/>
          <w:sz w:val="24"/>
        </w:rPr>
        <w:t>s Status Act</w:t>
      </w:r>
      <w:r w:rsidR="00152DDD">
        <w:rPr>
          <w:rFonts w:ascii="Arial" w:hAnsi="Arial" w:cs="Arial"/>
          <w:sz w:val="24"/>
        </w:rPr>
        <w:t>,</w:t>
      </w:r>
      <w:r w:rsidR="00F2604F">
        <w:rPr>
          <w:rStyle w:val="FootnoteReference"/>
          <w:rFonts w:ascii="Arial" w:hAnsi="Arial" w:cs="Arial"/>
          <w:sz w:val="24"/>
        </w:rPr>
        <w:footnoteReference w:id="9"/>
      </w:r>
      <w:r w:rsidR="00616E11">
        <w:rPr>
          <w:rFonts w:ascii="Arial" w:hAnsi="Arial" w:cs="Arial"/>
          <w:sz w:val="24"/>
        </w:rPr>
        <w:t xml:space="preserve"> now repealed but </w:t>
      </w:r>
      <w:r w:rsidR="008D55B6">
        <w:rPr>
          <w:rFonts w:ascii="Arial" w:hAnsi="Arial" w:cs="Arial"/>
          <w:sz w:val="24"/>
        </w:rPr>
        <w:t>applicable</w:t>
      </w:r>
      <w:r w:rsidR="00616E11">
        <w:rPr>
          <w:rFonts w:ascii="Arial" w:hAnsi="Arial" w:cs="Arial"/>
          <w:sz w:val="24"/>
        </w:rPr>
        <w:t xml:space="preserve"> to the matter </w:t>
      </w:r>
      <w:r w:rsidR="00616E11" w:rsidRPr="00F2604F">
        <w:rPr>
          <w:rFonts w:ascii="Arial" w:hAnsi="Arial" w:cs="Arial"/>
          <w:i/>
          <w:sz w:val="24"/>
        </w:rPr>
        <w:t xml:space="preserve">in </w:t>
      </w:r>
      <w:proofErr w:type="spellStart"/>
      <w:r w:rsidR="00616E11" w:rsidRPr="00F2604F">
        <w:rPr>
          <w:rFonts w:ascii="Arial" w:hAnsi="Arial" w:cs="Arial"/>
          <w:i/>
          <w:sz w:val="24"/>
        </w:rPr>
        <w:t>casu</w:t>
      </w:r>
      <w:proofErr w:type="spellEnd"/>
      <w:r w:rsidR="00F2604F">
        <w:rPr>
          <w:rFonts w:ascii="Arial" w:hAnsi="Arial" w:cs="Arial"/>
          <w:sz w:val="24"/>
        </w:rPr>
        <w:t xml:space="preserve">, </w:t>
      </w:r>
      <w:r w:rsidR="00886108" w:rsidRPr="00520992">
        <w:rPr>
          <w:rFonts w:ascii="Arial" w:hAnsi="Arial" w:cs="Arial"/>
          <w:sz w:val="24"/>
        </w:rPr>
        <w:t xml:space="preserve">the said Act </w:t>
      </w:r>
      <w:r w:rsidR="00F2604F">
        <w:rPr>
          <w:rFonts w:ascii="Arial" w:hAnsi="Arial" w:cs="Arial"/>
          <w:sz w:val="24"/>
        </w:rPr>
        <w:t>defines s</w:t>
      </w:r>
      <w:r>
        <w:rPr>
          <w:rFonts w:ascii="Arial" w:hAnsi="Arial" w:cs="Arial"/>
          <w:sz w:val="24"/>
        </w:rPr>
        <w:t>ole custody</w:t>
      </w:r>
      <w:r w:rsidR="00616E11">
        <w:rPr>
          <w:rFonts w:ascii="Arial" w:hAnsi="Arial" w:cs="Arial"/>
          <w:sz w:val="24"/>
        </w:rPr>
        <w:t xml:space="preserve"> </w:t>
      </w:r>
      <w:r w:rsidR="00F2604F" w:rsidRPr="00F2604F">
        <w:rPr>
          <w:rFonts w:ascii="Arial" w:hAnsi="Arial" w:cs="Arial"/>
          <w:sz w:val="24"/>
          <w:szCs w:val="24"/>
        </w:rPr>
        <w:t xml:space="preserve">to </w:t>
      </w:r>
      <w:r w:rsidR="00616E11" w:rsidRPr="00F2604F">
        <w:rPr>
          <w:rFonts w:ascii="Arial" w:hAnsi="Arial" w:cs="Arial"/>
          <w:sz w:val="24"/>
          <w:szCs w:val="24"/>
        </w:rPr>
        <w:t xml:space="preserve">mean </w:t>
      </w:r>
      <w:r w:rsidR="00F2604F">
        <w:rPr>
          <w:rFonts w:ascii="Arial" w:hAnsi="Arial" w:cs="Arial"/>
          <w:sz w:val="24"/>
          <w:szCs w:val="24"/>
        </w:rPr>
        <w:t>‘</w:t>
      </w:r>
      <w:r w:rsidR="00616E11" w:rsidRPr="00F2604F">
        <w:rPr>
          <w:rFonts w:ascii="Arial" w:hAnsi="Arial" w:cs="Arial"/>
          <w:sz w:val="24"/>
          <w:szCs w:val="24"/>
        </w:rPr>
        <w:t>the exercise of the rights, duties and powers of custody by one person, to the exclusion of all other persons</w:t>
      </w:r>
      <w:r w:rsidR="00152DDD">
        <w:rPr>
          <w:rFonts w:ascii="Arial" w:hAnsi="Arial" w:cs="Arial"/>
          <w:sz w:val="24"/>
          <w:szCs w:val="24"/>
        </w:rPr>
        <w:t>.’</w:t>
      </w:r>
      <w:r w:rsidR="00F2604F">
        <w:rPr>
          <w:rStyle w:val="FootnoteReference"/>
          <w:rFonts w:ascii="Arial" w:hAnsi="Arial" w:cs="Arial"/>
          <w:sz w:val="24"/>
          <w:szCs w:val="24"/>
        </w:rPr>
        <w:footnoteReference w:id="10"/>
      </w:r>
      <w:r w:rsidR="00F2604F">
        <w:rPr>
          <w:rFonts w:ascii="Arial" w:hAnsi="Arial" w:cs="Arial"/>
          <w:sz w:val="24"/>
          <w:szCs w:val="24"/>
        </w:rPr>
        <w:t xml:space="preserve"> If one have regards to </w:t>
      </w:r>
      <w:r w:rsidR="00917CC4">
        <w:rPr>
          <w:rFonts w:ascii="Arial" w:hAnsi="Arial" w:cs="Arial"/>
          <w:sz w:val="24"/>
          <w:szCs w:val="24"/>
        </w:rPr>
        <w:t xml:space="preserve">the whole of </w:t>
      </w:r>
      <w:r w:rsidR="00F2604F">
        <w:rPr>
          <w:rFonts w:ascii="Arial" w:hAnsi="Arial" w:cs="Arial"/>
          <w:sz w:val="24"/>
          <w:szCs w:val="24"/>
        </w:rPr>
        <w:t>para 2 of the settlement agreement</w:t>
      </w:r>
      <w:r w:rsidR="00152DDD">
        <w:rPr>
          <w:rFonts w:ascii="Arial" w:hAnsi="Arial" w:cs="Arial"/>
          <w:sz w:val="24"/>
          <w:szCs w:val="24"/>
        </w:rPr>
        <w:t>,</w:t>
      </w:r>
      <w:r w:rsidR="00F2604F">
        <w:rPr>
          <w:rFonts w:ascii="Arial" w:hAnsi="Arial" w:cs="Arial"/>
          <w:sz w:val="24"/>
          <w:szCs w:val="24"/>
        </w:rPr>
        <w:t xml:space="preserve"> it is clear that there is not limitation on the respondent’s parental rights and responsibilities.  </w:t>
      </w:r>
    </w:p>
    <w:p w:rsidR="006463EA" w:rsidRDefault="006463EA" w:rsidP="0061732B">
      <w:pPr>
        <w:spacing w:after="0" w:line="360" w:lineRule="auto"/>
        <w:jc w:val="both"/>
        <w:rPr>
          <w:rFonts w:ascii="Arial" w:hAnsi="Arial" w:cs="Arial"/>
          <w:sz w:val="24"/>
        </w:rPr>
      </w:pPr>
    </w:p>
    <w:p w:rsidR="00B42125" w:rsidRPr="00B42125" w:rsidRDefault="00B42125" w:rsidP="0061732B">
      <w:pPr>
        <w:spacing w:after="0" w:line="360" w:lineRule="auto"/>
        <w:jc w:val="both"/>
        <w:rPr>
          <w:rFonts w:ascii="Arial" w:hAnsi="Arial" w:cs="Arial"/>
          <w:sz w:val="24"/>
        </w:rPr>
      </w:pPr>
      <w:r>
        <w:rPr>
          <w:rFonts w:ascii="Arial" w:hAnsi="Arial" w:cs="Arial"/>
          <w:sz w:val="24"/>
        </w:rPr>
        <w:lastRenderedPageBreak/>
        <w:t>[57]</w:t>
      </w:r>
      <w:r>
        <w:rPr>
          <w:rFonts w:ascii="Arial" w:hAnsi="Arial" w:cs="Arial"/>
          <w:sz w:val="24"/>
        </w:rPr>
        <w:tab/>
        <w:t xml:space="preserve">Having considered the background and the contractual matrix, it is clear that the parties envisioned that the minor children could stay with either one of the parties. This is clear from the wording of para 2.6 which gives the relevant parent where the children are </w:t>
      </w:r>
      <w:r w:rsidRPr="00B42125">
        <w:rPr>
          <w:rFonts w:ascii="Arial" w:hAnsi="Arial" w:cs="Arial"/>
          <w:b/>
          <w:sz w:val="24"/>
        </w:rPr>
        <w:t>residing</w:t>
      </w:r>
      <w:r>
        <w:rPr>
          <w:rFonts w:ascii="Arial" w:hAnsi="Arial" w:cs="Arial"/>
          <w:sz w:val="24"/>
        </w:rPr>
        <w:t xml:space="preserve"> the right to make the decisions affecting the child</w:t>
      </w:r>
      <w:r w:rsidR="00662A22">
        <w:rPr>
          <w:rFonts w:ascii="Arial" w:hAnsi="Arial" w:cs="Arial"/>
          <w:sz w:val="24"/>
        </w:rPr>
        <w:t>ren</w:t>
      </w:r>
      <w:r>
        <w:rPr>
          <w:rFonts w:ascii="Arial" w:hAnsi="Arial" w:cs="Arial"/>
          <w:sz w:val="24"/>
        </w:rPr>
        <w:t xml:space="preserve">’s every day care and routine. </w:t>
      </w:r>
    </w:p>
    <w:p w:rsidR="00B42125" w:rsidRDefault="00B42125" w:rsidP="0061732B">
      <w:pPr>
        <w:spacing w:after="0" w:line="360" w:lineRule="auto"/>
        <w:jc w:val="both"/>
        <w:rPr>
          <w:rFonts w:ascii="Arial" w:hAnsi="Arial" w:cs="Arial"/>
          <w:sz w:val="24"/>
        </w:rPr>
      </w:pPr>
    </w:p>
    <w:p w:rsidR="000C29D1" w:rsidRDefault="0067564F" w:rsidP="0061732B">
      <w:pPr>
        <w:spacing w:after="0" w:line="360" w:lineRule="auto"/>
        <w:jc w:val="both"/>
        <w:rPr>
          <w:rFonts w:ascii="Helvetica" w:hAnsi="Helvetica"/>
          <w:sz w:val="24"/>
          <w:szCs w:val="24"/>
          <w:shd w:val="clear" w:color="auto" w:fill="FFFFFF"/>
        </w:rPr>
      </w:pPr>
      <w:r>
        <w:rPr>
          <w:rFonts w:ascii="Arial" w:hAnsi="Arial" w:cs="Arial"/>
          <w:sz w:val="24"/>
        </w:rPr>
        <w:t>[</w:t>
      </w:r>
      <w:r w:rsidR="008D55B6">
        <w:rPr>
          <w:rFonts w:ascii="Arial" w:hAnsi="Arial" w:cs="Arial"/>
          <w:sz w:val="24"/>
        </w:rPr>
        <w:t>58</w:t>
      </w:r>
      <w:r>
        <w:rPr>
          <w:rFonts w:ascii="Arial" w:hAnsi="Arial" w:cs="Arial"/>
          <w:sz w:val="24"/>
        </w:rPr>
        <w:t>]</w:t>
      </w:r>
      <w:r>
        <w:rPr>
          <w:rFonts w:ascii="Arial" w:hAnsi="Arial" w:cs="Arial"/>
          <w:sz w:val="24"/>
        </w:rPr>
        <w:tab/>
        <w:t>According to the Oxford Dictionary</w:t>
      </w:r>
      <w:r w:rsidR="00152DDD">
        <w:rPr>
          <w:rFonts w:ascii="Arial" w:hAnsi="Arial" w:cs="Arial"/>
          <w:sz w:val="24"/>
        </w:rPr>
        <w:t>,</w:t>
      </w:r>
      <w:r>
        <w:rPr>
          <w:rFonts w:ascii="Arial" w:hAnsi="Arial" w:cs="Arial"/>
          <w:sz w:val="24"/>
        </w:rPr>
        <w:t xml:space="preserve"> ‘residing’ means</w:t>
      </w:r>
      <w:r w:rsidRPr="00520992">
        <w:rPr>
          <w:rFonts w:ascii="Arial" w:hAnsi="Arial" w:cs="Arial"/>
          <w:sz w:val="24"/>
        </w:rPr>
        <w:t xml:space="preserve"> </w:t>
      </w:r>
      <w:r w:rsidR="00937151" w:rsidRPr="00520992">
        <w:rPr>
          <w:rFonts w:ascii="Arial" w:hAnsi="Arial" w:cs="Arial"/>
          <w:sz w:val="24"/>
        </w:rPr>
        <w:t xml:space="preserve">to </w:t>
      </w:r>
      <w:r w:rsidRPr="0067564F">
        <w:rPr>
          <w:rFonts w:ascii="Arial" w:hAnsi="Arial" w:cs="Arial"/>
          <w:sz w:val="24"/>
          <w:szCs w:val="24"/>
        </w:rPr>
        <w:t>‘</w:t>
      </w:r>
      <w:r>
        <w:rPr>
          <w:rFonts w:ascii="Helvetica" w:hAnsi="Helvetica"/>
          <w:sz w:val="24"/>
          <w:szCs w:val="24"/>
          <w:shd w:val="clear" w:color="auto" w:fill="FFFFFF"/>
        </w:rPr>
        <w:t>h</w:t>
      </w:r>
      <w:r w:rsidRPr="0067564F">
        <w:rPr>
          <w:rFonts w:ascii="Helvetica" w:hAnsi="Helvetica"/>
          <w:sz w:val="24"/>
          <w:szCs w:val="24"/>
          <w:shd w:val="clear" w:color="auto" w:fill="FFFFFF"/>
        </w:rPr>
        <w:t>ave one's permanent home in a particular place’</w:t>
      </w:r>
      <w:r>
        <w:rPr>
          <w:rFonts w:ascii="Helvetica" w:hAnsi="Helvetica"/>
          <w:sz w:val="24"/>
          <w:szCs w:val="24"/>
          <w:shd w:val="clear" w:color="auto" w:fill="FFFFFF"/>
        </w:rPr>
        <w:t>. Residing in the current context does not refer to a weekend arrangement</w:t>
      </w:r>
      <w:r w:rsidR="000C29D1">
        <w:rPr>
          <w:rFonts w:ascii="Helvetica" w:hAnsi="Helvetica"/>
          <w:sz w:val="24"/>
          <w:szCs w:val="24"/>
          <w:shd w:val="clear" w:color="auto" w:fill="FFFFFF"/>
        </w:rPr>
        <w:t>, it refers to a permanent arrangement</w:t>
      </w:r>
      <w:r w:rsidR="007F47C7">
        <w:rPr>
          <w:rFonts w:ascii="Helvetica" w:hAnsi="Helvetica"/>
          <w:sz w:val="24"/>
          <w:szCs w:val="24"/>
          <w:shd w:val="clear" w:color="auto" w:fill="FFFFFF"/>
        </w:rPr>
        <w:t>. Therefore is clear that in the literal sense</w:t>
      </w:r>
      <w:r w:rsidR="00937151">
        <w:rPr>
          <w:rFonts w:ascii="Helvetica" w:hAnsi="Helvetica"/>
          <w:sz w:val="24"/>
          <w:szCs w:val="24"/>
          <w:shd w:val="clear" w:color="auto" w:fill="FFFFFF"/>
        </w:rPr>
        <w:t>,</w:t>
      </w:r>
      <w:r w:rsidR="007F47C7">
        <w:rPr>
          <w:rFonts w:ascii="Helvetica" w:hAnsi="Helvetica"/>
          <w:sz w:val="24"/>
          <w:szCs w:val="24"/>
          <w:shd w:val="clear" w:color="auto" w:fill="FFFFFF"/>
        </w:rPr>
        <w:t xml:space="preserve"> the minor child/children could reside with either of their parents</w:t>
      </w:r>
      <w:r w:rsidR="000C29D1">
        <w:rPr>
          <w:rFonts w:ascii="Helvetica" w:hAnsi="Helvetica"/>
          <w:sz w:val="24"/>
          <w:szCs w:val="24"/>
          <w:shd w:val="clear" w:color="auto" w:fill="FFFFFF"/>
        </w:rPr>
        <w:t>. This is again in line with the position of the respondent in his answering papers where he indicated that K</w:t>
      </w:r>
      <w:r w:rsidR="00296D8D">
        <w:rPr>
          <w:rFonts w:ascii="Helvetica" w:hAnsi="Helvetica"/>
          <w:sz w:val="24"/>
          <w:szCs w:val="24"/>
          <w:shd w:val="clear" w:color="auto" w:fill="FFFFFF"/>
        </w:rPr>
        <w:t xml:space="preserve"> </w:t>
      </w:r>
      <w:proofErr w:type="spellStart"/>
      <w:r w:rsidR="000C29D1">
        <w:rPr>
          <w:rFonts w:ascii="Helvetica" w:hAnsi="Helvetica"/>
          <w:sz w:val="24"/>
          <w:szCs w:val="24"/>
          <w:shd w:val="clear" w:color="auto" w:fill="FFFFFF"/>
        </w:rPr>
        <w:t>K</w:t>
      </w:r>
      <w:proofErr w:type="spellEnd"/>
      <w:r w:rsidR="000C29D1">
        <w:rPr>
          <w:rFonts w:ascii="Helvetica" w:hAnsi="Helvetica"/>
          <w:sz w:val="24"/>
          <w:szCs w:val="24"/>
          <w:shd w:val="clear" w:color="auto" w:fill="FFFFFF"/>
        </w:rPr>
        <w:t xml:space="preserve"> was free to choose where she wanted to stay and she had free access to the applicant at all times in spite of the fact that she stayed with the respondent already a few months</w:t>
      </w:r>
      <w:r w:rsidR="00DA2DDE">
        <w:rPr>
          <w:rFonts w:ascii="Helvetica" w:hAnsi="Helvetica"/>
          <w:sz w:val="24"/>
          <w:szCs w:val="24"/>
          <w:shd w:val="clear" w:color="auto" w:fill="FFFFFF"/>
        </w:rPr>
        <w:t xml:space="preserve"> prior to the </w:t>
      </w:r>
      <w:r w:rsidR="000C29D1">
        <w:rPr>
          <w:rFonts w:ascii="Helvetica" w:hAnsi="Helvetica"/>
          <w:sz w:val="24"/>
          <w:szCs w:val="24"/>
          <w:shd w:val="clear" w:color="auto" w:fill="FFFFFF"/>
        </w:rPr>
        <w:t xml:space="preserve">final divorce order. </w:t>
      </w:r>
      <w:r w:rsidR="00847922">
        <w:rPr>
          <w:rFonts w:ascii="Helvetica" w:hAnsi="Helvetica"/>
          <w:sz w:val="24"/>
          <w:szCs w:val="24"/>
          <w:shd w:val="clear" w:color="auto" w:fill="FFFFFF"/>
        </w:rPr>
        <w:t>There is no provision in the settlement agreement that K</w:t>
      </w:r>
      <w:r w:rsidR="00296D8D">
        <w:rPr>
          <w:rFonts w:ascii="Helvetica" w:hAnsi="Helvetica"/>
          <w:sz w:val="24"/>
          <w:szCs w:val="24"/>
          <w:shd w:val="clear" w:color="auto" w:fill="FFFFFF"/>
        </w:rPr>
        <w:t xml:space="preserve"> </w:t>
      </w:r>
      <w:proofErr w:type="spellStart"/>
      <w:r w:rsidR="00847922">
        <w:rPr>
          <w:rFonts w:ascii="Helvetica" w:hAnsi="Helvetica"/>
          <w:sz w:val="24"/>
          <w:szCs w:val="24"/>
          <w:shd w:val="clear" w:color="auto" w:fill="FFFFFF"/>
        </w:rPr>
        <w:t>K</w:t>
      </w:r>
      <w:proofErr w:type="spellEnd"/>
      <w:r w:rsidR="00847922">
        <w:rPr>
          <w:rFonts w:ascii="Helvetica" w:hAnsi="Helvetica"/>
          <w:sz w:val="24"/>
          <w:szCs w:val="24"/>
          <w:shd w:val="clear" w:color="auto" w:fill="FFFFFF"/>
        </w:rPr>
        <w:t xml:space="preserve"> had to return to the home of the applicant upon finalization of the divorce. </w:t>
      </w:r>
      <w:r w:rsidR="008D55B6">
        <w:rPr>
          <w:rFonts w:ascii="Helvetica" w:hAnsi="Helvetica"/>
          <w:sz w:val="24"/>
          <w:szCs w:val="24"/>
          <w:shd w:val="clear" w:color="auto" w:fill="FFFFFF"/>
        </w:rPr>
        <w:t>I</w:t>
      </w:r>
      <w:r w:rsidR="00717CDB">
        <w:rPr>
          <w:rFonts w:ascii="Helvetica" w:hAnsi="Helvetica"/>
          <w:sz w:val="24"/>
          <w:szCs w:val="24"/>
          <w:shd w:val="clear" w:color="auto" w:fill="FFFFFF"/>
        </w:rPr>
        <w:t>f</w:t>
      </w:r>
      <w:r w:rsidR="008D55B6">
        <w:rPr>
          <w:rFonts w:ascii="Helvetica" w:hAnsi="Helvetica"/>
          <w:sz w:val="24"/>
          <w:szCs w:val="24"/>
          <w:shd w:val="clear" w:color="auto" w:fill="FFFFFF"/>
        </w:rPr>
        <w:t xml:space="preserve"> the agreement was that the applicant would have sole custody</w:t>
      </w:r>
      <w:r w:rsidR="00937151">
        <w:rPr>
          <w:rFonts w:ascii="Helvetica" w:hAnsi="Helvetica"/>
          <w:sz w:val="24"/>
          <w:szCs w:val="24"/>
          <w:shd w:val="clear" w:color="auto" w:fill="FFFFFF"/>
        </w:rPr>
        <w:t>,</w:t>
      </w:r>
      <w:r w:rsidR="008D55B6">
        <w:rPr>
          <w:rFonts w:ascii="Helvetica" w:hAnsi="Helvetica"/>
          <w:sz w:val="24"/>
          <w:szCs w:val="24"/>
          <w:shd w:val="clear" w:color="auto" w:fill="FFFFFF"/>
        </w:rPr>
        <w:t xml:space="preserve"> then surely such a provision would be incorporated in the settlement agreement, yet it </w:t>
      </w:r>
      <w:r w:rsidR="00717CDB">
        <w:rPr>
          <w:rFonts w:ascii="Helvetica" w:hAnsi="Helvetica"/>
          <w:sz w:val="24"/>
          <w:szCs w:val="24"/>
          <w:shd w:val="clear" w:color="auto" w:fill="FFFFFF"/>
        </w:rPr>
        <w:t>wa</w:t>
      </w:r>
      <w:r w:rsidR="008D55B6">
        <w:rPr>
          <w:rFonts w:ascii="Helvetica" w:hAnsi="Helvetica"/>
          <w:sz w:val="24"/>
          <w:szCs w:val="24"/>
          <w:shd w:val="clear" w:color="auto" w:fill="FFFFFF"/>
        </w:rPr>
        <w:t>s not.</w:t>
      </w:r>
    </w:p>
    <w:p w:rsidR="008D55B6" w:rsidRDefault="008D55B6" w:rsidP="0061732B">
      <w:pPr>
        <w:spacing w:after="0" w:line="360" w:lineRule="auto"/>
        <w:jc w:val="both"/>
        <w:rPr>
          <w:rFonts w:ascii="Helvetica" w:hAnsi="Helvetica"/>
          <w:sz w:val="24"/>
          <w:szCs w:val="24"/>
          <w:shd w:val="clear" w:color="auto" w:fill="FFFFFF"/>
        </w:rPr>
      </w:pPr>
    </w:p>
    <w:p w:rsidR="00BE2B5F" w:rsidRDefault="000C29D1" w:rsidP="0061732B">
      <w:pPr>
        <w:spacing w:after="0" w:line="360" w:lineRule="auto"/>
        <w:jc w:val="both"/>
        <w:rPr>
          <w:rFonts w:ascii="Arial" w:hAnsi="Arial" w:cs="Arial"/>
          <w:bCs/>
          <w:sz w:val="24"/>
          <w:szCs w:val="24"/>
          <w:shd w:val="clear" w:color="auto" w:fill="FFFFFF"/>
        </w:rPr>
      </w:pPr>
      <w:r>
        <w:rPr>
          <w:rFonts w:ascii="Helvetica" w:hAnsi="Helvetica"/>
          <w:sz w:val="24"/>
          <w:szCs w:val="24"/>
          <w:shd w:val="clear" w:color="auto" w:fill="FFFFFF"/>
        </w:rPr>
        <w:lastRenderedPageBreak/>
        <w:t>[</w:t>
      </w:r>
      <w:r w:rsidR="008D55B6">
        <w:rPr>
          <w:rFonts w:ascii="Helvetica" w:hAnsi="Helvetica"/>
          <w:sz w:val="24"/>
          <w:szCs w:val="24"/>
          <w:shd w:val="clear" w:color="auto" w:fill="FFFFFF"/>
        </w:rPr>
        <w:t>59</w:t>
      </w:r>
      <w:r>
        <w:rPr>
          <w:rFonts w:ascii="Helvetica" w:hAnsi="Helvetica"/>
          <w:sz w:val="24"/>
          <w:szCs w:val="24"/>
          <w:shd w:val="clear" w:color="auto" w:fill="FFFFFF"/>
        </w:rPr>
        <w:t>]</w:t>
      </w:r>
      <w:r>
        <w:rPr>
          <w:rFonts w:ascii="Helvetica" w:hAnsi="Helvetica"/>
          <w:sz w:val="24"/>
          <w:szCs w:val="24"/>
          <w:shd w:val="clear" w:color="auto" w:fill="FFFFFF"/>
        </w:rPr>
        <w:tab/>
      </w:r>
      <w:r w:rsidR="00B11A4F">
        <w:rPr>
          <w:rFonts w:ascii="Helvetica" w:hAnsi="Helvetica"/>
          <w:sz w:val="24"/>
          <w:szCs w:val="24"/>
          <w:shd w:val="clear" w:color="auto" w:fill="FFFFFF"/>
        </w:rPr>
        <w:t>I</w:t>
      </w:r>
      <w:r w:rsidR="00BE2B5F" w:rsidRPr="008D55B6">
        <w:rPr>
          <w:rFonts w:ascii="Arial" w:hAnsi="Arial" w:cs="Arial"/>
          <w:sz w:val="24"/>
        </w:rPr>
        <w:t xml:space="preserve">n </w:t>
      </w:r>
      <w:proofErr w:type="spellStart"/>
      <w:r w:rsidR="00BE2B5F" w:rsidRPr="00937151">
        <w:rPr>
          <w:rFonts w:ascii="Arial" w:hAnsi="Arial" w:cs="Arial"/>
          <w:bCs/>
          <w:i/>
          <w:sz w:val="24"/>
          <w:szCs w:val="24"/>
          <w:shd w:val="clear" w:color="auto" w:fill="FFFFFF"/>
        </w:rPr>
        <w:t>Zwiggelaar</w:t>
      </w:r>
      <w:proofErr w:type="spellEnd"/>
      <w:r w:rsidR="00BE2B5F" w:rsidRPr="00937151">
        <w:rPr>
          <w:rFonts w:ascii="Arial" w:hAnsi="Arial" w:cs="Arial"/>
          <w:bCs/>
          <w:i/>
          <w:sz w:val="24"/>
          <w:szCs w:val="24"/>
          <w:shd w:val="clear" w:color="auto" w:fill="FFFFFF"/>
        </w:rPr>
        <w:t xml:space="preserve"> v Church</w:t>
      </w:r>
      <w:r w:rsidR="00937151">
        <w:rPr>
          <w:rStyle w:val="FootnoteReference"/>
          <w:rFonts w:ascii="Arial" w:hAnsi="Arial" w:cs="Arial"/>
          <w:bCs/>
          <w:sz w:val="24"/>
          <w:szCs w:val="24"/>
          <w:shd w:val="clear" w:color="auto" w:fill="FFFFFF"/>
        </w:rPr>
        <w:t>,</w:t>
      </w:r>
      <w:r w:rsidR="00BE2B5F" w:rsidRPr="008D55B6">
        <w:rPr>
          <w:rStyle w:val="FootnoteReference"/>
          <w:rFonts w:ascii="Arial" w:hAnsi="Arial" w:cs="Arial"/>
          <w:bCs/>
          <w:sz w:val="24"/>
          <w:szCs w:val="24"/>
          <w:shd w:val="clear" w:color="auto" w:fill="FFFFFF"/>
        </w:rPr>
        <w:footnoteReference w:id="11"/>
      </w:r>
      <w:r w:rsidR="00BE2B5F" w:rsidRPr="008D55B6">
        <w:rPr>
          <w:rFonts w:ascii="Arial" w:hAnsi="Arial" w:cs="Arial"/>
          <w:bCs/>
          <w:sz w:val="24"/>
          <w:szCs w:val="24"/>
          <w:shd w:val="clear" w:color="auto" w:fill="FFFFFF"/>
        </w:rPr>
        <w:t xml:space="preserve">  </w:t>
      </w:r>
      <w:proofErr w:type="spellStart"/>
      <w:r w:rsidR="00BE2B5F" w:rsidRPr="008D55B6">
        <w:rPr>
          <w:rFonts w:ascii="Arial" w:hAnsi="Arial" w:cs="Arial"/>
          <w:bCs/>
          <w:sz w:val="24"/>
          <w:szCs w:val="24"/>
          <w:shd w:val="clear" w:color="auto" w:fill="FFFFFF"/>
        </w:rPr>
        <w:t>Kauta</w:t>
      </w:r>
      <w:proofErr w:type="spellEnd"/>
      <w:r w:rsidR="00BE2B5F" w:rsidRPr="008D55B6">
        <w:rPr>
          <w:rFonts w:ascii="Arial" w:hAnsi="Arial" w:cs="Arial"/>
          <w:bCs/>
          <w:sz w:val="24"/>
          <w:szCs w:val="24"/>
          <w:shd w:val="clear" w:color="auto" w:fill="FFFFFF"/>
        </w:rPr>
        <w:t xml:space="preserve"> AJ stated the following in respect of contempt of court in the civil context:</w:t>
      </w:r>
    </w:p>
    <w:p w:rsidR="00937151" w:rsidRPr="008D55B6" w:rsidRDefault="00937151" w:rsidP="0061732B">
      <w:pPr>
        <w:spacing w:after="0" w:line="360" w:lineRule="auto"/>
        <w:jc w:val="both"/>
        <w:rPr>
          <w:rFonts w:ascii="Arial" w:hAnsi="Arial" w:cs="Arial"/>
          <w:bCs/>
          <w:sz w:val="24"/>
          <w:szCs w:val="24"/>
          <w:shd w:val="clear" w:color="auto" w:fill="FFFFFF"/>
        </w:rPr>
      </w:pPr>
    </w:p>
    <w:p w:rsidR="00BE2B5F" w:rsidRPr="008D55B6" w:rsidRDefault="00BE2B5F" w:rsidP="00567B25">
      <w:pPr>
        <w:pStyle w:val="NormalWeb"/>
        <w:shd w:val="clear" w:color="auto" w:fill="FFFFFF"/>
        <w:spacing w:before="0" w:beforeAutospacing="0" w:after="0" w:afterAutospacing="0" w:line="360" w:lineRule="auto"/>
        <w:jc w:val="both"/>
        <w:rPr>
          <w:rFonts w:ascii="Arial" w:hAnsi="Arial" w:cs="Arial"/>
          <w:sz w:val="22"/>
          <w:szCs w:val="22"/>
          <w:lang w:val="en-ZA" w:eastAsia="en-ZA"/>
        </w:rPr>
      </w:pPr>
      <w:r w:rsidRPr="008D55B6">
        <w:rPr>
          <w:rFonts w:ascii="Arial" w:hAnsi="Arial" w:cs="Arial"/>
          <w:bCs/>
          <w:shd w:val="clear" w:color="auto" w:fill="FFFFFF"/>
        </w:rPr>
        <w:tab/>
      </w:r>
      <w:r w:rsidRPr="008D55B6">
        <w:rPr>
          <w:rFonts w:ascii="Arial" w:hAnsi="Arial" w:cs="Arial"/>
          <w:bCs/>
          <w:sz w:val="22"/>
          <w:szCs w:val="22"/>
          <w:shd w:val="clear" w:color="auto" w:fill="FFFFFF"/>
        </w:rPr>
        <w:t>‘</w:t>
      </w:r>
      <w:r w:rsidRPr="008D55B6">
        <w:rPr>
          <w:rFonts w:ascii="Arial" w:hAnsi="Arial" w:cs="Arial"/>
          <w:sz w:val="22"/>
          <w:szCs w:val="22"/>
          <w:lang w:val="en-ZA" w:eastAsia="en-ZA"/>
        </w:rPr>
        <w:t>[15] The test for when disobedience of a civil order constitutes contempt has come to be stated as whether the breach was committed deliberately and mala fide. A deliberate disregards is not enough, since the non-complier may genuinely, albeit mistakenly, believe him - or herself entitled to act in the way claimed to constitute the contempt. In such a case good faith avoids the infraction. Even a refusal to comply that is objectively unreasonable may be bona fide (though unreasonableness could evidence lack of good faith).</w:t>
      </w:r>
    </w:p>
    <w:p w:rsidR="00BE2B5F" w:rsidRPr="00BE2B5F" w:rsidRDefault="00BE2B5F" w:rsidP="00567B25">
      <w:pPr>
        <w:shd w:val="clear" w:color="auto" w:fill="FFFFFF"/>
        <w:spacing w:after="0" w:line="360" w:lineRule="auto"/>
        <w:jc w:val="both"/>
        <w:rPr>
          <w:rFonts w:ascii="Arial" w:eastAsia="Times New Roman" w:hAnsi="Arial" w:cs="Arial"/>
          <w:lang w:val="en-ZA" w:eastAsia="en-ZA"/>
        </w:rPr>
      </w:pPr>
    </w:p>
    <w:p w:rsidR="00BE2B5F" w:rsidRPr="00BE2B5F" w:rsidRDefault="00BE2B5F" w:rsidP="00567B25">
      <w:pPr>
        <w:shd w:val="clear" w:color="auto" w:fill="FFFFFF"/>
        <w:spacing w:after="0" w:line="360" w:lineRule="auto"/>
        <w:jc w:val="both"/>
        <w:rPr>
          <w:rFonts w:ascii="Arial" w:eastAsia="Times New Roman" w:hAnsi="Arial" w:cs="Arial"/>
          <w:lang w:val="en-ZA" w:eastAsia="en-ZA"/>
        </w:rPr>
      </w:pPr>
      <w:r w:rsidRPr="00BE2B5F">
        <w:rPr>
          <w:rFonts w:ascii="Arial" w:eastAsia="Times New Roman" w:hAnsi="Arial" w:cs="Arial"/>
          <w:lang w:val="en-ZA" w:eastAsia="en-ZA"/>
        </w:rPr>
        <w:t xml:space="preserve">[16] These requirements that the refusal to obey should be both </w:t>
      </w:r>
      <w:proofErr w:type="spellStart"/>
      <w:r w:rsidRPr="00BE2B5F">
        <w:rPr>
          <w:rFonts w:ascii="Arial" w:eastAsia="Times New Roman" w:hAnsi="Arial" w:cs="Arial"/>
          <w:lang w:val="en-ZA" w:eastAsia="en-ZA"/>
        </w:rPr>
        <w:t>willful</w:t>
      </w:r>
      <w:proofErr w:type="spellEnd"/>
      <w:r w:rsidRPr="00BE2B5F">
        <w:rPr>
          <w:rFonts w:ascii="Arial" w:eastAsia="Times New Roman" w:hAnsi="Arial" w:cs="Arial"/>
          <w:lang w:val="en-ZA" w:eastAsia="en-ZA"/>
        </w:rPr>
        <w:t xml:space="preserve"> and mala fide, and that unreasonable non-compliance, provided it is bona fide, does not constitute contempt accord with the broader definition of the crime, of which non-compliance with civil orders is a manifestation. They show that the offence is committed not by mere disregard of a court order, but by the deliberate and intentional violation </w:t>
      </w:r>
      <w:r w:rsidRPr="00BE2B5F">
        <w:rPr>
          <w:rFonts w:ascii="Arial" w:eastAsia="Times New Roman" w:hAnsi="Arial" w:cs="Arial"/>
          <w:lang w:val="en-ZA" w:eastAsia="en-ZA"/>
        </w:rPr>
        <w:lastRenderedPageBreak/>
        <w:t>of the court dignity, repute or authority that this evinces. Honest belief that non-compliance is justified or proper is incompatible with that intent.</w:t>
      </w:r>
    </w:p>
    <w:p w:rsidR="00BE2B5F" w:rsidRPr="00BE2B5F" w:rsidRDefault="00BE2B5F" w:rsidP="00567B25">
      <w:pPr>
        <w:shd w:val="clear" w:color="auto" w:fill="FFFFFF"/>
        <w:spacing w:after="0" w:line="360" w:lineRule="auto"/>
        <w:jc w:val="both"/>
        <w:rPr>
          <w:rFonts w:ascii="Arial" w:eastAsia="Times New Roman" w:hAnsi="Arial" w:cs="Arial"/>
          <w:lang w:val="en-ZA" w:eastAsia="en-ZA"/>
        </w:rPr>
      </w:pPr>
    </w:p>
    <w:p w:rsidR="00BE2B5F" w:rsidRPr="00BE2B5F" w:rsidRDefault="00BE2B5F" w:rsidP="00567B25">
      <w:pPr>
        <w:shd w:val="clear" w:color="auto" w:fill="FFFFFF"/>
        <w:spacing w:after="0" w:line="360" w:lineRule="auto"/>
        <w:jc w:val="both"/>
        <w:rPr>
          <w:rFonts w:ascii="Arial" w:eastAsia="Times New Roman" w:hAnsi="Arial" w:cs="Arial"/>
          <w:lang w:val="en-ZA" w:eastAsia="en-ZA"/>
        </w:rPr>
      </w:pPr>
      <w:r w:rsidRPr="00BE2B5F">
        <w:rPr>
          <w:rFonts w:ascii="Arial" w:eastAsia="Times New Roman" w:hAnsi="Arial" w:cs="Arial"/>
          <w:lang w:val="en-ZA" w:eastAsia="en-ZA"/>
        </w:rPr>
        <w:t>[17] These observations bear directly on the main question of principle in this matter, on which my approach to the facts it presents must depend. This is whether civil contempt can be established when reasonable doubt exist as to any of the requisites of the crime. The pre-constitutional approach to proof was that once the enforcer established that the order had been granted, and served on or brought to the respondents notice, an inference was drawn that non-compliance was wilful and mala fide, unless the non-complier established the contrary. The alleged contemnor bore the full legal burden of showing on balance of probabilities that failure to comply was not wilful and male fide.</w:t>
      </w:r>
      <w:r w:rsidR="00937151">
        <w:rPr>
          <w:rFonts w:ascii="Arial" w:eastAsia="Times New Roman" w:hAnsi="Arial" w:cs="Arial"/>
          <w:lang w:val="en-ZA" w:eastAsia="en-ZA"/>
        </w:rPr>
        <w:t>’</w:t>
      </w:r>
    </w:p>
    <w:p w:rsidR="00BE2B5F" w:rsidRPr="00BE2B5F" w:rsidRDefault="00BE2B5F" w:rsidP="008D55B6">
      <w:pPr>
        <w:spacing w:after="0" w:line="276" w:lineRule="auto"/>
        <w:jc w:val="both"/>
        <w:rPr>
          <w:rFonts w:ascii="Arial" w:hAnsi="Arial" w:cs="Arial"/>
          <w:sz w:val="20"/>
          <w:szCs w:val="20"/>
        </w:rPr>
      </w:pPr>
    </w:p>
    <w:p w:rsidR="00B11A4F" w:rsidRDefault="00B11A4F" w:rsidP="00B11A4F">
      <w:pPr>
        <w:spacing w:after="0" w:line="360" w:lineRule="auto"/>
        <w:jc w:val="both"/>
        <w:rPr>
          <w:rFonts w:ascii="Helvetica" w:hAnsi="Helvetica"/>
          <w:sz w:val="24"/>
          <w:szCs w:val="24"/>
          <w:shd w:val="clear" w:color="auto" w:fill="FFFFFF"/>
        </w:rPr>
      </w:pPr>
      <w:r>
        <w:rPr>
          <w:rFonts w:ascii="Arial" w:hAnsi="Arial" w:cs="Arial"/>
          <w:sz w:val="24"/>
        </w:rPr>
        <w:t>[60]</w:t>
      </w:r>
      <w:r>
        <w:rPr>
          <w:rFonts w:ascii="Arial" w:hAnsi="Arial" w:cs="Arial"/>
          <w:sz w:val="24"/>
        </w:rPr>
        <w:tab/>
      </w:r>
      <w:r>
        <w:rPr>
          <w:rFonts w:ascii="Helvetica" w:hAnsi="Helvetica"/>
          <w:sz w:val="24"/>
          <w:szCs w:val="24"/>
          <w:shd w:val="clear" w:color="auto" w:fill="FFFFFF"/>
        </w:rPr>
        <w:t>In light of the abovementioned discussion and interpretation of the settlement agreement</w:t>
      </w:r>
      <w:r w:rsidR="00937151">
        <w:rPr>
          <w:rFonts w:ascii="Helvetica" w:hAnsi="Helvetica"/>
          <w:sz w:val="24"/>
          <w:szCs w:val="24"/>
          <w:shd w:val="clear" w:color="auto" w:fill="FFFFFF"/>
        </w:rPr>
        <w:t>,</w:t>
      </w:r>
      <w:r>
        <w:rPr>
          <w:rFonts w:ascii="Helvetica" w:hAnsi="Helvetica"/>
          <w:sz w:val="24"/>
          <w:szCs w:val="24"/>
          <w:shd w:val="clear" w:color="auto" w:fill="FFFFFF"/>
        </w:rPr>
        <w:t xml:space="preserve"> I cannot find that the respondent was in contempt of th</w:t>
      </w:r>
      <w:r w:rsidR="00937151">
        <w:rPr>
          <w:rFonts w:ascii="Helvetica" w:hAnsi="Helvetica"/>
          <w:sz w:val="24"/>
          <w:szCs w:val="24"/>
          <w:shd w:val="clear" w:color="auto" w:fill="FFFFFF"/>
        </w:rPr>
        <w:t xml:space="preserve">e court order and therefore </w:t>
      </w:r>
      <w:r w:rsidR="00937151" w:rsidRPr="00520992">
        <w:rPr>
          <w:rFonts w:ascii="Helvetica" w:hAnsi="Helvetica"/>
          <w:sz w:val="24"/>
          <w:szCs w:val="24"/>
          <w:shd w:val="clear" w:color="auto" w:fill="FFFFFF"/>
        </w:rPr>
        <w:t>do</w:t>
      </w:r>
      <w:r w:rsidRPr="00520992">
        <w:rPr>
          <w:rFonts w:ascii="Helvetica" w:hAnsi="Helvetica"/>
          <w:sz w:val="24"/>
          <w:szCs w:val="24"/>
          <w:shd w:val="clear" w:color="auto" w:fill="FFFFFF"/>
        </w:rPr>
        <w:t xml:space="preserve"> </w:t>
      </w:r>
      <w:r>
        <w:rPr>
          <w:rFonts w:ascii="Helvetica" w:hAnsi="Helvetica"/>
          <w:sz w:val="24"/>
          <w:szCs w:val="24"/>
          <w:shd w:val="clear" w:color="auto" w:fill="FFFFFF"/>
        </w:rPr>
        <w:t xml:space="preserve">not deem it necessary to deal with the conditional counter-application. </w:t>
      </w:r>
    </w:p>
    <w:p w:rsidR="00B11A4F" w:rsidRDefault="00B11A4F" w:rsidP="00B11A4F">
      <w:pPr>
        <w:spacing w:after="0" w:line="360" w:lineRule="auto"/>
        <w:jc w:val="both"/>
        <w:rPr>
          <w:rFonts w:ascii="Helvetica" w:hAnsi="Helvetica"/>
          <w:sz w:val="24"/>
          <w:szCs w:val="24"/>
          <w:shd w:val="clear" w:color="auto" w:fill="FFFFFF"/>
        </w:rPr>
      </w:pPr>
    </w:p>
    <w:p w:rsidR="00254B0E" w:rsidRDefault="00B11A4F" w:rsidP="00B11A4F">
      <w:pPr>
        <w:spacing w:after="0" w:line="360" w:lineRule="auto"/>
        <w:jc w:val="both"/>
        <w:rPr>
          <w:rFonts w:ascii="Helvetica" w:hAnsi="Helvetica"/>
          <w:sz w:val="24"/>
          <w:szCs w:val="24"/>
          <w:shd w:val="clear" w:color="auto" w:fill="FFFFFF"/>
        </w:rPr>
      </w:pPr>
      <w:r>
        <w:rPr>
          <w:rFonts w:ascii="Helvetica" w:hAnsi="Helvetica"/>
          <w:sz w:val="24"/>
          <w:szCs w:val="24"/>
          <w:shd w:val="clear" w:color="auto" w:fill="FFFFFF"/>
        </w:rPr>
        <w:t>[61]</w:t>
      </w:r>
      <w:r>
        <w:rPr>
          <w:rFonts w:ascii="Helvetica" w:hAnsi="Helvetica"/>
          <w:sz w:val="24"/>
          <w:szCs w:val="24"/>
          <w:shd w:val="clear" w:color="auto" w:fill="FFFFFF"/>
        </w:rPr>
        <w:tab/>
      </w:r>
      <w:r w:rsidR="00776790">
        <w:rPr>
          <w:rFonts w:ascii="Helvetica" w:hAnsi="Helvetica"/>
          <w:sz w:val="24"/>
          <w:szCs w:val="24"/>
          <w:shd w:val="clear" w:color="auto" w:fill="FFFFFF"/>
        </w:rPr>
        <w:t>In conclusion</w:t>
      </w:r>
      <w:r w:rsidR="00937151">
        <w:rPr>
          <w:rFonts w:ascii="Helvetica" w:hAnsi="Helvetica"/>
          <w:sz w:val="24"/>
          <w:szCs w:val="24"/>
          <w:shd w:val="clear" w:color="auto" w:fill="FFFFFF"/>
        </w:rPr>
        <w:t>,</w:t>
      </w:r>
      <w:r w:rsidR="00776790">
        <w:rPr>
          <w:rFonts w:ascii="Helvetica" w:hAnsi="Helvetica"/>
          <w:sz w:val="24"/>
          <w:szCs w:val="24"/>
          <w:shd w:val="clear" w:color="auto" w:fill="FFFFFF"/>
        </w:rPr>
        <w:t xml:space="preserve"> </w:t>
      </w:r>
      <w:r>
        <w:rPr>
          <w:rFonts w:ascii="Helvetica" w:hAnsi="Helvetica"/>
          <w:sz w:val="24"/>
          <w:szCs w:val="24"/>
          <w:shd w:val="clear" w:color="auto" w:fill="FFFFFF"/>
        </w:rPr>
        <w:t>I would like to remark that since 2017 K</w:t>
      </w:r>
      <w:r w:rsidR="005D7D33">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K</w:t>
      </w:r>
      <w:proofErr w:type="spellEnd"/>
      <w:r>
        <w:rPr>
          <w:rFonts w:ascii="Helvetica" w:hAnsi="Helvetica"/>
          <w:sz w:val="24"/>
          <w:szCs w:val="24"/>
          <w:shd w:val="clear" w:color="auto" w:fill="FFFFFF"/>
        </w:rPr>
        <w:t xml:space="preserve"> made her wishes know</w:t>
      </w:r>
      <w:r w:rsidR="00FA79B5">
        <w:rPr>
          <w:rFonts w:ascii="Helvetica" w:hAnsi="Helvetica"/>
          <w:sz w:val="24"/>
          <w:szCs w:val="24"/>
          <w:shd w:val="clear" w:color="auto" w:fill="FFFFFF"/>
        </w:rPr>
        <w:t>n</w:t>
      </w:r>
      <w:r>
        <w:rPr>
          <w:rFonts w:ascii="Helvetica" w:hAnsi="Helvetica"/>
          <w:sz w:val="24"/>
          <w:szCs w:val="24"/>
          <w:shd w:val="clear" w:color="auto" w:fill="FFFFFF"/>
        </w:rPr>
        <w:t xml:space="preserve"> as to where she w</w:t>
      </w:r>
      <w:r w:rsidR="00FA79B5">
        <w:rPr>
          <w:rFonts w:ascii="Helvetica" w:hAnsi="Helvetica"/>
          <w:sz w:val="24"/>
          <w:szCs w:val="24"/>
          <w:shd w:val="clear" w:color="auto" w:fill="FFFFFF"/>
        </w:rPr>
        <w:t>ish</w:t>
      </w:r>
      <w:r w:rsidR="00776790">
        <w:rPr>
          <w:rFonts w:ascii="Helvetica" w:hAnsi="Helvetica"/>
          <w:sz w:val="24"/>
          <w:szCs w:val="24"/>
          <w:shd w:val="clear" w:color="auto" w:fill="FFFFFF"/>
        </w:rPr>
        <w:t>es</w:t>
      </w:r>
      <w:r w:rsidR="00FA79B5">
        <w:rPr>
          <w:rFonts w:ascii="Helvetica" w:hAnsi="Helvetica"/>
          <w:sz w:val="24"/>
          <w:szCs w:val="24"/>
          <w:shd w:val="clear" w:color="auto" w:fill="FFFFFF"/>
        </w:rPr>
        <w:t xml:space="preserve"> </w:t>
      </w:r>
      <w:r>
        <w:rPr>
          <w:rFonts w:ascii="Helvetica" w:hAnsi="Helvetica"/>
          <w:sz w:val="24"/>
          <w:szCs w:val="24"/>
          <w:shd w:val="clear" w:color="auto" w:fill="FFFFFF"/>
        </w:rPr>
        <w:t>to reside</w:t>
      </w:r>
      <w:r w:rsidR="00FA79B5">
        <w:rPr>
          <w:rFonts w:ascii="Helvetica" w:hAnsi="Helvetica"/>
          <w:sz w:val="24"/>
          <w:szCs w:val="24"/>
          <w:shd w:val="clear" w:color="auto" w:fill="FFFFFF"/>
        </w:rPr>
        <w:t xml:space="preserve">. This was confirmed in her confirmatory affidavit as well during her </w:t>
      </w:r>
      <w:r w:rsidR="00FA79B5">
        <w:rPr>
          <w:rFonts w:ascii="Helvetica" w:hAnsi="Helvetica"/>
          <w:sz w:val="24"/>
          <w:szCs w:val="24"/>
          <w:shd w:val="clear" w:color="auto" w:fill="FFFFFF"/>
        </w:rPr>
        <w:lastRenderedPageBreak/>
        <w:t>interviews with</w:t>
      </w:r>
      <w:r>
        <w:rPr>
          <w:rFonts w:ascii="Helvetica" w:hAnsi="Helvetica"/>
          <w:sz w:val="24"/>
          <w:szCs w:val="24"/>
          <w:shd w:val="clear" w:color="auto" w:fill="FFFFFF"/>
        </w:rPr>
        <w:t xml:space="preserve"> </w:t>
      </w:r>
      <w:proofErr w:type="spellStart"/>
      <w:r>
        <w:rPr>
          <w:rFonts w:ascii="Helvetica" w:hAnsi="Helvetica"/>
          <w:sz w:val="24"/>
          <w:szCs w:val="24"/>
          <w:shd w:val="clear" w:color="auto" w:fill="FFFFFF"/>
        </w:rPr>
        <w:t>Mrs</w:t>
      </w:r>
      <w:proofErr w:type="spellEnd"/>
      <w:r>
        <w:rPr>
          <w:rFonts w:ascii="Helvetica" w:hAnsi="Helvetica"/>
          <w:sz w:val="24"/>
          <w:szCs w:val="24"/>
          <w:shd w:val="clear" w:color="auto" w:fill="FFFFFF"/>
        </w:rPr>
        <w:t xml:space="preserve"> Bailey and </w:t>
      </w:r>
      <w:proofErr w:type="spellStart"/>
      <w:r>
        <w:rPr>
          <w:rFonts w:ascii="Helvetica" w:hAnsi="Helvetica"/>
          <w:sz w:val="24"/>
          <w:szCs w:val="24"/>
          <w:shd w:val="clear" w:color="auto" w:fill="FFFFFF"/>
        </w:rPr>
        <w:t>Ms</w:t>
      </w:r>
      <w:proofErr w:type="spellEnd"/>
      <w:r>
        <w:rPr>
          <w:rFonts w:ascii="Helvetica" w:hAnsi="Helvetica"/>
          <w:sz w:val="24"/>
          <w:szCs w:val="24"/>
          <w:shd w:val="clear" w:color="auto" w:fill="FFFFFF"/>
        </w:rPr>
        <w:t xml:space="preserve"> Richter</w:t>
      </w:r>
      <w:r w:rsidR="00FA79B5">
        <w:rPr>
          <w:rFonts w:ascii="Helvetica" w:hAnsi="Helvetica"/>
          <w:sz w:val="24"/>
          <w:szCs w:val="24"/>
          <w:shd w:val="clear" w:color="auto" w:fill="FFFFFF"/>
        </w:rPr>
        <w:t>.</w:t>
      </w:r>
      <w:r>
        <w:rPr>
          <w:rFonts w:ascii="Helvetica" w:hAnsi="Helvetica"/>
          <w:sz w:val="24"/>
          <w:szCs w:val="24"/>
          <w:shd w:val="clear" w:color="auto" w:fill="FFFFFF"/>
        </w:rPr>
        <w:t xml:space="preserve"> </w:t>
      </w:r>
      <w:proofErr w:type="spellStart"/>
      <w:r w:rsidR="00FA79B5">
        <w:rPr>
          <w:rFonts w:ascii="Helvetica" w:hAnsi="Helvetica"/>
          <w:sz w:val="24"/>
          <w:szCs w:val="24"/>
          <w:shd w:val="clear" w:color="auto" w:fill="FFFFFF"/>
        </w:rPr>
        <w:t>Ms</w:t>
      </w:r>
      <w:proofErr w:type="spellEnd"/>
      <w:r w:rsidR="00FA79B5">
        <w:rPr>
          <w:rFonts w:ascii="Helvetica" w:hAnsi="Helvetica"/>
          <w:sz w:val="24"/>
          <w:szCs w:val="24"/>
          <w:shd w:val="clear" w:color="auto" w:fill="FFFFFF"/>
        </w:rPr>
        <w:t xml:space="preserve"> Richter found that there is no evidence of emotional abuse or otherwise in respect of the minor child</w:t>
      </w:r>
      <w:r w:rsidR="00776790">
        <w:rPr>
          <w:rFonts w:ascii="Helvetica" w:hAnsi="Helvetica"/>
          <w:sz w:val="24"/>
          <w:szCs w:val="24"/>
          <w:shd w:val="clear" w:color="auto" w:fill="FFFFFF"/>
        </w:rPr>
        <w:t>, yet the applicant persists with allegations that does not appear to have any merits.</w:t>
      </w:r>
      <w:r w:rsidR="00FA79B5">
        <w:rPr>
          <w:rFonts w:ascii="Helvetica" w:hAnsi="Helvetica"/>
          <w:sz w:val="24"/>
          <w:szCs w:val="24"/>
          <w:shd w:val="clear" w:color="auto" w:fill="FFFFFF"/>
        </w:rPr>
        <w:t xml:space="preserve"> K</w:t>
      </w:r>
      <w:r w:rsidR="005D7D33">
        <w:rPr>
          <w:rFonts w:ascii="Helvetica" w:hAnsi="Helvetica"/>
          <w:sz w:val="24"/>
          <w:szCs w:val="24"/>
          <w:shd w:val="clear" w:color="auto" w:fill="FFFFFF"/>
        </w:rPr>
        <w:t xml:space="preserve"> </w:t>
      </w:r>
      <w:proofErr w:type="spellStart"/>
      <w:r w:rsidR="00FA79B5">
        <w:rPr>
          <w:rFonts w:ascii="Helvetica" w:hAnsi="Helvetica"/>
          <w:sz w:val="24"/>
          <w:szCs w:val="24"/>
          <w:shd w:val="clear" w:color="auto" w:fill="FFFFFF"/>
        </w:rPr>
        <w:t>K</w:t>
      </w:r>
      <w:proofErr w:type="spellEnd"/>
      <w:r w:rsidR="00FA79B5">
        <w:rPr>
          <w:rFonts w:ascii="Helvetica" w:hAnsi="Helvetica"/>
          <w:sz w:val="24"/>
          <w:szCs w:val="24"/>
          <w:shd w:val="clear" w:color="auto" w:fill="FFFFFF"/>
        </w:rPr>
        <w:t xml:space="preserve"> is no longer a small child. She is turning 18 years in eleven months’ time and is about to finish her school career. She lives in the same town as her mother, who is a phone call away</w:t>
      </w:r>
      <w:r w:rsidR="00776790">
        <w:rPr>
          <w:rFonts w:ascii="Helvetica" w:hAnsi="Helvetica"/>
          <w:sz w:val="24"/>
          <w:szCs w:val="24"/>
          <w:shd w:val="clear" w:color="auto" w:fill="FFFFFF"/>
        </w:rPr>
        <w:t>. Nothing prevents K</w:t>
      </w:r>
      <w:r w:rsidR="00EF7F3D">
        <w:rPr>
          <w:rFonts w:ascii="Helvetica" w:hAnsi="Helvetica"/>
          <w:sz w:val="24"/>
          <w:szCs w:val="24"/>
          <w:shd w:val="clear" w:color="auto" w:fill="FFFFFF"/>
        </w:rPr>
        <w:t xml:space="preserve"> </w:t>
      </w:r>
      <w:proofErr w:type="spellStart"/>
      <w:r w:rsidR="00776790">
        <w:rPr>
          <w:rFonts w:ascii="Helvetica" w:hAnsi="Helvetica"/>
          <w:sz w:val="24"/>
          <w:szCs w:val="24"/>
          <w:shd w:val="clear" w:color="auto" w:fill="FFFFFF"/>
        </w:rPr>
        <w:t>K</w:t>
      </w:r>
      <w:proofErr w:type="spellEnd"/>
      <w:r w:rsidR="00776790">
        <w:rPr>
          <w:rFonts w:ascii="Helvetica" w:hAnsi="Helvetica"/>
          <w:sz w:val="24"/>
          <w:szCs w:val="24"/>
          <w:shd w:val="clear" w:color="auto" w:fill="FFFFFF"/>
        </w:rPr>
        <w:t xml:space="preserve"> from moving back to her mother should she wishes to do so. </w:t>
      </w:r>
    </w:p>
    <w:p w:rsidR="00254B0E" w:rsidRDefault="00254B0E" w:rsidP="00B11A4F">
      <w:pPr>
        <w:spacing w:after="0" w:line="360" w:lineRule="auto"/>
        <w:jc w:val="both"/>
        <w:rPr>
          <w:rFonts w:ascii="Helvetica" w:hAnsi="Helvetica"/>
          <w:sz w:val="24"/>
          <w:szCs w:val="24"/>
          <w:shd w:val="clear" w:color="auto" w:fill="FFFFFF"/>
        </w:rPr>
      </w:pPr>
    </w:p>
    <w:p w:rsidR="00B11A4F" w:rsidRDefault="00254B0E" w:rsidP="00B11A4F">
      <w:pPr>
        <w:spacing w:after="0" w:line="360" w:lineRule="auto"/>
        <w:jc w:val="both"/>
        <w:rPr>
          <w:rFonts w:ascii="Helvetica" w:hAnsi="Helvetica"/>
          <w:sz w:val="24"/>
          <w:szCs w:val="24"/>
          <w:shd w:val="clear" w:color="auto" w:fill="FFFFFF"/>
        </w:rPr>
      </w:pPr>
      <w:r>
        <w:rPr>
          <w:rFonts w:ascii="Helvetica" w:hAnsi="Helvetica"/>
          <w:sz w:val="24"/>
          <w:szCs w:val="24"/>
          <w:shd w:val="clear" w:color="auto" w:fill="FFFFFF"/>
        </w:rPr>
        <w:t>[62]</w:t>
      </w:r>
      <w:r>
        <w:rPr>
          <w:rFonts w:ascii="Helvetica" w:hAnsi="Helvetica"/>
          <w:sz w:val="24"/>
          <w:szCs w:val="24"/>
          <w:shd w:val="clear" w:color="auto" w:fill="FFFFFF"/>
        </w:rPr>
        <w:tab/>
        <w:t xml:space="preserve">What </w:t>
      </w:r>
      <w:r w:rsidR="00520992">
        <w:rPr>
          <w:rFonts w:ascii="Helvetica" w:hAnsi="Helvetica"/>
          <w:sz w:val="24"/>
          <w:szCs w:val="24"/>
          <w:shd w:val="clear" w:color="auto" w:fill="FFFFFF"/>
        </w:rPr>
        <w:t>is disconcerting to me</w:t>
      </w:r>
      <w:r w:rsidRPr="00937151">
        <w:rPr>
          <w:rFonts w:ascii="Helvetica" w:hAnsi="Helvetica"/>
          <w:color w:val="FF0000"/>
          <w:sz w:val="24"/>
          <w:szCs w:val="24"/>
          <w:shd w:val="clear" w:color="auto" w:fill="FFFFFF"/>
        </w:rPr>
        <w:t xml:space="preserve"> </w:t>
      </w:r>
      <w:r>
        <w:rPr>
          <w:rFonts w:ascii="Helvetica" w:hAnsi="Helvetica"/>
          <w:sz w:val="24"/>
          <w:szCs w:val="24"/>
          <w:shd w:val="clear" w:color="auto" w:fill="FFFFFF"/>
        </w:rPr>
        <w:t>is the fact that t</w:t>
      </w:r>
      <w:r w:rsidR="00776790">
        <w:rPr>
          <w:rFonts w:ascii="Helvetica" w:hAnsi="Helvetica"/>
          <w:sz w:val="24"/>
          <w:szCs w:val="24"/>
          <w:shd w:val="clear" w:color="auto" w:fill="FFFFFF"/>
        </w:rPr>
        <w:t>he past three years must have left its emotional scars on this teenage</w:t>
      </w:r>
      <w:r>
        <w:rPr>
          <w:rFonts w:ascii="Helvetica" w:hAnsi="Helvetica"/>
          <w:sz w:val="24"/>
          <w:szCs w:val="24"/>
          <w:shd w:val="clear" w:color="auto" w:fill="FFFFFF"/>
        </w:rPr>
        <w:t xml:space="preserve"> girl</w:t>
      </w:r>
      <w:r w:rsidR="00776790">
        <w:rPr>
          <w:rFonts w:ascii="Helvetica" w:hAnsi="Helvetica"/>
          <w:sz w:val="24"/>
          <w:szCs w:val="24"/>
          <w:shd w:val="clear" w:color="auto" w:fill="FFFFFF"/>
        </w:rPr>
        <w:t xml:space="preserve">, not because of any abuse on the part of the respondent but because of the constant battle </w:t>
      </w:r>
      <w:r>
        <w:rPr>
          <w:rFonts w:ascii="Helvetica" w:hAnsi="Helvetica"/>
          <w:sz w:val="24"/>
          <w:szCs w:val="24"/>
          <w:shd w:val="clear" w:color="auto" w:fill="FFFFFF"/>
        </w:rPr>
        <w:t>raging around her and the combatants</w:t>
      </w:r>
      <w:r w:rsidR="00022D4A" w:rsidRPr="00520992">
        <w:rPr>
          <w:rFonts w:ascii="Helvetica" w:hAnsi="Helvetica"/>
          <w:sz w:val="24"/>
          <w:szCs w:val="24"/>
          <w:shd w:val="clear" w:color="auto" w:fill="FFFFFF"/>
        </w:rPr>
        <w:t>,</w:t>
      </w:r>
      <w:r>
        <w:rPr>
          <w:rFonts w:ascii="Helvetica" w:hAnsi="Helvetica"/>
          <w:sz w:val="24"/>
          <w:szCs w:val="24"/>
          <w:shd w:val="clear" w:color="auto" w:fill="FFFFFF"/>
        </w:rPr>
        <w:t xml:space="preserve"> the </w:t>
      </w:r>
      <w:r w:rsidR="00776790">
        <w:rPr>
          <w:rFonts w:ascii="Helvetica" w:hAnsi="Helvetica"/>
          <w:sz w:val="24"/>
          <w:szCs w:val="24"/>
          <w:shd w:val="clear" w:color="auto" w:fill="FFFFFF"/>
        </w:rPr>
        <w:t xml:space="preserve">two people she probably </w:t>
      </w:r>
      <w:r>
        <w:rPr>
          <w:rFonts w:ascii="Helvetica" w:hAnsi="Helvetica"/>
          <w:sz w:val="24"/>
          <w:szCs w:val="24"/>
          <w:shd w:val="clear" w:color="auto" w:fill="FFFFFF"/>
        </w:rPr>
        <w:t>cares for</w:t>
      </w:r>
      <w:r w:rsidR="00776790">
        <w:rPr>
          <w:rFonts w:ascii="Helvetica" w:hAnsi="Helvetica"/>
          <w:sz w:val="24"/>
          <w:szCs w:val="24"/>
          <w:shd w:val="clear" w:color="auto" w:fill="FFFFFF"/>
        </w:rPr>
        <w:t xml:space="preserve"> the most, </w:t>
      </w:r>
      <w:r w:rsidR="0070288E">
        <w:rPr>
          <w:rFonts w:ascii="Helvetica" w:hAnsi="Helvetica"/>
          <w:sz w:val="24"/>
          <w:szCs w:val="24"/>
          <w:shd w:val="clear" w:color="auto" w:fill="FFFFFF"/>
        </w:rPr>
        <w:t xml:space="preserve">namely </w:t>
      </w:r>
      <w:r w:rsidR="00776790">
        <w:rPr>
          <w:rFonts w:ascii="Helvetica" w:hAnsi="Helvetica"/>
          <w:sz w:val="24"/>
          <w:szCs w:val="24"/>
          <w:shd w:val="clear" w:color="auto" w:fill="FFFFFF"/>
        </w:rPr>
        <w:t xml:space="preserve">her parents. </w:t>
      </w:r>
      <w:r w:rsidR="008F368B">
        <w:rPr>
          <w:rFonts w:ascii="Helvetica" w:hAnsi="Helvetica"/>
          <w:sz w:val="24"/>
          <w:szCs w:val="24"/>
          <w:shd w:val="clear" w:color="auto" w:fill="FFFFFF"/>
        </w:rPr>
        <w:t xml:space="preserve">This prolonged </w:t>
      </w:r>
      <w:r w:rsidR="00EA0B00">
        <w:rPr>
          <w:rFonts w:ascii="Helvetica" w:hAnsi="Helvetica"/>
          <w:sz w:val="24"/>
          <w:szCs w:val="24"/>
          <w:shd w:val="clear" w:color="auto" w:fill="FFFFFF"/>
        </w:rPr>
        <w:t>conflict</w:t>
      </w:r>
      <w:r w:rsidR="008F368B">
        <w:rPr>
          <w:rFonts w:ascii="Helvetica" w:hAnsi="Helvetica"/>
          <w:sz w:val="24"/>
          <w:szCs w:val="24"/>
          <w:shd w:val="clear" w:color="auto" w:fill="FFFFFF"/>
        </w:rPr>
        <w:t xml:space="preserve"> between the parties is not and can never be in the best interest of K</w:t>
      </w:r>
      <w:r w:rsidR="00022D4A">
        <w:rPr>
          <w:rFonts w:ascii="Helvetica" w:hAnsi="Helvetica"/>
          <w:sz w:val="24"/>
          <w:szCs w:val="24"/>
          <w:shd w:val="clear" w:color="auto" w:fill="FFFFFF"/>
        </w:rPr>
        <w:t xml:space="preserve"> </w:t>
      </w:r>
      <w:proofErr w:type="spellStart"/>
      <w:r w:rsidR="008F368B">
        <w:rPr>
          <w:rFonts w:ascii="Helvetica" w:hAnsi="Helvetica"/>
          <w:sz w:val="24"/>
          <w:szCs w:val="24"/>
          <w:shd w:val="clear" w:color="auto" w:fill="FFFFFF"/>
        </w:rPr>
        <w:t>K</w:t>
      </w:r>
      <w:proofErr w:type="spellEnd"/>
      <w:r w:rsidR="00EA0B00">
        <w:rPr>
          <w:rFonts w:ascii="Helvetica" w:hAnsi="Helvetica"/>
          <w:sz w:val="24"/>
          <w:szCs w:val="24"/>
          <w:shd w:val="clear" w:color="auto" w:fill="FFFFFF"/>
        </w:rPr>
        <w:t xml:space="preserve"> and it is time that the parties realize this fact.</w:t>
      </w:r>
    </w:p>
    <w:p w:rsidR="00B11A4F" w:rsidRDefault="00B11A4F" w:rsidP="00B11A4F">
      <w:pPr>
        <w:spacing w:after="0" w:line="360" w:lineRule="auto"/>
        <w:jc w:val="both"/>
        <w:rPr>
          <w:rFonts w:ascii="Helvetica" w:hAnsi="Helvetica"/>
          <w:sz w:val="24"/>
          <w:szCs w:val="24"/>
          <w:shd w:val="clear" w:color="auto" w:fill="FFFFFF"/>
        </w:rPr>
      </w:pPr>
    </w:p>
    <w:p w:rsidR="00B11A4F" w:rsidRDefault="00B11A4F" w:rsidP="00B11A4F">
      <w:pPr>
        <w:spacing w:after="0" w:line="360" w:lineRule="auto"/>
        <w:jc w:val="both"/>
        <w:rPr>
          <w:rFonts w:ascii="Helvetica" w:hAnsi="Helvetica"/>
          <w:sz w:val="24"/>
          <w:szCs w:val="24"/>
          <w:u w:val="single"/>
          <w:shd w:val="clear" w:color="auto" w:fill="FFFFFF"/>
        </w:rPr>
      </w:pPr>
      <w:r w:rsidRPr="00B11A4F">
        <w:rPr>
          <w:rFonts w:ascii="Helvetica" w:hAnsi="Helvetica"/>
          <w:sz w:val="24"/>
          <w:szCs w:val="24"/>
          <w:u w:val="single"/>
          <w:shd w:val="clear" w:color="auto" w:fill="FFFFFF"/>
        </w:rPr>
        <w:t>Costs</w:t>
      </w:r>
    </w:p>
    <w:p w:rsidR="00937151" w:rsidRPr="00B11A4F" w:rsidRDefault="00937151" w:rsidP="00B11A4F">
      <w:pPr>
        <w:spacing w:after="0" w:line="360" w:lineRule="auto"/>
        <w:jc w:val="both"/>
        <w:rPr>
          <w:rFonts w:ascii="Helvetica" w:hAnsi="Helvetica"/>
          <w:sz w:val="24"/>
          <w:szCs w:val="24"/>
          <w:u w:val="single"/>
          <w:shd w:val="clear" w:color="auto" w:fill="FFFFFF"/>
        </w:rPr>
      </w:pPr>
    </w:p>
    <w:p w:rsidR="00B02040" w:rsidRDefault="00B11A4F" w:rsidP="00B02040">
      <w:pPr>
        <w:widowControl w:val="0"/>
        <w:autoSpaceDE w:val="0"/>
        <w:autoSpaceDN w:val="0"/>
        <w:adjustRightInd w:val="0"/>
        <w:spacing w:after="0" w:line="360" w:lineRule="auto"/>
        <w:jc w:val="both"/>
        <w:rPr>
          <w:rFonts w:ascii="Arial" w:hAnsi="Arial" w:cs="Arial"/>
          <w:sz w:val="24"/>
          <w:szCs w:val="24"/>
        </w:rPr>
      </w:pPr>
      <w:r>
        <w:rPr>
          <w:rFonts w:ascii="Helvetica" w:hAnsi="Helvetica"/>
          <w:sz w:val="24"/>
          <w:szCs w:val="24"/>
          <w:shd w:val="clear" w:color="auto" w:fill="FFFFFF"/>
        </w:rPr>
        <w:lastRenderedPageBreak/>
        <w:t>[6</w:t>
      </w:r>
      <w:r w:rsidR="00EA0B00">
        <w:rPr>
          <w:rFonts w:ascii="Helvetica" w:hAnsi="Helvetica"/>
          <w:sz w:val="24"/>
          <w:szCs w:val="24"/>
          <w:shd w:val="clear" w:color="auto" w:fill="FFFFFF"/>
        </w:rPr>
        <w:t>3</w:t>
      </w:r>
      <w:r>
        <w:rPr>
          <w:rFonts w:ascii="Helvetica" w:hAnsi="Helvetica"/>
          <w:sz w:val="24"/>
          <w:szCs w:val="24"/>
          <w:shd w:val="clear" w:color="auto" w:fill="FFFFFF"/>
        </w:rPr>
        <w:t>]</w:t>
      </w:r>
      <w:r>
        <w:rPr>
          <w:rFonts w:ascii="Helvetica" w:hAnsi="Helvetica"/>
          <w:sz w:val="24"/>
          <w:szCs w:val="24"/>
          <w:shd w:val="clear" w:color="auto" w:fill="FFFFFF"/>
        </w:rPr>
        <w:tab/>
        <w:t>The only remaining issue is the issue of costs.</w:t>
      </w:r>
      <w:r w:rsidR="00B02040" w:rsidRPr="00B02040">
        <w:rPr>
          <w:rFonts w:ascii="Arial" w:hAnsi="Arial" w:cs="Arial"/>
          <w:sz w:val="24"/>
          <w:szCs w:val="24"/>
        </w:rPr>
        <w:t xml:space="preserve"> </w:t>
      </w:r>
      <w:r w:rsidR="00397A37">
        <w:rPr>
          <w:rFonts w:ascii="Arial" w:hAnsi="Arial" w:cs="Arial"/>
          <w:sz w:val="24"/>
          <w:szCs w:val="24"/>
        </w:rPr>
        <w:t xml:space="preserve">Whereas the respondent succeeded in </w:t>
      </w:r>
      <w:r w:rsidR="00717CDB">
        <w:rPr>
          <w:rFonts w:ascii="Arial" w:hAnsi="Arial" w:cs="Arial"/>
          <w:sz w:val="24"/>
          <w:szCs w:val="24"/>
        </w:rPr>
        <w:t>resisting</w:t>
      </w:r>
      <w:r w:rsidR="00397A37">
        <w:rPr>
          <w:rFonts w:ascii="Arial" w:hAnsi="Arial" w:cs="Arial"/>
          <w:sz w:val="24"/>
          <w:szCs w:val="24"/>
        </w:rPr>
        <w:t xml:space="preserve"> the application of the applica</w:t>
      </w:r>
      <w:r w:rsidR="00717CDB">
        <w:rPr>
          <w:rFonts w:ascii="Arial" w:hAnsi="Arial" w:cs="Arial"/>
          <w:sz w:val="24"/>
          <w:szCs w:val="24"/>
        </w:rPr>
        <w:t>nt</w:t>
      </w:r>
      <w:r w:rsidR="00937151">
        <w:rPr>
          <w:rFonts w:ascii="Arial" w:hAnsi="Arial" w:cs="Arial"/>
          <w:sz w:val="24"/>
          <w:szCs w:val="24"/>
        </w:rPr>
        <w:t>,</w:t>
      </w:r>
      <w:r w:rsidR="00397A37">
        <w:rPr>
          <w:rFonts w:ascii="Arial" w:hAnsi="Arial" w:cs="Arial"/>
          <w:sz w:val="24"/>
          <w:szCs w:val="24"/>
        </w:rPr>
        <w:t xml:space="preserve"> it goes without saying that cost should follow the result. However, o</w:t>
      </w:r>
      <w:r w:rsidR="00B02040" w:rsidRPr="00BA0635">
        <w:rPr>
          <w:rFonts w:ascii="Arial" w:hAnsi="Arial" w:cs="Arial"/>
          <w:sz w:val="24"/>
          <w:szCs w:val="24"/>
        </w:rPr>
        <w:t>ne of the cardinal rules relating to costs is that the granting of costs lies pre-eminently within the discretion of the court.</w:t>
      </w:r>
      <w:r w:rsidR="00B02040" w:rsidRPr="00BA0635">
        <w:rPr>
          <w:rStyle w:val="FootnoteReference"/>
          <w:rFonts w:ascii="Arial" w:hAnsi="Arial" w:cs="Arial"/>
          <w:sz w:val="24"/>
          <w:szCs w:val="24"/>
        </w:rPr>
        <w:footnoteReference w:id="12"/>
      </w:r>
      <w:r w:rsidR="00B02040" w:rsidRPr="00BA0635">
        <w:rPr>
          <w:rFonts w:ascii="Arial" w:hAnsi="Arial" w:cs="Arial"/>
          <w:sz w:val="24"/>
          <w:szCs w:val="24"/>
        </w:rPr>
        <w:t xml:space="preserve"> As with all other cases where discretion is to be exercised, it must not be exercised capriciously or whimsically but judicially and judiciously as well.</w:t>
      </w:r>
    </w:p>
    <w:p w:rsidR="00B02040" w:rsidRDefault="00B02040" w:rsidP="00B02040">
      <w:pPr>
        <w:widowControl w:val="0"/>
        <w:autoSpaceDE w:val="0"/>
        <w:autoSpaceDN w:val="0"/>
        <w:adjustRightInd w:val="0"/>
        <w:spacing w:after="0" w:line="360" w:lineRule="auto"/>
        <w:jc w:val="both"/>
        <w:rPr>
          <w:rFonts w:ascii="Arial" w:hAnsi="Arial" w:cs="Arial"/>
          <w:sz w:val="24"/>
          <w:szCs w:val="24"/>
        </w:rPr>
      </w:pPr>
    </w:p>
    <w:p w:rsidR="00717CDB" w:rsidRDefault="00B02040" w:rsidP="00B0204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 Counsel for the respondent </w:t>
      </w:r>
      <w:r w:rsidR="00717CDB">
        <w:rPr>
          <w:rFonts w:ascii="Arial" w:hAnsi="Arial" w:cs="Arial"/>
          <w:sz w:val="24"/>
          <w:szCs w:val="24"/>
        </w:rPr>
        <w:t>argued that given the history of this matter and the conduct of the applicant</w:t>
      </w:r>
      <w:r w:rsidR="00937151">
        <w:rPr>
          <w:rFonts w:ascii="Arial" w:hAnsi="Arial" w:cs="Arial"/>
          <w:sz w:val="24"/>
          <w:szCs w:val="24"/>
        </w:rPr>
        <w:t>,</w:t>
      </w:r>
      <w:r w:rsidR="00717CDB">
        <w:rPr>
          <w:rFonts w:ascii="Arial" w:hAnsi="Arial" w:cs="Arial"/>
          <w:sz w:val="24"/>
          <w:szCs w:val="24"/>
        </w:rPr>
        <w:t xml:space="preserve"> </w:t>
      </w:r>
      <w:r>
        <w:rPr>
          <w:rFonts w:ascii="Arial" w:hAnsi="Arial" w:cs="Arial"/>
          <w:sz w:val="24"/>
          <w:szCs w:val="24"/>
        </w:rPr>
        <w:t>the court should impose cost on a punitive scale due to the manner in which the applicant conducted this matter</w:t>
      </w:r>
      <w:r w:rsidR="00717CDB">
        <w:rPr>
          <w:rFonts w:ascii="Arial" w:hAnsi="Arial" w:cs="Arial"/>
          <w:sz w:val="24"/>
          <w:szCs w:val="24"/>
        </w:rPr>
        <w:t>.</w:t>
      </w:r>
    </w:p>
    <w:p w:rsidR="00717CDB" w:rsidRDefault="00717CDB" w:rsidP="00B02040">
      <w:pPr>
        <w:widowControl w:val="0"/>
        <w:autoSpaceDE w:val="0"/>
        <w:autoSpaceDN w:val="0"/>
        <w:adjustRightInd w:val="0"/>
        <w:spacing w:after="0" w:line="360" w:lineRule="auto"/>
        <w:jc w:val="both"/>
        <w:rPr>
          <w:rFonts w:ascii="Arial" w:hAnsi="Arial" w:cs="Arial"/>
          <w:sz w:val="24"/>
          <w:szCs w:val="24"/>
        </w:rPr>
      </w:pPr>
    </w:p>
    <w:p w:rsidR="0082080F" w:rsidRDefault="00717CDB" w:rsidP="00B0204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In deciding the appropriate cost order</w:t>
      </w:r>
      <w:r w:rsidR="00937151">
        <w:rPr>
          <w:rFonts w:ascii="Arial" w:hAnsi="Arial" w:cs="Arial"/>
          <w:sz w:val="24"/>
          <w:szCs w:val="24"/>
        </w:rPr>
        <w:t>,</w:t>
      </w:r>
      <w:r>
        <w:rPr>
          <w:rFonts w:ascii="Arial" w:hAnsi="Arial" w:cs="Arial"/>
          <w:sz w:val="24"/>
          <w:szCs w:val="24"/>
        </w:rPr>
        <w:t xml:space="preserve"> the</w:t>
      </w:r>
      <w:r w:rsidR="0082080F">
        <w:rPr>
          <w:rFonts w:ascii="Arial" w:hAnsi="Arial" w:cs="Arial"/>
          <w:sz w:val="24"/>
          <w:szCs w:val="24"/>
        </w:rPr>
        <w:t xml:space="preserve"> first question to consider is whether the current matter is interlocutory in nature or a substantive application and if it is interlocutory in nature</w:t>
      </w:r>
      <w:r w:rsidR="00937151">
        <w:rPr>
          <w:rFonts w:ascii="Arial" w:hAnsi="Arial" w:cs="Arial"/>
          <w:sz w:val="24"/>
          <w:szCs w:val="24"/>
        </w:rPr>
        <w:t>,</w:t>
      </w:r>
      <w:r w:rsidR="0082080F">
        <w:rPr>
          <w:rFonts w:ascii="Arial" w:hAnsi="Arial" w:cs="Arial"/>
          <w:sz w:val="24"/>
          <w:szCs w:val="24"/>
        </w:rPr>
        <w:t xml:space="preserve"> should the cost be capped in terms of Rule 32</w:t>
      </w:r>
      <w:r w:rsidR="007A7B01">
        <w:rPr>
          <w:rFonts w:ascii="Arial" w:hAnsi="Arial" w:cs="Arial"/>
          <w:sz w:val="24"/>
          <w:szCs w:val="24"/>
        </w:rPr>
        <w:t xml:space="preserve"> </w:t>
      </w:r>
      <w:r w:rsidR="0082080F">
        <w:rPr>
          <w:rFonts w:ascii="Arial" w:hAnsi="Arial" w:cs="Arial"/>
          <w:sz w:val="24"/>
          <w:szCs w:val="24"/>
        </w:rPr>
        <w:t xml:space="preserve">(11). </w:t>
      </w:r>
    </w:p>
    <w:p w:rsidR="0082080F" w:rsidRDefault="0082080F" w:rsidP="00B02040">
      <w:pPr>
        <w:widowControl w:val="0"/>
        <w:autoSpaceDE w:val="0"/>
        <w:autoSpaceDN w:val="0"/>
        <w:adjustRightInd w:val="0"/>
        <w:spacing w:after="0" w:line="360" w:lineRule="auto"/>
        <w:jc w:val="both"/>
        <w:rPr>
          <w:rFonts w:ascii="Arial" w:hAnsi="Arial" w:cs="Arial"/>
          <w:sz w:val="24"/>
          <w:szCs w:val="24"/>
        </w:rPr>
      </w:pPr>
    </w:p>
    <w:p w:rsidR="0082080F" w:rsidRDefault="0082080F" w:rsidP="00B0204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[6</w:t>
      </w:r>
      <w:r w:rsidR="00717CDB">
        <w:rPr>
          <w:rFonts w:ascii="Arial" w:hAnsi="Arial" w:cs="Arial"/>
          <w:sz w:val="24"/>
          <w:szCs w:val="24"/>
        </w:rPr>
        <w:t>6</w:t>
      </w:r>
      <w:r>
        <w:rPr>
          <w:rFonts w:ascii="Arial" w:hAnsi="Arial" w:cs="Arial"/>
          <w:sz w:val="24"/>
          <w:szCs w:val="24"/>
        </w:rPr>
        <w:t>]</w:t>
      </w:r>
      <w:r>
        <w:rPr>
          <w:rFonts w:ascii="Arial" w:hAnsi="Arial" w:cs="Arial"/>
          <w:sz w:val="24"/>
          <w:szCs w:val="24"/>
        </w:rPr>
        <w:tab/>
        <w:t xml:space="preserve">I am in agreement with counsel for the respondent that the matter in </w:t>
      </w:r>
      <w:proofErr w:type="spellStart"/>
      <w:r>
        <w:rPr>
          <w:rFonts w:ascii="Arial" w:hAnsi="Arial" w:cs="Arial"/>
          <w:sz w:val="24"/>
          <w:szCs w:val="24"/>
        </w:rPr>
        <w:t>casu</w:t>
      </w:r>
      <w:proofErr w:type="spellEnd"/>
      <w:r>
        <w:rPr>
          <w:rFonts w:ascii="Arial" w:hAnsi="Arial" w:cs="Arial"/>
          <w:sz w:val="24"/>
          <w:szCs w:val="24"/>
        </w:rPr>
        <w:t xml:space="preserve"> is not an interlocutory matter but indeed a substantive application and therefore Rule 32(11) would not apply. </w:t>
      </w:r>
    </w:p>
    <w:p w:rsidR="0082080F" w:rsidRDefault="0082080F" w:rsidP="00B02040">
      <w:pPr>
        <w:widowControl w:val="0"/>
        <w:autoSpaceDE w:val="0"/>
        <w:autoSpaceDN w:val="0"/>
        <w:adjustRightInd w:val="0"/>
        <w:spacing w:after="0" w:line="360" w:lineRule="auto"/>
        <w:jc w:val="both"/>
        <w:rPr>
          <w:rFonts w:ascii="Arial" w:hAnsi="Arial" w:cs="Arial"/>
          <w:sz w:val="24"/>
          <w:szCs w:val="24"/>
        </w:rPr>
      </w:pPr>
    </w:p>
    <w:p w:rsidR="00B02040" w:rsidRDefault="0082080F" w:rsidP="00B0204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717CDB">
        <w:rPr>
          <w:rFonts w:ascii="Arial" w:hAnsi="Arial" w:cs="Arial"/>
          <w:sz w:val="24"/>
          <w:szCs w:val="24"/>
        </w:rPr>
        <w:t>7</w:t>
      </w:r>
      <w:r>
        <w:rPr>
          <w:rFonts w:ascii="Arial" w:hAnsi="Arial" w:cs="Arial"/>
          <w:sz w:val="24"/>
          <w:szCs w:val="24"/>
        </w:rPr>
        <w:t>]</w:t>
      </w:r>
      <w:r>
        <w:rPr>
          <w:rFonts w:ascii="Arial" w:hAnsi="Arial" w:cs="Arial"/>
          <w:sz w:val="24"/>
          <w:szCs w:val="24"/>
        </w:rPr>
        <w:tab/>
        <w:t xml:space="preserve">The next question </w:t>
      </w:r>
      <w:r w:rsidR="00717CDB">
        <w:rPr>
          <w:rFonts w:ascii="Arial" w:hAnsi="Arial" w:cs="Arial"/>
          <w:sz w:val="24"/>
          <w:szCs w:val="24"/>
        </w:rPr>
        <w:t>to consider</w:t>
      </w:r>
      <w:r>
        <w:rPr>
          <w:rFonts w:ascii="Arial" w:hAnsi="Arial" w:cs="Arial"/>
          <w:sz w:val="24"/>
          <w:szCs w:val="24"/>
        </w:rPr>
        <w:t xml:space="preserve"> is </w:t>
      </w:r>
      <w:r w:rsidR="00B02040">
        <w:rPr>
          <w:rFonts w:ascii="Arial" w:hAnsi="Arial" w:cs="Arial"/>
          <w:sz w:val="24"/>
          <w:szCs w:val="24"/>
        </w:rPr>
        <w:t xml:space="preserve">whether the </w:t>
      </w:r>
      <w:r w:rsidR="00717CDB">
        <w:rPr>
          <w:rFonts w:ascii="Arial" w:hAnsi="Arial" w:cs="Arial"/>
          <w:sz w:val="24"/>
          <w:szCs w:val="24"/>
        </w:rPr>
        <w:t>matter</w:t>
      </w:r>
      <w:r w:rsidR="00B02040">
        <w:rPr>
          <w:rFonts w:ascii="Arial" w:hAnsi="Arial" w:cs="Arial"/>
          <w:sz w:val="24"/>
          <w:szCs w:val="24"/>
        </w:rPr>
        <w:t xml:space="preserve"> in </w:t>
      </w:r>
      <w:proofErr w:type="spellStart"/>
      <w:r w:rsidR="00B02040">
        <w:rPr>
          <w:rFonts w:ascii="Arial" w:hAnsi="Arial" w:cs="Arial"/>
          <w:sz w:val="24"/>
          <w:szCs w:val="24"/>
        </w:rPr>
        <w:t>casu</w:t>
      </w:r>
      <w:proofErr w:type="spellEnd"/>
      <w:r w:rsidR="00B02040">
        <w:rPr>
          <w:rFonts w:ascii="Arial" w:hAnsi="Arial" w:cs="Arial"/>
          <w:sz w:val="24"/>
          <w:szCs w:val="24"/>
        </w:rPr>
        <w:t xml:space="preserve"> is an appropriate case where the court should consider cost on a scale as between attorney</w:t>
      </w:r>
      <w:r w:rsidR="00CD28B4">
        <w:rPr>
          <w:rFonts w:ascii="Arial" w:hAnsi="Arial" w:cs="Arial"/>
          <w:sz w:val="24"/>
          <w:szCs w:val="24"/>
        </w:rPr>
        <w:t xml:space="preserve"> and </w:t>
      </w:r>
      <w:r w:rsidR="00B02040">
        <w:rPr>
          <w:rFonts w:ascii="Arial" w:hAnsi="Arial" w:cs="Arial"/>
          <w:sz w:val="24"/>
          <w:szCs w:val="24"/>
        </w:rPr>
        <w:t>client</w:t>
      </w:r>
      <w:r>
        <w:rPr>
          <w:rFonts w:ascii="Arial" w:hAnsi="Arial" w:cs="Arial"/>
          <w:sz w:val="24"/>
          <w:szCs w:val="24"/>
        </w:rPr>
        <w:t xml:space="preserve"> as prayed for by the respondent. </w:t>
      </w:r>
    </w:p>
    <w:p w:rsidR="0082080F" w:rsidRPr="00BA0635" w:rsidRDefault="0082080F" w:rsidP="00B02040">
      <w:pPr>
        <w:widowControl w:val="0"/>
        <w:autoSpaceDE w:val="0"/>
        <w:autoSpaceDN w:val="0"/>
        <w:adjustRightInd w:val="0"/>
        <w:spacing w:after="0" w:line="360" w:lineRule="auto"/>
        <w:jc w:val="both"/>
        <w:rPr>
          <w:rFonts w:ascii="Arial" w:hAnsi="Arial" w:cs="Arial"/>
          <w:sz w:val="24"/>
          <w:szCs w:val="24"/>
        </w:rPr>
      </w:pPr>
    </w:p>
    <w:p w:rsidR="00B02040" w:rsidRDefault="00B02040" w:rsidP="00B02040">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82080F">
        <w:rPr>
          <w:rFonts w:ascii="Arial" w:hAnsi="Arial" w:cs="Arial"/>
          <w:sz w:val="24"/>
          <w:szCs w:val="24"/>
        </w:rPr>
        <w:t>6</w:t>
      </w:r>
      <w:r w:rsidR="00717CDB">
        <w:rPr>
          <w:rFonts w:ascii="Arial" w:hAnsi="Arial" w:cs="Arial"/>
          <w:sz w:val="24"/>
          <w:szCs w:val="24"/>
        </w:rPr>
        <w:t>8</w:t>
      </w:r>
      <w:r w:rsidRPr="00BA0635">
        <w:rPr>
          <w:rFonts w:ascii="Arial" w:hAnsi="Arial" w:cs="Arial"/>
          <w:sz w:val="24"/>
          <w:szCs w:val="24"/>
        </w:rPr>
        <w:t>]</w:t>
      </w:r>
      <w:r w:rsidRPr="00BA0635">
        <w:rPr>
          <w:rFonts w:ascii="Arial" w:hAnsi="Arial" w:cs="Arial"/>
          <w:sz w:val="24"/>
          <w:szCs w:val="24"/>
        </w:rPr>
        <w:tab/>
        <w:t>The learned author</w:t>
      </w:r>
      <w:r>
        <w:rPr>
          <w:rFonts w:ascii="Arial" w:hAnsi="Arial" w:cs="Arial"/>
          <w:sz w:val="24"/>
          <w:szCs w:val="24"/>
        </w:rPr>
        <w:t>,</w:t>
      </w:r>
      <w:r w:rsidRPr="00BA0635">
        <w:rPr>
          <w:rFonts w:ascii="Arial" w:hAnsi="Arial" w:cs="Arial"/>
          <w:sz w:val="24"/>
          <w:szCs w:val="24"/>
        </w:rPr>
        <w:t xml:space="preserve"> </w:t>
      </w:r>
      <w:r w:rsidR="0082080F">
        <w:rPr>
          <w:rFonts w:ascii="Arial" w:hAnsi="Arial" w:cs="Arial"/>
          <w:sz w:val="24"/>
          <w:szCs w:val="24"/>
        </w:rPr>
        <w:t xml:space="preserve">AC </w:t>
      </w:r>
      <w:proofErr w:type="spellStart"/>
      <w:r w:rsidRPr="00BA0635">
        <w:rPr>
          <w:rFonts w:ascii="Arial" w:hAnsi="Arial" w:cs="Arial"/>
          <w:sz w:val="24"/>
          <w:szCs w:val="24"/>
        </w:rPr>
        <w:t>Cilliers</w:t>
      </w:r>
      <w:proofErr w:type="spellEnd"/>
      <w:r w:rsidR="0082080F" w:rsidRPr="00316626">
        <w:rPr>
          <w:rFonts w:ascii="Arial" w:hAnsi="Arial" w:cs="Arial"/>
        </w:rPr>
        <w:t xml:space="preserve">, </w:t>
      </w:r>
      <w:r w:rsidR="0082080F" w:rsidRPr="0082080F">
        <w:rPr>
          <w:rFonts w:ascii="Arial" w:hAnsi="Arial" w:cs="Arial"/>
          <w:i/>
          <w:sz w:val="24"/>
          <w:szCs w:val="24"/>
        </w:rPr>
        <w:t>Law of costs</w:t>
      </w:r>
      <w:r w:rsidR="0082080F" w:rsidRPr="00316626">
        <w:rPr>
          <w:rFonts w:ascii="Arial" w:hAnsi="Arial" w:cs="Arial"/>
        </w:rPr>
        <w:t xml:space="preserve">, </w:t>
      </w:r>
      <w:r w:rsidRPr="00BA0635">
        <w:rPr>
          <w:rFonts w:ascii="Arial" w:hAnsi="Arial" w:cs="Arial"/>
          <w:sz w:val="24"/>
          <w:szCs w:val="24"/>
        </w:rPr>
        <w:t>states the following regarding the granting of costs on the attorney and client scale:</w:t>
      </w:r>
      <w:r w:rsidRPr="00BA0635">
        <w:rPr>
          <w:rStyle w:val="FootnoteReference"/>
          <w:rFonts w:ascii="Arial" w:hAnsi="Arial" w:cs="Arial"/>
          <w:sz w:val="24"/>
          <w:szCs w:val="24"/>
        </w:rPr>
        <w:footnoteReference w:id="13"/>
      </w:r>
    </w:p>
    <w:p w:rsidR="00937151" w:rsidRPr="00BA0635" w:rsidRDefault="00937151" w:rsidP="00B02040">
      <w:pPr>
        <w:widowControl w:val="0"/>
        <w:autoSpaceDE w:val="0"/>
        <w:autoSpaceDN w:val="0"/>
        <w:adjustRightInd w:val="0"/>
        <w:spacing w:after="0" w:line="360" w:lineRule="auto"/>
        <w:jc w:val="both"/>
        <w:rPr>
          <w:rFonts w:ascii="Arial" w:hAnsi="Arial" w:cs="Arial"/>
          <w:sz w:val="24"/>
          <w:szCs w:val="24"/>
        </w:rPr>
      </w:pPr>
    </w:p>
    <w:p w:rsidR="00B02040" w:rsidRPr="00BA0635" w:rsidRDefault="00B02040" w:rsidP="00B02040">
      <w:pPr>
        <w:widowControl w:val="0"/>
        <w:autoSpaceDE w:val="0"/>
        <w:autoSpaceDN w:val="0"/>
        <w:adjustRightInd w:val="0"/>
        <w:spacing w:after="0" w:line="360" w:lineRule="auto"/>
        <w:jc w:val="both"/>
        <w:rPr>
          <w:rFonts w:ascii="Arial" w:hAnsi="Arial" w:cs="Arial"/>
        </w:rPr>
      </w:pPr>
      <w:r w:rsidRPr="00BA0635">
        <w:rPr>
          <w:rFonts w:ascii="Arial" w:hAnsi="Arial" w:cs="Arial"/>
          <w:sz w:val="24"/>
          <w:szCs w:val="24"/>
        </w:rPr>
        <w:tab/>
      </w:r>
      <w:r w:rsidRPr="00BA0635">
        <w:rPr>
          <w:rFonts w:ascii="Arial" w:hAnsi="Arial" w:cs="Arial"/>
        </w:rPr>
        <w:t xml:space="preserve">‘The ordinary rule is that the successful party is awarded costs as between party and party. An award of attorney and client costs is not lightly granted by the court: the court leans against awarding attorney and client costs, and will grant such costs only on “rare” occasions. It is clear that normally, the court does not order a litigant to pay the costs of another litigant on the basis of attorney and client </w:t>
      </w:r>
      <w:r w:rsidRPr="00BA0635">
        <w:rPr>
          <w:rFonts w:ascii="Arial" w:hAnsi="Arial" w:cs="Arial"/>
        </w:rPr>
        <w:lastRenderedPageBreak/>
        <w:t>unless some special grounds are present.’</w:t>
      </w:r>
    </w:p>
    <w:p w:rsidR="00B02040" w:rsidRPr="00BA0635" w:rsidRDefault="00B02040" w:rsidP="00B02040">
      <w:pPr>
        <w:widowControl w:val="0"/>
        <w:autoSpaceDE w:val="0"/>
        <w:autoSpaceDN w:val="0"/>
        <w:adjustRightInd w:val="0"/>
        <w:spacing w:after="0" w:line="360" w:lineRule="auto"/>
        <w:jc w:val="both"/>
        <w:rPr>
          <w:rFonts w:ascii="Arial" w:hAnsi="Arial" w:cs="Arial"/>
          <w:sz w:val="24"/>
          <w:szCs w:val="24"/>
        </w:rPr>
      </w:pPr>
    </w:p>
    <w:p w:rsidR="00B02040" w:rsidRDefault="00B02040" w:rsidP="00B02040">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82080F">
        <w:rPr>
          <w:rFonts w:ascii="Arial" w:hAnsi="Arial" w:cs="Arial"/>
          <w:sz w:val="24"/>
          <w:szCs w:val="24"/>
        </w:rPr>
        <w:t>6</w:t>
      </w:r>
      <w:r w:rsidR="00717CDB">
        <w:rPr>
          <w:rFonts w:ascii="Arial" w:hAnsi="Arial" w:cs="Arial"/>
          <w:sz w:val="24"/>
          <w:szCs w:val="24"/>
        </w:rPr>
        <w:t>9</w:t>
      </w:r>
      <w:r w:rsidRPr="00BA0635">
        <w:rPr>
          <w:rFonts w:ascii="Arial" w:hAnsi="Arial" w:cs="Arial"/>
          <w:sz w:val="24"/>
          <w:szCs w:val="24"/>
        </w:rPr>
        <w:t>]</w:t>
      </w:r>
      <w:r w:rsidRPr="00BA0635">
        <w:rPr>
          <w:rFonts w:ascii="Arial" w:hAnsi="Arial" w:cs="Arial"/>
          <w:sz w:val="24"/>
          <w:szCs w:val="24"/>
        </w:rPr>
        <w:tab/>
        <w:t>In his further treatise on this subject, the learned author lists the following circumstances as those that may justify the court awarding costs o</w:t>
      </w:r>
      <w:r w:rsidR="005E445F">
        <w:rPr>
          <w:rFonts w:ascii="Arial" w:hAnsi="Arial" w:cs="Arial"/>
          <w:sz w:val="24"/>
          <w:szCs w:val="24"/>
        </w:rPr>
        <w:t xml:space="preserve">n the punitive scale, namely, </w:t>
      </w:r>
      <w:r w:rsidRPr="00BA0635">
        <w:rPr>
          <w:rFonts w:ascii="Arial" w:hAnsi="Arial" w:cs="Arial"/>
          <w:sz w:val="24"/>
          <w:szCs w:val="24"/>
        </w:rPr>
        <w:t xml:space="preserve">(a) instituting vexatious and frivolous proceedings; (b) dishonesty or fraud of the litigant; (c) blameworthy conduct of the said litigant; (d) reckless or malicious proceedings; </w:t>
      </w:r>
      <w:r>
        <w:rPr>
          <w:rFonts w:ascii="Arial" w:hAnsi="Arial" w:cs="Arial"/>
          <w:sz w:val="24"/>
          <w:szCs w:val="24"/>
        </w:rPr>
        <w:t xml:space="preserve">a </w:t>
      </w:r>
      <w:r w:rsidRPr="00BA0635">
        <w:rPr>
          <w:rFonts w:ascii="Arial" w:hAnsi="Arial" w:cs="Arial"/>
          <w:sz w:val="24"/>
          <w:szCs w:val="24"/>
        </w:rPr>
        <w:t xml:space="preserve">deplorable attitude or conduct of the litigant towards the court. The list is not exhaustive, it may also include instances where that party for instance, is guilty of </w:t>
      </w:r>
      <w:r>
        <w:rPr>
          <w:rFonts w:ascii="Arial" w:hAnsi="Arial" w:cs="Arial"/>
          <w:sz w:val="24"/>
          <w:szCs w:val="24"/>
        </w:rPr>
        <w:t>gross failure</w:t>
      </w:r>
      <w:r w:rsidRPr="00BA0635">
        <w:rPr>
          <w:rFonts w:ascii="Arial" w:hAnsi="Arial" w:cs="Arial"/>
          <w:sz w:val="24"/>
          <w:szCs w:val="24"/>
        </w:rPr>
        <w:t xml:space="preserve"> to place essential facts before the court for consideration.</w:t>
      </w:r>
    </w:p>
    <w:p w:rsidR="00B02040" w:rsidRDefault="00B02040" w:rsidP="00B11A4F">
      <w:pPr>
        <w:spacing w:after="0" w:line="360" w:lineRule="auto"/>
        <w:jc w:val="both"/>
        <w:rPr>
          <w:rFonts w:ascii="Helvetica" w:hAnsi="Helvetica"/>
          <w:sz w:val="24"/>
          <w:szCs w:val="24"/>
          <w:shd w:val="clear" w:color="auto" w:fill="FFFFFF"/>
        </w:rPr>
      </w:pPr>
    </w:p>
    <w:p w:rsidR="00B11A4F" w:rsidRDefault="0082080F" w:rsidP="00B11A4F">
      <w:pPr>
        <w:spacing w:after="0" w:line="360" w:lineRule="auto"/>
        <w:jc w:val="both"/>
        <w:rPr>
          <w:rFonts w:ascii="Helvetica" w:hAnsi="Helvetica"/>
          <w:sz w:val="24"/>
          <w:szCs w:val="24"/>
          <w:shd w:val="clear" w:color="auto" w:fill="FFFFFF"/>
        </w:rPr>
      </w:pPr>
      <w:r>
        <w:rPr>
          <w:rFonts w:ascii="Helvetica" w:hAnsi="Helvetica"/>
          <w:sz w:val="24"/>
          <w:szCs w:val="24"/>
          <w:shd w:val="clear" w:color="auto" w:fill="FFFFFF"/>
        </w:rPr>
        <w:t>[</w:t>
      </w:r>
      <w:r w:rsidR="00717CDB">
        <w:rPr>
          <w:rFonts w:ascii="Helvetica" w:hAnsi="Helvetica"/>
          <w:sz w:val="24"/>
          <w:szCs w:val="24"/>
          <w:shd w:val="clear" w:color="auto" w:fill="FFFFFF"/>
        </w:rPr>
        <w:t>70</w:t>
      </w:r>
      <w:r>
        <w:rPr>
          <w:rFonts w:ascii="Helvetica" w:hAnsi="Helvetica"/>
          <w:sz w:val="24"/>
          <w:szCs w:val="24"/>
          <w:shd w:val="clear" w:color="auto" w:fill="FFFFFF"/>
        </w:rPr>
        <w:t>]</w:t>
      </w:r>
      <w:r>
        <w:rPr>
          <w:rFonts w:ascii="Helvetica" w:hAnsi="Helvetica"/>
          <w:sz w:val="24"/>
          <w:szCs w:val="24"/>
          <w:shd w:val="clear" w:color="auto" w:fill="FFFFFF"/>
        </w:rPr>
        <w:tab/>
      </w:r>
      <w:r w:rsidR="00B11A4F">
        <w:rPr>
          <w:rFonts w:ascii="Helvetica" w:hAnsi="Helvetica"/>
          <w:sz w:val="24"/>
          <w:szCs w:val="24"/>
          <w:shd w:val="clear" w:color="auto" w:fill="FFFFFF"/>
        </w:rPr>
        <w:t xml:space="preserve"> </w:t>
      </w:r>
      <w:r>
        <w:rPr>
          <w:rFonts w:ascii="Helvetica" w:hAnsi="Helvetica"/>
          <w:sz w:val="24"/>
          <w:szCs w:val="24"/>
          <w:shd w:val="clear" w:color="auto" w:fill="FFFFFF"/>
        </w:rPr>
        <w:t>Having regard to my earlier discussion</w:t>
      </w:r>
      <w:r w:rsidR="00AF334C">
        <w:rPr>
          <w:rFonts w:ascii="Helvetica" w:hAnsi="Helvetica"/>
          <w:sz w:val="24"/>
          <w:szCs w:val="24"/>
          <w:shd w:val="clear" w:color="auto" w:fill="FFFFFF"/>
        </w:rPr>
        <w:t>,</w:t>
      </w:r>
      <w:r w:rsidR="00B11A4F">
        <w:rPr>
          <w:rFonts w:ascii="Helvetica" w:hAnsi="Helvetica"/>
          <w:sz w:val="24"/>
          <w:szCs w:val="24"/>
          <w:shd w:val="clear" w:color="auto" w:fill="FFFFFF"/>
        </w:rPr>
        <w:t xml:space="preserve"> I am satisfied that the applicant </w:t>
      </w:r>
      <w:r w:rsidR="00254B0E">
        <w:rPr>
          <w:rFonts w:ascii="Helvetica" w:hAnsi="Helvetica"/>
          <w:sz w:val="24"/>
          <w:szCs w:val="24"/>
          <w:shd w:val="clear" w:color="auto" w:fill="FFFFFF"/>
        </w:rPr>
        <w:t xml:space="preserve">was </w:t>
      </w:r>
      <w:r w:rsidR="00EF3794">
        <w:rPr>
          <w:rFonts w:ascii="Helvetica" w:hAnsi="Helvetica"/>
          <w:sz w:val="24"/>
          <w:szCs w:val="24"/>
          <w:shd w:val="clear" w:color="auto" w:fill="FFFFFF"/>
        </w:rPr>
        <w:t xml:space="preserve">reckless in the manner in which </w:t>
      </w:r>
      <w:r w:rsidR="008F368B">
        <w:rPr>
          <w:rFonts w:ascii="Helvetica" w:hAnsi="Helvetica"/>
          <w:sz w:val="24"/>
          <w:szCs w:val="24"/>
          <w:shd w:val="clear" w:color="auto" w:fill="FFFFFF"/>
        </w:rPr>
        <w:t xml:space="preserve">she conducted this matter. Any person has the right to change his or her mind but the applicant led the respondent down the garden path time after time by seemingly committing to a settlement just to </w:t>
      </w:r>
      <w:r w:rsidR="00254B0E">
        <w:rPr>
          <w:rFonts w:ascii="Helvetica" w:hAnsi="Helvetica"/>
          <w:sz w:val="24"/>
          <w:szCs w:val="24"/>
          <w:shd w:val="clear" w:color="auto" w:fill="FFFFFF"/>
        </w:rPr>
        <w:t>renege on it</w:t>
      </w:r>
      <w:r w:rsidR="00B11A4F">
        <w:rPr>
          <w:rFonts w:ascii="Helvetica" w:hAnsi="Helvetica"/>
          <w:sz w:val="24"/>
          <w:szCs w:val="24"/>
          <w:shd w:val="clear" w:color="auto" w:fill="FFFFFF"/>
        </w:rPr>
        <w:t xml:space="preserve"> </w:t>
      </w:r>
      <w:r w:rsidR="00254B0E">
        <w:rPr>
          <w:rFonts w:ascii="Helvetica" w:hAnsi="Helvetica"/>
          <w:sz w:val="24"/>
          <w:szCs w:val="24"/>
          <w:shd w:val="clear" w:color="auto" w:fill="FFFFFF"/>
        </w:rPr>
        <w:t xml:space="preserve">a few days later. </w:t>
      </w:r>
    </w:p>
    <w:p w:rsidR="00EA0B00" w:rsidRDefault="00EA0B00" w:rsidP="00B11A4F">
      <w:pPr>
        <w:spacing w:after="0" w:line="360" w:lineRule="auto"/>
        <w:jc w:val="both"/>
        <w:rPr>
          <w:rFonts w:ascii="Helvetica" w:hAnsi="Helvetica"/>
          <w:sz w:val="24"/>
          <w:szCs w:val="24"/>
          <w:shd w:val="clear" w:color="auto" w:fill="FFFFFF"/>
        </w:rPr>
      </w:pPr>
    </w:p>
    <w:p w:rsidR="00EA0B00" w:rsidRDefault="00EA0B00" w:rsidP="00B11A4F">
      <w:pPr>
        <w:spacing w:after="0" w:line="360" w:lineRule="auto"/>
        <w:jc w:val="both"/>
        <w:rPr>
          <w:rFonts w:ascii="Helvetica" w:hAnsi="Helvetica"/>
          <w:sz w:val="24"/>
          <w:szCs w:val="24"/>
          <w:shd w:val="clear" w:color="auto" w:fill="FFFFFF"/>
        </w:rPr>
      </w:pPr>
      <w:r>
        <w:rPr>
          <w:rFonts w:ascii="Helvetica" w:hAnsi="Helvetica"/>
          <w:sz w:val="24"/>
          <w:szCs w:val="24"/>
          <w:shd w:val="clear" w:color="auto" w:fill="FFFFFF"/>
        </w:rPr>
        <w:lastRenderedPageBreak/>
        <w:t>[</w:t>
      </w:r>
      <w:r w:rsidR="00CD28B4">
        <w:rPr>
          <w:rFonts w:ascii="Helvetica" w:hAnsi="Helvetica"/>
          <w:sz w:val="24"/>
          <w:szCs w:val="24"/>
          <w:shd w:val="clear" w:color="auto" w:fill="FFFFFF"/>
        </w:rPr>
        <w:t>7</w:t>
      </w:r>
      <w:r w:rsidR="00717CDB">
        <w:rPr>
          <w:rFonts w:ascii="Helvetica" w:hAnsi="Helvetica"/>
          <w:sz w:val="24"/>
          <w:szCs w:val="24"/>
          <w:shd w:val="clear" w:color="auto" w:fill="FFFFFF"/>
        </w:rPr>
        <w:t>1</w:t>
      </w:r>
      <w:r>
        <w:rPr>
          <w:rFonts w:ascii="Helvetica" w:hAnsi="Helvetica"/>
          <w:sz w:val="24"/>
          <w:szCs w:val="24"/>
          <w:shd w:val="clear" w:color="auto" w:fill="FFFFFF"/>
        </w:rPr>
        <w:t>]</w:t>
      </w:r>
      <w:r>
        <w:rPr>
          <w:rFonts w:ascii="Helvetica" w:hAnsi="Helvetica"/>
          <w:sz w:val="24"/>
          <w:szCs w:val="24"/>
          <w:shd w:val="clear" w:color="auto" w:fill="FFFFFF"/>
        </w:rPr>
        <w:tab/>
        <w:t>This court</w:t>
      </w:r>
      <w:r w:rsidR="00B02040">
        <w:rPr>
          <w:rFonts w:ascii="Helvetica" w:hAnsi="Helvetica"/>
          <w:sz w:val="24"/>
          <w:szCs w:val="24"/>
          <w:shd w:val="clear" w:color="auto" w:fill="FFFFFF"/>
        </w:rPr>
        <w:t xml:space="preserve"> must </w:t>
      </w:r>
      <w:r>
        <w:rPr>
          <w:rFonts w:ascii="Helvetica" w:hAnsi="Helvetica"/>
          <w:sz w:val="24"/>
          <w:szCs w:val="24"/>
          <w:shd w:val="clear" w:color="auto" w:fill="FFFFFF"/>
        </w:rPr>
        <w:t xml:space="preserve">show </w:t>
      </w:r>
      <w:r w:rsidR="00AF334C" w:rsidRPr="00520992">
        <w:rPr>
          <w:rFonts w:ascii="Helvetica" w:hAnsi="Helvetica"/>
          <w:sz w:val="24"/>
          <w:szCs w:val="24"/>
          <w:shd w:val="clear" w:color="auto" w:fill="FFFFFF"/>
        </w:rPr>
        <w:t>its</w:t>
      </w:r>
      <w:r>
        <w:rPr>
          <w:rFonts w:ascii="Helvetica" w:hAnsi="Helvetica"/>
          <w:sz w:val="24"/>
          <w:szCs w:val="24"/>
          <w:shd w:val="clear" w:color="auto" w:fill="FFFFFF"/>
        </w:rPr>
        <w:t xml:space="preserve"> displeasure </w:t>
      </w:r>
      <w:r w:rsidR="00B02040">
        <w:rPr>
          <w:rFonts w:ascii="Helvetica" w:hAnsi="Helvetica"/>
          <w:sz w:val="24"/>
          <w:szCs w:val="24"/>
          <w:shd w:val="clear" w:color="auto" w:fill="FFFFFF"/>
        </w:rPr>
        <w:t>in respect of how the applicant conducted this matter by granting an appropriate cost order</w:t>
      </w:r>
      <w:r w:rsidR="00397A37">
        <w:rPr>
          <w:rFonts w:ascii="Helvetica" w:hAnsi="Helvetica"/>
          <w:sz w:val="24"/>
          <w:szCs w:val="24"/>
          <w:shd w:val="clear" w:color="auto" w:fill="FFFFFF"/>
        </w:rPr>
        <w:t xml:space="preserve">. </w:t>
      </w:r>
      <w:r w:rsidR="00AF334C" w:rsidRPr="00520992">
        <w:rPr>
          <w:rFonts w:ascii="Helvetica" w:hAnsi="Helvetica"/>
          <w:sz w:val="24"/>
          <w:szCs w:val="24"/>
          <w:shd w:val="clear" w:color="auto" w:fill="FFFFFF"/>
        </w:rPr>
        <w:t>This court is</w:t>
      </w:r>
      <w:r w:rsidR="00397A37" w:rsidRPr="00520992">
        <w:rPr>
          <w:rFonts w:ascii="Helvetica" w:hAnsi="Helvetica"/>
          <w:sz w:val="24"/>
          <w:szCs w:val="24"/>
          <w:shd w:val="clear" w:color="auto" w:fill="FFFFFF"/>
        </w:rPr>
        <w:t xml:space="preserve"> </w:t>
      </w:r>
      <w:r w:rsidR="00397A37">
        <w:rPr>
          <w:rFonts w:ascii="Helvetica" w:hAnsi="Helvetica"/>
          <w:sz w:val="24"/>
          <w:szCs w:val="24"/>
          <w:shd w:val="clear" w:color="auto" w:fill="FFFFFF"/>
        </w:rPr>
        <w:t xml:space="preserve">satisfied that the matter at hand is an appropriate case where cost should be granted on a punitive scale. </w:t>
      </w:r>
    </w:p>
    <w:p w:rsidR="00CD28B4" w:rsidRDefault="00CD28B4" w:rsidP="00B11A4F">
      <w:pPr>
        <w:spacing w:after="0" w:line="360" w:lineRule="auto"/>
        <w:jc w:val="both"/>
        <w:rPr>
          <w:rFonts w:ascii="Helvetica" w:hAnsi="Helvetica"/>
          <w:sz w:val="24"/>
          <w:szCs w:val="24"/>
          <w:shd w:val="clear" w:color="auto" w:fill="FFFFFF"/>
        </w:rPr>
      </w:pPr>
    </w:p>
    <w:p w:rsidR="00CD28B4" w:rsidRDefault="00CD28B4" w:rsidP="00B11A4F">
      <w:pPr>
        <w:spacing w:after="0" w:line="360" w:lineRule="auto"/>
        <w:jc w:val="both"/>
        <w:rPr>
          <w:rFonts w:ascii="Helvetica" w:hAnsi="Helvetica"/>
          <w:sz w:val="24"/>
          <w:szCs w:val="24"/>
          <w:shd w:val="clear" w:color="auto" w:fill="FFFFFF"/>
        </w:rPr>
      </w:pPr>
      <w:r>
        <w:rPr>
          <w:rFonts w:ascii="Helvetica" w:hAnsi="Helvetica"/>
          <w:sz w:val="24"/>
          <w:szCs w:val="24"/>
          <w:shd w:val="clear" w:color="auto" w:fill="FFFFFF"/>
        </w:rPr>
        <w:t>[7</w:t>
      </w:r>
      <w:r w:rsidR="00717CDB">
        <w:rPr>
          <w:rFonts w:ascii="Helvetica" w:hAnsi="Helvetica"/>
          <w:sz w:val="24"/>
          <w:szCs w:val="24"/>
          <w:shd w:val="clear" w:color="auto" w:fill="FFFFFF"/>
        </w:rPr>
        <w:t>2</w:t>
      </w:r>
      <w:r>
        <w:rPr>
          <w:rFonts w:ascii="Helvetica" w:hAnsi="Helvetica"/>
          <w:sz w:val="24"/>
          <w:szCs w:val="24"/>
          <w:shd w:val="clear" w:color="auto" w:fill="FFFFFF"/>
        </w:rPr>
        <w:t xml:space="preserve">] </w:t>
      </w:r>
      <w:r>
        <w:rPr>
          <w:rFonts w:ascii="Helvetica" w:hAnsi="Helvetica"/>
          <w:sz w:val="24"/>
          <w:szCs w:val="24"/>
          <w:shd w:val="clear" w:color="auto" w:fill="FFFFFF"/>
        </w:rPr>
        <w:tab/>
        <w:t xml:space="preserve">My order is therefore as follows: </w:t>
      </w:r>
    </w:p>
    <w:p w:rsidR="00CD28B4" w:rsidRDefault="00CD28B4" w:rsidP="00B11A4F">
      <w:pPr>
        <w:spacing w:after="0" w:line="360" w:lineRule="auto"/>
        <w:jc w:val="both"/>
        <w:rPr>
          <w:rFonts w:ascii="Helvetica" w:hAnsi="Helvetica"/>
          <w:sz w:val="24"/>
          <w:szCs w:val="24"/>
          <w:shd w:val="clear" w:color="auto" w:fill="FFFFFF"/>
        </w:rPr>
      </w:pPr>
    </w:p>
    <w:p w:rsidR="00CD28B4" w:rsidRPr="00F176BB" w:rsidRDefault="00CD28B4" w:rsidP="00CD28B4">
      <w:pPr>
        <w:pStyle w:val="ListParagraph"/>
        <w:numPr>
          <w:ilvl w:val="0"/>
          <w:numId w:val="11"/>
        </w:numPr>
        <w:spacing w:after="0" w:line="360" w:lineRule="auto"/>
        <w:rPr>
          <w:rFonts w:ascii="Arial" w:hAnsi="Arial" w:cs="Arial"/>
          <w:sz w:val="24"/>
          <w:szCs w:val="24"/>
        </w:rPr>
      </w:pPr>
      <w:r w:rsidRPr="00F176BB">
        <w:rPr>
          <w:rFonts w:ascii="Arial" w:hAnsi="Arial" w:cs="Arial"/>
          <w:sz w:val="24"/>
          <w:szCs w:val="24"/>
        </w:rPr>
        <w:t xml:space="preserve">The applicant’s application </w:t>
      </w:r>
      <w:r>
        <w:rPr>
          <w:rFonts w:ascii="Arial" w:hAnsi="Arial" w:cs="Arial"/>
          <w:sz w:val="24"/>
          <w:szCs w:val="24"/>
        </w:rPr>
        <w:t xml:space="preserve">to compel as </w:t>
      </w:r>
      <w:r w:rsidRPr="00F176BB">
        <w:rPr>
          <w:rFonts w:ascii="Arial" w:hAnsi="Arial" w:cs="Arial"/>
          <w:sz w:val="24"/>
          <w:szCs w:val="24"/>
        </w:rPr>
        <w:t xml:space="preserve">set out in the </w:t>
      </w:r>
      <w:r w:rsidR="009205B0" w:rsidRPr="00520992">
        <w:rPr>
          <w:rFonts w:ascii="Arial" w:hAnsi="Arial" w:cs="Arial"/>
          <w:sz w:val="24"/>
          <w:szCs w:val="24"/>
        </w:rPr>
        <w:t>n</w:t>
      </w:r>
      <w:r w:rsidRPr="00520992">
        <w:rPr>
          <w:rFonts w:ascii="Arial" w:hAnsi="Arial" w:cs="Arial"/>
          <w:sz w:val="24"/>
          <w:szCs w:val="24"/>
        </w:rPr>
        <w:t xml:space="preserve">otice of </w:t>
      </w:r>
      <w:r w:rsidR="009205B0" w:rsidRPr="00520992">
        <w:rPr>
          <w:rFonts w:ascii="Arial" w:hAnsi="Arial" w:cs="Arial"/>
          <w:sz w:val="24"/>
          <w:szCs w:val="24"/>
        </w:rPr>
        <w:t>m</w:t>
      </w:r>
      <w:r w:rsidRPr="00520992">
        <w:rPr>
          <w:rFonts w:ascii="Arial" w:hAnsi="Arial" w:cs="Arial"/>
          <w:sz w:val="24"/>
          <w:szCs w:val="24"/>
        </w:rPr>
        <w:t xml:space="preserve">otion </w:t>
      </w:r>
      <w:r w:rsidRPr="00F176BB">
        <w:rPr>
          <w:rFonts w:ascii="Arial" w:hAnsi="Arial" w:cs="Arial"/>
          <w:sz w:val="24"/>
          <w:szCs w:val="24"/>
        </w:rPr>
        <w:t xml:space="preserve">dated 4 April 2017 and the prayer contained therein is dismissed with cost (including the cost of the failed </w:t>
      </w:r>
      <w:r w:rsidRPr="00F176BB">
        <w:rPr>
          <w:rFonts w:ascii="Arial" w:hAnsi="Arial" w:cs="Arial"/>
          <w:i/>
          <w:sz w:val="24"/>
          <w:szCs w:val="24"/>
        </w:rPr>
        <w:t>res judicata</w:t>
      </w:r>
      <w:r w:rsidRPr="00F176BB">
        <w:rPr>
          <w:rFonts w:ascii="Arial" w:hAnsi="Arial" w:cs="Arial"/>
          <w:sz w:val="24"/>
          <w:szCs w:val="24"/>
        </w:rPr>
        <w:t xml:space="preserve"> point)</w:t>
      </w:r>
    </w:p>
    <w:p w:rsidR="00CD28B4" w:rsidRDefault="00CD28B4" w:rsidP="00CD28B4">
      <w:pPr>
        <w:pStyle w:val="ListParagraph"/>
        <w:numPr>
          <w:ilvl w:val="0"/>
          <w:numId w:val="11"/>
        </w:numPr>
        <w:spacing w:after="0" w:line="360" w:lineRule="auto"/>
        <w:rPr>
          <w:rFonts w:ascii="Arial" w:hAnsi="Arial" w:cs="Arial"/>
          <w:sz w:val="24"/>
          <w:szCs w:val="24"/>
        </w:rPr>
      </w:pPr>
      <w:r w:rsidRPr="00F176BB">
        <w:rPr>
          <w:rFonts w:ascii="Arial" w:hAnsi="Arial" w:cs="Arial"/>
          <w:sz w:val="24"/>
          <w:szCs w:val="24"/>
        </w:rPr>
        <w:t xml:space="preserve">Such cost to be on a scale of </w:t>
      </w:r>
      <w:r w:rsidRPr="001F2382">
        <w:rPr>
          <w:rFonts w:ascii="Arial" w:hAnsi="Arial" w:cs="Arial"/>
          <w:sz w:val="24"/>
          <w:szCs w:val="24"/>
        </w:rPr>
        <w:t>a</w:t>
      </w:r>
      <w:r w:rsidRPr="00F176BB">
        <w:rPr>
          <w:rFonts w:ascii="Arial" w:hAnsi="Arial" w:cs="Arial"/>
          <w:sz w:val="24"/>
          <w:szCs w:val="24"/>
        </w:rPr>
        <w:t>ttorney /client</w:t>
      </w:r>
      <w:r>
        <w:rPr>
          <w:rFonts w:ascii="Arial" w:hAnsi="Arial" w:cs="Arial"/>
          <w:sz w:val="24"/>
          <w:szCs w:val="24"/>
        </w:rPr>
        <w:t>.</w:t>
      </w:r>
    </w:p>
    <w:p w:rsidR="00152489" w:rsidRDefault="00152489" w:rsidP="00152489">
      <w:pPr>
        <w:spacing w:after="0" w:line="360" w:lineRule="auto"/>
        <w:rPr>
          <w:rFonts w:ascii="Arial" w:hAnsi="Arial" w:cs="Arial"/>
          <w:sz w:val="24"/>
          <w:szCs w:val="24"/>
        </w:rPr>
      </w:pPr>
    </w:p>
    <w:p w:rsidR="00152489" w:rsidRDefault="00152489" w:rsidP="00152489">
      <w:pPr>
        <w:spacing w:after="0" w:line="360" w:lineRule="auto"/>
        <w:rPr>
          <w:rFonts w:ascii="Arial" w:hAnsi="Arial" w:cs="Arial"/>
          <w:sz w:val="24"/>
          <w:szCs w:val="24"/>
        </w:rPr>
      </w:pPr>
    </w:p>
    <w:p w:rsidR="00152489" w:rsidRPr="00152489" w:rsidRDefault="00152489" w:rsidP="00152489">
      <w:pPr>
        <w:spacing w:after="0" w:line="360" w:lineRule="auto"/>
        <w:rPr>
          <w:rFonts w:ascii="Arial" w:hAnsi="Arial" w:cs="Arial"/>
          <w:sz w:val="24"/>
          <w:szCs w:val="24"/>
        </w:rPr>
      </w:pPr>
    </w:p>
    <w:p w:rsidR="0036744C" w:rsidRPr="00D62392" w:rsidRDefault="0036744C" w:rsidP="0061732B">
      <w:pPr>
        <w:spacing w:after="0" w:line="360" w:lineRule="auto"/>
        <w:jc w:val="both"/>
        <w:rPr>
          <w:rFonts w:ascii="Arial" w:hAnsi="Arial" w:cs="Arial"/>
          <w:sz w:val="24"/>
        </w:rPr>
      </w:pPr>
    </w:p>
    <w:p w:rsidR="00B66E49" w:rsidRPr="00D62392" w:rsidRDefault="00B66E49" w:rsidP="0061732B">
      <w:pPr>
        <w:spacing w:after="0" w:line="360" w:lineRule="auto"/>
        <w:ind w:left="5760" w:firstLine="720"/>
        <w:jc w:val="both"/>
        <w:rPr>
          <w:rFonts w:ascii="Arial" w:hAnsi="Arial" w:cs="Arial"/>
          <w:sz w:val="24"/>
        </w:rPr>
      </w:pPr>
      <w:r w:rsidRPr="00D62392">
        <w:rPr>
          <w:rFonts w:ascii="Arial" w:hAnsi="Arial" w:cs="Arial"/>
          <w:sz w:val="24"/>
        </w:rPr>
        <w:t>____________</w:t>
      </w:r>
      <w:r w:rsidR="0036744C">
        <w:rPr>
          <w:rFonts w:ascii="Arial" w:hAnsi="Arial" w:cs="Arial"/>
          <w:sz w:val="24"/>
        </w:rPr>
        <w:t>_________</w:t>
      </w:r>
    </w:p>
    <w:p w:rsidR="00B66E49" w:rsidRDefault="007F7786" w:rsidP="0061732B">
      <w:pPr>
        <w:spacing w:after="0" w:line="360" w:lineRule="auto"/>
        <w:ind w:left="5760" w:firstLine="720"/>
        <w:jc w:val="both"/>
        <w:rPr>
          <w:rFonts w:ascii="Arial" w:hAnsi="Arial" w:cs="Arial"/>
          <w:sz w:val="24"/>
        </w:rPr>
      </w:pPr>
      <w:r w:rsidRPr="00D62392">
        <w:rPr>
          <w:rFonts w:ascii="Arial" w:hAnsi="Arial" w:cs="Arial"/>
          <w:sz w:val="24"/>
        </w:rPr>
        <w:t>J S Prinsloo</w:t>
      </w:r>
    </w:p>
    <w:p w:rsidR="003674A1" w:rsidRPr="00D62392" w:rsidRDefault="003674A1" w:rsidP="0061732B">
      <w:pPr>
        <w:spacing w:after="0" w:line="360" w:lineRule="auto"/>
        <w:ind w:left="5760" w:firstLine="720"/>
        <w:jc w:val="both"/>
        <w:rPr>
          <w:rFonts w:ascii="Arial" w:hAnsi="Arial" w:cs="Arial"/>
          <w:sz w:val="24"/>
        </w:rPr>
      </w:pPr>
      <w:r>
        <w:rPr>
          <w:rFonts w:ascii="Arial" w:hAnsi="Arial" w:cs="Arial"/>
          <w:sz w:val="24"/>
        </w:rPr>
        <w:lastRenderedPageBreak/>
        <w:t xml:space="preserve">Judge </w:t>
      </w:r>
    </w:p>
    <w:p w:rsidR="00B66E49" w:rsidRDefault="00B66E49" w:rsidP="0061732B">
      <w:pPr>
        <w:spacing w:after="0" w:line="360" w:lineRule="auto"/>
        <w:jc w:val="both"/>
        <w:rPr>
          <w:rFonts w:ascii="Arial" w:hAnsi="Arial" w:cs="Arial"/>
          <w:sz w:val="24"/>
        </w:rPr>
      </w:pPr>
    </w:p>
    <w:p w:rsidR="00365635" w:rsidRDefault="00365635" w:rsidP="0061732B">
      <w:pPr>
        <w:spacing w:after="0" w:line="360" w:lineRule="auto"/>
        <w:jc w:val="both"/>
        <w:rPr>
          <w:rFonts w:ascii="Arial" w:hAnsi="Arial" w:cs="Arial"/>
          <w:sz w:val="24"/>
        </w:rPr>
      </w:pPr>
    </w:p>
    <w:p w:rsidR="00365635" w:rsidRDefault="00365635" w:rsidP="0061732B">
      <w:pPr>
        <w:spacing w:after="0" w:line="360" w:lineRule="auto"/>
        <w:jc w:val="both"/>
        <w:rPr>
          <w:rFonts w:ascii="Arial" w:hAnsi="Arial" w:cs="Arial"/>
          <w:sz w:val="24"/>
        </w:rPr>
      </w:pPr>
    </w:p>
    <w:p w:rsidR="00CB4CC7" w:rsidRDefault="00CB4CC7" w:rsidP="0061732B">
      <w:pPr>
        <w:spacing w:after="0" w:line="360" w:lineRule="auto"/>
        <w:jc w:val="both"/>
        <w:rPr>
          <w:rFonts w:ascii="Arial" w:hAnsi="Arial" w:cs="Arial"/>
          <w:sz w:val="24"/>
        </w:rPr>
      </w:pPr>
    </w:p>
    <w:p w:rsidR="00CB4CC7" w:rsidRDefault="00CB4CC7" w:rsidP="0061732B">
      <w:pPr>
        <w:spacing w:after="0" w:line="360" w:lineRule="auto"/>
        <w:jc w:val="both"/>
        <w:rPr>
          <w:rFonts w:ascii="Arial" w:hAnsi="Arial" w:cs="Arial"/>
          <w:sz w:val="24"/>
        </w:rPr>
      </w:pPr>
    </w:p>
    <w:p w:rsidR="00CB4CC7" w:rsidRDefault="00CB4CC7" w:rsidP="0061732B">
      <w:pPr>
        <w:spacing w:after="0" w:line="360" w:lineRule="auto"/>
        <w:jc w:val="both"/>
        <w:rPr>
          <w:rFonts w:ascii="Arial" w:hAnsi="Arial" w:cs="Arial"/>
          <w:sz w:val="24"/>
        </w:rPr>
      </w:pPr>
    </w:p>
    <w:p w:rsidR="00520992" w:rsidRDefault="00520992" w:rsidP="0061732B">
      <w:pPr>
        <w:spacing w:after="0" w:line="360" w:lineRule="auto"/>
        <w:jc w:val="both"/>
        <w:rPr>
          <w:rFonts w:ascii="Arial" w:hAnsi="Arial" w:cs="Arial"/>
          <w:sz w:val="24"/>
        </w:rPr>
      </w:pPr>
    </w:p>
    <w:p w:rsidR="00520992" w:rsidRDefault="00520992" w:rsidP="0061732B">
      <w:pPr>
        <w:spacing w:after="0" w:line="360" w:lineRule="auto"/>
        <w:jc w:val="both"/>
        <w:rPr>
          <w:rFonts w:ascii="Arial" w:hAnsi="Arial" w:cs="Arial"/>
          <w:sz w:val="24"/>
        </w:rPr>
      </w:pPr>
    </w:p>
    <w:p w:rsidR="00CA544B" w:rsidRDefault="00CA544B" w:rsidP="0061732B">
      <w:pPr>
        <w:spacing w:after="0" w:line="360" w:lineRule="auto"/>
        <w:jc w:val="both"/>
        <w:rPr>
          <w:rFonts w:ascii="Arial" w:hAnsi="Arial" w:cs="Arial"/>
          <w:sz w:val="24"/>
        </w:rPr>
      </w:pPr>
    </w:p>
    <w:p w:rsidR="00B66E49" w:rsidRPr="00CD28B4" w:rsidRDefault="00B66E49" w:rsidP="0061732B">
      <w:pPr>
        <w:spacing w:after="0" w:line="360" w:lineRule="auto"/>
        <w:jc w:val="both"/>
        <w:rPr>
          <w:rFonts w:ascii="Arial" w:hAnsi="Arial" w:cs="Arial"/>
          <w:sz w:val="24"/>
          <w:szCs w:val="24"/>
        </w:rPr>
      </w:pPr>
      <w:r w:rsidRPr="00CD28B4">
        <w:rPr>
          <w:rFonts w:ascii="Arial" w:hAnsi="Arial" w:cs="Arial"/>
          <w:sz w:val="24"/>
          <w:szCs w:val="24"/>
        </w:rPr>
        <w:t>APPEARANCES:</w:t>
      </w:r>
    </w:p>
    <w:p w:rsidR="00B66E49" w:rsidRPr="00CD28B4" w:rsidRDefault="00B66E49" w:rsidP="0061732B">
      <w:pPr>
        <w:spacing w:after="0" w:line="360" w:lineRule="auto"/>
        <w:jc w:val="both"/>
        <w:rPr>
          <w:rFonts w:ascii="Arial" w:hAnsi="Arial" w:cs="Arial"/>
          <w:sz w:val="24"/>
          <w:szCs w:val="24"/>
        </w:rPr>
      </w:pPr>
    </w:p>
    <w:p w:rsidR="00B66E49" w:rsidRPr="00CD28B4" w:rsidRDefault="007F7786" w:rsidP="0061732B">
      <w:pPr>
        <w:spacing w:after="0" w:line="360" w:lineRule="auto"/>
        <w:ind w:left="5040" w:hanging="5040"/>
        <w:jc w:val="both"/>
        <w:rPr>
          <w:rFonts w:ascii="Arial" w:hAnsi="Arial" w:cs="Arial"/>
          <w:sz w:val="24"/>
          <w:szCs w:val="24"/>
        </w:rPr>
      </w:pPr>
      <w:r w:rsidRPr="00CD28B4">
        <w:rPr>
          <w:rFonts w:ascii="Arial" w:hAnsi="Arial" w:cs="Arial"/>
          <w:sz w:val="24"/>
          <w:szCs w:val="24"/>
        </w:rPr>
        <w:t>APPLICANT</w:t>
      </w:r>
      <w:r w:rsidR="00B66E49" w:rsidRPr="00CD28B4">
        <w:rPr>
          <w:rFonts w:ascii="Arial" w:hAnsi="Arial" w:cs="Arial"/>
          <w:sz w:val="24"/>
          <w:szCs w:val="24"/>
        </w:rPr>
        <w:t xml:space="preserve">: </w:t>
      </w:r>
      <w:r w:rsidR="00B66E49" w:rsidRPr="00CD28B4">
        <w:rPr>
          <w:rFonts w:ascii="Arial" w:hAnsi="Arial" w:cs="Arial"/>
          <w:sz w:val="24"/>
          <w:szCs w:val="24"/>
        </w:rPr>
        <w:tab/>
      </w:r>
      <w:r w:rsidRPr="00CD28B4">
        <w:rPr>
          <w:rFonts w:ascii="Arial" w:hAnsi="Arial" w:cs="Arial"/>
          <w:sz w:val="24"/>
          <w:szCs w:val="24"/>
        </w:rPr>
        <w:t xml:space="preserve">F X </w:t>
      </w:r>
      <w:proofErr w:type="spellStart"/>
      <w:r w:rsidRPr="00CD28B4">
        <w:rPr>
          <w:rFonts w:ascii="Arial" w:hAnsi="Arial" w:cs="Arial"/>
          <w:sz w:val="24"/>
          <w:szCs w:val="24"/>
        </w:rPr>
        <w:t>Bangamwabo</w:t>
      </w:r>
      <w:proofErr w:type="spellEnd"/>
      <w:r w:rsidRPr="00CD28B4">
        <w:rPr>
          <w:rFonts w:ascii="Arial" w:hAnsi="Arial" w:cs="Arial"/>
          <w:sz w:val="24"/>
          <w:szCs w:val="24"/>
        </w:rPr>
        <w:t xml:space="preserve"> </w:t>
      </w:r>
      <w:r w:rsidR="003674A1" w:rsidRPr="00CD28B4">
        <w:rPr>
          <w:rFonts w:ascii="Arial" w:hAnsi="Arial" w:cs="Arial"/>
          <w:sz w:val="24"/>
          <w:szCs w:val="24"/>
        </w:rPr>
        <w:t>(</w:t>
      </w:r>
      <w:r w:rsidR="00CA544B">
        <w:rPr>
          <w:rFonts w:ascii="Arial" w:hAnsi="Arial" w:cs="Arial"/>
          <w:sz w:val="24"/>
          <w:szCs w:val="24"/>
        </w:rPr>
        <w:t xml:space="preserve">erstwhile legal practitioner - </w:t>
      </w:r>
      <w:r w:rsidR="003674A1" w:rsidRPr="00CD28B4">
        <w:rPr>
          <w:rFonts w:ascii="Arial" w:hAnsi="Arial" w:cs="Arial"/>
          <w:sz w:val="24"/>
          <w:szCs w:val="24"/>
        </w:rPr>
        <w:t>Application to compel)</w:t>
      </w:r>
    </w:p>
    <w:p w:rsidR="007F7786" w:rsidRPr="00CD28B4" w:rsidRDefault="007F7786" w:rsidP="0061732B">
      <w:pPr>
        <w:spacing w:after="0" w:line="360" w:lineRule="auto"/>
        <w:ind w:left="5040" w:hanging="5040"/>
        <w:jc w:val="both"/>
        <w:rPr>
          <w:rFonts w:ascii="Arial" w:hAnsi="Arial" w:cs="Arial"/>
          <w:sz w:val="24"/>
          <w:szCs w:val="24"/>
        </w:rPr>
      </w:pPr>
      <w:r w:rsidRPr="00CD28B4">
        <w:rPr>
          <w:rFonts w:ascii="Arial" w:hAnsi="Arial" w:cs="Arial"/>
          <w:sz w:val="24"/>
          <w:szCs w:val="24"/>
        </w:rPr>
        <w:tab/>
        <w:t xml:space="preserve">Of </w:t>
      </w:r>
      <w:r w:rsidR="003674A1" w:rsidRPr="00CD28B4">
        <w:rPr>
          <w:rFonts w:ascii="Arial" w:hAnsi="Arial" w:cs="Arial"/>
          <w:sz w:val="24"/>
          <w:szCs w:val="24"/>
        </w:rPr>
        <w:t>FB Law Chambers</w:t>
      </w:r>
    </w:p>
    <w:p w:rsidR="00B66E49" w:rsidRPr="00CD28B4" w:rsidRDefault="00B66E49" w:rsidP="0061732B">
      <w:pPr>
        <w:spacing w:after="0" w:line="360" w:lineRule="auto"/>
        <w:jc w:val="both"/>
        <w:rPr>
          <w:rFonts w:ascii="Arial" w:hAnsi="Arial" w:cs="Arial"/>
          <w:sz w:val="24"/>
          <w:szCs w:val="24"/>
        </w:rPr>
      </w:pP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t xml:space="preserve">  </w:t>
      </w:r>
      <w:r w:rsidR="003674A1" w:rsidRPr="00CD28B4">
        <w:rPr>
          <w:rFonts w:ascii="Arial" w:hAnsi="Arial" w:cs="Arial"/>
          <w:sz w:val="24"/>
          <w:szCs w:val="24"/>
        </w:rPr>
        <w:tab/>
      </w:r>
      <w:r w:rsidR="003674A1" w:rsidRPr="00CD28B4">
        <w:rPr>
          <w:rFonts w:ascii="Arial" w:hAnsi="Arial" w:cs="Arial"/>
          <w:sz w:val="24"/>
          <w:szCs w:val="24"/>
        </w:rPr>
        <w:tab/>
      </w:r>
      <w:r w:rsidR="003674A1" w:rsidRPr="00CD28B4">
        <w:rPr>
          <w:rFonts w:ascii="Arial" w:hAnsi="Arial" w:cs="Arial"/>
          <w:sz w:val="24"/>
          <w:szCs w:val="24"/>
        </w:rPr>
        <w:tab/>
      </w:r>
      <w:r w:rsidR="003674A1" w:rsidRPr="00CD28B4">
        <w:rPr>
          <w:rFonts w:ascii="Arial" w:hAnsi="Arial" w:cs="Arial"/>
          <w:sz w:val="24"/>
          <w:szCs w:val="24"/>
        </w:rPr>
        <w:tab/>
      </w:r>
      <w:proofErr w:type="gramStart"/>
      <w:r w:rsidR="003674A1" w:rsidRPr="00CD28B4">
        <w:rPr>
          <w:rFonts w:ascii="Arial" w:hAnsi="Arial" w:cs="Arial"/>
          <w:sz w:val="24"/>
          <w:szCs w:val="24"/>
        </w:rPr>
        <w:t>and</w:t>
      </w:r>
      <w:proofErr w:type="gramEnd"/>
      <w:r w:rsidR="003674A1" w:rsidRPr="00CD28B4">
        <w:rPr>
          <w:rFonts w:ascii="Arial" w:hAnsi="Arial" w:cs="Arial"/>
          <w:sz w:val="24"/>
          <w:szCs w:val="24"/>
        </w:rPr>
        <w:t xml:space="preserve"> </w:t>
      </w:r>
    </w:p>
    <w:p w:rsidR="003674A1" w:rsidRPr="00CD28B4" w:rsidRDefault="003674A1" w:rsidP="0061732B">
      <w:pPr>
        <w:spacing w:after="0" w:line="360" w:lineRule="auto"/>
        <w:jc w:val="both"/>
        <w:rPr>
          <w:rFonts w:ascii="Arial" w:hAnsi="Arial" w:cs="Arial"/>
          <w:sz w:val="24"/>
          <w:szCs w:val="24"/>
        </w:rPr>
      </w:pPr>
      <w:r w:rsidRPr="00CD28B4">
        <w:rPr>
          <w:rFonts w:ascii="Arial" w:hAnsi="Arial" w:cs="Arial"/>
          <w:sz w:val="24"/>
          <w:szCs w:val="24"/>
        </w:rPr>
        <w:lastRenderedPageBreak/>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proofErr w:type="spellStart"/>
      <w:r w:rsidRPr="00CD28B4">
        <w:rPr>
          <w:rFonts w:ascii="Arial" w:hAnsi="Arial" w:cs="Arial"/>
          <w:sz w:val="24"/>
          <w:szCs w:val="24"/>
        </w:rPr>
        <w:t>Ms</w:t>
      </w:r>
      <w:proofErr w:type="spellEnd"/>
      <w:r w:rsidRPr="00CD28B4">
        <w:rPr>
          <w:rFonts w:ascii="Arial" w:hAnsi="Arial" w:cs="Arial"/>
          <w:sz w:val="24"/>
          <w:szCs w:val="24"/>
        </w:rPr>
        <w:t xml:space="preserve"> </w:t>
      </w:r>
      <w:proofErr w:type="gramStart"/>
      <w:r w:rsidRPr="00CD28B4">
        <w:rPr>
          <w:rFonts w:ascii="Arial" w:hAnsi="Arial" w:cs="Arial"/>
          <w:sz w:val="24"/>
          <w:szCs w:val="24"/>
        </w:rPr>
        <w:t>A</w:t>
      </w:r>
      <w:proofErr w:type="gramEnd"/>
      <w:r w:rsidRPr="00CD28B4">
        <w:rPr>
          <w:rFonts w:ascii="Arial" w:hAnsi="Arial" w:cs="Arial"/>
          <w:sz w:val="24"/>
          <w:szCs w:val="24"/>
        </w:rPr>
        <w:t xml:space="preserve"> N Jason </w:t>
      </w:r>
      <w:r w:rsidR="00CA544B">
        <w:rPr>
          <w:rFonts w:ascii="Arial" w:hAnsi="Arial" w:cs="Arial"/>
          <w:sz w:val="24"/>
          <w:szCs w:val="24"/>
        </w:rPr>
        <w:t xml:space="preserve">(legal practitioner on </w:t>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r>
      <w:r w:rsidR="00CA544B">
        <w:rPr>
          <w:rFonts w:ascii="Arial" w:hAnsi="Arial" w:cs="Arial"/>
          <w:sz w:val="24"/>
          <w:szCs w:val="24"/>
        </w:rPr>
        <w:tab/>
        <w:t>record)</w:t>
      </w:r>
    </w:p>
    <w:p w:rsidR="003674A1" w:rsidRPr="00CD28B4" w:rsidRDefault="003674A1" w:rsidP="0061732B">
      <w:pPr>
        <w:spacing w:after="0" w:line="360" w:lineRule="auto"/>
        <w:jc w:val="both"/>
        <w:rPr>
          <w:rFonts w:ascii="Arial" w:hAnsi="Arial" w:cs="Arial"/>
          <w:sz w:val="24"/>
          <w:szCs w:val="24"/>
        </w:rPr>
      </w:pP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r>
      <w:r w:rsidRPr="00CD28B4">
        <w:rPr>
          <w:rFonts w:ascii="Arial" w:hAnsi="Arial" w:cs="Arial"/>
          <w:sz w:val="24"/>
          <w:szCs w:val="24"/>
        </w:rPr>
        <w:tab/>
        <w:t xml:space="preserve">Of </w:t>
      </w:r>
      <w:proofErr w:type="spellStart"/>
      <w:r w:rsidRPr="00CD28B4">
        <w:rPr>
          <w:rFonts w:ascii="Arial" w:hAnsi="Arial" w:cs="Arial"/>
          <w:sz w:val="24"/>
          <w:szCs w:val="24"/>
        </w:rPr>
        <w:t>Shikongo</w:t>
      </w:r>
      <w:proofErr w:type="spellEnd"/>
      <w:r w:rsidRPr="00CD28B4">
        <w:rPr>
          <w:rFonts w:ascii="Arial" w:hAnsi="Arial" w:cs="Arial"/>
          <w:sz w:val="24"/>
          <w:szCs w:val="24"/>
        </w:rPr>
        <w:t xml:space="preserve"> Law Chambers </w:t>
      </w:r>
    </w:p>
    <w:p w:rsidR="00B66E49" w:rsidRPr="00D62392" w:rsidRDefault="00B66E49" w:rsidP="0061732B">
      <w:pPr>
        <w:spacing w:after="0" w:line="360" w:lineRule="auto"/>
        <w:ind w:left="2340" w:hanging="2340"/>
        <w:jc w:val="both"/>
        <w:rPr>
          <w:rFonts w:ascii="Arial" w:hAnsi="Arial" w:cs="Arial"/>
          <w:sz w:val="24"/>
          <w:szCs w:val="24"/>
        </w:rPr>
      </w:pPr>
      <w:r w:rsidRPr="00D62392">
        <w:rPr>
          <w:rFonts w:ascii="Arial" w:hAnsi="Arial" w:cs="Arial"/>
          <w:sz w:val="24"/>
          <w:szCs w:val="24"/>
        </w:rPr>
        <w:t xml:space="preserve">                                                                      </w:t>
      </w:r>
    </w:p>
    <w:p w:rsidR="00B66E49" w:rsidRPr="00D62392" w:rsidRDefault="00B66E49" w:rsidP="0061732B">
      <w:pPr>
        <w:spacing w:after="0" w:line="360" w:lineRule="auto"/>
        <w:jc w:val="both"/>
        <w:rPr>
          <w:rFonts w:ascii="Arial" w:hAnsi="Arial" w:cs="Arial"/>
          <w:sz w:val="24"/>
          <w:szCs w:val="24"/>
        </w:rPr>
      </w:pPr>
    </w:p>
    <w:p w:rsidR="00B66E49" w:rsidRPr="00D62392" w:rsidRDefault="007F7786" w:rsidP="0061732B">
      <w:pPr>
        <w:spacing w:after="0" w:line="360" w:lineRule="auto"/>
        <w:jc w:val="both"/>
        <w:rPr>
          <w:rFonts w:ascii="Arial" w:hAnsi="Arial" w:cs="Arial"/>
          <w:sz w:val="24"/>
          <w:szCs w:val="24"/>
        </w:rPr>
      </w:pPr>
      <w:r w:rsidRPr="00D62392">
        <w:rPr>
          <w:rFonts w:ascii="Arial" w:hAnsi="Arial" w:cs="Arial"/>
          <w:sz w:val="24"/>
          <w:szCs w:val="24"/>
        </w:rPr>
        <w:t>RESPONDENT</w:t>
      </w:r>
      <w:r w:rsidR="00B66E49" w:rsidRPr="00D62392">
        <w:rPr>
          <w:rFonts w:ascii="Arial" w:hAnsi="Arial" w:cs="Arial"/>
          <w:sz w:val="24"/>
          <w:szCs w:val="24"/>
        </w:rPr>
        <w:t>:</w:t>
      </w:r>
      <w:r w:rsidR="00B66E49" w:rsidRPr="00D62392">
        <w:rPr>
          <w:rFonts w:ascii="Arial" w:hAnsi="Arial" w:cs="Arial"/>
          <w:sz w:val="24"/>
          <w:szCs w:val="24"/>
        </w:rPr>
        <w:tab/>
      </w:r>
      <w:r w:rsidR="00B66E49" w:rsidRPr="00D62392">
        <w:rPr>
          <w:rFonts w:ascii="Arial" w:hAnsi="Arial" w:cs="Arial"/>
          <w:sz w:val="24"/>
          <w:szCs w:val="24"/>
        </w:rPr>
        <w:tab/>
      </w:r>
      <w:r w:rsidR="00B66E49" w:rsidRPr="00D62392">
        <w:rPr>
          <w:rFonts w:ascii="Arial" w:hAnsi="Arial" w:cs="Arial"/>
          <w:sz w:val="24"/>
          <w:szCs w:val="24"/>
        </w:rPr>
        <w:tab/>
      </w:r>
      <w:r w:rsidR="00B66E49" w:rsidRPr="00D62392">
        <w:rPr>
          <w:rFonts w:ascii="Arial" w:hAnsi="Arial" w:cs="Arial"/>
          <w:sz w:val="24"/>
          <w:szCs w:val="24"/>
        </w:rPr>
        <w:tab/>
      </w:r>
      <w:r w:rsidR="00B66E49" w:rsidRPr="00D62392">
        <w:rPr>
          <w:rFonts w:ascii="Arial" w:hAnsi="Arial" w:cs="Arial"/>
          <w:sz w:val="24"/>
          <w:szCs w:val="24"/>
        </w:rPr>
        <w:tab/>
      </w:r>
      <w:r w:rsidRPr="00D62392">
        <w:rPr>
          <w:rFonts w:ascii="Arial" w:hAnsi="Arial" w:cs="Arial"/>
          <w:sz w:val="24"/>
          <w:szCs w:val="24"/>
        </w:rPr>
        <w:t xml:space="preserve">K </w:t>
      </w:r>
      <w:proofErr w:type="spellStart"/>
      <w:r w:rsidRPr="00D62392">
        <w:rPr>
          <w:rFonts w:ascii="Arial" w:hAnsi="Arial" w:cs="Arial"/>
          <w:sz w:val="24"/>
          <w:szCs w:val="24"/>
        </w:rPr>
        <w:t>Klazen</w:t>
      </w:r>
      <w:proofErr w:type="spellEnd"/>
    </w:p>
    <w:p w:rsidR="007F7786" w:rsidRPr="00D62392" w:rsidRDefault="007F7786" w:rsidP="0061732B">
      <w:pPr>
        <w:spacing w:after="0" w:line="360" w:lineRule="auto"/>
        <w:jc w:val="both"/>
        <w:rPr>
          <w:rFonts w:ascii="Arial" w:hAnsi="Arial" w:cs="Arial"/>
          <w:sz w:val="24"/>
          <w:szCs w:val="24"/>
        </w:rPr>
      </w:pPr>
      <w:r w:rsidRPr="00D62392">
        <w:rPr>
          <w:rFonts w:ascii="Arial" w:hAnsi="Arial" w:cs="Arial"/>
          <w:sz w:val="24"/>
          <w:szCs w:val="24"/>
        </w:rPr>
        <w:tab/>
      </w:r>
      <w:r w:rsidRPr="00D62392">
        <w:rPr>
          <w:rFonts w:ascii="Arial" w:hAnsi="Arial" w:cs="Arial"/>
          <w:sz w:val="24"/>
          <w:szCs w:val="24"/>
        </w:rPr>
        <w:tab/>
      </w:r>
      <w:r w:rsidRPr="00D62392">
        <w:rPr>
          <w:rFonts w:ascii="Arial" w:hAnsi="Arial" w:cs="Arial"/>
          <w:sz w:val="24"/>
          <w:szCs w:val="24"/>
        </w:rPr>
        <w:tab/>
      </w:r>
      <w:r w:rsidRPr="00D62392">
        <w:rPr>
          <w:rFonts w:ascii="Arial" w:hAnsi="Arial" w:cs="Arial"/>
          <w:sz w:val="24"/>
          <w:szCs w:val="24"/>
        </w:rPr>
        <w:tab/>
      </w:r>
      <w:r w:rsidRPr="00D62392">
        <w:rPr>
          <w:rFonts w:ascii="Arial" w:hAnsi="Arial" w:cs="Arial"/>
          <w:sz w:val="24"/>
          <w:szCs w:val="24"/>
        </w:rPr>
        <w:tab/>
      </w:r>
      <w:r w:rsidRPr="00D62392">
        <w:rPr>
          <w:rFonts w:ascii="Arial" w:hAnsi="Arial" w:cs="Arial"/>
          <w:sz w:val="24"/>
          <w:szCs w:val="24"/>
        </w:rPr>
        <w:tab/>
      </w:r>
      <w:r w:rsidRPr="00D62392">
        <w:rPr>
          <w:rFonts w:ascii="Arial" w:hAnsi="Arial" w:cs="Arial"/>
          <w:sz w:val="24"/>
          <w:szCs w:val="24"/>
        </w:rPr>
        <w:tab/>
        <w:t xml:space="preserve">Of Ellis </w:t>
      </w:r>
      <w:proofErr w:type="spellStart"/>
      <w:r w:rsidRPr="00D62392">
        <w:rPr>
          <w:rFonts w:ascii="Arial" w:hAnsi="Arial" w:cs="Arial"/>
          <w:sz w:val="24"/>
          <w:szCs w:val="24"/>
        </w:rPr>
        <w:t>Shilengudwa</w:t>
      </w:r>
      <w:proofErr w:type="spellEnd"/>
      <w:r w:rsidRPr="00D62392">
        <w:rPr>
          <w:rFonts w:ascii="Arial" w:hAnsi="Arial" w:cs="Arial"/>
          <w:sz w:val="24"/>
          <w:szCs w:val="24"/>
        </w:rPr>
        <w:t xml:space="preserve"> Inc. </w:t>
      </w:r>
    </w:p>
    <w:p w:rsidR="00B66E49" w:rsidRDefault="00B66E49" w:rsidP="0061732B">
      <w:pPr>
        <w:spacing w:after="0" w:line="360" w:lineRule="auto"/>
        <w:jc w:val="both"/>
        <w:rPr>
          <w:rFonts w:ascii="Arial" w:hAnsi="Arial" w:cs="Arial"/>
          <w:sz w:val="24"/>
          <w:szCs w:val="24"/>
        </w:rPr>
      </w:pPr>
    </w:p>
    <w:p w:rsidR="007E0C12" w:rsidRDefault="007E0C12" w:rsidP="0061732B">
      <w:pPr>
        <w:spacing w:after="0" w:line="360" w:lineRule="auto"/>
        <w:jc w:val="both"/>
        <w:rPr>
          <w:rFonts w:ascii="Arial" w:hAnsi="Arial" w:cs="Arial"/>
          <w:sz w:val="24"/>
          <w:szCs w:val="24"/>
        </w:rPr>
      </w:pPr>
    </w:p>
    <w:p w:rsidR="007E0C12" w:rsidRDefault="007E0C12" w:rsidP="0061732B">
      <w:pPr>
        <w:spacing w:after="0" w:line="360" w:lineRule="auto"/>
        <w:jc w:val="both"/>
        <w:rPr>
          <w:rFonts w:ascii="Arial" w:hAnsi="Arial" w:cs="Arial"/>
          <w:sz w:val="24"/>
          <w:szCs w:val="24"/>
        </w:rPr>
      </w:pPr>
    </w:p>
    <w:p w:rsidR="007E0C12" w:rsidRDefault="007E0C12" w:rsidP="0061732B">
      <w:pPr>
        <w:spacing w:after="0" w:line="360" w:lineRule="auto"/>
        <w:jc w:val="both"/>
        <w:rPr>
          <w:rFonts w:ascii="Arial" w:hAnsi="Arial" w:cs="Arial"/>
          <w:sz w:val="24"/>
          <w:szCs w:val="24"/>
        </w:rPr>
      </w:pPr>
    </w:p>
    <w:sectPr w:rsidR="007E0C12" w:rsidSect="00B0204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C1" w:rsidRDefault="001239C1" w:rsidP="00B66E49">
      <w:pPr>
        <w:spacing w:after="0" w:line="240" w:lineRule="auto"/>
      </w:pPr>
      <w:r>
        <w:separator/>
      </w:r>
    </w:p>
  </w:endnote>
  <w:endnote w:type="continuationSeparator" w:id="0">
    <w:p w:rsidR="001239C1" w:rsidRDefault="001239C1" w:rsidP="00B6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C1" w:rsidRDefault="001239C1" w:rsidP="00B66E49">
      <w:pPr>
        <w:spacing w:after="0" w:line="240" w:lineRule="auto"/>
      </w:pPr>
      <w:r>
        <w:separator/>
      </w:r>
    </w:p>
  </w:footnote>
  <w:footnote w:type="continuationSeparator" w:id="0">
    <w:p w:rsidR="001239C1" w:rsidRDefault="001239C1" w:rsidP="00B66E49">
      <w:pPr>
        <w:spacing w:after="0" w:line="240" w:lineRule="auto"/>
      </w:pPr>
      <w:r>
        <w:continuationSeparator/>
      </w:r>
    </w:p>
  </w:footnote>
  <w:footnote w:id="1">
    <w:p w:rsidR="00B02040" w:rsidRPr="0096340B" w:rsidRDefault="00B02040" w:rsidP="00152DDD">
      <w:pPr>
        <w:pStyle w:val="FootnoteText"/>
        <w:jc w:val="both"/>
        <w:rPr>
          <w:rFonts w:ascii="Arial" w:hAnsi="Arial" w:cs="Arial"/>
          <w:lang w:val="en-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lang w:val="en-ZA"/>
        </w:rPr>
        <w:t>As they were then. The couple’s eldest daughter is currently no longer a minor as she turned 18 in 2018 already.</w:t>
      </w:r>
    </w:p>
  </w:footnote>
  <w:footnote w:id="2">
    <w:p w:rsidR="00B02040" w:rsidRPr="0096340B" w:rsidRDefault="00B02040" w:rsidP="00152DDD">
      <w:pPr>
        <w:pStyle w:val="FootnoteText"/>
        <w:jc w:val="both"/>
        <w:rPr>
          <w:rFonts w:ascii="Arial" w:hAnsi="Arial" w:cs="Arial"/>
          <w:lang w:val="en-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i/>
        </w:rPr>
        <w:t xml:space="preserve">S K v S K </w:t>
      </w:r>
      <w:r w:rsidRPr="0096340B">
        <w:rPr>
          <w:rFonts w:ascii="Arial" w:hAnsi="Arial" w:cs="Arial"/>
        </w:rPr>
        <w:t>(I 3754-2012) [2017] NAHCMD 344 (17 November 2017)</w:t>
      </w:r>
      <w:r w:rsidRPr="0096340B">
        <w:rPr>
          <w:rFonts w:ascii="Arial" w:hAnsi="Arial" w:cs="Arial"/>
          <w:lang w:val="en-ZA"/>
        </w:rPr>
        <w:t>.</w:t>
      </w:r>
    </w:p>
  </w:footnote>
  <w:footnote w:id="3">
    <w:p w:rsidR="00B02040" w:rsidRPr="0096340B" w:rsidRDefault="00B02040" w:rsidP="00152DDD">
      <w:pPr>
        <w:pStyle w:val="FootnoteText"/>
        <w:jc w:val="both"/>
        <w:rPr>
          <w:rFonts w:ascii="Arial" w:hAnsi="Arial" w:cs="Arial"/>
          <w:lang w:val="en-ZA"/>
        </w:rPr>
      </w:pPr>
      <w:r w:rsidRPr="0096340B">
        <w:rPr>
          <w:rStyle w:val="FootnoteReference"/>
          <w:rFonts w:ascii="Arial" w:hAnsi="Arial" w:cs="Arial"/>
        </w:rPr>
        <w:footnoteRef/>
      </w:r>
      <w:r w:rsidRPr="0096340B">
        <w:rPr>
          <w:rFonts w:ascii="Arial" w:hAnsi="Arial" w:cs="Arial"/>
        </w:rPr>
        <w:t xml:space="preserve"> </w:t>
      </w:r>
      <w:r w:rsidR="005F20B1">
        <w:rPr>
          <w:rFonts w:ascii="Arial" w:hAnsi="Arial" w:cs="Arial"/>
          <w:lang w:val="en-ZA"/>
        </w:rPr>
        <w:t>Para</w:t>
      </w:r>
      <w:r w:rsidRPr="0096340B">
        <w:rPr>
          <w:rFonts w:ascii="Arial" w:hAnsi="Arial" w:cs="Arial"/>
          <w:lang w:val="en-ZA"/>
        </w:rPr>
        <w:t xml:space="preserve"> 2</w:t>
      </w:r>
      <w:r w:rsidR="0035264B" w:rsidRPr="0096340B">
        <w:rPr>
          <w:rFonts w:ascii="Arial" w:hAnsi="Arial" w:cs="Arial"/>
          <w:lang w:val="en-ZA"/>
        </w:rPr>
        <w:t>.1 of the Settlement Agreement.</w:t>
      </w:r>
    </w:p>
  </w:footnote>
  <w:footnote w:id="4">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1924 AD 704 at 715-716.</w:t>
      </w:r>
    </w:p>
  </w:footnote>
  <w:footnote w:id="5">
    <w:p w:rsidR="00B02040" w:rsidRPr="0096340B" w:rsidRDefault="00B02040" w:rsidP="00152DDD">
      <w:pPr>
        <w:pStyle w:val="FootnoteText"/>
        <w:jc w:val="both"/>
        <w:rPr>
          <w:rFonts w:ascii="Arial" w:hAnsi="Arial" w:cs="Arial"/>
          <w:lang w:val="en-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lang w:val="en-ZA"/>
        </w:rPr>
        <w:t>2012 (2) NR 481 (HC)</w:t>
      </w:r>
      <w:r w:rsidR="00152DDD" w:rsidRPr="0096340B">
        <w:rPr>
          <w:rFonts w:ascii="Arial" w:hAnsi="Arial" w:cs="Arial"/>
          <w:lang w:val="en-ZA"/>
        </w:rPr>
        <w:t>.</w:t>
      </w:r>
    </w:p>
  </w:footnote>
  <w:footnote w:id="6">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bCs/>
        </w:rPr>
        <w:t>(SA 9/2013) [2015] NASC 10 (30 April 2015)</w:t>
      </w:r>
      <w:r w:rsidR="00152DDD" w:rsidRPr="0096340B">
        <w:rPr>
          <w:rFonts w:ascii="Arial" w:hAnsi="Arial" w:cs="Arial"/>
          <w:bCs/>
        </w:rPr>
        <w:t>.</w:t>
      </w:r>
    </w:p>
  </w:footnote>
  <w:footnote w:id="7">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lang w:val="af-ZA"/>
        </w:rPr>
        <w:t>Footnotes ommitted</w:t>
      </w:r>
      <w:r w:rsidR="00152DDD" w:rsidRPr="0096340B">
        <w:rPr>
          <w:rFonts w:ascii="Arial" w:hAnsi="Arial" w:cs="Arial"/>
          <w:lang w:val="af-ZA"/>
        </w:rPr>
        <w:t>.</w:t>
      </w:r>
    </w:p>
  </w:footnote>
  <w:footnote w:id="8">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w:t>
      </w:r>
      <w:r w:rsidR="003E1D90">
        <w:rPr>
          <w:rFonts w:ascii="Arial" w:hAnsi="Arial" w:cs="Arial"/>
          <w:shd w:val="clear" w:color="auto" w:fill="FFFFFF"/>
        </w:rPr>
        <w:t xml:space="preserve">2009 (4) SA 399 (SCA) </w:t>
      </w:r>
      <w:r w:rsidRPr="0096340B">
        <w:rPr>
          <w:rFonts w:ascii="Arial" w:hAnsi="Arial" w:cs="Arial"/>
          <w:shd w:val="clear" w:color="auto" w:fill="FFFFFF"/>
        </w:rPr>
        <w:t>para 39</w:t>
      </w:r>
      <w:r w:rsidR="00152DDD" w:rsidRPr="0096340B">
        <w:rPr>
          <w:rFonts w:ascii="Arial" w:hAnsi="Arial" w:cs="Arial"/>
          <w:shd w:val="clear" w:color="auto" w:fill="FFFFFF"/>
        </w:rPr>
        <w:t>.</w:t>
      </w:r>
    </w:p>
  </w:footnote>
  <w:footnote w:id="9">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lang w:val="af-ZA"/>
        </w:rPr>
        <w:t>Act 6 of 2006</w:t>
      </w:r>
      <w:r w:rsidR="00152DDD" w:rsidRPr="0096340B">
        <w:rPr>
          <w:rFonts w:ascii="Arial" w:hAnsi="Arial" w:cs="Arial"/>
          <w:lang w:val="af-ZA"/>
        </w:rPr>
        <w:t>.</w:t>
      </w:r>
    </w:p>
  </w:footnote>
  <w:footnote w:id="10">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00B163DC">
        <w:rPr>
          <w:rFonts w:ascii="Arial" w:hAnsi="Arial" w:cs="Arial"/>
        </w:rPr>
        <w:t xml:space="preserve"> Sec</w:t>
      </w:r>
      <w:r w:rsidRPr="0096340B">
        <w:rPr>
          <w:rFonts w:ascii="Arial" w:hAnsi="Arial" w:cs="Arial"/>
        </w:rPr>
        <w:t xml:space="preserve"> 1</w:t>
      </w:r>
      <w:r w:rsidR="00152DDD" w:rsidRPr="0096340B">
        <w:rPr>
          <w:rFonts w:ascii="Arial" w:hAnsi="Arial" w:cs="Arial"/>
        </w:rPr>
        <w:t>.</w:t>
      </w:r>
    </w:p>
  </w:footnote>
  <w:footnote w:id="11">
    <w:p w:rsidR="00B02040" w:rsidRPr="0096340B" w:rsidRDefault="00B02040" w:rsidP="00152DDD">
      <w:pPr>
        <w:pStyle w:val="FootnoteText"/>
        <w:jc w:val="both"/>
        <w:rPr>
          <w:rFonts w:ascii="Arial" w:hAnsi="Arial" w:cs="Arial"/>
          <w:lang w:val="af-ZA"/>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bCs/>
          <w:shd w:val="clear" w:color="auto" w:fill="FFFFFF"/>
        </w:rPr>
        <w:t>(A 144/2012) [2015] NAHCMD 03 (23 January 2015)</w:t>
      </w:r>
      <w:r w:rsidR="00937151" w:rsidRPr="0096340B">
        <w:rPr>
          <w:rFonts w:ascii="Arial" w:hAnsi="Arial" w:cs="Arial"/>
          <w:bCs/>
          <w:shd w:val="clear" w:color="auto" w:fill="FFFFFF"/>
        </w:rPr>
        <w:t>.</w:t>
      </w:r>
    </w:p>
  </w:footnote>
  <w:footnote w:id="12">
    <w:p w:rsidR="00B02040" w:rsidRPr="0096340B" w:rsidRDefault="00B02040" w:rsidP="00152DDD">
      <w:pPr>
        <w:pStyle w:val="FootnoteText"/>
        <w:jc w:val="both"/>
        <w:rPr>
          <w:rFonts w:ascii="Arial" w:hAnsi="Arial" w:cs="Arial"/>
        </w:rPr>
      </w:pPr>
      <w:r w:rsidRPr="0096340B">
        <w:rPr>
          <w:rStyle w:val="FootnoteReference"/>
          <w:rFonts w:ascii="Arial" w:hAnsi="Arial" w:cs="Arial"/>
        </w:rPr>
        <w:footnoteRef/>
      </w:r>
      <w:r w:rsidRPr="0096340B">
        <w:rPr>
          <w:rFonts w:ascii="Arial" w:hAnsi="Arial" w:cs="Arial"/>
        </w:rPr>
        <w:t xml:space="preserve"> A.C. </w:t>
      </w:r>
      <w:proofErr w:type="spellStart"/>
      <w:r w:rsidRPr="0096340B">
        <w:rPr>
          <w:rFonts w:ascii="Arial" w:hAnsi="Arial" w:cs="Arial"/>
        </w:rPr>
        <w:t>Cilliers</w:t>
      </w:r>
      <w:proofErr w:type="spellEnd"/>
      <w:r w:rsidRPr="0096340B">
        <w:rPr>
          <w:rFonts w:ascii="Arial" w:hAnsi="Arial" w:cs="Arial"/>
        </w:rPr>
        <w:t xml:space="preserve">, </w:t>
      </w:r>
      <w:r w:rsidRPr="0096340B">
        <w:rPr>
          <w:rFonts w:ascii="Arial" w:hAnsi="Arial" w:cs="Arial"/>
          <w:i/>
        </w:rPr>
        <w:t>Law of costs</w:t>
      </w:r>
      <w:r w:rsidRPr="0096340B">
        <w:rPr>
          <w:rFonts w:ascii="Arial" w:hAnsi="Arial" w:cs="Arial"/>
        </w:rPr>
        <w:t>, 3</w:t>
      </w:r>
      <w:r w:rsidRPr="0096340B">
        <w:rPr>
          <w:rFonts w:ascii="Arial" w:hAnsi="Arial" w:cs="Arial"/>
          <w:vertAlign w:val="superscript"/>
        </w:rPr>
        <w:t>rd</w:t>
      </w:r>
      <w:r w:rsidRPr="0096340B">
        <w:rPr>
          <w:rFonts w:ascii="Arial" w:hAnsi="Arial" w:cs="Arial"/>
        </w:rPr>
        <w:t xml:space="preserve"> edition</w:t>
      </w:r>
      <w:r w:rsidR="007A7B01">
        <w:rPr>
          <w:rFonts w:ascii="Arial" w:hAnsi="Arial" w:cs="Arial"/>
        </w:rPr>
        <w:t xml:space="preserve">, LexisNexis, Durban, 1997 at </w:t>
      </w:r>
      <w:r w:rsidRPr="0096340B">
        <w:rPr>
          <w:rFonts w:ascii="Arial" w:hAnsi="Arial" w:cs="Arial"/>
        </w:rPr>
        <w:t>2-3 para 2.01.</w:t>
      </w:r>
    </w:p>
  </w:footnote>
  <w:footnote w:id="13">
    <w:p w:rsidR="00B02040" w:rsidRPr="0096340B" w:rsidRDefault="00B02040" w:rsidP="00152DDD">
      <w:pPr>
        <w:pStyle w:val="FootnoteText"/>
        <w:jc w:val="both"/>
        <w:rPr>
          <w:rFonts w:ascii="Arial" w:hAnsi="Arial" w:cs="Arial"/>
        </w:rPr>
      </w:pPr>
      <w:r w:rsidRPr="0096340B">
        <w:rPr>
          <w:rStyle w:val="FootnoteReference"/>
          <w:rFonts w:ascii="Arial" w:hAnsi="Arial" w:cs="Arial"/>
        </w:rPr>
        <w:footnoteRef/>
      </w:r>
      <w:r w:rsidRPr="0096340B">
        <w:rPr>
          <w:rFonts w:ascii="Arial" w:hAnsi="Arial" w:cs="Arial"/>
        </w:rPr>
        <w:t xml:space="preserve"> </w:t>
      </w:r>
      <w:r w:rsidRPr="0096340B">
        <w:rPr>
          <w:rFonts w:ascii="Arial" w:hAnsi="Arial" w:cs="Arial"/>
          <w:i/>
        </w:rPr>
        <w:t xml:space="preserve">Ibid </w:t>
      </w:r>
      <w:r w:rsidRPr="0096340B">
        <w:rPr>
          <w:rFonts w:ascii="Arial" w:hAnsi="Arial" w:cs="Arial"/>
        </w:rPr>
        <w:t>para 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66701884"/>
      <w:docPartObj>
        <w:docPartGallery w:val="Page Numbers (Top of Page)"/>
        <w:docPartUnique/>
      </w:docPartObj>
    </w:sdtPr>
    <w:sdtEndPr>
      <w:rPr>
        <w:noProof/>
      </w:rPr>
    </w:sdtEndPr>
    <w:sdtContent>
      <w:p w:rsidR="00B02040" w:rsidRPr="0023439E" w:rsidRDefault="00B02040">
        <w:pPr>
          <w:pStyle w:val="Header"/>
          <w:jc w:val="right"/>
          <w:rPr>
            <w:rFonts w:ascii="Arial" w:hAnsi="Arial" w:cs="Arial"/>
            <w:sz w:val="24"/>
            <w:szCs w:val="24"/>
          </w:rPr>
        </w:pPr>
        <w:r w:rsidRPr="0023439E">
          <w:rPr>
            <w:rFonts w:ascii="Arial" w:hAnsi="Arial" w:cs="Arial"/>
            <w:sz w:val="24"/>
            <w:szCs w:val="24"/>
          </w:rPr>
          <w:fldChar w:fldCharType="begin"/>
        </w:r>
        <w:r w:rsidRPr="0023439E">
          <w:rPr>
            <w:rFonts w:ascii="Arial" w:hAnsi="Arial" w:cs="Arial"/>
            <w:sz w:val="24"/>
            <w:szCs w:val="24"/>
          </w:rPr>
          <w:instrText xml:space="preserve"> PAGE   \* MERGEFORMAT </w:instrText>
        </w:r>
        <w:r w:rsidRPr="0023439E">
          <w:rPr>
            <w:rFonts w:ascii="Arial" w:hAnsi="Arial" w:cs="Arial"/>
            <w:sz w:val="24"/>
            <w:szCs w:val="24"/>
          </w:rPr>
          <w:fldChar w:fldCharType="separate"/>
        </w:r>
        <w:r w:rsidR="00C7603F">
          <w:rPr>
            <w:rFonts w:ascii="Arial" w:hAnsi="Arial" w:cs="Arial"/>
            <w:noProof/>
            <w:sz w:val="24"/>
            <w:szCs w:val="24"/>
          </w:rPr>
          <w:t>5</w:t>
        </w:r>
        <w:r w:rsidRPr="0023439E">
          <w:rPr>
            <w:rFonts w:ascii="Arial" w:hAnsi="Arial" w:cs="Arial"/>
            <w:noProof/>
            <w:sz w:val="24"/>
            <w:szCs w:val="24"/>
          </w:rPr>
          <w:fldChar w:fldCharType="end"/>
        </w:r>
      </w:p>
    </w:sdtContent>
  </w:sdt>
  <w:p w:rsidR="00B02040" w:rsidRPr="0023439E" w:rsidRDefault="00B02040">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EDE"/>
    <w:multiLevelType w:val="hybridMultilevel"/>
    <w:tmpl w:val="A0B49B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F1776"/>
    <w:multiLevelType w:val="hybridMultilevel"/>
    <w:tmpl w:val="4C12B762"/>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BA07D28"/>
    <w:multiLevelType w:val="hybridMultilevel"/>
    <w:tmpl w:val="642A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70C"/>
    <w:multiLevelType w:val="hybridMultilevel"/>
    <w:tmpl w:val="4F9C9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4A3254"/>
    <w:multiLevelType w:val="hybridMultilevel"/>
    <w:tmpl w:val="665667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D782A"/>
    <w:multiLevelType w:val="hybridMultilevel"/>
    <w:tmpl w:val="6F98A908"/>
    <w:lvl w:ilvl="0" w:tplc="E86E75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18E043E"/>
    <w:multiLevelType w:val="hybridMultilevel"/>
    <w:tmpl w:val="2E40B3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8469E2"/>
    <w:multiLevelType w:val="hybridMultilevel"/>
    <w:tmpl w:val="449A2B8A"/>
    <w:lvl w:ilvl="0" w:tplc="B51C8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254BB7"/>
    <w:multiLevelType w:val="hybridMultilevel"/>
    <w:tmpl w:val="53B6E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A0177"/>
    <w:multiLevelType w:val="hybridMultilevel"/>
    <w:tmpl w:val="29003390"/>
    <w:lvl w:ilvl="0" w:tplc="155850D4">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0" w15:restartNumberingAfterBreak="0">
    <w:nsid w:val="7C39752D"/>
    <w:multiLevelType w:val="hybridMultilevel"/>
    <w:tmpl w:val="36E67716"/>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0"/>
  </w:num>
  <w:num w:numId="6">
    <w:abstractNumId w:val="1"/>
  </w:num>
  <w:num w:numId="7">
    <w:abstractNumId w:val="3"/>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9"/>
    <w:rsid w:val="00003A8C"/>
    <w:rsid w:val="00022D4A"/>
    <w:rsid w:val="00024090"/>
    <w:rsid w:val="0002591D"/>
    <w:rsid w:val="00041A9E"/>
    <w:rsid w:val="000510C7"/>
    <w:rsid w:val="0006114B"/>
    <w:rsid w:val="00065BD4"/>
    <w:rsid w:val="000706BE"/>
    <w:rsid w:val="000960DA"/>
    <w:rsid w:val="000A0C59"/>
    <w:rsid w:val="000A3859"/>
    <w:rsid w:val="000B68D2"/>
    <w:rsid w:val="000C29D1"/>
    <w:rsid w:val="000D6AD0"/>
    <w:rsid w:val="000E670A"/>
    <w:rsid w:val="0010091F"/>
    <w:rsid w:val="001020DA"/>
    <w:rsid w:val="00114C51"/>
    <w:rsid w:val="001239C1"/>
    <w:rsid w:val="0013395E"/>
    <w:rsid w:val="00143630"/>
    <w:rsid w:val="0015046B"/>
    <w:rsid w:val="001511FB"/>
    <w:rsid w:val="00151219"/>
    <w:rsid w:val="00151620"/>
    <w:rsid w:val="00152489"/>
    <w:rsid w:val="00152DDD"/>
    <w:rsid w:val="00156AB5"/>
    <w:rsid w:val="001722A3"/>
    <w:rsid w:val="00187CDB"/>
    <w:rsid w:val="00190D39"/>
    <w:rsid w:val="0019389F"/>
    <w:rsid w:val="001A6858"/>
    <w:rsid w:val="001A6C89"/>
    <w:rsid w:val="001A6CFF"/>
    <w:rsid w:val="001B0F10"/>
    <w:rsid w:val="001B446A"/>
    <w:rsid w:val="001B639F"/>
    <w:rsid w:val="001C04A9"/>
    <w:rsid w:val="001C710D"/>
    <w:rsid w:val="001E554F"/>
    <w:rsid w:val="001F2382"/>
    <w:rsid w:val="002148A1"/>
    <w:rsid w:val="0023439E"/>
    <w:rsid w:val="00242912"/>
    <w:rsid w:val="00244A26"/>
    <w:rsid w:val="002467C9"/>
    <w:rsid w:val="00254B0E"/>
    <w:rsid w:val="00266BF4"/>
    <w:rsid w:val="00267200"/>
    <w:rsid w:val="00273907"/>
    <w:rsid w:val="002742FB"/>
    <w:rsid w:val="00282568"/>
    <w:rsid w:val="0028769A"/>
    <w:rsid w:val="002900E4"/>
    <w:rsid w:val="002968FC"/>
    <w:rsid w:val="00296D8D"/>
    <w:rsid w:val="002A69B5"/>
    <w:rsid w:val="002B519B"/>
    <w:rsid w:val="002B7433"/>
    <w:rsid w:val="002D729A"/>
    <w:rsid w:val="002D7B0C"/>
    <w:rsid w:val="002E2193"/>
    <w:rsid w:val="002E624D"/>
    <w:rsid w:val="0030150D"/>
    <w:rsid w:val="00313EC7"/>
    <w:rsid w:val="0032147E"/>
    <w:rsid w:val="00321EF3"/>
    <w:rsid w:val="00322EA9"/>
    <w:rsid w:val="00336712"/>
    <w:rsid w:val="00342002"/>
    <w:rsid w:val="003427F4"/>
    <w:rsid w:val="0035264B"/>
    <w:rsid w:val="0035537F"/>
    <w:rsid w:val="0036375F"/>
    <w:rsid w:val="003644B5"/>
    <w:rsid w:val="00365635"/>
    <w:rsid w:val="00365F49"/>
    <w:rsid w:val="0036744C"/>
    <w:rsid w:val="003674A1"/>
    <w:rsid w:val="00380C13"/>
    <w:rsid w:val="00391691"/>
    <w:rsid w:val="0039543F"/>
    <w:rsid w:val="00397A37"/>
    <w:rsid w:val="003A2777"/>
    <w:rsid w:val="003B3CB1"/>
    <w:rsid w:val="003C6692"/>
    <w:rsid w:val="003E1D90"/>
    <w:rsid w:val="003F4BAC"/>
    <w:rsid w:val="00404A81"/>
    <w:rsid w:val="00440446"/>
    <w:rsid w:val="004507DE"/>
    <w:rsid w:val="00460C8A"/>
    <w:rsid w:val="004658D8"/>
    <w:rsid w:val="00465A02"/>
    <w:rsid w:val="00466924"/>
    <w:rsid w:val="00466F06"/>
    <w:rsid w:val="00485EAA"/>
    <w:rsid w:val="0049703E"/>
    <w:rsid w:val="004A19F8"/>
    <w:rsid w:val="004A37FC"/>
    <w:rsid w:val="004A76D6"/>
    <w:rsid w:val="004E0A40"/>
    <w:rsid w:val="00504816"/>
    <w:rsid w:val="00507B4E"/>
    <w:rsid w:val="00513017"/>
    <w:rsid w:val="005205B7"/>
    <w:rsid w:val="00520992"/>
    <w:rsid w:val="00527D90"/>
    <w:rsid w:val="00530434"/>
    <w:rsid w:val="00532168"/>
    <w:rsid w:val="0053298B"/>
    <w:rsid w:val="00544ABB"/>
    <w:rsid w:val="00544DDD"/>
    <w:rsid w:val="00553F34"/>
    <w:rsid w:val="00562B5C"/>
    <w:rsid w:val="00567B25"/>
    <w:rsid w:val="00586384"/>
    <w:rsid w:val="0059081C"/>
    <w:rsid w:val="00593639"/>
    <w:rsid w:val="005A6B67"/>
    <w:rsid w:val="005A7C63"/>
    <w:rsid w:val="005B5169"/>
    <w:rsid w:val="005D08C9"/>
    <w:rsid w:val="005D6917"/>
    <w:rsid w:val="005D7D33"/>
    <w:rsid w:val="005E445F"/>
    <w:rsid w:val="005E61CD"/>
    <w:rsid w:val="005E6596"/>
    <w:rsid w:val="005E74CA"/>
    <w:rsid w:val="005F20B1"/>
    <w:rsid w:val="00600F81"/>
    <w:rsid w:val="00604E5C"/>
    <w:rsid w:val="0061138D"/>
    <w:rsid w:val="00614230"/>
    <w:rsid w:val="00616E11"/>
    <w:rsid w:val="0061732B"/>
    <w:rsid w:val="00620C55"/>
    <w:rsid w:val="0062204D"/>
    <w:rsid w:val="00634A4C"/>
    <w:rsid w:val="00634ED0"/>
    <w:rsid w:val="006463EA"/>
    <w:rsid w:val="00652920"/>
    <w:rsid w:val="0065689A"/>
    <w:rsid w:val="00662A22"/>
    <w:rsid w:val="00663CB9"/>
    <w:rsid w:val="00666395"/>
    <w:rsid w:val="00666533"/>
    <w:rsid w:val="0067564F"/>
    <w:rsid w:val="00680EA8"/>
    <w:rsid w:val="00694E8E"/>
    <w:rsid w:val="006A6B99"/>
    <w:rsid w:val="006B4E64"/>
    <w:rsid w:val="006D1379"/>
    <w:rsid w:val="006E1D43"/>
    <w:rsid w:val="006E2181"/>
    <w:rsid w:val="006E3DE9"/>
    <w:rsid w:val="006E4A06"/>
    <w:rsid w:val="006E5903"/>
    <w:rsid w:val="006E647E"/>
    <w:rsid w:val="006F26B6"/>
    <w:rsid w:val="006F4EC9"/>
    <w:rsid w:val="006F6DD0"/>
    <w:rsid w:val="006F779E"/>
    <w:rsid w:val="007002D0"/>
    <w:rsid w:val="007010E0"/>
    <w:rsid w:val="0070288E"/>
    <w:rsid w:val="0070343B"/>
    <w:rsid w:val="007111F2"/>
    <w:rsid w:val="0071605A"/>
    <w:rsid w:val="0071774D"/>
    <w:rsid w:val="00717CDB"/>
    <w:rsid w:val="00740DBC"/>
    <w:rsid w:val="00742F2E"/>
    <w:rsid w:val="00746E43"/>
    <w:rsid w:val="00757B0F"/>
    <w:rsid w:val="00764B34"/>
    <w:rsid w:val="0077381F"/>
    <w:rsid w:val="00776322"/>
    <w:rsid w:val="00776540"/>
    <w:rsid w:val="00776790"/>
    <w:rsid w:val="00784400"/>
    <w:rsid w:val="00786393"/>
    <w:rsid w:val="00794EC6"/>
    <w:rsid w:val="00794FBE"/>
    <w:rsid w:val="00796E58"/>
    <w:rsid w:val="00797000"/>
    <w:rsid w:val="007A735C"/>
    <w:rsid w:val="007A7B01"/>
    <w:rsid w:val="007B54F3"/>
    <w:rsid w:val="007D1E85"/>
    <w:rsid w:val="007E0C12"/>
    <w:rsid w:val="007E44F9"/>
    <w:rsid w:val="007F15E6"/>
    <w:rsid w:val="007F1A7B"/>
    <w:rsid w:val="007F47C7"/>
    <w:rsid w:val="007F7786"/>
    <w:rsid w:val="00805C0D"/>
    <w:rsid w:val="00812E75"/>
    <w:rsid w:val="0082080F"/>
    <w:rsid w:val="00841640"/>
    <w:rsid w:val="00847922"/>
    <w:rsid w:val="00851321"/>
    <w:rsid w:val="0085266B"/>
    <w:rsid w:val="00853CBD"/>
    <w:rsid w:val="00866978"/>
    <w:rsid w:val="008670C7"/>
    <w:rsid w:val="00873CAF"/>
    <w:rsid w:val="00886108"/>
    <w:rsid w:val="00892AB4"/>
    <w:rsid w:val="00894C9A"/>
    <w:rsid w:val="008A1D80"/>
    <w:rsid w:val="008A2EF9"/>
    <w:rsid w:val="008A6147"/>
    <w:rsid w:val="008B7C7D"/>
    <w:rsid w:val="008C1EF1"/>
    <w:rsid w:val="008D55B6"/>
    <w:rsid w:val="008D7322"/>
    <w:rsid w:val="008F368B"/>
    <w:rsid w:val="008F5E6E"/>
    <w:rsid w:val="00905310"/>
    <w:rsid w:val="00907815"/>
    <w:rsid w:val="00917CC4"/>
    <w:rsid w:val="009205B0"/>
    <w:rsid w:val="00936FDE"/>
    <w:rsid w:val="00937151"/>
    <w:rsid w:val="009438F8"/>
    <w:rsid w:val="00943B16"/>
    <w:rsid w:val="0095783C"/>
    <w:rsid w:val="0096340B"/>
    <w:rsid w:val="00970948"/>
    <w:rsid w:val="009809D8"/>
    <w:rsid w:val="00982E3A"/>
    <w:rsid w:val="009A670A"/>
    <w:rsid w:val="009A7992"/>
    <w:rsid w:val="009B0ABD"/>
    <w:rsid w:val="009B25AC"/>
    <w:rsid w:val="009B4921"/>
    <w:rsid w:val="009C4840"/>
    <w:rsid w:val="009E78E5"/>
    <w:rsid w:val="009F3A78"/>
    <w:rsid w:val="00A26DD2"/>
    <w:rsid w:val="00A52187"/>
    <w:rsid w:val="00A53692"/>
    <w:rsid w:val="00A66B5C"/>
    <w:rsid w:val="00A73021"/>
    <w:rsid w:val="00A74748"/>
    <w:rsid w:val="00A759D2"/>
    <w:rsid w:val="00A84509"/>
    <w:rsid w:val="00A86D0B"/>
    <w:rsid w:val="00A91AD2"/>
    <w:rsid w:val="00A944C6"/>
    <w:rsid w:val="00AA173B"/>
    <w:rsid w:val="00AA1EB4"/>
    <w:rsid w:val="00AA5BFA"/>
    <w:rsid w:val="00AB32AC"/>
    <w:rsid w:val="00AB6DCB"/>
    <w:rsid w:val="00AC5EE1"/>
    <w:rsid w:val="00AD1E8D"/>
    <w:rsid w:val="00AD5CAC"/>
    <w:rsid w:val="00AE167F"/>
    <w:rsid w:val="00AE3775"/>
    <w:rsid w:val="00AE3B42"/>
    <w:rsid w:val="00AF0F4D"/>
    <w:rsid w:val="00AF2AD7"/>
    <w:rsid w:val="00AF334C"/>
    <w:rsid w:val="00AF5265"/>
    <w:rsid w:val="00B0056E"/>
    <w:rsid w:val="00B02040"/>
    <w:rsid w:val="00B03DA0"/>
    <w:rsid w:val="00B07C54"/>
    <w:rsid w:val="00B11A4F"/>
    <w:rsid w:val="00B12406"/>
    <w:rsid w:val="00B137C8"/>
    <w:rsid w:val="00B13DBD"/>
    <w:rsid w:val="00B1573F"/>
    <w:rsid w:val="00B163DC"/>
    <w:rsid w:val="00B37481"/>
    <w:rsid w:val="00B42125"/>
    <w:rsid w:val="00B42B45"/>
    <w:rsid w:val="00B44A84"/>
    <w:rsid w:val="00B60505"/>
    <w:rsid w:val="00B66E49"/>
    <w:rsid w:val="00B72CBF"/>
    <w:rsid w:val="00B7373B"/>
    <w:rsid w:val="00B757EF"/>
    <w:rsid w:val="00B841DB"/>
    <w:rsid w:val="00BA6781"/>
    <w:rsid w:val="00BB337D"/>
    <w:rsid w:val="00BC62BE"/>
    <w:rsid w:val="00BE2B5F"/>
    <w:rsid w:val="00BE45C3"/>
    <w:rsid w:val="00BF0A07"/>
    <w:rsid w:val="00C04A3E"/>
    <w:rsid w:val="00C04BE9"/>
    <w:rsid w:val="00C06CD0"/>
    <w:rsid w:val="00C124C1"/>
    <w:rsid w:val="00C124F1"/>
    <w:rsid w:val="00C15AD5"/>
    <w:rsid w:val="00C26238"/>
    <w:rsid w:val="00C27CA5"/>
    <w:rsid w:val="00C30758"/>
    <w:rsid w:val="00C348BA"/>
    <w:rsid w:val="00C364A7"/>
    <w:rsid w:val="00C54657"/>
    <w:rsid w:val="00C5474C"/>
    <w:rsid w:val="00C5738E"/>
    <w:rsid w:val="00C671BB"/>
    <w:rsid w:val="00C70649"/>
    <w:rsid w:val="00C7603F"/>
    <w:rsid w:val="00C948EA"/>
    <w:rsid w:val="00CA544B"/>
    <w:rsid w:val="00CA63C6"/>
    <w:rsid w:val="00CA680D"/>
    <w:rsid w:val="00CA70C7"/>
    <w:rsid w:val="00CB4097"/>
    <w:rsid w:val="00CB44EE"/>
    <w:rsid w:val="00CB4CC7"/>
    <w:rsid w:val="00CC738C"/>
    <w:rsid w:val="00CD28B4"/>
    <w:rsid w:val="00CE0F52"/>
    <w:rsid w:val="00CF0B85"/>
    <w:rsid w:val="00CF0E79"/>
    <w:rsid w:val="00D04E3B"/>
    <w:rsid w:val="00D126A9"/>
    <w:rsid w:val="00D1433C"/>
    <w:rsid w:val="00D17D87"/>
    <w:rsid w:val="00D227EF"/>
    <w:rsid w:val="00D248EC"/>
    <w:rsid w:val="00D331EC"/>
    <w:rsid w:val="00D3499C"/>
    <w:rsid w:val="00D34D85"/>
    <w:rsid w:val="00D42FFA"/>
    <w:rsid w:val="00D56ECC"/>
    <w:rsid w:val="00D614B9"/>
    <w:rsid w:val="00D62392"/>
    <w:rsid w:val="00D65B9A"/>
    <w:rsid w:val="00D95C3A"/>
    <w:rsid w:val="00D95E60"/>
    <w:rsid w:val="00DA1569"/>
    <w:rsid w:val="00DA2DDE"/>
    <w:rsid w:val="00DA43C3"/>
    <w:rsid w:val="00DB6FD5"/>
    <w:rsid w:val="00E128EE"/>
    <w:rsid w:val="00E146B2"/>
    <w:rsid w:val="00E246CA"/>
    <w:rsid w:val="00E32B27"/>
    <w:rsid w:val="00E3311A"/>
    <w:rsid w:val="00E36D60"/>
    <w:rsid w:val="00E40917"/>
    <w:rsid w:val="00E50657"/>
    <w:rsid w:val="00E56516"/>
    <w:rsid w:val="00E5663F"/>
    <w:rsid w:val="00E57E6F"/>
    <w:rsid w:val="00E661C2"/>
    <w:rsid w:val="00E7055E"/>
    <w:rsid w:val="00E73861"/>
    <w:rsid w:val="00E76E79"/>
    <w:rsid w:val="00E97AED"/>
    <w:rsid w:val="00EA0B00"/>
    <w:rsid w:val="00EA74B3"/>
    <w:rsid w:val="00EB1098"/>
    <w:rsid w:val="00ED2EBA"/>
    <w:rsid w:val="00EF3794"/>
    <w:rsid w:val="00EF6BE7"/>
    <w:rsid w:val="00EF7F3D"/>
    <w:rsid w:val="00F103D7"/>
    <w:rsid w:val="00F10ACE"/>
    <w:rsid w:val="00F176BB"/>
    <w:rsid w:val="00F242D3"/>
    <w:rsid w:val="00F2604F"/>
    <w:rsid w:val="00F267F7"/>
    <w:rsid w:val="00F30982"/>
    <w:rsid w:val="00F52B86"/>
    <w:rsid w:val="00F6143E"/>
    <w:rsid w:val="00F663B3"/>
    <w:rsid w:val="00F75897"/>
    <w:rsid w:val="00F80122"/>
    <w:rsid w:val="00F83C06"/>
    <w:rsid w:val="00F97D6A"/>
    <w:rsid w:val="00FA4486"/>
    <w:rsid w:val="00FA4867"/>
    <w:rsid w:val="00FA6CA3"/>
    <w:rsid w:val="00FA79B5"/>
    <w:rsid w:val="00F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263EC-EA22-40F0-BC33-41D7E568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49"/>
  </w:style>
  <w:style w:type="paragraph" w:styleId="Heading1">
    <w:name w:val="heading 1"/>
    <w:basedOn w:val="Normal"/>
    <w:next w:val="Normal"/>
    <w:link w:val="Heading1Char"/>
    <w:uiPriority w:val="9"/>
    <w:qFormat/>
    <w:rsid w:val="00B66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6E49"/>
    <w:pPr>
      <w:spacing w:after="200" w:line="276" w:lineRule="auto"/>
      <w:ind w:left="720"/>
      <w:contextualSpacing/>
    </w:pPr>
  </w:style>
  <w:style w:type="paragraph" w:styleId="Header">
    <w:name w:val="header"/>
    <w:basedOn w:val="Normal"/>
    <w:link w:val="HeaderChar"/>
    <w:uiPriority w:val="99"/>
    <w:unhideWhenUsed/>
    <w:rsid w:val="00B6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49"/>
  </w:style>
  <w:style w:type="paragraph" w:styleId="FootnoteText">
    <w:name w:val="footnote text"/>
    <w:basedOn w:val="Normal"/>
    <w:link w:val="FootnoteTextChar"/>
    <w:uiPriority w:val="99"/>
    <w:unhideWhenUsed/>
    <w:rsid w:val="00B66E49"/>
    <w:pPr>
      <w:spacing w:after="0" w:line="240" w:lineRule="auto"/>
    </w:pPr>
    <w:rPr>
      <w:sz w:val="20"/>
      <w:szCs w:val="20"/>
    </w:rPr>
  </w:style>
  <w:style w:type="character" w:customStyle="1" w:styleId="FootnoteTextChar">
    <w:name w:val="Footnote Text Char"/>
    <w:basedOn w:val="DefaultParagraphFont"/>
    <w:link w:val="FootnoteText"/>
    <w:uiPriority w:val="99"/>
    <w:rsid w:val="00B66E49"/>
    <w:rPr>
      <w:sz w:val="20"/>
      <w:szCs w:val="20"/>
    </w:rPr>
  </w:style>
  <w:style w:type="character" w:styleId="FootnoteReference">
    <w:name w:val="footnote reference"/>
    <w:basedOn w:val="DefaultParagraphFont"/>
    <w:uiPriority w:val="99"/>
    <w:unhideWhenUsed/>
    <w:rsid w:val="00B66E49"/>
    <w:rPr>
      <w:vertAlign w:val="superscript"/>
    </w:rPr>
  </w:style>
  <w:style w:type="paragraph" w:customStyle="1" w:styleId="western">
    <w:name w:val="western"/>
    <w:basedOn w:val="Normal"/>
    <w:rsid w:val="00B157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169"/>
    <w:rPr>
      <w:color w:val="0000FF"/>
      <w:u w:val="single"/>
    </w:rPr>
  </w:style>
  <w:style w:type="paragraph" w:styleId="BodyText">
    <w:name w:val="Body Text"/>
    <w:basedOn w:val="Normal"/>
    <w:link w:val="BodyTextChar"/>
    <w:uiPriority w:val="99"/>
    <w:rsid w:val="005E61CD"/>
    <w:pPr>
      <w:widowControl w:val="0"/>
      <w:autoSpaceDN w:val="0"/>
      <w:adjustRightInd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6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5F"/>
    <w:rPr>
      <w:rFonts w:ascii="Segoe UI" w:hAnsi="Segoe UI" w:cs="Segoe UI"/>
      <w:sz w:val="18"/>
      <w:szCs w:val="18"/>
    </w:rPr>
  </w:style>
  <w:style w:type="paragraph" w:styleId="Footer">
    <w:name w:val="footer"/>
    <w:basedOn w:val="Normal"/>
    <w:link w:val="FooterChar"/>
    <w:uiPriority w:val="99"/>
    <w:unhideWhenUsed/>
    <w:rsid w:val="0061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8186">
      <w:bodyDiv w:val="1"/>
      <w:marLeft w:val="0"/>
      <w:marRight w:val="0"/>
      <w:marTop w:val="0"/>
      <w:marBottom w:val="0"/>
      <w:divBdr>
        <w:top w:val="none" w:sz="0" w:space="0" w:color="auto"/>
        <w:left w:val="none" w:sz="0" w:space="0" w:color="auto"/>
        <w:bottom w:val="none" w:sz="0" w:space="0" w:color="auto"/>
        <w:right w:val="none" w:sz="0" w:space="0" w:color="auto"/>
      </w:divBdr>
    </w:div>
    <w:div w:id="786778301">
      <w:bodyDiv w:val="1"/>
      <w:marLeft w:val="0"/>
      <w:marRight w:val="0"/>
      <w:marTop w:val="0"/>
      <w:marBottom w:val="0"/>
      <w:divBdr>
        <w:top w:val="none" w:sz="0" w:space="0" w:color="auto"/>
        <w:left w:val="none" w:sz="0" w:space="0" w:color="auto"/>
        <w:bottom w:val="none" w:sz="0" w:space="0" w:color="auto"/>
        <w:right w:val="none" w:sz="0" w:space="0" w:color="auto"/>
      </w:divBdr>
    </w:div>
    <w:div w:id="1094790666">
      <w:bodyDiv w:val="1"/>
      <w:marLeft w:val="0"/>
      <w:marRight w:val="0"/>
      <w:marTop w:val="0"/>
      <w:marBottom w:val="0"/>
      <w:divBdr>
        <w:top w:val="none" w:sz="0" w:space="0" w:color="auto"/>
        <w:left w:val="none" w:sz="0" w:space="0" w:color="auto"/>
        <w:bottom w:val="none" w:sz="0" w:space="0" w:color="auto"/>
        <w:right w:val="none" w:sz="0" w:space="0" w:color="auto"/>
      </w:divBdr>
    </w:div>
    <w:div w:id="1482960852">
      <w:bodyDiv w:val="1"/>
      <w:marLeft w:val="0"/>
      <w:marRight w:val="0"/>
      <w:marTop w:val="0"/>
      <w:marBottom w:val="0"/>
      <w:divBdr>
        <w:top w:val="none" w:sz="0" w:space="0" w:color="auto"/>
        <w:left w:val="none" w:sz="0" w:space="0" w:color="auto"/>
        <w:bottom w:val="none" w:sz="0" w:space="0" w:color="auto"/>
        <w:right w:val="none" w:sz="0" w:space="0" w:color="auto"/>
      </w:divBdr>
    </w:div>
    <w:div w:id="15961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2020-02-23T18:30:00+00:00</Judgment_x0020_Date>
    <Year xmlns="c1afb1bd-f2fb-40fd-9abb-aea55b4d7662">2020</Year>
  </documentManagement>
</p:properties>
</file>

<file path=customXml/itemProps1.xml><?xml version="1.0" encoding="utf-8"?>
<ds:datastoreItem xmlns:ds="http://schemas.openxmlformats.org/officeDocument/2006/customXml" ds:itemID="{68CE3138-BBBB-4AC8-A591-4CF63D533039}"/>
</file>

<file path=customXml/itemProps2.xml><?xml version="1.0" encoding="utf-8"?>
<ds:datastoreItem xmlns:ds="http://schemas.openxmlformats.org/officeDocument/2006/customXml" ds:itemID="{F1A10D55-694F-44AD-86EE-112AD2525901}"/>
</file>

<file path=customXml/itemProps3.xml><?xml version="1.0" encoding="utf-8"?>
<ds:datastoreItem xmlns:ds="http://schemas.openxmlformats.org/officeDocument/2006/customXml" ds:itemID="{995437C8-1088-4223-95FC-19C748BCDD9B}"/>
</file>

<file path=customXml/itemProps4.xml><?xml version="1.0" encoding="utf-8"?>
<ds:datastoreItem xmlns:ds="http://schemas.openxmlformats.org/officeDocument/2006/customXml" ds:itemID="{CBE1F470-F448-495E-8B2E-8A58D9B89CE0}"/>
</file>

<file path=docProps/app.xml><?xml version="1.0" encoding="utf-8"?>
<Properties xmlns="http://schemas.openxmlformats.org/officeDocument/2006/extended-properties" xmlns:vt="http://schemas.openxmlformats.org/officeDocument/2006/docPropsVTypes">
  <Template>Normal</Template>
  <TotalTime>1</TotalTime>
  <Pages>23</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Nande</dc:creator>
  <cp:keywords/>
  <dc:description/>
  <cp:lastModifiedBy>Lotta N. Ambunda</cp:lastModifiedBy>
  <cp:revision>3</cp:revision>
  <cp:lastPrinted>2020-03-10T08:04:00Z</cp:lastPrinted>
  <dcterms:created xsi:type="dcterms:W3CDTF">2020-03-11T06:50:00Z</dcterms:created>
  <dcterms:modified xsi:type="dcterms:W3CDTF">2020-03-11T06:51:00Z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