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4B2843" w:rsidRDefault="00722F8B" w:rsidP="00722F8B">
      <w:pPr>
        <w:spacing w:after="0" w:line="360" w:lineRule="auto"/>
        <w:jc w:val="center"/>
        <w:rPr>
          <w:rFonts w:ascii="Arial" w:eastAsia="Times New Roman" w:hAnsi="Arial" w:cs="Arial"/>
          <w:b/>
          <w:sz w:val="24"/>
          <w:szCs w:val="24"/>
          <w:lang w:val="en-ZA"/>
        </w:rPr>
      </w:pPr>
      <w:r w:rsidRPr="004B2843">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0A0F6E7" wp14:editId="4A2CDF7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111D7" w:rsidRPr="000A0FD8" w:rsidRDefault="001111D7"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0F6E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111D7" w:rsidRPr="000A0FD8" w:rsidRDefault="001111D7" w:rsidP="00722F8B">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722F8B" w:rsidRPr="004B2843" w:rsidRDefault="00722F8B" w:rsidP="00722F8B">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3686F456" wp14:editId="725861FA">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jc w:val="center"/>
        <w:rPr>
          <w:rFonts w:ascii="Arial" w:eastAsia="Times New Roman" w:hAnsi="Arial" w:cs="Arial"/>
          <w:b/>
          <w:sz w:val="24"/>
          <w:szCs w:val="24"/>
          <w:lang w:val="en-ZA"/>
        </w:rPr>
      </w:pPr>
    </w:p>
    <w:p w:rsidR="00722F8B" w:rsidRPr="004B2843" w:rsidRDefault="00722F8B" w:rsidP="00722F8B">
      <w:pPr>
        <w:spacing w:after="0" w:line="36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722F8B" w:rsidRDefault="00722F8B" w:rsidP="00722F8B">
      <w:pPr>
        <w:spacing w:after="0" w:line="360" w:lineRule="auto"/>
        <w:jc w:val="center"/>
        <w:rPr>
          <w:rFonts w:ascii="Arial" w:eastAsia="Times New Roman" w:hAnsi="Arial" w:cs="Arial"/>
          <w:b/>
          <w:sz w:val="24"/>
          <w:szCs w:val="24"/>
          <w:lang w:val="en-ZA"/>
        </w:rPr>
      </w:pPr>
      <w:r>
        <w:rPr>
          <w:rFonts w:ascii="Arial" w:eastAsia="Times New Roman" w:hAnsi="Arial" w:cs="Arial"/>
          <w:b/>
          <w:sz w:val="24"/>
          <w:szCs w:val="24"/>
          <w:lang w:val="en-ZA"/>
        </w:rPr>
        <w:t>RULING</w:t>
      </w:r>
    </w:p>
    <w:p w:rsidR="00722F8B" w:rsidRPr="004B2843" w:rsidRDefault="00722F8B" w:rsidP="00722F8B">
      <w:pPr>
        <w:spacing w:after="0" w:line="360" w:lineRule="auto"/>
        <w:jc w:val="center"/>
        <w:rPr>
          <w:rFonts w:ascii="Arial" w:eastAsia="Times New Roman" w:hAnsi="Arial" w:cs="Arial"/>
          <w:sz w:val="24"/>
          <w:szCs w:val="24"/>
          <w:lang w:val="en-ZA"/>
        </w:rPr>
      </w:pPr>
    </w:p>
    <w:p w:rsidR="00722F8B" w:rsidRPr="004B2843" w:rsidRDefault="00722F8B" w:rsidP="00722F8B">
      <w:pPr>
        <w:tabs>
          <w:tab w:val="left" w:pos="720"/>
          <w:tab w:val="center" w:pos="4153"/>
          <w:tab w:val="right" w:pos="8306"/>
        </w:tabs>
        <w:spacing w:after="0" w:line="360" w:lineRule="auto"/>
        <w:jc w:val="right"/>
        <w:rPr>
          <w:rFonts w:ascii="Arial" w:eastAsia="Times New Roman" w:hAnsi="Arial" w:cs="Arial"/>
          <w:b/>
          <w:sz w:val="24"/>
          <w:szCs w:val="24"/>
        </w:rPr>
      </w:pPr>
    </w:p>
    <w:p w:rsidR="00722F8B" w:rsidRPr="004B2843" w:rsidRDefault="00F92471" w:rsidP="00722F8B">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CASE NO.:  HC-MD-CIV-ACT-DEL-2019/01089</w:t>
      </w:r>
    </w:p>
    <w:p w:rsidR="00722F8B"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b/>
          <w:sz w:val="24"/>
          <w:szCs w:val="24"/>
        </w:rPr>
      </w:pPr>
    </w:p>
    <w:p w:rsidR="00722F8B" w:rsidRPr="004B2843" w:rsidRDefault="00F92471" w:rsidP="00722F8B">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RUDOLF DAUSAB</w:t>
      </w:r>
      <w:r w:rsidR="00722F8B">
        <w:rPr>
          <w:rFonts w:ascii="Arial" w:eastAsia="Times New Roman" w:hAnsi="Arial" w:cs="Arial"/>
          <w:b/>
          <w:sz w:val="24"/>
          <w:szCs w:val="24"/>
        </w:rPr>
        <w:tab/>
        <w:t>PLAINTIFF</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and</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Default="00F92471" w:rsidP="00722F8B">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PIETER WILLEM VAN ZYL (SNR)</w:t>
      </w:r>
      <w:r w:rsidR="00722F8B">
        <w:rPr>
          <w:rFonts w:ascii="Arial" w:eastAsia="Times New Roman" w:hAnsi="Arial" w:cs="Arial"/>
          <w:b/>
          <w:sz w:val="24"/>
          <w:szCs w:val="24"/>
        </w:rPr>
        <w:tab/>
      </w:r>
      <w:r w:rsidR="00722F8B">
        <w:rPr>
          <w:rFonts w:ascii="Arial" w:eastAsia="Times New Roman" w:hAnsi="Arial" w:cs="Arial"/>
          <w:b/>
          <w:sz w:val="24"/>
          <w:szCs w:val="24"/>
        </w:rPr>
        <w:tab/>
        <w:t>FIRST DEFENDANT</w:t>
      </w:r>
    </w:p>
    <w:p w:rsidR="00722F8B" w:rsidRDefault="00F92471" w:rsidP="00722F8B">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PIETER WILLEM VAN ZYL (JNR)</w:t>
      </w:r>
      <w:r w:rsidR="00722F8B">
        <w:rPr>
          <w:rFonts w:ascii="Arial" w:eastAsia="Times New Roman" w:hAnsi="Arial" w:cs="Arial"/>
          <w:b/>
          <w:sz w:val="24"/>
          <w:szCs w:val="24"/>
        </w:rPr>
        <w:tab/>
      </w:r>
      <w:r w:rsidR="00722F8B">
        <w:rPr>
          <w:rFonts w:ascii="Arial" w:eastAsia="Times New Roman" w:hAnsi="Arial" w:cs="Arial"/>
          <w:b/>
          <w:sz w:val="24"/>
          <w:szCs w:val="24"/>
        </w:rPr>
        <w:tab/>
        <w:t>SECOND DEFENDANT</w:t>
      </w:r>
    </w:p>
    <w:p w:rsidR="00722F8B" w:rsidRPr="004B2843" w:rsidRDefault="00F92471" w:rsidP="00722F8B">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JACOBA VAN ZYL</w:t>
      </w:r>
      <w:r w:rsidR="00722F8B">
        <w:rPr>
          <w:rFonts w:ascii="Arial" w:eastAsia="Times New Roman" w:hAnsi="Arial" w:cs="Arial"/>
          <w:b/>
          <w:sz w:val="24"/>
          <w:szCs w:val="24"/>
        </w:rPr>
        <w:tab/>
      </w:r>
      <w:r w:rsidR="00722F8B">
        <w:rPr>
          <w:rFonts w:ascii="Arial" w:eastAsia="Times New Roman" w:hAnsi="Arial" w:cs="Arial"/>
          <w:b/>
          <w:sz w:val="24"/>
          <w:szCs w:val="24"/>
        </w:rPr>
        <w:tab/>
        <w:t>THIRD DEFENDANT</w:t>
      </w:r>
    </w:p>
    <w:p w:rsidR="00F92471" w:rsidRDefault="00F92471" w:rsidP="00F92471">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MARIETTE VAN ZYL</w:t>
      </w:r>
      <w:r>
        <w:rPr>
          <w:rFonts w:ascii="Arial" w:eastAsia="Times New Roman" w:hAnsi="Arial" w:cs="Arial"/>
          <w:b/>
          <w:sz w:val="24"/>
          <w:szCs w:val="24"/>
        </w:rPr>
        <w:tab/>
      </w:r>
      <w:r>
        <w:rPr>
          <w:rFonts w:ascii="Arial" w:eastAsia="Times New Roman" w:hAnsi="Arial" w:cs="Arial"/>
          <w:b/>
          <w:sz w:val="24"/>
          <w:szCs w:val="24"/>
        </w:rPr>
        <w:tab/>
        <w:t>FOURTH DEFENDANT</w:t>
      </w:r>
    </w:p>
    <w:p w:rsidR="00F92471" w:rsidRDefault="00F92471" w:rsidP="00F92471">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PK FAMILY TRUST</w:t>
      </w:r>
      <w:r>
        <w:rPr>
          <w:rFonts w:ascii="Arial" w:eastAsia="Times New Roman" w:hAnsi="Arial" w:cs="Arial"/>
          <w:b/>
          <w:sz w:val="24"/>
          <w:szCs w:val="24"/>
        </w:rPr>
        <w:tab/>
      </w:r>
      <w:r>
        <w:rPr>
          <w:rFonts w:ascii="Arial" w:eastAsia="Times New Roman" w:hAnsi="Arial" w:cs="Arial"/>
          <w:b/>
          <w:sz w:val="24"/>
          <w:szCs w:val="24"/>
        </w:rPr>
        <w:tab/>
        <w:t>FIFTH DEFENDANT</w:t>
      </w:r>
    </w:p>
    <w:p w:rsidR="00F92471" w:rsidRDefault="00F92471" w:rsidP="00F92471">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THE PWM FAMILY TRUST</w:t>
      </w:r>
      <w:r w:rsidRPr="00F92471">
        <w:t xml:space="preserve"> </w:t>
      </w:r>
      <w:r>
        <w:t xml:space="preserve"> </w:t>
      </w:r>
      <w:r>
        <w:tab/>
      </w:r>
      <w:r>
        <w:tab/>
      </w:r>
      <w:r w:rsidRPr="00F92471">
        <w:rPr>
          <w:rFonts w:ascii="Arial" w:eastAsia="Times New Roman" w:hAnsi="Arial" w:cs="Arial"/>
          <w:b/>
          <w:sz w:val="24"/>
          <w:szCs w:val="24"/>
        </w:rPr>
        <w:t>SIXTH DEFENDANT</w:t>
      </w:r>
    </w:p>
    <w:p w:rsidR="00F92471" w:rsidRDefault="00F92471" w:rsidP="00F92471">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NAMIBIA AFFIRMATIVE MANAGEMENT </w:t>
      </w:r>
    </w:p>
    <w:p w:rsidR="00F92471" w:rsidRDefault="00F92471" w:rsidP="00F92471">
      <w:pPr>
        <w:tabs>
          <w:tab w:val="left" w:pos="720"/>
          <w:tab w:val="center" w:pos="4153"/>
          <w:tab w:val="right" w:pos="9356"/>
        </w:tabs>
        <w:spacing w:after="0" w:line="360" w:lineRule="auto"/>
        <w:ind w:right="119"/>
        <w:jc w:val="both"/>
        <w:rPr>
          <w:rFonts w:ascii="Arial" w:eastAsia="Times New Roman" w:hAnsi="Arial" w:cs="Arial"/>
          <w:b/>
          <w:sz w:val="24"/>
          <w:szCs w:val="24"/>
        </w:rPr>
      </w:pPr>
      <w:r>
        <w:rPr>
          <w:rFonts w:ascii="Arial" w:eastAsia="Times New Roman" w:hAnsi="Arial" w:cs="Arial"/>
          <w:b/>
          <w:sz w:val="24"/>
          <w:szCs w:val="24"/>
        </w:rPr>
        <w:t xml:space="preserve">AND BUSINESS (PTY) LTD </w:t>
      </w:r>
      <w:r>
        <w:rPr>
          <w:rFonts w:ascii="Arial" w:eastAsia="Times New Roman" w:hAnsi="Arial" w:cs="Arial"/>
          <w:b/>
          <w:sz w:val="24"/>
          <w:szCs w:val="24"/>
        </w:rPr>
        <w:tab/>
        <w:t xml:space="preserve">                                    </w:t>
      </w:r>
      <w:r>
        <w:rPr>
          <w:rFonts w:ascii="Arial" w:eastAsia="Times New Roman" w:hAnsi="Arial" w:cs="Arial"/>
          <w:b/>
          <w:sz w:val="24"/>
          <w:szCs w:val="24"/>
        </w:rPr>
        <w:tab/>
        <w:t xml:space="preserve">SEVENTH DEFENDANT </w:t>
      </w:r>
    </w:p>
    <w:p w:rsidR="00F92471" w:rsidRDefault="00F92471" w:rsidP="00F92471">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THE MINISTER OF ENVIROMENT AND TOURISM</w:t>
      </w:r>
      <w:r>
        <w:rPr>
          <w:rFonts w:ascii="Arial" w:eastAsia="Times New Roman" w:hAnsi="Arial" w:cs="Arial"/>
          <w:b/>
          <w:sz w:val="24"/>
          <w:szCs w:val="24"/>
        </w:rPr>
        <w:tab/>
        <w:t>EIGHTH DEFENDANT</w:t>
      </w:r>
    </w:p>
    <w:p w:rsidR="00F92471" w:rsidRPr="004B2843" w:rsidRDefault="00F92471" w:rsidP="00F92471">
      <w:pPr>
        <w:tabs>
          <w:tab w:val="left" w:pos="720"/>
          <w:tab w:val="center" w:pos="4153"/>
          <w:tab w:val="right" w:pos="9360"/>
        </w:tabs>
        <w:spacing w:after="0" w:line="360" w:lineRule="auto"/>
        <w:jc w:val="both"/>
        <w:rPr>
          <w:rFonts w:ascii="Arial" w:eastAsia="Times New Roman" w:hAnsi="Arial" w:cs="Arial"/>
          <w:b/>
          <w:i/>
          <w:sz w:val="24"/>
          <w:szCs w:val="24"/>
          <w:u w:val="single"/>
        </w:rPr>
      </w:pPr>
    </w:p>
    <w:p w:rsidR="00722F8B" w:rsidRPr="004B2843" w:rsidRDefault="00722F8B" w:rsidP="00722F8B">
      <w:pPr>
        <w:spacing w:after="0" w:line="360" w:lineRule="auto"/>
        <w:jc w:val="both"/>
        <w:rPr>
          <w:rFonts w:ascii="Arial" w:eastAsia="Times New Roman" w:hAnsi="Arial" w:cs="Arial"/>
          <w:b/>
          <w:sz w:val="24"/>
          <w:szCs w:val="24"/>
          <w:lang w:val="en-GB"/>
        </w:rPr>
      </w:pPr>
    </w:p>
    <w:p w:rsidR="00722F8B" w:rsidRPr="004B2843" w:rsidRDefault="00722F8B" w:rsidP="00722F8B">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lastRenderedPageBreak/>
        <w:t xml:space="preserve">Neutral Citation: </w:t>
      </w:r>
      <w:r w:rsidRPr="004B2843">
        <w:rPr>
          <w:rFonts w:ascii="Arial" w:eastAsia="Times New Roman" w:hAnsi="Arial" w:cs="Arial"/>
          <w:i/>
          <w:sz w:val="24"/>
          <w:szCs w:val="24"/>
          <w:lang w:val="en-GB"/>
        </w:rPr>
        <w:t xml:space="preserve"> </w:t>
      </w:r>
      <w:r w:rsidR="00F92471">
        <w:rPr>
          <w:rFonts w:ascii="Arial" w:eastAsia="Times New Roman" w:hAnsi="Arial" w:cs="Arial"/>
          <w:i/>
          <w:sz w:val="24"/>
          <w:szCs w:val="24"/>
          <w:lang w:val="en-GB"/>
        </w:rPr>
        <w:t>Dausab</w:t>
      </w:r>
      <w:r>
        <w:rPr>
          <w:rFonts w:ascii="Arial" w:eastAsia="Times New Roman" w:hAnsi="Arial" w:cs="Arial"/>
          <w:i/>
          <w:sz w:val="24"/>
          <w:szCs w:val="24"/>
          <w:lang w:val="en-GB"/>
        </w:rPr>
        <w:t xml:space="preserve"> v </w:t>
      </w:r>
      <w:r w:rsidR="00F92471">
        <w:rPr>
          <w:rFonts w:ascii="Arial" w:eastAsia="Times New Roman" w:hAnsi="Arial" w:cs="Arial"/>
          <w:i/>
          <w:sz w:val="24"/>
          <w:szCs w:val="24"/>
          <w:lang w:val="en-GB"/>
        </w:rPr>
        <w:t>van Zy</w:t>
      </w:r>
      <w:r w:rsidR="00AE0B15">
        <w:rPr>
          <w:rFonts w:ascii="Arial" w:eastAsia="Times New Roman" w:hAnsi="Arial" w:cs="Arial"/>
          <w:i/>
          <w:sz w:val="24"/>
          <w:szCs w:val="24"/>
          <w:lang w:val="en-GB"/>
        </w:rPr>
        <w:t xml:space="preserve">l </w:t>
      </w:r>
      <w:r w:rsidRPr="004B2843">
        <w:rPr>
          <w:rFonts w:ascii="Arial" w:eastAsia="Times New Roman" w:hAnsi="Arial" w:cs="Arial"/>
          <w:sz w:val="24"/>
          <w:szCs w:val="24"/>
          <w:lang w:val="en-GB"/>
        </w:rPr>
        <w:t>(</w:t>
      </w:r>
      <w:r w:rsidR="00F92471" w:rsidRPr="00F92471">
        <w:rPr>
          <w:rFonts w:ascii="Arial" w:eastAsia="Times New Roman" w:hAnsi="Arial" w:cs="Arial"/>
          <w:sz w:val="24"/>
          <w:szCs w:val="24"/>
        </w:rPr>
        <w:t>HC-MD-CIV-ACT-DEL-2019/01089</w:t>
      </w:r>
      <w:r w:rsidR="00F92471">
        <w:rPr>
          <w:rFonts w:ascii="Arial" w:eastAsia="Times New Roman" w:hAnsi="Arial" w:cs="Arial"/>
          <w:sz w:val="24"/>
          <w:szCs w:val="24"/>
        </w:rPr>
        <w:t>)</w:t>
      </w:r>
      <w:r w:rsidR="00F92471" w:rsidRPr="00F92471">
        <w:rPr>
          <w:rFonts w:ascii="Arial" w:eastAsia="Times New Roman" w:hAnsi="Arial" w:cs="Arial"/>
          <w:sz w:val="24"/>
          <w:szCs w:val="24"/>
        </w:rPr>
        <w:t xml:space="preserve"> </w:t>
      </w:r>
      <w:r>
        <w:rPr>
          <w:rFonts w:ascii="Arial" w:eastAsia="Times New Roman" w:hAnsi="Arial" w:cs="Arial"/>
          <w:sz w:val="24"/>
          <w:szCs w:val="24"/>
        </w:rPr>
        <w:t>[20</w:t>
      </w:r>
      <w:r w:rsidR="00F92471">
        <w:rPr>
          <w:rFonts w:ascii="Arial" w:eastAsia="Times New Roman" w:hAnsi="Arial" w:cs="Arial"/>
          <w:sz w:val="24"/>
          <w:szCs w:val="24"/>
        </w:rPr>
        <w:t>20</w:t>
      </w:r>
      <w:r>
        <w:rPr>
          <w:rFonts w:ascii="Arial" w:eastAsia="Times New Roman" w:hAnsi="Arial" w:cs="Arial"/>
          <w:sz w:val="24"/>
          <w:szCs w:val="24"/>
        </w:rPr>
        <w:t xml:space="preserve">] NAHCMD </w:t>
      </w:r>
      <w:r w:rsidR="00DF733D">
        <w:rPr>
          <w:rFonts w:ascii="Arial" w:eastAsia="Times New Roman" w:hAnsi="Arial" w:cs="Arial"/>
          <w:sz w:val="24"/>
          <w:szCs w:val="24"/>
        </w:rPr>
        <w:t>87</w:t>
      </w:r>
      <w:r w:rsidRPr="004B2843">
        <w:rPr>
          <w:rFonts w:ascii="Arial" w:eastAsia="Times New Roman" w:hAnsi="Arial" w:cs="Arial"/>
          <w:sz w:val="24"/>
          <w:szCs w:val="24"/>
        </w:rPr>
        <w:t xml:space="preserve"> </w:t>
      </w:r>
      <w:r w:rsidR="00DF733D">
        <w:rPr>
          <w:rFonts w:ascii="Arial" w:eastAsia="Times New Roman" w:hAnsi="Arial" w:cs="Arial"/>
          <w:sz w:val="24"/>
          <w:szCs w:val="24"/>
        </w:rPr>
        <w:t>(10</w:t>
      </w:r>
      <w:r w:rsidR="00FF378E">
        <w:rPr>
          <w:rFonts w:ascii="Arial" w:eastAsia="Times New Roman" w:hAnsi="Arial" w:cs="Arial"/>
          <w:sz w:val="24"/>
          <w:szCs w:val="24"/>
        </w:rPr>
        <w:t xml:space="preserve"> March 2020</w:t>
      </w:r>
      <w:r w:rsidRPr="004B2843">
        <w:rPr>
          <w:rFonts w:ascii="Arial" w:eastAsia="Times New Roman" w:hAnsi="Arial" w:cs="Arial"/>
          <w:sz w:val="24"/>
          <w:szCs w:val="24"/>
        </w:rPr>
        <w:t>)</w:t>
      </w:r>
    </w:p>
    <w:p w:rsidR="00722F8B" w:rsidRPr="004B2843" w:rsidRDefault="00722F8B" w:rsidP="00722F8B">
      <w:pPr>
        <w:spacing w:after="0" w:line="360" w:lineRule="auto"/>
        <w:jc w:val="both"/>
        <w:rPr>
          <w:rFonts w:ascii="Arial" w:eastAsia="Times New Roman" w:hAnsi="Arial" w:cs="Arial"/>
          <w:b/>
          <w:sz w:val="24"/>
          <w:szCs w:val="24"/>
          <w:lang w:val="en-GB"/>
        </w:rPr>
      </w:pPr>
    </w:p>
    <w:p w:rsidR="00722F8B" w:rsidRPr="004B2843" w:rsidRDefault="00722F8B" w:rsidP="00FF1D1E">
      <w:pPr>
        <w:shd w:val="clear" w:color="auto" w:fill="FFFFFF"/>
        <w:spacing w:after="0" w:line="360" w:lineRule="auto"/>
        <w:rPr>
          <w:rFonts w:ascii="Arial" w:eastAsia="Times New Roman" w:hAnsi="Arial" w:cs="Arial"/>
          <w:b/>
          <w:sz w:val="24"/>
          <w:szCs w:val="24"/>
          <w:lang w:val="en-GB"/>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RAKOW</w:t>
      </w:r>
      <w:r w:rsidRPr="004B2843">
        <w:rPr>
          <w:rFonts w:ascii="Arial" w:eastAsia="Times New Roman" w:hAnsi="Arial" w:cs="Arial"/>
          <w:sz w:val="24"/>
          <w:szCs w:val="24"/>
          <w:lang w:val="en-ZA" w:eastAsia="en-ZA"/>
        </w:rPr>
        <w:t>, AJ</w:t>
      </w:r>
    </w:p>
    <w:p w:rsidR="00722F8B" w:rsidRPr="000409CC" w:rsidRDefault="00722F8B" w:rsidP="00722F8B">
      <w:pPr>
        <w:spacing w:after="0" w:line="360" w:lineRule="auto"/>
        <w:ind w:left="1440" w:hanging="1440"/>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Pr>
          <w:rFonts w:ascii="Arial" w:eastAsia="Times New Roman" w:hAnsi="Arial" w:cs="Arial"/>
          <w:sz w:val="24"/>
          <w:szCs w:val="24"/>
          <w:lang w:val="en-GB"/>
        </w:rPr>
        <w:t>:</w:t>
      </w:r>
      <w:r>
        <w:rPr>
          <w:rFonts w:ascii="Arial" w:eastAsia="Times New Roman" w:hAnsi="Arial" w:cs="Arial"/>
          <w:sz w:val="24"/>
          <w:szCs w:val="24"/>
          <w:lang w:val="en-GB"/>
        </w:rPr>
        <w:tab/>
      </w:r>
      <w:r w:rsidR="001037BC">
        <w:rPr>
          <w:rFonts w:ascii="Arial" w:eastAsia="Times New Roman" w:hAnsi="Arial" w:cs="Arial"/>
          <w:sz w:val="24"/>
          <w:szCs w:val="24"/>
          <w:lang w:val="en-GB"/>
        </w:rPr>
        <w:t>11 February 2020</w:t>
      </w:r>
    </w:p>
    <w:p w:rsidR="00FF378E" w:rsidRPr="000409CC" w:rsidRDefault="00722F8B" w:rsidP="00722F8B">
      <w:pPr>
        <w:spacing w:after="0" w:line="360" w:lineRule="auto"/>
        <w:jc w:val="both"/>
        <w:rPr>
          <w:rFonts w:ascii="Arial" w:eastAsia="Times New Roman" w:hAnsi="Arial" w:cs="Arial"/>
          <w:sz w:val="24"/>
          <w:szCs w:val="24"/>
          <w:lang w:val="en-GB"/>
        </w:rPr>
      </w:pPr>
      <w:r w:rsidRPr="000409CC">
        <w:rPr>
          <w:rFonts w:ascii="Arial" w:eastAsia="Times New Roman" w:hAnsi="Arial" w:cs="Arial"/>
          <w:b/>
          <w:sz w:val="24"/>
          <w:szCs w:val="24"/>
          <w:lang w:val="en-GB"/>
        </w:rPr>
        <w:t>Delivered</w:t>
      </w:r>
      <w:r w:rsidRPr="000409CC">
        <w:rPr>
          <w:rFonts w:ascii="Arial" w:eastAsia="Times New Roman" w:hAnsi="Arial" w:cs="Arial"/>
          <w:sz w:val="24"/>
          <w:szCs w:val="24"/>
          <w:lang w:val="en-GB"/>
        </w:rPr>
        <w:t>:</w:t>
      </w:r>
      <w:r w:rsidRPr="000409CC">
        <w:rPr>
          <w:rFonts w:ascii="Arial" w:eastAsia="Times New Roman" w:hAnsi="Arial" w:cs="Arial"/>
          <w:sz w:val="24"/>
          <w:szCs w:val="24"/>
          <w:lang w:val="en-GB"/>
        </w:rPr>
        <w:tab/>
      </w:r>
      <w:r w:rsidR="00FF378E" w:rsidRPr="000409CC">
        <w:rPr>
          <w:rFonts w:ascii="Arial" w:eastAsia="Times New Roman" w:hAnsi="Arial" w:cs="Arial"/>
          <w:sz w:val="24"/>
          <w:szCs w:val="24"/>
          <w:lang w:val="en-GB"/>
        </w:rPr>
        <w:t>03 March 2020</w:t>
      </w:r>
      <w:bookmarkStart w:id="0" w:name="_GoBack"/>
      <w:bookmarkEnd w:id="0"/>
    </w:p>
    <w:p w:rsidR="00FF378E" w:rsidRPr="000409CC" w:rsidRDefault="00FF378E" w:rsidP="00722F8B">
      <w:pPr>
        <w:spacing w:after="0" w:line="360" w:lineRule="auto"/>
        <w:jc w:val="both"/>
        <w:rPr>
          <w:rFonts w:ascii="Arial" w:eastAsia="Times New Roman" w:hAnsi="Arial" w:cs="Arial"/>
          <w:sz w:val="24"/>
          <w:szCs w:val="24"/>
          <w:lang w:val="en-GB"/>
        </w:rPr>
      </w:pPr>
      <w:r w:rsidRPr="000409CC">
        <w:rPr>
          <w:rFonts w:ascii="Arial" w:eastAsia="Times New Roman" w:hAnsi="Arial" w:cs="Arial"/>
          <w:sz w:val="24"/>
          <w:szCs w:val="24"/>
          <w:lang w:val="en-GB"/>
        </w:rPr>
        <w:t>Reasons:</w:t>
      </w:r>
      <w:r w:rsidRPr="000409CC">
        <w:rPr>
          <w:rFonts w:ascii="Arial" w:eastAsia="Times New Roman" w:hAnsi="Arial" w:cs="Arial"/>
          <w:sz w:val="24"/>
          <w:szCs w:val="24"/>
          <w:lang w:val="en-GB"/>
        </w:rPr>
        <w:tab/>
      </w:r>
      <w:r w:rsidR="00DF733D">
        <w:rPr>
          <w:rFonts w:ascii="Arial" w:eastAsia="Times New Roman" w:hAnsi="Arial" w:cs="Arial"/>
          <w:sz w:val="24"/>
          <w:szCs w:val="24"/>
          <w:lang w:val="en-GB"/>
        </w:rPr>
        <w:t>10</w:t>
      </w:r>
      <w:r w:rsidRPr="000409CC">
        <w:rPr>
          <w:rFonts w:ascii="Arial" w:eastAsia="Times New Roman" w:hAnsi="Arial" w:cs="Arial"/>
          <w:sz w:val="24"/>
          <w:szCs w:val="24"/>
          <w:lang w:val="en-GB"/>
        </w:rPr>
        <w:t xml:space="preserve"> March 2020</w:t>
      </w:r>
    </w:p>
    <w:p w:rsidR="00722F8B" w:rsidRPr="000409CC" w:rsidRDefault="00722F8B" w:rsidP="00722F8B">
      <w:pPr>
        <w:spacing w:after="0" w:line="360" w:lineRule="auto"/>
        <w:jc w:val="both"/>
        <w:rPr>
          <w:rFonts w:ascii="Arial" w:eastAsia="Times New Roman" w:hAnsi="Arial" w:cs="Arial"/>
          <w:sz w:val="24"/>
          <w:szCs w:val="24"/>
          <w:lang w:val="en-GB"/>
        </w:rPr>
      </w:pPr>
    </w:p>
    <w:p w:rsidR="00722F8B" w:rsidRPr="000409CC" w:rsidRDefault="00FF378E" w:rsidP="00722F8B">
      <w:pPr>
        <w:spacing w:after="0" w:line="360" w:lineRule="auto"/>
        <w:jc w:val="both"/>
      </w:pPr>
      <w:r w:rsidRPr="000409CC">
        <w:rPr>
          <w:rFonts w:ascii="Arial" w:eastAsia="Times New Roman" w:hAnsi="Arial" w:cs="Arial"/>
          <w:b/>
          <w:sz w:val="24"/>
          <w:szCs w:val="24"/>
          <w:lang w:val="en-GB"/>
        </w:rPr>
        <w:t>Flynote:</w:t>
      </w:r>
      <w:r w:rsidRPr="000409CC">
        <w:rPr>
          <w:rFonts w:ascii="Arial" w:eastAsia="Times New Roman" w:hAnsi="Arial" w:cs="Arial"/>
          <w:b/>
          <w:sz w:val="24"/>
          <w:szCs w:val="24"/>
          <w:lang w:val="en-GB"/>
        </w:rPr>
        <w:tab/>
      </w:r>
      <w:r w:rsidRPr="000409CC">
        <w:rPr>
          <w:rFonts w:ascii="Arial" w:eastAsia="Times New Roman" w:hAnsi="Arial" w:cs="Arial"/>
          <w:sz w:val="24"/>
          <w:szCs w:val="24"/>
          <w:lang w:val="en-GB"/>
        </w:rPr>
        <w:t>Practice — Pleadings — Exception — Exception as being vague and embarrassing — Determination whether pleading lacking the necessary averments to sustain the cause of action, resulting in vaguene</w:t>
      </w:r>
      <w:r w:rsidR="00E9367B">
        <w:rPr>
          <w:rFonts w:ascii="Arial" w:eastAsia="Times New Roman" w:hAnsi="Arial" w:cs="Arial"/>
          <w:sz w:val="24"/>
          <w:szCs w:val="24"/>
          <w:lang w:val="en-GB"/>
        </w:rPr>
        <w:t>ss and whether vagueness causes</w:t>
      </w:r>
      <w:r w:rsidRPr="000409CC">
        <w:rPr>
          <w:rFonts w:ascii="Arial" w:eastAsia="Times New Roman" w:hAnsi="Arial" w:cs="Arial"/>
          <w:sz w:val="24"/>
          <w:szCs w:val="24"/>
          <w:lang w:val="en-GB"/>
        </w:rPr>
        <w:t xml:space="preserve"> prejudice.</w:t>
      </w:r>
    </w:p>
    <w:p w:rsidR="00722F8B" w:rsidRPr="000409CC" w:rsidRDefault="00722F8B" w:rsidP="00722F8B">
      <w:pPr>
        <w:spacing w:after="0" w:line="360" w:lineRule="auto"/>
        <w:jc w:val="both"/>
        <w:rPr>
          <w:rFonts w:ascii="Arial" w:eastAsia="Times New Roman" w:hAnsi="Arial" w:cs="Arial"/>
          <w:b/>
          <w:sz w:val="24"/>
          <w:szCs w:val="24"/>
          <w:lang w:val="en-GB"/>
        </w:rPr>
      </w:pPr>
    </w:p>
    <w:p w:rsidR="00C20BBC" w:rsidRPr="000409CC" w:rsidRDefault="00722F8B" w:rsidP="00C20BBC">
      <w:pPr>
        <w:shd w:val="clear" w:color="auto" w:fill="FFFFFF"/>
        <w:tabs>
          <w:tab w:val="left" w:pos="851"/>
        </w:tabs>
        <w:spacing w:after="0" w:line="360" w:lineRule="auto"/>
        <w:jc w:val="both"/>
        <w:rPr>
          <w:rFonts w:ascii="Arial" w:eastAsia="Times New Roman" w:hAnsi="Arial" w:cs="Arial"/>
          <w:b/>
          <w:sz w:val="24"/>
          <w:szCs w:val="24"/>
          <w:lang w:val="en-GB"/>
        </w:rPr>
      </w:pPr>
      <w:r w:rsidRPr="000409CC">
        <w:rPr>
          <w:rFonts w:ascii="Arial" w:eastAsia="Times New Roman" w:hAnsi="Arial" w:cs="Arial"/>
          <w:b/>
          <w:sz w:val="24"/>
          <w:szCs w:val="24"/>
          <w:lang w:val="en-GB"/>
        </w:rPr>
        <w:t>Summary:</w:t>
      </w:r>
      <w:r w:rsidRPr="000409CC">
        <w:rPr>
          <w:rFonts w:ascii="Arial" w:eastAsia="Times New Roman" w:hAnsi="Arial" w:cs="Arial"/>
          <w:b/>
          <w:sz w:val="24"/>
          <w:szCs w:val="24"/>
          <w:lang w:val="en-GB"/>
        </w:rPr>
        <w:tab/>
      </w:r>
      <w:r w:rsidR="00C20BBC" w:rsidRPr="000409CC">
        <w:rPr>
          <w:rFonts w:ascii="Arial" w:eastAsia="Times New Roman" w:hAnsi="Arial" w:cs="Arial"/>
          <w:sz w:val="24"/>
          <w:szCs w:val="24"/>
          <w:lang w:eastAsia="en-ZA"/>
        </w:rPr>
        <w:t xml:space="preserve">The plaintiff instituted two claims against the defendants, the first claim, a </w:t>
      </w:r>
      <w:r w:rsidR="00C20BBC" w:rsidRPr="000409CC">
        <w:rPr>
          <w:rFonts w:ascii="Arial" w:eastAsia="Times New Roman" w:hAnsi="Arial" w:cs="Arial"/>
          <w:i/>
          <w:sz w:val="24"/>
          <w:szCs w:val="24"/>
          <w:lang w:eastAsia="en-ZA"/>
        </w:rPr>
        <w:t xml:space="preserve">rei vindicatio </w:t>
      </w:r>
      <w:r w:rsidR="00C20BBC" w:rsidRPr="000409CC">
        <w:rPr>
          <w:rFonts w:ascii="Arial" w:eastAsia="Times New Roman" w:hAnsi="Arial" w:cs="Arial"/>
          <w:sz w:val="24"/>
          <w:szCs w:val="24"/>
          <w:lang w:eastAsia="en-ZA"/>
        </w:rPr>
        <w:t>alleging that he is the owner of a tourism concession in a proclaimed concession area.  The plaintiff alleges that the defendants are in unlawful possession and control of the said concession, having usurped and procured registration of the concession in the name of an identically named company. The plaintiff therefore claims return, which is clarified as the re-registration in the name of the plaintiff’s nominated entity, of the concession.  Claim two related to a claim for the delivery and debatement of an account.  The plaintiff alleges that he was at all relevant times the owner of a tourism concession and that the defendants continue to be unlawfully in charge of the administration, management and operations of the tourism concession business under the auspices of a company with an identical name.  As a consequence of such control, the defendants unlawfully enriched themselves to the plaintiff’s detriment.</w:t>
      </w:r>
    </w:p>
    <w:p w:rsidR="00C20BBC" w:rsidRPr="000409CC" w:rsidRDefault="00C20BBC" w:rsidP="00722F8B">
      <w:pPr>
        <w:spacing w:after="0" w:line="360" w:lineRule="auto"/>
        <w:jc w:val="both"/>
        <w:rPr>
          <w:rFonts w:ascii="Arial" w:eastAsia="Times New Roman" w:hAnsi="Arial" w:cs="Arial"/>
          <w:b/>
          <w:sz w:val="24"/>
          <w:szCs w:val="24"/>
          <w:lang w:val="en-GB"/>
        </w:rPr>
      </w:pPr>
    </w:p>
    <w:p w:rsidR="00722F8B" w:rsidRPr="000409CC" w:rsidRDefault="004D5101" w:rsidP="00722F8B">
      <w:pPr>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The first to the seventh defendants filed an exception against the cause of action raised in the particulars of claim of the plaintiff on the averment that the particulars of claim discloses no cause of action, alternatively is vague, embarrassing and is excipiable.</w:t>
      </w:r>
    </w:p>
    <w:p w:rsidR="00F73387" w:rsidRPr="000409CC" w:rsidRDefault="00F73387" w:rsidP="00722F8B">
      <w:pPr>
        <w:spacing w:after="0" w:line="360" w:lineRule="auto"/>
        <w:jc w:val="both"/>
        <w:rPr>
          <w:rFonts w:ascii="Arial" w:eastAsia="Times New Roman" w:hAnsi="Arial" w:cs="Arial"/>
          <w:sz w:val="24"/>
          <w:szCs w:val="24"/>
          <w:lang w:eastAsia="en-ZA"/>
        </w:rPr>
      </w:pPr>
    </w:p>
    <w:p w:rsidR="00EC674A" w:rsidRPr="000409CC" w:rsidRDefault="00EC674A" w:rsidP="00722F8B">
      <w:pPr>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The plaintiff argued that the Grounds of Exception constitute an impermissible insertion of misleading language and fake factual matter into the Particulars of Claim in the allegation that it was a personal right that was acquired.  It is an insertion by the defendants and therefore constitutes a new and additional matter which raises no legal question for determination.  He further argued that the Grounds set out in the Particulars of Claim is clear and concise and contains all the necessary averments, and disclose an arguable case on the Pleadings as they stand.  </w:t>
      </w:r>
    </w:p>
    <w:p w:rsidR="00EC674A" w:rsidRPr="000409CC" w:rsidRDefault="00EC674A" w:rsidP="00722F8B">
      <w:pPr>
        <w:spacing w:after="0" w:line="360" w:lineRule="auto"/>
        <w:jc w:val="both"/>
        <w:rPr>
          <w:rFonts w:ascii="Arial" w:eastAsia="Times New Roman" w:hAnsi="Arial" w:cs="Arial"/>
          <w:sz w:val="24"/>
          <w:szCs w:val="24"/>
          <w:lang w:eastAsia="en-ZA"/>
        </w:rPr>
      </w:pPr>
    </w:p>
    <w:p w:rsidR="00C20BBC" w:rsidRPr="000409CC" w:rsidRDefault="00EC674A" w:rsidP="00C20BBC">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On the other hand, </w:t>
      </w:r>
      <w:r w:rsidR="00C20BBC" w:rsidRPr="000409CC">
        <w:rPr>
          <w:rFonts w:ascii="Arial" w:eastAsia="Times New Roman" w:hAnsi="Arial" w:cs="Arial"/>
          <w:sz w:val="24"/>
          <w:szCs w:val="24"/>
          <w:lang w:eastAsia="en-ZA"/>
        </w:rPr>
        <w:t xml:space="preserve">the defendants argued that the </w:t>
      </w:r>
      <w:r w:rsidR="00C20BBC" w:rsidRPr="000409CC">
        <w:rPr>
          <w:rFonts w:ascii="Arial" w:eastAsia="Times New Roman" w:hAnsi="Arial" w:cs="Arial"/>
          <w:i/>
          <w:sz w:val="24"/>
          <w:szCs w:val="24"/>
          <w:lang w:eastAsia="en-ZA"/>
        </w:rPr>
        <w:t xml:space="preserve">rei vindicatio </w:t>
      </w:r>
      <w:r w:rsidR="00C20BBC" w:rsidRPr="000409CC">
        <w:rPr>
          <w:rFonts w:ascii="Arial" w:eastAsia="Times New Roman" w:hAnsi="Arial" w:cs="Arial"/>
          <w:sz w:val="24"/>
          <w:szCs w:val="24"/>
          <w:lang w:eastAsia="en-ZA"/>
        </w:rPr>
        <w:t xml:space="preserve">does not offer capable relief in respect of contractual and personal rights such as the rights claimed by the plaintiff.  If this exception is upheld, it will dispose of the first claim in its entirety.  The foundation of the plaintiff’s claim with regard to the concession is a written contract and therefore, relates to a personal and contractual right that was allegedly acquired by him.  The </w:t>
      </w:r>
      <w:r w:rsidR="00C20BBC" w:rsidRPr="000409CC">
        <w:rPr>
          <w:rFonts w:ascii="Arial" w:eastAsia="Times New Roman" w:hAnsi="Arial" w:cs="Arial"/>
          <w:i/>
          <w:sz w:val="24"/>
          <w:szCs w:val="24"/>
          <w:lang w:eastAsia="en-ZA"/>
        </w:rPr>
        <w:t>rei vindicatio</w:t>
      </w:r>
      <w:r w:rsidR="00C20BBC" w:rsidRPr="000409CC">
        <w:rPr>
          <w:rFonts w:ascii="Arial" w:eastAsia="Times New Roman" w:hAnsi="Arial" w:cs="Arial"/>
          <w:sz w:val="24"/>
          <w:szCs w:val="24"/>
          <w:lang w:eastAsia="en-ZA"/>
        </w:rPr>
        <w:t xml:space="preserve"> is an action </w:t>
      </w:r>
      <w:r w:rsidR="00C20BBC" w:rsidRPr="000409CC">
        <w:rPr>
          <w:rFonts w:ascii="Arial" w:eastAsia="Times New Roman" w:hAnsi="Arial" w:cs="Arial"/>
          <w:i/>
          <w:sz w:val="24"/>
          <w:szCs w:val="24"/>
          <w:lang w:eastAsia="en-ZA"/>
        </w:rPr>
        <w:t>in rem</w:t>
      </w:r>
      <w:r w:rsidR="00C20BBC" w:rsidRPr="000409CC">
        <w:rPr>
          <w:rFonts w:ascii="Arial" w:eastAsia="Times New Roman" w:hAnsi="Arial" w:cs="Arial"/>
          <w:sz w:val="24"/>
          <w:szCs w:val="24"/>
          <w:lang w:eastAsia="en-ZA"/>
        </w:rPr>
        <w:t xml:space="preserve"> and only competent when it is based on the right of ownership of movable or immovable property and to be successful, the plaintiff needs to allege ownership over a ‘thing’.</w:t>
      </w:r>
    </w:p>
    <w:p w:rsidR="00C20BBC" w:rsidRPr="000409CC" w:rsidRDefault="00C20BBC" w:rsidP="00C20BBC">
      <w:pPr>
        <w:shd w:val="clear" w:color="auto" w:fill="FFFFFF"/>
        <w:tabs>
          <w:tab w:val="left" w:pos="851"/>
        </w:tabs>
        <w:spacing w:after="0" w:line="360" w:lineRule="auto"/>
        <w:jc w:val="both"/>
        <w:rPr>
          <w:rFonts w:ascii="Arial" w:eastAsia="Times New Roman" w:hAnsi="Arial" w:cs="Arial"/>
          <w:sz w:val="24"/>
          <w:szCs w:val="24"/>
          <w:lang w:eastAsia="en-ZA"/>
        </w:rPr>
      </w:pPr>
    </w:p>
    <w:p w:rsidR="00722F8B" w:rsidRPr="000409CC" w:rsidRDefault="00722F8B" w:rsidP="00722F8B">
      <w:pPr>
        <w:shd w:val="clear" w:color="auto" w:fill="FFFFFF"/>
        <w:spacing w:after="0" w:line="360" w:lineRule="auto"/>
        <w:jc w:val="both"/>
        <w:rPr>
          <w:rFonts w:ascii="Arial" w:eastAsia="Times New Roman" w:hAnsi="Arial" w:cs="Arial"/>
          <w:sz w:val="24"/>
          <w:szCs w:val="24"/>
          <w:lang w:eastAsia="en-ZA"/>
        </w:rPr>
      </w:pPr>
      <w:r w:rsidRPr="000409CC">
        <w:rPr>
          <w:rFonts w:ascii="Arial" w:hAnsi="Arial" w:cs="Arial"/>
          <w:sz w:val="24"/>
          <w:szCs w:val="24"/>
        </w:rPr>
        <w:t xml:space="preserve">Held – </w:t>
      </w:r>
      <w:r w:rsidR="00EF50DB" w:rsidRPr="000409CC">
        <w:rPr>
          <w:rFonts w:ascii="Arial" w:eastAsia="Times New Roman" w:hAnsi="Arial" w:cs="Arial"/>
          <w:sz w:val="24"/>
          <w:szCs w:val="24"/>
          <w:lang w:eastAsia="en-ZA"/>
        </w:rPr>
        <w:t xml:space="preserve">If the definition of the </w:t>
      </w:r>
      <w:r w:rsidR="00EF50DB" w:rsidRPr="000409CC">
        <w:rPr>
          <w:rFonts w:ascii="Arial" w:eastAsia="Times New Roman" w:hAnsi="Arial" w:cs="Arial"/>
          <w:i/>
          <w:sz w:val="24"/>
          <w:szCs w:val="24"/>
          <w:lang w:eastAsia="en-ZA"/>
        </w:rPr>
        <w:t>rei vindicatio</w:t>
      </w:r>
      <w:r w:rsidR="00EF50DB" w:rsidRPr="000409CC">
        <w:rPr>
          <w:rFonts w:ascii="Arial" w:eastAsia="Times New Roman" w:hAnsi="Arial" w:cs="Arial"/>
          <w:sz w:val="24"/>
          <w:szCs w:val="24"/>
          <w:lang w:eastAsia="en-ZA"/>
        </w:rPr>
        <w:t xml:space="preserve"> is used, it must be clear that the property that should be returned, should be a thing and the right, a real right.  It is clear when using the test for a real right that the right created by the concession contract is not a real right and does not meet the requirements for such a right.  The owner of the land over which this concession is granted, is the State and the rights so granted is limited r</w:t>
      </w:r>
      <w:r w:rsidR="001D247A" w:rsidRPr="000409CC">
        <w:rPr>
          <w:rFonts w:ascii="Arial" w:eastAsia="Times New Roman" w:hAnsi="Arial" w:cs="Arial"/>
          <w:sz w:val="24"/>
          <w:szCs w:val="24"/>
          <w:lang w:eastAsia="en-ZA"/>
        </w:rPr>
        <w:t xml:space="preserve">ights to perform certain acts, </w:t>
      </w:r>
      <w:r w:rsidR="00EF50DB" w:rsidRPr="000409CC">
        <w:rPr>
          <w:rFonts w:ascii="Arial" w:eastAsia="Times New Roman" w:hAnsi="Arial" w:cs="Arial"/>
          <w:sz w:val="24"/>
          <w:szCs w:val="24"/>
          <w:lang w:eastAsia="en-ZA"/>
        </w:rPr>
        <w:t>the</w:t>
      </w:r>
      <w:r w:rsidR="001D247A" w:rsidRPr="000409CC">
        <w:rPr>
          <w:rFonts w:ascii="Arial" w:eastAsia="Times New Roman" w:hAnsi="Arial" w:cs="Arial"/>
          <w:sz w:val="24"/>
          <w:szCs w:val="24"/>
          <w:lang w:eastAsia="en-ZA"/>
        </w:rPr>
        <w:t>refore,</w:t>
      </w:r>
      <w:r w:rsidR="00EF50DB" w:rsidRPr="000409CC">
        <w:rPr>
          <w:rFonts w:ascii="Arial" w:eastAsia="Times New Roman" w:hAnsi="Arial" w:cs="Arial"/>
          <w:sz w:val="24"/>
          <w:szCs w:val="24"/>
          <w:lang w:eastAsia="en-ZA"/>
        </w:rPr>
        <w:t xml:space="preserve"> averments made in the pleading does not sustain the action instituted under claim one.</w:t>
      </w:r>
    </w:p>
    <w:p w:rsidR="00EF50DB" w:rsidRPr="000409CC" w:rsidRDefault="00EF50DB" w:rsidP="00722F8B">
      <w:pPr>
        <w:shd w:val="clear" w:color="auto" w:fill="FFFFFF"/>
        <w:spacing w:after="0" w:line="360" w:lineRule="auto"/>
        <w:jc w:val="both"/>
        <w:rPr>
          <w:rFonts w:ascii="Arial" w:eastAsia="Times New Roman" w:hAnsi="Arial" w:cs="Arial"/>
          <w:sz w:val="24"/>
          <w:szCs w:val="24"/>
          <w:lang w:eastAsia="en-ZA"/>
        </w:rPr>
      </w:pPr>
    </w:p>
    <w:p w:rsidR="00EF50DB" w:rsidRPr="000409CC" w:rsidRDefault="00EF50DB" w:rsidP="00722F8B">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Held – </w:t>
      </w:r>
      <w:r w:rsidR="00303AA2" w:rsidRPr="000409CC">
        <w:rPr>
          <w:rFonts w:ascii="Arial" w:eastAsia="Times New Roman" w:hAnsi="Arial" w:cs="Arial"/>
          <w:sz w:val="24"/>
          <w:szCs w:val="24"/>
          <w:lang w:eastAsia="en-ZA"/>
        </w:rPr>
        <w:t xml:space="preserve">The plaintiff never made out a case that he acquired any rights under the concession agreement.  There is no indication what the position is of the trusts mentioned in RD2 and the Witbooi Traditional Authority trust as they are not parties to this action.  No indication is given from the plaintiff as to his position in relation to any of these trusts except his averment in the particulars of claim that he is acting in his personal capacity as well as in his representative capacity of the five family trusts and the </w:t>
      </w:r>
      <w:r w:rsidR="00303AA2" w:rsidRPr="000409CC">
        <w:rPr>
          <w:rFonts w:ascii="Arial" w:eastAsia="Times New Roman" w:hAnsi="Arial" w:cs="Arial"/>
          <w:sz w:val="24"/>
          <w:szCs w:val="24"/>
          <w:lang w:eastAsia="en-ZA"/>
        </w:rPr>
        <w:lastRenderedPageBreak/>
        <w:t>Witbooi Traditional Authority Trust.  These parties are however not cited and are not seeking any relief according to the description of the claims.  The only person seeking relief is the plaintiff and from the pleadings, there is not a clearly established right to the relief by the plaintiff.  Grounds two to four is therefore also upheld and the pleading is found to be vague and embarrassing.</w:t>
      </w:r>
    </w:p>
    <w:p w:rsidR="00722F8B" w:rsidRPr="000409CC" w:rsidRDefault="00722F8B" w:rsidP="00722F8B">
      <w:pPr>
        <w:spacing w:after="0" w:line="360" w:lineRule="auto"/>
        <w:jc w:val="both"/>
        <w:rPr>
          <w:rFonts w:ascii="Arial" w:eastAsia="Times New Roman" w:hAnsi="Arial" w:cs="Arial"/>
          <w:sz w:val="24"/>
          <w:szCs w:val="24"/>
          <w:lang w:val="en-ZA" w:eastAsia="en-ZA"/>
        </w:rPr>
      </w:pPr>
    </w:p>
    <w:p w:rsidR="00722F8B" w:rsidRPr="000409CC" w:rsidRDefault="00FF1D1E" w:rsidP="00722F8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22F8B" w:rsidRPr="000409CC" w:rsidRDefault="00722F8B" w:rsidP="00722F8B">
      <w:pPr>
        <w:spacing w:after="0" w:line="360" w:lineRule="auto"/>
        <w:jc w:val="center"/>
        <w:rPr>
          <w:rFonts w:ascii="Arial" w:hAnsi="Arial" w:cs="Arial"/>
          <w:b/>
          <w:sz w:val="24"/>
          <w:szCs w:val="24"/>
        </w:rPr>
      </w:pPr>
      <w:r w:rsidRPr="000409CC">
        <w:rPr>
          <w:rFonts w:ascii="Arial" w:hAnsi="Arial" w:cs="Arial"/>
          <w:b/>
          <w:sz w:val="24"/>
          <w:szCs w:val="24"/>
        </w:rPr>
        <w:t>ORDER</w:t>
      </w:r>
    </w:p>
    <w:p w:rsidR="00722F8B" w:rsidRPr="000409CC" w:rsidRDefault="00FF1D1E" w:rsidP="00722F8B">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722F8B" w:rsidRPr="000409CC" w:rsidRDefault="00722F8B" w:rsidP="00722F8B">
      <w:pPr>
        <w:shd w:val="clear" w:color="auto" w:fill="FFFFFF"/>
        <w:spacing w:after="0" w:line="360" w:lineRule="auto"/>
        <w:jc w:val="both"/>
        <w:rPr>
          <w:rFonts w:ascii="Arial" w:eastAsia="Times New Roman" w:hAnsi="Arial" w:cs="Arial"/>
          <w:sz w:val="24"/>
          <w:szCs w:val="24"/>
          <w:lang w:eastAsia="en-ZA"/>
        </w:rPr>
      </w:pPr>
    </w:p>
    <w:p w:rsidR="00FF378E" w:rsidRPr="000409CC" w:rsidRDefault="00FF378E" w:rsidP="00FF378E">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w:t>
      </w:r>
      <w:r w:rsidRPr="000409CC">
        <w:rPr>
          <w:rFonts w:ascii="Arial" w:eastAsia="Times New Roman" w:hAnsi="Arial" w:cs="Arial"/>
          <w:sz w:val="24"/>
          <w:szCs w:val="24"/>
          <w:lang w:eastAsia="en-ZA"/>
        </w:rPr>
        <w:tab/>
        <w:t>The exceptions are upheld with costs.</w:t>
      </w:r>
    </w:p>
    <w:p w:rsidR="00FF378E" w:rsidRPr="000409CC" w:rsidRDefault="00FF378E" w:rsidP="00FF378E">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b)</w:t>
      </w:r>
      <w:r w:rsidRPr="000409CC">
        <w:rPr>
          <w:rFonts w:ascii="Arial" w:eastAsia="Times New Roman" w:hAnsi="Arial" w:cs="Arial"/>
          <w:sz w:val="24"/>
          <w:szCs w:val="24"/>
          <w:lang w:eastAsia="en-ZA"/>
        </w:rPr>
        <w:tab/>
        <w:t>The plaintiff is afforded 10 days to amend its particulars of claim, if it is so advised, failing which the defendant is granted leave to apply for the dismissal of the plaintiff's action within 10 days of the expiry of the aforesaid 10-day period afforded to the plaintiff.</w:t>
      </w:r>
    </w:p>
    <w:p w:rsidR="00722F8B" w:rsidRPr="000409CC" w:rsidRDefault="00722F8B" w:rsidP="00722F8B">
      <w:pPr>
        <w:pStyle w:val="ListParagraph"/>
        <w:spacing w:after="0" w:line="360" w:lineRule="auto"/>
        <w:ind w:left="0"/>
        <w:jc w:val="both"/>
        <w:rPr>
          <w:rFonts w:ascii="Arial" w:hAnsi="Arial" w:cs="Arial"/>
          <w:bCs/>
          <w:sz w:val="24"/>
          <w:szCs w:val="24"/>
        </w:rPr>
      </w:pPr>
    </w:p>
    <w:p w:rsidR="00722F8B" w:rsidRPr="000409CC" w:rsidRDefault="00FF1D1E" w:rsidP="00722F8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E5D18" w:rsidRPr="000409CC" w:rsidRDefault="003E5D18" w:rsidP="003E5D18">
      <w:pPr>
        <w:spacing w:after="0" w:line="360" w:lineRule="auto"/>
        <w:jc w:val="center"/>
        <w:rPr>
          <w:rFonts w:ascii="Arial" w:eastAsia="Times New Roman" w:hAnsi="Arial" w:cs="Arial"/>
          <w:b/>
          <w:sz w:val="24"/>
          <w:szCs w:val="24"/>
          <w:lang w:val="en-ZA"/>
        </w:rPr>
      </w:pPr>
      <w:r w:rsidRPr="000409CC">
        <w:rPr>
          <w:rFonts w:ascii="Arial" w:eastAsia="Times New Roman" w:hAnsi="Arial" w:cs="Arial"/>
          <w:b/>
          <w:sz w:val="24"/>
          <w:szCs w:val="24"/>
          <w:lang w:val="en-ZA"/>
        </w:rPr>
        <w:t>RULING ON EXCEPTION</w:t>
      </w:r>
    </w:p>
    <w:p w:rsidR="00722F8B" w:rsidRPr="000409CC" w:rsidRDefault="00FF1D1E" w:rsidP="00722F8B">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722F8B" w:rsidRPr="000409CC">
        <w:rPr>
          <w:rFonts w:ascii="Arial" w:eastAsia="Times New Roman" w:hAnsi="Arial" w:cs="Arial"/>
          <w:sz w:val="24"/>
          <w:szCs w:val="24"/>
          <w:lang w:val="en-ZA" w:eastAsia="en-ZA"/>
        </w:rPr>
        <w:t xml:space="preserve"> </w:t>
      </w:r>
    </w:p>
    <w:p w:rsidR="00722F8B" w:rsidRPr="000409CC" w:rsidRDefault="00722F8B" w:rsidP="00722F8B">
      <w:pPr>
        <w:spacing w:after="0" w:line="360" w:lineRule="auto"/>
        <w:jc w:val="both"/>
        <w:rPr>
          <w:rFonts w:ascii="Arial" w:hAnsi="Arial" w:cs="Arial"/>
          <w:b/>
          <w:sz w:val="24"/>
          <w:lang w:val="en-ZA"/>
        </w:rPr>
      </w:pPr>
      <w:r w:rsidRPr="000409CC">
        <w:rPr>
          <w:rFonts w:ascii="Arial" w:eastAsia="Times New Roman" w:hAnsi="Arial" w:cs="Arial"/>
          <w:sz w:val="24"/>
          <w:szCs w:val="24"/>
          <w:lang w:val="en-ZA" w:eastAsia="en-ZA"/>
        </w:rPr>
        <w:t>RAKOW, AJ:</w:t>
      </w:r>
    </w:p>
    <w:p w:rsidR="00722F8B" w:rsidRPr="000409CC" w:rsidRDefault="00722F8B" w:rsidP="00722F8B">
      <w:pPr>
        <w:spacing w:after="0" w:line="360" w:lineRule="auto"/>
        <w:jc w:val="both"/>
        <w:rPr>
          <w:rFonts w:ascii="Arial" w:hAnsi="Arial" w:cs="Arial"/>
          <w:lang w:val="en-ZA"/>
        </w:rPr>
      </w:pPr>
    </w:p>
    <w:p w:rsidR="00722F8B" w:rsidRPr="000409CC" w:rsidRDefault="00722F8B" w:rsidP="00722F8B">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Introduction</w:t>
      </w:r>
    </w:p>
    <w:p w:rsidR="00722F8B" w:rsidRPr="000409CC" w:rsidRDefault="00722F8B" w:rsidP="00722F8B">
      <w:pPr>
        <w:shd w:val="clear" w:color="auto" w:fill="FFFFFF"/>
        <w:spacing w:after="0" w:line="360" w:lineRule="auto"/>
        <w:jc w:val="both"/>
        <w:rPr>
          <w:rFonts w:ascii="Arial" w:eastAsia="Times New Roman" w:hAnsi="Arial" w:cs="Arial"/>
          <w:sz w:val="24"/>
          <w:szCs w:val="24"/>
          <w:u w:val="single"/>
          <w:lang w:eastAsia="en-ZA"/>
        </w:rPr>
      </w:pPr>
    </w:p>
    <w:p w:rsidR="0082242D" w:rsidRPr="000409CC" w:rsidRDefault="00722F8B" w:rsidP="003E5D18">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w:t>
      </w:r>
      <w:r w:rsidRPr="000409CC">
        <w:rPr>
          <w:rFonts w:ascii="Arial" w:eastAsia="Times New Roman" w:hAnsi="Arial" w:cs="Arial"/>
          <w:sz w:val="24"/>
          <w:szCs w:val="24"/>
          <w:lang w:eastAsia="en-ZA"/>
        </w:rPr>
        <w:tab/>
      </w:r>
      <w:r w:rsidR="00E429E1" w:rsidRPr="000409CC">
        <w:rPr>
          <w:rFonts w:ascii="Arial" w:eastAsia="Times New Roman" w:hAnsi="Arial" w:cs="Arial"/>
          <w:sz w:val="24"/>
          <w:szCs w:val="24"/>
          <w:lang w:eastAsia="en-ZA"/>
        </w:rPr>
        <w:t>The p</w:t>
      </w:r>
      <w:r w:rsidR="0082242D" w:rsidRPr="000409CC">
        <w:rPr>
          <w:rFonts w:ascii="Arial" w:eastAsia="Times New Roman" w:hAnsi="Arial" w:cs="Arial"/>
          <w:sz w:val="24"/>
          <w:szCs w:val="24"/>
          <w:lang w:eastAsia="en-ZA"/>
        </w:rPr>
        <w:t>laintiff is Rudolf Dausab, a major male and acting in his personal capacity as well as in his capacity as representative of five Family Trusts and the Witbooi Traditional Authority Trust. The first defendant is Pieter Willem van Zyl (Snr) N.O. and is a trustee of the PK Family Trust and cited in that capacity.  The said trust is also a shareholder in the seventh defendant.  The second defendant is Pieter Willem van Zyl (jnr) N.O. and is a trustee of the PWM Family Trust and sited in that capacity.  The</w:t>
      </w:r>
      <w:r w:rsidRPr="000409CC">
        <w:rPr>
          <w:rFonts w:ascii="Arial" w:eastAsia="Times New Roman" w:hAnsi="Arial" w:cs="Arial"/>
          <w:sz w:val="24"/>
          <w:szCs w:val="24"/>
          <w:lang w:eastAsia="en-ZA"/>
        </w:rPr>
        <w:t xml:space="preserve"> </w:t>
      </w:r>
      <w:r w:rsidR="0082242D" w:rsidRPr="000409CC">
        <w:rPr>
          <w:rFonts w:ascii="Arial" w:eastAsia="Times New Roman" w:hAnsi="Arial" w:cs="Arial"/>
          <w:sz w:val="24"/>
          <w:szCs w:val="24"/>
          <w:lang w:eastAsia="en-ZA"/>
        </w:rPr>
        <w:t>PWM Family Trust also owns shares in the seventh defendant.  The third defendant is Jacoba van Zyl N.O. who is also a trustee of the PK Family Trust and cited in that capacity.  The fourth defendant is Mariette van Zyl N.O. and she is cited in her capacity as trustee in the PWM Family Trust.  The fifth defendant is the PK Family Trust, a duly established</w:t>
      </w:r>
      <w:r w:rsidR="0082242D" w:rsidRPr="000409CC">
        <w:rPr>
          <w:rFonts w:ascii="Arial" w:eastAsia="Times New Roman" w:hAnsi="Arial" w:cs="Arial"/>
          <w:i/>
          <w:sz w:val="24"/>
          <w:szCs w:val="24"/>
          <w:lang w:eastAsia="en-ZA"/>
        </w:rPr>
        <w:t xml:space="preserve"> inter vivos </w:t>
      </w:r>
      <w:r w:rsidR="0082242D" w:rsidRPr="000409CC">
        <w:rPr>
          <w:rFonts w:ascii="Arial" w:eastAsia="Times New Roman" w:hAnsi="Arial" w:cs="Arial"/>
          <w:sz w:val="24"/>
          <w:szCs w:val="24"/>
          <w:lang w:eastAsia="en-ZA"/>
        </w:rPr>
        <w:t>Trust of which the First and Third defendants are the trustees.  The six</w:t>
      </w:r>
      <w:r w:rsidR="00EC0D90" w:rsidRPr="000409CC">
        <w:rPr>
          <w:rFonts w:ascii="Arial" w:eastAsia="Times New Roman" w:hAnsi="Arial" w:cs="Arial"/>
          <w:sz w:val="24"/>
          <w:szCs w:val="24"/>
          <w:lang w:eastAsia="en-ZA"/>
        </w:rPr>
        <w:t>th</w:t>
      </w:r>
      <w:r w:rsidR="0082242D" w:rsidRPr="000409CC">
        <w:rPr>
          <w:rFonts w:ascii="Arial" w:eastAsia="Times New Roman" w:hAnsi="Arial" w:cs="Arial"/>
          <w:sz w:val="24"/>
          <w:szCs w:val="24"/>
          <w:lang w:eastAsia="en-ZA"/>
        </w:rPr>
        <w:t xml:space="preserve"> defendant is the PWM Family Trust, a duly established </w:t>
      </w:r>
      <w:r w:rsidR="0082242D" w:rsidRPr="000409CC">
        <w:rPr>
          <w:rFonts w:ascii="Arial" w:eastAsia="Times New Roman" w:hAnsi="Arial" w:cs="Arial"/>
          <w:i/>
          <w:sz w:val="24"/>
          <w:szCs w:val="24"/>
          <w:lang w:eastAsia="en-ZA"/>
        </w:rPr>
        <w:t>inter vivos</w:t>
      </w:r>
      <w:r w:rsidR="00E429E1" w:rsidRPr="000409CC">
        <w:rPr>
          <w:rFonts w:ascii="Arial" w:eastAsia="Times New Roman" w:hAnsi="Arial" w:cs="Arial"/>
          <w:sz w:val="24"/>
          <w:szCs w:val="24"/>
          <w:lang w:eastAsia="en-ZA"/>
        </w:rPr>
        <w:t xml:space="preserve"> Trust of which the s</w:t>
      </w:r>
      <w:r w:rsidR="0082242D" w:rsidRPr="000409CC">
        <w:rPr>
          <w:rFonts w:ascii="Arial" w:eastAsia="Times New Roman" w:hAnsi="Arial" w:cs="Arial"/>
          <w:sz w:val="24"/>
          <w:szCs w:val="24"/>
          <w:lang w:eastAsia="en-ZA"/>
        </w:rPr>
        <w:t xml:space="preserve">econd and </w:t>
      </w:r>
      <w:r w:rsidR="00E429E1" w:rsidRPr="000409CC">
        <w:rPr>
          <w:rFonts w:ascii="Arial" w:eastAsia="Times New Roman" w:hAnsi="Arial" w:cs="Arial"/>
          <w:sz w:val="24"/>
          <w:szCs w:val="24"/>
          <w:lang w:eastAsia="en-ZA"/>
        </w:rPr>
        <w:t>f</w:t>
      </w:r>
      <w:r w:rsidR="00EC0D90" w:rsidRPr="000409CC">
        <w:rPr>
          <w:rFonts w:ascii="Arial" w:eastAsia="Times New Roman" w:hAnsi="Arial" w:cs="Arial"/>
          <w:sz w:val="24"/>
          <w:szCs w:val="24"/>
          <w:lang w:eastAsia="en-ZA"/>
        </w:rPr>
        <w:t>ourth</w:t>
      </w:r>
      <w:r w:rsidR="0082242D" w:rsidRPr="000409CC">
        <w:rPr>
          <w:rFonts w:ascii="Arial" w:eastAsia="Times New Roman" w:hAnsi="Arial" w:cs="Arial"/>
          <w:sz w:val="24"/>
          <w:szCs w:val="24"/>
          <w:lang w:eastAsia="en-ZA"/>
        </w:rPr>
        <w:t xml:space="preserve"> Defendants are trustees.  The seventh defendant is Namibia Affirmative Management and Business (Pty) Ltd, a private company duly incorporated in terms of the company laws of the Republic of Namibia and the eight</w:t>
      </w:r>
      <w:r w:rsidR="00E429E1" w:rsidRPr="000409CC">
        <w:rPr>
          <w:rFonts w:ascii="Arial" w:eastAsia="Times New Roman" w:hAnsi="Arial" w:cs="Arial"/>
          <w:sz w:val="24"/>
          <w:szCs w:val="24"/>
          <w:lang w:eastAsia="en-ZA"/>
        </w:rPr>
        <w:t>h</w:t>
      </w:r>
      <w:r w:rsidR="0082242D" w:rsidRPr="000409CC">
        <w:rPr>
          <w:rFonts w:ascii="Arial" w:eastAsia="Times New Roman" w:hAnsi="Arial" w:cs="Arial"/>
          <w:sz w:val="24"/>
          <w:szCs w:val="24"/>
          <w:lang w:eastAsia="en-ZA"/>
        </w:rPr>
        <w:t xml:space="preserve"> defendant is the Minister of </w:t>
      </w:r>
      <w:r w:rsidR="00EC0D90" w:rsidRPr="000409CC">
        <w:rPr>
          <w:rFonts w:ascii="Arial" w:eastAsia="Times New Roman" w:hAnsi="Arial" w:cs="Arial"/>
          <w:sz w:val="24"/>
          <w:szCs w:val="24"/>
          <w:lang w:eastAsia="en-ZA"/>
        </w:rPr>
        <w:t>Environment</w:t>
      </w:r>
      <w:r w:rsidR="0082242D" w:rsidRPr="000409CC">
        <w:rPr>
          <w:rFonts w:ascii="Arial" w:eastAsia="Times New Roman" w:hAnsi="Arial" w:cs="Arial"/>
          <w:sz w:val="24"/>
          <w:szCs w:val="24"/>
          <w:lang w:eastAsia="en-ZA"/>
        </w:rPr>
        <w:t xml:space="preserve"> and Tourism</w:t>
      </w:r>
      <w:r w:rsidR="006A494B" w:rsidRPr="000409CC">
        <w:rPr>
          <w:rFonts w:ascii="Arial" w:eastAsia="Times New Roman" w:hAnsi="Arial" w:cs="Arial"/>
          <w:sz w:val="24"/>
          <w:szCs w:val="24"/>
          <w:lang w:eastAsia="en-ZA"/>
        </w:rPr>
        <w:t xml:space="preserve">, cited in his official capacity and duly appointed in terms of the Namibian Constitution.  </w:t>
      </w:r>
    </w:p>
    <w:p w:rsidR="006A494B" w:rsidRPr="000409CC" w:rsidRDefault="006A494B" w:rsidP="003E5D18">
      <w:pPr>
        <w:shd w:val="clear" w:color="auto" w:fill="FFFFFF"/>
        <w:spacing w:after="0" w:line="360" w:lineRule="auto"/>
        <w:jc w:val="both"/>
        <w:rPr>
          <w:rFonts w:ascii="Arial" w:eastAsia="Times New Roman" w:hAnsi="Arial" w:cs="Arial"/>
          <w:sz w:val="24"/>
          <w:szCs w:val="24"/>
          <w:lang w:eastAsia="en-ZA"/>
        </w:rPr>
      </w:pPr>
    </w:p>
    <w:p w:rsidR="006A494B" w:rsidRPr="000409CC" w:rsidRDefault="00E429E1"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       The p</w:t>
      </w:r>
      <w:r w:rsidR="006A494B" w:rsidRPr="000409CC">
        <w:rPr>
          <w:rFonts w:ascii="Arial" w:eastAsia="Times New Roman" w:hAnsi="Arial" w:cs="Arial"/>
          <w:sz w:val="24"/>
          <w:szCs w:val="24"/>
          <w:lang w:eastAsia="en-ZA"/>
        </w:rPr>
        <w:t xml:space="preserve">laintiff instituted two claims against the defendants, the first claim, a </w:t>
      </w:r>
      <w:r w:rsidRPr="000409CC">
        <w:rPr>
          <w:rFonts w:ascii="Arial" w:eastAsia="Times New Roman" w:hAnsi="Arial" w:cs="Arial"/>
          <w:i/>
          <w:sz w:val="24"/>
          <w:szCs w:val="24"/>
          <w:lang w:eastAsia="en-ZA"/>
        </w:rPr>
        <w:t>r</w:t>
      </w:r>
      <w:r w:rsidR="006A494B" w:rsidRPr="000409CC">
        <w:rPr>
          <w:rFonts w:ascii="Arial" w:eastAsia="Times New Roman" w:hAnsi="Arial" w:cs="Arial"/>
          <w:i/>
          <w:sz w:val="24"/>
          <w:szCs w:val="24"/>
          <w:lang w:eastAsia="en-ZA"/>
        </w:rPr>
        <w:t xml:space="preserve">ei </w:t>
      </w:r>
      <w:r w:rsidRPr="000409CC">
        <w:rPr>
          <w:rFonts w:ascii="Arial" w:eastAsia="Times New Roman" w:hAnsi="Arial" w:cs="Arial"/>
          <w:i/>
          <w:sz w:val="24"/>
          <w:szCs w:val="24"/>
          <w:lang w:eastAsia="en-ZA"/>
        </w:rPr>
        <w:t>v</w:t>
      </w:r>
      <w:r w:rsidR="006A494B" w:rsidRPr="000409CC">
        <w:rPr>
          <w:rFonts w:ascii="Arial" w:eastAsia="Times New Roman" w:hAnsi="Arial" w:cs="Arial"/>
          <w:i/>
          <w:sz w:val="24"/>
          <w:szCs w:val="24"/>
          <w:lang w:eastAsia="en-ZA"/>
        </w:rPr>
        <w:t xml:space="preserve">indicatio </w:t>
      </w:r>
      <w:r w:rsidR="006A494B" w:rsidRPr="000409CC">
        <w:rPr>
          <w:rFonts w:ascii="Arial" w:eastAsia="Times New Roman" w:hAnsi="Arial" w:cs="Arial"/>
          <w:sz w:val="24"/>
          <w:szCs w:val="24"/>
          <w:lang w:eastAsia="en-ZA"/>
        </w:rPr>
        <w:t>alleging that he is the owner of a tourism concession in a proclaimed concession area.  He alleged that he applied for and was granted the concession as part of an unincorporate</w:t>
      </w:r>
      <w:r w:rsidRPr="000409CC">
        <w:rPr>
          <w:rFonts w:ascii="Arial" w:eastAsia="Times New Roman" w:hAnsi="Arial" w:cs="Arial"/>
          <w:sz w:val="24"/>
          <w:szCs w:val="24"/>
          <w:lang w:eastAsia="en-ZA"/>
        </w:rPr>
        <w:t>d entity called NAMAB (Pty) Ltd</w:t>
      </w:r>
      <w:r w:rsidR="006A494B" w:rsidRPr="000409CC">
        <w:rPr>
          <w:rFonts w:ascii="Arial" w:eastAsia="Times New Roman" w:hAnsi="Arial" w:cs="Arial"/>
          <w:sz w:val="24"/>
          <w:szCs w:val="24"/>
          <w:lang w:eastAsia="en-ZA"/>
        </w:rPr>
        <w:t xml:space="preserve"> during 2008.  This entity was made up out of seven family trusts and the Witbooi Traditional Authority Trust.  The PK Family Trust and the PWM Family Trust, defendants five and six</w:t>
      </w:r>
      <w:r w:rsidRPr="000409CC">
        <w:rPr>
          <w:rFonts w:ascii="Arial" w:eastAsia="Times New Roman" w:hAnsi="Arial" w:cs="Arial"/>
          <w:sz w:val="24"/>
          <w:szCs w:val="24"/>
          <w:lang w:eastAsia="en-ZA"/>
        </w:rPr>
        <w:t>,</w:t>
      </w:r>
      <w:r w:rsidR="006A494B" w:rsidRPr="000409CC">
        <w:rPr>
          <w:rFonts w:ascii="Arial" w:eastAsia="Times New Roman" w:hAnsi="Arial" w:cs="Arial"/>
          <w:sz w:val="24"/>
          <w:szCs w:val="24"/>
          <w:lang w:eastAsia="en-ZA"/>
        </w:rPr>
        <w:t xml:space="preserve"> formed part of the seven family trusts that made up the said NAMAB (Pty) Ltd.  The plaint</w:t>
      </w:r>
      <w:r w:rsidR="00AD755C" w:rsidRPr="000409CC">
        <w:rPr>
          <w:rFonts w:ascii="Arial" w:eastAsia="Times New Roman" w:hAnsi="Arial" w:cs="Arial"/>
          <w:sz w:val="24"/>
          <w:szCs w:val="24"/>
          <w:lang w:eastAsia="en-ZA"/>
        </w:rPr>
        <w:t>iff alleges that the defendant</w:t>
      </w:r>
      <w:r w:rsidRPr="000409CC">
        <w:rPr>
          <w:rFonts w:ascii="Arial" w:eastAsia="Times New Roman" w:hAnsi="Arial" w:cs="Arial"/>
          <w:sz w:val="24"/>
          <w:szCs w:val="24"/>
          <w:lang w:eastAsia="en-ZA"/>
        </w:rPr>
        <w:t>s</w:t>
      </w:r>
      <w:r w:rsidR="00AD755C" w:rsidRPr="000409CC">
        <w:rPr>
          <w:rFonts w:ascii="Arial" w:eastAsia="Times New Roman" w:hAnsi="Arial" w:cs="Arial"/>
          <w:sz w:val="24"/>
          <w:szCs w:val="24"/>
          <w:lang w:eastAsia="en-ZA"/>
        </w:rPr>
        <w:t xml:space="preserve"> </w:t>
      </w:r>
      <w:r w:rsidR="006A494B" w:rsidRPr="000409CC">
        <w:rPr>
          <w:rFonts w:ascii="Arial" w:eastAsia="Times New Roman" w:hAnsi="Arial" w:cs="Arial"/>
          <w:sz w:val="24"/>
          <w:szCs w:val="24"/>
          <w:lang w:eastAsia="en-ZA"/>
        </w:rPr>
        <w:t>are in unlawful possession and control of the said concession</w:t>
      </w:r>
      <w:r w:rsidRPr="000409CC">
        <w:rPr>
          <w:rFonts w:ascii="Arial" w:eastAsia="Times New Roman" w:hAnsi="Arial" w:cs="Arial"/>
          <w:sz w:val="24"/>
          <w:szCs w:val="24"/>
          <w:lang w:eastAsia="en-ZA"/>
        </w:rPr>
        <w:t>,</w:t>
      </w:r>
      <w:r w:rsidR="006A494B" w:rsidRPr="000409CC">
        <w:rPr>
          <w:rFonts w:ascii="Arial" w:eastAsia="Times New Roman" w:hAnsi="Arial" w:cs="Arial"/>
          <w:sz w:val="24"/>
          <w:szCs w:val="24"/>
          <w:lang w:eastAsia="en-ZA"/>
        </w:rPr>
        <w:t xml:space="preserve"> having usurped and procured registration of the concession in the name of an identically named company</w:t>
      </w:r>
      <w:r w:rsidRPr="000409CC">
        <w:rPr>
          <w:rFonts w:ascii="Arial" w:eastAsia="Times New Roman" w:hAnsi="Arial" w:cs="Arial"/>
          <w:sz w:val="24"/>
          <w:szCs w:val="24"/>
          <w:lang w:eastAsia="en-ZA"/>
        </w:rPr>
        <w:t>,</w:t>
      </w:r>
      <w:r w:rsidR="006A494B" w:rsidRPr="000409CC">
        <w:rPr>
          <w:rFonts w:ascii="Arial" w:eastAsia="Times New Roman" w:hAnsi="Arial" w:cs="Arial"/>
          <w:sz w:val="24"/>
          <w:szCs w:val="24"/>
          <w:lang w:eastAsia="en-ZA"/>
        </w:rPr>
        <w:t xml:space="preserve"> NA</w:t>
      </w:r>
      <w:r w:rsidRPr="000409CC">
        <w:rPr>
          <w:rFonts w:ascii="Arial" w:eastAsia="Times New Roman" w:hAnsi="Arial" w:cs="Arial"/>
          <w:sz w:val="24"/>
          <w:szCs w:val="24"/>
          <w:lang w:eastAsia="en-ZA"/>
        </w:rPr>
        <w:t>MAB (Pty) Ltd No 2006/305. The p</w:t>
      </w:r>
      <w:r w:rsidR="006A494B" w:rsidRPr="000409CC">
        <w:rPr>
          <w:rFonts w:ascii="Arial" w:eastAsia="Times New Roman" w:hAnsi="Arial" w:cs="Arial"/>
          <w:sz w:val="24"/>
          <w:szCs w:val="24"/>
          <w:lang w:eastAsia="en-ZA"/>
        </w:rPr>
        <w:t>laintiff therefore claims return, which is clarified as the re-r</w:t>
      </w:r>
      <w:r w:rsidRPr="000409CC">
        <w:rPr>
          <w:rFonts w:ascii="Arial" w:eastAsia="Times New Roman" w:hAnsi="Arial" w:cs="Arial"/>
          <w:sz w:val="24"/>
          <w:szCs w:val="24"/>
          <w:lang w:eastAsia="en-ZA"/>
        </w:rPr>
        <w:t>egistration in the name of the p</w:t>
      </w:r>
      <w:r w:rsidR="006A494B" w:rsidRPr="000409CC">
        <w:rPr>
          <w:rFonts w:ascii="Arial" w:eastAsia="Times New Roman" w:hAnsi="Arial" w:cs="Arial"/>
          <w:sz w:val="24"/>
          <w:szCs w:val="24"/>
          <w:lang w:eastAsia="en-ZA"/>
        </w:rPr>
        <w:t>laintiff’s nominated entity, of the concession.</w:t>
      </w:r>
    </w:p>
    <w:p w:rsidR="006A494B" w:rsidRPr="000409CC" w:rsidRDefault="006A494B" w:rsidP="003E5D18">
      <w:pPr>
        <w:shd w:val="clear" w:color="auto" w:fill="FFFFFF"/>
        <w:spacing w:after="0" w:line="360" w:lineRule="auto"/>
        <w:jc w:val="both"/>
        <w:rPr>
          <w:rFonts w:ascii="Arial" w:eastAsia="Times New Roman" w:hAnsi="Arial" w:cs="Arial"/>
          <w:sz w:val="24"/>
          <w:szCs w:val="24"/>
          <w:lang w:eastAsia="en-ZA"/>
        </w:rPr>
      </w:pPr>
    </w:p>
    <w:p w:rsidR="006A494B" w:rsidRPr="000409CC" w:rsidRDefault="00AD755C"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[3]        Claim two related to a claim for the delivery and debatement</w:t>
      </w:r>
      <w:r w:rsidR="00E429E1" w:rsidRPr="000409CC">
        <w:rPr>
          <w:rFonts w:ascii="Arial" w:eastAsia="Times New Roman" w:hAnsi="Arial" w:cs="Arial"/>
          <w:sz w:val="24"/>
          <w:szCs w:val="24"/>
          <w:lang w:eastAsia="en-ZA"/>
        </w:rPr>
        <w:t xml:space="preserve"> </w:t>
      </w:r>
      <w:r w:rsidRPr="000409CC">
        <w:rPr>
          <w:rFonts w:ascii="Arial" w:eastAsia="Times New Roman" w:hAnsi="Arial" w:cs="Arial"/>
          <w:sz w:val="24"/>
          <w:szCs w:val="24"/>
          <w:lang w:eastAsia="en-ZA"/>
        </w:rPr>
        <w:t>of an account.  The plaintiff alleges that he was at all relevant times the owner of a tourism concession and that the defendants continue to be unlawfully in charge of the administration, management and operations of the tourism concession business under the auspices of the impugned NAMAB (Pty) Ltd.  As a consequence of such control, the defendants unlawfu</w:t>
      </w:r>
      <w:r w:rsidR="00E429E1" w:rsidRPr="000409CC">
        <w:rPr>
          <w:rFonts w:ascii="Arial" w:eastAsia="Times New Roman" w:hAnsi="Arial" w:cs="Arial"/>
          <w:sz w:val="24"/>
          <w:szCs w:val="24"/>
          <w:lang w:eastAsia="en-ZA"/>
        </w:rPr>
        <w:t>lly enriched themselves to the p</w:t>
      </w:r>
      <w:r w:rsidRPr="000409CC">
        <w:rPr>
          <w:rFonts w:ascii="Arial" w:eastAsia="Times New Roman" w:hAnsi="Arial" w:cs="Arial"/>
          <w:sz w:val="24"/>
          <w:szCs w:val="24"/>
          <w:lang w:eastAsia="en-ZA"/>
        </w:rPr>
        <w:t xml:space="preserve">laintiff’s detriment.  The </w:t>
      </w:r>
      <w:r w:rsidR="00E429E1" w:rsidRPr="000409CC">
        <w:rPr>
          <w:rFonts w:ascii="Arial" w:eastAsia="Times New Roman" w:hAnsi="Arial" w:cs="Arial"/>
          <w:sz w:val="24"/>
          <w:szCs w:val="24"/>
          <w:lang w:eastAsia="en-ZA"/>
        </w:rPr>
        <w:t>p</w:t>
      </w:r>
      <w:r w:rsidRPr="000409CC">
        <w:rPr>
          <w:rFonts w:ascii="Arial" w:eastAsia="Times New Roman" w:hAnsi="Arial" w:cs="Arial"/>
          <w:sz w:val="24"/>
          <w:szCs w:val="24"/>
          <w:lang w:eastAsia="en-ZA"/>
        </w:rPr>
        <w:t>laintiff in the alternative alleges that the accounts rendered by the defendants are defective and inadequate in that they do not contain information about certain activities performed by the said NAMAB (Pty) Ltd related to various eco-route activities.  He therefore demand</w:t>
      </w:r>
      <w:r w:rsidR="00E429E1" w:rsidRPr="000409CC">
        <w:rPr>
          <w:rFonts w:ascii="Arial" w:eastAsia="Times New Roman" w:hAnsi="Arial" w:cs="Arial"/>
          <w:sz w:val="24"/>
          <w:szCs w:val="24"/>
          <w:lang w:eastAsia="en-ZA"/>
        </w:rPr>
        <w:t>ed</w:t>
      </w:r>
      <w:r w:rsidRPr="000409CC">
        <w:rPr>
          <w:rFonts w:ascii="Arial" w:eastAsia="Times New Roman" w:hAnsi="Arial" w:cs="Arial"/>
          <w:sz w:val="24"/>
          <w:szCs w:val="24"/>
          <w:lang w:eastAsia="en-ZA"/>
        </w:rPr>
        <w:t xml:space="preserve"> that the defendants render a full account supported by the necessary documentation regarding the NAMAB tourism concession business for the period 2008 – 2019 and debatement of the said account.  He </w:t>
      </w:r>
      <w:r w:rsidR="00E429E1" w:rsidRPr="000409CC">
        <w:rPr>
          <w:rFonts w:ascii="Arial" w:eastAsia="Times New Roman" w:hAnsi="Arial" w:cs="Arial"/>
          <w:sz w:val="24"/>
          <w:szCs w:val="24"/>
          <w:lang w:eastAsia="en-ZA"/>
        </w:rPr>
        <w:t>further demands payment to the plaintiff of</w:t>
      </w:r>
      <w:r w:rsidRPr="000409CC">
        <w:rPr>
          <w:rFonts w:ascii="Arial" w:eastAsia="Times New Roman" w:hAnsi="Arial" w:cs="Arial"/>
          <w:sz w:val="24"/>
          <w:szCs w:val="24"/>
          <w:lang w:eastAsia="en-ZA"/>
        </w:rPr>
        <w:t xml:space="preserve"> whatever a</w:t>
      </w:r>
      <w:r w:rsidR="00E429E1" w:rsidRPr="000409CC">
        <w:rPr>
          <w:rFonts w:ascii="Arial" w:eastAsia="Times New Roman" w:hAnsi="Arial" w:cs="Arial"/>
          <w:sz w:val="24"/>
          <w:szCs w:val="24"/>
          <w:lang w:eastAsia="en-ZA"/>
        </w:rPr>
        <w:t>mount appears to be due to the p</w:t>
      </w:r>
      <w:r w:rsidRPr="000409CC">
        <w:rPr>
          <w:rFonts w:ascii="Arial" w:eastAsia="Times New Roman" w:hAnsi="Arial" w:cs="Arial"/>
          <w:sz w:val="24"/>
          <w:szCs w:val="24"/>
          <w:lang w:eastAsia="en-ZA"/>
        </w:rPr>
        <w:t xml:space="preserve">laintiff upon debatement of the account and interest upon such an amount.  </w:t>
      </w:r>
    </w:p>
    <w:p w:rsidR="00C525C1" w:rsidRPr="000409CC" w:rsidRDefault="00C525C1" w:rsidP="003E5D18">
      <w:pPr>
        <w:shd w:val="clear" w:color="auto" w:fill="FFFFFF"/>
        <w:spacing w:after="0" w:line="360" w:lineRule="auto"/>
        <w:jc w:val="both"/>
        <w:rPr>
          <w:rFonts w:ascii="Arial" w:eastAsia="Times New Roman" w:hAnsi="Arial" w:cs="Arial"/>
          <w:sz w:val="24"/>
          <w:szCs w:val="24"/>
          <w:lang w:eastAsia="en-ZA"/>
        </w:rPr>
      </w:pPr>
    </w:p>
    <w:p w:rsidR="00C525C1" w:rsidRPr="000409CC" w:rsidRDefault="00C525C1" w:rsidP="001111D7">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[4]        Attached to the particulars of claim are also a number of annexures.  The plaintiff relies on RD1 and RD2 to the particulars of claim as support for the allegations made that he was granted the concession as part of an unincorporated entity.  RD1 is titled Head Concession Agreement and is an agreement between The Government of the Republic of Namibia </w:t>
      </w:r>
      <w:r w:rsidR="00E146DA" w:rsidRPr="000409CC">
        <w:rPr>
          <w:rFonts w:ascii="Arial" w:eastAsia="Times New Roman" w:hAnsi="Arial" w:cs="Arial"/>
          <w:sz w:val="24"/>
          <w:szCs w:val="24"/>
          <w:lang w:eastAsia="en-ZA"/>
        </w:rPr>
        <w:t>a</w:t>
      </w:r>
      <w:r w:rsidRPr="000409CC">
        <w:rPr>
          <w:rFonts w:ascii="Arial" w:eastAsia="Times New Roman" w:hAnsi="Arial" w:cs="Arial"/>
          <w:sz w:val="24"/>
          <w:szCs w:val="24"/>
          <w:lang w:eastAsia="en-ZA"/>
        </w:rPr>
        <w:t xml:space="preserve">cting </w:t>
      </w:r>
      <w:r w:rsidR="00E146DA" w:rsidRPr="000409CC">
        <w:rPr>
          <w:rFonts w:ascii="Arial" w:eastAsia="Times New Roman" w:hAnsi="Arial" w:cs="Arial"/>
          <w:sz w:val="24"/>
          <w:szCs w:val="24"/>
          <w:lang w:eastAsia="en-ZA"/>
        </w:rPr>
        <w:t>t</w:t>
      </w:r>
      <w:r w:rsidRPr="000409CC">
        <w:rPr>
          <w:rFonts w:ascii="Arial" w:eastAsia="Times New Roman" w:hAnsi="Arial" w:cs="Arial"/>
          <w:sz w:val="24"/>
          <w:szCs w:val="24"/>
          <w:lang w:eastAsia="en-ZA"/>
        </w:rPr>
        <w:t xml:space="preserve">hrough </w:t>
      </w:r>
      <w:r w:rsidR="00E146DA" w:rsidRPr="000409CC">
        <w:rPr>
          <w:rFonts w:ascii="Arial" w:eastAsia="Times New Roman" w:hAnsi="Arial" w:cs="Arial"/>
          <w:sz w:val="24"/>
          <w:szCs w:val="24"/>
          <w:lang w:eastAsia="en-ZA"/>
        </w:rPr>
        <w:t>t</w:t>
      </w:r>
      <w:r w:rsidRPr="000409CC">
        <w:rPr>
          <w:rFonts w:ascii="Arial" w:eastAsia="Times New Roman" w:hAnsi="Arial" w:cs="Arial"/>
          <w:sz w:val="24"/>
          <w:szCs w:val="24"/>
          <w:lang w:eastAsia="en-ZA"/>
        </w:rPr>
        <w:t xml:space="preserve">he Ministry of Environment &amp; Tourism </w:t>
      </w:r>
      <w:r w:rsidR="00E146DA" w:rsidRPr="000409CC">
        <w:rPr>
          <w:rFonts w:ascii="Arial" w:eastAsia="Times New Roman" w:hAnsi="Arial" w:cs="Arial"/>
          <w:sz w:val="24"/>
          <w:szCs w:val="24"/>
          <w:lang w:eastAsia="en-ZA"/>
        </w:rPr>
        <w:t>r</w:t>
      </w:r>
      <w:r w:rsidRPr="000409CC">
        <w:rPr>
          <w:rFonts w:ascii="Arial" w:eastAsia="Times New Roman" w:hAnsi="Arial" w:cs="Arial"/>
          <w:sz w:val="24"/>
          <w:szCs w:val="24"/>
          <w:lang w:eastAsia="en-ZA"/>
        </w:rPr>
        <w:t xml:space="preserve">epresented </w:t>
      </w:r>
      <w:r w:rsidR="00E146DA" w:rsidRPr="000409CC">
        <w:rPr>
          <w:rFonts w:ascii="Arial" w:eastAsia="Times New Roman" w:hAnsi="Arial" w:cs="Arial"/>
          <w:sz w:val="24"/>
          <w:szCs w:val="24"/>
          <w:lang w:eastAsia="en-ZA"/>
        </w:rPr>
        <w:t xml:space="preserve">by the Hon. Netumbo Nandi-Ndaitwah in her capacity as Minister and NAMAB (Pty) Ltd represented by Mr. Rudolf Dausab in his capacity as Director and duly authorized to do so by the Association.  This is an agreement valid for 20 years which deals with concession rights to tourism development and operating rights and activity rights which include some non-exclusive rights to conduct guided sightseeing and game viewing drives etc.  RD2 is a document seemingly prepared on behalf of Namab (Pty) Ltd with the title – </w:t>
      </w:r>
      <w:r w:rsidR="00E429E1" w:rsidRPr="000409CC">
        <w:rPr>
          <w:rFonts w:ascii="Arial" w:eastAsia="Times New Roman" w:hAnsi="Arial" w:cs="Arial"/>
          <w:sz w:val="24"/>
          <w:szCs w:val="24"/>
          <w:lang w:eastAsia="en-ZA"/>
        </w:rPr>
        <w:t>‘</w:t>
      </w:r>
      <w:r w:rsidR="00E146DA" w:rsidRPr="000409CC">
        <w:rPr>
          <w:rFonts w:ascii="Arial" w:eastAsia="Times New Roman" w:hAnsi="Arial" w:cs="Arial"/>
          <w:sz w:val="24"/>
          <w:szCs w:val="24"/>
          <w:lang w:eastAsia="en-ZA"/>
        </w:rPr>
        <w:t>Who is the applicant for this concession?</w:t>
      </w:r>
      <w:r w:rsidR="00E429E1" w:rsidRPr="000409CC">
        <w:rPr>
          <w:rFonts w:ascii="Arial" w:eastAsia="Times New Roman" w:hAnsi="Arial" w:cs="Arial"/>
          <w:sz w:val="24"/>
          <w:szCs w:val="24"/>
          <w:lang w:eastAsia="en-ZA"/>
        </w:rPr>
        <w:t>’</w:t>
      </w:r>
      <w:r w:rsidR="00E146DA" w:rsidRPr="000409CC">
        <w:rPr>
          <w:rFonts w:ascii="Arial" w:eastAsia="Times New Roman" w:hAnsi="Arial" w:cs="Arial"/>
          <w:sz w:val="24"/>
          <w:szCs w:val="24"/>
          <w:lang w:eastAsia="en-ZA"/>
        </w:rPr>
        <w:t xml:space="preserve">  It then proceeds and set</w:t>
      </w:r>
      <w:r w:rsidR="00E429E1" w:rsidRPr="000409CC">
        <w:rPr>
          <w:rFonts w:ascii="Arial" w:eastAsia="Times New Roman" w:hAnsi="Arial" w:cs="Arial"/>
          <w:sz w:val="24"/>
          <w:szCs w:val="24"/>
          <w:lang w:eastAsia="en-ZA"/>
        </w:rPr>
        <w:t>s</w:t>
      </w:r>
      <w:r w:rsidR="00E146DA" w:rsidRPr="000409CC">
        <w:rPr>
          <w:rFonts w:ascii="Arial" w:eastAsia="Times New Roman" w:hAnsi="Arial" w:cs="Arial"/>
          <w:sz w:val="24"/>
          <w:szCs w:val="24"/>
          <w:lang w:eastAsia="en-ZA"/>
        </w:rPr>
        <w:t xml:space="preserve"> out the shareholding structure of Namab (Pty) Ltd. </w:t>
      </w:r>
    </w:p>
    <w:p w:rsidR="00AD755C" w:rsidRPr="000409CC" w:rsidRDefault="00AD755C" w:rsidP="003E5D18">
      <w:pPr>
        <w:shd w:val="clear" w:color="auto" w:fill="FFFFFF"/>
        <w:spacing w:after="0" w:line="360" w:lineRule="auto"/>
        <w:jc w:val="both"/>
        <w:rPr>
          <w:rFonts w:ascii="Arial" w:eastAsia="Times New Roman" w:hAnsi="Arial" w:cs="Arial"/>
          <w:sz w:val="24"/>
          <w:szCs w:val="24"/>
          <w:lang w:eastAsia="en-ZA"/>
        </w:rPr>
      </w:pPr>
    </w:p>
    <w:p w:rsidR="00AD755C" w:rsidRPr="000409CC" w:rsidRDefault="00D804CC" w:rsidP="003E5D18">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The exception</w:t>
      </w:r>
    </w:p>
    <w:p w:rsidR="00E429E1" w:rsidRPr="000409CC" w:rsidRDefault="00E429E1" w:rsidP="003E5D18">
      <w:pPr>
        <w:shd w:val="clear" w:color="auto" w:fill="FFFFFF"/>
        <w:spacing w:after="0" w:line="360" w:lineRule="auto"/>
        <w:jc w:val="both"/>
        <w:rPr>
          <w:rFonts w:ascii="Arial" w:eastAsia="Times New Roman" w:hAnsi="Arial" w:cs="Arial"/>
          <w:sz w:val="24"/>
          <w:szCs w:val="24"/>
          <w:u w:val="single"/>
          <w:lang w:eastAsia="en-ZA"/>
        </w:rPr>
      </w:pPr>
    </w:p>
    <w:p w:rsidR="00AD755C" w:rsidRPr="000409CC" w:rsidRDefault="00AD755C" w:rsidP="001111D7">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w:t>
      </w:r>
      <w:r w:rsidR="001111D7" w:rsidRPr="000409CC">
        <w:rPr>
          <w:rFonts w:ascii="Arial" w:eastAsia="Times New Roman" w:hAnsi="Arial" w:cs="Arial"/>
          <w:sz w:val="24"/>
          <w:szCs w:val="24"/>
          <w:lang w:eastAsia="en-ZA"/>
        </w:rPr>
        <w:t>5</w:t>
      </w:r>
      <w:r w:rsidRPr="000409CC">
        <w:rPr>
          <w:rFonts w:ascii="Arial" w:eastAsia="Times New Roman" w:hAnsi="Arial" w:cs="Arial"/>
          <w:sz w:val="24"/>
          <w:szCs w:val="24"/>
          <w:lang w:eastAsia="en-ZA"/>
        </w:rPr>
        <w:t xml:space="preserve">]        </w:t>
      </w:r>
      <w:r w:rsidR="001111D7" w:rsidRPr="000409CC">
        <w:rPr>
          <w:rFonts w:ascii="Arial" w:eastAsia="Times New Roman" w:hAnsi="Arial" w:cs="Arial"/>
          <w:sz w:val="24"/>
          <w:szCs w:val="24"/>
          <w:lang w:eastAsia="en-ZA"/>
        </w:rPr>
        <w:tab/>
      </w:r>
      <w:r w:rsidR="00877BC2" w:rsidRPr="000409CC">
        <w:rPr>
          <w:rFonts w:ascii="Arial" w:eastAsia="Times New Roman" w:hAnsi="Arial" w:cs="Arial"/>
          <w:sz w:val="24"/>
          <w:szCs w:val="24"/>
          <w:lang w:eastAsia="en-ZA"/>
        </w:rPr>
        <w:t>The first to the seventh defend</w:t>
      </w:r>
      <w:r w:rsidR="00EC0D90" w:rsidRPr="000409CC">
        <w:rPr>
          <w:rFonts w:ascii="Arial" w:eastAsia="Times New Roman" w:hAnsi="Arial" w:cs="Arial"/>
          <w:sz w:val="24"/>
          <w:szCs w:val="24"/>
          <w:lang w:eastAsia="en-ZA"/>
        </w:rPr>
        <w:t>ant</w:t>
      </w:r>
      <w:r w:rsidR="00E429E1" w:rsidRPr="000409CC">
        <w:rPr>
          <w:rFonts w:ascii="Arial" w:eastAsia="Times New Roman" w:hAnsi="Arial" w:cs="Arial"/>
          <w:sz w:val="24"/>
          <w:szCs w:val="24"/>
          <w:lang w:eastAsia="en-ZA"/>
        </w:rPr>
        <w:t>s</w:t>
      </w:r>
      <w:r w:rsidR="00EC0D90" w:rsidRPr="000409CC">
        <w:rPr>
          <w:rFonts w:ascii="Arial" w:eastAsia="Times New Roman" w:hAnsi="Arial" w:cs="Arial"/>
          <w:sz w:val="24"/>
          <w:szCs w:val="24"/>
          <w:lang w:eastAsia="en-ZA"/>
        </w:rPr>
        <w:t xml:space="preserve"> filed </w:t>
      </w:r>
      <w:r w:rsidR="00E146DA" w:rsidRPr="000409CC">
        <w:rPr>
          <w:rFonts w:ascii="Arial" w:eastAsia="Times New Roman" w:hAnsi="Arial" w:cs="Arial"/>
          <w:sz w:val="24"/>
          <w:szCs w:val="24"/>
          <w:lang w:eastAsia="en-ZA"/>
        </w:rPr>
        <w:t>an</w:t>
      </w:r>
      <w:r w:rsidR="00EC0D90" w:rsidRPr="000409CC">
        <w:rPr>
          <w:rFonts w:ascii="Arial" w:eastAsia="Times New Roman" w:hAnsi="Arial" w:cs="Arial"/>
          <w:sz w:val="24"/>
          <w:szCs w:val="24"/>
          <w:lang w:eastAsia="en-ZA"/>
        </w:rPr>
        <w:t xml:space="preserve"> exception</w:t>
      </w:r>
      <w:r w:rsidR="00877BC2" w:rsidRPr="000409CC">
        <w:rPr>
          <w:rFonts w:ascii="Arial" w:eastAsia="Times New Roman" w:hAnsi="Arial" w:cs="Arial"/>
          <w:sz w:val="24"/>
          <w:szCs w:val="24"/>
          <w:lang w:eastAsia="en-ZA"/>
        </w:rPr>
        <w:t xml:space="preserve"> against the cause of action raised </w:t>
      </w:r>
      <w:r w:rsidR="0095764C" w:rsidRPr="000409CC">
        <w:rPr>
          <w:rFonts w:ascii="Arial" w:eastAsia="Times New Roman" w:hAnsi="Arial" w:cs="Arial"/>
          <w:sz w:val="24"/>
          <w:szCs w:val="24"/>
          <w:lang w:eastAsia="en-ZA"/>
        </w:rPr>
        <w:t>in the particulars of claim of the plaintiff.  The averment is that his particulars of claim discloses no cause of action, alternatively</w:t>
      </w:r>
      <w:r w:rsidR="00EC0D90" w:rsidRPr="000409CC">
        <w:rPr>
          <w:rFonts w:ascii="Arial" w:eastAsia="Times New Roman" w:hAnsi="Arial" w:cs="Arial"/>
          <w:sz w:val="24"/>
          <w:szCs w:val="24"/>
          <w:lang w:eastAsia="en-ZA"/>
        </w:rPr>
        <w:t xml:space="preserve"> is vague, embarrassing and is excipiable.  The parties engaged in terms of rule 32(9) of the High Court rules and a report in terms of rule 32(10) was filed.  </w:t>
      </w:r>
    </w:p>
    <w:p w:rsidR="00EC0D90" w:rsidRPr="000409CC" w:rsidRDefault="00EC0D90" w:rsidP="003E5D18">
      <w:pPr>
        <w:shd w:val="clear" w:color="auto" w:fill="FFFFFF"/>
        <w:spacing w:after="0" w:line="360" w:lineRule="auto"/>
        <w:jc w:val="both"/>
        <w:rPr>
          <w:rFonts w:ascii="Arial" w:eastAsia="Times New Roman" w:hAnsi="Arial" w:cs="Arial"/>
          <w:sz w:val="24"/>
          <w:szCs w:val="24"/>
          <w:lang w:eastAsia="en-ZA"/>
        </w:rPr>
      </w:pPr>
    </w:p>
    <w:p w:rsidR="00EC0D90" w:rsidRPr="000409CC" w:rsidRDefault="00EC0D90" w:rsidP="001111D7">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w:t>
      </w:r>
      <w:r w:rsidR="001111D7" w:rsidRPr="000409CC">
        <w:rPr>
          <w:rFonts w:ascii="Arial" w:eastAsia="Times New Roman" w:hAnsi="Arial" w:cs="Arial"/>
          <w:sz w:val="24"/>
          <w:szCs w:val="24"/>
          <w:lang w:eastAsia="en-ZA"/>
        </w:rPr>
        <w:t>6</w:t>
      </w:r>
      <w:r w:rsidRPr="000409CC">
        <w:rPr>
          <w:rFonts w:ascii="Arial" w:eastAsia="Times New Roman" w:hAnsi="Arial" w:cs="Arial"/>
          <w:sz w:val="24"/>
          <w:szCs w:val="24"/>
          <w:lang w:eastAsia="en-ZA"/>
        </w:rPr>
        <w:t xml:space="preserve">]      </w:t>
      </w:r>
      <w:r w:rsidR="001111D7" w:rsidRPr="000409CC">
        <w:rPr>
          <w:rFonts w:ascii="Arial" w:eastAsia="Times New Roman" w:hAnsi="Arial" w:cs="Arial"/>
          <w:sz w:val="24"/>
          <w:szCs w:val="24"/>
          <w:lang w:eastAsia="en-ZA"/>
        </w:rPr>
        <w:tab/>
      </w:r>
      <w:r w:rsidR="00E146DA" w:rsidRPr="000409CC">
        <w:rPr>
          <w:rFonts w:ascii="Arial" w:eastAsia="Times New Roman" w:hAnsi="Arial" w:cs="Arial"/>
          <w:sz w:val="24"/>
          <w:szCs w:val="24"/>
          <w:lang w:eastAsia="en-ZA"/>
        </w:rPr>
        <w:t>Four grounds for the exception were</w:t>
      </w:r>
      <w:r w:rsidRPr="000409CC">
        <w:rPr>
          <w:rFonts w:ascii="Arial" w:eastAsia="Times New Roman" w:hAnsi="Arial" w:cs="Arial"/>
          <w:sz w:val="24"/>
          <w:szCs w:val="24"/>
          <w:lang w:eastAsia="en-ZA"/>
        </w:rPr>
        <w:t xml:space="preserve"> filed.  </w:t>
      </w:r>
      <w:r w:rsidR="00E429E1" w:rsidRPr="000409CC">
        <w:rPr>
          <w:rFonts w:ascii="Arial" w:eastAsia="Times New Roman" w:hAnsi="Arial" w:cs="Arial"/>
          <w:sz w:val="24"/>
          <w:szCs w:val="24"/>
          <w:lang w:eastAsia="en-ZA"/>
        </w:rPr>
        <w:t>They are:</w:t>
      </w:r>
    </w:p>
    <w:p w:rsidR="00FF378E" w:rsidRPr="000409CC" w:rsidRDefault="00FF378E" w:rsidP="001111D7">
      <w:pPr>
        <w:shd w:val="clear" w:color="auto" w:fill="FFFFFF"/>
        <w:tabs>
          <w:tab w:val="left" w:pos="851"/>
        </w:tabs>
        <w:spacing w:after="0" w:line="360" w:lineRule="auto"/>
        <w:jc w:val="both"/>
        <w:rPr>
          <w:rFonts w:ascii="Arial" w:eastAsia="Times New Roman" w:hAnsi="Arial" w:cs="Arial"/>
          <w:sz w:val="24"/>
          <w:szCs w:val="24"/>
          <w:lang w:eastAsia="en-ZA"/>
        </w:rPr>
      </w:pPr>
    </w:p>
    <w:p w:rsidR="00E146DA" w:rsidRPr="000409CC" w:rsidRDefault="00E429E1" w:rsidP="001111D7">
      <w:pPr>
        <w:shd w:val="clear" w:color="auto" w:fill="FFFFFF"/>
        <w:tabs>
          <w:tab w:val="left" w:pos="709"/>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w:t>
      </w:r>
      <w:r w:rsidRPr="000409CC">
        <w:rPr>
          <w:rFonts w:ascii="Arial" w:eastAsia="Times New Roman" w:hAnsi="Arial" w:cs="Arial"/>
          <w:sz w:val="24"/>
          <w:szCs w:val="24"/>
          <w:lang w:eastAsia="en-ZA"/>
        </w:rPr>
        <w:tab/>
      </w:r>
      <w:r w:rsidR="00E146DA" w:rsidRPr="000409CC">
        <w:rPr>
          <w:rFonts w:ascii="Arial" w:eastAsia="Times New Roman" w:hAnsi="Arial" w:cs="Arial"/>
          <w:sz w:val="24"/>
          <w:szCs w:val="24"/>
          <w:lang w:eastAsia="en-ZA"/>
        </w:rPr>
        <w:t xml:space="preserve">The plaintiff’s claim one is based on a </w:t>
      </w:r>
      <w:r w:rsidR="00E146DA" w:rsidRPr="000409CC">
        <w:rPr>
          <w:rFonts w:ascii="Arial" w:eastAsia="Times New Roman" w:hAnsi="Arial" w:cs="Arial"/>
          <w:i/>
          <w:sz w:val="24"/>
          <w:szCs w:val="24"/>
          <w:lang w:eastAsia="en-ZA"/>
        </w:rPr>
        <w:t>rei vindicatio</w:t>
      </w:r>
      <w:r w:rsidR="00E146DA" w:rsidRPr="000409CC">
        <w:rPr>
          <w:rFonts w:ascii="Arial" w:eastAsia="Times New Roman" w:hAnsi="Arial" w:cs="Arial"/>
          <w:sz w:val="24"/>
          <w:szCs w:val="24"/>
          <w:lang w:eastAsia="en-ZA"/>
        </w:rPr>
        <w:t xml:space="preserve"> and this claim relates to an alleged personal right acquired by virtue of the Head Concession Agreement relating to a tourism concession, which return the plaintiff seeks.  The ground raised is that the relief based on the </w:t>
      </w:r>
      <w:r w:rsidR="00DA4DD1" w:rsidRPr="000409CC">
        <w:rPr>
          <w:rFonts w:ascii="Arial" w:eastAsia="Times New Roman" w:hAnsi="Arial" w:cs="Arial"/>
          <w:i/>
          <w:sz w:val="24"/>
          <w:szCs w:val="24"/>
          <w:lang w:eastAsia="en-ZA"/>
        </w:rPr>
        <w:t>rei vindicatio</w:t>
      </w:r>
      <w:r w:rsidR="00E146DA" w:rsidRPr="000409CC">
        <w:rPr>
          <w:rFonts w:ascii="Arial" w:eastAsia="Times New Roman" w:hAnsi="Arial" w:cs="Arial"/>
          <w:sz w:val="24"/>
          <w:szCs w:val="24"/>
          <w:lang w:eastAsia="en-ZA"/>
        </w:rPr>
        <w:t xml:space="preserve"> is not capable in respect of contra</w:t>
      </w:r>
      <w:r w:rsidR="00DA4DD1" w:rsidRPr="000409CC">
        <w:rPr>
          <w:rFonts w:ascii="Arial" w:eastAsia="Times New Roman" w:hAnsi="Arial" w:cs="Arial"/>
          <w:sz w:val="24"/>
          <w:szCs w:val="24"/>
          <w:lang w:eastAsia="en-ZA"/>
        </w:rPr>
        <w:t>ctual and personal rights, which are the rights relied upon by the plaintiff.  Therefore the particulars of claim in respect of claim 1 does not disclose a cause of action against the defendants or, alternatively the particulars of claim does not contain averments necessary to sustain a cause of action against the defendants.</w:t>
      </w:r>
    </w:p>
    <w:p w:rsidR="00DA4DD1" w:rsidRPr="000409CC" w:rsidRDefault="00DA4DD1" w:rsidP="003E5D18">
      <w:pPr>
        <w:shd w:val="clear" w:color="auto" w:fill="FFFFFF"/>
        <w:spacing w:after="0" w:line="360" w:lineRule="auto"/>
        <w:jc w:val="both"/>
        <w:rPr>
          <w:rFonts w:ascii="Arial" w:eastAsia="Times New Roman" w:hAnsi="Arial" w:cs="Arial"/>
          <w:sz w:val="24"/>
          <w:szCs w:val="24"/>
          <w:lang w:eastAsia="en-ZA"/>
        </w:rPr>
      </w:pPr>
    </w:p>
    <w:p w:rsidR="00355B5A" w:rsidRPr="000409CC" w:rsidRDefault="00E429E1" w:rsidP="003E5D18">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b)</w:t>
      </w:r>
      <w:r w:rsidRPr="000409CC">
        <w:rPr>
          <w:rFonts w:ascii="Arial" w:eastAsia="Times New Roman" w:hAnsi="Arial" w:cs="Arial"/>
          <w:sz w:val="24"/>
          <w:szCs w:val="24"/>
          <w:lang w:eastAsia="en-ZA"/>
        </w:rPr>
        <w:tab/>
      </w:r>
      <w:r w:rsidR="00DA4DD1" w:rsidRPr="000409CC">
        <w:rPr>
          <w:rFonts w:ascii="Arial" w:eastAsia="Times New Roman" w:hAnsi="Arial" w:cs="Arial"/>
          <w:sz w:val="24"/>
          <w:szCs w:val="24"/>
          <w:lang w:eastAsia="en-ZA"/>
        </w:rPr>
        <w:t xml:space="preserve">The plaintiff’s two claims are for delivery of an alleged personal right to a concession and the delivery and debatement of an account.  The plaintiff further relies on annexures RD1 and RD 2 to the particulars of claim in support of the allegations that he was granted the concession as part of an unincorporated entity.  The </w:t>
      </w:r>
      <w:r w:rsidR="00355B5A" w:rsidRPr="000409CC">
        <w:rPr>
          <w:rFonts w:ascii="Arial" w:eastAsia="Times New Roman" w:hAnsi="Arial" w:cs="Arial"/>
          <w:sz w:val="24"/>
          <w:szCs w:val="24"/>
          <w:lang w:eastAsia="en-ZA"/>
        </w:rPr>
        <w:t xml:space="preserve">plaintiff alleges that NAMAB (Pty) Ltd. were to be made up of seven family trusts and the Witbooi Traditional Authority Trust and none of these entities, except for the fifth and sixth defendants are cited or defined.  </w:t>
      </w:r>
      <w:r w:rsidR="00355B5A" w:rsidRPr="000409CC">
        <w:rPr>
          <w:rFonts w:ascii="Arial" w:eastAsia="Times New Roman" w:hAnsi="Arial" w:cs="Arial"/>
          <w:i/>
          <w:sz w:val="24"/>
          <w:szCs w:val="24"/>
          <w:lang w:eastAsia="en-ZA"/>
        </w:rPr>
        <w:t>Ex facie</w:t>
      </w:r>
      <w:r w:rsidR="00355B5A" w:rsidRPr="000409CC">
        <w:rPr>
          <w:rFonts w:ascii="Arial" w:eastAsia="Times New Roman" w:hAnsi="Arial" w:cs="Arial"/>
          <w:sz w:val="24"/>
          <w:szCs w:val="24"/>
          <w:lang w:eastAsia="en-ZA"/>
        </w:rPr>
        <w:t xml:space="preserve"> the particulars of claim it is clear that neither RD1 nor RD2 support the allegation of the plaintiff that he was awarded a tourism concession or that he would be the holder of any rights in the unincorporated entity and therefore it is clear that the plaintiff would not have been a shareholder in the unincorporated entity.  He could therefore not have received or been awarded the concession as p</w:t>
      </w:r>
      <w:r w:rsidR="0054400F" w:rsidRPr="000409CC">
        <w:rPr>
          <w:rFonts w:ascii="Arial" w:eastAsia="Times New Roman" w:hAnsi="Arial" w:cs="Arial"/>
          <w:sz w:val="24"/>
          <w:szCs w:val="24"/>
          <w:lang w:eastAsia="en-ZA"/>
        </w:rPr>
        <w:t>art of an unincorporated entity nor does he make out a case in support of his claim for the delivery and debatement of an account relating to the use of the tourism concession.  As ground two it is then argued that the plaintiff’s particulars of claim does not contain averments necessary to sustain a cause of action against the defendants in respect of both claim 1 and 2.</w:t>
      </w:r>
    </w:p>
    <w:p w:rsidR="0054400F" w:rsidRPr="000409CC" w:rsidRDefault="0054400F" w:rsidP="003E5D18">
      <w:pPr>
        <w:shd w:val="clear" w:color="auto" w:fill="FFFFFF"/>
        <w:spacing w:after="0" w:line="360" w:lineRule="auto"/>
        <w:jc w:val="both"/>
        <w:rPr>
          <w:rFonts w:ascii="Arial" w:eastAsia="Times New Roman" w:hAnsi="Arial" w:cs="Arial"/>
          <w:sz w:val="24"/>
          <w:szCs w:val="24"/>
          <w:lang w:eastAsia="en-ZA"/>
        </w:rPr>
      </w:pPr>
    </w:p>
    <w:p w:rsidR="0054400F" w:rsidRPr="000409CC" w:rsidRDefault="00E429E1" w:rsidP="003E5D18">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c)</w:t>
      </w:r>
      <w:r w:rsidRPr="000409CC">
        <w:rPr>
          <w:rFonts w:ascii="Arial" w:eastAsia="Times New Roman" w:hAnsi="Arial" w:cs="Arial"/>
          <w:sz w:val="24"/>
          <w:szCs w:val="24"/>
          <w:lang w:eastAsia="en-ZA"/>
        </w:rPr>
        <w:tab/>
        <w:t>In</w:t>
      </w:r>
      <w:r w:rsidR="0054400F" w:rsidRPr="000409CC">
        <w:rPr>
          <w:rFonts w:ascii="Arial" w:eastAsia="Times New Roman" w:hAnsi="Arial" w:cs="Arial"/>
          <w:sz w:val="24"/>
          <w:szCs w:val="24"/>
          <w:lang w:eastAsia="en-ZA"/>
        </w:rPr>
        <w:t xml:space="preserve"> paragraph 3.2 of the particulars of claim the plaintiff alleges that he was granted the concession as part of the unincorporated entity made up of seven Family Trusts and the Witbooi Traditional Authority Trust and relies on RD1 and RD2 to support this allegation.  In terms of RD1 the contracting party is however NAMAB (Pty) Ltd.  </w:t>
      </w:r>
      <w:r w:rsidRPr="000409CC">
        <w:rPr>
          <w:rFonts w:ascii="Arial" w:eastAsia="Times New Roman" w:hAnsi="Arial" w:cs="Arial"/>
          <w:sz w:val="24"/>
          <w:szCs w:val="24"/>
          <w:lang w:eastAsia="en-ZA"/>
        </w:rPr>
        <w:t>This denotes in terms of s</w:t>
      </w:r>
      <w:r w:rsidR="0054400F" w:rsidRPr="000409CC">
        <w:rPr>
          <w:rFonts w:ascii="Arial" w:eastAsia="Times New Roman" w:hAnsi="Arial" w:cs="Arial"/>
          <w:sz w:val="24"/>
          <w:szCs w:val="24"/>
          <w:lang w:eastAsia="en-ZA"/>
        </w:rPr>
        <w:t xml:space="preserve"> 55(1)(b) of the Companies Act, 28 of 2004 an incorporated private company.  Ex facie the particulars of claim there is no basis to sustain an allegation that any rights were awarded to an unincorporated entity.  RD 2 further does not refer to the Witbooi Traditional Authority Trust as being part of NAMAB (Pty) Ltd., neither is the plaintiff listed as a rights holder in the entity. It is therefore contended that the plaintiff’s particulars of claim does not contain averments necessary to sustain a cause of action against the defendants in respect of both claim 1 and 2, alternatively is vague and embarrassing.</w:t>
      </w:r>
    </w:p>
    <w:p w:rsidR="00E429E1" w:rsidRPr="000409CC" w:rsidRDefault="00E429E1" w:rsidP="003E5D18">
      <w:pPr>
        <w:shd w:val="clear" w:color="auto" w:fill="FFFFFF"/>
        <w:spacing w:after="0" w:line="360" w:lineRule="auto"/>
        <w:jc w:val="both"/>
        <w:rPr>
          <w:rFonts w:ascii="Arial" w:eastAsia="Times New Roman" w:hAnsi="Arial" w:cs="Arial"/>
          <w:sz w:val="24"/>
          <w:szCs w:val="24"/>
          <w:lang w:eastAsia="en-ZA"/>
        </w:rPr>
      </w:pPr>
    </w:p>
    <w:p w:rsidR="0054400F" w:rsidRPr="000409CC" w:rsidRDefault="00E429E1" w:rsidP="003E5D18">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d)</w:t>
      </w:r>
      <w:r w:rsidRPr="000409CC">
        <w:rPr>
          <w:rFonts w:ascii="Arial" w:eastAsia="Times New Roman" w:hAnsi="Arial" w:cs="Arial"/>
          <w:sz w:val="24"/>
          <w:szCs w:val="24"/>
          <w:lang w:eastAsia="en-ZA"/>
        </w:rPr>
        <w:tab/>
        <w:t>I</w:t>
      </w:r>
      <w:r w:rsidR="00D804CC" w:rsidRPr="000409CC">
        <w:rPr>
          <w:rFonts w:ascii="Arial" w:eastAsia="Times New Roman" w:hAnsi="Arial" w:cs="Arial"/>
          <w:sz w:val="24"/>
          <w:szCs w:val="24"/>
          <w:lang w:eastAsia="en-ZA"/>
        </w:rPr>
        <w:t>n paragraph 3.2 of the particulars of claim the plaintiff alleges that he acted on behal</w:t>
      </w:r>
      <w:r w:rsidRPr="000409CC">
        <w:rPr>
          <w:rFonts w:ascii="Arial" w:eastAsia="Times New Roman" w:hAnsi="Arial" w:cs="Arial"/>
          <w:sz w:val="24"/>
          <w:szCs w:val="24"/>
          <w:lang w:eastAsia="en-ZA"/>
        </w:rPr>
        <w:t>f of an unincorporated entity ‘</w:t>
      </w:r>
      <w:r w:rsidR="00D804CC" w:rsidRPr="000409CC">
        <w:rPr>
          <w:rFonts w:ascii="Arial" w:eastAsia="Times New Roman" w:hAnsi="Arial" w:cs="Arial"/>
          <w:sz w:val="24"/>
          <w:szCs w:val="24"/>
          <w:lang w:eastAsia="en-ZA"/>
        </w:rPr>
        <w:t>christened as NAMAB (Pty) Ltd.  He makes no allegations as to whether the unincorporated entity was ever incorporated.  Accordingly any agreement concluded by the plaintiff was on behalf of a non-existent principal.  If the plaintiffs intention with concluding the agreement was for it to be a pre-incorporation agreement, the plaintiff makes no allegation that such entity on behalf of which the agreement was concluded was ever incorporated not that the pre-incorporation agreement was ever adopted by any such subsequent duly incorporated entity.  It is again contended that it follows that the particulars of claim does not contain averments necessary to sustain a cause of action against the defendants in respect of both claim 1 and 2 or alternatively, is vague and embarrassing.</w:t>
      </w:r>
    </w:p>
    <w:p w:rsidR="001111D7" w:rsidRPr="000409CC" w:rsidRDefault="001111D7" w:rsidP="003E5D18">
      <w:pPr>
        <w:shd w:val="clear" w:color="auto" w:fill="FFFFFF"/>
        <w:spacing w:after="0" w:line="360" w:lineRule="auto"/>
        <w:jc w:val="both"/>
        <w:rPr>
          <w:rFonts w:ascii="Arial" w:eastAsia="Times New Roman" w:hAnsi="Arial" w:cs="Arial"/>
          <w:sz w:val="24"/>
          <w:szCs w:val="24"/>
          <w:lang w:eastAsia="en-ZA"/>
        </w:rPr>
      </w:pPr>
    </w:p>
    <w:p w:rsidR="001111D7" w:rsidRPr="000409CC" w:rsidRDefault="001111D7" w:rsidP="003E5D18">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The Arguments</w:t>
      </w:r>
    </w:p>
    <w:p w:rsidR="00E429E1" w:rsidRPr="000409CC" w:rsidRDefault="00E429E1" w:rsidP="003E5D18">
      <w:pPr>
        <w:shd w:val="clear" w:color="auto" w:fill="FFFFFF"/>
        <w:spacing w:after="0" w:line="360" w:lineRule="auto"/>
        <w:jc w:val="both"/>
        <w:rPr>
          <w:rFonts w:ascii="Arial" w:eastAsia="Times New Roman" w:hAnsi="Arial" w:cs="Arial"/>
          <w:sz w:val="24"/>
          <w:szCs w:val="24"/>
          <w:u w:val="single"/>
          <w:lang w:eastAsia="en-ZA"/>
        </w:rPr>
      </w:pPr>
    </w:p>
    <w:p w:rsidR="001111D7" w:rsidRPr="000409CC" w:rsidRDefault="001111D7"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[7]</w:t>
      </w:r>
      <w:r w:rsidRPr="000409CC">
        <w:rPr>
          <w:rFonts w:ascii="Arial" w:eastAsia="Times New Roman" w:hAnsi="Arial" w:cs="Arial"/>
          <w:sz w:val="24"/>
          <w:szCs w:val="24"/>
          <w:lang w:eastAsia="en-ZA"/>
        </w:rPr>
        <w:tab/>
      </w:r>
      <w:r w:rsidR="00D821DE" w:rsidRPr="000409CC">
        <w:rPr>
          <w:rFonts w:ascii="Arial" w:eastAsia="Times New Roman" w:hAnsi="Arial" w:cs="Arial"/>
          <w:sz w:val="24"/>
          <w:szCs w:val="24"/>
          <w:lang w:eastAsia="en-ZA"/>
        </w:rPr>
        <w:t>For the plaintiff</w:t>
      </w:r>
      <w:r w:rsidR="008C6D9A" w:rsidRPr="000409CC">
        <w:rPr>
          <w:rFonts w:ascii="Arial" w:eastAsia="Times New Roman" w:hAnsi="Arial" w:cs="Arial"/>
          <w:sz w:val="24"/>
          <w:szCs w:val="24"/>
          <w:lang w:eastAsia="en-ZA"/>
        </w:rPr>
        <w:t>,</w:t>
      </w:r>
      <w:r w:rsidR="00D821DE" w:rsidRPr="000409CC">
        <w:rPr>
          <w:rFonts w:ascii="Arial" w:eastAsia="Times New Roman" w:hAnsi="Arial" w:cs="Arial"/>
          <w:sz w:val="24"/>
          <w:szCs w:val="24"/>
          <w:lang w:eastAsia="en-ZA"/>
        </w:rPr>
        <w:t xml:space="preserve"> it was argued that the Grounds of Exception constitute an impermissible insertion of misleading language and fake factual matter into the Particulars of Claim in the allegation that it was a personal right that was acquired.  It is an insertion by the defendants and therefore </w:t>
      </w:r>
      <w:r w:rsidR="00B80FDB" w:rsidRPr="000409CC">
        <w:rPr>
          <w:rFonts w:ascii="Arial" w:eastAsia="Times New Roman" w:hAnsi="Arial" w:cs="Arial"/>
          <w:sz w:val="24"/>
          <w:szCs w:val="24"/>
          <w:lang w:eastAsia="en-ZA"/>
        </w:rPr>
        <w:t>constitutes</w:t>
      </w:r>
      <w:r w:rsidR="00D821DE" w:rsidRPr="000409CC">
        <w:rPr>
          <w:rFonts w:ascii="Arial" w:eastAsia="Times New Roman" w:hAnsi="Arial" w:cs="Arial"/>
          <w:sz w:val="24"/>
          <w:szCs w:val="24"/>
          <w:lang w:eastAsia="en-ZA"/>
        </w:rPr>
        <w:t xml:space="preserve"> a new and additional matter which raises no legal question for determination.  The plaintiff argues that the Grounds set out in the Particulars of Claim is clear and concise and contains all the necessary averments, and disclose an arguable case on the Pleadings as they stand.  </w:t>
      </w:r>
    </w:p>
    <w:p w:rsidR="00D821DE" w:rsidRPr="000409CC" w:rsidRDefault="00D821DE"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D821DE" w:rsidRPr="000409CC" w:rsidRDefault="008C6D9A"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[8]</w:t>
      </w:r>
      <w:r w:rsidRPr="000409CC">
        <w:rPr>
          <w:rFonts w:ascii="Arial" w:eastAsia="Times New Roman" w:hAnsi="Arial" w:cs="Arial"/>
          <w:sz w:val="24"/>
          <w:szCs w:val="24"/>
          <w:lang w:eastAsia="en-ZA"/>
        </w:rPr>
        <w:tab/>
        <w:t>The p</w:t>
      </w:r>
      <w:r w:rsidR="00D821DE" w:rsidRPr="000409CC">
        <w:rPr>
          <w:rFonts w:ascii="Arial" w:eastAsia="Times New Roman" w:hAnsi="Arial" w:cs="Arial"/>
          <w:sz w:val="24"/>
          <w:szCs w:val="24"/>
          <w:lang w:eastAsia="en-ZA"/>
        </w:rPr>
        <w:t>laintiff insists that their case is a case for the recovery of title or ownership to the tourism concessionary right pertaining to State land combined with a derivative accounting claim to ascertain the monetary quantum o</w:t>
      </w:r>
      <w:r w:rsidRPr="000409CC">
        <w:rPr>
          <w:rFonts w:ascii="Arial" w:eastAsia="Times New Roman" w:hAnsi="Arial" w:cs="Arial"/>
          <w:sz w:val="24"/>
          <w:szCs w:val="24"/>
          <w:lang w:eastAsia="en-ZA"/>
        </w:rPr>
        <w:t>f the claim.  The p</w:t>
      </w:r>
      <w:r w:rsidR="00D821DE" w:rsidRPr="000409CC">
        <w:rPr>
          <w:rFonts w:ascii="Arial" w:eastAsia="Times New Roman" w:hAnsi="Arial" w:cs="Arial"/>
          <w:sz w:val="24"/>
          <w:szCs w:val="24"/>
          <w:lang w:eastAsia="en-ZA"/>
        </w:rPr>
        <w:t xml:space="preserve">laintiff therefore argues that the right at issue is a limited real right pertaining to State land which is ad-judicable by way of the </w:t>
      </w:r>
      <w:r w:rsidR="00D821DE" w:rsidRPr="000409CC">
        <w:rPr>
          <w:rFonts w:ascii="Arial" w:eastAsia="Times New Roman" w:hAnsi="Arial" w:cs="Arial"/>
          <w:i/>
          <w:sz w:val="24"/>
          <w:szCs w:val="24"/>
          <w:lang w:eastAsia="en-ZA"/>
        </w:rPr>
        <w:t>rei vindicatio</w:t>
      </w:r>
      <w:r w:rsidR="00D821DE" w:rsidRPr="000409CC">
        <w:rPr>
          <w:rFonts w:ascii="Arial" w:eastAsia="Times New Roman" w:hAnsi="Arial" w:cs="Arial"/>
          <w:sz w:val="24"/>
          <w:szCs w:val="24"/>
          <w:lang w:eastAsia="en-ZA"/>
        </w:rPr>
        <w:t xml:space="preserve">.   The annexures RD1 and RD2 prove the ownership of the plaintiff on a balance of probabilities </w:t>
      </w:r>
      <w:r w:rsidR="008F699B" w:rsidRPr="000409CC">
        <w:rPr>
          <w:rFonts w:ascii="Arial" w:eastAsia="Times New Roman" w:hAnsi="Arial" w:cs="Arial"/>
          <w:sz w:val="24"/>
          <w:szCs w:val="24"/>
          <w:lang w:eastAsia="en-ZA"/>
        </w:rPr>
        <w:t>and it is open to the defendants to allege and prove at trial that a third party and not the plaintiff is the owner of the Concession.  The claim for delivery and debatement of the account is further a derivative claim as it stands or falls on whether the vindication claim has been properly made.</w:t>
      </w:r>
    </w:p>
    <w:p w:rsidR="008F699B" w:rsidRPr="000409CC" w:rsidRDefault="008F699B"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8F699B" w:rsidRPr="000409CC" w:rsidRDefault="008F699B"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[9</w:t>
      </w:r>
      <w:r w:rsidR="00B80FDB" w:rsidRPr="000409CC">
        <w:rPr>
          <w:rFonts w:ascii="Arial" w:eastAsia="Times New Roman" w:hAnsi="Arial" w:cs="Arial"/>
          <w:sz w:val="24"/>
          <w:szCs w:val="24"/>
          <w:lang w:eastAsia="en-ZA"/>
        </w:rPr>
        <w:t>]</w:t>
      </w:r>
      <w:r w:rsidR="00B80FDB" w:rsidRPr="000409CC">
        <w:rPr>
          <w:rFonts w:ascii="Arial" w:eastAsia="Times New Roman" w:hAnsi="Arial" w:cs="Arial"/>
          <w:sz w:val="24"/>
          <w:szCs w:val="24"/>
          <w:lang w:eastAsia="en-ZA"/>
        </w:rPr>
        <w:tab/>
        <w:t xml:space="preserve">The plaintiff </w:t>
      </w:r>
      <w:r w:rsidRPr="000409CC">
        <w:rPr>
          <w:rFonts w:ascii="Arial" w:eastAsia="Times New Roman" w:hAnsi="Arial" w:cs="Arial"/>
          <w:sz w:val="24"/>
          <w:szCs w:val="24"/>
          <w:lang w:eastAsia="en-ZA"/>
        </w:rPr>
        <w:t xml:space="preserve">proceeded and argued that there are four classes of rights distinguishable. These are rights to corporeal material things, right to certain aspects of his personality or personality rights, rights of performance of personal rights and the rights to the ideal, non-tangible creations of a person’s mind which is referred to as immaterial or industrial property rights.  It is therefore argued that the so called Concessionary Right in issue is an immaterial real right which is subsumed under a concept of a thing or property being movable or immovable property which can be claimed under the </w:t>
      </w:r>
      <w:r w:rsidRPr="000409CC">
        <w:rPr>
          <w:rFonts w:ascii="Arial" w:eastAsia="Times New Roman" w:hAnsi="Arial" w:cs="Arial"/>
          <w:i/>
          <w:sz w:val="24"/>
          <w:szCs w:val="24"/>
          <w:lang w:eastAsia="en-ZA"/>
        </w:rPr>
        <w:t>rei vindicatio</w:t>
      </w:r>
      <w:r w:rsidRPr="000409CC">
        <w:rPr>
          <w:rFonts w:ascii="Arial" w:eastAsia="Times New Roman" w:hAnsi="Arial" w:cs="Arial"/>
          <w:sz w:val="24"/>
          <w:szCs w:val="24"/>
          <w:lang w:eastAsia="en-ZA"/>
        </w:rPr>
        <w:t xml:space="preserve">. They further continue and submit that the right at issue is a limited real right pertaining to the right of ownership of immovable property, which is capable of restricting the exercise of right of </w:t>
      </w:r>
      <w:r w:rsidR="008C6D9A" w:rsidRPr="000409CC">
        <w:rPr>
          <w:rFonts w:ascii="Arial" w:eastAsia="Times New Roman" w:hAnsi="Arial" w:cs="Arial"/>
          <w:sz w:val="24"/>
          <w:szCs w:val="24"/>
          <w:lang w:eastAsia="en-ZA"/>
        </w:rPr>
        <w:t>Ownership to State land by the S</w:t>
      </w:r>
      <w:r w:rsidRPr="000409CC">
        <w:rPr>
          <w:rFonts w:ascii="Arial" w:eastAsia="Times New Roman" w:hAnsi="Arial" w:cs="Arial"/>
          <w:sz w:val="24"/>
          <w:szCs w:val="24"/>
          <w:lang w:eastAsia="en-ZA"/>
        </w:rPr>
        <w:t>tate and is capable of registration.</w:t>
      </w:r>
      <w:r w:rsidR="00B80FDB" w:rsidRPr="000409CC">
        <w:rPr>
          <w:rFonts w:ascii="Arial" w:eastAsia="Times New Roman" w:hAnsi="Arial" w:cs="Arial"/>
          <w:sz w:val="24"/>
          <w:szCs w:val="24"/>
          <w:lang w:eastAsia="en-ZA"/>
        </w:rPr>
        <w:t xml:space="preserve">  </w:t>
      </w:r>
    </w:p>
    <w:p w:rsidR="00B15955" w:rsidRPr="000409CC" w:rsidRDefault="00B15955"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B15955" w:rsidRPr="000409CC" w:rsidRDefault="00B15955"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[10]  </w:t>
      </w:r>
      <w:r w:rsidRPr="000409CC">
        <w:rPr>
          <w:rFonts w:ascii="Arial" w:eastAsia="Times New Roman" w:hAnsi="Arial" w:cs="Arial"/>
          <w:sz w:val="24"/>
          <w:szCs w:val="24"/>
          <w:lang w:eastAsia="en-ZA"/>
        </w:rPr>
        <w:tab/>
      </w:r>
      <w:r w:rsidR="00941D63" w:rsidRPr="000409CC">
        <w:rPr>
          <w:rFonts w:ascii="Arial" w:eastAsia="Times New Roman" w:hAnsi="Arial" w:cs="Arial"/>
          <w:sz w:val="24"/>
          <w:szCs w:val="24"/>
          <w:lang w:eastAsia="en-ZA"/>
        </w:rPr>
        <w:t xml:space="preserve">The </w:t>
      </w:r>
      <w:r w:rsidR="008C6D9A" w:rsidRPr="000409CC">
        <w:rPr>
          <w:rFonts w:ascii="Arial" w:eastAsia="Times New Roman" w:hAnsi="Arial" w:cs="Arial"/>
          <w:sz w:val="24"/>
          <w:szCs w:val="24"/>
          <w:lang w:eastAsia="en-ZA"/>
        </w:rPr>
        <w:t>p</w:t>
      </w:r>
      <w:r w:rsidR="00941D63" w:rsidRPr="000409CC">
        <w:rPr>
          <w:rFonts w:ascii="Arial" w:eastAsia="Times New Roman" w:hAnsi="Arial" w:cs="Arial"/>
          <w:sz w:val="24"/>
          <w:szCs w:val="24"/>
          <w:lang w:eastAsia="en-ZA"/>
        </w:rPr>
        <w:t xml:space="preserve">laintiff argues that the question whether the </w:t>
      </w:r>
      <w:r w:rsidR="008C6D9A" w:rsidRPr="000409CC">
        <w:rPr>
          <w:rFonts w:ascii="Arial" w:eastAsia="Times New Roman" w:hAnsi="Arial" w:cs="Arial"/>
          <w:sz w:val="24"/>
          <w:szCs w:val="24"/>
          <w:lang w:eastAsia="en-ZA"/>
        </w:rPr>
        <w:t>p</w:t>
      </w:r>
      <w:r w:rsidR="00941D63" w:rsidRPr="000409CC">
        <w:rPr>
          <w:rFonts w:ascii="Arial" w:eastAsia="Times New Roman" w:hAnsi="Arial" w:cs="Arial"/>
          <w:sz w:val="24"/>
          <w:szCs w:val="24"/>
          <w:lang w:eastAsia="en-ZA"/>
        </w:rPr>
        <w:t>laintiff was granted a Concessionary Right is a question of fact and not law and can be challenged by presenting e</w:t>
      </w:r>
      <w:r w:rsidR="008C6D9A" w:rsidRPr="000409CC">
        <w:rPr>
          <w:rFonts w:ascii="Arial" w:eastAsia="Times New Roman" w:hAnsi="Arial" w:cs="Arial"/>
          <w:sz w:val="24"/>
          <w:szCs w:val="24"/>
          <w:lang w:eastAsia="en-ZA"/>
        </w:rPr>
        <w:t>vidence.  They allege that the d</w:t>
      </w:r>
      <w:r w:rsidR="00941D63" w:rsidRPr="000409CC">
        <w:rPr>
          <w:rFonts w:ascii="Arial" w:eastAsia="Times New Roman" w:hAnsi="Arial" w:cs="Arial"/>
          <w:sz w:val="24"/>
          <w:szCs w:val="24"/>
          <w:lang w:eastAsia="en-ZA"/>
        </w:rPr>
        <w:t>efendants criminally appropriated an incorporated a like named entity named NAMAB (Pty) Ltd. with an alien share structure.  Similarly, the question of the shareholding of NAMAB (Pty) Ltd. is a factual issue and not a legal question and evidence is relevant to settle this point in issue and there exception raised against these allegations does not disclose a legal question to be determined by the Court and should be dismissed.</w:t>
      </w:r>
      <w:r w:rsidR="00BD5D02" w:rsidRPr="000409CC">
        <w:rPr>
          <w:rFonts w:ascii="Arial" w:eastAsia="Times New Roman" w:hAnsi="Arial" w:cs="Arial"/>
          <w:sz w:val="24"/>
          <w:szCs w:val="24"/>
          <w:lang w:eastAsia="en-ZA"/>
        </w:rPr>
        <w:t xml:space="preserve">  With regard to the fourth ground they argued that the allegations pertaining to incorporation or otherwise of an entity or action in </w:t>
      </w:r>
      <w:r w:rsidR="00BD5D02" w:rsidRPr="000409CC">
        <w:rPr>
          <w:rFonts w:ascii="Arial" w:eastAsia="Times New Roman" w:hAnsi="Arial" w:cs="Arial"/>
          <w:i/>
          <w:sz w:val="24"/>
          <w:szCs w:val="24"/>
          <w:lang w:eastAsia="en-ZA"/>
        </w:rPr>
        <w:t xml:space="preserve">essentialia </w:t>
      </w:r>
      <w:r w:rsidR="00BD5D02" w:rsidRPr="000409CC">
        <w:rPr>
          <w:rFonts w:ascii="Arial" w:eastAsia="Times New Roman" w:hAnsi="Arial" w:cs="Arial"/>
          <w:sz w:val="24"/>
          <w:szCs w:val="24"/>
          <w:lang w:eastAsia="en-ZA"/>
        </w:rPr>
        <w:t xml:space="preserve">advancement of an interest of a non-existent principal are not directly relevant to the suit of </w:t>
      </w:r>
      <w:r w:rsidR="00BD5D02" w:rsidRPr="000409CC">
        <w:rPr>
          <w:rFonts w:ascii="Arial" w:eastAsia="Times New Roman" w:hAnsi="Arial" w:cs="Arial"/>
          <w:i/>
          <w:sz w:val="24"/>
          <w:szCs w:val="24"/>
          <w:lang w:eastAsia="en-ZA"/>
        </w:rPr>
        <w:t>rei vindicatio.</w:t>
      </w:r>
    </w:p>
    <w:p w:rsidR="00941D63" w:rsidRPr="000409CC" w:rsidRDefault="00941D63"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941D63" w:rsidRPr="000409CC" w:rsidRDefault="00941D63"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[11]</w:t>
      </w:r>
      <w:r w:rsidRPr="000409CC">
        <w:rPr>
          <w:rFonts w:ascii="Arial" w:eastAsia="Times New Roman" w:hAnsi="Arial" w:cs="Arial"/>
          <w:sz w:val="24"/>
          <w:szCs w:val="24"/>
          <w:lang w:eastAsia="en-ZA"/>
        </w:rPr>
        <w:tab/>
      </w:r>
      <w:r w:rsidR="00BD5D02" w:rsidRPr="000409CC">
        <w:rPr>
          <w:rFonts w:ascii="Arial" w:eastAsia="Times New Roman" w:hAnsi="Arial" w:cs="Arial"/>
          <w:sz w:val="24"/>
          <w:szCs w:val="24"/>
          <w:lang w:eastAsia="en-ZA"/>
        </w:rPr>
        <w:t>On the other hand</w:t>
      </w:r>
      <w:r w:rsidR="008C6D9A" w:rsidRPr="000409CC">
        <w:rPr>
          <w:rFonts w:ascii="Arial" w:eastAsia="Times New Roman" w:hAnsi="Arial" w:cs="Arial"/>
          <w:sz w:val="24"/>
          <w:szCs w:val="24"/>
          <w:lang w:eastAsia="en-ZA"/>
        </w:rPr>
        <w:t>, the d</w:t>
      </w:r>
      <w:r w:rsidR="00BD5D02" w:rsidRPr="000409CC">
        <w:rPr>
          <w:rFonts w:ascii="Arial" w:eastAsia="Times New Roman" w:hAnsi="Arial" w:cs="Arial"/>
          <w:sz w:val="24"/>
          <w:szCs w:val="24"/>
          <w:lang w:eastAsia="en-ZA"/>
        </w:rPr>
        <w:t>efendant</w:t>
      </w:r>
      <w:r w:rsidR="008C6D9A" w:rsidRPr="000409CC">
        <w:rPr>
          <w:rFonts w:ascii="Arial" w:eastAsia="Times New Roman" w:hAnsi="Arial" w:cs="Arial"/>
          <w:sz w:val="24"/>
          <w:szCs w:val="24"/>
          <w:lang w:eastAsia="en-ZA"/>
        </w:rPr>
        <w:t>s</w:t>
      </w:r>
      <w:r w:rsidR="00BD5D02" w:rsidRPr="000409CC">
        <w:rPr>
          <w:rFonts w:ascii="Arial" w:eastAsia="Times New Roman" w:hAnsi="Arial" w:cs="Arial"/>
          <w:sz w:val="24"/>
          <w:szCs w:val="24"/>
          <w:lang w:eastAsia="en-ZA"/>
        </w:rPr>
        <w:t xml:space="preserve"> argued that the </w:t>
      </w:r>
      <w:r w:rsidR="00BD5D02" w:rsidRPr="000409CC">
        <w:rPr>
          <w:rFonts w:ascii="Arial" w:eastAsia="Times New Roman" w:hAnsi="Arial" w:cs="Arial"/>
          <w:i/>
          <w:sz w:val="24"/>
          <w:szCs w:val="24"/>
          <w:lang w:eastAsia="en-ZA"/>
        </w:rPr>
        <w:t xml:space="preserve">rei vindicatio </w:t>
      </w:r>
      <w:r w:rsidR="00BD5D02" w:rsidRPr="000409CC">
        <w:rPr>
          <w:rFonts w:ascii="Arial" w:eastAsia="Times New Roman" w:hAnsi="Arial" w:cs="Arial"/>
          <w:sz w:val="24"/>
          <w:szCs w:val="24"/>
          <w:lang w:eastAsia="en-ZA"/>
        </w:rPr>
        <w:t>does not offer capable relief in respect of contractual and personal rights suc</w:t>
      </w:r>
      <w:r w:rsidR="005F6A15" w:rsidRPr="000409CC">
        <w:rPr>
          <w:rFonts w:ascii="Arial" w:eastAsia="Times New Roman" w:hAnsi="Arial" w:cs="Arial"/>
          <w:sz w:val="24"/>
          <w:szCs w:val="24"/>
          <w:lang w:eastAsia="en-ZA"/>
        </w:rPr>
        <w:t>h as the rights claimed by the p</w:t>
      </w:r>
      <w:r w:rsidR="00BD5D02" w:rsidRPr="000409CC">
        <w:rPr>
          <w:rFonts w:ascii="Arial" w:eastAsia="Times New Roman" w:hAnsi="Arial" w:cs="Arial"/>
          <w:sz w:val="24"/>
          <w:szCs w:val="24"/>
          <w:lang w:eastAsia="en-ZA"/>
        </w:rPr>
        <w:t xml:space="preserve">laintiff.  If this exception is upheld, it will dispose of the first claim in its entirety.  </w:t>
      </w:r>
      <w:r w:rsidR="00A242C8" w:rsidRPr="000409CC">
        <w:rPr>
          <w:rFonts w:ascii="Arial" w:eastAsia="Times New Roman" w:hAnsi="Arial" w:cs="Arial"/>
          <w:sz w:val="24"/>
          <w:szCs w:val="24"/>
          <w:lang w:eastAsia="en-ZA"/>
        </w:rPr>
        <w:t xml:space="preserve">The foundation of the plaintiff’s claim with regard to the concession, is a written contract and therefore relates to a personal and contractual right that was allegedly acquired by him.  The </w:t>
      </w:r>
      <w:r w:rsidR="00A242C8" w:rsidRPr="000409CC">
        <w:rPr>
          <w:rFonts w:ascii="Arial" w:eastAsia="Times New Roman" w:hAnsi="Arial" w:cs="Arial"/>
          <w:i/>
          <w:sz w:val="24"/>
          <w:szCs w:val="24"/>
          <w:lang w:eastAsia="en-ZA"/>
        </w:rPr>
        <w:t>rei vindicatio</w:t>
      </w:r>
      <w:r w:rsidR="00A242C8" w:rsidRPr="000409CC">
        <w:rPr>
          <w:rFonts w:ascii="Arial" w:eastAsia="Times New Roman" w:hAnsi="Arial" w:cs="Arial"/>
          <w:sz w:val="24"/>
          <w:szCs w:val="24"/>
          <w:lang w:eastAsia="en-ZA"/>
        </w:rPr>
        <w:t xml:space="preserve"> is an action </w:t>
      </w:r>
      <w:r w:rsidR="00A242C8" w:rsidRPr="000409CC">
        <w:rPr>
          <w:rFonts w:ascii="Arial" w:eastAsia="Times New Roman" w:hAnsi="Arial" w:cs="Arial"/>
          <w:i/>
          <w:sz w:val="24"/>
          <w:szCs w:val="24"/>
          <w:lang w:eastAsia="en-ZA"/>
        </w:rPr>
        <w:t>in rem</w:t>
      </w:r>
      <w:r w:rsidR="00A242C8" w:rsidRPr="000409CC">
        <w:rPr>
          <w:rFonts w:ascii="Arial" w:eastAsia="Times New Roman" w:hAnsi="Arial" w:cs="Arial"/>
          <w:sz w:val="24"/>
          <w:szCs w:val="24"/>
          <w:lang w:eastAsia="en-ZA"/>
        </w:rPr>
        <w:t xml:space="preserve"> and only competent when it is based on the right of ownership of movable or immovable property and to be successful</w:t>
      </w:r>
      <w:r w:rsidR="005F6A15" w:rsidRPr="000409CC">
        <w:rPr>
          <w:rFonts w:ascii="Arial" w:eastAsia="Times New Roman" w:hAnsi="Arial" w:cs="Arial"/>
          <w:sz w:val="24"/>
          <w:szCs w:val="24"/>
          <w:lang w:eastAsia="en-ZA"/>
        </w:rPr>
        <w:t>,</w:t>
      </w:r>
      <w:r w:rsidR="00A242C8" w:rsidRPr="000409CC">
        <w:rPr>
          <w:rFonts w:ascii="Arial" w:eastAsia="Times New Roman" w:hAnsi="Arial" w:cs="Arial"/>
          <w:sz w:val="24"/>
          <w:szCs w:val="24"/>
          <w:lang w:eastAsia="en-ZA"/>
        </w:rPr>
        <w:t xml:space="preserve"> the plaintiff needs to allege ownership over a ‘thing’.</w:t>
      </w:r>
    </w:p>
    <w:p w:rsidR="00B37F4B" w:rsidRPr="000409CC" w:rsidRDefault="00B37F4B"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8C1A9A" w:rsidRPr="000409CC" w:rsidRDefault="008C1A9A"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[12]</w:t>
      </w:r>
      <w:r w:rsidRPr="000409CC">
        <w:rPr>
          <w:rFonts w:ascii="Arial" w:eastAsia="Times New Roman" w:hAnsi="Arial" w:cs="Arial"/>
          <w:sz w:val="24"/>
          <w:szCs w:val="24"/>
          <w:lang w:eastAsia="en-ZA"/>
        </w:rPr>
        <w:tab/>
        <w:t>In support of grounds 2 to 4</w:t>
      </w:r>
      <w:r w:rsidR="005F6A15"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 xml:space="preserve"> the defendant</w:t>
      </w:r>
      <w:r w:rsidR="005F6A15" w:rsidRPr="000409CC">
        <w:rPr>
          <w:rFonts w:ascii="Arial" w:eastAsia="Times New Roman" w:hAnsi="Arial" w:cs="Arial"/>
          <w:sz w:val="24"/>
          <w:szCs w:val="24"/>
          <w:lang w:eastAsia="en-ZA"/>
        </w:rPr>
        <w:t>s</w:t>
      </w:r>
      <w:r w:rsidRPr="000409CC">
        <w:rPr>
          <w:rFonts w:ascii="Arial" w:eastAsia="Times New Roman" w:hAnsi="Arial" w:cs="Arial"/>
          <w:sz w:val="24"/>
          <w:szCs w:val="24"/>
          <w:lang w:eastAsia="en-ZA"/>
        </w:rPr>
        <w:t xml:space="preserve"> argued that the plaintiff’s two claims are for delivery of an alleged personal right to a concession and the delivery and debatement of an account related to the running of the concession.  Such a personal right can never exist if the plaintiff is not the person who – </w:t>
      </w:r>
      <w:r w:rsidRPr="000409CC">
        <w:rPr>
          <w:rFonts w:ascii="Arial" w:eastAsia="Times New Roman" w:hAnsi="Arial" w:cs="Arial"/>
          <w:i/>
          <w:sz w:val="24"/>
          <w:szCs w:val="24"/>
          <w:lang w:eastAsia="en-ZA"/>
        </w:rPr>
        <w:t>ex facie</w:t>
      </w:r>
      <w:r w:rsidRPr="000409CC">
        <w:rPr>
          <w:rFonts w:ascii="Arial" w:eastAsia="Times New Roman" w:hAnsi="Arial" w:cs="Arial"/>
          <w:sz w:val="24"/>
          <w:szCs w:val="24"/>
          <w:lang w:eastAsia="en-ZA"/>
        </w:rPr>
        <w:t xml:space="preserve"> the agreement attached as RD1 – acquired the rights thereunder.  According to the allegation in the particulars of claim and RD1 and RD2 attached thereto as support, the plaintiff was granted the concession as part of an unincorporated entity.  </w:t>
      </w:r>
      <w:r w:rsidR="00454FDE" w:rsidRPr="000409CC">
        <w:rPr>
          <w:rFonts w:ascii="Arial" w:eastAsia="Times New Roman" w:hAnsi="Arial" w:cs="Arial"/>
          <w:sz w:val="24"/>
          <w:szCs w:val="24"/>
          <w:lang w:eastAsia="en-ZA"/>
        </w:rPr>
        <w:t>Neither RD1 nor</w:t>
      </w:r>
      <w:r w:rsidR="00DE50D3" w:rsidRPr="000409CC">
        <w:rPr>
          <w:rFonts w:ascii="Arial" w:eastAsia="Times New Roman" w:hAnsi="Arial" w:cs="Arial"/>
          <w:sz w:val="24"/>
          <w:szCs w:val="24"/>
          <w:lang w:eastAsia="en-ZA"/>
        </w:rPr>
        <w:t xml:space="preserve"> RD2 support</w:t>
      </w:r>
      <w:r w:rsidR="00DC6A1D" w:rsidRPr="000409CC">
        <w:rPr>
          <w:rFonts w:ascii="Arial" w:eastAsia="Times New Roman" w:hAnsi="Arial" w:cs="Arial"/>
          <w:sz w:val="24"/>
          <w:szCs w:val="24"/>
          <w:lang w:eastAsia="en-ZA"/>
        </w:rPr>
        <w:t xml:space="preserve"> the plaintiff’s allegation that he was awarded the tourism concession or that he is the holder of any rights in the unincorporated entity, or that he would even be a shareholder in the unincorporated entity.  It then follows that he also did not make out a case in support of his claim for the delivery and debatement of an account relating to the use of the tourism concession.  </w:t>
      </w:r>
      <w:r w:rsidR="002268A7" w:rsidRPr="000409CC">
        <w:rPr>
          <w:rFonts w:ascii="Arial" w:eastAsia="Times New Roman" w:hAnsi="Arial" w:cs="Arial"/>
          <w:sz w:val="24"/>
          <w:szCs w:val="24"/>
          <w:lang w:eastAsia="en-ZA"/>
        </w:rPr>
        <w:t>This demonstrates</w:t>
      </w:r>
      <w:r w:rsidR="00454FDE" w:rsidRPr="000409CC">
        <w:rPr>
          <w:rFonts w:ascii="Arial" w:eastAsia="Times New Roman" w:hAnsi="Arial" w:cs="Arial"/>
          <w:sz w:val="24"/>
          <w:szCs w:val="24"/>
          <w:lang w:eastAsia="en-ZA"/>
        </w:rPr>
        <w:t xml:space="preserve"> the vague and embarrassing nature of the particulars of claim.</w:t>
      </w:r>
    </w:p>
    <w:p w:rsidR="002268A7" w:rsidRPr="000409CC" w:rsidRDefault="002268A7"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2268A7" w:rsidRPr="000409CC" w:rsidRDefault="002268A7" w:rsidP="00D821DE">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[13]</w:t>
      </w:r>
      <w:r w:rsidRPr="000409CC">
        <w:rPr>
          <w:rFonts w:ascii="Arial" w:eastAsia="Times New Roman" w:hAnsi="Arial" w:cs="Arial"/>
          <w:sz w:val="24"/>
          <w:szCs w:val="24"/>
          <w:lang w:eastAsia="en-ZA"/>
        </w:rPr>
        <w:tab/>
        <w:t>The defendant</w:t>
      </w:r>
      <w:r w:rsidR="00DE50D3" w:rsidRPr="000409CC">
        <w:rPr>
          <w:rFonts w:ascii="Arial" w:eastAsia="Times New Roman" w:hAnsi="Arial" w:cs="Arial"/>
          <w:sz w:val="24"/>
          <w:szCs w:val="24"/>
          <w:lang w:eastAsia="en-ZA"/>
        </w:rPr>
        <w:t>s</w:t>
      </w:r>
      <w:r w:rsidRPr="000409CC">
        <w:rPr>
          <w:rFonts w:ascii="Arial" w:eastAsia="Times New Roman" w:hAnsi="Arial" w:cs="Arial"/>
          <w:sz w:val="24"/>
          <w:szCs w:val="24"/>
          <w:lang w:eastAsia="en-ZA"/>
        </w:rPr>
        <w:t xml:space="preserve"> then proceeded, in support of ground 3 and 4, to show that the plaintiff never made out a case that he acquired rights under the contracts relied upon.  In paragraph 3.2 of the particulars of claim</w:t>
      </w:r>
      <w:r w:rsidR="00DE50D3"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 xml:space="preserve"> the plaintiff alleges that he was granted the concession as part of the unincorporated entity made up of ‘seven family trust(s)’ and the ‘Witbooi Traditional Authority Trust’ and relies on RD1 and RD2 in support.  Annexure RD1 however states that the contracting party and co</w:t>
      </w:r>
      <w:r w:rsidR="00DE50D3" w:rsidRPr="000409CC">
        <w:rPr>
          <w:rFonts w:ascii="Arial" w:eastAsia="Times New Roman" w:hAnsi="Arial" w:cs="Arial"/>
          <w:sz w:val="24"/>
          <w:szCs w:val="24"/>
          <w:lang w:eastAsia="en-ZA"/>
        </w:rPr>
        <w:t>ncessionaire is NAMAB (Pty) Ltd</w:t>
      </w:r>
      <w:r w:rsidRPr="000409CC">
        <w:rPr>
          <w:rFonts w:ascii="Arial" w:eastAsia="Times New Roman" w:hAnsi="Arial" w:cs="Arial"/>
          <w:sz w:val="24"/>
          <w:szCs w:val="24"/>
          <w:lang w:eastAsia="en-ZA"/>
        </w:rPr>
        <w:t xml:space="preserve"> and there is therefore no basis ex facie the particulars of claim to sustain an allegation that any rights were awarded to an unincorporated entity</w:t>
      </w:r>
      <w:r w:rsidR="00DE50D3"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 xml:space="preserve"> as the entity NAMAB (</w:t>
      </w:r>
      <w:r w:rsidR="00DE50D3" w:rsidRPr="000409CC">
        <w:rPr>
          <w:rFonts w:ascii="Arial" w:eastAsia="Times New Roman" w:hAnsi="Arial" w:cs="Arial"/>
          <w:sz w:val="24"/>
          <w:szCs w:val="24"/>
          <w:lang w:eastAsia="en-ZA"/>
        </w:rPr>
        <w:t>Pty) Ltd. is in terms of s</w:t>
      </w:r>
      <w:r w:rsidRPr="000409CC">
        <w:rPr>
          <w:rFonts w:ascii="Arial" w:eastAsia="Times New Roman" w:hAnsi="Arial" w:cs="Arial"/>
          <w:sz w:val="24"/>
          <w:szCs w:val="24"/>
          <w:lang w:eastAsia="en-ZA"/>
        </w:rPr>
        <w:t xml:space="preserve"> 55(1) (b) of the Companies Act, 28 of 2004</w:t>
      </w:r>
      <w:r w:rsidR="00DE50D3" w:rsidRPr="000409CC">
        <w:rPr>
          <w:rFonts w:ascii="Arial" w:eastAsia="Times New Roman" w:hAnsi="Arial" w:cs="Arial"/>
          <w:sz w:val="24"/>
          <w:szCs w:val="24"/>
          <w:lang w:eastAsia="en-ZA"/>
        </w:rPr>
        <w:t>, an</w:t>
      </w:r>
      <w:r w:rsidRPr="000409CC">
        <w:rPr>
          <w:rFonts w:ascii="Arial" w:eastAsia="Times New Roman" w:hAnsi="Arial" w:cs="Arial"/>
          <w:sz w:val="24"/>
          <w:szCs w:val="24"/>
          <w:lang w:eastAsia="en-ZA"/>
        </w:rPr>
        <w:t xml:space="preserve"> incorporated private entity. From the face of RD2</w:t>
      </w:r>
      <w:r w:rsidR="00DE50D3"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 xml:space="preserve"> it further does not appear that the plaintiff is in any manner of form a rights holder in NAMAB (Pty) Ltd.  </w:t>
      </w:r>
    </w:p>
    <w:p w:rsidR="00DE50D3" w:rsidRDefault="00DE50D3"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E9367B" w:rsidRDefault="00E9367B"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E9367B" w:rsidRPr="000409CC" w:rsidRDefault="00E9367B" w:rsidP="00D821DE">
      <w:pPr>
        <w:shd w:val="clear" w:color="auto" w:fill="FFFFFF"/>
        <w:tabs>
          <w:tab w:val="left" w:pos="851"/>
        </w:tabs>
        <w:spacing w:after="0" w:line="360" w:lineRule="auto"/>
        <w:jc w:val="both"/>
        <w:rPr>
          <w:rFonts w:ascii="Arial" w:eastAsia="Times New Roman" w:hAnsi="Arial" w:cs="Arial"/>
          <w:sz w:val="24"/>
          <w:szCs w:val="24"/>
          <w:lang w:eastAsia="en-ZA"/>
        </w:rPr>
      </w:pPr>
    </w:p>
    <w:p w:rsidR="002268A7" w:rsidRPr="000409CC" w:rsidRDefault="00DE50D3" w:rsidP="00D821DE">
      <w:pPr>
        <w:shd w:val="clear" w:color="auto" w:fill="FFFFFF"/>
        <w:tabs>
          <w:tab w:val="left" w:pos="851"/>
        </w:tabs>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The legal principles</w:t>
      </w:r>
    </w:p>
    <w:p w:rsidR="00DE50D3" w:rsidRPr="000409CC" w:rsidRDefault="00DE50D3" w:rsidP="00D821DE">
      <w:pPr>
        <w:shd w:val="clear" w:color="auto" w:fill="FFFFFF"/>
        <w:tabs>
          <w:tab w:val="left" w:pos="851"/>
        </w:tabs>
        <w:spacing w:after="0" w:line="360" w:lineRule="auto"/>
        <w:jc w:val="both"/>
        <w:rPr>
          <w:rFonts w:ascii="Arial" w:eastAsia="Times New Roman" w:hAnsi="Arial" w:cs="Arial"/>
          <w:sz w:val="24"/>
          <w:szCs w:val="24"/>
          <w:u w:val="single"/>
          <w:lang w:eastAsia="en-ZA"/>
        </w:rPr>
      </w:pPr>
    </w:p>
    <w:p w:rsidR="002268A7" w:rsidRPr="000409CC" w:rsidRDefault="00AC229C" w:rsidP="00D821DE">
      <w:pPr>
        <w:shd w:val="clear" w:color="auto" w:fill="FFFFFF"/>
        <w:tabs>
          <w:tab w:val="left" w:pos="851"/>
        </w:tabs>
        <w:spacing w:after="0" w:line="360" w:lineRule="auto"/>
        <w:jc w:val="both"/>
        <w:rPr>
          <w:rFonts w:ascii="Arial" w:eastAsia="Times New Roman" w:hAnsi="Arial" w:cs="Arial"/>
          <w:i/>
          <w:sz w:val="24"/>
          <w:szCs w:val="24"/>
          <w:lang w:eastAsia="en-ZA"/>
        </w:rPr>
      </w:pPr>
      <w:r w:rsidRPr="000409CC">
        <w:rPr>
          <w:rFonts w:ascii="Arial" w:eastAsia="Times New Roman" w:hAnsi="Arial" w:cs="Arial"/>
          <w:i/>
          <w:sz w:val="24"/>
          <w:szCs w:val="24"/>
          <w:lang w:eastAsia="en-ZA"/>
        </w:rPr>
        <w:t>Exception</w:t>
      </w:r>
    </w:p>
    <w:p w:rsidR="00DE50D3" w:rsidRPr="000409CC" w:rsidRDefault="00DE50D3" w:rsidP="00D821DE">
      <w:pPr>
        <w:shd w:val="clear" w:color="auto" w:fill="FFFFFF"/>
        <w:tabs>
          <w:tab w:val="left" w:pos="851"/>
        </w:tabs>
        <w:spacing w:after="0" w:line="360" w:lineRule="auto"/>
        <w:jc w:val="both"/>
        <w:rPr>
          <w:rFonts w:ascii="Arial" w:eastAsia="Times New Roman" w:hAnsi="Arial" w:cs="Arial"/>
          <w:sz w:val="24"/>
          <w:szCs w:val="24"/>
          <w:u w:val="single"/>
          <w:lang w:eastAsia="en-ZA"/>
        </w:rPr>
      </w:pPr>
    </w:p>
    <w:p w:rsidR="00CB4654" w:rsidRPr="000409CC" w:rsidRDefault="002268A7"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[14]</w:t>
      </w:r>
      <w:r w:rsidRPr="000409CC">
        <w:rPr>
          <w:rFonts w:ascii="Arial" w:eastAsia="Times New Roman" w:hAnsi="Arial" w:cs="Arial"/>
          <w:sz w:val="24"/>
          <w:szCs w:val="24"/>
          <w:lang w:eastAsia="en-ZA"/>
        </w:rPr>
        <w:tab/>
      </w:r>
      <w:r w:rsidR="00CB4654" w:rsidRPr="000409CC">
        <w:rPr>
          <w:rFonts w:ascii="Arial" w:eastAsia="Times New Roman" w:hAnsi="Arial" w:cs="Arial"/>
          <w:sz w:val="24"/>
          <w:szCs w:val="24"/>
          <w:lang w:eastAsia="en-ZA"/>
        </w:rPr>
        <w:t>The basis of an exception is found in Rule 45(5) and 45(6) of the Rules of the High Court which requires that:</w:t>
      </w:r>
    </w:p>
    <w:p w:rsidR="00DE50D3" w:rsidRPr="000409CC" w:rsidRDefault="00DE50D3"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CB4654" w:rsidRPr="000409CC" w:rsidRDefault="00CB4654" w:rsidP="004E29F0">
      <w:pPr>
        <w:shd w:val="clear" w:color="auto" w:fill="FFFFFF"/>
        <w:tabs>
          <w:tab w:val="left" w:pos="851"/>
        </w:tabs>
        <w:spacing w:after="0" w:line="360" w:lineRule="auto"/>
        <w:jc w:val="both"/>
        <w:rPr>
          <w:rFonts w:ascii="Arial" w:eastAsia="Times New Roman" w:hAnsi="Arial" w:cs="Arial"/>
          <w:lang w:eastAsia="en-ZA"/>
        </w:rPr>
      </w:pPr>
      <w:r w:rsidRPr="000409CC">
        <w:rPr>
          <w:rFonts w:ascii="Arial" w:eastAsia="Times New Roman" w:hAnsi="Arial" w:cs="Arial"/>
          <w:lang w:eastAsia="en-ZA"/>
        </w:rPr>
        <w:t xml:space="preserve">‘(5) </w:t>
      </w:r>
      <w:r w:rsidRPr="000409CC">
        <w:rPr>
          <w:rFonts w:ascii="Arial" w:eastAsia="Times New Roman" w:hAnsi="Arial" w:cs="Arial"/>
          <w:lang w:eastAsia="en-ZA"/>
        </w:rPr>
        <w:tab/>
        <w:t xml:space="preserve">Every pleading must be divided into paragraphs, including subparagraphs, which must be consecutively numerically numbered and must contain a clear and concise statement of the material facts on which the pleader relies for his or her claim, defence or answer to any pleading, with sufficient particularity to enable the opposite party to rely and in particular set out – </w:t>
      </w:r>
    </w:p>
    <w:p w:rsidR="00CB4654" w:rsidRPr="000409CC" w:rsidRDefault="00CB4654" w:rsidP="00CB4654">
      <w:pPr>
        <w:pStyle w:val="ListParagraph"/>
        <w:numPr>
          <w:ilvl w:val="0"/>
          <w:numId w:val="2"/>
        </w:numPr>
        <w:shd w:val="clear" w:color="auto" w:fill="FFFFFF"/>
        <w:tabs>
          <w:tab w:val="left" w:pos="851"/>
        </w:tabs>
        <w:spacing w:after="0" w:line="360" w:lineRule="auto"/>
        <w:jc w:val="both"/>
        <w:rPr>
          <w:rFonts w:ascii="Arial" w:eastAsia="Times New Roman" w:hAnsi="Arial" w:cs="Arial"/>
          <w:lang w:eastAsia="en-ZA"/>
        </w:rPr>
      </w:pPr>
      <w:r w:rsidRPr="000409CC">
        <w:rPr>
          <w:rFonts w:ascii="Arial" w:eastAsia="Times New Roman" w:hAnsi="Arial" w:cs="Arial"/>
          <w:lang w:eastAsia="en-ZA"/>
        </w:rPr>
        <w:t>The nature of the claim, including the cause of action; or</w:t>
      </w:r>
    </w:p>
    <w:p w:rsidR="00CB4654" w:rsidRPr="000409CC" w:rsidRDefault="00CB4654" w:rsidP="00CB4654">
      <w:pPr>
        <w:pStyle w:val="ListParagraph"/>
        <w:numPr>
          <w:ilvl w:val="0"/>
          <w:numId w:val="2"/>
        </w:numPr>
        <w:shd w:val="clear" w:color="auto" w:fill="FFFFFF"/>
        <w:tabs>
          <w:tab w:val="left" w:pos="851"/>
        </w:tabs>
        <w:spacing w:after="0" w:line="360" w:lineRule="auto"/>
        <w:jc w:val="both"/>
        <w:rPr>
          <w:rFonts w:ascii="Arial" w:eastAsia="Times New Roman" w:hAnsi="Arial" w:cs="Arial"/>
          <w:lang w:eastAsia="en-ZA"/>
        </w:rPr>
      </w:pPr>
      <w:r w:rsidRPr="000409CC">
        <w:rPr>
          <w:rFonts w:ascii="Arial" w:eastAsia="Times New Roman" w:hAnsi="Arial" w:cs="Arial"/>
          <w:lang w:eastAsia="en-ZA"/>
        </w:rPr>
        <w:t>…………</w:t>
      </w:r>
    </w:p>
    <w:p w:rsidR="00CB4654" w:rsidRPr="000409CC" w:rsidRDefault="00CB4654" w:rsidP="00CB4654">
      <w:pPr>
        <w:pStyle w:val="ListParagraph"/>
        <w:numPr>
          <w:ilvl w:val="0"/>
          <w:numId w:val="2"/>
        </w:numPr>
        <w:shd w:val="clear" w:color="auto" w:fill="FFFFFF"/>
        <w:tabs>
          <w:tab w:val="left" w:pos="851"/>
        </w:tabs>
        <w:spacing w:after="0" w:line="360" w:lineRule="auto"/>
        <w:jc w:val="both"/>
        <w:rPr>
          <w:rFonts w:ascii="Arial" w:eastAsia="Times New Roman" w:hAnsi="Arial" w:cs="Arial"/>
          <w:lang w:eastAsia="en-ZA"/>
        </w:rPr>
      </w:pPr>
      <w:r w:rsidRPr="000409CC">
        <w:rPr>
          <w:rFonts w:ascii="Arial" w:eastAsia="Times New Roman" w:hAnsi="Arial" w:cs="Arial"/>
          <w:lang w:eastAsia="en-ZA"/>
        </w:rPr>
        <w:t>Such pariculars of any claim, defence or other matter pleaded by the party as are necessary to enable the opposite party to identify the case that the pleading requires him or her to meet.</w:t>
      </w:r>
    </w:p>
    <w:p w:rsidR="00CB4654" w:rsidRPr="000409CC" w:rsidRDefault="00CB4654" w:rsidP="00CB4654">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lang w:eastAsia="en-ZA"/>
        </w:rPr>
        <w:t>(6)</w:t>
      </w:r>
      <w:r w:rsidRPr="000409CC">
        <w:rPr>
          <w:rFonts w:ascii="Arial" w:eastAsia="Times New Roman" w:hAnsi="Arial" w:cs="Arial"/>
          <w:lang w:eastAsia="en-ZA"/>
        </w:rPr>
        <w:tab/>
        <w:t>Every allegation in the particulars of claim or counterclaim must be dealt with specifically and not evasively or vaguely</w:t>
      </w:r>
      <w:r w:rsidRPr="000409CC">
        <w:rPr>
          <w:rFonts w:ascii="Arial" w:eastAsia="Times New Roman" w:hAnsi="Arial" w:cs="Arial"/>
          <w:sz w:val="24"/>
          <w:szCs w:val="24"/>
          <w:lang w:eastAsia="en-ZA"/>
        </w:rPr>
        <w:t>. ‘</w:t>
      </w:r>
    </w:p>
    <w:p w:rsidR="00DE50D3" w:rsidRPr="000409CC" w:rsidRDefault="00DE50D3" w:rsidP="00CB4654">
      <w:pPr>
        <w:shd w:val="clear" w:color="auto" w:fill="FFFFFF"/>
        <w:tabs>
          <w:tab w:val="left" w:pos="851"/>
        </w:tabs>
        <w:spacing w:after="0" w:line="360" w:lineRule="auto"/>
        <w:jc w:val="both"/>
        <w:rPr>
          <w:rFonts w:ascii="Arial" w:eastAsia="Times New Roman" w:hAnsi="Arial" w:cs="Arial"/>
          <w:sz w:val="24"/>
          <w:szCs w:val="24"/>
          <w:lang w:eastAsia="en-ZA"/>
        </w:rPr>
      </w:pPr>
    </w:p>
    <w:p w:rsidR="00CB4654" w:rsidRPr="000409CC" w:rsidRDefault="007A34A4"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Pleadings must therefore be lucid and logic</w:t>
      </w:r>
      <w:r w:rsidR="00FD7281" w:rsidRPr="000409CC">
        <w:rPr>
          <w:rFonts w:ascii="Arial" w:eastAsia="Times New Roman" w:hAnsi="Arial" w:cs="Arial"/>
          <w:sz w:val="24"/>
          <w:szCs w:val="24"/>
          <w:lang w:eastAsia="en-ZA"/>
        </w:rPr>
        <w:t>al and in an intelligible form and comply with Rule 45.</w:t>
      </w:r>
    </w:p>
    <w:p w:rsidR="00CB4654" w:rsidRPr="000409CC" w:rsidRDefault="00CB4654"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360BD5" w:rsidRPr="000409CC" w:rsidRDefault="00FD7281"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[15]</w:t>
      </w:r>
      <w:r w:rsidR="004A3953" w:rsidRPr="000409CC">
        <w:rPr>
          <w:rFonts w:ascii="Arial" w:eastAsia="Times New Roman" w:hAnsi="Arial" w:cs="Arial"/>
          <w:sz w:val="24"/>
          <w:szCs w:val="24"/>
          <w:lang w:eastAsia="en-ZA"/>
        </w:rPr>
        <w:tab/>
        <w:t xml:space="preserve">When deciding on an exception one should bear in mind what was said in </w:t>
      </w:r>
      <w:r w:rsidR="00360BD5" w:rsidRPr="000409CC">
        <w:rPr>
          <w:rFonts w:ascii="Arial" w:eastAsia="Times New Roman" w:hAnsi="Arial" w:cs="Arial"/>
          <w:i/>
          <w:sz w:val="24"/>
          <w:szCs w:val="24"/>
          <w:lang w:eastAsia="en-ZA"/>
        </w:rPr>
        <w:t xml:space="preserve">Colonial Industries Ltd v Provincial Insurance Co Ltd </w:t>
      </w:r>
      <w:r w:rsidR="004A3953" w:rsidRPr="000409CC">
        <w:rPr>
          <w:rStyle w:val="FootnoteReference"/>
          <w:rFonts w:ascii="Arial" w:eastAsia="Times New Roman" w:hAnsi="Arial" w:cs="Arial"/>
          <w:i/>
          <w:sz w:val="24"/>
          <w:szCs w:val="24"/>
          <w:lang w:eastAsia="en-ZA"/>
        </w:rPr>
        <w:footnoteReference w:id="1"/>
      </w:r>
      <w:r w:rsidR="00360BD5" w:rsidRPr="000409CC">
        <w:rPr>
          <w:rFonts w:ascii="Arial" w:eastAsia="Times New Roman" w:hAnsi="Arial" w:cs="Arial"/>
          <w:sz w:val="24"/>
          <w:szCs w:val="24"/>
          <w:lang w:eastAsia="en-ZA"/>
        </w:rPr>
        <w:t>(at 630):</w:t>
      </w:r>
    </w:p>
    <w:p w:rsidR="00DE50D3" w:rsidRPr="000409CC" w:rsidRDefault="00DE50D3"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360BD5" w:rsidRPr="000409CC" w:rsidRDefault="00DE50D3"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b/>
        <w:t>‘</w:t>
      </w:r>
      <w:r w:rsidR="00360BD5" w:rsidRPr="000409CC">
        <w:rPr>
          <w:rFonts w:ascii="Arial" w:eastAsia="Times New Roman" w:hAnsi="Arial" w:cs="Arial"/>
          <w:lang w:eastAsia="en-ZA"/>
        </w:rPr>
        <w:t>I think that the possibility of such abuse of legal proceedings should be jealously watched and that save in the instance where an exception is taken for the purpose of raising a substantive question of law which may have the effect of settling the dispute between the parties, an excipient should make out a very clear, strong case before he should be allowed to succeed</w:t>
      </w:r>
      <w:r w:rsidR="00360BD5" w:rsidRPr="000409CC">
        <w:rPr>
          <w:rFonts w:ascii="Arial" w:eastAsia="Times New Roman" w:hAnsi="Arial" w:cs="Arial"/>
          <w:sz w:val="24"/>
          <w:szCs w:val="24"/>
          <w:lang w:eastAsia="en-ZA"/>
        </w:rPr>
        <w:t>.</w:t>
      </w:r>
      <w:r w:rsidR="004A3953" w:rsidRPr="000409CC">
        <w:rPr>
          <w:rFonts w:ascii="Arial" w:eastAsia="Times New Roman" w:hAnsi="Arial" w:cs="Arial"/>
          <w:sz w:val="24"/>
          <w:szCs w:val="24"/>
          <w:lang w:eastAsia="en-ZA"/>
        </w:rPr>
        <w:t>’</w:t>
      </w:r>
    </w:p>
    <w:p w:rsidR="00360BD5" w:rsidRPr="000409CC" w:rsidRDefault="00360BD5"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And also in </w:t>
      </w:r>
      <w:r w:rsidRPr="000409CC">
        <w:rPr>
          <w:rFonts w:ascii="Arial" w:eastAsia="Times New Roman" w:hAnsi="Arial" w:cs="Arial"/>
          <w:i/>
          <w:sz w:val="24"/>
          <w:szCs w:val="24"/>
          <w:lang w:eastAsia="en-ZA"/>
        </w:rPr>
        <w:t>South African National Parks v Ras</w:t>
      </w:r>
      <w:r w:rsidRPr="000409CC">
        <w:rPr>
          <w:rFonts w:ascii="Arial" w:eastAsia="Times New Roman" w:hAnsi="Arial" w:cs="Arial"/>
          <w:sz w:val="24"/>
          <w:szCs w:val="24"/>
          <w:lang w:eastAsia="en-ZA"/>
        </w:rPr>
        <w:t>,</w:t>
      </w:r>
      <w:r w:rsidRPr="000409CC">
        <w:rPr>
          <w:rStyle w:val="FootnoteReference"/>
          <w:rFonts w:ascii="Arial" w:eastAsia="Times New Roman" w:hAnsi="Arial" w:cs="Arial"/>
          <w:sz w:val="24"/>
          <w:szCs w:val="24"/>
          <w:lang w:eastAsia="en-ZA"/>
        </w:rPr>
        <w:footnoteReference w:id="2"/>
      </w:r>
      <w:r w:rsidRPr="000409CC">
        <w:rPr>
          <w:rFonts w:ascii="Arial" w:eastAsia="Times New Roman" w:hAnsi="Arial" w:cs="Arial"/>
          <w:sz w:val="24"/>
          <w:szCs w:val="24"/>
          <w:lang w:eastAsia="en-ZA"/>
        </w:rPr>
        <w:t xml:space="preserve"> Van Heerden J quoting some writers, said the following:</w:t>
      </w:r>
    </w:p>
    <w:p w:rsidR="00DE50D3" w:rsidRPr="000409CC" w:rsidRDefault="00DE50D3"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360BD5" w:rsidRPr="000409CC" w:rsidRDefault="00DE50D3" w:rsidP="00360BD5">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b/>
      </w:r>
      <w:r w:rsidR="00360BD5" w:rsidRPr="000409CC">
        <w:rPr>
          <w:rFonts w:ascii="Arial" w:eastAsia="Times New Roman" w:hAnsi="Arial" w:cs="Arial"/>
          <w:sz w:val="24"/>
          <w:szCs w:val="24"/>
          <w:lang w:eastAsia="en-ZA"/>
        </w:rPr>
        <w:t>'</w:t>
      </w:r>
      <w:r w:rsidR="00360BD5" w:rsidRPr="000409CC">
        <w:rPr>
          <w:rFonts w:ascii="Arial" w:eastAsia="Times New Roman" w:hAnsi="Arial" w:cs="Arial"/>
          <w:lang w:eastAsia="en-ZA"/>
        </w:rPr>
        <w:t>The court should not look at a pleading with a magnifying glass of too high power. It is the duty of the court when an exception is taken to a pleading first to see if there is a point of law to be decided which will dispose of the case in whole or in part. If there is not, then it must see if there is an embarrassment which is real as a result of the faults in the pleadings to which exception is taken.   Unless the excipient can satisfy the court that there is such a point of law or such real embarrassment the exception should be dismissed</w:t>
      </w:r>
      <w:r w:rsidR="00360BD5" w:rsidRPr="000409CC">
        <w:rPr>
          <w:rFonts w:ascii="Arial" w:eastAsia="Times New Roman" w:hAnsi="Arial" w:cs="Arial"/>
          <w:sz w:val="24"/>
          <w:szCs w:val="24"/>
          <w:lang w:eastAsia="en-ZA"/>
        </w:rPr>
        <w:t>.'</w:t>
      </w:r>
    </w:p>
    <w:p w:rsidR="00360BD5" w:rsidRPr="000409CC" w:rsidRDefault="00360BD5"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C23393" w:rsidRPr="000409CC" w:rsidRDefault="004A3953" w:rsidP="004E29F0">
      <w:pPr>
        <w:shd w:val="clear" w:color="auto" w:fill="FFFFFF"/>
        <w:tabs>
          <w:tab w:val="left" w:pos="851"/>
        </w:tabs>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[16]</w:t>
      </w:r>
      <w:r w:rsidRPr="000409CC">
        <w:rPr>
          <w:rFonts w:ascii="Arial" w:eastAsia="Times New Roman" w:hAnsi="Arial" w:cs="Arial"/>
          <w:sz w:val="24"/>
          <w:szCs w:val="24"/>
          <w:lang w:eastAsia="en-ZA"/>
        </w:rPr>
        <w:tab/>
      </w:r>
      <w:r w:rsidR="00AC229C" w:rsidRPr="000409CC">
        <w:rPr>
          <w:rFonts w:ascii="Arial" w:eastAsia="Times New Roman" w:hAnsi="Arial" w:cs="Arial"/>
          <w:sz w:val="24"/>
          <w:szCs w:val="24"/>
          <w:lang w:eastAsia="en-ZA"/>
        </w:rPr>
        <w:t>It is important to consider the exception within the guideline provided i</w:t>
      </w:r>
      <w:r w:rsidR="004E29F0" w:rsidRPr="000409CC">
        <w:rPr>
          <w:rFonts w:ascii="Arial" w:eastAsia="Times New Roman" w:hAnsi="Arial" w:cs="Arial"/>
          <w:sz w:val="24"/>
          <w:szCs w:val="24"/>
          <w:lang w:eastAsia="en-ZA"/>
        </w:rPr>
        <w:t xml:space="preserve">n </w:t>
      </w:r>
      <w:r w:rsidR="00C23393" w:rsidRPr="000409CC">
        <w:rPr>
          <w:rFonts w:ascii="Arial" w:eastAsia="Times New Roman" w:hAnsi="Arial" w:cs="Arial"/>
          <w:i/>
          <w:sz w:val="24"/>
          <w:szCs w:val="24"/>
          <w:lang w:eastAsia="en-ZA"/>
        </w:rPr>
        <w:t>Van Straten N.O and Another v Namibia Financial Institutions and Another</w:t>
      </w:r>
      <w:r w:rsidR="00C23393" w:rsidRPr="000409CC">
        <w:rPr>
          <w:rFonts w:ascii="Arial" w:eastAsia="Times New Roman" w:hAnsi="Arial" w:cs="Arial"/>
          <w:sz w:val="24"/>
          <w:szCs w:val="24"/>
          <w:lang w:eastAsia="en-ZA"/>
        </w:rPr>
        <w:t xml:space="preserve"> </w:t>
      </w:r>
      <w:r w:rsidR="004E29F0" w:rsidRPr="000409CC">
        <w:rPr>
          <w:rStyle w:val="FootnoteReference"/>
          <w:rFonts w:ascii="Arial" w:eastAsia="Times New Roman" w:hAnsi="Arial" w:cs="Arial"/>
          <w:sz w:val="24"/>
          <w:szCs w:val="24"/>
          <w:lang w:eastAsia="en-ZA"/>
        </w:rPr>
        <w:footnoteReference w:id="3"/>
      </w:r>
      <w:r w:rsidR="00C23393" w:rsidRPr="000409CC">
        <w:rPr>
          <w:rFonts w:ascii="Arial" w:eastAsia="Times New Roman" w:hAnsi="Arial" w:cs="Arial"/>
          <w:sz w:val="24"/>
          <w:szCs w:val="24"/>
          <w:lang w:eastAsia="en-ZA"/>
        </w:rPr>
        <w:t xml:space="preserve"> </w:t>
      </w:r>
      <w:r w:rsidR="00AC229C" w:rsidRPr="000409CC">
        <w:rPr>
          <w:rFonts w:ascii="Arial" w:eastAsia="Times New Roman" w:hAnsi="Arial" w:cs="Arial"/>
          <w:sz w:val="24"/>
          <w:szCs w:val="24"/>
          <w:lang w:eastAsia="en-ZA"/>
        </w:rPr>
        <w:t xml:space="preserve">by </w:t>
      </w:r>
      <w:r w:rsidR="00C23393" w:rsidRPr="000409CC">
        <w:rPr>
          <w:rFonts w:ascii="Arial" w:eastAsia="Times New Roman" w:hAnsi="Arial" w:cs="Arial"/>
          <w:sz w:val="24"/>
          <w:szCs w:val="24"/>
          <w:lang w:eastAsia="en-ZA"/>
        </w:rPr>
        <w:t>Smu</w:t>
      </w:r>
      <w:r w:rsidR="00AC229C" w:rsidRPr="000409CC">
        <w:rPr>
          <w:rFonts w:ascii="Arial" w:eastAsia="Times New Roman" w:hAnsi="Arial" w:cs="Arial"/>
          <w:sz w:val="24"/>
          <w:szCs w:val="24"/>
          <w:lang w:eastAsia="en-ZA"/>
        </w:rPr>
        <w:t>ts JA</w:t>
      </w:r>
      <w:r w:rsidR="00C23393" w:rsidRPr="000409CC">
        <w:rPr>
          <w:rFonts w:ascii="Arial" w:eastAsia="Times New Roman" w:hAnsi="Arial" w:cs="Arial"/>
          <w:sz w:val="24"/>
          <w:szCs w:val="24"/>
          <w:lang w:eastAsia="en-ZA"/>
        </w:rPr>
        <w:t>:</w:t>
      </w:r>
    </w:p>
    <w:p w:rsidR="00DE50D3" w:rsidRPr="000409CC" w:rsidRDefault="00DE50D3" w:rsidP="004E29F0">
      <w:pPr>
        <w:shd w:val="clear" w:color="auto" w:fill="FFFFFF"/>
        <w:tabs>
          <w:tab w:val="left" w:pos="851"/>
        </w:tabs>
        <w:spacing w:after="0" w:line="360" w:lineRule="auto"/>
        <w:jc w:val="both"/>
        <w:rPr>
          <w:rFonts w:ascii="Arial" w:eastAsia="Times New Roman" w:hAnsi="Arial" w:cs="Arial"/>
          <w:sz w:val="24"/>
          <w:szCs w:val="24"/>
          <w:lang w:eastAsia="en-ZA"/>
        </w:rPr>
      </w:pPr>
    </w:p>
    <w:p w:rsidR="00722F8B" w:rsidRPr="000409CC" w:rsidRDefault="00C23393" w:rsidP="00DE50D3">
      <w:pPr>
        <w:shd w:val="clear" w:color="auto" w:fill="FFFFFF"/>
        <w:spacing w:after="0" w:line="360" w:lineRule="auto"/>
        <w:ind w:firstLine="720"/>
        <w:jc w:val="both"/>
        <w:rPr>
          <w:rFonts w:ascii="Arial" w:eastAsia="Times New Roman" w:hAnsi="Arial" w:cs="Arial"/>
          <w:lang w:eastAsia="en-ZA"/>
        </w:rPr>
      </w:pPr>
      <w:r w:rsidRPr="000409CC">
        <w:rPr>
          <w:rFonts w:ascii="Arial" w:eastAsia="Times New Roman" w:hAnsi="Arial" w:cs="Arial"/>
          <w:lang w:eastAsia="en-ZA"/>
        </w:rPr>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r w:rsidR="00AC229C" w:rsidRPr="000409CC">
        <w:rPr>
          <w:rFonts w:ascii="Arial" w:eastAsia="Times New Roman" w:hAnsi="Arial" w:cs="Arial"/>
          <w:lang w:eastAsia="en-ZA"/>
        </w:rPr>
        <w:t>’</w:t>
      </w:r>
    </w:p>
    <w:p w:rsidR="00FD7281" w:rsidRPr="000409CC" w:rsidRDefault="00AC24EB" w:rsidP="00C2339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 </w:t>
      </w:r>
    </w:p>
    <w:p w:rsidR="006C275C" w:rsidRPr="000409CC" w:rsidRDefault="00AC24EB" w:rsidP="00C2339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w:t>
      </w:r>
      <w:r w:rsidR="004A3953" w:rsidRPr="000409CC">
        <w:rPr>
          <w:rFonts w:ascii="Arial" w:eastAsia="Times New Roman" w:hAnsi="Arial" w:cs="Arial"/>
          <w:sz w:val="24"/>
          <w:szCs w:val="24"/>
          <w:lang w:eastAsia="en-ZA"/>
        </w:rPr>
        <w:t>7</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t>Although it is in general true</w:t>
      </w:r>
      <w:r w:rsidR="00FC47E7" w:rsidRPr="000409CC">
        <w:rPr>
          <w:rFonts w:ascii="Arial" w:eastAsia="Times New Roman" w:hAnsi="Arial" w:cs="Arial"/>
          <w:sz w:val="24"/>
          <w:szCs w:val="24"/>
          <w:lang w:eastAsia="en-ZA"/>
        </w:rPr>
        <w:t xml:space="preserve"> that the presumption that the facts as alleged in the plaintiff’s pleadings are taken as correct exist, one must stress that</w:t>
      </w:r>
      <w:r w:rsidRPr="000409CC">
        <w:rPr>
          <w:rFonts w:ascii="Arial" w:eastAsia="Times New Roman" w:hAnsi="Arial" w:cs="Arial"/>
          <w:sz w:val="24"/>
          <w:szCs w:val="24"/>
          <w:lang w:eastAsia="en-ZA"/>
        </w:rPr>
        <w:t xml:space="preserve"> it</w:t>
      </w:r>
      <w:r w:rsidR="006C275C" w:rsidRPr="000409CC">
        <w:rPr>
          <w:rFonts w:ascii="Arial" w:eastAsia="Times New Roman" w:hAnsi="Arial" w:cs="Arial"/>
          <w:sz w:val="24"/>
          <w:szCs w:val="24"/>
          <w:lang w:eastAsia="en-ZA"/>
        </w:rPr>
        <w:t>:</w:t>
      </w:r>
    </w:p>
    <w:p w:rsidR="006C275C" w:rsidRPr="000409CC" w:rsidRDefault="006C275C" w:rsidP="00C23393">
      <w:pPr>
        <w:shd w:val="clear" w:color="auto" w:fill="FFFFFF"/>
        <w:spacing w:after="0" w:line="360" w:lineRule="auto"/>
        <w:jc w:val="both"/>
        <w:rPr>
          <w:rFonts w:ascii="Arial" w:eastAsia="Times New Roman" w:hAnsi="Arial" w:cs="Arial"/>
          <w:sz w:val="24"/>
          <w:szCs w:val="24"/>
          <w:lang w:eastAsia="en-ZA"/>
        </w:rPr>
      </w:pPr>
    </w:p>
    <w:p w:rsidR="00AC24EB" w:rsidRPr="000409CC" w:rsidRDefault="00FC47E7" w:rsidP="006C275C">
      <w:pPr>
        <w:shd w:val="clear" w:color="auto" w:fill="FFFFFF"/>
        <w:spacing w:after="0" w:line="360" w:lineRule="auto"/>
        <w:ind w:firstLine="720"/>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w:t>
      </w:r>
      <w:r w:rsidR="00AC24EB" w:rsidRPr="000409CC">
        <w:rPr>
          <w:rFonts w:ascii="Arial" w:eastAsia="Times New Roman" w:hAnsi="Arial" w:cs="Arial"/>
          <w:lang w:eastAsia="en-ZA"/>
        </w:rPr>
        <w:t xml:space="preserve">has been held, however, that the principle that a court is obligated to take the pleadings as they stand for the </w:t>
      </w:r>
      <w:r w:rsidRPr="000409CC">
        <w:rPr>
          <w:rFonts w:ascii="Arial" w:eastAsia="Times New Roman" w:hAnsi="Arial" w:cs="Arial"/>
          <w:lang w:eastAsia="en-ZA"/>
        </w:rPr>
        <w:t>purpose of determining whether an exception to them should be upheld is limited in operation to allegations of fact, and cannot be extended to inferences and conclusions not warranted by the allegations of fact. This principle does not obligate a court to stultify itself by accepting facts which are manifestly false and so divorced from reality that they cannot possibly be proved’</w:t>
      </w:r>
      <w:r w:rsidRPr="000409CC">
        <w:rPr>
          <w:rStyle w:val="FootnoteReference"/>
          <w:rFonts w:ascii="Arial" w:eastAsia="Times New Roman" w:hAnsi="Arial" w:cs="Arial"/>
          <w:sz w:val="24"/>
          <w:szCs w:val="24"/>
          <w:lang w:eastAsia="en-ZA"/>
        </w:rPr>
        <w:footnoteReference w:id="4"/>
      </w:r>
    </w:p>
    <w:p w:rsidR="00E9367B" w:rsidRDefault="00E9367B" w:rsidP="00C23393">
      <w:pPr>
        <w:shd w:val="clear" w:color="auto" w:fill="FFFFFF"/>
        <w:spacing w:after="0" w:line="360" w:lineRule="auto"/>
        <w:jc w:val="both"/>
        <w:rPr>
          <w:rFonts w:ascii="Arial" w:eastAsia="Times New Roman" w:hAnsi="Arial" w:cs="Arial"/>
          <w:sz w:val="24"/>
          <w:szCs w:val="24"/>
          <w:u w:val="single"/>
          <w:lang w:eastAsia="en-ZA"/>
        </w:rPr>
      </w:pPr>
    </w:p>
    <w:p w:rsidR="00E9367B" w:rsidRDefault="00E9367B" w:rsidP="00C23393">
      <w:pPr>
        <w:shd w:val="clear" w:color="auto" w:fill="FFFFFF"/>
        <w:spacing w:after="0" w:line="360" w:lineRule="auto"/>
        <w:jc w:val="both"/>
        <w:rPr>
          <w:rFonts w:ascii="Arial" w:eastAsia="Times New Roman" w:hAnsi="Arial" w:cs="Arial"/>
          <w:sz w:val="24"/>
          <w:szCs w:val="24"/>
          <w:u w:val="single"/>
          <w:lang w:eastAsia="en-ZA"/>
        </w:rPr>
      </w:pPr>
    </w:p>
    <w:p w:rsidR="00E9367B" w:rsidRDefault="00E9367B" w:rsidP="00C23393">
      <w:pPr>
        <w:shd w:val="clear" w:color="auto" w:fill="FFFFFF"/>
        <w:spacing w:after="0" w:line="360" w:lineRule="auto"/>
        <w:jc w:val="both"/>
        <w:rPr>
          <w:rFonts w:ascii="Arial" w:eastAsia="Times New Roman" w:hAnsi="Arial" w:cs="Arial"/>
          <w:sz w:val="24"/>
          <w:szCs w:val="24"/>
          <w:u w:val="single"/>
          <w:lang w:eastAsia="en-ZA"/>
        </w:rPr>
      </w:pPr>
    </w:p>
    <w:p w:rsidR="00E9367B" w:rsidRDefault="00E9367B" w:rsidP="00C23393">
      <w:pPr>
        <w:shd w:val="clear" w:color="auto" w:fill="FFFFFF"/>
        <w:spacing w:after="0" w:line="360" w:lineRule="auto"/>
        <w:jc w:val="both"/>
        <w:rPr>
          <w:rFonts w:ascii="Arial" w:eastAsia="Times New Roman" w:hAnsi="Arial" w:cs="Arial"/>
          <w:sz w:val="24"/>
          <w:szCs w:val="24"/>
          <w:u w:val="single"/>
          <w:lang w:eastAsia="en-ZA"/>
        </w:rPr>
      </w:pPr>
    </w:p>
    <w:p w:rsidR="00FD7281" w:rsidRPr="000409CC" w:rsidRDefault="00FD7281" w:rsidP="00C23393">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Pleading</w:t>
      </w:r>
      <w:r w:rsidR="00AC24EB" w:rsidRPr="000409CC">
        <w:rPr>
          <w:rFonts w:ascii="Arial" w:eastAsia="Times New Roman" w:hAnsi="Arial" w:cs="Arial"/>
          <w:sz w:val="24"/>
          <w:szCs w:val="24"/>
          <w:u w:val="single"/>
          <w:lang w:eastAsia="en-ZA"/>
        </w:rPr>
        <w:t xml:space="preserve"> lacks averments which are necessary to sustain an action</w:t>
      </w:r>
    </w:p>
    <w:p w:rsidR="006C275C" w:rsidRPr="000409CC" w:rsidRDefault="006C275C" w:rsidP="00C23393">
      <w:pPr>
        <w:shd w:val="clear" w:color="auto" w:fill="FFFFFF"/>
        <w:spacing w:after="0" w:line="360" w:lineRule="auto"/>
        <w:jc w:val="both"/>
        <w:rPr>
          <w:rFonts w:ascii="Arial" w:eastAsia="Times New Roman" w:hAnsi="Arial" w:cs="Arial"/>
          <w:sz w:val="24"/>
          <w:szCs w:val="24"/>
          <w:u w:val="single"/>
          <w:lang w:eastAsia="en-ZA"/>
        </w:rPr>
      </w:pPr>
    </w:p>
    <w:p w:rsidR="004A3953" w:rsidRPr="000409CC" w:rsidRDefault="00FC47E7" w:rsidP="004A395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[17]</w:t>
      </w:r>
      <w:r w:rsidRPr="000409CC">
        <w:rPr>
          <w:rFonts w:ascii="Arial" w:eastAsia="Times New Roman" w:hAnsi="Arial" w:cs="Arial"/>
          <w:sz w:val="24"/>
          <w:szCs w:val="24"/>
          <w:lang w:eastAsia="en-ZA"/>
        </w:rPr>
        <w:tab/>
      </w:r>
      <w:r w:rsidR="004A3953" w:rsidRPr="000409CC">
        <w:rPr>
          <w:rFonts w:ascii="Arial" w:eastAsia="Times New Roman" w:hAnsi="Arial" w:cs="Arial"/>
          <w:sz w:val="24"/>
          <w:szCs w:val="24"/>
          <w:lang w:eastAsia="en-ZA"/>
        </w:rPr>
        <w:t>It is true that, in order to disclose a cause of action, the plaintiff's particulars of claim must set out</w:t>
      </w:r>
      <w:r w:rsidR="006C275C" w:rsidRPr="000409CC">
        <w:rPr>
          <w:rFonts w:ascii="Arial" w:eastAsia="Times New Roman" w:hAnsi="Arial" w:cs="Arial"/>
          <w:sz w:val="24"/>
          <w:szCs w:val="24"/>
          <w:lang w:eastAsia="en-ZA"/>
        </w:rPr>
        <w:t>:</w:t>
      </w:r>
    </w:p>
    <w:p w:rsidR="006C275C" w:rsidRPr="000409CC" w:rsidRDefault="006C275C" w:rsidP="004A3953">
      <w:pPr>
        <w:shd w:val="clear" w:color="auto" w:fill="FFFFFF"/>
        <w:spacing w:after="0" w:line="360" w:lineRule="auto"/>
        <w:jc w:val="both"/>
        <w:rPr>
          <w:rFonts w:ascii="Arial" w:eastAsia="Times New Roman" w:hAnsi="Arial" w:cs="Arial"/>
          <w:sz w:val="24"/>
          <w:szCs w:val="24"/>
          <w:lang w:eastAsia="en-ZA"/>
        </w:rPr>
      </w:pPr>
    </w:p>
    <w:p w:rsidR="00FD7281" w:rsidRPr="000409CC" w:rsidRDefault="004A3953" w:rsidP="004A3953">
      <w:pPr>
        <w:shd w:val="clear" w:color="auto" w:fill="FFFFFF"/>
        <w:spacing w:after="0" w:line="360" w:lineRule="auto"/>
        <w:jc w:val="both"/>
        <w:rPr>
          <w:rFonts w:ascii="Arial" w:eastAsia="Times New Roman" w:hAnsi="Arial" w:cs="Arial"/>
          <w:lang w:eastAsia="en-ZA"/>
        </w:rPr>
      </w:pPr>
      <w:r w:rsidRPr="000409CC">
        <w:rPr>
          <w:rFonts w:ascii="Arial" w:eastAsia="Times New Roman" w:hAnsi="Arial" w:cs="Arial"/>
          <w:sz w:val="24"/>
          <w:szCs w:val="24"/>
          <w:lang w:eastAsia="en-ZA"/>
        </w:rPr>
        <w:tab/>
      </w:r>
      <w:r w:rsidRPr="000409CC">
        <w:rPr>
          <w:rFonts w:ascii="Arial" w:eastAsia="Times New Roman" w:hAnsi="Arial" w:cs="Arial"/>
          <w:lang w:eastAsia="en-ZA"/>
        </w:rPr>
        <w:t xml:space="preserve">'every fact which it would be necessary for the plaintiff to prove, if traversed, in order to support his right to judgment of the Court. It does not comprise every piece of evidence which is necessary to prove each fact, but every fact which is necessary to be proved'    (see </w:t>
      </w:r>
      <w:r w:rsidRPr="000409CC">
        <w:rPr>
          <w:rFonts w:ascii="Arial" w:eastAsia="Times New Roman" w:hAnsi="Arial" w:cs="Arial"/>
          <w:i/>
          <w:lang w:eastAsia="en-ZA"/>
        </w:rPr>
        <w:t>McKenzie v Farmers' Co-operative Meat Industries Ltd 1922 AD</w:t>
      </w:r>
      <w:r w:rsidRPr="000409CC">
        <w:rPr>
          <w:rFonts w:ascii="Arial" w:eastAsia="Times New Roman" w:hAnsi="Arial" w:cs="Arial"/>
          <w:lang w:eastAsia="en-ZA"/>
        </w:rPr>
        <w:t xml:space="preserve"> 16 at 23). However, this relates only to material facts and, in considering an exception, a distinction must be drawn between the facts which must be proved in order to disclose a cause of action (the facta probanda) and the facts which prove them (the facta probantia).</w:t>
      </w:r>
      <w:r w:rsidR="006C275C" w:rsidRPr="000409CC">
        <w:rPr>
          <w:rFonts w:ascii="Arial" w:eastAsia="Times New Roman" w:hAnsi="Arial" w:cs="Arial"/>
          <w:lang w:eastAsia="en-ZA"/>
        </w:rPr>
        <w:t>’</w:t>
      </w:r>
      <w:r w:rsidRPr="000409CC">
        <w:rPr>
          <w:rStyle w:val="FootnoteReference"/>
          <w:rFonts w:ascii="Arial" w:eastAsia="Times New Roman" w:hAnsi="Arial" w:cs="Arial"/>
          <w:lang w:eastAsia="en-ZA"/>
        </w:rPr>
        <w:footnoteReference w:id="5"/>
      </w:r>
    </w:p>
    <w:p w:rsidR="00FD7281" w:rsidRPr="000409CC" w:rsidRDefault="00FD7281" w:rsidP="00C23393">
      <w:pPr>
        <w:shd w:val="clear" w:color="auto" w:fill="FFFFFF"/>
        <w:spacing w:after="0" w:line="360" w:lineRule="auto"/>
        <w:jc w:val="both"/>
        <w:rPr>
          <w:rFonts w:ascii="Arial" w:eastAsia="Times New Roman" w:hAnsi="Arial" w:cs="Arial"/>
          <w:sz w:val="24"/>
          <w:szCs w:val="24"/>
          <w:lang w:eastAsia="en-ZA"/>
        </w:rPr>
      </w:pPr>
    </w:p>
    <w:p w:rsidR="009E22EB" w:rsidRPr="000409CC" w:rsidRDefault="009E22EB" w:rsidP="009E22EB">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[18]</w:t>
      </w:r>
      <w:r w:rsidRPr="000409CC">
        <w:rPr>
          <w:rFonts w:ascii="Arial" w:eastAsia="Times New Roman" w:hAnsi="Arial" w:cs="Arial"/>
          <w:sz w:val="24"/>
          <w:szCs w:val="24"/>
          <w:lang w:eastAsia="en-ZA"/>
        </w:rPr>
        <w:tab/>
        <w:t xml:space="preserve">In </w:t>
      </w:r>
      <w:r w:rsidRPr="000409CC">
        <w:rPr>
          <w:rFonts w:ascii="Arial" w:eastAsia="Times New Roman" w:hAnsi="Arial" w:cs="Arial"/>
          <w:i/>
          <w:sz w:val="24"/>
          <w:szCs w:val="24"/>
          <w:lang w:eastAsia="en-ZA"/>
        </w:rPr>
        <w:t xml:space="preserve">Colonial Industries Ltd v Provincial Insurance Co Ltd </w:t>
      </w:r>
      <w:r w:rsidRPr="000409CC">
        <w:rPr>
          <w:rFonts w:ascii="Arial" w:eastAsia="Times New Roman" w:hAnsi="Arial" w:cs="Arial"/>
          <w:sz w:val="24"/>
          <w:szCs w:val="24"/>
          <w:lang w:eastAsia="en-ZA"/>
        </w:rPr>
        <w:t xml:space="preserve">1920 CPD 627 at 630 Benjamin J said in regard to the general approach to exceptions:   </w:t>
      </w:r>
    </w:p>
    <w:p w:rsidR="006C275C" w:rsidRPr="000409CC" w:rsidRDefault="006C275C" w:rsidP="009E22EB">
      <w:pPr>
        <w:shd w:val="clear" w:color="auto" w:fill="FFFFFF"/>
        <w:spacing w:after="0" w:line="360" w:lineRule="auto"/>
        <w:jc w:val="both"/>
        <w:rPr>
          <w:rFonts w:ascii="Arial" w:eastAsia="Times New Roman" w:hAnsi="Arial" w:cs="Arial"/>
          <w:sz w:val="24"/>
          <w:szCs w:val="24"/>
          <w:lang w:eastAsia="en-ZA"/>
        </w:rPr>
      </w:pPr>
    </w:p>
    <w:p w:rsidR="009E22EB" w:rsidRPr="000409CC" w:rsidRDefault="006C275C" w:rsidP="006C275C">
      <w:pPr>
        <w:shd w:val="clear" w:color="auto" w:fill="FFFFFF"/>
        <w:spacing w:after="0" w:line="360" w:lineRule="auto"/>
        <w:ind w:firstLine="720"/>
        <w:jc w:val="both"/>
        <w:rPr>
          <w:rFonts w:ascii="Arial" w:eastAsia="Times New Roman" w:hAnsi="Arial" w:cs="Arial"/>
          <w:szCs w:val="24"/>
          <w:lang w:eastAsia="en-ZA"/>
        </w:rPr>
      </w:pPr>
      <w:r w:rsidRPr="000409CC">
        <w:rPr>
          <w:rFonts w:ascii="Arial" w:eastAsia="Times New Roman" w:hAnsi="Arial" w:cs="Arial"/>
          <w:szCs w:val="24"/>
          <w:lang w:eastAsia="en-ZA"/>
        </w:rPr>
        <w:t>‘</w:t>
      </w:r>
      <w:r w:rsidR="009E22EB" w:rsidRPr="000409CC">
        <w:rPr>
          <w:rFonts w:ascii="Arial" w:eastAsia="Times New Roman" w:hAnsi="Arial" w:cs="Arial"/>
          <w:szCs w:val="24"/>
          <w:lang w:eastAsia="en-ZA"/>
        </w:rPr>
        <w:t>Save in the instance where an exception is taken for the purpose of raising a substantive question of law which may have the effect of settling the dispute between the parties, an excipient should make out a very clear, strong case before he should be allowed to succeed.' The excipient has the duty to persuade the court that upon every interpretation which the pleading can reasonably bear, no cause of action is disclosed.</w:t>
      </w:r>
      <w:r w:rsidRPr="000409CC">
        <w:rPr>
          <w:rFonts w:ascii="Arial" w:eastAsia="Times New Roman" w:hAnsi="Arial" w:cs="Arial"/>
          <w:szCs w:val="24"/>
          <w:lang w:eastAsia="en-ZA"/>
        </w:rPr>
        <w:t>’</w:t>
      </w:r>
    </w:p>
    <w:p w:rsidR="00FD7281" w:rsidRPr="000409CC" w:rsidRDefault="00FD7281" w:rsidP="00C23393">
      <w:pPr>
        <w:shd w:val="clear" w:color="auto" w:fill="FFFFFF"/>
        <w:spacing w:after="0" w:line="360" w:lineRule="auto"/>
        <w:jc w:val="both"/>
        <w:rPr>
          <w:rFonts w:ascii="Arial" w:eastAsia="Times New Roman" w:hAnsi="Arial" w:cs="Arial"/>
          <w:sz w:val="24"/>
          <w:szCs w:val="24"/>
          <w:lang w:eastAsia="en-ZA"/>
        </w:rPr>
      </w:pPr>
    </w:p>
    <w:p w:rsidR="00FD7281" w:rsidRPr="000409CC" w:rsidRDefault="00FD7281" w:rsidP="00C23393">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Pleading</w:t>
      </w:r>
      <w:r w:rsidR="006C275C" w:rsidRPr="000409CC">
        <w:rPr>
          <w:rFonts w:ascii="Arial" w:eastAsia="Times New Roman" w:hAnsi="Arial" w:cs="Arial"/>
          <w:sz w:val="24"/>
          <w:szCs w:val="24"/>
          <w:u w:val="single"/>
          <w:lang w:eastAsia="en-ZA"/>
        </w:rPr>
        <w:t>s that are</w:t>
      </w:r>
      <w:r w:rsidRPr="000409CC">
        <w:rPr>
          <w:rFonts w:ascii="Arial" w:eastAsia="Times New Roman" w:hAnsi="Arial" w:cs="Arial"/>
          <w:sz w:val="24"/>
          <w:szCs w:val="24"/>
          <w:u w:val="single"/>
          <w:lang w:eastAsia="en-ZA"/>
        </w:rPr>
        <w:t xml:space="preserve"> vague and embarrassing</w:t>
      </w:r>
    </w:p>
    <w:p w:rsidR="006C275C" w:rsidRPr="000409CC" w:rsidRDefault="006C275C" w:rsidP="00C23393">
      <w:pPr>
        <w:shd w:val="clear" w:color="auto" w:fill="FFFFFF"/>
        <w:spacing w:after="0" w:line="360" w:lineRule="auto"/>
        <w:jc w:val="both"/>
        <w:rPr>
          <w:rFonts w:ascii="Arial" w:eastAsia="Times New Roman" w:hAnsi="Arial" w:cs="Arial"/>
          <w:sz w:val="24"/>
          <w:szCs w:val="24"/>
          <w:u w:val="single"/>
          <w:lang w:eastAsia="en-ZA"/>
        </w:rPr>
      </w:pPr>
    </w:p>
    <w:p w:rsidR="00FD7281" w:rsidRPr="000409CC" w:rsidRDefault="009E22EB" w:rsidP="00FD7281">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[19]</w:t>
      </w:r>
      <w:r w:rsidRPr="000409CC">
        <w:rPr>
          <w:rFonts w:ascii="Arial" w:eastAsia="Times New Roman" w:hAnsi="Arial" w:cs="Arial"/>
          <w:sz w:val="24"/>
          <w:szCs w:val="24"/>
          <w:lang w:eastAsia="en-ZA"/>
        </w:rPr>
        <w:tab/>
      </w:r>
      <w:r w:rsidR="00AC24EB" w:rsidRPr="000409CC">
        <w:rPr>
          <w:rFonts w:ascii="Arial" w:eastAsia="Times New Roman" w:hAnsi="Arial" w:cs="Arial"/>
          <w:sz w:val="24"/>
          <w:szCs w:val="24"/>
          <w:lang w:eastAsia="en-ZA"/>
        </w:rPr>
        <w:t xml:space="preserve">In </w:t>
      </w:r>
      <w:r w:rsidR="00FD7281" w:rsidRPr="000409CC">
        <w:rPr>
          <w:rFonts w:ascii="Arial" w:eastAsia="Times New Roman" w:hAnsi="Arial" w:cs="Arial"/>
          <w:i/>
          <w:sz w:val="24"/>
          <w:szCs w:val="24"/>
          <w:lang w:eastAsia="en-ZA"/>
        </w:rPr>
        <w:t>Trope v South African Reserve Bank and Another and two other cases</w:t>
      </w:r>
      <w:r w:rsidR="00FD7281" w:rsidRPr="000409CC">
        <w:rPr>
          <w:rFonts w:ascii="Arial" w:eastAsia="Times New Roman" w:hAnsi="Arial" w:cs="Arial"/>
          <w:sz w:val="24"/>
          <w:szCs w:val="24"/>
          <w:lang w:eastAsia="en-ZA"/>
        </w:rPr>
        <w:t xml:space="preserve"> </w:t>
      </w:r>
      <w:r w:rsidR="00FD7281" w:rsidRPr="000409CC">
        <w:rPr>
          <w:rStyle w:val="FootnoteReference"/>
          <w:rFonts w:ascii="Arial" w:eastAsia="Times New Roman" w:hAnsi="Arial" w:cs="Arial"/>
          <w:sz w:val="24"/>
          <w:szCs w:val="24"/>
          <w:lang w:eastAsia="en-ZA"/>
        </w:rPr>
        <w:footnoteReference w:id="6"/>
      </w:r>
      <w:r w:rsidR="00AC24EB" w:rsidRPr="000409CC">
        <w:rPr>
          <w:rFonts w:ascii="Arial" w:eastAsia="Times New Roman" w:hAnsi="Arial" w:cs="Arial"/>
          <w:sz w:val="24"/>
          <w:szCs w:val="24"/>
          <w:lang w:eastAsia="en-ZA"/>
        </w:rPr>
        <w:t xml:space="preserve"> a two-fold consideration is proposed by</w:t>
      </w:r>
      <w:r w:rsidR="00FD7281" w:rsidRPr="000409CC">
        <w:rPr>
          <w:rFonts w:ascii="Arial" w:eastAsia="Times New Roman" w:hAnsi="Arial" w:cs="Arial"/>
          <w:sz w:val="24"/>
          <w:szCs w:val="24"/>
          <w:lang w:eastAsia="en-ZA"/>
        </w:rPr>
        <w:t xml:space="preserve"> Mccreath J</w:t>
      </w:r>
      <w:r w:rsidR="00AC24EB" w:rsidRPr="000409CC">
        <w:rPr>
          <w:rFonts w:ascii="Arial" w:eastAsia="Times New Roman" w:hAnsi="Arial" w:cs="Arial"/>
          <w:sz w:val="24"/>
          <w:szCs w:val="24"/>
          <w:lang w:eastAsia="en-ZA"/>
        </w:rPr>
        <w:t>.  He said:</w:t>
      </w:r>
    </w:p>
    <w:p w:rsidR="006C275C" w:rsidRPr="000409CC" w:rsidRDefault="006C275C" w:rsidP="006C275C">
      <w:pPr>
        <w:shd w:val="clear" w:color="auto" w:fill="FFFFFF"/>
        <w:spacing w:after="0" w:line="360" w:lineRule="auto"/>
        <w:ind w:firstLine="720"/>
        <w:jc w:val="both"/>
        <w:rPr>
          <w:rFonts w:ascii="Arial" w:eastAsia="Times New Roman" w:hAnsi="Arial" w:cs="Arial"/>
          <w:lang w:eastAsia="en-ZA"/>
        </w:rPr>
      </w:pPr>
    </w:p>
    <w:p w:rsidR="00FD7281" w:rsidRPr="000409CC" w:rsidRDefault="006C275C" w:rsidP="006C275C">
      <w:pPr>
        <w:shd w:val="clear" w:color="auto" w:fill="FFFFFF"/>
        <w:spacing w:after="0" w:line="360" w:lineRule="auto"/>
        <w:ind w:firstLine="720"/>
        <w:jc w:val="both"/>
        <w:rPr>
          <w:rFonts w:ascii="Arial" w:eastAsia="Times New Roman" w:hAnsi="Arial" w:cs="Arial"/>
          <w:lang w:eastAsia="en-ZA"/>
        </w:rPr>
      </w:pPr>
      <w:r w:rsidRPr="000409CC">
        <w:rPr>
          <w:rFonts w:ascii="Arial" w:eastAsia="Times New Roman" w:hAnsi="Arial" w:cs="Arial"/>
          <w:lang w:eastAsia="en-ZA"/>
        </w:rPr>
        <w:t>‘</w:t>
      </w:r>
      <w:r w:rsidR="00FD7281" w:rsidRPr="000409CC">
        <w:rPr>
          <w:rFonts w:ascii="Arial" w:eastAsia="Times New Roman" w:hAnsi="Arial" w:cs="Arial"/>
          <w:lang w:eastAsia="en-ZA"/>
        </w:rPr>
        <w:t xml:space="preserve">An exception to a pleading on the ground that it is vague and </w:t>
      </w:r>
      <w:r w:rsidR="00AC24EB" w:rsidRPr="000409CC">
        <w:rPr>
          <w:rFonts w:ascii="Arial" w:eastAsia="Times New Roman" w:hAnsi="Arial" w:cs="Arial"/>
          <w:lang w:eastAsia="en-ZA"/>
        </w:rPr>
        <w:t>embarrassing involves</w:t>
      </w:r>
      <w:r w:rsidR="00FD7281" w:rsidRPr="000409CC">
        <w:rPr>
          <w:rFonts w:ascii="Arial" w:eastAsia="Times New Roman" w:hAnsi="Arial" w:cs="Arial"/>
          <w:lang w:eastAsia="en-ZA"/>
        </w:rPr>
        <w:t xml:space="preserve"> a two-fold consideration. The first is whether the pleading lacks particularity to the extent that it is vague. The second is whether the vagueness causes embarrassment of such a nature that the excipient is prejudiced. As to whether there is prejudice, the ability of the excipient to produce an exception-proof plea is not the only, nor indeed the most important, test. If that were the only test, the object of pleadings to enable parties to come to trial prepared to meet each other's case and not be taken by surprise may well be defeated. Thus it may be possible to plead to particulars of claim which can be read in any one of a number of ways by simply denying the allegations made: likewise to a pleading which leaves one guessing as to its actual meaning. Yet there can be no doubt that such a pleading is excipiable as being vague and embarrassing. It follows that averments in the pleading which are contradictory and which are not pleaded in the alternative are patently vague and embarrassing - one can but be left guessing as to the actual meaning (if any) conveyed by the pleading.</w:t>
      </w:r>
      <w:r w:rsidR="00AC24EB" w:rsidRPr="000409CC">
        <w:rPr>
          <w:rFonts w:ascii="Arial" w:eastAsia="Times New Roman" w:hAnsi="Arial" w:cs="Arial"/>
          <w:lang w:eastAsia="en-ZA"/>
        </w:rPr>
        <w:t xml:space="preserve">  ‘</w:t>
      </w:r>
    </w:p>
    <w:p w:rsidR="00AC229C" w:rsidRPr="000409CC" w:rsidRDefault="00AC229C" w:rsidP="00C23393">
      <w:pPr>
        <w:shd w:val="clear" w:color="auto" w:fill="FFFFFF"/>
        <w:spacing w:after="0" w:line="360" w:lineRule="auto"/>
        <w:jc w:val="both"/>
        <w:rPr>
          <w:rFonts w:ascii="Arial" w:eastAsia="Times New Roman" w:hAnsi="Arial" w:cs="Arial"/>
          <w:sz w:val="24"/>
          <w:szCs w:val="24"/>
          <w:lang w:eastAsia="en-ZA"/>
        </w:rPr>
      </w:pPr>
    </w:p>
    <w:p w:rsidR="00722F8B" w:rsidRPr="000409CC" w:rsidRDefault="00AC229C" w:rsidP="00A07B54">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w:t>
      </w:r>
      <w:r w:rsidR="009E22EB" w:rsidRPr="000409CC">
        <w:rPr>
          <w:rFonts w:ascii="Arial" w:eastAsia="Times New Roman" w:hAnsi="Arial" w:cs="Arial"/>
          <w:sz w:val="24"/>
          <w:szCs w:val="24"/>
          <w:lang w:eastAsia="en-ZA"/>
        </w:rPr>
        <w:t>20</w:t>
      </w:r>
      <w:r w:rsidR="006C275C" w:rsidRPr="000409CC">
        <w:rPr>
          <w:rFonts w:ascii="Arial" w:eastAsia="Times New Roman" w:hAnsi="Arial" w:cs="Arial"/>
          <w:sz w:val="24"/>
          <w:szCs w:val="24"/>
          <w:lang w:eastAsia="en-ZA"/>
        </w:rPr>
        <w:t xml:space="preserve">]  </w:t>
      </w:r>
      <w:r w:rsidR="006C275C" w:rsidRPr="000409CC">
        <w:rPr>
          <w:rFonts w:ascii="Arial" w:eastAsia="Times New Roman" w:hAnsi="Arial" w:cs="Arial"/>
          <w:sz w:val="24"/>
          <w:szCs w:val="24"/>
          <w:lang w:eastAsia="en-ZA"/>
        </w:rPr>
        <w:tab/>
        <w:t>In Herbstein &amp; van Winsen’s ‘</w:t>
      </w:r>
      <w:r w:rsidRPr="000409CC">
        <w:rPr>
          <w:rFonts w:ascii="Arial" w:eastAsia="Times New Roman" w:hAnsi="Arial" w:cs="Arial"/>
          <w:sz w:val="24"/>
          <w:szCs w:val="24"/>
          <w:lang w:eastAsia="en-ZA"/>
        </w:rPr>
        <w:t>The Civil Practice of the High Courts of South Africa</w:t>
      </w:r>
      <w:r w:rsidR="006C275C" w:rsidRPr="000409CC">
        <w:rPr>
          <w:rFonts w:ascii="Arial" w:eastAsia="Times New Roman" w:hAnsi="Arial" w:cs="Arial"/>
          <w:sz w:val="24"/>
          <w:szCs w:val="24"/>
          <w:lang w:eastAsia="en-ZA"/>
        </w:rPr>
        <w:t>’,</w:t>
      </w:r>
      <w:r w:rsidRPr="000409CC">
        <w:rPr>
          <w:rStyle w:val="FootnoteReference"/>
          <w:rFonts w:ascii="Arial" w:eastAsia="Times New Roman" w:hAnsi="Arial" w:cs="Arial"/>
          <w:sz w:val="24"/>
          <w:szCs w:val="24"/>
          <w:lang w:eastAsia="en-ZA"/>
        </w:rPr>
        <w:footnoteReference w:id="7"/>
      </w:r>
      <w:r w:rsidR="00A07B54" w:rsidRPr="000409CC">
        <w:rPr>
          <w:rFonts w:ascii="Arial" w:eastAsia="Times New Roman" w:hAnsi="Arial" w:cs="Arial"/>
          <w:sz w:val="24"/>
          <w:szCs w:val="24"/>
          <w:lang w:eastAsia="en-ZA"/>
        </w:rPr>
        <w:t xml:space="preserve"> the authors</w:t>
      </w:r>
      <w:r w:rsidRPr="000409CC">
        <w:rPr>
          <w:rFonts w:ascii="Arial" w:eastAsia="Times New Roman" w:hAnsi="Arial" w:cs="Arial"/>
          <w:sz w:val="24"/>
          <w:szCs w:val="24"/>
          <w:lang w:eastAsia="en-ZA"/>
        </w:rPr>
        <w:t xml:space="preserve"> listed a number of general principles relating to an exception taken on the ground that a pleading is vague and embarrassing</w:t>
      </w:r>
      <w:r w:rsidR="00A07B54" w:rsidRPr="000409CC">
        <w:rPr>
          <w:rFonts w:ascii="Arial" w:eastAsia="Times New Roman" w:hAnsi="Arial" w:cs="Arial"/>
          <w:sz w:val="24"/>
          <w:szCs w:val="24"/>
          <w:lang w:eastAsia="en-ZA"/>
        </w:rPr>
        <w:t>, summarizing these principles</w:t>
      </w:r>
      <w:r w:rsidRPr="000409CC">
        <w:rPr>
          <w:rFonts w:ascii="Arial" w:eastAsia="Times New Roman" w:hAnsi="Arial" w:cs="Arial"/>
          <w:sz w:val="24"/>
          <w:szCs w:val="24"/>
          <w:lang w:eastAsia="en-ZA"/>
        </w:rPr>
        <w:t xml:space="preserve"> as set out by Heher J in </w:t>
      </w:r>
      <w:r w:rsidRPr="000409CC">
        <w:rPr>
          <w:rFonts w:ascii="Arial" w:eastAsia="Times New Roman" w:hAnsi="Arial" w:cs="Arial"/>
          <w:i/>
          <w:sz w:val="24"/>
          <w:szCs w:val="24"/>
          <w:lang w:eastAsia="en-ZA"/>
        </w:rPr>
        <w:t>Jowell v Bramwell-Jones</w:t>
      </w:r>
      <w:r w:rsidR="006C275C" w:rsidRPr="000409CC">
        <w:rPr>
          <w:rFonts w:ascii="Arial" w:eastAsia="Times New Roman" w:hAnsi="Arial" w:cs="Arial"/>
          <w:i/>
          <w:sz w:val="24"/>
          <w:szCs w:val="24"/>
          <w:lang w:eastAsia="en-ZA"/>
        </w:rPr>
        <w:t>.</w:t>
      </w:r>
      <w:r w:rsidRPr="000409CC">
        <w:rPr>
          <w:rStyle w:val="FootnoteReference"/>
          <w:rFonts w:ascii="Arial" w:eastAsia="Times New Roman" w:hAnsi="Arial" w:cs="Arial"/>
          <w:sz w:val="24"/>
          <w:szCs w:val="24"/>
          <w:lang w:eastAsia="en-ZA"/>
        </w:rPr>
        <w:footnoteReference w:id="8"/>
      </w:r>
      <w:r w:rsidR="004A3953" w:rsidRPr="000409CC">
        <w:rPr>
          <w:rFonts w:ascii="Arial" w:eastAsia="Times New Roman" w:hAnsi="Arial" w:cs="Arial"/>
          <w:sz w:val="24"/>
          <w:szCs w:val="24"/>
          <w:lang w:eastAsia="en-ZA"/>
        </w:rPr>
        <w:t xml:space="preserve"> In deciding on whether or not a pleading is vague and embarrassing, the following principles must be kept in mind:</w:t>
      </w:r>
    </w:p>
    <w:p w:rsidR="006C275C" w:rsidRPr="000409CC" w:rsidRDefault="006C275C" w:rsidP="00A07B54">
      <w:pPr>
        <w:shd w:val="clear" w:color="auto" w:fill="FFFFFF"/>
        <w:spacing w:after="0" w:line="360" w:lineRule="auto"/>
        <w:jc w:val="both"/>
        <w:rPr>
          <w:rFonts w:ascii="Arial" w:eastAsia="Times New Roman" w:hAnsi="Arial" w:cs="Arial"/>
          <w:sz w:val="24"/>
          <w:szCs w:val="24"/>
          <w:lang w:eastAsia="en-ZA"/>
        </w:rPr>
      </w:pPr>
    </w:p>
    <w:p w:rsidR="00722F8B" w:rsidRPr="000409CC" w:rsidRDefault="00C74F8F"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00A07B54" w:rsidRPr="000409CC">
        <w:rPr>
          <w:rFonts w:ascii="Arial" w:eastAsia="Times New Roman" w:hAnsi="Arial" w:cs="Arial"/>
          <w:lang w:eastAsia="en-ZA"/>
        </w:rPr>
        <w:t>-</w:t>
      </w:r>
      <w:r w:rsidR="00A07B54" w:rsidRPr="000409CC">
        <w:rPr>
          <w:rFonts w:ascii="Arial" w:eastAsia="Times New Roman" w:hAnsi="Arial" w:cs="Arial"/>
          <w:lang w:eastAsia="en-ZA"/>
        </w:rPr>
        <w:tab/>
        <w:t>The object of all pleadings is that a succinct statement of grounds upon which a claim is made or resisted shall be set forth shortly and concisely, and the pleader is thus merely required to plead a summary of the material facts.</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It is therefore incumbent upon a plaintiff only to plead a complete cause of action which identifies the issues upon which he seeks to rely and on which evidence will be led, in intelligible and lucid form and which allows the defendant to plead to it.</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An attack on a pleading as being vague and embarrassing cannot be found on the mere averment of lack of particularity</w:t>
      </w:r>
      <w:r w:rsidR="004A3953" w:rsidRPr="000409CC">
        <w:rPr>
          <w:rFonts w:ascii="Arial" w:eastAsia="Times New Roman" w:hAnsi="Arial" w:cs="Arial"/>
          <w:lang w:eastAsia="en-ZA"/>
        </w:rPr>
        <w:t>….</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Where a statement is vague, it is either meaningless, or capable of more than one meaning.  It is embarrassing in that it cannot be gathered from it what ground is relied on, and therefore it is also something which is insufficient in law to support in whole or in part the action or defence.</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The test whether a pleading is vague and embarrassing has also been stated to be whether an intelligible cause of action (or defence) can be ascertained.</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An exception that a pleading is vague and embarrassing may only be taken when the vagueness and embarrassment strikes at the root cause of action or the defence.</w:t>
      </w:r>
    </w:p>
    <w:p w:rsidR="00A07B54" w:rsidRPr="000409CC" w:rsidRDefault="00A07B54" w:rsidP="00C74F8F">
      <w:pPr>
        <w:shd w:val="clear" w:color="auto" w:fill="FFFFFF"/>
        <w:spacing w:after="0" w:line="360" w:lineRule="auto"/>
        <w:ind w:left="720" w:hanging="720"/>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An exception that a pleading is vague and embarrassing strikes at the formaulation of the cause of action (or defence)</w:t>
      </w:r>
      <w:r w:rsidR="00C74F8F" w:rsidRPr="000409CC">
        <w:rPr>
          <w:rFonts w:ascii="Arial" w:eastAsia="Times New Roman" w:hAnsi="Arial" w:cs="Arial"/>
          <w:lang w:eastAsia="en-ZA"/>
        </w:rPr>
        <w:t xml:space="preserve"> and not its legal validity.</w:t>
      </w:r>
    </w:p>
    <w:p w:rsidR="00C74F8F" w:rsidRPr="000409CC" w:rsidRDefault="00C74F8F" w:rsidP="00722F8B">
      <w:pPr>
        <w:shd w:val="clear" w:color="auto" w:fill="FFFFFF"/>
        <w:spacing w:after="0" w:line="360" w:lineRule="auto"/>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Minor blemishes are irrelevant.</w:t>
      </w:r>
    </w:p>
    <w:p w:rsidR="00C74F8F" w:rsidRPr="000409CC" w:rsidRDefault="00C74F8F" w:rsidP="00722F8B">
      <w:pPr>
        <w:shd w:val="clear" w:color="auto" w:fill="FFFFFF"/>
        <w:spacing w:after="0" w:line="360" w:lineRule="auto"/>
        <w:jc w:val="both"/>
        <w:rPr>
          <w:rFonts w:ascii="Arial" w:eastAsia="Times New Roman" w:hAnsi="Arial" w:cs="Arial"/>
          <w:lang w:eastAsia="en-ZA"/>
        </w:rPr>
      </w:pPr>
      <w:r w:rsidRPr="000409CC">
        <w:rPr>
          <w:rFonts w:ascii="Arial" w:eastAsia="Times New Roman" w:hAnsi="Arial" w:cs="Arial"/>
          <w:lang w:eastAsia="en-ZA"/>
        </w:rPr>
        <w:t>-</w:t>
      </w:r>
      <w:r w:rsidRPr="000409CC">
        <w:rPr>
          <w:rFonts w:ascii="Arial" w:eastAsia="Times New Roman" w:hAnsi="Arial" w:cs="Arial"/>
          <w:lang w:eastAsia="en-ZA"/>
        </w:rPr>
        <w:tab/>
        <w:t>Pleadings must be read as a whole; no paragraph can be read in isolation.</w:t>
      </w:r>
      <w:r w:rsidR="009E22EB" w:rsidRPr="000409CC">
        <w:rPr>
          <w:rFonts w:ascii="Arial" w:eastAsia="Times New Roman" w:hAnsi="Arial" w:cs="Arial"/>
          <w:lang w:eastAsia="en-ZA"/>
        </w:rPr>
        <w:t>’</w:t>
      </w:r>
    </w:p>
    <w:p w:rsidR="009E22EB" w:rsidRPr="000409CC" w:rsidRDefault="009E22EB" w:rsidP="00722F8B">
      <w:pPr>
        <w:shd w:val="clear" w:color="auto" w:fill="FFFFFF"/>
        <w:spacing w:after="0" w:line="360" w:lineRule="auto"/>
        <w:jc w:val="both"/>
        <w:rPr>
          <w:rFonts w:ascii="Arial" w:eastAsia="Times New Roman" w:hAnsi="Arial" w:cs="Arial"/>
          <w:lang w:eastAsia="en-ZA"/>
        </w:rPr>
      </w:pPr>
    </w:p>
    <w:p w:rsidR="00A1359E" w:rsidRPr="000409CC" w:rsidRDefault="00A1359E" w:rsidP="00722F8B">
      <w:pPr>
        <w:shd w:val="clear" w:color="auto" w:fill="FFFFFF"/>
        <w:spacing w:after="0" w:line="360" w:lineRule="auto"/>
        <w:jc w:val="both"/>
        <w:rPr>
          <w:rFonts w:ascii="Arial" w:eastAsia="Times New Roman" w:hAnsi="Arial" w:cs="Arial"/>
          <w:i/>
          <w:sz w:val="24"/>
          <w:szCs w:val="24"/>
          <w:u w:val="single"/>
          <w:lang w:eastAsia="en-ZA"/>
        </w:rPr>
      </w:pPr>
      <w:r w:rsidRPr="000409CC">
        <w:rPr>
          <w:rFonts w:ascii="Arial" w:eastAsia="Times New Roman" w:hAnsi="Arial" w:cs="Arial"/>
          <w:i/>
          <w:sz w:val="24"/>
          <w:szCs w:val="24"/>
          <w:u w:val="single"/>
          <w:lang w:eastAsia="en-ZA"/>
        </w:rPr>
        <w:t xml:space="preserve">Rei </w:t>
      </w:r>
      <w:r w:rsidR="00B37F4B" w:rsidRPr="000409CC">
        <w:rPr>
          <w:rFonts w:ascii="Arial" w:eastAsia="Times New Roman" w:hAnsi="Arial" w:cs="Arial"/>
          <w:i/>
          <w:sz w:val="24"/>
          <w:szCs w:val="24"/>
          <w:u w:val="single"/>
          <w:lang w:eastAsia="en-ZA"/>
        </w:rPr>
        <w:t>vindicatio</w:t>
      </w:r>
    </w:p>
    <w:p w:rsidR="006C275C" w:rsidRPr="000409CC" w:rsidRDefault="006C275C" w:rsidP="00722F8B">
      <w:pPr>
        <w:shd w:val="clear" w:color="auto" w:fill="FFFFFF"/>
        <w:spacing w:after="0" w:line="360" w:lineRule="auto"/>
        <w:jc w:val="both"/>
        <w:rPr>
          <w:rFonts w:ascii="Arial" w:eastAsia="Times New Roman" w:hAnsi="Arial" w:cs="Arial"/>
          <w:i/>
          <w:sz w:val="24"/>
          <w:szCs w:val="24"/>
          <w:u w:val="single"/>
          <w:lang w:eastAsia="en-ZA"/>
        </w:rPr>
      </w:pPr>
    </w:p>
    <w:p w:rsidR="00A1359E" w:rsidRPr="000409CC" w:rsidRDefault="00A1359E" w:rsidP="00722F8B">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[21]</w:t>
      </w:r>
      <w:r w:rsidRPr="000409CC">
        <w:rPr>
          <w:rFonts w:ascii="Arial" w:eastAsia="Times New Roman" w:hAnsi="Arial" w:cs="Arial"/>
          <w:sz w:val="24"/>
          <w:szCs w:val="24"/>
          <w:lang w:eastAsia="en-ZA"/>
        </w:rPr>
        <w:tab/>
        <w:t xml:space="preserve">Silberberg and Schoeman’s </w:t>
      </w:r>
      <w:r w:rsidR="006C275C"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The Law of Property</w:t>
      </w:r>
      <w:r w:rsidR="006C275C" w:rsidRPr="000409CC">
        <w:rPr>
          <w:rFonts w:ascii="Arial" w:eastAsia="Times New Roman" w:hAnsi="Arial" w:cs="Arial"/>
          <w:sz w:val="24"/>
          <w:szCs w:val="24"/>
          <w:lang w:eastAsia="en-ZA"/>
        </w:rPr>
        <w:t>’</w:t>
      </w:r>
      <w:r w:rsidRPr="000409CC">
        <w:rPr>
          <w:rStyle w:val="FootnoteReference"/>
          <w:rFonts w:ascii="Arial" w:eastAsia="Times New Roman" w:hAnsi="Arial" w:cs="Arial"/>
          <w:sz w:val="24"/>
          <w:szCs w:val="24"/>
          <w:lang w:eastAsia="en-ZA"/>
        </w:rPr>
        <w:footnoteReference w:id="9"/>
      </w:r>
      <w:r w:rsidRPr="000409CC">
        <w:rPr>
          <w:rFonts w:ascii="Arial" w:eastAsia="Times New Roman" w:hAnsi="Arial" w:cs="Arial"/>
          <w:sz w:val="24"/>
          <w:szCs w:val="24"/>
          <w:lang w:eastAsia="en-ZA"/>
        </w:rPr>
        <w:t xml:space="preserve"> explain the principle of Vindication as that of an owner who cannot be deprived of his property against his will, which means that he is entitled to recover it from any person who possesses it without his consent.  They continued on page 274 and set forth the following requirement for instituting the </w:t>
      </w:r>
      <w:r w:rsidRPr="000409CC">
        <w:rPr>
          <w:rFonts w:ascii="Arial" w:eastAsia="Times New Roman" w:hAnsi="Arial" w:cs="Arial"/>
          <w:i/>
          <w:sz w:val="24"/>
          <w:szCs w:val="24"/>
          <w:lang w:eastAsia="en-ZA"/>
        </w:rPr>
        <w:t>rei vindicatio</w:t>
      </w:r>
      <w:r w:rsidRPr="000409CC">
        <w:rPr>
          <w:rFonts w:ascii="Arial" w:eastAsia="Times New Roman" w:hAnsi="Arial" w:cs="Arial"/>
          <w:sz w:val="24"/>
          <w:szCs w:val="24"/>
          <w:lang w:eastAsia="en-ZA"/>
        </w:rPr>
        <w:t>:</w:t>
      </w:r>
    </w:p>
    <w:p w:rsidR="006C275C" w:rsidRPr="000409CC" w:rsidRDefault="006C275C" w:rsidP="00722F8B">
      <w:pPr>
        <w:shd w:val="clear" w:color="auto" w:fill="FFFFFF"/>
        <w:spacing w:after="0" w:line="360" w:lineRule="auto"/>
        <w:jc w:val="both"/>
        <w:rPr>
          <w:rFonts w:ascii="Arial" w:eastAsia="Times New Roman" w:hAnsi="Arial" w:cs="Arial"/>
          <w:sz w:val="24"/>
          <w:szCs w:val="24"/>
          <w:lang w:eastAsia="en-ZA"/>
        </w:rPr>
      </w:pPr>
    </w:p>
    <w:p w:rsidR="00A1359E" w:rsidRPr="000409CC" w:rsidRDefault="006C275C" w:rsidP="00722F8B">
      <w:pPr>
        <w:shd w:val="clear" w:color="auto" w:fill="FFFFFF"/>
        <w:spacing w:after="0" w:line="360" w:lineRule="auto"/>
        <w:jc w:val="both"/>
        <w:rPr>
          <w:rFonts w:ascii="Arial" w:eastAsia="Times New Roman" w:hAnsi="Arial" w:cs="Arial"/>
          <w:i/>
          <w:szCs w:val="24"/>
          <w:lang w:eastAsia="en-ZA"/>
        </w:rPr>
      </w:pPr>
      <w:r w:rsidRPr="000409CC">
        <w:rPr>
          <w:rFonts w:ascii="Arial" w:eastAsia="Times New Roman" w:hAnsi="Arial" w:cs="Arial"/>
          <w:i/>
          <w:szCs w:val="24"/>
          <w:lang w:eastAsia="en-ZA"/>
        </w:rPr>
        <w:t>‘</w:t>
      </w:r>
      <w:r w:rsidR="00A1359E" w:rsidRPr="000409CC">
        <w:rPr>
          <w:rFonts w:ascii="Arial" w:eastAsia="Times New Roman" w:hAnsi="Arial" w:cs="Arial"/>
          <w:i/>
          <w:szCs w:val="24"/>
          <w:lang w:eastAsia="en-ZA"/>
        </w:rPr>
        <w:t xml:space="preserve">An owner who institutes the rei vindicatio </w:t>
      </w:r>
      <w:r w:rsidR="002E6F33" w:rsidRPr="000409CC">
        <w:rPr>
          <w:rFonts w:ascii="Arial" w:eastAsia="Times New Roman" w:hAnsi="Arial" w:cs="Arial"/>
          <w:i/>
          <w:szCs w:val="24"/>
          <w:lang w:eastAsia="en-ZA"/>
        </w:rPr>
        <w:t xml:space="preserve">to recover his property is required to allege and prove no more than </w:t>
      </w:r>
    </w:p>
    <w:p w:rsidR="002E6F33" w:rsidRPr="000409CC" w:rsidRDefault="002E6F33" w:rsidP="002E6F33">
      <w:pPr>
        <w:pStyle w:val="ListParagraph"/>
        <w:numPr>
          <w:ilvl w:val="0"/>
          <w:numId w:val="3"/>
        </w:numPr>
        <w:shd w:val="clear" w:color="auto" w:fill="FFFFFF"/>
        <w:spacing w:after="0" w:line="360" w:lineRule="auto"/>
        <w:jc w:val="both"/>
        <w:rPr>
          <w:rFonts w:ascii="Arial" w:eastAsia="Times New Roman" w:hAnsi="Arial" w:cs="Arial"/>
          <w:i/>
          <w:szCs w:val="24"/>
          <w:lang w:eastAsia="en-ZA"/>
        </w:rPr>
      </w:pPr>
      <w:r w:rsidRPr="000409CC">
        <w:rPr>
          <w:rFonts w:ascii="Arial" w:eastAsia="Times New Roman" w:hAnsi="Arial" w:cs="Arial"/>
          <w:i/>
          <w:szCs w:val="24"/>
          <w:lang w:eastAsia="en-ZA"/>
        </w:rPr>
        <w:t xml:space="preserve"> That he is the owner of the thing – the burden rests upon the vindicator, in the absence of an admission on the pleadings of his title, to prove it.  Once the acquisition of ownership has been proved by the plaintiff on a preponderance of probability, its continuation is presumed;</w:t>
      </w:r>
    </w:p>
    <w:p w:rsidR="002E6F33" w:rsidRPr="000409CC" w:rsidRDefault="002E6F33" w:rsidP="002E6F33">
      <w:pPr>
        <w:pStyle w:val="ListParagraph"/>
        <w:numPr>
          <w:ilvl w:val="0"/>
          <w:numId w:val="3"/>
        </w:numPr>
        <w:shd w:val="clear" w:color="auto" w:fill="FFFFFF"/>
        <w:spacing w:after="0" w:line="360" w:lineRule="auto"/>
        <w:jc w:val="both"/>
        <w:rPr>
          <w:rFonts w:ascii="Arial" w:eastAsia="Times New Roman" w:hAnsi="Arial" w:cs="Arial"/>
          <w:szCs w:val="24"/>
          <w:lang w:eastAsia="en-ZA"/>
        </w:rPr>
      </w:pPr>
      <w:r w:rsidRPr="000409CC">
        <w:rPr>
          <w:rFonts w:ascii="Arial" w:eastAsia="Times New Roman" w:hAnsi="Arial" w:cs="Arial"/>
          <w:i/>
          <w:szCs w:val="24"/>
          <w:lang w:eastAsia="en-ZA"/>
        </w:rPr>
        <w:t>That it was in the possession of the defendant at the commencement of the action.  ‘</w:t>
      </w:r>
    </w:p>
    <w:p w:rsidR="00F3456C" w:rsidRPr="000409CC" w:rsidRDefault="00F3456C" w:rsidP="002E6F33">
      <w:pPr>
        <w:shd w:val="clear" w:color="auto" w:fill="FFFFFF"/>
        <w:spacing w:after="0" w:line="360" w:lineRule="auto"/>
        <w:jc w:val="both"/>
        <w:rPr>
          <w:rFonts w:ascii="Arial" w:eastAsia="Times New Roman" w:hAnsi="Arial" w:cs="Arial"/>
          <w:sz w:val="24"/>
          <w:szCs w:val="24"/>
          <w:lang w:eastAsia="en-ZA"/>
        </w:rPr>
      </w:pPr>
    </w:p>
    <w:p w:rsidR="00F3456C" w:rsidRPr="000409CC" w:rsidRDefault="00F3456C" w:rsidP="002E6F3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[22]</w:t>
      </w:r>
      <w:r w:rsidRPr="000409CC">
        <w:rPr>
          <w:rFonts w:ascii="Arial" w:eastAsia="Times New Roman" w:hAnsi="Arial" w:cs="Arial"/>
          <w:sz w:val="24"/>
          <w:szCs w:val="24"/>
          <w:lang w:eastAsia="en-ZA"/>
        </w:rPr>
        <w:tab/>
      </w:r>
      <w:r w:rsidR="002E6F33" w:rsidRPr="000409CC">
        <w:rPr>
          <w:rFonts w:ascii="Arial" w:eastAsia="Times New Roman" w:hAnsi="Arial" w:cs="Arial"/>
          <w:sz w:val="24"/>
          <w:szCs w:val="24"/>
          <w:lang w:eastAsia="en-ZA"/>
        </w:rPr>
        <w:t xml:space="preserve">They also </w:t>
      </w:r>
      <w:r w:rsidRPr="000409CC">
        <w:rPr>
          <w:rFonts w:ascii="Arial" w:eastAsia="Times New Roman" w:hAnsi="Arial" w:cs="Arial"/>
          <w:sz w:val="24"/>
          <w:szCs w:val="24"/>
          <w:lang w:eastAsia="en-ZA"/>
        </w:rPr>
        <w:t>attempt to define a thing (</w:t>
      </w:r>
      <w:r w:rsidRPr="000409CC">
        <w:rPr>
          <w:rFonts w:ascii="Arial" w:eastAsia="Times New Roman" w:hAnsi="Arial" w:cs="Arial"/>
          <w:i/>
          <w:sz w:val="24"/>
          <w:szCs w:val="24"/>
          <w:lang w:eastAsia="en-ZA"/>
        </w:rPr>
        <w:t>res</w:t>
      </w:r>
      <w:r w:rsidRPr="000409CC">
        <w:rPr>
          <w:rFonts w:ascii="Arial" w:eastAsia="Times New Roman" w:hAnsi="Arial" w:cs="Arial"/>
          <w:sz w:val="24"/>
          <w:szCs w:val="24"/>
          <w:lang w:eastAsia="en-ZA"/>
        </w:rPr>
        <w:t>) by looking at t</w:t>
      </w:r>
      <w:r w:rsidR="00E9367B">
        <w:rPr>
          <w:rFonts w:ascii="Arial" w:eastAsia="Times New Roman" w:hAnsi="Arial" w:cs="Arial"/>
          <w:sz w:val="24"/>
          <w:szCs w:val="24"/>
          <w:lang w:eastAsia="en-ZA"/>
        </w:rPr>
        <w:t>he characteristics, which are ‘</w:t>
      </w:r>
      <w:r w:rsidRPr="000409CC">
        <w:rPr>
          <w:rFonts w:ascii="Arial" w:eastAsia="Times New Roman" w:hAnsi="Arial" w:cs="Arial"/>
          <w:sz w:val="24"/>
          <w:szCs w:val="24"/>
          <w:lang w:eastAsia="en-ZA"/>
        </w:rPr>
        <w:t>corporeality:  the fact that it has an impersonal nature and</w:t>
      </w:r>
      <w:r w:rsidR="00E9367B">
        <w:rPr>
          <w:rFonts w:ascii="Arial" w:eastAsia="Times New Roman" w:hAnsi="Arial" w:cs="Arial"/>
          <w:sz w:val="24"/>
          <w:szCs w:val="24"/>
          <w:lang w:eastAsia="en-ZA"/>
        </w:rPr>
        <w:t xml:space="preserve"> is therefore external to man; </w:t>
      </w:r>
      <w:r w:rsidRPr="000409CC">
        <w:rPr>
          <w:rFonts w:ascii="Arial" w:eastAsia="Times New Roman" w:hAnsi="Arial" w:cs="Arial"/>
          <w:sz w:val="24"/>
          <w:szCs w:val="24"/>
          <w:lang w:eastAsia="en-ZA"/>
        </w:rPr>
        <w:t>its existence as an independent or individual entity; its susceptibility to human control; and the fact that it must be of use and value to the legal subject.’</w:t>
      </w:r>
      <w:r w:rsidRPr="000409CC">
        <w:rPr>
          <w:rStyle w:val="FootnoteReference"/>
          <w:rFonts w:ascii="Arial" w:eastAsia="Times New Roman" w:hAnsi="Arial" w:cs="Arial"/>
          <w:sz w:val="24"/>
          <w:szCs w:val="24"/>
          <w:lang w:eastAsia="en-ZA"/>
        </w:rPr>
        <w:footnoteReference w:id="10"/>
      </w:r>
      <w:r w:rsidRPr="000409CC">
        <w:rPr>
          <w:rFonts w:ascii="Arial" w:eastAsia="Times New Roman" w:hAnsi="Arial" w:cs="Arial"/>
          <w:sz w:val="24"/>
          <w:szCs w:val="24"/>
          <w:lang w:eastAsia="en-ZA"/>
        </w:rPr>
        <w:t xml:space="preserve"> The writers of </w:t>
      </w:r>
      <w:r w:rsidRPr="000409CC">
        <w:rPr>
          <w:rFonts w:ascii="Arial" w:eastAsia="Times New Roman" w:hAnsi="Arial" w:cs="Arial"/>
          <w:i/>
          <w:sz w:val="24"/>
          <w:szCs w:val="24"/>
          <w:lang w:eastAsia="en-ZA"/>
        </w:rPr>
        <w:t>The Law of Property</w:t>
      </w:r>
      <w:r w:rsidRPr="000409CC">
        <w:rPr>
          <w:rFonts w:ascii="Arial" w:eastAsia="Times New Roman" w:hAnsi="Arial" w:cs="Arial"/>
          <w:sz w:val="24"/>
          <w:szCs w:val="24"/>
          <w:lang w:eastAsia="en-ZA"/>
        </w:rPr>
        <w:t xml:space="preserve"> further distinguished four classes of legal objects namely things, interests of personality, immaterial property and performances and the rights related to these objects are real rights, personality rights, immaterial property rights and personal rights.</w:t>
      </w:r>
      <w:r w:rsidRPr="000409CC">
        <w:rPr>
          <w:rStyle w:val="FootnoteReference"/>
          <w:rFonts w:ascii="Arial" w:eastAsia="Times New Roman" w:hAnsi="Arial" w:cs="Arial"/>
          <w:sz w:val="24"/>
          <w:szCs w:val="24"/>
          <w:lang w:eastAsia="en-ZA"/>
        </w:rPr>
        <w:footnoteReference w:id="11"/>
      </w:r>
      <w:r w:rsidRPr="000409CC">
        <w:rPr>
          <w:rFonts w:ascii="Arial" w:eastAsia="Times New Roman" w:hAnsi="Arial" w:cs="Arial"/>
          <w:sz w:val="24"/>
          <w:szCs w:val="24"/>
          <w:lang w:eastAsia="en-ZA"/>
        </w:rPr>
        <w:t xml:space="preserve">  For the </w:t>
      </w:r>
      <w:r w:rsidRPr="000409CC">
        <w:rPr>
          <w:rFonts w:ascii="Arial" w:eastAsia="Times New Roman" w:hAnsi="Arial" w:cs="Arial"/>
          <w:i/>
          <w:sz w:val="24"/>
          <w:szCs w:val="24"/>
          <w:lang w:eastAsia="en-ZA"/>
        </w:rPr>
        <w:t xml:space="preserve">rei vindicatio </w:t>
      </w:r>
      <w:r w:rsidRPr="000409CC">
        <w:rPr>
          <w:rFonts w:ascii="Arial" w:eastAsia="Times New Roman" w:hAnsi="Arial" w:cs="Arial"/>
          <w:sz w:val="24"/>
          <w:szCs w:val="24"/>
          <w:lang w:eastAsia="en-ZA"/>
        </w:rPr>
        <w:t>to be used</w:t>
      </w:r>
      <w:r w:rsidR="00977FA3" w:rsidRPr="000409CC">
        <w:rPr>
          <w:rFonts w:ascii="Arial" w:eastAsia="Times New Roman" w:hAnsi="Arial" w:cs="Arial"/>
          <w:sz w:val="24"/>
          <w:szCs w:val="24"/>
          <w:lang w:eastAsia="en-ZA"/>
        </w:rPr>
        <w:t xml:space="preserve"> it is therefore essential to make out a case that the object that should be returned should be classed as a ‘thing’.</w:t>
      </w:r>
    </w:p>
    <w:p w:rsidR="00F63D7B" w:rsidRPr="000409CC" w:rsidRDefault="00F63D7B" w:rsidP="002E6F33">
      <w:pPr>
        <w:shd w:val="clear" w:color="auto" w:fill="FFFFFF"/>
        <w:spacing w:after="0" w:line="360" w:lineRule="auto"/>
        <w:jc w:val="both"/>
        <w:rPr>
          <w:rFonts w:ascii="Arial" w:eastAsia="Times New Roman" w:hAnsi="Arial" w:cs="Arial"/>
          <w:sz w:val="24"/>
          <w:szCs w:val="24"/>
          <w:lang w:eastAsia="en-ZA"/>
        </w:rPr>
      </w:pPr>
    </w:p>
    <w:p w:rsidR="00F63D7B" w:rsidRPr="000409CC" w:rsidRDefault="00F63D7B" w:rsidP="00F63D7B">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[23]</w:t>
      </w:r>
      <w:r w:rsidRPr="000409CC">
        <w:rPr>
          <w:rFonts w:ascii="Arial" w:eastAsia="Times New Roman" w:hAnsi="Arial" w:cs="Arial"/>
          <w:sz w:val="24"/>
          <w:szCs w:val="24"/>
          <w:lang w:eastAsia="en-ZA"/>
        </w:rPr>
        <w:tab/>
        <w:t xml:space="preserve">The rights one acquire in respect of a thing is a real right.  The test for real rights as set out in </w:t>
      </w:r>
      <w:r w:rsidRPr="000409CC">
        <w:rPr>
          <w:rFonts w:ascii="Arial" w:eastAsia="Times New Roman" w:hAnsi="Arial" w:cs="Arial"/>
          <w:i/>
          <w:sz w:val="24"/>
          <w:szCs w:val="24"/>
          <w:lang w:eastAsia="en-ZA"/>
        </w:rPr>
        <w:t>Willow Waters v Koka</w:t>
      </w:r>
      <w:r w:rsidRPr="000409CC">
        <w:rPr>
          <w:rStyle w:val="FootnoteReference"/>
          <w:rFonts w:ascii="Arial" w:eastAsia="Times New Roman" w:hAnsi="Arial" w:cs="Arial"/>
          <w:i/>
          <w:sz w:val="24"/>
          <w:szCs w:val="24"/>
          <w:lang w:eastAsia="en-ZA"/>
        </w:rPr>
        <w:footnoteReference w:id="12"/>
      </w:r>
      <w:r w:rsidRPr="000409CC">
        <w:rPr>
          <w:rFonts w:ascii="Arial" w:eastAsia="Times New Roman" w:hAnsi="Arial" w:cs="Arial"/>
          <w:sz w:val="24"/>
          <w:szCs w:val="24"/>
          <w:lang w:eastAsia="en-ZA"/>
        </w:rPr>
        <w:t xml:space="preserve"> was stated as follows:</w:t>
      </w:r>
    </w:p>
    <w:p w:rsidR="006C275C" w:rsidRPr="000409CC" w:rsidRDefault="006C275C" w:rsidP="00F63D7B">
      <w:pPr>
        <w:shd w:val="clear" w:color="auto" w:fill="FFFFFF"/>
        <w:spacing w:after="0" w:line="360" w:lineRule="auto"/>
        <w:jc w:val="both"/>
        <w:rPr>
          <w:rFonts w:ascii="Arial" w:eastAsia="Times New Roman" w:hAnsi="Arial" w:cs="Arial"/>
          <w:sz w:val="24"/>
          <w:szCs w:val="24"/>
          <w:lang w:eastAsia="en-ZA"/>
        </w:rPr>
      </w:pPr>
    </w:p>
    <w:p w:rsidR="00F63D7B" w:rsidRPr="000409CC" w:rsidRDefault="00F63D7B" w:rsidP="00F63D7B">
      <w:pPr>
        <w:shd w:val="clear" w:color="auto" w:fill="FFFFFF"/>
        <w:spacing w:after="0" w:line="360" w:lineRule="auto"/>
        <w:jc w:val="both"/>
        <w:rPr>
          <w:rFonts w:ascii="Arial" w:eastAsia="Times New Roman" w:hAnsi="Arial" w:cs="Arial"/>
          <w:lang w:eastAsia="en-ZA"/>
        </w:rPr>
      </w:pPr>
      <w:r w:rsidRPr="000409CC">
        <w:rPr>
          <w:rFonts w:ascii="Arial" w:eastAsia="Times New Roman" w:hAnsi="Arial" w:cs="Arial"/>
          <w:sz w:val="24"/>
          <w:szCs w:val="24"/>
          <w:lang w:eastAsia="en-ZA"/>
        </w:rPr>
        <w:tab/>
      </w:r>
      <w:r w:rsidRPr="000409CC">
        <w:rPr>
          <w:rFonts w:ascii="Arial" w:eastAsia="Times New Roman" w:hAnsi="Arial" w:cs="Arial"/>
          <w:lang w:eastAsia="en-ZA"/>
        </w:rPr>
        <w:t>'To determine whether a right or condition in respect of land is real, two requirements must be met: (a) the intention of the person who creates the right must be to bind not only the present owner of the land, but also successors in title; and (b) the nature of the right or condition must be such that its registration results in a subtraction from dominium of the land against which it is registered. Whether the title condition embodies a personal right or a real right which restricts the exercise of ownership is a matter of interpretation. The intention of the parties to the title deed must be gleaned from the terms of the instrument, ie the words in their ordinary sense, construed in the light of the relevant and admissible context, including the circumstances in which the instrument came into being. The interest the condition is meant to protect or, in other words, the object of the restriction, would be of particular relevance.'</w:t>
      </w:r>
    </w:p>
    <w:p w:rsidR="00977FA3" w:rsidRPr="000409CC" w:rsidRDefault="00977FA3" w:rsidP="002E6F33">
      <w:pPr>
        <w:shd w:val="clear" w:color="auto" w:fill="FFFFFF"/>
        <w:spacing w:after="0" w:line="360" w:lineRule="auto"/>
        <w:jc w:val="both"/>
        <w:rPr>
          <w:rFonts w:ascii="Arial" w:eastAsia="Times New Roman" w:hAnsi="Arial" w:cs="Arial"/>
          <w:sz w:val="24"/>
          <w:szCs w:val="24"/>
          <w:lang w:eastAsia="en-ZA"/>
        </w:rPr>
      </w:pPr>
    </w:p>
    <w:p w:rsidR="00977FA3" w:rsidRPr="000409CC" w:rsidRDefault="00977FA3" w:rsidP="002E6F33">
      <w:pPr>
        <w:shd w:val="clear" w:color="auto" w:fill="FFFFFF"/>
        <w:spacing w:after="0" w:line="360" w:lineRule="auto"/>
        <w:jc w:val="both"/>
        <w:rPr>
          <w:rFonts w:ascii="Arial" w:eastAsia="Times New Roman" w:hAnsi="Arial" w:cs="Arial"/>
          <w:sz w:val="24"/>
          <w:szCs w:val="24"/>
          <w:u w:val="single"/>
          <w:lang w:eastAsia="en-ZA"/>
        </w:rPr>
      </w:pPr>
      <w:r w:rsidRPr="000409CC">
        <w:rPr>
          <w:rFonts w:ascii="Arial" w:eastAsia="Times New Roman" w:hAnsi="Arial" w:cs="Arial"/>
          <w:sz w:val="24"/>
          <w:szCs w:val="24"/>
          <w:u w:val="single"/>
          <w:lang w:eastAsia="en-ZA"/>
        </w:rPr>
        <w:t>Application</w:t>
      </w:r>
    </w:p>
    <w:p w:rsidR="006C275C" w:rsidRPr="000409CC" w:rsidRDefault="006C275C" w:rsidP="002E6F33">
      <w:pPr>
        <w:shd w:val="clear" w:color="auto" w:fill="FFFFFF"/>
        <w:spacing w:after="0" w:line="360" w:lineRule="auto"/>
        <w:jc w:val="both"/>
        <w:rPr>
          <w:rFonts w:ascii="Arial" w:eastAsia="Times New Roman" w:hAnsi="Arial" w:cs="Arial"/>
          <w:sz w:val="24"/>
          <w:szCs w:val="24"/>
          <w:u w:val="single"/>
          <w:lang w:eastAsia="en-ZA"/>
        </w:rPr>
      </w:pPr>
    </w:p>
    <w:p w:rsidR="00F3456C" w:rsidRPr="000409CC" w:rsidRDefault="00977FA3" w:rsidP="002E6F3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[23]</w:t>
      </w:r>
      <w:r w:rsidRPr="000409CC">
        <w:rPr>
          <w:rFonts w:ascii="Arial" w:eastAsia="Times New Roman" w:hAnsi="Arial" w:cs="Arial"/>
          <w:sz w:val="24"/>
          <w:szCs w:val="24"/>
          <w:lang w:eastAsia="en-ZA"/>
        </w:rPr>
        <w:tab/>
      </w:r>
      <w:r w:rsidR="00F63D7B" w:rsidRPr="000409CC">
        <w:rPr>
          <w:rFonts w:ascii="Arial" w:eastAsia="Times New Roman" w:hAnsi="Arial" w:cs="Arial"/>
          <w:sz w:val="24"/>
          <w:szCs w:val="24"/>
          <w:lang w:eastAsia="en-ZA"/>
        </w:rPr>
        <w:t xml:space="preserve">Having regard to the four grounds of exception raised against the particulars of claim of the plaintiff, ground one will be discussed separate and grounds two, three and four will be discussed together.  Ground one deals with </w:t>
      </w:r>
      <w:r w:rsidR="004135E4" w:rsidRPr="000409CC">
        <w:rPr>
          <w:rFonts w:ascii="Arial" w:eastAsia="Times New Roman" w:hAnsi="Arial" w:cs="Arial"/>
          <w:sz w:val="24"/>
          <w:szCs w:val="24"/>
          <w:lang w:eastAsia="en-ZA"/>
        </w:rPr>
        <w:t>a</w:t>
      </w:r>
      <w:r w:rsidR="00F63D7B" w:rsidRPr="000409CC">
        <w:rPr>
          <w:rFonts w:ascii="Arial" w:eastAsia="Times New Roman" w:hAnsi="Arial" w:cs="Arial"/>
          <w:sz w:val="24"/>
          <w:szCs w:val="24"/>
          <w:lang w:eastAsia="en-ZA"/>
        </w:rPr>
        <w:t xml:space="preserve"> specific exception raised against the usage of the </w:t>
      </w:r>
      <w:r w:rsidR="00F63D7B" w:rsidRPr="000409CC">
        <w:rPr>
          <w:rFonts w:ascii="Arial" w:eastAsia="Times New Roman" w:hAnsi="Arial" w:cs="Arial"/>
          <w:i/>
          <w:sz w:val="24"/>
          <w:szCs w:val="24"/>
          <w:lang w:eastAsia="en-ZA"/>
        </w:rPr>
        <w:t>rei vindicatio</w:t>
      </w:r>
      <w:r w:rsidR="00F63D7B" w:rsidRPr="000409CC">
        <w:rPr>
          <w:rFonts w:ascii="Arial" w:eastAsia="Times New Roman" w:hAnsi="Arial" w:cs="Arial"/>
          <w:sz w:val="24"/>
          <w:szCs w:val="24"/>
          <w:lang w:eastAsia="en-ZA"/>
        </w:rPr>
        <w:t xml:space="preserve"> as a claim to the return and re-registration of the</w:t>
      </w:r>
      <w:r w:rsidR="006C275C" w:rsidRPr="000409CC">
        <w:rPr>
          <w:rFonts w:ascii="Arial" w:eastAsia="Times New Roman" w:hAnsi="Arial" w:cs="Arial"/>
          <w:sz w:val="24"/>
          <w:szCs w:val="24"/>
          <w:lang w:eastAsia="en-ZA"/>
        </w:rPr>
        <w:t xml:space="preserve"> Concession in the name of the p</w:t>
      </w:r>
      <w:r w:rsidR="00F63D7B" w:rsidRPr="000409CC">
        <w:rPr>
          <w:rFonts w:ascii="Arial" w:eastAsia="Times New Roman" w:hAnsi="Arial" w:cs="Arial"/>
          <w:sz w:val="24"/>
          <w:szCs w:val="24"/>
          <w:lang w:eastAsia="en-ZA"/>
        </w:rPr>
        <w:t>la</w:t>
      </w:r>
      <w:r w:rsidR="006C275C" w:rsidRPr="000409CC">
        <w:rPr>
          <w:rFonts w:ascii="Arial" w:eastAsia="Times New Roman" w:hAnsi="Arial" w:cs="Arial"/>
          <w:sz w:val="24"/>
          <w:szCs w:val="24"/>
          <w:lang w:eastAsia="en-ZA"/>
        </w:rPr>
        <w:t>intiff or his nominated entity.</w:t>
      </w:r>
      <w:r w:rsidR="00F63D7B" w:rsidRPr="000409CC">
        <w:rPr>
          <w:rStyle w:val="FootnoteReference"/>
          <w:rFonts w:ascii="Arial" w:eastAsia="Times New Roman" w:hAnsi="Arial" w:cs="Arial"/>
          <w:sz w:val="24"/>
          <w:szCs w:val="24"/>
          <w:lang w:eastAsia="en-ZA"/>
        </w:rPr>
        <w:footnoteReference w:id="13"/>
      </w:r>
      <w:r w:rsidR="006C275C" w:rsidRPr="000409CC">
        <w:rPr>
          <w:rFonts w:ascii="Arial" w:eastAsia="Times New Roman" w:hAnsi="Arial" w:cs="Arial"/>
          <w:sz w:val="24"/>
          <w:szCs w:val="24"/>
          <w:lang w:eastAsia="en-ZA"/>
        </w:rPr>
        <w:t xml:space="preserve"> </w:t>
      </w:r>
      <w:r w:rsidR="00F63D7B" w:rsidRPr="000409CC">
        <w:rPr>
          <w:rFonts w:ascii="Arial" w:eastAsia="Times New Roman" w:hAnsi="Arial" w:cs="Arial"/>
          <w:sz w:val="24"/>
          <w:szCs w:val="24"/>
          <w:lang w:eastAsia="en-ZA"/>
        </w:rPr>
        <w:t xml:space="preserve">The right allegedly acquired by virtue of RD1 however seems to be a right granted by the Minister of </w:t>
      </w:r>
      <w:r w:rsidR="004135E4" w:rsidRPr="000409CC">
        <w:rPr>
          <w:rFonts w:ascii="Arial" w:eastAsia="Times New Roman" w:hAnsi="Arial" w:cs="Arial"/>
          <w:sz w:val="24"/>
          <w:szCs w:val="24"/>
          <w:lang w:eastAsia="en-ZA"/>
        </w:rPr>
        <w:t xml:space="preserve">Environment and Tourism, on behalf of the State as a concession and the said concession is defined in the agreement as the restricted rights to develop tourism infrastructure and conduct tourism activities on business principles in proclaimed protected areas and which is further outlined under Annex 1 to the agreement.  Annex 1 then deals with concession rights which are divided into Tourism development and operating rights and activity rights.  These include the exclusive right to develop and operate tourism accommodation and camping facilities and an exclusive right to retail trade within the concession area as well as non-exclusive rights to conduct guided sightseeing and game viewing drives and walks.  It further sets capacity limits and determine the concession period, which is 20 years.  The agreement under clause 15.7 titled No Third Party Beneficiaries specifically determines that this Head Concession Contract is made exclusively for the benefit of the Ministry and the Concessionaire and no third party shall have any rights hereunder or be deemed to be a beneficiary hereof expect as may expressly provided herein. </w:t>
      </w:r>
      <w:r w:rsidR="00881DFE" w:rsidRPr="000409CC">
        <w:rPr>
          <w:rFonts w:ascii="Arial" w:eastAsia="Times New Roman" w:hAnsi="Arial" w:cs="Arial"/>
          <w:sz w:val="24"/>
          <w:szCs w:val="24"/>
          <w:lang w:eastAsia="en-ZA"/>
        </w:rPr>
        <w:t>There seems to be no provision for the transfer of any rights under the agreement.</w:t>
      </w:r>
    </w:p>
    <w:p w:rsidR="00881DFE" w:rsidRPr="000409CC" w:rsidRDefault="00881DFE" w:rsidP="002E6F33">
      <w:pPr>
        <w:shd w:val="clear" w:color="auto" w:fill="FFFFFF"/>
        <w:spacing w:after="0" w:line="360" w:lineRule="auto"/>
        <w:jc w:val="both"/>
        <w:rPr>
          <w:rFonts w:ascii="Arial" w:eastAsia="Times New Roman" w:hAnsi="Arial" w:cs="Arial"/>
          <w:sz w:val="24"/>
          <w:szCs w:val="24"/>
          <w:lang w:eastAsia="en-ZA"/>
        </w:rPr>
      </w:pPr>
    </w:p>
    <w:p w:rsidR="007A4D82" w:rsidRPr="000409CC" w:rsidRDefault="00881DFE" w:rsidP="007A4D82">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[24]</w:t>
      </w:r>
      <w:r w:rsidRPr="000409CC">
        <w:rPr>
          <w:rFonts w:ascii="Arial" w:eastAsia="Times New Roman" w:hAnsi="Arial" w:cs="Arial"/>
          <w:sz w:val="24"/>
          <w:szCs w:val="24"/>
          <w:lang w:eastAsia="en-ZA"/>
        </w:rPr>
        <w:tab/>
        <w:t xml:space="preserve">If the definition of the </w:t>
      </w:r>
      <w:r w:rsidRPr="000409CC">
        <w:rPr>
          <w:rFonts w:ascii="Arial" w:eastAsia="Times New Roman" w:hAnsi="Arial" w:cs="Arial"/>
          <w:i/>
          <w:sz w:val="24"/>
          <w:szCs w:val="24"/>
          <w:lang w:eastAsia="en-ZA"/>
        </w:rPr>
        <w:t>rei vindicatio</w:t>
      </w:r>
      <w:r w:rsidRPr="000409CC">
        <w:rPr>
          <w:rFonts w:ascii="Arial" w:eastAsia="Times New Roman" w:hAnsi="Arial" w:cs="Arial"/>
          <w:sz w:val="24"/>
          <w:szCs w:val="24"/>
          <w:lang w:eastAsia="en-ZA"/>
        </w:rPr>
        <w:t xml:space="preserve"> is used it must be clear that the property that should be returned, should be a thing and the right, a real right.  It is clear when using the test for a real right that the right created by the concession contract is not a real right and does not meet the requirements for such a right.  The owner of the land over which this concession is granted, is the State and the rights so granted is limited rights to perform certain acts.  It is not an unregulated or uninterrupted right to access to the land as it is limited to the performance of specific act (conducting tourism activities) and cannot be said to subtract from the dominium of the land</w:t>
      </w:r>
      <w:r w:rsidR="007A4D82" w:rsidRPr="000409CC">
        <w:rPr>
          <w:rFonts w:ascii="Arial" w:eastAsia="Times New Roman" w:hAnsi="Arial" w:cs="Arial"/>
          <w:sz w:val="24"/>
          <w:szCs w:val="24"/>
          <w:lang w:eastAsia="en-ZA"/>
        </w:rPr>
        <w:t xml:space="preserve">, neither that intention of the person who created the right was to bind not only the present owner of the land, but also successors in title.  </w:t>
      </w:r>
      <w:r w:rsidR="00041DA6" w:rsidRPr="000409CC">
        <w:rPr>
          <w:rFonts w:ascii="Arial" w:eastAsia="Times New Roman" w:hAnsi="Arial" w:cs="Arial"/>
          <w:sz w:val="24"/>
          <w:szCs w:val="24"/>
          <w:lang w:eastAsia="en-ZA"/>
        </w:rPr>
        <w:t xml:space="preserve">The pleading relating to claim one </w:t>
      </w:r>
      <w:r w:rsidR="005769F3" w:rsidRPr="000409CC">
        <w:rPr>
          <w:rFonts w:ascii="Arial" w:eastAsia="Times New Roman" w:hAnsi="Arial" w:cs="Arial"/>
          <w:sz w:val="24"/>
          <w:szCs w:val="24"/>
          <w:lang w:eastAsia="en-ZA"/>
        </w:rPr>
        <w:t xml:space="preserve">therefore </w:t>
      </w:r>
      <w:r w:rsidR="00041DA6" w:rsidRPr="000409CC">
        <w:rPr>
          <w:rFonts w:ascii="Arial" w:eastAsia="Times New Roman" w:hAnsi="Arial" w:cs="Arial"/>
          <w:sz w:val="24"/>
          <w:szCs w:val="24"/>
          <w:lang w:eastAsia="en-ZA"/>
        </w:rPr>
        <w:t>lacks averments which are necessary to sustain an action</w:t>
      </w:r>
      <w:r w:rsidR="005769F3" w:rsidRPr="000409CC">
        <w:rPr>
          <w:rFonts w:ascii="Arial" w:eastAsia="Times New Roman" w:hAnsi="Arial" w:cs="Arial"/>
          <w:sz w:val="24"/>
          <w:szCs w:val="24"/>
          <w:lang w:eastAsia="en-ZA"/>
        </w:rPr>
        <w:t xml:space="preserve"> or differently put, the averments made in the pleading does not sustain the action instituted under claim one.</w:t>
      </w:r>
    </w:p>
    <w:p w:rsidR="007A4D82" w:rsidRPr="000409CC" w:rsidRDefault="007A4D82" w:rsidP="007A4D82">
      <w:pPr>
        <w:shd w:val="clear" w:color="auto" w:fill="FFFFFF"/>
        <w:spacing w:after="0" w:line="360" w:lineRule="auto"/>
        <w:jc w:val="both"/>
        <w:rPr>
          <w:rFonts w:ascii="Arial" w:eastAsia="Times New Roman" w:hAnsi="Arial" w:cs="Arial"/>
          <w:sz w:val="24"/>
          <w:szCs w:val="24"/>
          <w:lang w:eastAsia="en-ZA"/>
        </w:rPr>
      </w:pPr>
    </w:p>
    <w:p w:rsidR="00C74F8F" w:rsidRPr="000409CC" w:rsidRDefault="007A4D82" w:rsidP="007A4D82">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[25]</w:t>
      </w:r>
      <w:r w:rsidRPr="000409CC">
        <w:rPr>
          <w:rFonts w:ascii="Arial" w:eastAsia="Times New Roman" w:hAnsi="Arial" w:cs="Arial"/>
          <w:sz w:val="24"/>
          <w:szCs w:val="24"/>
          <w:lang w:eastAsia="en-ZA"/>
        </w:rPr>
        <w:tab/>
        <w:t xml:space="preserve">Having regard to the second to fourth grounds of exception, the plaintiff’s instituted two claims, one for the return and re-registration of the concession in the name of the plaintiff or his nominated entity, and subsequently the de-registration of the simulating entity NAMAB (Pty) Ltd No 2006/305 and a second claim that the defendants renders a full account, supported by vouchers of the NAMAB tourism concession business for the period 2008 – 2019, debatement of the said account and payment to the plaintiff of whatever amounts appears to be due to the plaintiff upon debatement of the account.  In order for these claims to succeed the plaintiff must at least show some or other right to exist where he should be the beneficiary of.  The documents attached to the particulars of claim in support of these claims indicate nowhere that the plaintiff is in any way a beneficiary or party to </w:t>
      </w:r>
      <w:r w:rsidR="00A91D07" w:rsidRPr="000409CC">
        <w:rPr>
          <w:rFonts w:ascii="Arial" w:eastAsia="Times New Roman" w:hAnsi="Arial" w:cs="Arial"/>
          <w:sz w:val="24"/>
          <w:szCs w:val="24"/>
          <w:lang w:eastAsia="en-ZA"/>
        </w:rPr>
        <w:t>neither the concession agreement nor</w:t>
      </w:r>
      <w:r w:rsidRPr="000409CC">
        <w:rPr>
          <w:rFonts w:ascii="Arial" w:eastAsia="Times New Roman" w:hAnsi="Arial" w:cs="Arial"/>
          <w:sz w:val="24"/>
          <w:szCs w:val="24"/>
          <w:lang w:eastAsia="en-ZA"/>
        </w:rPr>
        <w:t xml:space="preserve"> a proposed shareholder in the unincorporated entity NAMAB (Pty) Ltd.  </w:t>
      </w:r>
    </w:p>
    <w:p w:rsidR="007A4D82" w:rsidRPr="000409CC" w:rsidRDefault="007A4D82" w:rsidP="007A4D82">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[26]</w:t>
      </w:r>
      <w:r w:rsidRPr="000409CC">
        <w:rPr>
          <w:rFonts w:ascii="Arial" w:eastAsia="Times New Roman" w:hAnsi="Arial" w:cs="Arial"/>
          <w:sz w:val="24"/>
          <w:szCs w:val="24"/>
          <w:lang w:eastAsia="en-ZA"/>
        </w:rPr>
        <w:tab/>
      </w:r>
      <w:r w:rsidR="006C275C" w:rsidRPr="000409CC">
        <w:rPr>
          <w:rFonts w:ascii="Arial" w:eastAsia="Times New Roman" w:hAnsi="Arial" w:cs="Arial"/>
          <w:sz w:val="24"/>
          <w:szCs w:val="24"/>
          <w:lang w:eastAsia="en-ZA"/>
        </w:rPr>
        <w:t>The p</w:t>
      </w:r>
      <w:r w:rsidR="00A91D07" w:rsidRPr="000409CC">
        <w:rPr>
          <w:rFonts w:ascii="Arial" w:eastAsia="Times New Roman" w:hAnsi="Arial" w:cs="Arial"/>
          <w:sz w:val="24"/>
          <w:szCs w:val="24"/>
          <w:lang w:eastAsia="en-ZA"/>
        </w:rPr>
        <w:t>laintiff never made out a case that he acquired any rights under the concession agreement.  There is no indication what the position is of the trusts mentioned in RD2 and the Witbooi Traditional Authority trust as they are not parties to this action.  No indication is given from the plaintiff as to his position in relation to any of these trusts except his averment in the particulars of claim that he is acting in his personal capacity as well as in his representative capacity of the five family trusts and the Witbooi Traditional Authority Trust.</w:t>
      </w:r>
      <w:r w:rsidR="00041DA6" w:rsidRPr="000409CC">
        <w:rPr>
          <w:rFonts w:ascii="Arial" w:eastAsia="Times New Roman" w:hAnsi="Arial" w:cs="Arial"/>
          <w:sz w:val="24"/>
          <w:szCs w:val="24"/>
          <w:lang w:eastAsia="en-ZA"/>
        </w:rPr>
        <w:t xml:space="preserve">  These parties are however not cited and are not seeking any relief according to the description of the claims.  The </w:t>
      </w:r>
      <w:r w:rsidR="006C275C" w:rsidRPr="000409CC">
        <w:rPr>
          <w:rFonts w:ascii="Arial" w:eastAsia="Times New Roman" w:hAnsi="Arial" w:cs="Arial"/>
          <w:sz w:val="24"/>
          <w:szCs w:val="24"/>
          <w:lang w:eastAsia="en-ZA"/>
        </w:rPr>
        <w:t>only person seeking relief</w:t>
      </w:r>
      <w:r w:rsidR="005769F3" w:rsidRPr="000409CC">
        <w:rPr>
          <w:rFonts w:ascii="Arial" w:eastAsia="Times New Roman" w:hAnsi="Arial" w:cs="Arial"/>
          <w:sz w:val="24"/>
          <w:szCs w:val="24"/>
          <w:lang w:eastAsia="en-ZA"/>
        </w:rPr>
        <w:t xml:space="preserve"> is the plaintiff and from the pleading</w:t>
      </w:r>
      <w:r w:rsidR="006C275C" w:rsidRPr="000409CC">
        <w:rPr>
          <w:rFonts w:ascii="Arial" w:eastAsia="Times New Roman" w:hAnsi="Arial" w:cs="Arial"/>
          <w:sz w:val="24"/>
          <w:szCs w:val="24"/>
          <w:lang w:eastAsia="en-ZA"/>
        </w:rPr>
        <w:t>s,</w:t>
      </w:r>
      <w:r w:rsidR="005769F3" w:rsidRPr="000409CC">
        <w:rPr>
          <w:rFonts w:ascii="Arial" w:eastAsia="Times New Roman" w:hAnsi="Arial" w:cs="Arial"/>
          <w:sz w:val="24"/>
          <w:szCs w:val="24"/>
          <w:lang w:eastAsia="en-ZA"/>
        </w:rPr>
        <w:t xml:space="preserve"> there is not a clearly established right to the relief by the plaintiff.  Grounds two to four is therefore also upheld and the pleading is found to be vague and embarrassing.</w:t>
      </w:r>
    </w:p>
    <w:p w:rsidR="005769F3" w:rsidRPr="000409CC" w:rsidRDefault="005769F3" w:rsidP="007A4D82">
      <w:pPr>
        <w:shd w:val="clear" w:color="auto" w:fill="FFFFFF"/>
        <w:spacing w:after="0" w:line="360" w:lineRule="auto"/>
        <w:jc w:val="both"/>
        <w:rPr>
          <w:rFonts w:ascii="Arial" w:eastAsia="Times New Roman" w:hAnsi="Arial" w:cs="Arial"/>
          <w:sz w:val="24"/>
          <w:szCs w:val="24"/>
          <w:lang w:eastAsia="en-ZA"/>
        </w:rPr>
      </w:pPr>
    </w:p>
    <w:p w:rsidR="005769F3" w:rsidRPr="000409CC" w:rsidRDefault="005769F3" w:rsidP="007A4D82">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[27]</w:t>
      </w:r>
      <w:r w:rsidRPr="000409CC">
        <w:rPr>
          <w:rFonts w:ascii="Arial" w:eastAsia="Times New Roman" w:hAnsi="Arial" w:cs="Arial"/>
          <w:sz w:val="24"/>
          <w:szCs w:val="24"/>
          <w:lang w:eastAsia="en-ZA"/>
        </w:rPr>
        <w:tab/>
        <w:t xml:space="preserve">The defendant invited the court to make a cost order that allows for one instructing council and two instructed council and not to limit the cost order in favour of the first to seventh defendant in terms of </w:t>
      </w:r>
      <w:r w:rsidR="008A43D3" w:rsidRPr="000409CC">
        <w:rPr>
          <w:rFonts w:ascii="Arial" w:eastAsia="Times New Roman" w:hAnsi="Arial" w:cs="Arial"/>
          <w:sz w:val="24"/>
          <w:szCs w:val="24"/>
          <w:lang w:eastAsia="en-ZA"/>
        </w:rPr>
        <w:t>r</w:t>
      </w:r>
      <w:r w:rsidRPr="000409CC">
        <w:rPr>
          <w:rFonts w:ascii="Arial" w:eastAsia="Times New Roman" w:hAnsi="Arial" w:cs="Arial"/>
          <w:sz w:val="24"/>
          <w:szCs w:val="24"/>
          <w:lang w:eastAsia="en-ZA"/>
        </w:rPr>
        <w:t xml:space="preserve">ule 32(11). The exception raised by the defendant in this matter was </w:t>
      </w:r>
      <w:r w:rsidR="008A43D3" w:rsidRPr="000409CC">
        <w:rPr>
          <w:rFonts w:ascii="Arial" w:eastAsia="Times New Roman" w:hAnsi="Arial" w:cs="Arial"/>
          <w:sz w:val="24"/>
          <w:szCs w:val="24"/>
          <w:lang w:eastAsia="en-ZA"/>
        </w:rPr>
        <w:t>indeed an</w:t>
      </w:r>
      <w:r w:rsidRPr="000409CC">
        <w:rPr>
          <w:rFonts w:ascii="Arial" w:eastAsia="Times New Roman" w:hAnsi="Arial" w:cs="Arial"/>
          <w:sz w:val="24"/>
          <w:szCs w:val="24"/>
          <w:lang w:eastAsia="en-ZA"/>
        </w:rPr>
        <w:t xml:space="preserve"> interlocutory proceeding as contemplated in rule 32(11)</w:t>
      </w:r>
      <w:r w:rsidR="008A43D3" w:rsidRPr="000409CC">
        <w:rPr>
          <w:rFonts w:ascii="Arial" w:eastAsia="Times New Roman" w:hAnsi="Arial" w:cs="Arial"/>
          <w:sz w:val="24"/>
          <w:szCs w:val="24"/>
          <w:lang w:eastAsia="en-ZA"/>
        </w:rPr>
        <w:t xml:space="preserve"> and costs should therefore not exceed N$20 000.00.  Save for asking that this limitation should not apply due to the complexity of the matter, no other argument was advanced as to why the rule should not find application.  The court is not convinced that circumstances exists that will allow the court to find no application for rule 32(11) and therefore find that the costs awarded may not exceed the amount of N$20 000.00</w:t>
      </w:r>
    </w:p>
    <w:p w:rsidR="005769F3" w:rsidRPr="000409CC" w:rsidRDefault="005769F3" w:rsidP="007A4D82">
      <w:pPr>
        <w:shd w:val="clear" w:color="auto" w:fill="FFFFFF"/>
        <w:spacing w:after="0" w:line="360" w:lineRule="auto"/>
        <w:jc w:val="both"/>
        <w:rPr>
          <w:rFonts w:ascii="Arial" w:eastAsia="Times New Roman" w:hAnsi="Arial" w:cs="Arial"/>
          <w:sz w:val="24"/>
          <w:szCs w:val="24"/>
          <w:lang w:eastAsia="en-ZA"/>
        </w:rPr>
      </w:pPr>
    </w:p>
    <w:p w:rsidR="006C275C" w:rsidRPr="000409CC" w:rsidRDefault="005769F3" w:rsidP="005769F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Accordingly I find the following:</w:t>
      </w:r>
    </w:p>
    <w:p w:rsidR="00206423" w:rsidRPr="000409CC" w:rsidRDefault="00206423" w:rsidP="005769F3">
      <w:pPr>
        <w:shd w:val="clear" w:color="auto" w:fill="FFFFFF"/>
        <w:spacing w:after="0" w:line="360" w:lineRule="auto"/>
        <w:jc w:val="both"/>
        <w:rPr>
          <w:rFonts w:ascii="Arial" w:eastAsia="Times New Roman" w:hAnsi="Arial" w:cs="Arial"/>
          <w:sz w:val="24"/>
          <w:szCs w:val="24"/>
          <w:lang w:eastAsia="en-ZA"/>
        </w:rPr>
      </w:pPr>
    </w:p>
    <w:p w:rsidR="005769F3" w:rsidRPr="000409CC" w:rsidRDefault="006C275C" w:rsidP="005769F3">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a)</w:t>
      </w:r>
      <w:r w:rsidR="005769F3" w:rsidRPr="000409CC">
        <w:rPr>
          <w:rFonts w:ascii="Arial" w:eastAsia="Times New Roman" w:hAnsi="Arial" w:cs="Arial"/>
          <w:sz w:val="24"/>
          <w:szCs w:val="24"/>
          <w:lang w:eastAsia="en-ZA"/>
        </w:rPr>
        <w:tab/>
        <w:t>The exceptions are upheld with costs.</w:t>
      </w:r>
    </w:p>
    <w:p w:rsidR="00A07B54" w:rsidRPr="000409CC" w:rsidRDefault="006C275C" w:rsidP="00722F8B">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b)</w:t>
      </w:r>
      <w:r w:rsidR="005769F3" w:rsidRPr="000409CC">
        <w:rPr>
          <w:rFonts w:ascii="Arial" w:eastAsia="Times New Roman" w:hAnsi="Arial" w:cs="Arial"/>
          <w:sz w:val="24"/>
          <w:szCs w:val="24"/>
          <w:lang w:eastAsia="en-ZA"/>
        </w:rPr>
        <w:tab/>
        <w:t>The plaintiff is afforded 10 days to amend its particulars of claim, if it is so advised, failing which the defendant is granted leave to apply for the dismissal of the plaintiff's action within 10 days of the expiry of the aforesaid 10-day period afforded to the plaintiff.</w:t>
      </w:r>
    </w:p>
    <w:p w:rsidR="00722F8B" w:rsidRPr="000409CC" w:rsidRDefault="00722F8B" w:rsidP="00722F8B">
      <w:pPr>
        <w:spacing w:line="360" w:lineRule="auto"/>
        <w:jc w:val="right"/>
        <w:rPr>
          <w:rFonts w:ascii="Arial" w:hAnsi="Arial" w:cs="Arial"/>
          <w:sz w:val="24"/>
          <w:szCs w:val="24"/>
          <w:lang w:val="en-ZA"/>
        </w:rPr>
      </w:pPr>
      <w:r w:rsidRPr="000409CC">
        <w:rPr>
          <w:rFonts w:ascii="Arial" w:hAnsi="Arial" w:cs="Arial"/>
          <w:sz w:val="24"/>
          <w:szCs w:val="24"/>
          <w:lang w:val="en-ZA"/>
        </w:rPr>
        <w:t>______________________</w:t>
      </w:r>
    </w:p>
    <w:p w:rsidR="00722F8B" w:rsidRPr="000409CC" w:rsidRDefault="00722F8B" w:rsidP="00722F8B">
      <w:pPr>
        <w:spacing w:line="360" w:lineRule="auto"/>
        <w:jc w:val="right"/>
        <w:rPr>
          <w:rFonts w:ascii="Arial" w:hAnsi="Arial" w:cs="Arial"/>
          <w:sz w:val="24"/>
          <w:szCs w:val="24"/>
        </w:rPr>
      </w:pPr>
      <w:r w:rsidRPr="000409CC">
        <w:rPr>
          <w:rFonts w:ascii="Arial" w:hAnsi="Arial" w:cs="Arial"/>
          <w:sz w:val="24"/>
          <w:szCs w:val="24"/>
        </w:rPr>
        <w:t>E RAKOW</w:t>
      </w:r>
    </w:p>
    <w:p w:rsidR="00722F8B" w:rsidRPr="00657572" w:rsidRDefault="00722F8B" w:rsidP="00722F8B">
      <w:pPr>
        <w:spacing w:line="360" w:lineRule="auto"/>
        <w:jc w:val="right"/>
        <w:rPr>
          <w:rFonts w:ascii="Arial" w:hAnsi="Arial" w:cs="Arial"/>
          <w:sz w:val="24"/>
          <w:szCs w:val="24"/>
        </w:rPr>
      </w:pPr>
      <w:r w:rsidRPr="00657572">
        <w:rPr>
          <w:rFonts w:ascii="Arial" w:hAnsi="Arial" w:cs="Arial"/>
          <w:sz w:val="24"/>
          <w:szCs w:val="24"/>
        </w:rPr>
        <w:t>Acting Judge</w:t>
      </w:r>
    </w:p>
    <w:p w:rsidR="00722F8B" w:rsidRPr="004B2843" w:rsidRDefault="00722F8B" w:rsidP="00722F8B">
      <w:pPr>
        <w:spacing w:line="360" w:lineRule="auto"/>
        <w:jc w:val="both"/>
        <w:rPr>
          <w:rFonts w:ascii="Arial" w:hAnsi="Arial" w:cs="Arial"/>
          <w:sz w:val="24"/>
          <w:szCs w:val="24"/>
        </w:rPr>
      </w:pPr>
      <w:r w:rsidRPr="004B2843">
        <w:rPr>
          <w:rFonts w:ascii="Arial" w:hAnsi="Arial" w:cs="Arial"/>
          <w:sz w:val="24"/>
          <w:szCs w:val="24"/>
        </w:rPr>
        <w:t>APPEARANCES:</w:t>
      </w:r>
    </w:p>
    <w:p w:rsidR="00722F8B" w:rsidRPr="004B2843" w:rsidRDefault="00722F8B" w:rsidP="00722F8B">
      <w:pPr>
        <w:spacing w:line="360" w:lineRule="auto"/>
        <w:jc w:val="both"/>
        <w:rPr>
          <w:rFonts w:ascii="Arial" w:hAnsi="Arial" w:cs="Arial"/>
          <w:sz w:val="24"/>
          <w:szCs w:val="24"/>
        </w:rPr>
      </w:pPr>
    </w:p>
    <w:p w:rsidR="00451469" w:rsidRPr="004B2843" w:rsidRDefault="00722F8B" w:rsidP="00451469">
      <w:pPr>
        <w:spacing w:line="360" w:lineRule="auto"/>
        <w:jc w:val="both"/>
        <w:rPr>
          <w:rFonts w:ascii="Arial" w:hAnsi="Arial" w:cs="Arial"/>
          <w:sz w:val="24"/>
          <w:szCs w:val="24"/>
        </w:rPr>
      </w:pPr>
      <w:r>
        <w:rPr>
          <w:rFonts w:ascii="Arial" w:hAnsi="Arial" w:cs="Arial"/>
          <w:sz w:val="24"/>
          <w:szCs w:val="24"/>
        </w:rPr>
        <w:t>PLAINTIFF</w:t>
      </w:r>
      <w:r w:rsidRPr="004B2843">
        <w:rPr>
          <w:rFonts w:ascii="Arial" w:hAnsi="Arial" w:cs="Arial"/>
          <w:sz w:val="24"/>
          <w:szCs w:val="24"/>
        </w:rPr>
        <w: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5D1B84">
        <w:rPr>
          <w:rFonts w:ascii="Arial" w:hAnsi="Arial" w:cs="Arial"/>
          <w:sz w:val="24"/>
          <w:szCs w:val="24"/>
        </w:rPr>
        <w:tab/>
      </w:r>
      <w:r w:rsidR="005D1B84">
        <w:rPr>
          <w:rFonts w:ascii="Arial" w:hAnsi="Arial" w:cs="Arial"/>
          <w:sz w:val="24"/>
          <w:szCs w:val="24"/>
        </w:rPr>
        <w:tab/>
        <w:t xml:space="preserve">                           </w:t>
      </w:r>
      <w:r w:rsidR="00451469">
        <w:rPr>
          <w:rFonts w:ascii="Arial" w:hAnsi="Arial" w:cs="Arial"/>
          <w:sz w:val="24"/>
          <w:szCs w:val="24"/>
        </w:rPr>
        <w:t>P Elago</w:t>
      </w:r>
    </w:p>
    <w:p w:rsidR="00451469" w:rsidRPr="004B2843" w:rsidRDefault="00451469" w:rsidP="0045146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Tjombe – Elago Inc.</w:t>
      </w:r>
    </w:p>
    <w:p w:rsidR="00722F8B" w:rsidRPr="004B2843" w:rsidRDefault="00722F8B" w:rsidP="00451469">
      <w:pPr>
        <w:spacing w:line="360" w:lineRule="auto"/>
        <w:jc w:val="both"/>
        <w:rPr>
          <w:rFonts w:ascii="Arial" w:hAnsi="Arial" w:cs="Arial"/>
          <w:sz w:val="24"/>
          <w:szCs w:val="24"/>
        </w:rPr>
      </w:pPr>
    </w:p>
    <w:p w:rsidR="00722F8B" w:rsidRPr="004B2843" w:rsidRDefault="00722F8B" w:rsidP="00722F8B">
      <w:pPr>
        <w:spacing w:line="360" w:lineRule="auto"/>
        <w:jc w:val="both"/>
        <w:rPr>
          <w:rFonts w:ascii="Arial" w:hAnsi="Arial" w:cs="Arial"/>
          <w:sz w:val="24"/>
          <w:szCs w:val="24"/>
        </w:rPr>
      </w:pPr>
    </w:p>
    <w:p w:rsidR="00451469" w:rsidRDefault="00451469" w:rsidP="00451469">
      <w:pPr>
        <w:spacing w:line="360" w:lineRule="auto"/>
        <w:jc w:val="both"/>
        <w:rPr>
          <w:rFonts w:ascii="Arial" w:hAnsi="Arial" w:cs="Arial"/>
          <w:sz w:val="24"/>
          <w:szCs w:val="24"/>
        </w:rPr>
      </w:pPr>
      <w:r>
        <w:rPr>
          <w:rFonts w:ascii="Arial" w:hAnsi="Arial" w:cs="Arial"/>
          <w:sz w:val="24"/>
          <w:szCs w:val="24"/>
        </w:rPr>
        <w:t xml:space="preserve">FIRST – SEVENTH </w:t>
      </w:r>
      <w:r w:rsidR="005D1B84">
        <w:rPr>
          <w:rFonts w:ascii="Arial" w:hAnsi="Arial" w:cs="Arial"/>
          <w:sz w:val="24"/>
          <w:szCs w:val="24"/>
        </w:rPr>
        <w:t>DEFENDANT</w:t>
      </w:r>
      <w:r>
        <w:rPr>
          <w:rFonts w:ascii="Arial" w:hAnsi="Arial" w:cs="Arial"/>
          <w:sz w:val="24"/>
          <w:szCs w:val="24"/>
        </w:rPr>
        <w:t>S</w:t>
      </w:r>
      <w:r w:rsidR="00722F8B" w:rsidRPr="004B2843">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 </w:t>
      </w:r>
      <w:r w:rsidRPr="00451469">
        <w:rPr>
          <w:rFonts w:ascii="Arial" w:hAnsi="Arial" w:cs="Arial"/>
          <w:sz w:val="24"/>
          <w:szCs w:val="24"/>
        </w:rPr>
        <w:t>Tötemeyer</w:t>
      </w:r>
    </w:p>
    <w:p w:rsidR="00722F8B" w:rsidRPr="004B2843" w:rsidRDefault="00451469" w:rsidP="0045146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Instructed by </w:t>
      </w:r>
      <w:r w:rsidRPr="00451469">
        <w:rPr>
          <w:rFonts w:ascii="Arial" w:hAnsi="Arial" w:cs="Arial"/>
          <w:sz w:val="24"/>
          <w:szCs w:val="24"/>
        </w:rPr>
        <w:t>Dr Weder, Kauta &amp; Hoveka Inc.</w:t>
      </w:r>
      <w:r w:rsidR="00722F8B" w:rsidRPr="004B2843">
        <w:rPr>
          <w:rFonts w:ascii="Arial" w:hAnsi="Arial" w:cs="Arial"/>
          <w:sz w:val="24"/>
          <w:szCs w:val="24"/>
        </w:rPr>
        <w:tab/>
      </w:r>
      <w:r w:rsidR="00722F8B" w:rsidRPr="004B2843">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t xml:space="preserve">                    </w:t>
      </w:r>
    </w:p>
    <w:p w:rsidR="00722F8B" w:rsidRPr="004B2843" w:rsidRDefault="00722F8B" w:rsidP="00722F8B">
      <w:pPr>
        <w:shd w:val="clear" w:color="auto" w:fill="FFFFFF"/>
        <w:spacing w:after="0" w:line="360" w:lineRule="auto"/>
        <w:jc w:val="both"/>
        <w:rPr>
          <w:rFonts w:ascii="Arial" w:hAnsi="Arial" w:cs="Arial"/>
          <w:sz w:val="24"/>
          <w:szCs w:val="24"/>
        </w:rPr>
      </w:pPr>
    </w:p>
    <w:p w:rsidR="00722F8B" w:rsidRPr="004B2843" w:rsidRDefault="00722F8B" w:rsidP="00722F8B"/>
    <w:p w:rsidR="00722F8B" w:rsidRPr="004B2843" w:rsidRDefault="00722F8B" w:rsidP="00722F8B"/>
    <w:p w:rsidR="00722F8B" w:rsidRDefault="00722F8B" w:rsidP="00722F8B"/>
    <w:p w:rsidR="00722F8B" w:rsidRDefault="00722F8B" w:rsidP="00722F8B"/>
    <w:p w:rsidR="00722F8B" w:rsidRDefault="00722F8B" w:rsidP="00722F8B"/>
    <w:p w:rsidR="00D804CC" w:rsidRDefault="00D804CC"/>
    <w:sectPr w:rsidR="00D804CC" w:rsidSect="00F92471">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8D" w:rsidRDefault="0072738D" w:rsidP="00722F8B">
      <w:pPr>
        <w:spacing w:after="0" w:line="240" w:lineRule="auto"/>
      </w:pPr>
      <w:r>
        <w:separator/>
      </w:r>
    </w:p>
  </w:endnote>
  <w:endnote w:type="continuationSeparator" w:id="0">
    <w:p w:rsidR="0072738D" w:rsidRDefault="0072738D"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8D" w:rsidRDefault="0072738D" w:rsidP="00722F8B">
      <w:pPr>
        <w:spacing w:after="0" w:line="240" w:lineRule="auto"/>
      </w:pPr>
      <w:r>
        <w:separator/>
      </w:r>
    </w:p>
  </w:footnote>
  <w:footnote w:type="continuationSeparator" w:id="0">
    <w:p w:rsidR="0072738D" w:rsidRDefault="0072738D" w:rsidP="00722F8B">
      <w:pPr>
        <w:spacing w:after="0" w:line="240" w:lineRule="auto"/>
      </w:pPr>
      <w:r>
        <w:continuationSeparator/>
      </w:r>
    </w:p>
  </w:footnote>
  <w:footnote w:id="1">
    <w:p w:rsidR="004A3953" w:rsidRPr="00DE50D3" w:rsidRDefault="004A3953"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1920 CPD 627</w:t>
      </w:r>
      <w:r w:rsidR="00DE50D3" w:rsidRPr="00DE50D3">
        <w:rPr>
          <w:rFonts w:ascii="Arial" w:hAnsi="Arial" w:cs="Arial"/>
        </w:rPr>
        <w:t>.</w:t>
      </w:r>
    </w:p>
  </w:footnote>
  <w:footnote w:id="2">
    <w:p w:rsidR="00360BD5" w:rsidRPr="00DE50D3" w:rsidRDefault="00360BD5"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2002 (2) SA 537 (C)</w:t>
      </w:r>
      <w:r w:rsidR="006C275C">
        <w:rPr>
          <w:rFonts w:ascii="Arial" w:hAnsi="Arial" w:cs="Arial"/>
        </w:rPr>
        <w:t>.</w:t>
      </w:r>
    </w:p>
  </w:footnote>
  <w:footnote w:id="3">
    <w:p w:rsidR="004E29F0" w:rsidRPr="00DE50D3" w:rsidRDefault="004E29F0"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(SA 19/2014) [2016] NASC 10 (08 June 2016)</w:t>
      </w:r>
      <w:r w:rsidR="006C275C">
        <w:rPr>
          <w:rFonts w:ascii="Arial" w:hAnsi="Arial" w:cs="Arial"/>
        </w:rPr>
        <w:t>.</w:t>
      </w:r>
    </w:p>
  </w:footnote>
  <w:footnote w:id="4">
    <w:p w:rsidR="00FC47E7" w:rsidRPr="00DE50D3" w:rsidRDefault="00FC47E7"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Herbstein &amp; van Winsen’s The Civil Practice of the High Courts of South Africa; 5th edition by Cilliers, Loots and Nel, published by Juta 2009, volume 1 page 633; with reference to Natal Fresh Produce Growers’ Association v Agroserve (Pty)Ltd 1990 (4) SA  749 (N) at 754-755</w:t>
      </w:r>
      <w:r w:rsidR="006C275C">
        <w:rPr>
          <w:rFonts w:ascii="Arial" w:hAnsi="Arial" w:cs="Arial"/>
        </w:rPr>
        <w:t>.</w:t>
      </w:r>
    </w:p>
  </w:footnote>
  <w:footnote w:id="5">
    <w:p w:rsidR="004A3953" w:rsidRPr="00DE50D3" w:rsidRDefault="004A3953" w:rsidP="00DE50D3">
      <w:pPr>
        <w:pStyle w:val="FootnoteText"/>
        <w:jc w:val="both"/>
        <w:rPr>
          <w:rFonts w:ascii="Arial" w:hAnsi="Arial" w:cs="Arial"/>
          <w:i/>
          <w:lang w:val="en-ZA"/>
        </w:rPr>
      </w:pPr>
      <w:r w:rsidRPr="00DE50D3">
        <w:rPr>
          <w:rStyle w:val="FootnoteReference"/>
          <w:rFonts w:ascii="Arial" w:hAnsi="Arial" w:cs="Arial"/>
        </w:rPr>
        <w:footnoteRef/>
      </w:r>
      <w:r w:rsidRPr="00DE50D3">
        <w:rPr>
          <w:rFonts w:ascii="Arial" w:hAnsi="Arial" w:cs="Arial"/>
        </w:rPr>
        <w:t xml:space="preserve"> South African National Parks v Ras </w:t>
      </w:r>
      <w:r w:rsidRPr="00DE50D3">
        <w:rPr>
          <w:rFonts w:ascii="Arial" w:hAnsi="Arial" w:cs="Arial"/>
          <w:i/>
        </w:rPr>
        <w:t>(supra)</w:t>
      </w:r>
      <w:r w:rsidR="006C275C">
        <w:rPr>
          <w:rFonts w:ascii="Arial" w:hAnsi="Arial" w:cs="Arial"/>
          <w:i/>
        </w:rPr>
        <w:t>.</w:t>
      </w:r>
    </w:p>
  </w:footnote>
  <w:footnote w:id="6">
    <w:p w:rsidR="00FD7281" w:rsidRPr="00DE50D3" w:rsidRDefault="00A07B54" w:rsidP="00DE50D3">
      <w:pPr>
        <w:pStyle w:val="FootnoteText"/>
        <w:jc w:val="both"/>
        <w:rPr>
          <w:rFonts w:ascii="Arial" w:hAnsi="Arial" w:cs="Arial"/>
          <w:lang w:val="en-ZA"/>
        </w:rPr>
      </w:pPr>
      <w:r w:rsidRPr="00DE50D3">
        <w:rPr>
          <w:rStyle w:val="FootnoteReference"/>
          <w:rFonts w:ascii="Arial" w:hAnsi="Arial" w:cs="Arial"/>
        </w:rPr>
        <w:t xml:space="preserve"> </w:t>
      </w:r>
    </w:p>
  </w:footnote>
  <w:footnote w:id="7">
    <w:p w:rsidR="00AC229C" w:rsidRPr="00DE50D3" w:rsidRDefault="00AC229C"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5th edition by Cilliers, Loots and Nel, published by Juta 2009, volume 1 page 634 </w:t>
      </w:r>
      <w:r w:rsidR="006C275C">
        <w:rPr>
          <w:rFonts w:ascii="Arial" w:hAnsi="Arial" w:cs="Arial"/>
        </w:rPr>
        <w:t>–</w:t>
      </w:r>
      <w:r w:rsidRPr="00DE50D3">
        <w:rPr>
          <w:rFonts w:ascii="Arial" w:hAnsi="Arial" w:cs="Arial"/>
        </w:rPr>
        <w:t xml:space="preserve"> 635</w:t>
      </w:r>
      <w:r w:rsidR="006C275C">
        <w:rPr>
          <w:rFonts w:ascii="Arial" w:hAnsi="Arial" w:cs="Arial"/>
        </w:rPr>
        <w:t>.</w:t>
      </w:r>
    </w:p>
  </w:footnote>
  <w:footnote w:id="8">
    <w:p w:rsidR="00AC229C" w:rsidRPr="00DE50D3" w:rsidRDefault="00AC229C"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1998 (1) SA 836 (W)</w:t>
      </w:r>
      <w:r w:rsidR="006C275C">
        <w:rPr>
          <w:rFonts w:ascii="Arial" w:hAnsi="Arial" w:cs="Arial"/>
        </w:rPr>
        <w:t>.</w:t>
      </w:r>
    </w:p>
  </w:footnote>
  <w:footnote w:id="9">
    <w:p w:rsidR="00A1359E" w:rsidRPr="00DE50D3" w:rsidRDefault="00A1359E"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Page 273 - 274 </w:t>
      </w:r>
      <w:r w:rsidRPr="00DE50D3">
        <w:rPr>
          <w:rFonts w:ascii="Arial" w:hAnsi="Arial" w:cs="Arial"/>
          <w:lang w:val="en-ZA"/>
        </w:rPr>
        <w:t>3</w:t>
      </w:r>
      <w:r w:rsidRPr="00DE50D3">
        <w:rPr>
          <w:rFonts w:ascii="Arial" w:hAnsi="Arial" w:cs="Arial"/>
          <w:vertAlign w:val="superscript"/>
          <w:lang w:val="en-ZA"/>
        </w:rPr>
        <w:t>rd</w:t>
      </w:r>
      <w:r w:rsidRPr="00DE50D3">
        <w:rPr>
          <w:rFonts w:ascii="Arial" w:hAnsi="Arial" w:cs="Arial"/>
          <w:lang w:val="en-ZA"/>
        </w:rPr>
        <w:t xml:space="preserve"> edition by DG Kleyn,  A Boraine assisted by W du Plessis, Published by Butterworths 1992</w:t>
      </w:r>
      <w:r w:rsidR="006C275C">
        <w:rPr>
          <w:rFonts w:ascii="Arial" w:hAnsi="Arial" w:cs="Arial"/>
          <w:lang w:val="en-ZA"/>
        </w:rPr>
        <w:t>.</w:t>
      </w:r>
    </w:p>
  </w:footnote>
  <w:footnote w:id="10">
    <w:p w:rsidR="00F3456C" w:rsidRPr="00DE50D3" w:rsidRDefault="00F3456C"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Silberberg and Schoeman’s The Law of Property </w:t>
      </w:r>
      <w:r w:rsidRPr="00DE50D3">
        <w:rPr>
          <w:rFonts w:ascii="Arial" w:hAnsi="Arial" w:cs="Arial"/>
          <w:i/>
        </w:rPr>
        <w:t xml:space="preserve">(supra) </w:t>
      </w:r>
      <w:r w:rsidRPr="00DE50D3">
        <w:rPr>
          <w:rFonts w:ascii="Arial" w:hAnsi="Arial" w:cs="Arial"/>
        </w:rPr>
        <w:t xml:space="preserve">page 9 </w:t>
      </w:r>
      <w:r w:rsidR="006C275C">
        <w:rPr>
          <w:rFonts w:ascii="Arial" w:hAnsi="Arial" w:cs="Arial"/>
        </w:rPr>
        <w:t>.</w:t>
      </w:r>
    </w:p>
  </w:footnote>
  <w:footnote w:id="11">
    <w:p w:rsidR="00F3456C" w:rsidRPr="00DE50D3" w:rsidRDefault="00F3456C"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Silberberg and Schoeman’s The Law of Property (supra) page 10</w:t>
      </w:r>
      <w:r w:rsidR="006C275C">
        <w:rPr>
          <w:rFonts w:ascii="Arial" w:hAnsi="Arial" w:cs="Arial"/>
        </w:rPr>
        <w:t>.</w:t>
      </w:r>
    </w:p>
  </w:footnote>
  <w:footnote w:id="12">
    <w:p w:rsidR="00F63D7B" w:rsidRPr="00DE50D3" w:rsidRDefault="00F63D7B"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w:t>
      </w:r>
      <w:r w:rsidRPr="006C275C">
        <w:rPr>
          <w:rFonts w:ascii="Arial" w:hAnsi="Arial" w:cs="Arial"/>
          <w:i/>
        </w:rPr>
        <w:t>Willow Waters Homeowners Association (Pty) Ltd v Koka NO and Others</w:t>
      </w:r>
      <w:r w:rsidRPr="00DE50D3">
        <w:rPr>
          <w:rFonts w:ascii="Arial" w:hAnsi="Arial" w:cs="Arial"/>
        </w:rPr>
        <w:t> 2015 (5) SA 304 (SCA) ([2014] ZASCA 220) para 16</w:t>
      </w:r>
      <w:r w:rsidR="00E9367B">
        <w:rPr>
          <w:rFonts w:ascii="Arial" w:hAnsi="Arial" w:cs="Arial"/>
        </w:rPr>
        <w:t>.</w:t>
      </w:r>
    </w:p>
  </w:footnote>
  <w:footnote w:id="13">
    <w:p w:rsidR="00F63D7B" w:rsidRPr="00DE50D3" w:rsidRDefault="00F63D7B" w:rsidP="00DE50D3">
      <w:pPr>
        <w:pStyle w:val="FootnoteText"/>
        <w:jc w:val="both"/>
        <w:rPr>
          <w:rFonts w:ascii="Arial" w:hAnsi="Arial" w:cs="Arial"/>
          <w:lang w:val="en-ZA"/>
        </w:rPr>
      </w:pPr>
      <w:r w:rsidRPr="00DE50D3">
        <w:rPr>
          <w:rStyle w:val="FootnoteReference"/>
          <w:rFonts w:ascii="Arial" w:hAnsi="Arial" w:cs="Arial"/>
        </w:rPr>
        <w:footnoteRef/>
      </w:r>
      <w:r w:rsidRPr="00DE50D3">
        <w:rPr>
          <w:rFonts w:ascii="Arial" w:hAnsi="Arial" w:cs="Arial"/>
        </w:rPr>
        <w:t xml:space="preserve"> </w:t>
      </w:r>
      <w:r w:rsidRPr="00DE50D3">
        <w:rPr>
          <w:rFonts w:ascii="Arial" w:hAnsi="Arial" w:cs="Arial"/>
          <w:lang w:val="en-ZA"/>
        </w:rPr>
        <w:t>As per prayer for judgement – claim 1</w:t>
      </w:r>
      <w:r w:rsidR="006C275C">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1111D7" w:rsidRDefault="001111D7">
        <w:pPr>
          <w:pStyle w:val="Header"/>
          <w:jc w:val="right"/>
        </w:pPr>
        <w:r>
          <w:fldChar w:fldCharType="begin"/>
        </w:r>
        <w:r>
          <w:instrText xml:space="preserve"> PAGE   \* MERGEFORMAT </w:instrText>
        </w:r>
        <w:r>
          <w:fldChar w:fldCharType="separate"/>
        </w:r>
        <w:r w:rsidR="00FF1D1E">
          <w:rPr>
            <w:noProof/>
          </w:rPr>
          <w:t>7</w:t>
        </w:r>
        <w:r>
          <w:rPr>
            <w:noProof/>
          </w:rPr>
          <w:fldChar w:fldCharType="end"/>
        </w:r>
      </w:p>
    </w:sdtContent>
  </w:sdt>
  <w:p w:rsidR="001111D7" w:rsidRDefault="00111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6693"/>
    <w:multiLevelType w:val="hybridMultilevel"/>
    <w:tmpl w:val="577A68AC"/>
    <w:lvl w:ilvl="0" w:tplc="C6121B0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E55D1"/>
    <w:multiLevelType w:val="hybridMultilevel"/>
    <w:tmpl w:val="BED0BD9E"/>
    <w:lvl w:ilvl="0" w:tplc="DDB03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1272D"/>
    <w:rsid w:val="000409CC"/>
    <w:rsid w:val="00041DA6"/>
    <w:rsid w:val="0008731A"/>
    <w:rsid w:val="000A1758"/>
    <w:rsid w:val="001037BC"/>
    <w:rsid w:val="001111D7"/>
    <w:rsid w:val="00146A60"/>
    <w:rsid w:val="00165B45"/>
    <w:rsid w:val="001966CE"/>
    <w:rsid w:val="001D247A"/>
    <w:rsid w:val="00206423"/>
    <w:rsid w:val="00214BEA"/>
    <w:rsid w:val="002268A7"/>
    <w:rsid w:val="00243C22"/>
    <w:rsid w:val="002E6F33"/>
    <w:rsid w:val="00303AA2"/>
    <w:rsid w:val="00322A8B"/>
    <w:rsid w:val="003474DD"/>
    <w:rsid w:val="00355B5A"/>
    <w:rsid w:val="00360BD5"/>
    <w:rsid w:val="00390A1F"/>
    <w:rsid w:val="00391A1E"/>
    <w:rsid w:val="003B51CA"/>
    <w:rsid w:val="003B6C32"/>
    <w:rsid w:val="003E5D18"/>
    <w:rsid w:val="003E665D"/>
    <w:rsid w:val="004135E4"/>
    <w:rsid w:val="0044798B"/>
    <w:rsid w:val="00451469"/>
    <w:rsid w:val="00454FDE"/>
    <w:rsid w:val="004741E3"/>
    <w:rsid w:val="00482F9D"/>
    <w:rsid w:val="004A3953"/>
    <w:rsid w:val="004B1320"/>
    <w:rsid w:val="004D5101"/>
    <w:rsid w:val="004E29F0"/>
    <w:rsid w:val="00501753"/>
    <w:rsid w:val="005047A5"/>
    <w:rsid w:val="0054400F"/>
    <w:rsid w:val="005625B9"/>
    <w:rsid w:val="005769F3"/>
    <w:rsid w:val="005943DE"/>
    <w:rsid w:val="005D1B84"/>
    <w:rsid w:val="005E3CC6"/>
    <w:rsid w:val="005F6A15"/>
    <w:rsid w:val="006026EA"/>
    <w:rsid w:val="00674AD3"/>
    <w:rsid w:val="00695328"/>
    <w:rsid w:val="006A494B"/>
    <w:rsid w:val="006C275C"/>
    <w:rsid w:val="006F4541"/>
    <w:rsid w:val="006F61F5"/>
    <w:rsid w:val="00703067"/>
    <w:rsid w:val="00722F8B"/>
    <w:rsid w:val="00727190"/>
    <w:rsid w:val="0072738D"/>
    <w:rsid w:val="007440AE"/>
    <w:rsid w:val="00760134"/>
    <w:rsid w:val="007A34A4"/>
    <w:rsid w:val="007A4D82"/>
    <w:rsid w:val="007B44FA"/>
    <w:rsid w:val="007F471B"/>
    <w:rsid w:val="0080178E"/>
    <w:rsid w:val="0082242D"/>
    <w:rsid w:val="008709F6"/>
    <w:rsid w:val="00877BC2"/>
    <w:rsid w:val="00881DFE"/>
    <w:rsid w:val="008A43D3"/>
    <w:rsid w:val="008C1A9A"/>
    <w:rsid w:val="008C6D9A"/>
    <w:rsid w:val="008C7597"/>
    <w:rsid w:val="008E1CF3"/>
    <w:rsid w:val="008F699B"/>
    <w:rsid w:val="009042CC"/>
    <w:rsid w:val="00917DF1"/>
    <w:rsid w:val="00941D63"/>
    <w:rsid w:val="0095764C"/>
    <w:rsid w:val="0096762A"/>
    <w:rsid w:val="00977FA3"/>
    <w:rsid w:val="00994D73"/>
    <w:rsid w:val="009973E8"/>
    <w:rsid w:val="009A634B"/>
    <w:rsid w:val="009E22EB"/>
    <w:rsid w:val="00A07B54"/>
    <w:rsid w:val="00A1359E"/>
    <w:rsid w:val="00A242C8"/>
    <w:rsid w:val="00A91D07"/>
    <w:rsid w:val="00AC229C"/>
    <w:rsid w:val="00AC24EB"/>
    <w:rsid w:val="00AC700C"/>
    <w:rsid w:val="00AD755C"/>
    <w:rsid w:val="00AE0B15"/>
    <w:rsid w:val="00AE79A4"/>
    <w:rsid w:val="00B15955"/>
    <w:rsid w:val="00B21E34"/>
    <w:rsid w:val="00B37F4B"/>
    <w:rsid w:val="00B5576E"/>
    <w:rsid w:val="00B80FDB"/>
    <w:rsid w:val="00BB5879"/>
    <w:rsid w:val="00BC43BB"/>
    <w:rsid w:val="00BD5D02"/>
    <w:rsid w:val="00C20BBC"/>
    <w:rsid w:val="00C23393"/>
    <w:rsid w:val="00C26208"/>
    <w:rsid w:val="00C43E38"/>
    <w:rsid w:val="00C51CCC"/>
    <w:rsid w:val="00C525C1"/>
    <w:rsid w:val="00C74F8F"/>
    <w:rsid w:val="00CB4654"/>
    <w:rsid w:val="00CC59C6"/>
    <w:rsid w:val="00CF6F20"/>
    <w:rsid w:val="00D50F3A"/>
    <w:rsid w:val="00D5734C"/>
    <w:rsid w:val="00D804CC"/>
    <w:rsid w:val="00D821DE"/>
    <w:rsid w:val="00DA4DD1"/>
    <w:rsid w:val="00DC0ED4"/>
    <w:rsid w:val="00DC6A1D"/>
    <w:rsid w:val="00DD65D9"/>
    <w:rsid w:val="00DE50D3"/>
    <w:rsid w:val="00DF733D"/>
    <w:rsid w:val="00E146DA"/>
    <w:rsid w:val="00E429E1"/>
    <w:rsid w:val="00E57FFC"/>
    <w:rsid w:val="00E91E0E"/>
    <w:rsid w:val="00E9367B"/>
    <w:rsid w:val="00EC0D90"/>
    <w:rsid w:val="00EC674A"/>
    <w:rsid w:val="00ED0B29"/>
    <w:rsid w:val="00EE3FFB"/>
    <w:rsid w:val="00EF50DB"/>
    <w:rsid w:val="00F16169"/>
    <w:rsid w:val="00F3456C"/>
    <w:rsid w:val="00F62726"/>
    <w:rsid w:val="00F63D7B"/>
    <w:rsid w:val="00F73387"/>
    <w:rsid w:val="00F86451"/>
    <w:rsid w:val="00F92471"/>
    <w:rsid w:val="00FC47E7"/>
    <w:rsid w:val="00FD0D1E"/>
    <w:rsid w:val="00FD7281"/>
    <w:rsid w:val="00FE0995"/>
    <w:rsid w:val="00FE5E0E"/>
    <w:rsid w:val="00FF131F"/>
    <w:rsid w:val="00FF1D1E"/>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0080EA2-60F8-44B4-915F-FA84FBA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 w:type="paragraph" w:styleId="BalloonText">
    <w:name w:val="Balloon Text"/>
    <w:basedOn w:val="Normal"/>
    <w:link w:val="BalloonTextChar"/>
    <w:uiPriority w:val="99"/>
    <w:semiHidden/>
    <w:unhideWhenUsed/>
    <w:rsid w:val="00DF7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2020-03-09T18:30:00+00:00</Judgment_x0020_Date>
    <Year xmlns="c1afb1bd-f2fb-40fd-9abb-aea55b4d7662">2020</Year>
  </documentManagement>
</p:properties>
</file>

<file path=customXml/itemProps1.xml><?xml version="1.0" encoding="utf-8"?>
<ds:datastoreItem xmlns:ds="http://schemas.openxmlformats.org/officeDocument/2006/customXml" ds:itemID="{5AA90774-33F6-47A2-9594-B1B797EDFE53}"/>
</file>

<file path=customXml/itemProps2.xml><?xml version="1.0" encoding="utf-8"?>
<ds:datastoreItem xmlns:ds="http://schemas.openxmlformats.org/officeDocument/2006/customXml" ds:itemID="{D564D5A7-034A-40EC-A3A8-73A68C79641F}"/>
</file>

<file path=customXml/itemProps3.xml><?xml version="1.0" encoding="utf-8"?>
<ds:datastoreItem xmlns:ds="http://schemas.openxmlformats.org/officeDocument/2006/customXml" ds:itemID="{0D4154B5-D858-41ED-AFAE-AA6D84C9B178}"/>
</file>

<file path=customXml/itemProps4.xml><?xml version="1.0" encoding="utf-8"?>
<ds:datastoreItem xmlns:ds="http://schemas.openxmlformats.org/officeDocument/2006/customXml" ds:itemID="{BE81BEC5-998B-4A21-87EB-C1539EE1418F}"/>
</file>

<file path=docProps/app.xml><?xml version="1.0" encoding="utf-8"?>
<Properties xmlns="http://schemas.openxmlformats.org/officeDocument/2006/extended-properties" xmlns:vt="http://schemas.openxmlformats.org/officeDocument/2006/docPropsVTypes">
  <Template>Normal</Template>
  <TotalTime>0</TotalTime>
  <Pages>19</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2020-03-10T06:31:00Z</cp:lastPrinted>
  <dcterms:created xsi:type="dcterms:W3CDTF">2020-03-16T07:50:00Z</dcterms:created>
  <dcterms:modified xsi:type="dcterms:W3CDTF">2020-03-16T07:50:00Z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