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D78" w:rsidRPr="0077051A" w:rsidRDefault="00906045" w:rsidP="00055CB9">
      <w:pPr>
        <w:tabs>
          <w:tab w:val="center" w:pos="4513"/>
          <w:tab w:val="left" w:pos="8220"/>
        </w:tabs>
        <w:spacing w:after="0" w:line="360" w:lineRule="auto"/>
        <w:jc w:val="center"/>
        <w:rPr>
          <w:rFonts w:ascii="Arial" w:eastAsia="Arial" w:hAnsi="Arial" w:cs="Arial"/>
          <w:b/>
          <w:sz w:val="24"/>
          <w:szCs w:val="24"/>
        </w:rPr>
      </w:pPr>
      <w:r w:rsidRPr="0077051A">
        <w:rPr>
          <w:rFonts w:ascii="Arial" w:eastAsia="Arial" w:hAnsi="Arial" w:cs="Arial"/>
          <w:b/>
          <w:sz w:val="24"/>
          <w:szCs w:val="24"/>
        </w:rPr>
        <w:t>REPUBLIC OF NAMIBIA</w:t>
      </w:r>
    </w:p>
    <w:p w:rsidR="00C45D78" w:rsidRPr="0077051A" w:rsidRDefault="00906045">
      <w:pPr>
        <w:spacing w:after="0" w:line="360" w:lineRule="auto"/>
        <w:jc w:val="center"/>
        <w:rPr>
          <w:rFonts w:ascii="Arial" w:eastAsia="Arial" w:hAnsi="Arial" w:cs="Arial"/>
          <w:b/>
          <w:sz w:val="32"/>
          <w:szCs w:val="32"/>
        </w:rPr>
      </w:pPr>
      <w:r w:rsidRPr="0077051A">
        <w:rPr>
          <w:rFonts w:ascii="Arial" w:eastAsia="Arial" w:hAnsi="Arial" w:cs="Arial"/>
          <w:b/>
          <w:noProof/>
          <w:sz w:val="32"/>
          <w:szCs w:val="32"/>
          <w:lang w:val="en-ZA"/>
        </w:rPr>
        <w:drawing>
          <wp:inline distT="0" distB="0" distL="0" distR="0">
            <wp:extent cx="1276350" cy="1323975"/>
            <wp:effectExtent l="0" t="0" r="0" b="0"/>
            <wp:docPr id="1" name="image1.jpg" descr="Coat of Arms.bmp"/>
            <wp:cNvGraphicFramePr/>
            <a:graphic xmlns:a="http://schemas.openxmlformats.org/drawingml/2006/main">
              <a:graphicData uri="http://schemas.openxmlformats.org/drawingml/2006/picture">
                <pic:pic xmlns:pic="http://schemas.openxmlformats.org/drawingml/2006/picture">
                  <pic:nvPicPr>
                    <pic:cNvPr id="0" name="image1.jpg" descr="Coat of Arms.bmp"/>
                    <pic:cNvPicPr preferRelativeResize="0"/>
                  </pic:nvPicPr>
                  <pic:blipFill>
                    <a:blip r:embed="rId7"/>
                    <a:srcRect/>
                    <a:stretch>
                      <a:fillRect/>
                    </a:stretch>
                  </pic:blipFill>
                  <pic:spPr>
                    <a:xfrm>
                      <a:off x="0" y="0"/>
                      <a:ext cx="1276350" cy="1323975"/>
                    </a:xfrm>
                    <a:prstGeom prst="rect">
                      <a:avLst/>
                    </a:prstGeom>
                    <a:ln/>
                  </pic:spPr>
                </pic:pic>
              </a:graphicData>
            </a:graphic>
          </wp:inline>
        </w:drawing>
      </w:r>
    </w:p>
    <w:p w:rsidR="00C45D78" w:rsidRPr="0077051A" w:rsidRDefault="00906045">
      <w:pPr>
        <w:spacing w:after="0" w:line="360" w:lineRule="auto"/>
        <w:jc w:val="center"/>
        <w:rPr>
          <w:rFonts w:ascii="Arial" w:eastAsia="Arial" w:hAnsi="Arial" w:cs="Arial"/>
          <w:sz w:val="24"/>
          <w:szCs w:val="24"/>
        </w:rPr>
      </w:pPr>
      <w:r w:rsidRPr="0077051A">
        <w:rPr>
          <w:rFonts w:ascii="Arial" w:eastAsia="Arial" w:hAnsi="Arial" w:cs="Arial"/>
          <w:b/>
          <w:sz w:val="24"/>
          <w:szCs w:val="24"/>
        </w:rPr>
        <w:t>HIGH COURT OF NAMIBIA MAIN DIVISION, WINDHOEK</w:t>
      </w:r>
    </w:p>
    <w:p w:rsidR="00C45D78" w:rsidRPr="0077051A" w:rsidRDefault="00906045">
      <w:pPr>
        <w:spacing w:after="0" w:line="360" w:lineRule="auto"/>
        <w:jc w:val="center"/>
        <w:rPr>
          <w:rFonts w:ascii="Arial" w:eastAsia="Arial" w:hAnsi="Arial" w:cs="Arial"/>
          <w:b/>
          <w:sz w:val="24"/>
          <w:szCs w:val="24"/>
        </w:rPr>
      </w:pPr>
      <w:r w:rsidRPr="0077051A">
        <w:rPr>
          <w:rFonts w:ascii="Arial" w:eastAsia="Arial" w:hAnsi="Arial" w:cs="Arial"/>
          <w:b/>
          <w:sz w:val="24"/>
          <w:szCs w:val="24"/>
        </w:rPr>
        <w:t>RULING</w:t>
      </w:r>
    </w:p>
    <w:p w:rsidR="00C45D78" w:rsidRPr="0077051A" w:rsidRDefault="00C45D78">
      <w:pPr>
        <w:tabs>
          <w:tab w:val="right" w:pos="9000"/>
        </w:tabs>
        <w:spacing w:after="0" w:line="360" w:lineRule="auto"/>
        <w:jc w:val="both"/>
        <w:rPr>
          <w:rFonts w:ascii="Arial" w:eastAsia="Arial" w:hAnsi="Arial" w:cs="Arial"/>
          <w:b/>
          <w:sz w:val="24"/>
          <w:szCs w:val="24"/>
        </w:rPr>
      </w:pPr>
    </w:p>
    <w:p w:rsidR="00C45D78" w:rsidRPr="0077051A" w:rsidRDefault="00906045">
      <w:pPr>
        <w:tabs>
          <w:tab w:val="right" w:pos="9000"/>
        </w:tabs>
        <w:spacing w:after="0" w:line="360" w:lineRule="auto"/>
        <w:jc w:val="both"/>
        <w:rPr>
          <w:rFonts w:ascii="Arial" w:eastAsia="Arial" w:hAnsi="Arial" w:cs="Arial"/>
          <w:b/>
          <w:sz w:val="24"/>
          <w:szCs w:val="24"/>
        </w:rPr>
      </w:pPr>
      <w:r w:rsidRPr="0077051A">
        <w:rPr>
          <w:rFonts w:ascii="Arial" w:eastAsia="Arial" w:hAnsi="Arial" w:cs="Arial"/>
          <w:b/>
          <w:sz w:val="24"/>
          <w:szCs w:val="24"/>
        </w:rPr>
        <w:tab/>
        <w:t>Case no: I 1845/2014</w:t>
      </w:r>
    </w:p>
    <w:p w:rsidR="00C45D78" w:rsidRPr="0077051A" w:rsidRDefault="00906045">
      <w:pPr>
        <w:tabs>
          <w:tab w:val="right" w:pos="9000"/>
        </w:tabs>
        <w:spacing w:after="0" w:line="360" w:lineRule="auto"/>
        <w:jc w:val="both"/>
        <w:rPr>
          <w:rFonts w:ascii="Arial" w:eastAsia="Arial" w:hAnsi="Arial" w:cs="Arial"/>
          <w:b/>
          <w:sz w:val="24"/>
          <w:szCs w:val="24"/>
        </w:rPr>
      </w:pPr>
      <w:r w:rsidRPr="0077051A">
        <w:rPr>
          <w:rFonts w:ascii="Arial" w:eastAsia="Arial" w:hAnsi="Arial" w:cs="Arial"/>
          <w:b/>
          <w:sz w:val="24"/>
          <w:szCs w:val="24"/>
        </w:rPr>
        <w:t xml:space="preserve"> </w:t>
      </w:r>
    </w:p>
    <w:p w:rsidR="00C45D78" w:rsidRPr="0077051A" w:rsidRDefault="00906045">
      <w:pPr>
        <w:tabs>
          <w:tab w:val="right" w:pos="9000"/>
        </w:tabs>
        <w:spacing w:after="0" w:line="360" w:lineRule="auto"/>
        <w:jc w:val="both"/>
        <w:rPr>
          <w:rFonts w:ascii="Arial" w:eastAsia="Arial" w:hAnsi="Arial" w:cs="Arial"/>
          <w:b/>
          <w:sz w:val="24"/>
          <w:szCs w:val="24"/>
        </w:rPr>
      </w:pPr>
      <w:r w:rsidRPr="0077051A">
        <w:rPr>
          <w:rFonts w:ascii="Arial" w:eastAsia="Arial" w:hAnsi="Arial" w:cs="Arial"/>
          <w:b/>
          <w:sz w:val="24"/>
          <w:szCs w:val="24"/>
        </w:rPr>
        <w:t>ESTEL NANGHAMA</w:t>
      </w:r>
      <w:r w:rsidRPr="0077051A">
        <w:rPr>
          <w:rFonts w:ascii="Arial" w:eastAsia="Arial" w:hAnsi="Arial" w:cs="Arial"/>
          <w:b/>
          <w:sz w:val="24"/>
          <w:szCs w:val="24"/>
        </w:rPr>
        <w:tab/>
        <w:t>PLAINTIFF</w:t>
      </w:r>
    </w:p>
    <w:p w:rsidR="00C45D78" w:rsidRPr="0077051A" w:rsidRDefault="00C45D78">
      <w:pPr>
        <w:tabs>
          <w:tab w:val="right" w:pos="9000"/>
        </w:tabs>
        <w:spacing w:after="0" w:line="360" w:lineRule="auto"/>
        <w:jc w:val="both"/>
        <w:rPr>
          <w:rFonts w:ascii="Arial" w:eastAsia="Arial" w:hAnsi="Arial" w:cs="Arial"/>
          <w:b/>
          <w:sz w:val="24"/>
          <w:szCs w:val="24"/>
        </w:rPr>
      </w:pPr>
    </w:p>
    <w:p w:rsidR="00C45D78" w:rsidRPr="0077051A" w:rsidRDefault="00906045">
      <w:pPr>
        <w:spacing w:after="0" w:line="360" w:lineRule="auto"/>
        <w:jc w:val="both"/>
        <w:rPr>
          <w:rFonts w:ascii="Arial" w:eastAsia="Arial" w:hAnsi="Arial" w:cs="Arial"/>
          <w:sz w:val="24"/>
          <w:szCs w:val="24"/>
        </w:rPr>
      </w:pPr>
      <w:proofErr w:type="gramStart"/>
      <w:r w:rsidRPr="0077051A">
        <w:rPr>
          <w:rFonts w:ascii="Arial" w:eastAsia="Arial" w:hAnsi="Arial" w:cs="Arial"/>
          <w:sz w:val="24"/>
          <w:szCs w:val="24"/>
        </w:rPr>
        <w:t>and</w:t>
      </w:r>
      <w:proofErr w:type="gramEnd"/>
    </w:p>
    <w:p w:rsidR="00C45D78" w:rsidRPr="0077051A" w:rsidRDefault="00906045">
      <w:pPr>
        <w:spacing w:after="0" w:line="360" w:lineRule="auto"/>
        <w:jc w:val="both"/>
        <w:rPr>
          <w:rFonts w:ascii="Arial" w:eastAsia="Arial" w:hAnsi="Arial" w:cs="Arial"/>
          <w:sz w:val="24"/>
          <w:szCs w:val="24"/>
        </w:rPr>
      </w:pPr>
      <w:r w:rsidRPr="0077051A">
        <w:rPr>
          <w:rFonts w:ascii="Arial" w:eastAsia="Arial" w:hAnsi="Arial" w:cs="Arial"/>
          <w:sz w:val="24"/>
          <w:szCs w:val="24"/>
        </w:rPr>
        <w:tab/>
      </w:r>
    </w:p>
    <w:p w:rsidR="00C45D78" w:rsidRPr="0077051A" w:rsidRDefault="00906045">
      <w:pPr>
        <w:spacing w:after="0" w:line="360" w:lineRule="auto"/>
        <w:rPr>
          <w:rFonts w:ascii="Arial" w:eastAsia="Arial" w:hAnsi="Arial" w:cs="Arial"/>
          <w:b/>
          <w:sz w:val="24"/>
          <w:szCs w:val="24"/>
        </w:rPr>
      </w:pPr>
      <w:r w:rsidRPr="0077051A">
        <w:rPr>
          <w:rFonts w:ascii="Arial" w:eastAsia="Arial" w:hAnsi="Arial" w:cs="Arial"/>
          <w:b/>
          <w:sz w:val="24"/>
          <w:szCs w:val="24"/>
        </w:rPr>
        <w:t>HELENA SHIJUKA</w:t>
      </w:r>
      <w:r w:rsidRPr="0077051A">
        <w:rPr>
          <w:rFonts w:ascii="Arial" w:eastAsia="Arial" w:hAnsi="Arial" w:cs="Arial"/>
          <w:b/>
          <w:sz w:val="24"/>
          <w:szCs w:val="24"/>
        </w:rPr>
        <w:tab/>
      </w:r>
      <w:r w:rsidRPr="0077051A">
        <w:rPr>
          <w:rFonts w:ascii="Arial" w:eastAsia="Arial" w:hAnsi="Arial" w:cs="Arial"/>
          <w:b/>
          <w:sz w:val="24"/>
          <w:szCs w:val="24"/>
        </w:rPr>
        <w:tab/>
      </w:r>
      <w:r w:rsidRPr="0077051A">
        <w:rPr>
          <w:rFonts w:ascii="Arial" w:eastAsia="Arial" w:hAnsi="Arial" w:cs="Arial"/>
          <w:b/>
          <w:sz w:val="24"/>
          <w:szCs w:val="24"/>
        </w:rPr>
        <w:tab/>
      </w:r>
      <w:r w:rsidRPr="0077051A">
        <w:rPr>
          <w:rFonts w:ascii="Arial" w:eastAsia="Arial" w:hAnsi="Arial" w:cs="Arial"/>
          <w:b/>
          <w:sz w:val="24"/>
          <w:szCs w:val="24"/>
        </w:rPr>
        <w:tab/>
      </w:r>
      <w:r w:rsidRPr="0077051A">
        <w:rPr>
          <w:rFonts w:ascii="Arial" w:eastAsia="Arial" w:hAnsi="Arial" w:cs="Arial"/>
          <w:b/>
          <w:sz w:val="24"/>
          <w:szCs w:val="24"/>
        </w:rPr>
        <w:tab/>
      </w:r>
      <w:r w:rsidRPr="0077051A">
        <w:rPr>
          <w:rFonts w:ascii="Arial" w:eastAsia="Arial" w:hAnsi="Arial" w:cs="Arial"/>
          <w:b/>
          <w:sz w:val="24"/>
          <w:szCs w:val="24"/>
        </w:rPr>
        <w:tab/>
        <w:t xml:space="preserve"> </w:t>
      </w:r>
      <w:r w:rsidRPr="0077051A">
        <w:rPr>
          <w:rFonts w:ascii="Arial" w:eastAsia="Arial" w:hAnsi="Arial" w:cs="Arial"/>
          <w:b/>
          <w:sz w:val="24"/>
          <w:szCs w:val="24"/>
        </w:rPr>
        <w:tab/>
        <w:t xml:space="preserve">         1</w:t>
      </w:r>
      <w:r w:rsidRPr="0077051A">
        <w:rPr>
          <w:rFonts w:ascii="Arial" w:eastAsia="Arial" w:hAnsi="Arial" w:cs="Arial"/>
          <w:b/>
          <w:sz w:val="24"/>
          <w:szCs w:val="24"/>
          <w:vertAlign w:val="superscript"/>
        </w:rPr>
        <w:t>ST</w:t>
      </w:r>
      <w:r w:rsidRPr="0077051A">
        <w:rPr>
          <w:rFonts w:ascii="Arial" w:eastAsia="Arial" w:hAnsi="Arial" w:cs="Arial"/>
          <w:b/>
          <w:sz w:val="24"/>
          <w:szCs w:val="24"/>
        </w:rPr>
        <w:t xml:space="preserve"> DEFENDANT</w:t>
      </w:r>
    </w:p>
    <w:p w:rsidR="00C45D78" w:rsidRPr="0077051A" w:rsidRDefault="00906045">
      <w:pPr>
        <w:spacing w:after="0" w:line="360" w:lineRule="auto"/>
        <w:rPr>
          <w:rFonts w:ascii="Arial" w:eastAsia="Arial" w:hAnsi="Arial" w:cs="Arial"/>
          <w:b/>
          <w:sz w:val="24"/>
          <w:szCs w:val="24"/>
        </w:rPr>
      </w:pPr>
      <w:r w:rsidRPr="0077051A">
        <w:rPr>
          <w:rFonts w:ascii="Arial" w:eastAsia="Arial" w:hAnsi="Arial" w:cs="Arial"/>
          <w:b/>
          <w:sz w:val="24"/>
          <w:szCs w:val="24"/>
        </w:rPr>
        <w:t>THE MASTER OF THE HIGH COURT</w:t>
      </w:r>
      <w:r w:rsidRPr="0077051A">
        <w:rPr>
          <w:rFonts w:ascii="Arial" w:eastAsia="Arial" w:hAnsi="Arial" w:cs="Arial"/>
          <w:b/>
          <w:sz w:val="24"/>
          <w:szCs w:val="24"/>
        </w:rPr>
        <w:tab/>
      </w:r>
      <w:r w:rsidRPr="0077051A">
        <w:rPr>
          <w:rFonts w:ascii="Arial" w:eastAsia="Arial" w:hAnsi="Arial" w:cs="Arial"/>
          <w:b/>
          <w:sz w:val="24"/>
          <w:szCs w:val="24"/>
        </w:rPr>
        <w:tab/>
      </w:r>
      <w:r w:rsidRPr="0077051A">
        <w:rPr>
          <w:rFonts w:ascii="Arial" w:eastAsia="Arial" w:hAnsi="Arial" w:cs="Arial"/>
          <w:b/>
          <w:sz w:val="24"/>
          <w:szCs w:val="24"/>
        </w:rPr>
        <w:tab/>
      </w:r>
      <w:r w:rsidRPr="0077051A">
        <w:rPr>
          <w:rFonts w:ascii="Arial" w:eastAsia="Arial" w:hAnsi="Arial" w:cs="Arial"/>
          <w:b/>
          <w:sz w:val="24"/>
          <w:szCs w:val="24"/>
        </w:rPr>
        <w:tab/>
        <w:t xml:space="preserve">         2</w:t>
      </w:r>
      <w:r w:rsidRPr="0077051A">
        <w:rPr>
          <w:rFonts w:ascii="Arial" w:eastAsia="Arial" w:hAnsi="Arial" w:cs="Arial"/>
          <w:b/>
          <w:sz w:val="24"/>
          <w:szCs w:val="24"/>
          <w:vertAlign w:val="superscript"/>
        </w:rPr>
        <w:t>ND</w:t>
      </w:r>
      <w:r w:rsidRPr="0077051A">
        <w:rPr>
          <w:rFonts w:ascii="Arial" w:eastAsia="Arial" w:hAnsi="Arial" w:cs="Arial"/>
          <w:b/>
          <w:sz w:val="24"/>
          <w:szCs w:val="24"/>
        </w:rPr>
        <w:t xml:space="preserve"> DEFENDANT</w:t>
      </w:r>
    </w:p>
    <w:p w:rsidR="00C45D78" w:rsidRPr="0077051A" w:rsidRDefault="00906045">
      <w:pPr>
        <w:spacing w:after="0" w:line="360" w:lineRule="auto"/>
        <w:rPr>
          <w:rFonts w:ascii="Arial" w:eastAsia="Arial" w:hAnsi="Arial" w:cs="Arial"/>
          <w:b/>
          <w:sz w:val="24"/>
          <w:szCs w:val="24"/>
        </w:rPr>
      </w:pPr>
      <w:r w:rsidRPr="0077051A">
        <w:rPr>
          <w:rFonts w:ascii="Arial" w:eastAsia="Arial" w:hAnsi="Arial" w:cs="Arial"/>
          <w:b/>
          <w:sz w:val="24"/>
          <w:szCs w:val="24"/>
        </w:rPr>
        <w:t>THE REGISTRAR OF DEEDS</w:t>
      </w:r>
      <w:r w:rsidRPr="0077051A">
        <w:rPr>
          <w:rFonts w:ascii="Arial" w:eastAsia="Arial" w:hAnsi="Arial" w:cs="Arial"/>
          <w:b/>
          <w:sz w:val="24"/>
          <w:szCs w:val="24"/>
        </w:rPr>
        <w:tab/>
      </w:r>
      <w:r w:rsidRPr="0077051A">
        <w:rPr>
          <w:rFonts w:ascii="Arial" w:eastAsia="Arial" w:hAnsi="Arial" w:cs="Arial"/>
          <w:b/>
          <w:sz w:val="24"/>
          <w:szCs w:val="24"/>
        </w:rPr>
        <w:tab/>
      </w:r>
      <w:r w:rsidRPr="0077051A">
        <w:rPr>
          <w:rFonts w:ascii="Arial" w:eastAsia="Arial" w:hAnsi="Arial" w:cs="Arial"/>
          <w:b/>
          <w:sz w:val="24"/>
          <w:szCs w:val="24"/>
        </w:rPr>
        <w:tab/>
      </w:r>
      <w:r w:rsidRPr="0077051A">
        <w:rPr>
          <w:rFonts w:ascii="Arial" w:eastAsia="Arial" w:hAnsi="Arial" w:cs="Arial"/>
          <w:b/>
          <w:sz w:val="24"/>
          <w:szCs w:val="24"/>
        </w:rPr>
        <w:tab/>
      </w:r>
      <w:r w:rsidRPr="0077051A">
        <w:rPr>
          <w:rFonts w:ascii="Arial" w:eastAsia="Arial" w:hAnsi="Arial" w:cs="Arial"/>
          <w:b/>
          <w:sz w:val="24"/>
          <w:szCs w:val="24"/>
        </w:rPr>
        <w:tab/>
        <w:t xml:space="preserve">         3</w:t>
      </w:r>
      <w:r w:rsidRPr="0077051A">
        <w:rPr>
          <w:rFonts w:ascii="Arial" w:eastAsia="Arial" w:hAnsi="Arial" w:cs="Arial"/>
          <w:b/>
          <w:sz w:val="24"/>
          <w:szCs w:val="24"/>
          <w:vertAlign w:val="superscript"/>
        </w:rPr>
        <w:t>RD</w:t>
      </w:r>
      <w:r w:rsidRPr="0077051A">
        <w:rPr>
          <w:rFonts w:ascii="Arial" w:eastAsia="Arial" w:hAnsi="Arial" w:cs="Arial"/>
          <w:b/>
          <w:sz w:val="24"/>
          <w:szCs w:val="24"/>
        </w:rPr>
        <w:t xml:space="preserve"> DEFENDANT</w:t>
      </w:r>
    </w:p>
    <w:p w:rsidR="00C45D78" w:rsidRPr="0077051A" w:rsidRDefault="00906045">
      <w:pPr>
        <w:spacing w:after="0" w:line="360" w:lineRule="auto"/>
        <w:rPr>
          <w:rFonts w:ascii="Arial" w:eastAsia="Arial" w:hAnsi="Arial" w:cs="Arial"/>
          <w:b/>
          <w:sz w:val="24"/>
          <w:szCs w:val="24"/>
        </w:rPr>
      </w:pPr>
      <w:r w:rsidRPr="0077051A">
        <w:rPr>
          <w:rFonts w:ascii="Arial" w:eastAsia="Arial" w:hAnsi="Arial" w:cs="Arial"/>
          <w:b/>
          <w:sz w:val="24"/>
          <w:szCs w:val="24"/>
        </w:rPr>
        <w:t xml:space="preserve">ELIA MATHEUS </w:t>
      </w:r>
      <w:r w:rsidRPr="0077051A">
        <w:rPr>
          <w:rFonts w:ascii="Arial" w:eastAsia="Arial" w:hAnsi="Arial" w:cs="Arial"/>
          <w:b/>
          <w:sz w:val="24"/>
          <w:szCs w:val="24"/>
        </w:rPr>
        <w:tab/>
      </w:r>
      <w:r w:rsidRPr="0077051A">
        <w:rPr>
          <w:rFonts w:ascii="Arial" w:eastAsia="Arial" w:hAnsi="Arial" w:cs="Arial"/>
          <w:b/>
          <w:sz w:val="24"/>
          <w:szCs w:val="24"/>
        </w:rPr>
        <w:tab/>
      </w:r>
      <w:r w:rsidRPr="0077051A">
        <w:rPr>
          <w:rFonts w:ascii="Arial" w:eastAsia="Arial" w:hAnsi="Arial" w:cs="Arial"/>
          <w:b/>
          <w:sz w:val="24"/>
          <w:szCs w:val="24"/>
        </w:rPr>
        <w:tab/>
      </w:r>
      <w:r w:rsidRPr="0077051A">
        <w:rPr>
          <w:rFonts w:ascii="Arial" w:eastAsia="Arial" w:hAnsi="Arial" w:cs="Arial"/>
          <w:b/>
          <w:sz w:val="24"/>
          <w:szCs w:val="24"/>
        </w:rPr>
        <w:tab/>
      </w:r>
      <w:r w:rsidRPr="0077051A">
        <w:rPr>
          <w:rFonts w:ascii="Arial" w:eastAsia="Arial" w:hAnsi="Arial" w:cs="Arial"/>
          <w:b/>
          <w:sz w:val="24"/>
          <w:szCs w:val="24"/>
        </w:rPr>
        <w:tab/>
      </w:r>
      <w:r w:rsidRPr="0077051A">
        <w:rPr>
          <w:rFonts w:ascii="Arial" w:eastAsia="Arial" w:hAnsi="Arial" w:cs="Arial"/>
          <w:b/>
          <w:sz w:val="24"/>
          <w:szCs w:val="24"/>
        </w:rPr>
        <w:tab/>
      </w:r>
      <w:r w:rsidRPr="0077051A">
        <w:rPr>
          <w:rFonts w:ascii="Arial" w:eastAsia="Arial" w:hAnsi="Arial" w:cs="Arial"/>
          <w:b/>
          <w:sz w:val="24"/>
          <w:szCs w:val="24"/>
        </w:rPr>
        <w:tab/>
        <w:t xml:space="preserve">         4</w:t>
      </w:r>
      <w:r w:rsidRPr="0077051A">
        <w:rPr>
          <w:rFonts w:ascii="Arial" w:eastAsia="Arial" w:hAnsi="Arial" w:cs="Arial"/>
          <w:b/>
          <w:sz w:val="24"/>
          <w:szCs w:val="24"/>
          <w:vertAlign w:val="superscript"/>
        </w:rPr>
        <w:t>TH</w:t>
      </w:r>
      <w:r w:rsidRPr="0077051A">
        <w:rPr>
          <w:rFonts w:ascii="Arial" w:eastAsia="Arial" w:hAnsi="Arial" w:cs="Arial"/>
          <w:b/>
          <w:sz w:val="24"/>
          <w:szCs w:val="24"/>
        </w:rPr>
        <w:t xml:space="preserve"> DEFENDANT</w:t>
      </w:r>
    </w:p>
    <w:p w:rsidR="00C45D78" w:rsidRPr="0077051A" w:rsidRDefault="00906045">
      <w:pPr>
        <w:spacing w:after="0" w:line="360" w:lineRule="auto"/>
        <w:rPr>
          <w:rFonts w:ascii="Arial" w:eastAsia="Arial" w:hAnsi="Arial" w:cs="Arial"/>
          <w:b/>
          <w:sz w:val="24"/>
          <w:szCs w:val="24"/>
        </w:rPr>
      </w:pPr>
      <w:r w:rsidRPr="0077051A">
        <w:rPr>
          <w:rFonts w:ascii="Arial" w:eastAsia="Arial" w:hAnsi="Arial" w:cs="Arial"/>
          <w:b/>
          <w:sz w:val="24"/>
          <w:szCs w:val="24"/>
        </w:rPr>
        <w:t xml:space="preserve">NICKEY LACKEY </w:t>
      </w:r>
      <w:r w:rsidRPr="0077051A">
        <w:rPr>
          <w:rFonts w:ascii="Arial" w:eastAsia="Arial" w:hAnsi="Arial" w:cs="Arial"/>
          <w:b/>
          <w:sz w:val="24"/>
          <w:szCs w:val="24"/>
        </w:rPr>
        <w:tab/>
      </w:r>
      <w:r w:rsidRPr="0077051A">
        <w:rPr>
          <w:rFonts w:ascii="Arial" w:eastAsia="Arial" w:hAnsi="Arial" w:cs="Arial"/>
          <w:b/>
          <w:sz w:val="24"/>
          <w:szCs w:val="24"/>
        </w:rPr>
        <w:tab/>
      </w:r>
      <w:r w:rsidRPr="0077051A">
        <w:rPr>
          <w:rFonts w:ascii="Arial" w:eastAsia="Arial" w:hAnsi="Arial" w:cs="Arial"/>
          <w:b/>
          <w:sz w:val="24"/>
          <w:szCs w:val="24"/>
        </w:rPr>
        <w:tab/>
      </w:r>
      <w:r w:rsidRPr="0077051A">
        <w:rPr>
          <w:rFonts w:ascii="Arial" w:eastAsia="Arial" w:hAnsi="Arial" w:cs="Arial"/>
          <w:b/>
          <w:sz w:val="24"/>
          <w:szCs w:val="24"/>
        </w:rPr>
        <w:tab/>
      </w:r>
      <w:r w:rsidRPr="0077051A">
        <w:rPr>
          <w:rFonts w:ascii="Arial" w:eastAsia="Arial" w:hAnsi="Arial" w:cs="Arial"/>
          <w:b/>
          <w:sz w:val="24"/>
          <w:szCs w:val="24"/>
        </w:rPr>
        <w:tab/>
      </w:r>
      <w:r w:rsidRPr="0077051A">
        <w:rPr>
          <w:rFonts w:ascii="Arial" w:eastAsia="Arial" w:hAnsi="Arial" w:cs="Arial"/>
          <w:b/>
          <w:sz w:val="24"/>
          <w:szCs w:val="24"/>
        </w:rPr>
        <w:tab/>
      </w:r>
      <w:r w:rsidRPr="0077051A">
        <w:rPr>
          <w:rFonts w:ascii="Arial" w:eastAsia="Arial" w:hAnsi="Arial" w:cs="Arial"/>
          <w:b/>
          <w:sz w:val="24"/>
          <w:szCs w:val="24"/>
        </w:rPr>
        <w:tab/>
        <w:t xml:space="preserve">         5</w:t>
      </w:r>
      <w:r w:rsidRPr="0077051A">
        <w:rPr>
          <w:rFonts w:ascii="Arial" w:eastAsia="Arial" w:hAnsi="Arial" w:cs="Arial"/>
          <w:b/>
          <w:sz w:val="24"/>
          <w:szCs w:val="24"/>
          <w:vertAlign w:val="superscript"/>
        </w:rPr>
        <w:t>TH</w:t>
      </w:r>
      <w:r w:rsidRPr="0077051A">
        <w:rPr>
          <w:rFonts w:ascii="Arial" w:eastAsia="Arial" w:hAnsi="Arial" w:cs="Arial"/>
          <w:b/>
          <w:sz w:val="24"/>
          <w:szCs w:val="24"/>
        </w:rPr>
        <w:t xml:space="preserve"> DEFENDANT</w:t>
      </w:r>
    </w:p>
    <w:p w:rsidR="00C45D78" w:rsidRPr="0077051A" w:rsidRDefault="00055CB9" w:rsidP="00055CB9">
      <w:pPr>
        <w:spacing w:after="0" w:line="360" w:lineRule="auto"/>
        <w:rPr>
          <w:rFonts w:ascii="Arial" w:eastAsia="Arial" w:hAnsi="Arial" w:cs="Arial"/>
          <w:b/>
          <w:sz w:val="24"/>
          <w:szCs w:val="24"/>
        </w:rPr>
      </w:pPr>
      <w:r w:rsidRPr="0077051A">
        <w:rPr>
          <w:rFonts w:ascii="Arial" w:eastAsia="Arial" w:hAnsi="Arial" w:cs="Arial"/>
          <w:b/>
          <w:sz w:val="24"/>
          <w:szCs w:val="24"/>
        </w:rPr>
        <w:tab/>
      </w:r>
      <w:r w:rsidRPr="0077051A">
        <w:rPr>
          <w:rFonts w:ascii="Arial" w:eastAsia="Arial" w:hAnsi="Arial" w:cs="Arial"/>
          <w:b/>
          <w:sz w:val="24"/>
          <w:szCs w:val="24"/>
        </w:rPr>
        <w:tab/>
      </w:r>
      <w:r w:rsidRPr="0077051A">
        <w:rPr>
          <w:rFonts w:ascii="Arial" w:eastAsia="Arial" w:hAnsi="Arial" w:cs="Arial"/>
          <w:b/>
          <w:sz w:val="24"/>
          <w:szCs w:val="24"/>
        </w:rPr>
        <w:tab/>
      </w:r>
      <w:r w:rsidRPr="0077051A">
        <w:rPr>
          <w:rFonts w:ascii="Arial" w:eastAsia="Arial" w:hAnsi="Arial" w:cs="Arial"/>
          <w:b/>
          <w:sz w:val="24"/>
          <w:szCs w:val="24"/>
        </w:rPr>
        <w:tab/>
      </w:r>
      <w:r w:rsidRPr="0077051A">
        <w:rPr>
          <w:rFonts w:ascii="Arial" w:eastAsia="Arial" w:hAnsi="Arial" w:cs="Arial"/>
          <w:b/>
          <w:sz w:val="24"/>
          <w:szCs w:val="24"/>
        </w:rPr>
        <w:tab/>
      </w:r>
      <w:r w:rsidRPr="0077051A">
        <w:rPr>
          <w:rFonts w:ascii="Arial" w:eastAsia="Arial" w:hAnsi="Arial" w:cs="Arial"/>
          <w:b/>
          <w:sz w:val="24"/>
          <w:szCs w:val="24"/>
        </w:rPr>
        <w:tab/>
      </w:r>
      <w:r w:rsidRPr="0077051A">
        <w:rPr>
          <w:rFonts w:ascii="Arial" w:eastAsia="Arial" w:hAnsi="Arial" w:cs="Arial"/>
          <w:b/>
          <w:sz w:val="24"/>
          <w:szCs w:val="24"/>
        </w:rPr>
        <w:tab/>
      </w:r>
      <w:r w:rsidRPr="0077051A">
        <w:rPr>
          <w:rFonts w:ascii="Arial" w:eastAsia="Arial" w:hAnsi="Arial" w:cs="Arial"/>
          <w:b/>
          <w:sz w:val="24"/>
          <w:szCs w:val="24"/>
        </w:rPr>
        <w:tab/>
      </w:r>
    </w:p>
    <w:p w:rsidR="00C45D78" w:rsidRPr="0077051A" w:rsidRDefault="00906045">
      <w:pPr>
        <w:spacing w:after="0" w:line="360" w:lineRule="auto"/>
        <w:ind w:hanging="2160"/>
        <w:jc w:val="both"/>
        <w:rPr>
          <w:rFonts w:ascii="Arial" w:eastAsia="Arial" w:hAnsi="Arial" w:cs="Arial"/>
          <w:sz w:val="24"/>
          <w:szCs w:val="24"/>
        </w:rPr>
      </w:pPr>
      <w:bookmarkStart w:id="0" w:name="_gjdgxs" w:colFirst="0" w:colLast="0"/>
      <w:bookmarkEnd w:id="0"/>
      <w:r w:rsidRPr="0077051A">
        <w:rPr>
          <w:rFonts w:ascii="Arial" w:eastAsia="Arial" w:hAnsi="Arial" w:cs="Arial"/>
          <w:b/>
          <w:sz w:val="24"/>
          <w:szCs w:val="24"/>
        </w:rPr>
        <w:tab/>
        <w:t>Neutral citation:</w:t>
      </w:r>
      <w:r w:rsidRPr="0077051A">
        <w:rPr>
          <w:rFonts w:ascii="Arial" w:eastAsia="Arial" w:hAnsi="Arial" w:cs="Arial"/>
          <w:b/>
          <w:sz w:val="24"/>
          <w:szCs w:val="24"/>
        </w:rPr>
        <w:tab/>
      </w:r>
      <w:proofErr w:type="spellStart"/>
      <w:r w:rsidRPr="0077051A">
        <w:rPr>
          <w:rFonts w:ascii="Arial" w:eastAsia="Arial" w:hAnsi="Arial" w:cs="Arial"/>
          <w:i/>
          <w:sz w:val="24"/>
          <w:szCs w:val="24"/>
        </w:rPr>
        <w:t>Nanghama</w:t>
      </w:r>
      <w:proofErr w:type="spellEnd"/>
      <w:r w:rsidRPr="0077051A">
        <w:rPr>
          <w:rFonts w:ascii="Arial" w:eastAsia="Arial" w:hAnsi="Arial" w:cs="Arial"/>
          <w:i/>
          <w:sz w:val="24"/>
          <w:szCs w:val="24"/>
        </w:rPr>
        <w:t xml:space="preserve"> v </w:t>
      </w:r>
      <w:proofErr w:type="spellStart"/>
      <w:r w:rsidRPr="0077051A">
        <w:rPr>
          <w:rFonts w:ascii="Arial" w:eastAsia="Arial" w:hAnsi="Arial" w:cs="Arial"/>
          <w:i/>
          <w:sz w:val="24"/>
          <w:szCs w:val="24"/>
        </w:rPr>
        <w:t>Shijuka</w:t>
      </w:r>
      <w:proofErr w:type="spellEnd"/>
      <w:r w:rsidRPr="0077051A">
        <w:rPr>
          <w:rFonts w:ascii="Arial" w:eastAsia="Arial" w:hAnsi="Arial" w:cs="Arial"/>
          <w:i/>
          <w:sz w:val="24"/>
          <w:szCs w:val="24"/>
        </w:rPr>
        <w:t xml:space="preserve"> </w:t>
      </w:r>
      <w:r w:rsidRPr="0077051A">
        <w:rPr>
          <w:rFonts w:ascii="Arial" w:eastAsia="Arial" w:hAnsi="Arial" w:cs="Arial"/>
          <w:sz w:val="24"/>
          <w:szCs w:val="24"/>
        </w:rPr>
        <w:t>(I 1845/2014) [2020] NAHCMD 88 (10 March 2020)</w:t>
      </w:r>
    </w:p>
    <w:p w:rsidR="00C45D78" w:rsidRPr="0077051A" w:rsidRDefault="00C45D78">
      <w:pPr>
        <w:spacing w:after="0" w:line="360" w:lineRule="auto"/>
        <w:ind w:hanging="2160"/>
        <w:jc w:val="both"/>
        <w:rPr>
          <w:rFonts w:ascii="Arial" w:eastAsia="Arial" w:hAnsi="Arial" w:cs="Arial"/>
          <w:b/>
          <w:sz w:val="24"/>
          <w:szCs w:val="24"/>
        </w:rPr>
      </w:pPr>
    </w:p>
    <w:p w:rsidR="00C45D78" w:rsidRPr="0077051A" w:rsidRDefault="00906045">
      <w:pPr>
        <w:spacing w:after="0" w:line="360" w:lineRule="auto"/>
        <w:jc w:val="both"/>
        <w:rPr>
          <w:rFonts w:ascii="Arial" w:eastAsia="Arial" w:hAnsi="Arial" w:cs="Arial"/>
          <w:b/>
          <w:i/>
          <w:sz w:val="24"/>
          <w:szCs w:val="24"/>
        </w:rPr>
      </w:pPr>
      <w:r w:rsidRPr="0077051A">
        <w:rPr>
          <w:rFonts w:ascii="Arial" w:eastAsia="Arial" w:hAnsi="Arial" w:cs="Arial"/>
          <w:b/>
          <w:sz w:val="24"/>
          <w:szCs w:val="24"/>
        </w:rPr>
        <w:t>Coram:</w:t>
      </w:r>
      <w:r w:rsidRPr="0077051A">
        <w:rPr>
          <w:rFonts w:ascii="Arial" w:eastAsia="Arial" w:hAnsi="Arial" w:cs="Arial"/>
          <w:sz w:val="24"/>
          <w:szCs w:val="24"/>
        </w:rPr>
        <w:tab/>
        <w:t>RAKOW AJ</w:t>
      </w:r>
    </w:p>
    <w:p w:rsidR="00C45D78" w:rsidRPr="0077051A" w:rsidRDefault="00906045">
      <w:pPr>
        <w:spacing w:after="0" w:line="360" w:lineRule="auto"/>
        <w:jc w:val="both"/>
        <w:rPr>
          <w:rFonts w:ascii="Arial" w:eastAsia="Arial" w:hAnsi="Arial" w:cs="Arial"/>
          <w:sz w:val="24"/>
          <w:szCs w:val="24"/>
        </w:rPr>
      </w:pPr>
      <w:r w:rsidRPr="0077051A">
        <w:rPr>
          <w:rFonts w:ascii="Arial" w:eastAsia="Arial" w:hAnsi="Arial" w:cs="Arial"/>
          <w:b/>
          <w:sz w:val="24"/>
          <w:szCs w:val="24"/>
        </w:rPr>
        <w:t>Heard</w:t>
      </w:r>
      <w:r w:rsidRPr="0077051A">
        <w:rPr>
          <w:rFonts w:ascii="Arial" w:eastAsia="Arial" w:hAnsi="Arial" w:cs="Arial"/>
          <w:sz w:val="24"/>
          <w:szCs w:val="24"/>
        </w:rPr>
        <w:t>:</w:t>
      </w:r>
      <w:r w:rsidRPr="0077051A">
        <w:rPr>
          <w:rFonts w:ascii="Arial" w:eastAsia="Arial" w:hAnsi="Arial" w:cs="Arial"/>
          <w:sz w:val="24"/>
          <w:szCs w:val="24"/>
        </w:rPr>
        <w:tab/>
        <w:t>13 February 2020</w:t>
      </w:r>
    </w:p>
    <w:p w:rsidR="00C45D78" w:rsidRPr="0077051A" w:rsidRDefault="00906045">
      <w:pPr>
        <w:spacing w:after="0" w:line="360" w:lineRule="auto"/>
        <w:jc w:val="both"/>
        <w:rPr>
          <w:rFonts w:ascii="Arial" w:eastAsia="Arial" w:hAnsi="Arial" w:cs="Arial"/>
          <w:sz w:val="24"/>
          <w:szCs w:val="24"/>
        </w:rPr>
      </w:pPr>
      <w:r w:rsidRPr="0077051A">
        <w:rPr>
          <w:rFonts w:ascii="Arial" w:eastAsia="Arial" w:hAnsi="Arial" w:cs="Arial"/>
          <w:b/>
          <w:sz w:val="24"/>
          <w:szCs w:val="24"/>
        </w:rPr>
        <w:t>Delivered</w:t>
      </w:r>
      <w:r w:rsidRPr="0077051A">
        <w:rPr>
          <w:rFonts w:ascii="Arial" w:eastAsia="Arial" w:hAnsi="Arial" w:cs="Arial"/>
          <w:sz w:val="24"/>
          <w:szCs w:val="24"/>
        </w:rPr>
        <w:t>:</w:t>
      </w:r>
      <w:r w:rsidRPr="0077051A">
        <w:rPr>
          <w:rFonts w:ascii="Arial" w:eastAsia="Arial" w:hAnsi="Arial" w:cs="Arial"/>
          <w:sz w:val="24"/>
          <w:szCs w:val="24"/>
        </w:rPr>
        <w:tab/>
        <w:t>10 March 2020</w:t>
      </w:r>
    </w:p>
    <w:p w:rsidR="00C45D78" w:rsidRPr="0077051A" w:rsidRDefault="00906045">
      <w:pPr>
        <w:spacing w:after="0" w:line="360" w:lineRule="auto"/>
        <w:jc w:val="both"/>
        <w:rPr>
          <w:rFonts w:ascii="Arial" w:eastAsia="Arial" w:hAnsi="Arial" w:cs="Arial"/>
          <w:b/>
          <w:sz w:val="24"/>
          <w:szCs w:val="24"/>
        </w:rPr>
      </w:pPr>
      <w:proofErr w:type="spellStart"/>
      <w:r w:rsidRPr="0077051A">
        <w:rPr>
          <w:rFonts w:ascii="Arial" w:eastAsia="Arial" w:hAnsi="Arial" w:cs="Arial"/>
          <w:b/>
          <w:sz w:val="24"/>
          <w:szCs w:val="24"/>
        </w:rPr>
        <w:t>Flynotes</w:t>
      </w:r>
      <w:proofErr w:type="spellEnd"/>
      <w:r w:rsidRPr="0077051A">
        <w:rPr>
          <w:rFonts w:ascii="Arial" w:eastAsia="Arial" w:hAnsi="Arial" w:cs="Arial"/>
          <w:b/>
          <w:sz w:val="24"/>
          <w:szCs w:val="24"/>
        </w:rPr>
        <w:t>:</w:t>
      </w:r>
      <w:r w:rsidRPr="0077051A">
        <w:rPr>
          <w:rFonts w:ascii="Arial" w:eastAsia="Arial" w:hAnsi="Arial" w:cs="Arial"/>
          <w:b/>
          <w:sz w:val="24"/>
          <w:szCs w:val="24"/>
        </w:rPr>
        <w:tab/>
      </w:r>
      <w:r w:rsidRPr="0077051A">
        <w:rPr>
          <w:rFonts w:ascii="Arial" w:eastAsia="Arial" w:hAnsi="Arial" w:cs="Arial"/>
          <w:sz w:val="24"/>
          <w:szCs w:val="24"/>
        </w:rPr>
        <w:t>Practice — Condonation — Application for condonation of non-compliance with court order— Applicant must show good and sufficient cause — Application for condonation must give good reason for failure to comply with court order — Application must also set out prospects of success on the merits of the application for condonation.</w:t>
      </w:r>
      <w:r w:rsidRPr="0077051A">
        <w:rPr>
          <w:rFonts w:ascii="Arial" w:eastAsia="Arial" w:hAnsi="Arial" w:cs="Arial"/>
          <w:sz w:val="24"/>
          <w:szCs w:val="24"/>
        </w:rPr>
        <w:tab/>
      </w:r>
    </w:p>
    <w:p w:rsidR="00C45D78" w:rsidRPr="0077051A" w:rsidRDefault="00906045">
      <w:pPr>
        <w:spacing w:after="0" w:line="360" w:lineRule="auto"/>
        <w:jc w:val="both"/>
        <w:rPr>
          <w:rFonts w:ascii="Arial" w:eastAsia="Arial" w:hAnsi="Arial" w:cs="Arial"/>
          <w:sz w:val="24"/>
          <w:szCs w:val="24"/>
        </w:rPr>
      </w:pPr>
      <w:r w:rsidRPr="0077051A">
        <w:rPr>
          <w:rFonts w:ascii="Arial" w:eastAsia="Arial" w:hAnsi="Arial" w:cs="Arial"/>
          <w:b/>
          <w:sz w:val="24"/>
          <w:szCs w:val="24"/>
        </w:rPr>
        <w:lastRenderedPageBreak/>
        <w:t xml:space="preserve">Summary: </w:t>
      </w:r>
      <w:r w:rsidRPr="0077051A">
        <w:rPr>
          <w:rFonts w:ascii="Arial" w:eastAsia="Arial" w:hAnsi="Arial" w:cs="Arial"/>
          <w:b/>
          <w:sz w:val="24"/>
          <w:szCs w:val="24"/>
        </w:rPr>
        <w:tab/>
      </w:r>
      <w:r w:rsidRPr="0077051A">
        <w:rPr>
          <w:rFonts w:ascii="Arial" w:eastAsia="Arial" w:hAnsi="Arial" w:cs="Arial"/>
          <w:sz w:val="24"/>
          <w:szCs w:val="24"/>
        </w:rPr>
        <w:t xml:space="preserve">This matter involves a sanctions hearing wherein this court was tasked to determine whether it should impose sanctions on the First Defendant’s counsel in terms of rule 53 based on the non-compliance of two court orders. </w:t>
      </w:r>
    </w:p>
    <w:p w:rsidR="00C45D78" w:rsidRPr="0077051A" w:rsidRDefault="00C45D78">
      <w:pPr>
        <w:pBdr>
          <w:bottom w:val="single" w:sz="12" w:space="1" w:color="000000"/>
        </w:pBdr>
        <w:spacing w:after="0" w:line="360" w:lineRule="auto"/>
        <w:jc w:val="both"/>
        <w:rPr>
          <w:rFonts w:ascii="Arial" w:eastAsia="Arial" w:hAnsi="Arial" w:cs="Arial"/>
          <w:b/>
          <w:sz w:val="24"/>
          <w:szCs w:val="24"/>
        </w:rPr>
      </w:pPr>
    </w:p>
    <w:p w:rsidR="00C45D78" w:rsidRPr="0077051A" w:rsidRDefault="00906045">
      <w:pPr>
        <w:pBdr>
          <w:bottom w:val="single" w:sz="12" w:space="1" w:color="000000"/>
        </w:pBdr>
        <w:spacing w:after="0" w:line="360" w:lineRule="auto"/>
        <w:jc w:val="both"/>
        <w:rPr>
          <w:rFonts w:ascii="Arial" w:eastAsia="Arial" w:hAnsi="Arial" w:cs="Arial"/>
          <w:sz w:val="24"/>
          <w:szCs w:val="24"/>
        </w:rPr>
      </w:pPr>
      <w:r w:rsidRPr="0077051A">
        <w:rPr>
          <w:rFonts w:ascii="Arial" w:eastAsia="Arial" w:hAnsi="Arial" w:cs="Arial"/>
          <w:sz w:val="24"/>
          <w:szCs w:val="24"/>
        </w:rPr>
        <w:t>The First Defendant’s non-compliances were based on the fact that the client and witnesses were all based in the northern part of Namibia and caused great difficulty in obtaining instructions and arranging audience with the client and witnesses, more so due to the clients being in remote areas and further having financial constraints to pursue other methods of exchanging the required documentation for the matter at hand. This challenge was further exacerbated by the fact that counsel of record for the First Defendant had to undergo leave from office to prepare for her wedding, leaving the file with colleagues in an office thinly spread by other matters requiring their attention.</w:t>
      </w:r>
    </w:p>
    <w:p w:rsidR="00C45D78" w:rsidRPr="0077051A" w:rsidRDefault="00C45D78">
      <w:pPr>
        <w:pBdr>
          <w:bottom w:val="single" w:sz="12" w:space="1" w:color="000000"/>
        </w:pBdr>
        <w:spacing w:after="0" w:line="360" w:lineRule="auto"/>
        <w:jc w:val="both"/>
        <w:rPr>
          <w:rFonts w:ascii="Arial" w:eastAsia="Arial" w:hAnsi="Arial" w:cs="Arial"/>
          <w:sz w:val="24"/>
          <w:szCs w:val="24"/>
        </w:rPr>
      </w:pPr>
    </w:p>
    <w:p w:rsidR="00C45D78" w:rsidRPr="0077051A" w:rsidRDefault="00906045">
      <w:pPr>
        <w:pBdr>
          <w:bottom w:val="single" w:sz="12" w:space="1" w:color="000000"/>
        </w:pBdr>
        <w:spacing w:after="0" w:line="360" w:lineRule="auto"/>
        <w:jc w:val="both"/>
        <w:rPr>
          <w:rFonts w:ascii="Arial" w:eastAsia="Arial" w:hAnsi="Arial" w:cs="Arial"/>
          <w:sz w:val="24"/>
          <w:szCs w:val="24"/>
        </w:rPr>
      </w:pPr>
      <w:r w:rsidRPr="0077051A">
        <w:rPr>
          <w:rFonts w:ascii="Arial" w:eastAsia="Arial" w:hAnsi="Arial" w:cs="Arial"/>
          <w:sz w:val="24"/>
          <w:szCs w:val="24"/>
        </w:rPr>
        <w:t xml:space="preserve">Counsel for the Plaintiff however was of the view that the First Defendant’s counsel failed to explain what they did to curb the noted constraints, which seemed to be a recurring excuse </w:t>
      </w:r>
      <w:proofErr w:type="spellStart"/>
      <w:r w:rsidRPr="0077051A">
        <w:rPr>
          <w:rFonts w:ascii="Arial" w:eastAsia="Arial" w:hAnsi="Arial" w:cs="Arial"/>
          <w:sz w:val="24"/>
          <w:szCs w:val="24"/>
        </w:rPr>
        <w:t>proferred</w:t>
      </w:r>
      <w:proofErr w:type="spellEnd"/>
      <w:r w:rsidRPr="0077051A">
        <w:rPr>
          <w:rFonts w:ascii="Arial" w:eastAsia="Arial" w:hAnsi="Arial" w:cs="Arial"/>
          <w:sz w:val="24"/>
          <w:szCs w:val="24"/>
        </w:rPr>
        <w:t xml:space="preserve"> by the First Defendant’s counsel.</w:t>
      </w:r>
    </w:p>
    <w:p w:rsidR="00C45D78" w:rsidRPr="0077051A" w:rsidRDefault="00C45D78">
      <w:pPr>
        <w:pBdr>
          <w:bottom w:val="single" w:sz="12" w:space="1" w:color="000000"/>
        </w:pBdr>
        <w:spacing w:after="0" w:line="360" w:lineRule="auto"/>
        <w:jc w:val="both"/>
        <w:rPr>
          <w:rFonts w:ascii="Arial" w:eastAsia="Arial" w:hAnsi="Arial" w:cs="Arial"/>
          <w:sz w:val="24"/>
          <w:szCs w:val="24"/>
        </w:rPr>
      </w:pPr>
    </w:p>
    <w:p w:rsidR="00C45D78" w:rsidRPr="0077051A" w:rsidRDefault="00906045">
      <w:pPr>
        <w:pBdr>
          <w:bottom w:val="single" w:sz="12" w:space="1" w:color="000000"/>
        </w:pBdr>
        <w:spacing w:after="0" w:line="360" w:lineRule="auto"/>
        <w:jc w:val="both"/>
        <w:rPr>
          <w:rFonts w:ascii="Arial" w:eastAsia="Arial" w:hAnsi="Arial" w:cs="Arial"/>
          <w:sz w:val="24"/>
          <w:szCs w:val="24"/>
        </w:rPr>
      </w:pPr>
      <w:r w:rsidRPr="0077051A">
        <w:rPr>
          <w:rFonts w:ascii="Arial" w:eastAsia="Arial" w:hAnsi="Arial" w:cs="Arial"/>
          <w:sz w:val="24"/>
          <w:szCs w:val="24"/>
        </w:rPr>
        <w:t xml:space="preserve">Held – applications for condonation will not be had for the asking and the party seeking condonation bears the onus to satisfy the court that there is sufficient cause to warrant the grant of condonation. There must be good </w:t>
      </w:r>
      <w:proofErr w:type="gramStart"/>
      <w:r w:rsidRPr="0077051A">
        <w:rPr>
          <w:rFonts w:ascii="Arial" w:eastAsia="Arial" w:hAnsi="Arial" w:cs="Arial"/>
          <w:sz w:val="24"/>
          <w:szCs w:val="24"/>
        </w:rPr>
        <w:t>cause</w:t>
      </w:r>
      <w:proofErr w:type="gramEnd"/>
      <w:r w:rsidRPr="0077051A">
        <w:rPr>
          <w:rFonts w:ascii="Arial" w:eastAsia="Arial" w:hAnsi="Arial" w:cs="Arial"/>
          <w:sz w:val="24"/>
          <w:szCs w:val="24"/>
        </w:rPr>
        <w:t xml:space="preserve"> shown why condonation must be granted.</w:t>
      </w:r>
    </w:p>
    <w:p w:rsidR="00C45D78" w:rsidRPr="0077051A" w:rsidRDefault="00C45D78">
      <w:pPr>
        <w:pBdr>
          <w:bottom w:val="single" w:sz="12" w:space="1" w:color="000000"/>
        </w:pBdr>
        <w:spacing w:after="0" w:line="360" w:lineRule="auto"/>
        <w:jc w:val="both"/>
        <w:rPr>
          <w:rFonts w:ascii="Arial" w:eastAsia="Arial" w:hAnsi="Arial" w:cs="Arial"/>
          <w:sz w:val="24"/>
          <w:szCs w:val="24"/>
        </w:rPr>
      </w:pPr>
    </w:p>
    <w:p w:rsidR="00C45D78" w:rsidRPr="0077051A" w:rsidRDefault="00906045">
      <w:pPr>
        <w:pBdr>
          <w:bottom w:val="single" w:sz="12" w:space="1" w:color="000000"/>
        </w:pBdr>
        <w:spacing w:after="0" w:line="360" w:lineRule="auto"/>
        <w:jc w:val="both"/>
        <w:rPr>
          <w:rFonts w:ascii="Arial" w:eastAsia="Arial" w:hAnsi="Arial" w:cs="Arial"/>
          <w:sz w:val="24"/>
          <w:szCs w:val="24"/>
        </w:rPr>
      </w:pPr>
      <w:r w:rsidRPr="0077051A">
        <w:rPr>
          <w:rFonts w:ascii="Arial" w:eastAsia="Arial" w:hAnsi="Arial" w:cs="Arial"/>
          <w:sz w:val="24"/>
          <w:szCs w:val="24"/>
        </w:rPr>
        <w:t>Held – although the First Defendant’s counsel did try to have the matter prepared before taking leave, it however does not take away the fact that this court’s orders were not complied with. It must, however, be noted that striking the First Defendant’s claim in this regard would not necessarily bring an end to this matter at hand.</w:t>
      </w:r>
    </w:p>
    <w:p w:rsidR="00C45D78" w:rsidRPr="0077051A" w:rsidRDefault="00C45D78">
      <w:pPr>
        <w:pBdr>
          <w:bottom w:val="single" w:sz="12" w:space="1" w:color="000000"/>
        </w:pBdr>
        <w:spacing w:after="0" w:line="360" w:lineRule="auto"/>
        <w:jc w:val="both"/>
        <w:rPr>
          <w:rFonts w:ascii="Arial" w:eastAsia="Arial" w:hAnsi="Arial" w:cs="Arial"/>
          <w:sz w:val="24"/>
          <w:szCs w:val="24"/>
        </w:rPr>
      </w:pPr>
    </w:p>
    <w:p w:rsidR="00C45D78" w:rsidRPr="0077051A" w:rsidRDefault="00906045">
      <w:pPr>
        <w:pBdr>
          <w:bottom w:val="single" w:sz="12" w:space="1" w:color="000000"/>
        </w:pBdr>
        <w:spacing w:after="0" w:line="360" w:lineRule="auto"/>
        <w:jc w:val="both"/>
        <w:rPr>
          <w:rFonts w:ascii="Arial" w:eastAsia="Arial" w:hAnsi="Arial" w:cs="Arial"/>
          <w:sz w:val="24"/>
          <w:szCs w:val="24"/>
        </w:rPr>
      </w:pPr>
      <w:r w:rsidRPr="0077051A">
        <w:rPr>
          <w:rFonts w:ascii="Arial" w:eastAsia="Arial" w:hAnsi="Arial" w:cs="Arial"/>
          <w:sz w:val="24"/>
          <w:szCs w:val="24"/>
        </w:rPr>
        <w:t>Held – condonation is granted as the matter is almost ripe for trial, affording the parties the opportunity to have their day in court, however, the court takes displeasure in the delays caused in this matter and as a result awards costs in favour of the Plaintiff for the delays caused, especially considering the fact that the First Defendant’s counsel ought to have applied for an extension in terms of rule 55 as opposed to leaving matters to chance till the eleventh hour.</w:t>
      </w:r>
    </w:p>
    <w:p w:rsidR="00C45D78" w:rsidRPr="0077051A" w:rsidRDefault="00C45D78">
      <w:pPr>
        <w:pBdr>
          <w:bottom w:val="single" w:sz="12" w:space="1" w:color="000000"/>
        </w:pBdr>
        <w:spacing w:after="0" w:line="360" w:lineRule="auto"/>
        <w:jc w:val="both"/>
        <w:rPr>
          <w:rFonts w:ascii="Arial" w:eastAsia="Arial" w:hAnsi="Arial" w:cs="Arial"/>
          <w:sz w:val="24"/>
          <w:szCs w:val="24"/>
        </w:rPr>
      </w:pPr>
    </w:p>
    <w:p w:rsidR="00C45D78" w:rsidRPr="0077051A" w:rsidRDefault="00C45D78">
      <w:pPr>
        <w:spacing w:after="0" w:line="360" w:lineRule="auto"/>
        <w:jc w:val="both"/>
        <w:rPr>
          <w:rFonts w:ascii="Arial" w:eastAsia="Arial" w:hAnsi="Arial" w:cs="Arial"/>
          <w:sz w:val="24"/>
          <w:szCs w:val="24"/>
        </w:rPr>
      </w:pPr>
    </w:p>
    <w:p w:rsidR="00C45D78" w:rsidRPr="0077051A" w:rsidRDefault="00906045">
      <w:pPr>
        <w:spacing w:after="0" w:line="360" w:lineRule="auto"/>
        <w:jc w:val="center"/>
        <w:rPr>
          <w:rFonts w:ascii="Arial" w:eastAsia="Arial" w:hAnsi="Arial" w:cs="Arial"/>
          <w:b/>
          <w:sz w:val="24"/>
          <w:szCs w:val="24"/>
        </w:rPr>
      </w:pPr>
      <w:r w:rsidRPr="0077051A">
        <w:rPr>
          <w:rFonts w:ascii="Arial" w:eastAsia="Arial" w:hAnsi="Arial" w:cs="Arial"/>
          <w:b/>
          <w:sz w:val="24"/>
          <w:szCs w:val="24"/>
        </w:rPr>
        <w:t>ORDER</w:t>
      </w:r>
    </w:p>
    <w:p w:rsidR="00C45D78" w:rsidRPr="0077051A" w:rsidRDefault="00906045">
      <w:pPr>
        <w:spacing w:after="0" w:line="360" w:lineRule="auto"/>
        <w:jc w:val="both"/>
        <w:rPr>
          <w:rFonts w:ascii="Arial" w:eastAsia="Arial" w:hAnsi="Arial" w:cs="Arial"/>
          <w:sz w:val="24"/>
          <w:szCs w:val="24"/>
        </w:rPr>
      </w:pPr>
      <w:r w:rsidRPr="0077051A">
        <w:rPr>
          <w:rFonts w:ascii="Arial" w:eastAsia="Arial" w:hAnsi="Arial" w:cs="Arial"/>
          <w:sz w:val="24"/>
          <w:szCs w:val="24"/>
        </w:rPr>
        <w:t>___________________________________________________________________</w:t>
      </w:r>
    </w:p>
    <w:p w:rsidR="00C45D78" w:rsidRPr="0077051A" w:rsidRDefault="00906045">
      <w:pPr>
        <w:spacing w:after="0" w:line="360" w:lineRule="auto"/>
        <w:jc w:val="both"/>
        <w:rPr>
          <w:rFonts w:ascii="Arial" w:eastAsia="Arial" w:hAnsi="Arial" w:cs="Arial"/>
          <w:sz w:val="24"/>
          <w:szCs w:val="24"/>
        </w:rPr>
      </w:pPr>
      <w:r w:rsidRPr="0077051A">
        <w:rPr>
          <w:rFonts w:ascii="Arial" w:eastAsia="Arial" w:hAnsi="Arial" w:cs="Arial"/>
          <w:sz w:val="24"/>
          <w:szCs w:val="24"/>
        </w:rPr>
        <w:t xml:space="preserve">           </w:t>
      </w:r>
    </w:p>
    <w:p w:rsidR="00C45D78" w:rsidRPr="0077051A" w:rsidRDefault="00906045" w:rsidP="00211945">
      <w:pPr>
        <w:spacing w:after="0" w:line="360" w:lineRule="auto"/>
        <w:jc w:val="both"/>
        <w:rPr>
          <w:rFonts w:ascii="Arial" w:eastAsia="Arial" w:hAnsi="Arial" w:cs="Arial"/>
          <w:sz w:val="24"/>
          <w:szCs w:val="24"/>
        </w:rPr>
      </w:pPr>
      <w:r w:rsidRPr="0077051A">
        <w:rPr>
          <w:rFonts w:ascii="Arial" w:eastAsia="Arial" w:hAnsi="Arial" w:cs="Arial"/>
          <w:sz w:val="24"/>
          <w:szCs w:val="24"/>
        </w:rPr>
        <w:t>a)</w:t>
      </w:r>
      <w:r w:rsidRPr="0077051A">
        <w:rPr>
          <w:rFonts w:ascii="Arial" w:eastAsia="Arial" w:hAnsi="Arial" w:cs="Arial"/>
          <w:sz w:val="24"/>
          <w:szCs w:val="24"/>
        </w:rPr>
        <w:tab/>
        <w:t>The First Defendant’s condonation application is granted.</w:t>
      </w:r>
    </w:p>
    <w:p w:rsidR="00C45D78" w:rsidRPr="0077051A" w:rsidRDefault="00C45D78" w:rsidP="00211945">
      <w:pPr>
        <w:spacing w:after="0" w:line="360" w:lineRule="auto"/>
        <w:jc w:val="both"/>
        <w:rPr>
          <w:rFonts w:ascii="Arial" w:eastAsia="Arial" w:hAnsi="Arial" w:cs="Arial"/>
          <w:sz w:val="24"/>
          <w:szCs w:val="24"/>
        </w:rPr>
      </w:pPr>
    </w:p>
    <w:p w:rsidR="00C45D78" w:rsidRPr="0077051A" w:rsidRDefault="00906045" w:rsidP="00211945">
      <w:pPr>
        <w:spacing w:after="0" w:line="360" w:lineRule="auto"/>
        <w:jc w:val="both"/>
        <w:rPr>
          <w:rFonts w:ascii="Arial" w:eastAsia="Arial" w:hAnsi="Arial" w:cs="Arial"/>
          <w:sz w:val="24"/>
          <w:szCs w:val="24"/>
        </w:rPr>
      </w:pPr>
      <w:r w:rsidRPr="0077051A">
        <w:rPr>
          <w:rFonts w:ascii="Arial" w:eastAsia="Arial" w:hAnsi="Arial" w:cs="Arial"/>
          <w:sz w:val="24"/>
          <w:szCs w:val="24"/>
        </w:rPr>
        <w:t>b)</w:t>
      </w:r>
      <w:r w:rsidRPr="0077051A">
        <w:rPr>
          <w:rFonts w:ascii="Arial" w:eastAsia="Arial" w:hAnsi="Arial" w:cs="Arial"/>
          <w:sz w:val="24"/>
          <w:szCs w:val="24"/>
        </w:rPr>
        <w:tab/>
        <w:t xml:space="preserve">The First Defendant must pay the Plaintiff’s cost </w:t>
      </w:r>
      <w:r w:rsidRPr="0077051A">
        <w:rPr>
          <w:rFonts w:ascii="Arial" w:eastAsia="Arial" w:hAnsi="Arial" w:cs="Arial"/>
          <w:i/>
          <w:sz w:val="24"/>
          <w:szCs w:val="24"/>
        </w:rPr>
        <w:t xml:space="preserve">de </w:t>
      </w:r>
      <w:proofErr w:type="spellStart"/>
      <w:r w:rsidRPr="0077051A">
        <w:rPr>
          <w:rFonts w:ascii="Arial" w:eastAsia="Arial" w:hAnsi="Arial" w:cs="Arial"/>
          <w:i/>
          <w:sz w:val="24"/>
          <w:szCs w:val="24"/>
        </w:rPr>
        <w:t>bonis</w:t>
      </w:r>
      <w:proofErr w:type="spellEnd"/>
      <w:r w:rsidRPr="0077051A">
        <w:rPr>
          <w:rFonts w:ascii="Arial" w:eastAsia="Arial" w:hAnsi="Arial" w:cs="Arial"/>
          <w:i/>
          <w:sz w:val="24"/>
          <w:szCs w:val="24"/>
        </w:rPr>
        <w:t xml:space="preserve"> </w:t>
      </w:r>
      <w:proofErr w:type="spellStart"/>
      <w:r w:rsidRPr="0077051A">
        <w:rPr>
          <w:rFonts w:ascii="Arial" w:eastAsia="Arial" w:hAnsi="Arial" w:cs="Arial"/>
          <w:i/>
          <w:sz w:val="24"/>
          <w:szCs w:val="24"/>
        </w:rPr>
        <w:t>propis</w:t>
      </w:r>
      <w:proofErr w:type="spellEnd"/>
      <w:r w:rsidRPr="0077051A">
        <w:rPr>
          <w:rFonts w:ascii="Arial" w:eastAsia="Arial" w:hAnsi="Arial" w:cs="Arial"/>
          <w:sz w:val="24"/>
          <w:szCs w:val="24"/>
        </w:rPr>
        <w:t xml:space="preserve"> on appearances made 17 September 2019 and 29 October 2019 respectively and preparations done in this regard, limiting such costs in terms of rule 32 (11).</w:t>
      </w:r>
    </w:p>
    <w:p w:rsidR="00211945" w:rsidRPr="0077051A" w:rsidRDefault="00211945" w:rsidP="00211945">
      <w:pPr>
        <w:spacing w:after="0" w:line="360" w:lineRule="auto"/>
        <w:jc w:val="both"/>
        <w:rPr>
          <w:rFonts w:ascii="Arial" w:eastAsia="Arial" w:hAnsi="Arial" w:cs="Arial"/>
          <w:sz w:val="24"/>
          <w:szCs w:val="24"/>
        </w:rPr>
      </w:pPr>
    </w:p>
    <w:p w:rsidR="00211945" w:rsidRPr="0077051A" w:rsidRDefault="00211945" w:rsidP="00211945">
      <w:pPr>
        <w:spacing w:line="360" w:lineRule="auto"/>
        <w:jc w:val="both"/>
        <w:rPr>
          <w:rFonts w:ascii="Arial" w:hAnsi="Arial" w:cs="Arial"/>
          <w:sz w:val="24"/>
          <w:szCs w:val="24"/>
        </w:rPr>
      </w:pPr>
      <w:r w:rsidRPr="0077051A">
        <w:rPr>
          <w:rFonts w:ascii="Arial" w:hAnsi="Arial" w:cs="Arial"/>
          <w:sz w:val="24"/>
          <w:szCs w:val="24"/>
        </w:rPr>
        <w:t xml:space="preserve">(c) </w:t>
      </w:r>
      <w:r w:rsidRPr="0077051A">
        <w:rPr>
          <w:rFonts w:ascii="Arial" w:hAnsi="Arial" w:cs="Arial"/>
          <w:sz w:val="24"/>
          <w:szCs w:val="24"/>
        </w:rPr>
        <w:tab/>
        <w:t xml:space="preserve">The matter is postponed to </w:t>
      </w:r>
      <w:r w:rsidRPr="0077051A">
        <w:rPr>
          <w:rFonts w:ascii="Arial" w:hAnsi="Arial" w:cs="Arial"/>
          <w:b/>
          <w:sz w:val="24"/>
          <w:szCs w:val="24"/>
        </w:rPr>
        <w:t>14 April 2020</w:t>
      </w:r>
      <w:r w:rsidRPr="0077051A">
        <w:rPr>
          <w:rFonts w:ascii="Arial" w:hAnsi="Arial" w:cs="Arial"/>
          <w:sz w:val="24"/>
          <w:szCs w:val="24"/>
        </w:rPr>
        <w:t xml:space="preserve"> at 08h30, for plaintiff and 1</w:t>
      </w:r>
      <w:r w:rsidRPr="0077051A">
        <w:rPr>
          <w:rFonts w:ascii="Arial" w:hAnsi="Arial" w:cs="Arial"/>
          <w:sz w:val="24"/>
          <w:szCs w:val="24"/>
          <w:vertAlign w:val="superscript"/>
        </w:rPr>
        <w:t>st</w:t>
      </w:r>
      <w:r w:rsidRPr="0077051A">
        <w:rPr>
          <w:rFonts w:ascii="Arial" w:hAnsi="Arial" w:cs="Arial"/>
          <w:sz w:val="24"/>
          <w:szCs w:val="24"/>
        </w:rPr>
        <w:t xml:space="preserve"> defendant to file supplementary witness statements.</w:t>
      </w:r>
    </w:p>
    <w:p w:rsidR="00211945" w:rsidRPr="0077051A" w:rsidRDefault="00211945" w:rsidP="001D1D35">
      <w:pPr>
        <w:spacing w:line="360" w:lineRule="auto"/>
        <w:jc w:val="both"/>
        <w:rPr>
          <w:rFonts w:ascii="Arial" w:hAnsi="Arial" w:cs="Arial"/>
          <w:sz w:val="24"/>
          <w:szCs w:val="24"/>
        </w:rPr>
      </w:pPr>
      <w:r w:rsidRPr="0077051A">
        <w:rPr>
          <w:rFonts w:ascii="Arial" w:hAnsi="Arial" w:cs="Arial"/>
          <w:sz w:val="24"/>
          <w:szCs w:val="24"/>
        </w:rPr>
        <w:t xml:space="preserve">(d) </w:t>
      </w:r>
      <w:r w:rsidRPr="0077051A">
        <w:rPr>
          <w:rFonts w:ascii="Arial" w:hAnsi="Arial" w:cs="Arial"/>
          <w:sz w:val="24"/>
          <w:szCs w:val="24"/>
        </w:rPr>
        <w:tab/>
        <w:t xml:space="preserve">The parties must, file a joint status report, on or before </w:t>
      </w:r>
      <w:r w:rsidRPr="0077051A">
        <w:rPr>
          <w:rFonts w:ascii="Arial" w:hAnsi="Arial" w:cs="Arial"/>
          <w:b/>
          <w:sz w:val="24"/>
          <w:szCs w:val="24"/>
        </w:rPr>
        <w:t>09 April 2020</w:t>
      </w:r>
      <w:r w:rsidRPr="0077051A">
        <w:rPr>
          <w:rFonts w:ascii="Arial" w:hAnsi="Arial" w:cs="Arial"/>
          <w:sz w:val="24"/>
          <w:szCs w:val="24"/>
        </w:rPr>
        <w:t>.</w:t>
      </w:r>
    </w:p>
    <w:p w:rsidR="00C45D78" w:rsidRPr="0077051A" w:rsidRDefault="00C45D78">
      <w:pPr>
        <w:pBdr>
          <w:bottom w:val="single" w:sz="12" w:space="1" w:color="000000"/>
        </w:pBdr>
        <w:spacing w:after="0" w:line="360" w:lineRule="auto"/>
        <w:jc w:val="both"/>
        <w:rPr>
          <w:rFonts w:ascii="Arial" w:eastAsia="Arial" w:hAnsi="Arial" w:cs="Arial"/>
          <w:sz w:val="24"/>
          <w:szCs w:val="24"/>
        </w:rPr>
      </w:pPr>
    </w:p>
    <w:p w:rsidR="00C45D78" w:rsidRPr="0077051A" w:rsidRDefault="00906045">
      <w:pPr>
        <w:spacing w:after="0" w:line="360" w:lineRule="auto"/>
        <w:jc w:val="center"/>
        <w:rPr>
          <w:rFonts w:ascii="Arial" w:eastAsia="Arial" w:hAnsi="Arial" w:cs="Arial"/>
          <w:b/>
          <w:sz w:val="24"/>
          <w:szCs w:val="24"/>
        </w:rPr>
      </w:pPr>
      <w:r w:rsidRPr="0077051A">
        <w:rPr>
          <w:rFonts w:ascii="Arial" w:eastAsia="Arial" w:hAnsi="Arial" w:cs="Arial"/>
          <w:b/>
          <w:sz w:val="24"/>
          <w:szCs w:val="24"/>
        </w:rPr>
        <w:t>JUDGMENT</w:t>
      </w:r>
    </w:p>
    <w:p w:rsidR="00C45D78" w:rsidRPr="0077051A" w:rsidRDefault="00906045">
      <w:pPr>
        <w:spacing w:after="0" w:line="360" w:lineRule="auto"/>
        <w:jc w:val="center"/>
        <w:rPr>
          <w:rFonts w:ascii="Arial" w:eastAsia="Arial" w:hAnsi="Arial" w:cs="Arial"/>
          <w:b/>
          <w:sz w:val="24"/>
          <w:szCs w:val="24"/>
        </w:rPr>
      </w:pPr>
      <w:r w:rsidRPr="0077051A">
        <w:rPr>
          <w:rFonts w:ascii="Arial" w:eastAsia="Arial" w:hAnsi="Arial" w:cs="Arial"/>
          <w:b/>
          <w:sz w:val="24"/>
          <w:szCs w:val="24"/>
        </w:rPr>
        <w:t>___________________________________________________________________</w:t>
      </w:r>
    </w:p>
    <w:p w:rsidR="00C45D78" w:rsidRPr="0077051A" w:rsidRDefault="00906045">
      <w:pPr>
        <w:spacing w:after="0" w:line="360" w:lineRule="auto"/>
        <w:jc w:val="both"/>
        <w:rPr>
          <w:rFonts w:ascii="Arial" w:eastAsia="Arial" w:hAnsi="Arial" w:cs="Arial"/>
          <w:sz w:val="24"/>
          <w:szCs w:val="24"/>
        </w:rPr>
      </w:pPr>
      <w:proofErr w:type="spellStart"/>
      <w:r w:rsidRPr="0077051A">
        <w:rPr>
          <w:rFonts w:ascii="Arial" w:eastAsia="Arial" w:hAnsi="Arial" w:cs="Arial"/>
          <w:sz w:val="24"/>
          <w:szCs w:val="24"/>
        </w:rPr>
        <w:t>Rakow</w:t>
      </w:r>
      <w:proofErr w:type="spellEnd"/>
      <w:r w:rsidRPr="0077051A">
        <w:rPr>
          <w:rFonts w:ascii="Arial" w:eastAsia="Arial" w:hAnsi="Arial" w:cs="Arial"/>
          <w:sz w:val="24"/>
          <w:szCs w:val="24"/>
        </w:rPr>
        <w:t xml:space="preserve">, AJ: </w:t>
      </w:r>
    </w:p>
    <w:p w:rsidR="00C45D78" w:rsidRPr="0077051A" w:rsidRDefault="00C45D78">
      <w:pPr>
        <w:spacing w:after="0" w:line="360" w:lineRule="auto"/>
        <w:jc w:val="both"/>
        <w:rPr>
          <w:rFonts w:ascii="Arial" w:eastAsia="Arial" w:hAnsi="Arial" w:cs="Arial"/>
          <w:sz w:val="24"/>
          <w:szCs w:val="24"/>
        </w:rPr>
      </w:pPr>
    </w:p>
    <w:p w:rsidR="00C45D78" w:rsidRPr="0077051A" w:rsidRDefault="00906045">
      <w:pPr>
        <w:spacing w:after="0" w:line="360" w:lineRule="auto"/>
        <w:jc w:val="both"/>
        <w:rPr>
          <w:rFonts w:ascii="Arial" w:eastAsia="Arial" w:hAnsi="Arial" w:cs="Arial"/>
          <w:sz w:val="24"/>
          <w:szCs w:val="24"/>
        </w:rPr>
      </w:pPr>
      <w:r w:rsidRPr="0077051A">
        <w:rPr>
          <w:rFonts w:ascii="Arial" w:eastAsia="Arial" w:hAnsi="Arial" w:cs="Arial"/>
          <w:sz w:val="24"/>
          <w:szCs w:val="24"/>
        </w:rPr>
        <w:t>[1]</w:t>
      </w:r>
      <w:r w:rsidRPr="0077051A">
        <w:rPr>
          <w:rFonts w:ascii="Arial" w:eastAsia="Arial" w:hAnsi="Arial" w:cs="Arial"/>
          <w:sz w:val="24"/>
          <w:szCs w:val="24"/>
        </w:rPr>
        <w:tab/>
        <w:t xml:space="preserve"> Before me is a sanctions hearing wherein this court is tasked to determine whether it should impose sanctions on the First Defendant’s counsel in terms of rule 53 based on the non-compliance of court order dated 17 September 2019 which provided as follows:</w:t>
      </w:r>
    </w:p>
    <w:p w:rsidR="00C45D78" w:rsidRPr="0077051A" w:rsidRDefault="00C45D78">
      <w:pPr>
        <w:spacing w:after="0" w:line="360" w:lineRule="auto"/>
        <w:jc w:val="both"/>
        <w:rPr>
          <w:rFonts w:ascii="Arial" w:eastAsia="Arial" w:hAnsi="Arial" w:cs="Arial"/>
          <w:sz w:val="24"/>
          <w:szCs w:val="24"/>
        </w:rPr>
      </w:pPr>
    </w:p>
    <w:p w:rsidR="00C45D78" w:rsidRPr="0077051A" w:rsidRDefault="00906045">
      <w:pPr>
        <w:spacing w:after="0" w:line="360" w:lineRule="auto"/>
        <w:jc w:val="both"/>
        <w:rPr>
          <w:rFonts w:ascii="Arial" w:eastAsia="Arial" w:hAnsi="Arial" w:cs="Arial"/>
        </w:rPr>
      </w:pPr>
      <w:r w:rsidRPr="0077051A">
        <w:rPr>
          <w:rFonts w:ascii="Arial" w:eastAsia="Arial" w:hAnsi="Arial" w:cs="Arial"/>
        </w:rPr>
        <w:t>‘1.</w:t>
      </w:r>
      <w:r w:rsidRPr="0077051A">
        <w:rPr>
          <w:rFonts w:ascii="Arial" w:eastAsia="Arial" w:hAnsi="Arial" w:cs="Arial"/>
        </w:rPr>
        <w:tab/>
        <w:t xml:space="preserve">The parties must file their discovery affidavits and bundles of discovered documents on or before </w:t>
      </w:r>
      <w:r w:rsidRPr="0077051A">
        <w:rPr>
          <w:rFonts w:ascii="Arial" w:eastAsia="Arial" w:hAnsi="Arial" w:cs="Arial"/>
          <w:b/>
        </w:rPr>
        <w:t>04 October 2019</w:t>
      </w:r>
      <w:r w:rsidRPr="0077051A">
        <w:rPr>
          <w:rFonts w:ascii="Arial" w:eastAsia="Arial" w:hAnsi="Arial" w:cs="Arial"/>
        </w:rPr>
        <w:t>.</w:t>
      </w:r>
    </w:p>
    <w:p w:rsidR="00C45D78" w:rsidRPr="0077051A" w:rsidRDefault="00906045">
      <w:pPr>
        <w:spacing w:after="0" w:line="360" w:lineRule="auto"/>
        <w:jc w:val="both"/>
        <w:rPr>
          <w:rFonts w:ascii="Arial" w:eastAsia="Arial" w:hAnsi="Arial" w:cs="Arial"/>
        </w:rPr>
      </w:pPr>
      <w:r w:rsidRPr="0077051A">
        <w:rPr>
          <w:rFonts w:ascii="Arial" w:eastAsia="Arial" w:hAnsi="Arial" w:cs="Arial"/>
        </w:rPr>
        <w:t>2.</w:t>
      </w:r>
      <w:r w:rsidRPr="0077051A">
        <w:rPr>
          <w:rFonts w:ascii="Arial" w:eastAsia="Arial" w:hAnsi="Arial" w:cs="Arial"/>
        </w:rPr>
        <w:tab/>
        <w:t xml:space="preserve">Both parties must file their witness statements and expert witness summaries, if any, no later than </w:t>
      </w:r>
      <w:r w:rsidRPr="0077051A">
        <w:rPr>
          <w:rFonts w:ascii="Arial" w:eastAsia="Arial" w:hAnsi="Arial" w:cs="Arial"/>
          <w:b/>
        </w:rPr>
        <w:t>18 October 2019</w:t>
      </w:r>
      <w:r w:rsidRPr="0077051A">
        <w:rPr>
          <w:rFonts w:ascii="Arial" w:eastAsia="Arial" w:hAnsi="Arial" w:cs="Arial"/>
        </w:rPr>
        <w:t>.</w:t>
      </w:r>
    </w:p>
    <w:p w:rsidR="00C45D78" w:rsidRPr="0077051A" w:rsidRDefault="00906045">
      <w:pPr>
        <w:spacing w:after="0" w:line="360" w:lineRule="auto"/>
        <w:jc w:val="both"/>
        <w:rPr>
          <w:rFonts w:ascii="Arial" w:eastAsia="Arial" w:hAnsi="Arial" w:cs="Arial"/>
        </w:rPr>
      </w:pPr>
      <w:r w:rsidRPr="0077051A">
        <w:rPr>
          <w:rFonts w:ascii="Arial" w:eastAsia="Arial" w:hAnsi="Arial" w:cs="Arial"/>
        </w:rPr>
        <w:t>3.</w:t>
      </w:r>
      <w:r w:rsidRPr="0077051A">
        <w:rPr>
          <w:rFonts w:ascii="Arial" w:eastAsia="Arial" w:hAnsi="Arial" w:cs="Arial"/>
        </w:rPr>
        <w:tab/>
        <w:t xml:space="preserve">The legal practitioners who will conduct the trial on behalf of the parties, </w:t>
      </w:r>
      <w:r w:rsidRPr="0077051A">
        <w:rPr>
          <w:rFonts w:ascii="Arial" w:eastAsia="Arial" w:hAnsi="Arial" w:cs="Arial"/>
          <w:b/>
        </w:rPr>
        <w:t xml:space="preserve">must hold a pre-trial conference meeting </w:t>
      </w:r>
      <w:r w:rsidRPr="0077051A">
        <w:rPr>
          <w:rFonts w:ascii="Arial" w:eastAsia="Arial" w:hAnsi="Arial" w:cs="Arial"/>
        </w:rPr>
        <w:t xml:space="preserve">by not later than </w:t>
      </w:r>
      <w:r w:rsidRPr="0077051A">
        <w:rPr>
          <w:rFonts w:ascii="Arial" w:eastAsia="Arial" w:hAnsi="Arial" w:cs="Arial"/>
          <w:b/>
        </w:rPr>
        <w:t xml:space="preserve">21 October 2019 </w:t>
      </w:r>
      <w:r w:rsidRPr="0077051A">
        <w:rPr>
          <w:rFonts w:ascii="Arial" w:eastAsia="Arial" w:hAnsi="Arial" w:cs="Arial"/>
        </w:rPr>
        <w:t>at which meeting the legal practitioners must address the matter referred to in Rule 26 (6).</w:t>
      </w:r>
    </w:p>
    <w:p w:rsidR="00C45D78" w:rsidRPr="0077051A" w:rsidRDefault="00906045">
      <w:pPr>
        <w:spacing w:after="0" w:line="360" w:lineRule="auto"/>
        <w:jc w:val="both"/>
        <w:rPr>
          <w:rFonts w:ascii="Arial" w:eastAsia="Arial" w:hAnsi="Arial" w:cs="Arial"/>
        </w:rPr>
      </w:pPr>
      <w:r w:rsidRPr="0077051A">
        <w:rPr>
          <w:rFonts w:ascii="Arial" w:eastAsia="Arial" w:hAnsi="Arial" w:cs="Arial"/>
        </w:rPr>
        <w:t>4.</w:t>
      </w:r>
      <w:r w:rsidRPr="0077051A">
        <w:rPr>
          <w:rFonts w:ascii="Arial" w:eastAsia="Arial" w:hAnsi="Arial" w:cs="Arial"/>
        </w:rPr>
        <w:tab/>
        <w:t xml:space="preserve">The parties must file a joint pre-trial order, no later than </w:t>
      </w:r>
      <w:r w:rsidRPr="0077051A">
        <w:rPr>
          <w:rFonts w:ascii="Arial" w:eastAsia="Arial" w:hAnsi="Arial" w:cs="Arial"/>
          <w:b/>
        </w:rPr>
        <w:t>24 October 2019</w:t>
      </w:r>
      <w:r w:rsidRPr="0077051A">
        <w:rPr>
          <w:rFonts w:ascii="Arial" w:eastAsia="Arial" w:hAnsi="Arial" w:cs="Arial"/>
        </w:rPr>
        <w:t>.</w:t>
      </w:r>
    </w:p>
    <w:p w:rsidR="00C45D78" w:rsidRPr="0077051A" w:rsidRDefault="00906045">
      <w:pPr>
        <w:spacing w:after="0" w:line="360" w:lineRule="auto"/>
        <w:jc w:val="both"/>
        <w:rPr>
          <w:rFonts w:ascii="Arial" w:eastAsia="Arial" w:hAnsi="Arial" w:cs="Arial"/>
        </w:rPr>
      </w:pPr>
      <w:r w:rsidRPr="0077051A">
        <w:rPr>
          <w:rFonts w:ascii="Arial" w:eastAsia="Arial" w:hAnsi="Arial" w:cs="Arial"/>
        </w:rPr>
        <w:t>5.</w:t>
      </w:r>
      <w:r w:rsidRPr="0077051A">
        <w:rPr>
          <w:rFonts w:ascii="Arial" w:eastAsia="Arial" w:hAnsi="Arial" w:cs="Arial"/>
        </w:rPr>
        <w:tab/>
        <w:t xml:space="preserve">The matter is postponed to </w:t>
      </w:r>
      <w:r w:rsidRPr="0077051A">
        <w:rPr>
          <w:rFonts w:ascii="Arial" w:eastAsia="Arial" w:hAnsi="Arial" w:cs="Arial"/>
          <w:b/>
        </w:rPr>
        <w:t>29 October 2019</w:t>
      </w:r>
      <w:r w:rsidRPr="0077051A">
        <w:rPr>
          <w:rFonts w:ascii="Arial" w:eastAsia="Arial" w:hAnsi="Arial" w:cs="Arial"/>
        </w:rPr>
        <w:t xml:space="preserve"> at 08h30 for a pre-trial conference.’</w:t>
      </w:r>
      <w:r w:rsidRPr="0077051A">
        <w:rPr>
          <w:rFonts w:ascii="Arial" w:eastAsia="Arial" w:hAnsi="Arial" w:cs="Arial"/>
        </w:rPr>
        <w:tab/>
      </w:r>
    </w:p>
    <w:p w:rsidR="00055CB9" w:rsidRPr="0077051A" w:rsidRDefault="00055CB9">
      <w:pPr>
        <w:spacing w:after="0" w:line="360" w:lineRule="auto"/>
        <w:jc w:val="both"/>
        <w:rPr>
          <w:rFonts w:ascii="Arial" w:eastAsia="Arial" w:hAnsi="Arial" w:cs="Arial"/>
        </w:rPr>
      </w:pPr>
    </w:p>
    <w:p w:rsidR="00C45D78" w:rsidRPr="0077051A" w:rsidRDefault="00906045">
      <w:pPr>
        <w:spacing w:after="0" w:line="360" w:lineRule="auto"/>
        <w:jc w:val="both"/>
        <w:rPr>
          <w:rFonts w:ascii="Arial" w:eastAsia="Arial" w:hAnsi="Arial" w:cs="Arial"/>
          <w:sz w:val="24"/>
          <w:szCs w:val="24"/>
        </w:rPr>
      </w:pPr>
      <w:r w:rsidRPr="0077051A">
        <w:rPr>
          <w:rFonts w:ascii="Arial" w:eastAsia="Arial" w:hAnsi="Arial" w:cs="Arial"/>
          <w:sz w:val="24"/>
          <w:szCs w:val="24"/>
        </w:rPr>
        <w:t>[2]</w:t>
      </w:r>
      <w:r w:rsidRPr="0077051A">
        <w:rPr>
          <w:rFonts w:ascii="Arial" w:eastAsia="Arial" w:hAnsi="Arial" w:cs="Arial"/>
          <w:sz w:val="24"/>
          <w:szCs w:val="24"/>
        </w:rPr>
        <w:tab/>
        <w:t>On 29 October 2019 when the matter came back to court, the First Defendant’s legal practitioner was given the opportunity to file a sanctions affidavit for non-compliance with court order dated 17 September 2019 on or before 07 November 2019 and the matter was postponed to 29 October 2019 for sanctions hearing. As fate would have it, the First Defendant’s legal practitioner failed to file sanctions affidavit as ordered and the court was lenient enough to grant the First Defendant a second opportunity to file the sanctions affidavit on or before 09 December 2019, with the matter being postponed to 21 January 2020 for sanctions hearing. From thereon, the parties were given the opportunity to file heads of arguments, bringing the matter to the ruling at hand.</w:t>
      </w:r>
    </w:p>
    <w:p w:rsidR="00C45D78" w:rsidRPr="0077051A" w:rsidRDefault="00C45D78">
      <w:pPr>
        <w:spacing w:after="0" w:line="360" w:lineRule="auto"/>
        <w:jc w:val="both"/>
        <w:rPr>
          <w:rFonts w:ascii="Arial" w:eastAsia="Arial" w:hAnsi="Arial" w:cs="Arial"/>
          <w:sz w:val="24"/>
          <w:szCs w:val="24"/>
        </w:rPr>
      </w:pPr>
    </w:p>
    <w:p w:rsidR="00C45D78" w:rsidRPr="0077051A" w:rsidRDefault="00906045">
      <w:pPr>
        <w:spacing w:after="0" w:line="360" w:lineRule="auto"/>
        <w:jc w:val="both"/>
        <w:rPr>
          <w:rFonts w:ascii="Arial" w:eastAsia="Arial" w:hAnsi="Arial" w:cs="Arial"/>
          <w:sz w:val="24"/>
          <w:szCs w:val="24"/>
        </w:rPr>
      </w:pPr>
      <w:r w:rsidRPr="0077051A">
        <w:rPr>
          <w:rFonts w:ascii="Arial" w:eastAsia="Arial" w:hAnsi="Arial" w:cs="Arial"/>
          <w:sz w:val="24"/>
          <w:szCs w:val="24"/>
        </w:rPr>
        <w:t>[3]</w:t>
      </w:r>
      <w:r w:rsidRPr="0077051A">
        <w:rPr>
          <w:rFonts w:ascii="Arial" w:eastAsia="Arial" w:hAnsi="Arial" w:cs="Arial"/>
          <w:sz w:val="24"/>
          <w:szCs w:val="24"/>
        </w:rPr>
        <w:tab/>
        <w:t>In essence, the First Defendant’s legal practitioner seeks condonation for failure to comply with court orders dated 17 September 2019 and 29 October 2019 respectively. I will now proceed to deal with the submissions by counsel, firstly with those of the First Defendant.</w:t>
      </w:r>
    </w:p>
    <w:p w:rsidR="00C45D78" w:rsidRPr="0077051A" w:rsidRDefault="00C45D78">
      <w:pPr>
        <w:spacing w:after="0" w:line="360" w:lineRule="auto"/>
        <w:jc w:val="both"/>
        <w:rPr>
          <w:rFonts w:ascii="Arial" w:eastAsia="Arial" w:hAnsi="Arial" w:cs="Arial"/>
          <w:sz w:val="24"/>
          <w:szCs w:val="24"/>
        </w:rPr>
      </w:pPr>
    </w:p>
    <w:p w:rsidR="00C45D78" w:rsidRPr="0077051A" w:rsidRDefault="00906045">
      <w:pPr>
        <w:spacing w:after="0" w:line="360" w:lineRule="auto"/>
        <w:jc w:val="both"/>
        <w:rPr>
          <w:rFonts w:ascii="Arial" w:eastAsia="Arial" w:hAnsi="Arial" w:cs="Arial"/>
          <w:sz w:val="24"/>
          <w:szCs w:val="24"/>
          <w:u w:val="single"/>
        </w:rPr>
      </w:pPr>
      <w:r w:rsidRPr="0077051A">
        <w:rPr>
          <w:rFonts w:ascii="Arial" w:eastAsia="Arial" w:hAnsi="Arial" w:cs="Arial"/>
          <w:sz w:val="24"/>
          <w:szCs w:val="24"/>
          <w:u w:val="single"/>
        </w:rPr>
        <w:t>First Defendant’s submissions</w:t>
      </w:r>
    </w:p>
    <w:p w:rsidR="00C45D78" w:rsidRPr="0077051A" w:rsidRDefault="00C45D78">
      <w:pPr>
        <w:spacing w:after="0" w:line="360" w:lineRule="auto"/>
        <w:jc w:val="both"/>
        <w:rPr>
          <w:rFonts w:ascii="Arial" w:eastAsia="Arial" w:hAnsi="Arial" w:cs="Arial"/>
          <w:sz w:val="24"/>
          <w:szCs w:val="24"/>
        </w:rPr>
      </w:pPr>
    </w:p>
    <w:p w:rsidR="00C45D78" w:rsidRPr="0077051A" w:rsidRDefault="00906045">
      <w:pPr>
        <w:spacing w:after="0" w:line="360" w:lineRule="auto"/>
        <w:jc w:val="both"/>
        <w:rPr>
          <w:rFonts w:ascii="Arial" w:eastAsia="Arial" w:hAnsi="Arial" w:cs="Arial"/>
          <w:sz w:val="24"/>
          <w:szCs w:val="24"/>
        </w:rPr>
      </w:pPr>
      <w:r w:rsidRPr="0077051A">
        <w:rPr>
          <w:rFonts w:ascii="Arial" w:eastAsia="Arial" w:hAnsi="Arial" w:cs="Arial"/>
          <w:sz w:val="24"/>
          <w:szCs w:val="24"/>
        </w:rPr>
        <w:t>[4]</w:t>
      </w:r>
      <w:r w:rsidRPr="0077051A">
        <w:rPr>
          <w:rFonts w:ascii="Arial" w:eastAsia="Arial" w:hAnsi="Arial" w:cs="Arial"/>
          <w:sz w:val="24"/>
          <w:szCs w:val="24"/>
        </w:rPr>
        <w:tab/>
        <w:t>The gist of the First Defendant’s submissions are based on the fact that the client and witnesses are all based in the northern part of Namibia and that this has caused great difficulty in obtaining instructions and arranging audience with the client and witnesses, more so due to the clients being in remote areas and further having financial constraints to pursue other methods of exchanging the required documentation for the matter at hand. This challenge was further exacerbated by the fact that counsel of record for the First Defendant had to undergo leave from office to prepare for her wedding, leaving the file with colleagues in an office thinly spread by other matters requiring their attention.</w:t>
      </w:r>
    </w:p>
    <w:p w:rsidR="00C45D78" w:rsidRPr="0077051A" w:rsidRDefault="00C45D78">
      <w:pPr>
        <w:spacing w:after="0" w:line="360" w:lineRule="auto"/>
        <w:jc w:val="both"/>
        <w:rPr>
          <w:rFonts w:ascii="Arial" w:eastAsia="Arial" w:hAnsi="Arial" w:cs="Arial"/>
          <w:sz w:val="24"/>
          <w:szCs w:val="24"/>
        </w:rPr>
      </w:pPr>
    </w:p>
    <w:p w:rsidR="00C45D78" w:rsidRPr="0077051A" w:rsidRDefault="00906045">
      <w:pPr>
        <w:spacing w:after="0" w:line="360" w:lineRule="auto"/>
        <w:jc w:val="both"/>
        <w:rPr>
          <w:rFonts w:ascii="Arial" w:eastAsia="Arial" w:hAnsi="Arial" w:cs="Arial"/>
          <w:sz w:val="24"/>
          <w:szCs w:val="24"/>
        </w:rPr>
      </w:pPr>
      <w:r w:rsidRPr="0077051A">
        <w:rPr>
          <w:rFonts w:ascii="Arial" w:eastAsia="Arial" w:hAnsi="Arial" w:cs="Arial"/>
          <w:sz w:val="24"/>
          <w:szCs w:val="24"/>
        </w:rPr>
        <w:t>[5]</w:t>
      </w:r>
      <w:r w:rsidRPr="0077051A">
        <w:rPr>
          <w:rFonts w:ascii="Arial" w:eastAsia="Arial" w:hAnsi="Arial" w:cs="Arial"/>
          <w:sz w:val="24"/>
          <w:szCs w:val="24"/>
        </w:rPr>
        <w:tab/>
        <w:t xml:space="preserve"> Regarding the witness statements as per the order dated 17 September 2019, the legal practitioner for the First Defendant managed to finally complete the First Defendant’s witness statement, however, two more are required which remain crucial to the First Defendant’s case and same would be obtained during the week of 10 to 14 February 2020.</w:t>
      </w:r>
      <w:r w:rsidRPr="0077051A">
        <w:rPr>
          <w:rFonts w:ascii="Arial" w:eastAsia="Arial" w:hAnsi="Arial" w:cs="Arial"/>
          <w:sz w:val="24"/>
          <w:szCs w:val="24"/>
          <w:vertAlign w:val="superscript"/>
        </w:rPr>
        <w:footnoteReference w:id="1"/>
      </w:r>
    </w:p>
    <w:p w:rsidR="00C45D78" w:rsidRPr="0077051A" w:rsidRDefault="00C45D78">
      <w:pPr>
        <w:spacing w:after="0" w:line="360" w:lineRule="auto"/>
        <w:jc w:val="both"/>
        <w:rPr>
          <w:rFonts w:ascii="Arial" w:eastAsia="Arial" w:hAnsi="Arial" w:cs="Arial"/>
          <w:sz w:val="24"/>
          <w:szCs w:val="24"/>
        </w:rPr>
      </w:pPr>
    </w:p>
    <w:p w:rsidR="00C45D78" w:rsidRPr="0077051A" w:rsidRDefault="00906045">
      <w:pPr>
        <w:spacing w:after="0" w:line="360" w:lineRule="auto"/>
        <w:jc w:val="both"/>
        <w:rPr>
          <w:rFonts w:ascii="Arial" w:eastAsia="Arial" w:hAnsi="Arial" w:cs="Arial"/>
          <w:sz w:val="24"/>
          <w:szCs w:val="24"/>
        </w:rPr>
      </w:pPr>
      <w:r w:rsidRPr="0077051A">
        <w:rPr>
          <w:rFonts w:ascii="Arial" w:eastAsia="Arial" w:hAnsi="Arial" w:cs="Arial"/>
          <w:sz w:val="24"/>
          <w:szCs w:val="24"/>
        </w:rPr>
        <w:t>[6]</w:t>
      </w:r>
      <w:r w:rsidRPr="0077051A">
        <w:rPr>
          <w:rFonts w:ascii="Arial" w:eastAsia="Arial" w:hAnsi="Arial" w:cs="Arial"/>
          <w:sz w:val="24"/>
          <w:szCs w:val="24"/>
        </w:rPr>
        <w:tab/>
        <w:t xml:space="preserve">Regarding the pre-trial, Ms. </w:t>
      </w:r>
      <w:proofErr w:type="spellStart"/>
      <w:r w:rsidRPr="0077051A">
        <w:rPr>
          <w:rFonts w:ascii="Arial" w:eastAsia="Arial" w:hAnsi="Arial" w:cs="Arial"/>
          <w:sz w:val="24"/>
          <w:szCs w:val="24"/>
        </w:rPr>
        <w:t>Namene</w:t>
      </w:r>
      <w:proofErr w:type="spellEnd"/>
      <w:r w:rsidRPr="0077051A">
        <w:rPr>
          <w:rFonts w:ascii="Arial" w:eastAsia="Arial" w:hAnsi="Arial" w:cs="Arial"/>
          <w:sz w:val="24"/>
          <w:szCs w:val="24"/>
        </w:rPr>
        <w:t xml:space="preserve">, who primarily deals with criminal litigation in the First Defendant’s counsel’s office, attended to the pre-trial draft sent by the Plaintiff’s legal practitioner on 23 October 2019, which was due to be filed on 24 October 2019. However, counsel submitted that the Plaintiff’s counsel rather suggested that he requests a postponement as it wouldn’t be prudent to rush over the pre-trial draft as same required a meaningful contribution before being filed as a joint pre-trial report. On this score, counsel submitted that the blame for not filing this draft on time should be shared between </w:t>
      </w:r>
      <w:proofErr w:type="gramStart"/>
      <w:r w:rsidRPr="0077051A">
        <w:rPr>
          <w:rFonts w:ascii="Arial" w:eastAsia="Arial" w:hAnsi="Arial" w:cs="Arial"/>
          <w:sz w:val="24"/>
          <w:szCs w:val="24"/>
        </w:rPr>
        <w:t>counsel</w:t>
      </w:r>
      <w:proofErr w:type="gramEnd"/>
      <w:r w:rsidRPr="0077051A">
        <w:rPr>
          <w:rFonts w:ascii="Arial" w:eastAsia="Arial" w:hAnsi="Arial" w:cs="Arial"/>
          <w:sz w:val="24"/>
          <w:szCs w:val="24"/>
        </w:rPr>
        <w:t xml:space="preserve"> for the parties in the matter and not squarely place it on the shoulders of the First Defendant’s counsel.</w:t>
      </w:r>
    </w:p>
    <w:p w:rsidR="00C45D78" w:rsidRPr="0077051A" w:rsidRDefault="00C45D78">
      <w:pPr>
        <w:spacing w:after="0" w:line="360" w:lineRule="auto"/>
        <w:jc w:val="both"/>
        <w:rPr>
          <w:rFonts w:ascii="Arial" w:eastAsia="Arial" w:hAnsi="Arial" w:cs="Arial"/>
          <w:sz w:val="24"/>
          <w:szCs w:val="24"/>
        </w:rPr>
      </w:pPr>
    </w:p>
    <w:p w:rsidR="00C45D78" w:rsidRPr="0077051A" w:rsidRDefault="00906045">
      <w:pPr>
        <w:spacing w:after="0" w:line="360" w:lineRule="auto"/>
        <w:jc w:val="both"/>
        <w:rPr>
          <w:rFonts w:ascii="Arial" w:eastAsia="Arial" w:hAnsi="Arial" w:cs="Arial"/>
          <w:sz w:val="24"/>
          <w:szCs w:val="24"/>
        </w:rPr>
      </w:pPr>
      <w:r w:rsidRPr="0077051A">
        <w:rPr>
          <w:rFonts w:ascii="Arial" w:eastAsia="Arial" w:hAnsi="Arial" w:cs="Arial"/>
          <w:sz w:val="24"/>
          <w:szCs w:val="24"/>
        </w:rPr>
        <w:t>[7]</w:t>
      </w:r>
      <w:r w:rsidRPr="0077051A">
        <w:rPr>
          <w:rFonts w:ascii="Arial" w:eastAsia="Arial" w:hAnsi="Arial" w:cs="Arial"/>
          <w:sz w:val="24"/>
          <w:szCs w:val="24"/>
        </w:rPr>
        <w:tab/>
        <w:t xml:space="preserve">Further on the issue of non-appearance and failure to file the sanctions affidavit as depicted above, counsel submitted that due to the communication that a postponement would be requested, Ms. </w:t>
      </w:r>
      <w:proofErr w:type="spellStart"/>
      <w:r w:rsidRPr="0077051A">
        <w:rPr>
          <w:rFonts w:ascii="Arial" w:eastAsia="Arial" w:hAnsi="Arial" w:cs="Arial"/>
          <w:sz w:val="24"/>
          <w:szCs w:val="24"/>
        </w:rPr>
        <w:t>Namene</w:t>
      </w:r>
      <w:proofErr w:type="spellEnd"/>
      <w:r w:rsidRPr="0077051A">
        <w:rPr>
          <w:rFonts w:ascii="Arial" w:eastAsia="Arial" w:hAnsi="Arial" w:cs="Arial"/>
          <w:sz w:val="24"/>
          <w:szCs w:val="24"/>
        </w:rPr>
        <w:t xml:space="preserve"> communicated the stance in the firm that it would not be necessary to attend to court as a postponement was on the cards. Therefore, the non-appearance was not one of complete disregard but on the assumption that the postponement would be granted.</w:t>
      </w:r>
    </w:p>
    <w:p w:rsidR="00C45D78" w:rsidRPr="0077051A" w:rsidRDefault="00C45D78">
      <w:pPr>
        <w:spacing w:after="0" w:line="360" w:lineRule="auto"/>
        <w:jc w:val="both"/>
        <w:rPr>
          <w:rFonts w:ascii="Arial" w:eastAsia="Arial" w:hAnsi="Arial" w:cs="Arial"/>
          <w:sz w:val="24"/>
          <w:szCs w:val="24"/>
        </w:rPr>
      </w:pPr>
    </w:p>
    <w:p w:rsidR="00C45D78" w:rsidRPr="0077051A" w:rsidRDefault="00906045">
      <w:pPr>
        <w:spacing w:after="0" w:line="360" w:lineRule="auto"/>
        <w:jc w:val="both"/>
        <w:rPr>
          <w:rFonts w:ascii="Arial" w:eastAsia="Arial" w:hAnsi="Arial" w:cs="Arial"/>
          <w:sz w:val="24"/>
          <w:szCs w:val="24"/>
        </w:rPr>
      </w:pPr>
      <w:r w:rsidRPr="0077051A">
        <w:rPr>
          <w:rFonts w:ascii="Arial" w:eastAsia="Arial" w:hAnsi="Arial" w:cs="Arial"/>
          <w:sz w:val="24"/>
          <w:szCs w:val="24"/>
        </w:rPr>
        <w:t>[8]</w:t>
      </w:r>
      <w:r w:rsidRPr="0077051A">
        <w:rPr>
          <w:rFonts w:ascii="Arial" w:eastAsia="Arial" w:hAnsi="Arial" w:cs="Arial"/>
          <w:sz w:val="24"/>
          <w:szCs w:val="24"/>
        </w:rPr>
        <w:tab/>
        <w:t>Regarding the prospects of success in the matter, counsel forms the view that the First Defendant has reasonable prospects of success considering the number of material contradictions in the Plaintiff’s version and the fact that the Plaintiff has no other proof but her own say-so, strengthens the First Defendant’s prospects of success in the matter. On this score, counsel prayed that the First Defendant’s application for condonation be upheld with costs capped by the provisions of rule 32 (11).</w:t>
      </w:r>
    </w:p>
    <w:p w:rsidR="00C45D78" w:rsidRPr="0077051A" w:rsidRDefault="00C45D78">
      <w:pPr>
        <w:spacing w:after="0" w:line="360" w:lineRule="auto"/>
        <w:jc w:val="both"/>
        <w:rPr>
          <w:rFonts w:ascii="Arial" w:eastAsia="Arial" w:hAnsi="Arial" w:cs="Arial"/>
          <w:sz w:val="24"/>
          <w:szCs w:val="24"/>
        </w:rPr>
      </w:pPr>
    </w:p>
    <w:p w:rsidR="00C45D78" w:rsidRPr="0077051A" w:rsidRDefault="00906045">
      <w:pPr>
        <w:spacing w:after="0" w:line="360" w:lineRule="auto"/>
        <w:jc w:val="both"/>
        <w:rPr>
          <w:rFonts w:ascii="Arial" w:eastAsia="Arial" w:hAnsi="Arial" w:cs="Arial"/>
          <w:sz w:val="24"/>
          <w:szCs w:val="24"/>
          <w:u w:val="single"/>
        </w:rPr>
      </w:pPr>
      <w:r w:rsidRPr="0077051A">
        <w:rPr>
          <w:rFonts w:ascii="Arial" w:eastAsia="Arial" w:hAnsi="Arial" w:cs="Arial"/>
          <w:sz w:val="24"/>
          <w:szCs w:val="24"/>
          <w:u w:val="single"/>
        </w:rPr>
        <w:t>Plaintiff’s submissions</w:t>
      </w:r>
    </w:p>
    <w:p w:rsidR="00C45D78" w:rsidRPr="0077051A" w:rsidRDefault="00C45D78">
      <w:pPr>
        <w:spacing w:after="0" w:line="360" w:lineRule="auto"/>
        <w:jc w:val="both"/>
        <w:rPr>
          <w:rFonts w:ascii="Arial" w:eastAsia="Arial" w:hAnsi="Arial" w:cs="Arial"/>
          <w:sz w:val="24"/>
          <w:szCs w:val="24"/>
        </w:rPr>
      </w:pPr>
    </w:p>
    <w:p w:rsidR="00C45D78" w:rsidRPr="0077051A" w:rsidRDefault="00906045">
      <w:pPr>
        <w:spacing w:after="0" w:line="360" w:lineRule="auto"/>
        <w:jc w:val="both"/>
        <w:rPr>
          <w:rFonts w:ascii="Arial" w:eastAsia="Arial" w:hAnsi="Arial" w:cs="Arial"/>
          <w:sz w:val="24"/>
          <w:szCs w:val="24"/>
        </w:rPr>
      </w:pPr>
      <w:r w:rsidRPr="0077051A">
        <w:rPr>
          <w:rFonts w:ascii="Arial" w:eastAsia="Arial" w:hAnsi="Arial" w:cs="Arial"/>
          <w:sz w:val="24"/>
          <w:szCs w:val="24"/>
        </w:rPr>
        <w:t>[9]</w:t>
      </w:r>
      <w:r w:rsidRPr="0077051A">
        <w:rPr>
          <w:rFonts w:ascii="Arial" w:eastAsia="Arial" w:hAnsi="Arial" w:cs="Arial"/>
          <w:sz w:val="24"/>
          <w:szCs w:val="24"/>
        </w:rPr>
        <w:tab/>
        <w:t xml:space="preserve">In essence, counsel for the Plaintiff submitted that when looking at the First Defendant’s sanctions affidavit, counsel for the First Defendant had already been aware of the constraints regarding the client and witness’s challenge on 27 August 2019 and used that as a ground for the matter to be postponed before providing and establishing dates to file discoveries and witness statements. As a result, the matter was postponed to 17 September 2019 (three weeks) for a case management conference and the court ordered that witness statements be filed on 18 October 2019, more than a month later from 27 August 2019. On this score, counsel submitted that the First Defendant’s counsel failed to explain what they did to curb the noted constraints, which seemed to be a recurring excuse </w:t>
      </w:r>
      <w:proofErr w:type="spellStart"/>
      <w:r w:rsidRPr="0077051A">
        <w:rPr>
          <w:rFonts w:ascii="Arial" w:eastAsia="Arial" w:hAnsi="Arial" w:cs="Arial"/>
          <w:sz w:val="24"/>
          <w:szCs w:val="24"/>
        </w:rPr>
        <w:t>proferred</w:t>
      </w:r>
      <w:proofErr w:type="spellEnd"/>
      <w:r w:rsidRPr="0077051A">
        <w:rPr>
          <w:rFonts w:ascii="Arial" w:eastAsia="Arial" w:hAnsi="Arial" w:cs="Arial"/>
          <w:sz w:val="24"/>
          <w:szCs w:val="24"/>
        </w:rPr>
        <w:t xml:space="preserve"> by the First Defendant’s counsel.</w:t>
      </w:r>
    </w:p>
    <w:p w:rsidR="00C45D78" w:rsidRPr="0077051A" w:rsidRDefault="00C45D78">
      <w:pPr>
        <w:spacing w:after="0" w:line="360" w:lineRule="auto"/>
        <w:jc w:val="both"/>
        <w:rPr>
          <w:rFonts w:ascii="Arial" w:eastAsia="Arial" w:hAnsi="Arial" w:cs="Arial"/>
          <w:sz w:val="24"/>
          <w:szCs w:val="24"/>
          <w:u w:val="single"/>
        </w:rPr>
      </w:pPr>
    </w:p>
    <w:p w:rsidR="00C45D78" w:rsidRPr="0077051A" w:rsidRDefault="00906045">
      <w:pPr>
        <w:spacing w:after="0" w:line="360" w:lineRule="auto"/>
        <w:jc w:val="both"/>
        <w:rPr>
          <w:rFonts w:ascii="Arial" w:eastAsia="Arial" w:hAnsi="Arial" w:cs="Arial"/>
          <w:sz w:val="24"/>
          <w:szCs w:val="24"/>
        </w:rPr>
      </w:pPr>
      <w:r w:rsidRPr="0077051A">
        <w:rPr>
          <w:rFonts w:ascii="Arial" w:eastAsia="Arial" w:hAnsi="Arial" w:cs="Arial"/>
          <w:sz w:val="24"/>
          <w:szCs w:val="24"/>
        </w:rPr>
        <w:t>[10]</w:t>
      </w:r>
      <w:r w:rsidRPr="0077051A">
        <w:rPr>
          <w:rFonts w:ascii="Arial" w:eastAsia="Arial" w:hAnsi="Arial" w:cs="Arial"/>
          <w:sz w:val="24"/>
          <w:szCs w:val="24"/>
        </w:rPr>
        <w:tab/>
        <w:t>With the recurring problem, counsel further submitted that the First Defendant’s counsel merely had to apply for an extension of time and failed to do so. This behavior, counsel submitted, demonstrated that priority the First Defendant’s counsel afforded to the matter, appearing that they clearly have better and/more important things to do.</w:t>
      </w:r>
    </w:p>
    <w:p w:rsidR="00C45D78" w:rsidRPr="0077051A" w:rsidRDefault="00C45D78">
      <w:pPr>
        <w:spacing w:after="0" w:line="360" w:lineRule="auto"/>
        <w:jc w:val="both"/>
        <w:rPr>
          <w:rFonts w:ascii="Arial" w:eastAsia="Arial" w:hAnsi="Arial" w:cs="Arial"/>
          <w:sz w:val="24"/>
          <w:szCs w:val="24"/>
        </w:rPr>
      </w:pPr>
    </w:p>
    <w:p w:rsidR="00C45D78" w:rsidRPr="0077051A" w:rsidRDefault="00906045">
      <w:pPr>
        <w:spacing w:after="0" w:line="360" w:lineRule="auto"/>
        <w:jc w:val="both"/>
        <w:rPr>
          <w:rFonts w:ascii="Arial" w:eastAsia="Arial" w:hAnsi="Arial" w:cs="Arial"/>
          <w:sz w:val="24"/>
          <w:szCs w:val="24"/>
        </w:rPr>
      </w:pPr>
      <w:r w:rsidRPr="0077051A">
        <w:rPr>
          <w:rFonts w:ascii="Arial" w:eastAsia="Arial" w:hAnsi="Arial" w:cs="Arial"/>
          <w:sz w:val="24"/>
          <w:szCs w:val="24"/>
        </w:rPr>
        <w:t>[11]</w:t>
      </w:r>
      <w:r w:rsidRPr="0077051A">
        <w:rPr>
          <w:rFonts w:ascii="Arial" w:eastAsia="Arial" w:hAnsi="Arial" w:cs="Arial"/>
          <w:sz w:val="24"/>
          <w:szCs w:val="24"/>
        </w:rPr>
        <w:tab/>
        <w:t>Counsel further formed the view that coming to the aspect of prospects of success, the First Defendant has little prospects with the Plaintiff having in its possession a legal document vesting ownership on the property in her name, which is the subject matter of this case and which has not been declared invalid or set aside by any court. Further on the aspect of prejudice, counsel submitted that the Plaintiff has suffered great prejudice by the sheer duration of the matter alone, which has been delayed by the unjustifiable actions of the First Defendant. This prejudice, counsel submitted, cannot be simply cured by a costs order, as same can only be done by the finality of this matter.</w:t>
      </w:r>
    </w:p>
    <w:p w:rsidR="00C45D78" w:rsidRPr="0077051A" w:rsidRDefault="00C45D78">
      <w:pPr>
        <w:spacing w:after="0" w:line="360" w:lineRule="auto"/>
        <w:jc w:val="both"/>
        <w:rPr>
          <w:rFonts w:ascii="Arial" w:eastAsia="Arial" w:hAnsi="Arial" w:cs="Arial"/>
          <w:sz w:val="24"/>
          <w:szCs w:val="24"/>
        </w:rPr>
      </w:pPr>
    </w:p>
    <w:p w:rsidR="00C45D78" w:rsidRPr="0077051A" w:rsidRDefault="00906045">
      <w:pPr>
        <w:spacing w:after="0" w:line="360" w:lineRule="auto"/>
        <w:jc w:val="both"/>
        <w:rPr>
          <w:rFonts w:ascii="Arial" w:eastAsia="Arial" w:hAnsi="Arial" w:cs="Arial"/>
          <w:sz w:val="24"/>
          <w:szCs w:val="24"/>
          <w:u w:val="single"/>
        </w:rPr>
      </w:pPr>
      <w:r w:rsidRPr="0077051A">
        <w:rPr>
          <w:rFonts w:ascii="Arial" w:eastAsia="Arial" w:hAnsi="Arial" w:cs="Arial"/>
          <w:sz w:val="24"/>
          <w:szCs w:val="24"/>
          <w:u w:val="single"/>
        </w:rPr>
        <w:t xml:space="preserve">Applicable principles and conclusion </w:t>
      </w:r>
    </w:p>
    <w:p w:rsidR="00C45D78" w:rsidRPr="0077051A" w:rsidRDefault="00C45D78">
      <w:pPr>
        <w:spacing w:after="0" w:line="360" w:lineRule="auto"/>
        <w:jc w:val="both"/>
        <w:rPr>
          <w:rFonts w:ascii="Arial" w:eastAsia="Arial" w:hAnsi="Arial" w:cs="Arial"/>
          <w:sz w:val="24"/>
          <w:szCs w:val="24"/>
        </w:rPr>
      </w:pPr>
    </w:p>
    <w:p w:rsidR="00C45D78" w:rsidRPr="0077051A" w:rsidRDefault="00906045">
      <w:pPr>
        <w:spacing w:after="0" w:line="360" w:lineRule="auto"/>
        <w:jc w:val="both"/>
        <w:rPr>
          <w:rFonts w:ascii="Arial" w:eastAsia="Arial" w:hAnsi="Arial" w:cs="Arial"/>
        </w:rPr>
      </w:pPr>
      <w:r w:rsidRPr="0077051A">
        <w:rPr>
          <w:rFonts w:ascii="Arial" w:eastAsia="Arial" w:hAnsi="Arial" w:cs="Arial"/>
          <w:sz w:val="24"/>
          <w:szCs w:val="24"/>
        </w:rPr>
        <w:t>[12]</w:t>
      </w:r>
      <w:r w:rsidRPr="0077051A">
        <w:rPr>
          <w:rFonts w:ascii="Arial" w:eastAsia="Arial" w:hAnsi="Arial" w:cs="Arial"/>
          <w:sz w:val="24"/>
          <w:szCs w:val="24"/>
        </w:rPr>
        <w:tab/>
        <w:t xml:space="preserve">In </w:t>
      </w:r>
      <w:r w:rsidRPr="0077051A">
        <w:rPr>
          <w:rFonts w:ascii="Arial" w:eastAsia="Arial" w:hAnsi="Arial" w:cs="Arial"/>
          <w:i/>
          <w:sz w:val="24"/>
          <w:szCs w:val="24"/>
        </w:rPr>
        <w:t xml:space="preserve">Telecom Namibia Limited v Michael </w:t>
      </w:r>
      <w:proofErr w:type="spellStart"/>
      <w:r w:rsidRPr="0077051A">
        <w:rPr>
          <w:rFonts w:ascii="Arial" w:eastAsia="Arial" w:hAnsi="Arial" w:cs="Arial"/>
          <w:i/>
          <w:sz w:val="24"/>
          <w:szCs w:val="24"/>
        </w:rPr>
        <w:t>Nangolo</w:t>
      </w:r>
      <w:proofErr w:type="spellEnd"/>
      <w:r w:rsidRPr="0077051A">
        <w:rPr>
          <w:rFonts w:ascii="Arial" w:eastAsia="Arial" w:hAnsi="Arial" w:cs="Arial"/>
          <w:i/>
          <w:sz w:val="24"/>
          <w:szCs w:val="24"/>
        </w:rPr>
        <w:t xml:space="preserve"> and Others</w:t>
      </w:r>
      <w:r w:rsidRPr="0077051A">
        <w:rPr>
          <w:rFonts w:ascii="Arial" w:eastAsia="Arial" w:hAnsi="Arial" w:cs="Arial"/>
          <w:sz w:val="24"/>
          <w:szCs w:val="24"/>
        </w:rPr>
        <w:t>,</w:t>
      </w:r>
      <w:r w:rsidRPr="0077051A">
        <w:rPr>
          <w:rFonts w:ascii="Arial" w:eastAsia="Arial" w:hAnsi="Arial" w:cs="Arial"/>
          <w:sz w:val="24"/>
          <w:szCs w:val="24"/>
          <w:vertAlign w:val="superscript"/>
        </w:rPr>
        <w:footnoteReference w:id="2"/>
      </w:r>
      <w:r w:rsidRPr="0077051A">
        <w:rPr>
          <w:rFonts w:ascii="Arial" w:eastAsia="Arial" w:hAnsi="Arial" w:cs="Arial"/>
          <w:sz w:val="24"/>
          <w:szCs w:val="24"/>
        </w:rPr>
        <w:t xml:space="preserve"> </w:t>
      </w:r>
      <w:proofErr w:type="spellStart"/>
      <w:r w:rsidRPr="0077051A">
        <w:rPr>
          <w:rFonts w:ascii="Arial" w:eastAsia="Arial" w:hAnsi="Arial" w:cs="Arial"/>
          <w:sz w:val="24"/>
          <w:szCs w:val="24"/>
        </w:rPr>
        <w:t>Damaseb</w:t>
      </w:r>
      <w:proofErr w:type="spellEnd"/>
      <w:r w:rsidRPr="0077051A">
        <w:rPr>
          <w:rFonts w:ascii="Arial" w:eastAsia="Arial" w:hAnsi="Arial" w:cs="Arial"/>
          <w:sz w:val="24"/>
          <w:szCs w:val="24"/>
        </w:rPr>
        <w:t xml:space="preserve"> JP identified the following as principles guiding applications for condonation:</w:t>
      </w:r>
    </w:p>
    <w:p w:rsidR="00C45D78" w:rsidRPr="0077051A" w:rsidRDefault="00C45D78">
      <w:pPr>
        <w:spacing w:after="0" w:line="360" w:lineRule="auto"/>
        <w:jc w:val="both"/>
        <w:rPr>
          <w:rFonts w:ascii="Arial" w:eastAsia="Arial" w:hAnsi="Arial" w:cs="Arial"/>
        </w:rPr>
      </w:pPr>
    </w:p>
    <w:p w:rsidR="00C45D78" w:rsidRPr="0077051A" w:rsidRDefault="00906045">
      <w:pPr>
        <w:spacing w:after="0" w:line="360" w:lineRule="auto"/>
        <w:ind w:left="720" w:hanging="720"/>
        <w:jc w:val="both"/>
        <w:rPr>
          <w:rFonts w:ascii="Arial" w:eastAsia="Arial" w:hAnsi="Arial" w:cs="Arial"/>
        </w:rPr>
      </w:pPr>
      <w:r w:rsidRPr="0077051A">
        <w:rPr>
          <w:rFonts w:ascii="Arial" w:eastAsia="Arial" w:hAnsi="Arial" w:cs="Arial"/>
        </w:rPr>
        <w:t>‘1</w:t>
      </w:r>
      <w:r w:rsidRPr="0077051A">
        <w:rPr>
          <w:rFonts w:ascii="Arial" w:eastAsia="Arial" w:hAnsi="Arial" w:cs="Arial"/>
        </w:rPr>
        <w:tab/>
      </w:r>
      <w:proofErr w:type="gramStart"/>
      <w:r w:rsidRPr="0077051A">
        <w:rPr>
          <w:rFonts w:ascii="Arial" w:eastAsia="Arial" w:hAnsi="Arial" w:cs="Arial"/>
        </w:rPr>
        <w:t>It</w:t>
      </w:r>
      <w:proofErr w:type="gramEnd"/>
      <w:r w:rsidRPr="0077051A">
        <w:rPr>
          <w:rFonts w:ascii="Arial" w:eastAsia="Arial" w:hAnsi="Arial" w:cs="Arial"/>
        </w:rPr>
        <w:t xml:space="preserve"> is not mere formality and will not be had for the asking.  The party seeking condonation bears the onus to satisfy the court that there is sufficient cause to warrant the grant of condonation.</w:t>
      </w:r>
    </w:p>
    <w:p w:rsidR="00C45D78" w:rsidRPr="0077051A" w:rsidRDefault="00C45D78">
      <w:pPr>
        <w:spacing w:after="0" w:line="360" w:lineRule="auto"/>
        <w:ind w:left="720" w:hanging="720"/>
        <w:jc w:val="both"/>
        <w:rPr>
          <w:rFonts w:ascii="Arial" w:eastAsia="Arial" w:hAnsi="Arial" w:cs="Arial"/>
        </w:rPr>
      </w:pPr>
    </w:p>
    <w:p w:rsidR="00C45D78" w:rsidRPr="0077051A" w:rsidRDefault="00906045">
      <w:pPr>
        <w:spacing w:after="0" w:line="360" w:lineRule="auto"/>
        <w:ind w:left="720" w:hanging="720"/>
        <w:jc w:val="both"/>
        <w:rPr>
          <w:rFonts w:ascii="Arial" w:eastAsia="Arial" w:hAnsi="Arial" w:cs="Arial"/>
        </w:rPr>
      </w:pPr>
      <w:r w:rsidRPr="0077051A">
        <w:rPr>
          <w:rFonts w:ascii="Arial" w:eastAsia="Arial" w:hAnsi="Arial" w:cs="Arial"/>
        </w:rPr>
        <w:t>2.</w:t>
      </w:r>
      <w:r w:rsidRPr="0077051A">
        <w:rPr>
          <w:rFonts w:ascii="Arial" w:eastAsia="Arial" w:hAnsi="Arial" w:cs="Arial"/>
        </w:rPr>
        <w:tab/>
        <w:t>There must be an acceptable explanation for the delay or non-compliance.  The explanation must be full, detailed and accurate.</w:t>
      </w:r>
    </w:p>
    <w:p w:rsidR="00C45D78" w:rsidRPr="0077051A" w:rsidRDefault="00C45D78">
      <w:pPr>
        <w:spacing w:after="0" w:line="360" w:lineRule="auto"/>
        <w:ind w:left="720" w:hanging="720"/>
        <w:jc w:val="both"/>
        <w:rPr>
          <w:rFonts w:ascii="Arial" w:eastAsia="Arial" w:hAnsi="Arial" w:cs="Arial"/>
        </w:rPr>
      </w:pPr>
    </w:p>
    <w:p w:rsidR="00C45D78" w:rsidRPr="0077051A" w:rsidRDefault="00906045">
      <w:pPr>
        <w:spacing w:after="0" w:line="360" w:lineRule="auto"/>
        <w:ind w:left="720" w:hanging="720"/>
        <w:jc w:val="both"/>
        <w:rPr>
          <w:rFonts w:ascii="Arial" w:eastAsia="Arial" w:hAnsi="Arial" w:cs="Arial"/>
        </w:rPr>
      </w:pPr>
      <w:r w:rsidRPr="0077051A">
        <w:rPr>
          <w:rFonts w:ascii="Arial" w:eastAsia="Arial" w:hAnsi="Arial" w:cs="Arial"/>
        </w:rPr>
        <w:t>3.</w:t>
      </w:r>
      <w:r w:rsidRPr="0077051A">
        <w:rPr>
          <w:rFonts w:ascii="Arial" w:eastAsia="Arial" w:hAnsi="Arial" w:cs="Arial"/>
        </w:rPr>
        <w:tab/>
        <w:t>It must be sought as soon as the non-compliance has come to the fore.  An application for condonation must be made without delay.</w:t>
      </w:r>
    </w:p>
    <w:p w:rsidR="00C45D78" w:rsidRPr="0077051A" w:rsidRDefault="00C45D78">
      <w:pPr>
        <w:spacing w:after="0" w:line="360" w:lineRule="auto"/>
        <w:ind w:left="720" w:hanging="720"/>
        <w:jc w:val="both"/>
        <w:rPr>
          <w:rFonts w:ascii="Arial" w:eastAsia="Arial" w:hAnsi="Arial" w:cs="Arial"/>
        </w:rPr>
      </w:pPr>
    </w:p>
    <w:p w:rsidR="00C45D78" w:rsidRPr="0077051A" w:rsidRDefault="00906045">
      <w:pPr>
        <w:spacing w:after="0" w:line="360" w:lineRule="auto"/>
        <w:ind w:left="720" w:hanging="720"/>
        <w:jc w:val="both"/>
        <w:rPr>
          <w:rFonts w:ascii="Arial" w:eastAsia="Arial" w:hAnsi="Arial" w:cs="Arial"/>
        </w:rPr>
      </w:pPr>
      <w:r w:rsidRPr="0077051A">
        <w:rPr>
          <w:rFonts w:ascii="Arial" w:eastAsia="Arial" w:hAnsi="Arial" w:cs="Arial"/>
        </w:rPr>
        <w:t>4.</w:t>
      </w:r>
      <w:r w:rsidRPr="0077051A">
        <w:rPr>
          <w:rFonts w:ascii="Arial" w:eastAsia="Arial" w:hAnsi="Arial" w:cs="Arial"/>
        </w:rPr>
        <w:tab/>
        <w:t>The degree of delay is a relevant consideration.</w:t>
      </w:r>
    </w:p>
    <w:p w:rsidR="00C45D78" w:rsidRPr="0077051A" w:rsidRDefault="00C45D78">
      <w:pPr>
        <w:spacing w:after="0" w:line="360" w:lineRule="auto"/>
        <w:ind w:left="720" w:hanging="720"/>
        <w:jc w:val="both"/>
        <w:rPr>
          <w:rFonts w:ascii="Arial" w:eastAsia="Arial" w:hAnsi="Arial" w:cs="Arial"/>
        </w:rPr>
      </w:pPr>
    </w:p>
    <w:p w:rsidR="00C45D78" w:rsidRPr="0077051A" w:rsidRDefault="00906045">
      <w:pPr>
        <w:spacing w:after="0" w:line="360" w:lineRule="auto"/>
        <w:ind w:left="720" w:hanging="720"/>
        <w:jc w:val="both"/>
        <w:rPr>
          <w:rFonts w:ascii="Arial" w:eastAsia="Arial" w:hAnsi="Arial" w:cs="Arial"/>
        </w:rPr>
      </w:pPr>
      <w:r w:rsidRPr="0077051A">
        <w:rPr>
          <w:rFonts w:ascii="Arial" w:eastAsia="Arial" w:hAnsi="Arial" w:cs="Arial"/>
        </w:rPr>
        <w:t>5.</w:t>
      </w:r>
      <w:r w:rsidRPr="0077051A">
        <w:rPr>
          <w:rFonts w:ascii="Arial" w:eastAsia="Arial" w:hAnsi="Arial" w:cs="Arial"/>
        </w:rPr>
        <w:tab/>
        <w:t>The entire period during which the delay had occurred and continued must be fully explained.</w:t>
      </w:r>
    </w:p>
    <w:p w:rsidR="00C45D78" w:rsidRPr="0077051A" w:rsidRDefault="00C45D78">
      <w:pPr>
        <w:spacing w:after="0" w:line="360" w:lineRule="auto"/>
        <w:ind w:left="720" w:hanging="720"/>
        <w:jc w:val="both"/>
        <w:rPr>
          <w:rFonts w:ascii="Arial" w:eastAsia="Arial" w:hAnsi="Arial" w:cs="Arial"/>
        </w:rPr>
      </w:pPr>
    </w:p>
    <w:p w:rsidR="00C45D78" w:rsidRPr="0077051A" w:rsidRDefault="00906045">
      <w:pPr>
        <w:spacing w:after="0" w:line="360" w:lineRule="auto"/>
        <w:ind w:left="720" w:hanging="720"/>
        <w:jc w:val="both"/>
        <w:rPr>
          <w:rFonts w:ascii="Arial" w:eastAsia="Arial" w:hAnsi="Arial" w:cs="Arial"/>
        </w:rPr>
      </w:pPr>
      <w:r w:rsidRPr="0077051A">
        <w:rPr>
          <w:rFonts w:ascii="Arial" w:eastAsia="Arial" w:hAnsi="Arial" w:cs="Arial"/>
        </w:rPr>
        <w:t>6.</w:t>
      </w:r>
      <w:r w:rsidRPr="0077051A">
        <w:rPr>
          <w:rFonts w:ascii="Arial" w:eastAsia="Arial" w:hAnsi="Arial" w:cs="Arial"/>
        </w:rPr>
        <w:tab/>
        <w:t>There is a point beyond which the negligence of the legal practitioner will not avail the client that is legally represented.  (Legal practitioners are expected to familiarize themselves with the rules of court.)</w:t>
      </w:r>
    </w:p>
    <w:p w:rsidR="00C45D78" w:rsidRPr="0077051A" w:rsidRDefault="00C45D78">
      <w:pPr>
        <w:spacing w:after="0" w:line="360" w:lineRule="auto"/>
        <w:ind w:left="720" w:hanging="720"/>
        <w:jc w:val="both"/>
        <w:rPr>
          <w:rFonts w:ascii="Arial" w:eastAsia="Arial" w:hAnsi="Arial" w:cs="Arial"/>
        </w:rPr>
      </w:pPr>
    </w:p>
    <w:p w:rsidR="00C45D78" w:rsidRPr="0077051A" w:rsidRDefault="00906045">
      <w:pPr>
        <w:spacing w:after="0" w:line="360" w:lineRule="auto"/>
        <w:ind w:left="720" w:hanging="720"/>
        <w:jc w:val="both"/>
        <w:rPr>
          <w:rFonts w:ascii="Arial" w:eastAsia="Arial" w:hAnsi="Arial" w:cs="Arial"/>
        </w:rPr>
      </w:pPr>
      <w:r w:rsidRPr="0077051A">
        <w:rPr>
          <w:rFonts w:ascii="Arial" w:eastAsia="Arial" w:hAnsi="Arial" w:cs="Arial"/>
        </w:rPr>
        <w:t>7.</w:t>
      </w:r>
      <w:r w:rsidRPr="0077051A">
        <w:rPr>
          <w:rFonts w:ascii="Arial" w:eastAsia="Arial" w:hAnsi="Arial" w:cs="Arial"/>
        </w:rPr>
        <w:tab/>
        <w:t>The applicant for condonation must demonstrate good prospects of success on the merits.  But where the non-compliance with the rules of court is flagrant and gross, prospects of success are not decisive.</w:t>
      </w:r>
    </w:p>
    <w:p w:rsidR="00C45D78" w:rsidRPr="0077051A" w:rsidRDefault="00C45D78">
      <w:pPr>
        <w:spacing w:after="0" w:line="360" w:lineRule="auto"/>
        <w:ind w:left="720" w:hanging="720"/>
        <w:jc w:val="both"/>
        <w:rPr>
          <w:rFonts w:ascii="Arial" w:eastAsia="Arial" w:hAnsi="Arial" w:cs="Arial"/>
        </w:rPr>
      </w:pPr>
    </w:p>
    <w:p w:rsidR="00C45D78" w:rsidRPr="0077051A" w:rsidRDefault="00906045">
      <w:pPr>
        <w:spacing w:after="0" w:line="360" w:lineRule="auto"/>
        <w:ind w:left="720" w:hanging="720"/>
        <w:jc w:val="both"/>
        <w:rPr>
          <w:rFonts w:ascii="Arial" w:eastAsia="Arial" w:hAnsi="Arial" w:cs="Arial"/>
        </w:rPr>
      </w:pPr>
      <w:r w:rsidRPr="0077051A">
        <w:rPr>
          <w:rFonts w:ascii="Arial" w:eastAsia="Arial" w:hAnsi="Arial" w:cs="Arial"/>
        </w:rPr>
        <w:t>8.</w:t>
      </w:r>
      <w:r w:rsidRPr="0077051A">
        <w:rPr>
          <w:rFonts w:ascii="Arial" w:eastAsia="Arial" w:hAnsi="Arial" w:cs="Arial"/>
        </w:rPr>
        <w:tab/>
        <w:t xml:space="preserve">The applicant’s prospect of success is in general an important though not a decisive consideration.  In the case of </w:t>
      </w:r>
      <w:proofErr w:type="spellStart"/>
      <w:r w:rsidRPr="0077051A">
        <w:rPr>
          <w:rFonts w:ascii="Arial" w:eastAsia="Arial" w:hAnsi="Arial" w:cs="Arial"/>
        </w:rPr>
        <w:t>Finbro</w:t>
      </w:r>
      <w:proofErr w:type="spellEnd"/>
      <w:r w:rsidRPr="0077051A">
        <w:rPr>
          <w:rFonts w:ascii="Arial" w:eastAsia="Arial" w:hAnsi="Arial" w:cs="Arial"/>
        </w:rPr>
        <w:t xml:space="preserve"> Furnishers (Pty) Ltd v Registrar of Deeds, Bloemfontein and Others, </w:t>
      </w:r>
      <w:proofErr w:type="spellStart"/>
      <w:r w:rsidRPr="0077051A">
        <w:rPr>
          <w:rFonts w:ascii="Arial" w:eastAsia="Arial" w:hAnsi="Arial" w:cs="Arial"/>
        </w:rPr>
        <w:t>Hoexter</w:t>
      </w:r>
      <w:proofErr w:type="spellEnd"/>
      <w:r w:rsidRPr="0077051A">
        <w:rPr>
          <w:rFonts w:ascii="Arial" w:eastAsia="Arial" w:hAnsi="Arial" w:cs="Arial"/>
        </w:rPr>
        <w:t xml:space="preserve"> JA pointed out at 789I-J that the factor of prospects of success on appeal in an application for condonation for the late notice of appeal can never, standing alone, be conclusive, but the cumulative effect of all the factors, including the explanation tendered for non-compliance with rules, should be considered.</w:t>
      </w:r>
    </w:p>
    <w:p w:rsidR="00C45D78" w:rsidRPr="0077051A" w:rsidRDefault="00C45D78">
      <w:pPr>
        <w:spacing w:after="0" w:line="360" w:lineRule="auto"/>
        <w:ind w:left="720" w:hanging="720"/>
        <w:jc w:val="both"/>
        <w:rPr>
          <w:rFonts w:ascii="Arial" w:eastAsia="Arial" w:hAnsi="Arial" w:cs="Arial"/>
        </w:rPr>
      </w:pPr>
    </w:p>
    <w:p w:rsidR="00C45D78" w:rsidRPr="0077051A" w:rsidRDefault="00906045">
      <w:pPr>
        <w:spacing w:after="0" w:line="360" w:lineRule="auto"/>
        <w:ind w:left="720" w:hanging="720"/>
        <w:jc w:val="both"/>
        <w:rPr>
          <w:rFonts w:ascii="Arial" w:eastAsia="Arial" w:hAnsi="Arial" w:cs="Arial"/>
        </w:rPr>
      </w:pPr>
      <w:r w:rsidRPr="0077051A">
        <w:rPr>
          <w:rFonts w:ascii="Arial" w:eastAsia="Arial" w:hAnsi="Arial" w:cs="Arial"/>
        </w:rPr>
        <w:t>9.</w:t>
      </w:r>
      <w:r w:rsidRPr="0077051A">
        <w:rPr>
          <w:rFonts w:ascii="Arial" w:eastAsia="Arial" w:hAnsi="Arial" w:cs="Arial"/>
        </w:rPr>
        <w:tab/>
        <w:t>If there are no prospects of success, there is no point in granting condonation.’</w:t>
      </w:r>
    </w:p>
    <w:p w:rsidR="00C45D78" w:rsidRPr="0077051A" w:rsidRDefault="00C45D78">
      <w:pPr>
        <w:spacing w:after="0" w:line="360" w:lineRule="auto"/>
        <w:jc w:val="both"/>
        <w:rPr>
          <w:rFonts w:ascii="Arial" w:eastAsia="Arial" w:hAnsi="Arial" w:cs="Arial"/>
          <w:sz w:val="24"/>
          <w:szCs w:val="24"/>
        </w:rPr>
      </w:pPr>
    </w:p>
    <w:p w:rsidR="00C45D78" w:rsidRPr="0077051A" w:rsidRDefault="00906045">
      <w:pPr>
        <w:spacing w:after="0" w:line="360" w:lineRule="auto"/>
        <w:jc w:val="both"/>
        <w:rPr>
          <w:rFonts w:ascii="Arial" w:eastAsia="Arial" w:hAnsi="Arial" w:cs="Arial"/>
          <w:sz w:val="24"/>
          <w:szCs w:val="24"/>
        </w:rPr>
      </w:pPr>
      <w:r w:rsidRPr="0077051A">
        <w:rPr>
          <w:rFonts w:ascii="Arial" w:eastAsia="Arial" w:hAnsi="Arial" w:cs="Arial"/>
          <w:sz w:val="24"/>
          <w:szCs w:val="24"/>
        </w:rPr>
        <w:t>[13]</w:t>
      </w:r>
      <w:r w:rsidRPr="0077051A">
        <w:rPr>
          <w:rFonts w:ascii="Arial" w:eastAsia="Arial" w:hAnsi="Arial" w:cs="Arial"/>
          <w:sz w:val="24"/>
          <w:szCs w:val="24"/>
        </w:rPr>
        <w:tab/>
        <w:t xml:space="preserve">As indicated above, applications for condonation are mere formality and will not be had for the asking and the party seeking condonation bears the onus to satisfy the court that there is sufficient cause to warrant the grant of condonation. There must be good </w:t>
      </w:r>
      <w:proofErr w:type="gramStart"/>
      <w:r w:rsidRPr="0077051A">
        <w:rPr>
          <w:rFonts w:ascii="Arial" w:eastAsia="Arial" w:hAnsi="Arial" w:cs="Arial"/>
          <w:sz w:val="24"/>
          <w:szCs w:val="24"/>
        </w:rPr>
        <w:t>cause</w:t>
      </w:r>
      <w:proofErr w:type="gramEnd"/>
      <w:r w:rsidRPr="0077051A">
        <w:rPr>
          <w:rFonts w:ascii="Arial" w:eastAsia="Arial" w:hAnsi="Arial" w:cs="Arial"/>
          <w:sz w:val="24"/>
          <w:szCs w:val="24"/>
        </w:rPr>
        <w:t xml:space="preserve"> shown why condonation must be granted. The term “good cause” was considered in </w:t>
      </w:r>
      <w:proofErr w:type="spellStart"/>
      <w:r w:rsidRPr="0077051A">
        <w:rPr>
          <w:rFonts w:ascii="Arial" w:eastAsia="Arial" w:hAnsi="Arial" w:cs="Arial"/>
          <w:i/>
          <w:sz w:val="24"/>
          <w:szCs w:val="24"/>
        </w:rPr>
        <w:t>Balzer</w:t>
      </w:r>
      <w:proofErr w:type="spellEnd"/>
      <w:r w:rsidRPr="0077051A">
        <w:rPr>
          <w:rFonts w:ascii="Arial" w:eastAsia="Arial" w:hAnsi="Arial" w:cs="Arial"/>
          <w:i/>
          <w:sz w:val="24"/>
          <w:szCs w:val="24"/>
        </w:rPr>
        <w:t xml:space="preserve"> v </w:t>
      </w:r>
      <w:proofErr w:type="spellStart"/>
      <w:r w:rsidRPr="0077051A">
        <w:rPr>
          <w:rFonts w:ascii="Arial" w:eastAsia="Arial" w:hAnsi="Arial" w:cs="Arial"/>
          <w:i/>
          <w:sz w:val="24"/>
          <w:szCs w:val="24"/>
        </w:rPr>
        <w:t>Vries</w:t>
      </w:r>
      <w:proofErr w:type="spellEnd"/>
      <w:r w:rsidRPr="0077051A">
        <w:rPr>
          <w:rFonts w:ascii="Arial" w:eastAsia="Arial" w:hAnsi="Arial" w:cs="Arial"/>
          <w:sz w:val="24"/>
          <w:szCs w:val="24"/>
          <w:vertAlign w:val="superscript"/>
        </w:rPr>
        <w:footnoteReference w:id="3"/>
      </w:r>
      <w:r w:rsidRPr="0077051A">
        <w:rPr>
          <w:rFonts w:ascii="Arial" w:eastAsia="Arial" w:hAnsi="Arial" w:cs="Arial"/>
          <w:i/>
          <w:sz w:val="24"/>
          <w:szCs w:val="24"/>
        </w:rPr>
        <w:t xml:space="preserve"> </w:t>
      </w:r>
      <w:r w:rsidRPr="0077051A">
        <w:rPr>
          <w:rFonts w:ascii="Arial" w:eastAsia="Arial" w:hAnsi="Arial" w:cs="Arial"/>
          <w:sz w:val="24"/>
          <w:szCs w:val="24"/>
        </w:rPr>
        <w:t>where</w:t>
      </w:r>
      <w:r w:rsidRPr="0077051A">
        <w:rPr>
          <w:rFonts w:ascii="Arial" w:eastAsia="Arial" w:hAnsi="Arial" w:cs="Arial"/>
          <w:i/>
          <w:sz w:val="24"/>
          <w:szCs w:val="24"/>
        </w:rPr>
        <w:t xml:space="preserve"> </w:t>
      </w:r>
      <w:r w:rsidRPr="0077051A">
        <w:rPr>
          <w:rFonts w:ascii="Arial" w:eastAsia="Arial" w:hAnsi="Arial" w:cs="Arial"/>
          <w:sz w:val="24"/>
          <w:szCs w:val="24"/>
        </w:rPr>
        <w:t>the Supreme Court pronounced itself on this matter as follows:</w:t>
      </w:r>
    </w:p>
    <w:p w:rsidR="00C45D78" w:rsidRPr="0077051A" w:rsidRDefault="00C45D78">
      <w:pPr>
        <w:spacing w:after="0" w:line="360" w:lineRule="auto"/>
        <w:jc w:val="both"/>
        <w:rPr>
          <w:rFonts w:ascii="Arial" w:eastAsia="Arial" w:hAnsi="Arial" w:cs="Arial"/>
          <w:sz w:val="24"/>
          <w:szCs w:val="24"/>
        </w:rPr>
      </w:pPr>
    </w:p>
    <w:p w:rsidR="00C45D78" w:rsidRPr="0077051A" w:rsidRDefault="00906045" w:rsidP="00555AAC">
      <w:pPr>
        <w:spacing w:after="0" w:line="360" w:lineRule="auto"/>
        <w:ind w:firstLine="720"/>
        <w:jc w:val="both"/>
        <w:rPr>
          <w:rFonts w:ascii="Arial" w:eastAsia="Arial" w:hAnsi="Arial" w:cs="Arial"/>
        </w:rPr>
      </w:pPr>
      <w:r w:rsidRPr="0077051A">
        <w:rPr>
          <w:rFonts w:ascii="Arial" w:eastAsia="Arial" w:hAnsi="Arial" w:cs="Arial"/>
        </w:rPr>
        <w:t>‘[20] It is well settled that an application for condonation is required</w:t>
      </w:r>
      <w:r w:rsidRPr="0077051A">
        <w:rPr>
          <w:rFonts w:ascii="Arial" w:eastAsia="Arial" w:hAnsi="Arial" w:cs="Arial"/>
          <w:i/>
        </w:rPr>
        <w:t xml:space="preserve"> </w:t>
      </w:r>
      <w:r w:rsidRPr="0077051A">
        <w:rPr>
          <w:rFonts w:ascii="Arial" w:eastAsia="Arial" w:hAnsi="Arial" w:cs="Arial"/>
        </w:rPr>
        <w:t xml:space="preserve">to meet the two requisites of good cause before he or she can succeed in such an application. These entail firstly establishing a reasonable and acceptable explanation for the delay and </w:t>
      </w:r>
      <w:r w:rsidRPr="0077051A">
        <w:rPr>
          <w:rFonts w:ascii="Arial" w:eastAsia="Arial" w:hAnsi="Arial" w:cs="Arial"/>
          <w:u w:val="single"/>
        </w:rPr>
        <w:t xml:space="preserve">secondly satisfying the court that there are reasonable prospects of success on appeal.’ </w:t>
      </w:r>
      <w:r w:rsidRPr="0077051A">
        <w:rPr>
          <w:rFonts w:ascii="Arial" w:eastAsia="Arial" w:hAnsi="Arial" w:cs="Arial"/>
        </w:rPr>
        <w:t>(Emphasis added).</w:t>
      </w:r>
    </w:p>
    <w:p w:rsidR="00C45D78" w:rsidRPr="0077051A" w:rsidRDefault="00C45D78" w:rsidP="00055CB9">
      <w:pPr>
        <w:spacing w:after="0" w:line="360" w:lineRule="auto"/>
        <w:jc w:val="both"/>
        <w:rPr>
          <w:rFonts w:ascii="Arial" w:eastAsia="Arial" w:hAnsi="Arial" w:cs="Arial"/>
        </w:rPr>
      </w:pPr>
    </w:p>
    <w:p w:rsidR="00C45D78" w:rsidRPr="0077051A" w:rsidRDefault="00906045">
      <w:pPr>
        <w:spacing w:after="0" w:line="360" w:lineRule="auto"/>
        <w:jc w:val="both"/>
        <w:rPr>
          <w:rFonts w:ascii="Arial" w:eastAsia="Arial" w:hAnsi="Arial" w:cs="Arial"/>
          <w:sz w:val="24"/>
          <w:szCs w:val="24"/>
        </w:rPr>
      </w:pPr>
      <w:r w:rsidRPr="0077051A">
        <w:rPr>
          <w:rFonts w:ascii="Arial" w:eastAsia="Arial" w:hAnsi="Arial" w:cs="Arial"/>
          <w:sz w:val="24"/>
          <w:szCs w:val="24"/>
        </w:rPr>
        <w:t>[14]</w:t>
      </w:r>
      <w:r w:rsidRPr="0077051A">
        <w:rPr>
          <w:rFonts w:ascii="Arial" w:eastAsia="Arial" w:hAnsi="Arial" w:cs="Arial"/>
          <w:sz w:val="24"/>
          <w:szCs w:val="24"/>
        </w:rPr>
        <w:tab/>
        <w:t xml:space="preserve"> With the above in mind, it is clear that the First Defendant’s counsel had issues from the get go in obtaining instructions from the clients and this court accepts the fact that the counsel is for all intents and purposes tasked with overseeing the civil department with the firm. This court further takes cognizance of the fact that it indeed tried to have this file in its firm as prepared as can be before taking the leave as mentioned to intend to her private matters. However, that does not take away the fact that this court’s orders were not complied with and gave the impression that this matter was the least of the firm’s priority.</w:t>
      </w:r>
    </w:p>
    <w:p w:rsidR="00C45D78" w:rsidRPr="0077051A" w:rsidRDefault="00C45D78">
      <w:pPr>
        <w:spacing w:after="0" w:line="360" w:lineRule="auto"/>
        <w:jc w:val="both"/>
        <w:rPr>
          <w:rFonts w:ascii="Arial" w:eastAsia="Arial" w:hAnsi="Arial" w:cs="Arial"/>
          <w:sz w:val="24"/>
          <w:szCs w:val="24"/>
        </w:rPr>
      </w:pPr>
    </w:p>
    <w:p w:rsidR="00C45D78" w:rsidRPr="0077051A" w:rsidRDefault="00906045">
      <w:pPr>
        <w:spacing w:after="0" w:line="360" w:lineRule="auto"/>
        <w:jc w:val="both"/>
        <w:rPr>
          <w:rFonts w:ascii="Arial" w:eastAsia="Arial" w:hAnsi="Arial" w:cs="Arial"/>
          <w:sz w:val="24"/>
          <w:szCs w:val="24"/>
        </w:rPr>
      </w:pPr>
      <w:r w:rsidRPr="0077051A">
        <w:rPr>
          <w:rFonts w:ascii="Arial" w:eastAsia="Arial" w:hAnsi="Arial" w:cs="Arial"/>
          <w:sz w:val="24"/>
          <w:szCs w:val="24"/>
        </w:rPr>
        <w:t>[15]</w:t>
      </w:r>
      <w:r w:rsidRPr="0077051A">
        <w:rPr>
          <w:rFonts w:ascii="Arial" w:eastAsia="Arial" w:hAnsi="Arial" w:cs="Arial"/>
          <w:sz w:val="24"/>
          <w:szCs w:val="24"/>
        </w:rPr>
        <w:tab/>
        <w:t>I further agree with the counsel for the Plaintiff that a simple cost order would not mitigate the prejudice experienced by the Plaintiff, considering the delay this matter has experienced during its litigation and the only cure is to have this matter brought to its finality. It must, however, be noted that striking the First Defendant’s claim in this regard would not necessarily bring an end to this matter at hand.</w:t>
      </w:r>
    </w:p>
    <w:p w:rsidR="00C45D78" w:rsidRPr="0077051A" w:rsidRDefault="00C45D78">
      <w:pPr>
        <w:spacing w:after="0" w:line="360" w:lineRule="auto"/>
        <w:jc w:val="both"/>
        <w:rPr>
          <w:rFonts w:ascii="Arial" w:eastAsia="Arial" w:hAnsi="Arial" w:cs="Arial"/>
          <w:sz w:val="24"/>
          <w:szCs w:val="24"/>
        </w:rPr>
      </w:pPr>
    </w:p>
    <w:p w:rsidR="00C45D78" w:rsidRPr="0077051A" w:rsidRDefault="00906045">
      <w:pPr>
        <w:spacing w:after="0" w:line="360" w:lineRule="auto"/>
        <w:jc w:val="both"/>
        <w:rPr>
          <w:rFonts w:ascii="Arial" w:eastAsia="Arial" w:hAnsi="Arial" w:cs="Arial"/>
          <w:sz w:val="24"/>
          <w:szCs w:val="24"/>
        </w:rPr>
      </w:pPr>
      <w:r w:rsidRPr="0077051A">
        <w:rPr>
          <w:rFonts w:ascii="Arial" w:eastAsia="Arial" w:hAnsi="Arial" w:cs="Arial"/>
          <w:sz w:val="24"/>
          <w:szCs w:val="24"/>
        </w:rPr>
        <w:t>[16]</w:t>
      </w:r>
      <w:r w:rsidRPr="0077051A">
        <w:rPr>
          <w:rFonts w:ascii="Arial" w:eastAsia="Arial" w:hAnsi="Arial" w:cs="Arial"/>
          <w:sz w:val="24"/>
          <w:szCs w:val="24"/>
        </w:rPr>
        <w:tab/>
        <w:t>Considering that the First Defendant’s statement is signed and handed in and only two witness statements are outstanding before the pre-trial draft can be prepared and handed in as a joint pre-trial draft, gives this court the encouragement that the parties in this matter will finally have their day in court and put their versions properly before this court in order for this court to make a ruling in relation to the evidence. This would be, at the end of the day, a better course to take to bring the matter to its close. This court therefore grants the First Defendant’s condonation in respect of the non-compliance to court orders dated 17 September 2019 and 29 October 2019 respectively.</w:t>
      </w:r>
    </w:p>
    <w:p w:rsidR="00C45D78" w:rsidRPr="0077051A" w:rsidRDefault="00C45D78">
      <w:pPr>
        <w:spacing w:after="0" w:line="360" w:lineRule="auto"/>
        <w:jc w:val="both"/>
        <w:rPr>
          <w:rFonts w:ascii="Arial" w:eastAsia="Arial" w:hAnsi="Arial" w:cs="Arial"/>
          <w:sz w:val="24"/>
          <w:szCs w:val="24"/>
        </w:rPr>
      </w:pPr>
    </w:p>
    <w:p w:rsidR="00C45D78" w:rsidRPr="0077051A" w:rsidRDefault="00906045">
      <w:pPr>
        <w:spacing w:after="0" w:line="360" w:lineRule="auto"/>
        <w:jc w:val="both"/>
        <w:rPr>
          <w:rFonts w:ascii="Arial" w:eastAsia="Arial" w:hAnsi="Arial" w:cs="Arial"/>
          <w:sz w:val="24"/>
          <w:szCs w:val="24"/>
        </w:rPr>
      </w:pPr>
      <w:r w:rsidRPr="0077051A">
        <w:rPr>
          <w:rFonts w:ascii="Arial" w:eastAsia="Arial" w:hAnsi="Arial" w:cs="Arial"/>
          <w:sz w:val="24"/>
          <w:szCs w:val="24"/>
        </w:rPr>
        <w:t>[17]</w:t>
      </w:r>
      <w:r w:rsidRPr="0077051A">
        <w:rPr>
          <w:rFonts w:ascii="Arial" w:eastAsia="Arial" w:hAnsi="Arial" w:cs="Arial"/>
          <w:sz w:val="24"/>
          <w:szCs w:val="24"/>
        </w:rPr>
        <w:tab/>
        <w:t xml:space="preserve">With the condonation granted, there is still the issue of costs. It is common cause that the awarding of costs lies within the discretion of the court. It must be said that the court takes displeasure in the delays caused in this matter, especially considering the fact that the First Defendant’s counsel ought to have applied for an extension in terms of rule 55 as opposed to leaving matters to chance till the eleventh hour. Indeed, the First Defendant’s counsel relied on colleagues to get the file in order and have it ready for the further conduct in this matter, however, circumstances turned for the worse when clients were still not reachable to </w:t>
      </w:r>
      <w:proofErr w:type="spellStart"/>
      <w:r w:rsidRPr="0077051A">
        <w:rPr>
          <w:rFonts w:ascii="Arial" w:eastAsia="Arial" w:hAnsi="Arial" w:cs="Arial"/>
          <w:sz w:val="24"/>
          <w:szCs w:val="24"/>
        </w:rPr>
        <w:t>finalise</w:t>
      </w:r>
      <w:proofErr w:type="spellEnd"/>
      <w:r w:rsidRPr="0077051A">
        <w:rPr>
          <w:rFonts w:ascii="Arial" w:eastAsia="Arial" w:hAnsi="Arial" w:cs="Arial"/>
          <w:sz w:val="24"/>
          <w:szCs w:val="24"/>
        </w:rPr>
        <w:t xml:space="preserve"> the witness statements required to have the matter properly proceed to the pre-trial stage. </w:t>
      </w:r>
    </w:p>
    <w:p w:rsidR="00C45D78" w:rsidRPr="0077051A" w:rsidRDefault="00C45D78">
      <w:pPr>
        <w:spacing w:after="0" w:line="360" w:lineRule="auto"/>
        <w:jc w:val="both"/>
        <w:rPr>
          <w:rFonts w:ascii="Arial" w:eastAsia="Arial" w:hAnsi="Arial" w:cs="Arial"/>
          <w:sz w:val="24"/>
          <w:szCs w:val="24"/>
        </w:rPr>
      </w:pPr>
    </w:p>
    <w:p w:rsidR="00C45D78" w:rsidRPr="0077051A" w:rsidRDefault="00906045">
      <w:pPr>
        <w:spacing w:after="0" w:line="360" w:lineRule="auto"/>
        <w:jc w:val="both"/>
        <w:rPr>
          <w:rFonts w:ascii="Arial" w:eastAsia="Arial" w:hAnsi="Arial" w:cs="Arial"/>
          <w:sz w:val="24"/>
          <w:szCs w:val="24"/>
        </w:rPr>
      </w:pPr>
      <w:r w:rsidRPr="0077051A">
        <w:rPr>
          <w:rFonts w:ascii="Arial" w:eastAsia="Arial" w:hAnsi="Arial" w:cs="Arial"/>
          <w:sz w:val="24"/>
          <w:szCs w:val="24"/>
        </w:rPr>
        <w:t>[18]</w:t>
      </w:r>
      <w:r w:rsidRPr="0077051A">
        <w:rPr>
          <w:rFonts w:ascii="Arial" w:eastAsia="Arial" w:hAnsi="Arial" w:cs="Arial"/>
          <w:sz w:val="24"/>
          <w:szCs w:val="24"/>
        </w:rPr>
        <w:tab/>
        <w:t>Consequently, this court awards costs in respect of appearances made specifically for 17 September 2019 and 29 October 2019 respectively and preparations done in this regard, limiting such costs in terms of rule 32 (11).</w:t>
      </w:r>
    </w:p>
    <w:p w:rsidR="00C45D78" w:rsidRPr="0077051A" w:rsidRDefault="00C45D78">
      <w:pPr>
        <w:spacing w:after="0" w:line="360" w:lineRule="auto"/>
        <w:jc w:val="both"/>
        <w:rPr>
          <w:rFonts w:ascii="Arial" w:eastAsia="Arial" w:hAnsi="Arial" w:cs="Arial"/>
          <w:sz w:val="24"/>
          <w:szCs w:val="24"/>
        </w:rPr>
      </w:pPr>
    </w:p>
    <w:p w:rsidR="00C45D78" w:rsidRPr="0077051A" w:rsidRDefault="00906045">
      <w:pPr>
        <w:spacing w:after="0" w:line="360" w:lineRule="auto"/>
        <w:jc w:val="both"/>
        <w:rPr>
          <w:rFonts w:ascii="Arial" w:eastAsia="Arial" w:hAnsi="Arial" w:cs="Arial"/>
          <w:sz w:val="24"/>
          <w:szCs w:val="24"/>
        </w:rPr>
      </w:pPr>
      <w:r w:rsidRPr="0077051A">
        <w:rPr>
          <w:rFonts w:ascii="Arial" w:eastAsia="Arial" w:hAnsi="Arial" w:cs="Arial"/>
          <w:sz w:val="24"/>
          <w:szCs w:val="24"/>
        </w:rPr>
        <w:t>[19]</w:t>
      </w:r>
      <w:r w:rsidRPr="0077051A">
        <w:rPr>
          <w:rFonts w:ascii="Arial" w:eastAsia="Arial" w:hAnsi="Arial" w:cs="Arial"/>
          <w:sz w:val="24"/>
          <w:szCs w:val="24"/>
        </w:rPr>
        <w:tab/>
        <w:t>In the result, the following order is made:</w:t>
      </w:r>
    </w:p>
    <w:p w:rsidR="00C45D78" w:rsidRPr="0077051A" w:rsidRDefault="00C45D78">
      <w:pPr>
        <w:spacing w:after="0" w:line="360" w:lineRule="auto"/>
        <w:jc w:val="both"/>
        <w:rPr>
          <w:rFonts w:ascii="Arial" w:eastAsia="Arial" w:hAnsi="Arial" w:cs="Arial"/>
          <w:sz w:val="24"/>
          <w:szCs w:val="24"/>
        </w:rPr>
      </w:pPr>
    </w:p>
    <w:p w:rsidR="00C45D78" w:rsidRPr="0077051A" w:rsidRDefault="00906045">
      <w:pPr>
        <w:spacing w:after="0" w:line="360" w:lineRule="auto"/>
        <w:jc w:val="both"/>
        <w:rPr>
          <w:rFonts w:ascii="Arial" w:eastAsia="Arial" w:hAnsi="Arial" w:cs="Arial"/>
          <w:sz w:val="24"/>
          <w:szCs w:val="24"/>
        </w:rPr>
      </w:pPr>
      <w:r w:rsidRPr="0077051A">
        <w:rPr>
          <w:rFonts w:ascii="Arial" w:eastAsia="Arial" w:hAnsi="Arial" w:cs="Arial"/>
          <w:sz w:val="24"/>
          <w:szCs w:val="24"/>
        </w:rPr>
        <w:t>a)</w:t>
      </w:r>
      <w:r w:rsidRPr="0077051A">
        <w:rPr>
          <w:rFonts w:ascii="Arial" w:eastAsia="Arial" w:hAnsi="Arial" w:cs="Arial"/>
          <w:sz w:val="24"/>
          <w:szCs w:val="24"/>
        </w:rPr>
        <w:tab/>
        <w:t>The First Defendant’s condonation application is granted.</w:t>
      </w:r>
    </w:p>
    <w:p w:rsidR="00C45D78" w:rsidRPr="0077051A" w:rsidRDefault="00C45D78">
      <w:pPr>
        <w:spacing w:after="0" w:line="360" w:lineRule="auto"/>
        <w:jc w:val="both"/>
        <w:rPr>
          <w:rFonts w:ascii="Arial" w:eastAsia="Arial" w:hAnsi="Arial" w:cs="Arial"/>
          <w:sz w:val="24"/>
          <w:szCs w:val="24"/>
        </w:rPr>
      </w:pPr>
    </w:p>
    <w:p w:rsidR="00C45D78" w:rsidRPr="0077051A" w:rsidRDefault="00906045">
      <w:pPr>
        <w:spacing w:after="0" w:line="360" w:lineRule="auto"/>
        <w:jc w:val="both"/>
        <w:rPr>
          <w:rFonts w:ascii="Arial" w:eastAsia="Arial" w:hAnsi="Arial" w:cs="Arial"/>
          <w:sz w:val="24"/>
          <w:szCs w:val="24"/>
        </w:rPr>
      </w:pPr>
      <w:r w:rsidRPr="0077051A">
        <w:rPr>
          <w:rFonts w:ascii="Arial" w:eastAsia="Arial" w:hAnsi="Arial" w:cs="Arial"/>
          <w:sz w:val="24"/>
          <w:szCs w:val="24"/>
        </w:rPr>
        <w:t>b)</w:t>
      </w:r>
      <w:r w:rsidRPr="0077051A">
        <w:rPr>
          <w:rFonts w:ascii="Arial" w:eastAsia="Arial" w:hAnsi="Arial" w:cs="Arial"/>
          <w:sz w:val="24"/>
          <w:szCs w:val="24"/>
        </w:rPr>
        <w:tab/>
        <w:t xml:space="preserve">The First Defendant must pay the Plaintiff’s cost de </w:t>
      </w:r>
      <w:proofErr w:type="spellStart"/>
      <w:r w:rsidRPr="0077051A">
        <w:rPr>
          <w:rFonts w:ascii="Arial" w:eastAsia="Arial" w:hAnsi="Arial" w:cs="Arial"/>
          <w:sz w:val="24"/>
          <w:szCs w:val="24"/>
        </w:rPr>
        <w:t>bonis</w:t>
      </w:r>
      <w:proofErr w:type="spellEnd"/>
      <w:r w:rsidRPr="0077051A">
        <w:rPr>
          <w:rFonts w:ascii="Arial" w:eastAsia="Arial" w:hAnsi="Arial" w:cs="Arial"/>
          <w:sz w:val="24"/>
          <w:szCs w:val="24"/>
        </w:rPr>
        <w:t xml:space="preserve"> </w:t>
      </w:r>
      <w:proofErr w:type="spellStart"/>
      <w:r w:rsidRPr="0077051A">
        <w:rPr>
          <w:rFonts w:ascii="Arial" w:eastAsia="Arial" w:hAnsi="Arial" w:cs="Arial"/>
          <w:sz w:val="24"/>
          <w:szCs w:val="24"/>
        </w:rPr>
        <w:t>propis</w:t>
      </w:r>
      <w:proofErr w:type="spellEnd"/>
      <w:r w:rsidRPr="0077051A">
        <w:rPr>
          <w:rFonts w:ascii="Arial" w:eastAsia="Arial" w:hAnsi="Arial" w:cs="Arial"/>
          <w:sz w:val="24"/>
          <w:szCs w:val="24"/>
        </w:rPr>
        <w:t xml:space="preserve"> on appearances made 17 September 2019 and 29 October 2019 respectively and preparations done in this regard, limiting such costs in terms of rule 32 (11).</w:t>
      </w:r>
    </w:p>
    <w:p w:rsidR="00A5245B" w:rsidRPr="0077051A" w:rsidRDefault="00A5245B">
      <w:pPr>
        <w:spacing w:after="0" w:line="360" w:lineRule="auto"/>
        <w:jc w:val="both"/>
        <w:rPr>
          <w:rFonts w:ascii="Arial" w:eastAsia="Arial" w:hAnsi="Arial" w:cs="Arial"/>
          <w:sz w:val="24"/>
          <w:szCs w:val="24"/>
        </w:rPr>
      </w:pPr>
    </w:p>
    <w:p w:rsidR="00A5245B" w:rsidRPr="0077051A" w:rsidRDefault="00A5245B" w:rsidP="00A5245B">
      <w:pPr>
        <w:spacing w:line="360" w:lineRule="auto"/>
        <w:rPr>
          <w:rFonts w:ascii="Arial" w:hAnsi="Arial" w:cs="Arial"/>
          <w:sz w:val="24"/>
          <w:szCs w:val="24"/>
        </w:rPr>
      </w:pPr>
      <w:r w:rsidRPr="0077051A">
        <w:rPr>
          <w:rFonts w:ascii="Arial" w:hAnsi="Arial" w:cs="Arial"/>
        </w:rPr>
        <w:t>c)</w:t>
      </w:r>
      <w:r w:rsidRPr="0077051A">
        <w:rPr>
          <w:rFonts w:ascii="Arial" w:hAnsi="Arial" w:cs="Arial"/>
        </w:rPr>
        <w:tab/>
      </w:r>
      <w:r w:rsidRPr="0077051A">
        <w:rPr>
          <w:rFonts w:ascii="Arial" w:hAnsi="Arial" w:cs="Arial"/>
          <w:sz w:val="24"/>
          <w:szCs w:val="24"/>
        </w:rPr>
        <w:t xml:space="preserve">The matter is postponed to </w:t>
      </w:r>
      <w:r w:rsidRPr="0077051A">
        <w:rPr>
          <w:rFonts w:ascii="Arial" w:hAnsi="Arial" w:cs="Arial"/>
          <w:b/>
          <w:sz w:val="24"/>
          <w:szCs w:val="24"/>
        </w:rPr>
        <w:t>14 April 2020</w:t>
      </w:r>
      <w:r w:rsidRPr="0077051A">
        <w:rPr>
          <w:rFonts w:ascii="Arial" w:hAnsi="Arial" w:cs="Arial"/>
          <w:sz w:val="24"/>
          <w:szCs w:val="24"/>
        </w:rPr>
        <w:t xml:space="preserve"> at 08h30, for plaintiff and 1</w:t>
      </w:r>
      <w:r w:rsidRPr="0077051A">
        <w:rPr>
          <w:rFonts w:ascii="Arial" w:hAnsi="Arial" w:cs="Arial"/>
          <w:sz w:val="24"/>
          <w:szCs w:val="24"/>
          <w:vertAlign w:val="superscript"/>
        </w:rPr>
        <w:t>st</w:t>
      </w:r>
      <w:r w:rsidRPr="0077051A">
        <w:rPr>
          <w:rFonts w:ascii="Arial" w:hAnsi="Arial" w:cs="Arial"/>
          <w:sz w:val="24"/>
          <w:szCs w:val="24"/>
        </w:rPr>
        <w:t xml:space="preserve"> defendant to file supplementary witness statements.</w:t>
      </w:r>
    </w:p>
    <w:p w:rsidR="00A5245B" w:rsidRPr="0077051A" w:rsidRDefault="00A5245B" w:rsidP="00A5245B">
      <w:pPr>
        <w:spacing w:line="360" w:lineRule="auto"/>
        <w:rPr>
          <w:rFonts w:ascii="Arial" w:hAnsi="Arial" w:cs="Arial"/>
          <w:sz w:val="24"/>
          <w:szCs w:val="24"/>
        </w:rPr>
      </w:pPr>
      <w:r w:rsidRPr="0077051A">
        <w:rPr>
          <w:rFonts w:ascii="Arial" w:hAnsi="Arial" w:cs="Arial"/>
          <w:sz w:val="24"/>
          <w:szCs w:val="24"/>
        </w:rPr>
        <w:t>d)</w:t>
      </w:r>
      <w:r w:rsidRPr="0077051A">
        <w:rPr>
          <w:rFonts w:ascii="Arial" w:hAnsi="Arial" w:cs="Arial"/>
          <w:sz w:val="24"/>
          <w:szCs w:val="24"/>
        </w:rPr>
        <w:tab/>
        <w:t xml:space="preserve">The parties must, file a joint status report, on or before </w:t>
      </w:r>
      <w:r w:rsidRPr="0077051A">
        <w:rPr>
          <w:rFonts w:ascii="Arial" w:hAnsi="Arial" w:cs="Arial"/>
          <w:b/>
          <w:sz w:val="24"/>
          <w:szCs w:val="24"/>
        </w:rPr>
        <w:t>09 April 2020</w:t>
      </w:r>
      <w:r w:rsidRPr="0077051A">
        <w:rPr>
          <w:rFonts w:ascii="Arial" w:hAnsi="Arial" w:cs="Arial"/>
          <w:sz w:val="24"/>
          <w:szCs w:val="24"/>
        </w:rPr>
        <w:t>.</w:t>
      </w:r>
    </w:p>
    <w:p w:rsidR="00C45D78" w:rsidRPr="0077051A" w:rsidRDefault="00906045" w:rsidP="00055CB9">
      <w:pPr>
        <w:spacing w:after="0" w:line="360" w:lineRule="auto"/>
        <w:jc w:val="both"/>
        <w:rPr>
          <w:rFonts w:ascii="Arial" w:eastAsia="Arial" w:hAnsi="Arial" w:cs="Arial"/>
          <w:sz w:val="24"/>
          <w:szCs w:val="24"/>
        </w:rPr>
      </w:pPr>
      <w:r w:rsidRPr="0077051A">
        <w:rPr>
          <w:rFonts w:ascii="Arial" w:eastAsia="Arial" w:hAnsi="Arial" w:cs="Arial"/>
          <w:sz w:val="24"/>
          <w:szCs w:val="24"/>
        </w:rPr>
        <w:tab/>
      </w:r>
      <w:r w:rsidRPr="0077051A">
        <w:rPr>
          <w:rFonts w:ascii="Arial" w:eastAsia="Arial" w:hAnsi="Arial" w:cs="Arial"/>
          <w:sz w:val="24"/>
          <w:szCs w:val="24"/>
        </w:rPr>
        <w:tab/>
      </w:r>
      <w:r w:rsidRPr="0077051A">
        <w:rPr>
          <w:rFonts w:ascii="Arial" w:eastAsia="Arial" w:hAnsi="Arial" w:cs="Arial"/>
          <w:sz w:val="24"/>
          <w:szCs w:val="24"/>
        </w:rPr>
        <w:tab/>
      </w:r>
      <w:r w:rsidRPr="0077051A">
        <w:rPr>
          <w:rFonts w:ascii="Arial" w:eastAsia="Arial" w:hAnsi="Arial" w:cs="Arial"/>
          <w:sz w:val="24"/>
          <w:szCs w:val="24"/>
        </w:rPr>
        <w:tab/>
      </w:r>
      <w:r w:rsidRPr="0077051A">
        <w:rPr>
          <w:rFonts w:ascii="Arial" w:eastAsia="Arial" w:hAnsi="Arial" w:cs="Arial"/>
          <w:sz w:val="24"/>
          <w:szCs w:val="24"/>
        </w:rPr>
        <w:tab/>
      </w:r>
      <w:r w:rsidRPr="0077051A">
        <w:rPr>
          <w:rFonts w:ascii="Arial" w:eastAsia="Arial" w:hAnsi="Arial" w:cs="Arial"/>
          <w:sz w:val="24"/>
          <w:szCs w:val="24"/>
        </w:rPr>
        <w:tab/>
      </w:r>
      <w:r w:rsidRPr="0077051A">
        <w:rPr>
          <w:rFonts w:ascii="Arial" w:eastAsia="Arial" w:hAnsi="Arial" w:cs="Arial"/>
          <w:sz w:val="24"/>
          <w:szCs w:val="24"/>
        </w:rPr>
        <w:tab/>
      </w:r>
      <w:r w:rsidRPr="0077051A">
        <w:rPr>
          <w:rFonts w:ascii="Arial" w:eastAsia="Arial" w:hAnsi="Arial" w:cs="Arial"/>
          <w:sz w:val="24"/>
          <w:szCs w:val="24"/>
        </w:rPr>
        <w:tab/>
      </w:r>
      <w:r w:rsidRPr="0077051A">
        <w:rPr>
          <w:rFonts w:ascii="Arial" w:eastAsia="Arial" w:hAnsi="Arial" w:cs="Arial"/>
          <w:sz w:val="24"/>
          <w:szCs w:val="24"/>
        </w:rPr>
        <w:tab/>
      </w:r>
      <w:r w:rsidRPr="0077051A">
        <w:rPr>
          <w:rFonts w:ascii="Arial" w:eastAsia="Arial" w:hAnsi="Arial" w:cs="Arial"/>
          <w:sz w:val="24"/>
          <w:szCs w:val="24"/>
        </w:rPr>
        <w:tab/>
        <w:t>_____________</w:t>
      </w:r>
    </w:p>
    <w:p w:rsidR="00C45D78" w:rsidRPr="0077051A" w:rsidRDefault="00906045">
      <w:pPr>
        <w:spacing w:line="360" w:lineRule="auto"/>
        <w:jc w:val="right"/>
        <w:rPr>
          <w:rFonts w:ascii="Arial" w:eastAsia="Arial" w:hAnsi="Arial" w:cs="Arial"/>
          <w:sz w:val="24"/>
          <w:szCs w:val="24"/>
        </w:rPr>
      </w:pPr>
      <w:r w:rsidRPr="0077051A">
        <w:rPr>
          <w:rFonts w:ascii="Arial" w:eastAsia="Arial" w:hAnsi="Arial" w:cs="Arial"/>
          <w:sz w:val="24"/>
          <w:szCs w:val="24"/>
        </w:rPr>
        <w:t>E RAKOW</w:t>
      </w:r>
    </w:p>
    <w:p w:rsidR="00C45D78" w:rsidRPr="0077051A" w:rsidRDefault="00906045">
      <w:pPr>
        <w:spacing w:line="360" w:lineRule="auto"/>
        <w:jc w:val="right"/>
        <w:rPr>
          <w:rFonts w:ascii="Arial" w:eastAsia="Arial" w:hAnsi="Arial" w:cs="Arial"/>
          <w:sz w:val="24"/>
          <w:szCs w:val="24"/>
        </w:rPr>
      </w:pPr>
      <w:r w:rsidRPr="0077051A">
        <w:rPr>
          <w:rFonts w:ascii="Arial" w:eastAsia="Arial" w:hAnsi="Arial" w:cs="Arial"/>
          <w:sz w:val="24"/>
          <w:szCs w:val="24"/>
        </w:rPr>
        <w:t>Acting Judge</w:t>
      </w:r>
    </w:p>
    <w:p w:rsidR="00C45D78" w:rsidRPr="0077051A" w:rsidRDefault="00C45D78">
      <w:pPr>
        <w:spacing w:after="0" w:line="360" w:lineRule="auto"/>
        <w:jc w:val="right"/>
        <w:rPr>
          <w:rFonts w:ascii="Arial" w:eastAsia="Arial" w:hAnsi="Arial" w:cs="Arial"/>
          <w:sz w:val="24"/>
          <w:szCs w:val="24"/>
        </w:rPr>
      </w:pPr>
    </w:p>
    <w:p w:rsidR="00C45D78" w:rsidRPr="0077051A" w:rsidRDefault="00906045">
      <w:pPr>
        <w:spacing w:after="0" w:line="360" w:lineRule="auto"/>
        <w:jc w:val="both"/>
        <w:rPr>
          <w:rFonts w:ascii="Arial" w:eastAsia="Arial" w:hAnsi="Arial" w:cs="Arial"/>
          <w:sz w:val="24"/>
          <w:szCs w:val="24"/>
        </w:rPr>
      </w:pPr>
      <w:r w:rsidRPr="0077051A">
        <w:rPr>
          <w:rFonts w:ascii="Arial" w:eastAsia="Arial" w:hAnsi="Arial" w:cs="Arial"/>
          <w:sz w:val="24"/>
          <w:szCs w:val="24"/>
        </w:rPr>
        <w:t>APPEARANCES:</w:t>
      </w:r>
    </w:p>
    <w:p w:rsidR="00C45D78" w:rsidRPr="0077051A" w:rsidRDefault="00C45D78">
      <w:pPr>
        <w:spacing w:after="0" w:line="360" w:lineRule="auto"/>
        <w:jc w:val="both"/>
        <w:rPr>
          <w:rFonts w:ascii="Arial" w:eastAsia="Arial" w:hAnsi="Arial" w:cs="Arial"/>
          <w:sz w:val="24"/>
          <w:szCs w:val="24"/>
        </w:rPr>
      </w:pPr>
    </w:p>
    <w:p w:rsidR="00C45D78" w:rsidRPr="0077051A" w:rsidRDefault="00906045">
      <w:pPr>
        <w:spacing w:after="0" w:line="360" w:lineRule="auto"/>
        <w:jc w:val="both"/>
        <w:rPr>
          <w:rFonts w:ascii="Arial" w:eastAsia="Arial" w:hAnsi="Arial" w:cs="Arial"/>
          <w:sz w:val="24"/>
          <w:szCs w:val="24"/>
        </w:rPr>
      </w:pPr>
      <w:r w:rsidRPr="0077051A">
        <w:rPr>
          <w:rFonts w:ascii="Arial" w:eastAsia="Arial" w:hAnsi="Arial" w:cs="Arial"/>
          <w:sz w:val="24"/>
          <w:szCs w:val="24"/>
        </w:rPr>
        <w:t>PLAINTIFF:</w:t>
      </w:r>
      <w:r w:rsidRPr="0077051A">
        <w:rPr>
          <w:rFonts w:ascii="Arial" w:eastAsia="Arial" w:hAnsi="Arial" w:cs="Arial"/>
          <w:sz w:val="24"/>
          <w:szCs w:val="24"/>
        </w:rPr>
        <w:tab/>
      </w:r>
      <w:r w:rsidRPr="0077051A">
        <w:rPr>
          <w:rFonts w:ascii="Arial" w:eastAsia="Arial" w:hAnsi="Arial" w:cs="Arial"/>
          <w:sz w:val="24"/>
          <w:szCs w:val="24"/>
        </w:rPr>
        <w:tab/>
      </w:r>
      <w:r w:rsidRPr="0077051A">
        <w:rPr>
          <w:rFonts w:ascii="Arial" w:eastAsia="Arial" w:hAnsi="Arial" w:cs="Arial"/>
          <w:sz w:val="24"/>
          <w:szCs w:val="24"/>
        </w:rPr>
        <w:tab/>
      </w:r>
      <w:r w:rsidRPr="0077051A">
        <w:rPr>
          <w:rFonts w:ascii="Arial" w:eastAsia="Arial" w:hAnsi="Arial" w:cs="Arial"/>
          <w:sz w:val="24"/>
          <w:szCs w:val="24"/>
        </w:rPr>
        <w:tab/>
      </w:r>
      <w:r w:rsidRPr="0077051A">
        <w:rPr>
          <w:rFonts w:ascii="Arial" w:eastAsia="Arial" w:hAnsi="Arial" w:cs="Arial"/>
          <w:sz w:val="24"/>
          <w:szCs w:val="24"/>
        </w:rPr>
        <w:tab/>
      </w:r>
      <w:r w:rsidRPr="0077051A">
        <w:rPr>
          <w:rFonts w:ascii="Arial" w:eastAsia="Arial" w:hAnsi="Arial" w:cs="Arial"/>
          <w:sz w:val="24"/>
          <w:szCs w:val="24"/>
        </w:rPr>
        <w:tab/>
      </w:r>
      <w:r w:rsidRPr="0077051A">
        <w:rPr>
          <w:rFonts w:ascii="Arial" w:eastAsia="Arial" w:hAnsi="Arial" w:cs="Arial"/>
          <w:sz w:val="24"/>
          <w:szCs w:val="24"/>
        </w:rPr>
        <w:tab/>
      </w:r>
      <w:r w:rsidRPr="0077051A">
        <w:rPr>
          <w:rFonts w:ascii="Arial" w:eastAsia="Arial" w:hAnsi="Arial" w:cs="Arial"/>
          <w:sz w:val="24"/>
          <w:szCs w:val="24"/>
        </w:rPr>
        <w:tab/>
      </w:r>
      <w:r w:rsidRPr="0077051A">
        <w:rPr>
          <w:rFonts w:ascii="Arial" w:eastAsia="Arial" w:hAnsi="Arial" w:cs="Arial"/>
          <w:sz w:val="24"/>
          <w:szCs w:val="24"/>
        </w:rPr>
        <w:tab/>
      </w:r>
      <w:r w:rsidR="00555AAC" w:rsidRPr="0077051A">
        <w:rPr>
          <w:rFonts w:ascii="Arial" w:eastAsia="Arial" w:hAnsi="Arial" w:cs="Arial"/>
          <w:sz w:val="24"/>
          <w:szCs w:val="24"/>
        </w:rPr>
        <w:t xml:space="preserve">           </w:t>
      </w:r>
      <w:r w:rsidRPr="0077051A">
        <w:rPr>
          <w:rFonts w:ascii="Arial" w:eastAsia="Arial" w:hAnsi="Arial" w:cs="Arial"/>
          <w:sz w:val="24"/>
          <w:szCs w:val="24"/>
        </w:rPr>
        <w:t xml:space="preserve">R </w:t>
      </w:r>
      <w:proofErr w:type="spellStart"/>
      <w:r w:rsidRPr="0077051A">
        <w:rPr>
          <w:rFonts w:ascii="Arial" w:eastAsia="Arial" w:hAnsi="Arial" w:cs="Arial"/>
          <w:sz w:val="24"/>
          <w:szCs w:val="24"/>
        </w:rPr>
        <w:t>Beukes</w:t>
      </w:r>
      <w:proofErr w:type="spellEnd"/>
    </w:p>
    <w:p w:rsidR="00C45D78" w:rsidRPr="0077051A" w:rsidRDefault="00555AAC">
      <w:pPr>
        <w:spacing w:after="0" w:line="360" w:lineRule="auto"/>
        <w:jc w:val="both"/>
        <w:rPr>
          <w:rFonts w:ascii="Arial" w:eastAsia="Arial" w:hAnsi="Arial" w:cs="Arial"/>
          <w:sz w:val="24"/>
          <w:szCs w:val="24"/>
        </w:rPr>
      </w:pPr>
      <w:r w:rsidRPr="0077051A">
        <w:rPr>
          <w:rFonts w:ascii="Arial" w:eastAsia="Arial" w:hAnsi="Arial" w:cs="Arial"/>
          <w:sz w:val="24"/>
          <w:szCs w:val="24"/>
        </w:rPr>
        <w:tab/>
      </w:r>
      <w:r w:rsidRPr="0077051A">
        <w:rPr>
          <w:rFonts w:ascii="Arial" w:eastAsia="Arial" w:hAnsi="Arial" w:cs="Arial"/>
          <w:sz w:val="24"/>
          <w:szCs w:val="24"/>
        </w:rPr>
        <w:tab/>
      </w:r>
      <w:r w:rsidRPr="0077051A">
        <w:rPr>
          <w:rFonts w:ascii="Arial" w:eastAsia="Arial" w:hAnsi="Arial" w:cs="Arial"/>
          <w:sz w:val="24"/>
          <w:szCs w:val="24"/>
        </w:rPr>
        <w:tab/>
      </w:r>
      <w:r w:rsidRPr="0077051A">
        <w:rPr>
          <w:rFonts w:ascii="Arial" w:eastAsia="Arial" w:hAnsi="Arial" w:cs="Arial"/>
          <w:sz w:val="24"/>
          <w:szCs w:val="24"/>
        </w:rPr>
        <w:tab/>
      </w:r>
      <w:bookmarkStart w:id="1" w:name="_GoBack"/>
      <w:bookmarkEnd w:id="1"/>
      <w:r w:rsidRPr="0077051A">
        <w:rPr>
          <w:rFonts w:ascii="Arial" w:eastAsia="Arial" w:hAnsi="Arial" w:cs="Arial"/>
          <w:sz w:val="24"/>
          <w:szCs w:val="24"/>
        </w:rPr>
        <w:tab/>
      </w:r>
      <w:r w:rsidRPr="0077051A">
        <w:rPr>
          <w:rFonts w:ascii="Arial" w:eastAsia="Arial" w:hAnsi="Arial" w:cs="Arial"/>
          <w:sz w:val="24"/>
          <w:szCs w:val="24"/>
        </w:rPr>
        <w:tab/>
      </w:r>
      <w:r w:rsidRPr="0077051A">
        <w:rPr>
          <w:rFonts w:ascii="Arial" w:eastAsia="Arial" w:hAnsi="Arial" w:cs="Arial"/>
          <w:sz w:val="24"/>
          <w:szCs w:val="24"/>
        </w:rPr>
        <w:tab/>
        <w:t xml:space="preserve">       Of Henry </w:t>
      </w:r>
      <w:proofErr w:type="spellStart"/>
      <w:r w:rsidRPr="0077051A">
        <w:rPr>
          <w:rFonts w:ascii="Arial" w:eastAsia="Arial" w:hAnsi="Arial" w:cs="Arial"/>
          <w:sz w:val="24"/>
          <w:szCs w:val="24"/>
        </w:rPr>
        <w:t>Shimutwikeni</w:t>
      </w:r>
      <w:proofErr w:type="spellEnd"/>
      <w:r w:rsidRPr="0077051A">
        <w:rPr>
          <w:rFonts w:ascii="Arial" w:eastAsia="Arial" w:hAnsi="Arial" w:cs="Arial"/>
          <w:sz w:val="24"/>
          <w:szCs w:val="24"/>
        </w:rPr>
        <w:t xml:space="preserve"> &amp; Co Inc.</w:t>
      </w:r>
    </w:p>
    <w:p w:rsidR="00C45D78" w:rsidRPr="0077051A" w:rsidRDefault="00C45D78">
      <w:pPr>
        <w:spacing w:after="0" w:line="360" w:lineRule="auto"/>
        <w:jc w:val="both"/>
        <w:rPr>
          <w:rFonts w:ascii="Arial" w:eastAsia="Arial" w:hAnsi="Arial" w:cs="Arial"/>
          <w:sz w:val="24"/>
          <w:szCs w:val="24"/>
        </w:rPr>
      </w:pPr>
    </w:p>
    <w:p w:rsidR="00C45D78" w:rsidRPr="0077051A" w:rsidRDefault="00C45D78">
      <w:pPr>
        <w:spacing w:after="0" w:line="360" w:lineRule="auto"/>
        <w:jc w:val="both"/>
        <w:rPr>
          <w:rFonts w:ascii="Arial" w:eastAsia="Arial" w:hAnsi="Arial" w:cs="Arial"/>
          <w:sz w:val="24"/>
          <w:szCs w:val="24"/>
        </w:rPr>
      </w:pPr>
    </w:p>
    <w:p w:rsidR="00C45D78" w:rsidRPr="0077051A" w:rsidRDefault="00906045">
      <w:pPr>
        <w:spacing w:after="0" w:line="360" w:lineRule="auto"/>
        <w:jc w:val="both"/>
        <w:rPr>
          <w:rFonts w:ascii="Arial" w:eastAsia="Arial" w:hAnsi="Arial" w:cs="Arial"/>
          <w:sz w:val="24"/>
          <w:szCs w:val="24"/>
        </w:rPr>
      </w:pPr>
      <w:r w:rsidRPr="0077051A">
        <w:rPr>
          <w:rFonts w:ascii="Arial" w:eastAsia="Arial" w:hAnsi="Arial" w:cs="Arial"/>
          <w:sz w:val="24"/>
          <w:szCs w:val="24"/>
        </w:rPr>
        <w:t>FIRST DEFENDANT:</w:t>
      </w:r>
      <w:r w:rsidRPr="0077051A">
        <w:rPr>
          <w:rFonts w:ascii="Arial" w:eastAsia="Arial" w:hAnsi="Arial" w:cs="Arial"/>
          <w:sz w:val="24"/>
          <w:szCs w:val="24"/>
        </w:rPr>
        <w:tab/>
      </w:r>
      <w:r w:rsidRPr="0077051A">
        <w:rPr>
          <w:rFonts w:ascii="Arial" w:eastAsia="Arial" w:hAnsi="Arial" w:cs="Arial"/>
          <w:sz w:val="24"/>
          <w:szCs w:val="24"/>
        </w:rPr>
        <w:tab/>
      </w:r>
      <w:r w:rsidRPr="0077051A">
        <w:rPr>
          <w:rFonts w:ascii="Arial" w:eastAsia="Arial" w:hAnsi="Arial" w:cs="Arial"/>
          <w:sz w:val="24"/>
          <w:szCs w:val="24"/>
        </w:rPr>
        <w:tab/>
      </w:r>
      <w:r w:rsidRPr="0077051A">
        <w:rPr>
          <w:rFonts w:ascii="Arial" w:eastAsia="Arial" w:hAnsi="Arial" w:cs="Arial"/>
          <w:sz w:val="24"/>
          <w:szCs w:val="24"/>
        </w:rPr>
        <w:tab/>
      </w:r>
      <w:r w:rsidRPr="0077051A">
        <w:rPr>
          <w:rFonts w:ascii="Arial" w:eastAsia="Arial" w:hAnsi="Arial" w:cs="Arial"/>
          <w:sz w:val="24"/>
          <w:szCs w:val="24"/>
        </w:rPr>
        <w:tab/>
      </w:r>
      <w:r w:rsidRPr="0077051A">
        <w:rPr>
          <w:rFonts w:ascii="Arial" w:eastAsia="Arial" w:hAnsi="Arial" w:cs="Arial"/>
          <w:sz w:val="24"/>
          <w:szCs w:val="24"/>
        </w:rPr>
        <w:tab/>
        <w:t xml:space="preserve">N </w:t>
      </w:r>
      <w:proofErr w:type="spellStart"/>
      <w:r w:rsidRPr="0077051A">
        <w:rPr>
          <w:rFonts w:ascii="Arial" w:eastAsia="Arial" w:hAnsi="Arial" w:cs="Arial"/>
          <w:sz w:val="24"/>
          <w:szCs w:val="24"/>
        </w:rPr>
        <w:t>Ndilula-Ndeshimona</w:t>
      </w:r>
      <w:proofErr w:type="spellEnd"/>
    </w:p>
    <w:p w:rsidR="00C45D78" w:rsidRPr="0077051A" w:rsidRDefault="00906045">
      <w:pPr>
        <w:spacing w:after="0" w:line="360" w:lineRule="auto"/>
        <w:jc w:val="both"/>
        <w:rPr>
          <w:rFonts w:ascii="Arial" w:eastAsia="Arial" w:hAnsi="Arial" w:cs="Arial"/>
          <w:sz w:val="24"/>
          <w:szCs w:val="24"/>
        </w:rPr>
      </w:pPr>
      <w:r w:rsidRPr="0077051A">
        <w:rPr>
          <w:rFonts w:ascii="Arial" w:eastAsia="Arial" w:hAnsi="Arial" w:cs="Arial"/>
          <w:sz w:val="24"/>
          <w:szCs w:val="24"/>
        </w:rPr>
        <w:tab/>
      </w:r>
      <w:r w:rsidRPr="0077051A">
        <w:rPr>
          <w:rFonts w:ascii="Arial" w:eastAsia="Arial" w:hAnsi="Arial" w:cs="Arial"/>
          <w:sz w:val="24"/>
          <w:szCs w:val="24"/>
        </w:rPr>
        <w:tab/>
      </w:r>
      <w:r w:rsidRPr="0077051A">
        <w:rPr>
          <w:rFonts w:ascii="Arial" w:eastAsia="Arial" w:hAnsi="Arial" w:cs="Arial"/>
          <w:sz w:val="24"/>
          <w:szCs w:val="24"/>
        </w:rPr>
        <w:tab/>
      </w:r>
      <w:r w:rsidRPr="0077051A">
        <w:rPr>
          <w:rFonts w:ascii="Arial" w:eastAsia="Arial" w:hAnsi="Arial" w:cs="Arial"/>
          <w:sz w:val="24"/>
          <w:szCs w:val="24"/>
        </w:rPr>
        <w:tab/>
      </w:r>
      <w:r w:rsidRPr="0077051A">
        <w:rPr>
          <w:rFonts w:ascii="Arial" w:eastAsia="Arial" w:hAnsi="Arial" w:cs="Arial"/>
          <w:sz w:val="24"/>
          <w:szCs w:val="24"/>
        </w:rPr>
        <w:tab/>
      </w:r>
      <w:r w:rsidRPr="0077051A">
        <w:rPr>
          <w:rFonts w:ascii="Arial" w:eastAsia="Arial" w:hAnsi="Arial" w:cs="Arial"/>
          <w:sz w:val="24"/>
          <w:szCs w:val="24"/>
        </w:rPr>
        <w:tab/>
      </w:r>
      <w:r w:rsidRPr="0077051A">
        <w:rPr>
          <w:rFonts w:ascii="Arial" w:eastAsia="Arial" w:hAnsi="Arial" w:cs="Arial"/>
          <w:sz w:val="24"/>
          <w:szCs w:val="24"/>
        </w:rPr>
        <w:tab/>
      </w:r>
      <w:proofErr w:type="spellStart"/>
      <w:r w:rsidRPr="0077051A">
        <w:rPr>
          <w:rFonts w:ascii="Arial" w:eastAsia="Arial" w:hAnsi="Arial" w:cs="Arial"/>
          <w:sz w:val="24"/>
          <w:szCs w:val="24"/>
        </w:rPr>
        <w:t>Kadhila</w:t>
      </w:r>
      <w:proofErr w:type="spellEnd"/>
      <w:r w:rsidRPr="0077051A">
        <w:rPr>
          <w:rFonts w:ascii="Arial" w:eastAsia="Arial" w:hAnsi="Arial" w:cs="Arial"/>
          <w:sz w:val="24"/>
          <w:szCs w:val="24"/>
        </w:rPr>
        <w:t xml:space="preserve"> </w:t>
      </w:r>
      <w:proofErr w:type="spellStart"/>
      <w:r w:rsidRPr="0077051A">
        <w:rPr>
          <w:rFonts w:ascii="Arial" w:eastAsia="Arial" w:hAnsi="Arial" w:cs="Arial"/>
          <w:sz w:val="24"/>
          <w:szCs w:val="24"/>
        </w:rPr>
        <w:t>Amoomo</w:t>
      </w:r>
      <w:proofErr w:type="spellEnd"/>
      <w:r w:rsidRPr="0077051A">
        <w:rPr>
          <w:rFonts w:ascii="Arial" w:eastAsia="Arial" w:hAnsi="Arial" w:cs="Arial"/>
          <w:sz w:val="24"/>
          <w:szCs w:val="24"/>
        </w:rPr>
        <w:t xml:space="preserve"> Legal Practitioners</w:t>
      </w:r>
    </w:p>
    <w:sectPr w:rsidR="00C45D78" w:rsidRPr="0077051A">
      <w:headerReference w:type="default" r:id="rId8"/>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328" w:rsidRDefault="00201328">
      <w:pPr>
        <w:spacing w:after="0" w:line="240" w:lineRule="auto"/>
      </w:pPr>
      <w:r>
        <w:separator/>
      </w:r>
    </w:p>
  </w:endnote>
  <w:endnote w:type="continuationSeparator" w:id="0">
    <w:p w:rsidR="00201328" w:rsidRDefault="00201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328" w:rsidRDefault="00201328">
      <w:pPr>
        <w:spacing w:after="0" w:line="240" w:lineRule="auto"/>
      </w:pPr>
      <w:r>
        <w:separator/>
      </w:r>
    </w:p>
  </w:footnote>
  <w:footnote w:type="continuationSeparator" w:id="0">
    <w:p w:rsidR="00201328" w:rsidRDefault="00201328">
      <w:pPr>
        <w:spacing w:after="0" w:line="240" w:lineRule="auto"/>
      </w:pPr>
      <w:r>
        <w:continuationSeparator/>
      </w:r>
    </w:p>
  </w:footnote>
  <w:footnote w:id="1">
    <w:p w:rsidR="00C45D78" w:rsidRDefault="00906045">
      <w:pPr>
        <w:pBdr>
          <w:top w:val="nil"/>
          <w:left w:val="nil"/>
          <w:bottom w:val="nil"/>
          <w:right w:val="nil"/>
          <w:between w:val="nil"/>
        </w:pBdr>
        <w:spacing w:after="0" w:line="36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At the writing of this ruling, it is yet unclear whether same has been obtained or not.</w:t>
      </w:r>
    </w:p>
  </w:footnote>
  <w:footnote w:id="2">
    <w:p w:rsidR="00C45D78" w:rsidRDefault="00906045">
      <w:pPr>
        <w:pBdr>
          <w:top w:val="nil"/>
          <w:left w:val="nil"/>
          <w:bottom w:val="nil"/>
          <w:right w:val="nil"/>
          <w:between w:val="nil"/>
        </w:pBdr>
        <w:spacing w:after="0" w:line="36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rFonts w:ascii="Arial" w:eastAsia="Arial" w:hAnsi="Arial" w:cs="Arial"/>
          <w:i/>
          <w:color w:val="000000"/>
          <w:sz w:val="20"/>
          <w:szCs w:val="20"/>
        </w:rPr>
        <w:t xml:space="preserve">Telecom Namibia Ltd v </w:t>
      </w:r>
      <w:proofErr w:type="spellStart"/>
      <w:r>
        <w:rPr>
          <w:rFonts w:ascii="Arial" w:eastAsia="Arial" w:hAnsi="Arial" w:cs="Arial"/>
          <w:i/>
          <w:color w:val="000000"/>
          <w:sz w:val="20"/>
          <w:szCs w:val="20"/>
        </w:rPr>
        <w:t>Nangolo</w:t>
      </w:r>
      <w:proofErr w:type="spellEnd"/>
      <w:r>
        <w:rPr>
          <w:rFonts w:ascii="Arial" w:eastAsia="Arial" w:hAnsi="Arial" w:cs="Arial"/>
          <w:i/>
          <w:color w:val="000000"/>
          <w:sz w:val="20"/>
          <w:szCs w:val="20"/>
        </w:rPr>
        <w:t xml:space="preserve"> and Others</w:t>
      </w:r>
      <w:r>
        <w:rPr>
          <w:rFonts w:ascii="Arial" w:eastAsia="Arial" w:hAnsi="Arial" w:cs="Arial"/>
          <w:color w:val="000000"/>
          <w:sz w:val="20"/>
          <w:szCs w:val="20"/>
        </w:rPr>
        <w:t xml:space="preserve"> (case No LC 33/2009, </w:t>
      </w:r>
      <w:proofErr w:type="spellStart"/>
      <w:r>
        <w:rPr>
          <w:rFonts w:ascii="Arial" w:eastAsia="Arial" w:hAnsi="Arial" w:cs="Arial"/>
          <w:color w:val="000000"/>
          <w:sz w:val="20"/>
          <w:szCs w:val="20"/>
        </w:rPr>
        <w:t>Damaseb</w:t>
      </w:r>
      <w:proofErr w:type="spellEnd"/>
      <w:r>
        <w:rPr>
          <w:rFonts w:ascii="Arial" w:eastAsia="Arial" w:hAnsi="Arial" w:cs="Arial"/>
          <w:color w:val="000000"/>
          <w:sz w:val="20"/>
          <w:szCs w:val="20"/>
        </w:rPr>
        <w:t xml:space="preserve"> JP, </w:t>
      </w:r>
      <w:proofErr w:type="gramStart"/>
      <w:r>
        <w:rPr>
          <w:rFonts w:ascii="Arial" w:eastAsia="Arial" w:hAnsi="Arial" w:cs="Arial"/>
          <w:color w:val="000000"/>
          <w:sz w:val="20"/>
          <w:szCs w:val="20"/>
        </w:rPr>
        <w:t>28</w:t>
      </w:r>
      <w:proofErr w:type="gramEnd"/>
      <w:r>
        <w:rPr>
          <w:rFonts w:ascii="Arial" w:eastAsia="Arial" w:hAnsi="Arial" w:cs="Arial"/>
          <w:color w:val="000000"/>
          <w:sz w:val="20"/>
          <w:szCs w:val="20"/>
        </w:rPr>
        <w:t xml:space="preserve"> May 2012).</w:t>
      </w:r>
    </w:p>
  </w:footnote>
  <w:footnote w:id="3">
    <w:p w:rsidR="00C45D78" w:rsidRDefault="00906045">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2015 (2) NR 547 (SC) at 661 J – 552 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78" w:rsidRDefault="00906045">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7051A">
      <w:rPr>
        <w:noProof/>
        <w:color w:val="000000"/>
      </w:rPr>
      <w:t>10</w:t>
    </w:r>
    <w:r>
      <w:rPr>
        <w:color w:val="000000"/>
      </w:rPr>
      <w:fldChar w:fldCharType="end"/>
    </w:r>
  </w:p>
  <w:p w:rsidR="00C45D78" w:rsidRDefault="00C45D7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D6DD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D78"/>
    <w:rsid w:val="00055CB9"/>
    <w:rsid w:val="001D1D35"/>
    <w:rsid w:val="00201328"/>
    <w:rsid w:val="00211945"/>
    <w:rsid w:val="004736BF"/>
    <w:rsid w:val="004B18A1"/>
    <w:rsid w:val="00555AAC"/>
    <w:rsid w:val="0077051A"/>
    <w:rsid w:val="00906045"/>
    <w:rsid w:val="00934A01"/>
    <w:rsid w:val="00A5245B"/>
    <w:rsid w:val="00C45D78"/>
    <w:rsid w:val="00CA1743"/>
    <w:rsid w:val="00CD4F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A462BF-703C-4EC1-8326-C3FE5C61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11945"/>
    <w:pPr>
      <w:spacing w:after="0" w:line="240" w:lineRule="auto"/>
      <w:ind w:left="720"/>
    </w:pPr>
    <w:rPr>
      <w:rFonts w:ascii="Arial" w:eastAsia="Times New Roman" w:hAnsi="Arial" w:cs="Times New Roman"/>
      <w:sz w:val="24"/>
      <w:szCs w:val="24"/>
      <w:lang w:eastAsia="en-US"/>
    </w:rPr>
  </w:style>
  <w:style w:type="paragraph" w:styleId="BalloonText">
    <w:name w:val="Balloon Text"/>
    <w:basedOn w:val="Normal"/>
    <w:link w:val="BalloonTextChar"/>
    <w:uiPriority w:val="99"/>
    <w:semiHidden/>
    <w:unhideWhenUsed/>
    <w:rsid w:val="001D1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2020-03-09T18:30:00+00:00</Judgment_x0020_Date>
    <Year xmlns="c1afb1bd-f2fb-40fd-9abb-aea55b4d7662">2020</Year>
  </documentManagement>
</p:properties>
</file>

<file path=customXml/itemProps1.xml><?xml version="1.0" encoding="utf-8"?>
<ds:datastoreItem xmlns:ds="http://schemas.openxmlformats.org/officeDocument/2006/customXml" ds:itemID="{4EEB51CE-B562-4DCA-82E2-17D9B2C21300}"/>
</file>

<file path=customXml/itemProps2.xml><?xml version="1.0" encoding="utf-8"?>
<ds:datastoreItem xmlns:ds="http://schemas.openxmlformats.org/officeDocument/2006/customXml" ds:itemID="{FB376A66-BA59-467E-A533-C0C1EA4FF105}"/>
</file>

<file path=customXml/itemProps3.xml><?xml version="1.0" encoding="utf-8"?>
<ds:datastoreItem xmlns:ds="http://schemas.openxmlformats.org/officeDocument/2006/customXml" ds:itemID="{01C76859-2BA6-4E5E-B764-471D93137F6E}"/>
</file>

<file path=docProps/app.xml><?xml version="1.0" encoding="utf-8"?>
<Properties xmlns="http://schemas.openxmlformats.org/officeDocument/2006/extended-properties" xmlns:vt="http://schemas.openxmlformats.org/officeDocument/2006/docPropsVTypes">
  <Template>Normal</Template>
  <TotalTime>1</TotalTime>
  <Pages>10</Pages>
  <Words>2482</Words>
  <Characters>14151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Jod</dc:creator>
  <cp:lastModifiedBy>Lotta N. Ambunda</cp:lastModifiedBy>
  <cp:revision>3</cp:revision>
  <dcterms:created xsi:type="dcterms:W3CDTF">2020-03-18T14:35:00Z</dcterms:created>
  <dcterms:modified xsi:type="dcterms:W3CDTF">2020-03-18T14:36:00Z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