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9F" w:rsidRPr="00D43A68" w:rsidRDefault="006309A8" w:rsidP="006309A8">
      <w:pPr>
        <w:tabs>
          <w:tab w:val="center" w:pos="4513"/>
          <w:tab w:val="left" w:pos="6270"/>
        </w:tabs>
        <w:spacing w:after="0" w:line="360" w:lineRule="auto"/>
        <w:rPr>
          <w:rFonts w:ascii="Arial Narrow" w:hAnsi="Arial Narrow" w:cs="Arial"/>
          <w:sz w:val="24"/>
          <w:szCs w:val="24"/>
        </w:rPr>
      </w:pPr>
      <w:bookmarkStart w:id="0" w:name="_GoBack"/>
      <w:bookmarkEnd w:id="0"/>
      <w:r>
        <w:rPr>
          <w:rFonts w:ascii="Arial Narrow" w:hAnsi="Arial Narrow" w:cs="Arial"/>
          <w:sz w:val="24"/>
          <w:szCs w:val="24"/>
        </w:rPr>
        <w:tab/>
      </w:r>
      <w:r w:rsidR="00607E9F" w:rsidRPr="00D43A68">
        <w:rPr>
          <w:rFonts w:ascii="Arial Narrow" w:hAnsi="Arial Narrow" w:cs="Arial"/>
          <w:sz w:val="24"/>
          <w:szCs w:val="24"/>
        </w:rPr>
        <w:t>Practice Directive 61</w:t>
      </w:r>
      <w:r>
        <w:rPr>
          <w:rFonts w:ascii="Arial Narrow" w:hAnsi="Arial Narrow" w:cs="Arial"/>
          <w:sz w:val="24"/>
          <w:szCs w:val="24"/>
        </w:rPr>
        <w:tab/>
      </w:r>
    </w:p>
    <w:p w:rsidR="00607E9F" w:rsidRPr="00D43A68" w:rsidRDefault="00607E9F" w:rsidP="00607E9F">
      <w:pPr>
        <w:spacing w:after="0" w:line="360" w:lineRule="auto"/>
        <w:jc w:val="center"/>
        <w:rPr>
          <w:rFonts w:ascii="Arial Narrow" w:hAnsi="Arial Narrow" w:cs="Arial"/>
          <w:sz w:val="24"/>
          <w:szCs w:val="24"/>
        </w:rPr>
      </w:pPr>
    </w:p>
    <w:p w:rsidR="00607E9F" w:rsidRPr="00D43A68" w:rsidRDefault="00607E9F" w:rsidP="00607E9F">
      <w:pPr>
        <w:spacing w:after="0" w:line="360" w:lineRule="auto"/>
        <w:jc w:val="center"/>
        <w:rPr>
          <w:rFonts w:ascii="Arial Narrow" w:hAnsi="Arial Narrow" w:cs="Arial"/>
          <w:b/>
          <w:sz w:val="24"/>
          <w:szCs w:val="24"/>
        </w:rPr>
      </w:pPr>
      <w:r w:rsidRPr="00D43A68">
        <w:rPr>
          <w:rFonts w:ascii="Arial Narrow" w:hAnsi="Arial Narrow" w:cs="Arial"/>
          <w:b/>
          <w:sz w:val="24"/>
          <w:szCs w:val="24"/>
        </w:rPr>
        <w:t>IN THE HIGH COURT OF NAMIBIA</w:t>
      </w:r>
    </w:p>
    <w:p w:rsidR="00607E9F" w:rsidRPr="00D43A68" w:rsidRDefault="00607E9F" w:rsidP="00607E9F">
      <w:pPr>
        <w:spacing w:after="0" w:line="360" w:lineRule="auto"/>
        <w:jc w:val="both"/>
        <w:rPr>
          <w:rFonts w:ascii="Arial Narrow" w:hAnsi="Arial Narrow"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607E9F" w:rsidRPr="00D43A68" w:rsidTr="00C2458A">
        <w:trPr>
          <w:trHeight w:val="744"/>
        </w:trPr>
        <w:tc>
          <w:tcPr>
            <w:tcW w:w="5397" w:type="dxa"/>
            <w:gridSpan w:val="2"/>
            <w:vMerge w:val="restart"/>
          </w:tcPr>
          <w:p w:rsidR="00607E9F" w:rsidRPr="00A669CC" w:rsidRDefault="00607E9F" w:rsidP="00C2458A">
            <w:pPr>
              <w:spacing w:line="360" w:lineRule="auto"/>
              <w:jc w:val="both"/>
              <w:rPr>
                <w:rFonts w:ascii="Arial Narrow" w:hAnsi="Arial Narrow" w:cs="Arial"/>
                <w:sz w:val="24"/>
                <w:szCs w:val="24"/>
              </w:rPr>
            </w:pPr>
            <w:r w:rsidRPr="00A669CC">
              <w:rPr>
                <w:rFonts w:ascii="Arial Narrow" w:hAnsi="Arial Narrow" w:cs="Arial"/>
                <w:b/>
                <w:sz w:val="24"/>
                <w:szCs w:val="24"/>
              </w:rPr>
              <w:t>Case Title:</w:t>
            </w:r>
          </w:p>
          <w:p w:rsidR="00607E9F" w:rsidRPr="00A669CC" w:rsidRDefault="0073444C" w:rsidP="00C2458A">
            <w:pPr>
              <w:spacing w:line="360" w:lineRule="auto"/>
              <w:jc w:val="both"/>
              <w:rPr>
                <w:rFonts w:ascii="Arial Narrow" w:hAnsi="Arial Narrow" w:cs="Arial"/>
                <w:sz w:val="24"/>
                <w:szCs w:val="24"/>
              </w:rPr>
            </w:pPr>
            <w:r>
              <w:rPr>
                <w:rFonts w:ascii="Arial Narrow" w:hAnsi="Arial Narrow" w:cs="Arial"/>
                <w:sz w:val="24"/>
                <w:szCs w:val="24"/>
              </w:rPr>
              <w:t>C J S v  C S</w:t>
            </w:r>
          </w:p>
        </w:tc>
        <w:tc>
          <w:tcPr>
            <w:tcW w:w="4323" w:type="dxa"/>
          </w:tcPr>
          <w:p w:rsidR="00607E9F" w:rsidRPr="00BD768C" w:rsidRDefault="00607E9F" w:rsidP="00C2458A">
            <w:pPr>
              <w:spacing w:line="360" w:lineRule="auto"/>
              <w:jc w:val="both"/>
              <w:rPr>
                <w:rFonts w:ascii="Arial Narrow" w:hAnsi="Arial Narrow" w:cs="Arial"/>
                <w:sz w:val="24"/>
                <w:szCs w:val="24"/>
              </w:rPr>
            </w:pPr>
            <w:r w:rsidRPr="00BD768C">
              <w:rPr>
                <w:rFonts w:ascii="Arial Narrow" w:hAnsi="Arial Narrow" w:cs="Arial"/>
                <w:b/>
                <w:sz w:val="24"/>
                <w:szCs w:val="24"/>
              </w:rPr>
              <w:t>Case No:</w:t>
            </w:r>
          </w:p>
          <w:p w:rsidR="00607E9F" w:rsidRPr="00BD768C" w:rsidRDefault="00D9188E" w:rsidP="00C2458A">
            <w:pPr>
              <w:spacing w:line="360" w:lineRule="auto"/>
              <w:jc w:val="both"/>
              <w:rPr>
                <w:rFonts w:ascii="Arial Narrow" w:hAnsi="Arial Narrow" w:cs="Arial"/>
                <w:b/>
                <w:sz w:val="24"/>
                <w:szCs w:val="24"/>
              </w:rPr>
            </w:pPr>
            <w:r>
              <w:rPr>
                <w:rFonts w:ascii="Arial Narrow" w:hAnsi="Arial Narrow" w:cs="Arial"/>
                <w:sz w:val="24"/>
                <w:szCs w:val="24"/>
              </w:rPr>
              <w:t>HC-MD-CIV-ACT-MAT-2017/00179</w:t>
            </w:r>
          </w:p>
        </w:tc>
      </w:tr>
      <w:tr w:rsidR="00607E9F" w:rsidRPr="00D43A68" w:rsidTr="00C2458A">
        <w:trPr>
          <w:trHeight w:val="844"/>
        </w:trPr>
        <w:tc>
          <w:tcPr>
            <w:tcW w:w="5397" w:type="dxa"/>
            <w:gridSpan w:val="2"/>
            <w:vMerge/>
          </w:tcPr>
          <w:p w:rsidR="00607E9F" w:rsidRPr="00D43A68" w:rsidRDefault="00607E9F" w:rsidP="00C2458A">
            <w:pPr>
              <w:spacing w:line="360" w:lineRule="auto"/>
              <w:jc w:val="both"/>
              <w:rPr>
                <w:rFonts w:ascii="Arial Narrow" w:hAnsi="Arial Narrow" w:cs="Arial"/>
                <w:sz w:val="24"/>
                <w:szCs w:val="24"/>
              </w:rPr>
            </w:pPr>
          </w:p>
        </w:tc>
        <w:tc>
          <w:tcPr>
            <w:tcW w:w="4323" w:type="dxa"/>
          </w:tcPr>
          <w:p w:rsidR="00607E9F" w:rsidRPr="00BD768C" w:rsidRDefault="00607E9F" w:rsidP="00C2458A">
            <w:pPr>
              <w:spacing w:line="360" w:lineRule="auto"/>
              <w:jc w:val="both"/>
              <w:rPr>
                <w:rFonts w:ascii="Arial Narrow" w:hAnsi="Arial Narrow" w:cs="Arial"/>
                <w:sz w:val="24"/>
                <w:szCs w:val="24"/>
              </w:rPr>
            </w:pPr>
            <w:r w:rsidRPr="00BD768C">
              <w:rPr>
                <w:rFonts w:ascii="Arial Narrow" w:hAnsi="Arial Narrow" w:cs="Arial"/>
                <w:b/>
                <w:sz w:val="24"/>
                <w:szCs w:val="24"/>
              </w:rPr>
              <w:t>Division of Court:</w:t>
            </w:r>
          </w:p>
          <w:p w:rsidR="00607E9F" w:rsidRPr="00BD768C" w:rsidRDefault="00607E9F" w:rsidP="00C2458A">
            <w:pPr>
              <w:spacing w:line="360" w:lineRule="auto"/>
              <w:jc w:val="both"/>
              <w:rPr>
                <w:rFonts w:ascii="Arial Narrow" w:hAnsi="Arial Narrow" w:cs="Arial"/>
                <w:sz w:val="24"/>
                <w:szCs w:val="24"/>
              </w:rPr>
            </w:pPr>
            <w:r w:rsidRPr="00BD768C">
              <w:rPr>
                <w:rFonts w:ascii="Arial Narrow" w:hAnsi="Arial Narrow" w:cs="Arial"/>
                <w:sz w:val="24"/>
                <w:szCs w:val="24"/>
              </w:rPr>
              <w:t>HIGH COURT(MAIN DIVISION)</w:t>
            </w:r>
          </w:p>
        </w:tc>
      </w:tr>
      <w:tr w:rsidR="00607E9F" w:rsidRPr="00D43A68" w:rsidTr="00C2458A">
        <w:trPr>
          <w:trHeight w:val="645"/>
        </w:trPr>
        <w:tc>
          <w:tcPr>
            <w:tcW w:w="5397" w:type="dxa"/>
            <w:gridSpan w:val="2"/>
            <w:vMerge w:val="restart"/>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Heard before:</w:t>
            </w:r>
          </w:p>
          <w:p w:rsidR="00607E9F" w:rsidRPr="00D43A68" w:rsidRDefault="00607E9F" w:rsidP="00C2458A">
            <w:pPr>
              <w:spacing w:line="360" w:lineRule="auto"/>
              <w:jc w:val="both"/>
              <w:rPr>
                <w:rFonts w:ascii="Arial Narrow" w:hAnsi="Arial Narrow" w:cs="Arial"/>
                <w:sz w:val="24"/>
                <w:szCs w:val="24"/>
              </w:rPr>
            </w:pPr>
            <w:r w:rsidRPr="00D43A68">
              <w:rPr>
                <w:rFonts w:ascii="Arial Narrow" w:hAnsi="Arial Narrow" w:cs="Arial"/>
                <w:sz w:val="24"/>
                <w:szCs w:val="24"/>
              </w:rPr>
              <w:t>HONOURABLE LADY JUSTICE PRINSLOO, JUDGE</w:t>
            </w:r>
          </w:p>
        </w:tc>
        <w:tc>
          <w:tcPr>
            <w:tcW w:w="4323" w:type="dxa"/>
          </w:tcPr>
          <w:p w:rsidR="00607E9F" w:rsidRPr="00BD768C" w:rsidRDefault="00607E9F" w:rsidP="00C2458A">
            <w:pPr>
              <w:spacing w:line="360" w:lineRule="auto"/>
              <w:jc w:val="both"/>
              <w:rPr>
                <w:rFonts w:ascii="Arial Narrow" w:hAnsi="Arial Narrow" w:cs="Arial"/>
                <w:b/>
                <w:sz w:val="24"/>
                <w:szCs w:val="24"/>
              </w:rPr>
            </w:pPr>
            <w:r w:rsidRPr="00BD768C">
              <w:rPr>
                <w:rFonts w:ascii="Arial Narrow" w:hAnsi="Arial Narrow" w:cs="Arial"/>
                <w:b/>
                <w:sz w:val="24"/>
                <w:szCs w:val="24"/>
              </w:rPr>
              <w:t>Date of hearing:</w:t>
            </w:r>
          </w:p>
          <w:p w:rsidR="00607E9F" w:rsidRPr="00BD768C" w:rsidRDefault="00D9188E" w:rsidP="00C2458A">
            <w:pPr>
              <w:spacing w:line="360" w:lineRule="auto"/>
              <w:jc w:val="both"/>
              <w:rPr>
                <w:rFonts w:ascii="Arial Narrow" w:hAnsi="Arial Narrow" w:cs="Arial"/>
                <w:sz w:val="24"/>
                <w:szCs w:val="24"/>
              </w:rPr>
            </w:pPr>
            <w:r>
              <w:rPr>
                <w:rFonts w:ascii="Arial Narrow" w:hAnsi="Arial Narrow" w:cs="Arial"/>
                <w:sz w:val="24"/>
                <w:szCs w:val="24"/>
              </w:rPr>
              <w:t>11 MARCH</w:t>
            </w:r>
            <w:r w:rsidR="00607E9F" w:rsidRPr="00BD768C">
              <w:rPr>
                <w:rFonts w:ascii="Arial Narrow" w:hAnsi="Arial Narrow" w:cs="Arial"/>
                <w:sz w:val="24"/>
                <w:szCs w:val="24"/>
              </w:rPr>
              <w:t xml:space="preserve"> 2020</w:t>
            </w:r>
          </w:p>
        </w:tc>
      </w:tr>
      <w:tr w:rsidR="00607E9F" w:rsidRPr="00D43A68" w:rsidTr="00C2458A">
        <w:trPr>
          <w:trHeight w:val="588"/>
        </w:trPr>
        <w:tc>
          <w:tcPr>
            <w:tcW w:w="5397" w:type="dxa"/>
            <w:gridSpan w:val="2"/>
            <w:vMerge/>
          </w:tcPr>
          <w:p w:rsidR="00607E9F" w:rsidRPr="00D43A68" w:rsidRDefault="00607E9F" w:rsidP="00C2458A">
            <w:pPr>
              <w:spacing w:line="360" w:lineRule="auto"/>
              <w:jc w:val="both"/>
              <w:rPr>
                <w:rFonts w:ascii="Arial Narrow" w:hAnsi="Arial Narrow" w:cs="Arial"/>
                <w:b/>
                <w:sz w:val="24"/>
                <w:szCs w:val="24"/>
              </w:rPr>
            </w:pPr>
          </w:p>
        </w:tc>
        <w:tc>
          <w:tcPr>
            <w:tcW w:w="4323" w:type="dxa"/>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Date of order:</w:t>
            </w:r>
          </w:p>
          <w:p w:rsidR="00607E9F" w:rsidRPr="00D43A68" w:rsidRDefault="00A9721B" w:rsidP="00C2458A">
            <w:pPr>
              <w:spacing w:line="360" w:lineRule="auto"/>
              <w:jc w:val="both"/>
              <w:rPr>
                <w:rFonts w:ascii="Arial Narrow" w:hAnsi="Arial Narrow" w:cs="Arial"/>
                <w:sz w:val="24"/>
                <w:szCs w:val="24"/>
              </w:rPr>
            </w:pPr>
            <w:r>
              <w:rPr>
                <w:rFonts w:ascii="Arial Narrow" w:hAnsi="Arial Narrow" w:cs="Arial"/>
                <w:sz w:val="24"/>
                <w:szCs w:val="24"/>
              </w:rPr>
              <w:t>13</w:t>
            </w:r>
            <w:r w:rsidR="006309A8">
              <w:rPr>
                <w:rFonts w:ascii="Arial Narrow" w:hAnsi="Arial Narrow" w:cs="Arial"/>
                <w:sz w:val="24"/>
                <w:szCs w:val="24"/>
              </w:rPr>
              <w:t xml:space="preserve"> MARCH</w:t>
            </w:r>
            <w:r w:rsidR="00607E9F" w:rsidRPr="00D43A68">
              <w:rPr>
                <w:rFonts w:ascii="Arial Narrow" w:hAnsi="Arial Narrow" w:cs="Arial"/>
                <w:sz w:val="24"/>
                <w:szCs w:val="24"/>
              </w:rPr>
              <w:t xml:space="preserve"> 2020</w:t>
            </w:r>
          </w:p>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Reasons delivered on:</w:t>
            </w:r>
          </w:p>
          <w:p w:rsidR="00607E9F" w:rsidRPr="00D43A68" w:rsidRDefault="00A9721B" w:rsidP="00C2458A">
            <w:pPr>
              <w:spacing w:line="360" w:lineRule="auto"/>
              <w:jc w:val="both"/>
              <w:rPr>
                <w:rFonts w:ascii="Arial Narrow" w:hAnsi="Arial Narrow" w:cs="Arial"/>
                <w:sz w:val="24"/>
                <w:szCs w:val="24"/>
              </w:rPr>
            </w:pPr>
            <w:r>
              <w:rPr>
                <w:rFonts w:ascii="Arial Narrow" w:hAnsi="Arial Narrow" w:cs="Arial"/>
                <w:sz w:val="24"/>
                <w:szCs w:val="24"/>
              </w:rPr>
              <w:t>13</w:t>
            </w:r>
            <w:r w:rsidR="006309A8">
              <w:rPr>
                <w:rFonts w:ascii="Arial Narrow" w:hAnsi="Arial Narrow" w:cs="Arial"/>
                <w:sz w:val="24"/>
                <w:szCs w:val="24"/>
              </w:rPr>
              <w:t xml:space="preserve"> MARCH</w:t>
            </w:r>
            <w:r w:rsidR="00607E9F" w:rsidRPr="00D43A68">
              <w:rPr>
                <w:rFonts w:ascii="Arial Narrow" w:hAnsi="Arial Narrow" w:cs="Arial"/>
                <w:sz w:val="24"/>
                <w:szCs w:val="24"/>
              </w:rPr>
              <w:t xml:space="preserve"> 2020</w:t>
            </w:r>
          </w:p>
        </w:tc>
      </w:tr>
      <w:tr w:rsidR="00607E9F" w:rsidRPr="00D43A68" w:rsidTr="00C2458A">
        <w:tc>
          <w:tcPr>
            <w:tcW w:w="9720" w:type="dxa"/>
            <w:gridSpan w:val="3"/>
          </w:tcPr>
          <w:p w:rsidR="00607E9F" w:rsidRPr="00D43A68" w:rsidRDefault="00607E9F" w:rsidP="00C2458A">
            <w:pPr>
              <w:pStyle w:val="form-control-static"/>
              <w:shd w:val="clear" w:color="auto" w:fill="FFFFFF"/>
              <w:spacing w:before="0" w:beforeAutospacing="0" w:after="0" w:afterAutospacing="0" w:line="360" w:lineRule="auto"/>
              <w:jc w:val="both"/>
              <w:rPr>
                <w:rFonts w:ascii="Arial Narrow" w:hAnsi="Arial Narrow" w:cs="Arial"/>
                <w:color w:val="333333"/>
              </w:rPr>
            </w:pPr>
            <w:r w:rsidRPr="00D43A68">
              <w:rPr>
                <w:rFonts w:ascii="Arial Narrow" w:hAnsi="Arial Narrow" w:cs="Arial"/>
                <w:b/>
              </w:rPr>
              <w:t>Neutral citation:</w:t>
            </w:r>
            <w:r w:rsidRPr="001A711F">
              <w:rPr>
                <w:rFonts w:ascii="Arial Narrow" w:hAnsi="Arial Narrow" w:cs="Arial"/>
              </w:rPr>
              <w:t xml:space="preserve"> </w:t>
            </w:r>
            <w:r w:rsidR="0073444C">
              <w:rPr>
                <w:rFonts w:ascii="Arial Narrow" w:hAnsi="Arial Narrow" w:cs="Arial"/>
                <w:i/>
              </w:rPr>
              <w:t>C J S v C S</w:t>
            </w:r>
            <w:r w:rsidR="00D9188E">
              <w:rPr>
                <w:rFonts w:ascii="Arial Narrow" w:hAnsi="Arial Narrow" w:cs="Arial"/>
                <w:lang w:val="en-ZA"/>
              </w:rPr>
              <w:t xml:space="preserve"> (HC-MD-CIV-ACT-MAT</w:t>
            </w:r>
            <w:r w:rsidR="002F6555">
              <w:rPr>
                <w:rFonts w:ascii="Arial Narrow" w:hAnsi="Arial Narrow" w:cs="Arial"/>
                <w:lang w:val="en-ZA"/>
              </w:rPr>
              <w:t>-2017</w:t>
            </w:r>
            <w:r w:rsidR="00D9188E">
              <w:rPr>
                <w:rFonts w:ascii="Arial Narrow" w:hAnsi="Arial Narrow" w:cs="Arial"/>
                <w:lang w:val="en-ZA"/>
              </w:rPr>
              <w:t>/00179</w:t>
            </w:r>
            <w:r w:rsidR="00EC460C" w:rsidRPr="00BD768C">
              <w:rPr>
                <w:rFonts w:ascii="Arial Narrow" w:hAnsi="Arial Narrow" w:cs="Arial"/>
                <w:lang w:val="en-ZA"/>
              </w:rPr>
              <w:t>) [2020</w:t>
            </w:r>
            <w:r w:rsidR="00581C41">
              <w:rPr>
                <w:rFonts w:ascii="Arial Narrow" w:hAnsi="Arial Narrow" w:cs="Arial"/>
                <w:lang w:val="en-ZA"/>
              </w:rPr>
              <w:t>] NAHCMD</w:t>
            </w:r>
            <w:r w:rsidR="0073444C">
              <w:rPr>
                <w:rFonts w:ascii="Arial Narrow" w:hAnsi="Arial Narrow" w:cs="Arial"/>
                <w:lang w:val="en-ZA"/>
              </w:rPr>
              <w:t xml:space="preserve"> 92 </w:t>
            </w:r>
            <w:r w:rsidR="00D9188E">
              <w:rPr>
                <w:rFonts w:ascii="Arial Narrow" w:hAnsi="Arial Narrow" w:cs="Arial"/>
                <w:lang w:val="en-ZA"/>
              </w:rPr>
              <w:t>(11</w:t>
            </w:r>
            <w:r w:rsidR="006309A8" w:rsidRPr="00BD768C">
              <w:rPr>
                <w:rFonts w:ascii="Arial Narrow" w:hAnsi="Arial Narrow" w:cs="Arial"/>
                <w:lang w:val="en-ZA"/>
              </w:rPr>
              <w:t xml:space="preserve"> March 2020</w:t>
            </w:r>
            <w:r w:rsidRPr="00BD768C">
              <w:rPr>
                <w:rFonts w:ascii="Arial Narrow" w:hAnsi="Arial Narrow" w:cs="Arial"/>
                <w:lang w:val="en-ZA"/>
              </w:rPr>
              <w:t>)</w:t>
            </w:r>
          </w:p>
        </w:tc>
      </w:tr>
      <w:tr w:rsidR="00607E9F" w:rsidRPr="00D43A68" w:rsidTr="00C2458A">
        <w:tc>
          <w:tcPr>
            <w:tcW w:w="9720" w:type="dxa"/>
            <w:gridSpan w:val="3"/>
          </w:tcPr>
          <w:p w:rsidR="00607E9F" w:rsidRPr="00B953C0" w:rsidRDefault="00607E9F" w:rsidP="00C2458A">
            <w:pPr>
              <w:pStyle w:val="form-control-static"/>
              <w:shd w:val="clear" w:color="auto" w:fill="FFFFFF"/>
              <w:spacing w:before="0" w:beforeAutospacing="0" w:after="0" w:afterAutospacing="0" w:line="360" w:lineRule="auto"/>
              <w:jc w:val="both"/>
              <w:rPr>
                <w:rFonts w:ascii="Arial Narrow" w:hAnsi="Arial Narrow" w:cs="Arial"/>
                <w:b/>
              </w:rPr>
            </w:pPr>
            <w:r w:rsidRPr="00B953C0">
              <w:rPr>
                <w:rFonts w:ascii="Arial Narrow" w:hAnsi="Arial Narrow" w:cs="Arial"/>
                <w:b/>
              </w:rPr>
              <w:t>Results on merits:</w:t>
            </w:r>
          </w:p>
          <w:p w:rsidR="00607E9F" w:rsidRPr="001A711F" w:rsidRDefault="00A9721B" w:rsidP="00C2458A">
            <w:pPr>
              <w:pStyle w:val="form-control-static"/>
              <w:shd w:val="clear" w:color="auto" w:fill="FFFFFF"/>
              <w:spacing w:before="0" w:beforeAutospacing="0" w:after="0" w:afterAutospacing="0" w:line="360" w:lineRule="auto"/>
              <w:jc w:val="both"/>
              <w:rPr>
                <w:rFonts w:ascii="Arial Narrow" w:hAnsi="Arial Narrow" w:cs="Arial"/>
                <w:color w:val="FF0000"/>
              </w:rPr>
            </w:pPr>
            <w:r w:rsidRPr="00B953C0">
              <w:rPr>
                <w:rFonts w:ascii="Arial Narrow" w:hAnsi="Arial Narrow" w:cs="Arial"/>
              </w:rPr>
              <w:t xml:space="preserve">Merits of the main action not </w:t>
            </w:r>
            <w:r w:rsidR="00607E9F" w:rsidRPr="00B953C0">
              <w:rPr>
                <w:rFonts w:ascii="Arial Narrow" w:hAnsi="Arial Narrow" w:cs="Arial"/>
              </w:rPr>
              <w:t>considered</w:t>
            </w:r>
            <w:r w:rsidRPr="00B953C0">
              <w:rPr>
                <w:rFonts w:ascii="Arial Narrow" w:hAnsi="Arial Narrow" w:cs="Arial"/>
              </w:rPr>
              <w:t xml:space="preserve">. Merits of the application for leave to appeal considered. </w:t>
            </w:r>
          </w:p>
        </w:tc>
      </w:tr>
      <w:tr w:rsidR="00607E9F" w:rsidRPr="00D43A68" w:rsidTr="00C2458A">
        <w:tc>
          <w:tcPr>
            <w:tcW w:w="9720" w:type="dxa"/>
            <w:gridSpan w:val="3"/>
          </w:tcPr>
          <w:p w:rsidR="00607E9F" w:rsidRPr="00D43A68" w:rsidRDefault="00607E9F" w:rsidP="006309A8">
            <w:pPr>
              <w:spacing w:line="360" w:lineRule="auto"/>
              <w:jc w:val="both"/>
              <w:rPr>
                <w:rFonts w:ascii="Arial Narrow" w:hAnsi="Arial Narrow" w:cs="Arial"/>
                <w:b/>
                <w:sz w:val="24"/>
                <w:szCs w:val="24"/>
              </w:rPr>
            </w:pPr>
            <w:r w:rsidRPr="00D43A68">
              <w:rPr>
                <w:rFonts w:ascii="Arial Narrow" w:hAnsi="Arial Narrow" w:cs="Arial"/>
                <w:b/>
                <w:sz w:val="24"/>
                <w:szCs w:val="24"/>
              </w:rPr>
              <w:t>The order:</w:t>
            </w:r>
          </w:p>
          <w:p w:rsidR="006309A8" w:rsidRDefault="00F67549" w:rsidP="006309A8">
            <w:pPr>
              <w:spacing w:line="360" w:lineRule="auto"/>
              <w:jc w:val="both"/>
              <w:rPr>
                <w:rFonts w:ascii="Arial Narrow" w:hAnsi="Arial Narrow"/>
                <w:sz w:val="24"/>
                <w:szCs w:val="24"/>
              </w:rPr>
            </w:pPr>
            <w:r>
              <w:rPr>
                <w:rFonts w:ascii="Arial Narrow" w:hAnsi="Arial Narrow"/>
                <w:sz w:val="24"/>
                <w:szCs w:val="24"/>
              </w:rPr>
              <w:lastRenderedPageBreak/>
              <w:t xml:space="preserve">Having heard </w:t>
            </w:r>
            <w:r w:rsidR="002F6555">
              <w:rPr>
                <w:rFonts w:ascii="Arial Narrow" w:hAnsi="Arial Narrow"/>
                <w:b/>
                <w:sz w:val="24"/>
                <w:szCs w:val="24"/>
              </w:rPr>
              <w:t>ADV JONES</w:t>
            </w:r>
            <w:r w:rsidR="006309A8">
              <w:rPr>
                <w:rFonts w:ascii="Arial Narrow" w:hAnsi="Arial Narrow"/>
                <w:sz w:val="24"/>
                <w:szCs w:val="24"/>
              </w:rPr>
              <w:t>, on behalf of the Appli</w:t>
            </w:r>
            <w:r w:rsidR="00D9188E">
              <w:rPr>
                <w:rFonts w:ascii="Arial Narrow" w:hAnsi="Arial Narrow"/>
                <w:sz w:val="24"/>
                <w:szCs w:val="24"/>
              </w:rPr>
              <w:t xml:space="preserve">cant/Defendant and </w:t>
            </w:r>
            <w:r w:rsidRPr="00F67549">
              <w:rPr>
                <w:rFonts w:ascii="Arial Narrow" w:hAnsi="Arial Narrow"/>
                <w:b/>
                <w:sz w:val="24"/>
                <w:szCs w:val="24"/>
              </w:rPr>
              <w:t>MR STRAUSS</w:t>
            </w:r>
            <w:r w:rsidR="006309A8">
              <w:rPr>
                <w:rFonts w:ascii="Arial Narrow" w:hAnsi="Arial Narrow"/>
                <w:sz w:val="24"/>
                <w:szCs w:val="24"/>
              </w:rPr>
              <w:t>, on beh</w:t>
            </w:r>
            <w:r>
              <w:rPr>
                <w:rFonts w:ascii="Arial Narrow" w:hAnsi="Arial Narrow"/>
                <w:sz w:val="24"/>
                <w:szCs w:val="24"/>
              </w:rPr>
              <w:t>alf of the Respondent/Plaintiff</w:t>
            </w:r>
            <w:r w:rsidR="006309A8">
              <w:rPr>
                <w:rFonts w:ascii="Arial Narrow" w:hAnsi="Arial Narrow"/>
                <w:sz w:val="24"/>
                <w:szCs w:val="24"/>
              </w:rPr>
              <w:t xml:space="preserve"> and having read the documents filed of record: </w:t>
            </w:r>
          </w:p>
          <w:p w:rsidR="006309A8" w:rsidRDefault="006309A8" w:rsidP="006309A8">
            <w:pPr>
              <w:spacing w:line="360" w:lineRule="auto"/>
              <w:jc w:val="both"/>
              <w:rPr>
                <w:rFonts w:ascii="Arial Narrow" w:hAnsi="Arial Narrow"/>
                <w:b/>
                <w:sz w:val="24"/>
                <w:szCs w:val="24"/>
              </w:rPr>
            </w:pPr>
            <w:r w:rsidRPr="001E3319">
              <w:rPr>
                <w:rFonts w:ascii="Arial Narrow" w:hAnsi="Arial Narrow"/>
                <w:b/>
                <w:sz w:val="24"/>
                <w:szCs w:val="24"/>
              </w:rPr>
              <w:t xml:space="preserve">IT IS HEREBY ORDERED THAT: </w:t>
            </w:r>
          </w:p>
          <w:p w:rsidR="006309A8" w:rsidRPr="00D9188E" w:rsidRDefault="006309A8" w:rsidP="00D9188E">
            <w:pPr>
              <w:pStyle w:val="ListParagraph"/>
              <w:numPr>
                <w:ilvl w:val="0"/>
                <w:numId w:val="1"/>
              </w:numPr>
              <w:spacing w:line="360" w:lineRule="auto"/>
              <w:jc w:val="both"/>
              <w:rPr>
                <w:rFonts w:ascii="Arial Narrow" w:hAnsi="Arial Narrow"/>
                <w:sz w:val="24"/>
                <w:szCs w:val="24"/>
              </w:rPr>
            </w:pPr>
            <w:r w:rsidRPr="001E3319">
              <w:rPr>
                <w:rFonts w:ascii="Arial Narrow" w:hAnsi="Arial Narrow"/>
                <w:sz w:val="24"/>
                <w:szCs w:val="24"/>
              </w:rPr>
              <w:t xml:space="preserve">The </w:t>
            </w:r>
            <w:r w:rsidR="00D9188E">
              <w:rPr>
                <w:rFonts w:ascii="Arial Narrow" w:hAnsi="Arial Narrow"/>
                <w:sz w:val="24"/>
                <w:szCs w:val="24"/>
              </w:rPr>
              <w:t xml:space="preserve">application for leave to appeal the cost order is hereby refused. </w:t>
            </w:r>
          </w:p>
          <w:p w:rsidR="00607E9F" w:rsidRPr="006309A8" w:rsidRDefault="00D9188E" w:rsidP="006309A8">
            <w:pPr>
              <w:pStyle w:val="ListParagraph"/>
              <w:numPr>
                <w:ilvl w:val="0"/>
                <w:numId w:val="1"/>
              </w:numPr>
              <w:spacing w:line="360" w:lineRule="auto"/>
              <w:jc w:val="both"/>
              <w:rPr>
                <w:rFonts w:ascii="Arial Narrow" w:hAnsi="Arial Narrow"/>
                <w:sz w:val="24"/>
                <w:szCs w:val="24"/>
              </w:rPr>
            </w:pPr>
            <w:r>
              <w:rPr>
                <w:rFonts w:ascii="Arial Narrow" w:hAnsi="Arial Narrow"/>
                <w:sz w:val="24"/>
                <w:szCs w:val="24"/>
              </w:rPr>
              <w:t>Applic</w:t>
            </w:r>
            <w:r w:rsidR="002F6555">
              <w:rPr>
                <w:rFonts w:ascii="Arial Narrow" w:hAnsi="Arial Narrow"/>
                <w:sz w:val="24"/>
                <w:szCs w:val="24"/>
              </w:rPr>
              <w:t>ant is ordered to pay the</w:t>
            </w:r>
            <w:r>
              <w:rPr>
                <w:rFonts w:ascii="Arial Narrow" w:hAnsi="Arial Narrow"/>
                <w:sz w:val="24"/>
                <w:szCs w:val="24"/>
              </w:rPr>
              <w:t xml:space="preserve"> cost of this application</w:t>
            </w:r>
            <w:r w:rsidR="006309A8">
              <w:rPr>
                <w:rFonts w:ascii="Arial Narrow" w:hAnsi="Arial Narrow"/>
                <w:sz w:val="24"/>
                <w:szCs w:val="24"/>
              </w:rPr>
              <w:t>.</w:t>
            </w:r>
            <w:r w:rsidR="002F6555">
              <w:rPr>
                <w:rFonts w:ascii="Arial Narrow" w:hAnsi="Arial Narrow"/>
                <w:sz w:val="24"/>
                <w:szCs w:val="24"/>
              </w:rPr>
              <w:t xml:space="preserve"> Such costs to include the cost of one instructed and one instructing counsel.</w:t>
            </w:r>
          </w:p>
        </w:tc>
      </w:tr>
      <w:tr w:rsidR="00607E9F" w:rsidRPr="00D43A68" w:rsidTr="00C2458A">
        <w:tc>
          <w:tcPr>
            <w:tcW w:w="9720" w:type="dxa"/>
            <w:gridSpan w:val="3"/>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lastRenderedPageBreak/>
              <w:t>Reasons for orders:</w:t>
            </w:r>
          </w:p>
        </w:tc>
      </w:tr>
      <w:tr w:rsidR="00607E9F" w:rsidRPr="00D43A68" w:rsidTr="00C2458A">
        <w:tc>
          <w:tcPr>
            <w:tcW w:w="9720" w:type="dxa"/>
            <w:gridSpan w:val="3"/>
            <w:shd w:val="clear" w:color="auto" w:fill="auto"/>
          </w:tcPr>
          <w:p w:rsidR="00607E9F" w:rsidRPr="00D43A68" w:rsidRDefault="00607E9F" w:rsidP="00C2458A">
            <w:pPr>
              <w:tabs>
                <w:tab w:val="left" w:pos="1275"/>
              </w:tabs>
              <w:spacing w:line="360" w:lineRule="auto"/>
              <w:jc w:val="both"/>
              <w:rPr>
                <w:rFonts w:ascii="Arial Narrow" w:hAnsi="Arial Narrow" w:cs="Arial"/>
                <w:sz w:val="24"/>
                <w:szCs w:val="24"/>
              </w:rPr>
            </w:pPr>
          </w:p>
          <w:p w:rsidR="006309A8" w:rsidRDefault="006309A8" w:rsidP="00D9188E">
            <w:pPr>
              <w:spacing w:line="360" w:lineRule="auto"/>
              <w:jc w:val="both"/>
              <w:rPr>
                <w:rFonts w:ascii="Arial Narrow" w:hAnsi="Arial Narrow"/>
                <w:sz w:val="24"/>
                <w:szCs w:val="24"/>
              </w:rPr>
            </w:pPr>
            <w:r w:rsidRPr="00B572FB">
              <w:rPr>
                <w:rFonts w:ascii="Arial Narrow" w:hAnsi="Arial Narrow"/>
                <w:sz w:val="24"/>
                <w:szCs w:val="24"/>
              </w:rPr>
              <w:t>[</w:t>
            </w:r>
            <w:r w:rsidR="00504910">
              <w:rPr>
                <w:rFonts w:ascii="Arial Narrow" w:hAnsi="Arial Narrow"/>
                <w:sz w:val="24"/>
                <w:szCs w:val="24"/>
              </w:rPr>
              <w:t>1</w:t>
            </w:r>
            <w:r w:rsidRPr="00B572FB">
              <w:rPr>
                <w:rFonts w:ascii="Arial Narrow" w:hAnsi="Arial Narrow"/>
                <w:sz w:val="24"/>
                <w:szCs w:val="24"/>
              </w:rPr>
              <w:t>]</w:t>
            </w:r>
            <w:r w:rsidRPr="00B572FB">
              <w:rPr>
                <w:rFonts w:ascii="Arial Narrow" w:hAnsi="Arial Narrow"/>
                <w:sz w:val="24"/>
                <w:szCs w:val="24"/>
              </w:rPr>
              <w:tab/>
              <w:t xml:space="preserve">This </w:t>
            </w:r>
            <w:r w:rsidR="00D9188E">
              <w:rPr>
                <w:rFonts w:ascii="Arial Narrow" w:hAnsi="Arial Narrow"/>
                <w:sz w:val="24"/>
                <w:szCs w:val="24"/>
              </w:rPr>
              <w:t>is an application for leave to appeal an order that was handed down by this Court on 2 December 2019, after the applicant lodged an application seeking and allowing the substitution of Adv Jones with Ms Delport as cross-examiner of plaintiff’s witness, Mr Terence Dowdall. The order granted was as follows:</w:t>
            </w:r>
          </w:p>
          <w:p w:rsidR="006309A8" w:rsidRPr="00B572FB" w:rsidRDefault="006309A8" w:rsidP="006309A8">
            <w:pPr>
              <w:spacing w:line="360" w:lineRule="auto"/>
              <w:jc w:val="both"/>
              <w:rPr>
                <w:rFonts w:ascii="Arial Narrow" w:hAnsi="Arial Narrow"/>
                <w:sz w:val="24"/>
                <w:szCs w:val="24"/>
              </w:rPr>
            </w:pPr>
          </w:p>
          <w:p w:rsidR="00D9188E" w:rsidRPr="00E41849" w:rsidRDefault="006309A8" w:rsidP="00D9188E">
            <w:pPr>
              <w:spacing w:line="360" w:lineRule="auto"/>
              <w:jc w:val="both"/>
              <w:rPr>
                <w:rFonts w:ascii="Arial Narrow" w:hAnsi="Arial Narrow"/>
              </w:rPr>
            </w:pPr>
            <w:r w:rsidRPr="00E41849">
              <w:rPr>
                <w:rFonts w:ascii="Arial Narrow" w:hAnsi="Arial Narrow"/>
              </w:rPr>
              <w:tab/>
            </w:r>
            <w:r w:rsidR="00D9188E" w:rsidRPr="00E41849">
              <w:rPr>
                <w:rFonts w:ascii="Arial Narrow" w:hAnsi="Arial Narrow"/>
              </w:rPr>
              <w:t>‘1. Ms Delport to be allowed to replace Adv Jones as cr</w:t>
            </w:r>
            <w:r w:rsidR="00F67549">
              <w:rPr>
                <w:rFonts w:ascii="Arial Narrow" w:hAnsi="Arial Narrow"/>
              </w:rPr>
              <w:t>oss-examiner of Mr Terence Dowda</w:t>
            </w:r>
            <w:r w:rsidR="00D9188E" w:rsidRPr="00E41849">
              <w:rPr>
                <w:rFonts w:ascii="Arial Narrow" w:hAnsi="Arial Narrow"/>
              </w:rPr>
              <w:t>ll;</w:t>
            </w:r>
          </w:p>
          <w:p w:rsidR="006309A8" w:rsidRDefault="00D9188E" w:rsidP="00D9188E">
            <w:pPr>
              <w:spacing w:line="360" w:lineRule="auto"/>
              <w:jc w:val="both"/>
              <w:rPr>
                <w:rFonts w:ascii="Arial Narrow" w:hAnsi="Arial Narrow"/>
              </w:rPr>
            </w:pPr>
            <w:r w:rsidRPr="00E41849">
              <w:rPr>
                <w:rFonts w:ascii="Arial Narrow" w:hAnsi="Arial Narrow"/>
              </w:rPr>
              <w:t>2.</w:t>
            </w:r>
            <w:r w:rsidR="00E41849">
              <w:rPr>
                <w:rFonts w:ascii="Arial Narrow" w:hAnsi="Arial Narrow"/>
              </w:rPr>
              <w:t xml:space="preserve"> Ms Delport’s cross-examination to be limited to the authorities listed by M</w:t>
            </w:r>
            <w:r w:rsidR="00580543">
              <w:rPr>
                <w:rFonts w:ascii="Arial Narrow" w:hAnsi="Arial Narrow"/>
              </w:rPr>
              <w:t>r</w:t>
            </w:r>
            <w:r w:rsidR="00E41849">
              <w:rPr>
                <w:rFonts w:ascii="Arial Narrow" w:hAnsi="Arial Narrow"/>
              </w:rPr>
              <w:t>s Van Rooyen in her report and any issues pertaining to the minor child since the last Court date;</w:t>
            </w:r>
          </w:p>
          <w:p w:rsidR="00E41849" w:rsidRPr="00E41849" w:rsidRDefault="00E41849" w:rsidP="00D9188E">
            <w:pPr>
              <w:spacing w:line="360" w:lineRule="auto"/>
              <w:jc w:val="both"/>
              <w:rPr>
                <w:rFonts w:ascii="Arial Narrow" w:hAnsi="Arial Narrow"/>
              </w:rPr>
            </w:pPr>
            <w:r>
              <w:rPr>
                <w:rFonts w:ascii="Arial Narrow" w:hAnsi="Arial Narrow"/>
              </w:rPr>
              <w:t>3. The applicant to pay the costs of the application inclusive of one instructed/one instructing counsel.’</w:t>
            </w:r>
          </w:p>
          <w:p w:rsidR="006309A8" w:rsidRPr="00B572FB" w:rsidRDefault="006309A8" w:rsidP="006309A8">
            <w:pPr>
              <w:spacing w:line="360" w:lineRule="auto"/>
              <w:jc w:val="both"/>
              <w:rPr>
                <w:rFonts w:ascii="Arial Narrow" w:hAnsi="Arial Narrow"/>
                <w:sz w:val="24"/>
                <w:szCs w:val="24"/>
              </w:rPr>
            </w:pPr>
          </w:p>
          <w:p w:rsidR="006309A8" w:rsidRDefault="00E822FD" w:rsidP="006309A8">
            <w:pPr>
              <w:spacing w:line="360" w:lineRule="auto"/>
              <w:jc w:val="both"/>
              <w:rPr>
                <w:rFonts w:ascii="Arial Narrow" w:hAnsi="Arial Narrow"/>
                <w:sz w:val="24"/>
                <w:szCs w:val="24"/>
              </w:rPr>
            </w:pPr>
            <w:r>
              <w:rPr>
                <w:rFonts w:ascii="Arial Narrow" w:hAnsi="Arial Narrow"/>
                <w:sz w:val="24"/>
                <w:szCs w:val="24"/>
              </w:rPr>
              <w:lastRenderedPageBreak/>
              <w:t>[2</w:t>
            </w:r>
            <w:r w:rsidR="00E41849">
              <w:rPr>
                <w:rFonts w:ascii="Arial Narrow" w:hAnsi="Arial Narrow"/>
                <w:sz w:val="24"/>
                <w:szCs w:val="24"/>
              </w:rPr>
              <w:t>]</w:t>
            </w:r>
            <w:r w:rsidR="00E41849">
              <w:rPr>
                <w:rFonts w:ascii="Arial Narrow" w:hAnsi="Arial Narrow"/>
                <w:sz w:val="24"/>
                <w:szCs w:val="24"/>
              </w:rPr>
              <w:tab/>
              <w:t>The</w:t>
            </w:r>
            <w:r w:rsidR="00EB6C06">
              <w:rPr>
                <w:rFonts w:ascii="Arial Narrow" w:hAnsi="Arial Narrow"/>
                <w:sz w:val="24"/>
                <w:szCs w:val="24"/>
              </w:rPr>
              <w:t xml:space="preserve"> application for substitution was sought despite rule 99 </w:t>
            </w:r>
            <w:r w:rsidR="00CD4542">
              <w:rPr>
                <w:rFonts w:ascii="Arial Narrow" w:hAnsi="Arial Narrow"/>
                <w:sz w:val="24"/>
                <w:szCs w:val="24"/>
              </w:rPr>
              <w:t>(7</w:t>
            </w:r>
            <w:r w:rsidR="00EB6C06">
              <w:rPr>
                <w:rFonts w:ascii="Arial Narrow" w:hAnsi="Arial Narrow"/>
                <w:sz w:val="24"/>
                <w:szCs w:val="24"/>
              </w:rPr>
              <w:t>) (b) of the Rules of Court prohibiting such a substitution</w:t>
            </w:r>
            <w:r w:rsidR="00F67549">
              <w:rPr>
                <w:rFonts w:ascii="Arial Narrow" w:hAnsi="Arial Narrow"/>
                <w:sz w:val="24"/>
                <w:szCs w:val="24"/>
              </w:rPr>
              <w:t xml:space="preserve">. </w:t>
            </w:r>
            <w:r w:rsidR="00EB6C06">
              <w:rPr>
                <w:rFonts w:ascii="Arial Narrow" w:hAnsi="Arial Narrow"/>
                <w:sz w:val="24"/>
                <w:szCs w:val="24"/>
              </w:rPr>
              <w:t>But be that as it m</w:t>
            </w:r>
            <w:r w:rsidR="00A9721B">
              <w:rPr>
                <w:rFonts w:ascii="Arial Narrow" w:hAnsi="Arial Narrow"/>
                <w:sz w:val="24"/>
                <w:szCs w:val="24"/>
              </w:rPr>
              <w:t>ay, that is an issue that this C</w:t>
            </w:r>
            <w:r w:rsidR="00EB6C06">
              <w:rPr>
                <w:rFonts w:ascii="Arial Narrow" w:hAnsi="Arial Narrow"/>
                <w:sz w:val="24"/>
                <w:szCs w:val="24"/>
              </w:rPr>
              <w:t xml:space="preserve">ourt dealt with and gave a ruling in favour of the applicant. </w:t>
            </w:r>
            <w:r w:rsidR="006309A8" w:rsidRPr="00BD768C">
              <w:rPr>
                <w:rFonts w:ascii="Arial Narrow" w:hAnsi="Arial Narrow"/>
                <w:sz w:val="24"/>
                <w:szCs w:val="24"/>
              </w:rPr>
              <w:t xml:space="preserve"> </w:t>
            </w:r>
          </w:p>
          <w:p w:rsidR="007153F8" w:rsidRDefault="007153F8" w:rsidP="006309A8">
            <w:pPr>
              <w:spacing w:line="360" w:lineRule="auto"/>
              <w:jc w:val="both"/>
              <w:rPr>
                <w:rFonts w:ascii="Arial Narrow" w:hAnsi="Arial Narrow"/>
                <w:sz w:val="24"/>
                <w:szCs w:val="24"/>
              </w:rPr>
            </w:pPr>
          </w:p>
          <w:p w:rsidR="006309A8" w:rsidRPr="00EB6C06" w:rsidRDefault="006309A8" w:rsidP="006309A8">
            <w:pPr>
              <w:spacing w:line="360" w:lineRule="auto"/>
              <w:jc w:val="both"/>
              <w:rPr>
                <w:rFonts w:ascii="Arial Narrow" w:hAnsi="Arial Narrow"/>
                <w:sz w:val="24"/>
                <w:szCs w:val="24"/>
              </w:rPr>
            </w:pPr>
            <w:r w:rsidRPr="00EB6C06">
              <w:rPr>
                <w:rFonts w:ascii="Arial Narrow" w:hAnsi="Arial Narrow"/>
                <w:sz w:val="24"/>
                <w:szCs w:val="24"/>
              </w:rPr>
              <w:t>[</w:t>
            </w:r>
            <w:r w:rsidR="00EB1BDF">
              <w:rPr>
                <w:rFonts w:ascii="Arial Narrow" w:hAnsi="Arial Narrow"/>
                <w:sz w:val="24"/>
                <w:szCs w:val="24"/>
              </w:rPr>
              <w:t>3</w:t>
            </w:r>
            <w:r w:rsidRPr="00EB6C06">
              <w:rPr>
                <w:rFonts w:ascii="Arial Narrow" w:hAnsi="Arial Narrow"/>
                <w:sz w:val="24"/>
                <w:szCs w:val="24"/>
              </w:rPr>
              <w:t>]</w:t>
            </w:r>
            <w:r w:rsidRPr="00EB6C06">
              <w:rPr>
                <w:rFonts w:ascii="Arial Narrow" w:hAnsi="Arial Narrow"/>
                <w:sz w:val="24"/>
                <w:szCs w:val="24"/>
              </w:rPr>
              <w:tab/>
            </w:r>
            <w:r w:rsidR="00EB1BDF">
              <w:rPr>
                <w:rFonts w:ascii="Arial Narrow" w:hAnsi="Arial Narrow"/>
                <w:sz w:val="24"/>
                <w:szCs w:val="24"/>
              </w:rPr>
              <w:t>The applicant however</w:t>
            </w:r>
            <w:r w:rsidR="00EB6C06" w:rsidRPr="00EB6C06">
              <w:rPr>
                <w:rFonts w:ascii="Arial Narrow" w:hAnsi="Arial Narrow"/>
                <w:sz w:val="24"/>
                <w:szCs w:val="24"/>
              </w:rPr>
              <w:t xml:space="preserve"> seek leave to appeal to the Supreme Court the order gran</w:t>
            </w:r>
            <w:r w:rsidR="00937FAD">
              <w:rPr>
                <w:rFonts w:ascii="Arial Narrow" w:hAnsi="Arial Narrow"/>
                <w:sz w:val="24"/>
                <w:szCs w:val="24"/>
              </w:rPr>
              <w:t xml:space="preserve">ting costs against </w:t>
            </w:r>
            <w:r w:rsidR="00A9721B">
              <w:rPr>
                <w:rFonts w:ascii="Arial Narrow" w:hAnsi="Arial Narrow"/>
                <w:sz w:val="24"/>
                <w:szCs w:val="24"/>
              </w:rPr>
              <w:t>him</w:t>
            </w:r>
            <w:r w:rsidRPr="00EB6C06">
              <w:rPr>
                <w:rFonts w:ascii="Arial Narrow" w:hAnsi="Arial Narrow"/>
                <w:sz w:val="24"/>
                <w:szCs w:val="24"/>
              </w:rPr>
              <w:t xml:space="preserve">. </w:t>
            </w:r>
          </w:p>
          <w:p w:rsidR="006309A8" w:rsidRDefault="006309A8" w:rsidP="006309A8">
            <w:pPr>
              <w:spacing w:line="360" w:lineRule="auto"/>
              <w:jc w:val="both"/>
              <w:rPr>
                <w:rFonts w:ascii="Arial Narrow" w:hAnsi="Arial Narrow"/>
                <w:sz w:val="24"/>
                <w:szCs w:val="24"/>
              </w:rPr>
            </w:pPr>
          </w:p>
          <w:p w:rsidR="006309A8" w:rsidRDefault="008353C2" w:rsidP="006309A8">
            <w:pPr>
              <w:spacing w:line="360" w:lineRule="auto"/>
              <w:jc w:val="both"/>
              <w:rPr>
                <w:rFonts w:ascii="Arial Narrow" w:hAnsi="Arial Narrow"/>
                <w:sz w:val="24"/>
                <w:szCs w:val="24"/>
                <w:u w:val="single"/>
              </w:rPr>
            </w:pPr>
            <w:r>
              <w:rPr>
                <w:rFonts w:ascii="Arial Narrow" w:hAnsi="Arial Narrow"/>
                <w:sz w:val="24"/>
                <w:szCs w:val="24"/>
                <w:u w:val="single"/>
              </w:rPr>
              <w:t>Submissions and d</w:t>
            </w:r>
            <w:r w:rsidR="006309A8">
              <w:rPr>
                <w:rFonts w:ascii="Arial Narrow" w:hAnsi="Arial Narrow"/>
                <w:sz w:val="24"/>
                <w:szCs w:val="24"/>
                <w:u w:val="single"/>
              </w:rPr>
              <w:t>iscussion</w:t>
            </w:r>
          </w:p>
          <w:p w:rsidR="006309A8" w:rsidRDefault="006309A8" w:rsidP="006309A8">
            <w:pPr>
              <w:spacing w:line="360" w:lineRule="auto"/>
              <w:jc w:val="both"/>
              <w:rPr>
                <w:rFonts w:ascii="Arial Narrow" w:hAnsi="Arial Narrow"/>
                <w:sz w:val="24"/>
                <w:szCs w:val="24"/>
                <w:u w:val="single"/>
              </w:rPr>
            </w:pPr>
          </w:p>
          <w:p w:rsidR="006B6827" w:rsidRPr="006B6827" w:rsidRDefault="006B6827" w:rsidP="006309A8">
            <w:pPr>
              <w:spacing w:line="360" w:lineRule="auto"/>
              <w:jc w:val="both"/>
              <w:rPr>
                <w:rFonts w:ascii="Arial Narrow" w:hAnsi="Arial Narrow"/>
                <w:i/>
                <w:sz w:val="24"/>
                <w:szCs w:val="24"/>
              </w:rPr>
            </w:pPr>
            <w:r w:rsidRPr="006B6827">
              <w:rPr>
                <w:rFonts w:ascii="Arial Narrow" w:hAnsi="Arial Narrow"/>
                <w:i/>
                <w:sz w:val="24"/>
                <w:szCs w:val="24"/>
              </w:rPr>
              <w:t>Point in limine</w:t>
            </w:r>
          </w:p>
          <w:p w:rsidR="006B6827" w:rsidRDefault="006B6827" w:rsidP="006309A8">
            <w:pPr>
              <w:spacing w:line="360" w:lineRule="auto"/>
              <w:jc w:val="both"/>
              <w:rPr>
                <w:rFonts w:ascii="Arial Narrow" w:hAnsi="Arial Narrow"/>
                <w:sz w:val="24"/>
                <w:szCs w:val="24"/>
              </w:rPr>
            </w:pPr>
          </w:p>
          <w:p w:rsidR="00AD77DE" w:rsidRDefault="006309A8" w:rsidP="006309A8">
            <w:pPr>
              <w:spacing w:line="360" w:lineRule="auto"/>
              <w:jc w:val="both"/>
              <w:rPr>
                <w:rFonts w:ascii="Arial Narrow" w:hAnsi="Arial Narrow"/>
                <w:sz w:val="24"/>
                <w:szCs w:val="24"/>
              </w:rPr>
            </w:pPr>
            <w:r w:rsidRPr="00000887">
              <w:rPr>
                <w:rFonts w:ascii="Arial Narrow" w:hAnsi="Arial Narrow"/>
                <w:sz w:val="24"/>
                <w:szCs w:val="24"/>
              </w:rPr>
              <w:t>[</w:t>
            </w:r>
            <w:r w:rsidR="00EB1BDF">
              <w:rPr>
                <w:rFonts w:ascii="Arial Narrow" w:hAnsi="Arial Narrow"/>
                <w:sz w:val="24"/>
                <w:szCs w:val="24"/>
              </w:rPr>
              <w:t>4</w:t>
            </w:r>
            <w:r w:rsidRPr="00000887">
              <w:rPr>
                <w:rFonts w:ascii="Arial Narrow" w:hAnsi="Arial Narrow"/>
                <w:sz w:val="24"/>
                <w:szCs w:val="24"/>
              </w:rPr>
              <w:t>]</w:t>
            </w:r>
            <w:r w:rsidRPr="00000887">
              <w:rPr>
                <w:rFonts w:ascii="Arial Narrow" w:hAnsi="Arial Narrow"/>
                <w:sz w:val="24"/>
                <w:szCs w:val="24"/>
              </w:rPr>
              <w:tab/>
            </w:r>
            <w:r w:rsidR="00EE2A3D">
              <w:rPr>
                <w:rFonts w:ascii="Arial Narrow" w:hAnsi="Arial Narrow"/>
                <w:sz w:val="24"/>
                <w:szCs w:val="24"/>
              </w:rPr>
              <w:t xml:space="preserve">The respondent, </w:t>
            </w:r>
            <w:r w:rsidR="00422BD7">
              <w:rPr>
                <w:rFonts w:ascii="Arial Narrow" w:hAnsi="Arial Narrow"/>
                <w:sz w:val="24"/>
                <w:szCs w:val="24"/>
              </w:rPr>
              <w:t xml:space="preserve">in her heads of argument, raised a point in limine in that the applicant failed to comply with the provisions of rule 115 (2) of the Rules of Court in that the applicant merely delivered a notice and/or statement of application for leave to appeal although it was required of him to file an application as contemplated by rule 115 (2). Rule </w:t>
            </w:r>
            <w:r w:rsidR="009E7B7D">
              <w:rPr>
                <w:rFonts w:ascii="Arial Narrow" w:hAnsi="Arial Narrow"/>
                <w:sz w:val="24"/>
                <w:szCs w:val="24"/>
              </w:rPr>
              <w:t xml:space="preserve">115 </w:t>
            </w:r>
            <w:r w:rsidR="00FB48FF">
              <w:rPr>
                <w:rFonts w:ascii="Arial Narrow" w:hAnsi="Arial Narrow"/>
                <w:sz w:val="24"/>
                <w:szCs w:val="24"/>
              </w:rPr>
              <w:t xml:space="preserve"> (1) and </w:t>
            </w:r>
            <w:r w:rsidR="009E7B7D">
              <w:rPr>
                <w:rFonts w:ascii="Arial Narrow" w:hAnsi="Arial Narrow"/>
                <w:sz w:val="24"/>
                <w:szCs w:val="24"/>
              </w:rPr>
              <w:t>(2) reads</w:t>
            </w:r>
            <w:r w:rsidR="00422BD7">
              <w:rPr>
                <w:rFonts w:ascii="Arial Narrow" w:hAnsi="Arial Narrow"/>
                <w:sz w:val="24"/>
                <w:szCs w:val="24"/>
              </w:rPr>
              <w:t xml:space="preserve"> as follows: </w:t>
            </w:r>
          </w:p>
          <w:p w:rsidR="00422BD7" w:rsidRDefault="00422BD7" w:rsidP="006309A8">
            <w:pPr>
              <w:spacing w:line="360" w:lineRule="auto"/>
              <w:jc w:val="both"/>
              <w:rPr>
                <w:rFonts w:ascii="Arial Narrow" w:hAnsi="Arial Narrow"/>
                <w:sz w:val="24"/>
                <w:szCs w:val="24"/>
              </w:rPr>
            </w:pPr>
          </w:p>
          <w:p w:rsidR="00FB48FF" w:rsidRPr="00FB48FF" w:rsidRDefault="00422BD7" w:rsidP="00FB48FF">
            <w:pPr>
              <w:spacing w:line="360" w:lineRule="auto"/>
              <w:jc w:val="both"/>
              <w:rPr>
                <w:rFonts w:ascii="Arial Narrow" w:hAnsi="Arial Narrow"/>
                <w:lang w:val="en-US"/>
              </w:rPr>
            </w:pPr>
            <w:r w:rsidRPr="00422BD7">
              <w:rPr>
                <w:rFonts w:ascii="Arial Narrow" w:hAnsi="Arial Narrow"/>
              </w:rPr>
              <w:t xml:space="preserve">             ‘</w:t>
            </w:r>
            <w:r w:rsidR="00FB48FF" w:rsidRPr="00FB48FF">
              <w:rPr>
                <w:rFonts w:ascii="Arial Narrow" w:hAnsi="Arial Narrow"/>
                <w:lang w:val="en-US"/>
              </w:rPr>
              <w:t>(1) When leave to appeal from a judgment or ord</w:t>
            </w:r>
            <w:r w:rsidR="00FB48FF">
              <w:rPr>
                <w:rFonts w:ascii="Arial Narrow" w:hAnsi="Arial Narrow"/>
                <w:lang w:val="en-US"/>
              </w:rPr>
              <w:t xml:space="preserve">er of the court is required the </w:t>
            </w:r>
            <w:r w:rsidR="00FB48FF" w:rsidRPr="00FB48FF">
              <w:rPr>
                <w:rFonts w:ascii="Arial Narrow" w:hAnsi="Arial Narrow"/>
                <w:lang w:val="en-US"/>
              </w:rPr>
              <w:t>person seeking leave to appeal may, on a statement of the grounds for the leave to appeal, request for</w:t>
            </w:r>
            <w:r w:rsidR="00FB48FF">
              <w:rPr>
                <w:rFonts w:ascii="Arial Narrow" w:hAnsi="Arial Narrow"/>
                <w:lang w:val="en-US"/>
              </w:rPr>
              <w:t xml:space="preserve"> </w:t>
            </w:r>
            <w:r w:rsidR="00FB48FF" w:rsidRPr="00FB48FF">
              <w:rPr>
                <w:rFonts w:ascii="Arial Narrow" w:hAnsi="Arial Narrow"/>
                <w:lang w:val="en-US"/>
              </w:rPr>
              <w:t>leave to appeal at the time of the judgment or order.</w:t>
            </w:r>
          </w:p>
          <w:p w:rsidR="00422BD7" w:rsidRPr="00422BD7" w:rsidRDefault="00422BD7" w:rsidP="00422BD7">
            <w:pPr>
              <w:spacing w:line="360" w:lineRule="auto"/>
              <w:jc w:val="both"/>
              <w:rPr>
                <w:rFonts w:ascii="Arial Narrow" w:hAnsi="Arial Narrow"/>
              </w:rPr>
            </w:pPr>
            <w:r w:rsidRPr="00422BD7">
              <w:rPr>
                <w:rFonts w:ascii="Arial Narrow" w:hAnsi="Arial Narrow"/>
                <w:lang w:val="en-US"/>
              </w:rPr>
              <w:lastRenderedPageBreak/>
              <w:t>(2) When leave to appeal from a judgment or order of the court is required and it has not been requested at the time of the judgment or order, application for such leave must be made together with the grounds for the leave to appeal within 15 days after the date of the order appealed against.’</w:t>
            </w:r>
            <w:r w:rsidRPr="00422BD7">
              <w:rPr>
                <w:rFonts w:ascii="Arial Narrow" w:hAnsi="Arial Narrow"/>
              </w:rPr>
              <w:t xml:space="preserve"> </w:t>
            </w:r>
          </w:p>
          <w:p w:rsidR="00422BD7" w:rsidRDefault="00422BD7" w:rsidP="00422BD7">
            <w:pPr>
              <w:spacing w:line="360" w:lineRule="auto"/>
              <w:jc w:val="both"/>
              <w:rPr>
                <w:rFonts w:ascii="Arial Narrow" w:hAnsi="Arial Narrow"/>
                <w:sz w:val="24"/>
                <w:szCs w:val="24"/>
              </w:rPr>
            </w:pPr>
          </w:p>
          <w:p w:rsidR="00422BD7" w:rsidRDefault="00422BD7" w:rsidP="00422BD7">
            <w:pPr>
              <w:spacing w:line="360" w:lineRule="auto"/>
              <w:jc w:val="both"/>
              <w:rPr>
                <w:rFonts w:ascii="Arial Narrow" w:hAnsi="Arial Narrow"/>
                <w:sz w:val="24"/>
                <w:szCs w:val="24"/>
              </w:rPr>
            </w:pPr>
            <w:r>
              <w:rPr>
                <w:rFonts w:ascii="Arial Narrow" w:hAnsi="Arial Narrow"/>
                <w:sz w:val="24"/>
                <w:szCs w:val="24"/>
              </w:rPr>
              <w:t xml:space="preserve">[5]         </w:t>
            </w:r>
            <w:r w:rsidR="009E7B7D">
              <w:rPr>
                <w:rFonts w:ascii="Arial Narrow" w:hAnsi="Arial Narrow"/>
                <w:sz w:val="24"/>
                <w:szCs w:val="24"/>
              </w:rPr>
              <w:t>Adv Mouton, counsel for the respondent,</w:t>
            </w:r>
            <w:r w:rsidR="0034218E">
              <w:rPr>
                <w:rFonts w:ascii="Arial Narrow" w:hAnsi="Arial Narrow"/>
                <w:sz w:val="24"/>
                <w:szCs w:val="24"/>
              </w:rPr>
              <w:t xml:space="preserve"> argued</w:t>
            </w:r>
            <w:r w:rsidR="009E7B7D">
              <w:rPr>
                <w:rFonts w:ascii="Arial Narrow" w:hAnsi="Arial Narrow"/>
                <w:sz w:val="24"/>
                <w:szCs w:val="24"/>
              </w:rPr>
              <w:t xml:space="preserve"> that the definition of the word ‘application is provided</w:t>
            </w:r>
            <w:r w:rsidR="001978D3">
              <w:rPr>
                <w:rFonts w:ascii="Arial Narrow" w:hAnsi="Arial Narrow"/>
                <w:sz w:val="24"/>
                <w:szCs w:val="24"/>
              </w:rPr>
              <w:t xml:space="preserve"> for in the rules and is defined</w:t>
            </w:r>
            <w:r w:rsidR="009E7B7D">
              <w:rPr>
                <w:rFonts w:ascii="Arial Narrow" w:hAnsi="Arial Narrow"/>
                <w:sz w:val="24"/>
                <w:szCs w:val="24"/>
              </w:rPr>
              <w:t xml:space="preserve"> as ‘an application on notice of motion as contemplated in Part 8’. </w:t>
            </w:r>
            <w:r w:rsidR="0034218E">
              <w:rPr>
                <w:rFonts w:ascii="Arial Narrow" w:hAnsi="Arial Narrow"/>
                <w:sz w:val="24"/>
                <w:szCs w:val="24"/>
              </w:rPr>
              <w:t xml:space="preserve">He </w:t>
            </w:r>
            <w:r w:rsidR="001755AF">
              <w:rPr>
                <w:rFonts w:ascii="Arial Narrow" w:hAnsi="Arial Narrow"/>
                <w:sz w:val="24"/>
                <w:szCs w:val="24"/>
              </w:rPr>
              <w:t>argued</w:t>
            </w:r>
            <w:r w:rsidR="0034218E">
              <w:rPr>
                <w:rFonts w:ascii="Arial Narrow" w:hAnsi="Arial Narrow"/>
                <w:sz w:val="24"/>
                <w:szCs w:val="24"/>
              </w:rPr>
              <w:t xml:space="preserve"> that Part 8 commences with rule 65 which provides as follows: </w:t>
            </w:r>
          </w:p>
          <w:p w:rsidR="0034218E" w:rsidRDefault="0034218E" w:rsidP="00422BD7">
            <w:pPr>
              <w:spacing w:line="360" w:lineRule="auto"/>
              <w:jc w:val="both"/>
              <w:rPr>
                <w:rFonts w:ascii="Arial Narrow" w:hAnsi="Arial Narrow"/>
                <w:sz w:val="24"/>
                <w:szCs w:val="24"/>
              </w:rPr>
            </w:pPr>
          </w:p>
          <w:p w:rsidR="006B1E53" w:rsidRPr="006B1E53" w:rsidRDefault="0034218E" w:rsidP="006B1E53">
            <w:pPr>
              <w:spacing w:line="360" w:lineRule="auto"/>
              <w:jc w:val="both"/>
              <w:rPr>
                <w:rFonts w:ascii="Arial Narrow" w:hAnsi="Arial Narrow"/>
                <w:lang w:val="af-ZA"/>
              </w:rPr>
            </w:pPr>
            <w:r>
              <w:rPr>
                <w:rFonts w:ascii="Arial Narrow" w:hAnsi="Arial Narrow"/>
                <w:sz w:val="24"/>
                <w:szCs w:val="24"/>
              </w:rPr>
              <w:t xml:space="preserve">             </w:t>
            </w:r>
            <w:r w:rsidR="006B1E53" w:rsidRPr="006B1E53">
              <w:rPr>
                <w:rFonts w:ascii="Arial Narrow" w:hAnsi="Arial Narrow"/>
                <w:lang w:val="af-ZA"/>
              </w:rPr>
              <w:t>‘</w:t>
            </w:r>
            <w:r w:rsidR="006B1E53" w:rsidRPr="006B1E53">
              <w:rPr>
                <w:rFonts w:ascii="Arial Narrow" w:hAnsi="Arial Narrow"/>
                <w:b/>
                <w:lang w:val="af-ZA"/>
              </w:rPr>
              <w:t>Requirements in respect of an application</w:t>
            </w:r>
          </w:p>
          <w:p w:rsidR="0034218E" w:rsidRDefault="006B1E53" w:rsidP="006B1E53">
            <w:pPr>
              <w:spacing w:line="360" w:lineRule="auto"/>
              <w:jc w:val="both"/>
              <w:rPr>
                <w:rFonts w:ascii="Arial Narrow" w:hAnsi="Arial Narrow"/>
                <w:lang w:val="en-US"/>
              </w:rPr>
            </w:pPr>
            <w:r w:rsidRPr="006B1E53">
              <w:rPr>
                <w:rFonts w:ascii="Arial Narrow" w:hAnsi="Arial Narrow"/>
                <w:lang w:val="af-ZA"/>
              </w:rPr>
              <w:t>65.      (1)         Every application must be brought on notice of motion supported by affidavit as to the facts on which the applicant relies for relief and every application initiating new proceedings, not forming part of an existing cause or matter, commences with the issue of the notice of motion signed by the registrar, date stamped with the official stamp and uniquely numbered for identification purposes.’</w:t>
            </w:r>
          </w:p>
          <w:p w:rsidR="00AD366A" w:rsidRDefault="00AD366A" w:rsidP="0034218E">
            <w:pPr>
              <w:spacing w:line="360" w:lineRule="auto"/>
              <w:jc w:val="both"/>
              <w:rPr>
                <w:rFonts w:ascii="Arial Narrow" w:hAnsi="Arial Narrow"/>
                <w:sz w:val="24"/>
                <w:szCs w:val="24"/>
                <w:lang w:val="en-US"/>
              </w:rPr>
            </w:pPr>
          </w:p>
          <w:p w:rsidR="00AD366A" w:rsidRDefault="00AD366A" w:rsidP="0034218E">
            <w:pPr>
              <w:spacing w:line="360" w:lineRule="auto"/>
              <w:jc w:val="both"/>
              <w:rPr>
                <w:rFonts w:ascii="Arial Narrow" w:hAnsi="Arial Narrow"/>
                <w:sz w:val="24"/>
                <w:szCs w:val="24"/>
                <w:lang w:val="en-US"/>
              </w:rPr>
            </w:pPr>
            <w:r>
              <w:rPr>
                <w:rFonts w:ascii="Arial Narrow" w:hAnsi="Arial Narrow"/>
                <w:sz w:val="24"/>
                <w:szCs w:val="24"/>
                <w:lang w:val="en-US"/>
              </w:rPr>
              <w:t>[6]         Adv Mouton</w:t>
            </w:r>
            <w:r w:rsidR="001755AF">
              <w:rPr>
                <w:rFonts w:ascii="Arial Narrow" w:hAnsi="Arial Narrow"/>
                <w:sz w:val="24"/>
                <w:szCs w:val="24"/>
                <w:lang w:val="en-US"/>
              </w:rPr>
              <w:t xml:space="preserve"> therefore</w:t>
            </w:r>
            <w:r>
              <w:rPr>
                <w:rFonts w:ascii="Arial Narrow" w:hAnsi="Arial Narrow"/>
                <w:sz w:val="24"/>
                <w:szCs w:val="24"/>
                <w:lang w:val="en-US"/>
              </w:rPr>
              <w:t xml:space="preserve"> submitted that taking into account the above rule, the applicant failed to seek leave to appeal at the time of the order and as a result had to comply with the provisions of rule 115 (2) which </w:t>
            </w:r>
            <w:r w:rsidR="00AA011D">
              <w:rPr>
                <w:rFonts w:ascii="Arial Narrow" w:hAnsi="Arial Narrow"/>
                <w:sz w:val="24"/>
                <w:szCs w:val="24"/>
                <w:lang w:val="en-US"/>
              </w:rPr>
              <w:t>required</w:t>
            </w:r>
            <w:r>
              <w:rPr>
                <w:rFonts w:ascii="Arial Narrow" w:hAnsi="Arial Narrow"/>
                <w:sz w:val="24"/>
                <w:szCs w:val="24"/>
                <w:lang w:val="en-US"/>
              </w:rPr>
              <w:t xml:space="preserve"> the applicant to have brought this application for leave to appeal </w:t>
            </w:r>
            <w:r w:rsidR="001755AF">
              <w:rPr>
                <w:rFonts w:ascii="Arial Narrow" w:hAnsi="Arial Narrow"/>
                <w:sz w:val="24"/>
                <w:szCs w:val="24"/>
                <w:lang w:val="en-US"/>
              </w:rPr>
              <w:t xml:space="preserve">on notice of motion supported by an affidavit and not merely on a notice and/or statement as was done in this instance.  </w:t>
            </w:r>
          </w:p>
          <w:p w:rsidR="00D917A9" w:rsidRDefault="00D917A9" w:rsidP="0034218E">
            <w:pPr>
              <w:spacing w:line="360" w:lineRule="auto"/>
              <w:jc w:val="both"/>
              <w:rPr>
                <w:rFonts w:ascii="Arial Narrow" w:hAnsi="Arial Narrow"/>
                <w:sz w:val="24"/>
                <w:szCs w:val="24"/>
                <w:lang w:val="en-US"/>
              </w:rPr>
            </w:pPr>
          </w:p>
          <w:p w:rsidR="00D917A9" w:rsidRPr="00D917A9" w:rsidRDefault="00D917A9" w:rsidP="00D917A9">
            <w:pPr>
              <w:spacing w:line="360" w:lineRule="auto"/>
              <w:jc w:val="both"/>
              <w:rPr>
                <w:rFonts w:ascii="Arial Narrow" w:hAnsi="Arial Narrow"/>
                <w:sz w:val="24"/>
                <w:szCs w:val="24"/>
                <w:lang w:val="af-ZA"/>
              </w:rPr>
            </w:pPr>
            <w:r>
              <w:rPr>
                <w:rFonts w:ascii="Arial Narrow" w:hAnsi="Arial Narrow"/>
                <w:sz w:val="24"/>
                <w:szCs w:val="24"/>
                <w:lang w:val="en-US"/>
              </w:rPr>
              <w:lastRenderedPageBreak/>
              <w:t xml:space="preserve">[7]           </w:t>
            </w:r>
            <w:r>
              <w:rPr>
                <w:rFonts w:ascii="Arial Narrow" w:hAnsi="Arial Narrow"/>
                <w:sz w:val="24"/>
                <w:szCs w:val="24"/>
                <w:lang w:val="af-ZA"/>
              </w:rPr>
              <w:t>I</w:t>
            </w:r>
            <w:r w:rsidRPr="00D917A9">
              <w:rPr>
                <w:rFonts w:ascii="Arial Narrow" w:hAnsi="Arial Narrow"/>
                <w:sz w:val="24"/>
                <w:szCs w:val="24"/>
                <w:lang w:val="af-ZA"/>
              </w:rPr>
              <w:t xml:space="preserve">t was therefore </w:t>
            </w:r>
            <w:r>
              <w:rPr>
                <w:rFonts w:ascii="Arial Narrow" w:hAnsi="Arial Narrow"/>
                <w:sz w:val="24"/>
                <w:szCs w:val="24"/>
                <w:lang w:val="af-ZA"/>
              </w:rPr>
              <w:t>submitted on behalf of the respondent that the applicant</w:t>
            </w:r>
            <w:r w:rsidRPr="00D917A9">
              <w:rPr>
                <w:rFonts w:ascii="Arial Narrow" w:hAnsi="Arial Narrow"/>
                <w:sz w:val="24"/>
                <w:szCs w:val="24"/>
                <w:lang w:val="af-ZA"/>
              </w:rPr>
              <w:t xml:space="preserve">’s </w:t>
            </w:r>
            <w:r>
              <w:rPr>
                <w:rFonts w:ascii="Arial Narrow" w:hAnsi="Arial Narrow"/>
                <w:sz w:val="24"/>
                <w:szCs w:val="24"/>
                <w:lang w:val="af-ZA"/>
              </w:rPr>
              <w:t xml:space="preserve">notice </w:t>
            </w:r>
            <w:r w:rsidRPr="00D917A9">
              <w:rPr>
                <w:rFonts w:ascii="Arial Narrow" w:hAnsi="Arial Narrow"/>
                <w:sz w:val="24"/>
                <w:szCs w:val="24"/>
                <w:lang w:val="af-ZA"/>
              </w:rPr>
              <w:t xml:space="preserve">should be dismissed with costs. </w:t>
            </w:r>
          </w:p>
          <w:p w:rsidR="00AA011D" w:rsidRDefault="00AA011D" w:rsidP="0034218E">
            <w:pPr>
              <w:spacing w:line="360" w:lineRule="auto"/>
              <w:jc w:val="both"/>
              <w:rPr>
                <w:rFonts w:ascii="Arial Narrow" w:hAnsi="Arial Narrow"/>
                <w:sz w:val="24"/>
                <w:szCs w:val="24"/>
                <w:lang w:val="en-US"/>
              </w:rPr>
            </w:pPr>
          </w:p>
          <w:p w:rsidR="00AA011D" w:rsidRDefault="00CA4A80" w:rsidP="0034218E">
            <w:pPr>
              <w:spacing w:line="360" w:lineRule="auto"/>
              <w:jc w:val="both"/>
              <w:rPr>
                <w:rFonts w:ascii="Arial Narrow" w:hAnsi="Arial Narrow"/>
                <w:sz w:val="24"/>
                <w:szCs w:val="24"/>
                <w:lang w:val="en-US"/>
              </w:rPr>
            </w:pPr>
            <w:r>
              <w:rPr>
                <w:rFonts w:ascii="Arial Narrow" w:hAnsi="Arial Narrow"/>
                <w:sz w:val="24"/>
                <w:szCs w:val="24"/>
                <w:lang w:val="en-US"/>
              </w:rPr>
              <w:t>[8</w:t>
            </w:r>
            <w:r w:rsidR="00AA011D">
              <w:rPr>
                <w:rFonts w:ascii="Arial Narrow" w:hAnsi="Arial Narrow"/>
                <w:sz w:val="24"/>
                <w:szCs w:val="24"/>
                <w:lang w:val="en-US"/>
              </w:rPr>
              <w:t xml:space="preserve">]         In contrast, Ms Delport, counsel </w:t>
            </w:r>
            <w:r w:rsidR="006A1344">
              <w:rPr>
                <w:rFonts w:ascii="Arial Narrow" w:hAnsi="Arial Narrow"/>
                <w:sz w:val="24"/>
                <w:szCs w:val="24"/>
                <w:lang w:val="en-US"/>
              </w:rPr>
              <w:t xml:space="preserve">for the applicant however argued that the notice of application for leave to appeal substantially complies with the requirements of rule 115 (2) and that in any event this is a unique matter and does not in the strict sense have to comply with rule 115 (2) by filing a notice of motion supported by an affidavit as the facts are already before court. She submitted that there are no factual issues to be resolved and the ground of appeal are clear. </w:t>
            </w:r>
          </w:p>
          <w:p w:rsidR="006A59F0" w:rsidRDefault="006A59F0" w:rsidP="0034218E">
            <w:pPr>
              <w:spacing w:line="360" w:lineRule="auto"/>
              <w:jc w:val="both"/>
              <w:rPr>
                <w:rFonts w:ascii="Arial Narrow" w:hAnsi="Arial Narrow"/>
                <w:sz w:val="24"/>
                <w:szCs w:val="24"/>
                <w:lang w:val="en-US"/>
              </w:rPr>
            </w:pPr>
          </w:p>
          <w:p w:rsidR="00CA4A80" w:rsidRDefault="00CA4A80" w:rsidP="00CA4A80">
            <w:pPr>
              <w:spacing w:line="360" w:lineRule="auto"/>
              <w:jc w:val="both"/>
              <w:rPr>
                <w:rFonts w:ascii="Arial Narrow" w:hAnsi="Arial Narrow"/>
                <w:sz w:val="24"/>
                <w:szCs w:val="24"/>
                <w:lang w:val="af-ZA"/>
              </w:rPr>
            </w:pPr>
            <w:r>
              <w:rPr>
                <w:rFonts w:ascii="Arial Narrow" w:hAnsi="Arial Narrow"/>
                <w:sz w:val="24"/>
                <w:szCs w:val="24"/>
                <w:lang w:val="en-US"/>
              </w:rPr>
              <w:t>[9</w:t>
            </w:r>
            <w:r w:rsidR="006A59F0">
              <w:rPr>
                <w:rFonts w:ascii="Arial Narrow" w:hAnsi="Arial Narrow"/>
                <w:sz w:val="24"/>
                <w:szCs w:val="24"/>
                <w:lang w:val="en-US"/>
              </w:rPr>
              <w:t xml:space="preserve">]         </w:t>
            </w:r>
            <w:r w:rsidRPr="00CA4A80">
              <w:rPr>
                <w:rFonts w:ascii="Arial Narrow" w:hAnsi="Arial Narrow"/>
                <w:sz w:val="24"/>
                <w:szCs w:val="24"/>
                <w:lang w:val="af-ZA"/>
              </w:rPr>
              <w:t xml:space="preserve">In </w:t>
            </w:r>
            <w:r w:rsidRPr="00CA4A80">
              <w:rPr>
                <w:rFonts w:ascii="Arial Narrow" w:hAnsi="Arial Narrow"/>
                <w:i/>
                <w:sz w:val="24"/>
                <w:szCs w:val="24"/>
                <w:lang w:val="en-GB"/>
              </w:rPr>
              <w:t>Namibia Water Corporation Ltd v Tjipangandjara</w:t>
            </w:r>
            <w:r>
              <w:rPr>
                <w:rStyle w:val="FootnoteReference"/>
                <w:rFonts w:ascii="Arial Narrow" w:hAnsi="Arial Narrow"/>
                <w:i/>
                <w:sz w:val="24"/>
                <w:szCs w:val="24"/>
                <w:lang w:val="en-GB"/>
              </w:rPr>
              <w:footnoteReference w:id="1"/>
            </w:r>
            <w:r w:rsidRPr="00CA4A80">
              <w:rPr>
                <w:rFonts w:ascii="Arial Narrow" w:hAnsi="Arial Narrow"/>
                <w:sz w:val="24"/>
                <w:szCs w:val="24"/>
                <w:lang w:val="af-ZA"/>
              </w:rPr>
              <w:t xml:space="preserve"> the court was faced with an </w:t>
            </w:r>
            <w:r w:rsidRPr="00CA4A80">
              <w:rPr>
                <w:rFonts w:ascii="Arial Narrow" w:hAnsi="Arial Narrow" w:cs="Arial"/>
                <w:sz w:val="24"/>
                <w:szCs w:val="24"/>
              </w:rPr>
              <w:t xml:space="preserve">application </w:t>
            </w:r>
            <w:r w:rsidRPr="00CA4A80">
              <w:rPr>
                <w:rFonts w:ascii="Arial Narrow" w:hAnsi="Arial Narrow" w:cs="Arial"/>
                <w:sz w:val="24"/>
                <w:szCs w:val="24"/>
                <w:lang w:val="en-GB"/>
              </w:rPr>
              <w:t>for lea</w:t>
            </w:r>
            <w:r>
              <w:rPr>
                <w:rFonts w:ascii="Arial Narrow" w:hAnsi="Arial Narrow" w:cs="Arial"/>
                <w:sz w:val="24"/>
                <w:szCs w:val="24"/>
                <w:lang w:val="en-GB"/>
              </w:rPr>
              <w:t>ve to appeal a decision of the High C</w:t>
            </w:r>
            <w:r w:rsidRPr="00CA4A80">
              <w:rPr>
                <w:rFonts w:ascii="Arial Narrow" w:hAnsi="Arial Narrow" w:cs="Arial"/>
                <w:sz w:val="24"/>
                <w:szCs w:val="24"/>
                <w:lang w:val="en-GB"/>
              </w:rPr>
              <w:t>ourt</w:t>
            </w:r>
            <w:r>
              <w:rPr>
                <w:rFonts w:ascii="Arial Narrow" w:hAnsi="Arial Narrow" w:cs="Arial"/>
                <w:sz w:val="24"/>
                <w:szCs w:val="24"/>
                <w:lang w:val="en-GB"/>
              </w:rPr>
              <w:t xml:space="preserve"> to the Supreme Court in a labour matter</w:t>
            </w:r>
            <w:r w:rsidRPr="00CA4A80">
              <w:rPr>
                <w:rFonts w:ascii="Arial Narrow" w:hAnsi="Arial Narrow" w:cs="Arial"/>
                <w:sz w:val="24"/>
                <w:szCs w:val="24"/>
              </w:rPr>
              <w:t>.</w:t>
            </w:r>
            <w:r>
              <w:rPr>
                <w:rFonts w:ascii="Arial Narrow" w:hAnsi="Arial Narrow"/>
                <w:sz w:val="24"/>
                <w:szCs w:val="24"/>
              </w:rPr>
              <w:t xml:space="preserve"> </w:t>
            </w:r>
            <w:r w:rsidRPr="00CA4A80">
              <w:rPr>
                <w:rFonts w:ascii="Arial Narrow" w:hAnsi="Arial Narrow"/>
                <w:sz w:val="24"/>
                <w:szCs w:val="24"/>
                <w:lang w:val="af-ZA"/>
              </w:rPr>
              <w:t xml:space="preserve">Masuku J, in the said case, </w:t>
            </w:r>
            <w:r>
              <w:rPr>
                <w:rFonts w:ascii="Arial Narrow" w:hAnsi="Arial Narrow"/>
                <w:sz w:val="24"/>
                <w:szCs w:val="24"/>
                <w:lang w:val="af-ZA"/>
              </w:rPr>
              <w:t xml:space="preserve">stated and </w:t>
            </w:r>
            <w:r w:rsidRPr="00CA4A80">
              <w:rPr>
                <w:rFonts w:ascii="Arial Narrow" w:hAnsi="Arial Narrow"/>
                <w:sz w:val="24"/>
                <w:szCs w:val="24"/>
                <w:lang w:val="af-ZA"/>
              </w:rPr>
              <w:t>held the following:</w:t>
            </w:r>
          </w:p>
          <w:p w:rsidR="00CA4A80" w:rsidRDefault="00CA4A80" w:rsidP="00CA4A80">
            <w:pPr>
              <w:spacing w:line="360" w:lineRule="auto"/>
              <w:jc w:val="both"/>
              <w:rPr>
                <w:rFonts w:ascii="Arial Narrow" w:hAnsi="Arial Narrow"/>
                <w:sz w:val="24"/>
                <w:szCs w:val="24"/>
                <w:lang w:val="af-ZA"/>
              </w:rPr>
            </w:pPr>
          </w:p>
          <w:p w:rsidR="00CA4A80" w:rsidRPr="00CA4A80" w:rsidRDefault="00CA4A80" w:rsidP="00CA4A80">
            <w:pPr>
              <w:spacing w:line="360" w:lineRule="auto"/>
              <w:jc w:val="both"/>
              <w:rPr>
                <w:rFonts w:ascii="Arial Narrow" w:hAnsi="Arial Narrow"/>
              </w:rPr>
            </w:pPr>
            <w:r>
              <w:rPr>
                <w:rFonts w:ascii="Arial Narrow" w:hAnsi="Arial Narrow"/>
                <w:sz w:val="24"/>
                <w:szCs w:val="24"/>
                <w:lang w:val="af-ZA"/>
              </w:rPr>
              <w:t xml:space="preserve">             </w:t>
            </w:r>
            <w:r w:rsidRPr="00CA4A80">
              <w:rPr>
                <w:rFonts w:ascii="Arial Narrow" w:hAnsi="Arial Narrow"/>
                <w:lang w:val="af-ZA"/>
              </w:rPr>
              <w:t>‘</w:t>
            </w:r>
            <w:r w:rsidRPr="00CA4A80">
              <w:rPr>
                <w:rFonts w:ascii="Arial Narrow" w:hAnsi="Arial Narrow"/>
              </w:rPr>
              <w:t>[11]</w:t>
            </w:r>
            <w:r w:rsidRPr="00CA4A80">
              <w:rPr>
                <w:rFonts w:ascii="Arial Narrow" w:hAnsi="Arial Narrow"/>
              </w:rPr>
              <w:tab/>
              <w:t xml:space="preserve">Mr. Khama further attacked the procedure adopted by the applicant as wrong and unprecedented. The applicant, in this matter followed a rather unusual procedure. It filed a notice entitled, ‘Application for leave to Appeal’. It is directed to this court. The second page of the said notice, records the judgment in respect of which leave is sought; the extent of the leave, namely, against the whole order, save costs. In relation to the grounds on which the </w:t>
            </w:r>
            <w:r w:rsidRPr="00CA4A80">
              <w:rPr>
                <w:rFonts w:ascii="Arial Narrow" w:hAnsi="Arial Narrow"/>
              </w:rPr>
              <w:lastRenderedPageBreak/>
              <w:t>application is predicated, the applicant attached what is called a notice of appeal, marked “A”. Further attached is a copy of the judgment of this court.</w:t>
            </w:r>
          </w:p>
          <w:p w:rsidR="00CA4A80" w:rsidRPr="00CA4A80" w:rsidRDefault="00CA4A80" w:rsidP="00CA4A80">
            <w:pPr>
              <w:spacing w:line="360" w:lineRule="auto"/>
              <w:jc w:val="both"/>
              <w:rPr>
                <w:rFonts w:ascii="Arial Narrow" w:hAnsi="Arial Narrow"/>
              </w:rPr>
            </w:pPr>
          </w:p>
          <w:p w:rsidR="00CA4A80" w:rsidRPr="00CA4A80" w:rsidRDefault="00CA4A80" w:rsidP="00CA4A80">
            <w:pPr>
              <w:spacing w:line="360" w:lineRule="auto"/>
              <w:jc w:val="both"/>
              <w:rPr>
                <w:rFonts w:ascii="Arial Narrow" w:hAnsi="Arial Narrow"/>
              </w:rPr>
            </w:pPr>
            <w:r w:rsidRPr="00CA4A80">
              <w:rPr>
                <w:rFonts w:ascii="Arial Narrow" w:hAnsi="Arial Narrow"/>
              </w:rPr>
              <w:t>[12]</w:t>
            </w:r>
            <w:r w:rsidRPr="00CA4A80">
              <w:rPr>
                <w:rFonts w:ascii="Arial Narrow" w:hAnsi="Arial Narrow"/>
              </w:rPr>
              <w:tab/>
              <w:t>Mr. Khama, in his spirited address, argued that the procedure followed by the applicant is improper. In this regard, he argued that when the rules speak of an application, they envisage a notice of motion, which is accompanied by an affidavit. Mr. Maasdorp, for the appellant, argued that this is not a hard and fast rule and that there is nothing innately wrong with the procedure his client followed as all that needs to be known regarding the application is presently before court.</w:t>
            </w:r>
          </w:p>
          <w:p w:rsidR="00CA4A80" w:rsidRPr="00CA4A80" w:rsidRDefault="00CA4A80" w:rsidP="00CA4A80">
            <w:pPr>
              <w:spacing w:line="360" w:lineRule="auto"/>
              <w:jc w:val="both"/>
              <w:rPr>
                <w:rFonts w:ascii="Arial Narrow" w:hAnsi="Arial Narrow"/>
              </w:rPr>
            </w:pPr>
          </w:p>
          <w:p w:rsidR="00CA4A80" w:rsidRPr="00CA4A80" w:rsidRDefault="00CA4A80" w:rsidP="00CA4A80">
            <w:pPr>
              <w:spacing w:line="360" w:lineRule="auto"/>
              <w:jc w:val="both"/>
              <w:rPr>
                <w:rFonts w:ascii="Arial Narrow" w:hAnsi="Arial Narrow"/>
              </w:rPr>
            </w:pPr>
            <w:r w:rsidRPr="00CA4A80">
              <w:rPr>
                <w:rFonts w:ascii="Arial Narrow" w:hAnsi="Arial Narrow"/>
              </w:rPr>
              <w:t>[13]</w:t>
            </w:r>
            <w:r w:rsidRPr="00CA4A80">
              <w:rPr>
                <w:rFonts w:ascii="Arial Narrow" w:hAnsi="Arial Narrow"/>
              </w:rPr>
              <w:tab/>
              <w:t>It follows, as I have held above, that the application for leave to appeal is in terms of the High Court Rules. The said rules are clear as to what an application is. Rule 1(1) defines an application and states, “application” means an application on notice of motion as contemplated in Part 8.’</w:t>
            </w:r>
          </w:p>
          <w:p w:rsidR="00CA4A80" w:rsidRPr="00CA4A80" w:rsidRDefault="00CA4A80" w:rsidP="00CA4A80">
            <w:pPr>
              <w:spacing w:line="360" w:lineRule="auto"/>
              <w:jc w:val="both"/>
              <w:rPr>
                <w:rFonts w:ascii="Arial Narrow" w:hAnsi="Arial Narrow"/>
              </w:rPr>
            </w:pPr>
          </w:p>
          <w:p w:rsidR="00CA4A80" w:rsidRPr="00CA4A80" w:rsidRDefault="00CA4A80" w:rsidP="00CA4A80">
            <w:pPr>
              <w:spacing w:line="360" w:lineRule="auto"/>
              <w:jc w:val="both"/>
              <w:rPr>
                <w:rFonts w:ascii="Arial Narrow" w:hAnsi="Arial Narrow"/>
              </w:rPr>
            </w:pPr>
            <w:r w:rsidRPr="00CA4A80">
              <w:rPr>
                <w:rFonts w:ascii="Arial Narrow" w:hAnsi="Arial Narrow"/>
              </w:rPr>
              <w:t>[14]</w:t>
            </w:r>
            <w:r w:rsidRPr="00CA4A80">
              <w:rPr>
                <w:rFonts w:ascii="Arial Narrow" w:hAnsi="Arial Narrow"/>
              </w:rPr>
              <w:tab/>
              <w:t>Rule 65, on the other hand, which falls under the rubric of Part 8, provides the following in subsection (1), ‘Every application must be brought on notice of motion supported by an affidavit as to the facts on which the applicant relies for relief and every application initiating new proceedings, not forming part of an existing cause or matter, commences with the issue of a notice of motion signed by the registrar, date stamped with the official stamp and uniquely numbered for identification purposes.’</w:t>
            </w:r>
          </w:p>
          <w:p w:rsidR="00CA4A80" w:rsidRPr="00CA4A80" w:rsidRDefault="00CA4A80" w:rsidP="00CA4A80">
            <w:pPr>
              <w:spacing w:line="360" w:lineRule="auto"/>
              <w:jc w:val="both"/>
              <w:rPr>
                <w:rFonts w:ascii="Arial Narrow" w:hAnsi="Arial Narrow"/>
              </w:rPr>
            </w:pPr>
          </w:p>
          <w:p w:rsidR="00CA4A80" w:rsidRPr="00CA4A80" w:rsidRDefault="00CA4A80" w:rsidP="00CA4A80">
            <w:pPr>
              <w:spacing w:line="360" w:lineRule="auto"/>
              <w:jc w:val="both"/>
              <w:rPr>
                <w:rFonts w:ascii="Arial Narrow" w:hAnsi="Arial Narrow"/>
              </w:rPr>
            </w:pPr>
            <w:r w:rsidRPr="00CA4A80">
              <w:rPr>
                <w:rFonts w:ascii="Arial Narrow" w:hAnsi="Arial Narrow"/>
              </w:rPr>
              <w:lastRenderedPageBreak/>
              <w:t>[15]</w:t>
            </w:r>
            <w:r w:rsidRPr="00CA4A80">
              <w:rPr>
                <w:rFonts w:ascii="Arial Narrow" w:hAnsi="Arial Narrow"/>
              </w:rPr>
              <w:tab/>
              <w:t xml:space="preserve">It is clear that these provisions are peremptory and this is so from the language employed by the rule-maker, especially when regard is had to the use of the word ‘must’ in the very first sentence and line. In this regard, the application must consist of a notice of motion and also be accompanied by an affidavit setting out the facts on which the relief sought by the applicant is predicated. There is no notice of motion in this matter and furthermore, there is no affidavit filed stating the facts on which the application is based. </w:t>
            </w:r>
          </w:p>
          <w:p w:rsidR="00CA4A80" w:rsidRPr="00CA4A80" w:rsidRDefault="00CA4A80" w:rsidP="00CA4A80">
            <w:pPr>
              <w:spacing w:line="360" w:lineRule="auto"/>
              <w:jc w:val="both"/>
              <w:rPr>
                <w:rFonts w:ascii="Arial Narrow" w:hAnsi="Arial Narrow"/>
              </w:rPr>
            </w:pPr>
          </w:p>
          <w:p w:rsidR="00CA4A80" w:rsidRPr="00CA4A80" w:rsidRDefault="00CA4A80" w:rsidP="00CA4A80">
            <w:pPr>
              <w:spacing w:line="360" w:lineRule="auto"/>
              <w:jc w:val="both"/>
              <w:rPr>
                <w:rFonts w:ascii="Arial Narrow" w:hAnsi="Arial Narrow"/>
              </w:rPr>
            </w:pPr>
            <w:r w:rsidRPr="00CA4A80">
              <w:rPr>
                <w:rFonts w:ascii="Arial Narrow" w:hAnsi="Arial Narrow"/>
              </w:rPr>
              <w:t>[16]</w:t>
            </w:r>
            <w:r w:rsidRPr="00CA4A80">
              <w:rPr>
                <w:rFonts w:ascii="Arial Narrow" w:hAnsi="Arial Narrow"/>
              </w:rPr>
              <w:tab/>
              <w:t xml:space="preserve">In the premises, the applicant has not complied with these mandatory provisions. The fact that the application admittedly is on notice, provides cold comfort both to the respondent and the court. I know of no procedure in which an applicant for leave is allowed, when they seek leave, to merely file a notice of appeal. The notice would ordinarily be filed once the application for leave is granted by this court, or if refused, leave has been granted by the Supreme Court. I accordingly agree with the respondent in this regard.  </w:t>
            </w:r>
          </w:p>
          <w:p w:rsidR="00CA4A80" w:rsidRPr="00CA4A80" w:rsidRDefault="00CA4A80" w:rsidP="00CA4A80">
            <w:pPr>
              <w:spacing w:line="360" w:lineRule="auto"/>
              <w:jc w:val="both"/>
              <w:rPr>
                <w:rFonts w:ascii="Arial Narrow" w:hAnsi="Arial Narrow"/>
              </w:rPr>
            </w:pPr>
          </w:p>
          <w:p w:rsidR="00CA4A80" w:rsidRPr="00CA4A80" w:rsidRDefault="00CA4A80" w:rsidP="00CA4A80">
            <w:pPr>
              <w:spacing w:line="360" w:lineRule="auto"/>
              <w:jc w:val="both"/>
              <w:rPr>
                <w:rFonts w:ascii="Arial Narrow" w:hAnsi="Arial Narrow"/>
                <w:sz w:val="24"/>
                <w:szCs w:val="24"/>
              </w:rPr>
            </w:pPr>
            <w:r w:rsidRPr="00CA4A80">
              <w:rPr>
                <w:rFonts w:ascii="Arial Narrow" w:hAnsi="Arial Narrow"/>
              </w:rPr>
              <w:t>[17]</w:t>
            </w:r>
            <w:r w:rsidRPr="00CA4A80">
              <w:rPr>
                <w:rFonts w:ascii="Arial Narrow" w:hAnsi="Arial Narrow"/>
              </w:rPr>
              <w:tab/>
              <w:t>I am of the considered view, in any event, that the applicant has also not complied with the provisions of the said rule 115, which require the applicant to make a statement of the grounds for the leave to appeal. This the applicant did not do. If it had been the intention of the rule-maker to require the applicant for leave to appeal, to merely file the proposed notice of appeal without more, it would have stated so in clear language, in my considered view.</w:t>
            </w:r>
            <w:r>
              <w:rPr>
                <w:rFonts w:ascii="Arial Narrow" w:hAnsi="Arial Narrow"/>
              </w:rPr>
              <w:t>’</w:t>
            </w:r>
          </w:p>
          <w:p w:rsidR="006A59F0" w:rsidRPr="00AD366A" w:rsidRDefault="006A59F0" w:rsidP="0034218E">
            <w:pPr>
              <w:spacing w:line="360" w:lineRule="auto"/>
              <w:jc w:val="both"/>
              <w:rPr>
                <w:rFonts w:ascii="Arial Narrow" w:hAnsi="Arial Narrow"/>
                <w:sz w:val="24"/>
                <w:szCs w:val="24"/>
                <w:lang w:val="en-US"/>
              </w:rPr>
            </w:pPr>
          </w:p>
          <w:p w:rsidR="00AD77DE" w:rsidRPr="00AB3DFA" w:rsidRDefault="00CA4A80" w:rsidP="00D54C60">
            <w:pPr>
              <w:spacing w:line="360" w:lineRule="auto"/>
              <w:jc w:val="both"/>
              <w:rPr>
                <w:rFonts w:ascii="Arial Narrow" w:hAnsi="Arial Narrow"/>
                <w:sz w:val="24"/>
                <w:szCs w:val="24"/>
                <w:lang w:val="af-ZA"/>
              </w:rPr>
            </w:pPr>
            <w:r>
              <w:rPr>
                <w:rFonts w:ascii="Arial Narrow" w:hAnsi="Arial Narrow"/>
                <w:sz w:val="24"/>
                <w:szCs w:val="24"/>
              </w:rPr>
              <w:t xml:space="preserve">[10]       </w:t>
            </w:r>
            <w:r w:rsidR="00AB3DFA">
              <w:rPr>
                <w:rFonts w:ascii="Arial Narrow" w:hAnsi="Arial Narrow"/>
                <w:sz w:val="24"/>
                <w:szCs w:val="24"/>
                <w:lang w:val="af-ZA"/>
              </w:rPr>
              <w:t>I am</w:t>
            </w:r>
            <w:r w:rsidR="00D54C60" w:rsidRPr="00D54C60">
              <w:rPr>
                <w:rFonts w:ascii="Arial Narrow" w:hAnsi="Arial Narrow"/>
                <w:sz w:val="24"/>
                <w:szCs w:val="24"/>
                <w:lang w:val="af-ZA"/>
              </w:rPr>
              <w:t xml:space="preserve"> in respectful agreement with the conclusion that the court</w:t>
            </w:r>
            <w:r w:rsidR="00AB3DFA">
              <w:rPr>
                <w:rFonts w:ascii="Arial Narrow" w:hAnsi="Arial Narrow"/>
                <w:sz w:val="24"/>
                <w:szCs w:val="24"/>
                <w:lang w:val="af-ZA"/>
              </w:rPr>
              <w:t xml:space="preserve"> in </w:t>
            </w:r>
            <w:r w:rsidR="00AB3DFA" w:rsidRPr="00AB3DFA">
              <w:rPr>
                <w:rFonts w:ascii="Arial Narrow" w:hAnsi="Arial Narrow"/>
                <w:i/>
                <w:sz w:val="24"/>
                <w:szCs w:val="24"/>
                <w:lang w:val="en-GB"/>
              </w:rPr>
              <w:t xml:space="preserve">Namibia Water Corporation Ltd </w:t>
            </w:r>
            <w:r w:rsidR="00AB3DFA" w:rsidRPr="00D54C60">
              <w:rPr>
                <w:rFonts w:ascii="Arial Narrow" w:hAnsi="Arial Narrow"/>
                <w:sz w:val="24"/>
                <w:szCs w:val="24"/>
                <w:lang w:val="af-ZA"/>
              </w:rPr>
              <w:t>reached</w:t>
            </w:r>
            <w:r w:rsidR="00D54C60" w:rsidRPr="00D54C60">
              <w:rPr>
                <w:rFonts w:ascii="Arial Narrow" w:hAnsi="Arial Narrow"/>
                <w:sz w:val="24"/>
                <w:szCs w:val="24"/>
                <w:lang w:val="af-ZA"/>
              </w:rPr>
              <w:t xml:space="preserve"> regarding</w:t>
            </w:r>
            <w:r w:rsidR="00AB3DFA">
              <w:rPr>
                <w:rFonts w:ascii="Arial Narrow" w:hAnsi="Arial Narrow"/>
                <w:sz w:val="24"/>
                <w:szCs w:val="24"/>
                <w:lang w:val="af-ZA"/>
              </w:rPr>
              <w:t xml:space="preserve"> the position that the application for leave to appeal must be brought on notice of motion </w:t>
            </w:r>
            <w:r w:rsidR="00AB3DFA">
              <w:rPr>
                <w:rFonts w:ascii="Arial Narrow" w:hAnsi="Arial Narrow"/>
                <w:sz w:val="24"/>
                <w:szCs w:val="24"/>
                <w:lang w:val="af-ZA"/>
              </w:rPr>
              <w:lastRenderedPageBreak/>
              <w:t>supported by affidavit</w:t>
            </w:r>
            <w:r w:rsidR="00D54C60" w:rsidRPr="00D54C60">
              <w:rPr>
                <w:rFonts w:ascii="Arial Narrow" w:hAnsi="Arial Narrow"/>
                <w:sz w:val="24"/>
                <w:szCs w:val="24"/>
                <w:lang w:val="af-ZA"/>
              </w:rPr>
              <w:t>. There</w:t>
            </w:r>
            <w:r w:rsidR="00AB3DFA">
              <w:rPr>
                <w:rFonts w:ascii="Arial Narrow" w:hAnsi="Arial Narrow"/>
                <w:sz w:val="24"/>
                <w:szCs w:val="24"/>
                <w:lang w:val="af-ZA"/>
              </w:rPr>
              <w:t xml:space="preserve"> appears to be </w:t>
            </w:r>
            <w:r w:rsidR="00D54C60" w:rsidRPr="00D54C60">
              <w:rPr>
                <w:rFonts w:ascii="Arial Narrow" w:hAnsi="Arial Narrow"/>
                <w:sz w:val="24"/>
                <w:szCs w:val="24"/>
                <w:lang w:val="af-ZA"/>
              </w:rPr>
              <w:t>merits in the point in limine r</w:t>
            </w:r>
            <w:r w:rsidR="00AB3DFA">
              <w:rPr>
                <w:rFonts w:ascii="Arial Narrow" w:hAnsi="Arial Narrow"/>
                <w:sz w:val="24"/>
                <w:szCs w:val="24"/>
                <w:lang w:val="af-ZA"/>
              </w:rPr>
              <w:t>aised on behalf of the respondet</w:t>
            </w:r>
            <w:r w:rsidR="00D54C60" w:rsidRPr="00D54C60">
              <w:rPr>
                <w:rFonts w:ascii="Arial Narrow" w:hAnsi="Arial Narrow"/>
                <w:sz w:val="24"/>
                <w:szCs w:val="24"/>
                <w:lang w:val="af-ZA"/>
              </w:rPr>
              <w:t xml:space="preserve"> and the said point in limine </w:t>
            </w:r>
            <w:r w:rsidR="00AB3DFA">
              <w:rPr>
                <w:rFonts w:ascii="Arial Narrow" w:hAnsi="Arial Narrow"/>
                <w:sz w:val="24"/>
                <w:szCs w:val="24"/>
                <w:lang w:val="af-ZA"/>
              </w:rPr>
              <w:t>is upheld</w:t>
            </w:r>
            <w:r w:rsidR="00D54C60" w:rsidRPr="00D54C60">
              <w:rPr>
                <w:rFonts w:ascii="Arial Narrow" w:hAnsi="Arial Narrow"/>
                <w:sz w:val="24"/>
                <w:szCs w:val="24"/>
                <w:lang w:val="af-ZA"/>
              </w:rPr>
              <w:t>.</w:t>
            </w:r>
          </w:p>
          <w:p w:rsidR="00AA011D" w:rsidRDefault="00AA011D" w:rsidP="006309A8">
            <w:pPr>
              <w:spacing w:line="360" w:lineRule="auto"/>
              <w:jc w:val="both"/>
              <w:rPr>
                <w:rFonts w:ascii="Arial Narrow" w:hAnsi="Arial Narrow"/>
                <w:sz w:val="24"/>
                <w:szCs w:val="24"/>
              </w:rPr>
            </w:pPr>
          </w:p>
          <w:p w:rsidR="00AA011D" w:rsidRDefault="00AA011D" w:rsidP="006309A8">
            <w:pPr>
              <w:spacing w:line="360" w:lineRule="auto"/>
              <w:jc w:val="both"/>
              <w:rPr>
                <w:rFonts w:ascii="Arial Narrow" w:hAnsi="Arial Narrow"/>
                <w:sz w:val="24"/>
                <w:szCs w:val="24"/>
              </w:rPr>
            </w:pPr>
            <w:r w:rsidRPr="00AA011D">
              <w:rPr>
                <w:rFonts w:ascii="Arial Narrow" w:hAnsi="Arial Narrow"/>
                <w:i/>
                <w:sz w:val="24"/>
                <w:szCs w:val="24"/>
              </w:rPr>
              <w:t>Merits</w:t>
            </w:r>
            <w:r>
              <w:rPr>
                <w:rFonts w:ascii="Arial Narrow" w:hAnsi="Arial Narrow"/>
                <w:i/>
                <w:sz w:val="24"/>
                <w:szCs w:val="24"/>
              </w:rPr>
              <w:t xml:space="preserve"> of the application</w:t>
            </w:r>
          </w:p>
          <w:p w:rsidR="00AA011D" w:rsidRPr="003F7CA7" w:rsidRDefault="00AA011D" w:rsidP="006309A8">
            <w:pPr>
              <w:spacing w:line="360" w:lineRule="auto"/>
              <w:jc w:val="both"/>
              <w:rPr>
                <w:rFonts w:ascii="Arial Narrow" w:hAnsi="Arial Narrow"/>
                <w:sz w:val="24"/>
                <w:szCs w:val="24"/>
              </w:rPr>
            </w:pPr>
            <w:r w:rsidRPr="00AA011D">
              <w:rPr>
                <w:rFonts w:ascii="Arial Narrow" w:hAnsi="Arial Narrow"/>
                <w:i/>
                <w:sz w:val="24"/>
                <w:szCs w:val="24"/>
              </w:rPr>
              <w:t xml:space="preserve"> </w:t>
            </w:r>
          </w:p>
          <w:p w:rsidR="00D54C60" w:rsidRDefault="003F7CA7" w:rsidP="006309A8">
            <w:pPr>
              <w:spacing w:line="360" w:lineRule="auto"/>
              <w:jc w:val="both"/>
              <w:rPr>
                <w:rFonts w:ascii="Arial Narrow" w:hAnsi="Arial Narrow"/>
                <w:sz w:val="24"/>
                <w:szCs w:val="24"/>
              </w:rPr>
            </w:pPr>
            <w:r>
              <w:rPr>
                <w:rFonts w:ascii="Arial Narrow" w:hAnsi="Arial Narrow"/>
                <w:sz w:val="24"/>
                <w:szCs w:val="24"/>
              </w:rPr>
              <w:t>[11</w:t>
            </w:r>
            <w:r w:rsidR="00AD77DE">
              <w:rPr>
                <w:rFonts w:ascii="Arial Narrow" w:hAnsi="Arial Narrow"/>
                <w:sz w:val="24"/>
                <w:szCs w:val="24"/>
              </w:rPr>
              <w:t xml:space="preserve">]          </w:t>
            </w:r>
            <w:r w:rsidR="00D54C60">
              <w:rPr>
                <w:rFonts w:ascii="Arial Narrow" w:hAnsi="Arial Narrow"/>
                <w:sz w:val="24"/>
                <w:szCs w:val="24"/>
              </w:rPr>
              <w:t xml:space="preserve">Although the point in limine was upheld which disposed of the matter, I am of the considered view that I must deal with the merits of the matter as the parties not only argued the point in limine but also advanced arguments on the merits of the application for leave to appeal. </w:t>
            </w:r>
          </w:p>
          <w:p w:rsidR="00D54C60" w:rsidRDefault="00D54C60" w:rsidP="006309A8">
            <w:pPr>
              <w:spacing w:line="360" w:lineRule="auto"/>
              <w:jc w:val="both"/>
              <w:rPr>
                <w:rFonts w:ascii="Arial Narrow" w:hAnsi="Arial Narrow"/>
                <w:sz w:val="24"/>
                <w:szCs w:val="24"/>
              </w:rPr>
            </w:pPr>
          </w:p>
          <w:p w:rsidR="00D54C60" w:rsidRDefault="003F7CA7" w:rsidP="006309A8">
            <w:pPr>
              <w:spacing w:line="360" w:lineRule="auto"/>
              <w:jc w:val="both"/>
              <w:rPr>
                <w:rFonts w:ascii="Arial Narrow" w:hAnsi="Arial Narrow"/>
                <w:sz w:val="24"/>
                <w:szCs w:val="24"/>
              </w:rPr>
            </w:pPr>
            <w:r>
              <w:rPr>
                <w:rFonts w:ascii="Arial Narrow" w:hAnsi="Arial Narrow"/>
                <w:sz w:val="24"/>
                <w:szCs w:val="24"/>
              </w:rPr>
              <w:t>[12</w:t>
            </w:r>
            <w:r w:rsidR="00D54C60">
              <w:rPr>
                <w:rFonts w:ascii="Arial Narrow" w:hAnsi="Arial Narrow"/>
                <w:sz w:val="24"/>
                <w:szCs w:val="24"/>
              </w:rPr>
              <w:t xml:space="preserve">]         Not to overburden the record, I will not reiterate the submissions made by both counsel.  </w:t>
            </w:r>
          </w:p>
          <w:p w:rsidR="00D54C60" w:rsidRDefault="00D54C60" w:rsidP="006309A8">
            <w:pPr>
              <w:spacing w:line="360" w:lineRule="auto"/>
              <w:jc w:val="both"/>
              <w:rPr>
                <w:rFonts w:ascii="Arial Narrow" w:hAnsi="Arial Narrow"/>
                <w:sz w:val="24"/>
                <w:szCs w:val="24"/>
              </w:rPr>
            </w:pPr>
          </w:p>
          <w:p w:rsidR="00DC5BFC" w:rsidRDefault="003F7CA7" w:rsidP="006309A8">
            <w:pPr>
              <w:spacing w:line="360" w:lineRule="auto"/>
              <w:jc w:val="both"/>
              <w:rPr>
                <w:rFonts w:ascii="Arial Narrow" w:hAnsi="Arial Narrow"/>
                <w:sz w:val="24"/>
                <w:szCs w:val="24"/>
              </w:rPr>
            </w:pPr>
            <w:r>
              <w:rPr>
                <w:rFonts w:ascii="Arial Narrow" w:hAnsi="Arial Narrow"/>
                <w:sz w:val="24"/>
                <w:szCs w:val="24"/>
              </w:rPr>
              <w:t>[13</w:t>
            </w:r>
            <w:r w:rsidR="00D54C60">
              <w:rPr>
                <w:rFonts w:ascii="Arial Narrow" w:hAnsi="Arial Narrow"/>
                <w:sz w:val="24"/>
                <w:szCs w:val="24"/>
              </w:rPr>
              <w:t>]        Therefore h</w:t>
            </w:r>
            <w:r w:rsidR="00DC5BFC">
              <w:rPr>
                <w:rFonts w:ascii="Arial Narrow" w:hAnsi="Arial Narrow"/>
                <w:sz w:val="24"/>
                <w:szCs w:val="24"/>
              </w:rPr>
              <w:t>aving considered the written submissions filed as well as the oral submission</w:t>
            </w:r>
            <w:r w:rsidR="00580543">
              <w:rPr>
                <w:rFonts w:ascii="Arial Narrow" w:hAnsi="Arial Narrow"/>
                <w:sz w:val="24"/>
                <w:szCs w:val="24"/>
              </w:rPr>
              <w:t>s</w:t>
            </w:r>
            <w:r w:rsidR="00DC5BFC">
              <w:rPr>
                <w:rFonts w:ascii="Arial Narrow" w:hAnsi="Arial Narrow"/>
                <w:sz w:val="24"/>
                <w:szCs w:val="24"/>
              </w:rPr>
              <w:t xml:space="preserve"> made by counsel, t</w:t>
            </w:r>
            <w:r w:rsidR="006309A8">
              <w:rPr>
                <w:rFonts w:ascii="Arial Narrow" w:hAnsi="Arial Narrow"/>
                <w:sz w:val="24"/>
                <w:szCs w:val="24"/>
              </w:rPr>
              <w:t>he</w:t>
            </w:r>
            <w:r w:rsidR="00DC5BFC">
              <w:rPr>
                <w:rFonts w:ascii="Arial Narrow" w:hAnsi="Arial Narrow"/>
                <w:sz w:val="24"/>
                <w:szCs w:val="24"/>
              </w:rPr>
              <w:t xml:space="preserve"> applic</w:t>
            </w:r>
            <w:r w:rsidR="00580543">
              <w:rPr>
                <w:rFonts w:ascii="Arial Narrow" w:hAnsi="Arial Narrow"/>
                <w:sz w:val="24"/>
                <w:szCs w:val="24"/>
              </w:rPr>
              <w:t>ation for leave to appeal the co</w:t>
            </w:r>
            <w:r w:rsidR="00DC5BFC">
              <w:rPr>
                <w:rFonts w:ascii="Arial Narrow" w:hAnsi="Arial Narrow"/>
                <w:sz w:val="24"/>
                <w:szCs w:val="24"/>
              </w:rPr>
              <w:t>st order granted against the applicant is hereby refused</w:t>
            </w:r>
            <w:r w:rsidR="00D54C60">
              <w:rPr>
                <w:rFonts w:ascii="Arial Narrow" w:hAnsi="Arial Narrow"/>
                <w:sz w:val="24"/>
                <w:szCs w:val="24"/>
              </w:rPr>
              <w:t xml:space="preserve"> on the merits</w:t>
            </w:r>
            <w:r w:rsidR="00DC5BFC">
              <w:rPr>
                <w:rFonts w:ascii="Arial Narrow" w:hAnsi="Arial Narrow"/>
                <w:sz w:val="24"/>
                <w:szCs w:val="24"/>
              </w:rPr>
              <w:t xml:space="preserve">, and my reasons are as follows: </w:t>
            </w:r>
          </w:p>
          <w:p w:rsidR="00DC5BFC" w:rsidRDefault="00DC5BFC" w:rsidP="006309A8">
            <w:pPr>
              <w:spacing w:line="360" w:lineRule="auto"/>
              <w:jc w:val="both"/>
              <w:rPr>
                <w:rFonts w:ascii="Arial Narrow" w:hAnsi="Arial Narrow"/>
                <w:sz w:val="24"/>
                <w:szCs w:val="24"/>
              </w:rPr>
            </w:pPr>
          </w:p>
          <w:p w:rsidR="006309A8" w:rsidRDefault="00C4628B" w:rsidP="00886692">
            <w:pPr>
              <w:pStyle w:val="ListParagraph"/>
              <w:numPr>
                <w:ilvl w:val="0"/>
                <w:numId w:val="6"/>
              </w:numPr>
              <w:spacing w:line="360" w:lineRule="auto"/>
              <w:ind w:left="0" w:firstLine="0"/>
              <w:jc w:val="both"/>
              <w:rPr>
                <w:rFonts w:ascii="Arial Narrow" w:hAnsi="Arial Narrow"/>
                <w:sz w:val="24"/>
                <w:szCs w:val="24"/>
              </w:rPr>
            </w:pPr>
            <w:r>
              <w:rPr>
                <w:rFonts w:ascii="Arial Narrow" w:hAnsi="Arial Narrow"/>
                <w:sz w:val="24"/>
                <w:szCs w:val="24"/>
              </w:rPr>
              <w:t>From the record of this matter, more specifically the order of 21 June 2019, an impression was made and created by applicant’s instructing and instructed counsel that Adv Jones, who was also present in a chamber meeting, was available to conduct the continuation of the trial from 11 to 15 November 2019 as well as the further hearing of 2 to 6 December 2019</w:t>
            </w:r>
            <w:r w:rsidR="003149D0">
              <w:rPr>
                <w:rFonts w:ascii="Arial Narrow" w:hAnsi="Arial Narrow"/>
                <w:sz w:val="24"/>
                <w:szCs w:val="24"/>
              </w:rPr>
              <w:t>.</w:t>
            </w:r>
            <w:r>
              <w:rPr>
                <w:rFonts w:ascii="Arial Narrow" w:hAnsi="Arial Narrow"/>
                <w:sz w:val="24"/>
                <w:szCs w:val="24"/>
              </w:rPr>
              <w:t xml:space="preserve"> Mr Jones </w:t>
            </w:r>
            <w:r w:rsidR="00F67549">
              <w:rPr>
                <w:rFonts w:ascii="Arial Narrow" w:hAnsi="Arial Narrow"/>
                <w:sz w:val="24"/>
                <w:szCs w:val="24"/>
              </w:rPr>
              <w:t>affirmed</w:t>
            </w:r>
            <w:r>
              <w:rPr>
                <w:rFonts w:ascii="Arial Narrow" w:hAnsi="Arial Narrow"/>
                <w:sz w:val="24"/>
                <w:szCs w:val="24"/>
              </w:rPr>
              <w:t xml:space="preserve"> that h</w:t>
            </w:r>
            <w:r w:rsidR="00F67549">
              <w:rPr>
                <w:rFonts w:ascii="Arial Narrow" w:hAnsi="Arial Narrow"/>
                <w:sz w:val="24"/>
                <w:szCs w:val="24"/>
              </w:rPr>
              <w:t xml:space="preserve">e was able and available to </w:t>
            </w:r>
            <w:r>
              <w:rPr>
                <w:rFonts w:ascii="Arial Narrow" w:hAnsi="Arial Narrow"/>
                <w:sz w:val="24"/>
                <w:szCs w:val="24"/>
              </w:rPr>
              <w:t xml:space="preserve">conduct </w:t>
            </w:r>
            <w:r>
              <w:rPr>
                <w:rFonts w:ascii="Arial Narrow" w:hAnsi="Arial Narrow"/>
                <w:sz w:val="24"/>
                <w:szCs w:val="24"/>
              </w:rPr>
              <w:lastRenderedPageBreak/>
              <w:t xml:space="preserve">the continuation of the trial and specifically the cross-examination of Mr Dowdall with whom he commenced with during June 2019 not only from 11 to 15 December 2019 but also from 2 to 6 December 2019 if necessary. </w:t>
            </w:r>
          </w:p>
          <w:p w:rsidR="000B075A" w:rsidRDefault="000B075A" w:rsidP="000B075A">
            <w:pPr>
              <w:pStyle w:val="ListParagraph"/>
              <w:spacing w:line="360" w:lineRule="auto"/>
              <w:ind w:left="0"/>
              <w:jc w:val="both"/>
              <w:rPr>
                <w:rFonts w:ascii="Arial Narrow" w:hAnsi="Arial Narrow"/>
                <w:sz w:val="24"/>
                <w:szCs w:val="24"/>
              </w:rPr>
            </w:pPr>
          </w:p>
          <w:p w:rsidR="00D47D89" w:rsidRDefault="00720603" w:rsidP="00720603">
            <w:pPr>
              <w:pStyle w:val="ListParagraph"/>
              <w:numPr>
                <w:ilvl w:val="0"/>
                <w:numId w:val="6"/>
              </w:numPr>
              <w:spacing w:line="360" w:lineRule="auto"/>
              <w:ind w:left="0" w:hanging="18"/>
              <w:jc w:val="both"/>
              <w:rPr>
                <w:rFonts w:ascii="Arial Narrow" w:hAnsi="Arial Narrow"/>
                <w:sz w:val="24"/>
                <w:szCs w:val="24"/>
              </w:rPr>
            </w:pPr>
            <w:r>
              <w:rPr>
                <w:rFonts w:ascii="Arial Narrow" w:hAnsi="Arial Narrow"/>
                <w:sz w:val="24"/>
                <w:szCs w:val="24"/>
              </w:rPr>
              <w:t xml:space="preserve">The Court acknowledges that the matter could not proceed during the first week of the </w:t>
            </w:r>
            <w:r w:rsidR="00B160FD">
              <w:rPr>
                <w:rFonts w:ascii="Arial Narrow" w:hAnsi="Arial Narrow"/>
                <w:sz w:val="24"/>
                <w:szCs w:val="24"/>
              </w:rPr>
              <w:t>11</w:t>
            </w:r>
            <w:r w:rsidR="00B160FD" w:rsidRPr="00B160FD">
              <w:rPr>
                <w:rFonts w:ascii="Arial Narrow" w:hAnsi="Arial Narrow"/>
                <w:sz w:val="24"/>
                <w:szCs w:val="24"/>
                <w:vertAlign w:val="superscript"/>
              </w:rPr>
              <w:t>th</w:t>
            </w:r>
            <w:r w:rsidR="00B160FD">
              <w:rPr>
                <w:rFonts w:ascii="Arial Narrow" w:hAnsi="Arial Narrow"/>
                <w:sz w:val="24"/>
                <w:szCs w:val="24"/>
              </w:rPr>
              <w:t xml:space="preserve"> of November 2019 </w:t>
            </w:r>
            <w:r>
              <w:rPr>
                <w:rFonts w:ascii="Arial Narrow" w:hAnsi="Arial Narrow"/>
                <w:sz w:val="24"/>
                <w:szCs w:val="24"/>
              </w:rPr>
              <w:t xml:space="preserve">for continuation of trial due to unforeseen circumstances and the unavailability of the trial judge, but sight should not be lost of the fact that the dates for the continuation of the trial were already set as far back as June 2019, to dates which Adv Jones agreed to. No information at that point was availed to the trial judge or the opposing </w:t>
            </w:r>
            <w:r w:rsidR="00C84BA9">
              <w:rPr>
                <w:rFonts w:ascii="Arial Narrow" w:hAnsi="Arial Narrow"/>
                <w:sz w:val="24"/>
                <w:szCs w:val="24"/>
              </w:rPr>
              <w:t>party that Adv Jones will not</w:t>
            </w:r>
            <w:r>
              <w:rPr>
                <w:rFonts w:ascii="Arial Narrow" w:hAnsi="Arial Narrow"/>
                <w:sz w:val="24"/>
                <w:szCs w:val="24"/>
              </w:rPr>
              <w:t xml:space="preserve"> be able to proceed with the trial the first week of December. </w:t>
            </w:r>
            <w:r w:rsidRPr="00720603">
              <w:rPr>
                <w:rFonts w:ascii="Arial Narrow" w:hAnsi="Arial Narrow"/>
                <w:sz w:val="24"/>
                <w:szCs w:val="24"/>
              </w:rPr>
              <w:t xml:space="preserve">I am utterly perplexed by the position of the </w:t>
            </w:r>
            <w:r>
              <w:rPr>
                <w:rFonts w:ascii="Arial Narrow" w:hAnsi="Arial Narrow"/>
                <w:sz w:val="24"/>
                <w:szCs w:val="24"/>
              </w:rPr>
              <w:t>applicant</w:t>
            </w:r>
            <w:r w:rsidRPr="00720603">
              <w:rPr>
                <w:rFonts w:ascii="Arial Narrow" w:hAnsi="Arial Narrow"/>
                <w:sz w:val="24"/>
                <w:szCs w:val="24"/>
              </w:rPr>
              <w:t xml:space="preserve"> in this matter</w:t>
            </w:r>
            <w:r>
              <w:rPr>
                <w:rFonts w:ascii="Arial Narrow" w:hAnsi="Arial Narrow"/>
                <w:sz w:val="24"/>
                <w:szCs w:val="24"/>
              </w:rPr>
              <w:t xml:space="preserve"> that the application for relaxation of rule 99 (7) (b) and</w:t>
            </w:r>
            <w:r w:rsidR="00A31F28">
              <w:rPr>
                <w:rFonts w:ascii="Arial Narrow" w:hAnsi="Arial Narrow"/>
                <w:sz w:val="24"/>
                <w:szCs w:val="24"/>
              </w:rPr>
              <w:t xml:space="preserve"> the substitution of Adv Jones by Ms Delpot was necessitated by the Court’s unavailability during</w:t>
            </w:r>
            <w:r w:rsidR="002644E2">
              <w:rPr>
                <w:rFonts w:ascii="Arial Narrow" w:hAnsi="Arial Narrow"/>
                <w:sz w:val="24"/>
                <w:szCs w:val="24"/>
              </w:rPr>
              <w:t xml:space="preserve"> the first week of November</w:t>
            </w:r>
            <w:r w:rsidR="00C84BA9">
              <w:rPr>
                <w:rFonts w:ascii="Arial Narrow" w:hAnsi="Arial Narrow"/>
                <w:sz w:val="24"/>
                <w:szCs w:val="24"/>
              </w:rPr>
              <w:t xml:space="preserve">, </w:t>
            </w:r>
            <w:r w:rsidR="002644E2">
              <w:rPr>
                <w:rFonts w:ascii="Arial Narrow" w:hAnsi="Arial Narrow"/>
                <w:sz w:val="24"/>
                <w:szCs w:val="24"/>
              </w:rPr>
              <w:t>although Adv</w:t>
            </w:r>
            <w:r w:rsidR="00A31F28">
              <w:rPr>
                <w:rFonts w:ascii="Arial Narrow" w:hAnsi="Arial Narrow"/>
                <w:sz w:val="24"/>
                <w:szCs w:val="24"/>
              </w:rPr>
              <w:t xml:space="preserve"> Jones </w:t>
            </w:r>
            <w:r w:rsidR="00C84BA9">
              <w:rPr>
                <w:rFonts w:ascii="Arial Narrow" w:hAnsi="Arial Narrow"/>
                <w:sz w:val="24"/>
                <w:szCs w:val="24"/>
              </w:rPr>
              <w:t xml:space="preserve">himself </w:t>
            </w:r>
            <w:r w:rsidR="00A31F28">
              <w:rPr>
                <w:rFonts w:ascii="Arial Narrow" w:hAnsi="Arial Narrow"/>
                <w:sz w:val="24"/>
                <w:szCs w:val="24"/>
              </w:rPr>
              <w:t>agreed that he will avail himself to continue with the trial and cross-examination</w:t>
            </w:r>
            <w:r w:rsidR="00C84BA9">
              <w:rPr>
                <w:rFonts w:ascii="Arial Narrow" w:hAnsi="Arial Narrow"/>
                <w:sz w:val="24"/>
                <w:szCs w:val="24"/>
              </w:rPr>
              <w:t xml:space="preserve"> o</w:t>
            </w:r>
            <w:r w:rsidR="00A31F28">
              <w:rPr>
                <w:rFonts w:ascii="Arial Narrow" w:hAnsi="Arial Narrow"/>
                <w:sz w:val="24"/>
                <w:szCs w:val="24"/>
              </w:rPr>
              <w:t>f Mr Dowdall during and as from 2 to 6 December 20</w:t>
            </w:r>
            <w:r w:rsidR="006F682B">
              <w:rPr>
                <w:rFonts w:ascii="Arial Narrow" w:hAnsi="Arial Narrow"/>
                <w:sz w:val="24"/>
                <w:szCs w:val="24"/>
              </w:rPr>
              <w:t>1</w:t>
            </w:r>
            <w:r w:rsidR="00A31F28">
              <w:rPr>
                <w:rFonts w:ascii="Arial Narrow" w:hAnsi="Arial Narrow"/>
                <w:sz w:val="24"/>
                <w:szCs w:val="24"/>
              </w:rPr>
              <w:t>9 if necessary. The applicant’</w:t>
            </w:r>
            <w:r w:rsidR="00C84BA9">
              <w:rPr>
                <w:rFonts w:ascii="Arial Narrow" w:hAnsi="Arial Narrow"/>
                <w:sz w:val="24"/>
                <w:szCs w:val="24"/>
              </w:rPr>
              <w:t>s counsel</w:t>
            </w:r>
            <w:r w:rsidR="00A31F28">
              <w:rPr>
                <w:rFonts w:ascii="Arial Narrow" w:hAnsi="Arial Narrow"/>
                <w:sz w:val="24"/>
                <w:szCs w:val="24"/>
              </w:rPr>
              <w:t xml:space="preserve"> agreed to the aforesaid </w:t>
            </w:r>
            <w:r w:rsidR="00C84BA9">
              <w:rPr>
                <w:rFonts w:ascii="Arial Narrow" w:hAnsi="Arial Narrow"/>
                <w:sz w:val="24"/>
                <w:szCs w:val="24"/>
              </w:rPr>
              <w:t>dates</w:t>
            </w:r>
            <w:r w:rsidR="00A31F28">
              <w:rPr>
                <w:rFonts w:ascii="Arial Narrow" w:hAnsi="Arial Narrow"/>
                <w:sz w:val="24"/>
                <w:szCs w:val="24"/>
              </w:rPr>
              <w:t xml:space="preserve"> </w:t>
            </w:r>
            <w:r w:rsidRPr="00720603">
              <w:rPr>
                <w:rFonts w:ascii="Arial Narrow" w:hAnsi="Arial Narrow"/>
                <w:sz w:val="24"/>
                <w:szCs w:val="24"/>
              </w:rPr>
              <w:t xml:space="preserve">yet </w:t>
            </w:r>
            <w:r w:rsidR="00A31F28">
              <w:rPr>
                <w:rFonts w:ascii="Arial Narrow" w:hAnsi="Arial Narrow"/>
                <w:sz w:val="24"/>
                <w:szCs w:val="24"/>
              </w:rPr>
              <w:t xml:space="preserve">they </w:t>
            </w:r>
            <w:r w:rsidR="006F682B">
              <w:rPr>
                <w:rFonts w:ascii="Arial Narrow" w:hAnsi="Arial Narrow"/>
                <w:sz w:val="24"/>
                <w:szCs w:val="24"/>
              </w:rPr>
              <w:t xml:space="preserve">now </w:t>
            </w:r>
            <w:r w:rsidR="00A31F28">
              <w:rPr>
                <w:rFonts w:ascii="Arial Narrow" w:hAnsi="Arial Narrow"/>
                <w:sz w:val="24"/>
                <w:szCs w:val="24"/>
              </w:rPr>
              <w:t>want to shift the blame on the Court</w:t>
            </w:r>
            <w:r w:rsidRPr="00720603">
              <w:rPr>
                <w:rFonts w:ascii="Arial Narrow" w:hAnsi="Arial Narrow"/>
                <w:sz w:val="24"/>
                <w:szCs w:val="24"/>
              </w:rPr>
              <w:t>.</w:t>
            </w:r>
          </w:p>
          <w:p w:rsidR="000B075A" w:rsidRDefault="000B075A" w:rsidP="000B075A">
            <w:pPr>
              <w:pStyle w:val="ListParagraph"/>
              <w:spacing w:line="360" w:lineRule="auto"/>
              <w:ind w:left="0"/>
              <w:jc w:val="both"/>
              <w:rPr>
                <w:rFonts w:ascii="Arial Narrow" w:hAnsi="Arial Narrow"/>
                <w:sz w:val="24"/>
                <w:szCs w:val="24"/>
              </w:rPr>
            </w:pPr>
          </w:p>
          <w:p w:rsidR="00720603" w:rsidRDefault="00720603" w:rsidP="00720603">
            <w:pPr>
              <w:pStyle w:val="ListParagraph"/>
              <w:numPr>
                <w:ilvl w:val="0"/>
                <w:numId w:val="6"/>
              </w:numPr>
              <w:spacing w:line="360" w:lineRule="auto"/>
              <w:ind w:left="0" w:hanging="18"/>
              <w:jc w:val="both"/>
              <w:rPr>
                <w:rFonts w:ascii="Arial Narrow" w:hAnsi="Arial Narrow"/>
                <w:sz w:val="24"/>
                <w:szCs w:val="24"/>
              </w:rPr>
            </w:pPr>
            <w:r w:rsidRPr="00720603">
              <w:rPr>
                <w:rFonts w:ascii="Arial Narrow" w:hAnsi="Arial Narrow"/>
                <w:sz w:val="24"/>
                <w:szCs w:val="24"/>
              </w:rPr>
              <w:t xml:space="preserve"> </w:t>
            </w:r>
            <w:r w:rsidR="000B25E3" w:rsidRPr="000B25E3">
              <w:rPr>
                <w:rFonts w:ascii="Arial Narrow" w:hAnsi="Arial Narrow"/>
                <w:sz w:val="24"/>
                <w:szCs w:val="24"/>
              </w:rPr>
              <w:t>What is even more ine</w:t>
            </w:r>
            <w:r w:rsidR="000B25E3">
              <w:rPr>
                <w:rFonts w:ascii="Arial Narrow" w:hAnsi="Arial Narrow"/>
                <w:sz w:val="24"/>
                <w:szCs w:val="24"/>
              </w:rPr>
              <w:t>xplicable is that the applicant now suggests that had it not been for the Court’s unavailability d</w:t>
            </w:r>
            <w:r w:rsidR="002644E2">
              <w:rPr>
                <w:rFonts w:ascii="Arial Narrow" w:hAnsi="Arial Narrow"/>
                <w:sz w:val="24"/>
                <w:szCs w:val="24"/>
              </w:rPr>
              <w:t>uring the first week of November</w:t>
            </w:r>
            <w:r w:rsidR="000B25E3">
              <w:rPr>
                <w:rFonts w:ascii="Arial Narrow" w:hAnsi="Arial Narrow"/>
                <w:sz w:val="24"/>
                <w:szCs w:val="24"/>
              </w:rPr>
              <w:t xml:space="preserve"> 2019, an application for the relaxation of rule 99 (7) (b) would n</w:t>
            </w:r>
            <w:r w:rsidR="00616CE0">
              <w:rPr>
                <w:rFonts w:ascii="Arial Narrow" w:hAnsi="Arial Narrow"/>
                <w:sz w:val="24"/>
                <w:szCs w:val="24"/>
              </w:rPr>
              <w:t>ot have been necessary. It was in</w:t>
            </w:r>
            <w:r w:rsidR="000B25E3">
              <w:rPr>
                <w:rFonts w:ascii="Arial Narrow" w:hAnsi="Arial Narrow"/>
                <w:sz w:val="24"/>
                <w:szCs w:val="24"/>
              </w:rPr>
              <w:t xml:space="preserve"> no way definite that the cross-examination of Mr Dowdall would have been completed during the week of 11 to 15 November 2019 considering the </w:t>
            </w:r>
            <w:r w:rsidR="00616CE0">
              <w:rPr>
                <w:rFonts w:ascii="Arial Narrow" w:hAnsi="Arial Narrow"/>
                <w:sz w:val="24"/>
                <w:szCs w:val="24"/>
              </w:rPr>
              <w:t>numerous</w:t>
            </w:r>
            <w:r w:rsidR="000B25E3">
              <w:rPr>
                <w:rFonts w:ascii="Arial Narrow" w:hAnsi="Arial Narrow"/>
                <w:sz w:val="24"/>
                <w:szCs w:val="24"/>
              </w:rPr>
              <w:t xml:space="preserve"> pages of Mr Dowdall’s witness statement consisting of ±</w:t>
            </w:r>
            <w:r w:rsidR="00AC02B9">
              <w:rPr>
                <w:rFonts w:ascii="Arial Narrow" w:hAnsi="Arial Narrow"/>
                <w:sz w:val="24"/>
                <w:szCs w:val="24"/>
              </w:rPr>
              <w:t xml:space="preserve"> </w:t>
            </w:r>
            <w:r w:rsidR="000B25E3">
              <w:rPr>
                <w:rFonts w:ascii="Arial Narrow" w:hAnsi="Arial Narrow"/>
                <w:sz w:val="24"/>
                <w:szCs w:val="24"/>
              </w:rPr>
              <w:t>70 pages excluding the annexures.</w:t>
            </w:r>
            <w:r w:rsidR="00E041D7">
              <w:rPr>
                <w:rFonts w:ascii="Arial Narrow" w:hAnsi="Arial Narrow"/>
                <w:sz w:val="24"/>
                <w:szCs w:val="24"/>
              </w:rPr>
              <w:t xml:space="preserve"> It therefor does not assist the applicant </w:t>
            </w:r>
            <w:r w:rsidR="00E041D7">
              <w:rPr>
                <w:rFonts w:ascii="Arial Narrow" w:hAnsi="Arial Narrow"/>
                <w:sz w:val="24"/>
                <w:szCs w:val="24"/>
              </w:rPr>
              <w:lastRenderedPageBreak/>
              <w:t>to a</w:t>
            </w:r>
            <w:r w:rsidR="00616CE0">
              <w:rPr>
                <w:rFonts w:ascii="Arial Narrow" w:hAnsi="Arial Narrow"/>
                <w:sz w:val="24"/>
                <w:szCs w:val="24"/>
              </w:rPr>
              <w:t>rgue that the substitution of Adv Jones</w:t>
            </w:r>
            <w:r w:rsidR="00E041D7">
              <w:rPr>
                <w:rFonts w:ascii="Arial Narrow" w:hAnsi="Arial Narrow"/>
                <w:sz w:val="24"/>
                <w:szCs w:val="24"/>
              </w:rPr>
              <w:t xml:space="preserve"> with Ms Delport came about and was as a result of the Court’s unavailability d</w:t>
            </w:r>
            <w:r w:rsidR="00A34E01">
              <w:rPr>
                <w:rFonts w:ascii="Arial Narrow" w:hAnsi="Arial Narrow"/>
                <w:sz w:val="24"/>
                <w:szCs w:val="24"/>
              </w:rPr>
              <w:t>uring the first week of November</w:t>
            </w:r>
            <w:r w:rsidR="00E041D7">
              <w:rPr>
                <w:rFonts w:ascii="Arial Narrow" w:hAnsi="Arial Narrow"/>
                <w:sz w:val="24"/>
                <w:szCs w:val="24"/>
              </w:rPr>
              <w:t xml:space="preserve">. </w:t>
            </w:r>
            <w:r w:rsidR="00220436">
              <w:rPr>
                <w:rFonts w:ascii="Arial Narrow" w:hAnsi="Arial Narrow"/>
                <w:sz w:val="24"/>
                <w:szCs w:val="24"/>
              </w:rPr>
              <w:t xml:space="preserve">In any event, it is evident from para 4 in applicant’s affidavit in support of the application for substitution, that he sought an indulgence in relaxing rule 99 (7) (b).  </w:t>
            </w:r>
          </w:p>
          <w:p w:rsidR="000B075A" w:rsidRDefault="000B075A" w:rsidP="000B075A">
            <w:pPr>
              <w:pStyle w:val="ListParagraph"/>
              <w:spacing w:line="360" w:lineRule="auto"/>
              <w:ind w:left="0"/>
              <w:jc w:val="both"/>
              <w:rPr>
                <w:rFonts w:ascii="Arial Narrow" w:hAnsi="Arial Narrow"/>
                <w:sz w:val="24"/>
                <w:szCs w:val="24"/>
              </w:rPr>
            </w:pPr>
          </w:p>
          <w:p w:rsidR="006309A8" w:rsidRDefault="006309A8" w:rsidP="00E8178C">
            <w:pPr>
              <w:pStyle w:val="ListParagraph"/>
              <w:numPr>
                <w:ilvl w:val="0"/>
                <w:numId w:val="6"/>
              </w:numPr>
              <w:spacing w:line="360" w:lineRule="auto"/>
              <w:ind w:left="0" w:hanging="18"/>
              <w:jc w:val="both"/>
              <w:rPr>
                <w:rFonts w:ascii="Arial Narrow" w:hAnsi="Arial Narrow"/>
                <w:sz w:val="24"/>
                <w:szCs w:val="24"/>
              </w:rPr>
            </w:pPr>
            <w:r w:rsidRPr="00E8178C">
              <w:rPr>
                <w:rFonts w:ascii="Arial Narrow" w:hAnsi="Arial Narrow"/>
                <w:sz w:val="24"/>
                <w:szCs w:val="24"/>
              </w:rPr>
              <w:t xml:space="preserve"> </w:t>
            </w:r>
            <w:r w:rsidR="00664254">
              <w:rPr>
                <w:rFonts w:ascii="Arial Narrow" w:hAnsi="Arial Narrow"/>
                <w:sz w:val="24"/>
                <w:szCs w:val="24"/>
              </w:rPr>
              <w:t>The applicant, Ms Delport and Adv</w:t>
            </w:r>
            <w:r w:rsidR="00AC02B9">
              <w:rPr>
                <w:rFonts w:ascii="Arial Narrow" w:hAnsi="Arial Narrow"/>
                <w:sz w:val="24"/>
                <w:szCs w:val="24"/>
              </w:rPr>
              <w:t xml:space="preserve"> Jones,</w:t>
            </w:r>
            <w:r w:rsidR="00B26BBF">
              <w:rPr>
                <w:rFonts w:ascii="Arial Narrow" w:hAnsi="Arial Narrow"/>
                <w:sz w:val="24"/>
                <w:szCs w:val="24"/>
              </w:rPr>
              <w:t xml:space="preserve"> according to para 9 in applicant’s affidavit for the application for substitution,</w:t>
            </w:r>
            <w:r w:rsidR="00AC02B9">
              <w:rPr>
                <w:rFonts w:ascii="Arial Narrow" w:hAnsi="Arial Narrow"/>
                <w:sz w:val="24"/>
                <w:szCs w:val="24"/>
              </w:rPr>
              <w:t xml:space="preserve"> knew as from the June 2019 session of the trial that the applicant was unable to </w:t>
            </w:r>
            <w:r w:rsidR="003313AE">
              <w:rPr>
                <w:rFonts w:ascii="Arial Narrow" w:hAnsi="Arial Narrow"/>
                <w:sz w:val="24"/>
                <w:szCs w:val="24"/>
              </w:rPr>
              <w:t>afford Adv</w:t>
            </w:r>
            <w:r w:rsidR="00B26BBF">
              <w:rPr>
                <w:rFonts w:ascii="Arial Narrow" w:hAnsi="Arial Narrow"/>
                <w:sz w:val="24"/>
                <w:szCs w:val="24"/>
              </w:rPr>
              <w:t xml:space="preserve"> Jones for the remainder of the trial. However the applicant, with th</w:t>
            </w:r>
            <w:r w:rsidR="00FE2317">
              <w:rPr>
                <w:rFonts w:ascii="Arial Narrow" w:hAnsi="Arial Narrow"/>
                <w:sz w:val="24"/>
                <w:szCs w:val="24"/>
              </w:rPr>
              <w:t>e knowledge of Ms Delport and Adv</w:t>
            </w:r>
            <w:r w:rsidR="00B26BBF">
              <w:rPr>
                <w:rFonts w:ascii="Arial Narrow" w:hAnsi="Arial Narrow"/>
                <w:sz w:val="24"/>
                <w:szCs w:val="24"/>
              </w:rPr>
              <w:t xml:space="preserve"> Jones went ahead</w:t>
            </w:r>
            <w:r w:rsidR="00FE2317">
              <w:rPr>
                <w:rFonts w:ascii="Arial Narrow" w:hAnsi="Arial Narrow"/>
                <w:sz w:val="24"/>
                <w:szCs w:val="24"/>
              </w:rPr>
              <w:t xml:space="preserve"> and reserved the services of Adv</w:t>
            </w:r>
            <w:r w:rsidR="00B26BBF">
              <w:rPr>
                <w:rFonts w:ascii="Arial Narrow" w:hAnsi="Arial Narrow"/>
                <w:sz w:val="24"/>
                <w:szCs w:val="24"/>
              </w:rPr>
              <w:t xml:space="preserve"> Jones for the period of 11 to 15 November 2019 and 2 to 6 December 2019.  </w:t>
            </w:r>
            <w:r w:rsidR="00D261D7">
              <w:rPr>
                <w:rFonts w:ascii="Arial Narrow" w:hAnsi="Arial Narrow"/>
                <w:sz w:val="24"/>
                <w:szCs w:val="24"/>
              </w:rPr>
              <w:t xml:space="preserve">The applicant waited until 28 November 2019 to launch the application for substitution which should have been done months before when the financial situation of the applicant was made known to his legal team. </w:t>
            </w:r>
          </w:p>
          <w:p w:rsidR="000B075A" w:rsidRDefault="000B075A" w:rsidP="000B075A">
            <w:pPr>
              <w:pStyle w:val="ListParagraph"/>
              <w:spacing w:line="360" w:lineRule="auto"/>
              <w:ind w:left="0"/>
              <w:jc w:val="both"/>
              <w:rPr>
                <w:rFonts w:ascii="Arial Narrow" w:hAnsi="Arial Narrow"/>
                <w:sz w:val="24"/>
                <w:szCs w:val="24"/>
              </w:rPr>
            </w:pPr>
          </w:p>
          <w:p w:rsidR="00253816" w:rsidRDefault="00D261D7" w:rsidP="00D54C60">
            <w:pPr>
              <w:pStyle w:val="ListParagraph"/>
              <w:numPr>
                <w:ilvl w:val="0"/>
                <w:numId w:val="6"/>
              </w:numPr>
              <w:spacing w:line="360" w:lineRule="auto"/>
              <w:ind w:left="0" w:hanging="18"/>
              <w:jc w:val="both"/>
              <w:rPr>
                <w:rFonts w:ascii="Arial Narrow" w:hAnsi="Arial Narrow"/>
                <w:sz w:val="24"/>
                <w:szCs w:val="24"/>
              </w:rPr>
            </w:pPr>
            <w:r>
              <w:rPr>
                <w:rFonts w:ascii="Arial Narrow" w:hAnsi="Arial Narrow"/>
                <w:sz w:val="24"/>
                <w:szCs w:val="24"/>
              </w:rPr>
              <w:t xml:space="preserve"> </w:t>
            </w:r>
            <w:r w:rsidR="006216A4">
              <w:rPr>
                <w:rFonts w:ascii="Arial Narrow" w:hAnsi="Arial Narrow"/>
                <w:sz w:val="24"/>
                <w:szCs w:val="24"/>
              </w:rPr>
              <w:t xml:space="preserve">From a glance of the applicant’s affidavit of the application for substitution, one notices that the applicant is blowing hot and cold air at the same </w:t>
            </w:r>
            <w:r w:rsidR="00FE2317">
              <w:rPr>
                <w:rFonts w:ascii="Arial Narrow" w:hAnsi="Arial Narrow"/>
                <w:sz w:val="24"/>
                <w:szCs w:val="24"/>
              </w:rPr>
              <w:t xml:space="preserve">time </w:t>
            </w:r>
            <w:r w:rsidR="006216A4">
              <w:rPr>
                <w:rFonts w:ascii="Arial Narrow" w:hAnsi="Arial Narrow"/>
                <w:sz w:val="24"/>
                <w:szCs w:val="24"/>
              </w:rPr>
              <w:t>as he alleges in pa</w:t>
            </w:r>
            <w:r w:rsidR="00FE2317">
              <w:rPr>
                <w:rFonts w:ascii="Arial Narrow" w:hAnsi="Arial Narrow"/>
                <w:sz w:val="24"/>
                <w:szCs w:val="24"/>
              </w:rPr>
              <w:t>ra 12 that he did not reserve Adv</w:t>
            </w:r>
            <w:r w:rsidR="006216A4">
              <w:rPr>
                <w:rFonts w:ascii="Arial Narrow" w:hAnsi="Arial Narrow"/>
                <w:sz w:val="24"/>
                <w:szCs w:val="24"/>
              </w:rPr>
              <w:t xml:space="preserve"> Jones for the first week of December whereas </w:t>
            </w:r>
            <w:r w:rsidR="00FE2317">
              <w:rPr>
                <w:rFonts w:ascii="Arial Narrow" w:hAnsi="Arial Narrow"/>
                <w:sz w:val="24"/>
                <w:szCs w:val="24"/>
              </w:rPr>
              <w:t>it is clear form para 13 that Adv</w:t>
            </w:r>
            <w:r w:rsidR="006216A4">
              <w:rPr>
                <w:rFonts w:ascii="Arial Narrow" w:hAnsi="Arial Narrow"/>
                <w:sz w:val="24"/>
                <w:szCs w:val="24"/>
              </w:rPr>
              <w:t xml:space="preserve"> Jone</w:t>
            </w:r>
            <w:r w:rsidR="00D74303">
              <w:rPr>
                <w:rFonts w:ascii="Arial Narrow" w:hAnsi="Arial Narrow"/>
                <w:sz w:val="24"/>
                <w:szCs w:val="24"/>
              </w:rPr>
              <w:t>s’</w:t>
            </w:r>
            <w:r w:rsidR="006216A4">
              <w:rPr>
                <w:rFonts w:ascii="Arial Narrow" w:hAnsi="Arial Narrow"/>
                <w:sz w:val="24"/>
                <w:szCs w:val="24"/>
              </w:rPr>
              <w:t xml:space="preserve"> rese</w:t>
            </w:r>
            <w:r w:rsidR="00377FE4">
              <w:rPr>
                <w:rFonts w:ascii="Arial Narrow" w:hAnsi="Arial Narrow"/>
                <w:sz w:val="24"/>
                <w:szCs w:val="24"/>
              </w:rPr>
              <w:t>rvation was cancelled. I</w:t>
            </w:r>
            <w:r w:rsidR="006216A4">
              <w:rPr>
                <w:rFonts w:ascii="Arial Narrow" w:hAnsi="Arial Narrow"/>
                <w:sz w:val="24"/>
                <w:szCs w:val="24"/>
              </w:rPr>
              <w:t xml:space="preserve">t is </w:t>
            </w:r>
            <w:r w:rsidR="00377FE4">
              <w:rPr>
                <w:rFonts w:ascii="Arial Narrow" w:hAnsi="Arial Narrow"/>
                <w:sz w:val="24"/>
                <w:szCs w:val="24"/>
              </w:rPr>
              <w:t xml:space="preserve">however </w:t>
            </w:r>
            <w:r w:rsidR="006216A4">
              <w:rPr>
                <w:rFonts w:ascii="Arial Narrow" w:hAnsi="Arial Narrow"/>
                <w:sz w:val="24"/>
                <w:szCs w:val="24"/>
              </w:rPr>
              <w:t>not clear from reading the said affidavit when</w:t>
            </w:r>
            <w:r w:rsidR="00D74303">
              <w:rPr>
                <w:rFonts w:ascii="Arial Narrow" w:hAnsi="Arial Narrow"/>
                <w:sz w:val="24"/>
                <w:szCs w:val="24"/>
              </w:rPr>
              <w:t xml:space="preserve"> Adv</w:t>
            </w:r>
            <w:r w:rsidR="006216A4">
              <w:rPr>
                <w:rFonts w:ascii="Arial Narrow" w:hAnsi="Arial Narrow"/>
                <w:sz w:val="24"/>
                <w:szCs w:val="24"/>
              </w:rPr>
              <w:t xml:space="preserve"> Jones reservation was cancelled. This is information that was supposed to be brought before court. </w:t>
            </w:r>
          </w:p>
          <w:p w:rsidR="000B075A" w:rsidRPr="00D54C60" w:rsidRDefault="000B075A" w:rsidP="000B075A">
            <w:pPr>
              <w:pStyle w:val="ListParagraph"/>
              <w:spacing w:line="360" w:lineRule="auto"/>
              <w:ind w:left="0"/>
              <w:jc w:val="both"/>
              <w:rPr>
                <w:rFonts w:ascii="Arial Narrow" w:hAnsi="Arial Narrow"/>
                <w:sz w:val="24"/>
                <w:szCs w:val="24"/>
              </w:rPr>
            </w:pPr>
          </w:p>
          <w:p w:rsidR="00D261D7" w:rsidRDefault="00D261D7" w:rsidP="00D261D7">
            <w:pPr>
              <w:pStyle w:val="ListParagraph"/>
              <w:numPr>
                <w:ilvl w:val="0"/>
                <w:numId w:val="6"/>
              </w:numPr>
              <w:spacing w:line="360" w:lineRule="auto"/>
              <w:ind w:left="0" w:hanging="18"/>
              <w:jc w:val="both"/>
              <w:rPr>
                <w:rFonts w:ascii="Arial Narrow" w:hAnsi="Arial Narrow"/>
                <w:sz w:val="24"/>
                <w:szCs w:val="24"/>
              </w:rPr>
            </w:pPr>
            <w:r>
              <w:rPr>
                <w:rFonts w:ascii="Arial Narrow" w:hAnsi="Arial Narrow"/>
                <w:sz w:val="24"/>
                <w:szCs w:val="24"/>
              </w:rPr>
              <w:lastRenderedPageBreak/>
              <w:t xml:space="preserve">As a result of the above </w:t>
            </w:r>
            <w:r w:rsidR="005A0397">
              <w:rPr>
                <w:rFonts w:ascii="Arial Narrow" w:hAnsi="Arial Narrow"/>
                <w:sz w:val="24"/>
                <w:szCs w:val="24"/>
              </w:rPr>
              <w:t>discussion</w:t>
            </w:r>
            <w:r>
              <w:rPr>
                <w:rFonts w:ascii="Arial Narrow" w:hAnsi="Arial Narrow"/>
                <w:sz w:val="24"/>
                <w:szCs w:val="24"/>
              </w:rPr>
              <w:t xml:space="preserve">, the application for substitution was the applicants own doing and the blame should not be shifted towards the Court for the said application. </w:t>
            </w:r>
            <w:r w:rsidR="006216A4">
              <w:rPr>
                <w:rFonts w:ascii="Arial Narrow" w:hAnsi="Arial Narrow"/>
                <w:sz w:val="24"/>
                <w:szCs w:val="24"/>
              </w:rPr>
              <w:t>It is due to the Applicant’s own doing that such an application for substitution was brought</w:t>
            </w:r>
            <w:r w:rsidR="00253816">
              <w:rPr>
                <w:rFonts w:ascii="Arial Narrow" w:hAnsi="Arial Narrow"/>
                <w:sz w:val="24"/>
                <w:szCs w:val="24"/>
              </w:rPr>
              <w:t xml:space="preserve"> and also brought at a late stage</w:t>
            </w:r>
            <w:r w:rsidR="006216A4">
              <w:rPr>
                <w:rFonts w:ascii="Arial Narrow" w:hAnsi="Arial Narrow"/>
                <w:sz w:val="24"/>
                <w:szCs w:val="24"/>
              </w:rPr>
              <w:t xml:space="preserve">. </w:t>
            </w:r>
            <w:r>
              <w:rPr>
                <w:rFonts w:ascii="Arial Narrow" w:hAnsi="Arial Narrow"/>
                <w:sz w:val="24"/>
                <w:szCs w:val="24"/>
              </w:rPr>
              <w:t xml:space="preserve">I am therefore satisfied that I have in no way erred in making a cost order against the applicant. </w:t>
            </w:r>
          </w:p>
          <w:p w:rsidR="00D261D7" w:rsidRPr="00D261D7" w:rsidRDefault="00D261D7" w:rsidP="00D261D7">
            <w:pPr>
              <w:pStyle w:val="ListParagraph"/>
              <w:spacing w:line="360" w:lineRule="auto"/>
              <w:ind w:left="0"/>
              <w:jc w:val="both"/>
              <w:rPr>
                <w:rFonts w:ascii="Arial Narrow" w:hAnsi="Arial Narrow"/>
                <w:sz w:val="24"/>
                <w:szCs w:val="24"/>
              </w:rPr>
            </w:pPr>
          </w:p>
          <w:p w:rsidR="00023BF2" w:rsidRDefault="006309A8" w:rsidP="00C2458A">
            <w:pPr>
              <w:spacing w:line="360" w:lineRule="auto"/>
              <w:jc w:val="both"/>
              <w:rPr>
                <w:rFonts w:ascii="Arial Narrow" w:hAnsi="Arial Narrow"/>
                <w:sz w:val="24"/>
                <w:szCs w:val="24"/>
              </w:rPr>
            </w:pPr>
            <w:r>
              <w:rPr>
                <w:rFonts w:ascii="Arial Narrow" w:hAnsi="Arial Narrow"/>
                <w:sz w:val="24"/>
                <w:szCs w:val="24"/>
              </w:rPr>
              <w:t>[</w:t>
            </w:r>
            <w:r w:rsidR="003F7CA7">
              <w:rPr>
                <w:rFonts w:ascii="Arial Narrow" w:hAnsi="Arial Narrow"/>
                <w:sz w:val="24"/>
                <w:szCs w:val="24"/>
              </w:rPr>
              <w:t>14</w:t>
            </w:r>
            <w:r>
              <w:rPr>
                <w:rFonts w:ascii="Arial Narrow" w:hAnsi="Arial Narrow"/>
                <w:sz w:val="24"/>
                <w:szCs w:val="24"/>
              </w:rPr>
              <w:t>]</w:t>
            </w:r>
            <w:r>
              <w:rPr>
                <w:rFonts w:ascii="Arial Narrow" w:hAnsi="Arial Narrow"/>
                <w:sz w:val="24"/>
                <w:szCs w:val="24"/>
              </w:rPr>
              <w:tab/>
              <w:t xml:space="preserve"> My order is therefore </w:t>
            </w:r>
            <w:r w:rsidR="00E8178C">
              <w:rPr>
                <w:rFonts w:ascii="Arial Narrow" w:hAnsi="Arial Narrow"/>
                <w:sz w:val="24"/>
                <w:szCs w:val="24"/>
              </w:rPr>
              <w:t>as set out a</w:t>
            </w:r>
            <w:r>
              <w:rPr>
                <w:rFonts w:ascii="Arial Narrow" w:hAnsi="Arial Narrow"/>
                <w:sz w:val="24"/>
                <w:szCs w:val="24"/>
              </w:rPr>
              <w:t>bove.</w:t>
            </w:r>
          </w:p>
          <w:p w:rsidR="00023BF2" w:rsidRPr="00D43A68" w:rsidRDefault="00023BF2" w:rsidP="00C2458A">
            <w:pPr>
              <w:spacing w:line="360" w:lineRule="auto"/>
              <w:jc w:val="both"/>
              <w:rPr>
                <w:rFonts w:ascii="Arial Narrow" w:hAnsi="Arial Narrow" w:cs="Arial"/>
                <w:sz w:val="24"/>
                <w:szCs w:val="24"/>
              </w:rPr>
            </w:pPr>
          </w:p>
        </w:tc>
      </w:tr>
      <w:tr w:rsidR="00607E9F" w:rsidRPr="00D43A68" w:rsidTr="00C2458A">
        <w:tc>
          <w:tcPr>
            <w:tcW w:w="4770" w:type="dxa"/>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lastRenderedPageBreak/>
              <w:t xml:space="preserve"> Judge’s signature</w:t>
            </w:r>
          </w:p>
        </w:tc>
        <w:tc>
          <w:tcPr>
            <w:tcW w:w="4950" w:type="dxa"/>
            <w:gridSpan w:val="2"/>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Note to the parties:</w:t>
            </w:r>
          </w:p>
        </w:tc>
      </w:tr>
      <w:tr w:rsidR="00607E9F" w:rsidRPr="00D43A68" w:rsidTr="00C2458A">
        <w:trPr>
          <w:trHeight w:val="1114"/>
        </w:trPr>
        <w:tc>
          <w:tcPr>
            <w:tcW w:w="4770" w:type="dxa"/>
          </w:tcPr>
          <w:p w:rsidR="00607E9F" w:rsidRPr="00D43A68" w:rsidRDefault="00607E9F" w:rsidP="00C2458A">
            <w:pPr>
              <w:spacing w:line="360" w:lineRule="auto"/>
              <w:jc w:val="both"/>
              <w:rPr>
                <w:rFonts w:ascii="Arial Narrow" w:hAnsi="Arial Narrow" w:cs="Arial"/>
                <w:sz w:val="24"/>
                <w:szCs w:val="24"/>
              </w:rPr>
            </w:pPr>
          </w:p>
          <w:p w:rsidR="00607E9F" w:rsidRPr="00D43A68" w:rsidRDefault="00607E9F" w:rsidP="00C2458A">
            <w:pPr>
              <w:spacing w:line="360" w:lineRule="auto"/>
              <w:jc w:val="both"/>
              <w:rPr>
                <w:rFonts w:ascii="Arial Narrow" w:hAnsi="Arial Narrow" w:cs="Arial"/>
                <w:sz w:val="24"/>
                <w:szCs w:val="24"/>
              </w:rPr>
            </w:pPr>
          </w:p>
        </w:tc>
        <w:tc>
          <w:tcPr>
            <w:tcW w:w="4950" w:type="dxa"/>
            <w:gridSpan w:val="2"/>
          </w:tcPr>
          <w:p w:rsidR="00607E9F" w:rsidRPr="00D43A68" w:rsidRDefault="00607E9F" w:rsidP="00C2458A">
            <w:pPr>
              <w:spacing w:line="360" w:lineRule="auto"/>
              <w:jc w:val="both"/>
              <w:rPr>
                <w:rFonts w:ascii="Arial Narrow" w:hAnsi="Arial Narrow" w:cs="Arial"/>
                <w:sz w:val="24"/>
                <w:szCs w:val="24"/>
              </w:rPr>
            </w:pPr>
            <w:r w:rsidRPr="00D43A68">
              <w:rPr>
                <w:rFonts w:ascii="Arial Narrow" w:hAnsi="Arial Narrow" w:cs="Arial"/>
                <w:sz w:val="24"/>
                <w:szCs w:val="24"/>
              </w:rPr>
              <w:t>Not applicable.</w:t>
            </w:r>
          </w:p>
        </w:tc>
      </w:tr>
      <w:tr w:rsidR="00607E9F" w:rsidRPr="00D43A68" w:rsidTr="00C2458A">
        <w:tc>
          <w:tcPr>
            <w:tcW w:w="9720" w:type="dxa"/>
            <w:gridSpan w:val="3"/>
          </w:tcPr>
          <w:p w:rsidR="00607E9F" w:rsidRPr="00D43A68" w:rsidRDefault="00607E9F" w:rsidP="00C2458A">
            <w:pPr>
              <w:spacing w:line="360" w:lineRule="auto"/>
              <w:jc w:val="center"/>
              <w:rPr>
                <w:rFonts w:ascii="Arial Narrow" w:hAnsi="Arial Narrow" w:cs="Arial"/>
                <w:b/>
                <w:sz w:val="24"/>
                <w:szCs w:val="24"/>
              </w:rPr>
            </w:pPr>
            <w:r w:rsidRPr="00D43A68">
              <w:rPr>
                <w:rFonts w:ascii="Arial Narrow" w:hAnsi="Arial Narrow" w:cs="Arial"/>
                <w:b/>
                <w:sz w:val="24"/>
                <w:szCs w:val="24"/>
              </w:rPr>
              <w:t>Counsel:</w:t>
            </w:r>
          </w:p>
        </w:tc>
      </w:tr>
      <w:tr w:rsidR="00607E9F" w:rsidRPr="00D43A68" w:rsidTr="00C2458A">
        <w:tc>
          <w:tcPr>
            <w:tcW w:w="4770" w:type="dxa"/>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Applicant</w:t>
            </w:r>
          </w:p>
        </w:tc>
        <w:tc>
          <w:tcPr>
            <w:tcW w:w="4950" w:type="dxa"/>
            <w:gridSpan w:val="2"/>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 xml:space="preserve"> Respondent</w:t>
            </w:r>
            <w:r>
              <w:rPr>
                <w:rFonts w:ascii="Arial Narrow" w:hAnsi="Arial Narrow" w:cs="Arial"/>
                <w:b/>
                <w:sz w:val="24"/>
                <w:szCs w:val="24"/>
              </w:rPr>
              <w:t>s</w:t>
            </w:r>
          </w:p>
        </w:tc>
      </w:tr>
      <w:tr w:rsidR="00607E9F" w:rsidRPr="00D43A68" w:rsidTr="00C2458A">
        <w:tc>
          <w:tcPr>
            <w:tcW w:w="4770" w:type="dxa"/>
          </w:tcPr>
          <w:p w:rsidR="00112410" w:rsidRPr="00D43A68" w:rsidRDefault="00112410" w:rsidP="00112410">
            <w:pPr>
              <w:spacing w:line="360" w:lineRule="auto"/>
              <w:jc w:val="center"/>
              <w:rPr>
                <w:rFonts w:ascii="Arial Narrow" w:hAnsi="Arial Narrow" w:cs="Arial"/>
                <w:sz w:val="24"/>
                <w:szCs w:val="24"/>
              </w:rPr>
            </w:pPr>
            <w:r>
              <w:rPr>
                <w:rFonts w:ascii="Arial Narrow" w:hAnsi="Arial Narrow" w:cs="Arial"/>
                <w:sz w:val="24"/>
                <w:szCs w:val="24"/>
              </w:rPr>
              <w:t>Mrs Delport</w:t>
            </w:r>
          </w:p>
          <w:p w:rsidR="00112410" w:rsidRPr="00D43A68" w:rsidRDefault="00112410" w:rsidP="00112410">
            <w:pPr>
              <w:spacing w:line="360" w:lineRule="auto"/>
              <w:jc w:val="center"/>
              <w:rPr>
                <w:rFonts w:ascii="Arial Narrow" w:hAnsi="Arial Narrow" w:cs="Arial"/>
                <w:sz w:val="24"/>
                <w:szCs w:val="24"/>
              </w:rPr>
            </w:pPr>
            <w:r w:rsidRPr="00D43A68">
              <w:rPr>
                <w:rFonts w:ascii="Arial Narrow" w:hAnsi="Arial Narrow" w:cs="Arial"/>
                <w:sz w:val="24"/>
                <w:szCs w:val="24"/>
              </w:rPr>
              <w:t>Of</w:t>
            </w:r>
          </w:p>
          <w:p w:rsidR="00607E9F" w:rsidRPr="00D43A68" w:rsidRDefault="00112410" w:rsidP="00C2458A">
            <w:pPr>
              <w:spacing w:line="360" w:lineRule="auto"/>
              <w:jc w:val="center"/>
              <w:rPr>
                <w:rFonts w:ascii="Arial Narrow" w:hAnsi="Arial Narrow" w:cs="Arial"/>
                <w:sz w:val="24"/>
                <w:szCs w:val="24"/>
              </w:rPr>
            </w:pPr>
            <w:r>
              <w:rPr>
                <w:rFonts w:ascii="Arial Narrow" w:hAnsi="Arial Narrow" w:cs="Arial"/>
                <w:sz w:val="24"/>
                <w:szCs w:val="24"/>
              </w:rPr>
              <w:t>Delport legal Practitioners</w:t>
            </w:r>
          </w:p>
        </w:tc>
        <w:tc>
          <w:tcPr>
            <w:tcW w:w="4950" w:type="dxa"/>
            <w:gridSpan w:val="2"/>
          </w:tcPr>
          <w:p w:rsidR="00112410" w:rsidRPr="00D43A68" w:rsidRDefault="00112410" w:rsidP="00112410">
            <w:pPr>
              <w:spacing w:line="360" w:lineRule="auto"/>
              <w:jc w:val="center"/>
              <w:rPr>
                <w:rFonts w:ascii="Arial Narrow" w:hAnsi="Arial Narrow" w:cs="Arial"/>
                <w:sz w:val="24"/>
                <w:szCs w:val="24"/>
              </w:rPr>
            </w:pPr>
            <w:r>
              <w:rPr>
                <w:rFonts w:ascii="Arial Narrow" w:hAnsi="Arial Narrow" w:cs="Arial"/>
                <w:sz w:val="24"/>
                <w:szCs w:val="24"/>
              </w:rPr>
              <w:t>Adv Mouton</w:t>
            </w:r>
          </w:p>
          <w:p w:rsidR="00112410" w:rsidRPr="00D43A68" w:rsidRDefault="00112410" w:rsidP="00112410">
            <w:pPr>
              <w:spacing w:line="360" w:lineRule="auto"/>
              <w:jc w:val="center"/>
              <w:rPr>
                <w:rFonts w:ascii="Arial Narrow" w:hAnsi="Arial Narrow" w:cs="Arial"/>
                <w:sz w:val="24"/>
                <w:szCs w:val="24"/>
              </w:rPr>
            </w:pPr>
            <w:r>
              <w:rPr>
                <w:rFonts w:ascii="Arial Narrow" w:hAnsi="Arial Narrow" w:cs="Arial"/>
                <w:sz w:val="24"/>
                <w:szCs w:val="24"/>
              </w:rPr>
              <w:t>Instructed by</w:t>
            </w:r>
          </w:p>
          <w:p w:rsidR="00607E9F" w:rsidRPr="00D43A68" w:rsidRDefault="00112410" w:rsidP="00C2458A">
            <w:pPr>
              <w:spacing w:line="360" w:lineRule="auto"/>
              <w:jc w:val="center"/>
              <w:rPr>
                <w:rFonts w:ascii="Arial Narrow" w:hAnsi="Arial Narrow" w:cs="Arial"/>
                <w:sz w:val="24"/>
                <w:szCs w:val="24"/>
              </w:rPr>
            </w:pPr>
            <w:r>
              <w:rPr>
                <w:rFonts w:ascii="Arial Narrow" w:hAnsi="Arial Narrow" w:cs="Arial"/>
                <w:sz w:val="24"/>
                <w:szCs w:val="24"/>
              </w:rPr>
              <w:t>De klerk Horn &amp; Coetzee Incorporated</w:t>
            </w:r>
          </w:p>
        </w:tc>
      </w:tr>
    </w:tbl>
    <w:p w:rsidR="006F1053" w:rsidRDefault="006F1053" w:rsidP="00F67549"/>
    <w:sectPr w:rsidR="006F1053" w:rsidSect="008901AF">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DD" w:rsidRDefault="001F31DD" w:rsidP="00607E9F">
      <w:pPr>
        <w:spacing w:after="0" w:line="240" w:lineRule="auto"/>
      </w:pPr>
      <w:r>
        <w:separator/>
      </w:r>
    </w:p>
  </w:endnote>
  <w:endnote w:type="continuationSeparator" w:id="0">
    <w:p w:rsidR="001F31DD" w:rsidRDefault="001F31DD" w:rsidP="0060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51" w:rsidRDefault="00A64783">
    <w:pPr>
      <w:pStyle w:val="Footer"/>
      <w:jc w:val="right"/>
    </w:pPr>
  </w:p>
  <w:p w:rsidR="00D46451" w:rsidRDefault="00A6478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DD" w:rsidRDefault="001F31DD" w:rsidP="00607E9F">
      <w:pPr>
        <w:spacing w:after="0" w:line="240" w:lineRule="auto"/>
      </w:pPr>
      <w:r>
        <w:separator/>
      </w:r>
    </w:p>
  </w:footnote>
  <w:footnote w:type="continuationSeparator" w:id="0">
    <w:p w:rsidR="001F31DD" w:rsidRDefault="001F31DD" w:rsidP="00607E9F">
      <w:pPr>
        <w:spacing w:after="0" w:line="240" w:lineRule="auto"/>
      </w:pPr>
      <w:r>
        <w:continuationSeparator/>
      </w:r>
    </w:p>
  </w:footnote>
  <w:footnote w:id="1">
    <w:p w:rsidR="00CA4A80" w:rsidRPr="00CA4A80" w:rsidRDefault="00CA4A80">
      <w:pPr>
        <w:pStyle w:val="FootnoteText"/>
        <w:rPr>
          <w:lang w:val="en-US"/>
        </w:rPr>
      </w:pPr>
      <w:r w:rsidRPr="00CA4A80">
        <w:rPr>
          <w:rStyle w:val="FootnoteReference"/>
        </w:rPr>
        <w:footnoteRef/>
      </w:r>
      <w:r w:rsidRPr="00CA4A80">
        <w:t xml:space="preserve"> </w:t>
      </w:r>
      <w:r w:rsidRPr="00CA4A80">
        <w:rPr>
          <w:lang w:val="en-GB"/>
        </w:rPr>
        <w:t>(LCA 16 &amp; 17/2017) [2019] NALCMD 33 (21 November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rFonts w:ascii="Arial Narrow" w:hAnsi="Arial Narrow"/>
        <w:noProof/>
        <w:sz w:val="24"/>
        <w:szCs w:val="24"/>
      </w:rPr>
    </w:sdtEndPr>
    <w:sdtContent>
      <w:p w:rsidR="00D46451" w:rsidRPr="00AA0864" w:rsidRDefault="005F3DB8">
        <w:pPr>
          <w:pStyle w:val="Header"/>
          <w:jc w:val="right"/>
          <w:rPr>
            <w:rFonts w:ascii="Arial Narrow" w:hAnsi="Arial Narrow"/>
            <w:sz w:val="24"/>
            <w:szCs w:val="24"/>
          </w:rPr>
        </w:pPr>
        <w:r w:rsidRPr="00AA0864">
          <w:rPr>
            <w:rFonts w:ascii="Arial Narrow" w:hAnsi="Arial Narrow"/>
            <w:sz w:val="24"/>
            <w:szCs w:val="24"/>
          </w:rPr>
          <w:fldChar w:fldCharType="begin"/>
        </w:r>
        <w:r w:rsidRPr="00AA0864">
          <w:rPr>
            <w:rFonts w:ascii="Arial Narrow" w:hAnsi="Arial Narrow"/>
            <w:sz w:val="24"/>
            <w:szCs w:val="24"/>
          </w:rPr>
          <w:instrText xml:space="preserve"> PAGE   \* MERGEFORMAT </w:instrText>
        </w:r>
        <w:r w:rsidRPr="00AA0864">
          <w:rPr>
            <w:rFonts w:ascii="Arial Narrow" w:hAnsi="Arial Narrow"/>
            <w:sz w:val="24"/>
            <w:szCs w:val="24"/>
          </w:rPr>
          <w:fldChar w:fldCharType="separate"/>
        </w:r>
        <w:r w:rsidR="00A64783">
          <w:rPr>
            <w:rFonts w:ascii="Arial Narrow" w:hAnsi="Arial Narrow"/>
            <w:noProof/>
            <w:sz w:val="24"/>
            <w:szCs w:val="24"/>
          </w:rPr>
          <w:t>6</w:t>
        </w:r>
        <w:r w:rsidRPr="00AA0864">
          <w:rPr>
            <w:rFonts w:ascii="Arial Narrow" w:hAnsi="Arial Narrow"/>
            <w:noProof/>
            <w:sz w:val="24"/>
            <w:szCs w:val="24"/>
          </w:rPr>
          <w:fldChar w:fldCharType="end"/>
        </w:r>
      </w:p>
    </w:sdtContent>
  </w:sdt>
  <w:p w:rsidR="00D46451" w:rsidRDefault="00A64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580"/>
    <w:multiLevelType w:val="hybridMultilevel"/>
    <w:tmpl w:val="43A47734"/>
    <w:lvl w:ilvl="0" w:tplc="F6F82B30">
      <w:start w:val="1"/>
      <w:numFmt w:val="decimal"/>
      <w:lvlText w:val="%1."/>
      <w:lvlJc w:val="left"/>
      <w:pPr>
        <w:ind w:left="780" w:hanging="360"/>
      </w:pPr>
      <w:rPr>
        <w:rFonts w:hint="default"/>
      </w:rPr>
    </w:lvl>
    <w:lvl w:ilvl="1" w:tplc="1C090019">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15:restartNumberingAfterBreak="0">
    <w:nsid w:val="07D23BFB"/>
    <w:multiLevelType w:val="hybridMultilevel"/>
    <w:tmpl w:val="09822D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6842D0"/>
    <w:multiLevelType w:val="hybridMultilevel"/>
    <w:tmpl w:val="313E92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93751C"/>
    <w:multiLevelType w:val="hybridMultilevel"/>
    <w:tmpl w:val="F72ACFA2"/>
    <w:lvl w:ilvl="0" w:tplc="0C9E77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8277176"/>
    <w:multiLevelType w:val="hybridMultilevel"/>
    <w:tmpl w:val="22A8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94940"/>
    <w:multiLevelType w:val="hybridMultilevel"/>
    <w:tmpl w:val="C414E01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F"/>
    <w:rsid w:val="00012C67"/>
    <w:rsid w:val="00023013"/>
    <w:rsid w:val="00023BF2"/>
    <w:rsid w:val="00057223"/>
    <w:rsid w:val="00057A7B"/>
    <w:rsid w:val="00070B10"/>
    <w:rsid w:val="000B075A"/>
    <w:rsid w:val="000B25E3"/>
    <w:rsid w:val="000E3725"/>
    <w:rsid w:val="000E72F2"/>
    <w:rsid w:val="00112410"/>
    <w:rsid w:val="00117D3D"/>
    <w:rsid w:val="0013172C"/>
    <w:rsid w:val="00153417"/>
    <w:rsid w:val="001755AF"/>
    <w:rsid w:val="00187CD7"/>
    <w:rsid w:val="00194A36"/>
    <w:rsid w:val="001978D3"/>
    <w:rsid w:val="001A5921"/>
    <w:rsid w:val="001A72EA"/>
    <w:rsid w:val="001C4328"/>
    <w:rsid w:val="001F31DD"/>
    <w:rsid w:val="00220436"/>
    <w:rsid w:val="002251B6"/>
    <w:rsid w:val="00235851"/>
    <w:rsid w:val="00242612"/>
    <w:rsid w:val="00251E4C"/>
    <w:rsid w:val="00253816"/>
    <w:rsid w:val="002644E2"/>
    <w:rsid w:val="002C2BA7"/>
    <w:rsid w:val="002F6555"/>
    <w:rsid w:val="003149D0"/>
    <w:rsid w:val="0032269C"/>
    <w:rsid w:val="003313AE"/>
    <w:rsid w:val="0033196D"/>
    <w:rsid w:val="0034218E"/>
    <w:rsid w:val="003513DB"/>
    <w:rsid w:val="00353076"/>
    <w:rsid w:val="003709CB"/>
    <w:rsid w:val="00377F62"/>
    <w:rsid w:val="00377FE4"/>
    <w:rsid w:val="0038007C"/>
    <w:rsid w:val="003A2E68"/>
    <w:rsid w:val="003B29DC"/>
    <w:rsid w:val="003E51D7"/>
    <w:rsid w:val="003F7410"/>
    <w:rsid w:val="003F7CA7"/>
    <w:rsid w:val="00401CDE"/>
    <w:rsid w:val="00411144"/>
    <w:rsid w:val="00422BD7"/>
    <w:rsid w:val="004526AB"/>
    <w:rsid w:val="00454934"/>
    <w:rsid w:val="004A422A"/>
    <w:rsid w:val="004A5A31"/>
    <w:rsid w:val="004B1490"/>
    <w:rsid w:val="004B7665"/>
    <w:rsid w:val="004C457C"/>
    <w:rsid w:val="004E2DBC"/>
    <w:rsid w:val="00504910"/>
    <w:rsid w:val="0055328C"/>
    <w:rsid w:val="00557E62"/>
    <w:rsid w:val="00580543"/>
    <w:rsid w:val="00581C41"/>
    <w:rsid w:val="00594AF6"/>
    <w:rsid w:val="005957C1"/>
    <w:rsid w:val="005A0397"/>
    <w:rsid w:val="005C1F98"/>
    <w:rsid w:val="005C56B5"/>
    <w:rsid w:val="005D0B0F"/>
    <w:rsid w:val="005D4810"/>
    <w:rsid w:val="005E0B44"/>
    <w:rsid w:val="005F3DB8"/>
    <w:rsid w:val="00607E9F"/>
    <w:rsid w:val="00616CE0"/>
    <w:rsid w:val="006216A4"/>
    <w:rsid w:val="006309A8"/>
    <w:rsid w:val="00664254"/>
    <w:rsid w:val="0066760C"/>
    <w:rsid w:val="00694778"/>
    <w:rsid w:val="006A1344"/>
    <w:rsid w:val="006A59F0"/>
    <w:rsid w:val="006B1E53"/>
    <w:rsid w:val="006B6827"/>
    <w:rsid w:val="006F1053"/>
    <w:rsid w:val="006F682B"/>
    <w:rsid w:val="007153F8"/>
    <w:rsid w:val="00720603"/>
    <w:rsid w:val="0073444C"/>
    <w:rsid w:val="007577D3"/>
    <w:rsid w:val="0078502D"/>
    <w:rsid w:val="007962DB"/>
    <w:rsid w:val="007D47F2"/>
    <w:rsid w:val="007F3CA2"/>
    <w:rsid w:val="00801D9C"/>
    <w:rsid w:val="008353C2"/>
    <w:rsid w:val="00845760"/>
    <w:rsid w:val="00871947"/>
    <w:rsid w:val="00882664"/>
    <w:rsid w:val="00886692"/>
    <w:rsid w:val="00893D75"/>
    <w:rsid w:val="008B2B4F"/>
    <w:rsid w:val="008B6E34"/>
    <w:rsid w:val="008E0E43"/>
    <w:rsid w:val="009118A7"/>
    <w:rsid w:val="00913B49"/>
    <w:rsid w:val="009212CF"/>
    <w:rsid w:val="00937FAD"/>
    <w:rsid w:val="009410DE"/>
    <w:rsid w:val="0097490E"/>
    <w:rsid w:val="009D4D91"/>
    <w:rsid w:val="009E7B7D"/>
    <w:rsid w:val="009F4CD7"/>
    <w:rsid w:val="00A14C63"/>
    <w:rsid w:val="00A2341D"/>
    <w:rsid w:val="00A31F28"/>
    <w:rsid w:val="00A34E01"/>
    <w:rsid w:val="00A53CE1"/>
    <w:rsid w:val="00A556EA"/>
    <w:rsid w:val="00A5706A"/>
    <w:rsid w:val="00A64783"/>
    <w:rsid w:val="00A669CC"/>
    <w:rsid w:val="00A7547A"/>
    <w:rsid w:val="00A9721B"/>
    <w:rsid w:val="00AA011D"/>
    <w:rsid w:val="00AA0864"/>
    <w:rsid w:val="00AB3DFA"/>
    <w:rsid w:val="00AC02B9"/>
    <w:rsid w:val="00AD2556"/>
    <w:rsid w:val="00AD366A"/>
    <w:rsid w:val="00AD77DE"/>
    <w:rsid w:val="00AF26A2"/>
    <w:rsid w:val="00AF3882"/>
    <w:rsid w:val="00B01F5E"/>
    <w:rsid w:val="00B02D4C"/>
    <w:rsid w:val="00B04942"/>
    <w:rsid w:val="00B05746"/>
    <w:rsid w:val="00B05F82"/>
    <w:rsid w:val="00B160FD"/>
    <w:rsid w:val="00B25B31"/>
    <w:rsid w:val="00B26BBF"/>
    <w:rsid w:val="00B45E38"/>
    <w:rsid w:val="00B7186A"/>
    <w:rsid w:val="00B8053D"/>
    <w:rsid w:val="00B90668"/>
    <w:rsid w:val="00B953C0"/>
    <w:rsid w:val="00BC4AF2"/>
    <w:rsid w:val="00BD3A9F"/>
    <w:rsid w:val="00BD768C"/>
    <w:rsid w:val="00C01043"/>
    <w:rsid w:val="00C05273"/>
    <w:rsid w:val="00C36875"/>
    <w:rsid w:val="00C4628B"/>
    <w:rsid w:val="00C84BA9"/>
    <w:rsid w:val="00CA2021"/>
    <w:rsid w:val="00CA4A80"/>
    <w:rsid w:val="00CB4232"/>
    <w:rsid w:val="00CD4542"/>
    <w:rsid w:val="00CD50A7"/>
    <w:rsid w:val="00CE203D"/>
    <w:rsid w:val="00CF175C"/>
    <w:rsid w:val="00D261D7"/>
    <w:rsid w:val="00D47D89"/>
    <w:rsid w:val="00D54C60"/>
    <w:rsid w:val="00D72075"/>
    <w:rsid w:val="00D74303"/>
    <w:rsid w:val="00D74745"/>
    <w:rsid w:val="00D90E32"/>
    <w:rsid w:val="00D917A9"/>
    <w:rsid w:val="00D9188E"/>
    <w:rsid w:val="00D928A6"/>
    <w:rsid w:val="00D97FF9"/>
    <w:rsid w:val="00DA5EAE"/>
    <w:rsid w:val="00DB7C6F"/>
    <w:rsid w:val="00DC5BFC"/>
    <w:rsid w:val="00DD24E3"/>
    <w:rsid w:val="00DF1ABC"/>
    <w:rsid w:val="00DF4128"/>
    <w:rsid w:val="00E041D7"/>
    <w:rsid w:val="00E15B9F"/>
    <w:rsid w:val="00E41849"/>
    <w:rsid w:val="00E433AB"/>
    <w:rsid w:val="00E45606"/>
    <w:rsid w:val="00E61C6F"/>
    <w:rsid w:val="00E664F0"/>
    <w:rsid w:val="00E815EA"/>
    <w:rsid w:val="00E8178C"/>
    <w:rsid w:val="00E822FD"/>
    <w:rsid w:val="00E85240"/>
    <w:rsid w:val="00E9138B"/>
    <w:rsid w:val="00EB1462"/>
    <w:rsid w:val="00EB1BDF"/>
    <w:rsid w:val="00EB6C06"/>
    <w:rsid w:val="00EC460C"/>
    <w:rsid w:val="00EE0BB3"/>
    <w:rsid w:val="00EE2A3D"/>
    <w:rsid w:val="00F10DF0"/>
    <w:rsid w:val="00F60FCE"/>
    <w:rsid w:val="00F67549"/>
    <w:rsid w:val="00F85D4F"/>
    <w:rsid w:val="00F86608"/>
    <w:rsid w:val="00FB44FD"/>
    <w:rsid w:val="00FB48FF"/>
    <w:rsid w:val="00FC5768"/>
    <w:rsid w:val="00FD634D"/>
    <w:rsid w:val="00FE2317"/>
    <w:rsid w:val="00FE75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158CD-D334-4542-82CF-AD8E4977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7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E9F"/>
  </w:style>
  <w:style w:type="paragraph" w:styleId="ListParagraph">
    <w:name w:val="List Paragraph"/>
    <w:aliases w:val="Bullet Main"/>
    <w:basedOn w:val="Normal"/>
    <w:link w:val="ListParagraphChar"/>
    <w:uiPriority w:val="34"/>
    <w:qFormat/>
    <w:rsid w:val="00607E9F"/>
    <w:pPr>
      <w:ind w:left="720"/>
      <w:contextualSpacing/>
    </w:pPr>
  </w:style>
  <w:style w:type="paragraph" w:customStyle="1" w:styleId="form-control-static">
    <w:name w:val="form-control-static"/>
    <w:basedOn w:val="Normal"/>
    <w:rsid w:val="00607E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07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E9F"/>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607E9F"/>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607E9F"/>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607E9F"/>
    <w:rPr>
      <w:vertAlign w:val="superscript"/>
    </w:rPr>
  </w:style>
  <w:style w:type="character" w:customStyle="1" w:styleId="ListParagraphChar">
    <w:name w:val="List Paragraph Char"/>
    <w:aliases w:val="Bullet Main Char"/>
    <w:link w:val="ListParagraph"/>
    <w:uiPriority w:val="34"/>
    <w:locked/>
    <w:rsid w:val="00607E9F"/>
  </w:style>
  <w:style w:type="paragraph" w:styleId="NormalWeb">
    <w:name w:val="Normal (Web)"/>
    <w:basedOn w:val="Normal"/>
    <w:uiPriority w:val="99"/>
    <w:unhideWhenUsed/>
    <w:rsid w:val="00607E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07E9F"/>
    <w:rPr>
      <w:b/>
      <w:bCs/>
    </w:rPr>
  </w:style>
  <w:style w:type="paragraph" w:styleId="BalloonText">
    <w:name w:val="Balloon Text"/>
    <w:basedOn w:val="Normal"/>
    <w:link w:val="BalloonTextChar"/>
    <w:uiPriority w:val="99"/>
    <w:semiHidden/>
    <w:unhideWhenUsed/>
    <w:rsid w:val="00B0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2020-03-10T18:30:00+00:00</Judgment_x0020_Date>
    <Year xmlns="c1afb1bd-f2fb-40fd-9abb-aea55b4d7662">2020</Year>
  </documentManagement>
</p:properties>
</file>

<file path=customXml/itemProps1.xml><?xml version="1.0" encoding="utf-8"?>
<ds:datastoreItem xmlns:ds="http://schemas.openxmlformats.org/officeDocument/2006/customXml" ds:itemID="{48410482-976F-48C1-A54B-48D99F57EAC3}"/>
</file>

<file path=customXml/itemProps2.xml><?xml version="1.0" encoding="utf-8"?>
<ds:datastoreItem xmlns:ds="http://schemas.openxmlformats.org/officeDocument/2006/customXml" ds:itemID="{76A6CA4B-EA52-45B6-B96A-47310B9B3941}"/>
</file>

<file path=customXml/itemProps3.xml><?xml version="1.0" encoding="utf-8"?>
<ds:datastoreItem xmlns:ds="http://schemas.openxmlformats.org/officeDocument/2006/customXml" ds:itemID="{7603A9A6-08D8-4365-A847-1C1FF328E2F9}"/>
</file>

<file path=customXml/itemProps4.xml><?xml version="1.0" encoding="utf-8"?>
<ds:datastoreItem xmlns:ds="http://schemas.openxmlformats.org/officeDocument/2006/customXml" ds:itemID="{ADBC06A6-AB46-4B9F-8475-BBAB49B3609A}"/>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2020-03-12T10:13:00Z</cp:lastPrinted>
  <dcterms:created xsi:type="dcterms:W3CDTF">2020-03-17T09:08:00Z</dcterms:created>
  <dcterms:modified xsi:type="dcterms:W3CDTF">2020-03-17T09:08:00Z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