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BB8" w:rsidRDefault="00B13EE6" w:rsidP="000F1C25">
      <w:pPr>
        <w:jc w:val="center"/>
        <w:rPr>
          <w:rFonts w:ascii="Arial Narrow" w:hAnsi="Arial Narrow" w:cs="Arial"/>
          <w:b/>
          <w:sz w:val="24"/>
          <w:szCs w:val="24"/>
        </w:rPr>
      </w:pPr>
      <w:r w:rsidRPr="005E4C36">
        <w:rPr>
          <w:rFonts w:ascii="Arial Narrow" w:hAnsi="Arial Narrow" w:cs="Arial"/>
          <w:b/>
          <w:sz w:val="24"/>
          <w:szCs w:val="24"/>
        </w:rPr>
        <w:t>IN THE HIGH COURT OF NAMIBIA</w:t>
      </w:r>
    </w:p>
    <w:p w:rsidR="005B680B" w:rsidRPr="005E4C36" w:rsidRDefault="005B680B" w:rsidP="000F1C25">
      <w:pPr>
        <w:jc w:val="center"/>
        <w:rPr>
          <w:rFonts w:ascii="Arial Narrow" w:hAnsi="Arial Narrow" w:cs="Arial"/>
          <w:b/>
          <w:sz w:val="24"/>
          <w:szCs w:val="24"/>
        </w:rPr>
      </w:pPr>
      <w:r>
        <w:rPr>
          <w:rFonts w:ascii="Arial Narrow" w:hAnsi="Arial Narrow" w:cs="Arial"/>
          <w:b/>
          <w:sz w:val="24"/>
          <w:szCs w:val="24"/>
        </w:rPr>
        <w:t>LEAVE TO APPEAL</w:t>
      </w:r>
    </w:p>
    <w:tbl>
      <w:tblPr>
        <w:tblStyle w:val="TableGrid"/>
        <w:tblW w:w="9720" w:type="dxa"/>
        <w:tblInd w:w="-275" w:type="dxa"/>
        <w:tblLook w:val="04A0" w:firstRow="1" w:lastRow="0" w:firstColumn="1" w:lastColumn="0" w:noHBand="0" w:noVBand="1"/>
      </w:tblPr>
      <w:tblGrid>
        <w:gridCol w:w="4770"/>
        <w:gridCol w:w="627"/>
        <w:gridCol w:w="4323"/>
      </w:tblGrid>
      <w:tr w:rsidR="00AE7087" w:rsidRPr="005E4C36" w:rsidTr="00B13EE6">
        <w:trPr>
          <w:trHeight w:val="1088"/>
        </w:trPr>
        <w:tc>
          <w:tcPr>
            <w:tcW w:w="5397" w:type="dxa"/>
            <w:gridSpan w:val="2"/>
          </w:tcPr>
          <w:p w:rsidR="00AE7087" w:rsidRPr="005E4C36" w:rsidRDefault="00AE7087" w:rsidP="0088732C">
            <w:pPr>
              <w:spacing w:line="360" w:lineRule="auto"/>
              <w:jc w:val="both"/>
              <w:rPr>
                <w:rFonts w:ascii="Arial Narrow" w:hAnsi="Arial Narrow" w:cs="Arial"/>
                <w:sz w:val="24"/>
                <w:szCs w:val="24"/>
              </w:rPr>
            </w:pPr>
            <w:r w:rsidRPr="005E4C36">
              <w:rPr>
                <w:rFonts w:ascii="Arial Narrow" w:hAnsi="Arial Narrow" w:cs="Arial"/>
                <w:b/>
                <w:sz w:val="24"/>
                <w:szCs w:val="24"/>
              </w:rPr>
              <w:t>Case Title:</w:t>
            </w:r>
          </w:p>
          <w:p w:rsidR="00AE7087" w:rsidRPr="005E4C36" w:rsidRDefault="005B680B" w:rsidP="00B13EE6">
            <w:pPr>
              <w:spacing w:line="360" w:lineRule="auto"/>
              <w:jc w:val="both"/>
              <w:rPr>
                <w:rFonts w:ascii="Arial Narrow" w:hAnsi="Arial Narrow" w:cs="Arial"/>
                <w:i/>
                <w:sz w:val="24"/>
                <w:szCs w:val="24"/>
              </w:rPr>
            </w:pPr>
            <w:r>
              <w:rPr>
                <w:rFonts w:ascii="Arial Narrow" w:hAnsi="Arial Narrow" w:cs="Arial"/>
                <w:i/>
                <w:sz w:val="24"/>
                <w:szCs w:val="24"/>
              </w:rPr>
              <w:t xml:space="preserve">Peter </w:t>
            </w:r>
            <w:proofErr w:type="spellStart"/>
            <w:r>
              <w:rPr>
                <w:rFonts w:ascii="Arial Narrow" w:hAnsi="Arial Narrow" w:cs="Arial"/>
                <w:i/>
                <w:sz w:val="24"/>
                <w:szCs w:val="24"/>
              </w:rPr>
              <w:t>Tyran</w:t>
            </w:r>
            <w:proofErr w:type="spellEnd"/>
            <w:r>
              <w:rPr>
                <w:rFonts w:ascii="Arial Narrow" w:hAnsi="Arial Narrow" w:cs="Arial"/>
                <w:i/>
                <w:sz w:val="24"/>
                <w:szCs w:val="24"/>
              </w:rPr>
              <w:t xml:space="preserve"> Kohler</w:t>
            </w:r>
            <w:r w:rsidR="00B13EE6" w:rsidRPr="005E4C36">
              <w:rPr>
                <w:rFonts w:ascii="Arial Narrow" w:hAnsi="Arial Narrow" w:cs="Arial"/>
                <w:i/>
                <w:sz w:val="24"/>
                <w:szCs w:val="24"/>
              </w:rPr>
              <w:t xml:space="preserve"> v The State</w:t>
            </w:r>
          </w:p>
        </w:tc>
        <w:tc>
          <w:tcPr>
            <w:tcW w:w="4323" w:type="dxa"/>
          </w:tcPr>
          <w:p w:rsidR="00AE7087" w:rsidRPr="005E4C36" w:rsidRDefault="00AE7087" w:rsidP="0088732C">
            <w:pPr>
              <w:spacing w:line="360" w:lineRule="auto"/>
              <w:jc w:val="both"/>
              <w:rPr>
                <w:rFonts w:ascii="Arial Narrow" w:hAnsi="Arial Narrow" w:cs="Arial"/>
                <w:b/>
                <w:sz w:val="24"/>
                <w:szCs w:val="24"/>
              </w:rPr>
            </w:pPr>
            <w:r w:rsidRPr="005E4C36">
              <w:rPr>
                <w:rFonts w:ascii="Arial Narrow" w:hAnsi="Arial Narrow" w:cs="Arial"/>
                <w:b/>
                <w:sz w:val="24"/>
                <w:szCs w:val="24"/>
              </w:rPr>
              <w:t>Case No:</w:t>
            </w:r>
          </w:p>
          <w:p w:rsidR="00AE7087" w:rsidRPr="005E4C36" w:rsidRDefault="005B680B" w:rsidP="0088732C">
            <w:pPr>
              <w:spacing w:line="360" w:lineRule="auto"/>
              <w:jc w:val="both"/>
              <w:rPr>
                <w:rFonts w:ascii="Arial Narrow" w:hAnsi="Arial Narrow" w:cs="Arial"/>
                <w:sz w:val="24"/>
                <w:szCs w:val="24"/>
              </w:rPr>
            </w:pPr>
            <w:r>
              <w:rPr>
                <w:rFonts w:ascii="Arial Narrow" w:hAnsi="Arial Narrow" w:cs="Arial"/>
                <w:sz w:val="24"/>
                <w:szCs w:val="24"/>
              </w:rPr>
              <w:t>CC 21/2016</w:t>
            </w:r>
          </w:p>
        </w:tc>
      </w:tr>
      <w:tr w:rsidR="00AE7087" w:rsidRPr="005E4C36" w:rsidTr="00B13EE6">
        <w:trPr>
          <w:trHeight w:val="872"/>
        </w:trPr>
        <w:tc>
          <w:tcPr>
            <w:tcW w:w="5397" w:type="dxa"/>
            <w:gridSpan w:val="2"/>
          </w:tcPr>
          <w:p w:rsidR="00AE7087" w:rsidRPr="005E4C36" w:rsidRDefault="00B13EE6" w:rsidP="00527948">
            <w:pPr>
              <w:spacing w:after="160" w:line="360" w:lineRule="auto"/>
              <w:jc w:val="both"/>
              <w:rPr>
                <w:rFonts w:ascii="Arial Narrow" w:hAnsi="Arial Narrow" w:cs="Arial"/>
                <w:b/>
                <w:sz w:val="24"/>
                <w:szCs w:val="24"/>
                <w:lang w:val="en-US"/>
              </w:rPr>
            </w:pPr>
            <w:r w:rsidRPr="005E4C36">
              <w:rPr>
                <w:rFonts w:ascii="Arial Narrow" w:hAnsi="Arial Narrow" w:cs="Arial"/>
                <w:b/>
                <w:sz w:val="24"/>
                <w:szCs w:val="24"/>
              </w:rPr>
              <w:t>Ruling on Application for leave to Appeal</w:t>
            </w:r>
          </w:p>
        </w:tc>
        <w:tc>
          <w:tcPr>
            <w:tcW w:w="4323" w:type="dxa"/>
          </w:tcPr>
          <w:p w:rsidR="00AE7087" w:rsidRPr="005E4C36" w:rsidRDefault="00AE7087" w:rsidP="0088732C">
            <w:pPr>
              <w:spacing w:line="360" w:lineRule="auto"/>
              <w:jc w:val="both"/>
              <w:rPr>
                <w:rFonts w:ascii="Arial Narrow" w:hAnsi="Arial Narrow" w:cs="Arial"/>
                <w:sz w:val="24"/>
                <w:szCs w:val="24"/>
              </w:rPr>
            </w:pPr>
            <w:r w:rsidRPr="005E4C36">
              <w:rPr>
                <w:rFonts w:ascii="Arial Narrow" w:hAnsi="Arial Narrow" w:cs="Arial"/>
                <w:b/>
                <w:sz w:val="24"/>
                <w:szCs w:val="24"/>
              </w:rPr>
              <w:t>Division of Court:</w:t>
            </w:r>
          </w:p>
          <w:p w:rsidR="00AE7087" w:rsidRPr="005E4C36" w:rsidRDefault="00AE7087" w:rsidP="0088732C">
            <w:pPr>
              <w:spacing w:line="360" w:lineRule="auto"/>
              <w:jc w:val="both"/>
              <w:rPr>
                <w:rFonts w:ascii="Arial Narrow" w:hAnsi="Arial Narrow" w:cs="Arial"/>
                <w:sz w:val="24"/>
                <w:szCs w:val="24"/>
              </w:rPr>
            </w:pPr>
            <w:r w:rsidRPr="005E4C36">
              <w:rPr>
                <w:rFonts w:ascii="Arial Narrow" w:hAnsi="Arial Narrow" w:cs="Arial"/>
                <w:sz w:val="24"/>
                <w:szCs w:val="24"/>
              </w:rPr>
              <w:t>Main Division</w:t>
            </w:r>
          </w:p>
        </w:tc>
      </w:tr>
      <w:tr w:rsidR="00AE7087" w:rsidRPr="005E4C36" w:rsidTr="00B13EE6">
        <w:trPr>
          <w:trHeight w:val="881"/>
        </w:trPr>
        <w:tc>
          <w:tcPr>
            <w:tcW w:w="5397" w:type="dxa"/>
            <w:gridSpan w:val="2"/>
          </w:tcPr>
          <w:p w:rsidR="00AE7087" w:rsidRPr="005E4C36" w:rsidRDefault="00AE7087" w:rsidP="0088732C">
            <w:pPr>
              <w:spacing w:line="360" w:lineRule="auto"/>
              <w:jc w:val="both"/>
              <w:rPr>
                <w:rFonts w:ascii="Arial Narrow" w:hAnsi="Arial Narrow" w:cs="Arial"/>
                <w:b/>
                <w:sz w:val="24"/>
                <w:szCs w:val="24"/>
              </w:rPr>
            </w:pPr>
            <w:r w:rsidRPr="005E4C36">
              <w:rPr>
                <w:rFonts w:ascii="Arial Narrow" w:hAnsi="Arial Narrow" w:cs="Arial"/>
                <w:b/>
                <w:sz w:val="24"/>
                <w:szCs w:val="24"/>
              </w:rPr>
              <w:t>Heard before:</w:t>
            </w:r>
          </w:p>
          <w:p w:rsidR="00AE7087" w:rsidRPr="005E4C36" w:rsidRDefault="00AE7087" w:rsidP="0088732C">
            <w:pPr>
              <w:spacing w:line="360" w:lineRule="auto"/>
              <w:jc w:val="both"/>
              <w:rPr>
                <w:rFonts w:ascii="Arial Narrow" w:hAnsi="Arial Narrow" w:cs="Arial"/>
                <w:i/>
                <w:sz w:val="24"/>
                <w:szCs w:val="24"/>
              </w:rPr>
            </w:pPr>
            <w:r w:rsidRPr="005E4C36">
              <w:rPr>
                <w:rFonts w:ascii="Arial Narrow" w:hAnsi="Arial Narrow" w:cs="Arial"/>
                <w:sz w:val="24"/>
                <w:szCs w:val="24"/>
              </w:rPr>
              <w:t xml:space="preserve">Mr Justice Liebenberg </w:t>
            </w:r>
          </w:p>
        </w:tc>
        <w:tc>
          <w:tcPr>
            <w:tcW w:w="4323" w:type="dxa"/>
          </w:tcPr>
          <w:p w:rsidR="00AE7087" w:rsidRPr="005E4C36" w:rsidRDefault="00AE7087" w:rsidP="0088732C">
            <w:pPr>
              <w:spacing w:line="360" w:lineRule="auto"/>
              <w:jc w:val="both"/>
              <w:rPr>
                <w:rFonts w:ascii="Arial Narrow" w:hAnsi="Arial Narrow" w:cs="Arial"/>
                <w:b/>
                <w:sz w:val="24"/>
                <w:szCs w:val="24"/>
              </w:rPr>
            </w:pPr>
            <w:r w:rsidRPr="005E4C36">
              <w:rPr>
                <w:rFonts w:ascii="Arial Narrow" w:hAnsi="Arial Narrow" w:cs="Arial"/>
                <w:b/>
                <w:sz w:val="24"/>
                <w:szCs w:val="24"/>
              </w:rPr>
              <w:t>Delivered on:</w:t>
            </w:r>
          </w:p>
          <w:p w:rsidR="00AE7087" w:rsidRPr="005E4C36" w:rsidRDefault="00A65EBD" w:rsidP="00A65EBD">
            <w:pPr>
              <w:spacing w:line="360" w:lineRule="auto"/>
              <w:jc w:val="both"/>
              <w:rPr>
                <w:rFonts w:ascii="Arial Narrow" w:hAnsi="Arial Narrow" w:cs="Arial"/>
                <w:sz w:val="24"/>
                <w:szCs w:val="24"/>
              </w:rPr>
            </w:pPr>
            <w:r>
              <w:rPr>
                <w:rFonts w:ascii="Arial Narrow" w:hAnsi="Arial Narrow" w:cs="Arial"/>
                <w:sz w:val="24"/>
                <w:szCs w:val="24"/>
              </w:rPr>
              <w:t>16</w:t>
            </w:r>
            <w:r w:rsidR="00F2391F">
              <w:rPr>
                <w:rFonts w:ascii="Arial Narrow" w:hAnsi="Arial Narrow" w:cs="Arial"/>
                <w:sz w:val="24"/>
                <w:szCs w:val="24"/>
              </w:rPr>
              <w:t xml:space="preserve"> </w:t>
            </w:r>
            <w:r>
              <w:rPr>
                <w:rFonts w:ascii="Arial Narrow" w:hAnsi="Arial Narrow" w:cs="Arial"/>
                <w:sz w:val="24"/>
                <w:szCs w:val="24"/>
              </w:rPr>
              <w:t>March</w:t>
            </w:r>
            <w:r w:rsidR="005B680B">
              <w:rPr>
                <w:rFonts w:ascii="Arial Narrow" w:hAnsi="Arial Narrow" w:cs="Arial"/>
                <w:sz w:val="24"/>
                <w:szCs w:val="24"/>
              </w:rPr>
              <w:t xml:space="preserve"> 2020</w:t>
            </w:r>
          </w:p>
        </w:tc>
      </w:tr>
      <w:tr w:rsidR="00AE7087" w:rsidRPr="005E4C36" w:rsidTr="0088732C">
        <w:tc>
          <w:tcPr>
            <w:tcW w:w="9720" w:type="dxa"/>
            <w:gridSpan w:val="3"/>
          </w:tcPr>
          <w:p w:rsidR="00AE7087" w:rsidRPr="005E4C36" w:rsidRDefault="00AE7087" w:rsidP="0088732C">
            <w:pPr>
              <w:spacing w:line="360" w:lineRule="auto"/>
              <w:jc w:val="both"/>
              <w:rPr>
                <w:rFonts w:ascii="Arial Narrow" w:hAnsi="Arial Narrow" w:cs="Arial"/>
                <w:sz w:val="24"/>
                <w:szCs w:val="24"/>
              </w:rPr>
            </w:pPr>
            <w:r w:rsidRPr="005E4C36">
              <w:rPr>
                <w:rFonts w:ascii="Arial Narrow" w:hAnsi="Arial Narrow" w:cs="Arial"/>
                <w:b/>
                <w:sz w:val="24"/>
                <w:szCs w:val="24"/>
              </w:rPr>
              <w:t xml:space="preserve">Neutral citation: </w:t>
            </w:r>
            <w:r w:rsidRPr="005E4C36">
              <w:rPr>
                <w:rFonts w:ascii="Arial Narrow" w:hAnsi="Arial Narrow" w:cs="Arial"/>
                <w:i/>
                <w:sz w:val="24"/>
                <w:szCs w:val="24"/>
              </w:rPr>
              <w:t xml:space="preserve">S v </w:t>
            </w:r>
            <w:r w:rsidR="005B680B">
              <w:rPr>
                <w:rFonts w:ascii="Arial Narrow" w:hAnsi="Arial Narrow" w:cs="Arial"/>
                <w:i/>
                <w:sz w:val="24"/>
                <w:szCs w:val="24"/>
              </w:rPr>
              <w:t>Kohler</w:t>
            </w:r>
            <w:r w:rsidR="001C10EF" w:rsidRPr="005E4C36">
              <w:rPr>
                <w:rFonts w:ascii="Arial Narrow" w:hAnsi="Arial Narrow" w:cs="Arial"/>
                <w:i/>
                <w:sz w:val="24"/>
                <w:szCs w:val="24"/>
              </w:rPr>
              <w:t xml:space="preserve"> </w:t>
            </w:r>
            <w:r w:rsidR="00A65EBD">
              <w:rPr>
                <w:rFonts w:ascii="Arial Narrow" w:hAnsi="Arial Narrow" w:cs="Arial"/>
                <w:sz w:val="24"/>
                <w:szCs w:val="24"/>
              </w:rPr>
              <w:t>(CC 21</w:t>
            </w:r>
            <w:r w:rsidR="00F2391F">
              <w:rPr>
                <w:rFonts w:ascii="Arial Narrow" w:hAnsi="Arial Narrow" w:cs="Arial"/>
                <w:sz w:val="24"/>
                <w:szCs w:val="24"/>
              </w:rPr>
              <w:t>/2017</w:t>
            </w:r>
            <w:r w:rsidRPr="005E4C36">
              <w:rPr>
                <w:rFonts w:ascii="Arial Narrow" w:hAnsi="Arial Narrow" w:cs="Arial"/>
                <w:sz w:val="24"/>
                <w:szCs w:val="24"/>
              </w:rPr>
              <w:t xml:space="preserve">) </w:t>
            </w:r>
            <w:r w:rsidR="005B680B">
              <w:rPr>
                <w:rFonts w:ascii="Arial Narrow" w:hAnsi="Arial Narrow" w:cs="Arial"/>
                <w:sz w:val="24"/>
                <w:szCs w:val="24"/>
              </w:rPr>
              <w:t>[2020</w:t>
            </w:r>
            <w:r w:rsidR="00B4135C">
              <w:rPr>
                <w:rFonts w:ascii="Arial Narrow" w:hAnsi="Arial Narrow" w:cs="Arial"/>
                <w:sz w:val="24"/>
                <w:szCs w:val="24"/>
              </w:rPr>
              <w:t>] NAHCMD 96</w:t>
            </w:r>
            <w:r w:rsidR="00224C10">
              <w:rPr>
                <w:rFonts w:ascii="Arial Narrow" w:hAnsi="Arial Narrow" w:cs="Arial"/>
                <w:sz w:val="24"/>
                <w:szCs w:val="24"/>
              </w:rPr>
              <w:t xml:space="preserve"> (16</w:t>
            </w:r>
            <w:r w:rsidR="001B3C35">
              <w:rPr>
                <w:rFonts w:ascii="Arial Narrow" w:hAnsi="Arial Narrow" w:cs="Arial"/>
                <w:sz w:val="24"/>
                <w:szCs w:val="24"/>
              </w:rPr>
              <w:t xml:space="preserve"> </w:t>
            </w:r>
            <w:r w:rsidR="00A65EBD">
              <w:rPr>
                <w:rFonts w:ascii="Arial Narrow" w:hAnsi="Arial Narrow" w:cs="Arial"/>
                <w:sz w:val="24"/>
                <w:szCs w:val="24"/>
              </w:rPr>
              <w:t xml:space="preserve">March </w:t>
            </w:r>
            <w:r w:rsidRPr="005E4C36">
              <w:rPr>
                <w:rFonts w:ascii="Arial Narrow" w:hAnsi="Arial Narrow" w:cs="Arial"/>
                <w:sz w:val="24"/>
                <w:szCs w:val="24"/>
              </w:rPr>
              <w:t>20</w:t>
            </w:r>
            <w:r w:rsidR="00A65EBD">
              <w:rPr>
                <w:rFonts w:ascii="Arial Narrow" w:hAnsi="Arial Narrow" w:cs="Arial"/>
                <w:sz w:val="24"/>
                <w:szCs w:val="24"/>
              </w:rPr>
              <w:t>20</w:t>
            </w:r>
            <w:r w:rsidRPr="005E4C36">
              <w:rPr>
                <w:rFonts w:ascii="Arial Narrow" w:hAnsi="Arial Narrow" w:cs="Arial"/>
                <w:sz w:val="24"/>
                <w:szCs w:val="24"/>
              </w:rPr>
              <w:t>)</w:t>
            </w:r>
          </w:p>
          <w:p w:rsidR="00AE7087" w:rsidRPr="005E4C36" w:rsidRDefault="00AE7087" w:rsidP="0088732C">
            <w:pPr>
              <w:spacing w:line="360" w:lineRule="auto"/>
              <w:jc w:val="both"/>
              <w:rPr>
                <w:rFonts w:ascii="Arial Narrow" w:hAnsi="Arial Narrow" w:cs="Arial"/>
                <w:b/>
                <w:sz w:val="24"/>
                <w:szCs w:val="24"/>
              </w:rPr>
            </w:pPr>
          </w:p>
        </w:tc>
      </w:tr>
      <w:tr w:rsidR="00AE7087" w:rsidRPr="005E4C36" w:rsidTr="0088732C">
        <w:tc>
          <w:tcPr>
            <w:tcW w:w="9720" w:type="dxa"/>
            <w:gridSpan w:val="3"/>
          </w:tcPr>
          <w:p w:rsidR="00F2391F" w:rsidRPr="00F2391F" w:rsidRDefault="00AE7087" w:rsidP="00F2391F">
            <w:pPr>
              <w:spacing w:line="360" w:lineRule="auto"/>
              <w:jc w:val="both"/>
              <w:rPr>
                <w:rFonts w:ascii="Arial Narrow" w:hAnsi="Arial Narrow" w:cs="Arial"/>
                <w:b/>
                <w:sz w:val="24"/>
                <w:szCs w:val="24"/>
              </w:rPr>
            </w:pPr>
            <w:r w:rsidRPr="005E4C36">
              <w:rPr>
                <w:rFonts w:ascii="Arial Narrow" w:hAnsi="Arial Narrow" w:cs="Arial"/>
                <w:b/>
                <w:sz w:val="24"/>
                <w:szCs w:val="24"/>
              </w:rPr>
              <w:t>The order:</w:t>
            </w:r>
          </w:p>
          <w:p w:rsidR="00224C10" w:rsidRDefault="00224C10" w:rsidP="00224C10">
            <w:pPr>
              <w:pStyle w:val="ListParagraph"/>
              <w:numPr>
                <w:ilvl w:val="1"/>
                <w:numId w:val="5"/>
              </w:numPr>
              <w:spacing w:line="360" w:lineRule="auto"/>
              <w:jc w:val="both"/>
              <w:rPr>
                <w:rFonts w:ascii="Arial Narrow" w:hAnsi="Arial Narrow" w:cs="Arial"/>
                <w:sz w:val="24"/>
                <w:szCs w:val="24"/>
              </w:rPr>
            </w:pPr>
            <w:r>
              <w:rPr>
                <w:rFonts w:ascii="Arial Narrow" w:hAnsi="Arial Narrow" w:cs="Arial"/>
                <w:sz w:val="24"/>
                <w:szCs w:val="24"/>
              </w:rPr>
              <w:t>The condonation application is refused.</w:t>
            </w:r>
          </w:p>
          <w:p w:rsidR="0022304B" w:rsidRDefault="00224C10" w:rsidP="00224C10">
            <w:pPr>
              <w:pStyle w:val="ListParagraph"/>
              <w:numPr>
                <w:ilvl w:val="1"/>
                <w:numId w:val="5"/>
              </w:numPr>
              <w:spacing w:line="360" w:lineRule="auto"/>
              <w:jc w:val="both"/>
              <w:rPr>
                <w:rFonts w:ascii="Arial Narrow" w:hAnsi="Arial Narrow" w:cs="Arial"/>
                <w:sz w:val="24"/>
                <w:szCs w:val="24"/>
              </w:rPr>
            </w:pPr>
            <w:r w:rsidRPr="00224C10">
              <w:rPr>
                <w:rFonts w:ascii="Arial Narrow" w:hAnsi="Arial Narrow" w:cs="Arial"/>
                <w:sz w:val="24"/>
                <w:szCs w:val="24"/>
              </w:rPr>
              <w:t>The matter is struck from the roll.</w:t>
            </w:r>
            <w:bookmarkStart w:id="0" w:name="_GoBack"/>
            <w:bookmarkEnd w:id="0"/>
          </w:p>
          <w:p w:rsidR="00FD13CD" w:rsidRPr="00224C10" w:rsidRDefault="001F1D69" w:rsidP="00224C10">
            <w:pPr>
              <w:pStyle w:val="ListParagraph"/>
              <w:numPr>
                <w:ilvl w:val="1"/>
                <w:numId w:val="5"/>
              </w:numPr>
              <w:spacing w:line="360" w:lineRule="auto"/>
              <w:jc w:val="both"/>
              <w:rPr>
                <w:rFonts w:ascii="Arial Narrow" w:hAnsi="Arial Narrow" w:cs="Arial"/>
                <w:sz w:val="24"/>
                <w:szCs w:val="24"/>
              </w:rPr>
            </w:pPr>
            <w:r>
              <w:rPr>
                <w:rFonts w:ascii="Arial Narrow" w:hAnsi="Arial Narrow" w:cs="Arial"/>
                <w:sz w:val="24"/>
                <w:szCs w:val="24"/>
              </w:rPr>
              <w:t>Copies</w:t>
            </w:r>
            <w:r w:rsidR="00FD13CD">
              <w:rPr>
                <w:rFonts w:ascii="Arial Narrow" w:hAnsi="Arial Narrow" w:cs="Arial"/>
                <w:sz w:val="24"/>
                <w:szCs w:val="24"/>
              </w:rPr>
              <w:t xml:space="preserve"> of this judgment to be served on the Director: Legal Aid and the Director of the Law Society.</w:t>
            </w:r>
          </w:p>
          <w:p w:rsidR="00AE7087" w:rsidRPr="005E4C36" w:rsidRDefault="00AE7087" w:rsidP="00857F2D">
            <w:pPr>
              <w:pStyle w:val="ListParagraph"/>
              <w:spacing w:line="360" w:lineRule="auto"/>
              <w:ind w:left="1440"/>
              <w:jc w:val="both"/>
              <w:rPr>
                <w:rFonts w:ascii="Arial Narrow" w:hAnsi="Arial Narrow" w:cs="Arial"/>
                <w:sz w:val="24"/>
                <w:szCs w:val="24"/>
              </w:rPr>
            </w:pPr>
          </w:p>
        </w:tc>
      </w:tr>
      <w:tr w:rsidR="00AE7087" w:rsidRPr="005E4C36" w:rsidTr="0088732C">
        <w:tc>
          <w:tcPr>
            <w:tcW w:w="9720" w:type="dxa"/>
            <w:gridSpan w:val="3"/>
          </w:tcPr>
          <w:p w:rsidR="00AE7087" w:rsidRPr="005E4C36" w:rsidRDefault="00D8238D" w:rsidP="0088732C">
            <w:pPr>
              <w:spacing w:line="360" w:lineRule="auto"/>
              <w:jc w:val="both"/>
              <w:rPr>
                <w:rFonts w:ascii="Arial Narrow" w:hAnsi="Arial Narrow" w:cs="Arial"/>
                <w:b/>
                <w:sz w:val="24"/>
                <w:szCs w:val="24"/>
              </w:rPr>
            </w:pPr>
            <w:r>
              <w:rPr>
                <w:rFonts w:ascii="Arial Narrow" w:hAnsi="Arial Narrow" w:cs="Arial"/>
                <w:b/>
                <w:sz w:val="24"/>
                <w:szCs w:val="24"/>
              </w:rPr>
              <w:t>Reasons for decision</w:t>
            </w:r>
            <w:r w:rsidR="00AE7087" w:rsidRPr="005E4C36">
              <w:rPr>
                <w:rFonts w:ascii="Arial Narrow" w:hAnsi="Arial Narrow" w:cs="Arial"/>
                <w:b/>
                <w:sz w:val="24"/>
                <w:szCs w:val="24"/>
              </w:rPr>
              <w:t>:</w:t>
            </w:r>
          </w:p>
        </w:tc>
      </w:tr>
      <w:tr w:rsidR="00AE7087" w:rsidRPr="005E4C36" w:rsidTr="0088732C">
        <w:tc>
          <w:tcPr>
            <w:tcW w:w="9720" w:type="dxa"/>
            <w:gridSpan w:val="3"/>
          </w:tcPr>
          <w:p w:rsidR="00D041D2" w:rsidRPr="005E4C36" w:rsidRDefault="00D041D2" w:rsidP="0088732C">
            <w:pPr>
              <w:spacing w:line="360" w:lineRule="auto"/>
              <w:jc w:val="both"/>
              <w:rPr>
                <w:rFonts w:ascii="Arial Narrow" w:hAnsi="Arial Narrow" w:cs="Arial"/>
                <w:sz w:val="24"/>
                <w:szCs w:val="24"/>
              </w:rPr>
            </w:pPr>
          </w:p>
          <w:p w:rsidR="00AE7087" w:rsidRPr="005E4C36" w:rsidRDefault="001C10EF" w:rsidP="0088732C">
            <w:pPr>
              <w:spacing w:line="360" w:lineRule="auto"/>
              <w:jc w:val="both"/>
              <w:rPr>
                <w:rFonts w:ascii="Arial Narrow" w:hAnsi="Arial Narrow" w:cs="Arial"/>
                <w:sz w:val="24"/>
                <w:szCs w:val="24"/>
              </w:rPr>
            </w:pPr>
            <w:r w:rsidRPr="005E4C36">
              <w:rPr>
                <w:rFonts w:ascii="Arial Narrow" w:hAnsi="Arial Narrow" w:cs="Arial"/>
                <w:sz w:val="24"/>
                <w:szCs w:val="24"/>
              </w:rPr>
              <w:t xml:space="preserve">LIEBENBERG J </w:t>
            </w:r>
          </w:p>
          <w:p w:rsidR="00F2391F" w:rsidRDefault="00A24E70" w:rsidP="0046452B">
            <w:pPr>
              <w:pStyle w:val="ListParagraph"/>
              <w:numPr>
                <w:ilvl w:val="0"/>
                <w:numId w:val="13"/>
              </w:numPr>
              <w:spacing w:line="360" w:lineRule="auto"/>
              <w:jc w:val="both"/>
              <w:rPr>
                <w:rFonts w:ascii="Arial Narrow" w:hAnsi="Arial Narrow" w:cs="Arial"/>
                <w:sz w:val="24"/>
                <w:szCs w:val="24"/>
              </w:rPr>
            </w:pPr>
            <w:r w:rsidRPr="005B680B">
              <w:rPr>
                <w:rFonts w:ascii="Arial Narrow" w:hAnsi="Arial Narrow" w:cs="Arial"/>
                <w:sz w:val="24"/>
                <w:szCs w:val="24"/>
              </w:rPr>
              <w:t xml:space="preserve">The applicant </w:t>
            </w:r>
            <w:r w:rsidR="00E445A0">
              <w:rPr>
                <w:rFonts w:ascii="Arial Narrow" w:hAnsi="Arial Narrow" w:cs="Arial"/>
                <w:sz w:val="24"/>
                <w:szCs w:val="24"/>
              </w:rPr>
              <w:t>in this matter was</w:t>
            </w:r>
            <w:r w:rsidR="005B680B">
              <w:rPr>
                <w:rFonts w:ascii="Arial Narrow" w:hAnsi="Arial Narrow" w:cs="Arial"/>
                <w:sz w:val="24"/>
                <w:szCs w:val="24"/>
              </w:rPr>
              <w:t xml:space="preserve"> convicted on 218 c</w:t>
            </w:r>
            <w:r w:rsidR="0046452B">
              <w:rPr>
                <w:rFonts w:ascii="Arial Narrow" w:hAnsi="Arial Narrow" w:cs="Arial"/>
                <w:sz w:val="24"/>
                <w:szCs w:val="24"/>
              </w:rPr>
              <w:t xml:space="preserve">ounts of fraud on account of </w:t>
            </w:r>
            <w:r w:rsidR="008362B0">
              <w:rPr>
                <w:rFonts w:ascii="Arial Narrow" w:hAnsi="Arial Narrow" w:cs="Arial"/>
                <w:sz w:val="24"/>
                <w:szCs w:val="24"/>
              </w:rPr>
              <w:t xml:space="preserve">tendering </w:t>
            </w:r>
            <w:r w:rsidR="0046452B">
              <w:rPr>
                <w:rFonts w:ascii="Arial Narrow" w:hAnsi="Arial Narrow" w:cs="Arial"/>
                <w:sz w:val="24"/>
                <w:szCs w:val="24"/>
              </w:rPr>
              <w:t>pleas of guilty</w:t>
            </w:r>
            <w:r w:rsidR="005B680B">
              <w:rPr>
                <w:rFonts w:ascii="Arial Narrow" w:hAnsi="Arial Narrow" w:cs="Arial"/>
                <w:sz w:val="24"/>
                <w:szCs w:val="24"/>
              </w:rPr>
              <w:t>. He was thereafter sentenced on 07 March 2017 to 15 years</w:t>
            </w:r>
            <w:r w:rsidR="00E445A0">
              <w:rPr>
                <w:rFonts w:ascii="Arial Narrow" w:hAnsi="Arial Narrow" w:cs="Arial"/>
                <w:sz w:val="24"/>
                <w:szCs w:val="24"/>
              </w:rPr>
              <w:t>’ imprisonment of which 5 years</w:t>
            </w:r>
            <w:r w:rsidR="005B680B">
              <w:rPr>
                <w:rFonts w:ascii="Arial Narrow" w:hAnsi="Arial Narrow" w:cs="Arial"/>
                <w:sz w:val="24"/>
                <w:szCs w:val="24"/>
              </w:rPr>
              <w:t xml:space="preserve"> were suspended for a period of 5 years on condition the applicant was not convicted of the offence of fraud.</w:t>
            </w:r>
          </w:p>
          <w:p w:rsidR="005B680B" w:rsidRPr="005B680B" w:rsidRDefault="005B680B" w:rsidP="005B680B">
            <w:pPr>
              <w:pStyle w:val="ListParagraph"/>
              <w:spacing w:line="360" w:lineRule="auto"/>
              <w:ind w:left="522"/>
              <w:jc w:val="both"/>
              <w:rPr>
                <w:rFonts w:ascii="Arial Narrow" w:hAnsi="Arial Narrow" w:cs="Arial"/>
                <w:sz w:val="24"/>
                <w:szCs w:val="24"/>
              </w:rPr>
            </w:pPr>
          </w:p>
          <w:p w:rsidR="008764C7" w:rsidRDefault="005B680B" w:rsidP="0046452B">
            <w:pPr>
              <w:pStyle w:val="ListParagraph"/>
              <w:numPr>
                <w:ilvl w:val="0"/>
                <w:numId w:val="13"/>
              </w:numPr>
              <w:spacing w:line="360" w:lineRule="auto"/>
              <w:ind w:left="522"/>
              <w:jc w:val="both"/>
              <w:rPr>
                <w:rFonts w:ascii="Arial Narrow" w:hAnsi="Arial Narrow" w:cs="Arial"/>
                <w:sz w:val="24"/>
                <w:szCs w:val="24"/>
              </w:rPr>
            </w:pPr>
            <w:r>
              <w:rPr>
                <w:rFonts w:ascii="Arial Narrow" w:hAnsi="Arial Narrow" w:cs="Arial"/>
                <w:sz w:val="24"/>
                <w:szCs w:val="24"/>
              </w:rPr>
              <w:t>Disgruntled with the court’s sentence</w:t>
            </w:r>
            <w:r w:rsidR="008362B0">
              <w:rPr>
                <w:rFonts w:ascii="Arial Narrow" w:hAnsi="Arial Narrow" w:cs="Arial"/>
                <w:sz w:val="24"/>
                <w:szCs w:val="24"/>
              </w:rPr>
              <w:t>,</w:t>
            </w:r>
            <w:r>
              <w:rPr>
                <w:rFonts w:ascii="Arial Narrow" w:hAnsi="Arial Narrow" w:cs="Arial"/>
                <w:sz w:val="24"/>
                <w:szCs w:val="24"/>
              </w:rPr>
              <w:t xml:space="preserve"> he lodged an application for leave to appeal</w:t>
            </w:r>
            <w:r w:rsidR="008362B0">
              <w:rPr>
                <w:rFonts w:ascii="Arial Narrow" w:hAnsi="Arial Narrow" w:cs="Arial"/>
                <w:sz w:val="24"/>
                <w:szCs w:val="24"/>
              </w:rPr>
              <w:t xml:space="preserve"> dated 05 December 2018. Whereas t</w:t>
            </w:r>
            <w:r>
              <w:rPr>
                <w:rFonts w:ascii="Arial Narrow" w:hAnsi="Arial Narrow" w:cs="Arial"/>
                <w:sz w:val="24"/>
                <w:szCs w:val="24"/>
              </w:rPr>
              <w:t xml:space="preserve">he </w:t>
            </w:r>
            <w:r w:rsidR="00AE464A">
              <w:rPr>
                <w:rFonts w:ascii="Arial Narrow" w:hAnsi="Arial Narrow" w:cs="Arial"/>
                <w:sz w:val="24"/>
                <w:szCs w:val="24"/>
              </w:rPr>
              <w:t xml:space="preserve">application is </w:t>
            </w:r>
            <w:r>
              <w:rPr>
                <w:rFonts w:ascii="Arial Narrow" w:hAnsi="Arial Narrow" w:cs="Arial"/>
                <w:sz w:val="24"/>
                <w:szCs w:val="24"/>
              </w:rPr>
              <w:t>out of time</w:t>
            </w:r>
            <w:r w:rsidR="00AE464A">
              <w:rPr>
                <w:rFonts w:ascii="Arial Narrow" w:hAnsi="Arial Narrow" w:cs="Arial"/>
                <w:sz w:val="24"/>
                <w:szCs w:val="24"/>
              </w:rPr>
              <w:t xml:space="preserve"> </w:t>
            </w:r>
            <w:r>
              <w:rPr>
                <w:rFonts w:ascii="Arial Narrow" w:hAnsi="Arial Narrow" w:cs="Arial"/>
                <w:sz w:val="24"/>
                <w:szCs w:val="24"/>
              </w:rPr>
              <w:t xml:space="preserve">with </w:t>
            </w:r>
            <w:r w:rsidR="0085547F">
              <w:rPr>
                <w:rFonts w:ascii="Arial Narrow" w:hAnsi="Arial Narrow" w:cs="Arial"/>
                <w:sz w:val="24"/>
                <w:szCs w:val="24"/>
              </w:rPr>
              <w:t>1 year and 9 months</w:t>
            </w:r>
            <w:r w:rsidR="008362B0">
              <w:rPr>
                <w:rFonts w:ascii="Arial Narrow" w:hAnsi="Arial Narrow" w:cs="Arial"/>
                <w:sz w:val="24"/>
                <w:szCs w:val="24"/>
              </w:rPr>
              <w:t>,</w:t>
            </w:r>
            <w:r w:rsidR="0046452B">
              <w:rPr>
                <w:rFonts w:ascii="Arial Narrow" w:hAnsi="Arial Narrow" w:cs="Arial"/>
                <w:sz w:val="24"/>
                <w:szCs w:val="24"/>
              </w:rPr>
              <w:t xml:space="preserve"> applicant</w:t>
            </w:r>
            <w:r w:rsidR="00AE464A">
              <w:rPr>
                <w:rFonts w:ascii="Arial Narrow" w:hAnsi="Arial Narrow" w:cs="Arial"/>
                <w:sz w:val="24"/>
                <w:szCs w:val="24"/>
              </w:rPr>
              <w:t xml:space="preserve"> </w:t>
            </w:r>
            <w:r w:rsidR="0046452B">
              <w:rPr>
                <w:rFonts w:ascii="Arial Narrow" w:hAnsi="Arial Narrow" w:cs="Arial"/>
                <w:sz w:val="24"/>
                <w:szCs w:val="24"/>
              </w:rPr>
              <w:t xml:space="preserve">in person </w:t>
            </w:r>
            <w:r w:rsidR="00AE464A">
              <w:rPr>
                <w:rFonts w:ascii="Arial Narrow" w:hAnsi="Arial Narrow" w:cs="Arial"/>
                <w:sz w:val="24"/>
                <w:szCs w:val="24"/>
              </w:rPr>
              <w:t>filed a condonation application</w:t>
            </w:r>
            <w:r w:rsidR="00E445A0">
              <w:rPr>
                <w:rFonts w:ascii="Arial Narrow" w:hAnsi="Arial Narrow" w:cs="Arial"/>
                <w:sz w:val="24"/>
                <w:szCs w:val="24"/>
              </w:rPr>
              <w:t xml:space="preserve"> simultaneously with his notice for leave to appeal</w:t>
            </w:r>
            <w:r w:rsidR="008451CA">
              <w:rPr>
                <w:rFonts w:ascii="Arial Narrow" w:hAnsi="Arial Narrow" w:cs="Arial"/>
                <w:sz w:val="24"/>
                <w:szCs w:val="24"/>
              </w:rPr>
              <w:t>.</w:t>
            </w:r>
          </w:p>
          <w:p w:rsidR="005B680B" w:rsidRPr="005B680B" w:rsidRDefault="005B680B" w:rsidP="005B680B">
            <w:pPr>
              <w:pStyle w:val="ListParagraph"/>
              <w:rPr>
                <w:rFonts w:ascii="Arial Narrow" w:hAnsi="Arial Narrow" w:cs="Arial"/>
                <w:sz w:val="24"/>
                <w:szCs w:val="24"/>
              </w:rPr>
            </w:pPr>
          </w:p>
          <w:p w:rsidR="005176B9" w:rsidRDefault="0046452B" w:rsidP="0046452B">
            <w:pPr>
              <w:pStyle w:val="ListParagraph"/>
              <w:numPr>
                <w:ilvl w:val="0"/>
                <w:numId w:val="13"/>
              </w:numPr>
              <w:spacing w:line="360" w:lineRule="auto"/>
              <w:ind w:left="522"/>
              <w:jc w:val="both"/>
              <w:rPr>
                <w:rFonts w:ascii="Arial Narrow" w:hAnsi="Arial Narrow" w:cs="Arial"/>
                <w:sz w:val="24"/>
                <w:szCs w:val="24"/>
              </w:rPr>
            </w:pPr>
            <w:r>
              <w:rPr>
                <w:rFonts w:ascii="Arial Narrow" w:hAnsi="Arial Narrow" w:cs="Arial"/>
                <w:sz w:val="24"/>
                <w:szCs w:val="24"/>
              </w:rPr>
              <w:t>In the</w:t>
            </w:r>
            <w:r w:rsidR="005176B9">
              <w:rPr>
                <w:rFonts w:ascii="Arial Narrow" w:hAnsi="Arial Narrow" w:cs="Arial"/>
                <w:sz w:val="24"/>
                <w:szCs w:val="24"/>
              </w:rPr>
              <w:t xml:space="preserve"> condonation </w:t>
            </w:r>
            <w:r>
              <w:rPr>
                <w:rFonts w:ascii="Arial Narrow" w:hAnsi="Arial Narrow" w:cs="Arial"/>
                <w:sz w:val="24"/>
                <w:szCs w:val="24"/>
              </w:rPr>
              <w:t xml:space="preserve">application </w:t>
            </w:r>
            <w:r w:rsidR="005176B9">
              <w:rPr>
                <w:rFonts w:ascii="Arial Narrow" w:hAnsi="Arial Narrow" w:cs="Arial"/>
                <w:sz w:val="24"/>
                <w:szCs w:val="24"/>
              </w:rPr>
              <w:t xml:space="preserve">the applicant </w:t>
            </w:r>
            <w:r w:rsidR="008451CA">
              <w:rPr>
                <w:rFonts w:ascii="Arial Narrow" w:hAnsi="Arial Narrow" w:cs="Arial"/>
                <w:sz w:val="24"/>
                <w:szCs w:val="24"/>
              </w:rPr>
              <w:t>stated</w:t>
            </w:r>
            <w:r w:rsidR="00797845">
              <w:rPr>
                <w:rFonts w:ascii="Arial Narrow" w:hAnsi="Arial Narrow" w:cs="Arial"/>
                <w:sz w:val="24"/>
                <w:szCs w:val="24"/>
              </w:rPr>
              <w:t xml:space="preserve"> that he was unable to lodge the</w:t>
            </w:r>
            <w:r w:rsidR="005176B9">
              <w:rPr>
                <w:rFonts w:ascii="Arial Narrow" w:hAnsi="Arial Narrow" w:cs="Arial"/>
                <w:sz w:val="24"/>
                <w:szCs w:val="24"/>
              </w:rPr>
              <w:t xml:space="preserve"> application for leave to appeal timeously due to financial constrain</w:t>
            </w:r>
            <w:r w:rsidR="00797845">
              <w:rPr>
                <w:rFonts w:ascii="Arial Narrow" w:hAnsi="Arial Narrow" w:cs="Arial"/>
                <w:sz w:val="24"/>
                <w:szCs w:val="24"/>
              </w:rPr>
              <w:t>ts</w:t>
            </w:r>
            <w:r w:rsidR="00D9529B">
              <w:rPr>
                <w:rFonts w:ascii="Arial Narrow" w:hAnsi="Arial Narrow" w:cs="Arial"/>
                <w:sz w:val="24"/>
                <w:szCs w:val="24"/>
              </w:rPr>
              <w:t>;</w:t>
            </w:r>
            <w:r w:rsidR="005176B9">
              <w:rPr>
                <w:rFonts w:ascii="Arial Narrow" w:hAnsi="Arial Narrow" w:cs="Arial"/>
                <w:sz w:val="24"/>
                <w:szCs w:val="24"/>
              </w:rPr>
              <w:t xml:space="preserve"> further</w:t>
            </w:r>
            <w:r w:rsidR="00797845">
              <w:rPr>
                <w:rFonts w:ascii="Arial Narrow" w:hAnsi="Arial Narrow" w:cs="Arial"/>
                <w:sz w:val="24"/>
                <w:szCs w:val="24"/>
              </w:rPr>
              <w:t>more,</w:t>
            </w:r>
            <w:r w:rsidR="005176B9">
              <w:rPr>
                <w:rFonts w:ascii="Arial Narrow" w:hAnsi="Arial Narrow" w:cs="Arial"/>
                <w:sz w:val="24"/>
                <w:szCs w:val="24"/>
              </w:rPr>
              <w:t xml:space="preserve"> that the court</w:t>
            </w:r>
            <w:r w:rsidR="008451CA">
              <w:rPr>
                <w:rFonts w:ascii="Arial Narrow" w:hAnsi="Arial Narrow" w:cs="Arial"/>
                <w:sz w:val="24"/>
                <w:szCs w:val="24"/>
              </w:rPr>
              <w:t xml:space="preserve"> did</w:t>
            </w:r>
            <w:r w:rsidR="005176B9">
              <w:rPr>
                <w:rFonts w:ascii="Arial Narrow" w:hAnsi="Arial Narrow" w:cs="Arial"/>
                <w:sz w:val="24"/>
                <w:szCs w:val="24"/>
              </w:rPr>
              <w:t xml:space="preserve"> not inform him of his right to appeal after he was sentenced. </w:t>
            </w:r>
          </w:p>
          <w:p w:rsidR="008451CA" w:rsidRPr="00D9529B" w:rsidRDefault="008451CA" w:rsidP="00D9529B">
            <w:pPr>
              <w:spacing w:line="360" w:lineRule="auto"/>
              <w:jc w:val="both"/>
              <w:rPr>
                <w:rFonts w:ascii="Arial Narrow" w:hAnsi="Arial Narrow" w:cs="Arial"/>
                <w:sz w:val="24"/>
                <w:szCs w:val="24"/>
              </w:rPr>
            </w:pPr>
          </w:p>
          <w:p w:rsidR="005B680B" w:rsidRDefault="008451CA" w:rsidP="0046452B">
            <w:pPr>
              <w:pStyle w:val="ListParagraph"/>
              <w:numPr>
                <w:ilvl w:val="0"/>
                <w:numId w:val="13"/>
              </w:numPr>
              <w:spacing w:line="360" w:lineRule="auto"/>
              <w:ind w:left="522"/>
              <w:jc w:val="both"/>
              <w:rPr>
                <w:rFonts w:ascii="Arial Narrow" w:hAnsi="Arial Narrow" w:cs="Arial"/>
                <w:sz w:val="24"/>
                <w:szCs w:val="24"/>
              </w:rPr>
            </w:pPr>
            <w:r>
              <w:rPr>
                <w:rFonts w:ascii="Arial Narrow" w:hAnsi="Arial Narrow" w:cs="Arial"/>
                <w:sz w:val="24"/>
                <w:szCs w:val="24"/>
              </w:rPr>
              <w:t>T</w:t>
            </w:r>
            <w:r w:rsidR="005176B9" w:rsidRPr="00796CF5">
              <w:rPr>
                <w:rFonts w:ascii="Arial Narrow" w:hAnsi="Arial Narrow" w:cs="Arial"/>
                <w:sz w:val="24"/>
                <w:szCs w:val="24"/>
              </w:rPr>
              <w:t xml:space="preserve">he respondent opposed both the condonation application and the </w:t>
            </w:r>
            <w:r>
              <w:rPr>
                <w:rFonts w:ascii="Arial Narrow" w:hAnsi="Arial Narrow" w:cs="Arial"/>
                <w:sz w:val="24"/>
                <w:szCs w:val="24"/>
              </w:rPr>
              <w:t xml:space="preserve">application for leave to appeal. It </w:t>
            </w:r>
            <w:r w:rsidR="00C96EF9">
              <w:rPr>
                <w:rFonts w:ascii="Arial Narrow" w:hAnsi="Arial Narrow" w:cs="Arial"/>
                <w:sz w:val="24"/>
                <w:szCs w:val="24"/>
              </w:rPr>
              <w:t xml:space="preserve">is </w:t>
            </w:r>
            <w:r>
              <w:rPr>
                <w:rFonts w:ascii="Arial Narrow" w:hAnsi="Arial Narrow" w:cs="Arial"/>
                <w:sz w:val="24"/>
                <w:szCs w:val="24"/>
              </w:rPr>
              <w:t xml:space="preserve">thus imperative for this court to </w:t>
            </w:r>
            <w:r w:rsidR="00C96EF9">
              <w:rPr>
                <w:rFonts w:ascii="Arial Narrow" w:hAnsi="Arial Narrow" w:cs="Arial"/>
                <w:sz w:val="24"/>
                <w:szCs w:val="24"/>
              </w:rPr>
              <w:t xml:space="preserve">first </w:t>
            </w:r>
            <w:r>
              <w:rPr>
                <w:rFonts w:ascii="Arial Narrow" w:hAnsi="Arial Narrow" w:cs="Arial"/>
                <w:sz w:val="24"/>
                <w:szCs w:val="24"/>
              </w:rPr>
              <w:t>deal with the preliminary issue of condonation.</w:t>
            </w:r>
            <w:r w:rsidR="005176B9" w:rsidRPr="00796CF5">
              <w:rPr>
                <w:rFonts w:ascii="Arial Narrow" w:hAnsi="Arial Narrow" w:cs="Arial"/>
                <w:sz w:val="24"/>
                <w:szCs w:val="24"/>
              </w:rPr>
              <w:t xml:space="preserve"> </w:t>
            </w:r>
          </w:p>
          <w:p w:rsidR="00796CF5" w:rsidRPr="00796CF5" w:rsidRDefault="00796CF5" w:rsidP="00796CF5">
            <w:pPr>
              <w:pStyle w:val="ListParagraph"/>
              <w:spacing w:line="360" w:lineRule="auto"/>
              <w:ind w:left="522"/>
              <w:jc w:val="both"/>
              <w:rPr>
                <w:rFonts w:ascii="Arial Narrow" w:hAnsi="Arial Narrow" w:cs="Arial"/>
                <w:sz w:val="24"/>
                <w:szCs w:val="24"/>
              </w:rPr>
            </w:pPr>
          </w:p>
          <w:p w:rsidR="00FD13F7" w:rsidRDefault="00FD13F7" w:rsidP="0046452B">
            <w:pPr>
              <w:pStyle w:val="ListParagraph"/>
              <w:numPr>
                <w:ilvl w:val="0"/>
                <w:numId w:val="13"/>
              </w:numPr>
              <w:spacing w:line="360" w:lineRule="auto"/>
              <w:ind w:left="522"/>
              <w:jc w:val="both"/>
              <w:rPr>
                <w:rFonts w:ascii="Arial Narrow" w:hAnsi="Arial Narrow" w:cs="Arial"/>
                <w:sz w:val="24"/>
                <w:szCs w:val="24"/>
              </w:rPr>
            </w:pPr>
            <w:r>
              <w:rPr>
                <w:rFonts w:ascii="Arial Narrow" w:hAnsi="Arial Narrow" w:cs="Arial"/>
                <w:sz w:val="24"/>
                <w:szCs w:val="24"/>
              </w:rPr>
              <w:t xml:space="preserve">It is trite that an </w:t>
            </w:r>
            <w:r w:rsidR="00796CF5">
              <w:rPr>
                <w:rFonts w:ascii="Arial Narrow" w:hAnsi="Arial Narrow" w:cs="Arial"/>
                <w:sz w:val="24"/>
                <w:szCs w:val="24"/>
              </w:rPr>
              <w:t>applicant has to satisfy two pertinent requirement</w:t>
            </w:r>
            <w:r w:rsidR="008451CA">
              <w:rPr>
                <w:rFonts w:ascii="Arial Narrow" w:hAnsi="Arial Narrow" w:cs="Arial"/>
                <w:sz w:val="24"/>
                <w:szCs w:val="24"/>
              </w:rPr>
              <w:t>s</w:t>
            </w:r>
            <w:r w:rsidR="00C96EF9">
              <w:rPr>
                <w:rFonts w:ascii="Arial Narrow" w:hAnsi="Arial Narrow" w:cs="Arial"/>
                <w:sz w:val="24"/>
                <w:szCs w:val="24"/>
              </w:rPr>
              <w:t>, first</w:t>
            </w:r>
            <w:r w:rsidR="00796CF5">
              <w:rPr>
                <w:rFonts w:ascii="Arial Narrow" w:hAnsi="Arial Narrow" w:cs="Arial"/>
                <w:sz w:val="24"/>
                <w:szCs w:val="24"/>
              </w:rPr>
              <w:t>ly</w:t>
            </w:r>
            <w:r w:rsidR="00C96EF9">
              <w:rPr>
                <w:rFonts w:ascii="Arial Narrow" w:hAnsi="Arial Narrow" w:cs="Arial"/>
                <w:sz w:val="24"/>
                <w:szCs w:val="24"/>
              </w:rPr>
              <w:t>,</w:t>
            </w:r>
            <w:r w:rsidR="00796CF5">
              <w:rPr>
                <w:rFonts w:ascii="Arial Narrow" w:hAnsi="Arial Narrow" w:cs="Arial"/>
                <w:sz w:val="24"/>
                <w:szCs w:val="24"/>
              </w:rPr>
              <w:t xml:space="preserve"> that he has to provide a </w:t>
            </w:r>
            <w:r w:rsidR="00797845">
              <w:rPr>
                <w:rFonts w:ascii="Arial Narrow" w:hAnsi="Arial Narrow" w:cs="Arial"/>
                <w:sz w:val="24"/>
                <w:szCs w:val="24"/>
              </w:rPr>
              <w:t>reasonable and acceptable explanation for the late filing of the</w:t>
            </w:r>
            <w:r w:rsidR="00796CF5">
              <w:rPr>
                <w:rFonts w:ascii="Arial Narrow" w:hAnsi="Arial Narrow" w:cs="Arial"/>
                <w:sz w:val="24"/>
                <w:szCs w:val="24"/>
              </w:rPr>
              <w:t xml:space="preserve"> </w:t>
            </w:r>
            <w:r w:rsidR="00797845">
              <w:rPr>
                <w:rFonts w:ascii="Arial Narrow" w:hAnsi="Arial Narrow" w:cs="Arial"/>
                <w:sz w:val="24"/>
                <w:szCs w:val="24"/>
              </w:rPr>
              <w:t xml:space="preserve">main </w:t>
            </w:r>
            <w:r w:rsidR="00796CF5">
              <w:rPr>
                <w:rFonts w:ascii="Arial Narrow" w:hAnsi="Arial Narrow" w:cs="Arial"/>
                <w:sz w:val="24"/>
                <w:szCs w:val="24"/>
              </w:rPr>
              <w:t xml:space="preserve">application </w:t>
            </w:r>
            <w:r w:rsidR="00797845">
              <w:rPr>
                <w:rFonts w:ascii="Arial Narrow" w:hAnsi="Arial Narrow" w:cs="Arial"/>
                <w:sz w:val="24"/>
                <w:szCs w:val="24"/>
              </w:rPr>
              <w:t>(</w:t>
            </w:r>
            <w:r w:rsidR="00796CF5">
              <w:rPr>
                <w:rFonts w:ascii="Arial Narrow" w:hAnsi="Arial Narrow" w:cs="Arial"/>
                <w:sz w:val="24"/>
                <w:szCs w:val="24"/>
              </w:rPr>
              <w:t>f</w:t>
            </w:r>
            <w:r w:rsidR="008451CA">
              <w:rPr>
                <w:rFonts w:ascii="Arial Narrow" w:hAnsi="Arial Narrow" w:cs="Arial"/>
                <w:sz w:val="24"/>
                <w:szCs w:val="24"/>
              </w:rPr>
              <w:t>or leave to appeal</w:t>
            </w:r>
            <w:r w:rsidR="00797845">
              <w:rPr>
                <w:rFonts w:ascii="Arial Narrow" w:hAnsi="Arial Narrow" w:cs="Arial"/>
                <w:sz w:val="24"/>
                <w:szCs w:val="24"/>
              </w:rPr>
              <w:t>);</w:t>
            </w:r>
            <w:r w:rsidR="00C96EF9">
              <w:rPr>
                <w:rFonts w:ascii="Arial Narrow" w:hAnsi="Arial Narrow" w:cs="Arial"/>
                <w:sz w:val="24"/>
                <w:szCs w:val="24"/>
              </w:rPr>
              <w:t xml:space="preserve"> secondly</w:t>
            </w:r>
            <w:r w:rsidR="00797845">
              <w:rPr>
                <w:rFonts w:ascii="Arial Narrow" w:hAnsi="Arial Narrow" w:cs="Arial"/>
                <w:sz w:val="24"/>
                <w:szCs w:val="24"/>
              </w:rPr>
              <w:t>,</w:t>
            </w:r>
            <w:r w:rsidR="00796CF5">
              <w:rPr>
                <w:rFonts w:ascii="Arial Narrow" w:hAnsi="Arial Narrow" w:cs="Arial"/>
                <w:sz w:val="24"/>
                <w:szCs w:val="24"/>
              </w:rPr>
              <w:t xml:space="preserve"> applicant has to show that he has prospects of success on appeal.</w:t>
            </w:r>
            <w:r>
              <w:rPr>
                <w:rFonts w:ascii="Arial Narrow" w:hAnsi="Arial Narrow" w:cs="Arial"/>
                <w:sz w:val="24"/>
                <w:szCs w:val="24"/>
              </w:rPr>
              <w:t xml:space="preserve"> In addition, the courts have elucidate</w:t>
            </w:r>
            <w:r w:rsidR="008451CA">
              <w:rPr>
                <w:rFonts w:ascii="Arial Narrow" w:hAnsi="Arial Narrow" w:cs="Arial"/>
                <w:sz w:val="24"/>
                <w:szCs w:val="24"/>
              </w:rPr>
              <w:t>d</w:t>
            </w:r>
            <w:r>
              <w:rPr>
                <w:rFonts w:ascii="Arial Narrow" w:hAnsi="Arial Narrow" w:cs="Arial"/>
                <w:sz w:val="24"/>
                <w:szCs w:val="24"/>
              </w:rPr>
              <w:t xml:space="preserve"> certain principles </w:t>
            </w:r>
            <w:r w:rsidR="008451CA">
              <w:rPr>
                <w:rFonts w:ascii="Arial Narrow" w:hAnsi="Arial Narrow" w:cs="Arial"/>
                <w:sz w:val="24"/>
                <w:szCs w:val="24"/>
              </w:rPr>
              <w:t>as</w:t>
            </w:r>
            <w:r>
              <w:rPr>
                <w:rFonts w:ascii="Arial Narrow" w:hAnsi="Arial Narrow" w:cs="Arial"/>
                <w:sz w:val="24"/>
                <w:szCs w:val="24"/>
              </w:rPr>
              <w:t xml:space="preserve"> regards condonation applications which</w:t>
            </w:r>
            <w:r w:rsidR="0017195C">
              <w:rPr>
                <w:rFonts w:ascii="Arial Narrow" w:hAnsi="Arial Narrow" w:cs="Arial"/>
                <w:sz w:val="24"/>
                <w:szCs w:val="24"/>
              </w:rPr>
              <w:t xml:space="preserve">, </w:t>
            </w:r>
            <w:r w:rsidR="0017195C" w:rsidRPr="00C35CB2">
              <w:rPr>
                <w:rFonts w:ascii="Arial Narrow" w:hAnsi="Arial Narrow" w:cs="Arial"/>
                <w:i/>
                <w:sz w:val="24"/>
                <w:szCs w:val="24"/>
              </w:rPr>
              <w:t>inter alia</w:t>
            </w:r>
            <w:r w:rsidR="0017195C">
              <w:rPr>
                <w:rFonts w:ascii="Arial Narrow" w:hAnsi="Arial Narrow" w:cs="Arial"/>
                <w:sz w:val="24"/>
                <w:szCs w:val="24"/>
              </w:rPr>
              <w:t>,</w:t>
            </w:r>
            <w:r w:rsidR="00D9529B">
              <w:rPr>
                <w:rFonts w:ascii="Arial Narrow" w:hAnsi="Arial Narrow" w:cs="Arial"/>
                <w:sz w:val="24"/>
                <w:szCs w:val="24"/>
              </w:rPr>
              <w:t xml:space="preserve"> are the following</w:t>
            </w:r>
            <w:r w:rsidR="00797845">
              <w:rPr>
                <w:rFonts w:ascii="Arial Narrow" w:hAnsi="Arial Narrow" w:cs="Arial"/>
                <w:sz w:val="24"/>
                <w:szCs w:val="24"/>
              </w:rPr>
              <w:t>:</w:t>
            </w:r>
            <w:r>
              <w:rPr>
                <w:rFonts w:ascii="Arial Narrow" w:hAnsi="Arial Narrow" w:cs="Arial"/>
                <w:sz w:val="24"/>
                <w:szCs w:val="24"/>
              </w:rPr>
              <w:t xml:space="preserve"> </w:t>
            </w:r>
            <w:r w:rsidR="00796CF5">
              <w:rPr>
                <w:rFonts w:ascii="Arial Narrow" w:hAnsi="Arial Narrow" w:cs="Arial"/>
                <w:sz w:val="24"/>
                <w:szCs w:val="24"/>
              </w:rPr>
              <w:t xml:space="preserve"> </w:t>
            </w:r>
          </w:p>
          <w:p w:rsidR="00FD13F7" w:rsidRPr="00FD13F7" w:rsidRDefault="00FD13F7" w:rsidP="00FD13F7">
            <w:pPr>
              <w:pStyle w:val="ListParagraph"/>
              <w:rPr>
                <w:rFonts w:ascii="Arial Narrow" w:hAnsi="Arial Narrow" w:cs="Arial"/>
                <w:sz w:val="24"/>
                <w:szCs w:val="24"/>
              </w:rPr>
            </w:pPr>
          </w:p>
          <w:p w:rsidR="00FD13F7" w:rsidRDefault="00FD13F7" w:rsidP="0046452B">
            <w:pPr>
              <w:pStyle w:val="ListParagraph"/>
              <w:numPr>
                <w:ilvl w:val="1"/>
                <w:numId w:val="13"/>
              </w:numPr>
              <w:spacing w:line="360" w:lineRule="auto"/>
              <w:jc w:val="both"/>
              <w:rPr>
                <w:rFonts w:ascii="Arial Narrow" w:hAnsi="Arial Narrow" w:cs="Arial"/>
                <w:sz w:val="24"/>
                <w:szCs w:val="24"/>
              </w:rPr>
            </w:pPr>
            <w:r>
              <w:rPr>
                <w:rFonts w:ascii="Arial Narrow" w:hAnsi="Arial Narrow" w:cs="Arial"/>
                <w:sz w:val="24"/>
                <w:szCs w:val="24"/>
              </w:rPr>
              <w:t>W</w:t>
            </w:r>
            <w:r w:rsidR="004D62C7">
              <w:rPr>
                <w:rFonts w:ascii="Arial Narrow" w:hAnsi="Arial Narrow" w:cs="Arial"/>
                <w:sz w:val="24"/>
                <w:szCs w:val="24"/>
              </w:rPr>
              <w:t>h</w:t>
            </w:r>
            <w:r w:rsidR="00797845">
              <w:rPr>
                <w:rFonts w:ascii="Arial Narrow" w:hAnsi="Arial Narrow" w:cs="Arial"/>
                <w:sz w:val="24"/>
                <w:szCs w:val="24"/>
              </w:rPr>
              <w:t>ere the explanation pro</w:t>
            </w:r>
            <w:r w:rsidR="00796CF5">
              <w:rPr>
                <w:rFonts w:ascii="Arial Narrow" w:hAnsi="Arial Narrow" w:cs="Arial"/>
                <w:sz w:val="24"/>
                <w:szCs w:val="24"/>
              </w:rPr>
              <w:t xml:space="preserve">ffered is not reasonable but </w:t>
            </w:r>
            <w:r>
              <w:rPr>
                <w:rFonts w:ascii="Arial Narrow" w:hAnsi="Arial Narrow" w:cs="Arial"/>
                <w:sz w:val="24"/>
                <w:szCs w:val="24"/>
              </w:rPr>
              <w:t>an</w:t>
            </w:r>
            <w:r w:rsidR="00796CF5">
              <w:rPr>
                <w:rFonts w:ascii="Arial Narrow" w:hAnsi="Arial Narrow" w:cs="Arial"/>
                <w:sz w:val="24"/>
                <w:szCs w:val="24"/>
              </w:rPr>
              <w:t xml:space="preserve"> applicant enjoys prospects of success</w:t>
            </w:r>
            <w:r w:rsidR="004D62C7">
              <w:rPr>
                <w:rFonts w:ascii="Arial Narrow" w:hAnsi="Arial Narrow" w:cs="Arial"/>
                <w:sz w:val="24"/>
                <w:szCs w:val="24"/>
              </w:rPr>
              <w:t xml:space="preserve"> on appeal,</w:t>
            </w:r>
            <w:r w:rsidR="00796CF5">
              <w:rPr>
                <w:rFonts w:ascii="Arial Narrow" w:hAnsi="Arial Narrow" w:cs="Arial"/>
                <w:sz w:val="24"/>
                <w:szCs w:val="24"/>
              </w:rPr>
              <w:t xml:space="preserve"> </w:t>
            </w:r>
            <w:r>
              <w:rPr>
                <w:rFonts w:ascii="Arial Narrow" w:hAnsi="Arial Narrow" w:cs="Arial"/>
                <w:sz w:val="24"/>
                <w:szCs w:val="24"/>
              </w:rPr>
              <w:t>a</w:t>
            </w:r>
            <w:r w:rsidR="00796CF5">
              <w:rPr>
                <w:rFonts w:ascii="Arial Narrow" w:hAnsi="Arial Narrow" w:cs="Arial"/>
                <w:sz w:val="24"/>
                <w:szCs w:val="24"/>
              </w:rPr>
              <w:t xml:space="preserve"> court </w:t>
            </w:r>
            <w:r w:rsidR="00796CF5" w:rsidRPr="004D62C7">
              <w:rPr>
                <w:rFonts w:ascii="Arial Narrow" w:hAnsi="Arial Narrow" w:cs="Arial"/>
                <w:i/>
                <w:sz w:val="24"/>
                <w:szCs w:val="24"/>
              </w:rPr>
              <w:t>may</w:t>
            </w:r>
            <w:r w:rsidR="00796CF5">
              <w:rPr>
                <w:rFonts w:ascii="Arial Narrow" w:hAnsi="Arial Narrow" w:cs="Arial"/>
                <w:sz w:val="24"/>
                <w:szCs w:val="24"/>
              </w:rPr>
              <w:t xml:space="preserve"> condone </w:t>
            </w:r>
            <w:r>
              <w:rPr>
                <w:rFonts w:ascii="Arial Narrow" w:hAnsi="Arial Narrow" w:cs="Arial"/>
                <w:sz w:val="24"/>
                <w:szCs w:val="24"/>
              </w:rPr>
              <w:t xml:space="preserve">the </w:t>
            </w:r>
            <w:r w:rsidR="005828A9">
              <w:rPr>
                <w:rFonts w:ascii="Arial Narrow" w:hAnsi="Arial Narrow" w:cs="Arial"/>
                <w:sz w:val="24"/>
                <w:szCs w:val="24"/>
              </w:rPr>
              <w:t>non-compliance.</w:t>
            </w:r>
            <w:r w:rsidR="005651AA">
              <w:rPr>
                <w:rStyle w:val="FootnoteReference"/>
                <w:rFonts w:ascii="Arial Narrow" w:hAnsi="Arial Narrow" w:cs="Arial"/>
                <w:sz w:val="24"/>
                <w:szCs w:val="24"/>
              </w:rPr>
              <w:footnoteReference w:id="1"/>
            </w:r>
            <w:r w:rsidR="005828A9">
              <w:rPr>
                <w:rFonts w:ascii="Arial Narrow" w:hAnsi="Arial Narrow" w:cs="Arial"/>
                <w:sz w:val="24"/>
                <w:szCs w:val="24"/>
              </w:rPr>
              <w:t xml:space="preserve"> </w:t>
            </w:r>
          </w:p>
          <w:p w:rsidR="0017195C" w:rsidRDefault="0017195C" w:rsidP="0046452B">
            <w:pPr>
              <w:pStyle w:val="ListParagraph"/>
              <w:numPr>
                <w:ilvl w:val="1"/>
                <w:numId w:val="13"/>
              </w:numPr>
              <w:spacing w:line="360" w:lineRule="auto"/>
              <w:jc w:val="both"/>
              <w:rPr>
                <w:rFonts w:ascii="Arial Narrow" w:hAnsi="Arial Narrow" w:cs="Arial"/>
                <w:sz w:val="24"/>
                <w:szCs w:val="24"/>
              </w:rPr>
            </w:pPr>
            <w:r>
              <w:rPr>
                <w:rFonts w:ascii="Arial Narrow" w:hAnsi="Arial Narrow" w:cs="Arial"/>
                <w:sz w:val="24"/>
                <w:szCs w:val="24"/>
              </w:rPr>
              <w:t xml:space="preserve">Where </w:t>
            </w:r>
            <w:r w:rsidR="004D62C7">
              <w:rPr>
                <w:rFonts w:ascii="Arial Narrow" w:hAnsi="Arial Narrow" w:cs="Arial"/>
                <w:sz w:val="24"/>
                <w:szCs w:val="24"/>
              </w:rPr>
              <w:t>the applicant’s non-compliance is found to be</w:t>
            </w:r>
            <w:r w:rsidR="00DD3BE2">
              <w:rPr>
                <w:rFonts w:ascii="Arial Narrow" w:hAnsi="Arial Narrow" w:cs="Arial"/>
                <w:sz w:val="24"/>
                <w:szCs w:val="24"/>
              </w:rPr>
              <w:t xml:space="preserve"> a fl</w:t>
            </w:r>
            <w:r>
              <w:rPr>
                <w:rFonts w:ascii="Arial Narrow" w:hAnsi="Arial Narrow" w:cs="Arial"/>
                <w:sz w:val="24"/>
                <w:szCs w:val="24"/>
              </w:rPr>
              <w:t xml:space="preserve">agrant </w:t>
            </w:r>
            <w:r w:rsidR="004D62C7">
              <w:rPr>
                <w:rFonts w:ascii="Arial Narrow" w:hAnsi="Arial Narrow" w:cs="Arial"/>
                <w:sz w:val="24"/>
                <w:szCs w:val="24"/>
              </w:rPr>
              <w:t>disregard of the rules of court,</w:t>
            </w:r>
            <w:r>
              <w:rPr>
                <w:rFonts w:ascii="Arial Narrow" w:hAnsi="Arial Narrow" w:cs="Arial"/>
                <w:sz w:val="24"/>
                <w:szCs w:val="24"/>
              </w:rPr>
              <w:t xml:space="preserve"> a court need </w:t>
            </w:r>
            <w:r w:rsidRPr="00D9529B">
              <w:rPr>
                <w:rFonts w:ascii="Arial Narrow" w:hAnsi="Arial Narrow" w:cs="Arial"/>
                <w:i/>
                <w:sz w:val="24"/>
                <w:szCs w:val="24"/>
              </w:rPr>
              <w:t>not</w:t>
            </w:r>
            <w:r>
              <w:rPr>
                <w:rFonts w:ascii="Arial Narrow" w:hAnsi="Arial Narrow" w:cs="Arial"/>
                <w:sz w:val="24"/>
                <w:szCs w:val="24"/>
              </w:rPr>
              <w:t xml:space="preserve"> consider the prospects of success on appeal.</w:t>
            </w:r>
          </w:p>
          <w:p w:rsidR="00EF181B" w:rsidRDefault="00EF181B" w:rsidP="0046452B">
            <w:pPr>
              <w:pStyle w:val="ListParagraph"/>
              <w:numPr>
                <w:ilvl w:val="1"/>
                <w:numId w:val="13"/>
              </w:numPr>
              <w:spacing w:line="360" w:lineRule="auto"/>
              <w:jc w:val="both"/>
              <w:rPr>
                <w:rFonts w:ascii="Arial Narrow" w:hAnsi="Arial Narrow" w:cs="Arial"/>
                <w:sz w:val="24"/>
                <w:szCs w:val="24"/>
              </w:rPr>
            </w:pPr>
            <w:r>
              <w:rPr>
                <w:rFonts w:ascii="Arial Narrow" w:hAnsi="Arial Narrow" w:cs="Arial"/>
                <w:sz w:val="24"/>
                <w:szCs w:val="24"/>
              </w:rPr>
              <w:t>If prospects of success on appeal are non-existent, it matter</w:t>
            </w:r>
            <w:r w:rsidR="004D62C7">
              <w:rPr>
                <w:rFonts w:ascii="Arial Narrow" w:hAnsi="Arial Narrow" w:cs="Arial"/>
                <w:sz w:val="24"/>
                <w:szCs w:val="24"/>
              </w:rPr>
              <w:t>s</w:t>
            </w:r>
            <w:r>
              <w:rPr>
                <w:rFonts w:ascii="Arial Narrow" w:hAnsi="Arial Narrow" w:cs="Arial"/>
                <w:sz w:val="24"/>
                <w:szCs w:val="24"/>
              </w:rPr>
              <w:t xml:space="preserve"> not whether there is a reasonable explanation or not, the application will be </w:t>
            </w:r>
            <w:r w:rsidRPr="00D9529B">
              <w:rPr>
                <w:rFonts w:ascii="Arial Narrow" w:hAnsi="Arial Narrow" w:cs="Arial"/>
                <w:i/>
                <w:sz w:val="24"/>
                <w:szCs w:val="24"/>
              </w:rPr>
              <w:t>refused</w:t>
            </w:r>
            <w:r>
              <w:rPr>
                <w:rFonts w:ascii="Arial Narrow" w:hAnsi="Arial Narrow" w:cs="Arial"/>
                <w:sz w:val="24"/>
                <w:szCs w:val="24"/>
              </w:rPr>
              <w:t>.</w:t>
            </w:r>
            <w:r>
              <w:rPr>
                <w:rStyle w:val="FootnoteReference"/>
                <w:rFonts w:ascii="Arial Narrow" w:hAnsi="Arial Narrow" w:cs="Arial"/>
                <w:sz w:val="24"/>
                <w:szCs w:val="24"/>
              </w:rPr>
              <w:footnoteReference w:id="2"/>
            </w:r>
          </w:p>
          <w:p w:rsidR="00C35CB2" w:rsidRDefault="00C35CB2" w:rsidP="00C35CB2">
            <w:pPr>
              <w:pStyle w:val="ListParagraph"/>
              <w:spacing w:line="360" w:lineRule="auto"/>
              <w:ind w:left="1260"/>
              <w:jc w:val="both"/>
              <w:rPr>
                <w:rFonts w:ascii="Arial Narrow" w:hAnsi="Arial Narrow" w:cs="Arial"/>
                <w:sz w:val="24"/>
                <w:szCs w:val="24"/>
              </w:rPr>
            </w:pPr>
          </w:p>
          <w:p w:rsidR="00C35CB2" w:rsidRPr="00AE464A" w:rsidRDefault="008451CA" w:rsidP="0046452B">
            <w:pPr>
              <w:pStyle w:val="ListParagraph"/>
              <w:numPr>
                <w:ilvl w:val="0"/>
                <w:numId w:val="13"/>
              </w:numPr>
              <w:spacing w:line="360" w:lineRule="auto"/>
              <w:jc w:val="both"/>
              <w:rPr>
                <w:rFonts w:ascii="Arial Narrow" w:hAnsi="Arial Narrow" w:cs="Arial"/>
                <w:sz w:val="24"/>
                <w:szCs w:val="24"/>
              </w:rPr>
            </w:pPr>
            <w:r>
              <w:rPr>
                <w:rFonts w:ascii="Arial Narrow" w:hAnsi="Arial Narrow" w:cs="Arial"/>
                <w:sz w:val="24"/>
                <w:szCs w:val="24"/>
              </w:rPr>
              <w:t>To this end</w:t>
            </w:r>
            <w:r w:rsidR="00C35CB2">
              <w:rPr>
                <w:rFonts w:ascii="Arial Narrow" w:hAnsi="Arial Narrow" w:cs="Arial"/>
                <w:sz w:val="24"/>
                <w:szCs w:val="24"/>
              </w:rPr>
              <w:t xml:space="preserve">, Mr </w:t>
            </w:r>
            <w:proofErr w:type="spellStart"/>
            <w:r w:rsidR="00C35CB2" w:rsidRPr="005176B9">
              <w:rPr>
                <w:rFonts w:ascii="Arial Narrow" w:hAnsi="Arial Narrow" w:cs="Arial"/>
                <w:i/>
                <w:sz w:val="24"/>
                <w:szCs w:val="24"/>
              </w:rPr>
              <w:t>Iitula</w:t>
            </w:r>
            <w:proofErr w:type="spellEnd"/>
            <w:r w:rsidR="00C35CB2">
              <w:rPr>
                <w:rFonts w:ascii="Arial Narrow" w:hAnsi="Arial Narrow" w:cs="Arial"/>
                <w:i/>
                <w:sz w:val="24"/>
                <w:szCs w:val="24"/>
              </w:rPr>
              <w:t>,</w:t>
            </w:r>
            <w:r w:rsidR="00EF181B">
              <w:rPr>
                <w:rFonts w:ascii="Arial Narrow" w:hAnsi="Arial Narrow" w:cs="Arial"/>
                <w:sz w:val="24"/>
                <w:szCs w:val="24"/>
              </w:rPr>
              <w:t xml:space="preserve"> counsel for the r</w:t>
            </w:r>
            <w:r w:rsidR="00C35CB2">
              <w:rPr>
                <w:rFonts w:ascii="Arial Narrow" w:hAnsi="Arial Narrow" w:cs="Arial"/>
                <w:sz w:val="24"/>
                <w:szCs w:val="24"/>
              </w:rPr>
              <w:t>espondent</w:t>
            </w:r>
            <w:r w:rsidR="009044F6">
              <w:rPr>
                <w:rFonts w:ascii="Arial Narrow" w:hAnsi="Arial Narrow" w:cs="Arial"/>
                <w:sz w:val="24"/>
                <w:szCs w:val="24"/>
              </w:rPr>
              <w:t>, argued</w:t>
            </w:r>
            <w:r w:rsidR="00C35CB2">
              <w:rPr>
                <w:rFonts w:ascii="Arial Narrow" w:hAnsi="Arial Narrow" w:cs="Arial"/>
                <w:sz w:val="24"/>
                <w:szCs w:val="24"/>
              </w:rPr>
              <w:t xml:space="preserve"> that the reasons advanced by the applicant are not reasonable</w:t>
            </w:r>
            <w:r w:rsidR="004D62C7">
              <w:rPr>
                <w:rFonts w:ascii="Arial Narrow" w:hAnsi="Arial Narrow" w:cs="Arial"/>
                <w:sz w:val="24"/>
                <w:szCs w:val="24"/>
              </w:rPr>
              <w:t>,</w:t>
            </w:r>
            <w:r w:rsidR="00C35CB2">
              <w:rPr>
                <w:rFonts w:ascii="Arial Narrow" w:hAnsi="Arial Narrow" w:cs="Arial"/>
                <w:sz w:val="24"/>
                <w:szCs w:val="24"/>
              </w:rPr>
              <w:t xml:space="preserve"> nor acceptable</w:t>
            </w:r>
            <w:r w:rsidR="004D62C7">
              <w:rPr>
                <w:rFonts w:ascii="Arial Narrow" w:hAnsi="Arial Narrow" w:cs="Arial"/>
                <w:sz w:val="24"/>
                <w:szCs w:val="24"/>
              </w:rPr>
              <w:t>,</w:t>
            </w:r>
            <w:r w:rsidR="00C35CB2">
              <w:rPr>
                <w:rFonts w:ascii="Arial Narrow" w:hAnsi="Arial Narrow" w:cs="Arial"/>
                <w:sz w:val="24"/>
                <w:szCs w:val="24"/>
              </w:rPr>
              <w:t xml:space="preserve"> considering the </w:t>
            </w:r>
            <w:r w:rsidR="00D9529B">
              <w:rPr>
                <w:rFonts w:ascii="Arial Narrow" w:hAnsi="Arial Narrow" w:cs="Arial"/>
                <w:sz w:val="24"/>
                <w:szCs w:val="24"/>
              </w:rPr>
              <w:t xml:space="preserve">lengthy </w:t>
            </w:r>
            <w:r w:rsidR="00C35CB2">
              <w:rPr>
                <w:rFonts w:ascii="Arial Narrow" w:hAnsi="Arial Narrow" w:cs="Arial"/>
                <w:sz w:val="24"/>
                <w:szCs w:val="24"/>
              </w:rPr>
              <w:t>period of delay</w:t>
            </w:r>
            <w:r w:rsidR="00EF181B">
              <w:rPr>
                <w:rFonts w:ascii="Arial Narrow" w:hAnsi="Arial Narrow" w:cs="Arial"/>
                <w:sz w:val="24"/>
                <w:szCs w:val="24"/>
              </w:rPr>
              <w:t xml:space="preserve"> in bring</w:t>
            </w:r>
            <w:r w:rsidR="004D62C7">
              <w:rPr>
                <w:rFonts w:ascii="Arial Narrow" w:hAnsi="Arial Narrow" w:cs="Arial"/>
                <w:sz w:val="24"/>
                <w:szCs w:val="24"/>
              </w:rPr>
              <w:t>ing the main</w:t>
            </w:r>
            <w:r w:rsidR="00EF181B">
              <w:rPr>
                <w:rFonts w:ascii="Arial Narrow" w:hAnsi="Arial Narrow" w:cs="Arial"/>
                <w:sz w:val="24"/>
                <w:szCs w:val="24"/>
              </w:rPr>
              <w:t xml:space="preserve"> application</w:t>
            </w:r>
            <w:r w:rsidR="00C35CB2">
              <w:rPr>
                <w:rFonts w:ascii="Arial Narrow" w:hAnsi="Arial Narrow" w:cs="Arial"/>
                <w:sz w:val="24"/>
                <w:szCs w:val="24"/>
              </w:rPr>
              <w:t>. Furth</w:t>
            </w:r>
            <w:r w:rsidR="00EF181B">
              <w:rPr>
                <w:rFonts w:ascii="Arial Narrow" w:hAnsi="Arial Narrow" w:cs="Arial"/>
                <w:sz w:val="24"/>
                <w:szCs w:val="24"/>
              </w:rPr>
              <w:t>ermore,</w:t>
            </w:r>
            <w:r>
              <w:rPr>
                <w:rFonts w:ascii="Arial Narrow" w:hAnsi="Arial Narrow" w:cs="Arial"/>
                <w:sz w:val="24"/>
                <w:szCs w:val="24"/>
              </w:rPr>
              <w:t xml:space="preserve"> he argues</w:t>
            </w:r>
            <w:r w:rsidR="00EF181B">
              <w:rPr>
                <w:rFonts w:ascii="Arial Narrow" w:hAnsi="Arial Narrow" w:cs="Arial"/>
                <w:sz w:val="24"/>
                <w:szCs w:val="24"/>
              </w:rPr>
              <w:t xml:space="preserve"> that </w:t>
            </w:r>
            <w:r w:rsidR="00C35CB2">
              <w:rPr>
                <w:rFonts w:ascii="Arial Narrow" w:hAnsi="Arial Narrow" w:cs="Arial"/>
                <w:sz w:val="24"/>
                <w:szCs w:val="24"/>
              </w:rPr>
              <w:t xml:space="preserve">the applicant cannot complain of not being informed </w:t>
            </w:r>
            <w:r w:rsidR="00EF181B">
              <w:rPr>
                <w:rFonts w:ascii="Arial Narrow" w:hAnsi="Arial Narrow" w:cs="Arial"/>
                <w:sz w:val="24"/>
                <w:szCs w:val="24"/>
              </w:rPr>
              <w:t>o</w:t>
            </w:r>
            <w:r w:rsidR="00C35CB2">
              <w:rPr>
                <w:rFonts w:ascii="Arial Narrow" w:hAnsi="Arial Narrow" w:cs="Arial"/>
                <w:sz w:val="24"/>
                <w:szCs w:val="24"/>
              </w:rPr>
              <w:t>f his right to appeal because he</w:t>
            </w:r>
            <w:r w:rsidR="00550C0D">
              <w:rPr>
                <w:rFonts w:ascii="Arial Narrow" w:hAnsi="Arial Narrow" w:cs="Arial"/>
                <w:sz w:val="24"/>
                <w:szCs w:val="24"/>
              </w:rPr>
              <w:t>,</w:t>
            </w:r>
            <w:r w:rsidR="00EF181B">
              <w:rPr>
                <w:rFonts w:ascii="Arial Narrow" w:hAnsi="Arial Narrow" w:cs="Arial"/>
                <w:sz w:val="24"/>
                <w:szCs w:val="24"/>
              </w:rPr>
              <w:t xml:space="preserve"> at all times</w:t>
            </w:r>
            <w:r w:rsidR="00550C0D">
              <w:rPr>
                <w:rFonts w:ascii="Arial Narrow" w:hAnsi="Arial Narrow" w:cs="Arial"/>
                <w:sz w:val="24"/>
                <w:szCs w:val="24"/>
              </w:rPr>
              <w:t>,</w:t>
            </w:r>
            <w:r w:rsidR="00C35CB2">
              <w:rPr>
                <w:rFonts w:ascii="Arial Narrow" w:hAnsi="Arial Narrow" w:cs="Arial"/>
                <w:sz w:val="24"/>
                <w:szCs w:val="24"/>
              </w:rPr>
              <w:t xml:space="preserve"> was represented by a legal practitioner</w:t>
            </w:r>
            <w:r w:rsidR="00550C0D">
              <w:rPr>
                <w:rFonts w:ascii="Arial Narrow" w:hAnsi="Arial Narrow" w:cs="Arial"/>
                <w:sz w:val="24"/>
                <w:szCs w:val="24"/>
              </w:rPr>
              <w:t xml:space="preserve"> at the trial</w:t>
            </w:r>
            <w:r w:rsidR="00C35CB2">
              <w:rPr>
                <w:rFonts w:ascii="Arial Narrow" w:hAnsi="Arial Narrow" w:cs="Arial"/>
                <w:sz w:val="24"/>
                <w:szCs w:val="24"/>
              </w:rPr>
              <w:t>.</w:t>
            </w:r>
            <w:r w:rsidR="009044F6">
              <w:rPr>
                <w:rFonts w:ascii="Arial Narrow" w:hAnsi="Arial Narrow" w:cs="Arial"/>
                <w:sz w:val="24"/>
                <w:szCs w:val="24"/>
              </w:rPr>
              <w:t xml:space="preserve"> The respondent was confident that the condonation application does not satisfy the first requirement and did not advance any argument as to the prospects of success.</w:t>
            </w:r>
          </w:p>
          <w:p w:rsidR="00C35CB2" w:rsidRPr="0017195C" w:rsidRDefault="00C35CB2" w:rsidP="00EF181B">
            <w:pPr>
              <w:pStyle w:val="ListParagraph"/>
              <w:spacing w:line="360" w:lineRule="auto"/>
              <w:ind w:left="540"/>
              <w:jc w:val="both"/>
              <w:rPr>
                <w:rFonts w:ascii="Arial Narrow" w:hAnsi="Arial Narrow" w:cs="Arial"/>
                <w:sz w:val="24"/>
                <w:szCs w:val="24"/>
              </w:rPr>
            </w:pPr>
          </w:p>
          <w:p w:rsidR="002C2D53" w:rsidRDefault="0085547F" w:rsidP="0046452B">
            <w:pPr>
              <w:pStyle w:val="ListParagraph"/>
              <w:numPr>
                <w:ilvl w:val="0"/>
                <w:numId w:val="13"/>
              </w:numPr>
              <w:spacing w:line="360" w:lineRule="auto"/>
              <w:ind w:left="522"/>
              <w:jc w:val="both"/>
              <w:rPr>
                <w:rFonts w:ascii="Arial Narrow" w:hAnsi="Arial Narrow" w:cs="Arial"/>
                <w:sz w:val="24"/>
                <w:szCs w:val="24"/>
              </w:rPr>
            </w:pPr>
            <w:r>
              <w:rPr>
                <w:rFonts w:ascii="Arial Narrow" w:hAnsi="Arial Narrow" w:cs="Arial"/>
                <w:sz w:val="24"/>
                <w:szCs w:val="24"/>
              </w:rPr>
              <w:t xml:space="preserve">On the other hand, Ms </w:t>
            </w:r>
            <w:proofErr w:type="spellStart"/>
            <w:r>
              <w:rPr>
                <w:rFonts w:ascii="Arial Narrow" w:hAnsi="Arial Narrow" w:cs="Arial"/>
                <w:i/>
                <w:sz w:val="24"/>
                <w:szCs w:val="24"/>
              </w:rPr>
              <w:t>Siyo</w:t>
            </w:r>
            <w:r w:rsidRPr="0085547F">
              <w:rPr>
                <w:rFonts w:ascii="Arial Narrow" w:hAnsi="Arial Narrow" w:cs="Arial"/>
                <w:i/>
                <w:sz w:val="24"/>
                <w:szCs w:val="24"/>
              </w:rPr>
              <w:t>monji</w:t>
            </w:r>
            <w:proofErr w:type="spellEnd"/>
            <w:r>
              <w:rPr>
                <w:rFonts w:ascii="Arial Narrow" w:hAnsi="Arial Narrow" w:cs="Arial"/>
                <w:sz w:val="24"/>
                <w:szCs w:val="24"/>
              </w:rPr>
              <w:t xml:space="preserve">, counsel for the applicant did not advance </w:t>
            </w:r>
            <w:r w:rsidR="00550C0D">
              <w:rPr>
                <w:rFonts w:ascii="Arial Narrow" w:hAnsi="Arial Narrow" w:cs="Arial"/>
                <w:sz w:val="24"/>
                <w:szCs w:val="24"/>
              </w:rPr>
              <w:t>any argument</w:t>
            </w:r>
            <w:r w:rsidR="000A7F8B">
              <w:rPr>
                <w:rFonts w:ascii="Arial Narrow" w:hAnsi="Arial Narrow" w:cs="Arial"/>
                <w:sz w:val="24"/>
                <w:szCs w:val="24"/>
              </w:rPr>
              <w:t xml:space="preserve"> </w:t>
            </w:r>
            <w:r w:rsidR="00550C0D">
              <w:rPr>
                <w:rFonts w:ascii="Arial Narrow" w:hAnsi="Arial Narrow" w:cs="Arial"/>
                <w:sz w:val="24"/>
                <w:szCs w:val="24"/>
              </w:rPr>
              <w:t>pertaining</w:t>
            </w:r>
            <w:r w:rsidR="000A7F8B">
              <w:rPr>
                <w:rFonts w:ascii="Arial Narrow" w:hAnsi="Arial Narrow" w:cs="Arial"/>
                <w:sz w:val="24"/>
                <w:szCs w:val="24"/>
              </w:rPr>
              <w:t xml:space="preserve"> to the</w:t>
            </w:r>
            <w:r>
              <w:rPr>
                <w:rFonts w:ascii="Arial Narrow" w:hAnsi="Arial Narrow" w:cs="Arial"/>
                <w:sz w:val="24"/>
                <w:szCs w:val="24"/>
              </w:rPr>
              <w:t xml:space="preserve"> condonation application</w:t>
            </w:r>
            <w:r w:rsidR="00550C0D">
              <w:rPr>
                <w:rFonts w:ascii="Arial Narrow" w:hAnsi="Arial Narrow" w:cs="Arial"/>
                <w:sz w:val="24"/>
                <w:szCs w:val="24"/>
              </w:rPr>
              <w:t xml:space="preserve"> and submitted</w:t>
            </w:r>
            <w:r w:rsidR="005C4B7F">
              <w:rPr>
                <w:rFonts w:ascii="Arial Narrow" w:hAnsi="Arial Narrow" w:cs="Arial"/>
                <w:sz w:val="24"/>
                <w:szCs w:val="24"/>
              </w:rPr>
              <w:t>,</w:t>
            </w:r>
            <w:r w:rsidR="00550C0D">
              <w:rPr>
                <w:rFonts w:ascii="Arial Narrow" w:hAnsi="Arial Narrow" w:cs="Arial"/>
                <w:sz w:val="24"/>
                <w:szCs w:val="24"/>
              </w:rPr>
              <w:t xml:space="preserve"> on a question by the court why the condonation application had not been addressed in their heads of argument, that the heads were drawn by her colleague for whom she merely stood in of the day of the hearing</w:t>
            </w:r>
            <w:r>
              <w:rPr>
                <w:rFonts w:ascii="Arial Narrow" w:hAnsi="Arial Narrow" w:cs="Arial"/>
                <w:sz w:val="24"/>
                <w:szCs w:val="24"/>
              </w:rPr>
              <w:t>. She was thus invited by the court to make submissions</w:t>
            </w:r>
            <w:r w:rsidR="00606A27">
              <w:rPr>
                <w:rFonts w:ascii="Arial Narrow" w:hAnsi="Arial Narrow" w:cs="Arial"/>
                <w:sz w:val="24"/>
                <w:szCs w:val="24"/>
              </w:rPr>
              <w:t xml:space="preserve"> on the issue</w:t>
            </w:r>
            <w:r>
              <w:rPr>
                <w:rFonts w:ascii="Arial Narrow" w:hAnsi="Arial Narrow" w:cs="Arial"/>
                <w:sz w:val="24"/>
                <w:szCs w:val="24"/>
              </w:rPr>
              <w:t>, however, s</w:t>
            </w:r>
            <w:r w:rsidR="00525BC7">
              <w:rPr>
                <w:rFonts w:ascii="Arial Narrow" w:hAnsi="Arial Narrow" w:cs="Arial"/>
                <w:sz w:val="24"/>
                <w:szCs w:val="24"/>
              </w:rPr>
              <w:t>he indicated that she will s</w:t>
            </w:r>
            <w:r>
              <w:rPr>
                <w:rFonts w:ascii="Arial Narrow" w:hAnsi="Arial Narrow" w:cs="Arial"/>
                <w:sz w:val="24"/>
                <w:szCs w:val="24"/>
              </w:rPr>
              <w:t xml:space="preserve">tand by </w:t>
            </w:r>
            <w:r w:rsidR="00525BC7">
              <w:rPr>
                <w:rFonts w:ascii="Arial Narrow" w:hAnsi="Arial Narrow" w:cs="Arial"/>
                <w:sz w:val="24"/>
                <w:szCs w:val="24"/>
              </w:rPr>
              <w:t>her</w:t>
            </w:r>
            <w:r>
              <w:rPr>
                <w:rFonts w:ascii="Arial Narrow" w:hAnsi="Arial Narrow" w:cs="Arial"/>
                <w:sz w:val="24"/>
                <w:szCs w:val="24"/>
              </w:rPr>
              <w:t xml:space="preserve"> heads </w:t>
            </w:r>
            <w:r w:rsidR="00525BC7">
              <w:rPr>
                <w:rFonts w:ascii="Arial Narrow" w:hAnsi="Arial Narrow" w:cs="Arial"/>
                <w:sz w:val="24"/>
                <w:szCs w:val="24"/>
              </w:rPr>
              <w:t xml:space="preserve">and could not take </w:t>
            </w:r>
          </w:p>
          <w:p w:rsidR="002C2D53" w:rsidRPr="002C2D53" w:rsidRDefault="002C2D53" w:rsidP="002C2D53">
            <w:pPr>
              <w:pStyle w:val="ListParagraph"/>
              <w:rPr>
                <w:rFonts w:ascii="Arial Narrow" w:hAnsi="Arial Narrow" w:cs="Arial"/>
                <w:sz w:val="24"/>
                <w:szCs w:val="24"/>
              </w:rPr>
            </w:pPr>
          </w:p>
          <w:p w:rsidR="002C2D53" w:rsidRDefault="002C2D53" w:rsidP="002C2D53">
            <w:pPr>
              <w:pStyle w:val="ListParagraph"/>
              <w:spacing w:line="360" w:lineRule="auto"/>
              <w:ind w:left="522"/>
              <w:jc w:val="both"/>
              <w:rPr>
                <w:rFonts w:ascii="Arial Narrow" w:hAnsi="Arial Narrow" w:cs="Arial"/>
                <w:sz w:val="24"/>
                <w:szCs w:val="24"/>
              </w:rPr>
            </w:pPr>
          </w:p>
          <w:p w:rsidR="002C2D53" w:rsidRPr="002C2D53" w:rsidRDefault="002C2D53" w:rsidP="002C2D53">
            <w:pPr>
              <w:pStyle w:val="ListParagraph"/>
              <w:rPr>
                <w:rFonts w:ascii="Arial Narrow" w:hAnsi="Arial Narrow" w:cs="Arial"/>
                <w:sz w:val="24"/>
                <w:szCs w:val="24"/>
              </w:rPr>
            </w:pPr>
          </w:p>
          <w:p w:rsidR="008764C7" w:rsidRDefault="00525BC7" w:rsidP="005C4B7F">
            <w:pPr>
              <w:pStyle w:val="ListParagraph"/>
              <w:spacing w:line="360" w:lineRule="auto"/>
              <w:ind w:left="522"/>
              <w:jc w:val="both"/>
              <w:rPr>
                <w:rFonts w:ascii="Arial Narrow" w:hAnsi="Arial Narrow" w:cs="Arial"/>
                <w:sz w:val="24"/>
                <w:szCs w:val="24"/>
              </w:rPr>
            </w:pPr>
            <w:proofErr w:type="gramStart"/>
            <w:r>
              <w:rPr>
                <w:rFonts w:ascii="Arial Narrow" w:hAnsi="Arial Narrow" w:cs="Arial"/>
                <w:sz w:val="24"/>
                <w:szCs w:val="24"/>
              </w:rPr>
              <w:t>the</w:t>
            </w:r>
            <w:proofErr w:type="gramEnd"/>
            <w:r>
              <w:rPr>
                <w:rFonts w:ascii="Arial Narrow" w:hAnsi="Arial Narrow" w:cs="Arial"/>
                <w:sz w:val="24"/>
                <w:szCs w:val="24"/>
              </w:rPr>
              <w:t xml:space="preserve"> matter any further.</w:t>
            </w:r>
            <w:r w:rsidR="00FC2C39">
              <w:rPr>
                <w:rFonts w:ascii="Arial Narrow" w:hAnsi="Arial Narrow" w:cs="Arial"/>
                <w:sz w:val="24"/>
                <w:szCs w:val="24"/>
              </w:rPr>
              <w:t xml:space="preserve"> Similarly, </w:t>
            </w:r>
            <w:r w:rsidR="00606A27">
              <w:rPr>
                <w:rFonts w:ascii="Arial Narrow" w:hAnsi="Arial Narrow" w:cs="Arial"/>
                <w:sz w:val="24"/>
                <w:szCs w:val="24"/>
              </w:rPr>
              <w:t>she</w:t>
            </w:r>
            <w:r w:rsidR="00FC2C39">
              <w:rPr>
                <w:rFonts w:ascii="Arial Narrow" w:hAnsi="Arial Narrow" w:cs="Arial"/>
                <w:sz w:val="24"/>
                <w:szCs w:val="24"/>
              </w:rPr>
              <w:t xml:space="preserve"> also indicated that she has not read the respondent’</w:t>
            </w:r>
            <w:r w:rsidR="0054405E">
              <w:rPr>
                <w:rFonts w:ascii="Arial Narrow" w:hAnsi="Arial Narrow" w:cs="Arial"/>
                <w:sz w:val="24"/>
                <w:szCs w:val="24"/>
              </w:rPr>
              <w:t>s heads and</w:t>
            </w:r>
            <w:r w:rsidR="00606A27">
              <w:rPr>
                <w:rFonts w:ascii="Arial Narrow" w:hAnsi="Arial Narrow" w:cs="Arial"/>
                <w:sz w:val="24"/>
                <w:szCs w:val="24"/>
              </w:rPr>
              <w:t xml:space="preserve"> could therefore not reply</w:t>
            </w:r>
            <w:r w:rsidR="002C2D53">
              <w:rPr>
                <w:rFonts w:ascii="Arial Narrow" w:hAnsi="Arial Narrow" w:cs="Arial"/>
                <w:sz w:val="24"/>
                <w:szCs w:val="24"/>
              </w:rPr>
              <w:t xml:space="preserve"> to the respondent’s submissions</w:t>
            </w:r>
            <w:r w:rsidR="00606A27">
              <w:rPr>
                <w:rFonts w:ascii="Arial Narrow" w:hAnsi="Arial Narrow" w:cs="Arial"/>
                <w:sz w:val="24"/>
                <w:szCs w:val="24"/>
              </w:rPr>
              <w:t>.</w:t>
            </w:r>
            <w:r w:rsidR="006E2816">
              <w:rPr>
                <w:rFonts w:ascii="Arial Narrow" w:hAnsi="Arial Narrow" w:cs="Arial"/>
                <w:sz w:val="24"/>
                <w:szCs w:val="24"/>
              </w:rPr>
              <w:t xml:space="preserve"> </w:t>
            </w:r>
          </w:p>
          <w:p w:rsidR="0054405E" w:rsidRPr="002C2D53" w:rsidRDefault="0054405E" w:rsidP="002C2D53">
            <w:pPr>
              <w:spacing w:line="360" w:lineRule="auto"/>
              <w:jc w:val="both"/>
              <w:rPr>
                <w:rFonts w:ascii="Arial Narrow" w:hAnsi="Arial Narrow" w:cs="Arial"/>
                <w:sz w:val="24"/>
                <w:szCs w:val="24"/>
              </w:rPr>
            </w:pPr>
          </w:p>
          <w:p w:rsidR="0054405E" w:rsidRDefault="0054405E" w:rsidP="0046452B">
            <w:pPr>
              <w:pStyle w:val="ListParagraph"/>
              <w:numPr>
                <w:ilvl w:val="0"/>
                <w:numId w:val="13"/>
              </w:numPr>
              <w:spacing w:line="360" w:lineRule="auto"/>
              <w:jc w:val="both"/>
              <w:rPr>
                <w:rFonts w:ascii="Arial Narrow" w:hAnsi="Arial Narrow" w:cs="Arial"/>
                <w:sz w:val="24"/>
                <w:szCs w:val="24"/>
              </w:rPr>
            </w:pPr>
            <w:r>
              <w:rPr>
                <w:rFonts w:ascii="Arial Narrow" w:hAnsi="Arial Narrow" w:cs="Arial"/>
                <w:sz w:val="24"/>
                <w:szCs w:val="24"/>
              </w:rPr>
              <w:t>On the strength of the</w:t>
            </w:r>
            <w:r w:rsidR="00C34C67">
              <w:rPr>
                <w:rFonts w:ascii="Arial Narrow" w:hAnsi="Arial Narrow" w:cs="Arial"/>
                <w:sz w:val="24"/>
                <w:szCs w:val="24"/>
              </w:rPr>
              <w:t xml:space="preserve"> documents filed by the applicant and his legal representative it is evident that</w:t>
            </w:r>
            <w:r w:rsidR="00BD7D7A">
              <w:rPr>
                <w:rFonts w:ascii="Arial Narrow" w:hAnsi="Arial Narrow" w:cs="Arial"/>
                <w:sz w:val="24"/>
                <w:szCs w:val="24"/>
              </w:rPr>
              <w:t xml:space="preserve"> no attempt has been made by either the applicant or his counsel to address the prospects of success on appeal in the condonation application.</w:t>
            </w:r>
          </w:p>
          <w:p w:rsidR="0054405E" w:rsidRPr="0054405E" w:rsidRDefault="0054405E" w:rsidP="0054405E">
            <w:pPr>
              <w:pStyle w:val="ListParagraph"/>
              <w:rPr>
                <w:rFonts w:ascii="Arial Narrow" w:hAnsi="Arial Narrow" w:cs="Arial"/>
                <w:sz w:val="24"/>
                <w:szCs w:val="24"/>
              </w:rPr>
            </w:pPr>
          </w:p>
          <w:p w:rsidR="00271053" w:rsidRPr="003A3670" w:rsidRDefault="00BD7D7A" w:rsidP="003A3670">
            <w:pPr>
              <w:pStyle w:val="ListParagraph"/>
              <w:numPr>
                <w:ilvl w:val="0"/>
                <w:numId w:val="13"/>
              </w:numPr>
              <w:spacing w:line="360" w:lineRule="auto"/>
              <w:jc w:val="both"/>
              <w:rPr>
                <w:rFonts w:ascii="Arial Narrow" w:hAnsi="Arial Narrow" w:cs="Arial"/>
                <w:sz w:val="24"/>
                <w:szCs w:val="24"/>
              </w:rPr>
            </w:pPr>
            <w:r>
              <w:rPr>
                <w:rFonts w:ascii="Arial Narrow" w:hAnsi="Arial Narrow" w:cs="Arial"/>
                <w:sz w:val="24"/>
                <w:szCs w:val="24"/>
              </w:rPr>
              <w:t xml:space="preserve">The applicant </w:t>
            </w:r>
            <w:r w:rsidR="002C2D53">
              <w:rPr>
                <w:rFonts w:ascii="Arial Narrow" w:hAnsi="Arial Narrow" w:cs="Arial"/>
                <w:sz w:val="24"/>
                <w:szCs w:val="24"/>
              </w:rPr>
              <w:t xml:space="preserve">stated </w:t>
            </w:r>
            <w:r>
              <w:rPr>
                <w:rFonts w:ascii="Arial Narrow" w:hAnsi="Arial Narrow" w:cs="Arial"/>
                <w:sz w:val="24"/>
                <w:szCs w:val="24"/>
              </w:rPr>
              <w:t>on oath</w:t>
            </w:r>
            <w:r w:rsidR="00E73C8F" w:rsidRPr="003C37A8">
              <w:rPr>
                <w:rFonts w:ascii="Arial Narrow" w:hAnsi="Arial Narrow" w:cs="Arial"/>
                <w:sz w:val="24"/>
                <w:szCs w:val="24"/>
              </w:rPr>
              <w:t xml:space="preserve"> that he</w:t>
            </w:r>
            <w:r w:rsidR="002C2D53">
              <w:rPr>
                <w:rFonts w:ascii="Arial Narrow" w:hAnsi="Arial Narrow" w:cs="Arial"/>
                <w:sz w:val="24"/>
                <w:szCs w:val="24"/>
              </w:rPr>
              <w:t xml:space="preserve"> applied with</w:t>
            </w:r>
            <w:r w:rsidR="00E73C8F" w:rsidRPr="00BD7D7A">
              <w:rPr>
                <w:rFonts w:ascii="Arial Narrow" w:hAnsi="Arial Narrow" w:cs="Arial"/>
                <w:sz w:val="24"/>
                <w:szCs w:val="24"/>
              </w:rPr>
              <w:t xml:space="preserve"> the Directorate of Legal Aid</w:t>
            </w:r>
            <w:r w:rsidR="00A730C8">
              <w:rPr>
                <w:rFonts w:ascii="Arial Narrow" w:hAnsi="Arial Narrow" w:cs="Arial"/>
                <w:sz w:val="24"/>
                <w:szCs w:val="24"/>
              </w:rPr>
              <w:t xml:space="preserve"> for assistance</w:t>
            </w:r>
            <w:r w:rsidR="000F7FD8">
              <w:rPr>
                <w:rFonts w:ascii="Arial Narrow" w:hAnsi="Arial Narrow" w:cs="Arial"/>
                <w:sz w:val="24"/>
                <w:szCs w:val="24"/>
              </w:rPr>
              <w:t>, but</w:t>
            </w:r>
            <w:r w:rsidR="00E73C8F" w:rsidRPr="00BD7D7A">
              <w:rPr>
                <w:rFonts w:ascii="Arial Narrow" w:hAnsi="Arial Narrow" w:cs="Arial"/>
                <w:sz w:val="24"/>
                <w:szCs w:val="24"/>
              </w:rPr>
              <w:t xml:space="preserve"> fails to </w:t>
            </w:r>
            <w:r w:rsidR="00606A27" w:rsidRPr="00BD7D7A">
              <w:rPr>
                <w:rFonts w:ascii="Arial Narrow" w:hAnsi="Arial Narrow" w:cs="Arial"/>
                <w:sz w:val="24"/>
                <w:szCs w:val="24"/>
              </w:rPr>
              <w:t>state</w:t>
            </w:r>
            <w:r w:rsidR="00E73C8F" w:rsidRPr="00BD7D7A">
              <w:rPr>
                <w:rFonts w:ascii="Arial Narrow" w:hAnsi="Arial Narrow" w:cs="Arial"/>
                <w:sz w:val="24"/>
                <w:szCs w:val="24"/>
              </w:rPr>
              <w:t xml:space="preserve"> when </w:t>
            </w:r>
            <w:r w:rsidR="00A730C8">
              <w:rPr>
                <w:rFonts w:ascii="Arial Narrow" w:hAnsi="Arial Narrow" w:cs="Arial"/>
                <w:sz w:val="24"/>
                <w:szCs w:val="24"/>
              </w:rPr>
              <w:t>t</w:t>
            </w:r>
            <w:r w:rsidR="00E73C8F" w:rsidRPr="00BD7D7A">
              <w:rPr>
                <w:rFonts w:ascii="Arial Narrow" w:hAnsi="Arial Narrow" w:cs="Arial"/>
                <w:sz w:val="24"/>
                <w:szCs w:val="24"/>
              </w:rPr>
              <w:t>he</w:t>
            </w:r>
            <w:r w:rsidR="00606A27" w:rsidRPr="00BD7D7A">
              <w:rPr>
                <w:rFonts w:ascii="Arial Narrow" w:hAnsi="Arial Narrow" w:cs="Arial"/>
                <w:sz w:val="24"/>
                <w:szCs w:val="24"/>
              </w:rPr>
              <w:t xml:space="preserve"> </w:t>
            </w:r>
            <w:r w:rsidR="00A730C8">
              <w:rPr>
                <w:rFonts w:ascii="Arial Narrow" w:hAnsi="Arial Narrow" w:cs="Arial"/>
                <w:sz w:val="24"/>
                <w:szCs w:val="24"/>
              </w:rPr>
              <w:t>application was mad</w:t>
            </w:r>
            <w:r w:rsidR="005C4B7F">
              <w:rPr>
                <w:rFonts w:ascii="Arial Narrow" w:hAnsi="Arial Narrow" w:cs="Arial"/>
                <w:sz w:val="24"/>
                <w:szCs w:val="24"/>
              </w:rPr>
              <w:t>e, what the outcome was and the date on which</w:t>
            </w:r>
            <w:r w:rsidR="00A730C8">
              <w:rPr>
                <w:rFonts w:ascii="Arial Narrow" w:hAnsi="Arial Narrow" w:cs="Arial"/>
                <w:sz w:val="24"/>
                <w:szCs w:val="24"/>
              </w:rPr>
              <w:t xml:space="preserve"> the instruction was issued to have a legal practitioner appointed</w:t>
            </w:r>
            <w:r w:rsidR="00E73C8F" w:rsidRPr="00BD7D7A">
              <w:rPr>
                <w:rFonts w:ascii="Arial Narrow" w:hAnsi="Arial Narrow" w:cs="Arial"/>
                <w:sz w:val="24"/>
                <w:szCs w:val="24"/>
              </w:rPr>
              <w:t>.</w:t>
            </w:r>
            <w:r w:rsidR="00A730C8">
              <w:rPr>
                <w:rFonts w:ascii="Arial Narrow" w:hAnsi="Arial Narrow" w:cs="Arial"/>
                <w:sz w:val="24"/>
                <w:szCs w:val="24"/>
              </w:rPr>
              <w:t xml:space="preserve"> </w:t>
            </w:r>
            <w:r w:rsidR="00E94530">
              <w:rPr>
                <w:rFonts w:ascii="Arial Narrow" w:hAnsi="Arial Narrow" w:cs="Arial"/>
                <w:sz w:val="24"/>
                <w:szCs w:val="24"/>
              </w:rPr>
              <w:t xml:space="preserve">In his affidavit of 05 December 2018 </w:t>
            </w:r>
            <w:r w:rsidR="00FA1EAA">
              <w:rPr>
                <w:rFonts w:ascii="Arial Narrow" w:hAnsi="Arial Narrow" w:cs="Arial"/>
                <w:sz w:val="24"/>
                <w:szCs w:val="24"/>
              </w:rPr>
              <w:t xml:space="preserve">applicant only stated that by that date he had not received any reply from Legal Aid and decided to </w:t>
            </w:r>
            <w:r w:rsidR="005C4B7F">
              <w:rPr>
                <w:rFonts w:ascii="Arial Narrow" w:hAnsi="Arial Narrow" w:cs="Arial"/>
                <w:sz w:val="24"/>
                <w:szCs w:val="24"/>
              </w:rPr>
              <w:t xml:space="preserve">prepare </w:t>
            </w:r>
            <w:r w:rsidR="00FA1EAA">
              <w:rPr>
                <w:rFonts w:ascii="Arial Narrow" w:hAnsi="Arial Narrow" w:cs="Arial"/>
                <w:sz w:val="24"/>
                <w:szCs w:val="24"/>
              </w:rPr>
              <w:t>the application in person with the hope of a lawyer being appointed in the meantime.</w:t>
            </w:r>
            <w:r w:rsidR="00271053">
              <w:rPr>
                <w:rFonts w:ascii="Arial Narrow" w:hAnsi="Arial Narrow" w:cs="Arial"/>
                <w:sz w:val="24"/>
                <w:szCs w:val="24"/>
              </w:rPr>
              <w:t xml:space="preserve"> </w:t>
            </w:r>
            <w:r w:rsidR="005C4B7F">
              <w:rPr>
                <w:rFonts w:ascii="Arial Narrow" w:hAnsi="Arial Narrow" w:cs="Arial"/>
                <w:sz w:val="24"/>
                <w:szCs w:val="24"/>
              </w:rPr>
              <w:t xml:space="preserve">Mr </w:t>
            </w:r>
            <w:proofErr w:type="spellStart"/>
            <w:r w:rsidR="005C4B7F">
              <w:rPr>
                <w:rFonts w:ascii="Arial Narrow" w:hAnsi="Arial Narrow" w:cs="Arial"/>
                <w:i/>
                <w:sz w:val="24"/>
                <w:szCs w:val="24"/>
              </w:rPr>
              <w:t>Siyomunji</w:t>
            </w:r>
            <w:proofErr w:type="spellEnd"/>
            <w:r w:rsidR="005C4B7F">
              <w:rPr>
                <w:rFonts w:ascii="Arial Narrow" w:hAnsi="Arial Narrow" w:cs="Arial"/>
                <w:i/>
                <w:sz w:val="24"/>
                <w:szCs w:val="24"/>
              </w:rPr>
              <w:t xml:space="preserve"> </w:t>
            </w:r>
            <w:r w:rsidR="005C4B7F">
              <w:rPr>
                <w:rFonts w:ascii="Arial Narrow" w:hAnsi="Arial Narrow" w:cs="Arial"/>
                <w:sz w:val="24"/>
                <w:szCs w:val="24"/>
              </w:rPr>
              <w:t xml:space="preserve">was thereafter instructed. </w:t>
            </w:r>
            <w:r w:rsidR="00B71880">
              <w:rPr>
                <w:rFonts w:ascii="Arial Narrow" w:hAnsi="Arial Narrow" w:cs="Arial"/>
                <w:sz w:val="24"/>
                <w:szCs w:val="24"/>
              </w:rPr>
              <w:t>On condonation</w:t>
            </w:r>
            <w:r w:rsidR="00271053">
              <w:rPr>
                <w:rFonts w:ascii="Arial Narrow" w:hAnsi="Arial Narrow" w:cs="Arial"/>
                <w:sz w:val="24"/>
                <w:szCs w:val="24"/>
              </w:rPr>
              <w:t xml:space="preserve"> the court in </w:t>
            </w:r>
            <w:r w:rsidR="00271053">
              <w:rPr>
                <w:rFonts w:ascii="Arial Narrow" w:hAnsi="Arial Narrow" w:cs="Arial"/>
                <w:i/>
                <w:sz w:val="24"/>
                <w:szCs w:val="24"/>
              </w:rPr>
              <w:t xml:space="preserve">Elton </w:t>
            </w:r>
            <w:proofErr w:type="spellStart"/>
            <w:r w:rsidR="00271053">
              <w:rPr>
                <w:rFonts w:ascii="Arial Narrow" w:hAnsi="Arial Narrow" w:cs="Arial"/>
                <w:i/>
                <w:sz w:val="24"/>
                <w:szCs w:val="24"/>
              </w:rPr>
              <w:t>Jossop</w:t>
            </w:r>
            <w:proofErr w:type="spellEnd"/>
            <w:r w:rsidR="00271053">
              <w:rPr>
                <w:rFonts w:ascii="Arial Narrow" w:hAnsi="Arial Narrow" w:cs="Arial"/>
                <w:i/>
                <w:sz w:val="24"/>
                <w:szCs w:val="24"/>
              </w:rPr>
              <w:t xml:space="preserve"> v The State</w:t>
            </w:r>
            <w:r w:rsidR="00271053">
              <w:rPr>
                <w:rStyle w:val="FootnoteReference"/>
                <w:rFonts w:ascii="Arial Narrow" w:hAnsi="Arial Narrow" w:cs="Arial"/>
                <w:i/>
                <w:sz w:val="24"/>
                <w:szCs w:val="24"/>
              </w:rPr>
              <w:footnoteReference w:id="3"/>
            </w:r>
            <w:r w:rsidR="00921061">
              <w:rPr>
                <w:rFonts w:ascii="Arial Narrow" w:hAnsi="Arial Narrow" w:cs="Arial"/>
                <w:i/>
                <w:sz w:val="24"/>
                <w:szCs w:val="24"/>
              </w:rPr>
              <w:t xml:space="preserve"> </w:t>
            </w:r>
            <w:r w:rsidR="00921061">
              <w:rPr>
                <w:rFonts w:ascii="Arial Narrow" w:hAnsi="Arial Narrow" w:cs="Arial"/>
                <w:sz w:val="24"/>
                <w:szCs w:val="24"/>
              </w:rPr>
              <w:t>at par</w:t>
            </w:r>
            <w:r w:rsidR="00030508">
              <w:rPr>
                <w:rFonts w:ascii="Arial Narrow" w:hAnsi="Arial Narrow" w:cs="Arial"/>
                <w:sz w:val="24"/>
                <w:szCs w:val="24"/>
              </w:rPr>
              <w:t>a</w:t>
            </w:r>
            <w:r w:rsidR="00921061">
              <w:rPr>
                <w:rFonts w:ascii="Arial Narrow" w:hAnsi="Arial Narrow" w:cs="Arial"/>
                <w:sz w:val="24"/>
                <w:szCs w:val="24"/>
              </w:rPr>
              <w:t xml:space="preserve"> 6 said that ‘An application for condonation must be lodged without delay, and must provide a full, detailed and accurate explanation for the entire period of the delay including the timing of the application for condonation.</w:t>
            </w:r>
            <w:r w:rsidR="00921061">
              <w:rPr>
                <w:rStyle w:val="FootnoteReference"/>
                <w:rFonts w:ascii="Arial Narrow" w:hAnsi="Arial Narrow" w:cs="Arial"/>
                <w:sz w:val="24"/>
                <w:szCs w:val="24"/>
              </w:rPr>
              <w:footnoteReference w:id="4"/>
            </w:r>
            <w:r w:rsidR="00030508">
              <w:rPr>
                <w:rFonts w:ascii="Arial Narrow" w:hAnsi="Arial Narrow" w:cs="Arial"/>
                <w:sz w:val="24"/>
                <w:szCs w:val="24"/>
              </w:rPr>
              <w:t xml:space="preserve">’ </w:t>
            </w:r>
            <w:r w:rsidR="00331EEF">
              <w:rPr>
                <w:rFonts w:ascii="Arial Narrow" w:hAnsi="Arial Narrow" w:cs="Arial"/>
                <w:sz w:val="24"/>
                <w:szCs w:val="24"/>
              </w:rPr>
              <w:t xml:space="preserve">This requirement had not been satisfied by either the applicant in the condonation application, neither by his lawyer when preparing the heads of argument. This is a flagrant disregard </w:t>
            </w:r>
            <w:r w:rsidR="008F7354">
              <w:rPr>
                <w:rFonts w:ascii="Arial Narrow" w:hAnsi="Arial Narrow" w:cs="Arial"/>
                <w:sz w:val="24"/>
                <w:szCs w:val="24"/>
              </w:rPr>
              <w:t xml:space="preserve">of duty </w:t>
            </w:r>
            <w:r w:rsidR="00331EEF">
              <w:rPr>
                <w:rFonts w:ascii="Arial Narrow" w:hAnsi="Arial Narrow" w:cs="Arial"/>
                <w:sz w:val="24"/>
                <w:szCs w:val="24"/>
              </w:rPr>
              <w:t xml:space="preserve">on the part of counsel not to have realised the shortcoming in the condonation application and initiate process to supplement the </w:t>
            </w:r>
            <w:r w:rsidR="008F7354">
              <w:rPr>
                <w:rFonts w:ascii="Arial Narrow" w:hAnsi="Arial Narrow" w:cs="Arial"/>
                <w:sz w:val="24"/>
                <w:szCs w:val="24"/>
              </w:rPr>
              <w:t xml:space="preserve">applicant’s affidavit. This applies to both the advancing of a reasonable and acceptable </w:t>
            </w:r>
            <w:r w:rsidR="00B71880">
              <w:rPr>
                <w:rFonts w:ascii="Arial Narrow" w:hAnsi="Arial Narrow" w:cs="Arial"/>
                <w:sz w:val="24"/>
                <w:szCs w:val="24"/>
              </w:rPr>
              <w:t>explanation for the late noting</w:t>
            </w:r>
            <w:r w:rsidR="008F7354">
              <w:rPr>
                <w:rFonts w:ascii="Arial Narrow" w:hAnsi="Arial Narrow" w:cs="Arial"/>
                <w:sz w:val="24"/>
                <w:szCs w:val="24"/>
              </w:rPr>
              <w:t xml:space="preserve"> of the main application</w:t>
            </w:r>
            <w:r w:rsidR="00B71880">
              <w:rPr>
                <w:rFonts w:ascii="Arial Narrow" w:hAnsi="Arial Narrow" w:cs="Arial"/>
                <w:sz w:val="24"/>
                <w:szCs w:val="24"/>
              </w:rPr>
              <w:t>,</w:t>
            </w:r>
            <w:r w:rsidR="008F7354">
              <w:rPr>
                <w:rFonts w:ascii="Arial Narrow" w:hAnsi="Arial Narrow" w:cs="Arial"/>
                <w:sz w:val="24"/>
                <w:szCs w:val="24"/>
              </w:rPr>
              <w:t xml:space="preserve"> as well as the prospects of success of appeal.</w:t>
            </w:r>
          </w:p>
          <w:p w:rsidR="00271053" w:rsidRPr="00271053" w:rsidRDefault="00271053" w:rsidP="00271053">
            <w:pPr>
              <w:pStyle w:val="ListParagraph"/>
              <w:rPr>
                <w:rFonts w:ascii="Arial Narrow" w:hAnsi="Arial Narrow" w:cs="Arial"/>
                <w:sz w:val="24"/>
                <w:szCs w:val="24"/>
              </w:rPr>
            </w:pPr>
          </w:p>
          <w:p w:rsidR="00903A7D" w:rsidRDefault="00E73C8F" w:rsidP="00BD7D7A">
            <w:pPr>
              <w:pStyle w:val="ListParagraph"/>
              <w:numPr>
                <w:ilvl w:val="0"/>
                <w:numId w:val="13"/>
              </w:numPr>
              <w:spacing w:line="360" w:lineRule="auto"/>
              <w:jc w:val="both"/>
              <w:rPr>
                <w:rFonts w:ascii="Arial Narrow" w:hAnsi="Arial Narrow" w:cs="Arial"/>
                <w:sz w:val="24"/>
                <w:szCs w:val="24"/>
              </w:rPr>
            </w:pPr>
            <w:r w:rsidRPr="00BD7D7A">
              <w:rPr>
                <w:rFonts w:ascii="Arial Narrow" w:hAnsi="Arial Narrow" w:cs="Arial"/>
                <w:sz w:val="24"/>
                <w:szCs w:val="24"/>
              </w:rPr>
              <w:t xml:space="preserve"> </w:t>
            </w:r>
            <w:r w:rsidR="003A3670">
              <w:rPr>
                <w:rFonts w:ascii="Arial Narrow" w:hAnsi="Arial Narrow" w:cs="Arial"/>
                <w:sz w:val="24"/>
                <w:szCs w:val="24"/>
              </w:rPr>
              <w:t>Turning to</w:t>
            </w:r>
            <w:r w:rsidR="00606A27" w:rsidRPr="00BD7D7A">
              <w:rPr>
                <w:rFonts w:ascii="Arial Narrow" w:hAnsi="Arial Narrow" w:cs="Arial"/>
                <w:sz w:val="24"/>
                <w:szCs w:val="24"/>
              </w:rPr>
              <w:t xml:space="preserve"> the applicant’s </w:t>
            </w:r>
            <w:r w:rsidR="00BB6618" w:rsidRPr="00BD7D7A">
              <w:rPr>
                <w:rFonts w:ascii="Arial Narrow" w:hAnsi="Arial Narrow" w:cs="Arial"/>
                <w:sz w:val="24"/>
                <w:szCs w:val="24"/>
              </w:rPr>
              <w:t>contention</w:t>
            </w:r>
            <w:r w:rsidR="00606A27" w:rsidRPr="00BD7D7A">
              <w:rPr>
                <w:rFonts w:ascii="Arial Narrow" w:hAnsi="Arial Narrow" w:cs="Arial"/>
                <w:sz w:val="24"/>
                <w:szCs w:val="24"/>
              </w:rPr>
              <w:t xml:space="preserve"> that the court did not inform him of the right to appeal, this </w:t>
            </w:r>
            <w:r w:rsidR="00B71880">
              <w:rPr>
                <w:rFonts w:ascii="Arial Narrow" w:hAnsi="Arial Narrow" w:cs="Arial"/>
                <w:sz w:val="24"/>
                <w:szCs w:val="24"/>
              </w:rPr>
              <w:t>is correct. H</w:t>
            </w:r>
            <w:r w:rsidR="003A3670">
              <w:rPr>
                <w:rFonts w:ascii="Arial Narrow" w:hAnsi="Arial Narrow" w:cs="Arial"/>
                <w:sz w:val="24"/>
                <w:szCs w:val="24"/>
              </w:rPr>
              <w:t xml:space="preserve">owever, </w:t>
            </w:r>
            <w:r w:rsidR="00B71880" w:rsidRPr="00BD7D7A">
              <w:rPr>
                <w:rFonts w:ascii="Arial Narrow" w:hAnsi="Arial Narrow" w:cs="Arial"/>
                <w:sz w:val="24"/>
                <w:szCs w:val="24"/>
              </w:rPr>
              <w:t xml:space="preserve">this duty </w:t>
            </w:r>
            <w:r w:rsidR="00974AA9">
              <w:rPr>
                <w:rFonts w:ascii="Arial Narrow" w:hAnsi="Arial Narrow" w:cs="Arial"/>
                <w:sz w:val="24"/>
                <w:szCs w:val="24"/>
              </w:rPr>
              <w:t xml:space="preserve">on the court </w:t>
            </w:r>
            <w:r w:rsidR="00903A7D">
              <w:rPr>
                <w:rFonts w:ascii="Arial Narrow" w:hAnsi="Arial Narrow" w:cs="Arial"/>
                <w:sz w:val="24"/>
                <w:szCs w:val="24"/>
              </w:rPr>
              <w:t xml:space="preserve">only </w:t>
            </w:r>
            <w:r w:rsidR="00B71880" w:rsidRPr="00BD7D7A">
              <w:rPr>
                <w:rFonts w:ascii="Arial Narrow" w:hAnsi="Arial Narrow" w:cs="Arial"/>
                <w:sz w:val="24"/>
                <w:szCs w:val="24"/>
              </w:rPr>
              <w:t>applies when an accused</w:t>
            </w:r>
            <w:r w:rsidR="00903A7D">
              <w:rPr>
                <w:rFonts w:ascii="Arial Narrow" w:hAnsi="Arial Narrow" w:cs="Arial"/>
                <w:sz w:val="24"/>
                <w:szCs w:val="24"/>
              </w:rPr>
              <w:t xml:space="preserve"> person</w:t>
            </w:r>
            <w:r w:rsidR="00B71880" w:rsidRPr="00BD7D7A">
              <w:rPr>
                <w:rFonts w:ascii="Arial Narrow" w:hAnsi="Arial Narrow" w:cs="Arial"/>
                <w:sz w:val="24"/>
                <w:szCs w:val="24"/>
              </w:rPr>
              <w:t xml:space="preserve"> is unrepresented</w:t>
            </w:r>
            <w:r w:rsidR="00B71880">
              <w:rPr>
                <w:rFonts w:ascii="Arial Narrow" w:hAnsi="Arial Narrow" w:cs="Arial"/>
                <w:sz w:val="24"/>
                <w:szCs w:val="24"/>
              </w:rPr>
              <w:t>, which the applicant was not. T</w:t>
            </w:r>
            <w:r w:rsidR="003A3670">
              <w:rPr>
                <w:rFonts w:ascii="Arial Narrow" w:hAnsi="Arial Narrow" w:cs="Arial"/>
                <w:sz w:val="24"/>
                <w:szCs w:val="24"/>
              </w:rPr>
              <w:t>he applicant</w:t>
            </w:r>
            <w:r w:rsidR="007B3A3B">
              <w:rPr>
                <w:rFonts w:ascii="Arial Narrow" w:hAnsi="Arial Narrow" w:cs="Arial"/>
                <w:sz w:val="24"/>
                <w:szCs w:val="24"/>
              </w:rPr>
              <w:t xml:space="preserve"> omitted to mention that he was legally represented by Mr </w:t>
            </w:r>
            <w:proofErr w:type="spellStart"/>
            <w:r w:rsidR="007B3A3B">
              <w:rPr>
                <w:rFonts w:ascii="Arial Narrow" w:hAnsi="Arial Narrow" w:cs="Arial"/>
                <w:i/>
                <w:sz w:val="24"/>
                <w:szCs w:val="24"/>
              </w:rPr>
              <w:t>Tjituri</w:t>
            </w:r>
            <w:proofErr w:type="spellEnd"/>
            <w:r w:rsidR="007B3A3B">
              <w:rPr>
                <w:rFonts w:ascii="Arial Narrow" w:hAnsi="Arial Narrow" w:cs="Arial"/>
                <w:i/>
                <w:sz w:val="24"/>
                <w:szCs w:val="24"/>
              </w:rPr>
              <w:t xml:space="preserve"> </w:t>
            </w:r>
            <w:r w:rsidR="007B3A3B">
              <w:rPr>
                <w:rFonts w:ascii="Arial Narrow" w:hAnsi="Arial Narrow" w:cs="Arial"/>
                <w:sz w:val="24"/>
                <w:szCs w:val="24"/>
              </w:rPr>
              <w:t>at the time and whether or not he obtained advice from his counsel on lodging an a</w:t>
            </w:r>
            <w:r w:rsidR="00974AA9">
              <w:rPr>
                <w:rFonts w:ascii="Arial Narrow" w:hAnsi="Arial Narrow" w:cs="Arial"/>
                <w:sz w:val="24"/>
                <w:szCs w:val="24"/>
              </w:rPr>
              <w:t>pplication for leave to appeal.</w:t>
            </w:r>
            <w:r w:rsidR="0061479E" w:rsidRPr="00BD7D7A">
              <w:rPr>
                <w:rFonts w:ascii="Arial Narrow" w:hAnsi="Arial Narrow" w:cs="Arial"/>
                <w:sz w:val="24"/>
                <w:szCs w:val="24"/>
              </w:rPr>
              <w:t xml:space="preserve"> </w:t>
            </w:r>
            <w:r w:rsidR="007B3A3B">
              <w:rPr>
                <w:rFonts w:ascii="Arial Narrow" w:hAnsi="Arial Narrow" w:cs="Arial"/>
                <w:sz w:val="24"/>
                <w:szCs w:val="24"/>
              </w:rPr>
              <w:t xml:space="preserve">He is also silent as to whether he gave any instructions </w:t>
            </w:r>
            <w:r w:rsidR="0061479E">
              <w:rPr>
                <w:rFonts w:ascii="Arial Narrow" w:hAnsi="Arial Narrow" w:cs="Arial"/>
                <w:sz w:val="24"/>
                <w:szCs w:val="24"/>
              </w:rPr>
              <w:t>in that regard as might be expected of a person in his position, moreover where</w:t>
            </w:r>
            <w:r w:rsidR="000F7FD8">
              <w:rPr>
                <w:rFonts w:ascii="Arial Narrow" w:hAnsi="Arial Narrow" w:cs="Arial"/>
                <w:sz w:val="24"/>
                <w:szCs w:val="24"/>
              </w:rPr>
              <w:t xml:space="preserve"> in para 2 of applicant’s notice he states that ‘I always had the intention to appeal </w:t>
            </w:r>
            <w:r w:rsidR="000F7FD8" w:rsidRPr="005A1D06">
              <w:rPr>
                <w:rFonts w:ascii="Arial Narrow" w:hAnsi="Arial Narrow" w:cs="Arial"/>
                <w:sz w:val="24"/>
                <w:szCs w:val="24"/>
                <w:u w:val="single"/>
              </w:rPr>
              <w:t>since the receiving of my sentence</w:t>
            </w:r>
            <w:r w:rsidR="005A1D06">
              <w:rPr>
                <w:rFonts w:ascii="Arial Narrow" w:hAnsi="Arial Narrow" w:cs="Arial"/>
                <w:sz w:val="24"/>
                <w:szCs w:val="24"/>
              </w:rPr>
              <w:t>’</w:t>
            </w:r>
            <w:r w:rsidR="006335CE">
              <w:rPr>
                <w:rFonts w:ascii="Arial Narrow" w:hAnsi="Arial Narrow" w:cs="Arial"/>
                <w:sz w:val="24"/>
                <w:szCs w:val="24"/>
              </w:rPr>
              <w:t>. From this assertion</w:t>
            </w:r>
            <w:r w:rsidR="005A1D06">
              <w:rPr>
                <w:rFonts w:ascii="Arial Narrow" w:hAnsi="Arial Narrow" w:cs="Arial"/>
                <w:sz w:val="24"/>
                <w:szCs w:val="24"/>
              </w:rPr>
              <w:t xml:space="preserve"> i</w:t>
            </w:r>
            <w:r w:rsidR="006335CE">
              <w:rPr>
                <w:rFonts w:ascii="Arial Narrow" w:hAnsi="Arial Narrow" w:cs="Arial"/>
                <w:sz w:val="24"/>
                <w:szCs w:val="24"/>
              </w:rPr>
              <w:t xml:space="preserve">t can safely be deduced that </w:t>
            </w:r>
          </w:p>
          <w:p w:rsidR="00903A7D" w:rsidRPr="00903A7D" w:rsidRDefault="00903A7D" w:rsidP="00903A7D">
            <w:pPr>
              <w:pStyle w:val="ListParagraph"/>
              <w:rPr>
                <w:rFonts w:ascii="Arial Narrow" w:hAnsi="Arial Narrow" w:cs="Arial"/>
                <w:sz w:val="24"/>
                <w:szCs w:val="24"/>
              </w:rPr>
            </w:pPr>
          </w:p>
          <w:p w:rsidR="00903A7D" w:rsidRPr="00903A7D" w:rsidRDefault="00903A7D" w:rsidP="00903A7D">
            <w:pPr>
              <w:rPr>
                <w:rFonts w:ascii="Arial Narrow" w:hAnsi="Arial Narrow" w:cs="Arial"/>
                <w:sz w:val="24"/>
                <w:szCs w:val="24"/>
              </w:rPr>
            </w:pPr>
          </w:p>
          <w:p w:rsidR="00BB6618" w:rsidRPr="00903A7D" w:rsidRDefault="006335CE" w:rsidP="00903A7D">
            <w:pPr>
              <w:pStyle w:val="ListParagraph"/>
              <w:spacing w:line="360" w:lineRule="auto"/>
              <w:ind w:left="540"/>
              <w:jc w:val="both"/>
              <w:rPr>
                <w:rFonts w:ascii="Arial Narrow" w:hAnsi="Arial Narrow" w:cs="Arial"/>
                <w:sz w:val="24"/>
                <w:szCs w:val="24"/>
              </w:rPr>
            </w:pPr>
            <w:proofErr w:type="gramStart"/>
            <w:r>
              <w:rPr>
                <w:rFonts w:ascii="Arial Narrow" w:hAnsi="Arial Narrow" w:cs="Arial"/>
                <w:sz w:val="24"/>
                <w:szCs w:val="24"/>
              </w:rPr>
              <w:t>the</w:t>
            </w:r>
            <w:proofErr w:type="gramEnd"/>
            <w:r w:rsidR="005A1D06">
              <w:rPr>
                <w:rFonts w:ascii="Arial Narrow" w:hAnsi="Arial Narrow" w:cs="Arial"/>
                <w:sz w:val="24"/>
                <w:szCs w:val="24"/>
              </w:rPr>
              <w:t xml:space="preserve"> delay in lodging the application was not b</w:t>
            </w:r>
            <w:r>
              <w:rPr>
                <w:rFonts w:ascii="Arial Narrow" w:hAnsi="Arial Narrow" w:cs="Arial"/>
                <w:sz w:val="24"/>
                <w:szCs w:val="24"/>
              </w:rPr>
              <w:t>rought about by ignorance on the</w:t>
            </w:r>
            <w:r w:rsidR="005A1D06">
              <w:rPr>
                <w:rFonts w:ascii="Arial Narrow" w:hAnsi="Arial Narrow" w:cs="Arial"/>
                <w:sz w:val="24"/>
                <w:szCs w:val="24"/>
              </w:rPr>
              <w:t xml:space="preserve"> part </w:t>
            </w:r>
            <w:r>
              <w:rPr>
                <w:rFonts w:ascii="Arial Narrow" w:hAnsi="Arial Narrow" w:cs="Arial"/>
                <w:sz w:val="24"/>
                <w:szCs w:val="24"/>
              </w:rPr>
              <w:t>of the applicant about his</w:t>
            </w:r>
            <w:r w:rsidR="005A1D06">
              <w:rPr>
                <w:rFonts w:ascii="Arial Narrow" w:hAnsi="Arial Narrow" w:cs="Arial"/>
                <w:sz w:val="24"/>
                <w:szCs w:val="24"/>
              </w:rPr>
              <w:t xml:space="preserve"> right </w:t>
            </w:r>
            <w:r w:rsidR="005A1D06" w:rsidRPr="00903A7D">
              <w:rPr>
                <w:rFonts w:ascii="Arial Narrow" w:hAnsi="Arial Narrow" w:cs="Arial"/>
                <w:sz w:val="24"/>
                <w:szCs w:val="24"/>
              </w:rPr>
              <w:t>to bring an application for leave to appeal. There is thus</w:t>
            </w:r>
            <w:r w:rsidR="00EC2061" w:rsidRPr="00903A7D">
              <w:rPr>
                <w:rFonts w:ascii="Arial Narrow" w:hAnsi="Arial Narrow" w:cs="Arial"/>
                <w:sz w:val="24"/>
                <w:szCs w:val="24"/>
              </w:rPr>
              <w:t>,</w:t>
            </w:r>
            <w:r w:rsidR="005A1D06" w:rsidRPr="00903A7D">
              <w:rPr>
                <w:rFonts w:ascii="Arial Narrow" w:hAnsi="Arial Narrow" w:cs="Arial"/>
                <w:sz w:val="24"/>
                <w:szCs w:val="24"/>
              </w:rPr>
              <w:t xml:space="preserve"> </w:t>
            </w:r>
            <w:r w:rsidR="00903A7D">
              <w:rPr>
                <w:rFonts w:ascii="Arial Narrow" w:hAnsi="Arial Narrow" w:cs="Arial"/>
                <w:sz w:val="24"/>
                <w:szCs w:val="24"/>
              </w:rPr>
              <w:t>for the reasons relied upon</w:t>
            </w:r>
            <w:r w:rsidR="00EC2061" w:rsidRPr="00903A7D">
              <w:rPr>
                <w:rFonts w:ascii="Arial Narrow" w:hAnsi="Arial Narrow" w:cs="Arial"/>
                <w:sz w:val="24"/>
                <w:szCs w:val="24"/>
              </w:rPr>
              <w:t xml:space="preserve">, no justification for the </w:t>
            </w:r>
            <w:r w:rsidR="00903A7D" w:rsidRPr="00903A7D">
              <w:rPr>
                <w:rFonts w:ascii="Arial Narrow" w:hAnsi="Arial Narrow" w:cs="Arial"/>
                <w:sz w:val="24"/>
                <w:szCs w:val="24"/>
              </w:rPr>
              <w:t>applicant’s</w:t>
            </w:r>
            <w:r w:rsidR="005A1D06" w:rsidRPr="00903A7D">
              <w:rPr>
                <w:rFonts w:ascii="Arial Narrow" w:hAnsi="Arial Narrow" w:cs="Arial"/>
                <w:sz w:val="24"/>
                <w:szCs w:val="24"/>
              </w:rPr>
              <w:t xml:space="preserve"> failure</w:t>
            </w:r>
            <w:r w:rsidR="00C05FAF" w:rsidRPr="00903A7D">
              <w:rPr>
                <w:rFonts w:ascii="Arial Narrow" w:hAnsi="Arial Narrow" w:cs="Arial"/>
                <w:sz w:val="24"/>
                <w:szCs w:val="24"/>
              </w:rPr>
              <w:t xml:space="preserve"> to</w:t>
            </w:r>
            <w:r w:rsidR="00903A7D">
              <w:rPr>
                <w:rFonts w:ascii="Arial Narrow" w:hAnsi="Arial Narrow" w:cs="Arial"/>
                <w:sz w:val="24"/>
                <w:szCs w:val="24"/>
              </w:rPr>
              <w:t xml:space="preserve"> lodge the application o</w:t>
            </w:r>
            <w:r w:rsidRPr="00903A7D">
              <w:rPr>
                <w:rFonts w:ascii="Arial Narrow" w:hAnsi="Arial Narrow" w:cs="Arial"/>
                <w:sz w:val="24"/>
                <w:szCs w:val="24"/>
              </w:rPr>
              <w:t>n time</w:t>
            </w:r>
            <w:r w:rsidR="005A1D06" w:rsidRPr="00903A7D">
              <w:rPr>
                <w:rFonts w:ascii="Arial Narrow" w:hAnsi="Arial Narrow" w:cs="Arial"/>
                <w:sz w:val="24"/>
                <w:szCs w:val="24"/>
              </w:rPr>
              <w:t>.</w:t>
            </w:r>
            <w:r w:rsidR="00C05FAF" w:rsidRPr="00903A7D">
              <w:rPr>
                <w:rFonts w:ascii="Arial Narrow" w:hAnsi="Arial Narrow" w:cs="Arial"/>
                <w:sz w:val="24"/>
                <w:szCs w:val="24"/>
              </w:rPr>
              <w:t xml:space="preserve"> </w:t>
            </w:r>
          </w:p>
          <w:p w:rsidR="00BB6618" w:rsidRPr="00BB6618" w:rsidRDefault="00BB6618" w:rsidP="00BB6618">
            <w:pPr>
              <w:pStyle w:val="ListParagraph"/>
              <w:rPr>
                <w:rFonts w:ascii="Arial Narrow" w:hAnsi="Arial Narrow" w:cs="Arial"/>
                <w:sz w:val="24"/>
                <w:szCs w:val="24"/>
              </w:rPr>
            </w:pPr>
          </w:p>
          <w:p w:rsidR="0060481E" w:rsidRPr="00BB6618" w:rsidRDefault="00BB6618" w:rsidP="0046452B">
            <w:pPr>
              <w:pStyle w:val="ListParagraph"/>
              <w:numPr>
                <w:ilvl w:val="0"/>
                <w:numId w:val="13"/>
              </w:numPr>
              <w:spacing w:line="360" w:lineRule="auto"/>
              <w:jc w:val="both"/>
              <w:rPr>
                <w:rFonts w:ascii="Arial Narrow" w:hAnsi="Arial Narrow" w:cs="Arial"/>
                <w:sz w:val="24"/>
                <w:szCs w:val="24"/>
              </w:rPr>
            </w:pPr>
            <w:r>
              <w:rPr>
                <w:rFonts w:ascii="Arial Narrow" w:hAnsi="Arial Narrow" w:cs="Arial"/>
                <w:sz w:val="24"/>
                <w:szCs w:val="24"/>
              </w:rPr>
              <w:t xml:space="preserve">Coming to the second requirement, namely </w:t>
            </w:r>
            <w:r w:rsidR="003C37A8" w:rsidRPr="00BB6618">
              <w:rPr>
                <w:rFonts w:ascii="Arial Narrow" w:hAnsi="Arial Narrow" w:cs="Arial"/>
                <w:sz w:val="24"/>
                <w:szCs w:val="24"/>
              </w:rPr>
              <w:t xml:space="preserve">prospects of success </w:t>
            </w:r>
            <w:r>
              <w:rPr>
                <w:rFonts w:ascii="Arial Narrow" w:hAnsi="Arial Narrow" w:cs="Arial"/>
                <w:sz w:val="24"/>
                <w:szCs w:val="24"/>
              </w:rPr>
              <w:t xml:space="preserve">on appeal, </w:t>
            </w:r>
            <w:r w:rsidR="00EC2061">
              <w:rPr>
                <w:rFonts w:ascii="Arial Narrow" w:hAnsi="Arial Narrow" w:cs="Arial"/>
                <w:sz w:val="24"/>
                <w:szCs w:val="24"/>
              </w:rPr>
              <w:t xml:space="preserve">I already alluded to the fact that neither </w:t>
            </w:r>
            <w:r>
              <w:rPr>
                <w:rFonts w:ascii="Arial Narrow" w:hAnsi="Arial Narrow" w:cs="Arial"/>
                <w:sz w:val="24"/>
                <w:szCs w:val="24"/>
              </w:rPr>
              <w:t xml:space="preserve">the applicant nor </w:t>
            </w:r>
            <w:r w:rsidR="00EC2061">
              <w:rPr>
                <w:rFonts w:ascii="Arial Narrow" w:hAnsi="Arial Narrow" w:cs="Arial"/>
                <w:sz w:val="24"/>
                <w:szCs w:val="24"/>
              </w:rPr>
              <w:t>his</w:t>
            </w:r>
            <w:r w:rsidR="003C37A8" w:rsidRPr="00BB6618">
              <w:rPr>
                <w:rFonts w:ascii="Arial Narrow" w:hAnsi="Arial Narrow" w:cs="Arial"/>
                <w:sz w:val="24"/>
                <w:szCs w:val="24"/>
              </w:rPr>
              <w:t xml:space="preserve"> legal </w:t>
            </w:r>
            <w:r>
              <w:rPr>
                <w:rFonts w:ascii="Arial Narrow" w:hAnsi="Arial Narrow" w:cs="Arial"/>
                <w:sz w:val="24"/>
                <w:szCs w:val="24"/>
              </w:rPr>
              <w:t>representative</w:t>
            </w:r>
            <w:r w:rsidR="003C37A8" w:rsidRPr="00BB6618">
              <w:rPr>
                <w:rFonts w:ascii="Arial Narrow" w:hAnsi="Arial Narrow" w:cs="Arial"/>
                <w:sz w:val="24"/>
                <w:szCs w:val="24"/>
              </w:rPr>
              <w:t xml:space="preserve"> advanced anything on that </w:t>
            </w:r>
            <w:r>
              <w:rPr>
                <w:rFonts w:ascii="Arial Narrow" w:hAnsi="Arial Narrow" w:cs="Arial"/>
                <w:sz w:val="24"/>
                <w:szCs w:val="24"/>
              </w:rPr>
              <w:t>aspect</w:t>
            </w:r>
            <w:r w:rsidR="00806F85">
              <w:rPr>
                <w:rFonts w:ascii="Arial Narrow" w:hAnsi="Arial Narrow" w:cs="Arial"/>
                <w:sz w:val="24"/>
                <w:szCs w:val="24"/>
              </w:rPr>
              <w:t xml:space="preserve"> of the application</w:t>
            </w:r>
            <w:r>
              <w:rPr>
                <w:rFonts w:ascii="Arial Narrow" w:hAnsi="Arial Narrow" w:cs="Arial"/>
                <w:sz w:val="24"/>
                <w:szCs w:val="24"/>
              </w:rPr>
              <w:t xml:space="preserve">. </w:t>
            </w:r>
            <w:r w:rsidR="00B81DF2">
              <w:rPr>
                <w:rFonts w:ascii="Arial Narrow" w:hAnsi="Arial Narrow" w:cs="Arial"/>
                <w:sz w:val="24"/>
                <w:szCs w:val="24"/>
              </w:rPr>
              <w:t>Though this shortcoming in the condonation application should be fatal</w:t>
            </w:r>
            <w:r>
              <w:rPr>
                <w:rFonts w:ascii="Arial Narrow" w:hAnsi="Arial Narrow" w:cs="Arial"/>
                <w:sz w:val="24"/>
                <w:szCs w:val="24"/>
              </w:rPr>
              <w:t xml:space="preserve"> </w:t>
            </w:r>
            <w:r w:rsidR="00806F85">
              <w:rPr>
                <w:rFonts w:ascii="Arial Narrow" w:hAnsi="Arial Narrow" w:cs="Arial"/>
                <w:sz w:val="24"/>
                <w:szCs w:val="24"/>
              </w:rPr>
              <w:t>(</w:t>
            </w:r>
            <w:r>
              <w:rPr>
                <w:rFonts w:ascii="Arial Narrow" w:hAnsi="Arial Narrow" w:cs="Arial"/>
                <w:sz w:val="24"/>
                <w:szCs w:val="24"/>
              </w:rPr>
              <w:t xml:space="preserve">as pointed out in </w:t>
            </w:r>
            <w:proofErr w:type="spellStart"/>
            <w:r w:rsidRPr="00EF181B">
              <w:rPr>
                <w:rFonts w:ascii="Arial Narrow" w:hAnsi="Arial Narrow"/>
                <w:i/>
              </w:rPr>
              <w:t>Gowaseb</w:t>
            </w:r>
            <w:proofErr w:type="spellEnd"/>
            <w:r w:rsidR="00806F85">
              <w:rPr>
                <w:rFonts w:ascii="Arial Narrow" w:hAnsi="Arial Narrow"/>
              </w:rPr>
              <w:t>)</w:t>
            </w:r>
            <w:r w:rsidRPr="00EF181B">
              <w:rPr>
                <w:rFonts w:ascii="Arial Narrow" w:hAnsi="Arial Narrow"/>
              </w:rPr>
              <w:t xml:space="preserve"> </w:t>
            </w:r>
            <w:r w:rsidR="003C37A8" w:rsidRPr="00BB6618">
              <w:rPr>
                <w:rFonts w:ascii="Arial Narrow" w:hAnsi="Arial Narrow" w:cs="Arial"/>
                <w:sz w:val="24"/>
                <w:szCs w:val="24"/>
              </w:rPr>
              <w:t xml:space="preserve">the </w:t>
            </w:r>
            <w:r w:rsidR="00806F85">
              <w:rPr>
                <w:rFonts w:ascii="Arial Narrow" w:hAnsi="Arial Narrow" w:cs="Arial"/>
                <w:sz w:val="24"/>
                <w:szCs w:val="24"/>
              </w:rPr>
              <w:t>court,</w:t>
            </w:r>
            <w:r w:rsidR="00B81DF2">
              <w:rPr>
                <w:rFonts w:ascii="Arial Narrow" w:hAnsi="Arial Narrow" w:cs="Arial"/>
                <w:sz w:val="24"/>
                <w:szCs w:val="24"/>
              </w:rPr>
              <w:t xml:space="preserve"> notwithstanding</w:t>
            </w:r>
            <w:r w:rsidR="00806F85">
              <w:rPr>
                <w:rFonts w:ascii="Arial Narrow" w:hAnsi="Arial Narrow" w:cs="Arial"/>
                <w:sz w:val="24"/>
                <w:szCs w:val="24"/>
              </w:rPr>
              <w:t>, would still</w:t>
            </w:r>
            <w:r w:rsidR="00B81DF2">
              <w:rPr>
                <w:rFonts w:ascii="Arial Narrow" w:hAnsi="Arial Narrow" w:cs="Arial"/>
                <w:sz w:val="24"/>
                <w:szCs w:val="24"/>
              </w:rPr>
              <w:t xml:space="preserve"> consider</w:t>
            </w:r>
            <w:r w:rsidR="003C37A8" w:rsidRPr="00BB6618">
              <w:rPr>
                <w:rFonts w:ascii="Arial Narrow" w:hAnsi="Arial Narrow" w:cs="Arial"/>
                <w:sz w:val="24"/>
                <w:szCs w:val="24"/>
              </w:rPr>
              <w:t xml:space="preserve"> </w:t>
            </w:r>
            <w:r w:rsidR="0061445D">
              <w:rPr>
                <w:rFonts w:ascii="Arial Narrow" w:hAnsi="Arial Narrow" w:cs="Arial"/>
                <w:sz w:val="24"/>
                <w:szCs w:val="24"/>
              </w:rPr>
              <w:t>whether prospects of success on appeal exist</w:t>
            </w:r>
            <w:r w:rsidR="003C37A8" w:rsidRPr="00BB6618">
              <w:rPr>
                <w:rFonts w:ascii="Arial Narrow" w:hAnsi="Arial Narrow" w:cs="Arial"/>
                <w:sz w:val="24"/>
                <w:szCs w:val="24"/>
              </w:rPr>
              <w:t xml:space="preserve"> </w:t>
            </w:r>
            <w:r w:rsidR="00B81DF2">
              <w:rPr>
                <w:rFonts w:ascii="Arial Narrow" w:hAnsi="Arial Narrow" w:cs="Arial"/>
                <w:sz w:val="24"/>
                <w:szCs w:val="24"/>
              </w:rPr>
              <w:t>in light of</w:t>
            </w:r>
            <w:r w:rsidR="003C37A8" w:rsidRPr="00BB6618">
              <w:rPr>
                <w:rFonts w:ascii="Arial Narrow" w:hAnsi="Arial Narrow" w:cs="Arial"/>
                <w:sz w:val="24"/>
                <w:szCs w:val="24"/>
              </w:rPr>
              <w:t xml:space="preserve"> the </w:t>
            </w:r>
            <w:r w:rsidR="003C37A8" w:rsidRPr="00BB6618">
              <w:rPr>
                <w:rFonts w:ascii="Arial Narrow" w:hAnsi="Arial Narrow" w:cs="Arial"/>
                <w:i/>
                <w:sz w:val="24"/>
                <w:szCs w:val="24"/>
              </w:rPr>
              <w:t>dictum</w:t>
            </w:r>
            <w:r w:rsidR="003C37A8" w:rsidRPr="00BB6618">
              <w:rPr>
                <w:rFonts w:ascii="Arial Narrow" w:hAnsi="Arial Narrow" w:cs="Arial"/>
                <w:sz w:val="24"/>
                <w:szCs w:val="24"/>
              </w:rPr>
              <w:t xml:space="preserve"> set out in </w:t>
            </w:r>
            <w:r w:rsidR="003C37A8" w:rsidRPr="00BB6618">
              <w:rPr>
                <w:rFonts w:ascii="Arial Narrow" w:hAnsi="Arial Narrow" w:cs="Arial"/>
                <w:i/>
                <w:sz w:val="24"/>
                <w:szCs w:val="24"/>
              </w:rPr>
              <w:t xml:space="preserve">S v </w:t>
            </w:r>
            <w:proofErr w:type="spellStart"/>
            <w:r w:rsidR="003C37A8" w:rsidRPr="00BB6618">
              <w:rPr>
                <w:rFonts w:ascii="Arial Narrow" w:hAnsi="Arial Narrow" w:cs="Arial"/>
                <w:i/>
                <w:sz w:val="24"/>
                <w:szCs w:val="24"/>
              </w:rPr>
              <w:t>Arubertus</w:t>
            </w:r>
            <w:proofErr w:type="spellEnd"/>
            <w:r w:rsidR="003C37A8">
              <w:rPr>
                <w:rStyle w:val="FootnoteReference"/>
                <w:rFonts w:ascii="Arial Narrow" w:hAnsi="Arial Narrow" w:cs="Arial"/>
                <w:i/>
                <w:sz w:val="24"/>
                <w:szCs w:val="24"/>
              </w:rPr>
              <w:footnoteReference w:id="5"/>
            </w:r>
            <w:r w:rsidR="000765A7" w:rsidRPr="00BB6618">
              <w:rPr>
                <w:rFonts w:ascii="Arial Narrow" w:hAnsi="Arial Narrow" w:cs="Arial"/>
                <w:i/>
                <w:sz w:val="24"/>
                <w:szCs w:val="24"/>
              </w:rPr>
              <w:t xml:space="preserve"> </w:t>
            </w:r>
            <w:r w:rsidR="003C37A8" w:rsidRPr="00BB6618">
              <w:rPr>
                <w:rFonts w:ascii="Arial Narrow" w:hAnsi="Arial Narrow" w:cs="Arial"/>
                <w:i/>
                <w:sz w:val="24"/>
                <w:szCs w:val="24"/>
              </w:rPr>
              <w:t xml:space="preserve"> </w:t>
            </w:r>
          </w:p>
          <w:p w:rsidR="0060481E" w:rsidRPr="0060481E" w:rsidRDefault="0060481E" w:rsidP="00086C96">
            <w:pPr>
              <w:pStyle w:val="ListParagraph"/>
              <w:spacing w:line="360" w:lineRule="auto"/>
              <w:rPr>
                <w:rFonts w:ascii="Arial Narrow" w:hAnsi="Arial Narrow" w:cs="Arial"/>
                <w:sz w:val="24"/>
                <w:szCs w:val="24"/>
              </w:rPr>
            </w:pPr>
          </w:p>
          <w:p w:rsidR="0060481E" w:rsidRPr="00693ED4" w:rsidRDefault="000765A7" w:rsidP="0046452B">
            <w:pPr>
              <w:pStyle w:val="ListParagraph"/>
              <w:numPr>
                <w:ilvl w:val="0"/>
                <w:numId w:val="13"/>
              </w:numPr>
              <w:spacing w:line="360" w:lineRule="auto"/>
              <w:jc w:val="both"/>
              <w:rPr>
                <w:rFonts w:ascii="Arial Narrow" w:hAnsi="Arial Narrow" w:cs="Arial"/>
                <w:sz w:val="24"/>
                <w:szCs w:val="24"/>
              </w:rPr>
            </w:pPr>
            <w:r>
              <w:rPr>
                <w:rFonts w:ascii="Arial Narrow" w:hAnsi="Arial Narrow" w:cs="Arial"/>
                <w:sz w:val="24"/>
                <w:szCs w:val="24"/>
              </w:rPr>
              <w:t xml:space="preserve">The applicant’s </w:t>
            </w:r>
            <w:r w:rsidR="00D17B87">
              <w:rPr>
                <w:rFonts w:ascii="Arial Narrow" w:hAnsi="Arial Narrow" w:cs="Arial"/>
                <w:sz w:val="24"/>
                <w:szCs w:val="24"/>
              </w:rPr>
              <w:t xml:space="preserve">qualm lies </w:t>
            </w:r>
            <w:r w:rsidR="0061445D">
              <w:rPr>
                <w:rFonts w:ascii="Arial Narrow" w:hAnsi="Arial Narrow" w:cs="Arial"/>
                <w:sz w:val="24"/>
                <w:szCs w:val="24"/>
              </w:rPr>
              <w:t>therein</w:t>
            </w:r>
            <w:r w:rsidR="00D17B87">
              <w:rPr>
                <w:rFonts w:ascii="Arial Narrow" w:hAnsi="Arial Narrow" w:cs="Arial"/>
                <w:sz w:val="24"/>
                <w:szCs w:val="24"/>
              </w:rPr>
              <w:t xml:space="preserve"> that the</w:t>
            </w:r>
            <w:r w:rsidR="00BB6618">
              <w:rPr>
                <w:rFonts w:ascii="Arial Narrow" w:hAnsi="Arial Narrow" w:cs="Arial"/>
                <w:sz w:val="24"/>
                <w:szCs w:val="24"/>
              </w:rPr>
              <w:t xml:space="preserve"> court</w:t>
            </w:r>
            <w:r w:rsidR="00B35CBF">
              <w:rPr>
                <w:rFonts w:ascii="Arial Narrow" w:hAnsi="Arial Narrow" w:cs="Arial"/>
                <w:sz w:val="24"/>
                <w:szCs w:val="24"/>
              </w:rPr>
              <w:t>, in his view,</w:t>
            </w:r>
            <w:r w:rsidR="00BB6618">
              <w:rPr>
                <w:rFonts w:ascii="Arial Narrow" w:hAnsi="Arial Narrow" w:cs="Arial"/>
                <w:sz w:val="24"/>
                <w:szCs w:val="24"/>
              </w:rPr>
              <w:t xml:space="preserve"> imposed a harsh sentence </w:t>
            </w:r>
            <w:r w:rsidR="00B35CBF">
              <w:rPr>
                <w:rFonts w:ascii="Arial Narrow" w:hAnsi="Arial Narrow" w:cs="Arial"/>
                <w:sz w:val="24"/>
                <w:szCs w:val="24"/>
              </w:rPr>
              <w:t xml:space="preserve">compared to sentences imposed in other cases of similar nature and </w:t>
            </w:r>
            <w:r w:rsidR="00D17B87">
              <w:rPr>
                <w:rFonts w:ascii="Arial Narrow" w:hAnsi="Arial Narrow" w:cs="Arial"/>
                <w:sz w:val="24"/>
                <w:szCs w:val="24"/>
              </w:rPr>
              <w:t xml:space="preserve">relied on </w:t>
            </w:r>
            <w:r w:rsidR="00D17B87">
              <w:rPr>
                <w:rFonts w:ascii="Arial Narrow" w:hAnsi="Arial Narrow" w:cs="Arial"/>
                <w:i/>
                <w:sz w:val="24"/>
                <w:szCs w:val="24"/>
              </w:rPr>
              <w:t xml:space="preserve">S v </w:t>
            </w:r>
            <w:proofErr w:type="spellStart"/>
            <w:r w:rsidR="00D17B87">
              <w:rPr>
                <w:rFonts w:ascii="Arial Narrow" w:hAnsi="Arial Narrow" w:cs="Arial"/>
                <w:i/>
                <w:sz w:val="24"/>
                <w:szCs w:val="24"/>
              </w:rPr>
              <w:t>Majiedt</w:t>
            </w:r>
            <w:proofErr w:type="spellEnd"/>
            <w:r w:rsidR="00FC2C39">
              <w:rPr>
                <w:rFonts w:ascii="Arial Narrow" w:hAnsi="Arial Narrow" w:cs="Arial"/>
                <w:i/>
                <w:sz w:val="24"/>
                <w:szCs w:val="24"/>
              </w:rPr>
              <w:t>;</w:t>
            </w:r>
            <w:r w:rsidR="00D17B87">
              <w:rPr>
                <w:rStyle w:val="FootnoteReference"/>
                <w:rFonts w:ascii="Arial Narrow" w:hAnsi="Arial Narrow" w:cs="Arial"/>
                <w:i/>
                <w:sz w:val="24"/>
                <w:szCs w:val="24"/>
              </w:rPr>
              <w:footnoteReference w:id="6"/>
            </w:r>
            <w:proofErr w:type="gramStart"/>
            <w:r w:rsidR="006E2816">
              <w:rPr>
                <w:rFonts w:ascii="Arial Narrow" w:hAnsi="Arial Narrow" w:cs="Arial"/>
                <w:sz w:val="24"/>
                <w:szCs w:val="24"/>
              </w:rPr>
              <w:t>;</w:t>
            </w:r>
            <w:proofErr w:type="gramEnd"/>
            <w:r w:rsidR="006E2816">
              <w:rPr>
                <w:rFonts w:ascii="Arial Narrow" w:hAnsi="Arial Narrow" w:cs="Arial"/>
                <w:sz w:val="24"/>
                <w:szCs w:val="24"/>
              </w:rPr>
              <w:t xml:space="preserve"> </w:t>
            </w:r>
            <w:r w:rsidR="006E2816" w:rsidRPr="00B80581">
              <w:rPr>
                <w:rFonts w:ascii="Arial Narrow" w:hAnsi="Arial Narrow" w:cs="Arial"/>
                <w:i/>
                <w:sz w:val="24"/>
                <w:szCs w:val="24"/>
              </w:rPr>
              <w:t xml:space="preserve">S v </w:t>
            </w:r>
            <w:proofErr w:type="spellStart"/>
            <w:r w:rsidR="006E2816" w:rsidRPr="00B80581">
              <w:rPr>
                <w:rFonts w:ascii="Arial Narrow" w:hAnsi="Arial Narrow" w:cs="Arial"/>
                <w:i/>
                <w:sz w:val="24"/>
                <w:szCs w:val="24"/>
              </w:rPr>
              <w:t>Serfontein</w:t>
            </w:r>
            <w:proofErr w:type="spellEnd"/>
            <w:r w:rsidR="006E2816">
              <w:rPr>
                <w:rStyle w:val="FootnoteReference"/>
                <w:rFonts w:ascii="Arial Narrow" w:hAnsi="Arial Narrow" w:cs="Arial"/>
                <w:sz w:val="24"/>
                <w:szCs w:val="24"/>
              </w:rPr>
              <w:footnoteReference w:id="7"/>
            </w:r>
            <w:r w:rsidR="0061445D">
              <w:rPr>
                <w:rFonts w:ascii="Arial Narrow" w:hAnsi="Arial Narrow" w:cs="Arial"/>
                <w:i/>
                <w:sz w:val="24"/>
                <w:szCs w:val="24"/>
              </w:rPr>
              <w:t xml:space="preserve">; </w:t>
            </w:r>
            <w:r w:rsidR="0061445D">
              <w:rPr>
                <w:rFonts w:ascii="Arial Narrow" w:hAnsi="Arial Narrow" w:cs="Arial"/>
                <w:sz w:val="24"/>
                <w:szCs w:val="24"/>
              </w:rPr>
              <w:t>and</w:t>
            </w:r>
            <w:r w:rsidR="00086C96" w:rsidRPr="00086C96">
              <w:rPr>
                <w:rFonts w:ascii="Arial" w:eastAsia="Times New Roman" w:hAnsi="Arial" w:cs="Arial"/>
                <w:bCs/>
                <w:i/>
                <w:snapToGrid w:val="0"/>
                <w:sz w:val="24"/>
                <w:szCs w:val="24"/>
              </w:rPr>
              <w:t xml:space="preserve"> </w:t>
            </w:r>
            <w:r w:rsidR="00086C96" w:rsidRPr="00086C96">
              <w:rPr>
                <w:rFonts w:ascii="Arial Narrow" w:hAnsi="Arial Narrow" w:cs="Arial"/>
                <w:bCs/>
                <w:i/>
                <w:sz w:val="24"/>
                <w:szCs w:val="24"/>
                <w:lang w:val="en-US"/>
              </w:rPr>
              <w:t xml:space="preserve">S v Van </w:t>
            </w:r>
            <w:proofErr w:type="spellStart"/>
            <w:r w:rsidR="00086C96" w:rsidRPr="00086C96">
              <w:rPr>
                <w:rFonts w:ascii="Arial Narrow" w:hAnsi="Arial Narrow" w:cs="Arial"/>
                <w:bCs/>
                <w:i/>
                <w:sz w:val="24"/>
                <w:szCs w:val="24"/>
                <w:lang w:val="en-US"/>
              </w:rPr>
              <w:t>Rensburg</w:t>
            </w:r>
            <w:proofErr w:type="spellEnd"/>
            <w:r w:rsidR="00086C96">
              <w:rPr>
                <w:rStyle w:val="FootnoteReference"/>
                <w:rFonts w:ascii="Arial Narrow" w:hAnsi="Arial Narrow" w:cs="Arial"/>
                <w:bCs/>
                <w:i/>
                <w:sz w:val="24"/>
                <w:szCs w:val="24"/>
                <w:lang w:val="en-US"/>
              </w:rPr>
              <w:footnoteReference w:id="8"/>
            </w:r>
            <w:r w:rsidR="00B35CBF">
              <w:rPr>
                <w:rFonts w:ascii="Arial Narrow" w:hAnsi="Arial Narrow" w:cs="Arial"/>
                <w:bCs/>
                <w:i/>
                <w:sz w:val="24"/>
                <w:szCs w:val="24"/>
                <w:lang w:val="en-US"/>
              </w:rPr>
              <w:t xml:space="preserve"> </w:t>
            </w:r>
            <w:r w:rsidR="00B35CBF">
              <w:rPr>
                <w:rFonts w:ascii="Arial Narrow" w:hAnsi="Arial Narrow" w:cs="Arial"/>
                <w:bCs/>
                <w:sz w:val="24"/>
                <w:szCs w:val="24"/>
                <w:lang w:val="en-US"/>
              </w:rPr>
              <w:t>as support for his contention.</w:t>
            </w:r>
            <w:r w:rsidR="00086C96">
              <w:rPr>
                <w:rFonts w:ascii="Arial Narrow" w:hAnsi="Arial Narrow" w:cs="Arial"/>
                <w:bCs/>
                <w:i/>
                <w:sz w:val="24"/>
                <w:szCs w:val="24"/>
                <w:lang w:val="en-US"/>
              </w:rPr>
              <w:t xml:space="preserve"> </w:t>
            </w:r>
            <w:r w:rsidR="00806F85">
              <w:rPr>
                <w:rFonts w:ascii="Arial Narrow" w:hAnsi="Arial Narrow" w:cs="Arial"/>
                <w:bCs/>
                <w:sz w:val="24"/>
                <w:szCs w:val="24"/>
                <w:lang w:val="en-US"/>
              </w:rPr>
              <w:t>Counsel for the respondent</w:t>
            </w:r>
            <w:r w:rsidR="00086C96">
              <w:rPr>
                <w:rFonts w:ascii="Arial Narrow" w:hAnsi="Arial Narrow" w:cs="Arial"/>
                <w:bCs/>
                <w:sz w:val="24"/>
                <w:szCs w:val="24"/>
                <w:lang w:val="en-US"/>
              </w:rPr>
              <w:t xml:space="preserve"> did </w:t>
            </w:r>
            <w:r w:rsidR="00806F85">
              <w:rPr>
                <w:rFonts w:ascii="Arial Narrow" w:hAnsi="Arial Narrow" w:cs="Arial"/>
                <w:bCs/>
                <w:sz w:val="24"/>
                <w:szCs w:val="24"/>
                <w:lang w:val="en-US"/>
              </w:rPr>
              <w:t xml:space="preserve">also </w:t>
            </w:r>
            <w:r w:rsidR="00086C96">
              <w:rPr>
                <w:rFonts w:ascii="Arial Narrow" w:hAnsi="Arial Narrow" w:cs="Arial"/>
                <w:bCs/>
                <w:sz w:val="24"/>
                <w:szCs w:val="24"/>
                <w:lang w:val="en-US"/>
              </w:rPr>
              <w:t>not deal with the prospects of success on appeal in his heads of argument</w:t>
            </w:r>
            <w:r w:rsidR="00806F85">
              <w:rPr>
                <w:rFonts w:ascii="Arial Narrow" w:hAnsi="Arial Narrow" w:cs="Arial"/>
                <w:bCs/>
                <w:sz w:val="24"/>
                <w:szCs w:val="24"/>
                <w:lang w:val="en-US"/>
              </w:rPr>
              <w:t>,</w:t>
            </w:r>
            <w:r w:rsidR="00086C96">
              <w:rPr>
                <w:rFonts w:ascii="Arial Narrow" w:hAnsi="Arial Narrow" w:cs="Arial"/>
                <w:bCs/>
                <w:sz w:val="24"/>
                <w:szCs w:val="24"/>
                <w:lang w:val="en-US"/>
              </w:rPr>
              <w:t xml:space="preserve"> so the court invited him to make submission</w:t>
            </w:r>
            <w:r w:rsidR="00806F85">
              <w:rPr>
                <w:rFonts w:ascii="Arial Narrow" w:hAnsi="Arial Narrow" w:cs="Arial"/>
                <w:bCs/>
                <w:sz w:val="24"/>
                <w:szCs w:val="24"/>
                <w:lang w:val="en-US"/>
              </w:rPr>
              <w:t>s i</w:t>
            </w:r>
            <w:r w:rsidR="009E5F9B">
              <w:rPr>
                <w:rFonts w:ascii="Arial Narrow" w:hAnsi="Arial Narrow" w:cs="Arial"/>
                <w:bCs/>
                <w:sz w:val="24"/>
                <w:szCs w:val="24"/>
                <w:lang w:val="en-US"/>
              </w:rPr>
              <w:t xml:space="preserve">n that </w:t>
            </w:r>
            <w:r w:rsidR="00806F85">
              <w:rPr>
                <w:rFonts w:ascii="Arial Narrow" w:hAnsi="Arial Narrow" w:cs="Arial"/>
                <w:bCs/>
                <w:sz w:val="24"/>
                <w:szCs w:val="24"/>
                <w:lang w:val="en-US"/>
              </w:rPr>
              <w:t>regard</w:t>
            </w:r>
            <w:r w:rsidR="00086C96">
              <w:rPr>
                <w:rFonts w:ascii="Arial Narrow" w:hAnsi="Arial Narrow" w:cs="Arial"/>
                <w:bCs/>
                <w:sz w:val="24"/>
                <w:szCs w:val="24"/>
                <w:lang w:val="en-US"/>
              </w:rPr>
              <w:t>. Counsel stated that the</w:t>
            </w:r>
            <w:r w:rsidR="00CB6DD0">
              <w:rPr>
                <w:rFonts w:ascii="Arial Narrow" w:hAnsi="Arial Narrow" w:cs="Arial"/>
                <w:bCs/>
                <w:sz w:val="24"/>
                <w:szCs w:val="24"/>
                <w:lang w:val="en-US"/>
              </w:rPr>
              <w:t xml:space="preserve"> applicant does not enjoy prospect</w:t>
            </w:r>
            <w:r w:rsidR="009E5F9B">
              <w:rPr>
                <w:rFonts w:ascii="Arial Narrow" w:hAnsi="Arial Narrow" w:cs="Arial"/>
                <w:bCs/>
                <w:sz w:val="24"/>
                <w:szCs w:val="24"/>
                <w:lang w:val="en-US"/>
              </w:rPr>
              <w:t>s of success on appeal because he embezzled a</w:t>
            </w:r>
            <w:r w:rsidR="00CB6DD0">
              <w:rPr>
                <w:rFonts w:ascii="Arial Narrow" w:hAnsi="Arial Narrow" w:cs="Arial"/>
                <w:bCs/>
                <w:sz w:val="24"/>
                <w:szCs w:val="24"/>
                <w:lang w:val="en-US"/>
              </w:rPr>
              <w:t xml:space="preserve"> large sum of money</w:t>
            </w:r>
            <w:r w:rsidR="00B35CBF">
              <w:rPr>
                <w:rFonts w:ascii="Arial Narrow" w:hAnsi="Arial Narrow" w:cs="Arial"/>
                <w:bCs/>
                <w:sz w:val="24"/>
                <w:szCs w:val="24"/>
                <w:lang w:val="en-US"/>
              </w:rPr>
              <w:t xml:space="preserve"> to wit </w:t>
            </w:r>
            <w:r w:rsidR="005E6E15">
              <w:rPr>
                <w:rFonts w:ascii="Arial Narrow" w:hAnsi="Arial Narrow" w:cs="Arial"/>
                <w:bCs/>
                <w:sz w:val="24"/>
                <w:szCs w:val="24"/>
                <w:lang w:val="en-US"/>
              </w:rPr>
              <w:t>N$5 856 075.90</w:t>
            </w:r>
            <w:r w:rsidR="00CB6DD0">
              <w:rPr>
                <w:rFonts w:ascii="Arial Narrow" w:hAnsi="Arial Narrow" w:cs="Arial"/>
                <w:bCs/>
                <w:sz w:val="24"/>
                <w:szCs w:val="24"/>
                <w:lang w:val="en-US"/>
              </w:rPr>
              <w:t>. Furthermore he argues that the sentences</w:t>
            </w:r>
            <w:r w:rsidR="00086C96">
              <w:rPr>
                <w:rFonts w:ascii="Arial Narrow" w:hAnsi="Arial Narrow" w:cs="Arial"/>
                <w:bCs/>
                <w:sz w:val="24"/>
                <w:szCs w:val="24"/>
                <w:lang w:val="en-US"/>
              </w:rPr>
              <w:t xml:space="preserve"> meted out </w:t>
            </w:r>
            <w:r w:rsidR="00CB6DD0">
              <w:rPr>
                <w:rFonts w:ascii="Arial Narrow" w:hAnsi="Arial Narrow" w:cs="Arial"/>
                <w:bCs/>
                <w:sz w:val="24"/>
                <w:szCs w:val="24"/>
                <w:lang w:val="en-US"/>
              </w:rPr>
              <w:t>in those judgments were proportional</w:t>
            </w:r>
            <w:r w:rsidR="00086C96">
              <w:rPr>
                <w:rFonts w:ascii="Arial Narrow" w:hAnsi="Arial Narrow" w:cs="Arial"/>
                <w:bCs/>
                <w:sz w:val="24"/>
                <w:szCs w:val="24"/>
                <w:lang w:val="en-US"/>
              </w:rPr>
              <w:t xml:space="preserve"> to the amounts embezzled</w:t>
            </w:r>
            <w:r w:rsidR="00CB6DD0">
              <w:rPr>
                <w:rFonts w:ascii="Arial Narrow" w:hAnsi="Arial Narrow" w:cs="Arial"/>
                <w:bCs/>
                <w:sz w:val="24"/>
                <w:szCs w:val="24"/>
                <w:lang w:val="en-US"/>
              </w:rPr>
              <w:t xml:space="preserve"> by the accused persons</w:t>
            </w:r>
            <w:r w:rsidR="00806F85">
              <w:rPr>
                <w:rFonts w:ascii="Arial Narrow" w:hAnsi="Arial Narrow" w:cs="Arial"/>
                <w:bCs/>
                <w:sz w:val="24"/>
                <w:szCs w:val="24"/>
                <w:lang w:val="en-US"/>
              </w:rPr>
              <w:t xml:space="preserve"> and</w:t>
            </w:r>
            <w:r w:rsidR="009E5F9B">
              <w:rPr>
                <w:rFonts w:ascii="Arial Narrow" w:hAnsi="Arial Narrow" w:cs="Arial"/>
                <w:bCs/>
                <w:sz w:val="24"/>
                <w:szCs w:val="24"/>
                <w:lang w:val="en-US"/>
              </w:rPr>
              <w:t xml:space="preserve"> made reference </w:t>
            </w:r>
            <w:r w:rsidR="00086C96">
              <w:rPr>
                <w:rFonts w:ascii="Arial Narrow" w:hAnsi="Arial Narrow" w:cs="Arial"/>
                <w:bCs/>
                <w:sz w:val="24"/>
                <w:szCs w:val="24"/>
                <w:lang w:val="en-US"/>
              </w:rPr>
              <w:t xml:space="preserve">to the </w:t>
            </w:r>
            <w:proofErr w:type="spellStart"/>
            <w:r w:rsidR="00CB6DD0">
              <w:rPr>
                <w:rFonts w:ascii="Arial Narrow" w:hAnsi="Arial Narrow" w:cs="Arial"/>
                <w:bCs/>
                <w:i/>
                <w:sz w:val="24"/>
                <w:szCs w:val="24"/>
                <w:lang w:val="en-US"/>
              </w:rPr>
              <w:t>Madjiedt</w:t>
            </w:r>
            <w:proofErr w:type="spellEnd"/>
            <w:r w:rsidR="00CB6DD0">
              <w:rPr>
                <w:rFonts w:ascii="Arial Narrow" w:hAnsi="Arial Narrow" w:cs="Arial"/>
                <w:bCs/>
                <w:i/>
                <w:sz w:val="24"/>
                <w:szCs w:val="24"/>
                <w:lang w:val="en-US"/>
              </w:rPr>
              <w:t xml:space="preserve"> </w:t>
            </w:r>
            <w:r w:rsidR="00086C96">
              <w:rPr>
                <w:rFonts w:ascii="Arial Narrow" w:hAnsi="Arial Narrow" w:cs="Arial"/>
                <w:bCs/>
                <w:sz w:val="24"/>
                <w:szCs w:val="24"/>
                <w:lang w:val="en-US"/>
              </w:rPr>
              <w:t xml:space="preserve">and </w:t>
            </w:r>
            <w:proofErr w:type="spellStart"/>
            <w:r w:rsidR="00086C96" w:rsidRPr="00CB6DD0">
              <w:rPr>
                <w:rFonts w:ascii="Arial Narrow" w:hAnsi="Arial Narrow" w:cs="Arial"/>
                <w:bCs/>
                <w:i/>
                <w:sz w:val="24"/>
                <w:szCs w:val="24"/>
                <w:lang w:val="en-US"/>
              </w:rPr>
              <w:t>Serfontein</w:t>
            </w:r>
            <w:proofErr w:type="spellEnd"/>
            <w:r w:rsidR="00086C96">
              <w:rPr>
                <w:rFonts w:ascii="Arial Narrow" w:hAnsi="Arial Narrow" w:cs="Arial"/>
                <w:bCs/>
                <w:sz w:val="24"/>
                <w:szCs w:val="24"/>
                <w:lang w:val="en-US"/>
              </w:rPr>
              <w:t xml:space="preserve"> matter</w:t>
            </w:r>
            <w:r w:rsidR="00806F85">
              <w:rPr>
                <w:rFonts w:ascii="Arial Narrow" w:hAnsi="Arial Narrow" w:cs="Arial"/>
                <w:bCs/>
                <w:sz w:val="24"/>
                <w:szCs w:val="24"/>
                <w:lang w:val="en-US"/>
              </w:rPr>
              <w:t>s</w:t>
            </w:r>
            <w:r w:rsidR="00086C96">
              <w:rPr>
                <w:rFonts w:ascii="Arial Narrow" w:hAnsi="Arial Narrow" w:cs="Arial"/>
                <w:bCs/>
                <w:sz w:val="24"/>
                <w:szCs w:val="24"/>
                <w:lang w:val="en-US"/>
              </w:rPr>
              <w:t xml:space="preserve">. </w:t>
            </w:r>
            <w:r w:rsidR="00CB6DD0">
              <w:rPr>
                <w:rFonts w:ascii="Arial Narrow" w:hAnsi="Arial Narrow" w:cs="Arial"/>
                <w:bCs/>
                <w:sz w:val="24"/>
                <w:szCs w:val="24"/>
                <w:lang w:val="en-US"/>
              </w:rPr>
              <w:t>This court is in agreement with the respondent’s submission a</w:t>
            </w:r>
            <w:r w:rsidR="00B802EE">
              <w:rPr>
                <w:rFonts w:ascii="Arial Narrow" w:hAnsi="Arial Narrow" w:cs="Arial"/>
                <w:bCs/>
                <w:sz w:val="24"/>
                <w:szCs w:val="24"/>
                <w:lang w:val="en-US"/>
              </w:rPr>
              <w:t>s regards the proportionality between</w:t>
            </w:r>
            <w:r w:rsidR="00CB6DD0">
              <w:rPr>
                <w:rFonts w:ascii="Arial Narrow" w:hAnsi="Arial Narrow" w:cs="Arial"/>
                <w:bCs/>
                <w:sz w:val="24"/>
                <w:szCs w:val="24"/>
                <w:lang w:val="en-US"/>
              </w:rPr>
              <w:t xml:space="preserve"> the amount embezzled and the sen</w:t>
            </w:r>
            <w:r w:rsidR="005E6E15">
              <w:rPr>
                <w:rFonts w:ascii="Arial Narrow" w:hAnsi="Arial Narrow" w:cs="Arial"/>
                <w:bCs/>
                <w:sz w:val="24"/>
                <w:szCs w:val="24"/>
                <w:lang w:val="en-US"/>
              </w:rPr>
              <w:t xml:space="preserve">tence meted out. It should </w:t>
            </w:r>
            <w:r w:rsidR="00CB6DD0">
              <w:rPr>
                <w:rFonts w:ascii="Arial Narrow" w:hAnsi="Arial Narrow" w:cs="Arial"/>
                <w:bCs/>
                <w:sz w:val="24"/>
                <w:szCs w:val="24"/>
                <w:lang w:val="en-US"/>
              </w:rPr>
              <w:t xml:space="preserve">be </w:t>
            </w:r>
            <w:r w:rsidR="005E6E15">
              <w:rPr>
                <w:rFonts w:ascii="Arial Narrow" w:hAnsi="Arial Narrow" w:cs="Arial"/>
                <w:bCs/>
                <w:sz w:val="24"/>
                <w:szCs w:val="24"/>
                <w:lang w:val="en-US"/>
              </w:rPr>
              <w:t>noted</w:t>
            </w:r>
            <w:r w:rsidR="00CB6DD0">
              <w:rPr>
                <w:rFonts w:ascii="Arial Narrow" w:hAnsi="Arial Narrow" w:cs="Arial"/>
                <w:bCs/>
                <w:sz w:val="24"/>
                <w:szCs w:val="24"/>
                <w:lang w:val="en-US"/>
              </w:rPr>
              <w:t xml:space="preserve"> that at the time of sentencing</w:t>
            </w:r>
            <w:r w:rsidR="005E6E15">
              <w:rPr>
                <w:rFonts w:ascii="Arial Narrow" w:hAnsi="Arial Narrow" w:cs="Arial"/>
                <w:bCs/>
                <w:sz w:val="24"/>
                <w:szCs w:val="24"/>
                <w:lang w:val="en-US"/>
              </w:rPr>
              <w:t xml:space="preserve"> in this matter,</w:t>
            </w:r>
            <w:r w:rsidR="00CB6DD0">
              <w:rPr>
                <w:rFonts w:ascii="Arial Narrow" w:hAnsi="Arial Narrow" w:cs="Arial"/>
                <w:bCs/>
                <w:sz w:val="24"/>
                <w:szCs w:val="24"/>
                <w:lang w:val="en-US"/>
              </w:rPr>
              <w:t xml:space="preserve"> the </w:t>
            </w:r>
            <w:proofErr w:type="spellStart"/>
            <w:r w:rsidR="00CB6DD0">
              <w:rPr>
                <w:rFonts w:ascii="Arial Narrow" w:hAnsi="Arial Narrow" w:cs="Arial"/>
                <w:bCs/>
                <w:i/>
                <w:sz w:val="24"/>
                <w:szCs w:val="24"/>
                <w:lang w:val="en-US"/>
              </w:rPr>
              <w:t>Madjiedt</w:t>
            </w:r>
            <w:proofErr w:type="spellEnd"/>
            <w:r w:rsidR="00CB6DD0">
              <w:rPr>
                <w:rFonts w:ascii="Arial Narrow" w:hAnsi="Arial Narrow" w:cs="Arial"/>
                <w:bCs/>
                <w:i/>
                <w:sz w:val="24"/>
                <w:szCs w:val="24"/>
                <w:lang w:val="en-US"/>
              </w:rPr>
              <w:t xml:space="preserve"> </w:t>
            </w:r>
            <w:r w:rsidR="00CB6DD0">
              <w:rPr>
                <w:rFonts w:ascii="Arial Narrow" w:hAnsi="Arial Narrow" w:cs="Arial"/>
                <w:bCs/>
                <w:sz w:val="24"/>
                <w:szCs w:val="24"/>
                <w:lang w:val="en-US"/>
              </w:rPr>
              <w:t>case was the high-water mark for fraud case</w:t>
            </w:r>
            <w:r w:rsidR="00CD707E">
              <w:rPr>
                <w:rFonts w:ascii="Arial Narrow" w:hAnsi="Arial Narrow" w:cs="Arial"/>
                <w:bCs/>
                <w:sz w:val="24"/>
                <w:szCs w:val="24"/>
                <w:lang w:val="en-US"/>
              </w:rPr>
              <w:t>s in this jurisdiction and an instance where the apex had been reached in the proportionality between the amount embezzled and the sentence imposed.</w:t>
            </w:r>
            <w:r w:rsidR="00CB6DD0">
              <w:rPr>
                <w:rFonts w:ascii="Arial Narrow" w:hAnsi="Arial Narrow" w:cs="Arial"/>
                <w:bCs/>
                <w:sz w:val="24"/>
                <w:szCs w:val="24"/>
                <w:lang w:val="en-US"/>
              </w:rPr>
              <w:t xml:space="preserve"> </w:t>
            </w:r>
            <w:r w:rsidR="00CD707E">
              <w:rPr>
                <w:rFonts w:ascii="Arial Narrow" w:hAnsi="Arial Narrow" w:cs="Arial"/>
                <w:bCs/>
                <w:sz w:val="24"/>
                <w:szCs w:val="24"/>
                <w:lang w:val="en-US"/>
              </w:rPr>
              <w:t xml:space="preserve">Furthermore, whereas the applicant’s case had been </w:t>
            </w:r>
            <w:r w:rsidR="00693ED4">
              <w:rPr>
                <w:rFonts w:ascii="Arial Narrow" w:hAnsi="Arial Narrow" w:cs="Arial"/>
                <w:bCs/>
                <w:sz w:val="24"/>
                <w:szCs w:val="24"/>
                <w:lang w:val="en-US"/>
              </w:rPr>
              <w:t xml:space="preserve">finalized prior to </w:t>
            </w:r>
            <w:r w:rsidR="00E850D7">
              <w:rPr>
                <w:rFonts w:ascii="Arial Narrow" w:hAnsi="Arial Narrow" w:cs="Arial"/>
                <w:bCs/>
                <w:sz w:val="24"/>
                <w:szCs w:val="24"/>
                <w:lang w:val="en-US"/>
              </w:rPr>
              <w:t>that of</w:t>
            </w:r>
            <w:r w:rsidR="00693ED4">
              <w:rPr>
                <w:rFonts w:ascii="Arial Narrow" w:hAnsi="Arial Narrow" w:cs="Arial"/>
                <w:bCs/>
                <w:sz w:val="24"/>
                <w:szCs w:val="24"/>
                <w:lang w:val="en-US"/>
              </w:rPr>
              <w:t xml:space="preserve"> </w:t>
            </w:r>
            <w:proofErr w:type="spellStart"/>
            <w:r w:rsidR="00CB6DD0">
              <w:rPr>
                <w:rFonts w:ascii="Arial Narrow" w:hAnsi="Arial Narrow" w:cs="Arial"/>
                <w:bCs/>
                <w:i/>
                <w:sz w:val="24"/>
                <w:szCs w:val="24"/>
                <w:lang w:val="en-US"/>
              </w:rPr>
              <w:t>Serfontein</w:t>
            </w:r>
            <w:proofErr w:type="spellEnd"/>
            <w:r w:rsidR="00CB6DD0">
              <w:rPr>
                <w:rFonts w:ascii="Arial Narrow" w:hAnsi="Arial Narrow" w:cs="Arial"/>
                <w:bCs/>
                <w:i/>
                <w:sz w:val="24"/>
                <w:szCs w:val="24"/>
                <w:lang w:val="en-US"/>
              </w:rPr>
              <w:t xml:space="preserve"> </w:t>
            </w:r>
            <w:r w:rsidR="00CB6DD0">
              <w:rPr>
                <w:rFonts w:ascii="Arial Narrow" w:hAnsi="Arial Narrow" w:cs="Arial"/>
                <w:bCs/>
                <w:sz w:val="24"/>
                <w:szCs w:val="24"/>
                <w:lang w:val="en-US"/>
              </w:rPr>
              <w:t xml:space="preserve">and </w:t>
            </w:r>
            <w:r w:rsidR="00E850D7">
              <w:rPr>
                <w:rFonts w:ascii="Arial Narrow" w:hAnsi="Arial Narrow" w:cs="Arial"/>
                <w:bCs/>
                <w:i/>
                <w:sz w:val="24"/>
                <w:szCs w:val="24"/>
                <w:lang w:val="en-US"/>
              </w:rPr>
              <w:t xml:space="preserve">Van </w:t>
            </w:r>
            <w:proofErr w:type="spellStart"/>
            <w:r w:rsidR="00E850D7">
              <w:rPr>
                <w:rFonts w:ascii="Arial Narrow" w:hAnsi="Arial Narrow" w:cs="Arial"/>
                <w:bCs/>
                <w:i/>
                <w:sz w:val="24"/>
                <w:szCs w:val="24"/>
                <w:lang w:val="en-US"/>
              </w:rPr>
              <w:t>Rensburg</w:t>
            </w:r>
            <w:proofErr w:type="spellEnd"/>
            <w:r w:rsidR="00693ED4">
              <w:rPr>
                <w:rFonts w:ascii="Arial Narrow" w:hAnsi="Arial Narrow" w:cs="Arial"/>
                <w:bCs/>
                <w:sz w:val="24"/>
                <w:szCs w:val="24"/>
                <w:lang w:val="en-US"/>
              </w:rPr>
              <w:t>, the sentences imposed therein</w:t>
            </w:r>
            <w:r w:rsidR="009E5F9B">
              <w:rPr>
                <w:rFonts w:ascii="Arial Narrow" w:hAnsi="Arial Narrow" w:cs="Arial"/>
                <w:bCs/>
                <w:sz w:val="24"/>
                <w:szCs w:val="24"/>
                <w:lang w:val="en-US"/>
              </w:rPr>
              <w:t xml:space="preserve"> cannot be used as authorities for the applicant’s argument</w:t>
            </w:r>
            <w:r w:rsidR="00693ED4">
              <w:rPr>
                <w:rFonts w:ascii="Arial Narrow" w:hAnsi="Arial Narrow" w:cs="Arial"/>
                <w:bCs/>
                <w:sz w:val="24"/>
                <w:szCs w:val="24"/>
                <w:lang w:val="en-US"/>
              </w:rPr>
              <w:t xml:space="preserve"> that the court</w:t>
            </w:r>
            <w:r w:rsidR="00E850D7">
              <w:rPr>
                <w:rFonts w:ascii="Arial Narrow" w:hAnsi="Arial Narrow" w:cs="Arial"/>
                <w:bCs/>
                <w:sz w:val="24"/>
                <w:szCs w:val="24"/>
                <w:lang w:val="en-US"/>
              </w:rPr>
              <w:t xml:space="preserve"> misdirected itself at the time</w:t>
            </w:r>
            <w:r w:rsidR="00693ED4">
              <w:rPr>
                <w:rFonts w:ascii="Arial Narrow" w:hAnsi="Arial Narrow" w:cs="Arial"/>
                <w:bCs/>
                <w:sz w:val="24"/>
                <w:szCs w:val="24"/>
                <w:lang w:val="en-US"/>
              </w:rPr>
              <w:t xml:space="preserve"> of sentencing the applicant</w:t>
            </w:r>
            <w:r w:rsidR="00CB6DD0" w:rsidRPr="009E5F9B">
              <w:rPr>
                <w:rFonts w:ascii="Arial Narrow" w:hAnsi="Arial Narrow" w:cs="Arial"/>
                <w:bCs/>
                <w:sz w:val="24"/>
                <w:szCs w:val="24"/>
                <w:lang w:val="en-US"/>
              </w:rPr>
              <w:t>.</w:t>
            </w:r>
          </w:p>
          <w:p w:rsidR="006E6682" w:rsidRPr="00E850D7" w:rsidRDefault="006E6682" w:rsidP="00E850D7">
            <w:pPr>
              <w:spacing w:line="360" w:lineRule="auto"/>
              <w:jc w:val="both"/>
              <w:rPr>
                <w:rFonts w:ascii="Arial Narrow" w:hAnsi="Arial Narrow" w:cs="Arial"/>
                <w:sz w:val="24"/>
                <w:szCs w:val="24"/>
              </w:rPr>
            </w:pPr>
          </w:p>
          <w:p w:rsidR="00693ED4" w:rsidRPr="00BA15D8" w:rsidRDefault="00E84EB2" w:rsidP="0046452B">
            <w:pPr>
              <w:pStyle w:val="ListParagraph"/>
              <w:numPr>
                <w:ilvl w:val="0"/>
                <w:numId w:val="13"/>
              </w:numPr>
              <w:spacing w:line="360" w:lineRule="auto"/>
              <w:jc w:val="both"/>
              <w:rPr>
                <w:rFonts w:ascii="Arial Narrow" w:hAnsi="Arial Narrow" w:cs="Arial"/>
                <w:sz w:val="24"/>
                <w:szCs w:val="24"/>
              </w:rPr>
            </w:pPr>
            <w:r>
              <w:rPr>
                <w:rFonts w:ascii="Arial Narrow" w:hAnsi="Arial Narrow" w:cs="Arial"/>
                <w:bCs/>
                <w:sz w:val="24"/>
                <w:szCs w:val="24"/>
                <w:lang w:val="en-US"/>
              </w:rPr>
              <w:t xml:space="preserve">From a reading of the judgment on sentence delivered on 07 March 2017, it is evident that the court gave due consideration to all mitigating factors </w:t>
            </w:r>
            <w:r w:rsidR="00387B5A">
              <w:rPr>
                <w:rFonts w:ascii="Arial Narrow" w:hAnsi="Arial Narrow" w:cs="Arial"/>
                <w:bCs/>
                <w:sz w:val="24"/>
                <w:szCs w:val="24"/>
                <w:lang w:val="en-US"/>
              </w:rPr>
              <w:t>favorable</w:t>
            </w:r>
            <w:r>
              <w:rPr>
                <w:rFonts w:ascii="Arial Narrow" w:hAnsi="Arial Narrow" w:cs="Arial"/>
                <w:bCs/>
                <w:sz w:val="24"/>
                <w:szCs w:val="24"/>
                <w:lang w:val="en-US"/>
              </w:rPr>
              <w:t xml:space="preserve"> to the applicant</w:t>
            </w:r>
            <w:r w:rsidR="00387B5A">
              <w:rPr>
                <w:rFonts w:ascii="Arial Narrow" w:hAnsi="Arial Narrow" w:cs="Arial"/>
                <w:bCs/>
                <w:sz w:val="24"/>
                <w:szCs w:val="24"/>
                <w:lang w:val="en-US"/>
              </w:rPr>
              <w:t xml:space="preserve"> as well as the aggravating circumstances and concluded in para 18 that the latter would have a substantial impact on the sentence to be imposed. Besides the large sum involved, the applicant on 218 occasions over a period of five years</w:t>
            </w:r>
            <w:r w:rsidR="00F33209">
              <w:rPr>
                <w:rFonts w:ascii="Arial Narrow" w:hAnsi="Arial Narrow" w:cs="Arial"/>
                <w:bCs/>
                <w:sz w:val="24"/>
                <w:szCs w:val="24"/>
                <w:lang w:val="en-US"/>
              </w:rPr>
              <w:t xml:space="preserve"> defrauded his employer; his </w:t>
            </w:r>
            <w:r w:rsidR="00F33209">
              <w:rPr>
                <w:rFonts w:ascii="Arial Narrow" w:hAnsi="Arial Narrow" w:cs="Arial"/>
                <w:bCs/>
                <w:i/>
                <w:sz w:val="24"/>
                <w:szCs w:val="24"/>
                <w:lang w:val="en-US"/>
              </w:rPr>
              <w:t xml:space="preserve">modus operandi </w:t>
            </w:r>
            <w:r w:rsidR="00F33209">
              <w:rPr>
                <w:rFonts w:ascii="Arial Narrow" w:hAnsi="Arial Narrow" w:cs="Arial"/>
                <w:bCs/>
                <w:sz w:val="24"/>
                <w:szCs w:val="24"/>
                <w:lang w:val="en-US"/>
              </w:rPr>
              <w:t>was such that</w:t>
            </w:r>
            <w:r w:rsidR="00387B5A">
              <w:rPr>
                <w:rFonts w:ascii="Arial Narrow" w:hAnsi="Arial Narrow" w:cs="Arial"/>
                <w:bCs/>
                <w:sz w:val="24"/>
                <w:szCs w:val="24"/>
                <w:lang w:val="en-US"/>
              </w:rPr>
              <w:t xml:space="preserve"> </w:t>
            </w:r>
            <w:r w:rsidR="00F33209">
              <w:rPr>
                <w:rFonts w:ascii="Arial Narrow" w:hAnsi="Arial Narrow" w:cs="Arial"/>
                <w:bCs/>
                <w:sz w:val="24"/>
                <w:szCs w:val="24"/>
                <w:lang w:val="en-US"/>
              </w:rPr>
              <w:t xml:space="preserve">the crimes could not be easily detected; that the applicant abused his </w:t>
            </w:r>
            <w:r w:rsidR="006E6682">
              <w:rPr>
                <w:rFonts w:ascii="Arial Narrow" w:hAnsi="Arial Narrow" w:cs="Arial"/>
                <w:bCs/>
                <w:sz w:val="24"/>
                <w:szCs w:val="24"/>
                <w:lang w:val="en-US"/>
              </w:rPr>
              <w:t>position and trust which his empl</w:t>
            </w:r>
            <w:r w:rsidR="00CF18CD">
              <w:rPr>
                <w:rFonts w:ascii="Arial Narrow" w:hAnsi="Arial Narrow" w:cs="Arial"/>
                <w:bCs/>
                <w:sz w:val="24"/>
                <w:szCs w:val="24"/>
                <w:lang w:val="en-US"/>
              </w:rPr>
              <w:t>oyer had in him; the</w:t>
            </w:r>
            <w:r w:rsidR="006E6682">
              <w:rPr>
                <w:rFonts w:ascii="Arial Narrow" w:hAnsi="Arial Narrow" w:cs="Arial"/>
                <w:bCs/>
                <w:sz w:val="24"/>
                <w:szCs w:val="24"/>
                <w:lang w:val="en-US"/>
              </w:rPr>
              <w:t xml:space="preserve"> loss suffered by the company as a result of the applicant </w:t>
            </w:r>
            <w:r w:rsidR="00CF18CD">
              <w:rPr>
                <w:rFonts w:ascii="Arial Narrow" w:hAnsi="Arial Narrow" w:cs="Arial"/>
                <w:bCs/>
                <w:sz w:val="24"/>
                <w:szCs w:val="24"/>
                <w:lang w:val="en-US"/>
              </w:rPr>
              <w:t xml:space="preserve">was substantial, </w:t>
            </w:r>
            <w:r w:rsidR="006E6682">
              <w:rPr>
                <w:rFonts w:ascii="Arial Narrow" w:hAnsi="Arial Narrow" w:cs="Arial"/>
                <w:bCs/>
                <w:sz w:val="24"/>
                <w:szCs w:val="24"/>
                <w:lang w:val="en-US"/>
              </w:rPr>
              <w:t>and that he personally gained from the crime.</w:t>
            </w:r>
          </w:p>
          <w:p w:rsidR="00BA15D8" w:rsidRPr="00BA15D8" w:rsidRDefault="00BA15D8" w:rsidP="00BA15D8">
            <w:pPr>
              <w:pStyle w:val="ListParagraph"/>
              <w:spacing w:line="360" w:lineRule="auto"/>
              <w:ind w:left="540"/>
              <w:jc w:val="both"/>
              <w:rPr>
                <w:rFonts w:ascii="Arial Narrow" w:hAnsi="Arial Narrow" w:cs="Arial"/>
                <w:sz w:val="24"/>
                <w:szCs w:val="24"/>
              </w:rPr>
            </w:pPr>
          </w:p>
          <w:p w:rsidR="00CB6DD0" w:rsidRDefault="00BA15D8" w:rsidP="00614A0D">
            <w:pPr>
              <w:pStyle w:val="ListParagraph"/>
              <w:numPr>
                <w:ilvl w:val="0"/>
                <w:numId w:val="13"/>
              </w:numPr>
              <w:spacing w:line="360" w:lineRule="auto"/>
              <w:jc w:val="both"/>
              <w:rPr>
                <w:rFonts w:ascii="Arial Narrow" w:hAnsi="Arial Narrow" w:cs="Arial"/>
                <w:sz w:val="24"/>
                <w:szCs w:val="24"/>
              </w:rPr>
            </w:pPr>
            <w:r w:rsidRPr="0041180B">
              <w:rPr>
                <w:rFonts w:ascii="Arial Narrow" w:hAnsi="Arial Narrow" w:cs="Arial"/>
                <w:bCs/>
                <w:sz w:val="24"/>
                <w:szCs w:val="24"/>
                <w:lang w:val="en-US"/>
              </w:rPr>
              <w:t>While courts at sentencing should endeavor to give effect to the principle of uniformity, the principle of individualization must equally</w:t>
            </w:r>
            <w:r w:rsidR="00CF18CD">
              <w:rPr>
                <w:rFonts w:ascii="Arial Narrow" w:hAnsi="Arial Narrow" w:cs="Arial"/>
                <w:bCs/>
                <w:sz w:val="24"/>
                <w:szCs w:val="24"/>
                <w:lang w:val="en-US"/>
              </w:rPr>
              <w:t xml:space="preserve"> find application</w:t>
            </w:r>
            <w:r w:rsidRPr="0041180B">
              <w:rPr>
                <w:rFonts w:ascii="Arial Narrow" w:hAnsi="Arial Narrow" w:cs="Arial"/>
                <w:bCs/>
                <w:sz w:val="24"/>
                <w:szCs w:val="24"/>
                <w:lang w:val="en-US"/>
              </w:rPr>
              <w:t xml:space="preserve"> and accorded the necessary weight, depending on the specific </w:t>
            </w:r>
            <w:r w:rsidR="00CF18CD">
              <w:rPr>
                <w:rFonts w:ascii="Arial Narrow" w:hAnsi="Arial Narrow" w:cs="Arial"/>
                <w:bCs/>
                <w:sz w:val="24"/>
                <w:szCs w:val="24"/>
                <w:lang w:val="en-US"/>
              </w:rPr>
              <w:t xml:space="preserve">personal particulars and circumstances of the </w:t>
            </w:r>
            <w:r w:rsidRPr="0041180B">
              <w:rPr>
                <w:rFonts w:ascii="Arial Narrow" w:hAnsi="Arial Narrow" w:cs="Arial"/>
                <w:bCs/>
                <w:sz w:val="24"/>
                <w:szCs w:val="24"/>
                <w:lang w:val="en-US"/>
              </w:rPr>
              <w:t xml:space="preserve">person before court. Those </w:t>
            </w:r>
            <w:r w:rsidR="00DB507B" w:rsidRPr="0041180B">
              <w:rPr>
                <w:rFonts w:ascii="Arial Narrow" w:hAnsi="Arial Narrow" w:cs="Arial"/>
                <w:bCs/>
                <w:sz w:val="24"/>
                <w:szCs w:val="24"/>
                <w:lang w:val="en-US"/>
              </w:rPr>
              <w:t>facts and circumstances highlighted by the applicant in his notice were each discussed and considered in the judgment and applicant’s bold assertion that the court misdirected itself by giving insufficient weight thereto, is unsubstantiated. These factors are not considered in isolation but against all the factors present in the circumstances of the case</w:t>
            </w:r>
            <w:r w:rsidR="0034467F">
              <w:rPr>
                <w:rFonts w:ascii="Arial Narrow" w:hAnsi="Arial Narrow" w:cs="Arial"/>
                <w:bCs/>
                <w:sz w:val="24"/>
                <w:szCs w:val="24"/>
                <w:lang w:val="en-US"/>
              </w:rPr>
              <w:t>, inclusive of</w:t>
            </w:r>
            <w:r w:rsidR="00DB507B" w:rsidRPr="0041180B">
              <w:rPr>
                <w:rFonts w:ascii="Arial Narrow" w:hAnsi="Arial Narrow" w:cs="Arial"/>
                <w:bCs/>
                <w:sz w:val="24"/>
                <w:szCs w:val="24"/>
                <w:lang w:val="en-US"/>
              </w:rPr>
              <w:t xml:space="preserve"> those favorable to the applicant but also those weighing against him</w:t>
            </w:r>
            <w:r w:rsidR="0041180B" w:rsidRPr="0041180B">
              <w:rPr>
                <w:rFonts w:ascii="Arial Narrow" w:hAnsi="Arial Narrow" w:cs="Arial"/>
                <w:bCs/>
                <w:sz w:val="24"/>
                <w:szCs w:val="24"/>
                <w:lang w:val="en-US"/>
              </w:rPr>
              <w:t xml:space="preserve">, the crime and the interests of society. The fact that the applicant was a first offender and, </w:t>
            </w:r>
            <w:r w:rsidR="0034467F">
              <w:rPr>
                <w:rFonts w:ascii="Arial Narrow" w:hAnsi="Arial Narrow" w:cs="Arial"/>
                <w:bCs/>
                <w:sz w:val="24"/>
                <w:szCs w:val="24"/>
                <w:lang w:val="en-US"/>
              </w:rPr>
              <w:t>in particular, having</w:t>
            </w:r>
            <w:r w:rsidR="0041180B" w:rsidRPr="0041180B">
              <w:rPr>
                <w:rFonts w:ascii="Arial Narrow" w:hAnsi="Arial Narrow" w:cs="Arial"/>
                <w:bCs/>
                <w:sz w:val="24"/>
                <w:szCs w:val="24"/>
                <w:lang w:val="en-US"/>
              </w:rPr>
              <w:t xml:space="preserve"> pleaded guilty, weig</w:t>
            </w:r>
            <w:r w:rsidR="0041180B">
              <w:rPr>
                <w:rFonts w:ascii="Arial Narrow" w:hAnsi="Arial Narrow" w:cs="Arial"/>
                <w:bCs/>
                <w:sz w:val="24"/>
                <w:szCs w:val="24"/>
                <w:lang w:val="en-US"/>
              </w:rPr>
              <w:t>hed heavily in his favor and culminated in a significant part of the sentence being suspended</w:t>
            </w:r>
            <w:r w:rsidR="0034467F">
              <w:rPr>
                <w:rFonts w:ascii="Arial Narrow" w:hAnsi="Arial Narrow" w:cs="Arial"/>
                <w:bCs/>
                <w:sz w:val="24"/>
                <w:szCs w:val="24"/>
                <w:lang w:val="en-US"/>
              </w:rPr>
              <w:t xml:space="preserve"> (5 years)</w:t>
            </w:r>
            <w:r w:rsidR="0041180B">
              <w:rPr>
                <w:rFonts w:ascii="Arial Narrow" w:hAnsi="Arial Narrow" w:cs="Arial"/>
                <w:bCs/>
                <w:sz w:val="24"/>
                <w:szCs w:val="24"/>
                <w:lang w:val="en-US"/>
              </w:rPr>
              <w:t>. In view thereof, the court maintains its position that the sentence imposed in th</w:t>
            </w:r>
            <w:r w:rsidR="0034467F">
              <w:rPr>
                <w:rFonts w:ascii="Arial Narrow" w:hAnsi="Arial Narrow" w:cs="Arial"/>
                <w:bCs/>
                <w:sz w:val="24"/>
                <w:szCs w:val="24"/>
                <w:lang w:val="en-US"/>
              </w:rPr>
              <w:t>e circumstances of the case</w:t>
            </w:r>
            <w:r w:rsidR="00614A0D">
              <w:rPr>
                <w:rFonts w:ascii="Arial Narrow" w:hAnsi="Arial Narrow" w:cs="Arial"/>
                <w:bCs/>
                <w:sz w:val="24"/>
                <w:szCs w:val="24"/>
                <w:lang w:val="en-US"/>
              </w:rPr>
              <w:t xml:space="preserve"> is neither shocking</w:t>
            </w:r>
            <w:r w:rsidR="0034467F">
              <w:rPr>
                <w:rFonts w:ascii="Arial Narrow" w:hAnsi="Arial Narrow" w:cs="Arial"/>
                <w:bCs/>
                <w:sz w:val="24"/>
                <w:szCs w:val="24"/>
                <w:lang w:val="en-US"/>
              </w:rPr>
              <w:t>,</w:t>
            </w:r>
            <w:r w:rsidR="00614A0D">
              <w:rPr>
                <w:rFonts w:ascii="Arial Narrow" w:hAnsi="Arial Narrow" w:cs="Arial"/>
                <w:bCs/>
                <w:sz w:val="24"/>
                <w:szCs w:val="24"/>
                <w:lang w:val="en-US"/>
              </w:rPr>
              <w:t xml:space="preserve"> nor inappropriate.</w:t>
            </w:r>
            <w:r w:rsidR="00614A0D">
              <w:rPr>
                <w:rFonts w:ascii="Arial Narrow" w:hAnsi="Arial Narrow" w:cs="Arial"/>
                <w:sz w:val="24"/>
                <w:szCs w:val="24"/>
              </w:rPr>
              <w:t>Therefore,</w:t>
            </w:r>
            <w:r w:rsidR="00CB6DD0" w:rsidRPr="00614A0D">
              <w:rPr>
                <w:rFonts w:ascii="Arial Narrow" w:hAnsi="Arial Narrow" w:cs="Arial"/>
                <w:sz w:val="24"/>
                <w:szCs w:val="24"/>
              </w:rPr>
              <w:t xml:space="preserve"> the applicant does not enjoy any prospects of success on appeal and his application </w:t>
            </w:r>
            <w:r w:rsidR="009E5F9B" w:rsidRPr="00614A0D">
              <w:rPr>
                <w:rFonts w:ascii="Arial Narrow" w:hAnsi="Arial Narrow" w:cs="Arial"/>
                <w:sz w:val="24"/>
                <w:szCs w:val="24"/>
              </w:rPr>
              <w:t xml:space="preserve">should </w:t>
            </w:r>
            <w:r w:rsidR="00614A0D">
              <w:rPr>
                <w:rFonts w:ascii="Arial Narrow" w:hAnsi="Arial Narrow" w:cs="Arial"/>
                <w:sz w:val="24"/>
                <w:szCs w:val="24"/>
              </w:rPr>
              <w:t xml:space="preserve">accordingly </w:t>
            </w:r>
            <w:r w:rsidR="009E5F9B" w:rsidRPr="00614A0D">
              <w:rPr>
                <w:rFonts w:ascii="Arial Narrow" w:hAnsi="Arial Narrow" w:cs="Arial"/>
                <w:sz w:val="24"/>
                <w:szCs w:val="24"/>
              </w:rPr>
              <w:t>fail</w:t>
            </w:r>
            <w:r w:rsidR="00CB6DD0" w:rsidRPr="00614A0D">
              <w:rPr>
                <w:rFonts w:ascii="Arial Narrow" w:hAnsi="Arial Narrow" w:cs="Arial"/>
                <w:sz w:val="24"/>
                <w:szCs w:val="24"/>
              </w:rPr>
              <w:t xml:space="preserve">. </w:t>
            </w:r>
          </w:p>
          <w:p w:rsidR="00FD13CD" w:rsidRDefault="00FD13CD" w:rsidP="00FD13CD">
            <w:pPr>
              <w:pStyle w:val="ListParagraph"/>
              <w:spacing w:line="360" w:lineRule="auto"/>
              <w:ind w:left="540"/>
              <w:jc w:val="both"/>
              <w:rPr>
                <w:rFonts w:ascii="Arial Narrow" w:hAnsi="Arial Narrow" w:cs="Arial"/>
                <w:sz w:val="24"/>
                <w:szCs w:val="24"/>
              </w:rPr>
            </w:pPr>
          </w:p>
          <w:p w:rsidR="001F1D69" w:rsidRDefault="00D23707" w:rsidP="00614A0D">
            <w:pPr>
              <w:pStyle w:val="ListParagraph"/>
              <w:numPr>
                <w:ilvl w:val="0"/>
                <w:numId w:val="13"/>
              </w:numPr>
              <w:spacing w:line="360" w:lineRule="auto"/>
              <w:jc w:val="both"/>
              <w:rPr>
                <w:rFonts w:ascii="Arial Narrow" w:hAnsi="Arial Narrow" w:cs="Arial"/>
                <w:sz w:val="24"/>
                <w:szCs w:val="24"/>
              </w:rPr>
            </w:pPr>
            <w:r>
              <w:rPr>
                <w:rFonts w:ascii="Arial Narrow" w:hAnsi="Arial Narrow" w:cs="Arial"/>
                <w:sz w:val="24"/>
                <w:szCs w:val="24"/>
              </w:rPr>
              <w:t>Lastly, I deem it necessary to make a few remarks on the</w:t>
            </w:r>
            <w:r w:rsidR="002347F9">
              <w:rPr>
                <w:rFonts w:ascii="Arial Narrow" w:hAnsi="Arial Narrow" w:cs="Arial"/>
                <w:sz w:val="24"/>
                <w:szCs w:val="24"/>
              </w:rPr>
              <w:t xml:space="preserve"> manner in which counsel for the applicant failed in his duty to provide his client, the applicant, with the quality of service he was </w:t>
            </w:r>
            <w:r w:rsidR="0034467F">
              <w:rPr>
                <w:rFonts w:ascii="Arial Narrow" w:hAnsi="Arial Narrow" w:cs="Arial"/>
                <w:sz w:val="24"/>
                <w:szCs w:val="24"/>
              </w:rPr>
              <w:t>deserving of</w:t>
            </w:r>
            <w:r w:rsidR="002347F9">
              <w:rPr>
                <w:rFonts w:ascii="Arial Narrow" w:hAnsi="Arial Narrow" w:cs="Arial"/>
                <w:sz w:val="24"/>
                <w:szCs w:val="24"/>
              </w:rPr>
              <w:t xml:space="preserve"> and for which counsel would be remunerated by the Directorate of Legal Aid. Besides filing heads of argument which </w:t>
            </w:r>
            <w:r w:rsidR="009B31CC">
              <w:rPr>
                <w:rFonts w:ascii="Arial Narrow" w:hAnsi="Arial Narrow" w:cs="Arial"/>
                <w:sz w:val="24"/>
                <w:szCs w:val="24"/>
              </w:rPr>
              <w:t xml:space="preserve">fell significantly short of addressing the issues at hand, Mr </w:t>
            </w:r>
            <w:proofErr w:type="spellStart"/>
            <w:r w:rsidR="009B31CC">
              <w:rPr>
                <w:rFonts w:ascii="Arial Narrow" w:hAnsi="Arial Narrow" w:cs="Arial"/>
                <w:i/>
                <w:sz w:val="24"/>
                <w:szCs w:val="24"/>
              </w:rPr>
              <w:t>Siyomunji</w:t>
            </w:r>
            <w:proofErr w:type="spellEnd"/>
            <w:r w:rsidR="009B31CC">
              <w:rPr>
                <w:rFonts w:ascii="Arial Narrow" w:hAnsi="Arial Narrow" w:cs="Arial"/>
                <w:i/>
                <w:sz w:val="24"/>
                <w:szCs w:val="24"/>
              </w:rPr>
              <w:t xml:space="preserve"> </w:t>
            </w:r>
            <w:r w:rsidR="009B31CC">
              <w:rPr>
                <w:rFonts w:ascii="Arial Narrow" w:hAnsi="Arial Narrow" w:cs="Arial"/>
                <w:sz w:val="24"/>
                <w:szCs w:val="24"/>
              </w:rPr>
              <w:t>was not available on the day of the hearing and sent</w:t>
            </w:r>
            <w:r w:rsidR="0034467F">
              <w:rPr>
                <w:rFonts w:ascii="Arial Narrow" w:hAnsi="Arial Narrow" w:cs="Arial"/>
                <w:sz w:val="24"/>
                <w:szCs w:val="24"/>
              </w:rPr>
              <w:t xml:space="preserve"> his colleague,</w:t>
            </w:r>
            <w:r w:rsidR="009B31CC">
              <w:rPr>
                <w:rFonts w:ascii="Arial Narrow" w:hAnsi="Arial Narrow" w:cs="Arial"/>
                <w:sz w:val="24"/>
                <w:szCs w:val="24"/>
              </w:rPr>
              <w:t xml:space="preserve"> Ms </w:t>
            </w:r>
            <w:proofErr w:type="spellStart"/>
            <w:r w:rsidR="009B31CC">
              <w:rPr>
                <w:rFonts w:ascii="Arial Narrow" w:hAnsi="Arial Narrow" w:cs="Arial"/>
                <w:i/>
                <w:sz w:val="24"/>
                <w:szCs w:val="24"/>
              </w:rPr>
              <w:t>Siyomunji</w:t>
            </w:r>
            <w:proofErr w:type="spellEnd"/>
            <w:r w:rsidR="0034467F">
              <w:rPr>
                <w:rFonts w:ascii="Arial Narrow" w:hAnsi="Arial Narrow" w:cs="Arial"/>
                <w:i/>
                <w:sz w:val="24"/>
                <w:szCs w:val="24"/>
              </w:rPr>
              <w:t>,</w:t>
            </w:r>
            <w:r w:rsidR="009B31CC">
              <w:rPr>
                <w:rFonts w:ascii="Arial Narrow" w:hAnsi="Arial Narrow" w:cs="Arial"/>
                <w:i/>
                <w:sz w:val="24"/>
                <w:szCs w:val="24"/>
              </w:rPr>
              <w:t xml:space="preserve"> </w:t>
            </w:r>
            <w:r w:rsidR="0034467F">
              <w:rPr>
                <w:rFonts w:ascii="Arial Narrow" w:hAnsi="Arial Narrow" w:cs="Arial"/>
                <w:sz w:val="24"/>
                <w:szCs w:val="24"/>
              </w:rPr>
              <w:t>in</w:t>
            </w:r>
            <w:r w:rsidR="009B31CC">
              <w:rPr>
                <w:rFonts w:ascii="Arial Narrow" w:hAnsi="Arial Narrow" w:cs="Arial"/>
                <w:sz w:val="24"/>
                <w:szCs w:val="24"/>
              </w:rPr>
              <w:t>stead</w:t>
            </w:r>
            <w:r w:rsidR="0034467F">
              <w:rPr>
                <w:rFonts w:ascii="Arial Narrow" w:hAnsi="Arial Narrow" w:cs="Arial"/>
                <w:sz w:val="24"/>
                <w:szCs w:val="24"/>
              </w:rPr>
              <w:t>,</w:t>
            </w:r>
            <w:r w:rsidR="009B31CC">
              <w:rPr>
                <w:rFonts w:ascii="Arial Narrow" w:hAnsi="Arial Narrow" w:cs="Arial"/>
                <w:sz w:val="24"/>
                <w:szCs w:val="24"/>
              </w:rPr>
              <w:t xml:space="preserve"> with the instruction </w:t>
            </w:r>
            <w:r w:rsidR="001F1D69">
              <w:rPr>
                <w:rFonts w:ascii="Arial Narrow" w:hAnsi="Arial Narrow" w:cs="Arial"/>
                <w:sz w:val="24"/>
                <w:szCs w:val="24"/>
              </w:rPr>
              <w:t>to abide by the heads filed with no need</w:t>
            </w:r>
            <w:r w:rsidR="00711ADC">
              <w:rPr>
                <w:rFonts w:ascii="Arial Narrow" w:hAnsi="Arial Narrow" w:cs="Arial"/>
                <w:sz w:val="24"/>
                <w:szCs w:val="24"/>
              </w:rPr>
              <w:t xml:space="preserve"> to make any submissions in furtherance of the grounds raised in the notice </w:t>
            </w:r>
          </w:p>
          <w:p w:rsidR="001F1D69" w:rsidRPr="001F1D69" w:rsidRDefault="001F1D69" w:rsidP="001F1D69">
            <w:pPr>
              <w:pStyle w:val="ListParagraph"/>
              <w:rPr>
                <w:rFonts w:ascii="Arial Narrow" w:hAnsi="Arial Narrow" w:cs="Arial"/>
                <w:sz w:val="24"/>
                <w:szCs w:val="24"/>
              </w:rPr>
            </w:pPr>
          </w:p>
          <w:p w:rsidR="001F1D69" w:rsidRDefault="001F1D69" w:rsidP="001F1D69">
            <w:pPr>
              <w:pStyle w:val="ListParagraph"/>
              <w:spacing w:line="360" w:lineRule="auto"/>
              <w:ind w:left="540"/>
              <w:jc w:val="both"/>
              <w:rPr>
                <w:rFonts w:ascii="Arial Narrow" w:hAnsi="Arial Narrow" w:cs="Arial"/>
                <w:sz w:val="24"/>
                <w:szCs w:val="24"/>
              </w:rPr>
            </w:pPr>
          </w:p>
          <w:p w:rsidR="001F1D69" w:rsidRPr="001F1D69" w:rsidRDefault="001F1D69" w:rsidP="001F1D69">
            <w:pPr>
              <w:rPr>
                <w:rFonts w:ascii="Arial Narrow" w:hAnsi="Arial Narrow" w:cs="Arial"/>
                <w:sz w:val="24"/>
                <w:szCs w:val="24"/>
              </w:rPr>
            </w:pPr>
          </w:p>
          <w:p w:rsidR="00D23707" w:rsidRPr="00614A0D" w:rsidRDefault="00711ADC" w:rsidP="001F1D69">
            <w:pPr>
              <w:pStyle w:val="ListParagraph"/>
              <w:spacing w:line="360" w:lineRule="auto"/>
              <w:ind w:left="540"/>
              <w:jc w:val="both"/>
              <w:rPr>
                <w:rFonts w:ascii="Arial Narrow" w:hAnsi="Arial Narrow" w:cs="Arial"/>
                <w:sz w:val="24"/>
                <w:szCs w:val="24"/>
              </w:rPr>
            </w:pPr>
            <w:proofErr w:type="gramStart"/>
            <w:r>
              <w:rPr>
                <w:rFonts w:ascii="Arial Narrow" w:hAnsi="Arial Narrow" w:cs="Arial"/>
                <w:sz w:val="24"/>
                <w:szCs w:val="24"/>
              </w:rPr>
              <w:t>or</w:t>
            </w:r>
            <w:proofErr w:type="gramEnd"/>
            <w:r>
              <w:rPr>
                <w:rFonts w:ascii="Arial Narrow" w:hAnsi="Arial Narrow" w:cs="Arial"/>
                <w:sz w:val="24"/>
                <w:szCs w:val="24"/>
              </w:rPr>
              <w:t xml:space="preserve"> otherwise. In fact, counsel was </w:t>
            </w:r>
            <w:r w:rsidR="001F1D69">
              <w:rPr>
                <w:rFonts w:ascii="Arial Narrow" w:hAnsi="Arial Narrow" w:cs="Arial"/>
                <w:sz w:val="24"/>
                <w:szCs w:val="24"/>
              </w:rPr>
              <w:t xml:space="preserve">apparently </w:t>
            </w:r>
            <w:r>
              <w:rPr>
                <w:rFonts w:ascii="Arial Narrow" w:hAnsi="Arial Narrow" w:cs="Arial"/>
                <w:sz w:val="24"/>
                <w:szCs w:val="24"/>
              </w:rPr>
              <w:t>merely required to show up and place herself on record. This is a serious dereliction of duty of an officer of the court and</w:t>
            </w:r>
            <w:r w:rsidR="00FD13CD">
              <w:rPr>
                <w:rFonts w:ascii="Arial Narrow" w:hAnsi="Arial Narrow" w:cs="Arial"/>
                <w:sz w:val="24"/>
                <w:szCs w:val="24"/>
              </w:rPr>
              <w:t xml:space="preserve"> should not be left unsanctioned.</w:t>
            </w:r>
          </w:p>
          <w:p w:rsidR="00FD13CD" w:rsidRPr="00FD13CD" w:rsidRDefault="00FD13CD" w:rsidP="00FD13CD">
            <w:pPr>
              <w:rPr>
                <w:rFonts w:ascii="Arial Narrow" w:hAnsi="Arial Narrow" w:cs="Arial"/>
                <w:sz w:val="24"/>
                <w:szCs w:val="24"/>
              </w:rPr>
            </w:pPr>
          </w:p>
          <w:p w:rsidR="00CB6DD0" w:rsidRDefault="00CB6DD0" w:rsidP="0046452B">
            <w:pPr>
              <w:pStyle w:val="ListParagraph"/>
              <w:numPr>
                <w:ilvl w:val="0"/>
                <w:numId w:val="13"/>
              </w:numPr>
              <w:spacing w:line="360" w:lineRule="auto"/>
              <w:jc w:val="both"/>
              <w:rPr>
                <w:rFonts w:ascii="Arial Narrow" w:hAnsi="Arial Narrow" w:cs="Arial"/>
                <w:sz w:val="24"/>
                <w:szCs w:val="24"/>
              </w:rPr>
            </w:pPr>
            <w:r>
              <w:rPr>
                <w:rFonts w:ascii="Arial Narrow" w:hAnsi="Arial Narrow" w:cs="Arial"/>
                <w:sz w:val="24"/>
                <w:szCs w:val="24"/>
              </w:rPr>
              <w:t>In the result it is order:</w:t>
            </w:r>
          </w:p>
          <w:p w:rsidR="00CB6DD0" w:rsidRPr="00CB6DD0" w:rsidRDefault="00CB6DD0" w:rsidP="00CB6DD0">
            <w:pPr>
              <w:pStyle w:val="ListParagraph"/>
              <w:rPr>
                <w:rFonts w:ascii="Arial Narrow" w:hAnsi="Arial Narrow" w:cs="Arial"/>
                <w:sz w:val="24"/>
                <w:szCs w:val="24"/>
              </w:rPr>
            </w:pPr>
          </w:p>
          <w:p w:rsidR="00CB6DD0" w:rsidRDefault="00224C10" w:rsidP="0046452B">
            <w:pPr>
              <w:pStyle w:val="ListParagraph"/>
              <w:numPr>
                <w:ilvl w:val="1"/>
                <w:numId w:val="13"/>
              </w:numPr>
              <w:spacing w:line="360" w:lineRule="auto"/>
              <w:jc w:val="both"/>
              <w:rPr>
                <w:rFonts w:ascii="Arial Narrow" w:hAnsi="Arial Narrow" w:cs="Arial"/>
                <w:sz w:val="24"/>
                <w:szCs w:val="24"/>
              </w:rPr>
            </w:pPr>
            <w:r>
              <w:rPr>
                <w:rFonts w:ascii="Arial Narrow" w:hAnsi="Arial Narrow" w:cs="Arial"/>
                <w:sz w:val="24"/>
                <w:szCs w:val="24"/>
              </w:rPr>
              <w:t>The condonation application is refused.</w:t>
            </w:r>
          </w:p>
          <w:p w:rsidR="00224C10" w:rsidRDefault="00224C10" w:rsidP="0046452B">
            <w:pPr>
              <w:pStyle w:val="ListParagraph"/>
              <w:numPr>
                <w:ilvl w:val="1"/>
                <w:numId w:val="13"/>
              </w:numPr>
              <w:spacing w:line="360" w:lineRule="auto"/>
              <w:jc w:val="both"/>
              <w:rPr>
                <w:rFonts w:ascii="Arial Narrow" w:hAnsi="Arial Narrow" w:cs="Arial"/>
                <w:sz w:val="24"/>
                <w:szCs w:val="24"/>
              </w:rPr>
            </w:pPr>
            <w:r>
              <w:rPr>
                <w:rFonts w:ascii="Arial Narrow" w:hAnsi="Arial Narrow" w:cs="Arial"/>
                <w:sz w:val="24"/>
                <w:szCs w:val="24"/>
              </w:rPr>
              <w:t>The matter is struck from the roll.</w:t>
            </w:r>
          </w:p>
          <w:p w:rsidR="00FD13CD" w:rsidRPr="0060481E" w:rsidRDefault="001F1D69" w:rsidP="0046452B">
            <w:pPr>
              <w:pStyle w:val="ListParagraph"/>
              <w:numPr>
                <w:ilvl w:val="1"/>
                <w:numId w:val="13"/>
              </w:numPr>
              <w:spacing w:line="360" w:lineRule="auto"/>
              <w:jc w:val="both"/>
              <w:rPr>
                <w:rFonts w:ascii="Arial Narrow" w:hAnsi="Arial Narrow" w:cs="Arial"/>
                <w:sz w:val="24"/>
                <w:szCs w:val="24"/>
              </w:rPr>
            </w:pPr>
            <w:r>
              <w:rPr>
                <w:rFonts w:ascii="Arial Narrow" w:hAnsi="Arial Narrow" w:cs="Arial"/>
                <w:sz w:val="24"/>
                <w:szCs w:val="24"/>
              </w:rPr>
              <w:t>Copies</w:t>
            </w:r>
            <w:r w:rsidR="00FD13CD">
              <w:rPr>
                <w:rFonts w:ascii="Arial Narrow" w:hAnsi="Arial Narrow" w:cs="Arial"/>
                <w:sz w:val="24"/>
                <w:szCs w:val="24"/>
              </w:rPr>
              <w:t xml:space="preserve"> of this judgment to be served on the Director: Legal Aid and the Director of the Law Society.</w:t>
            </w:r>
          </w:p>
        </w:tc>
      </w:tr>
      <w:tr w:rsidR="00F3286D" w:rsidRPr="001B0FDD" w:rsidTr="00D8238D">
        <w:trPr>
          <w:trHeight w:val="557"/>
        </w:trPr>
        <w:tc>
          <w:tcPr>
            <w:tcW w:w="4770" w:type="dxa"/>
            <w:vMerge w:val="restart"/>
          </w:tcPr>
          <w:p w:rsidR="00F3286D" w:rsidRDefault="00F3286D" w:rsidP="00D8238D">
            <w:pPr>
              <w:spacing w:line="360" w:lineRule="auto"/>
              <w:jc w:val="both"/>
              <w:rPr>
                <w:rFonts w:ascii="Arial Narrow" w:hAnsi="Arial Narrow"/>
                <w:b/>
              </w:rPr>
            </w:pPr>
            <w:r>
              <w:rPr>
                <w:rFonts w:ascii="Arial Narrow" w:hAnsi="Arial Narrow"/>
                <w:b/>
              </w:rPr>
              <w:lastRenderedPageBreak/>
              <w:t>NOTE TO THE PARTIES</w:t>
            </w:r>
          </w:p>
          <w:p w:rsidR="00F3286D" w:rsidRPr="001B0FDD" w:rsidRDefault="00F3286D" w:rsidP="00D8238D">
            <w:pPr>
              <w:spacing w:line="360" w:lineRule="auto"/>
              <w:jc w:val="both"/>
              <w:rPr>
                <w:rFonts w:ascii="Arial Narrow" w:hAnsi="Arial Narrow" w:cs="Arial"/>
                <w:b/>
                <w:sz w:val="24"/>
                <w:szCs w:val="24"/>
              </w:rPr>
            </w:pPr>
            <w:r w:rsidRPr="00F3286D">
              <w:rPr>
                <w:rFonts w:ascii="Arial Narrow" w:hAnsi="Arial Narrow"/>
                <w:b/>
              </w:rPr>
              <w:t>The reason(s) hereby provided should be lodged together with any Petition made to the Chief Justice of the Supreme Court</w:t>
            </w:r>
          </w:p>
        </w:tc>
        <w:tc>
          <w:tcPr>
            <w:tcW w:w="4950" w:type="dxa"/>
            <w:gridSpan w:val="2"/>
          </w:tcPr>
          <w:p w:rsidR="00F3286D" w:rsidRDefault="00F3286D" w:rsidP="001C10EF">
            <w:pPr>
              <w:spacing w:line="360" w:lineRule="auto"/>
              <w:jc w:val="center"/>
              <w:rPr>
                <w:rFonts w:ascii="Arial Narrow" w:hAnsi="Arial Narrow" w:cs="Arial"/>
                <w:b/>
                <w:sz w:val="24"/>
                <w:szCs w:val="24"/>
              </w:rPr>
            </w:pPr>
          </w:p>
          <w:p w:rsidR="00F3286D" w:rsidRPr="001B0FDD" w:rsidRDefault="00F3286D" w:rsidP="001C10EF">
            <w:pPr>
              <w:spacing w:line="360" w:lineRule="auto"/>
              <w:jc w:val="center"/>
              <w:rPr>
                <w:rFonts w:ascii="Arial Narrow" w:hAnsi="Arial Narrow" w:cs="Arial"/>
                <w:b/>
                <w:sz w:val="24"/>
                <w:szCs w:val="24"/>
              </w:rPr>
            </w:pPr>
          </w:p>
        </w:tc>
      </w:tr>
      <w:tr w:rsidR="00F3286D" w:rsidRPr="001B0FDD" w:rsidTr="00D8238D">
        <w:trPr>
          <w:trHeight w:val="719"/>
        </w:trPr>
        <w:tc>
          <w:tcPr>
            <w:tcW w:w="4770" w:type="dxa"/>
            <w:vMerge/>
          </w:tcPr>
          <w:p w:rsidR="00F3286D" w:rsidRPr="00F3286D" w:rsidRDefault="00F3286D" w:rsidP="00D8238D">
            <w:pPr>
              <w:spacing w:line="360" w:lineRule="auto"/>
              <w:jc w:val="both"/>
              <w:rPr>
                <w:rFonts w:ascii="Arial Narrow" w:hAnsi="Arial Narrow" w:cs="Arial"/>
                <w:b/>
                <w:sz w:val="24"/>
                <w:szCs w:val="24"/>
              </w:rPr>
            </w:pPr>
          </w:p>
        </w:tc>
        <w:tc>
          <w:tcPr>
            <w:tcW w:w="4950" w:type="dxa"/>
            <w:gridSpan w:val="2"/>
          </w:tcPr>
          <w:p w:rsidR="00F3286D" w:rsidRPr="001B0FDD" w:rsidRDefault="00F3286D" w:rsidP="001C10EF">
            <w:pPr>
              <w:spacing w:line="360" w:lineRule="auto"/>
              <w:jc w:val="center"/>
              <w:rPr>
                <w:rFonts w:ascii="Arial Narrow" w:hAnsi="Arial Narrow" w:cs="Arial"/>
                <w:b/>
                <w:sz w:val="24"/>
                <w:szCs w:val="24"/>
              </w:rPr>
            </w:pPr>
            <w:r w:rsidRPr="001B0FDD">
              <w:rPr>
                <w:rFonts w:ascii="Arial Narrow" w:hAnsi="Arial Narrow" w:cs="Arial"/>
                <w:b/>
                <w:sz w:val="24"/>
                <w:szCs w:val="24"/>
              </w:rPr>
              <w:t>J C LIEBENBERG</w:t>
            </w:r>
          </w:p>
          <w:p w:rsidR="00F3286D" w:rsidRPr="001B0FDD" w:rsidRDefault="00F3286D" w:rsidP="001C10EF">
            <w:pPr>
              <w:spacing w:line="360" w:lineRule="auto"/>
              <w:jc w:val="center"/>
              <w:rPr>
                <w:rFonts w:ascii="Arial Narrow" w:hAnsi="Arial Narrow" w:cs="Arial"/>
                <w:sz w:val="24"/>
                <w:szCs w:val="24"/>
              </w:rPr>
            </w:pPr>
            <w:r w:rsidRPr="001B0FDD">
              <w:rPr>
                <w:rFonts w:ascii="Arial Narrow" w:hAnsi="Arial Narrow" w:cs="Arial"/>
                <w:b/>
                <w:sz w:val="24"/>
                <w:szCs w:val="24"/>
              </w:rPr>
              <w:t>JUDGE</w:t>
            </w:r>
          </w:p>
        </w:tc>
      </w:tr>
    </w:tbl>
    <w:p w:rsidR="00AE7087" w:rsidRDefault="00AE7087"/>
    <w:sectPr w:rsidR="00AE7087" w:rsidSect="000E4FE2">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5BC" w:rsidRDefault="003C65BC" w:rsidP="00897051">
      <w:pPr>
        <w:spacing w:after="0" w:line="240" w:lineRule="auto"/>
      </w:pPr>
      <w:r>
        <w:separator/>
      </w:r>
    </w:p>
  </w:endnote>
  <w:endnote w:type="continuationSeparator" w:id="0">
    <w:p w:rsidR="003C65BC" w:rsidRDefault="003C65BC" w:rsidP="00897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5BC" w:rsidRDefault="003C65BC" w:rsidP="00897051">
      <w:pPr>
        <w:spacing w:after="0" w:line="240" w:lineRule="auto"/>
      </w:pPr>
      <w:r>
        <w:separator/>
      </w:r>
    </w:p>
  </w:footnote>
  <w:footnote w:type="continuationSeparator" w:id="0">
    <w:p w:rsidR="003C65BC" w:rsidRDefault="003C65BC" w:rsidP="00897051">
      <w:pPr>
        <w:spacing w:after="0" w:line="240" w:lineRule="auto"/>
      </w:pPr>
      <w:r>
        <w:continuationSeparator/>
      </w:r>
    </w:p>
  </w:footnote>
  <w:footnote w:id="1">
    <w:p w:rsidR="005651AA" w:rsidRPr="00EF181B" w:rsidRDefault="005651AA">
      <w:pPr>
        <w:pStyle w:val="FootnoteText"/>
        <w:rPr>
          <w:rFonts w:ascii="Arial Narrow" w:hAnsi="Arial Narrow"/>
        </w:rPr>
      </w:pPr>
      <w:r w:rsidRPr="00EF181B">
        <w:rPr>
          <w:rStyle w:val="FootnoteReference"/>
          <w:rFonts w:ascii="Arial Narrow" w:hAnsi="Arial Narrow"/>
          <w:i/>
        </w:rPr>
        <w:footnoteRef/>
      </w:r>
      <w:r w:rsidRPr="00EF181B">
        <w:rPr>
          <w:rFonts w:ascii="Arial Narrow" w:hAnsi="Arial Narrow"/>
          <w:i/>
        </w:rPr>
        <w:t xml:space="preserve"> S v </w:t>
      </w:r>
      <w:proofErr w:type="spellStart"/>
      <w:r w:rsidRPr="00EF181B">
        <w:rPr>
          <w:rFonts w:ascii="Arial Narrow" w:hAnsi="Arial Narrow"/>
          <w:i/>
        </w:rPr>
        <w:t>Nakale</w:t>
      </w:r>
      <w:proofErr w:type="spellEnd"/>
      <w:r w:rsidRPr="00EF181B">
        <w:rPr>
          <w:rFonts w:ascii="Arial Narrow" w:hAnsi="Arial Narrow"/>
        </w:rPr>
        <w:t xml:space="preserve"> 2011 (2) NR 599 (SC) at page 603.</w:t>
      </w:r>
    </w:p>
  </w:footnote>
  <w:footnote w:id="2">
    <w:p w:rsidR="00EF181B" w:rsidRDefault="00EF181B">
      <w:pPr>
        <w:pStyle w:val="FootnoteText"/>
      </w:pPr>
      <w:r w:rsidRPr="00EF181B">
        <w:rPr>
          <w:rStyle w:val="FootnoteReference"/>
          <w:rFonts w:ascii="Arial Narrow" w:hAnsi="Arial Narrow"/>
        </w:rPr>
        <w:footnoteRef/>
      </w:r>
      <w:r w:rsidRPr="00EF181B">
        <w:rPr>
          <w:rFonts w:ascii="Arial Narrow" w:hAnsi="Arial Narrow"/>
        </w:rPr>
        <w:t xml:space="preserve"> </w:t>
      </w:r>
      <w:r w:rsidRPr="00EF181B">
        <w:rPr>
          <w:rFonts w:ascii="Arial Narrow" w:hAnsi="Arial Narrow"/>
          <w:i/>
        </w:rPr>
        <w:t xml:space="preserve">S v </w:t>
      </w:r>
      <w:proofErr w:type="spellStart"/>
      <w:r w:rsidRPr="00EF181B">
        <w:rPr>
          <w:rFonts w:ascii="Arial Narrow" w:hAnsi="Arial Narrow"/>
          <w:i/>
        </w:rPr>
        <w:t>Gowaseb</w:t>
      </w:r>
      <w:proofErr w:type="spellEnd"/>
      <w:r w:rsidRPr="00EF181B">
        <w:rPr>
          <w:rFonts w:ascii="Arial Narrow" w:hAnsi="Arial Narrow"/>
        </w:rPr>
        <w:t xml:space="preserve"> 2019 (1) NR 110 (HC) at page 112.</w:t>
      </w:r>
    </w:p>
  </w:footnote>
  <w:footnote w:id="3">
    <w:p w:rsidR="00271053" w:rsidRPr="00030508" w:rsidRDefault="00271053">
      <w:pPr>
        <w:pStyle w:val="FootnoteText"/>
        <w:rPr>
          <w:rFonts w:ascii="Arial Narrow" w:hAnsi="Arial Narrow"/>
        </w:rPr>
      </w:pPr>
      <w:r w:rsidRPr="00271053">
        <w:rPr>
          <w:rStyle w:val="FootnoteReference"/>
          <w:rFonts w:ascii="Arial Narrow" w:hAnsi="Arial Narrow"/>
        </w:rPr>
        <w:footnoteRef/>
      </w:r>
      <w:r w:rsidRPr="00271053">
        <w:rPr>
          <w:rFonts w:ascii="Arial Narrow" w:hAnsi="Arial Narrow"/>
        </w:rPr>
        <w:t xml:space="preserve"> Case No. SA 44/2016 (unreported) delivered on 30 August 2017.</w:t>
      </w:r>
    </w:p>
  </w:footnote>
  <w:footnote w:id="4">
    <w:p w:rsidR="00921061" w:rsidRPr="00030508" w:rsidRDefault="00921061">
      <w:pPr>
        <w:pStyle w:val="FootnoteText"/>
      </w:pPr>
      <w:r w:rsidRPr="00030508">
        <w:rPr>
          <w:rStyle w:val="FootnoteReference"/>
          <w:rFonts w:ascii="Arial Narrow" w:hAnsi="Arial Narrow"/>
        </w:rPr>
        <w:footnoteRef/>
      </w:r>
      <w:r w:rsidRPr="00030508">
        <w:rPr>
          <w:rFonts w:ascii="Arial Narrow" w:hAnsi="Arial Narrow"/>
        </w:rPr>
        <w:t xml:space="preserve"> See </w:t>
      </w:r>
      <w:proofErr w:type="spellStart"/>
      <w:r w:rsidRPr="00030508">
        <w:rPr>
          <w:rFonts w:ascii="Arial Narrow" w:hAnsi="Arial Narrow"/>
          <w:i/>
        </w:rPr>
        <w:t>Arangies</w:t>
      </w:r>
      <w:proofErr w:type="spellEnd"/>
      <w:r w:rsidRPr="00030508">
        <w:rPr>
          <w:rFonts w:ascii="Arial Narrow" w:hAnsi="Arial Narrow"/>
          <w:i/>
        </w:rPr>
        <w:t xml:space="preserve"> t/</w:t>
      </w:r>
      <w:proofErr w:type="gramStart"/>
      <w:r w:rsidRPr="00030508">
        <w:rPr>
          <w:rFonts w:ascii="Arial Narrow" w:hAnsi="Arial Narrow"/>
          <w:i/>
        </w:rPr>
        <w:t>a</w:t>
      </w:r>
      <w:proofErr w:type="gramEnd"/>
      <w:r w:rsidRPr="00030508">
        <w:rPr>
          <w:rFonts w:ascii="Arial Narrow" w:hAnsi="Arial Narrow"/>
          <w:i/>
        </w:rPr>
        <w:t xml:space="preserve"> Auto Tech v Quick Build </w:t>
      </w:r>
      <w:r w:rsidRPr="00030508">
        <w:rPr>
          <w:rFonts w:ascii="Arial Narrow" w:hAnsi="Arial Narrow"/>
        </w:rPr>
        <w:t>2014 (1) NR 187</w:t>
      </w:r>
      <w:r w:rsidR="00030508" w:rsidRPr="00030508">
        <w:rPr>
          <w:rFonts w:ascii="Arial Narrow" w:hAnsi="Arial Narrow"/>
        </w:rPr>
        <w:t xml:space="preserve"> (SC) para 5; </w:t>
      </w:r>
      <w:proofErr w:type="spellStart"/>
      <w:r w:rsidR="00030508" w:rsidRPr="00030508">
        <w:rPr>
          <w:rFonts w:ascii="Arial Narrow" w:hAnsi="Arial Narrow"/>
          <w:i/>
        </w:rPr>
        <w:t>Primedia</w:t>
      </w:r>
      <w:proofErr w:type="spellEnd"/>
      <w:r w:rsidR="00030508" w:rsidRPr="00030508">
        <w:rPr>
          <w:rFonts w:ascii="Arial Narrow" w:hAnsi="Arial Narrow"/>
          <w:i/>
        </w:rPr>
        <w:t xml:space="preserve"> Outdoor Namibia (Pty) Ltd v </w:t>
      </w:r>
      <w:proofErr w:type="spellStart"/>
      <w:r w:rsidR="00030508" w:rsidRPr="00030508">
        <w:rPr>
          <w:rFonts w:ascii="Arial Narrow" w:hAnsi="Arial Narrow"/>
          <w:i/>
        </w:rPr>
        <w:t>Kauluma</w:t>
      </w:r>
      <w:proofErr w:type="spellEnd"/>
      <w:r w:rsidR="00030508" w:rsidRPr="00030508">
        <w:rPr>
          <w:rFonts w:ascii="Arial Narrow" w:hAnsi="Arial Narrow"/>
          <w:i/>
        </w:rPr>
        <w:t xml:space="preserve"> </w:t>
      </w:r>
      <w:r w:rsidR="00030508" w:rsidRPr="00030508">
        <w:rPr>
          <w:rFonts w:ascii="Arial Narrow" w:hAnsi="Arial Narrow"/>
        </w:rPr>
        <w:t>(LCA 95-2011) [2-14] NALCMD 41 (17 October 2014).</w:t>
      </w:r>
    </w:p>
  </w:footnote>
  <w:footnote w:id="5">
    <w:p w:rsidR="003C37A8" w:rsidRPr="00086C96" w:rsidRDefault="003C37A8">
      <w:pPr>
        <w:pStyle w:val="FootnoteText"/>
        <w:rPr>
          <w:rFonts w:ascii="Arial Narrow" w:hAnsi="Arial Narrow"/>
        </w:rPr>
      </w:pPr>
      <w:r w:rsidRPr="00086C96">
        <w:rPr>
          <w:rStyle w:val="FootnoteReference"/>
          <w:rFonts w:ascii="Arial Narrow" w:hAnsi="Arial Narrow"/>
        </w:rPr>
        <w:footnoteRef/>
      </w:r>
      <w:r w:rsidRPr="00086C96">
        <w:rPr>
          <w:rFonts w:ascii="Arial Narrow" w:hAnsi="Arial Narrow"/>
        </w:rPr>
        <w:t xml:space="preserve"> 2011 (1) NR 157 at 160A-B.</w:t>
      </w:r>
    </w:p>
  </w:footnote>
  <w:footnote w:id="6">
    <w:p w:rsidR="00D17B87" w:rsidRPr="00086C96" w:rsidRDefault="00D17B87">
      <w:pPr>
        <w:pStyle w:val="FootnoteText"/>
        <w:rPr>
          <w:rFonts w:ascii="Arial Narrow" w:hAnsi="Arial Narrow"/>
        </w:rPr>
      </w:pPr>
      <w:r w:rsidRPr="00086C96">
        <w:rPr>
          <w:rStyle w:val="FootnoteReference"/>
          <w:rFonts w:ascii="Arial Narrow" w:hAnsi="Arial Narrow"/>
        </w:rPr>
        <w:footnoteRef/>
      </w:r>
      <w:r w:rsidRPr="00086C96">
        <w:rPr>
          <w:rFonts w:ascii="Arial Narrow" w:hAnsi="Arial Narrow"/>
        </w:rPr>
        <w:t xml:space="preserve"> (CC 11/2013) [2015] NAHCMD 289 (01 December 2015)</w:t>
      </w:r>
      <w:r w:rsidR="006E2816" w:rsidRPr="00086C96">
        <w:rPr>
          <w:rFonts w:ascii="Arial Narrow" w:hAnsi="Arial Narrow"/>
        </w:rPr>
        <w:t>, t</w:t>
      </w:r>
      <w:r w:rsidR="006E2816" w:rsidRPr="00086C96">
        <w:rPr>
          <w:rFonts w:ascii="Arial Narrow" w:hAnsi="Arial Narrow" w:cs="Arial"/>
        </w:rPr>
        <w:t>he accused was convicted of 396 counts of fraud involving the amount of N$56 million and was sentenced to 25 years</w:t>
      </w:r>
      <w:r w:rsidR="00E850D7">
        <w:rPr>
          <w:rFonts w:ascii="Arial Narrow" w:hAnsi="Arial Narrow" w:cs="Arial"/>
        </w:rPr>
        <w:t>’</w:t>
      </w:r>
      <w:r w:rsidR="006E2816" w:rsidRPr="00086C96">
        <w:rPr>
          <w:rFonts w:ascii="Arial Narrow" w:hAnsi="Arial Narrow" w:cs="Arial"/>
        </w:rPr>
        <w:t xml:space="preserve"> imprisonment of which 8 years was suspended</w:t>
      </w:r>
      <w:r w:rsidR="00E850D7">
        <w:rPr>
          <w:rFonts w:ascii="Arial Narrow" w:hAnsi="Arial Narrow" w:cs="Arial"/>
        </w:rPr>
        <w:t>.</w:t>
      </w:r>
    </w:p>
  </w:footnote>
  <w:footnote w:id="7">
    <w:p w:rsidR="006E2816" w:rsidRPr="00086C96" w:rsidRDefault="006E2816">
      <w:pPr>
        <w:pStyle w:val="FootnoteText"/>
        <w:rPr>
          <w:rFonts w:ascii="Arial Narrow" w:hAnsi="Arial Narrow"/>
        </w:rPr>
      </w:pPr>
      <w:r w:rsidRPr="00086C96">
        <w:rPr>
          <w:rStyle w:val="FootnoteReference"/>
          <w:rFonts w:ascii="Arial Narrow" w:hAnsi="Arial Narrow"/>
        </w:rPr>
        <w:footnoteRef/>
      </w:r>
      <w:r w:rsidRPr="00086C96">
        <w:rPr>
          <w:rFonts w:ascii="Arial Narrow" w:hAnsi="Arial Narrow"/>
        </w:rPr>
        <w:t xml:space="preserve"> CC 07/2019</w:t>
      </w:r>
      <w:r w:rsidR="00086C96">
        <w:rPr>
          <w:rFonts w:ascii="Arial Narrow" w:hAnsi="Arial Narrow"/>
        </w:rPr>
        <w:t>,</w:t>
      </w:r>
      <w:r w:rsidRPr="00086C96">
        <w:rPr>
          <w:rFonts w:ascii="Arial Narrow" w:hAnsi="Arial Narrow"/>
        </w:rPr>
        <w:t xml:space="preserve"> the accused was convicted of 34 counts of fraud</w:t>
      </w:r>
      <w:r w:rsidR="00B556B8">
        <w:rPr>
          <w:rFonts w:ascii="Arial Narrow" w:hAnsi="Arial Narrow"/>
        </w:rPr>
        <w:t xml:space="preserve"> involving an</w:t>
      </w:r>
      <w:r w:rsidR="00B80581" w:rsidRPr="00086C96">
        <w:rPr>
          <w:rFonts w:ascii="Arial Narrow" w:hAnsi="Arial Narrow"/>
        </w:rPr>
        <w:t xml:space="preserve"> amount </w:t>
      </w:r>
      <w:r w:rsidR="00E850D7">
        <w:rPr>
          <w:rFonts w:ascii="Arial Narrow" w:hAnsi="Arial Narrow"/>
        </w:rPr>
        <w:t xml:space="preserve">of </w:t>
      </w:r>
      <w:r w:rsidR="00B80581" w:rsidRPr="00086C96">
        <w:rPr>
          <w:rFonts w:ascii="Arial Narrow" w:hAnsi="Arial Narrow"/>
        </w:rPr>
        <w:t>roughly N$4 million</w:t>
      </w:r>
      <w:r w:rsidRPr="00086C96">
        <w:rPr>
          <w:rFonts w:ascii="Arial Narrow" w:hAnsi="Arial Narrow"/>
        </w:rPr>
        <w:t xml:space="preserve"> and</w:t>
      </w:r>
      <w:r w:rsidR="00B80581" w:rsidRPr="00086C96">
        <w:rPr>
          <w:rFonts w:ascii="Arial Narrow" w:hAnsi="Arial Narrow"/>
        </w:rPr>
        <w:t xml:space="preserve"> </w:t>
      </w:r>
      <w:r w:rsidR="00B556B8">
        <w:rPr>
          <w:rFonts w:ascii="Arial Narrow" w:hAnsi="Arial Narrow"/>
        </w:rPr>
        <w:t xml:space="preserve">she </w:t>
      </w:r>
      <w:r w:rsidR="00B80581" w:rsidRPr="00086C96">
        <w:rPr>
          <w:rFonts w:ascii="Arial Narrow" w:hAnsi="Arial Narrow"/>
        </w:rPr>
        <w:t>was</w:t>
      </w:r>
      <w:r w:rsidRPr="00086C96">
        <w:rPr>
          <w:rFonts w:ascii="Arial Narrow" w:hAnsi="Arial Narrow"/>
        </w:rPr>
        <w:t xml:space="preserve"> sentenced to 13 years</w:t>
      </w:r>
      <w:r w:rsidR="00B80581" w:rsidRPr="00086C96">
        <w:rPr>
          <w:rFonts w:ascii="Arial Narrow" w:hAnsi="Arial Narrow"/>
        </w:rPr>
        <w:t>’ imprisonment of</w:t>
      </w:r>
      <w:r w:rsidRPr="00086C96">
        <w:rPr>
          <w:rFonts w:ascii="Arial Narrow" w:hAnsi="Arial Narrow"/>
        </w:rPr>
        <w:t xml:space="preserve"> which 5 years were suspended.</w:t>
      </w:r>
    </w:p>
  </w:footnote>
  <w:footnote w:id="8">
    <w:p w:rsidR="00086C96" w:rsidRDefault="00086C96">
      <w:pPr>
        <w:pStyle w:val="FootnoteText"/>
      </w:pPr>
      <w:r w:rsidRPr="00086C96">
        <w:rPr>
          <w:rStyle w:val="FootnoteReference"/>
          <w:rFonts w:ascii="Arial Narrow" w:hAnsi="Arial Narrow"/>
        </w:rPr>
        <w:footnoteRef/>
      </w:r>
      <w:r w:rsidRPr="00086C96">
        <w:rPr>
          <w:rFonts w:ascii="Arial Narrow" w:hAnsi="Arial Narrow"/>
        </w:rPr>
        <w:t xml:space="preserve"> (CC 24/2012) [2018] NAHCMD 244 (16 August 2018), the accused persons were convicted of 256 counts of fraud and other charges which involved the amount of N$11.5 million. The first accused </w:t>
      </w:r>
      <w:r w:rsidR="00654F99">
        <w:rPr>
          <w:rFonts w:ascii="Arial Narrow" w:hAnsi="Arial Narrow"/>
        </w:rPr>
        <w:t xml:space="preserve">in that matter </w:t>
      </w:r>
      <w:r w:rsidRPr="00086C96">
        <w:rPr>
          <w:rFonts w:ascii="Arial Narrow" w:hAnsi="Arial Narrow"/>
        </w:rPr>
        <w:t>was sentenced to an effective term of 6 years imprisonment.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590021"/>
      <w:docPartObj>
        <w:docPartGallery w:val="Page Numbers (Top of Page)"/>
        <w:docPartUnique/>
      </w:docPartObj>
    </w:sdtPr>
    <w:sdtEndPr>
      <w:rPr>
        <w:noProof/>
      </w:rPr>
    </w:sdtEndPr>
    <w:sdtContent>
      <w:p w:rsidR="000E4FE2" w:rsidRDefault="000E4FE2">
        <w:pPr>
          <w:pStyle w:val="Header"/>
          <w:jc w:val="right"/>
        </w:pPr>
        <w:r>
          <w:fldChar w:fldCharType="begin"/>
        </w:r>
        <w:r>
          <w:instrText xml:space="preserve"> PAGE   \* MERGEFORMAT </w:instrText>
        </w:r>
        <w:r>
          <w:fldChar w:fldCharType="separate"/>
        </w:r>
        <w:r w:rsidR="0068015D">
          <w:rPr>
            <w:noProof/>
          </w:rPr>
          <w:t>6</w:t>
        </w:r>
        <w:r>
          <w:rPr>
            <w:noProof/>
          </w:rPr>
          <w:fldChar w:fldCharType="end"/>
        </w:r>
      </w:p>
    </w:sdtContent>
  </w:sdt>
  <w:p w:rsidR="000E4FE2" w:rsidRDefault="000E4F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4950"/>
    <w:multiLevelType w:val="hybridMultilevel"/>
    <w:tmpl w:val="8996A3E0"/>
    <w:lvl w:ilvl="0" w:tplc="04090017">
      <w:start w:val="1"/>
      <w:numFmt w:val="lowerLetter"/>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 w15:restartNumberingAfterBreak="0">
    <w:nsid w:val="1C15006E"/>
    <w:multiLevelType w:val="hybridMultilevel"/>
    <w:tmpl w:val="5CAA767A"/>
    <w:lvl w:ilvl="0" w:tplc="71F6757A">
      <w:start w:val="1"/>
      <w:numFmt w:val="decimal"/>
      <w:lvlText w:val="3.%1."/>
      <w:lvlJc w:val="left"/>
      <w:pPr>
        <w:ind w:left="1242" w:hanging="360"/>
      </w:pPr>
      <w:rPr>
        <w:rFonts w:hint="default"/>
      </w:rPr>
    </w:lvl>
    <w:lvl w:ilvl="1" w:tplc="08090019" w:tentative="1">
      <w:start w:val="1"/>
      <w:numFmt w:val="lowerLetter"/>
      <w:lvlText w:val="%2."/>
      <w:lvlJc w:val="left"/>
      <w:pPr>
        <w:ind w:left="1962" w:hanging="360"/>
      </w:pPr>
    </w:lvl>
    <w:lvl w:ilvl="2" w:tplc="0809001B" w:tentative="1">
      <w:start w:val="1"/>
      <w:numFmt w:val="lowerRoman"/>
      <w:lvlText w:val="%3."/>
      <w:lvlJc w:val="right"/>
      <w:pPr>
        <w:ind w:left="2682" w:hanging="180"/>
      </w:pPr>
    </w:lvl>
    <w:lvl w:ilvl="3" w:tplc="0809000F" w:tentative="1">
      <w:start w:val="1"/>
      <w:numFmt w:val="decimal"/>
      <w:lvlText w:val="%4."/>
      <w:lvlJc w:val="left"/>
      <w:pPr>
        <w:ind w:left="3402" w:hanging="360"/>
      </w:pPr>
    </w:lvl>
    <w:lvl w:ilvl="4" w:tplc="08090019" w:tentative="1">
      <w:start w:val="1"/>
      <w:numFmt w:val="lowerLetter"/>
      <w:lvlText w:val="%5."/>
      <w:lvlJc w:val="left"/>
      <w:pPr>
        <w:ind w:left="4122" w:hanging="360"/>
      </w:pPr>
    </w:lvl>
    <w:lvl w:ilvl="5" w:tplc="0809001B" w:tentative="1">
      <w:start w:val="1"/>
      <w:numFmt w:val="lowerRoman"/>
      <w:lvlText w:val="%6."/>
      <w:lvlJc w:val="right"/>
      <w:pPr>
        <w:ind w:left="4842" w:hanging="180"/>
      </w:pPr>
    </w:lvl>
    <w:lvl w:ilvl="6" w:tplc="0809000F" w:tentative="1">
      <w:start w:val="1"/>
      <w:numFmt w:val="decimal"/>
      <w:lvlText w:val="%7."/>
      <w:lvlJc w:val="left"/>
      <w:pPr>
        <w:ind w:left="5562" w:hanging="360"/>
      </w:pPr>
    </w:lvl>
    <w:lvl w:ilvl="7" w:tplc="08090019" w:tentative="1">
      <w:start w:val="1"/>
      <w:numFmt w:val="lowerLetter"/>
      <w:lvlText w:val="%8."/>
      <w:lvlJc w:val="left"/>
      <w:pPr>
        <w:ind w:left="6282" w:hanging="360"/>
      </w:pPr>
    </w:lvl>
    <w:lvl w:ilvl="8" w:tplc="0809001B" w:tentative="1">
      <w:start w:val="1"/>
      <w:numFmt w:val="lowerRoman"/>
      <w:lvlText w:val="%9."/>
      <w:lvlJc w:val="right"/>
      <w:pPr>
        <w:ind w:left="7002" w:hanging="180"/>
      </w:pPr>
    </w:lvl>
  </w:abstractNum>
  <w:abstractNum w:abstractNumId="2" w15:restartNumberingAfterBreak="0">
    <w:nsid w:val="2BA939EB"/>
    <w:multiLevelType w:val="hybridMultilevel"/>
    <w:tmpl w:val="15BACDA6"/>
    <w:lvl w:ilvl="0" w:tplc="8CE8352E">
      <w:start w:val="1"/>
      <w:numFmt w:val="decimal"/>
      <w:lvlText w:val="[%1]"/>
      <w:lvlJc w:val="left"/>
      <w:pPr>
        <w:ind w:left="540" w:hanging="360"/>
      </w:pPr>
      <w:rPr>
        <w:rFonts w:hint="default"/>
        <w:sz w:val="24"/>
        <w:szCs w:val="24"/>
      </w:rPr>
    </w:lvl>
    <w:lvl w:ilvl="1" w:tplc="04090017">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42CD6A68"/>
    <w:multiLevelType w:val="hybridMultilevel"/>
    <w:tmpl w:val="55DC4186"/>
    <w:lvl w:ilvl="0" w:tplc="1B6C614C">
      <w:start w:val="1"/>
      <w:numFmt w:val="decimal"/>
      <w:lvlText w:val="[%1]"/>
      <w:lvlJc w:val="left"/>
      <w:pPr>
        <w:ind w:left="540" w:hanging="360"/>
      </w:pPr>
      <w:rPr>
        <w:rFonts w:hint="default"/>
      </w:rPr>
    </w:lvl>
    <w:lvl w:ilvl="1" w:tplc="04090017">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43333B34"/>
    <w:multiLevelType w:val="hybridMultilevel"/>
    <w:tmpl w:val="08F6FEAE"/>
    <w:lvl w:ilvl="0" w:tplc="1B6C6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3123F8"/>
    <w:multiLevelType w:val="hybridMultilevel"/>
    <w:tmpl w:val="95160610"/>
    <w:lvl w:ilvl="0" w:tplc="8EC6DEA8">
      <w:start w:val="1"/>
      <w:numFmt w:val="lowerLetter"/>
      <w:lvlText w:val="(%1)"/>
      <w:lvlJc w:val="left"/>
      <w:pPr>
        <w:ind w:left="189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EB3723E"/>
    <w:multiLevelType w:val="hybridMultilevel"/>
    <w:tmpl w:val="2012A240"/>
    <w:lvl w:ilvl="0" w:tplc="0809000F">
      <w:start w:val="1"/>
      <w:numFmt w:val="decimal"/>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15:restartNumberingAfterBreak="0">
    <w:nsid w:val="51FF62F9"/>
    <w:multiLevelType w:val="hybridMultilevel"/>
    <w:tmpl w:val="95160610"/>
    <w:lvl w:ilvl="0" w:tplc="8EC6DEA8">
      <w:start w:val="1"/>
      <w:numFmt w:val="lowerLetter"/>
      <w:lvlText w:val="(%1)"/>
      <w:lvlJc w:val="left"/>
      <w:pPr>
        <w:ind w:left="189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65D6D9E"/>
    <w:multiLevelType w:val="hybridMultilevel"/>
    <w:tmpl w:val="8996A3E0"/>
    <w:lvl w:ilvl="0" w:tplc="04090017">
      <w:start w:val="1"/>
      <w:numFmt w:val="lowerLetter"/>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68CF169A"/>
    <w:multiLevelType w:val="hybridMultilevel"/>
    <w:tmpl w:val="6A28DA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9536062"/>
    <w:multiLevelType w:val="hybridMultilevel"/>
    <w:tmpl w:val="9E6AE1B8"/>
    <w:lvl w:ilvl="0" w:tplc="2DD0082C">
      <w:start w:val="1"/>
      <w:numFmt w:val="decimal"/>
      <w:lvlText w:val="[%1]"/>
      <w:lvlJc w:val="center"/>
      <w:pPr>
        <w:ind w:left="1242" w:hanging="360"/>
      </w:pPr>
      <w:rPr>
        <w:rFonts w:hint="default"/>
      </w:rPr>
    </w:lvl>
    <w:lvl w:ilvl="1" w:tplc="08090019" w:tentative="1">
      <w:start w:val="1"/>
      <w:numFmt w:val="lowerLetter"/>
      <w:lvlText w:val="%2."/>
      <w:lvlJc w:val="left"/>
      <w:pPr>
        <w:ind w:left="1962" w:hanging="360"/>
      </w:pPr>
    </w:lvl>
    <w:lvl w:ilvl="2" w:tplc="0809001B" w:tentative="1">
      <w:start w:val="1"/>
      <w:numFmt w:val="lowerRoman"/>
      <w:lvlText w:val="%3."/>
      <w:lvlJc w:val="right"/>
      <w:pPr>
        <w:ind w:left="2682" w:hanging="180"/>
      </w:pPr>
    </w:lvl>
    <w:lvl w:ilvl="3" w:tplc="0809000F" w:tentative="1">
      <w:start w:val="1"/>
      <w:numFmt w:val="decimal"/>
      <w:lvlText w:val="%4."/>
      <w:lvlJc w:val="left"/>
      <w:pPr>
        <w:ind w:left="3402" w:hanging="360"/>
      </w:pPr>
    </w:lvl>
    <w:lvl w:ilvl="4" w:tplc="08090019" w:tentative="1">
      <w:start w:val="1"/>
      <w:numFmt w:val="lowerLetter"/>
      <w:lvlText w:val="%5."/>
      <w:lvlJc w:val="left"/>
      <w:pPr>
        <w:ind w:left="4122" w:hanging="360"/>
      </w:pPr>
    </w:lvl>
    <w:lvl w:ilvl="5" w:tplc="0809001B" w:tentative="1">
      <w:start w:val="1"/>
      <w:numFmt w:val="lowerRoman"/>
      <w:lvlText w:val="%6."/>
      <w:lvlJc w:val="right"/>
      <w:pPr>
        <w:ind w:left="4842" w:hanging="180"/>
      </w:pPr>
    </w:lvl>
    <w:lvl w:ilvl="6" w:tplc="0809000F" w:tentative="1">
      <w:start w:val="1"/>
      <w:numFmt w:val="decimal"/>
      <w:lvlText w:val="%7."/>
      <w:lvlJc w:val="left"/>
      <w:pPr>
        <w:ind w:left="5562" w:hanging="360"/>
      </w:pPr>
    </w:lvl>
    <w:lvl w:ilvl="7" w:tplc="08090019" w:tentative="1">
      <w:start w:val="1"/>
      <w:numFmt w:val="lowerLetter"/>
      <w:lvlText w:val="%8."/>
      <w:lvlJc w:val="left"/>
      <w:pPr>
        <w:ind w:left="6282" w:hanging="360"/>
      </w:pPr>
    </w:lvl>
    <w:lvl w:ilvl="8" w:tplc="0809001B" w:tentative="1">
      <w:start w:val="1"/>
      <w:numFmt w:val="lowerRoman"/>
      <w:lvlText w:val="%9."/>
      <w:lvlJc w:val="right"/>
      <w:pPr>
        <w:ind w:left="7002" w:hanging="180"/>
      </w:pPr>
    </w:lvl>
  </w:abstractNum>
  <w:abstractNum w:abstractNumId="11" w15:restartNumberingAfterBreak="0">
    <w:nsid w:val="6D3D1340"/>
    <w:multiLevelType w:val="hybridMultilevel"/>
    <w:tmpl w:val="15BACDA6"/>
    <w:lvl w:ilvl="0" w:tplc="8CE8352E">
      <w:start w:val="1"/>
      <w:numFmt w:val="decimal"/>
      <w:lvlText w:val="[%1]"/>
      <w:lvlJc w:val="left"/>
      <w:pPr>
        <w:ind w:left="540" w:hanging="360"/>
      </w:pPr>
      <w:rPr>
        <w:rFonts w:hint="default"/>
        <w:sz w:val="24"/>
        <w:szCs w:val="24"/>
      </w:rPr>
    </w:lvl>
    <w:lvl w:ilvl="1" w:tplc="04090017">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7E136EE6"/>
    <w:multiLevelType w:val="hybridMultilevel"/>
    <w:tmpl w:val="9202C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5"/>
  </w:num>
  <w:num w:numId="4">
    <w:abstractNumId w:val="9"/>
  </w:num>
  <w:num w:numId="5">
    <w:abstractNumId w:val="11"/>
  </w:num>
  <w:num w:numId="6">
    <w:abstractNumId w:val="4"/>
  </w:num>
  <w:num w:numId="7">
    <w:abstractNumId w:val="0"/>
  </w:num>
  <w:num w:numId="8">
    <w:abstractNumId w:val="8"/>
  </w:num>
  <w:num w:numId="9">
    <w:abstractNumId w:val="1"/>
  </w:num>
  <w:num w:numId="10">
    <w:abstractNumId w:val="3"/>
  </w:num>
  <w:num w:numId="11">
    <w:abstractNumId w:val="1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087"/>
    <w:rsid w:val="00030508"/>
    <w:rsid w:val="0003066F"/>
    <w:rsid w:val="0003449C"/>
    <w:rsid w:val="00055FA7"/>
    <w:rsid w:val="000765A7"/>
    <w:rsid w:val="00086C96"/>
    <w:rsid w:val="000A7F8B"/>
    <w:rsid w:val="000E3430"/>
    <w:rsid w:val="000E4FE2"/>
    <w:rsid w:val="000F1C25"/>
    <w:rsid w:val="000F25A4"/>
    <w:rsid w:val="000F7FD8"/>
    <w:rsid w:val="0017195C"/>
    <w:rsid w:val="00180CB3"/>
    <w:rsid w:val="001B3C35"/>
    <w:rsid w:val="001C10EF"/>
    <w:rsid w:val="001E183E"/>
    <w:rsid w:val="001E5E45"/>
    <w:rsid w:val="001F1D69"/>
    <w:rsid w:val="00200E56"/>
    <w:rsid w:val="0022304B"/>
    <w:rsid w:val="00224C10"/>
    <w:rsid w:val="002325F3"/>
    <w:rsid w:val="002347F9"/>
    <w:rsid w:val="00250D8F"/>
    <w:rsid w:val="00271053"/>
    <w:rsid w:val="002A6E69"/>
    <w:rsid w:val="002C24D6"/>
    <w:rsid w:val="002C2D53"/>
    <w:rsid w:val="002D65D4"/>
    <w:rsid w:val="00315F90"/>
    <w:rsid w:val="00317D21"/>
    <w:rsid w:val="003247F2"/>
    <w:rsid w:val="00331EEF"/>
    <w:rsid w:val="0034467F"/>
    <w:rsid w:val="0037663D"/>
    <w:rsid w:val="00387B5A"/>
    <w:rsid w:val="003A3670"/>
    <w:rsid w:val="003B03FD"/>
    <w:rsid w:val="003B7A2B"/>
    <w:rsid w:val="003C2D51"/>
    <w:rsid w:val="003C37A8"/>
    <w:rsid w:val="003C65BC"/>
    <w:rsid w:val="003E0AAF"/>
    <w:rsid w:val="003E24F4"/>
    <w:rsid w:val="003F396C"/>
    <w:rsid w:val="0041180B"/>
    <w:rsid w:val="0046452B"/>
    <w:rsid w:val="00466B8E"/>
    <w:rsid w:val="004A3A13"/>
    <w:rsid w:val="004D62C7"/>
    <w:rsid w:val="00510E9A"/>
    <w:rsid w:val="0051677A"/>
    <w:rsid w:val="005176B9"/>
    <w:rsid w:val="00525BC7"/>
    <w:rsid w:val="00527948"/>
    <w:rsid w:val="00534546"/>
    <w:rsid w:val="00536F39"/>
    <w:rsid w:val="0054405E"/>
    <w:rsid w:val="00550C0D"/>
    <w:rsid w:val="005651AA"/>
    <w:rsid w:val="005828A9"/>
    <w:rsid w:val="00596C30"/>
    <w:rsid w:val="005A1D06"/>
    <w:rsid w:val="005B680B"/>
    <w:rsid w:val="005C0802"/>
    <w:rsid w:val="005C4B7F"/>
    <w:rsid w:val="005E4C36"/>
    <w:rsid w:val="005E6E15"/>
    <w:rsid w:val="00601D1B"/>
    <w:rsid w:val="00602432"/>
    <w:rsid w:val="00603CA5"/>
    <w:rsid w:val="00603CDE"/>
    <w:rsid w:val="0060481E"/>
    <w:rsid w:val="00606A27"/>
    <w:rsid w:val="0061445D"/>
    <w:rsid w:val="0061479E"/>
    <w:rsid w:val="00614A0D"/>
    <w:rsid w:val="006335CE"/>
    <w:rsid w:val="00654F99"/>
    <w:rsid w:val="00665F4B"/>
    <w:rsid w:val="00674202"/>
    <w:rsid w:val="0068015D"/>
    <w:rsid w:val="0068758A"/>
    <w:rsid w:val="00693ED4"/>
    <w:rsid w:val="006A1FCA"/>
    <w:rsid w:val="006A5EAA"/>
    <w:rsid w:val="006B3851"/>
    <w:rsid w:val="006E2816"/>
    <w:rsid w:val="006E6682"/>
    <w:rsid w:val="00711ADC"/>
    <w:rsid w:val="00761E7D"/>
    <w:rsid w:val="00762FB4"/>
    <w:rsid w:val="00796CF5"/>
    <w:rsid w:val="00797845"/>
    <w:rsid w:val="007A1DB9"/>
    <w:rsid w:val="007B3A3B"/>
    <w:rsid w:val="007C6223"/>
    <w:rsid w:val="007D782D"/>
    <w:rsid w:val="00804396"/>
    <w:rsid w:val="00806F85"/>
    <w:rsid w:val="008362B0"/>
    <w:rsid w:val="008451CA"/>
    <w:rsid w:val="00845DE3"/>
    <w:rsid w:val="0085547F"/>
    <w:rsid w:val="008555CD"/>
    <w:rsid w:val="00857F2D"/>
    <w:rsid w:val="008764C7"/>
    <w:rsid w:val="00897051"/>
    <w:rsid w:val="00897117"/>
    <w:rsid w:val="008B158B"/>
    <w:rsid w:val="008C6C5C"/>
    <w:rsid w:val="008E7114"/>
    <w:rsid w:val="008F7354"/>
    <w:rsid w:val="00900C22"/>
    <w:rsid w:val="00903A7D"/>
    <w:rsid w:val="009044F6"/>
    <w:rsid w:val="00921061"/>
    <w:rsid w:val="00951E1F"/>
    <w:rsid w:val="0095500A"/>
    <w:rsid w:val="00973A26"/>
    <w:rsid w:val="00974AA9"/>
    <w:rsid w:val="0099113E"/>
    <w:rsid w:val="009B31CC"/>
    <w:rsid w:val="009E5F9B"/>
    <w:rsid w:val="00A24E70"/>
    <w:rsid w:val="00A65EBD"/>
    <w:rsid w:val="00A730C8"/>
    <w:rsid w:val="00A96CBB"/>
    <w:rsid w:val="00A97B86"/>
    <w:rsid w:val="00AA04D0"/>
    <w:rsid w:val="00AA63E7"/>
    <w:rsid w:val="00AD0BF0"/>
    <w:rsid w:val="00AE464A"/>
    <w:rsid w:val="00AE7087"/>
    <w:rsid w:val="00B13EE6"/>
    <w:rsid w:val="00B35CBF"/>
    <w:rsid w:val="00B4135C"/>
    <w:rsid w:val="00B556B8"/>
    <w:rsid w:val="00B57DB7"/>
    <w:rsid w:val="00B71880"/>
    <w:rsid w:val="00B76926"/>
    <w:rsid w:val="00B802EE"/>
    <w:rsid w:val="00B80581"/>
    <w:rsid w:val="00B81DF2"/>
    <w:rsid w:val="00BA15D8"/>
    <w:rsid w:val="00BB6618"/>
    <w:rsid w:val="00BD7D7A"/>
    <w:rsid w:val="00C05FAF"/>
    <w:rsid w:val="00C12AFB"/>
    <w:rsid w:val="00C26A9C"/>
    <w:rsid w:val="00C34C67"/>
    <w:rsid w:val="00C35CB2"/>
    <w:rsid w:val="00C45266"/>
    <w:rsid w:val="00C57C2F"/>
    <w:rsid w:val="00C57D10"/>
    <w:rsid w:val="00C96EF9"/>
    <w:rsid w:val="00CA0B17"/>
    <w:rsid w:val="00CA59CB"/>
    <w:rsid w:val="00CB6DD0"/>
    <w:rsid w:val="00CC52B1"/>
    <w:rsid w:val="00CD707E"/>
    <w:rsid w:val="00CE5CB0"/>
    <w:rsid w:val="00CF18CD"/>
    <w:rsid w:val="00D041D2"/>
    <w:rsid w:val="00D10659"/>
    <w:rsid w:val="00D11E47"/>
    <w:rsid w:val="00D17B87"/>
    <w:rsid w:val="00D23707"/>
    <w:rsid w:val="00D8238D"/>
    <w:rsid w:val="00D9529B"/>
    <w:rsid w:val="00DA5ED1"/>
    <w:rsid w:val="00DB507B"/>
    <w:rsid w:val="00DC21FF"/>
    <w:rsid w:val="00DD3BE2"/>
    <w:rsid w:val="00DE4122"/>
    <w:rsid w:val="00DE6E04"/>
    <w:rsid w:val="00E215D8"/>
    <w:rsid w:val="00E320E3"/>
    <w:rsid w:val="00E43408"/>
    <w:rsid w:val="00E445A0"/>
    <w:rsid w:val="00E73C8F"/>
    <w:rsid w:val="00E84EB2"/>
    <w:rsid w:val="00E850D7"/>
    <w:rsid w:val="00E94530"/>
    <w:rsid w:val="00EA71AC"/>
    <w:rsid w:val="00EC2061"/>
    <w:rsid w:val="00EC3309"/>
    <w:rsid w:val="00ED20A7"/>
    <w:rsid w:val="00EF181B"/>
    <w:rsid w:val="00F2391F"/>
    <w:rsid w:val="00F3286D"/>
    <w:rsid w:val="00F33209"/>
    <w:rsid w:val="00F3672D"/>
    <w:rsid w:val="00F5274F"/>
    <w:rsid w:val="00FA1EAA"/>
    <w:rsid w:val="00FC2C39"/>
    <w:rsid w:val="00FD13CD"/>
    <w:rsid w:val="00FD1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F40CB-2EA4-4618-B027-4F33E640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7087"/>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7087"/>
    <w:pPr>
      <w:ind w:left="720"/>
      <w:contextualSpacing/>
    </w:pPr>
  </w:style>
  <w:style w:type="paragraph" w:styleId="FootnoteText">
    <w:name w:val="footnote text"/>
    <w:basedOn w:val="Normal"/>
    <w:link w:val="FootnoteTextChar"/>
    <w:uiPriority w:val="99"/>
    <w:semiHidden/>
    <w:unhideWhenUsed/>
    <w:rsid w:val="008970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7051"/>
    <w:rPr>
      <w:sz w:val="20"/>
      <w:szCs w:val="20"/>
    </w:rPr>
  </w:style>
  <w:style w:type="character" w:styleId="FootnoteReference">
    <w:name w:val="footnote reference"/>
    <w:basedOn w:val="DefaultParagraphFont"/>
    <w:uiPriority w:val="99"/>
    <w:semiHidden/>
    <w:unhideWhenUsed/>
    <w:rsid w:val="00897051"/>
    <w:rPr>
      <w:vertAlign w:val="superscript"/>
    </w:rPr>
  </w:style>
  <w:style w:type="paragraph" w:styleId="Header">
    <w:name w:val="header"/>
    <w:basedOn w:val="Normal"/>
    <w:link w:val="HeaderChar"/>
    <w:uiPriority w:val="99"/>
    <w:unhideWhenUsed/>
    <w:rsid w:val="000E4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FE2"/>
  </w:style>
  <w:style w:type="paragraph" w:styleId="Footer">
    <w:name w:val="footer"/>
    <w:basedOn w:val="Normal"/>
    <w:link w:val="FooterChar"/>
    <w:uiPriority w:val="99"/>
    <w:unhideWhenUsed/>
    <w:rsid w:val="000E4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FE2"/>
  </w:style>
  <w:style w:type="paragraph" w:styleId="BalloonText">
    <w:name w:val="Balloon Text"/>
    <w:basedOn w:val="Normal"/>
    <w:link w:val="BalloonTextChar"/>
    <w:uiPriority w:val="99"/>
    <w:semiHidden/>
    <w:unhideWhenUsed/>
    <w:rsid w:val="00B41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3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2020-03-15T18:30:00+00:00</Judgment_x0020_Date>
  </documentManagement>
</p:properties>
</file>

<file path=customXml/itemProps1.xml><?xml version="1.0" encoding="utf-8"?>
<ds:datastoreItem xmlns:ds="http://schemas.openxmlformats.org/officeDocument/2006/customXml" ds:itemID="{64414207-2431-48B1-8463-82162A7CCB24}"/>
</file>

<file path=customXml/itemProps2.xml><?xml version="1.0" encoding="utf-8"?>
<ds:datastoreItem xmlns:ds="http://schemas.openxmlformats.org/officeDocument/2006/customXml" ds:itemID="{396FA7A6-364B-4166-BF90-F00D3010EB40}"/>
</file>

<file path=customXml/itemProps3.xml><?xml version="1.0" encoding="utf-8"?>
<ds:datastoreItem xmlns:ds="http://schemas.openxmlformats.org/officeDocument/2006/customXml" ds:itemID="{22422A4C-D77A-4F47-B492-4F2B908D8B78}"/>
</file>

<file path=customXml/itemProps4.xml><?xml version="1.0" encoding="utf-8"?>
<ds:datastoreItem xmlns:ds="http://schemas.openxmlformats.org/officeDocument/2006/customXml" ds:itemID="{84D3A0FB-CF5B-475D-918E-7F41454CA131}"/>
</file>

<file path=docProps/app.xml><?xml version="1.0" encoding="utf-8"?>
<Properties xmlns="http://schemas.openxmlformats.org/officeDocument/2006/extended-properties" xmlns:vt="http://schemas.openxmlformats.org/officeDocument/2006/docPropsVTypes">
  <Template>Normal</Template>
  <TotalTime>0</TotalTime>
  <Pages>6</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Liebenberg</dc:creator>
  <cp:keywords/>
  <dc:description/>
  <cp:lastModifiedBy>Lotta N. Ambunda</cp:lastModifiedBy>
  <cp:revision>3</cp:revision>
  <cp:lastPrinted>2020-03-16T06:48:00Z</cp:lastPrinted>
  <dcterms:created xsi:type="dcterms:W3CDTF">2020-03-16T07:44:00Z</dcterms:created>
  <dcterms:modified xsi:type="dcterms:W3CDTF">2020-03-16T07:44:00Z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