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7E1F" w:rsidRPr="009222F4" w:rsidRDefault="00DE205C" w:rsidP="009222F4">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7728" behindDoc="0" locked="0" layoutInCell="1" allowOverlap="1" wp14:anchorId="59674B6D">
                <wp:simplePos x="0" y="0"/>
                <wp:positionH relativeFrom="column">
                  <wp:posOffset>4552950</wp:posOffset>
                </wp:positionH>
                <wp:positionV relativeFrom="paragraph">
                  <wp:posOffset>-57150</wp:posOffset>
                </wp:positionV>
                <wp:extent cx="1562100" cy="284480"/>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4480"/>
                        </a:xfrm>
                        <a:prstGeom prst="rect">
                          <a:avLst/>
                        </a:prstGeom>
                        <a:solidFill>
                          <a:srgbClr val="FFFFFF"/>
                        </a:solidFill>
                        <a:ln w="9525">
                          <a:solidFill>
                            <a:srgbClr val="FFFFFF"/>
                          </a:solidFill>
                          <a:miter lim="800000"/>
                          <a:headEnd/>
                          <a:tailEnd/>
                        </a:ln>
                      </wps:spPr>
                      <wps:txbx>
                        <w:txbxContent>
                          <w:p w:rsidR="00C23CB9" w:rsidRPr="00F926EB" w:rsidRDefault="004A0D13" w:rsidP="00B33165">
                            <w:pPr>
                              <w:jc w:val="center"/>
                              <w:rPr>
                                <w:rFonts w:ascii="Arial" w:hAnsi="Arial" w:cs="Arial"/>
                              </w:rPr>
                            </w:pPr>
                            <w:r>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4B6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" strokecolor="white">
                <v:textbox>
                  <w:txbxContent>
                    <w:p w:rsidR="00C23CB9" w:rsidRPr="00F926EB" w:rsidRDefault="004A0D13" w:rsidP="00B33165">
                      <w:pPr>
                        <w:jc w:val="center"/>
                        <w:rPr>
                          <w:rFonts w:ascii="Arial" w:hAnsi="Arial" w:cs="Arial"/>
                        </w:rPr>
                      </w:pPr>
                      <w:r>
                        <w:rPr>
                          <w:rFonts w:ascii="Arial" w:hAnsi="Arial" w:cs="Arial"/>
                        </w:rPr>
                        <w:t>Reportable</w:t>
                      </w:r>
                    </w:p>
                  </w:txbxContent>
                </v:textbox>
              </v:shape>
            </w:pict>
          </mc:Fallback>
        </mc:AlternateContent>
      </w:r>
      <w:r w:rsidR="001B7E1F" w:rsidRPr="009222F4">
        <w:rPr>
          <w:rFonts w:ascii="Arial" w:hAnsi="Arial" w:cs="Arial"/>
          <w:b/>
          <w:sz w:val="24"/>
          <w:szCs w:val="24"/>
        </w:rPr>
        <w:t>REPUBLIC OF NAMIBIA</w:t>
      </w:r>
    </w:p>
    <w:p w:rsidR="001B7E1F" w:rsidRPr="009222F4" w:rsidRDefault="00DE205C" w:rsidP="009222F4">
      <w:pPr>
        <w:spacing w:after="0" w:line="360" w:lineRule="auto"/>
        <w:jc w:val="center"/>
        <w:rPr>
          <w:b/>
          <w:sz w:val="24"/>
          <w:szCs w:val="24"/>
        </w:rPr>
      </w:pPr>
      <w:r>
        <w:rPr>
          <w:b/>
          <w:noProof/>
          <w:sz w:val="24"/>
          <w:szCs w:val="24"/>
          <w:lang w:val="en-ZA" w:eastAsia="en-ZA"/>
        </w:rPr>
        <w:drawing>
          <wp:inline distT="0" distB="0" distL="0" distR="0" wp14:anchorId="6AC5819E">
            <wp:extent cx="1280160" cy="1331595"/>
            <wp:effectExtent l="0" t="0" r="0" b="190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1331595"/>
                    </a:xfrm>
                    <a:prstGeom prst="rect">
                      <a:avLst/>
                    </a:prstGeom>
                    <a:noFill/>
                    <a:ln>
                      <a:noFill/>
                    </a:ln>
                  </pic:spPr>
                </pic:pic>
              </a:graphicData>
            </a:graphic>
          </wp:inline>
        </w:drawing>
      </w:r>
    </w:p>
    <w:p w:rsidR="001B7E1F" w:rsidRDefault="00520E04" w:rsidP="009222F4">
      <w:pPr>
        <w:spacing w:after="0" w:line="360" w:lineRule="auto"/>
        <w:jc w:val="center"/>
        <w:rPr>
          <w:rFonts w:ascii="Arial" w:hAnsi="Arial" w:cs="Arial"/>
          <w:b/>
          <w:sz w:val="24"/>
          <w:szCs w:val="24"/>
        </w:rPr>
      </w:pPr>
      <w:r w:rsidRPr="00520E04">
        <w:rPr>
          <w:rFonts w:ascii="Arial" w:hAnsi="Arial" w:cs="Arial"/>
          <w:b/>
          <w:sz w:val="24"/>
          <w:szCs w:val="24"/>
        </w:rPr>
        <w:t>HIGH COURT OF NAMIBIA MAIN DIVISION, WINDHOEK</w:t>
      </w:r>
    </w:p>
    <w:p w:rsidR="00520E04" w:rsidRPr="00520E04" w:rsidRDefault="00520E04" w:rsidP="009222F4">
      <w:pPr>
        <w:spacing w:after="0" w:line="360" w:lineRule="auto"/>
        <w:jc w:val="center"/>
        <w:rPr>
          <w:rFonts w:ascii="Arial" w:hAnsi="Arial" w:cs="Arial"/>
          <w:b/>
          <w:sz w:val="16"/>
          <w:szCs w:val="16"/>
        </w:rPr>
      </w:pPr>
    </w:p>
    <w:p w:rsidR="001B7E1F" w:rsidRPr="009222F4" w:rsidRDefault="001B7E1F" w:rsidP="009222F4">
      <w:pPr>
        <w:spacing w:after="0" w:line="360" w:lineRule="auto"/>
        <w:jc w:val="center"/>
        <w:rPr>
          <w:rFonts w:ascii="Arial" w:hAnsi="Arial" w:cs="Arial"/>
          <w:b/>
          <w:sz w:val="24"/>
          <w:szCs w:val="24"/>
        </w:rPr>
      </w:pPr>
      <w:r w:rsidRPr="009222F4">
        <w:rPr>
          <w:rFonts w:ascii="Arial" w:hAnsi="Arial" w:cs="Arial"/>
          <w:b/>
          <w:sz w:val="24"/>
          <w:szCs w:val="24"/>
        </w:rPr>
        <w:t>JUDGMENT</w:t>
      </w:r>
    </w:p>
    <w:p w:rsidR="002D5C30" w:rsidRPr="009222F4" w:rsidRDefault="002D5C30" w:rsidP="009222F4">
      <w:pPr>
        <w:spacing w:after="0" w:line="360" w:lineRule="auto"/>
        <w:jc w:val="both"/>
        <w:rPr>
          <w:rFonts w:ascii="Arial" w:hAnsi="Arial" w:cs="Arial"/>
          <w:sz w:val="24"/>
          <w:szCs w:val="24"/>
        </w:rPr>
      </w:pPr>
    </w:p>
    <w:p w:rsidR="001B7E1F" w:rsidRPr="009421F3" w:rsidRDefault="001B7E1F" w:rsidP="006C2EA8">
      <w:pPr>
        <w:tabs>
          <w:tab w:val="right" w:pos="9000"/>
        </w:tabs>
        <w:spacing w:after="0" w:line="360" w:lineRule="auto"/>
        <w:jc w:val="right"/>
        <w:rPr>
          <w:rFonts w:ascii="Arial" w:hAnsi="Arial" w:cs="Arial"/>
          <w:sz w:val="24"/>
          <w:szCs w:val="24"/>
        </w:rPr>
      </w:pPr>
      <w:r w:rsidRPr="009222F4">
        <w:rPr>
          <w:rFonts w:ascii="Arial" w:hAnsi="Arial" w:cs="Arial"/>
          <w:sz w:val="24"/>
          <w:szCs w:val="24"/>
        </w:rPr>
        <w:t xml:space="preserve">Case no: </w:t>
      </w:r>
      <w:r w:rsidR="009421F3">
        <w:rPr>
          <w:rFonts w:ascii="Arial" w:hAnsi="Arial" w:cs="Arial"/>
          <w:sz w:val="24"/>
          <w:szCs w:val="24"/>
          <w:shd w:val="clear" w:color="auto" w:fill="FFFFFF"/>
        </w:rPr>
        <w:t>HC-MD-CIV-MOT-GEN-2020/00209</w:t>
      </w:r>
    </w:p>
    <w:p w:rsidR="001B7E1F" w:rsidRPr="009222F4" w:rsidRDefault="001B7E1F" w:rsidP="009222F4">
      <w:pPr>
        <w:spacing w:after="0" w:line="360" w:lineRule="auto"/>
        <w:rPr>
          <w:rFonts w:ascii="Arial" w:hAnsi="Arial" w:cs="Arial"/>
          <w:sz w:val="24"/>
          <w:szCs w:val="24"/>
        </w:rPr>
      </w:pPr>
    </w:p>
    <w:p w:rsidR="001B7E1F" w:rsidRPr="009222F4" w:rsidRDefault="001B7E1F" w:rsidP="009222F4">
      <w:pPr>
        <w:spacing w:after="0" w:line="360" w:lineRule="auto"/>
        <w:jc w:val="both"/>
        <w:rPr>
          <w:rFonts w:ascii="Arial" w:hAnsi="Arial" w:cs="Arial"/>
          <w:sz w:val="24"/>
          <w:szCs w:val="24"/>
        </w:rPr>
      </w:pPr>
      <w:r w:rsidRPr="009222F4">
        <w:rPr>
          <w:rFonts w:ascii="Arial" w:hAnsi="Arial" w:cs="Arial"/>
          <w:sz w:val="24"/>
          <w:szCs w:val="24"/>
        </w:rPr>
        <w:t>In the matter between:</w:t>
      </w:r>
    </w:p>
    <w:p w:rsidR="00F35AD4" w:rsidRPr="009222F4" w:rsidRDefault="00F35AD4" w:rsidP="009222F4">
      <w:pPr>
        <w:spacing w:after="0" w:line="360" w:lineRule="auto"/>
        <w:jc w:val="both"/>
        <w:rPr>
          <w:rFonts w:ascii="Arial" w:hAnsi="Arial" w:cs="Arial"/>
          <w:sz w:val="24"/>
          <w:szCs w:val="24"/>
        </w:rPr>
      </w:pPr>
    </w:p>
    <w:p w:rsidR="00F926EB" w:rsidRPr="00F81852" w:rsidRDefault="00F81852" w:rsidP="00F926EB">
      <w:pPr>
        <w:tabs>
          <w:tab w:val="right" w:pos="9000"/>
        </w:tabs>
        <w:spacing w:after="0" w:line="360" w:lineRule="auto"/>
        <w:jc w:val="both"/>
        <w:rPr>
          <w:rFonts w:ascii="Arial" w:hAnsi="Arial" w:cs="Arial"/>
          <w:b/>
          <w:sz w:val="24"/>
          <w:szCs w:val="24"/>
          <w:lang w:val="en-GB"/>
        </w:rPr>
      </w:pPr>
      <w:r w:rsidRPr="00F81852">
        <w:rPr>
          <w:rFonts w:ascii="Arial" w:hAnsi="Arial" w:cs="Arial"/>
          <w:b/>
          <w:sz w:val="24"/>
          <w:szCs w:val="24"/>
        </w:rPr>
        <w:t>EHIKA FISHING (PROPRIETARY</w:t>
      </w:r>
      <w:r>
        <w:rPr>
          <w:rFonts w:ascii="Arial" w:hAnsi="Arial" w:cs="Arial"/>
          <w:b/>
          <w:sz w:val="24"/>
          <w:szCs w:val="24"/>
        </w:rPr>
        <w:t>) LIMITED</w:t>
      </w:r>
      <w:r w:rsidR="00F926EB" w:rsidRPr="00F81852">
        <w:rPr>
          <w:rFonts w:ascii="Arial" w:hAnsi="Arial" w:cs="Arial"/>
          <w:b/>
          <w:sz w:val="24"/>
          <w:szCs w:val="24"/>
          <w:lang w:val="en-GB"/>
        </w:rPr>
        <w:tab/>
        <w:t>APPLICANT</w:t>
      </w:r>
    </w:p>
    <w:p w:rsidR="00A66D0D" w:rsidRPr="00896768" w:rsidRDefault="00A66D0D" w:rsidP="009222F4">
      <w:pPr>
        <w:spacing w:after="0" w:line="360" w:lineRule="auto"/>
        <w:jc w:val="both"/>
        <w:rPr>
          <w:rFonts w:ascii="Arial" w:hAnsi="Arial" w:cs="Arial"/>
        </w:rPr>
      </w:pPr>
    </w:p>
    <w:p w:rsidR="001B7E1F" w:rsidRPr="009222F4" w:rsidRDefault="00152F33" w:rsidP="009222F4">
      <w:pPr>
        <w:spacing w:after="0" w:line="360" w:lineRule="auto"/>
        <w:jc w:val="both"/>
        <w:rPr>
          <w:rFonts w:ascii="Arial" w:hAnsi="Arial" w:cs="Arial"/>
          <w:sz w:val="24"/>
          <w:szCs w:val="24"/>
        </w:rPr>
      </w:pPr>
      <w:r w:rsidRPr="009222F4">
        <w:rPr>
          <w:rFonts w:ascii="Arial" w:hAnsi="Arial" w:cs="Arial"/>
          <w:sz w:val="24"/>
          <w:szCs w:val="24"/>
        </w:rPr>
        <w:t>a</w:t>
      </w:r>
      <w:r w:rsidR="001B7E1F" w:rsidRPr="009222F4">
        <w:rPr>
          <w:rFonts w:ascii="Arial" w:hAnsi="Arial" w:cs="Arial"/>
          <w:sz w:val="24"/>
          <w:szCs w:val="24"/>
        </w:rPr>
        <w:t>nd</w:t>
      </w:r>
    </w:p>
    <w:p w:rsidR="00152F33" w:rsidRPr="00896768" w:rsidRDefault="00152F33" w:rsidP="009222F4">
      <w:pPr>
        <w:spacing w:after="0" w:line="360" w:lineRule="auto"/>
        <w:jc w:val="both"/>
        <w:rPr>
          <w:rFonts w:ascii="Arial" w:hAnsi="Arial" w:cs="Arial"/>
        </w:rPr>
      </w:pPr>
    </w:p>
    <w:p w:rsidR="00C23CB9" w:rsidRPr="00F81852" w:rsidRDefault="00F81852" w:rsidP="00F81852">
      <w:pPr>
        <w:tabs>
          <w:tab w:val="right" w:pos="9000"/>
        </w:tabs>
        <w:spacing w:after="0" w:line="360" w:lineRule="auto"/>
        <w:jc w:val="both"/>
        <w:rPr>
          <w:rFonts w:ascii="Arial" w:hAnsi="Arial" w:cs="Arial"/>
          <w:b/>
          <w:sz w:val="24"/>
          <w:szCs w:val="24"/>
        </w:rPr>
      </w:pPr>
      <w:r w:rsidRPr="00F81852">
        <w:rPr>
          <w:rFonts w:ascii="Arial" w:hAnsi="Arial" w:cs="Arial"/>
          <w:b/>
          <w:sz w:val="24"/>
          <w:szCs w:val="24"/>
        </w:rPr>
        <w:t>MINISTER OF FISHERIES AND MARINE RESOURCES</w:t>
      </w:r>
      <w:r w:rsidR="00C23CB9" w:rsidRPr="00F81852">
        <w:rPr>
          <w:rFonts w:ascii="Arial" w:hAnsi="Arial" w:cs="Arial"/>
          <w:b/>
          <w:sz w:val="24"/>
          <w:szCs w:val="24"/>
        </w:rPr>
        <w:tab/>
      </w:r>
      <w:r w:rsidR="004A0D13" w:rsidRPr="00F81852">
        <w:rPr>
          <w:rFonts w:ascii="Arial" w:hAnsi="Arial" w:cs="Arial"/>
          <w:b/>
          <w:sz w:val="24"/>
          <w:szCs w:val="24"/>
        </w:rPr>
        <w:t>FIRST</w:t>
      </w:r>
      <w:r w:rsidR="00C23CB9" w:rsidRPr="00F81852">
        <w:rPr>
          <w:rFonts w:ascii="Arial" w:hAnsi="Arial" w:cs="Arial"/>
          <w:b/>
          <w:sz w:val="24"/>
          <w:szCs w:val="24"/>
        </w:rPr>
        <w:t xml:space="preserve"> RESPONDENT</w:t>
      </w:r>
    </w:p>
    <w:p w:rsidR="009222F4" w:rsidRPr="00D77EA5" w:rsidRDefault="00F81852" w:rsidP="00F81852">
      <w:pPr>
        <w:tabs>
          <w:tab w:val="right" w:pos="9000"/>
        </w:tabs>
        <w:spacing w:after="0" w:line="360" w:lineRule="auto"/>
        <w:jc w:val="both"/>
        <w:rPr>
          <w:rFonts w:ascii="Arial" w:hAnsi="Arial" w:cs="Arial"/>
          <w:b/>
          <w:sz w:val="24"/>
          <w:szCs w:val="24"/>
        </w:rPr>
      </w:pPr>
      <w:r w:rsidRPr="00D77EA5">
        <w:rPr>
          <w:rFonts w:ascii="Arial" w:hAnsi="Arial" w:cs="Arial"/>
          <w:b/>
          <w:sz w:val="24"/>
          <w:szCs w:val="24"/>
        </w:rPr>
        <w:t>MARK FISHING (PROPRIETARY) LIMITED</w:t>
      </w:r>
      <w:r w:rsidR="00904761" w:rsidRPr="00D77EA5">
        <w:rPr>
          <w:rFonts w:ascii="Arial" w:hAnsi="Arial" w:cs="Arial"/>
          <w:b/>
          <w:sz w:val="24"/>
          <w:szCs w:val="24"/>
        </w:rPr>
        <w:tab/>
      </w:r>
      <w:r w:rsidR="004A0D13" w:rsidRPr="00D77EA5">
        <w:rPr>
          <w:rFonts w:ascii="Arial" w:hAnsi="Arial" w:cs="Arial"/>
          <w:b/>
          <w:sz w:val="24"/>
          <w:szCs w:val="24"/>
        </w:rPr>
        <w:t>SECOND</w:t>
      </w:r>
      <w:r w:rsidR="00F926EB" w:rsidRPr="00D77EA5">
        <w:rPr>
          <w:rFonts w:ascii="Arial" w:hAnsi="Arial" w:cs="Arial"/>
          <w:b/>
          <w:sz w:val="24"/>
          <w:szCs w:val="24"/>
        </w:rPr>
        <w:t xml:space="preserve"> </w:t>
      </w:r>
      <w:r w:rsidR="009222F4" w:rsidRPr="00D77EA5">
        <w:rPr>
          <w:rFonts w:ascii="Arial" w:hAnsi="Arial" w:cs="Arial"/>
          <w:b/>
          <w:sz w:val="24"/>
          <w:szCs w:val="24"/>
        </w:rPr>
        <w:t>RESPONDENT</w:t>
      </w:r>
    </w:p>
    <w:p w:rsidR="00F81852" w:rsidRPr="00D77EA5" w:rsidRDefault="00D77EA5" w:rsidP="00F81852">
      <w:pPr>
        <w:tabs>
          <w:tab w:val="right" w:pos="9000"/>
        </w:tabs>
        <w:spacing w:after="0" w:line="360" w:lineRule="auto"/>
        <w:jc w:val="both"/>
        <w:rPr>
          <w:rFonts w:ascii="Arial" w:hAnsi="Arial" w:cs="Arial"/>
          <w:b/>
          <w:sz w:val="24"/>
          <w:szCs w:val="24"/>
        </w:rPr>
      </w:pPr>
      <w:r w:rsidRPr="00D77EA5">
        <w:rPr>
          <w:rFonts w:ascii="Arial" w:hAnsi="Arial" w:cs="Arial"/>
          <w:b/>
          <w:sz w:val="24"/>
          <w:szCs w:val="24"/>
        </w:rPr>
        <w:t>COLLINS JOHANNES N.O</w:t>
      </w:r>
      <w:r w:rsidRPr="00D77EA5">
        <w:rPr>
          <w:rFonts w:ascii="Arial" w:hAnsi="Arial" w:cs="Arial"/>
          <w:b/>
          <w:sz w:val="24"/>
          <w:szCs w:val="24"/>
        </w:rPr>
        <w:tab/>
        <w:t>THIRD RESPONDENT</w:t>
      </w:r>
    </w:p>
    <w:p w:rsidR="00D77EA5" w:rsidRPr="00D77EA5" w:rsidRDefault="00D77EA5" w:rsidP="00F81852">
      <w:pPr>
        <w:tabs>
          <w:tab w:val="right" w:pos="9000"/>
        </w:tabs>
        <w:spacing w:after="0" w:line="360" w:lineRule="auto"/>
        <w:jc w:val="both"/>
        <w:rPr>
          <w:rFonts w:ascii="Arial" w:hAnsi="Arial" w:cs="Arial"/>
          <w:b/>
          <w:sz w:val="24"/>
          <w:szCs w:val="24"/>
        </w:rPr>
      </w:pPr>
      <w:r w:rsidRPr="00D77EA5">
        <w:rPr>
          <w:rFonts w:ascii="Arial" w:hAnsi="Arial" w:cs="Arial"/>
          <w:b/>
          <w:sz w:val="24"/>
          <w:szCs w:val="24"/>
        </w:rPr>
        <w:t>EDWARD VAN WYK N.O</w:t>
      </w:r>
      <w:r w:rsidRPr="00D77EA5">
        <w:rPr>
          <w:rFonts w:ascii="Arial" w:hAnsi="Arial" w:cs="Arial"/>
          <w:b/>
          <w:sz w:val="24"/>
          <w:szCs w:val="24"/>
        </w:rPr>
        <w:tab/>
        <w:t>FOURTH RESPONDENT</w:t>
      </w:r>
    </w:p>
    <w:p w:rsidR="00D77EA5" w:rsidRPr="00D77EA5" w:rsidRDefault="00D77EA5" w:rsidP="00F81852">
      <w:pPr>
        <w:tabs>
          <w:tab w:val="right" w:pos="9000"/>
        </w:tabs>
        <w:spacing w:after="0" w:line="360" w:lineRule="auto"/>
        <w:jc w:val="both"/>
        <w:rPr>
          <w:rFonts w:ascii="Arial" w:hAnsi="Arial" w:cs="Arial"/>
          <w:b/>
          <w:sz w:val="24"/>
          <w:szCs w:val="24"/>
        </w:rPr>
      </w:pPr>
      <w:r w:rsidRPr="00D77EA5">
        <w:rPr>
          <w:rFonts w:ascii="Arial" w:hAnsi="Arial" w:cs="Arial"/>
          <w:b/>
          <w:sz w:val="24"/>
          <w:szCs w:val="24"/>
        </w:rPr>
        <w:t>ROJO VAN WYK N.O</w:t>
      </w:r>
      <w:r w:rsidRPr="00D77EA5">
        <w:rPr>
          <w:rFonts w:ascii="Arial" w:hAnsi="Arial" w:cs="Arial"/>
          <w:b/>
          <w:sz w:val="24"/>
          <w:szCs w:val="24"/>
        </w:rPr>
        <w:tab/>
        <w:t>FIFTH RESPONDENT</w:t>
      </w:r>
    </w:p>
    <w:p w:rsidR="009222F4" w:rsidRPr="00E95A88" w:rsidRDefault="009222F4" w:rsidP="009222F4">
      <w:pPr>
        <w:spacing w:after="0" w:line="360" w:lineRule="auto"/>
        <w:ind w:left="2250" w:hanging="2250"/>
        <w:jc w:val="both"/>
        <w:rPr>
          <w:rFonts w:ascii="Arial" w:hAnsi="Arial" w:cs="Arial"/>
          <w:sz w:val="24"/>
          <w:szCs w:val="24"/>
        </w:rPr>
      </w:pPr>
    </w:p>
    <w:p w:rsidR="004761AC" w:rsidRPr="009222F4" w:rsidRDefault="004761AC" w:rsidP="00E95A88">
      <w:pPr>
        <w:spacing w:after="0" w:line="360" w:lineRule="auto"/>
        <w:ind w:left="2127" w:hanging="2127"/>
        <w:jc w:val="both"/>
        <w:rPr>
          <w:rFonts w:ascii="Arial" w:hAnsi="Arial" w:cs="Arial"/>
          <w:sz w:val="24"/>
          <w:szCs w:val="24"/>
        </w:rPr>
      </w:pPr>
      <w:r w:rsidRPr="009222F4">
        <w:rPr>
          <w:rFonts w:ascii="Arial" w:hAnsi="Arial" w:cs="Arial"/>
          <w:b/>
          <w:sz w:val="24"/>
          <w:szCs w:val="24"/>
        </w:rPr>
        <w:t>Neutral citation:</w:t>
      </w:r>
      <w:r w:rsidRPr="009222F4">
        <w:rPr>
          <w:rFonts w:ascii="Arial" w:hAnsi="Arial" w:cs="Arial"/>
          <w:b/>
          <w:sz w:val="24"/>
          <w:szCs w:val="24"/>
        </w:rPr>
        <w:tab/>
      </w:r>
      <w:r w:rsidR="00D77EA5">
        <w:rPr>
          <w:rFonts w:ascii="Arial" w:hAnsi="Arial" w:cs="Arial"/>
          <w:i/>
          <w:sz w:val="24"/>
          <w:szCs w:val="24"/>
        </w:rPr>
        <w:t>Ehika Fishing (Proprietary) Limited</w:t>
      </w:r>
      <w:r w:rsidR="009222F4">
        <w:rPr>
          <w:rFonts w:ascii="Arial" w:hAnsi="Arial" w:cs="Arial"/>
          <w:i/>
          <w:sz w:val="24"/>
          <w:szCs w:val="24"/>
        </w:rPr>
        <w:t xml:space="preserve"> v </w:t>
      </w:r>
      <w:r w:rsidR="00D77EA5">
        <w:rPr>
          <w:rFonts w:ascii="Arial" w:hAnsi="Arial" w:cs="Arial"/>
          <w:i/>
          <w:sz w:val="24"/>
          <w:szCs w:val="24"/>
        </w:rPr>
        <w:t>Minister of Fisheries and Marine Resources</w:t>
      </w:r>
      <w:r w:rsidRPr="009222F4">
        <w:rPr>
          <w:rFonts w:ascii="Arial" w:hAnsi="Arial" w:cs="Arial"/>
          <w:i/>
          <w:sz w:val="24"/>
          <w:szCs w:val="24"/>
        </w:rPr>
        <w:t xml:space="preserve"> </w:t>
      </w:r>
      <w:r w:rsidRPr="009222F4">
        <w:rPr>
          <w:rFonts w:ascii="Arial" w:hAnsi="Arial" w:cs="Arial"/>
          <w:sz w:val="24"/>
          <w:szCs w:val="24"/>
        </w:rPr>
        <w:t>(</w:t>
      </w:r>
      <w:r w:rsidR="009421F3">
        <w:rPr>
          <w:rFonts w:ascii="Arial" w:hAnsi="Arial" w:cs="Arial"/>
          <w:sz w:val="24"/>
          <w:szCs w:val="24"/>
          <w:shd w:val="clear" w:color="auto" w:fill="FFFFFF"/>
        </w:rPr>
        <w:t>HC-MD-CIV-MOT-GEN-2020/00209</w:t>
      </w:r>
      <w:r w:rsidRPr="009222F4">
        <w:rPr>
          <w:rFonts w:ascii="Arial" w:hAnsi="Arial" w:cs="Arial"/>
          <w:sz w:val="24"/>
          <w:szCs w:val="24"/>
        </w:rPr>
        <w:t>)</w:t>
      </w:r>
      <w:r w:rsidR="00660FDC" w:rsidRPr="009222F4">
        <w:rPr>
          <w:rFonts w:ascii="Arial" w:hAnsi="Arial" w:cs="Arial"/>
          <w:sz w:val="24"/>
          <w:szCs w:val="24"/>
        </w:rPr>
        <w:t xml:space="preserve"> </w:t>
      </w:r>
      <w:r w:rsidR="002F2024">
        <w:rPr>
          <w:rFonts w:ascii="Arial" w:hAnsi="Arial" w:cs="Arial"/>
          <w:sz w:val="24"/>
          <w:szCs w:val="24"/>
        </w:rPr>
        <w:t>[20</w:t>
      </w:r>
      <w:r w:rsidR="008B5EF8">
        <w:rPr>
          <w:rFonts w:ascii="Arial" w:hAnsi="Arial" w:cs="Arial"/>
          <w:sz w:val="24"/>
          <w:szCs w:val="24"/>
        </w:rPr>
        <w:t>2</w:t>
      </w:r>
      <w:r w:rsidR="00C23CB9">
        <w:rPr>
          <w:rFonts w:ascii="Arial" w:hAnsi="Arial" w:cs="Arial"/>
          <w:sz w:val="24"/>
          <w:szCs w:val="24"/>
        </w:rPr>
        <w:t>1</w:t>
      </w:r>
      <w:r w:rsidRPr="009222F4">
        <w:rPr>
          <w:rFonts w:ascii="Arial" w:hAnsi="Arial" w:cs="Arial"/>
          <w:sz w:val="24"/>
          <w:szCs w:val="24"/>
        </w:rPr>
        <w:t xml:space="preserve">] NAHCMD </w:t>
      </w:r>
      <w:r w:rsidR="007B1380">
        <w:rPr>
          <w:rFonts w:ascii="Arial" w:hAnsi="Arial" w:cs="Arial"/>
          <w:sz w:val="24"/>
          <w:szCs w:val="24"/>
        </w:rPr>
        <w:t>104</w:t>
      </w:r>
      <w:r w:rsidRPr="009222F4">
        <w:rPr>
          <w:rFonts w:ascii="Arial" w:hAnsi="Arial" w:cs="Arial"/>
          <w:sz w:val="24"/>
          <w:szCs w:val="24"/>
        </w:rPr>
        <w:t xml:space="preserve"> </w:t>
      </w:r>
      <w:r w:rsidR="00FE2529" w:rsidRPr="009222F4">
        <w:rPr>
          <w:rFonts w:ascii="Arial" w:hAnsi="Arial" w:cs="Arial"/>
          <w:sz w:val="24"/>
          <w:szCs w:val="24"/>
        </w:rPr>
        <w:t>(</w:t>
      </w:r>
      <w:r w:rsidR="00EE5030">
        <w:rPr>
          <w:rFonts w:ascii="Arial" w:hAnsi="Arial" w:cs="Arial"/>
          <w:sz w:val="24"/>
          <w:szCs w:val="24"/>
        </w:rPr>
        <w:t>10 March</w:t>
      </w:r>
      <w:r w:rsidR="00EB47C8">
        <w:rPr>
          <w:rFonts w:ascii="Arial" w:hAnsi="Arial" w:cs="Arial"/>
          <w:sz w:val="24"/>
          <w:szCs w:val="24"/>
        </w:rPr>
        <w:t xml:space="preserve"> 2021</w:t>
      </w:r>
      <w:r w:rsidRPr="009222F4">
        <w:rPr>
          <w:rFonts w:ascii="Arial" w:hAnsi="Arial" w:cs="Arial"/>
          <w:sz w:val="24"/>
          <w:szCs w:val="24"/>
        </w:rPr>
        <w:t>)</w:t>
      </w:r>
    </w:p>
    <w:p w:rsidR="004761AC" w:rsidRPr="009222F4" w:rsidRDefault="004761AC" w:rsidP="009222F4">
      <w:pPr>
        <w:spacing w:after="0" w:line="360" w:lineRule="auto"/>
        <w:ind w:left="2160" w:hanging="2160"/>
        <w:jc w:val="both"/>
        <w:rPr>
          <w:rFonts w:ascii="Arial" w:hAnsi="Arial" w:cs="Arial"/>
          <w:sz w:val="24"/>
          <w:szCs w:val="24"/>
        </w:rPr>
      </w:pPr>
    </w:p>
    <w:p w:rsidR="001B7E1F" w:rsidRPr="00EB47C8" w:rsidRDefault="001B7E1F" w:rsidP="009222F4">
      <w:pPr>
        <w:spacing w:after="0" w:line="360" w:lineRule="auto"/>
        <w:ind w:left="1440" w:hanging="1440"/>
        <w:jc w:val="both"/>
        <w:rPr>
          <w:rFonts w:ascii="Arial" w:hAnsi="Arial" w:cs="Arial"/>
          <w:sz w:val="24"/>
          <w:szCs w:val="24"/>
        </w:rPr>
      </w:pPr>
      <w:r w:rsidRPr="009222F4">
        <w:rPr>
          <w:rFonts w:ascii="Arial" w:hAnsi="Arial" w:cs="Arial"/>
          <w:b/>
          <w:sz w:val="24"/>
          <w:szCs w:val="24"/>
        </w:rPr>
        <w:t>Coram:</w:t>
      </w:r>
      <w:r w:rsidRPr="009222F4">
        <w:rPr>
          <w:rFonts w:ascii="Arial" w:hAnsi="Arial" w:cs="Arial"/>
          <w:sz w:val="24"/>
          <w:szCs w:val="24"/>
        </w:rPr>
        <w:tab/>
      </w:r>
      <w:r w:rsidR="004761AC" w:rsidRPr="009222F4">
        <w:rPr>
          <w:rFonts w:ascii="Arial" w:hAnsi="Arial" w:cs="Arial"/>
          <w:sz w:val="24"/>
          <w:szCs w:val="24"/>
        </w:rPr>
        <w:t>ANGULA DJP</w:t>
      </w:r>
    </w:p>
    <w:p w:rsidR="001B7E1F" w:rsidRPr="009222F4" w:rsidRDefault="001B7E1F" w:rsidP="009222F4">
      <w:pPr>
        <w:spacing w:after="0" w:line="360" w:lineRule="auto"/>
        <w:ind w:left="1440" w:hanging="1440"/>
        <w:jc w:val="both"/>
        <w:rPr>
          <w:rFonts w:ascii="Arial" w:hAnsi="Arial" w:cs="Arial"/>
          <w:b/>
          <w:sz w:val="24"/>
          <w:szCs w:val="24"/>
        </w:rPr>
      </w:pPr>
      <w:r w:rsidRPr="009222F4">
        <w:rPr>
          <w:rFonts w:ascii="Arial" w:hAnsi="Arial" w:cs="Arial"/>
          <w:b/>
          <w:bCs/>
          <w:sz w:val="24"/>
          <w:szCs w:val="24"/>
        </w:rPr>
        <w:t>Heard</w:t>
      </w:r>
      <w:r w:rsidRPr="009222F4">
        <w:rPr>
          <w:rFonts w:ascii="Arial" w:hAnsi="Arial" w:cs="Arial"/>
          <w:sz w:val="24"/>
          <w:szCs w:val="24"/>
        </w:rPr>
        <w:t>:</w:t>
      </w:r>
      <w:r w:rsidRPr="009222F4">
        <w:rPr>
          <w:rFonts w:ascii="Arial" w:hAnsi="Arial" w:cs="Arial"/>
          <w:sz w:val="24"/>
          <w:szCs w:val="24"/>
        </w:rPr>
        <w:tab/>
      </w:r>
      <w:r w:rsidR="009421F3">
        <w:rPr>
          <w:rFonts w:ascii="Arial" w:hAnsi="Arial" w:cs="Arial"/>
          <w:b/>
          <w:sz w:val="24"/>
          <w:szCs w:val="24"/>
        </w:rPr>
        <w:t>20 January</w:t>
      </w:r>
      <w:r w:rsidR="00D07589">
        <w:rPr>
          <w:rFonts w:ascii="Arial" w:hAnsi="Arial" w:cs="Arial"/>
          <w:b/>
          <w:sz w:val="24"/>
          <w:szCs w:val="24"/>
        </w:rPr>
        <w:t xml:space="preserve"> 202</w:t>
      </w:r>
      <w:r w:rsidR="00EB47C8">
        <w:rPr>
          <w:rFonts w:ascii="Arial" w:hAnsi="Arial" w:cs="Arial"/>
          <w:b/>
          <w:sz w:val="24"/>
          <w:szCs w:val="24"/>
        </w:rPr>
        <w:t>1</w:t>
      </w:r>
    </w:p>
    <w:p w:rsidR="001B7E1F" w:rsidRDefault="00B1571B" w:rsidP="009222F4">
      <w:pPr>
        <w:spacing w:after="0" w:line="360" w:lineRule="auto"/>
        <w:jc w:val="both"/>
        <w:rPr>
          <w:rFonts w:ascii="Arial" w:hAnsi="Arial" w:cs="Arial"/>
          <w:b/>
          <w:sz w:val="24"/>
          <w:szCs w:val="24"/>
        </w:rPr>
      </w:pPr>
      <w:r w:rsidRPr="009222F4">
        <w:rPr>
          <w:rFonts w:ascii="Arial" w:hAnsi="Arial" w:cs="Arial"/>
          <w:b/>
          <w:bCs/>
          <w:sz w:val="24"/>
          <w:szCs w:val="24"/>
        </w:rPr>
        <w:t>Delivered</w:t>
      </w:r>
      <w:r w:rsidR="001B7E1F" w:rsidRPr="009222F4">
        <w:rPr>
          <w:rFonts w:ascii="Arial" w:hAnsi="Arial" w:cs="Arial"/>
          <w:sz w:val="24"/>
          <w:szCs w:val="24"/>
        </w:rPr>
        <w:t>:</w:t>
      </w:r>
      <w:r w:rsidR="001B7E1F" w:rsidRPr="009222F4">
        <w:rPr>
          <w:rFonts w:ascii="Arial" w:hAnsi="Arial" w:cs="Arial"/>
          <w:sz w:val="24"/>
          <w:szCs w:val="24"/>
        </w:rPr>
        <w:tab/>
      </w:r>
      <w:r w:rsidR="00EE5030">
        <w:rPr>
          <w:rFonts w:ascii="Arial" w:hAnsi="Arial" w:cs="Arial"/>
          <w:b/>
          <w:sz w:val="24"/>
          <w:szCs w:val="24"/>
        </w:rPr>
        <w:t>10 March</w:t>
      </w:r>
      <w:r w:rsidR="00C23CB9">
        <w:rPr>
          <w:rFonts w:ascii="Arial" w:hAnsi="Arial" w:cs="Arial"/>
          <w:b/>
          <w:sz w:val="24"/>
          <w:szCs w:val="24"/>
        </w:rPr>
        <w:t xml:space="preserve"> </w:t>
      </w:r>
      <w:r w:rsidR="002F2024">
        <w:rPr>
          <w:rFonts w:ascii="Arial" w:hAnsi="Arial" w:cs="Arial"/>
          <w:b/>
          <w:sz w:val="24"/>
          <w:szCs w:val="24"/>
        </w:rPr>
        <w:t>202</w:t>
      </w:r>
      <w:r w:rsidR="00EB47C8">
        <w:rPr>
          <w:rFonts w:ascii="Arial" w:hAnsi="Arial" w:cs="Arial"/>
          <w:b/>
          <w:sz w:val="24"/>
          <w:szCs w:val="24"/>
        </w:rPr>
        <w:t>1</w:t>
      </w:r>
    </w:p>
    <w:p w:rsidR="0068405B" w:rsidRPr="009222F4" w:rsidRDefault="0068405B" w:rsidP="009222F4">
      <w:pPr>
        <w:spacing w:after="0" w:line="360" w:lineRule="auto"/>
        <w:jc w:val="both"/>
        <w:rPr>
          <w:rFonts w:ascii="Arial" w:hAnsi="Arial" w:cs="Arial"/>
          <w:sz w:val="24"/>
          <w:szCs w:val="24"/>
        </w:rPr>
      </w:pPr>
    </w:p>
    <w:p w:rsidR="007E24BF" w:rsidRPr="001F4D22" w:rsidRDefault="00092EFD" w:rsidP="00092EFD">
      <w:pPr>
        <w:spacing w:after="0" w:line="360" w:lineRule="auto"/>
        <w:jc w:val="both"/>
        <w:rPr>
          <w:rFonts w:ascii="Arial" w:hAnsi="Arial" w:cs="Arial"/>
          <w:sz w:val="24"/>
          <w:szCs w:val="24"/>
        </w:rPr>
      </w:pPr>
      <w:r w:rsidRPr="00092EFD">
        <w:rPr>
          <w:rFonts w:ascii="Arial" w:hAnsi="Arial" w:cs="Arial"/>
          <w:b/>
          <w:sz w:val="24"/>
          <w:szCs w:val="24"/>
        </w:rPr>
        <w:t>Flynote:</w:t>
      </w:r>
      <w:r w:rsidRPr="00092EFD">
        <w:rPr>
          <w:rFonts w:ascii="Arial" w:hAnsi="Arial" w:cs="Arial"/>
          <w:b/>
          <w:sz w:val="24"/>
          <w:szCs w:val="24"/>
        </w:rPr>
        <w:tab/>
      </w:r>
      <w:r w:rsidR="002B0B76">
        <w:rPr>
          <w:rFonts w:ascii="Arial" w:hAnsi="Arial" w:cs="Arial"/>
          <w:sz w:val="24"/>
          <w:szCs w:val="24"/>
        </w:rPr>
        <w:t xml:space="preserve">Civil </w:t>
      </w:r>
      <w:r w:rsidR="001F4D22" w:rsidRPr="001F4D22">
        <w:rPr>
          <w:rFonts w:ascii="Arial" w:hAnsi="Arial" w:cs="Arial"/>
          <w:sz w:val="24"/>
          <w:szCs w:val="24"/>
        </w:rPr>
        <w:t xml:space="preserve">Contempt of court proceedings </w:t>
      </w:r>
      <w:r w:rsidR="001F4D22">
        <w:rPr>
          <w:rFonts w:ascii="Arial" w:hAnsi="Arial" w:cs="Arial"/>
          <w:sz w:val="24"/>
          <w:szCs w:val="24"/>
        </w:rPr>
        <w:t>–</w:t>
      </w:r>
      <w:r w:rsidR="001F4D22" w:rsidRPr="001F4D22">
        <w:rPr>
          <w:rFonts w:ascii="Arial" w:hAnsi="Arial" w:cs="Arial"/>
          <w:sz w:val="24"/>
          <w:szCs w:val="24"/>
        </w:rPr>
        <w:t xml:space="preserve"> Contempt of court to be established beyond a reasonable doubt – </w:t>
      </w:r>
      <w:r w:rsidR="001F4D22">
        <w:rPr>
          <w:rFonts w:ascii="Arial" w:hAnsi="Arial" w:cs="Arial"/>
          <w:sz w:val="24"/>
          <w:szCs w:val="24"/>
        </w:rPr>
        <w:t>A</w:t>
      </w:r>
      <w:r w:rsidR="001F4D22" w:rsidRPr="001F4D22">
        <w:rPr>
          <w:rFonts w:ascii="Arial" w:hAnsi="Arial" w:cs="Arial"/>
          <w:sz w:val="24"/>
          <w:szCs w:val="24"/>
        </w:rPr>
        <w:t xml:space="preserve">pplicant must prove that there was a court order made by a competent court – That the party alleged to be in contempt was made aware of the court order – That the respondent was both willful and </w:t>
      </w:r>
      <w:r w:rsidR="001F4D22" w:rsidRPr="001F4D22">
        <w:rPr>
          <w:rFonts w:ascii="Arial" w:hAnsi="Arial" w:cs="Arial"/>
          <w:i/>
          <w:sz w:val="24"/>
          <w:szCs w:val="24"/>
        </w:rPr>
        <w:t>mala fide</w:t>
      </w:r>
      <w:r w:rsidR="001F4D22" w:rsidRPr="001F4D22">
        <w:rPr>
          <w:rFonts w:ascii="Arial" w:hAnsi="Arial" w:cs="Arial"/>
          <w:sz w:val="24"/>
          <w:szCs w:val="24"/>
        </w:rPr>
        <w:t xml:space="preserve"> in failing </w:t>
      </w:r>
      <w:r w:rsidR="001F4D22" w:rsidRPr="001F4D22">
        <w:rPr>
          <w:rFonts w:ascii="Arial" w:hAnsi="Arial" w:cs="Arial"/>
          <w:sz w:val="24"/>
          <w:szCs w:val="24"/>
        </w:rPr>
        <w:lastRenderedPageBreak/>
        <w:t>to comply with the court order – In the present matter, the applicant failed to make out a case that the relief he claimed was not complied with, was part of the order made pursuant to the settlement agreement reached between the parties</w:t>
      </w:r>
      <w:r w:rsidR="001F4D22">
        <w:rPr>
          <w:rFonts w:ascii="Arial" w:hAnsi="Arial" w:cs="Arial"/>
          <w:sz w:val="24"/>
          <w:szCs w:val="24"/>
        </w:rPr>
        <w:t>.</w:t>
      </w:r>
    </w:p>
    <w:p w:rsidR="007E24BF" w:rsidRPr="00E64458" w:rsidRDefault="007E24BF" w:rsidP="00092EFD">
      <w:pPr>
        <w:spacing w:after="0" w:line="360" w:lineRule="auto"/>
        <w:jc w:val="both"/>
        <w:rPr>
          <w:rFonts w:ascii="Arial" w:hAnsi="Arial" w:cs="Arial"/>
          <w:sz w:val="24"/>
          <w:szCs w:val="24"/>
        </w:rPr>
      </w:pPr>
    </w:p>
    <w:p w:rsidR="00C23CB9" w:rsidRPr="00E64458" w:rsidRDefault="00092EFD" w:rsidP="00C23CB9">
      <w:pPr>
        <w:spacing w:after="0" w:line="360" w:lineRule="auto"/>
        <w:jc w:val="both"/>
        <w:rPr>
          <w:rFonts w:ascii="Arial" w:hAnsi="Arial" w:cs="Arial"/>
          <w:sz w:val="24"/>
          <w:szCs w:val="24"/>
        </w:rPr>
      </w:pPr>
      <w:r w:rsidRPr="00E64458">
        <w:rPr>
          <w:rFonts w:ascii="Arial" w:hAnsi="Arial" w:cs="Arial"/>
          <w:b/>
          <w:sz w:val="24"/>
          <w:szCs w:val="24"/>
        </w:rPr>
        <w:t>Summary:</w:t>
      </w:r>
      <w:r w:rsidRPr="00E64458">
        <w:rPr>
          <w:rFonts w:ascii="Arial" w:hAnsi="Arial" w:cs="Arial"/>
          <w:b/>
          <w:sz w:val="24"/>
          <w:szCs w:val="24"/>
        </w:rPr>
        <w:tab/>
      </w:r>
      <w:r w:rsidR="00E64458" w:rsidRPr="00E64458">
        <w:rPr>
          <w:rFonts w:ascii="Arial" w:hAnsi="Arial" w:cs="Arial"/>
          <w:sz w:val="24"/>
          <w:szCs w:val="24"/>
        </w:rPr>
        <w:t>The applicant is a holder of fishing rights in respect of horse mackerel which rights were granted to it by the Minister of Fisheries and Marine Resources and valid for seven years commencing on 1 January 2012 and terminating on 31 December 2018</w:t>
      </w:r>
      <w:r w:rsidR="00E64458">
        <w:rPr>
          <w:rFonts w:ascii="Arial" w:hAnsi="Arial" w:cs="Arial"/>
          <w:sz w:val="24"/>
          <w:szCs w:val="24"/>
        </w:rPr>
        <w:t xml:space="preserve"> –</w:t>
      </w:r>
      <w:r w:rsidR="00E64458" w:rsidRPr="00E64458">
        <w:rPr>
          <w:rFonts w:ascii="Arial" w:hAnsi="Arial" w:cs="Arial"/>
          <w:sz w:val="24"/>
          <w:szCs w:val="24"/>
        </w:rPr>
        <w:t xml:space="preserve"> During February 2019, the </w:t>
      </w:r>
      <w:r w:rsidR="00E64458">
        <w:rPr>
          <w:rFonts w:ascii="Arial" w:hAnsi="Arial" w:cs="Arial"/>
          <w:sz w:val="24"/>
          <w:szCs w:val="24"/>
        </w:rPr>
        <w:t>m</w:t>
      </w:r>
      <w:r w:rsidR="00E64458" w:rsidRPr="00E64458">
        <w:rPr>
          <w:rFonts w:ascii="Arial" w:hAnsi="Arial" w:cs="Arial"/>
          <w:sz w:val="24"/>
          <w:szCs w:val="24"/>
        </w:rPr>
        <w:t>inister extended the applicant’s said fishing rights for a further period of three years expiring on 31 December 2021</w:t>
      </w:r>
      <w:r w:rsidR="00E64458">
        <w:rPr>
          <w:rFonts w:ascii="Arial" w:hAnsi="Arial" w:cs="Arial"/>
          <w:sz w:val="24"/>
          <w:szCs w:val="24"/>
        </w:rPr>
        <w:t xml:space="preserve"> –</w:t>
      </w:r>
      <w:r w:rsidR="00E64458" w:rsidRPr="00E64458">
        <w:rPr>
          <w:rFonts w:ascii="Arial" w:hAnsi="Arial" w:cs="Arial"/>
          <w:sz w:val="24"/>
          <w:szCs w:val="24"/>
        </w:rPr>
        <w:t xml:space="preserve"> In his letter advising the applicant about the extension of the fishing rights, the </w:t>
      </w:r>
      <w:r w:rsidR="00A34D24">
        <w:rPr>
          <w:rFonts w:ascii="Arial" w:hAnsi="Arial" w:cs="Arial"/>
          <w:sz w:val="24"/>
          <w:szCs w:val="24"/>
        </w:rPr>
        <w:t>m</w:t>
      </w:r>
      <w:r w:rsidR="00E64458" w:rsidRPr="00E64458">
        <w:rPr>
          <w:rFonts w:ascii="Arial" w:hAnsi="Arial" w:cs="Arial"/>
          <w:sz w:val="24"/>
          <w:szCs w:val="24"/>
        </w:rPr>
        <w:t>inister informed the applicant that notwithstanding the extension of the rights, no fishing quota would be allocated until the issue ‘regarding equity participation and the beneficiation of fishermen’s widows’, which remain outstanding had been resolved</w:t>
      </w:r>
      <w:r w:rsidR="00A34D24">
        <w:rPr>
          <w:rFonts w:ascii="Arial" w:hAnsi="Arial" w:cs="Arial"/>
          <w:sz w:val="24"/>
          <w:szCs w:val="24"/>
        </w:rPr>
        <w:t>.</w:t>
      </w:r>
    </w:p>
    <w:p w:rsidR="00DB2CD3" w:rsidRPr="002170DD" w:rsidRDefault="00DB2CD3" w:rsidP="00092EFD">
      <w:pPr>
        <w:spacing w:after="0" w:line="360" w:lineRule="auto"/>
        <w:jc w:val="both"/>
        <w:rPr>
          <w:rFonts w:ascii="Arial" w:hAnsi="Arial" w:cs="Arial"/>
          <w:sz w:val="24"/>
          <w:szCs w:val="24"/>
        </w:rPr>
      </w:pPr>
    </w:p>
    <w:p w:rsidR="00A34D24" w:rsidRDefault="002170DD" w:rsidP="00092EFD">
      <w:pPr>
        <w:spacing w:after="0" w:line="360" w:lineRule="auto"/>
        <w:jc w:val="both"/>
        <w:rPr>
          <w:rFonts w:ascii="Arial" w:hAnsi="Arial" w:cs="Arial"/>
          <w:sz w:val="24"/>
          <w:szCs w:val="24"/>
        </w:rPr>
      </w:pPr>
      <w:r w:rsidRPr="002170DD">
        <w:rPr>
          <w:rFonts w:ascii="Arial" w:hAnsi="Arial" w:cs="Arial"/>
          <w:sz w:val="24"/>
          <w:szCs w:val="24"/>
        </w:rPr>
        <w:t xml:space="preserve">Aggrieved by the </w:t>
      </w:r>
      <w:r>
        <w:rPr>
          <w:rFonts w:ascii="Arial" w:hAnsi="Arial" w:cs="Arial"/>
          <w:sz w:val="24"/>
          <w:szCs w:val="24"/>
        </w:rPr>
        <w:t>m</w:t>
      </w:r>
      <w:r w:rsidRPr="002170DD">
        <w:rPr>
          <w:rFonts w:ascii="Arial" w:hAnsi="Arial" w:cs="Arial"/>
          <w:sz w:val="24"/>
          <w:szCs w:val="24"/>
        </w:rPr>
        <w:t xml:space="preserve">inister’s decision, the applicant launched review proceedings in which it sought an order to review and set aside the </w:t>
      </w:r>
      <w:r>
        <w:rPr>
          <w:rFonts w:ascii="Arial" w:hAnsi="Arial" w:cs="Arial"/>
          <w:sz w:val="24"/>
          <w:szCs w:val="24"/>
        </w:rPr>
        <w:t>m</w:t>
      </w:r>
      <w:r w:rsidRPr="002170DD">
        <w:rPr>
          <w:rFonts w:ascii="Arial" w:hAnsi="Arial" w:cs="Arial"/>
          <w:sz w:val="24"/>
          <w:szCs w:val="24"/>
        </w:rPr>
        <w:t xml:space="preserve">inister’s said decision. The </w:t>
      </w:r>
      <w:r>
        <w:rPr>
          <w:rFonts w:ascii="Arial" w:hAnsi="Arial" w:cs="Arial"/>
          <w:sz w:val="24"/>
          <w:szCs w:val="24"/>
        </w:rPr>
        <w:t>m</w:t>
      </w:r>
      <w:r w:rsidRPr="002170DD">
        <w:rPr>
          <w:rFonts w:ascii="Arial" w:hAnsi="Arial" w:cs="Arial"/>
          <w:sz w:val="24"/>
          <w:szCs w:val="24"/>
        </w:rPr>
        <w:t>inister initially opposed the application, the parties however managed to settle the dispute and the settlement agreement was made an order of court. The interpretation of that court order is the source of the present dispute between the parties.</w:t>
      </w:r>
    </w:p>
    <w:p w:rsidR="002170DD" w:rsidRPr="002170DD" w:rsidRDefault="002170DD" w:rsidP="00092EFD">
      <w:pPr>
        <w:spacing w:after="0" w:line="360" w:lineRule="auto"/>
        <w:jc w:val="both"/>
        <w:rPr>
          <w:rFonts w:ascii="Arial" w:hAnsi="Arial" w:cs="Arial"/>
          <w:sz w:val="24"/>
          <w:szCs w:val="24"/>
        </w:rPr>
      </w:pPr>
    </w:p>
    <w:p w:rsidR="002170DD" w:rsidRPr="002170DD" w:rsidRDefault="002170DD" w:rsidP="00092EFD">
      <w:pPr>
        <w:spacing w:after="0" w:line="360" w:lineRule="auto"/>
        <w:jc w:val="both"/>
        <w:rPr>
          <w:rFonts w:ascii="Arial" w:hAnsi="Arial" w:cs="Arial"/>
          <w:sz w:val="24"/>
          <w:szCs w:val="24"/>
        </w:rPr>
      </w:pPr>
      <w:r w:rsidRPr="002170DD">
        <w:rPr>
          <w:rFonts w:ascii="Arial" w:hAnsi="Arial" w:cs="Arial"/>
          <w:sz w:val="24"/>
          <w:szCs w:val="24"/>
        </w:rPr>
        <w:t xml:space="preserve">The applicant adopted the position that on a proper interpretation of the court order of 5 May 2020, in addition to it directing the </w:t>
      </w:r>
      <w:r>
        <w:rPr>
          <w:rFonts w:ascii="Arial" w:hAnsi="Arial" w:cs="Arial"/>
          <w:sz w:val="24"/>
          <w:szCs w:val="24"/>
        </w:rPr>
        <w:t>m</w:t>
      </w:r>
      <w:r w:rsidRPr="002170DD">
        <w:rPr>
          <w:rFonts w:ascii="Arial" w:hAnsi="Arial" w:cs="Arial"/>
          <w:sz w:val="24"/>
          <w:szCs w:val="24"/>
        </w:rPr>
        <w:t xml:space="preserve">inister to allocate to the applicant fishing quotas for the year 2020, it also ordered the </w:t>
      </w:r>
      <w:r>
        <w:rPr>
          <w:rFonts w:ascii="Arial" w:hAnsi="Arial" w:cs="Arial"/>
          <w:sz w:val="24"/>
          <w:szCs w:val="24"/>
        </w:rPr>
        <w:t>m</w:t>
      </w:r>
      <w:r w:rsidRPr="002170DD">
        <w:rPr>
          <w:rFonts w:ascii="Arial" w:hAnsi="Arial" w:cs="Arial"/>
          <w:sz w:val="24"/>
          <w:szCs w:val="24"/>
        </w:rPr>
        <w:t xml:space="preserve">inister to allocate to the applicant the fishing quotas for the year 2018/2019 which had been held in reserve by the </w:t>
      </w:r>
      <w:r>
        <w:rPr>
          <w:rFonts w:ascii="Arial" w:hAnsi="Arial" w:cs="Arial"/>
          <w:sz w:val="24"/>
          <w:szCs w:val="24"/>
        </w:rPr>
        <w:t>m</w:t>
      </w:r>
      <w:r w:rsidRPr="002170DD">
        <w:rPr>
          <w:rFonts w:ascii="Arial" w:hAnsi="Arial" w:cs="Arial"/>
          <w:sz w:val="24"/>
          <w:szCs w:val="24"/>
        </w:rPr>
        <w:t xml:space="preserve">inister. The </w:t>
      </w:r>
      <w:r>
        <w:rPr>
          <w:rFonts w:ascii="Arial" w:hAnsi="Arial" w:cs="Arial"/>
          <w:sz w:val="24"/>
          <w:szCs w:val="24"/>
        </w:rPr>
        <w:t>m</w:t>
      </w:r>
      <w:r w:rsidRPr="002170DD">
        <w:rPr>
          <w:rFonts w:ascii="Arial" w:hAnsi="Arial" w:cs="Arial"/>
          <w:sz w:val="24"/>
          <w:szCs w:val="24"/>
        </w:rPr>
        <w:t>inister disputed the interpretation contented by the applicant. This prompted the applicant to launch the present contempt proceedings.</w:t>
      </w:r>
    </w:p>
    <w:p w:rsidR="002170DD" w:rsidRPr="002170DD" w:rsidRDefault="002170DD" w:rsidP="00092EFD">
      <w:pPr>
        <w:spacing w:after="0" w:line="360" w:lineRule="auto"/>
        <w:jc w:val="both"/>
        <w:rPr>
          <w:rFonts w:ascii="Arial" w:hAnsi="Arial" w:cs="Arial"/>
          <w:sz w:val="24"/>
          <w:szCs w:val="24"/>
        </w:rPr>
      </w:pPr>
    </w:p>
    <w:p w:rsidR="002170DD" w:rsidRPr="002170DD" w:rsidRDefault="002170DD" w:rsidP="002170DD">
      <w:pPr>
        <w:pStyle w:val="BodyText"/>
        <w:tabs>
          <w:tab w:val="left" w:pos="0"/>
        </w:tabs>
        <w:spacing w:line="360" w:lineRule="auto"/>
        <w:jc w:val="both"/>
        <w:rPr>
          <w:rFonts w:ascii="Arial" w:hAnsi="Arial" w:cs="Arial"/>
        </w:rPr>
      </w:pPr>
      <w:r w:rsidRPr="002170DD">
        <w:rPr>
          <w:rFonts w:ascii="Arial" w:hAnsi="Arial" w:cs="Arial"/>
          <w:i/>
        </w:rPr>
        <w:t>Held;</w:t>
      </w:r>
      <w:r>
        <w:rPr>
          <w:rFonts w:ascii="Arial" w:hAnsi="Arial" w:cs="Arial"/>
        </w:rPr>
        <w:t xml:space="preserve"> </w:t>
      </w:r>
      <w:r w:rsidRPr="002170DD">
        <w:rPr>
          <w:rFonts w:ascii="Arial" w:hAnsi="Arial" w:cs="Arial"/>
        </w:rPr>
        <w:t xml:space="preserve">that the </w:t>
      </w:r>
      <w:r>
        <w:rPr>
          <w:rFonts w:ascii="Arial" w:hAnsi="Arial" w:cs="Arial"/>
        </w:rPr>
        <w:t>m</w:t>
      </w:r>
      <w:r w:rsidRPr="002170DD">
        <w:rPr>
          <w:rFonts w:ascii="Arial" w:hAnsi="Arial" w:cs="Arial"/>
        </w:rPr>
        <w:t>inister does not have the power in terms of the Marine Resources Act, No</w:t>
      </w:r>
      <w:r>
        <w:rPr>
          <w:rFonts w:ascii="Arial" w:hAnsi="Arial" w:cs="Arial"/>
        </w:rPr>
        <w:t>.</w:t>
      </w:r>
      <w:r w:rsidRPr="002170DD">
        <w:rPr>
          <w:rFonts w:ascii="Arial" w:hAnsi="Arial" w:cs="Arial"/>
        </w:rPr>
        <w:t xml:space="preserve"> 27 of 2000 to keep in reserve fishing quotas that had already been allocated for commercial harvesting</w:t>
      </w:r>
      <w:r>
        <w:rPr>
          <w:rFonts w:ascii="Arial" w:hAnsi="Arial" w:cs="Arial"/>
        </w:rPr>
        <w:t>.</w:t>
      </w:r>
    </w:p>
    <w:p w:rsidR="002170DD" w:rsidRPr="002170DD" w:rsidRDefault="002170DD" w:rsidP="002170DD">
      <w:pPr>
        <w:pStyle w:val="BodyText"/>
        <w:tabs>
          <w:tab w:val="left" w:pos="0"/>
        </w:tabs>
        <w:spacing w:line="360" w:lineRule="auto"/>
        <w:jc w:val="both"/>
        <w:rPr>
          <w:rFonts w:ascii="Arial" w:hAnsi="Arial" w:cs="Arial"/>
        </w:rPr>
      </w:pPr>
    </w:p>
    <w:p w:rsidR="002170DD" w:rsidRPr="002170DD" w:rsidRDefault="002170DD" w:rsidP="002170DD">
      <w:pPr>
        <w:pStyle w:val="BodyText"/>
        <w:tabs>
          <w:tab w:val="left" w:pos="0"/>
        </w:tabs>
        <w:spacing w:line="360" w:lineRule="auto"/>
        <w:jc w:val="both"/>
        <w:rPr>
          <w:rFonts w:ascii="Arial" w:hAnsi="Arial" w:cs="Arial"/>
        </w:rPr>
      </w:pPr>
      <w:r w:rsidRPr="002170DD">
        <w:rPr>
          <w:rFonts w:ascii="Arial" w:hAnsi="Arial" w:cs="Arial"/>
          <w:i/>
        </w:rPr>
        <w:t>Held;</w:t>
      </w:r>
      <w:r>
        <w:rPr>
          <w:rFonts w:ascii="Arial" w:hAnsi="Arial" w:cs="Arial"/>
        </w:rPr>
        <w:t xml:space="preserve"> </w:t>
      </w:r>
      <w:r w:rsidRPr="002170DD">
        <w:rPr>
          <w:rFonts w:ascii="Arial" w:hAnsi="Arial" w:cs="Arial"/>
        </w:rPr>
        <w:t xml:space="preserve">that the </w:t>
      </w:r>
      <w:r>
        <w:rPr>
          <w:rFonts w:ascii="Arial" w:hAnsi="Arial" w:cs="Arial"/>
        </w:rPr>
        <w:t>m</w:t>
      </w:r>
      <w:r w:rsidRPr="002170DD">
        <w:rPr>
          <w:rFonts w:ascii="Arial" w:hAnsi="Arial" w:cs="Arial"/>
        </w:rPr>
        <w:t>inister, in law has no power in terms of the Marine Resources Act, 2000 to allocate fishing quotas</w:t>
      </w:r>
      <w:r>
        <w:rPr>
          <w:rFonts w:ascii="Arial" w:hAnsi="Arial" w:cs="Arial"/>
        </w:rPr>
        <w:t xml:space="preserve"> with retrospective effect.</w:t>
      </w:r>
    </w:p>
    <w:p w:rsidR="002170DD" w:rsidRPr="002170DD" w:rsidRDefault="002170DD" w:rsidP="002170DD">
      <w:pPr>
        <w:pStyle w:val="BodyText"/>
        <w:tabs>
          <w:tab w:val="left" w:pos="0"/>
        </w:tabs>
        <w:spacing w:line="360" w:lineRule="auto"/>
        <w:jc w:val="both"/>
        <w:rPr>
          <w:rFonts w:ascii="Arial" w:hAnsi="Arial" w:cs="Arial"/>
        </w:rPr>
      </w:pPr>
    </w:p>
    <w:p w:rsidR="002170DD" w:rsidRPr="002170DD" w:rsidRDefault="002170DD" w:rsidP="002170DD">
      <w:pPr>
        <w:pStyle w:val="BodyText"/>
        <w:tabs>
          <w:tab w:val="left" w:pos="0"/>
        </w:tabs>
        <w:spacing w:line="360" w:lineRule="auto"/>
        <w:jc w:val="both"/>
        <w:rPr>
          <w:rFonts w:ascii="Arial" w:hAnsi="Arial" w:cs="Arial"/>
        </w:rPr>
      </w:pPr>
      <w:r w:rsidRPr="002170DD">
        <w:rPr>
          <w:rFonts w:ascii="Arial" w:hAnsi="Arial" w:cs="Arial"/>
          <w:i/>
        </w:rPr>
        <w:lastRenderedPageBreak/>
        <w:t>Held;</w:t>
      </w:r>
      <w:r>
        <w:rPr>
          <w:rFonts w:ascii="Arial" w:hAnsi="Arial" w:cs="Arial"/>
        </w:rPr>
        <w:t xml:space="preserve"> </w:t>
      </w:r>
      <w:r w:rsidRPr="002170DD">
        <w:rPr>
          <w:rFonts w:ascii="Arial" w:hAnsi="Arial" w:cs="Arial"/>
        </w:rPr>
        <w:t xml:space="preserve">that the court order dated 5 May 2020 is a replica of prayer one of the relief set out in the notice of motion of the review application which was conceded to by the </w:t>
      </w:r>
      <w:r>
        <w:rPr>
          <w:rFonts w:ascii="Arial" w:hAnsi="Arial" w:cs="Arial"/>
        </w:rPr>
        <w:t>m</w:t>
      </w:r>
      <w:r w:rsidRPr="002170DD">
        <w:rPr>
          <w:rFonts w:ascii="Arial" w:hAnsi="Arial" w:cs="Arial"/>
        </w:rPr>
        <w:t>inister and which by agreement was made an order of court.</w:t>
      </w:r>
    </w:p>
    <w:p w:rsidR="002170DD" w:rsidRPr="002170DD" w:rsidRDefault="002170DD" w:rsidP="002170DD">
      <w:pPr>
        <w:pStyle w:val="BodyText"/>
        <w:tabs>
          <w:tab w:val="left" w:pos="0"/>
        </w:tabs>
        <w:spacing w:line="360" w:lineRule="auto"/>
        <w:jc w:val="both"/>
        <w:rPr>
          <w:rFonts w:ascii="Arial" w:hAnsi="Arial" w:cs="Arial"/>
        </w:rPr>
      </w:pPr>
    </w:p>
    <w:p w:rsidR="002170DD" w:rsidRPr="002170DD" w:rsidRDefault="002170DD" w:rsidP="002170DD">
      <w:pPr>
        <w:pStyle w:val="BodyText"/>
        <w:tabs>
          <w:tab w:val="left" w:pos="0"/>
        </w:tabs>
        <w:spacing w:line="360" w:lineRule="auto"/>
        <w:jc w:val="both"/>
        <w:rPr>
          <w:rFonts w:ascii="Arial" w:hAnsi="Arial" w:cs="Arial"/>
        </w:rPr>
      </w:pPr>
      <w:r w:rsidRPr="002170DD">
        <w:rPr>
          <w:rFonts w:ascii="Arial" w:hAnsi="Arial" w:cs="Arial"/>
          <w:i/>
        </w:rPr>
        <w:t>Held;</w:t>
      </w:r>
      <w:r>
        <w:rPr>
          <w:rFonts w:ascii="Arial" w:hAnsi="Arial" w:cs="Arial"/>
        </w:rPr>
        <w:t xml:space="preserve"> </w:t>
      </w:r>
      <w:r w:rsidRPr="002170DD">
        <w:rPr>
          <w:rFonts w:ascii="Arial" w:hAnsi="Arial" w:cs="Arial"/>
        </w:rPr>
        <w:t xml:space="preserve">that the quotas allocation for 2018/2019 was not mentioned in the notice of motion which sought to review and set aside the </w:t>
      </w:r>
      <w:r>
        <w:rPr>
          <w:rFonts w:ascii="Arial" w:hAnsi="Arial" w:cs="Arial"/>
        </w:rPr>
        <w:t>m</w:t>
      </w:r>
      <w:r w:rsidRPr="002170DD">
        <w:rPr>
          <w:rFonts w:ascii="Arial" w:hAnsi="Arial" w:cs="Arial"/>
        </w:rPr>
        <w:t>inister’s decision made not to allocate fishing quotas to the applicant. Therefore, fishing quotas allocation for 2018/2019 was not part of in the relief sought in the review application and was accordingly not embraced by or being part of court order of 5 May 2020.</w:t>
      </w:r>
    </w:p>
    <w:p w:rsidR="002170DD" w:rsidRPr="002170DD" w:rsidRDefault="002170DD" w:rsidP="002170DD">
      <w:pPr>
        <w:pStyle w:val="BodyText"/>
        <w:tabs>
          <w:tab w:val="left" w:pos="0"/>
        </w:tabs>
        <w:spacing w:line="360" w:lineRule="auto"/>
        <w:jc w:val="both"/>
        <w:rPr>
          <w:rFonts w:ascii="Arial" w:hAnsi="Arial" w:cs="Arial"/>
        </w:rPr>
      </w:pPr>
    </w:p>
    <w:p w:rsidR="002170DD" w:rsidRPr="002170DD" w:rsidRDefault="002170DD" w:rsidP="002170DD">
      <w:pPr>
        <w:pStyle w:val="BodyText"/>
        <w:tabs>
          <w:tab w:val="left" w:pos="0"/>
        </w:tabs>
        <w:spacing w:line="360" w:lineRule="auto"/>
        <w:jc w:val="both"/>
        <w:rPr>
          <w:rFonts w:ascii="Arial" w:hAnsi="Arial" w:cs="Arial"/>
        </w:rPr>
      </w:pPr>
      <w:r w:rsidRPr="002170DD">
        <w:rPr>
          <w:rFonts w:ascii="Arial" w:hAnsi="Arial" w:cs="Arial"/>
          <w:i/>
        </w:rPr>
        <w:t>Held;</w:t>
      </w:r>
      <w:r>
        <w:rPr>
          <w:rFonts w:ascii="Arial" w:hAnsi="Arial" w:cs="Arial"/>
        </w:rPr>
        <w:t xml:space="preserve"> </w:t>
      </w:r>
      <w:r w:rsidRPr="002170DD">
        <w:rPr>
          <w:rFonts w:ascii="Arial" w:hAnsi="Arial" w:cs="Arial"/>
        </w:rPr>
        <w:t>that the court order of 5 May 2020 was clear and unambiguous and did not require any interpretation, all it required was the basic understanding of the English language and for the words to be given their ordinary meaning</w:t>
      </w:r>
      <w:r>
        <w:rPr>
          <w:rFonts w:ascii="Arial" w:hAnsi="Arial" w:cs="Arial"/>
        </w:rPr>
        <w:t>.</w:t>
      </w:r>
    </w:p>
    <w:p w:rsidR="002170DD" w:rsidRPr="002170DD" w:rsidRDefault="002170DD" w:rsidP="002170DD">
      <w:pPr>
        <w:pStyle w:val="BodyText"/>
        <w:tabs>
          <w:tab w:val="left" w:pos="0"/>
        </w:tabs>
        <w:spacing w:line="360" w:lineRule="auto"/>
        <w:jc w:val="both"/>
        <w:rPr>
          <w:rFonts w:ascii="Arial" w:hAnsi="Arial" w:cs="Arial"/>
        </w:rPr>
      </w:pPr>
    </w:p>
    <w:p w:rsidR="002170DD" w:rsidRPr="002170DD" w:rsidRDefault="002170DD" w:rsidP="002170DD">
      <w:pPr>
        <w:spacing w:after="0" w:line="360" w:lineRule="auto"/>
        <w:jc w:val="both"/>
        <w:rPr>
          <w:rFonts w:ascii="Arial" w:hAnsi="Arial" w:cs="Arial"/>
          <w:sz w:val="24"/>
          <w:szCs w:val="24"/>
        </w:rPr>
      </w:pPr>
      <w:r w:rsidRPr="002170DD">
        <w:rPr>
          <w:rFonts w:ascii="Arial" w:hAnsi="Arial" w:cs="Arial"/>
          <w:i/>
          <w:sz w:val="24"/>
          <w:szCs w:val="24"/>
        </w:rPr>
        <w:t>Held;</w:t>
      </w:r>
      <w:r w:rsidRPr="002170DD">
        <w:rPr>
          <w:rFonts w:ascii="Arial" w:hAnsi="Arial" w:cs="Arial"/>
          <w:sz w:val="24"/>
          <w:szCs w:val="24"/>
        </w:rPr>
        <w:t xml:space="preserve"> that the applicant had failed to make out a case that the </w:t>
      </w:r>
      <w:r w:rsidR="00F81F93">
        <w:rPr>
          <w:rFonts w:ascii="Arial" w:hAnsi="Arial" w:cs="Arial"/>
          <w:sz w:val="24"/>
          <w:szCs w:val="24"/>
        </w:rPr>
        <w:t>m</w:t>
      </w:r>
      <w:r w:rsidRPr="002170DD">
        <w:rPr>
          <w:rFonts w:ascii="Arial" w:hAnsi="Arial" w:cs="Arial"/>
          <w:sz w:val="24"/>
          <w:szCs w:val="24"/>
        </w:rPr>
        <w:t xml:space="preserve">inister was in contempt of the court order; and that on the contrary the </w:t>
      </w:r>
      <w:r w:rsidR="00F81F93">
        <w:rPr>
          <w:rFonts w:ascii="Arial" w:hAnsi="Arial" w:cs="Arial"/>
          <w:sz w:val="24"/>
          <w:szCs w:val="24"/>
        </w:rPr>
        <w:t>m</w:t>
      </w:r>
      <w:r w:rsidRPr="002170DD">
        <w:rPr>
          <w:rFonts w:ascii="Arial" w:hAnsi="Arial" w:cs="Arial"/>
          <w:sz w:val="24"/>
          <w:szCs w:val="24"/>
        </w:rPr>
        <w:t xml:space="preserve">inister had complied with </w:t>
      </w:r>
      <w:r w:rsidR="00F81F93">
        <w:rPr>
          <w:rFonts w:ascii="Arial" w:hAnsi="Arial" w:cs="Arial"/>
          <w:sz w:val="24"/>
          <w:szCs w:val="24"/>
        </w:rPr>
        <w:t xml:space="preserve">the </w:t>
      </w:r>
      <w:r w:rsidRPr="002170DD">
        <w:rPr>
          <w:rFonts w:ascii="Arial" w:hAnsi="Arial" w:cs="Arial"/>
          <w:sz w:val="24"/>
          <w:szCs w:val="24"/>
        </w:rPr>
        <w:t>court order.</w:t>
      </w:r>
    </w:p>
    <w:p w:rsidR="00A34D24" w:rsidRPr="002170DD" w:rsidRDefault="00A34D24" w:rsidP="00092EFD">
      <w:pPr>
        <w:spacing w:after="0" w:line="360" w:lineRule="auto"/>
        <w:jc w:val="both"/>
        <w:rPr>
          <w:rFonts w:ascii="Arial" w:hAnsi="Arial" w:cs="Arial"/>
          <w:sz w:val="24"/>
          <w:szCs w:val="24"/>
        </w:rPr>
      </w:pPr>
    </w:p>
    <w:p w:rsidR="001B7243" w:rsidRPr="009222F4" w:rsidRDefault="00B34C78" w:rsidP="009222F4">
      <w:pPr>
        <w:spacing w:after="0" w:line="360" w:lineRule="auto"/>
        <w:jc w:val="both"/>
        <w:rPr>
          <w:rFonts w:ascii="Arial" w:hAnsi="Arial" w:cs="Arial"/>
          <w:bCs/>
          <w:sz w:val="24"/>
          <w:szCs w:val="24"/>
        </w:rPr>
      </w:pPr>
      <w:r>
        <w:rPr>
          <w:rFonts w:ascii="Arial" w:hAnsi="Arial" w:cs="Arial"/>
          <w:bCs/>
          <w:sz w:val="24"/>
          <w:szCs w:val="24"/>
        </w:rPr>
        <w:pict w14:anchorId="360A6F41">
          <v:rect id="_x0000_i1025" style="width:0;height:1.5pt" o:hralign="center" o:hrstd="t" o:hr="t" fillcolor="#a0a0a0" stroked="f"/>
        </w:pict>
      </w:r>
    </w:p>
    <w:p w:rsidR="001B7243" w:rsidRPr="009222F4" w:rsidRDefault="001B7243" w:rsidP="009222F4">
      <w:pPr>
        <w:spacing w:after="0" w:line="360" w:lineRule="auto"/>
        <w:jc w:val="center"/>
        <w:rPr>
          <w:rFonts w:ascii="Arial" w:hAnsi="Arial" w:cs="Arial"/>
          <w:b/>
          <w:bCs/>
          <w:sz w:val="24"/>
          <w:szCs w:val="24"/>
        </w:rPr>
      </w:pPr>
      <w:r w:rsidRPr="009222F4">
        <w:rPr>
          <w:rFonts w:ascii="Arial" w:hAnsi="Arial" w:cs="Arial"/>
          <w:b/>
          <w:bCs/>
          <w:sz w:val="24"/>
          <w:szCs w:val="24"/>
        </w:rPr>
        <w:t>ORDER</w:t>
      </w:r>
    </w:p>
    <w:p w:rsidR="001B7243" w:rsidRDefault="00B34C78" w:rsidP="009222F4">
      <w:pPr>
        <w:spacing w:after="0" w:line="360" w:lineRule="auto"/>
        <w:jc w:val="center"/>
        <w:rPr>
          <w:rFonts w:ascii="Arial" w:hAnsi="Arial" w:cs="Arial"/>
          <w:bCs/>
          <w:sz w:val="24"/>
          <w:szCs w:val="24"/>
        </w:rPr>
      </w:pPr>
      <w:r>
        <w:rPr>
          <w:rFonts w:ascii="Arial" w:hAnsi="Arial" w:cs="Arial"/>
          <w:bCs/>
          <w:sz w:val="24"/>
          <w:szCs w:val="24"/>
        </w:rPr>
        <w:pict w14:anchorId="495AD6F9">
          <v:rect id="_x0000_i1026" style="width:0;height:1.5pt" o:hralign="center" o:hrstd="t" o:hr="t" fillcolor="#a0a0a0" stroked="f"/>
        </w:pict>
      </w:r>
    </w:p>
    <w:p w:rsidR="00B90DAD" w:rsidRPr="001E2186" w:rsidRDefault="00B90DAD" w:rsidP="009811E0">
      <w:pPr>
        <w:spacing w:after="0" w:line="360" w:lineRule="auto"/>
        <w:rPr>
          <w:rFonts w:ascii="Arial" w:hAnsi="Arial" w:cs="Arial"/>
          <w:bCs/>
          <w:sz w:val="24"/>
          <w:szCs w:val="24"/>
        </w:rPr>
      </w:pPr>
    </w:p>
    <w:p w:rsidR="00301F55" w:rsidRPr="001E2186" w:rsidRDefault="001E2186" w:rsidP="009811E0">
      <w:pPr>
        <w:numPr>
          <w:ilvl w:val="0"/>
          <w:numId w:val="33"/>
        </w:numPr>
        <w:spacing w:after="0" w:line="360" w:lineRule="auto"/>
        <w:ind w:left="426" w:hanging="426"/>
        <w:jc w:val="both"/>
        <w:rPr>
          <w:rFonts w:ascii="Arial" w:hAnsi="Arial" w:cs="Arial"/>
          <w:sz w:val="24"/>
          <w:szCs w:val="24"/>
        </w:rPr>
      </w:pPr>
      <w:r w:rsidRPr="001E2186">
        <w:rPr>
          <w:rFonts w:ascii="Arial" w:hAnsi="Arial" w:cs="Arial"/>
          <w:sz w:val="24"/>
          <w:szCs w:val="24"/>
        </w:rPr>
        <w:t>The application for committal of the first respondent for contempt of a court order is dismissed</w:t>
      </w:r>
      <w:r w:rsidR="00225897" w:rsidRPr="001E2186">
        <w:rPr>
          <w:rFonts w:ascii="Arial" w:hAnsi="Arial" w:cs="Arial"/>
          <w:sz w:val="24"/>
          <w:szCs w:val="24"/>
          <w:shd w:val="clear" w:color="auto" w:fill="FFFFFF"/>
        </w:rPr>
        <w:t>.</w:t>
      </w:r>
    </w:p>
    <w:p w:rsidR="00301F55" w:rsidRPr="00BA6B82" w:rsidRDefault="00301F55" w:rsidP="009811E0">
      <w:pPr>
        <w:spacing w:after="0" w:line="360" w:lineRule="auto"/>
        <w:ind w:left="426" w:hanging="426"/>
        <w:jc w:val="both"/>
        <w:rPr>
          <w:rFonts w:ascii="Arial" w:hAnsi="Arial" w:cs="Arial"/>
          <w:sz w:val="24"/>
          <w:szCs w:val="24"/>
        </w:rPr>
      </w:pPr>
    </w:p>
    <w:p w:rsidR="001B7243" w:rsidRPr="00BA6B82" w:rsidRDefault="00BA6B82" w:rsidP="009811E0">
      <w:pPr>
        <w:numPr>
          <w:ilvl w:val="0"/>
          <w:numId w:val="33"/>
        </w:numPr>
        <w:spacing w:after="0" w:line="360" w:lineRule="auto"/>
        <w:ind w:left="426" w:hanging="426"/>
        <w:jc w:val="both"/>
        <w:rPr>
          <w:rFonts w:ascii="Arial" w:hAnsi="Arial" w:cs="Arial"/>
          <w:sz w:val="24"/>
          <w:szCs w:val="24"/>
        </w:rPr>
      </w:pPr>
      <w:r w:rsidRPr="00BA6B82">
        <w:rPr>
          <w:rFonts w:ascii="Arial" w:hAnsi="Arial" w:cs="Arial"/>
          <w:sz w:val="24"/>
          <w:szCs w:val="24"/>
        </w:rPr>
        <w:t>The applicant is to pay the first respondent’s costs, such costs to include the costs of one instructed counsel and one instructing counsel</w:t>
      </w:r>
      <w:r w:rsidR="009811E0" w:rsidRPr="00BA6B82">
        <w:rPr>
          <w:rFonts w:ascii="Arial" w:hAnsi="Arial" w:cs="Arial"/>
          <w:sz w:val="24"/>
          <w:szCs w:val="24"/>
        </w:rPr>
        <w:t>.</w:t>
      </w:r>
    </w:p>
    <w:p w:rsidR="009811E0" w:rsidRPr="00BA6B82" w:rsidRDefault="009811E0" w:rsidP="009811E0">
      <w:pPr>
        <w:spacing w:after="0" w:line="360" w:lineRule="auto"/>
        <w:rPr>
          <w:rFonts w:ascii="Arial" w:hAnsi="Arial" w:cs="Arial"/>
          <w:sz w:val="24"/>
          <w:szCs w:val="24"/>
        </w:rPr>
      </w:pPr>
    </w:p>
    <w:p w:rsidR="009811E0" w:rsidRPr="00C23CB9" w:rsidRDefault="009811E0" w:rsidP="009811E0">
      <w:pPr>
        <w:numPr>
          <w:ilvl w:val="0"/>
          <w:numId w:val="33"/>
        </w:numPr>
        <w:spacing w:after="0" w:line="360" w:lineRule="auto"/>
        <w:ind w:left="426" w:hanging="426"/>
        <w:jc w:val="both"/>
        <w:rPr>
          <w:rFonts w:ascii="Arial" w:hAnsi="Arial" w:cs="Arial"/>
          <w:sz w:val="24"/>
          <w:szCs w:val="24"/>
        </w:rPr>
      </w:pPr>
      <w:r w:rsidRPr="00C23CB9">
        <w:rPr>
          <w:rFonts w:ascii="Arial" w:hAnsi="Arial"/>
          <w:sz w:val="24"/>
          <w:szCs w:val="24"/>
        </w:rPr>
        <w:t xml:space="preserve">The matter is removed from the roll and is regarded as </w:t>
      </w:r>
      <w:r>
        <w:rPr>
          <w:rFonts w:ascii="Arial" w:hAnsi="Arial"/>
          <w:sz w:val="24"/>
          <w:szCs w:val="24"/>
        </w:rPr>
        <w:t>finalized.</w:t>
      </w:r>
    </w:p>
    <w:p w:rsidR="007549A4" w:rsidRPr="00C23CB9" w:rsidRDefault="007549A4" w:rsidP="009811E0">
      <w:pPr>
        <w:spacing w:after="0" w:line="360" w:lineRule="auto"/>
        <w:ind w:left="540" w:hanging="540"/>
        <w:jc w:val="both"/>
        <w:rPr>
          <w:rFonts w:ascii="Arial" w:hAnsi="Arial" w:cs="Arial"/>
          <w:sz w:val="24"/>
          <w:szCs w:val="24"/>
        </w:rPr>
      </w:pPr>
    </w:p>
    <w:p w:rsidR="001B7E1F" w:rsidRPr="009222F4" w:rsidRDefault="00B34C78" w:rsidP="009222F4">
      <w:pPr>
        <w:spacing w:after="0" w:line="360" w:lineRule="auto"/>
        <w:jc w:val="both"/>
        <w:rPr>
          <w:rFonts w:ascii="Arial" w:hAnsi="Arial" w:cs="Arial"/>
          <w:bCs/>
          <w:sz w:val="24"/>
          <w:szCs w:val="24"/>
        </w:rPr>
      </w:pPr>
      <w:r>
        <w:rPr>
          <w:rFonts w:ascii="Arial" w:hAnsi="Arial" w:cs="Arial"/>
          <w:bCs/>
          <w:sz w:val="24"/>
          <w:szCs w:val="24"/>
        </w:rPr>
        <w:pict w14:anchorId="3CF5D770">
          <v:rect id="_x0000_i1027" style="width:0;height:1.5pt" o:hralign="center" o:hrstd="t" o:hr="t" fillcolor="#a0a0a0" stroked="f"/>
        </w:pict>
      </w:r>
    </w:p>
    <w:p w:rsidR="001B7E1F" w:rsidRPr="009222F4" w:rsidRDefault="00833371" w:rsidP="009222F4">
      <w:pPr>
        <w:spacing w:after="0" w:line="360" w:lineRule="auto"/>
        <w:jc w:val="center"/>
        <w:rPr>
          <w:rFonts w:ascii="Arial" w:hAnsi="Arial" w:cs="Arial"/>
          <w:b/>
          <w:sz w:val="24"/>
          <w:szCs w:val="24"/>
        </w:rPr>
      </w:pPr>
      <w:r w:rsidRPr="009222F4">
        <w:rPr>
          <w:rFonts w:ascii="Arial" w:hAnsi="Arial" w:cs="Arial"/>
          <w:b/>
          <w:sz w:val="24"/>
          <w:szCs w:val="24"/>
        </w:rPr>
        <w:t>JUDGMENT</w:t>
      </w:r>
    </w:p>
    <w:p w:rsidR="001B7E1F" w:rsidRPr="00942F40" w:rsidRDefault="00B34C78" w:rsidP="009222F4">
      <w:pPr>
        <w:spacing w:after="0" w:line="360" w:lineRule="auto"/>
        <w:jc w:val="center"/>
        <w:rPr>
          <w:rFonts w:ascii="Arial" w:hAnsi="Arial" w:cs="Arial"/>
          <w:b/>
          <w:sz w:val="24"/>
          <w:szCs w:val="24"/>
        </w:rPr>
      </w:pPr>
      <w:r>
        <w:rPr>
          <w:rFonts w:ascii="Arial" w:hAnsi="Arial" w:cs="Arial"/>
          <w:bCs/>
          <w:sz w:val="24"/>
          <w:szCs w:val="24"/>
        </w:rPr>
        <w:pict w14:anchorId="3E56BA61">
          <v:rect id="_x0000_i1028" style="width:0;height:1.5pt" o:hralign="center" o:hrstd="t" o:hr="t" fillcolor="#a0a0a0" stroked="f"/>
        </w:pict>
      </w:r>
    </w:p>
    <w:p w:rsidR="009811E0" w:rsidRDefault="009811E0" w:rsidP="009222F4">
      <w:pPr>
        <w:spacing w:after="0" w:line="360" w:lineRule="auto"/>
        <w:ind w:left="1440" w:hanging="1440"/>
        <w:jc w:val="both"/>
        <w:rPr>
          <w:rFonts w:ascii="Arial" w:hAnsi="Arial" w:cs="Arial"/>
          <w:sz w:val="24"/>
          <w:szCs w:val="24"/>
        </w:rPr>
      </w:pPr>
    </w:p>
    <w:p w:rsidR="00D63CE0" w:rsidRDefault="00D63CE0" w:rsidP="009222F4">
      <w:pPr>
        <w:spacing w:after="0" w:line="360" w:lineRule="auto"/>
        <w:ind w:left="1440" w:hanging="1440"/>
        <w:jc w:val="both"/>
        <w:rPr>
          <w:rFonts w:ascii="Arial" w:hAnsi="Arial" w:cs="Arial"/>
          <w:sz w:val="24"/>
          <w:szCs w:val="24"/>
        </w:rPr>
      </w:pPr>
    </w:p>
    <w:p w:rsidR="001B7E1F" w:rsidRDefault="00EB47C8" w:rsidP="009222F4">
      <w:pPr>
        <w:spacing w:after="0" w:line="360" w:lineRule="auto"/>
        <w:ind w:left="1440" w:hanging="1440"/>
        <w:jc w:val="both"/>
        <w:rPr>
          <w:rFonts w:ascii="Arial" w:hAnsi="Arial" w:cs="Arial"/>
          <w:sz w:val="24"/>
          <w:szCs w:val="24"/>
        </w:rPr>
      </w:pPr>
      <w:r>
        <w:rPr>
          <w:rFonts w:ascii="Arial" w:hAnsi="Arial" w:cs="Arial"/>
          <w:sz w:val="24"/>
          <w:szCs w:val="24"/>
        </w:rPr>
        <w:lastRenderedPageBreak/>
        <w:t>ANGULA DJP</w:t>
      </w:r>
      <w:r w:rsidRPr="006E026B">
        <w:rPr>
          <w:rFonts w:ascii="Arial" w:hAnsi="Arial" w:cs="Arial"/>
          <w:sz w:val="24"/>
          <w:szCs w:val="24"/>
        </w:rPr>
        <w:t>:</w:t>
      </w:r>
    </w:p>
    <w:p w:rsidR="00BA6B82" w:rsidRDefault="00BA6B82" w:rsidP="009222F4">
      <w:pPr>
        <w:spacing w:after="0" w:line="360" w:lineRule="auto"/>
        <w:ind w:left="1440" w:hanging="1440"/>
        <w:jc w:val="both"/>
        <w:rPr>
          <w:rFonts w:ascii="Arial" w:hAnsi="Arial" w:cs="Arial"/>
          <w:sz w:val="24"/>
          <w:szCs w:val="24"/>
        </w:rPr>
      </w:pPr>
    </w:p>
    <w:p w:rsidR="00BA6B82" w:rsidRPr="00BA6B82" w:rsidRDefault="00BA6B82" w:rsidP="009222F4">
      <w:pPr>
        <w:spacing w:after="0" w:line="360" w:lineRule="auto"/>
        <w:ind w:left="1440" w:hanging="1440"/>
        <w:jc w:val="both"/>
        <w:rPr>
          <w:rFonts w:ascii="Arial" w:hAnsi="Arial" w:cs="Arial"/>
          <w:sz w:val="24"/>
          <w:szCs w:val="24"/>
          <w:u w:val="single"/>
        </w:rPr>
      </w:pPr>
      <w:r w:rsidRPr="00BA6B82">
        <w:rPr>
          <w:rFonts w:ascii="Arial" w:hAnsi="Arial" w:cs="Arial"/>
          <w:sz w:val="24"/>
          <w:szCs w:val="24"/>
          <w:u w:val="single"/>
        </w:rPr>
        <w:t>Introduction</w:t>
      </w:r>
    </w:p>
    <w:p w:rsidR="00225897" w:rsidRPr="00EB280E" w:rsidRDefault="00225897" w:rsidP="006B677C">
      <w:pPr>
        <w:spacing w:after="0" w:line="360" w:lineRule="auto"/>
        <w:ind w:left="1440" w:hanging="1440"/>
        <w:jc w:val="both"/>
        <w:rPr>
          <w:rFonts w:ascii="Arial" w:hAnsi="Arial" w:cs="Arial"/>
          <w:sz w:val="24"/>
          <w:szCs w:val="24"/>
        </w:rPr>
      </w:pPr>
    </w:p>
    <w:p w:rsidR="0005530B" w:rsidRPr="00EB280E" w:rsidRDefault="00E86D2D" w:rsidP="006B677C">
      <w:pPr>
        <w:spacing w:after="0" w:line="360" w:lineRule="auto"/>
        <w:jc w:val="both"/>
        <w:rPr>
          <w:rFonts w:ascii="Arial" w:hAnsi="Arial" w:cs="Arial"/>
          <w:sz w:val="24"/>
          <w:szCs w:val="24"/>
        </w:rPr>
      </w:pPr>
      <w:r w:rsidRPr="00EB280E">
        <w:rPr>
          <w:rFonts w:ascii="Arial" w:hAnsi="Arial" w:cs="Arial"/>
          <w:sz w:val="24"/>
          <w:szCs w:val="24"/>
        </w:rPr>
        <w:t>[1]</w:t>
      </w:r>
      <w:r w:rsidRPr="00EB280E">
        <w:rPr>
          <w:rFonts w:ascii="Arial" w:hAnsi="Arial" w:cs="Arial"/>
          <w:sz w:val="24"/>
          <w:szCs w:val="24"/>
        </w:rPr>
        <w:tab/>
      </w:r>
      <w:r w:rsidR="00EB280E" w:rsidRPr="00EB280E">
        <w:rPr>
          <w:rFonts w:ascii="Arial" w:hAnsi="Arial" w:cs="Arial"/>
          <w:sz w:val="24"/>
          <w:szCs w:val="24"/>
        </w:rPr>
        <w:t xml:space="preserve">I have before me an application whereby the applicant seeks an order declaring the first respondent, the Minister of Fisheries and Marine Resources (the </w:t>
      </w:r>
      <w:r w:rsidR="00EB280E">
        <w:rPr>
          <w:rFonts w:ascii="Arial" w:hAnsi="Arial" w:cs="Arial"/>
          <w:sz w:val="24"/>
          <w:szCs w:val="24"/>
        </w:rPr>
        <w:t>‘m</w:t>
      </w:r>
      <w:r w:rsidR="00EB280E" w:rsidRPr="00EB280E">
        <w:rPr>
          <w:rFonts w:ascii="Arial" w:hAnsi="Arial" w:cs="Arial"/>
          <w:sz w:val="24"/>
          <w:szCs w:val="24"/>
        </w:rPr>
        <w:t>inister</w:t>
      </w:r>
      <w:r w:rsidR="00EB280E">
        <w:rPr>
          <w:rFonts w:ascii="Arial" w:hAnsi="Arial" w:cs="Arial"/>
          <w:sz w:val="24"/>
          <w:szCs w:val="24"/>
        </w:rPr>
        <w:t>’</w:t>
      </w:r>
      <w:r w:rsidR="00EB280E" w:rsidRPr="00EB280E">
        <w:rPr>
          <w:rFonts w:ascii="Arial" w:hAnsi="Arial" w:cs="Arial"/>
          <w:sz w:val="24"/>
          <w:szCs w:val="24"/>
        </w:rPr>
        <w:t xml:space="preserve">) to be in contempt of a court order and for that reason that the </w:t>
      </w:r>
      <w:r w:rsidR="00EB280E">
        <w:rPr>
          <w:rFonts w:ascii="Arial" w:hAnsi="Arial" w:cs="Arial"/>
          <w:sz w:val="24"/>
          <w:szCs w:val="24"/>
        </w:rPr>
        <w:t>m</w:t>
      </w:r>
      <w:r w:rsidR="00EB280E" w:rsidRPr="00EB280E">
        <w:rPr>
          <w:rFonts w:ascii="Arial" w:hAnsi="Arial" w:cs="Arial"/>
          <w:sz w:val="24"/>
          <w:szCs w:val="24"/>
        </w:rPr>
        <w:t xml:space="preserve">inister be committed to imprisonment. The </w:t>
      </w:r>
      <w:r w:rsidR="00EB280E">
        <w:rPr>
          <w:rFonts w:ascii="Arial" w:hAnsi="Arial" w:cs="Arial"/>
          <w:sz w:val="24"/>
          <w:szCs w:val="24"/>
        </w:rPr>
        <w:t>m</w:t>
      </w:r>
      <w:r w:rsidR="00EB280E" w:rsidRPr="00EB280E">
        <w:rPr>
          <w:rFonts w:ascii="Arial" w:hAnsi="Arial" w:cs="Arial"/>
          <w:sz w:val="24"/>
          <w:szCs w:val="24"/>
        </w:rPr>
        <w:t>inister opposes the application and contends that he has complied with the court order in question. The rest of the respondents did not join the proceedings</w:t>
      </w:r>
      <w:r w:rsidR="009F2E5B" w:rsidRPr="00EB280E">
        <w:rPr>
          <w:rFonts w:ascii="Arial" w:hAnsi="Arial" w:cs="Arial"/>
          <w:sz w:val="24"/>
          <w:szCs w:val="24"/>
        </w:rPr>
        <w:t>.</w:t>
      </w:r>
    </w:p>
    <w:p w:rsidR="00EC4A94" w:rsidRPr="00EB280E" w:rsidRDefault="00EC4A94" w:rsidP="006B677C">
      <w:pPr>
        <w:spacing w:after="0" w:line="360" w:lineRule="auto"/>
        <w:jc w:val="both"/>
        <w:rPr>
          <w:rFonts w:ascii="Arial" w:hAnsi="Arial" w:cs="Arial"/>
          <w:sz w:val="24"/>
          <w:szCs w:val="24"/>
        </w:rPr>
      </w:pPr>
    </w:p>
    <w:p w:rsidR="00EB280E" w:rsidRPr="00EB280E" w:rsidRDefault="00EB280E" w:rsidP="006B677C">
      <w:pPr>
        <w:spacing w:after="0" w:line="360" w:lineRule="auto"/>
        <w:jc w:val="both"/>
        <w:rPr>
          <w:rFonts w:ascii="Arial" w:hAnsi="Arial" w:cs="Arial"/>
          <w:sz w:val="24"/>
          <w:szCs w:val="24"/>
          <w:u w:val="single"/>
        </w:rPr>
      </w:pPr>
      <w:r w:rsidRPr="00EB280E">
        <w:rPr>
          <w:rFonts w:ascii="Arial" w:hAnsi="Arial" w:cs="Arial"/>
          <w:sz w:val="24"/>
          <w:szCs w:val="24"/>
          <w:u w:val="single"/>
        </w:rPr>
        <w:t>Factual background</w:t>
      </w:r>
    </w:p>
    <w:p w:rsidR="00EB280E" w:rsidRPr="00E8353E" w:rsidRDefault="00EB280E" w:rsidP="006B677C">
      <w:pPr>
        <w:spacing w:after="0" w:line="360" w:lineRule="auto"/>
        <w:jc w:val="both"/>
        <w:rPr>
          <w:rFonts w:ascii="Arial" w:hAnsi="Arial" w:cs="Arial"/>
          <w:sz w:val="24"/>
          <w:szCs w:val="24"/>
        </w:rPr>
      </w:pPr>
    </w:p>
    <w:p w:rsidR="00D0195A" w:rsidRPr="00E8353E" w:rsidRDefault="0005530B" w:rsidP="006B677C">
      <w:pPr>
        <w:spacing w:after="0" w:line="360" w:lineRule="auto"/>
        <w:jc w:val="both"/>
        <w:rPr>
          <w:rFonts w:ascii="Arial" w:hAnsi="Arial" w:cs="Arial"/>
          <w:sz w:val="24"/>
          <w:szCs w:val="24"/>
        </w:rPr>
      </w:pPr>
      <w:r w:rsidRPr="00E8353E">
        <w:rPr>
          <w:rFonts w:ascii="Arial" w:hAnsi="Arial" w:cs="Arial"/>
          <w:sz w:val="24"/>
          <w:szCs w:val="24"/>
        </w:rPr>
        <w:t>[2]</w:t>
      </w:r>
      <w:r w:rsidRPr="00E8353E">
        <w:rPr>
          <w:rFonts w:ascii="Arial" w:hAnsi="Arial" w:cs="Arial"/>
          <w:sz w:val="24"/>
          <w:szCs w:val="24"/>
        </w:rPr>
        <w:tab/>
      </w:r>
      <w:r w:rsidR="00E8353E" w:rsidRPr="00E8353E">
        <w:rPr>
          <w:rFonts w:ascii="Arial" w:hAnsi="Arial" w:cs="Arial"/>
          <w:sz w:val="24"/>
          <w:szCs w:val="24"/>
        </w:rPr>
        <w:t xml:space="preserve">The facts which gave rise to the dispute between the parties are by and large common cause. The applicant is a holder of fishing rights in respect of horse mackerel which rights were granted to it by the </w:t>
      </w:r>
      <w:r w:rsidR="00443996">
        <w:rPr>
          <w:rFonts w:ascii="Arial" w:hAnsi="Arial" w:cs="Arial"/>
          <w:sz w:val="24"/>
          <w:szCs w:val="24"/>
        </w:rPr>
        <w:t>m</w:t>
      </w:r>
      <w:r w:rsidR="00E8353E" w:rsidRPr="00E8353E">
        <w:rPr>
          <w:rFonts w:ascii="Arial" w:hAnsi="Arial" w:cs="Arial"/>
          <w:sz w:val="24"/>
          <w:szCs w:val="24"/>
        </w:rPr>
        <w:t xml:space="preserve">inister. They were valid for seven years, commencing on 1 January 2012 and terminating on 31 December 2018. During February 2019, the </w:t>
      </w:r>
      <w:r w:rsidR="00443996">
        <w:rPr>
          <w:rFonts w:ascii="Arial" w:hAnsi="Arial" w:cs="Arial"/>
          <w:sz w:val="24"/>
          <w:szCs w:val="24"/>
        </w:rPr>
        <w:t>m</w:t>
      </w:r>
      <w:r w:rsidR="00E8353E" w:rsidRPr="00E8353E">
        <w:rPr>
          <w:rFonts w:ascii="Arial" w:hAnsi="Arial" w:cs="Arial"/>
          <w:sz w:val="24"/>
          <w:szCs w:val="24"/>
        </w:rPr>
        <w:t xml:space="preserve">inister extended the applicant’s said fishing rights for a further period of three years, expiring on 31 December 2021. In his letter advising the applicant about the extension of the fishing rights, the </w:t>
      </w:r>
      <w:r w:rsidR="00443996">
        <w:rPr>
          <w:rFonts w:ascii="Arial" w:hAnsi="Arial" w:cs="Arial"/>
          <w:sz w:val="24"/>
          <w:szCs w:val="24"/>
        </w:rPr>
        <w:t>m</w:t>
      </w:r>
      <w:r w:rsidR="00E8353E" w:rsidRPr="00E8353E">
        <w:rPr>
          <w:rFonts w:ascii="Arial" w:hAnsi="Arial" w:cs="Arial"/>
          <w:sz w:val="24"/>
          <w:szCs w:val="24"/>
        </w:rPr>
        <w:t>inister informed the applicant that notwithstanding the extension of the rights, no fishing quota would be allocated until the issue ‘regarding equity participation and the beneficiation of fishermen’s widows’, which remained outstanding had been resolved.</w:t>
      </w:r>
    </w:p>
    <w:p w:rsidR="00D0195A" w:rsidRPr="00443996" w:rsidRDefault="00D0195A" w:rsidP="006B677C">
      <w:pPr>
        <w:spacing w:after="0" w:line="360" w:lineRule="auto"/>
        <w:jc w:val="both"/>
        <w:rPr>
          <w:rFonts w:ascii="Arial" w:hAnsi="Arial" w:cs="Arial"/>
          <w:sz w:val="24"/>
          <w:szCs w:val="24"/>
        </w:rPr>
      </w:pPr>
    </w:p>
    <w:p w:rsidR="00E75CEB" w:rsidRPr="00443996" w:rsidRDefault="00E75CEB" w:rsidP="006B677C">
      <w:pPr>
        <w:spacing w:after="0" w:line="360" w:lineRule="auto"/>
        <w:jc w:val="both"/>
        <w:rPr>
          <w:rFonts w:ascii="Arial" w:hAnsi="Arial" w:cs="Arial"/>
          <w:sz w:val="24"/>
          <w:szCs w:val="24"/>
        </w:rPr>
      </w:pPr>
      <w:r w:rsidRPr="00443996">
        <w:rPr>
          <w:rFonts w:ascii="Arial" w:hAnsi="Arial" w:cs="Arial"/>
          <w:sz w:val="24"/>
          <w:szCs w:val="24"/>
        </w:rPr>
        <w:t>[</w:t>
      </w:r>
      <w:r w:rsidR="0005530B" w:rsidRPr="00443996">
        <w:rPr>
          <w:rFonts w:ascii="Arial" w:hAnsi="Arial" w:cs="Arial"/>
          <w:sz w:val="24"/>
          <w:szCs w:val="24"/>
        </w:rPr>
        <w:t>3</w:t>
      </w:r>
      <w:r w:rsidRPr="00443996">
        <w:rPr>
          <w:rFonts w:ascii="Arial" w:hAnsi="Arial" w:cs="Arial"/>
          <w:sz w:val="24"/>
          <w:szCs w:val="24"/>
        </w:rPr>
        <w:t>]</w:t>
      </w:r>
      <w:r w:rsidRPr="00443996">
        <w:rPr>
          <w:rFonts w:ascii="Arial" w:hAnsi="Arial" w:cs="Arial"/>
          <w:sz w:val="24"/>
          <w:szCs w:val="24"/>
        </w:rPr>
        <w:tab/>
      </w:r>
      <w:r w:rsidR="00443996" w:rsidRPr="00443996">
        <w:rPr>
          <w:rFonts w:ascii="Arial" w:hAnsi="Arial" w:cs="Arial"/>
          <w:sz w:val="24"/>
          <w:szCs w:val="24"/>
        </w:rPr>
        <w:t xml:space="preserve">Aggrieved by the </w:t>
      </w:r>
      <w:r w:rsidR="00443996">
        <w:rPr>
          <w:rFonts w:ascii="Arial" w:hAnsi="Arial" w:cs="Arial"/>
          <w:sz w:val="24"/>
          <w:szCs w:val="24"/>
        </w:rPr>
        <w:t>m</w:t>
      </w:r>
      <w:r w:rsidR="00443996" w:rsidRPr="00443996">
        <w:rPr>
          <w:rFonts w:ascii="Arial" w:hAnsi="Arial" w:cs="Arial"/>
          <w:sz w:val="24"/>
          <w:szCs w:val="24"/>
        </w:rPr>
        <w:t xml:space="preserve">inister’s decision, the applicant launched review proceedings in which it sought an order to review and set aside </w:t>
      </w:r>
      <w:r w:rsidR="00443996">
        <w:rPr>
          <w:rFonts w:ascii="Arial" w:hAnsi="Arial" w:cs="Arial"/>
          <w:sz w:val="24"/>
          <w:szCs w:val="24"/>
        </w:rPr>
        <w:t>m</w:t>
      </w:r>
      <w:r w:rsidR="00443996" w:rsidRPr="00443996">
        <w:rPr>
          <w:rFonts w:ascii="Arial" w:hAnsi="Arial" w:cs="Arial"/>
          <w:sz w:val="24"/>
          <w:szCs w:val="24"/>
        </w:rPr>
        <w:t xml:space="preserve">inister’s decision. The </w:t>
      </w:r>
      <w:r w:rsidR="00443996">
        <w:rPr>
          <w:rFonts w:ascii="Arial" w:hAnsi="Arial" w:cs="Arial"/>
          <w:sz w:val="24"/>
          <w:szCs w:val="24"/>
        </w:rPr>
        <w:t>m</w:t>
      </w:r>
      <w:r w:rsidR="00443996" w:rsidRPr="00443996">
        <w:rPr>
          <w:rFonts w:ascii="Arial" w:hAnsi="Arial" w:cs="Arial"/>
          <w:sz w:val="24"/>
          <w:szCs w:val="24"/>
        </w:rPr>
        <w:t xml:space="preserve">inister filed a notice to oppose but did not file an answering affidavit as the parties reached an agreement whereby the </w:t>
      </w:r>
      <w:r w:rsidR="00443996">
        <w:rPr>
          <w:rFonts w:ascii="Arial" w:hAnsi="Arial" w:cs="Arial"/>
          <w:sz w:val="24"/>
          <w:szCs w:val="24"/>
        </w:rPr>
        <w:t>m</w:t>
      </w:r>
      <w:r w:rsidR="00443996" w:rsidRPr="00443996">
        <w:rPr>
          <w:rFonts w:ascii="Arial" w:hAnsi="Arial" w:cs="Arial"/>
          <w:sz w:val="24"/>
          <w:szCs w:val="24"/>
        </w:rPr>
        <w:t>inister ‘concedes to the relief sought in terms of para 1 of the applicant’s notice of motion’</w:t>
      </w:r>
      <w:r w:rsidR="00443996">
        <w:rPr>
          <w:rFonts w:ascii="Arial" w:hAnsi="Arial" w:cs="Arial"/>
          <w:sz w:val="24"/>
          <w:szCs w:val="24"/>
        </w:rPr>
        <w:t>.</w:t>
      </w:r>
      <w:r w:rsidR="00443996" w:rsidRPr="00443996">
        <w:rPr>
          <w:rFonts w:ascii="Arial" w:hAnsi="Arial" w:cs="Arial"/>
          <w:sz w:val="24"/>
          <w:szCs w:val="24"/>
        </w:rPr>
        <w:t xml:space="preserve"> The settlement agreement which was embodied in the parties’</w:t>
      </w:r>
      <w:r w:rsidR="00443996">
        <w:rPr>
          <w:rFonts w:ascii="Arial" w:hAnsi="Arial" w:cs="Arial"/>
          <w:sz w:val="24"/>
          <w:szCs w:val="24"/>
        </w:rPr>
        <w:t xml:space="preserve"> j</w:t>
      </w:r>
      <w:r w:rsidR="00443996" w:rsidRPr="00443996">
        <w:rPr>
          <w:rFonts w:ascii="Arial" w:hAnsi="Arial" w:cs="Arial"/>
          <w:sz w:val="24"/>
          <w:szCs w:val="24"/>
        </w:rPr>
        <w:t xml:space="preserve">oint </w:t>
      </w:r>
      <w:r w:rsidR="00443996">
        <w:rPr>
          <w:rFonts w:ascii="Arial" w:hAnsi="Arial" w:cs="Arial"/>
          <w:sz w:val="24"/>
          <w:szCs w:val="24"/>
        </w:rPr>
        <w:t>status r</w:t>
      </w:r>
      <w:r w:rsidR="00443996" w:rsidRPr="00443996">
        <w:rPr>
          <w:rFonts w:ascii="Arial" w:hAnsi="Arial" w:cs="Arial"/>
          <w:sz w:val="24"/>
          <w:szCs w:val="24"/>
        </w:rPr>
        <w:t>eport was, by agreement between the parties, made an order of court on 5 May 2020</w:t>
      </w:r>
      <w:r w:rsidR="00E0154C" w:rsidRPr="00443996">
        <w:rPr>
          <w:rFonts w:ascii="Arial" w:hAnsi="Arial" w:cs="Arial"/>
          <w:sz w:val="24"/>
          <w:szCs w:val="24"/>
        </w:rPr>
        <w:t>.</w:t>
      </w:r>
    </w:p>
    <w:p w:rsidR="000B1175" w:rsidRPr="00C72FEF" w:rsidRDefault="000B1175" w:rsidP="006B677C">
      <w:pPr>
        <w:spacing w:after="0" w:line="360" w:lineRule="auto"/>
        <w:jc w:val="both"/>
        <w:rPr>
          <w:rFonts w:ascii="Arial" w:hAnsi="Arial" w:cs="Arial"/>
          <w:sz w:val="24"/>
          <w:szCs w:val="24"/>
        </w:rPr>
      </w:pPr>
    </w:p>
    <w:p w:rsidR="00BB12F8" w:rsidRPr="00C72FEF" w:rsidRDefault="00E75CEB" w:rsidP="006B677C">
      <w:pPr>
        <w:spacing w:after="0" w:line="360" w:lineRule="auto"/>
        <w:jc w:val="both"/>
        <w:rPr>
          <w:rFonts w:ascii="Arial" w:hAnsi="Arial" w:cs="Arial"/>
          <w:sz w:val="24"/>
          <w:szCs w:val="24"/>
        </w:rPr>
      </w:pPr>
      <w:r w:rsidRPr="00C72FEF">
        <w:rPr>
          <w:rFonts w:ascii="Arial" w:hAnsi="Arial" w:cs="Arial"/>
          <w:sz w:val="24"/>
          <w:szCs w:val="24"/>
        </w:rPr>
        <w:t>[</w:t>
      </w:r>
      <w:r w:rsidR="007E475E" w:rsidRPr="00C72FEF">
        <w:rPr>
          <w:rFonts w:ascii="Arial" w:hAnsi="Arial" w:cs="Arial"/>
          <w:sz w:val="24"/>
          <w:szCs w:val="24"/>
        </w:rPr>
        <w:t>4</w:t>
      </w:r>
      <w:r w:rsidRPr="00C72FEF">
        <w:rPr>
          <w:rFonts w:ascii="Arial" w:hAnsi="Arial" w:cs="Arial"/>
          <w:sz w:val="24"/>
          <w:szCs w:val="24"/>
        </w:rPr>
        <w:t>]</w:t>
      </w:r>
      <w:r w:rsidRPr="00C72FEF">
        <w:rPr>
          <w:rFonts w:ascii="Arial" w:hAnsi="Arial" w:cs="Arial"/>
          <w:sz w:val="24"/>
          <w:szCs w:val="24"/>
        </w:rPr>
        <w:tab/>
      </w:r>
      <w:r w:rsidR="00C72FEF" w:rsidRPr="00C72FEF">
        <w:rPr>
          <w:rFonts w:ascii="Arial" w:hAnsi="Arial" w:cs="Arial"/>
          <w:sz w:val="24"/>
          <w:szCs w:val="24"/>
        </w:rPr>
        <w:t xml:space="preserve">Subsequent to the aforesaid settlement, and on 19 May 2020, the </w:t>
      </w:r>
      <w:r w:rsidR="00C72FEF">
        <w:rPr>
          <w:rFonts w:ascii="Arial" w:hAnsi="Arial" w:cs="Arial"/>
          <w:sz w:val="24"/>
          <w:szCs w:val="24"/>
        </w:rPr>
        <w:t>m</w:t>
      </w:r>
      <w:r w:rsidR="00C72FEF" w:rsidRPr="00C72FEF">
        <w:rPr>
          <w:rFonts w:ascii="Arial" w:hAnsi="Arial" w:cs="Arial"/>
          <w:sz w:val="24"/>
          <w:szCs w:val="24"/>
        </w:rPr>
        <w:t>inister addressed a letter to the applicant, informing that it has been allocated fishing quotas amounting to 716, 494 M</w:t>
      </w:r>
      <w:r w:rsidR="00154756">
        <w:rPr>
          <w:rFonts w:ascii="Arial" w:hAnsi="Arial" w:cs="Arial"/>
          <w:sz w:val="24"/>
          <w:szCs w:val="24"/>
        </w:rPr>
        <w:t>t</w:t>
      </w:r>
      <w:r w:rsidR="00C72FEF" w:rsidRPr="00C72FEF">
        <w:rPr>
          <w:rFonts w:ascii="Arial" w:hAnsi="Arial" w:cs="Arial"/>
          <w:sz w:val="24"/>
          <w:szCs w:val="24"/>
        </w:rPr>
        <w:t xml:space="preserve"> of horse mackerel for the fishing season ending 31 </w:t>
      </w:r>
      <w:r w:rsidR="00C72FEF" w:rsidRPr="00C72FEF">
        <w:rPr>
          <w:rFonts w:ascii="Arial" w:hAnsi="Arial" w:cs="Arial"/>
          <w:sz w:val="24"/>
          <w:szCs w:val="24"/>
        </w:rPr>
        <w:lastRenderedPageBreak/>
        <w:t>December 2020. By letter dated 26 May 2020 the applicant formally accepted the fishing quotas allocation.</w:t>
      </w:r>
    </w:p>
    <w:p w:rsidR="004D5EC7" w:rsidRPr="00C72FEF" w:rsidRDefault="004D5EC7" w:rsidP="006B677C">
      <w:pPr>
        <w:spacing w:after="0" w:line="360" w:lineRule="auto"/>
        <w:jc w:val="both"/>
        <w:rPr>
          <w:rFonts w:ascii="Arial" w:hAnsi="Arial" w:cs="Arial"/>
          <w:sz w:val="24"/>
          <w:szCs w:val="24"/>
        </w:rPr>
      </w:pPr>
    </w:p>
    <w:p w:rsidR="00751D35" w:rsidRPr="00C72FEF" w:rsidRDefault="00CF6DCF" w:rsidP="006B677C">
      <w:pPr>
        <w:spacing w:after="0" w:line="360" w:lineRule="auto"/>
        <w:jc w:val="both"/>
        <w:rPr>
          <w:rFonts w:ascii="Arial" w:hAnsi="Arial" w:cs="Arial"/>
          <w:sz w:val="24"/>
          <w:szCs w:val="24"/>
        </w:rPr>
      </w:pPr>
      <w:r w:rsidRPr="00C72FEF">
        <w:rPr>
          <w:rFonts w:ascii="Arial" w:hAnsi="Arial" w:cs="Arial"/>
          <w:sz w:val="24"/>
          <w:szCs w:val="24"/>
        </w:rPr>
        <w:t>[</w:t>
      </w:r>
      <w:r w:rsidR="007E475E" w:rsidRPr="00C72FEF">
        <w:rPr>
          <w:rFonts w:ascii="Arial" w:hAnsi="Arial" w:cs="Arial"/>
          <w:sz w:val="24"/>
          <w:szCs w:val="24"/>
        </w:rPr>
        <w:t>5</w:t>
      </w:r>
      <w:r w:rsidRPr="00C72FEF">
        <w:rPr>
          <w:rFonts w:ascii="Arial" w:hAnsi="Arial" w:cs="Arial"/>
          <w:sz w:val="24"/>
          <w:szCs w:val="24"/>
        </w:rPr>
        <w:t>]</w:t>
      </w:r>
      <w:r w:rsidRPr="00C72FEF">
        <w:rPr>
          <w:rFonts w:ascii="Arial" w:hAnsi="Arial" w:cs="Arial"/>
          <w:sz w:val="24"/>
          <w:szCs w:val="24"/>
        </w:rPr>
        <w:tab/>
      </w:r>
      <w:r w:rsidR="00C72FEF" w:rsidRPr="00C72FEF">
        <w:rPr>
          <w:rFonts w:ascii="Arial" w:hAnsi="Arial" w:cs="Arial"/>
          <w:sz w:val="24"/>
          <w:szCs w:val="24"/>
        </w:rPr>
        <w:t xml:space="preserve">Thereafter the applicant adopted the position that on a proper interpretation of the court order of 5 May 2020, in addition to directing the </w:t>
      </w:r>
      <w:r w:rsidR="00C72FEF">
        <w:rPr>
          <w:rFonts w:ascii="Arial" w:hAnsi="Arial" w:cs="Arial"/>
          <w:sz w:val="24"/>
          <w:szCs w:val="24"/>
        </w:rPr>
        <w:t>m</w:t>
      </w:r>
      <w:r w:rsidR="00C72FEF" w:rsidRPr="00C72FEF">
        <w:rPr>
          <w:rFonts w:ascii="Arial" w:hAnsi="Arial" w:cs="Arial"/>
          <w:sz w:val="24"/>
          <w:szCs w:val="24"/>
        </w:rPr>
        <w:t xml:space="preserve">inister to allocate to the applicant fishing quotas for the year 2020, it also ordered the </w:t>
      </w:r>
      <w:r w:rsidR="00C72FEF">
        <w:rPr>
          <w:rFonts w:ascii="Arial" w:hAnsi="Arial" w:cs="Arial"/>
          <w:sz w:val="24"/>
          <w:szCs w:val="24"/>
        </w:rPr>
        <w:t>m</w:t>
      </w:r>
      <w:r w:rsidR="00C72FEF" w:rsidRPr="00C72FEF">
        <w:rPr>
          <w:rFonts w:ascii="Arial" w:hAnsi="Arial" w:cs="Arial"/>
          <w:sz w:val="24"/>
          <w:szCs w:val="24"/>
        </w:rPr>
        <w:t xml:space="preserve">inister to allocate to the applicant the fishing quotas for the year 2018/2019 held in reserve by the </w:t>
      </w:r>
      <w:r w:rsidR="00C72FEF">
        <w:rPr>
          <w:rFonts w:ascii="Arial" w:hAnsi="Arial" w:cs="Arial"/>
          <w:sz w:val="24"/>
          <w:szCs w:val="24"/>
        </w:rPr>
        <w:t>m</w:t>
      </w:r>
      <w:r w:rsidR="00C72FEF" w:rsidRPr="00C72FEF">
        <w:rPr>
          <w:rFonts w:ascii="Arial" w:hAnsi="Arial" w:cs="Arial"/>
          <w:sz w:val="24"/>
          <w:szCs w:val="24"/>
        </w:rPr>
        <w:t xml:space="preserve">inister. The </w:t>
      </w:r>
      <w:r w:rsidR="00C72FEF">
        <w:rPr>
          <w:rFonts w:ascii="Arial" w:hAnsi="Arial" w:cs="Arial"/>
          <w:sz w:val="24"/>
          <w:szCs w:val="24"/>
        </w:rPr>
        <w:t>m</w:t>
      </w:r>
      <w:r w:rsidR="00C72FEF" w:rsidRPr="00C72FEF">
        <w:rPr>
          <w:rFonts w:ascii="Arial" w:hAnsi="Arial" w:cs="Arial"/>
          <w:sz w:val="24"/>
          <w:szCs w:val="24"/>
        </w:rPr>
        <w:t xml:space="preserve">inister disputed the interpretation of the court order contented for by the applicant. This prompted the applicant to launch the present application for contempt of </w:t>
      </w:r>
      <w:r w:rsidR="00C72FEF">
        <w:rPr>
          <w:rFonts w:ascii="Arial" w:hAnsi="Arial" w:cs="Arial"/>
          <w:sz w:val="24"/>
          <w:szCs w:val="24"/>
        </w:rPr>
        <w:t xml:space="preserve">that </w:t>
      </w:r>
      <w:r w:rsidR="00C72FEF" w:rsidRPr="00C72FEF">
        <w:rPr>
          <w:rFonts w:ascii="Arial" w:hAnsi="Arial" w:cs="Arial"/>
          <w:sz w:val="24"/>
          <w:szCs w:val="24"/>
        </w:rPr>
        <w:t>court order.</w:t>
      </w:r>
    </w:p>
    <w:p w:rsidR="00751D35" w:rsidRPr="00C72FEF" w:rsidRDefault="00751D35" w:rsidP="006B677C">
      <w:pPr>
        <w:spacing w:after="0" w:line="360" w:lineRule="auto"/>
        <w:jc w:val="both"/>
        <w:rPr>
          <w:rFonts w:ascii="Arial" w:hAnsi="Arial" w:cs="Arial"/>
          <w:sz w:val="24"/>
          <w:szCs w:val="24"/>
        </w:rPr>
      </w:pPr>
    </w:p>
    <w:p w:rsidR="00C72FEF" w:rsidRPr="00C72FEF" w:rsidRDefault="00C72FEF" w:rsidP="006B677C">
      <w:pPr>
        <w:spacing w:after="0" w:line="360" w:lineRule="auto"/>
        <w:jc w:val="both"/>
        <w:rPr>
          <w:rFonts w:ascii="Arial" w:hAnsi="Arial" w:cs="Arial"/>
          <w:sz w:val="24"/>
          <w:szCs w:val="24"/>
          <w:u w:val="single"/>
        </w:rPr>
      </w:pPr>
      <w:r w:rsidRPr="00C72FEF">
        <w:rPr>
          <w:rFonts w:ascii="Arial" w:hAnsi="Arial" w:cs="Arial"/>
          <w:sz w:val="24"/>
          <w:szCs w:val="24"/>
          <w:u w:val="single"/>
        </w:rPr>
        <w:t>Issue for determination</w:t>
      </w:r>
    </w:p>
    <w:p w:rsidR="00C72FEF" w:rsidRPr="00C72FEF" w:rsidRDefault="00C72FEF" w:rsidP="006B677C">
      <w:pPr>
        <w:spacing w:after="0" w:line="360" w:lineRule="auto"/>
        <w:jc w:val="both"/>
        <w:rPr>
          <w:rFonts w:ascii="Arial" w:hAnsi="Arial" w:cs="Arial"/>
          <w:sz w:val="24"/>
          <w:szCs w:val="24"/>
        </w:rPr>
      </w:pPr>
    </w:p>
    <w:p w:rsidR="00007A8C" w:rsidRPr="00C72FEF" w:rsidRDefault="00D0195A" w:rsidP="006B677C">
      <w:pPr>
        <w:spacing w:after="0" w:line="360" w:lineRule="auto"/>
        <w:jc w:val="both"/>
        <w:rPr>
          <w:rFonts w:ascii="Arial" w:hAnsi="Arial" w:cs="Arial"/>
          <w:sz w:val="24"/>
          <w:szCs w:val="24"/>
        </w:rPr>
      </w:pPr>
      <w:r w:rsidRPr="00C72FEF">
        <w:rPr>
          <w:rFonts w:ascii="Arial" w:hAnsi="Arial" w:cs="Arial"/>
          <w:sz w:val="24"/>
          <w:szCs w:val="24"/>
        </w:rPr>
        <w:t>[6]</w:t>
      </w:r>
      <w:r w:rsidRPr="00C72FEF">
        <w:rPr>
          <w:rFonts w:ascii="Arial" w:hAnsi="Arial" w:cs="Arial"/>
          <w:sz w:val="24"/>
          <w:szCs w:val="24"/>
        </w:rPr>
        <w:tab/>
      </w:r>
      <w:r w:rsidR="00C72FEF" w:rsidRPr="00C72FEF">
        <w:rPr>
          <w:rFonts w:ascii="Arial" w:hAnsi="Arial" w:cs="Arial"/>
          <w:sz w:val="24"/>
          <w:szCs w:val="24"/>
        </w:rPr>
        <w:t xml:space="preserve">The crisp issue for determination is whether on a proper interpretation of the 5 May 2020 court order, the </w:t>
      </w:r>
      <w:r w:rsidR="00C72FEF">
        <w:rPr>
          <w:rFonts w:ascii="Arial" w:hAnsi="Arial" w:cs="Arial"/>
          <w:sz w:val="24"/>
          <w:szCs w:val="24"/>
        </w:rPr>
        <w:t>m</w:t>
      </w:r>
      <w:r w:rsidR="00C72FEF" w:rsidRPr="00C72FEF">
        <w:rPr>
          <w:rFonts w:ascii="Arial" w:hAnsi="Arial" w:cs="Arial"/>
          <w:sz w:val="24"/>
          <w:szCs w:val="24"/>
        </w:rPr>
        <w:t xml:space="preserve">inister was ordered to allocate to the applicant, the 2018/2019 quotas held in reserve. If the interpretation leads to the conclusion that the order covers the 2018/2019 quotas allocation then the next question for determination would be, whether the </w:t>
      </w:r>
      <w:r w:rsidR="00C72FEF">
        <w:rPr>
          <w:rFonts w:ascii="Arial" w:hAnsi="Arial" w:cs="Arial"/>
          <w:sz w:val="24"/>
          <w:szCs w:val="24"/>
        </w:rPr>
        <w:t>m</w:t>
      </w:r>
      <w:r w:rsidR="00C72FEF" w:rsidRPr="00C72FEF">
        <w:rPr>
          <w:rFonts w:ascii="Arial" w:hAnsi="Arial" w:cs="Arial"/>
          <w:sz w:val="24"/>
          <w:szCs w:val="24"/>
        </w:rPr>
        <w:t xml:space="preserve">inister acted wilfully and </w:t>
      </w:r>
      <w:r w:rsidR="00C72FEF" w:rsidRPr="00C72FEF">
        <w:rPr>
          <w:rFonts w:ascii="Arial" w:hAnsi="Arial" w:cs="Arial"/>
          <w:i/>
          <w:sz w:val="24"/>
          <w:szCs w:val="24"/>
        </w:rPr>
        <w:t>mala fide</w:t>
      </w:r>
      <w:r w:rsidR="00C72FEF" w:rsidRPr="00C72FEF">
        <w:rPr>
          <w:rFonts w:ascii="Arial" w:hAnsi="Arial" w:cs="Arial"/>
          <w:sz w:val="24"/>
          <w:szCs w:val="24"/>
        </w:rPr>
        <w:t xml:space="preserve"> in not complying with that court order and thus acted in contempt of that court order</w:t>
      </w:r>
      <w:r w:rsidR="00751D35" w:rsidRPr="00C72FEF">
        <w:rPr>
          <w:rFonts w:ascii="Arial" w:hAnsi="Arial" w:cs="Arial"/>
          <w:sz w:val="24"/>
          <w:szCs w:val="24"/>
        </w:rPr>
        <w:t>.</w:t>
      </w:r>
    </w:p>
    <w:p w:rsidR="00D0195A" w:rsidRDefault="00D0195A" w:rsidP="006B677C">
      <w:pPr>
        <w:spacing w:after="0" w:line="360" w:lineRule="auto"/>
        <w:jc w:val="both"/>
        <w:rPr>
          <w:rFonts w:ascii="Arial" w:hAnsi="Arial" w:cs="Arial"/>
          <w:sz w:val="24"/>
          <w:szCs w:val="24"/>
        </w:rPr>
      </w:pPr>
    </w:p>
    <w:p w:rsidR="00C72FEF" w:rsidRPr="00C72FEF" w:rsidRDefault="00C72FEF" w:rsidP="006B677C">
      <w:pPr>
        <w:spacing w:after="0" w:line="360" w:lineRule="auto"/>
        <w:jc w:val="both"/>
        <w:rPr>
          <w:rFonts w:ascii="Arial" w:hAnsi="Arial" w:cs="Arial"/>
          <w:sz w:val="24"/>
          <w:szCs w:val="24"/>
        </w:rPr>
      </w:pPr>
      <w:r>
        <w:rPr>
          <w:rFonts w:ascii="Arial" w:hAnsi="Arial" w:cs="Arial"/>
          <w:sz w:val="24"/>
          <w:szCs w:val="24"/>
          <w:u w:val="single"/>
        </w:rPr>
        <w:t>Applicable legal p</w:t>
      </w:r>
      <w:r w:rsidRPr="00C72FEF">
        <w:rPr>
          <w:rFonts w:ascii="Arial" w:hAnsi="Arial" w:cs="Arial"/>
          <w:sz w:val="24"/>
          <w:szCs w:val="24"/>
          <w:u w:val="single"/>
        </w:rPr>
        <w:t>rinciples</w:t>
      </w:r>
    </w:p>
    <w:p w:rsidR="00C72FEF" w:rsidRPr="00C72FEF" w:rsidRDefault="00C72FEF" w:rsidP="006B677C">
      <w:pPr>
        <w:spacing w:after="0" w:line="360" w:lineRule="auto"/>
        <w:jc w:val="both"/>
        <w:rPr>
          <w:rFonts w:ascii="Arial" w:hAnsi="Arial" w:cs="Arial"/>
          <w:sz w:val="24"/>
          <w:szCs w:val="24"/>
        </w:rPr>
      </w:pPr>
    </w:p>
    <w:p w:rsidR="00C72FEF" w:rsidRPr="00C72FEF" w:rsidRDefault="00C72FEF" w:rsidP="00C72FEF">
      <w:pPr>
        <w:pStyle w:val="BodyText"/>
        <w:tabs>
          <w:tab w:val="left" w:pos="709"/>
        </w:tabs>
        <w:spacing w:line="360" w:lineRule="auto"/>
        <w:jc w:val="both"/>
        <w:rPr>
          <w:rFonts w:ascii="Arial" w:hAnsi="Arial" w:cs="Arial"/>
          <w:i/>
        </w:rPr>
      </w:pPr>
      <w:r w:rsidRPr="00C72FEF">
        <w:rPr>
          <w:rFonts w:ascii="Arial" w:hAnsi="Arial" w:cs="Arial"/>
          <w:i/>
        </w:rPr>
        <w:t>Interpretation of a judgment or court order</w:t>
      </w:r>
      <w:r w:rsidR="00B43CB1">
        <w:rPr>
          <w:rFonts w:ascii="Arial" w:hAnsi="Arial" w:cs="Arial"/>
          <w:i/>
        </w:rPr>
        <w:t>:</w:t>
      </w:r>
    </w:p>
    <w:p w:rsidR="00C72FEF" w:rsidRPr="00C05286" w:rsidRDefault="00C72FEF" w:rsidP="006B677C">
      <w:pPr>
        <w:spacing w:after="0" w:line="360" w:lineRule="auto"/>
        <w:jc w:val="both"/>
        <w:rPr>
          <w:rFonts w:ascii="Arial" w:hAnsi="Arial" w:cs="Arial"/>
          <w:sz w:val="24"/>
          <w:szCs w:val="24"/>
        </w:rPr>
      </w:pPr>
    </w:p>
    <w:p w:rsidR="00DD7B7B" w:rsidRPr="00C05286" w:rsidRDefault="00D0195A" w:rsidP="006B677C">
      <w:pPr>
        <w:spacing w:after="0" w:line="360" w:lineRule="auto"/>
        <w:jc w:val="both"/>
        <w:rPr>
          <w:rFonts w:ascii="Arial" w:hAnsi="Arial" w:cs="Arial"/>
          <w:sz w:val="24"/>
          <w:szCs w:val="24"/>
        </w:rPr>
      </w:pPr>
      <w:r w:rsidRPr="00C05286">
        <w:rPr>
          <w:rFonts w:ascii="Arial" w:hAnsi="Arial" w:cs="Arial"/>
          <w:sz w:val="24"/>
          <w:szCs w:val="24"/>
        </w:rPr>
        <w:t>[7]</w:t>
      </w:r>
      <w:r w:rsidRPr="00C05286">
        <w:rPr>
          <w:rFonts w:ascii="Arial" w:hAnsi="Arial" w:cs="Arial"/>
          <w:sz w:val="24"/>
          <w:szCs w:val="24"/>
        </w:rPr>
        <w:tab/>
      </w:r>
      <w:r w:rsidR="00C05286" w:rsidRPr="00C05286">
        <w:rPr>
          <w:rFonts w:ascii="Arial" w:hAnsi="Arial" w:cs="Arial"/>
          <w:sz w:val="24"/>
          <w:szCs w:val="24"/>
        </w:rPr>
        <w:t xml:space="preserve">The principles governing the interpretation of a judgment or a court order were succinctly outline by our Supreme Court in </w:t>
      </w:r>
      <w:r w:rsidR="00C05286" w:rsidRPr="00C05286">
        <w:rPr>
          <w:rFonts w:ascii="Arial" w:hAnsi="Arial" w:cs="Arial"/>
          <w:i/>
          <w:sz w:val="24"/>
          <w:szCs w:val="24"/>
        </w:rPr>
        <w:t>Handl v Handl</w:t>
      </w:r>
      <w:r w:rsidR="00C05286" w:rsidRPr="00C05286">
        <w:rPr>
          <w:rStyle w:val="FootnoteReference"/>
          <w:rFonts w:ascii="Arial" w:hAnsi="Arial" w:cs="Arial"/>
          <w:i/>
          <w:sz w:val="24"/>
          <w:szCs w:val="24"/>
        </w:rPr>
        <w:footnoteReference w:id="1"/>
      </w:r>
      <w:r w:rsidR="00C05286" w:rsidRPr="00C05286">
        <w:rPr>
          <w:rFonts w:ascii="Arial" w:hAnsi="Arial" w:cs="Arial"/>
          <w:sz w:val="24"/>
          <w:szCs w:val="24"/>
        </w:rPr>
        <w:t xml:space="preserve"> at para 15 as follows:</w:t>
      </w:r>
    </w:p>
    <w:p w:rsidR="00DD7B7B" w:rsidRDefault="00DD7B7B" w:rsidP="00C05286">
      <w:pPr>
        <w:spacing w:after="0" w:line="360" w:lineRule="auto"/>
        <w:jc w:val="both"/>
        <w:rPr>
          <w:rFonts w:ascii="Arial" w:hAnsi="Arial" w:cs="Arial"/>
          <w:sz w:val="24"/>
          <w:szCs w:val="24"/>
        </w:rPr>
      </w:pPr>
    </w:p>
    <w:p w:rsidR="00C05286" w:rsidRPr="00C05286" w:rsidRDefault="00C05286" w:rsidP="00D63CE0">
      <w:pPr>
        <w:widowControl w:val="0"/>
        <w:autoSpaceDE w:val="0"/>
        <w:autoSpaceDN w:val="0"/>
        <w:adjustRightInd w:val="0"/>
        <w:spacing w:after="0" w:line="360" w:lineRule="auto"/>
        <w:ind w:firstLine="720"/>
        <w:jc w:val="both"/>
        <w:rPr>
          <w:rFonts w:ascii="Arial" w:hAnsi="Arial" w:cs="Arial"/>
          <w:snapToGrid w:val="0"/>
        </w:rPr>
      </w:pPr>
      <w:r w:rsidRPr="00C05286">
        <w:rPr>
          <w:rFonts w:ascii="Arial" w:hAnsi="Arial" w:cs="Arial"/>
          <w:snapToGrid w:val="0"/>
          <w:lang w:val="en-GB"/>
        </w:rPr>
        <w:t>‘[16]</w:t>
      </w:r>
      <w:r w:rsidRPr="00C05286">
        <w:rPr>
          <w:rFonts w:ascii="Arial" w:hAnsi="Arial" w:cs="Arial"/>
          <w:snapToGrid w:val="0"/>
          <w:lang w:val="en-GB"/>
        </w:rPr>
        <w:tab/>
        <w:t>It is a well-established rule of law that the principles involved in the interpretation of a judgment or order are essentially the same as those applicable to the construing of documents.</w:t>
      </w:r>
      <w:r w:rsidRPr="00C05286">
        <w:rPr>
          <w:rStyle w:val="FootnoteReference"/>
          <w:rFonts w:ascii="Arial" w:hAnsi="Arial" w:cs="Arial"/>
        </w:rPr>
        <w:footnoteReference w:id="2"/>
      </w:r>
      <w:r w:rsidRPr="00C05286">
        <w:rPr>
          <w:rFonts w:ascii="Arial" w:hAnsi="Arial" w:cs="Arial"/>
          <w:snapToGrid w:val="0"/>
          <w:lang w:val="en-GB"/>
        </w:rPr>
        <w:t xml:space="preserve"> As it was further pointed out in </w:t>
      </w:r>
      <w:r w:rsidRPr="00C05286">
        <w:rPr>
          <w:rFonts w:ascii="Arial" w:hAnsi="Arial" w:cs="Arial"/>
          <w:i/>
          <w:snapToGrid w:val="0"/>
          <w:lang w:val="en-GB"/>
        </w:rPr>
        <w:t>Firestone</w:t>
      </w:r>
      <w:r w:rsidRPr="00C05286">
        <w:rPr>
          <w:rFonts w:ascii="Arial" w:hAnsi="Arial" w:cs="Arial"/>
          <w:snapToGrid w:val="0"/>
          <w:lang w:val="en-GB"/>
        </w:rPr>
        <w:t xml:space="preserve"> </w:t>
      </w:r>
      <w:r w:rsidRPr="00C05286">
        <w:rPr>
          <w:rFonts w:ascii="Arial" w:hAnsi="Arial" w:cs="Arial"/>
          <w:i/>
          <w:snapToGrid w:val="0"/>
          <w:lang w:val="en-GB"/>
        </w:rPr>
        <w:t>South</w:t>
      </w:r>
      <w:r w:rsidRPr="00C05286">
        <w:rPr>
          <w:rFonts w:ascii="Arial" w:hAnsi="Arial" w:cs="Arial"/>
          <w:snapToGrid w:val="0"/>
          <w:lang w:val="en-GB"/>
        </w:rPr>
        <w:t xml:space="preserve"> </w:t>
      </w:r>
      <w:r w:rsidRPr="00C05286">
        <w:rPr>
          <w:rFonts w:ascii="Arial" w:hAnsi="Arial" w:cs="Arial"/>
          <w:i/>
          <w:snapToGrid w:val="0"/>
          <w:lang w:val="en-GB"/>
        </w:rPr>
        <w:t>Africa</w:t>
      </w:r>
      <w:r w:rsidRPr="00C05286">
        <w:rPr>
          <w:rFonts w:ascii="Arial" w:hAnsi="Arial" w:cs="Arial"/>
          <w:snapToGrid w:val="0"/>
          <w:lang w:val="en-GB"/>
        </w:rPr>
        <w:t xml:space="preserve"> </w:t>
      </w:r>
      <w:r w:rsidRPr="00C05286">
        <w:rPr>
          <w:rFonts w:ascii="Arial" w:hAnsi="Arial" w:cs="Arial"/>
          <w:i/>
          <w:snapToGrid w:val="0"/>
          <w:lang w:val="en-GB"/>
        </w:rPr>
        <w:t>(Pty)</w:t>
      </w:r>
      <w:r w:rsidRPr="00C05286">
        <w:rPr>
          <w:rFonts w:ascii="Arial" w:hAnsi="Arial" w:cs="Arial"/>
          <w:snapToGrid w:val="0"/>
          <w:lang w:val="en-GB"/>
        </w:rPr>
        <w:t xml:space="preserve"> </w:t>
      </w:r>
      <w:r w:rsidRPr="00C05286">
        <w:rPr>
          <w:rFonts w:ascii="Arial" w:hAnsi="Arial" w:cs="Arial"/>
          <w:i/>
          <w:snapToGrid w:val="0"/>
          <w:lang w:val="en-GB"/>
        </w:rPr>
        <w:t>Ltd</w:t>
      </w:r>
      <w:r w:rsidRPr="00C05286">
        <w:rPr>
          <w:rFonts w:ascii="Arial" w:hAnsi="Arial" w:cs="Arial"/>
          <w:snapToGrid w:val="0"/>
          <w:lang w:val="en-GB"/>
        </w:rPr>
        <w:t xml:space="preserve"> </w:t>
      </w:r>
      <w:r w:rsidRPr="00C05286">
        <w:rPr>
          <w:rFonts w:ascii="Arial" w:hAnsi="Arial" w:cs="Arial"/>
          <w:i/>
          <w:snapToGrid w:val="0"/>
          <w:lang w:val="en-GB"/>
        </w:rPr>
        <w:t>v</w:t>
      </w:r>
      <w:r w:rsidRPr="00C05286">
        <w:rPr>
          <w:rFonts w:ascii="Arial" w:hAnsi="Arial" w:cs="Arial"/>
          <w:snapToGrid w:val="0"/>
          <w:lang w:val="en-GB"/>
        </w:rPr>
        <w:t xml:space="preserve"> </w:t>
      </w:r>
      <w:r w:rsidRPr="00C05286">
        <w:rPr>
          <w:rFonts w:ascii="Arial" w:hAnsi="Arial" w:cs="Arial"/>
          <w:i/>
          <w:snapToGrid w:val="0"/>
          <w:lang w:val="en-GB"/>
        </w:rPr>
        <w:t>Gentiruco</w:t>
      </w:r>
      <w:r w:rsidRPr="00C05286">
        <w:rPr>
          <w:rFonts w:ascii="Arial" w:hAnsi="Arial" w:cs="Arial"/>
          <w:snapToGrid w:val="0"/>
          <w:lang w:val="en-GB"/>
        </w:rPr>
        <w:t xml:space="preserve"> </w:t>
      </w:r>
      <w:r w:rsidRPr="00C05286">
        <w:rPr>
          <w:rFonts w:ascii="Arial" w:hAnsi="Arial" w:cs="Arial"/>
          <w:i/>
          <w:snapToGrid w:val="0"/>
          <w:lang w:val="en-GB"/>
        </w:rPr>
        <w:t>AG</w:t>
      </w:r>
      <w:r w:rsidRPr="00C05286">
        <w:rPr>
          <w:rStyle w:val="FootnoteReference"/>
          <w:rFonts w:ascii="Arial" w:hAnsi="Arial" w:cs="Arial"/>
        </w:rPr>
        <w:footnoteReference w:id="3"/>
      </w:r>
      <w:r w:rsidRPr="00730925">
        <w:rPr>
          <w:rFonts w:ascii="Arial" w:hAnsi="Arial" w:cs="Arial"/>
          <w:snapToGrid w:val="0"/>
          <w:lang w:val="en-GB"/>
        </w:rPr>
        <w:t>:</w:t>
      </w:r>
    </w:p>
    <w:p w:rsidR="00C05286" w:rsidRPr="00C05286" w:rsidRDefault="00C05286" w:rsidP="00C05286">
      <w:pPr>
        <w:spacing w:after="0" w:line="360" w:lineRule="auto"/>
        <w:jc w:val="both"/>
        <w:rPr>
          <w:rFonts w:ascii="Arial" w:hAnsi="Arial" w:cs="Arial"/>
          <w:lang w:val="en-GB"/>
        </w:rPr>
      </w:pPr>
    </w:p>
    <w:p w:rsidR="00C05286" w:rsidRPr="00C05286" w:rsidRDefault="00C05286" w:rsidP="00D63CE0">
      <w:pPr>
        <w:spacing w:after="0" w:line="360" w:lineRule="auto"/>
        <w:ind w:left="720" w:firstLine="720"/>
        <w:jc w:val="both"/>
        <w:rPr>
          <w:rFonts w:ascii="Arial" w:hAnsi="Arial" w:cs="Arial"/>
        </w:rPr>
      </w:pPr>
      <w:r w:rsidRPr="00C05286">
        <w:rPr>
          <w:rFonts w:ascii="Arial" w:hAnsi="Arial" w:cs="Arial"/>
          <w:lang w:val="en-GB"/>
        </w:rPr>
        <w:t xml:space="preserve">"[T]he court’s intention is to be ascertained primarily from the language of the judgment or order as construed according to the usual, well-known rules. Thus, as in the case of a document, the judgment or order and the court’s reasons for giving it must be read as a whole in order to ascertain its intention. If, on such a reading, the meaning of the judgment or order is clear and unambiguous, no extrinsic fact or evidence is admissible to contradict, vary, qualify, or supplement it. Indeed, it was common cause that in such a case not even the court that gave the judgment or order can be asked to state what its subjective intention was in giving it. Of course, different considerations apply when, not the construction, but the correction of a judgment or order is sought by way of an appeal against it or otherwise. But if any uncertainty in meaning does emerge, the extrinsic circumstances surrounding or leading up to the court’s granting the judgment or order may be investigated and regarded in order to clarify it; for example, if the meaning of a judgment or order granted on an appeal is uncertain, the judgment or order of the court </w:t>
      </w:r>
      <w:r w:rsidRPr="00C05286">
        <w:rPr>
          <w:rFonts w:ascii="Arial" w:hAnsi="Arial" w:cs="Arial"/>
          <w:i/>
          <w:lang w:val="en-GB"/>
        </w:rPr>
        <w:t>a quo</w:t>
      </w:r>
      <w:r w:rsidRPr="00C05286">
        <w:rPr>
          <w:rFonts w:ascii="Arial" w:hAnsi="Arial" w:cs="Arial"/>
          <w:lang w:val="en-GB"/>
        </w:rPr>
        <w:t xml:space="preserve"> and its reasons therefor, can be used to elucidate it. If, despite that, the uncertainty still persists, other relevant extrinsic facts or evidence are admissible to resolve it. [Reference to authorities omitted].’’</w:t>
      </w:r>
      <w:r w:rsidR="00DB19C5">
        <w:rPr>
          <w:rFonts w:ascii="Arial" w:hAnsi="Arial" w:cs="Arial"/>
          <w:lang w:val="en-GB"/>
        </w:rPr>
        <w:t xml:space="preserve"> ’</w:t>
      </w:r>
    </w:p>
    <w:p w:rsidR="00C05286" w:rsidRDefault="00C05286" w:rsidP="00C05286">
      <w:pPr>
        <w:spacing w:after="0" w:line="360" w:lineRule="auto"/>
        <w:jc w:val="both"/>
        <w:rPr>
          <w:rFonts w:ascii="Arial" w:hAnsi="Arial" w:cs="Arial"/>
          <w:sz w:val="24"/>
          <w:szCs w:val="24"/>
        </w:rPr>
      </w:pPr>
    </w:p>
    <w:p w:rsidR="00B43CB1" w:rsidRPr="00B43CB1" w:rsidRDefault="00B43CB1" w:rsidP="00C05286">
      <w:pPr>
        <w:spacing w:after="0" w:line="360" w:lineRule="auto"/>
        <w:jc w:val="both"/>
        <w:rPr>
          <w:rFonts w:ascii="Arial" w:hAnsi="Arial" w:cs="Arial"/>
          <w:sz w:val="24"/>
          <w:szCs w:val="24"/>
        </w:rPr>
      </w:pPr>
      <w:r w:rsidRPr="00B43CB1">
        <w:rPr>
          <w:rFonts w:ascii="Arial" w:hAnsi="Arial" w:cs="Arial"/>
          <w:i/>
          <w:sz w:val="24"/>
          <w:szCs w:val="24"/>
        </w:rPr>
        <w:t>Requirements for committal for contempt of a court order</w:t>
      </w:r>
      <w:r>
        <w:rPr>
          <w:rFonts w:ascii="Arial" w:hAnsi="Arial" w:cs="Arial"/>
          <w:i/>
          <w:sz w:val="24"/>
          <w:szCs w:val="24"/>
        </w:rPr>
        <w:t>:</w:t>
      </w:r>
    </w:p>
    <w:p w:rsidR="00B43CB1" w:rsidRPr="00C05286" w:rsidRDefault="00B43CB1" w:rsidP="00C05286">
      <w:pPr>
        <w:spacing w:after="0" w:line="360" w:lineRule="auto"/>
        <w:jc w:val="both"/>
        <w:rPr>
          <w:rFonts w:ascii="Arial" w:hAnsi="Arial" w:cs="Arial"/>
          <w:sz w:val="24"/>
          <w:szCs w:val="24"/>
        </w:rPr>
      </w:pPr>
    </w:p>
    <w:p w:rsidR="00010DC6" w:rsidRPr="007960BC" w:rsidRDefault="00DD7B7B" w:rsidP="008617E4">
      <w:pPr>
        <w:pStyle w:val="BodyText"/>
        <w:tabs>
          <w:tab w:val="left" w:pos="709"/>
        </w:tabs>
        <w:spacing w:line="360" w:lineRule="auto"/>
        <w:jc w:val="both"/>
        <w:rPr>
          <w:rFonts w:ascii="Arial" w:hAnsi="Arial" w:cs="Arial"/>
        </w:rPr>
      </w:pPr>
      <w:r w:rsidRPr="007960BC">
        <w:rPr>
          <w:rFonts w:ascii="Arial" w:hAnsi="Arial" w:cs="Arial"/>
        </w:rPr>
        <w:t>[8]</w:t>
      </w:r>
      <w:r w:rsidRPr="007960BC">
        <w:rPr>
          <w:rFonts w:ascii="Arial" w:hAnsi="Arial" w:cs="Arial"/>
        </w:rPr>
        <w:tab/>
      </w:r>
      <w:r w:rsidR="007960BC" w:rsidRPr="007960BC">
        <w:rPr>
          <w:rFonts w:ascii="Arial" w:hAnsi="Arial" w:cs="Arial"/>
          <w:lang w:val="en-US"/>
        </w:rPr>
        <w:t xml:space="preserve">The Supreme Court in </w:t>
      </w:r>
      <w:r w:rsidR="007960BC" w:rsidRPr="007960BC">
        <w:rPr>
          <w:rFonts w:ascii="Arial" w:hAnsi="Arial" w:cs="Arial"/>
          <w:i/>
          <w:lang w:val="en-US"/>
        </w:rPr>
        <w:t>Teachers Union of Namibia v Namibia National Teachers Union</w:t>
      </w:r>
      <w:r w:rsidR="005678CB">
        <w:rPr>
          <w:rStyle w:val="FootnoteReference"/>
          <w:rFonts w:ascii="Arial" w:hAnsi="Arial" w:cs="Arial"/>
          <w:i/>
          <w:lang w:val="en-US"/>
        </w:rPr>
        <w:footnoteReference w:id="4"/>
      </w:r>
      <w:r w:rsidR="007960BC" w:rsidRPr="007960BC">
        <w:rPr>
          <w:rFonts w:ascii="Arial" w:hAnsi="Arial" w:cs="Arial"/>
          <w:i/>
          <w:lang w:val="en-US"/>
        </w:rPr>
        <w:t xml:space="preserve">, </w:t>
      </w:r>
      <w:r w:rsidR="007960BC" w:rsidRPr="007960BC">
        <w:rPr>
          <w:rFonts w:ascii="Arial" w:hAnsi="Arial" w:cs="Arial"/>
          <w:lang w:val="en-US"/>
        </w:rPr>
        <w:t>endorsed the approach which takes into account that civil contempt proceedings has the characteristics of both civil and criminal law and for that reason it should be fully compliant with the Constitutional provision</w:t>
      </w:r>
      <w:r w:rsidR="005678CB">
        <w:rPr>
          <w:rFonts w:ascii="Arial" w:hAnsi="Arial" w:cs="Arial"/>
          <w:lang w:val="en-US"/>
        </w:rPr>
        <w:t>s</w:t>
      </w:r>
      <w:r w:rsidR="007960BC" w:rsidRPr="007960BC">
        <w:rPr>
          <w:rFonts w:ascii="Arial" w:hAnsi="Arial" w:cs="Arial"/>
          <w:lang w:val="en-US"/>
        </w:rPr>
        <w:t xml:space="preserve"> of</w:t>
      </w:r>
      <w:r w:rsidR="005678CB">
        <w:rPr>
          <w:rFonts w:ascii="Arial" w:hAnsi="Arial" w:cs="Arial"/>
          <w:lang w:val="en-US"/>
        </w:rPr>
        <w:t xml:space="preserve"> protection of personal liberty and</w:t>
      </w:r>
      <w:r w:rsidR="007960BC" w:rsidRPr="007960BC">
        <w:rPr>
          <w:rFonts w:ascii="Arial" w:hAnsi="Arial" w:cs="Arial"/>
          <w:lang w:val="en-US"/>
        </w:rPr>
        <w:t xml:space="preserve"> a fair trial. This approach requires that the crime of contempt in res</w:t>
      </w:r>
      <w:r w:rsidR="002B0B76">
        <w:rPr>
          <w:rFonts w:ascii="Arial" w:hAnsi="Arial" w:cs="Arial"/>
          <w:lang w:val="en-US"/>
        </w:rPr>
        <w:t>pect of a civil order be</w:t>
      </w:r>
      <w:r w:rsidR="007960BC" w:rsidRPr="007960BC">
        <w:rPr>
          <w:rFonts w:ascii="Arial" w:hAnsi="Arial" w:cs="Arial"/>
          <w:lang w:val="en-US"/>
        </w:rPr>
        <w:t xml:space="preserve"> proved beyond reasonable doubt.</w:t>
      </w:r>
    </w:p>
    <w:p w:rsidR="00010DC6" w:rsidRPr="007960BC" w:rsidRDefault="00010DC6" w:rsidP="008617E4">
      <w:pPr>
        <w:pStyle w:val="BodyText"/>
        <w:tabs>
          <w:tab w:val="left" w:pos="709"/>
        </w:tabs>
        <w:spacing w:line="360" w:lineRule="auto"/>
        <w:jc w:val="both"/>
        <w:rPr>
          <w:rFonts w:ascii="Arial" w:hAnsi="Arial" w:cs="Arial"/>
        </w:rPr>
      </w:pPr>
    </w:p>
    <w:p w:rsidR="008617E4" w:rsidRDefault="00010DC6" w:rsidP="008617E4">
      <w:pPr>
        <w:pStyle w:val="BodyText"/>
        <w:tabs>
          <w:tab w:val="left" w:pos="709"/>
        </w:tabs>
        <w:spacing w:line="360" w:lineRule="auto"/>
        <w:jc w:val="both"/>
        <w:rPr>
          <w:rFonts w:ascii="Arial" w:hAnsi="Arial" w:cs="Arial"/>
        </w:rPr>
      </w:pPr>
      <w:r>
        <w:rPr>
          <w:rFonts w:ascii="Arial" w:hAnsi="Arial" w:cs="Arial"/>
        </w:rPr>
        <w:t>[9]</w:t>
      </w:r>
      <w:r>
        <w:rPr>
          <w:rFonts w:ascii="Arial" w:hAnsi="Arial" w:cs="Arial"/>
        </w:rPr>
        <w:tab/>
      </w:r>
      <w:r w:rsidR="008617E4">
        <w:rPr>
          <w:rFonts w:ascii="Arial" w:hAnsi="Arial" w:cs="Arial"/>
        </w:rPr>
        <w:t>The</w:t>
      </w:r>
      <w:r w:rsidR="005678CB">
        <w:rPr>
          <w:rFonts w:ascii="Arial" w:hAnsi="Arial" w:cs="Arial"/>
        </w:rPr>
        <w:t xml:space="preserve"> court proceeded to lay down the</w:t>
      </w:r>
      <w:r w:rsidR="008617E4">
        <w:rPr>
          <w:rFonts w:ascii="Arial" w:hAnsi="Arial" w:cs="Arial"/>
        </w:rPr>
        <w:t xml:space="preserve"> requirements for the committal for contempt of a </w:t>
      </w:r>
      <w:r w:rsidR="005678CB">
        <w:rPr>
          <w:rFonts w:ascii="Arial" w:hAnsi="Arial" w:cs="Arial"/>
        </w:rPr>
        <w:t xml:space="preserve">court order: </w:t>
      </w:r>
      <w:r w:rsidR="008617E4">
        <w:rPr>
          <w:rFonts w:ascii="Arial" w:hAnsi="Arial" w:cs="Arial"/>
        </w:rPr>
        <w:t>The</w:t>
      </w:r>
      <w:r w:rsidR="005678CB">
        <w:rPr>
          <w:rFonts w:ascii="Arial" w:hAnsi="Arial" w:cs="Arial"/>
        </w:rPr>
        <w:t>se are that; the</w:t>
      </w:r>
      <w:r w:rsidR="008617E4">
        <w:rPr>
          <w:rFonts w:ascii="Arial" w:hAnsi="Arial" w:cs="Arial"/>
        </w:rPr>
        <w:t xml:space="preserve"> applicant has the onus to prove beyond reasonable doubt that there is a court order issued by a competent court; that the order has been served on the respondent; that there has been non-compliance with the order by the respondent; and that such non-compliance is wilful and </w:t>
      </w:r>
      <w:r w:rsidR="008617E4" w:rsidRPr="008617E4">
        <w:rPr>
          <w:rFonts w:ascii="Arial" w:hAnsi="Arial" w:cs="Arial"/>
          <w:i/>
        </w:rPr>
        <w:t>mala fide</w:t>
      </w:r>
      <w:r w:rsidR="008617E4">
        <w:rPr>
          <w:rFonts w:ascii="Arial" w:hAnsi="Arial" w:cs="Arial"/>
        </w:rPr>
        <w:t xml:space="preserve">. Once the applicant has proved the order, service or notice and non-compliance, the respondent bears the evidential burden in relation to wilfulness and </w:t>
      </w:r>
      <w:r w:rsidR="008617E4" w:rsidRPr="008617E4">
        <w:rPr>
          <w:rFonts w:ascii="Arial" w:hAnsi="Arial" w:cs="Arial"/>
          <w:i/>
        </w:rPr>
        <w:t>mala fide</w:t>
      </w:r>
      <w:r w:rsidR="008617E4">
        <w:rPr>
          <w:rFonts w:ascii="Arial" w:hAnsi="Arial" w:cs="Arial"/>
        </w:rPr>
        <w:t xml:space="preserve"> </w:t>
      </w:r>
      <w:r w:rsidR="008617E4">
        <w:rPr>
          <w:rFonts w:ascii="Arial" w:hAnsi="Arial" w:cs="Arial"/>
        </w:rPr>
        <w:lastRenderedPageBreak/>
        <w:t xml:space="preserve">requirements: Should the respondent fail to present evidence to establish beyond reasonable doubt that the non-compliance was not wilful and </w:t>
      </w:r>
      <w:r w:rsidR="008617E4" w:rsidRPr="008617E4">
        <w:rPr>
          <w:rFonts w:ascii="Arial" w:hAnsi="Arial" w:cs="Arial"/>
          <w:i/>
        </w:rPr>
        <w:t>mala fide</w:t>
      </w:r>
      <w:r w:rsidR="008617E4">
        <w:rPr>
          <w:rFonts w:ascii="Arial" w:hAnsi="Arial" w:cs="Arial"/>
        </w:rPr>
        <w:t>, contempt will have been established beyond reasonable doubt.</w:t>
      </w:r>
      <w:r w:rsidR="008617E4">
        <w:rPr>
          <w:rStyle w:val="FootnoteReference"/>
          <w:rFonts w:ascii="Arial" w:hAnsi="Arial" w:cs="Arial"/>
        </w:rPr>
        <w:footnoteReference w:id="5"/>
      </w:r>
    </w:p>
    <w:p w:rsidR="00D0195A" w:rsidRPr="008617E4" w:rsidRDefault="00D0195A" w:rsidP="006B677C">
      <w:pPr>
        <w:spacing w:after="0" w:line="360" w:lineRule="auto"/>
        <w:jc w:val="both"/>
        <w:rPr>
          <w:rFonts w:ascii="Arial" w:hAnsi="Arial" w:cs="Arial"/>
          <w:sz w:val="24"/>
          <w:szCs w:val="24"/>
        </w:rPr>
      </w:pPr>
    </w:p>
    <w:p w:rsidR="008617E4" w:rsidRPr="008617E4" w:rsidRDefault="008617E4" w:rsidP="006B677C">
      <w:pPr>
        <w:spacing w:after="0" w:line="360" w:lineRule="auto"/>
        <w:jc w:val="both"/>
        <w:rPr>
          <w:rFonts w:ascii="Arial" w:hAnsi="Arial" w:cs="Arial"/>
          <w:sz w:val="24"/>
          <w:szCs w:val="24"/>
        </w:rPr>
      </w:pPr>
      <w:r w:rsidRPr="008617E4">
        <w:rPr>
          <w:rFonts w:ascii="Arial" w:hAnsi="Arial" w:cs="Arial"/>
          <w:sz w:val="24"/>
          <w:szCs w:val="24"/>
          <w:u w:val="single"/>
        </w:rPr>
        <w:t>2018/2019 quotas allocation to the applicant</w:t>
      </w:r>
    </w:p>
    <w:p w:rsidR="008617E4" w:rsidRPr="008617E4" w:rsidRDefault="008617E4" w:rsidP="006B677C">
      <w:pPr>
        <w:spacing w:after="0" w:line="360" w:lineRule="auto"/>
        <w:jc w:val="both"/>
        <w:rPr>
          <w:rFonts w:ascii="Arial" w:hAnsi="Arial" w:cs="Arial"/>
          <w:sz w:val="24"/>
          <w:szCs w:val="24"/>
        </w:rPr>
      </w:pPr>
    </w:p>
    <w:p w:rsidR="00D0195A" w:rsidRPr="008617E4" w:rsidRDefault="00D0195A" w:rsidP="006B677C">
      <w:pPr>
        <w:spacing w:after="0" w:line="360" w:lineRule="auto"/>
        <w:jc w:val="both"/>
        <w:rPr>
          <w:rFonts w:ascii="Arial" w:hAnsi="Arial" w:cs="Arial"/>
          <w:sz w:val="24"/>
          <w:szCs w:val="24"/>
        </w:rPr>
      </w:pPr>
      <w:r w:rsidRPr="008617E4">
        <w:rPr>
          <w:rFonts w:ascii="Arial" w:hAnsi="Arial" w:cs="Arial"/>
          <w:sz w:val="24"/>
          <w:szCs w:val="24"/>
        </w:rPr>
        <w:t>[</w:t>
      </w:r>
      <w:r w:rsidR="007960BC">
        <w:rPr>
          <w:rFonts w:ascii="Arial" w:hAnsi="Arial" w:cs="Arial"/>
          <w:sz w:val="24"/>
          <w:szCs w:val="24"/>
        </w:rPr>
        <w:t>10</w:t>
      </w:r>
      <w:r w:rsidRPr="008617E4">
        <w:rPr>
          <w:rFonts w:ascii="Arial" w:hAnsi="Arial" w:cs="Arial"/>
          <w:sz w:val="24"/>
          <w:szCs w:val="24"/>
        </w:rPr>
        <w:t>]</w:t>
      </w:r>
      <w:r w:rsidRPr="008617E4">
        <w:rPr>
          <w:rFonts w:ascii="Arial" w:hAnsi="Arial" w:cs="Arial"/>
          <w:sz w:val="24"/>
          <w:szCs w:val="24"/>
        </w:rPr>
        <w:tab/>
      </w:r>
      <w:r w:rsidR="008617E4" w:rsidRPr="008617E4">
        <w:rPr>
          <w:rFonts w:ascii="Arial" w:hAnsi="Arial" w:cs="Arial"/>
          <w:sz w:val="24"/>
          <w:szCs w:val="24"/>
        </w:rPr>
        <w:t xml:space="preserve">Before embarking on the interpretation of the court order, I deem it necessary to set out the origin of the 2018/2019 fishing quotas which are at the heart of the present dispute between the parties in this matter. It is clear that the 2019/2020 fishing quotas had been allocated by the </w:t>
      </w:r>
      <w:r w:rsidR="008617E4">
        <w:rPr>
          <w:rFonts w:ascii="Arial" w:hAnsi="Arial" w:cs="Arial"/>
          <w:sz w:val="24"/>
          <w:szCs w:val="24"/>
        </w:rPr>
        <w:t>m</w:t>
      </w:r>
      <w:r w:rsidR="008617E4" w:rsidRPr="008617E4">
        <w:rPr>
          <w:rFonts w:ascii="Arial" w:hAnsi="Arial" w:cs="Arial"/>
          <w:sz w:val="24"/>
          <w:szCs w:val="24"/>
        </w:rPr>
        <w:t xml:space="preserve">inister, following the court order of 5 May 2020 and been accepted by the applicant. The 2019/2020 fishing quotas allocation is therefore not in dispute. The </w:t>
      </w:r>
      <w:r w:rsidR="008617E4">
        <w:rPr>
          <w:rFonts w:ascii="Arial" w:hAnsi="Arial" w:cs="Arial"/>
          <w:sz w:val="24"/>
          <w:szCs w:val="24"/>
        </w:rPr>
        <w:t>m</w:t>
      </w:r>
      <w:r w:rsidR="008617E4" w:rsidRPr="008617E4">
        <w:rPr>
          <w:rFonts w:ascii="Arial" w:hAnsi="Arial" w:cs="Arial"/>
          <w:sz w:val="24"/>
          <w:szCs w:val="24"/>
        </w:rPr>
        <w:t>inister contends that he has complied with that court order.</w:t>
      </w:r>
    </w:p>
    <w:p w:rsidR="00855218" w:rsidRPr="008617E4" w:rsidRDefault="00855218" w:rsidP="006B677C">
      <w:pPr>
        <w:spacing w:after="0" w:line="360" w:lineRule="auto"/>
        <w:jc w:val="both"/>
        <w:rPr>
          <w:rFonts w:ascii="Arial" w:hAnsi="Arial" w:cs="Arial"/>
          <w:sz w:val="24"/>
          <w:szCs w:val="24"/>
        </w:rPr>
      </w:pPr>
    </w:p>
    <w:p w:rsidR="00D0195A" w:rsidRPr="008617E4" w:rsidRDefault="00D0195A" w:rsidP="006B677C">
      <w:pPr>
        <w:spacing w:after="0" w:line="360" w:lineRule="auto"/>
        <w:jc w:val="both"/>
        <w:rPr>
          <w:rFonts w:ascii="Arial" w:hAnsi="Arial" w:cs="Arial"/>
          <w:sz w:val="24"/>
          <w:szCs w:val="24"/>
        </w:rPr>
      </w:pPr>
      <w:r w:rsidRPr="008617E4">
        <w:rPr>
          <w:rFonts w:ascii="Arial" w:hAnsi="Arial" w:cs="Arial"/>
          <w:sz w:val="24"/>
          <w:szCs w:val="24"/>
        </w:rPr>
        <w:t>[</w:t>
      </w:r>
      <w:r w:rsidR="00DD7B7B" w:rsidRPr="008617E4">
        <w:rPr>
          <w:rFonts w:ascii="Arial" w:hAnsi="Arial" w:cs="Arial"/>
          <w:sz w:val="24"/>
          <w:szCs w:val="24"/>
        </w:rPr>
        <w:t>1</w:t>
      </w:r>
      <w:r w:rsidR="007960BC">
        <w:rPr>
          <w:rFonts w:ascii="Arial" w:hAnsi="Arial" w:cs="Arial"/>
          <w:sz w:val="24"/>
          <w:szCs w:val="24"/>
        </w:rPr>
        <w:t>1</w:t>
      </w:r>
      <w:r w:rsidRPr="008617E4">
        <w:rPr>
          <w:rFonts w:ascii="Arial" w:hAnsi="Arial" w:cs="Arial"/>
          <w:sz w:val="24"/>
          <w:szCs w:val="24"/>
        </w:rPr>
        <w:t>]</w:t>
      </w:r>
      <w:r w:rsidRPr="008617E4">
        <w:rPr>
          <w:rFonts w:ascii="Arial" w:hAnsi="Arial" w:cs="Arial"/>
          <w:sz w:val="24"/>
          <w:szCs w:val="24"/>
        </w:rPr>
        <w:tab/>
      </w:r>
      <w:r w:rsidR="008617E4" w:rsidRPr="008617E4">
        <w:rPr>
          <w:rFonts w:ascii="Arial" w:hAnsi="Arial" w:cs="Arial"/>
          <w:sz w:val="24"/>
          <w:szCs w:val="24"/>
        </w:rPr>
        <w:t>In considering the issue for determination it is necessary to first have regard to the relevant statutory provisions of the Marine Resources Act, Act No. 27 of 2000 (‘the Act’) which are, for the purpose of the present matter,</w:t>
      </w:r>
      <w:r w:rsidR="008617E4">
        <w:rPr>
          <w:rFonts w:ascii="Arial" w:hAnsi="Arial" w:cs="Arial"/>
          <w:sz w:val="24"/>
          <w:szCs w:val="24"/>
        </w:rPr>
        <w:t xml:space="preserve"> s</w:t>
      </w:r>
      <w:r w:rsidR="008617E4" w:rsidRPr="008617E4">
        <w:rPr>
          <w:rFonts w:ascii="Arial" w:hAnsi="Arial" w:cs="Arial"/>
          <w:sz w:val="24"/>
          <w:szCs w:val="24"/>
        </w:rPr>
        <w:t>s 38</w:t>
      </w:r>
      <w:r w:rsidR="008617E4">
        <w:rPr>
          <w:rFonts w:ascii="Arial" w:hAnsi="Arial" w:cs="Arial"/>
          <w:sz w:val="24"/>
          <w:szCs w:val="24"/>
        </w:rPr>
        <w:t>,</w:t>
      </w:r>
      <w:r w:rsidR="008617E4" w:rsidRPr="008617E4">
        <w:rPr>
          <w:rFonts w:ascii="Arial" w:hAnsi="Arial" w:cs="Arial"/>
          <w:sz w:val="24"/>
          <w:szCs w:val="24"/>
        </w:rPr>
        <w:t xml:space="preserve"> s 41 and the definition of ‘reserve in s 1</w:t>
      </w:r>
      <w:r w:rsidR="008617E4">
        <w:rPr>
          <w:rFonts w:ascii="Arial" w:hAnsi="Arial" w:cs="Arial"/>
          <w:sz w:val="24"/>
          <w:szCs w:val="24"/>
        </w:rPr>
        <w:t>’</w:t>
      </w:r>
      <w:r w:rsidR="008617E4" w:rsidRPr="008617E4">
        <w:rPr>
          <w:rFonts w:ascii="Arial" w:hAnsi="Arial" w:cs="Arial"/>
          <w:sz w:val="24"/>
          <w:szCs w:val="24"/>
        </w:rPr>
        <w:t xml:space="preserve">. Section 38 gives power to the </w:t>
      </w:r>
      <w:r w:rsidR="008617E4">
        <w:rPr>
          <w:rFonts w:ascii="Arial" w:hAnsi="Arial" w:cs="Arial"/>
          <w:sz w:val="24"/>
          <w:szCs w:val="24"/>
        </w:rPr>
        <w:t>m</w:t>
      </w:r>
      <w:r w:rsidR="008617E4" w:rsidRPr="008617E4">
        <w:rPr>
          <w:rFonts w:ascii="Arial" w:hAnsi="Arial" w:cs="Arial"/>
          <w:sz w:val="24"/>
          <w:szCs w:val="24"/>
        </w:rPr>
        <w:t xml:space="preserve">inister to determine a total allowable catch (TAC) ‘in a given period’ consisting of three categories, namely commercial harvesting, non-commercial harvesting; and reserve. Section 41 gives power to the </w:t>
      </w:r>
      <w:r w:rsidR="008617E4">
        <w:rPr>
          <w:rFonts w:ascii="Arial" w:hAnsi="Arial" w:cs="Arial"/>
          <w:sz w:val="24"/>
          <w:szCs w:val="24"/>
        </w:rPr>
        <w:t>m</w:t>
      </w:r>
      <w:r w:rsidR="008617E4" w:rsidRPr="008617E4">
        <w:rPr>
          <w:rFonts w:ascii="Arial" w:hAnsi="Arial" w:cs="Arial"/>
          <w:sz w:val="24"/>
          <w:szCs w:val="24"/>
        </w:rPr>
        <w:t>inister to suspend, cancel or reduce the fishing rights, quotas or licences. Lastly</w:t>
      </w:r>
      <w:r w:rsidR="008617E4">
        <w:rPr>
          <w:rFonts w:ascii="Arial" w:hAnsi="Arial" w:cs="Arial"/>
          <w:sz w:val="24"/>
          <w:szCs w:val="24"/>
        </w:rPr>
        <w:t>,</w:t>
      </w:r>
      <w:r w:rsidR="008617E4" w:rsidRPr="008617E4">
        <w:rPr>
          <w:rFonts w:ascii="Arial" w:hAnsi="Arial" w:cs="Arial"/>
          <w:sz w:val="24"/>
          <w:szCs w:val="24"/>
        </w:rPr>
        <w:t xml:space="preserve"> the ‘reserve’ is defined in s 1 as ‘the part of the total allowable catch determined by the </w:t>
      </w:r>
      <w:r w:rsidR="008617E4">
        <w:rPr>
          <w:rFonts w:ascii="Arial" w:hAnsi="Arial" w:cs="Arial"/>
          <w:sz w:val="24"/>
          <w:szCs w:val="24"/>
        </w:rPr>
        <w:t>m</w:t>
      </w:r>
      <w:r w:rsidR="008617E4" w:rsidRPr="008617E4">
        <w:rPr>
          <w:rFonts w:ascii="Arial" w:hAnsi="Arial" w:cs="Arial"/>
          <w:sz w:val="24"/>
          <w:szCs w:val="24"/>
        </w:rPr>
        <w:t xml:space="preserve">inister under s 38(2) for allocation as the </w:t>
      </w:r>
      <w:r w:rsidR="008617E4">
        <w:rPr>
          <w:rFonts w:ascii="Arial" w:hAnsi="Arial" w:cs="Arial"/>
          <w:sz w:val="24"/>
          <w:szCs w:val="24"/>
        </w:rPr>
        <w:t>m</w:t>
      </w:r>
      <w:r w:rsidR="008617E4" w:rsidRPr="008617E4">
        <w:rPr>
          <w:rFonts w:ascii="Arial" w:hAnsi="Arial" w:cs="Arial"/>
          <w:sz w:val="24"/>
          <w:szCs w:val="24"/>
        </w:rPr>
        <w:t>inister may determine’. Having set out the relevant statutory provisions</w:t>
      </w:r>
      <w:r w:rsidR="008617E4">
        <w:rPr>
          <w:rFonts w:ascii="Arial" w:hAnsi="Arial" w:cs="Arial"/>
          <w:sz w:val="24"/>
          <w:szCs w:val="24"/>
        </w:rPr>
        <w:t>,</w:t>
      </w:r>
      <w:r w:rsidR="008617E4" w:rsidRPr="008617E4">
        <w:rPr>
          <w:rFonts w:ascii="Arial" w:hAnsi="Arial" w:cs="Arial"/>
          <w:sz w:val="24"/>
          <w:szCs w:val="24"/>
        </w:rPr>
        <w:t xml:space="preserve"> </w:t>
      </w:r>
      <w:r w:rsidR="000506C5">
        <w:rPr>
          <w:rFonts w:ascii="Arial" w:hAnsi="Arial" w:cs="Arial"/>
          <w:sz w:val="24"/>
          <w:szCs w:val="24"/>
        </w:rPr>
        <w:t>I now</w:t>
      </w:r>
      <w:r w:rsidR="008617E4" w:rsidRPr="008617E4">
        <w:rPr>
          <w:rFonts w:ascii="Arial" w:hAnsi="Arial" w:cs="Arial"/>
          <w:sz w:val="24"/>
          <w:szCs w:val="24"/>
        </w:rPr>
        <w:t xml:space="preserve"> turn to deal with the 2018/2019 fishing quotas allocation.</w:t>
      </w:r>
    </w:p>
    <w:p w:rsidR="00992A60" w:rsidRPr="006C0A32" w:rsidRDefault="00992A60" w:rsidP="006B677C">
      <w:pPr>
        <w:spacing w:after="0" w:line="360" w:lineRule="auto"/>
        <w:jc w:val="both"/>
        <w:rPr>
          <w:rFonts w:ascii="Arial" w:hAnsi="Arial" w:cs="Arial"/>
          <w:sz w:val="24"/>
          <w:szCs w:val="24"/>
        </w:rPr>
      </w:pPr>
    </w:p>
    <w:p w:rsidR="00D0195A" w:rsidRPr="006C0A32" w:rsidRDefault="00D0195A" w:rsidP="006B677C">
      <w:pPr>
        <w:spacing w:after="0" w:line="360" w:lineRule="auto"/>
        <w:jc w:val="both"/>
        <w:rPr>
          <w:rFonts w:ascii="Arial" w:hAnsi="Arial" w:cs="Arial"/>
          <w:sz w:val="24"/>
          <w:szCs w:val="24"/>
        </w:rPr>
      </w:pPr>
      <w:r w:rsidRPr="006C0A32">
        <w:rPr>
          <w:rFonts w:ascii="Arial" w:hAnsi="Arial" w:cs="Arial"/>
          <w:sz w:val="24"/>
          <w:szCs w:val="24"/>
        </w:rPr>
        <w:t>[1</w:t>
      </w:r>
      <w:r w:rsidR="007960BC">
        <w:rPr>
          <w:rFonts w:ascii="Arial" w:hAnsi="Arial" w:cs="Arial"/>
          <w:sz w:val="24"/>
          <w:szCs w:val="24"/>
        </w:rPr>
        <w:t>2</w:t>
      </w:r>
      <w:r w:rsidRPr="006C0A32">
        <w:rPr>
          <w:rFonts w:ascii="Arial" w:hAnsi="Arial" w:cs="Arial"/>
          <w:sz w:val="24"/>
          <w:szCs w:val="24"/>
        </w:rPr>
        <w:t>]</w:t>
      </w:r>
      <w:r w:rsidRPr="006C0A32">
        <w:rPr>
          <w:rFonts w:ascii="Arial" w:hAnsi="Arial" w:cs="Arial"/>
          <w:sz w:val="24"/>
          <w:szCs w:val="24"/>
        </w:rPr>
        <w:tab/>
      </w:r>
      <w:r w:rsidR="006C0A32" w:rsidRPr="006C0A32">
        <w:rPr>
          <w:rFonts w:ascii="Arial" w:hAnsi="Arial" w:cs="Arial"/>
          <w:sz w:val="24"/>
          <w:szCs w:val="24"/>
        </w:rPr>
        <w:t xml:space="preserve">As regards the 2018/2019 fishing quotas, it is common ground that by letter dated 24 August 2018 the Permanent Secretary of the Ministry of Marine Resources advised the second respondent, Mark Fishing (Pty) Ltd, that the </w:t>
      </w:r>
      <w:r w:rsidR="00007AEF">
        <w:rPr>
          <w:rFonts w:ascii="Arial" w:hAnsi="Arial" w:cs="Arial"/>
          <w:sz w:val="24"/>
          <w:szCs w:val="24"/>
        </w:rPr>
        <w:t>m</w:t>
      </w:r>
      <w:r w:rsidR="006C0A32" w:rsidRPr="006C0A32">
        <w:rPr>
          <w:rFonts w:ascii="Arial" w:hAnsi="Arial" w:cs="Arial"/>
          <w:sz w:val="24"/>
          <w:szCs w:val="24"/>
        </w:rPr>
        <w:t>inister had allocated ‘the reserve horse mackerel quotas allocation to four companies in your group’; and that, ‘This Allocation to the four companies in your group excludes the portion of Ehika Fishing (Pty)</w:t>
      </w:r>
      <w:r w:rsidR="00007AEF">
        <w:rPr>
          <w:rFonts w:ascii="Arial" w:hAnsi="Arial" w:cs="Arial"/>
          <w:sz w:val="24"/>
          <w:szCs w:val="24"/>
        </w:rPr>
        <w:t xml:space="preserve"> Ltd</w:t>
      </w:r>
      <w:r w:rsidR="006C0A32" w:rsidRPr="006C0A32">
        <w:rPr>
          <w:rFonts w:ascii="Arial" w:hAnsi="Arial" w:cs="Arial"/>
          <w:sz w:val="24"/>
          <w:szCs w:val="24"/>
        </w:rPr>
        <w:t xml:space="preserve"> which is 260 M</w:t>
      </w:r>
      <w:r w:rsidR="00154756">
        <w:rPr>
          <w:rFonts w:ascii="Arial" w:hAnsi="Arial" w:cs="Arial"/>
          <w:sz w:val="24"/>
          <w:szCs w:val="24"/>
        </w:rPr>
        <w:t>t</w:t>
      </w:r>
      <w:r w:rsidR="006C0A32" w:rsidRPr="006C0A32">
        <w:rPr>
          <w:rFonts w:ascii="Arial" w:hAnsi="Arial" w:cs="Arial"/>
          <w:sz w:val="24"/>
          <w:szCs w:val="24"/>
        </w:rPr>
        <w:t xml:space="preserve"> value addition quota as wet fish and 606.856 Mt as freezer fish which is kept in reserve until all outstan</w:t>
      </w:r>
      <w:r w:rsidR="00007AEF">
        <w:rPr>
          <w:rFonts w:ascii="Arial" w:hAnsi="Arial" w:cs="Arial"/>
          <w:sz w:val="24"/>
          <w:szCs w:val="24"/>
        </w:rPr>
        <w:t>ding matters have been resolved.</w:t>
      </w:r>
      <w:r w:rsidR="006C0A32" w:rsidRPr="006C0A32">
        <w:rPr>
          <w:rFonts w:ascii="Arial" w:hAnsi="Arial" w:cs="Arial"/>
          <w:sz w:val="24"/>
          <w:szCs w:val="24"/>
        </w:rPr>
        <w:t xml:space="preserve">’ </w:t>
      </w:r>
      <w:r w:rsidR="006C0A32" w:rsidRPr="006C0A32">
        <w:rPr>
          <w:rFonts w:ascii="Arial" w:hAnsi="Arial" w:cs="Arial"/>
          <w:sz w:val="24"/>
          <w:szCs w:val="24"/>
        </w:rPr>
        <w:lastRenderedPageBreak/>
        <w:t xml:space="preserve">These are the fishing quotas reserve which the applicant contends ought to have been released by the </w:t>
      </w:r>
      <w:r w:rsidR="00007AEF">
        <w:rPr>
          <w:rFonts w:ascii="Arial" w:hAnsi="Arial" w:cs="Arial"/>
          <w:sz w:val="24"/>
          <w:szCs w:val="24"/>
        </w:rPr>
        <w:t>m</w:t>
      </w:r>
      <w:r w:rsidR="006C0A32" w:rsidRPr="006C0A32">
        <w:rPr>
          <w:rFonts w:ascii="Arial" w:hAnsi="Arial" w:cs="Arial"/>
          <w:sz w:val="24"/>
          <w:szCs w:val="24"/>
        </w:rPr>
        <w:t>inister pursuant to the court order of 5 May 2020</w:t>
      </w:r>
      <w:r w:rsidR="00786566" w:rsidRPr="006C0A32">
        <w:rPr>
          <w:rFonts w:ascii="Arial" w:hAnsi="Arial" w:cs="Arial"/>
          <w:sz w:val="24"/>
          <w:szCs w:val="24"/>
        </w:rPr>
        <w:t>.</w:t>
      </w:r>
    </w:p>
    <w:p w:rsidR="00786566" w:rsidRPr="006C0A32" w:rsidRDefault="00786566" w:rsidP="006B677C">
      <w:pPr>
        <w:spacing w:after="0" w:line="360" w:lineRule="auto"/>
        <w:jc w:val="both"/>
        <w:rPr>
          <w:rFonts w:ascii="Arial" w:hAnsi="Arial" w:cs="Arial"/>
          <w:sz w:val="24"/>
          <w:szCs w:val="24"/>
        </w:rPr>
      </w:pPr>
    </w:p>
    <w:p w:rsidR="0001156E" w:rsidRPr="00007AEF" w:rsidRDefault="00786566" w:rsidP="006B677C">
      <w:pPr>
        <w:spacing w:after="0" w:line="360" w:lineRule="auto"/>
        <w:jc w:val="both"/>
        <w:rPr>
          <w:rFonts w:ascii="Arial" w:hAnsi="Arial" w:cs="Arial"/>
          <w:sz w:val="24"/>
          <w:szCs w:val="24"/>
        </w:rPr>
      </w:pPr>
      <w:r w:rsidRPr="00007AEF">
        <w:rPr>
          <w:rFonts w:ascii="Arial" w:hAnsi="Arial" w:cs="Arial"/>
          <w:sz w:val="24"/>
          <w:szCs w:val="24"/>
        </w:rPr>
        <w:t>[1</w:t>
      </w:r>
      <w:r w:rsidR="007960BC">
        <w:rPr>
          <w:rFonts w:ascii="Arial" w:hAnsi="Arial" w:cs="Arial"/>
          <w:sz w:val="24"/>
          <w:szCs w:val="24"/>
        </w:rPr>
        <w:t>3</w:t>
      </w:r>
      <w:r w:rsidRPr="00007AEF">
        <w:rPr>
          <w:rFonts w:ascii="Arial" w:hAnsi="Arial" w:cs="Arial"/>
          <w:sz w:val="24"/>
          <w:szCs w:val="24"/>
        </w:rPr>
        <w:t>]</w:t>
      </w:r>
      <w:r w:rsidRPr="00007AEF">
        <w:rPr>
          <w:rFonts w:ascii="Arial" w:hAnsi="Arial" w:cs="Arial"/>
          <w:sz w:val="24"/>
          <w:szCs w:val="24"/>
        </w:rPr>
        <w:tab/>
      </w:r>
      <w:r w:rsidR="00007AEF" w:rsidRPr="00007AEF">
        <w:rPr>
          <w:rFonts w:ascii="Arial" w:hAnsi="Arial" w:cs="Arial"/>
          <w:sz w:val="24"/>
          <w:szCs w:val="24"/>
        </w:rPr>
        <w:t xml:space="preserve">Counsel were </w:t>
      </w:r>
      <w:r w:rsidR="00007AEF" w:rsidRPr="00007AEF">
        <w:rPr>
          <w:rFonts w:ascii="Arial" w:hAnsi="Arial" w:cs="Arial"/>
          <w:i/>
          <w:sz w:val="24"/>
          <w:szCs w:val="24"/>
        </w:rPr>
        <w:t xml:space="preserve">ad idem </w:t>
      </w:r>
      <w:r w:rsidR="00007AEF" w:rsidRPr="00007AEF">
        <w:rPr>
          <w:rFonts w:ascii="Arial" w:hAnsi="Arial" w:cs="Arial"/>
          <w:sz w:val="24"/>
          <w:szCs w:val="24"/>
        </w:rPr>
        <w:t xml:space="preserve">that an allocated fishing quota is only valid ‘in a given period’ of its allocation which is normally a year commencing from beginning of January and terminating end December in that particular year, commonly referred to as ‘the fishing season’. Counsel were further in agreement that the </w:t>
      </w:r>
      <w:r w:rsidR="00007AEF">
        <w:rPr>
          <w:rFonts w:ascii="Arial" w:hAnsi="Arial" w:cs="Arial"/>
          <w:sz w:val="24"/>
          <w:szCs w:val="24"/>
        </w:rPr>
        <w:t>m</w:t>
      </w:r>
      <w:r w:rsidR="00007AEF" w:rsidRPr="00007AEF">
        <w:rPr>
          <w:rFonts w:ascii="Arial" w:hAnsi="Arial" w:cs="Arial"/>
          <w:sz w:val="24"/>
          <w:szCs w:val="24"/>
        </w:rPr>
        <w:t xml:space="preserve">inister is not authorised by the Act to grant quotas with retrospective effect. In other words, in this particular matter, the </w:t>
      </w:r>
      <w:r w:rsidR="00007AEF">
        <w:rPr>
          <w:rFonts w:ascii="Arial" w:hAnsi="Arial" w:cs="Arial"/>
          <w:sz w:val="24"/>
          <w:szCs w:val="24"/>
        </w:rPr>
        <w:t>m</w:t>
      </w:r>
      <w:r w:rsidR="00007AEF" w:rsidRPr="00007AEF">
        <w:rPr>
          <w:rFonts w:ascii="Arial" w:hAnsi="Arial" w:cs="Arial"/>
          <w:sz w:val="24"/>
          <w:szCs w:val="24"/>
        </w:rPr>
        <w:t>inister could not allocate to the applicant the 2018/2019 fishing quotas during the 2020 allocations out of 2020 total allowable catch</w:t>
      </w:r>
      <w:r w:rsidRPr="00007AEF">
        <w:rPr>
          <w:rFonts w:ascii="Arial" w:hAnsi="Arial" w:cs="Arial"/>
          <w:sz w:val="24"/>
          <w:szCs w:val="24"/>
        </w:rPr>
        <w:t>.</w:t>
      </w:r>
    </w:p>
    <w:p w:rsidR="0001156E" w:rsidRPr="00A858B8" w:rsidRDefault="0001156E" w:rsidP="006B677C">
      <w:pPr>
        <w:spacing w:after="0" w:line="360" w:lineRule="auto"/>
        <w:jc w:val="both"/>
        <w:rPr>
          <w:rFonts w:ascii="Arial" w:hAnsi="Arial" w:cs="Arial"/>
          <w:sz w:val="24"/>
          <w:szCs w:val="24"/>
        </w:rPr>
      </w:pPr>
    </w:p>
    <w:p w:rsidR="00786566" w:rsidRPr="00A858B8" w:rsidRDefault="0001156E" w:rsidP="006B677C">
      <w:pPr>
        <w:spacing w:after="0" w:line="360" w:lineRule="auto"/>
        <w:jc w:val="both"/>
        <w:rPr>
          <w:rFonts w:ascii="Arial" w:hAnsi="Arial" w:cs="Arial"/>
          <w:sz w:val="24"/>
          <w:szCs w:val="24"/>
        </w:rPr>
      </w:pPr>
      <w:r w:rsidRPr="00A858B8">
        <w:rPr>
          <w:rFonts w:ascii="Arial" w:hAnsi="Arial" w:cs="Arial"/>
          <w:sz w:val="24"/>
          <w:szCs w:val="24"/>
        </w:rPr>
        <w:t>[1</w:t>
      </w:r>
      <w:r w:rsidR="007960BC">
        <w:rPr>
          <w:rFonts w:ascii="Arial" w:hAnsi="Arial" w:cs="Arial"/>
          <w:sz w:val="24"/>
          <w:szCs w:val="24"/>
        </w:rPr>
        <w:t>4</w:t>
      </w:r>
      <w:r w:rsidRPr="00A858B8">
        <w:rPr>
          <w:rFonts w:ascii="Arial" w:hAnsi="Arial" w:cs="Arial"/>
          <w:sz w:val="24"/>
          <w:szCs w:val="24"/>
        </w:rPr>
        <w:t>]</w:t>
      </w:r>
      <w:r w:rsidRPr="00A858B8">
        <w:rPr>
          <w:rFonts w:ascii="Arial" w:hAnsi="Arial" w:cs="Arial"/>
          <w:sz w:val="24"/>
          <w:szCs w:val="24"/>
        </w:rPr>
        <w:tab/>
      </w:r>
      <w:r w:rsidR="00A858B8" w:rsidRPr="00A858B8">
        <w:rPr>
          <w:rFonts w:ascii="Arial" w:hAnsi="Arial" w:cs="Arial"/>
          <w:sz w:val="24"/>
          <w:szCs w:val="24"/>
        </w:rPr>
        <w:t xml:space="preserve">Mr Boesak for the applicant however argued that, the applicant’s 2018/2019 fishing quotas were not cancelled but were simply suspended in terms of s 41 of the Act, therefore when the suspension was uplifted the </w:t>
      </w:r>
      <w:r w:rsidR="00A858B8">
        <w:rPr>
          <w:rFonts w:ascii="Arial" w:hAnsi="Arial" w:cs="Arial"/>
          <w:sz w:val="24"/>
          <w:szCs w:val="24"/>
        </w:rPr>
        <w:t>m</w:t>
      </w:r>
      <w:r w:rsidR="00A858B8" w:rsidRPr="00A858B8">
        <w:rPr>
          <w:rFonts w:ascii="Arial" w:hAnsi="Arial" w:cs="Arial"/>
          <w:sz w:val="24"/>
          <w:szCs w:val="24"/>
        </w:rPr>
        <w:t>inister was bound to allocate the suspended fishing quotas to the applicant. Coun</w:t>
      </w:r>
      <w:r w:rsidR="00A858B8">
        <w:rPr>
          <w:rFonts w:ascii="Arial" w:hAnsi="Arial" w:cs="Arial"/>
          <w:sz w:val="24"/>
          <w:szCs w:val="24"/>
        </w:rPr>
        <w:t>sel further submitted that s 38</w:t>
      </w:r>
      <w:r w:rsidR="00A858B8" w:rsidRPr="00A858B8">
        <w:rPr>
          <w:rFonts w:ascii="Arial" w:hAnsi="Arial" w:cs="Arial"/>
          <w:sz w:val="24"/>
          <w:szCs w:val="24"/>
        </w:rPr>
        <w:t>(2)</w:t>
      </w:r>
      <w:r w:rsidR="00A858B8">
        <w:rPr>
          <w:rFonts w:ascii="Arial" w:hAnsi="Arial" w:cs="Arial"/>
          <w:sz w:val="24"/>
          <w:szCs w:val="24"/>
        </w:rPr>
        <w:t xml:space="preserve"> of the Act gives power to the m</w:t>
      </w:r>
      <w:r w:rsidR="00A858B8" w:rsidRPr="00A858B8">
        <w:rPr>
          <w:rFonts w:ascii="Arial" w:hAnsi="Arial" w:cs="Arial"/>
          <w:sz w:val="24"/>
          <w:szCs w:val="24"/>
        </w:rPr>
        <w:t xml:space="preserve">inister to allocate fishing quotas to the reserve and therefor ‘there can be no legal prohibition for the first respondent </w:t>
      </w:r>
      <w:r w:rsidR="00A858B8">
        <w:rPr>
          <w:rFonts w:ascii="Arial" w:hAnsi="Arial" w:cs="Arial"/>
          <w:sz w:val="24"/>
          <w:szCs w:val="24"/>
        </w:rPr>
        <w:t>(</w:t>
      </w:r>
      <w:r w:rsidR="00154756">
        <w:rPr>
          <w:rFonts w:ascii="Arial" w:hAnsi="Arial" w:cs="Arial"/>
          <w:sz w:val="24"/>
          <w:szCs w:val="24"/>
        </w:rPr>
        <w:t>‘the m</w:t>
      </w:r>
      <w:r w:rsidR="00A858B8" w:rsidRPr="00A858B8">
        <w:rPr>
          <w:rFonts w:ascii="Arial" w:hAnsi="Arial" w:cs="Arial"/>
          <w:sz w:val="24"/>
          <w:szCs w:val="24"/>
        </w:rPr>
        <w:t>inister</w:t>
      </w:r>
      <w:r w:rsidR="00154756">
        <w:rPr>
          <w:rFonts w:ascii="Arial" w:hAnsi="Arial" w:cs="Arial"/>
          <w:sz w:val="24"/>
          <w:szCs w:val="24"/>
        </w:rPr>
        <w:t>’</w:t>
      </w:r>
      <w:r w:rsidR="00A858B8">
        <w:rPr>
          <w:rFonts w:ascii="Arial" w:hAnsi="Arial" w:cs="Arial"/>
          <w:sz w:val="24"/>
          <w:szCs w:val="24"/>
        </w:rPr>
        <w:t>)</w:t>
      </w:r>
      <w:r w:rsidR="00A858B8" w:rsidRPr="00A858B8">
        <w:rPr>
          <w:rFonts w:ascii="Arial" w:hAnsi="Arial" w:cs="Arial"/>
          <w:sz w:val="24"/>
          <w:szCs w:val="24"/>
        </w:rPr>
        <w:t xml:space="preserve"> to allocate such quotas to the applicant</w:t>
      </w:r>
      <w:r w:rsidR="00A858B8">
        <w:rPr>
          <w:rFonts w:ascii="Arial" w:hAnsi="Arial" w:cs="Arial"/>
          <w:sz w:val="24"/>
          <w:szCs w:val="24"/>
        </w:rPr>
        <w:t>’</w:t>
      </w:r>
      <w:r w:rsidRPr="00A858B8">
        <w:rPr>
          <w:rFonts w:ascii="Arial" w:hAnsi="Arial" w:cs="Arial"/>
          <w:sz w:val="24"/>
          <w:szCs w:val="24"/>
        </w:rPr>
        <w:t>.</w:t>
      </w:r>
    </w:p>
    <w:p w:rsidR="00786566" w:rsidRPr="007C036A" w:rsidRDefault="00786566" w:rsidP="006B677C">
      <w:pPr>
        <w:spacing w:after="0" w:line="360" w:lineRule="auto"/>
        <w:jc w:val="both"/>
        <w:rPr>
          <w:rFonts w:ascii="Arial" w:hAnsi="Arial" w:cs="Arial"/>
          <w:sz w:val="24"/>
          <w:szCs w:val="24"/>
        </w:rPr>
      </w:pPr>
    </w:p>
    <w:p w:rsidR="00BD56CB" w:rsidRPr="007C036A" w:rsidRDefault="00BD56CB" w:rsidP="006B677C">
      <w:pPr>
        <w:spacing w:after="0" w:line="360" w:lineRule="auto"/>
        <w:jc w:val="both"/>
        <w:rPr>
          <w:rFonts w:ascii="Arial" w:hAnsi="Arial" w:cs="Arial"/>
          <w:sz w:val="24"/>
          <w:szCs w:val="24"/>
        </w:rPr>
      </w:pPr>
      <w:r w:rsidRPr="007C036A">
        <w:rPr>
          <w:rFonts w:ascii="Arial" w:hAnsi="Arial" w:cs="Arial"/>
          <w:sz w:val="24"/>
          <w:szCs w:val="24"/>
        </w:rPr>
        <w:t>[1</w:t>
      </w:r>
      <w:r w:rsidR="007960BC">
        <w:rPr>
          <w:rFonts w:ascii="Arial" w:hAnsi="Arial" w:cs="Arial"/>
          <w:sz w:val="24"/>
          <w:szCs w:val="24"/>
        </w:rPr>
        <w:t>5</w:t>
      </w:r>
      <w:r w:rsidRPr="007C036A">
        <w:rPr>
          <w:rFonts w:ascii="Arial" w:hAnsi="Arial" w:cs="Arial"/>
          <w:sz w:val="24"/>
          <w:szCs w:val="24"/>
        </w:rPr>
        <w:t>]</w:t>
      </w:r>
      <w:r w:rsidRPr="007C036A">
        <w:rPr>
          <w:rFonts w:ascii="Arial" w:hAnsi="Arial" w:cs="Arial"/>
          <w:sz w:val="24"/>
          <w:szCs w:val="24"/>
        </w:rPr>
        <w:tab/>
      </w:r>
      <w:r w:rsidR="007C036A">
        <w:rPr>
          <w:rFonts w:ascii="Arial" w:hAnsi="Arial" w:cs="Arial"/>
          <w:sz w:val="24"/>
          <w:szCs w:val="24"/>
        </w:rPr>
        <w:t>Mr Akweenda for the m</w:t>
      </w:r>
      <w:r w:rsidR="007C036A" w:rsidRPr="007C036A">
        <w:rPr>
          <w:rFonts w:ascii="Arial" w:hAnsi="Arial" w:cs="Arial"/>
          <w:sz w:val="24"/>
          <w:szCs w:val="24"/>
        </w:rPr>
        <w:t xml:space="preserve">inister, argued contra-wise. Counsel pointed out that for the </w:t>
      </w:r>
      <w:r w:rsidR="007C036A">
        <w:rPr>
          <w:rFonts w:ascii="Arial" w:hAnsi="Arial" w:cs="Arial"/>
          <w:sz w:val="24"/>
          <w:szCs w:val="24"/>
        </w:rPr>
        <w:t>m</w:t>
      </w:r>
      <w:r w:rsidR="007C036A" w:rsidRPr="007C036A">
        <w:rPr>
          <w:rFonts w:ascii="Arial" w:hAnsi="Arial" w:cs="Arial"/>
          <w:sz w:val="24"/>
          <w:szCs w:val="24"/>
        </w:rPr>
        <w:t>inister to accumulate or ‘bring forward’ the quotas allocated in the previous year to the following year would defeat and undermine the whole purpose of the system of the yearly total</w:t>
      </w:r>
      <w:r w:rsidR="007C036A">
        <w:rPr>
          <w:rFonts w:ascii="Arial" w:hAnsi="Arial" w:cs="Arial"/>
          <w:sz w:val="24"/>
          <w:szCs w:val="24"/>
        </w:rPr>
        <w:t xml:space="preserve"> allowable catch. I agree with c</w:t>
      </w:r>
      <w:r w:rsidR="007C036A" w:rsidRPr="007C036A">
        <w:rPr>
          <w:rFonts w:ascii="Arial" w:hAnsi="Arial" w:cs="Arial"/>
          <w:sz w:val="24"/>
          <w:szCs w:val="24"/>
        </w:rPr>
        <w:t xml:space="preserve">ounsel’s submission in this regard. I am of the firm view that once it is accepted that fishing quotas are allocated valid for that particular fishing season it cannot be carried over to the following year’s fishing season even if it was held in reserve. This is because, if the quotas were to be carried forward from the previous year to the following year, that would mean that fishing rights holders would continue to have ‘accumulated quotas credits’ with the </w:t>
      </w:r>
      <w:r w:rsidR="007C036A">
        <w:rPr>
          <w:rFonts w:ascii="Arial" w:hAnsi="Arial" w:cs="Arial"/>
          <w:sz w:val="24"/>
          <w:szCs w:val="24"/>
        </w:rPr>
        <w:t>m</w:t>
      </w:r>
      <w:r w:rsidR="007C036A" w:rsidRPr="007C036A">
        <w:rPr>
          <w:rFonts w:ascii="Arial" w:hAnsi="Arial" w:cs="Arial"/>
          <w:sz w:val="24"/>
          <w:szCs w:val="24"/>
        </w:rPr>
        <w:t>inistry in the event they could not manage to harvest the previous year’s allocated quotas. Such a practise would throw the whole system of total allowable catch into disarray. This is because TAC is determined</w:t>
      </w:r>
      <w:r w:rsidR="007C036A">
        <w:rPr>
          <w:rFonts w:ascii="Arial" w:hAnsi="Arial" w:cs="Arial"/>
          <w:sz w:val="24"/>
          <w:szCs w:val="24"/>
        </w:rPr>
        <w:t xml:space="preserve"> by the m</w:t>
      </w:r>
      <w:r w:rsidR="007C036A" w:rsidRPr="007C036A">
        <w:rPr>
          <w:rFonts w:ascii="Arial" w:hAnsi="Arial" w:cs="Arial"/>
          <w:sz w:val="24"/>
          <w:szCs w:val="24"/>
        </w:rPr>
        <w:t xml:space="preserve">inister ‘in a given period’ on the basis of the best scientific evidence available and having regard to the advice of the advisory council. In this regard, Mr Akweenda points out that it is the biomass of a given fishing season which determines the TAC for which the fishing quotas are allocated. I agree with counsel’s </w:t>
      </w:r>
      <w:r w:rsidR="007C036A" w:rsidRPr="007C036A">
        <w:rPr>
          <w:rFonts w:ascii="Arial" w:hAnsi="Arial" w:cs="Arial"/>
          <w:sz w:val="24"/>
          <w:szCs w:val="24"/>
        </w:rPr>
        <w:lastRenderedPageBreak/>
        <w:t xml:space="preserve">submission. If for instance the biomass is unfavourable in a particular fishing season the </w:t>
      </w:r>
      <w:r w:rsidR="007C036A">
        <w:rPr>
          <w:rFonts w:ascii="Arial" w:hAnsi="Arial" w:cs="Arial"/>
          <w:sz w:val="24"/>
          <w:szCs w:val="24"/>
        </w:rPr>
        <w:t>m</w:t>
      </w:r>
      <w:r w:rsidR="007C036A" w:rsidRPr="007C036A">
        <w:rPr>
          <w:rFonts w:ascii="Arial" w:hAnsi="Arial" w:cs="Arial"/>
          <w:sz w:val="24"/>
          <w:szCs w:val="24"/>
        </w:rPr>
        <w:t>inister might not determine the TAC for that particular fishing season.</w:t>
      </w:r>
    </w:p>
    <w:p w:rsidR="00BD56CB" w:rsidRPr="00E545F0" w:rsidRDefault="00BD56CB" w:rsidP="006B677C">
      <w:pPr>
        <w:spacing w:after="0" w:line="360" w:lineRule="auto"/>
        <w:jc w:val="both"/>
        <w:rPr>
          <w:rFonts w:ascii="Arial" w:hAnsi="Arial" w:cs="Arial"/>
          <w:sz w:val="24"/>
          <w:szCs w:val="24"/>
        </w:rPr>
      </w:pPr>
    </w:p>
    <w:p w:rsidR="00BD56CB" w:rsidRPr="00E545F0" w:rsidRDefault="00BD56CB" w:rsidP="006B677C">
      <w:pPr>
        <w:spacing w:after="0" w:line="360" w:lineRule="auto"/>
        <w:jc w:val="both"/>
        <w:rPr>
          <w:rFonts w:ascii="Arial" w:hAnsi="Arial" w:cs="Arial"/>
          <w:sz w:val="24"/>
          <w:szCs w:val="24"/>
        </w:rPr>
      </w:pPr>
      <w:r w:rsidRPr="00E545F0">
        <w:rPr>
          <w:rFonts w:ascii="Arial" w:hAnsi="Arial" w:cs="Arial"/>
          <w:sz w:val="24"/>
          <w:szCs w:val="24"/>
        </w:rPr>
        <w:t>[1</w:t>
      </w:r>
      <w:r w:rsidR="007960BC">
        <w:rPr>
          <w:rFonts w:ascii="Arial" w:hAnsi="Arial" w:cs="Arial"/>
          <w:sz w:val="24"/>
          <w:szCs w:val="24"/>
        </w:rPr>
        <w:t>6</w:t>
      </w:r>
      <w:r w:rsidRPr="00E545F0">
        <w:rPr>
          <w:rFonts w:ascii="Arial" w:hAnsi="Arial" w:cs="Arial"/>
          <w:sz w:val="24"/>
          <w:szCs w:val="24"/>
        </w:rPr>
        <w:t>]</w:t>
      </w:r>
      <w:r w:rsidRPr="00E545F0">
        <w:rPr>
          <w:rFonts w:ascii="Arial" w:hAnsi="Arial" w:cs="Arial"/>
          <w:sz w:val="24"/>
          <w:szCs w:val="24"/>
        </w:rPr>
        <w:tab/>
      </w:r>
      <w:r w:rsidR="00E545F0" w:rsidRPr="00E545F0">
        <w:rPr>
          <w:rFonts w:ascii="Arial" w:hAnsi="Arial" w:cs="Arial"/>
          <w:sz w:val="24"/>
          <w:szCs w:val="24"/>
        </w:rPr>
        <w:t xml:space="preserve">To my mind, the foregoing view is reinforced by the fact that if a quotas’ holder failed to harvest the fishing quotas allocated to him or her in a particular fishing season he or she is obliged to return the unharvested quotas to the </w:t>
      </w:r>
      <w:r w:rsidR="00E545F0">
        <w:rPr>
          <w:rFonts w:ascii="Arial" w:hAnsi="Arial" w:cs="Arial"/>
          <w:sz w:val="24"/>
          <w:szCs w:val="24"/>
        </w:rPr>
        <w:t>m</w:t>
      </w:r>
      <w:r w:rsidR="00E545F0" w:rsidRPr="00E545F0">
        <w:rPr>
          <w:rFonts w:ascii="Arial" w:hAnsi="Arial" w:cs="Arial"/>
          <w:sz w:val="24"/>
          <w:szCs w:val="24"/>
        </w:rPr>
        <w:t xml:space="preserve">inistry and is not allowed to keep it neither is he or she allowed to transfer such quota to another person except with the </w:t>
      </w:r>
      <w:r w:rsidR="00E545F0">
        <w:rPr>
          <w:rFonts w:ascii="Arial" w:hAnsi="Arial" w:cs="Arial"/>
          <w:sz w:val="24"/>
          <w:szCs w:val="24"/>
        </w:rPr>
        <w:t>m</w:t>
      </w:r>
      <w:r w:rsidR="00E545F0" w:rsidRPr="00E545F0">
        <w:rPr>
          <w:rFonts w:ascii="Arial" w:hAnsi="Arial" w:cs="Arial"/>
          <w:sz w:val="24"/>
          <w:szCs w:val="24"/>
        </w:rPr>
        <w:t>inister’s consent</w:t>
      </w:r>
      <w:r w:rsidRPr="00E545F0">
        <w:rPr>
          <w:rFonts w:ascii="Arial" w:hAnsi="Arial" w:cs="Arial"/>
          <w:sz w:val="24"/>
          <w:szCs w:val="24"/>
        </w:rPr>
        <w:t>.</w:t>
      </w:r>
    </w:p>
    <w:p w:rsidR="00BD56CB" w:rsidRPr="00E545F0" w:rsidRDefault="00BD56CB" w:rsidP="006B677C">
      <w:pPr>
        <w:spacing w:after="0" w:line="360" w:lineRule="auto"/>
        <w:jc w:val="both"/>
        <w:rPr>
          <w:rFonts w:ascii="Arial" w:hAnsi="Arial" w:cs="Arial"/>
          <w:sz w:val="24"/>
          <w:szCs w:val="24"/>
        </w:rPr>
      </w:pPr>
    </w:p>
    <w:p w:rsidR="00BD56CB" w:rsidRPr="00E545F0" w:rsidRDefault="00BD56CB" w:rsidP="006B677C">
      <w:pPr>
        <w:spacing w:after="0" w:line="360" w:lineRule="auto"/>
        <w:jc w:val="both"/>
        <w:rPr>
          <w:rFonts w:ascii="Arial" w:hAnsi="Arial" w:cs="Arial"/>
          <w:sz w:val="24"/>
          <w:szCs w:val="24"/>
        </w:rPr>
      </w:pPr>
      <w:r w:rsidRPr="00E545F0">
        <w:rPr>
          <w:rFonts w:ascii="Arial" w:hAnsi="Arial" w:cs="Arial"/>
          <w:sz w:val="24"/>
          <w:szCs w:val="24"/>
        </w:rPr>
        <w:t>[1</w:t>
      </w:r>
      <w:r w:rsidR="007960BC">
        <w:rPr>
          <w:rFonts w:ascii="Arial" w:hAnsi="Arial" w:cs="Arial"/>
          <w:sz w:val="24"/>
          <w:szCs w:val="24"/>
        </w:rPr>
        <w:t>7</w:t>
      </w:r>
      <w:r w:rsidRPr="00E545F0">
        <w:rPr>
          <w:rFonts w:ascii="Arial" w:hAnsi="Arial" w:cs="Arial"/>
          <w:sz w:val="24"/>
          <w:szCs w:val="24"/>
        </w:rPr>
        <w:t>]</w:t>
      </w:r>
      <w:r w:rsidRPr="00E545F0">
        <w:rPr>
          <w:rFonts w:ascii="Arial" w:hAnsi="Arial" w:cs="Arial"/>
          <w:sz w:val="24"/>
          <w:szCs w:val="24"/>
        </w:rPr>
        <w:tab/>
      </w:r>
      <w:r w:rsidR="00E545F0" w:rsidRPr="00E545F0">
        <w:rPr>
          <w:rFonts w:ascii="Arial" w:hAnsi="Arial" w:cs="Arial"/>
          <w:sz w:val="24"/>
          <w:szCs w:val="24"/>
        </w:rPr>
        <w:t>Sectio</w:t>
      </w:r>
      <w:r w:rsidR="00E545F0">
        <w:rPr>
          <w:rFonts w:ascii="Arial" w:hAnsi="Arial" w:cs="Arial"/>
          <w:sz w:val="24"/>
          <w:szCs w:val="24"/>
        </w:rPr>
        <w:t>n 38 of the Act authorises the m</w:t>
      </w:r>
      <w:r w:rsidR="00E545F0" w:rsidRPr="00E545F0">
        <w:rPr>
          <w:rFonts w:ascii="Arial" w:hAnsi="Arial" w:cs="Arial"/>
          <w:sz w:val="24"/>
          <w:szCs w:val="24"/>
        </w:rPr>
        <w:t>inister to allocate three separate categories of quotas for harvesting na</w:t>
      </w:r>
      <w:r w:rsidR="00154756">
        <w:rPr>
          <w:rFonts w:ascii="Arial" w:hAnsi="Arial" w:cs="Arial"/>
          <w:sz w:val="24"/>
          <w:szCs w:val="24"/>
        </w:rPr>
        <w:t>mely commercial, non-commercial</w:t>
      </w:r>
      <w:r w:rsidR="00E545F0" w:rsidRPr="00E545F0">
        <w:rPr>
          <w:rFonts w:ascii="Arial" w:hAnsi="Arial" w:cs="Arial"/>
          <w:sz w:val="24"/>
          <w:szCs w:val="24"/>
        </w:rPr>
        <w:t xml:space="preserve"> and reserve. By letter dated 28 November 2011, the </w:t>
      </w:r>
      <w:r w:rsidR="00E545F0">
        <w:rPr>
          <w:rFonts w:ascii="Arial" w:hAnsi="Arial" w:cs="Arial"/>
          <w:sz w:val="24"/>
          <w:szCs w:val="24"/>
        </w:rPr>
        <w:t>m</w:t>
      </w:r>
      <w:r w:rsidR="00E545F0" w:rsidRPr="00E545F0">
        <w:rPr>
          <w:rFonts w:ascii="Arial" w:hAnsi="Arial" w:cs="Arial"/>
          <w:sz w:val="24"/>
          <w:szCs w:val="24"/>
        </w:rPr>
        <w:t>inister advised the applicant that ‘a right to harvest for commercial purpose, horse mackerel for a period of seven year</w:t>
      </w:r>
      <w:r w:rsidR="00E545F0">
        <w:rPr>
          <w:rFonts w:ascii="Arial" w:hAnsi="Arial" w:cs="Arial"/>
          <w:sz w:val="24"/>
          <w:szCs w:val="24"/>
        </w:rPr>
        <w:t>s</w:t>
      </w:r>
      <w:r w:rsidR="00E545F0" w:rsidRPr="00E545F0">
        <w:rPr>
          <w:rFonts w:ascii="Arial" w:hAnsi="Arial" w:cs="Arial"/>
          <w:sz w:val="24"/>
          <w:szCs w:val="24"/>
        </w:rPr>
        <w:t xml:space="preserve">’ had been granted. That right was extended in February 2019 for a further period of three years terminating in December 2021. It is important to stress that the allocation was made for </w:t>
      </w:r>
      <w:r w:rsidR="00CA60D2">
        <w:rPr>
          <w:rFonts w:ascii="Arial" w:hAnsi="Arial" w:cs="Arial"/>
          <w:sz w:val="24"/>
          <w:szCs w:val="24"/>
        </w:rPr>
        <w:t>‘commercial purpose’ and not to be kept in</w:t>
      </w:r>
      <w:r w:rsidR="00E545F0" w:rsidRPr="00E545F0">
        <w:rPr>
          <w:rFonts w:ascii="Arial" w:hAnsi="Arial" w:cs="Arial"/>
          <w:sz w:val="24"/>
          <w:szCs w:val="24"/>
        </w:rPr>
        <w:t xml:space="preserve"> reserve</w:t>
      </w:r>
      <w:r w:rsidRPr="00E545F0">
        <w:rPr>
          <w:rFonts w:ascii="Arial" w:hAnsi="Arial" w:cs="Arial"/>
          <w:sz w:val="24"/>
          <w:szCs w:val="24"/>
        </w:rPr>
        <w:t>.</w:t>
      </w:r>
    </w:p>
    <w:p w:rsidR="00BD56CB" w:rsidRPr="00E545F0" w:rsidRDefault="00BD56CB" w:rsidP="006B677C">
      <w:pPr>
        <w:spacing w:after="0" w:line="360" w:lineRule="auto"/>
        <w:jc w:val="both"/>
        <w:rPr>
          <w:rFonts w:ascii="Arial" w:hAnsi="Arial" w:cs="Arial"/>
          <w:sz w:val="24"/>
          <w:szCs w:val="24"/>
        </w:rPr>
      </w:pPr>
    </w:p>
    <w:p w:rsidR="00BD56CB" w:rsidRPr="00E545F0" w:rsidRDefault="00BD56CB" w:rsidP="006B677C">
      <w:pPr>
        <w:spacing w:after="0" w:line="360" w:lineRule="auto"/>
        <w:jc w:val="both"/>
        <w:rPr>
          <w:rFonts w:ascii="Arial" w:hAnsi="Arial" w:cs="Arial"/>
          <w:sz w:val="24"/>
          <w:szCs w:val="24"/>
        </w:rPr>
      </w:pPr>
      <w:r w:rsidRPr="00E545F0">
        <w:rPr>
          <w:rFonts w:ascii="Arial" w:hAnsi="Arial" w:cs="Arial"/>
          <w:sz w:val="24"/>
          <w:szCs w:val="24"/>
        </w:rPr>
        <w:t>[1</w:t>
      </w:r>
      <w:r w:rsidR="007960BC">
        <w:rPr>
          <w:rFonts w:ascii="Arial" w:hAnsi="Arial" w:cs="Arial"/>
          <w:sz w:val="24"/>
          <w:szCs w:val="24"/>
        </w:rPr>
        <w:t>8</w:t>
      </w:r>
      <w:r w:rsidRPr="00E545F0">
        <w:rPr>
          <w:rFonts w:ascii="Arial" w:hAnsi="Arial" w:cs="Arial"/>
          <w:sz w:val="24"/>
          <w:szCs w:val="24"/>
        </w:rPr>
        <w:t>]</w:t>
      </w:r>
      <w:r w:rsidRPr="00E545F0">
        <w:rPr>
          <w:rFonts w:ascii="Arial" w:hAnsi="Arial" w:cs="Arial"/>
          <w:sz w:val="24"/>
          <w:szCs w:val="24"/>
        </w:rPr>
        <w:tab/>
      </w:r>
      <w:r w:rsidR="00E545F0" w:rsidRPr="00E545F0">
        <w:rPr>
          <w:rFonts w:ascii="Arial" w:hAnsi="Arial" w:cs="Arial"/>
          <w:sz w:val="24"/>
          <w:szCs w:val="24"/>
        </w:rPr>
        <w:t>As indicated earlier the category ‘reserve’ is, part of the all</w:t>
      </w:r>
      <w:r w:rsidR="00E545F0">
        <w:rPr>
          <w:rFonts w:ascii="Arial" w:hAnsi="Arial" w:cs="Arial"/>
          <w:sz w:val="24"/>
          <w:szCs w:val="24"/>
        </w:rPr>
        <w:t>owable catch determined by the m</w:t>
      </w:r>
      <w:r w:rsidR="00E545F0" w:rsidRPr="00E545F0">
        <w:rPr>
          <w:rFonts w:ascii="Arial" w:hAnsi="Arial" w:cs="Arial"/>
          <w:sz w:val="24"/>
          <w:szCs w:val="24"/>
        </w:rPr>
        <w:t xml:space="preserve">inister under s 38(2) for allocation as the </w:t>
      </w:r>
      <w:r w:rsidR="00E545F0">
        <w:rPr>
          <w:rFonts w:ascii="Arial" w:hAnsi="Arial" w:cs="Arial"/>
          <w:sz w:val="24"/>
          <w:szCs w:val="24"/>
        </w:rPr>
        <w:t>m</w:t>
      </w:r>
      <w:r w:rsidR="00E545F0" w:rsidRPr="00E545F0">
        <w:rPr>
          <w:rFonts w:ascii="Arial" w:hAnsi="Arial" w:cs="Arial"/>
          <w:sz w:val="24"/>
          <w:szCs w:val="24"/>
        </w:rPr>
        <w:t xml:space="preserve">inister may determine. Notwithstanding the ‘reserve’ label placed on the applicant’s 2018/2019 fishing quotas allocated by the </w:t>
      </w:r>
      <w:r w:rsidR="00E545F0">
        <w:rPr>
          <w:rFonts w:ascii="Arial" w:hAnsi="Arial" w:cs="Arial"/>
          <w:sz w:val="24"/>
          <w:szCs w:val="24"/>
        </w:rPr>
        <w:t>m</w:t>
      </w:r>
      <w:r w:rsidR="00E545F0" w:rsidRPr="00E545F0">
        <w:rPr>
          <w:rFonts w:ascii="Arial" w:hAnsi="Arial" w:cs="Arial"/>
          <w:sz w:val="24"/>
          <w:szCs w:val="24"/>
        </w:rPr>
        <w:t xml:space="preserve">inister, such quotas allocation did not qualify as ‘reserve’ within the meaning and intent of the Act. In my judgment, once the fishing quotas have been allocated to a holder of fishing rights for commercial harvesting, the </w:t>
      </w:r>
      <w:r w:rsidR="00E545F0">
        <w:rPr>
          <w:rFonts w:ascii="Arial" w:hAnsi="Arial" w:cs="Arial"/>
          <w:sz w:val="24"/>
          <w:szCs w:val="24"/>
        </w:rPr>
        <w:t>m</w:t>
      </w:r>
      <w:r w:rsidR="00E545F0" w:rsidRPr="00E545F0">
        <w:rPr>
          <w:rFonts w:ascii="Arial" w:hAnsi="Arial" w:cs="Arial"/>
          <w:sz w:val="24"/>
          <w:szCs w:val="24"/>
        </w:rPr>
        <w:t>inister is not authorised by the Act to keep the allocated fishing quotas in reserve.</w:t>
      </w:r>
      <w:r w:rsidR="00CA60D2">
        <w:rPr>
          <w:rFonts w:ascii="Arial" w:hAnsi="Arial" w:cs="Arial"/>
          <w:sz w:val="24"/>
          <w:szCs w:val="24"/>
        </w:rPr>
        <w:t xml:space="preserve"> The minister has the power to allocate fishing quotas and the power to decline to make an allocation.</w:t>
      </w:r>
      <w:r w:rsidR="00E545F0" w:rsidRPr="00E545F0">
        <w:rPr>
          <w:rFonts w:ascii="Arial" w:hAnsi="Arial" w:cs="Arial"/>
          <w:sz w:val="24"/>
          <w:szCs w:val="24"/>
        </w:rPr>
        <w:t xml:space="preserve"> S</w:t>
      </w:r>
      <w:r w:rsidR="00CA60D2">
        <w:rPr>
          <w:rFonts w:ascii="Arial" w:hAnsi="Arial" w:cs="Arial"/>
          <w:sz w:val="24"/>
          <w:szCs w:val="24"/>
        </w:rPr>
        <w:t>ection 41,</w:t>
      </w:r>
      <w:r w:rsidR="00E545F0" w:rsidRPr="00E545F0">
        <w:rPr>
          <w:rFonts w:ascii="Arial" w:hAnsi="Arial" w:cs="Arial"/>
          <w:sz w:val="24"/>
          <w:szCs w:val="24"/>
        </w:rPr>
        <w:t xml:space="preserve"> authorises the </w:t>
      </w:r>
      <w:r w:rsidR="00E545F0">
        <w:rPr>
          <w:rFonts w:ascii="Arial" w:hAnsi="Arial" w:cs="Arial"/>
          <w:sz w:val="24"/>
          <w:szCs w:val="24"/>
        </w:rPr>
        <w:t>m</w:t>
      </w:r>
      <w:r w:rsidR="00E545F0" w:rsidRPr="00E545F0">
        <w:rPr>
          <w:rFonts w:ascii="Arial" w:hAnsi="Arial" w:cs="Arial"/>
          <w:sz w:val="24"/>
          <w:szCs w:val="24"/>
        </w:rPr>
        <w:t>inister, in the event of stipulated contraventions, or conviction of a quota holder of an offence under the Act</w:t>
      </w:r>
      <w:r w:rsidR="00CA60D2">
        <w:rPr>
          <w:rFonts w:ascii="Arial" w:hAnsi="Arial" w:cs="Arial"/>
          <w:sz w:val="24"/>
          <w:szCs w:val="24"/>
        </w:rPr>
        <w:t>, to suspend, cancel or reduce fishing</w:t>
      </w:r>
      <w:r w:rsidR="00E545F0" w:rsidRPr="00E545F0">
        <w:rPr>
          <w:rFonts w:ascii="Arial" w:hAnsi="Arial" w:cs="Arial"/>
          <w:sz w:val="24"/>
          <w:szCs w:val="24"/>
        </w:rPr>
        <w:t xml:space="preserve"> quota</w:t>
      </w:r>
      <w:r w:rsidR="00CA60D2">
        <w:rPr>
          <w:rFonts w:ascii="Arial" w:hAnsi="Arial" w:cs="Arial"/>
          <w:sz w:val="24"/>
          <w:szCs w:val="24"/>
        </w:rPr>
        <w:t>s so allocated.</w:t>
      </w:r>
    </w:p>
    <w:p w:rsidR="00BD56CB" w:rsidRPr="00E545F0" w:rsidRDefault="00BD56CB" w:rsidP="006B677C">
      <w:pPr>
        <w:spacing w:after="0" w:line="360" w:lineRule="auto"/>
        <w:jc w:val="both"/>
        <w:rPr>
          <w:rFonts w:ascii="Arial" w:hAnsi="Arial" w:cs="Arial"/>
          <w:sz w:val="24"/>
          <w:szCs w:val="24"/>
        </w:rPr>
      </w:pPr>
    </w:p>
    <w:p w:rsidR="00BD56CB" w:rsidRPr="00E545F0" w:rsidRDefault="00BD56CB" w:rsidP="006B677C">
      <w:pPr>
        <w:spacing w:after="0" w:line="360" w:lineRule="auto"/>
        <w:jc w:val="both"/>
        <w:rPr>
          <w:rFonts w:ascii="Arial" w:hAnsi="Arial" w:cs="Arial"/>
          <w:sz w:val="24"/>
          <w:szCs w:val="24"/>
        </w:rPr>
      </w:pPr>
      <w:r w:rsidRPr="00E545F0">
        <w:rPr>
          <w:rFonts w:ascii="Arial" w:hAnsi="Arial" w:cs="Arial"/>
          <w:sz w:val="24"/>
          <w:szCs w:val="24"/>
        </w:rPr>
        <w:t>[1</w:t>
      </w:r>
      <w:r w:rsidR="007960BC">
        <w:rPr>
          <w:rFonts w:ascii="Arial" w:hAnsi="Arial" w:cs="Arial"/>
          <w:sz w:val="24"/>
          <w:szCs w:val="24"/>
        </w:rPr>
        <w:t>9</w:t>
      </w:r>
      <w:r w:rsidRPr="00E545F0">
        <w:rPr>
          <w:rFonts w:ascii="Arial" w:hAnsi="Arial" w:cs="Arial"/>
          <w:sz w:val="24"/>
          <w:szCs w:val="24"/>
        </w:rPr>
        <w:t>]</w:t>
      </w:r>
      <w:r w:rsidRPr="00E545F0">
        <w:rPr>
          <w:rFonts w:ascii="Arial" w:hAnsi="Arial" w:cs="Arial"/>
          <w:sz w:val="24"/>
          <w:szCs w:val="24"/>
        </w:rPr>
        <w:tab/>
      </w:r>
      <w:r w:rsidR="00E545F0" w:rsidRPr="00E545F0">
        <w:rPr>
          <w:rFonts w:ascii="Arial" w:hAnsi="Arial" w:cs="Arial"/>
          <w:sz w:val="24"/>
          <w:szCs w:val="24"/>
        </w:rPr>
        <w:t xml:space="preserve">Mr Akweenda, correctly in my view, pointed out that just because the </w:t>
      </w:r>
      <w:r w:rsidR="00E545F0">
        <w:rPr>
          <w:rFonts w:ascii="Arial" w:hAnsi="Arial" w:cs="Arial"/>
          <w:sz w:val="24"/>
          <w:szCs w:val="24"/>
        </w:rPr>
        <w:t>m</w:t>
      </w:r>
      <w:r w:rsidR="00E545F0" w:rsidRPr="00E545F0">
        <w:rPr>
          <w:rFonts w:ascii="Arial" w:hAnsi="Arial" w:cs="Arial"/>
          <w:sz w:val="24"/>
          <w:szCs w:val="24"/>
        </w:rPr>
        <w:t>inister chose to label the quotas allocation ‘reserve’ such quotas allocation does not constitute a ‘reserve’ within the meaning of the Act</w:t>
      </w:r>
      <w:r w:rsidRPr="00E545F0">
        <w:rPr>
          <w:rFonts w:ascii="Arial" w:hAnsi="Arial" w:cs="Arial"/>
          <w:sz w:val="24"/>
          <w:szCs w:val="24"/>
        </w:rPr>
        <w:t>.</w:t>
      </w:r>
    </w:p>
    <w:p w:rsidR="00BD56CB" w:rsidRPr="00E545F0" w:rsidRDefault="00BD56CB" w:rsidP="006B677C">
      <w:pPr>
        <w:spacing w:after="0" w:line="360" w:lineRule="auto"/>
        <w:jc w:val="both"/>
        <w:rPr>
          <w:rFonts w:ascii="Arial" w:hAnsi="Arial" w:cs="Arial"/>
          <w:sz w:val="24"/>
          <w:szCs w:val="24"/>
        </w:rPr>
      </w:pPr>
    </w:p>
    <w:p w:rsidR="0039610E" w:rsidRPr="00E545F0" w:rsidRDefault="00BD56CB" w:rsidP="006B677C">
      <w:pPr>
        <w:spacing w:after="0" w:line="360" w:lineRule="auto"/>
        <w:jc w:val="both"/>
        <w:rPr>
          <w:rFonts w:ascii="Arial" w:hAnsi="Arial" w:cs="Arial"/>
          <w:sz w:val="24"/>
          <w:szCs w:val="24"/>
        </w:rPr>
      </w:pPr>
      <w:r w:rsidRPr="00E545F0">
        <w:rPr>
          <w:rFonts w:ascii="Arial" w:hAnsi="Arial" w:cs="Arial"/>
          <w:sz w:val="24"/>
          <w:szCs w:val="24"/>
        </w:rPr>
        <w:t>[</w:t>
      </w:r>
      <w:r w:rsidR="007960BC">
        <w:rPr>
          <w:rFonts w:ascii="Arial" w:hAnsi="Arial" w:cs="Arial"/>
          <w:sz w:val="24"/>
          <w:szCs w:val="24"/>
        </w:rPr>
        <w:t>20</w:t>
      </w:r>
      <w:r w:rsidRPr="00E545F0">
        <w:rPr>
          <w:rFonts w:ascii="Arial" w:hAnsi="Arial" w:cs="Arial"/>
          <w:sz w:val="24"/>
          <w:szCs w:val="24"/>
        </w:rPr>
        <w:t>]</w:t>
      </w:r>
      <w:r w:rsidRPr="00E545F0">
        <w:rPr>
          <w:rFonts w:ascii="Arial" w:hAnsi="Arial" w:cs="Arial"/>
          <w:sz w:val="24"/>
          <w:szCs w:val="24"/>
        </w:rPr>
        <w:tab/>
      </w:r>
      <w:r w:rsidR="00E545F0" w:rsidRPr="00E545F0">
        <w:rPr>
          <w:rFonts w:ascii="Arial" w:hAnsi="Arial" w:cs="Arial"/>
          <w:sz w:val="24"/>
          <w:szCs w:val="24"/>
        </w:rPr>
        <w:t xml:space="preserve">It has been held in this connection that the doctrine of legality demands that the exercise of any public power must be authorised by law. If a public functionary purports </w:t>
      </w:r>
      <w:r w:rsidR="00E545F0" w:rsidRPr="00E545F0">
        <w:rPr>
          <w:rFonts w:ascii="Arial" w:hAnsi="Arial" w:cs="Arial"/>
          <w:sz w:val="24"/>
          <w:szCs w:val="24"/>
        </w:rPr>
        <w:lastRenderedPageBreak/>
        <w:t>to exercise power or performs functions outside the parameters of his or her legal authority, he or she usurps powers of State constitutionally entrusted to legislative authorities and other functionaries</w:t>
      </w:r>
      <w:r w:rsidR="00E545F0">
        <w:rPr>
          <w:rFonts w:ascii="Arial" w:hAnsi="Arial" w:cs="Arial"/>
          <w:sz w:val="24"/>
          <w:szCs w:val="24"/>
        </w:rPr>
        <w:t>.</w:t>
      </w:r>
      <w:r w:rsidR="00E545F0" w:rsidRPr="00E545F0">
        <w:rPr>
          <w:rStyle w:val="FootnoteReference"/>
          <w:rFonts w:ascii="Arial" w:hAnsi="Arial" w:cs="Arial"/>
          <w:sz w:val="24"/>
          <w:szCs w:val="24"/>
        </w:rPr>
        <w:footnoteReference w:id="6"/>
      </w:r>
      <w:r w:rsidR="00E545F0" w:rsidRPr="00E545F0">
        <w:rPr>
          <w:rFonts w:ascii="Arial" w:hAnsi="Arial" w:cs="Arial"/>
          <w:sz w:val="24"/>
          <w:szCs w:val="24"/>
        </w:rPr>
        <w:t xml:space="preserve"> Applying the principle of legality to the action by the </w:t>
      </w:r>
      <w:r w:rsidR="00E545F0">
        <w:rPr>
          <w:rFonts w:ascii="Arial" w:hAnsi="Arial" w:cs="Arial"/>
          <w:sz w:val="24"/>
          <w:szCs w:val="24"/>
        </w:rPr>
        <w:t>m</w:t>
      </w:r>
      <w:r w:rsidR="00E545F0" w:rsidRPr="00E545F0">
        <w:rPr>
          <w:rFonts w:ascii="Arial" w:hAnsi="Arial" w:cs="Arial"/>
          <w:sz w:val="24"/>
          <w:szCs w:val="24"/>
        </w:rPr>
        <w:t xml:space="preserve">inister of keeping the applicant’s allocated fishing quotas in reserve, while they were allocated for commercial harvesting, I am of the view that such act is not valid in law and lacks legality as it is not authorised by the Act. The </w:t>
      </w:r>
      <w:r w:rsidR="00E545F0">
        <w:rPr>
          <w:rFonts w:ascii="Arial" w:hAnsi="Arial" w:cs="Arial"/>
          <w:sz w:val="24"/>
          <w:szCs w:val="24"/>
        </w:rPr>
        <w:t>m</w:t>
      </w:r>
      <w:r w:rsidR="00E545F0" w:rsidRPr="00E545F0">
        <w:rPr>
          <w:rFonts w:ascii="Arial" w:hAnsi="Arial" w:cs="Arial"/>
          <w:sz w:val="24"/>
          <w:szCs w:val="24"/>
        </w:rPr>
        <w:t>inister is only authorised by the Act to allocate quotas reserve for allocation as the ‘</w:t>
      </w:r>
      <w:r w:rsidR="00E545F0">
        <w:rPr>
          <w:rFonts w:ascii="Arial" w:hAnsi="Arial" w:cs="Arial"/>
          <w:sz w:val="24"/>
          <w:szCs w:val="24"/>
        </w:rPr>
        <w:t>mi</w:t>
      </w:r>
      <w:r w:rsidR="00E545F0" w:rsidRPr="00E545F0">
        <w:rPr>
          <w:rFonts w:ascii="Arial" w:hAnsi="Arial" w:cs="Arial"/>
          <w:sz w:val="24"/>
          <w:szCs w:val="24"/>
        </w:rPr>
        <w:t xml:space="preserve">nister may determine’. This means, to my understanding, that the fishing quotas in reserve have not yet been allocated. It follows therefore, in my considered view that, by purporting to keep the allocated fishing quotas in reserve, the </w:t>
      </w:r>
      <w:r w:rsidR="00E545F0">
        <w:rPr>
          <w:rFonts w:ascii="Arial" w:hAnsi="Arial" w:cs="Arial"/>
          <w:sz w:val="24"/>
          <w:szCs w:val="24"/>
        </w:rPr>
        <w:t>m</w:t>
      </w:r>
      <w:r w:rsidR="00E545F0" w:rsidRPr="00E545F0">
        <w:rPr>
          <w:rFonts w:ascii="Arial" w:hAnsi="Arial" w:cs="Arial"/>
          <w:sz w:val="24"/>
          <w:szCs w:val="24"/>
        </w:rPr>
        <w:t>inister acted outside the power vested upon him by the Act and that such purported action amounts to a nullity in law</w:t>
      </w:r>
      <w:r w:rsidR="0039610E" w:rsidRPr="00E545F0">
        <w:rPr>
          <w:rFonts w:ascii="Arial" w:hAnsi="Arial" w:cs="Arial"/>
          <w:sz w:val="24"/>
          <w:szCs w:val="24"/>
        </w:rPr>
        <w:t>.</w:t>
      </w:r>
    </w:p>
    <w:p w:rsidR="0039610E" w:rsidRPr="00ED605C" w:rsidRDefault="0039610E" w:rsidP="006B677C">
      <w:pPr>
        <w:spacing w:after="0" w:line="360" w:lineRule="auto"/>
        <w:jc w:val="both"/>
        <w:rPr>
          <w:rFonts w:ascii="Arial" w:hAnsi="Arial" w:cs="Arial"/>
          <w:sz w:val="24"/>
          <w:szCs w:val="24"/>
        </w:rPr>
      </w:pPr>
    </w:p>
    <w:p w:rsidR="00BD56CB" w:rsidRPr="00ED605C" w:rsidRDefault="0039610E" w:rsidP="006B677C">
      <w:pPr>
        <w:spacing w:after="0" w:line="360" w:lineRule="auto"/>
        <w:jc w:val="both"/>
        <w:rPr>
          <w:rFonts w:ascii="Arial" w:hAnsi="Arial" w:cs="Arial"/>
          <w:sz w:val="24"/>
          <w:szCs w:val="24"/>
        </w:rPr>
      </w:pPr>
      <w:r w:rsidRPr="00ED605C">
        <w:rPr>
          <w:rFonts w:ascii="Arial" w:hAnsi="Arial" w:cs="Arial"/>
          <w:sz w:val="24"/>
          <w:szCs w:val="24"/>
        </w:rPr>
        <w:t>[2</w:t>
      </w:r>
      <w:r w:rsidR="007960BC">
        <w:rPr>
          <w:rFonts w:ascii="Arial" w:hAnsi="Arial" w:cs="Arial"/>
          <w:sz w:val="24"/>
          <w:szCs w:val="24"/>
        </w:rPr>
        <w:t>1</w:t>
      </w:r>
      <w:r w:rsidRPr="00ED605C">
        <w:rPr>
          <w:rFonts w:ascii="Arial" w:hAnsi="Arial" w:cs="Arial"/>
          <w:sz w:val="24"/>
          <w:szCs w:val="24"/>
        </w:rPr>
        <w:t>]</w:t>
      </w:r>
      <w:r w:rsidRPr="00ED605C">
        <w:rPr>
          <w:rFonts w:ascii="Arial" w:hAnsi="Arial" w:cs="Arial"/>
          <w:sz w:val="24"/>
          <w:szCs w:val="24"/>
        </w:rPr>
        <w:tab/>
      </w:r>
      <w:r w:rsidR="00ED605C" w:rsidRPr="00ED605C">
        <w:rPr>
          <w:rFonts w:ascii="Arial" w:hAnsi="Arial" w:cs="Arial"/>
          <w:sz w:val="24"/>
          <w:szCs w:val="24"/>
        </w:rPr>
        <w:t xml:space="preserve">There can be no doubt, that the 2018/2019 fishing quotas allocated to the applicant were allocated for the purpose of harvesting and selling by the applicant in the ordinary course of its business and thus for a commercial purpose. The fishing quotas were never and could never have been allocated as ‘reserve’ allocation ‘as the </w:t>
      </w:r>
      <w:r w:rsidR="00ED605C">
        <w:rPr>
          <w:rFonts w:ascii="Arial" w:hAnsi="Arial" w:cs="Arial"/>
          <w:sz w:val="24"/>
          <w:szCs w:val="24"/>
        </w:rPr>
        <w:t>m</w:t>
      </w:r>
      <w:r w:rsidR="00ED605C" w:rsidRPr="00ED605C">
        <w:rPr>
          <w:rFonts w:ascii="Arial" w:hAnsi="Arial" w:cs="Arial"/>
          <w:sz w:val="24"/>
          <w:szCs w:val="24"/>
        </w:rPr>
        <w:t xml:space="preserve">inister may determine’. In addition, as pointed out earlier, on proper reading of the provisions of the Act the purpose and objectives of the system of declaration of a yearly ‘total allowable catch’, it is not permissible for the </w:t>
      </w:r>
      <w:r w:rsidR="00ED605C">
        <w:rPr>
          <w:rFonts w:ascii="Arial" w:hAnsi="Arial" w:cs="Arial"/>
          <w:sz w:val="24"/>
          <w:szCs w:val="24"/>
        </w:rPr>
        <w:t>m</w:t>
      </w:r>
      <w:r w:rsidR="00ED605C" w:rsidRPr="00ED605C">
        <w:rPr>
          <w:rFonts w:ascii="Arial" w:hAnsi="Arial" w:cs="Arial"/>
          <w:sz w:val="24"/>
          <w:szCs w:val="24"/>
        </w:rPr>
        <w:t xml:space="preserve">inister to have carried forward the 2018/2019 fishing quotas previously allocated to the applicant, to the year 2020 total allowable catch. Conversely, the </w:t>
      </w:r>
      <w:r w:rsidR="00ED605C">
        <w:rPr>
          <w:rFonts w:ascii="Arial" w:hAnsi="Arial" w:cs="Arial"/>
          <w:sz w:val="24"/>
          <w:szCs w:val="24"/>
        </w:rPr>
        <w:t>m</w:t>
      </w:r>
      <w:r w:rsidR="00ED605C" w:rsidRPr="00ED605C">
        <w:rPr>
          <w:rFonts w:ascii="Arial" w:hAnsi="Arial" w:cs="Arial"/>
          <w:sz w:val="24"/>
          <w:szCs w:val="24"/>
        </w:rPr>
        <w:t>inister is not authorised by the Act to allocate to the applicant from the year 2020 total allowable catch with retrospective effect to 2018/2019 fishing year. For those reasons Mr Boesak’s first leg of argument stands to be rejected</w:t>
      </w:r>
      <w:r w:rsidR="00BD56CB" w:rsidRPr="00ED605C">
        <w:rPr>
          <w:rFonts w:ascii="Arial" w:hAnsi="Arial" w:cs="Arial"/>
          <w:sz w:val="24"/>
          <w:szCs w:val="24"/>
        </w:rPr>
        <w:t>.</w:t>
      </w:r>
    </w:p>
    <w:p w:rsidR="00BD56CB" w:rsidRPr="00427290" w:rsidRDefault="00BD56CB" w:rsidP="006B677C">
      <w:pPr>
        <w:spacing w:after="0" w:line="360" w:lineRule="auto"/>
        <w:jc w:val="both"/>
        <w:rPr>
          <w:rFonts w:ascii="Arial" w:hAnsi="Arial" w:cs="Arial"/>
          <w:sz w:val="24"/>
          <w:szCs w:val="24"/>
        </w:rPr>
      </w:pPr>
    </w:p>
    <w:p w:rsidR="00BD56CB" w:rsidRPr="00427290" w:rsidRDefault="00BD56CB" w:rsidP="006B677C">
      <w:pPr>
        <w:spacing w:after="0" w:line="360" w:lineRule="auto"/>
        <w:jc w:val="both"/>
        <w:rPr>
          <w:rFonts w:ascii="Arial" w:hAnsi="Arial" w:cs="Arial"/>
          <w:sz w:val="24"/>
          <w:szCs w:val="24"/>
        </w:rPr>
      </w:pPr>
      <w:r w:rsidRPr="00427290">
        <w:rPr>
          <w:rFonts w:ascii="Arial" w:hAnsi="Arial" w:cs="Arial"/>
          <w:sz w:val="24"/>
          <w:szCs w:val="24"/>
        </w:rPr>
        <w:t>[</w:t>
      </w:r>
      <w:r w:rsidR="00BE0BD1" w:rsidRPr="00427290">
        <w:rPr>
          <w:rFonts w:ascii="Arial" w:hAnsi="Arial" w:cs="Arial"/>
          <w:sz w:val="24"/>
          <w:szCs w:val="24"/>
        </w:rPr>
        <w:t>2</w:t>
      </w:r>
      <w:r w:rsidR="007960BC">
        <w:rPr>
          <w:rFonts w:ascii="Arial" w:hAnsi="Arial" w:cs="Arial"/>
          <w:sz w:val="24"/>
          <w:szCs w:val="24"/>
        </w:rPr>
        <w:t>2</w:t>
      </w:r>
      <w:r w:rsidRPr="00427290">
        <w:rPr>
          <w:rFonts w:ascii="Arial" w:hAnsi="Arial" w:cs="Arial"/>
          <w:sz w:val="24"/>
          <w:szCs w:val="24"/>
        </w:rPr>
        <w:t>]</w:t>
      </w:r>
      <w:r w:rsidRPr="00427290">
        <w:rPr>
          <w:rFonts w:ascii="Arial" w:hAnsi="Arial" w:cs="Arial"/>
          <w:sz w:val="24"/>
          <w:szCs w:val="24"/>
        </w:rPr>
        <w:tab/>
      </w:r>
      <w:r w:rsidR="00427290" w:rsidRPr="00427290">
        <w:rPr>
          <w:rFonts w:ascii="Arial" w:hAnsi="Arial" w:cs="Arial"/>
          <w:sz w:val="24"/>
          <w:szCs w:val="24"/>
        </w:rPr>
        <w:t xml:space="preserve">As regards </w:t>
      </w:r>
      <w:r w:rsidR="00427290">
        <w:rPr>
          <w:rFonts w:ascii="Arial" w:hAnsi="Arial" w:cs="Arial"/>
          <w:sz w:val="24"/>
          <w:szCs w:val="24"/>
        </w:rPr>
        <w:t xml:space="preserve">to </w:t>
      </w:r>
      <w:r w:rsidR="00427290" w:rsidRPr="00427290">
        <w:rPr>
          <w:rFonts w:ascii="Arial" w:hAnsi="Arial" w:cs="Arial"/>
          <w:sz w:val="24"/>
          <w:szCs w:val="24"/>
        </w:rPr>
        <w:t>Mr Boesak’s second leg of argument to the effect that the 2018/2019 fishing quotas were not cancelled but were only suspended in terms of s 41 of the Act, this argument stands to be rejected for two reasons: Firstly, it is not supported by the facts pleaded in the papers before court. The Acting Permanent Secretary’s letter of 24 August 2018 clearly informed the applicant that the quota allocated to the applicant would ‘be kept in reserve until all outstanding matters have been resolved’. The letter did not say that the allocation was suspended</w:t>
      </w:r>
      <w:r w:rsidR="006B677C" w:rsidRPr="00427290">
        <w:rPr>
          <w:rFonts w:ascii="Arial" w:hAnsi="Arial" w:cs="Arial"/>
          <w:sz w:val="24"/>
          <w:szCs w:val="24"/>
        </w:rPr>
        <w:t>.</w:t>
      </w:r>
    </w:p>
    <w:p w:rsidR="00BD56CB" w:rsidRPr="00A03A70" w:rsidRDefault="00BD56CB" w:rsidP="006B677C">
      <w:pPr>
        <w:spacing w:after="0" w:line="360" w:lineRule="auto"/>
        <w:jc w:val="both"/>
        <w:rPr>
          <w:rFonts w:ascii="Arial" w:hAnsi="Arial" w:cs="Arial"/>
          <w:sz w:val="24"/>
          <w:szCs w:val="24"/>
        </w:rPr>
      </w:pPr>
    </w:p>
    <w:p w:rsidR="00BD56CB" w:rsidRPr="00A03A70" w:rsidRDefault="00BD56CB" w:rsidP="006B677C">
      <w:pPr>
        <w:spacing w:after="0" w:line="360" w:lineRule="auto"/>
        <w:jc w:val="both"/>
        <w:rPr>
          <w:rFonts w:ascii="Arial" w:hAnsi="Arial" w:cs="Arial"/>
          <w:sz w:val="24"/>
          <w:szCs w:val="24"/>
        </w:rPr>
      </w:pPr>
      <w:r w:rsidRPr="00A03A70">
        <w:rPr>
          <w:rFonts w:ascii="Arial" w:hAnsi="Arial" w:cs="Arial"/>
          <w:sz w:val="24"/>
          <w:szCs w:val="24"/>
        </w:rPr>
        <w:lastRenderedPageBreak/>
        <w:t>[</w:t>
      </w:r>
      <w:r w:rsidR="00BE0BD1" w:rsidRPr="00A03A70">
        <w:rPr>
          <w:rFonts w:ascii="Arial" w:hAnsi="Arial" w:cs="Arial"/>
          <w:sz w:val="24"/>
          <w:szCs w:val="24"/>
        </w:rPr>
        <w:t>2</w:t>
      </w:r>
      <w:r w:rsidR="007960BC">
        <w:rPr>
          <w:rFonts w:ascii="Arial" w:hAnsi="Arial" w:cs="Arial"/>
          <w:sz w:val="24"/>
          <w:szCs w:val="24"/>
        </w:rPr>
        <w:t>3</w:t>
      </w:r>
      <w:r w:rsidRPr="00A03A70">
        <w:rPr>
          <w:rFonts w:ascii="Arial" w:hAnsi="Arial" w:cs="Arial"/>
          <w:sz w:val="24"/>
          <w:szCs w:val="24"/>
        </w:rPr>
        <w:t>]</w:t>
      </w:r>
      <w:r w:rsidRPr="00A03A70">
        <w:rPr>
          <w:rFonts w:ascii="Arial" w:hAnsi="Arial" w:cs="Arial"/>
          <w:sz w:val="24"/>
          <w:szCs w:val="24"/>
        </w:rPr>
        <w:tab/>
      </w:r>
      <w:r w:rsidR="00A03A70" w:rsidRPr="00A03A70">
        <w:rPr>
          <w:rFonts w:ascii="Arial" w:hAnsi="Arial" w:cs="Arial"/>
          <w:sz w:val="24"/>
          <w:szCs w:val="24"/>
        </w:rPr>
        <w:t xml:space="preserve">Secondly, the applicant invoked reliance on s 41 of the Act, in its replying affidavit claiming that the fishing quotas were suspended. This constitutes a new cause of action. This is not permissible. This allegation should have been pleaded in the founding affidavit. If the court were to permit the applicant to raise this new cause of action, the </w:t>
      </w:r>
      <w:r w:rsidR="00A03A70">
        <w:rPr>
          <w:rFonts w:ascii="Arial" w:hAnsi="Arial" w:cs="Arial"/>
          <w:sz w:val="24"/>
          <w:szCs w:val="24"/>
        </w:rPr>
        <w:t>m</w:t>
      </w:r>
      <w:r w:rsidR="00A03A70" w:rsidRPr="00A03A70">
        <w:rPr>
          <w:rFonts w:ascii="Arial" w:hAnsi="Arial" w:cs="Arial"/>
          <w:sz w:val="24"/>
          <w:szCs w:val="24"/>
        </w:rPr>
        <w:t>inister would be prejudiced in that he would not be able to respond to the new allegation belatedly raised in the replying affidavit.</w:t>
      </w:r>
      <w:r w:rsidR="00A03A70" w:rsidRPr="00A03A70">
        <w:rPr>
          <w:rStyle w:val="FootnoteReference"/>
          <w:rFonts w:ascii="Arial" w:hAnsi="Arial" w:cs="Arial"/>
          <w:sz w:val="24"/>
          <w:szCs w:val="24"/>
        </w:rPr>
        <w:footnoteReference w:id="7"/>
      </w:r>
      <w:r w:rsidR="00A03A70" w:rsidRPr="00A03A70">
        <w:rPr>
          <w:rFonts w:ascii="Arial" w:hAnsi="Arial" w:cs="Arial"/>
          <w:sz w:val="24"/>
          <w:szCs w:val="24"/>
        </w:rPr>
        <w:t xml:space="preserve"> In other words the </w:t>
      </w:r>
      <w:r w:rsidR="00A03A70">
        <w:rPr>
          <w:rFonts w:ascii="Arial" w:hAnsi="Arial" w:cs="Arial"/>
          <w:sz w:val="24"/>
          <w:szCs w:val="24"/>
        </w:rPr>
        <w:t>m</w:t>
      </w:r>
      <w:r w:rsidR="00A03A70" w:rsidRPr="00A03A70">
        <w:rPr>
          <w:rFonts w:ascii="Arial" w:hAnsi="Arial" w:cs="Arial"/>
          <w:sz w:val="24"/>
          <w:szCs w:val="24"/>
        </w:rPr>
        <w:t>inister would not be in position to admit or deny whether the allocation was indeed suspended or not.</w:t>
      </w:r>
    </w:p>
    <w:p w:rsidR="00BD1EB3" w:rsidRPr="00A03A70" w:rsidRDefault="00BD1EB3" w:rsidP="006B677C">
      <w:pPr>
        <w:spacing w:after="0" w:line="360" w:lineRule="auto"/>
        <w:jc w:val="both"/>
        <w:rPr>
          <w:rFonts w:ascii="Arial" w:hAnsi="Arial" w:cs="Arial"/>
          <w:sz w:val="24"/>
          <w:szCs w:val="24"/>
        </w:rPr>
      </w:pPr>
    </w:p>
    <w:p w:rsidR="00520E04" w:rsidRPr="00A03A70" w:rsidRDefault="00520E04" w:rsidP="00BD1EB3">
      <w:pPr>
        <w:spacing w:after="0" w:line="360" w:lineRule="auto"/>
        <w:jc w:val="both"/>
        <w:rPr>
          <w:rFonts w:ascii="Arial" w:hAnsi="Arial" w:cs="Arial"/>
          <w:sz w:val="24"/>
          <w:szCs w:val="24"/>
        </w:rPr>
      </w:pPr>
      <w:r w:rsidRPr="00A03A70">
        <w:rPr>
          <w:rFonts w:ascii="Arial" w:hAnsi="Arial" w:cs="Arial"/>
          <w:sz w:val="24"/>
          <w:szCs w:val="24"/>
        </w:rPr>
        <w:t>[2</w:t>
      </w:r>
      <w:r w:rsidR="007960BC">
        <w:rPr>
          <w:rFonts w:ascii="Arial" w:hAnsi="Arial" w:cs="Arial"/>
          <w:sz w:val="24"/>
          <w:szCs w:val="24"/>
        </w:rPr>
        <w:t>4</w:t>
      </w:r>
      <w:r w:rsidRPr="00A03A70">
        <w:rPr>
          <w:rFonts w:ascii="Arial" w:hAnsi="Arial" w:cs="Arial"/>
          <w:sz w:val="24"/>
          <w:szCs w:val="24"/>
        </w:rPr>
        <w:t>]</w:t>
      </w:r>
      <w:r w:rsidRPr="00A03A70">
        <w:rPr>
          <w:rFonts w:ascii="Arial" w:hAnsi="Arial" w:cs="Arial"/>
          <w:sz w:val="24"/>
          <w:szCs w:val="24"/>
        </w:rPr>
        <w:tab/>
      </w:r>
      <w:r w:rsidR="00A03A70" w:rsidRPr="00A03A70">
        <w:rPr>
          <w:rFonts w:ascii="Arial" w:hAnsi="Arial" w:cs="Arial"/>
          <w:sz w:val="24"/>
          <w:szCs w:val="24"/>
        </w:rPr>
        <w:t>To the extent that I may have erred in my conclusion on the 2018/2019 fishing quotas allocated to the applicant as not still being kept in the reserve, I proceed to consider whether (if it still in existence) it was covered or ordered to be released by the court order of 5 May 2020.</w:t>
      </w:r>
    </w:p>
    <w:p w:rsidR="00520E04" w:rsidRPr="00D844D2" w:rsidRDefault="00520E04" w:rsidP="00BD1EB3">
      <w:pPr>
        <w:spacing w:after="0" w:line="360" w:lineRule="auto"/>
        <w:jc w:val="both"/>
        <w:rPr>
          <w:rFonts w:ascii="Arial" w:hAnsi="Arial" w:cs="Arial"/>
          <w:sz w:val="24"/>
          <w:szCs w:val="24"/>
        </w:rPr>
      </w:pPr>
    </w:p>
    <w:p w:rsidR="00520E04" w:rsidRPr="00D844D2" w:rsidRDefault="00520E04" w:rsidP="00BD1EB3">
      <w:pPr>
        <w:spacing w:after="0" w:line="360" w:lineRule="auto"/>
        <w:jc w:val="both"/>
        <w:rPr>
          <w:rFonts w:ascii="Arial" w:hAnsi="Arial" w:cs="Arial"/>
          <w:sz w:val="24"/>
          <w:szCs w:val="24"/>
        </w:rPr>
      </w:pPr>
      <w:r w:rsidRPr="00D844D2">
        <w:rPr>
          <w:rFonts w:ascii="Arial" w:hAnsi="Arial" w:cs="Arial"/>
          <w:sz w:val="24"/>
          <w:szCs w:val="24"/>
        </w:rPr>
        <w:t>[2</w:t>
      </w:r>
      <w:r w:rsidR="007960BC">
        <w:rPr>
          <w:rFonts w:ascii="Arial" w:hAnsi="Arial" w:cs="Arial"/>
          <w:sz w:val="24"/>
          <w:szCs w:val="24"/>
        </w:rPr>
        <w:t>5</w:t>
      </w:r>
      <w:r w:rsidRPr="00D844D2">
        <w:rPr>
          <w:rFonts w:ascii="Arial" w:hAnsi="Arial" w:cs="Arial"/>
          <w:sz w:val="24"/>
          <w:szCs w:val="24"/>
        </w:rPr>
        <w:t>]</w:t>
      </w:r>
      <w:r w:rsidRPr="00D844D2">
        <w:rPr>
          <w:rFonts w:ascii="Arial" w:hAnsi="Arial" w:cs="Arial"/>
          <w:sz w:val="24"/>
          <w:szCs w:val="24"/>
        </w:rPr>
        <w:tab/>
      </w:r>
      <w:r w:rsidR="00D844D2" w:rsidRPr="00D844D2">
        <w:rPr>
          <w:rFonts w:ascii="Arial" w:hAnsi="Arial" w:cs="Arial"/>
          <w:sz w:val="24"/>
          <w:szCs w:val="24"/>
        </w:rPr>
        <w:t>The starting point is to consider the relief sought by the applicant in the review application. This is so because a court order will ordinarily mirror the relief sought by the applicant in the notice of motion. This approach is based on the well-established principle that a court is not permitted to issue an order which was never applied for by any of the litigants before court</w:t>
      </w:r>
      <w:r w:rsidR="00D844D2" w:rsidRPr="00D844D2">
        <w:rPr>
          <w:rStyle w:val="FootnoteReference"/>
          <w:rFonts w:ascii="Arial" w:hAnsi="Arial" w:cs="Arial"/>
          <w:sz w:val="24"/>
          <w:szCs w:val="24"/>
        </w:rPr>
        <w:footnoteReference w:id="8"/>
      </w:r>
      <w:r w:rsidR="00D844D2" w:rsidRPr="00D844D2">
        <w:rPr>
          <w:rFonts w:ascii="Arial" w:hAnsi="Arial" w:cs="Arial"/>
          <w:sz w:val="24"/>
          <w:szCs w:val="24"/>
        </w:rPr>
        <w:t>.</w:t>
      </w:r>
    </w:p>
    <w:p w:rsidR="00520E04" w:rsidRPr="00D844D2" w:rsidRDefault="00520E04" w:rsidP="00BD1EB3">
      <w:pPr>
        <w:spacing w:after="0" w:line="360" w:lineRule="auto"/>
        <w:jc w:val="both"/>
        <w:rPr>
          <w:rFonts w:ascii="Arial" w:hAnsi="Arial" w:cs="Arial"/>
          <w:sz w:val="24"/>
          <w:szCs w:val="24"/>
        </w:rPr>
      </w:pPr>
    </w:p>
    <w:p w:rsidR="00520E04" w:rsidRPr="00D844D2" w:rsidRDefault="00520E04" w:rsidP="00BD1EB3">
      <w:pPr>
        <w:spacing w:after="0" w:line="360" w:lineRule="auto"/>
        <w:jc w:val="both"/>
        <w:rPr>
          <w:rFonts w:ascii="Arial" w:hAnsi="Arial" w:cs="Arial"/>
          <w:sz w:val="24"/>
          <w:szCs w:val="24"/>
        </w:rPr>
      </w:pPr>
      <w:r w:rsidRPr="00D844D2">
        <w:rPr>
          <w:rFonts w:ascii="Arial" w:hAnsi="Arial" w:cs="Arial"/>
          <w:sz w:val="24"/>
          <w:szCs w:val="24"/>
        </w:rPr>
        <w:t>[2</w:t>
      </w:r>
      <w:r w:rsidR="007960BC">
        <w:rPr>
          <w:rFonts w:ascii="Arial" w:hAnsi="Arial" w:cs="Arial"/>
          <w:sz w:val="24"/>
          <w:szCs w:val="24"/>
        </w:rPr>
        <w:t>6</w:t>
      </w:r>
      <w:r w:rsidRPr="00D844D2">
        <w:rPr>
          <w:rFonts w:ascii="Arial" w:hAnsi="Arial" w:cs="Arial"/>
          <w:sz w:val="24"/>
          <w:szCs w:val="24"/>
        </w:rPr>
        <w:t>]</w:t>
      </w:r>
      <w:r w:rsidRPr="00D844D2">
        <w:rPr>
          <w:rFonts w:ascii="Arial" w:hAnsi="Arial" w:cs="Arial"/>
          <w:sz w:val="24"/>
          <w:szCs w:val="24"/>
        </w:rPr>
        <w:tab/>
      </w:r>
      <w:r w:rsidR="00D844D2" w:rsidRPr="00D844D2">
        <w:rPr>
          <w:rFonts w:ascii="Arial" w:hAnsi="Arial" w:cs="Arial"/>
          <w:sz w:val="24"/>
          <w:szCs w:val="24"/>
        </w:rPr>
        <w:t>The notice of motion in respect of the review proceedings reads:</w:t>
      </w:r>
    </w:p>
    <w:p w:rsidR="00520E04" w:rsidRDefault="00520E04" w:rsidP="00BD1EB3">
      <w:pPr>
        <w:spacing w:after="0" w:line="360" w:lineRule="auto"/>
        <w:jc w:val="both"/>
        <w:rPr>
          <w:rFonts w:ascii="Arial" w:hAnsi="Arial" w:cs="Arial"/>
          <w:sz w:val="24"/>
          <w:szCs w:val="24"/>
        </w:rPr>
      </w:pPr>
    </w:p>
    <w:p w:rsidR="00D844D2" w:rsidRPr="00D844D2" w:rsidRDefault="00D844D2" w:rsidP="00D844D2">
      <w:pPr>
        <w:pStyle w:val="BodyText"/>
        <w:tabs>
          <w:tab w:val="left" w:pos="709"/>
        </w:tabs>
        <w:spacing w:line="360" w:lineRule="auto"/>
        <w:ind w:left="709"/>
        <w:jc w:val="both"/>
        <w:rPr>
          <w:rFonts w:ascii="Arial" w:hAnsi="Arial" w:cs="Arial"/>
          <w:sz w:val="22"/>
          <w:szCs w:val="22"/>
        </w:rPr>
      </w:pPr>
      <w:r>
        <w:rPr>
          <w:rFonts w:ascii="Arial" w:hAnsi="Arial" w:cs="Arial"/>
          <w:sz w:val="22"/>
          <w:szCs w:val="22"/>
        </w:rPr>
        <w:t>‘</w:t>
      </w:r>
      <w:r w:rsidRPr="00D844D2">
        <w:rPr>
          <w:rFonts w:ascii="Arial" w:hAnsi="Arial" w:cs="Arial"/>
          <w:sz w:val="22"/>
          <w:szCs w:val="22"/>
        </w:rPr>
        <w:t>TAKE NOTICE that EHIKA FISHING (PROPRIETARY) LIMITED (herein after called the applicant) intends to make an application to this court for an order –</w:t>
      </w:r>
    </w:p>
    <w:p w:rsidR="00D844D2" w:rsidRPr="00D844D2" w:rsidRDefault="00D844D2" w:rsidP="00D844D2">
      <w:pPr>
        <w:pStyle w:val="BodyText"/>
        <w:tabs>
          <w:tab w:val="left" w:pos="709"/>
        </w:tabs>
        <w:spacing w:line="360" w:lineRule="auto"/>
        <w:jc w:val="both"/>
        <w:rPr>
          <w:rFonts w:ascii="Arial" w:hAnsi="Arial" w:cs="Arial"/>
          <w:sz w:val="22"/>
          <w:szCs w:val="22"/>
        </w:rPr>
      </w:pPr>
    </w:p>
    <w:p w:rsidR="00D844D2" w:rsidRDefault="00D844D2" w:rsidP="00D844D2">
      <w:pPr>
        <w:pStyle w:val="BodyText"/>
        <w:numPr>
          <w:ilvl w:val="0"/>
          <w:numId w:val="46"/>
        </w:numPr>
        <w:tabs>
          <w:tab w:val="left" w:pos="1134"/>
        </w:tabs>
        <w:spacing w:line="360" w:lineRule="auto"/>
        <w:ind w:left="1134" w:hanging="425"/>
        <w:jc w:val="both"/>
        <w:rPr>
          <w:rFonts w:ascii="Arial" w:hAnsi="Arial" w:cs="Arial"/>
          <w:sz w:val="22"/>
          <w:szCs w:val="22"/>
        </w:rPr>
      </w:pPr>
      <w:r w:rsidRPr="00D844D2">
        <w:rPr>
          <w:rFonts w:ascii="Arial" w:hAnsi="Arial" w:cs="Arial"/>
          <w:sz w:val="22"/>
          <w:szCs w:val="22"/>
        </w:rPr>
        <w:t xml:space="preserve">Reviewing and correcting or setting aside the </w:t>
      </w:r>
      <w:r w:rsidRPr="00D844D2">
        <w:rPr>
          <w:rFonts w:ascii="Arial" w:hAnsi="Arial" w:cs="Arial"/>
          <w:sz w:val="22"/>
          <w:szCs w:val="22"/>
          <w:u w:val="single"/>
        </w:rPr>
        <w:t>decision</w:t>
      </w:r>
      <w:r w:rsidRPr="00D844D2">
        <w:rPr>
          <w:rFonts w:ascii="Arial" w:hAnsi="Arial" w:cs="Arial"/>
          <w:sz w:val="22"/>
          <w:szCs w:val="22"/>
        </w:rPr>
        <w:t xml:space="preserve"> by the first Respondent to </w:t>
      </w:r>
      <w:r w:rsidRPr="00D844D2">
        <w:rPr>
          <w:rFonts w:ascii="Arial" w:hAnsi="Arial" w:cs="Arial"/>
          <w:sz w:val="22"/>
          <w:szCs w:val="22"/>
          <w:u w:val="single"/>
        </w:rPr>
        <w:t>withhold the allocation</w:t>
      </w:r>
      <w:r w:rsidRPr="00D844D2">
        <w:rPr>
          <w:rFonts w:ascii="Arial" w:hAnsi="Arial" w:cs="Arial"/>
          <w:sz w:val="22"/>
          <w:szCs w:val="22"/>
        </w:rPr>
        <w:t xml:space="preserve"> of fishing quotas to the Applicant of its existing right;</w:t>
      </w:r>
    </w:p>
    <w:p w:rsidR="00D844D2" w:rsidRDefault="00D844D2" w:rsidP="00D844D2">
      <w:pPr>
        <w:pStyle w:val="BodyText"/>
        <w:tabs>
          <w:tab w:val="left" w:pos="1134"/>
        </w:tabs>
        <w:spacing w:line="360" w:lineRule="auto"/>
        <w:jc w:val="both"/>
        <w:rPr>
          <w:rFonts w:ascii="Arial" w:hAnsi="Arial" w:cs="Arial"/>
          <w:sz w:val="22"/>
          <w:szCs w:val="22"/>
        </w:rPr>
      </w:pPr>
    </w:p>
    <w:p w:rsidR="00D844D2" w:rsidRPr="00D844D2" w:rsidRDefault="00D844D2" w:rsidP="00D844D2">
      <w:pPr>
        <w:pStyle w:val="BodyText"/>
        <w:numPr>
          <w:ilvl w:val="0"/>
          <w:numId w:val="46"/>
        </w:numPr>
        <w:tabs>
          <w:tab w:val="left" w:pos="1134"/>
        </w:tabs>
        <w:spacing w:line="360" w:lineRule="auto"/>
        <w:ind w:left="1134" w:hanging="425"/>
        <w:jc w:val="both"/>
        <w:rPr>
          <w:rFonts w:ascii="Arial" w:hAnsi="Arial" w:cs="Arial"/>
          <w:sz w:val="22"/>
          <w:szCs w:val="22"/>
        </w:rPr>
      </w:pPr>
      <w:r w:rsidRPr="00D844D2">
        <w:rPr>
          <w:rFonts w:ascii="Arial" w:hAnsi="Arial" w:cs="Arial"/>
          <w:sz w:val="22"/>
          <w:szCs w:val="22"/>
        </w:rPr>
        <w:t>Granting such further or alternative relief as the above Honourable Court may deem fit.’</w:t>
      </w:r>
    </w:p>
    <w:p w:rsidR="00D844D2" w:rsidRPr="00D844D2" w:rsidRDefault="00D844D2" w:rsidP="00D844D2">
      <w:pPr>
        <w:tabs>
          <w:tab w:val="left" w:pos="1134"/>
        </w:tabs>
        <w:spacing w:after="0" w:line="360" w:lineRule="auto"/>
        <w:ind w:left="709"/>
        <w:jc w:val="both"/>
        <w:rPr>
          <w:rFonts w:ascii="Arial" w:hAnsi="Arial" w:cs="Arial"/>
        </w:rPr>
      </w:pPr>
      <w:r>
        <w:rPr>
          <w:rFonts w:ascii="Arial" w:hAnsi="Arial" w:cs="Arial"/>
        </w:rPr>
        <w:tab/>
      </w:r>
      <w:r w:rsidRPr="00D844D2">
        <w:rPr>
          <w:rFonts w:ascii="Arial" w:hAnsi="Arial" w:cs="Arial"/>
        </w:rPr>
        <w:t>(</w:t>
      </w:r>
      <w:r w:rsidRPr="00D844D2">
        <w:rPr>
          <w:rFonts w:ascii="Arial" w:hAnsi="Arial" w:cs="Arial"/>
          <w:i/>
        </w:rPr>
        <w:t>Underlining supplied for emphasis)</w:t>
      </w:r>
    </w:p>
    <w:p w:rsidR="00D844D2" w:rsidRPr="00D844D2" w:rsidRDefault="00D844D2" w:rsidP="00BD1EB3">
      <w:pPr>
        <w:spacing w:after="0" w:line="360" w:lineRule="auto"/>
        <w:jc w:val="both"/>
        <w:rPr>
          <w:rFonts w:ascii="Arial" w:hAnsi="Arial" w:cs="Arial"/>
          <w:sz w:val="24"/>
          <w:szCs w:val="24"/>
        </w:rPr>
      </w:pPr>
    </w:p>
    <w:p w:rsidR="00520E04" w:rsidRDefault="00520E04" w:rsidP="00BD1EB3">
      <w:pPr>
        <w:spacing w:after="0" w:line="360" w:lineRule="auto"/>
        <w:jc w:val="both"/>
        <w:rPr>
          <w:rFonts w:ascii="Arial" w:hAnsi="Arial" w:cs="Arial"/>
          <w:sz w:val="24"/>
          <w:szCs w:val="24"/>
        </w:rPr>
      </w:pPr>
      <w:r>
        <w:rPr>
          <w:rFonts w:ascii="Arial" w:hAnsi="Arial" w:cs="Arial"/>
          <w:sz w:val="24"/>
          <w:szCs w:val="24"/>
        </w:rPr>
        <w:lastRenderedPageBreak/>
        <w:t>[2</w:t>
      </w:r>
      <w:r w:rsidR="007960BC">
        <w:rPr>
          <w:rFonts w:ascii="Arial" w:hAnsi="Arial" w:cs="Arial"/>
          <w:sz w:val="24"/>
          <w:szCs w:val="24"/>
        </w:rPr>
        <w:t>7</w:t>
      </w:r>
      <w:r>
        <w:rPr>
          <w:rFonts w:ascii="Arial" w:hAnsi="Arial" w:cs="Arial"/>
          <w:sz w:val="24"/>
          <w:szCs w:val="24"/>
        </w:rPr>
        <w:t>]</w:t>
      </w:r>
      <w:r>
        <w:rPr>
          <w:rFonts w:ascii="Arial" w:hAnsi="Arial" w:cs="Arial"/>
          <w:sz w:val="24"/>
          <w:szCs w:val="24"/>
        </w:rPr>
        <w:tab/>
      </w:r>
      <w:r w:rsidR="00D844D2">
        <w:rPr>
          <w:rFonts w:ascii="Arial" w:hAnsi="Arial" w:cs="Arial"/>
          <w:sz w:val="24"/>
          <w:szCs w:val="24"/>
        </w:rPr>
        <w:t>It is common ground that the review application did not proceed to court but the dispute was settled between the parties by way of a settlement agreement which was recorded in a Joint Status Report signed by the legal practitioners for the parties which was submitted to the court to make that agreement an order of court. The settlement read thus:</w:t>
      </w:r>
    </w:p>
    <w:p w:rsidR="00520E04" w:rsidRDefault="00520E04" w:rsidP="00BD1EB3">
      <w:pPr>
        <w:spacing w:after="0" w:line="360" w:lineRule="auto"/>
        <w:jc w:val="both"/>
        <w:rPr>
          <w:rFonts w:ascii="Arial" w:hAnsi="Arial" w:cs="Arial"/>
          <w:sz w:val="24"/>
          <w:szCs w:val="24"/>
        </w:rPr>
      </w:pPr>
    </w:p>
    <w:p w:rsidR="00585A5F" w:rsidRPr="0001601D" w:rsidRDefault="0001601D" w:rsidP="0001601D">
      <w:pPr>
        <w:spacing w:after="0" w:line="360" w:lineRule="auto"/>
        <w:ind w:firstLine="720"/>
        <w:jc w:val="both"/>
        <w:rPr>
          <w:rFonts w:ascii="Arial" w:hAnsi="Arial" w:cs="Arial"/>
        </w:rPr>
      </w:pPr>
      <w:r w:rsidRPr="0001601D">
        <w:rPr>
          <w:rFonts w:ascii="Arial" w:hAnsi="Arial" w:cs="Arial"/>
        </w:rPr>
        <w:t>‘The First Respondent concedes to the relief sought in paragraph 1 of the notice of motion and the parties have agreed to each carry the burden of their own costs.’</w:t>
      </w:r>
    </w:p>
    <w:p w:rsidR="00585A5F" w:rsidRPr="0001601D" w:rsidRDefault="00585A5F" w:rsidP="00BD1EB3">
      <w:pPr>
        <w:spacing w:after="0" w:line="360" w:lineRule="auto"/>
        <w:jc w:val="both"/>
        <w:rPr>
          <w:rFonts w:ascii="Arial" w:hAnsi="Arial" w:cs="Arial"/>
          <w:sz w:val="24"/>
          <w:szCs w:val="24"/>
        </w:rPr>
      </w:pPr>
    </w:p>
    <w:p w:rsidR="00520E04" w:rsidRPr="0001601D" w:rsidRDefault="00520E04" w:rsidP="00BD1EB3">
      <w:pPr>
        <w:spacing w:after="0" w:line="360" w:lineRule="auto"/>
        <w:jc w:val="both"/>
        <w:rPr>
          <w:rFonts w:ascii="Arial" w:hAnsi="Arial" w:cs="Arial"/>
          <w:sz w:val="24"/>
          <w:szCs w:val="24"/>
        </w:rPr>
      </w:pPr>
      <w:r w:rsidRPr="0001601D">
        <w:rPr>
          <w:rFonts w:ascii="Arial" w:hAnsi="Arial" w:cs="Arial"/>
          <w:sz w:val="24"/>
          <w:szCs w:val="24"/>
        </w:rPr>
        <w:t>[2</w:t>
      </w:r>
      <w:r w:rsidR="007960BC">
        <w:rPr>
          <w:rFonts w:ascii="Arial" w:hAnsi="Arial" w:cs="Arial"/>
          <w:sz w:val="24"/>
          <w:szCs w:val="24"/>
        </w:rPr>
        <w:t>8</w:t>
      </w:r>
      <w:r w:rsidRPr="0001601D">
        <w:rPr>
          <w:rFonts w:ascii="Arial" w:hAnsi="Arial" w:cs="Arial"/>
          <w:sz w:val="24"/>
          <w:szCs w:val="24"/>
        </w:rPr>
        <w:t>]</w:t>
      </w:r>
      <w:r w:rsidRPr="0001601D">
        <w:rPr>
          <w:rFonts w:ascii="Arial" w:hAnsi="Arial" w:cs="Arial"/>
          <w:sz w:val="24"/>
          <w:szCs w:val="24"/>
        </w:rPr>
        <w:tab/>
      </w:r>
      <w:r w:rsidR="0001601D" w:rsidRPr="0001601D">
        <w:rPr>
          <w:rFonts w:ascii="Arial" w:hAnsi="Arial" w:cs="Arial"/>
          <w:sz w:val="24"/>
          <w:szCs w:val="24"/>
        </w:rPr>
        <w:t>On 5 May 2020 the court made the order in the following terms:</w:t>
      </w:r>
    </w:p>
    <w:p w:rsidR="00520E04" w:rsidRDefault="00520E04" w:rsidP="00BD1EB3">
      <w:pPr>
        <w:spacing w:after="0" w:line="360" w:lineRule="auto"/>
        <w:jc w:val="both"/>
        <w:rPr>
          <w:rFonts w:ascii="Arial" w:hAnsi="Arial" w:cs="Arial"/>
          <w:sz w:val="24"/>
          <w:szCs w:val="24"/>
        </w:rPr>
      </w:pPr>
    </w:p>
    <w:p w:rsidR="0001601D" w:rsidRPr="0001601D" w:rsidRDefault="0001601D" w:rsidP="0001601D">
      <w:pPr>
        <w:tabs>
          <w:tab w:val="left" w:pos="1134"/>
        </w:tabs>
        <w:spacing w:after="0" w:line="360" w:lineRule="auto"/>
        <w:ind w:left="1134" w:hanging="414"/>
        <w:jc w:val="both"/>
        <w:rPr>
          <w:rFonts w:ascii="Arial" w:hAnsi="Arial" w:cs="Arial"/>
        </w:rPr>
      </w:pPr>
      <w:r w:rsidRPr="0001601D">
        <w:rPr>
          <w:rFonts w:ascii="Arial" w:hAnsi="Arial" w:cs="Arial"/>
        </w:rPr>
        <w:t>‘1.</w:t>
      </w:r>
      <w:r>
        <w:rPr>
          <w:rFonts w:ascii="Arial" w:hAnsi="Arial" w:cs="Arial"/>
        </w:rPr>
        <w:tab/>
      </w:r>
      <w:r w:rsidRPr="0001601D">
        <w:rPr>
          <w:rFonts w:ascii="Arial" w:hAnsi="Arial" w:cs="Arial"/>
        </w:rPr>
        <w:t>The decision of the First Respondent [Minister] to withhold the allocation of the fishing quotas to the applicant in terms of its existing fishing rights, is hereby reviewed and set aside.</w:t>
      </w:r>
    </w:p>
    <w:p w:rsidR="0001601D" w:rsidRPr="0001601D" w:rsidRDefault="0001601D" w:rsidP="0001601D">
      <w:pPr>
        <w:tabs>
          <w:tab w:val="left" w:pos="1134"/>
        </w:tabs>
        <w:spacing w:after="0" w:line="360" w:lineRule="auto"/>
        <w:ind w:left="720"/>
        <w:jc w:val="both"/>
        <w:rPr>
          <w:rFonts w:ascii="Arial" w:hAnsi="Arial" w:cs="Arial"/>
        </w:rPr>
      </w:pPr>
    </w:p>
    <w:p w:rsidR="0001601D" w:rsidRPr="0001601D" w:rsidRDefault="0001601D" w:rsidP="0001601D">
      <w:pPr>
        <w:tabs>
          <w:tab w:val="left" w:pos="1134"/>
        </w:tabs>
        <w:spacing w:after="0" w:line="360" w:lineRule="auto"/>
        <w:ind w:left="720"/>
        <w:jc w:val="both"/>
        <w:rPr>
          <w:rFonts w:ascii="Arial" w:hAnsi="Arial" w:cs="Arial"/>
        </w:rPr>
      </w:pPr>
      <w:r w:rsidRPr="0001601D">
        <w:rPr>
          <w:rFonts w:ascii="Arial" w:hAnsi="Arial" w:cs="Arial"/>
        </w:rPr>
        <w:t>2.</w:t>
      </w:r>
      <w:r>
        <w:rPr>
          <w:rFonts w:ascii="Arial" w:hAnsi="Arial" w:cs="Arial"/>
        </w:rPr>
        <w:tab/>
      </w:r>
      <w:r w:rsidRPr="0001601D">
        <w:rPr>
          <w:rFonts w:ascii="Arial" w:hAnsi="Arial" w:cs="Arial"/>
        </w:rPr>
        <w:t>Each party pays its own costs.</w:t>
      </w:r>
    </w:p>
    <w:p w:rsidR="0001601D" w:rsidRPr="0001601D" w:rsidRDefault="0001601D" w:rsidP="0001601D">
      <w:pPr>
        <w:tabs>
          <w:tab w:val="left" w:pos="1134"/>
        </w:tabs>
        <w:spacing w:after="0" w:line="360" w:lineRule="auto"/>
        <w:ind w:left="720"/>
        <w:jc w:val="both"/>
        <w:rPr>
          <w:rFonts w:ascii="Arial" w:hAnsi="Arial" w:cs="Arial"/>
        </w:rPr>
      </w:pPr>
    </w:p>
    <w:p w:rsidR="0001601D" w:rsidRPr="0001601D" w:rsidRDefault="0001601D" w:rsidP="0001601D">
      <w:pPr>
        <w:tabs>
          <w:tab w:val="left" w:pos="1134"/>
        </w:tabs>
        <w:spacing w:after="0" w:line="360" w:lineRule="auto"/>
        <w:ind w:left="720"/>
        <w:jc w:val="both"/>
        <w:rPr>
          <w:rFonts w:ascii="Arial" w:hAnsi="Arial" w:cs="Arial"/>
        </w:rPr>
      </w:pPr>
      <w:r w:rsidRPr="0001601D">
        <w:rPr>
          <w:rFonts w:ascii="Arial" w:hAnsi="Arial" w:cs="Arial"/>
        </w:rPr>
        <w:t>3.</w:t>
      </w:r>
      <w:r>
        <w:rPr>
          <w:rFonts w:ascii="Arial" w:hAnsi="Arial" w:cs="Arial"/>
        </w:rPr>
        <w:tab/>
      </w:r>
      <w:r w:rsidRPr="0001601D">
        <w:rPr>
          <w:rFonts w:ascii="Arial" w:hAnsi="Arial" w:cs="Arial"/>
        </w:rPr>
        <w:t>The matter is removed from the roll: Case Finalised.’</w:t>
      </w:r>
    </w:p>
    <w:p w:rsidR="0001601D" w:rsidRPr="0001601D" w:rsidRDefault="0001601D" w:rsidP="00BD1EB3">
      <w:pPr>
        <w:spacing w:after="0" w:line="360" w:lineRule="auto"/>
        <w:jc w:val="both"/>
        <w:rPr>
          <w:rFonts w:ascii="Arial" w:hAnsi="Arial" w:cs="Arial"/>
          <w:sz w:val="24"/>
          <w:szCs w:val="24"/>
        </w:rPr>
      </w:pPr>
    </w:p>
    <w:p w:rsidR="00520E04" w:rsidRPr="0001601D" w:rsidRDefault="00520E04" w:rsidP="00BD1EB3">
      <w:pPr>
        <w:spacing w:after="0" w:line="360" w:lineRule="auto"/>
        <w:jc w:val="both"/>
        <w:rPr>
          <w:rFonts w:ascii="Arial" w:hAnsi="Arial" w:cs="Arial"/>
          <w:sz w:val="24"/>
          <w:szCs w:val="24"/>
        </w:rPr>
      </w:pPr>
      <w:r w:rsidRPr="0001601D">
        <w:rPr>
          <w:rFonts w:ascii="Arial" w:hAnsi="Arial" w:cs="Arial"/>
          <w:sz w:val="24"/>
          <w:szCs w:val="24"/>
        </w:rPr>
        <w:t>[2</w:t>
      </w:r>
      <w:r w:rsidR="007960BC">
        <w:rPr>
          <w:rFonts w:ascii="Arial" w:hAnsi="Arial" w:cs="Arial"/>
          <w:sz w:val="24"/>
          <w:szCs w:val="24"/>
        </w:rPr>
        <w:t>9</w:t>
      </w:r>
      <w:r w:rsidRPr="0001601D">
        <w:rPr>
          <w:rFonts w:ascii="Arial" w:hAnsi="Arial" w:cs="Arial"/>
          <w:sz w:val="24"/>
          <w:szCs w:val="24"/>
        </w:rPr>
        <w:t>]</w:t>
      </w:r>
      <w:r w:rsidRPr="0001601D">
        <w:rPr>
          <w:rFonts w:ascii="Arial" w:hAnsi="Arial" w:cs="Arial"/>
          <w:sz w:val="24"/>
          <w:szCs w:val="24"/>
        </w:rPr>
        <w:tab/>
      </w:r>
      <w:r w:rsidR="0001601D" w:rsidRPr="0001601D">
        <w:rPr>
          <w:rFonts w:ascii="Arial" w:hAnsi="Arial" w:cs="Arial"/>
          <w:sz w:val="24"/>
          <w:szCs w:val="24"/>
        </w:rPr>
        <w:t xml:space="preserve">It is to be noted that the applicant sought to review and set aside a ‘decision’ and not ‘decisions’. This is an important consideration for the reason that the decision by the </w:t>
      </w:r>
      <w:r w:rsidR="0001601D">
        <w:rPr>
          <w:rFonts w:ascii="Arial" w:hAnsi="Arial" w:cs="Arial"/>
          <w:sz w:val="24"/>
          <w:szCs w:val="24"/>
        </w:rPr>
        <w:t>m</w:t>
      </w:r>
      <w:r w:rsidR="0001601D" w:rsidRPr="0001601D">
        <w:rPr>
          <w:rFonts w:ascii="Arial" w:hAnsi="Arial" w:cs="Arial"/>
          <w:sz w:val="24"/>
          <w:szCs w:val="24"/>
        </w:rPr>
        <w:t xml:space="preserve">inister to keep in reserve the fishing quotas allocated to the applicant for the fishing season 2018/2019 and the </w:t>
      </w:r>
      <w:r w:rsidR="0001601D">
        <w:rPr>
          <w:rFonts w:ascii="Arial" w:hAnsi="Arial" w:cs="Arial"/>
          <w:sz w:val="24"/>
          <w:szCs w:val="24"/>
        </w:rPr>
        <w:t>m</w:t>
      </w:r>
      <w:r w:rsidR="0001601D" w:rsidRPr="0001601D">
        <w:rPr>
          <w:rFonts w:ascii="Arial" w:hAnsi="Arial" w:cs="Arial"/>
          <w:sz w:val="24"/>
          <w:szCs w:val="24"/>
        </w:rPr>
        <w:t xml:space="preserve">inister’s decision in 2020 to withhold the allocation of fishing quotas to the applicant, constituted two separate and independent decisions. I think it is fair to say that if the applicant intended to have both decisions reviewed and set aside, it would have framed its relief accordingly. In other words, it would have sought an order reviewing and setting aside the </w:t>
      </w:r>
      <w:r w:rsidR="0001601D">
        <w:rPr>
          <w:rFonts w:ascii="Arial" w:hAnsi="Arial" w:cs="Arial"/>
          <w:sz w:val="24"/>
          <w:szCs w:val="24"/>
        </w:rPr>
        <w:t>m</w:t>
      </w:r>
      <w:r w:rsidR="0001601D" w:rsidRPr="0001601D">
        <w:rPr>
          <w:rFonts w:ascii="Arial" w:hAnsi="Arial" w:cs="Arial"/>
          <w:sz w:val="24"/>
          <w:szCs w:val="24"/>
        </w:rPr>
        <w:t xml:space="preserve">inister’s ‘decisions’ and not only the </w:t>
      </w:r>
      <w:r w:rsidR="0001601D">
        <w:rPr>
          <w:rFonts w:ascii="Arial" w:hAnsi="Arial" w:cs="Arial"/>
          <w:sz w:val="24"/>
          <w:szCs w:val="24"/>
        </w:rPr>
        <w:t>m</w:t>
      </w:r>
      <w:r w:rsidR="0001601D" w:rsidRPr="0001601D">
        <w:rPr>
          <w:rFonts w:ascii="Arial" w:hAnsi="Arial" w:cs="Arial"/>
          <w:sz w:val="24"/>
          <w:szCs w:val="24"/>
        </w:rPr>
        <w:t>inister</w:t>
      </w:r>
      <w:r w:rsidR="0001601D">
        <w:rPr>
          <w:rFonts w:ascii="Arial" w:hAnsi="Arial" w:cs="Arial"/>
          <w:sz w:val="24"/>
          <w:szCs w:val="24"/>
        </w:rPr>
        <w:t>’s</w:t>
      </w:r>
      <w:r w:rsidR="0001601D" w:rsidRPr="0001601D">
        <w:rPr>
          <w:rFonts w:ascii="Arial" w:hAnsi="Arial" w:cs="Arial"/>
          <w:sz w:val="24"/>
          <w:szCs w:val="24"/>
        </w:rPr>
        <w:t xml:space="preserve"> ‘decision’ made in 2020</w:t>
      </w:r>
      <w:r w:rsidR="0001601D">
        <w:rPr>
          <w:rFonts w:ascii="Arial" w:hAnsi="Arial" w:cs="Arial"/>
          <w:sz w:val="24"/>
          <w:szCs w:val="24"/>
        </w:rPr>
        <w:t>.</w:t>
      </w:r>
    </w:p>
    <w:p w:rsidR="00520E04" w:rsidRPr="001A6545" w:rsidRDefault="00520E04" w:rsidP="00BD1EB3">
      <w:pPr>
        <w:spacing w:after="0" w:line="360" w:lineRule="auto"/>
        <w:jc w:val="both"/>
        <w:rPr>
          <w:rFonts w:ascii="Arial" w:hAnsi="Arial" w:cs="Arial"/>
          <w:sz w:val="24"/>
          <w:szCs w:val="24"/>
        </w:rPr>
      </w:pPr>
    </w:p>
    <w:p w:rsidR="00520E04" w:rsidRPr="001A6545" w:rsidRDefault="00520E04" w:rsidP="00BD1EB3">
      <w:pPr>
        <w:spacing w:after="0" w:line="360" w:lineRule="auto"/>
        <w:jc w:val="both"/>
        <w:rPr>
          <w:rFonts w:ascii="Arial" w:hAnsi="Arial" w:cs="Arial"/>
          <w:sz w:val="24"/>
          <w:szCs w:val="24"/>
        </w:rPr>
      </w:pPr>
      <w:r w:rsidRPr="001A6545">
        <w:rPr>
          <w:rFonts w:ascii="Arial" w:hAnsi="Arial" w:cs="Arial"/>
          <w:sz w:val="24"/>
          <w:szCs w:val="24"/>
        </w:rPr>
        <w:t>[</w:t>
      </w:r>
      <w:r w:rsidR="007960BC">
        <w:rPr>
          <w:rFonts w:ascii="Arial" w:hAnsi="Arial" w:cs="Arial"/>
          <w:sz w:val="24"/>
          <w:szCs w:val="24"/>
        </w:rPr>
        <w:t>30</w:t>
      </w:r>
      <w:r w:rsidRPr="001A6545">
        <w:rPr>
          <w:rFonts w:ascii="Arial" w:hAnsi="Arial" w:cs="Arial"/>
          <w:sz w:val="24"/>
          <w:szCs w:val="24"/>
        </w:rPr>
        <w:t>]</w:t>
      </w:r>
      <w:r w:rsidRPr="001A6545">
        <w:rPr>
          <w:rFonts w:ascii="Arial" w:hAnsi="Arial" w:cs="Arial"/>
          <w:sz w:val="24"/>
          <w:szCs w:val="24"/>
        </w:rPr>
        <w:tab/>
      </w:r>
      <w:r w:rsidR="001A6545" w:rsidRPr="001A6545">
        <w:rPr>
          <w:rFonts w:ascii="Arial" w:hAnsi="Arial" w:cs="Arial"/>
          <w:sz w:val="24"/>
          <w:szCs w:val="24"/>
        </w:rPr>
        <w:t xml:space="preserve">Furthermore, the applicant sought an order to </w:t>
      </w:r>
      <w:r w:rsidR="001A6545">
        <w:rPr>
          <w:rFonts w:ascii="Arial" w:hAnsi="Arial" w:cs="Arial"/>
          <w:sz w:val="24"/>
          <w:szCs w:val="24"/>
        </w:rPr>
        <w:t>review and set aside the m</w:t>
      </w:r>
      <w:r w:rsidR="001A6545" w:rsidRPr="001A6545">
        <w:rPr>
          <w:rFonts w:ascii="Arial" w:hAnsi="Arial" w:cs="Arial"/>
          <w:sz w:val="24"/>
          <w:szCs w:val="24"/>
        </w:rPr>
        <w:t>inister’s decision ‘to withhold the allocation’ of the applicants fishing quotas. It is common cause that the applicant’s quotas for the fishing season 2018/2019 were not withheld but were allocated and then subsequently kept in reserve. This much is clear from the letter by the Acting Permanent Secretary dated 24 August 2018 addressed to the third respondent which is part of the group of the applicant’s companies. The letter reads in part as follows:</w:t>
      </w:r>
    </w:p>
    <w:p w:rsidR="00520E04" w:rsidRDefault="00520E04" w:rsidP="00BD1EB3">
      <w:pPr>
        <w:spacing w:after="0" w:line="360" w:lineRule="auto"/>
        <w:jc w:val="both"/>
        <w:rPr>
          <w:rFonts w:ascii="Arial" w:hAnsi="Arial" w:cs="Arial"/>
          <w:sz w:val="24"/>
          <w:szCs w:val="24"/>
        </w:rPr>
      </w:pPr>
    </w:p>
    <w:p w:rsidR="00B610B2" w:rsidRPr="00B610B2" w:rsidRDefault="00B610B2" w:rsidP="00B610B2">
      <w:pPr>
        <w:spacing w:after="0" w:line="360" w:lineRule="auto"/>
        <w:ind w:firstLine="720"/>
        <w:jc w:val="both"/>
        <w:rPr>
          <w:rFonts w:ascii="Arial" w:hAnsi="Arial" w:cs="Arial"/>
        </w:rPr>
      </w:pPr>
      <w:r w:rsidRPr="00B610B2">
        <w:rPr>
          <w:rFonts w:ascii="Arial" w:hAnsi="Arial" w:cs="Arial"/>
        </w:rPr>
        <w:t xml:space="preserve">‘This </w:t>
      </w:r>
      <w:r w:rsidRPr="00B610B2">
        <w:rPr>
          <w:rFonts w:ascii="Arial" w:hAnsi="Arial" w:cs="Arial"/>
          <w:u w:val="single"/>
        </w:rPr>
        <w:t>allocation</w:t>
      </w:r>
      <w:r w:rsidRPr="00B610B2">
        <w:rPr>
          <w:rFonts w:ascii="Arial" w:hAnsi="Arial" w:cs="Arial"/>
        </w:rPr>
        <w:t xml:space="preserve"> to the four companies in your group excludes the portion of Ehika Fishing (Pty) Ltd which is 260 mt value addition quotas as wet fish and 606.856 mt as freezer fish which is kept in reserve until all outstanding matters have been resolved.’ (Underlining supplied for emphasis)</w:t>
      </w:r>
    </w:p>
    <w:p w:rsidR="00B610B2" w:rsidRPr="001A6545" w:rsidRDefault="00B610B2" w:rsidP="00BD1EB3">
      <w:pPr>
        <w:spacing w:after="0" w:line="360" w:lineRule="auto"/>
        <w:jc w:val="both"/>
        <w:rPr>
          <w:rFonts w:ascii="Arial" w:hAnsi="Arial" w:cs="Arial"/>
          <w:sz w:val="24"/>
          <w:szCs w:val="24"/>
        </w:rPr>
      </w:pPr>
    </w:p>
    <w:p w:rsidR="00520E04" w:rsidRDefault="00520E04" w:rsidP="00BD1EB3">
      <w:pPr>
        <w:spacing w:after="0" w:line="360" w:lineRule="auto"/>
        <w:jc w:val="both"/>
        <w:rPr>
          <w:rFonts w:ascii="Arial" w:hAnsi="Arial" w:cs="Arial"/>
          <w:sz w:val="24"/>
          <w:szCs w:val="24"/>
        </w:rPr>
      </w:pPr>
      <w:r>
        <w:rPr>
          <w:rFonts w:ascii="Arial" w:hAnsi="Arial" w:cs="Arial"/>
          <w:sz w:val="24"/>
          <w:szCs w:val="24"/>
        </w:rPr>
        <w:t>[3</w:t>
      </w:r>
      <w:r w:rsidR="007960BC">
        <w:rPr>
          <w:rFonts w:ascii="Arial" w:hAnsi="Arial" w:cs="Arial"/>
          <w:sz w:val="24"/>
          <w:szCs w:val="24"/>
        </w:rPr>
        <w:t>1</w:t>
      </w:r>
      <w:r>
        <w:rPr>
          <w:rFonts w:ascii="Arial" w:hAnsi="Arial" w:cs="Arial"/>
          <w:sz w:val="24"/>
          <w:szCs w:val="24"/>
        </w:rPr>
        <w:t>]</w:t>
      </w:r>
      <w:r>
        <w:rPr>
          <w:rFonts w:ascii="Arial" w:hAnsi="Arial" w:cs="Arial"/>
          <w:sz w:val="24"/>
          <w:szCs w:val="24"/>
        </w:rPr>
        <w:tab/>
      </w:r>
      <w:r w:rsidR="00A90DC0">
        <w:rPr>
          <w:rFonts w:ascii="Arial" w:hAnsi="Arial" w:cs="Arial"/>
          <w:sz w:val="24"/>
          <w:szCs w:val="24"/>
        </w:rPr>
        <w:t>It is thus clear from that letter that the fishing season’s 2018/2019 fishing quotas allocation were not withheld but were ‘allocated’ and were then simply held in reserve whereas in respect of the year 2020 fishing quotas, the allocation of the quotas was totally withheld. The minister categorically stated that ‘No fishing quotas will be allocated’. The fishing season 2018/2019 fishing quota allocation was not mentioned in the notice of motion which sought to review and set aside the minister’s 2020 decision to withhold fishing quota allocation to the applicant. I therefore hold that the fishing season 2018/2019 quota allocation was not part of the relief sought in the review application and was also not embraced in the court order of 5 May 2020.</w:t>
      </w:r>
    </w:p>
    <w:p w:rsidR="00520E04" w:rsidRDefault="00520E04" w:rsidP="00EE4E84">
      <w:pPr>
        <w:spacing w:after="0" w:line="360" w:lineRule="auto"/>
        <w:jc w:val="both"/>
        <w:rPr>
          <w:rFonts w:ascii="Arial" w:hAnsi="Arial" w:cs="Arial"/>
          <w:sz w:val="24"/>
          <w:szCs w:val="24"/>
        </w:rPr>
      </w:pPr>
    </w:p>
    <w:p w:rsidR="00520E04" w:rsidRDefault="00520E04" w:rsidP="00EE4E84">
      <w:pPr>
        <w:spacing w:after="0" w:line="360" w:lineRule="auto"/>
        <w:jc w:val="both"/>
        <w:rPr>
          <w:rFonts w:ascii="Arial" w:hAnsi="Arial" w:cs="Arial"/>
          <w:sz w:val="24"/>
          <w:szCs w:val="24"/>
        </w:rPr>
      </w:pPr>
      <w:r>
        <w:rPr>
          <w:rFonts w:ascii="Arial" w:hAnsi="Arial" w:cs="Arial"/>
          <w:sz w:val="24"/>
          <w:szCs w:val="24"/>
        </w:rPr>
        <w:t>[3</w:t>
      </w:r>
      <w:r w:rsidR="007960BC">
        <w:rPr>
          <w:rFonts w:ascii="Arial" w:hAnsi="Arial" w:cs="Arial"/>
          <w:sz w:val="24"/>
          <w:szCs w:val="24"/>
        </w:rPr>
        <w:t>2</w:t>
      </w:r>
      <w:r>
        <w:rPr>
          <w:rFonts w:ascii="Arial" w:hAnsi="Arial" w:cs="Arial"/>
          <w:sz w:val="24"/>
          <w:szCs w:val="24"/>
        </w:rPr>
        <w:t>]</w:t>
      </w:r>
      <w:r>
        <w:rPr>
          <w:rFonts w:ascii="Arial" w:hAnsi="Arial" w:cs="Arial"/>
          <w:sz w:val="24"/>
          <w:szCs w:val="24"/>
        </w:rPr>
        <w:tab/>
      </w:r>
      <w:r w:rsidR="00EE4E84" w:rsidRPr="00927ECF">
        <w:rPr>
          <w:rFonts w:ascii="Arial" w:hAnsi="Arial" w:cs="Arial"/>
          <w:sz w:val="24"/>
          <w:szCs w:val="24"/>
        </w:rPr>
        <w:t>As can be noted from the reading of the court order of 5 May 2020</w:t>
      </w:r>
      <w:r w:rsidR="00EE4E84">
        <w:rPr>
          <w:rFonts w:ascii="Arial" w:hAnsi="Arial" w:cs="Arial"/>
          <w:sz w:val="24"/>
          <w:szCs w:val="24"/>
        </w:rPr>
        <w:t>,</w:t>
      </w:r>
      <w:r w:rsidR="00EE4E84" w:rsidRPr="00927ECF">
        <w:rPr>
          <w:rFonts w:ascii="Arial" w:hAnsi="Arial" w:cs="Arial"/>
          <w:sz w:val="24"/>
          <w:szCs w:val="24"/>
        </w:rPr>
        <w:t xml:space="preserve"> it merely </w:t>
      </w:r>
      <w:r w:rsidR="00EE4E84">
        <w:rPr>
          <w:rFonts w:ascii="Arial" w:hAnsi="Arial" w:cs="Arial"/>
          <w:sz w:val="24"/>
          <w:szCs w:val="24"/>
        </w:rPr>
        <w:t>repeated</w:t>
      </w:r>
      <w:r w:rsidR="00EE4E84" w:rsidRPr="00927ECF">
        <w:rPr>
          <w:rFonts w:ascii="Arial" w:hAnsi="Arial" w:cs="Arial"/>
          <w:sz w:val="24"/>
          <w:szCs w:val="24"/>
        </w:rPr>
        <w:t xml:space="preserve"> prayer one of the notice of motion by stating ‘t</w:t>
      </w:r>
      <w:r w:rsidR="00EE4E84">
        <w:rPr>
          <w:rFonts w:ascii="Arial" w:hAnsi="Arial" w:cs="Arial"/>
          <w:sz w:val="24"/>
          <w:szCs w:val="24"/>
        </w:rPr>
        <w:t>hat the decision of the f</w:t>
      </w:r>
      <w:r w:rsidR="00EE4E84" w:rsidRPr="00927ECF">
        <w:rPr>
          <w:rFonts w:ascii="Arial" w:hAnsi="Arial" w:cs="Arial"/>
          <w:sz w:val="24"/>
          <w:szCs w:val="24"/>
        </w:rPr>
        <w:t xml:space="preserve">irst </w:t>
      </w:r>
      <w:r w:rsidR="00EE4E84">
        <w:rPr>
          <w:rFonts w:ascii="Arial" w:hAnsi="Arial" w:cs="Arial"/>
          <w:sz w:val="24"/>
          <w:szCs w:val="24"/>
        </w:rPr>
        <w:t>r</w:t>
      </w:r>
      <w:r w:rsidR="00EE4E84" w:rsidRPr="00927ECF">
        <w:rPr>
          <w:rFonts w:ascii="Arial" w:hAnsi="Arial" w:cs="Arial"/>
          <w:sz w:val="24"/>
          <w:szCs w:val="24"/>
        </w:rPr>
        <w:t>espondent to withhold the allocation of the fishing quotas to the applicant in terms of its existing fishing rights, is hereby reviewed and set aside.</w:t>
      </w:r>
      <w:r w:rsidR="00EE4E84">
        <w:rPr>
          <w:rFonts w:ascii="Arial" w:hAnsi="Arial" w:cs="Arial"/>
          <w:sz w:val="24"/>
          <w:szCs w:val="24"/>
        </w:rPr>
        <w:t>’</w:t>
      </w:r>
    </w:p>
    <w:p w:rsidR="00520E04" w:rsidRDefault="00520E04" w:rsidP="00EE4E84">
      <w:pPr>
        <w:spacing w:after="0" w:line="360" w:lineRule="auto"/>
        <w:jc w:val="both"/>
        <w:rPr>
          <w:rFonts w:ascii="Arial" w:hAnsi="Arial" w:cs="Arial"/>
          <w:sz w:val="24"/>
          <w:szCs w:val="24"/>
        </w:rPr>
      </w:pPr>
    </w:p>
    <w:p w:rsidR="00520E04" w:rsidRDefault="00520E04" w:rsidP="00EE4E84">
      <w:pPr>
        <w:spacing w:after="0" w:line="360" w:lineRule="auto"/>
        <w:jc w:val="both"/>
        <w:rPr>
          <w:rFonts w:ascii="Arial" w:hAnsi="Arial" w:cs="Arial"/>
          <w:sz w:val="24"/>
          <w:szCs w:val="24"/>
        </w:rPr>
      </w:pPr>
      <w:r>
        <w:rPr>
          <w:rFonts w:ascii="Arial" w:hAnsi="Arial" w:cs="Arial"/>
          <w:sz w:val="24"/>
          <w:szCs w:val="24"/>
        </w:rPr>
        <w:t>[3</w:t>
      </w:r>
      <w:r w:rsidR="007960BC">
        <w:rPr>
          <w:rFonts w:ascii="Arial" w:hAnsi="Arial" w:cs="Arial"/>
          <w:sz w:val="24"/>
          <w:szCs w:val="24"/>
        </w:rPr>
        <w:t>3</w:t>
      </w:r>
      <w:r>
        <w:rPr>
          <w:rFonts w:ascii="Arial" w:hAnsi="Arial" w:cs="Arial"/>
          <w:sz w:val="24"/>
          <w:szCs w:val="24"/>
        </w:rPr>
        <w:t>]</w:t>
      </w:r>
      <w:r>
        <w:rPr>
          <w:rFonts w:ascii="Arial" w:hAnsi="Arial" w:cs="Arial"/>
          <w:sz w:val="24"/>
          <w:szCs w:val="24"/>
        </w:rPr>
        <w:tab/>
      </w:r>
      <w:r w:rsidR="00EA75B4">
        <w:rPr>
          <w:rFonts w:ascii="Arial" w:hAnsi="Arial" w:cs="Arial"/>
          <w:sz w:val="24"/>
          <w:szCs w:val="24"/>
        </w:rPr>
        <w:t xml:space="preserve">Mr Boesak reluctantly conceded that the court order of 2 May 2020 was not wrong but counsel contended that the order could have been be better formulated. He did not however indicate in what way it was inelegantly drafted or in what way it could be improved upon. Mr Akweenda, on the other hand pointed out that there was nothing wrong with the manner in which the order was drafted as it merely repeated or restated prayer one of the notice of motion which was conceded to by the minister and which the parties by agreement asked the court to </w:t>
      </w:r>
      <w:r w:rsidR="00EA75B4" w:rsidRPr="00A36ABA">
        <w:rPr>
          <w:rFonts w:ascii="Arial" w:hAnsi="Arial" w:cs="Arial"/>
          <w:sz w:val="24"/>
          <w:szCs w:val="24"/>
        </w:rPr>
        <w:t>make an order of court</w:t>
      </w:r>
      <w:r w:rsidR="00EA75B4">
        <w:rPr>
          <w:rFonts w:ascii="Arial" w:hAnsi="Arial" w:cs="Arial"/>
          <w:sz w:val="24"/>
          <w:szCs w:val="24"/>
        </w:rPr>
        <w:t>.</w:t>
      </w:r>
    </w:p>
    <w:p w:rsidR="00520E04" w:rsidRDefault="00520E04" w:rsidP="00EE4E84">
      <w:pPr>
        <w:spacing w:after="0" w:line="360" w:lineRule="auto"/>
        <w:jc w:val="both"/>
        <w:rPr>
          <w:rFonts w:ascii="Arial" w:hAnsi="Arial" w:cs="Arial"/>
          <w:sz w:val="24"/>
          <w:szCs w:val="24"/>
        </w:rPr>
      </w:pPr>
    </w:p>
    <w:p w:rsidR="00520E04" w:rsidRDefault="00520E04" w:rsidP="00BD1EB3">
      <w:pPr>
        <w:spacing w:after="0" w:line="360" w:lineRule="auto"/>
        <w:jc w:val="both"/>
        <w:rPr>
          <w:rFonts w:ascii="Arial" w:hAnsi="Arial" w:cs="Arial"/>
          <w:sz w:val="24"/>
          <w:szCs w:val="24"/>
        </w:rPr>
      </w:pPr>
      <w:r>
        <w:rPr>
          <w:rFonts w:ascii="Arial" w:hAnsi="Arial" w:cs="Arial"/>
          <w:sz w:val="24"/>
          <w:szCs w:val="24"/>
        </w:rPr>
        <w:t>[3</w:t>
      </w:r>
      <w:r w:rsidR="007960BC">
        <w:rPr>
          <w:rFonts w:ascii="Arial" w:hAnsi="Arial" w:cs="Arial"/>
          <w:sz w:val="24"/>
          <w:szCs w:val="24"/>
        </w:rPr>
        <w:t>4</w:t>
      </w:r>
      <w:r>
        <w:rPr>
          <w:rFonts w:ascii="Arial" w:hAnsi="Arial" w:cs="Arial"/>
          <w:sz w:val="24"/>
          <w:szCs w:val="24"/>
        </w:rPr>
        <w:t>]</w:t>
      </w:r>
      <w:r>
        <w:rPr>
          <w:rFonts w:ascii="Arial" w:hAnsi="Arial" w:cs="Arial"/>
          <w:sz w:val="24"/>
          <w:szCs w:val="24"/>
        </w:rPr>
        <w:tab/>
      </w:r>
      <w:r w:rsidR="006C5E4E" w:rsidRPr="00A36ABA">
        <w:rPr>
          <w:rFonts w:ascii="Arial" w:hAnsi="Arial" w:cs="Arial"/>
          <w:sz w:val="24"/>
          <w:szCs w:val="24"/>
        </w:rPr>
        <w:t>I agree with Mr Akweenda’s submission. The court order is clear and unambiguous and does not require any interpretation. Order number one is made up of one long sentence with one com</w:t>
      </w:r>
      <w:r w:rsidR="006C5E4E">
        <w:rPr>
          <w:rFonts w:ascii="Arial" w:hAnsi="Arial" w:cs="Arial"/>
          <w:sz w:val="24"/>
          <w:szCs w:val="24"/>
        </w:rPr>
        <w:t>ma</w:t>
      </w:r>
      <w:r w:rsidR="006C5E4E" w:rsidRPr="00A36ABA">
        <w:rPr>
          <w:rFonts w:ascii="Arial" w:hAnsi="Arial" w:cs="Arial"/>
          <w:sz w:val="24"/>
          <w:szCs w:val="24"/>
        </w:rPr>
        <w:t xml:space="preserve">. The second order is about costs. It is not in dispute. All </w:t>
      </w:r>
      <w:r w:rsidR="006C5E4E">
        <w:rPr>
          <w:rFonts w:ascii="Arial" w:hAnsi="Arial" w:cs="Arial"/>
          <w:sz w:val="24"/>
          <w:szCs w:val="24"/>
        </w:rPr>
        <w:t>that</w:t>
      </w:r>
      <w:r w:rsidR="006C5E4E" w:rsidRPr="00A36ABA">
        <w:rPr>
          <w:rFonts w:ascii="Arial" w:hAnsi="Arial" w:cs="Arial"/>
          <w:sz w:val="24"/>
          <w:szCs w:val="24"/>
        </w:rPr>
        <w:t xml:space="preserve"> order</w:t>
      </w:r>
      <w:r w:rsidR="006C5E4E">
        <w:rPr>
          <w:rFonts w:ascii="Arial" w:hAnsi="Arial" w:cs="Arial"/>
          <w:sz w:val="24"/>
          <w:szCs w:val="24"/>
        </w:rPr>
        <w:t xml:space="preserve"> number one</w:t>
      </w:r>
      <w:r w:rsidR="006C5E4E" w:rsidRPr="00A36ABA">
        <w:rPr>
          <w:rFonts w:ascii="Arial" w:hAnsi="Arial" w:cs="Arial"/>
          <w:sz w:val="24"/>
          <w:szCs w:val="24"/>
        </w:rPr>
        <w:t xml:space="preserve"> requires is a plain reading and understanding of the English language</w:t>
      </w:r>
      <w:r w:rsidR="006C5E4E" w:rsidRPr="00526659">
        <w:rPr>
          <w:rFonts w:ascii="Arial" w:hAnsi="Arial" w:cs="Arial"/>
        </w:rPr>
        <w:t xml:space="preserve"> </w:t>
      </w:r>
      <w:r w:rsidR="006C5E4E" w:rsidRPr="00526659">
        <w:rPr>
          <w:rFonts w:ascii="Arial" w:hAnsi="Arial" w:cs="Arial"/>
          <w:sz w:val="24"/>
          <w:szCs w:val="24"/>
        </w:rPr>
        <w:t>and for the words to be given the</w:t>
      </w:r>
      <w:r w:rsidR="006C5E4E">
        <w:rPr>
          <w:rFonts w:ascii="Arial" w:hAnsi="Arial" w:cs="Arial"/>
          <w:sz w:val="24"/>
          <w:szCs w:val="24"/>
        </w:rPr>
        <w:t>ir ordinary meaning</w:t>
      </w:r>
      <w:r w:rsidR="006C5E4E" w:rsidRPr="00A36ABA">
        <w:rPr>
          <w:rFonts w:ascii="Arial" w:hAnsi="Arial" w:cs="Arial"/>
          <w:sz w:val="24"/>
          <w:szCs w:val="24"/>
        </w:rPr>
        <w:t>. If one reads prayer one of the notice of motion with order nu</w:t>
      </w:r>
      <w:r w:rsidR="006C5E4E">
        <w:rPr>
          <w:rFonts w:ascii="Arial" w:hAnsi="Arial" w:cs="Arial"/>
          <w:sz w:val="24"/>
          <w:szCs w:val="24"/>
        </w:rPr>
        <w:t>mber one of the court order, side by side, they constitute a mirror image of each other, word for word.</w:t>
      </w:r>
    </w:p>
    <w:p w:rsidR="003248B5" w:rsidRDefault="003248B5" w:rsidP="00BD1EB3">
      <w:pPr>
        <w:spacing w:after="0" w:line="360" w:lineRule="auto"/>
        <w:jc w:val="both"/>
        <w:rPr>
          <w:rFonts w:ascii="Arial" w:hAnsi="Arial" w:cs="Arial"/>
          <w:sz w:val="24"/>
          <w:szCs w:val="24"/>
        </w:rPr>
      </w:pPr>
    </w:p>
    <w:p w:rsidR="00525A5A" w:rsidRDefault="00525A5A" w:rsidP="00BD1EB3">
      <w:pPr>
        <w:spacing w:after="0" w:line="360" w:lineRule="auto"/>
        <w:jc w:val="both"/>
        <w:rPr>
          <w:rFonts w:ascii="Arial" w:hAnsi="Arial" w:cs="Arial"/>
          <w:sz w:val="24"/>
          <w:szCs w:val="24"/>
        </w:rPr>
      </w:pPr>
      <w:r w:rsidRPr="00AB0638">
        <w:rPr>
          <w:rFonts w:ascii="Arial" w:hAnsi="Arial" w:cs="Arial"/>
          <w:sz w:val="24"/>
          <w:szCs w:val="24"/>
          <w:u w:val="single"/>
        </w:rPr>
        <w:t>Conclusion</w:t>
      </w:r>
    </w:p>
    <w:p w:rsidR="00525A5A" w:rsidRDefault="00525A5A" w:rsidP="00BD1EB3">
      <w:pPr>
        <w:spacing w:after="0" w:line="360" w:lineRule="auto"/>
        <w:jc w:val="both"/>
        <w:rPr>
          <w:rFonts w:ascii="Arial" w:hAnsi="Arial" w:cs="Arial"/>
          <w:sz w:val="24"/>
          <w:szCs w:val="24"/>
        </w:rPr>
      </w:pPr>
    </w:p>
    <w:p w:rsidR="003248B5" w:rsidRDefault="003248B5" w:rsidP="00BD1EB3">
      <w:pPr>
        <w:spacing w:after="0" w:line="360" w:lineRule="auto"/>
        <w:jc w:val="both"/>
        <w:rPr>
          <w:rFonts w:ascii="Arial" w:hAnsi="Arial" w:cs="Arial"/>
          <w:sz w:val="24"/>
          <w:szCs w:val="24"/>
        </w:rPr>
      </w:pPr>
      <w:r>
        <w:rPr>
          <w:rFonts w:ascii="Arial" w:hAnsi="Arial" w:cs="Arial"/>
          <w:sz w:val="24"/>
          <w:szCs w:val="24"/>
        </w:rPr>
        <w:t>[3</w:t>
      </w:r>
      <w:r w:rsidR="007960BC">
        <w:rPr>
          <w:rFonts w:ascii="Arial" w:hAnsi="Arial" w:cs="Arial"/>
          <w:sz w:val="24"/>
          <w:szCs w:val="24"/>
        </w:rPr>
        <w:t>5</w:t>
      </w:r>
      <w:r>
        <w:rPr>
          <w:rFonts w:ascii="Arial" w:hAnsi="Arial" w:cs="Arial"/>
          <w:sz w:val="24"/>
          <w:szCs w:val="24"/>
        </w:rPr>
        <w:t>]</w:t>
      </w:r>
      <w:r>
        <w:rPr>
          <w:rFonts w:ascii="Arial" w:hAnsi="Arial" w:cs="Arial"/>
          <w:sz w:val="24"/>
          <w:szCs w:val="24"/>
        </w:rPr>
        <w:tab/>
      </w:r>
      <w:r w:rsidR="00525A5A">
        <w:rPr>
          <w:rFonts w:ascii="Arial" w:hAnsi="Arial" w:cs="Arial"/>
          <w:sz w:val="24"/>
          <w:szCs w:val="24"/>
        </w:rPr>
        <w:t xml:space="preserve">I have therefore arrived at the conclusion that the applicant has failed to make out a case that the 5 May 2020 court order commanded the minister to allocate to the applicant the 2018/2019 </w:t>
      </w:r>
      <w:r w:rsidR="002B0B76">
        <w:rPr>
          <w:rFonts w:ascii="Arial" w:hAnsi="Arial" w:cs="Arial"/>
          <w:sz w:val="24"/>
          <w:szCs w:val="24"/>
        </w:rPr>
        <w:t xml:space="preserve">fishing </w:t>
      </w:r>
      <w:r w:rsidR="00525A5A">
        <w:rPr>
          <w:rFonts w:ascii="Arial" w:hAnsi="Arial" w:cs="Arial"/>
          <w:sz w:val="24"/>
          <w:szCs w:val="24"/>
        </w:rPr>
        <w:t>quota</w:t>
      </w:r>
      <w:r w:rsidR="002B0B76">
        <w:rPr>
          <w:rFonts w:ascii="Arial" w:hAnsi="Arial" w:cs="Arial"/>
          <w:sz w:val="24"/>
          <w:szCs w:val="24"/>
        </w:rPr>
        <w:t>s</w:t>
      </w:r>
      <w:r w:rsidR="00525A5A">
        <w:rPr>
          <w:rFonts w:ascii="Arial" w:hAnsi="Arial" w:cs="Arial"/>
          <w:sz w:val="24"/>
          <w:szCs w:val="24"/>
        </w:rPr>
        <w:t xml:space="preserve"> allegedly kept in reserve. For this reason, I hold that the applicant has failed to prove that the minister has not complied and is in contempt of the court order of 5 May 2020. On the contrary the minister has fully complied with that order by allocating fishing quotas to the applicant as per that court order. He cannot therefor be held to be in contempt of that order.</w:t>
      </w:r>
    </w:p>
    <w:p w:rsidR="007960BC" w:rsidRPr="007960BC" w:rsidRDefault="007960BC" w:rsidP="00BD1EB3">
      <w:pPr>
        <w:spacing w:after="0" w:line="360" w:lineRule="auto"/>
        <w:jc w:val="both"/>
        <w:rPr>
          <w:rFonts w:ascii="Arial" w:hAnsi="Arial" w:cs="Arial"/>
          <w:sz w:val="24"/>
          <w:szCs w:val="24"/>
        </w:rPr>
      </w:pPr>
    </w:p>
    <w:p w:rsidR="007960BC" w:rsidRPr="007960BC" w:rsidRDefault="007960BC" w:rsidP="00BD1EB3">
      <w:pPr>
        <w:spacing w:after="0" w:line="360" w:lineRule="auto"/>
        <w:jc w:val="both"/>
        <w:rPr>
          <w:rFonts w:ascii="Arial" w:hAnsi="Arial" w:cs="Arial"/>
          <w:sz w:val="24"/>
          <w:szCs w:val="24"/>
        </w:rPr>
      </w:pPr>
      <w:r w:rsidRPr="007960BC">
        <w:rPr>
          <w:rFonts w:ascii="Arial" w:hAnsi="Arial" w:cs="Arial"/>
          <w:sz w:val="24"/>
          <w:szCs w:val="24"/>
        </w:rPr>
        <w:t>[36]</w:t>
      </w:r>
      <w:r w:rsidRPr="007960BC">
        <w:rPr>
          <w:rFonts w:ascii="Arial" w:hAnsi="Arial" w:cs="Arial"/>
          <w:sz w:val="24"/>
          <w:szCs w:val="24"/>
        </w:rPr>
        <w:tab/>
        <w:t xml:space="preserve">In so far as might be necessary to state and for avoidance of doubt, in view of the conclusion that I have reached with regard to the ambit and extent of the court order </w:t>
      </w:r>
      <w:r w:rsidR="005704E7">
        <w:rPr>
          <w:rFonts w:ascii="Arial" w:hAnsi="Arial" w:cs="Arial"/>
          <w:sz w:val="24"/>
          <w:szCs w:val="24"/>
        </w:rPr>
        <w:t>of 5 May 2020 to the effect that it did not extend or include the</w:t>
      </w:r>
      <w:r w:rsidRPr="007960BC">
        <w:rPr>
          <w:rFonts w:ascii="Arial" w:hAnsi="Arial" w:cs="Arial"/>
          <w:sz w:val="24"/>
          <w:szCs w:val="24"/>
        </w:rPr>
        <w:t xml:space="preserve"> 2018/2019 fishing quotas, it became unnecessary to consider whether the </w:t>
      </w:r>
      <w:r>
        <w:rPr>
          <w:rFonts w:ascii="Arial" w:hAnsi="Arial" w:cs="Arial"/>
          <w:sz w:val="24"/>
          <w:szCs w:val="24"/>
        </w:rPr>
        <w:t>m</w:t>
      </w:r>
      <w:r w:rsidRPr="007960BC">
        <w:rPr>
          <w:rFonts w:ascii="Arial" w:hAnsi="Arial" w:cs="Arial"/>
          <w:sz w:val="24"/>
          <w:szCs w:val="24"/>
        </w:rPr>
        <w:t>inister is liable for committal for contempt of that court order.</w:t>
      </w:r>
    </w:p>
    <w:p w:rsidR="003248B5" w:rsidRPr="007960BC" w:rsidRDefault="003248B5" w:rsidP="00BD1EB3">
      <w:pPr>
        <w:spacing w:after="0" w:line="360" w:lineRule="auto"/>
        <w:jc w:val="both"/>
        <w:rPr>
          <w:rFonts w:ascii="Arial" w:hAnsi="Arial" w:cs="Arial"/>
          <w:sz w:val="24"/>
          <w:szCs w:val="24"/>
        </w:rPr>
      </w:pPr>
    </w:p>
    <w:p w:rsidR="003248B5" w:rsidRDefault="003248B5" w:rsidP="00BD1EB3">
      <w:pPr>
        <w:spacing w:after="0" w:line="360" w:lineRule="auto"/>
        <w:jc w:val="both"/>
        <w:rPr>
          <w:rFonts w:ascii="Arial" w:hAnsi="Arial" w:cs="Arial"/>
          <w:sz w:val="24"/>
          <w:szCs w:val="24"/>
        </w:rPr>
      </w:pPr>
      <w:r>
        <w:rPr>
          <w:rFonts w:ascii="Arial" w:hAnsi="Arial" w:cs="Arial"/>
          <w:sz w:val="24"/>
          <w:szCs w:val="24"/>
        </w:rPr>
        <w:t>[3</w:t>
      </w:r>
      <w:r w:rsidR="007960BC">
        <w:rPr>
          <w:rFonts w:ascii="Arial" w:hAnsi="Arial" w:cs="Arial"/>
          <w:sz w:val="24"/>
          <w:szCs w:val="24"/>
        </w:rPr>
        <w:t>7</w:t>
      </w:r>
      <w:r>
        <w:rPr>
          <w:rFonts w:ascii="Arial" w:hAnsi="Arial" w:cs="Arial"/>
          <w:sz w:val="24"/>
          <w:szCs w:val="24"/>
        </w:rPr>
        <w:t>]</w:t>
      </w:r>
      <w:r>
        <w:rPr>
          <w:rFonts w:ascii="Arial" w:hAnsi="Arial" w:cs="Arial"/>
          <w:sz w:val="24"/>
          <w:szCs w:val="24"/>
        </w:rPr>
        <w:tab/>
      </w:r>
      <w:r w:rsidR="00525A5A">
        <w:rPr>
          <w:rFonts w:ascii="Arial" w:hAnsi="Arial" w:cs="Arial"/>
          <w:sz w:val="24"/>
          <w:szCs w:val="24"/>
        </w:rPr>
        <w:t>In the result, I make the following order:</w:t>
      </w:r>
    </w:p>
    <w:p w:rsidR="003248B5" w:rsidRDefault="003248B5" w:rsidP="00BD1EB3">
      <w:pPr>
        <w:spacing w:after="0" w:line="360" w:lineRule="auto"/>
        <w:jc w:val="both"/>
        <w:rPr>
          <w:rFonts w:ascii="Arial" w:hAnsi="Arial" w:cs="Arial"/>
          <w:sz w:val="24"/>
          <w:szCs w:val="24"/>
        </w:rPr>
      </w:pPr>
    </w:p>
    <w:p w:rsidR="00477EE8" w:rsidRPr="00225897" w:rsidRDefault="00BA6B82" w:rsidP="00DE205C">
      <w:pPr>
        <w:numPr>
          <w:ilvl w:val="0"/>
          <w:numId w:val="44"/>
        </w:numPr>
        <w:spacing w:after="0" w:line="360" w:lineRule="auto"/>
        <w:ind w:left="1134" w:hanging="414"/>
        <w:jc w:val="both"/>
        <w:rPr>
          <w:rFonts w:ascii="Arial" w:hAnsi="Arial" w:cs="Arial"/>
          <w:sz w:val="24"/>
          <w:szCs w:val="24"/>
        </w:rPr>
      </w:pPr>
      <w:r w:rsidRPr="001E2186">
        <w:rPr>
          <w:rFonts w:ascii="Arial" w:hAnsi="Arial" w:cs="Arial"/>
          <w:sz w:val="24"/>
          <w:szCs w:val="24"/>
        </w:rPr>
        <w:t>The application for committal of the first respondent for contempt of a court order is dismissed</w:t>
      </w:r>
      <w:r w:rsidR="00477EE8" w:rsidRPr="00A234B0">
        <w:rPr>
          <w:rFonts w:ascii="Arial" w:hAnsi="Arial" w:cs="Arial"/>
          <w:color w:val="333333"/>
          <w:sz w:val="24"/>
          <w:szCs w:val="24"/>
          <w:shd w:val="clear" w:color="auto" w:fill="FFFFFF"/>
        </w:rPr>
        <w:t>.</w:t>
      </w:r>
    </w:p>
    <w:p w:rsidR="00477EE8" w:rsidRPr="00547A22" w:rsidRDefault="00477EE8" w:rsidP="00DE205C">
      <w:pPr>
        <w:spacing w:after="0" w:line="360" w:lineRule="auto"/>
        <w:ind w:left="1134" w:hanging="414"/>
        <w:jc w:val="both"/>
        <w:rPr>
          <w:rFonts w:ascii="Arial" w:hAnsi="Arial" w:cs="Arial"/>
          <w:sz w:val="24"/>
          <w:szCs w:val="24"/>
        </w:rPr>
      </w:pPr>
    </w:p>
    <w:p w:rsidR="00D6164A" w:rsidRPr="00DE205C" w:rsidRDefault="00BA6B82" w:rsidP="00DE205C">
      <w:pPr>
        <w:numPr>
          <w:ilvl w:val="0"/>
          <w:numId w:val="44"/>
        </w:numPr>
        <w:spacing w:after="0" w:line="360" w:lineRule="auto"/>
        <w:ind w:left="1134" w:hanging="414"/>
        <w:jc w:val="both"/>
        <w:rPr>
          <w:rFonts w:ascii="Arial" w:hAnsi="Arial" w:cs="Arial"/>
          <w:sz w:val="24"/>
          <w:szCs w:val="24"/>
        </w:rPr>
      </w:pPr>
      <w:r w:rsidRPr="00BA6B82">
        <w:rPr>
          <w:rFonts w:ascii="Arial" w:hAnsi="Arial" w:cs="Arial"/>
          <w:sz w:val="24"/>
          <w:szCs w:val="24"/>
        </w:rPr>
        <w:t>The applicant is to pay the first respondent’s costs, such costs to include the costs of one instructed counsel and one instructing counsel</w:t>
      </w:r>
      <w:r w:rsidR="009811E0">
        <w:rPr>
          <w:rFonts w:ascii="Arial" w:hAnsi="Arial" w:cs="Arial"/>
          <w:sz w:val="24"/>
          <w:szCs w:val="24"/>
        </w:rPr>
        <w:t>.</w:t>
      </w:r>
    </w:p>
    <w:p w:rsidR="00DE205C" w:rsidRPr="007549A4" w:rsidRDefault="00DE205C" w:rsidP="00DE205C">
      <w:pPr>
        <w:spacing w:after="0" w:line="360" w:lineRule="auto"/>
        <w:jc w:val="both"/>
        <w:rPr>
          <w:rFonts w:ascii="Arial" w:hAnsi="Arial" w:cs="Arial"/>
          <w:sz w:val="24"/>
          <w:szCs w:val="24"/>
        </w:rPr>
      </w:pPr>
    </w:p>
    <w:p w:rsidR="00D6164A" w:rsidRDefault="009811E0" w:rsidP="00D6164A">
      <w:pPr>
        <w:numPr>
          <w:ilvl w:val="0"/>
          <w:numId w:val="44"/>
        </w:numPr>
        <w:spacing w:after="0" w:line="360" w:lineRule="auto"/>
        <w:ind w:left="1134" w:hanging="414"/>
        <w:jc w:val="both"/>
        <w:rPr>
          <w:rFonts w:ascii="Arial" w:hAnsi="Arial"/>
          <w:sz w:val="24"/>
          <w:szCs w:val="24"/>
        </w:rPr>
      </w:pPr>
      <w:r w:rsidRPr="00C23CB9">
        <w:rPr>
          <w:rFonts w:ascii="Arial" w:hAnsi="Arial"/>
          <w:sz w:val="24"/>
          <w:szCs w:val="24"/>
        </w:rPr>
        <w:t xml:space="preserve">The matter is removed from the roll and is regarded as </w:t>
      </w:r>
      <w:r>
        <w:rPr>
          <w:rFonts w:ascii="Arial" w:hAnsi="Arial"/>
          <w:sz w:val="24"/>
          <w:szCs w:val="24"/>
        </w:rPr>
        <w:t>finalized.</w:t>
      </w:r>
    </w:p>
    <w:p w:rsidR="00A3127A" w:rsidRPr="00034245" w:rsidRDefault="00A3127A" w:rsidP="00895A5C">
      <w:pPr>
        <w:spacing w:after="0" w:line="360" w:lineRule="auto"/>
        <w:jc w:val="both"/>
        <w:rPr>
          <w:rFonts w:ascii="Arial" w:hAnsi="Arial"/>
          <w:sz w:val="24"/>
          <w:szCs w:val="24"/>
        </w:rPr>
      </w:pPr>
    </w:p>
    <w:p w:rsidR="00D879C0" w:rsidRPr="003B6135" w:rsidRDefault="00D879C0" w:rsidP="00112942">
      <w:pPr>
        <w:pStyle w:val="ColorfulList-Accent110"/>
        <w:spacing w:line="360" w:lineRule="auto"/>
        <w:ind w:left="4500" w:hanging="4500"/>
        <w:rPr>
          <w:rFonts w:ascii="Arial" w:hAnsi="Arial" w:cs="Arial"/>
          <w:bCs/>
          <w:noProof/>
        </w:rPr>
      </w:pPr>
    </w:p>
    <w:p w:rsidR="006C2EA8" w:rsidRPr="003B6135" w:rsidRDefault="006C2EA8"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___________________</w:t>
      </w:r>
    </w:p>
    <w:p w:rsidR="006C2EA8" w:rsidRPr="003B6135" w:rsidRDefault="006C2EA8"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H Angula</w:t>
      </w:r>
    </w:p>
    <w:p w:rsidR="006C2EA8" w:rsidRDefault="006C2EA8" w:rsidP="006C2EA8">
      <w:pPr>
        <w:pStyle w:val="BodyText"/>
        <w:tabs>
          <w:tab w:val="left" w:pos="540"/>
        </w:tabs>
        <w:spacing w:line="360" w:lineRule="auto"/>
        <w:ind w:left="540" w:hanging="540"/>
        <w:jc w:val="right"/>
        <w:rPr>
          <w:rFonts w:ascii="Arial" w:hAnsi="Arial" w:cs="Arial"/>
          <w:lang w:val="en-US"/>
        </w:rPr>
      </w:pPr>
      <w:r w:rsidRPr="003B6135">
        <w:rPr>
          <w:rFonts w:ascii="Arial" w:hAnsi="Arial" w:cs="Arial"/>
          <w:bCs/>
          <w:noProof/>
          <w:lang w:val="en-US"/>
        </w:rPr>
        <w:t>Deputy</w:t>
      </w:r>
      <w:r>
        <w:rPr>
          <w:rFonts w:ascii="Arial" w:hAnsi="Arial" w:cs="Arial"/>
          <w:bCs/>
          <w:noProof/>
          <w:lang w:val="en-US"/>
        </w:rPr>
        <w:t xml:space="preserve"> </w:t>
      </w:r>
      <w:r w:rsidRPr="003B6135">
        <w:rPr>
          <w:rFonts w:ascii="Arial" w:hAnsi="Arial" w:cs="Arial"/>
          <w:bCs/>
          <w:noProof/>
          <w:lang w:val="en-US"/>
        </w:rPr>
        <w:t>Jud</w:t>
      </w:r>
      <w:r w:rsidRPr="003B6135">
        <w:rPr>
          <w:rFonts w:ascii="Arial" w:hAnsi="Arial" w:cs="Arial"/>
          <w:lang w:val="en-US"/>
        </w:rPr>
        <w:t>g</w:t>
      </w:r>
      <w:r>
        <w:rPr>
          <w:rFonts w:ascii="Arial" w:hAnsi="Arial" w:cs="Arial"/>
          <w:lang w:val="en-US"/>
        </w:rPr>
        <w:t>e-President</w:t>
      </w:r>
    </w:p>
    <w:p w:rsidR="00896768" w:rsidRDefault="00896768" w:rsidP="00112942">
      <w:pPr>
        <w:spacing w:after="0" w:line="360" w:lineRule="auto"/>
        <w:jc w:val="both"/>
        <w:rPr>
          <w:rFonts w:ascii="Arial" w:hAnsi="Arial" w:cs="Arial"/>
          <w:sz w:val="24"/>
          <w:szCs w:val="24"/>
        </w:rPr>
      </w:pPr>
    </w:p>
    <w:p w:rsidR="00896768" w:rsidRDefault="00896768" w:rsidP="00112942">
      <w:pPr>
        <w:spacing w:after="0" w:line="360" w:lineRule="auto"/>
        <w:jc w:val="both"/>
        <w:rPr>
          <w:rFonts w:ascii="Arial" w:hAnsi="Arial" w:cs="Arial"/>
          <w:sz w:val="24"/>
          <w:szCs w:val="24"/>
        </w:rPr>
        <w:sectPr w:rsidR="00896768" w:rsidSect="00896768">
          <w:headerReference w:type="default" r:id="rId12"/>
          <w:pgSz w:w="11907" w:h="16839" w:code="9"/>
          <w:pgMar w:top="810" w:right="1440" w:bottom="1135" w:left="1440" w:header="720" w:footer="45" w:gutter="0"/>
          <w:cols w:space="720"/>
          <w:titlePg/>
          <w:docGrid w:linePitch="360"/>
        </w:sectPr>
      </w:pPr>
    </w:p>
    <w:p w:rsidR="004C096A" w:rsidRDefault="004C096A" w:rsidP="00895A5C">
      <w:pPr>
        <w:spacing w:line="360" w:lineRule="auto"/>
        <w:jc w:val="both"/>
        <w:rPr>
          <w:rFonts w:ascii="Arial" w:hAnsi="Arial" w:cs="Arial"/>
          <w:sz w:val="24"/>
          <w:szCs w:val="24"/>
        </w:rPr>
      </w:pPr>
    </w:p>
    <w:p w:rsidR="001B7E1F" w:rsidRPr="00DE205C" w:rsidRDefault="001B7E1F" w:rsidP="00895A5C">
      <w:pPr>
        <w:pStyle w:val="BodyText"/>
        <w:autoSpaceDE w:val="0"/>
        <w:autoSpaceDN w:val="0"/>
        <w:adjustRightInd w:val="0"/>
        <w:spacing w:line="360" w:lineRule="auto"/>
        <w:jc w:val="both"/>
        <w:rPr>
          <w:rFonts w:ascii="Arial" w:hAnsi="Arial" w:cs="Arial"/>
        </w:rPr>
      </w:pPr>
      <w:r w:rsidRPr="00DE205C">
        <w:rPr>
          <w:rFonts w:ascii="Arial" w:hAnsi="Arial" w:cs="Arial"/>
        </w:rPr>
        <w:t>APPEARANCES</w:t>
      </w:r>
      <w:r w:rsidR="00081E4E" w:rsidRPr="00DE205C">
        <w:rPr>
          <w:rFonts w:ascii="Arial" w:hAnsi="Arial" w:cs="Arial"/>
        </w:rPr>
        <w:t>:</w:t>
      </w:r>
    </w:p>
    <w:p w:rsidR="001B7E1F" w:rsidRDefault="001B7E1F" w:rsidP="002064F3">
      <w:pPr>
        <w:pStyle w:val="BodyText"/>
        <w:autoSpaceDE w:val="0"/>
        <w:autoSpaceDN w:val="0"/>
        <w:adjustRightInd w:val="0"/>
        <w:spacing w:line="360" w:lineRule="auto"/>
        <w:jc w:val="both"/>
        <w:rPr>
          <w:rFonts w:ascii="Arial" w:hAnsi="Arial" w:cs="Arial"/>
        </w:rPr>
      </w:pPr>
    </w:p>
    <w:p w:rsidR="0039610E" w:rsidRPr="00DE205C" w:rsidRDefault="0039610E" w:rsidP="002064F3">
      <w:pPr>
        <w:pStyle w:val="BodyText"/>
        <w:autoSpaceDE w:val="0"/>
        <w:autoSpaceDN w:val="0"/>
        <w:adjustRightInd w:val="0"/>
        <w:spacing w:line="360" w:lineRule="auto"/>
        <w:jc w:val="both"/>
        <w:rPr>
          <w:rFonts w:ascii="Arial" w:hAnsi="Arial" w:cs="Arial"/>
        </w:rPr>
      </w:pPr>
    </w:p>
    <w:p w:rsidR="00081E4E" w:rsidRPr="00DB2CD3" w:rsidRDefault="001F664D" w:rsidP="00DB2CD3">
      <w:pPr>
        <w:tabs>
          <w:tab w:val="left" w:pos="1394"/>
          <w:tab w:val="left" w:pos="3119"/>
        </w:tabs>
        <w:spacing w:after="0" w:line="360" w:lineRule="auto"/>
        <w:jc w:val="both"/>
        <w:rPr>
          <w:rFonts w:ascii="Arial" w:hAnsi="Arial" w:cs="Arial"/>
          <w:sz w:val="24"/>
          <w:szCs w:val="24"/>
        </w:rPr>
      </w:pPr>
      <w:r w:rsidRPr="00DB2CD3">
        <w:rPr>
          <w:rFonts w:ascii="Arial" w:hAnsi="Arial" w:cs="Arial"/>
          <w:sz w:val="24"/>
          <w:szCs w:val="24"/>
        </w:rPr>
        <w:t>APPLICANT</w:t>
      </w:r>
      <w:r w:rsidR="008C3957" w:rsidRPr="00DB2CD3">
        <w:rPr>
          <w:rFonts w:ascii="Arial" w:hAnsi="Arial" w:cs="Arial"/>
          <w:sz w:val="24"/>
          <w:szCs w:val="24"/>
        </w:rPr>
        <w:t>:</w:t>
      </w:r>
      <w:r w:rsidR="001B7E1F" w:rsidRPr="00DB2CD3">
        <w:rPr>
          <w:rFonts w:ascii="Arial" w:hAnsi="Arial" w:cs="Arial"/>
          <w:sz w:val="24"/>
          <w:szCs w:val="24"/>
        </w:rPr>
        <w:tab/>
      </w:r>
      <w:r w:rsidR="00F362A6">
        <w:rPr>
          <w:rFonts w:ascii="Arial" w:hAnsi="Arial" w:cs="Arial"/>
          <w:sz w:val="24"/>
          <w:szCs w:val="24"/>
        </w:rPr>
        <w:t>A W BOESAK (with him E E COETZEE)</w:t>
      </w:r>
    </w:p>
    <w:p w:rsidR="001B7E1F" w:rsidRPr="00DE205C" w:rsidRDefault="00081E4E" w:rsidP="00DB2CD3">
      <w:pPr>
        <w:tabs>
          <w:tab w:val="left" w:pos="1394"/>
          <w:tab w:val="left" w:pos="3119"/>
        </w:tabs>
        <w:spacing w:after="0" w:line="360" w:lineRule="auto"/>
        <w:jc w:val="both"/>
        <w:rPr>
          <w:rFonts w:ascii="Arial" w:hAnsi="Arial" w:cs="Arial"/>
          <w:sz w:val="24"/>
          <w:szCs w:val="24"/>
        </w:rPr>
      </w:pPr>
      <w:r w:rsidRPr="00DE205C">
        <w:rPr>
          <w:rFonts w:ascii="Arial" w:hAnsi="Arial" w:cs="Arial"/>
          <w:sz w:val="24"/>
          <w:szCs w:val="24"/>
        </w:rPr>
        <w:tab/>
      </w:r>
      <w:r w:rsidRPr="00DE205C">
        <w:rPr>
          <w:rFonts w:ascii="Arial" w:hAnsi="Arial" w:cs="Arial"/>
          <w:sz w:val="24"/>
          <w:szCs w:val="24"/>
        </w:rPr>
        <w:tab/>
      </w:r>
      <w:r w:rsidR="00F362A6">
        <w:rPr>
          <w:rFonts w:ascii="Arial" w:hAnsi="Arial" w:cs="Arial"/>
          <w:sz w:val="24"/>
          <w:szCs w:val="24"/>
        </w:rPr>
        <w:t>Instructed by Tjitemisa &amp; Partners, Windhoek</w:t>
      </w:r>
    </w:p>
    <w:p w:rsidR="001B7E1F" w:rsidRPr="00DE205C" w:rsidRDefault="001B7E1F" w:rsidP="00FE2529">
      <w:pPr>
        <w:autoSpaceDE w:val="0"/>
        <w:autoSpaceDN w:val="0"/>
        <w:adjustRightInd w:val="0"/>
        <w:spacing w:after="0" w:line="360" w:lineRule="auto"/>
        <w:ind w:left="3780" w:hanging="3780"/>
        <w:jc w:val="both"/>
        <w:rPr>
          <w:rFonts w:ascii="Arial" w:hAnsi="Arial" w:cs="Arial"/>
          <w:sz w:val="24"/>
          <w:szCs w:val="24"/>
        </w:rPr>
      </w:pPr>
    </w:p>
    <w:p w:rsidR="000F39AE" w:rsidRDefault="000F39AE" w:rsidP="00FE2529">
      <w:pPr>
        <w:autoSpaceDE w:val="0"/>
        <w:autoSpaceDN w:val="0"/>
        <w:adjustRightInd w:val="0"/>
        <w:spacing w:after="0" w:line="360" w:lineRule="auto"/>
        <w:ind w:left="3780" w:hanging="3780"/>
        <w:jc w:val="both"/>
        <w:rPr>
          <w:rFonts w:ascii="Arial" w:hAnsi="Arial" w:cs="Arial"/>
          <w:sz w:val="24"/>
          <w:szCs w:val="24"/>
        </w:rPr>
      </w:pPr>
    </w:p>
    <w:p w:rsidR="00DE3ACC" w:rsidRDefault="00DE3ACC" w:rsidP="00FE2529">
      <w:pPr>
        <w:autoSpaceDE w:val="0"/>
        <w:autoSpaceDN w:val="0"/>
        <w:adjustRightInd w:val="0"/>
        <w:spacing w:after="0" w:line="360" w:lineRule="auto"/>
        <w:ind w:left="3780" w:hanging="3780"/>
        <w:jc w:val="both"/>
        <w:rPr>
          <w:rFonts w:ascii="Arial" w:hAnsi="Arial" w:cs="Arial"/>
          <w:sz w:val="24"/>
          <w:szCs w:val="24"/>
        </w:rPr>
      </w:pPr>
    </w:p>
    <w:p w:rsidR="00F362A6" w:rsidRDefault="00F362A6" w:rsidP="00DB2CD3">
      <w:pPr>
        <w:tabs>
          <w:tab w:val="left" w:pos="1394"/>
          <w:tab w:val="left" w:pos="2250"/>
          <w:tab w:val="left" w:pos="2520"/>
          <w:tab w:val="left" w:pos="3119"/>
        </w:tabs>
        <w:spacing w:after="0" w:line="360" w:lineRule="auto"/>
        <w:jc w:val="both"/>
        <w:rPr>
          <w:rFonts w:ascii="Arial" w:hAnsi="Arial" w:cs="Arial"/>
          <w:sz w:val="24"/>
          <w:szCs w:val="24"/>
        </w:rPr>
      </w:pPr>
      <w:r>
        <w:rPr>
          <w:rFonts w:ascii="Arial" w:hAnsi="Arial" w:cs="Arial"/>
          <w:sz w:val="24"/>
          <w:szCs w:val="24"/>
        </w:rPr>
        <w:t>FIRST and SECOND</w:t>
      </w:r>
    </w:p>
    <w:p w:rsidR="00F44C12" w:rsidRPr="00DE205C" w:rsidRDefault="00DD26D4" w:rsidP="00DB2CD3">
      <w:pPr>
        <w:tabs>
          <w:tab w:val="left" w:pos="1394"/>
          <w:tab w:val="left" w:pos="2250"/>
          <w:tab w:val="left" w:pos="2520"/>
          <w:tab w:val="left" w:pos="3119"/>
        </w:tabs>
        <w:spacing w:after="0" w:line="360" w:lineRule="auto"/>
        <w:jc w:val="both"/>
        <w:rPr>
          <w:rFonts w:ascii="Arial" w:hAnsi="Arial" w:cs="Arial"/>
          <w:sz w:val="24"/>
          <w:szCs w:val="24"/>
        </w:rPr>
      </w:pPr>
      <w:r w:rsidRPr="00DE205C">
        <w:rPr>
          <w:rFonts w:ascii="Arial" w:hAnsi="Arial" w:cs="Arial"/>
          <w:sz w:val="24"/>
          <w:szCs w:val="24"/>
        </w:rPr>
        <w:t>RESPONDENT</w:t>
      </w:r>
      <w:r w:rsidR="00F362A6">
        <w:rPr>
          <w:rFonts w:ascii="Arial" w:hAnsi="Arial" w:cs="Arial"/>
          <w:sz w:val="24"/>
          <w:szCs w:val="24"/>
        </w:rPr>
        <w:t>S</w:t>
      </w:r>
      <w:r w:rsidR="00F44C12" w:rsidRPr="00DE205C">
        <w:rPr>
          <w:rFonts w:ascii="Arial" w:hAnsi="Arial" w:cs="Arial"/>
          <w:sz w:val="24"/>
          <w:szCs w:val="24"/>
        </w:rPr>
        <w:t>:</w:t>
      </w:r>
      <w:r w:rsidR="00F362A6">
        <w:rPr>
          <w:rFonts w:ascii="Arial" w:hAnsi="Arial" w:cs="Arial"/>
          <w:sz w:val="24"/>
          <w:szCs w:val="24"/>
        </w:rPr>
        <w:tab/>
      </w:r>
      <w:r w:rsidR="00F362A6">
        <w:rPr>
          <w:rFonts w:ascii="Arial" w:hAnsi="Arial" w:cs="Arial"/>
          <w:sz w:val="24"/>
          <w:szCs w:val="24"/>
        </w:rPr>
        <w:tab/>
      </w:r>
      <w:r w:rsidR="006C2EA8" w:rsidRPr="00DE205C">
        <w:rPr>
          <w:rFonts w:ascii="Arial" w:hAnsi="Arial" w:cs="Arial"/>
          <w:sz w:val="24"/>
          <w:szCs w:val="24"/>
        </w:rPr>
        <w:tab/>
      </w:r>
      <w:r w:rsidR="00F362A6">
        <w:rPr>
          <w:rFonts w:ascii="Arial" w:hAnsi="Arial" w:cs="Arial"/>
          <w:sz w:val="24"/>
          <w:szCs w:val="24"/>
        </w:rPr>
        <w:t>S AKWEENDA (</w:t>
      </w:r>
      <w:r w:rsidR="001D1C3B">
        <w:rPr>
          <w:rFonts w:ascii="Arial" w:hAnsi="Arial" w:cs="Arial"/>
          <w:sz w:val="24"/>
          <w:szCs w:val="24"/>
        </w:rPr>
        <w:t xml:space="preserve">with him </w:t>
      </w:r>
      <w:r w:rsidR="00F362A6">
        <w:rPr>
          <w:rFonts w:ascii="Arial" w:hAnsi="Arial" w:cs="Arial"/>
          <w:sz w:val="24"/>
          <w:szCs w:val="24"/>
        </w:rPr>
        <w:t>F KADHILA)</w:t>
      </w:r>
    </w:p>
    <w:p w:rsidR="00081E4E" w:rsidRPr="00DE205C" w:rsidRDefault="001F4D22" w:rsidP="001F4D22">
      <w:pPr>
        <w:tabs>
          <w:tab w:val="left" w:pos="1394"/>
          <w:tab w:val="left" w:pos="2250"/>
          <w:tab w:val="left" w:pos="3119"/>
        </w:tabs>
        <w:spacing w:after="0" w:line="360" w:lineRule="auto"/>
        <w:ind w:left="3119"/>
        <w:jc w:val="both"/>
        <w:rPr>
          <w:rFonts w:ascii="Arial" w:hAnsi="Arial" w:cs="Arial"/>
          <w:sz w:val="24"/>
          <w:szCs w:val="24"/>
        </w:rPr>
      </w:pPr>
      <w:r>
        <w:rPr>
          <w:rFonts w:ascii="Arial" w:hAnsi="Arial" w:cs="Arial"/>
          <w:sz w:val="24"/>
          <w:szCs w:val="24"/>
        </w:rPr>
        <w:t>Instructed by</w:t>
      </w:r>
      <w:r w:rsidR="00112942" w:rsidRPr="00DE205C">
        <w:rPr>
          <w:rFonts w:ascii="Arial" w:hAnsi="Arial" w:cs="Arial"/>
          <w:sz w:val="24"/>
          <w:szCs w:val="24"/>
        </w:rPr>
        <w:t xml:space="preserve"> Office of the Government Attorney</w:t>
      </w:r>
      <w:r w:rsidR="004C096A" w:rsidRPr="00DE205C">
        <w:rPr>
          <w:rFonts w:ascii="Arial" w:hAnsi="Arial" w:cs="Arial"/>
          <w:sz w:val="24"/>
          <w:szCs w:val="24"/>
        </w:rPr>
        <w:t>,</w:t>
      </w:r>
      <w:r w:rsidR="00DB2CD3">
        <w:rPr>
          <w:rFonts w:ascii="Arial" w:hAnsi="Arial" w:cs="Arial"/>
          <w:sz w:val="24"/>
          <w:szCs w:val="24"/>
        </w:rPr>
        <w:t xml:space="preserve"> </w:t>
      </w:r>
      <w:r w:rsidR="00081E4E" w:rsidRPr="00DE205C">
        <w:rPr>
          <w:rFonts w:ascii="Arial" w:hAnsi="Arial" w:cs="Arial"/>
          <w:sz w:val="24"/>
          <w:szCs w:val="24"/>
        </w:rPr>
        <w:t>Windhoek</w:t>
      </w:r>
    </w:p>
    <w:p w:rsidR="0004272A" w:rsidRPr="00DE205C" w:rsidRDefault="0004272A" w:rsidP="00FE2529">
      <w:pPr>
        <w:tabs>
          <w:tab w:val="left" w:pos="1394"/>
          <w:tab w:val="left" w:pos="2528"/>
          <w:tab w:val="left" w:pos="3060"/>
        </w:tabs>
        <w:spacing w:after="0" w:line="360" w:lineRule="auto"/>
        <w:jc w:val="both"/>
        <w:rPr>
          <w:rFonts w:ascii="Arial" w:hAnsi="Arial" w:cs="Arial"/>
          <w:sz w:val="24"/>
          <w:szCs w:val="24"/>
        </w:rPr>
      </w:pPr>
    </w:p>
    <w:p w:rsidR="005F5DFF" w:rsidRPr="00DE205C" w:rsidRDefault="005F5DFF" w:rsidP="00FE2529">
      <w:pPr>
        <w:tabs>
          <w:tab w:val="left" w:pos="1394"/>
          <w:tab w:val="left" w:pos="2528"/>
          <w:tab w:val="left" w:pos="3060"/>
        </w:tabs>
        <w:spacing w:after="0" w:line="360" w:lineRule="auto"/>
        <w:jc w:val="both"/>
        <w:rPr>
          <w:rFonts w:ascii="Arial" w:hAnsi="Arial" w:cs="Arial"/>
          <w:sz w:val="24"/>
          <w:szCs w:val="24"/>
        </w:rPr>
      </w:pPr>
    </w:p>
    <w:p w:rsidR="005D5F68" w:rsidRPr="00DE205C" w:rsidRDefault="005D5F68" w:rsidP="00FE2529">
      <w:pPr>
        <w:pStyle w:val="BodyTextIndent"/>
        <w:tabs>
          <w:tab w:val="left" w:pos="1394"/>
          <w:tab w:val="left" w:pos="2528"/>
          <w:tab w:val="left" w:pos="3780"/>
        </w:tabs>
        <w:spacing w:line="360" w:lineRule="auto"/>
        <w:ind w:left="0"/>
        <w:jc w:val="both"/>
        <w:rPr>
          <w:rFonts w:ascii="Arial" w:hAnsi="Arial" w:cs="Arial"/>
        </w:rPr>
      </w:pPr>
    </w:p>
    <w:sectPr w:rsidR="005D5F68" w:rsidRPr="00DE205C" w:rsidSect="00896768">
      <w:pgSz w:w="11907" w:h="16839" w:code="9"/>
      <w:pgMar w:top="810"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78" w:rsidRDefault="00B34C78" w:rsidP="00741B0B">
      <w:pPr>
        <w:spacing w:after="0" w:line="240" w:lineRule="auto"/>
      </w:pPr>
      <w:r>
        <w:separator/>
      </w:r>
    </w:p>
  </w:endnote>
  <w:endnote w:type="continuationSeparator" w:id="0">
    <w:p w:rsidR="00B34C78" w:rsidRDefault="00B34C78"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78" w:rsidRDefault="00B34C78" w:rsidP="00741B0B">
      <w:pPr>
        <w:spacing w:after="0" w:line="240" w:lineRule="auto"/>
      </w:pPr>
      <w:r>
        <w:separator/>
      </w:r>
    </w:p>
  </w:footnote>
  <w:footnote w:type="continuationSeparator" w:id="0">
    <w:p w:rsidR="00B34C78" w:rsidRDefault="00B34C78" w:rsidP="00741B0B">
      <w:pPr>
        <w:spacing w:after="0" w:line="240" w:lineRule="auto"/>
      </w:pPr>
      <w:r>
        <w:continuationSeparator/>
      </w:r>
    </w:p>
  </w:footnote>
  <w:footnote w:id="1">
    <w:p w:rsidR="00C05286" w:rsidRPr="005A1483" w:rsidRDefault="00C05286" w:rsidP="00C05286">
      <w:pPr>
        <w:pStyle w:val="FootnoteText"/>
        <w:jc w:val="both"/>
        <w:rPr>
          <w:rFonts w:ascii="Arial" w:hAnsi="Arial" w:cs="Arial"/>
          <w:lang w:val="en-GB"/>
        </w:rPr>
      </w:pPr>
      <w:r w:rsidRPr="005A1483">
        <w:rPr>
          <w:rStyle w:val="FootnoteReference"/>
          <w:rFonts w:ascii="Arial" w:hAnsi="Arial" w:cs="Arial"/>
        </w:rPr>
        <w:footnoteRef/>
      </w:r>
      <w:r w:rsidRPr="005A1483">
        <w:rPr>
          <w:rFonts w:ascii="Arial" w:hAnsi="Arial" w:cs="Arial"/>
        </w:rPr>
        <w:t xml:space="preserve"> </w:t>
      </w:r>
      <w:r w:rsidRPr="005A1483">
        <w:rPr>
          <w:rFonts w:ascii="Arial" w:hAnsi="Arial" w:cs="Arial"/>
          <w:i/>
        </w:rPr>
        <w:t>Handl v Handl</w:t>
      </w:r>
      <w:r w:rsidRPr="005A1483">
        <w:rPr>
          <w:rFonts w:ascii="Arial" w:hAnsi="Arial" w:cs="Arial"/>
        </w:rPr>
        <w:t xml:space="preserve"> </w:t>
      </w:r>
      <w:r w:rsidRPr="005A1483">
        <w:rPr>
          <w:rFonts w:ascii="Arial" w:hAnsi="Arial" w:cs="Arial"/>
          <w:lang w:val="en-GB"/>
        </w:rPr>
        <w:t>2008 (2) NR 489 (SC).</w:t>
      </w:r>
    </w:p>
  </w:footnote>
  <w:footnote w:id="2">
    <w:p w:rsidR="00C05286" w:rsidRPr="005A1483" w:rsidRDefault="00C05286" w:rsidP="00C05286">
      <w:pPr>
        <w:pStyle w:val="FootnoteText"/>
        <w:jc w:val="both"/>
        <w:rPr>
          <w:rFonts w:ascii="Arial" w:hAnsi="Arial" w:cs="Arial"/>
        </w:rPr>
      </w:pPr>
      <w:r w:rsidRPr="005A1483">
        <w:rPr>
          <w:rStyle w:val="FootnoteReference"/>
          <w:rFonts w:ascii="Arial" w:hAnsi="Arial" w:cs="Arial"/>
        </w:rPr>
        <w:footnoteRef/>
      </w:r>
      <w:r w:rsidRPr="005A1483">
        <w:rPr>
          <w:rFonts w:ascii="Arial" w:hAnsi="Arial" w:cs="Arial"/>
        </w:rPr>
        <w:t xml:space="preserve"> See </w:t>
      </w:r>
      <w:r w:rsidRPr="005A1483">
        <w:rPr>
          <w:rFonts w:ascii="Arial" w:hAnsi="Arial" w:cs="Arial"/>
          <w:i/>
        </w:rPr>
        <w:t xml:space="preserve">Firestone South Africa (Pty) Ltd v Gentiruco AG </w:t>
      </w:r>
      <w:r w:rsidRPr="005A1483">
        <w:rPr>
          <w:rFonts w:ascii="Arial" w:hAnsi="Arial" w:cs="Arial"/>
          <w:lang w:val="en-GB"/>
        </w:rPr>
        <w:t>1977 (4) SA 298 (A);</w:t>
      </w:r>
      <w:r w:rsidRPr="005A1483">
        <w:rPr>
          <w:rFonts w:ascii="Arial" w:hAnsi="Arial" w:cs="Arial"/>
          <w:i/>
          <w:lang w:val="en-GB"/>
        </w:rPr>
        <w:t xml:space="preserve"> Administrator, Cape, and Another v Ntshwaqela and Others </w:t>
      </w:r>
      <w:r w:rsidRPr="005A1483">
        <w:rPr>
          <w:rFonts w:ascii="Arial" w:hAnsi="Arial" w:cs="Arial"/>
          <w:lang w:val="en-GB"/>
        </w:rPr>
        <w:t xml:space="preserve">1990 (1) SA 705 (AD) at F-H; </w:t>
      </w:r>
      <w:r w:rsidRPr="005A1483">
        <w:rPr>
          <w:rFonts w:ascii="Arial" w:hAnsi="Arial" w:cs="Arial"/>
          <w:i/>
          <w:lang w:val="en-GB"/>
        </w:rPr>
        <w:t xml:space="preserve">Rössing Stone Crushers (Pty) Ltd v Commercial Bank of Namibia &amp; Another </w:t>
      </w:r>
      <w:r w:rsidRPr="005A1483">
        <w:rPr>
          <w:rFonts w:ascii="Arial" w:hAnsi="Arial" w:cs="Arial"/>
          <w:lang w:val="en-GB"/>
        </w:rPr>
        <w:t>1994 (2) SA 622 (Nm HC) at 631E-F and the other authorities there cited.</w:t>
      </w:r>
    </w:p>
  </w:footnote>
  <w:footnote w:id="3">
    <w:p w:rsidR="00C05286" w:rsidRPr="005A1483" w:rsidRDefault="00C05286" w:rsidP="00C05286">
      <w:pPr>
        <w:pStyle w:val="FootnoteText"/>
        <w:jc w:val="both"/>
        <w:rPr>
          <w:rFonts w:ascii="Arial" w:hAnsi="Arial" w:cs="Arial"/>
        </w:rPr>
      </w:pPr>
      <w:r w:rsidRPr="005A1483">
        <w:rPr>
          <w:rStyle w:val="FootnoteReference"/>
          <w:rFonts w:ascii="Arial" w:hAnsi="Arial" w:cs="Arial"/>
        </w:rPr>
        <w:footnoteRef/>
      </w:r>
      <w:r w:rsidRPr="005A1483">
        <w:rPr>
          <w:rFonts w:ascii="Arial" w:hAnsi="Arial" w:cs="Arial"/>
        </w:rPr>
        <w:t xml:space="preserve"> </w:t>
      </w:r>
      <w:r w:rsidRPr="005A1483">
        <w:rPr>
          <w:rFonts w:ascii="Arial" w:hAnsi="Arial" w:cs="Arial"/>
          <w:i/>
          <w:snapToGrid w:val="0"/>
          <w:lang w:val="en-GB"/>
        </w:rPr>
        <w:t>Firestone</w:t>
      </w:r>
      <w:r w:rsidRPr="005A1483">
        <w:rPr>
          <w:rFonts w:ascii="Arial" w:hAnsi="Arial" w:cs="Arial"/>
          <w:snapToGrid w:val="0"/>
          <w:lang w:val="en-GB"/>
        </w:rPr>
        <w:t xml:space="preserve"> </w:t>
      </w:r>
      <w:r w:rsidRPr="005A1483">
        <w:rPr>
          <w:rFonts w:ascii="Arial" w:hAnsi="Arial" w:cs="Arial"/>
          <w:i/>
          <w:snapToGrid w:val="0"/>
          <w:lang w:val="en-GB"/>
        </w:rPr>
        <w:t>South</w:t>
      </w:r>
      <w:r w:rsidRPr="005A1483">
        <w:rPr>
          <w:rFonts w:ascii="Arial" w:hAnsi="Arial" w:cs="Arial"/>
          <w:snapToGrid w:val="0"/>
          <w:lang w:val="en-GB"/>
        </w:rPr>
        <w:t xml:space="preserve"> </w:t>
      </w:r>
      <w:r w:rsidRPr="005A1483">
        <w:rPr>
          <w:rFonts w:ascii="Arial" w:hAnsi="Arial" w:cs="Arial"/>
          <w:i/>
          <w:snapToGrid w:val="0"/>
          <w:lang w:val="en-GB"/>
        </w:rPr>
        <w:t>Africa</w:t>
      </w:r>
      <w:r w:rsidRPr="005A1483">
        <w:rPr>
          <w:rFonts w:ascii="Arial" w:hAnsi="Arial" w:cs="Arial"/>
          <w:snapToGrid w:val="0"/>
          <w:lang w:val="en-GB"/>
        </w:rPr>
        <w:t xml:space="preserve"> </w:t>
      </w:r>
      <w:r w:rsidRPr="005A1483">
        <w:rPr>
          <w:rFonts w:ascii="Arial" w:hAnsi="Arial" w:cs="Arial"/>
          <w:i/>
          <w:snapToGrid w:val="0"/>
          <w:lang w:val="en-GB"/>
        </w:rPr>
        <w:t>(Pty)</w:t>
      </w:r>
      <w:r w:rsidRPr="005A1483">
        <w:rPr>
          <w:rFonts w:ascii="Arial" w:hAnsi="Arial" w:cs="Arial"/>
          <w:snapToGrid w:val="0"/>
          <w:lang w:val="en-GB"/>
        </w:rPr>
        <w:t xml:space="preserve"> </w:t>
      </w:r>
      <w:r w:rsidRPr="005A1483">
        <w:rPr>
          <w:rFonts w:ascii="Arial" w:hAnsi="Arial" w:cs="Arial"/>
          <w:i/>
          <w:snapToGrid w:val="0"/>
          <w:lang w:val="en-GB"/>
        </w:rPr>
        <w:t>Ltd</w:t>
      </w:r>
      <w:r w:rsidRPr="005A1483">
        <w:rPr>
          <w:rFonts w:ascii="Arial" w:hAnsi="Arial" w:cs="Arial"/>
          <w:snapToGrid w:val="0"/>
          <w:lang w:val="en-GB"/>
        </w:rPr>
        <w:t xml:space="preserve"> </w:t>
      </w:r>
      <w:r w:rsidRPr="005A1483">
        <w:rPr>
          <w:rFonts w:ascii="Arial" w:hAnsi="Arial" w:cs="Arial"/>
          <w:i/>
          <w:snapToGrid w:val="0"/>
          <w:lang w:val="en-GB"/>
        </w:rPr>
        <w:t>v</w:t>
      </w:r>
      <w:r w:rsidRPr="005A1483">
        <w:rPr>
          <w:rFonts w:ascii="Arial" w:hAnsi="Arial" w:cs="Arial"/>
          <w:snapToGrid w:val="0"/>
          <w:lang w:val="en-GB"/>
        </w:rPr>
        <w:t xml:space="preserve"> </w:t>
      </w:r>
      <w:r w:rsidRPr="005A1483">
        <w:rPr>
          <w:rFonts w:ascii="Arial" w:hAnsi="Arial" w:cs="Arial"/>
          <w:i/>
          <w:snapToGrid w:val="0"/>
          <w:lang w:val="en-GB"/>
        </w:rPr>
        <w:t>Gentiruco</w:t>
      </w:r>
      <w:r w:rsidRPr="005A1483">
        <w:rPr>
          <w:rFonts w:ascii="Arial" w:hAnsi="Arial" w:cs="Arial"/>
          <w:snapToGrid w:val="0"/>
          <w:lang w:val="en-GB"/>
        </w:rPr>
        <w:t xml:space="preserve"> </w:t>
      </w:r>
      <w:r w:rsidRPr="005A1483">
        <w:rPr>
          <w:rFonts w:ascii="Arial" w:hAnsi="Arial" w:cs="Arial"/>
          <w:i/>
          <w:snapToGrid w:val="0"/>
          <w:lang w:val="en-GB"/>
        </w:rPr>
        <w:t>AG</w:t>
      </w:r>
      <w:r w:rsidRPr="005A1483">
        <w:rPr>
          <w:rFonts w:ascii="Arial" w:hAnsi="Arial" w:cs="Arial"/>
        </w:rPr>
        <w:t xml:space="preserve"> at 304D–H.</w:t>
      </w:r>
    </w:p>
  </w:footnote>
  <w:footnote w:id="4">
    <w:p w:rsidR="005678CB" w:rsidRPr="005A1483" w:rsidRDefault="005678CB" w:rsidP="005A1483">
      <w:pPr>
        <w:pStyle w:val="FootnoteText"/>
        <w:jc w:val="both"/>
        <w:rPr>
          <w:rFonts w:ascii="Arial" w:hAnsi="Arial" w:cs="Arial"/>
          <w:lang w:val="en-US"/>
        </w:rPr>
      </w:pPr>
      <w:r w:rsidRPr="005A1483">
        <w:rPr>
          <w:rStyle w:val="FootnoteReference"/>
          <w:rFonts w:ascii="Arial" w:hAnsi="Arial" w:cs="Arial"/>
        </w:rPr>
        <w:footnoteRef/>
      </w:r>
      <w:r w:rsidRPr="005A1483">
        <w:rPr>
          <w:rFonts w:ascii="Arial" w:hAnsi="Arial" w:cs="Arial"/>
        </w:rPr>
        <w:t xml:space="preserve"> </w:t>
      </w:r>
      <w:r w:rsidRPr="005A1483">
        <w:rPr>
          <w:rFonts w:ascii="Arial" w:hAnsi="Arial" w:cs="Arial"/>
          <w:i/>
          <w:lang w:val="en-US"/>
        </w:rPr>
        <w:t>Teachers Union of Namibia v Namibia National Teachers Union</w:t>
      </w:r>
      <w:r w:rsidRPr="005A1483">
        <w:rPr>
          <w:rFonts w:ascii="Arial" w:hAnsi="Arial" w:cs="Arial"/>
          <w:lang w:val="en-US"/>
        </w:rPr>
        <w:t xml:space="preserve"> (SA 26-2019) [2020] NASC (7 May 2020)</w:t>
      </w:r>
      <w:r w:rsidR="005A1483">
        <w:rPr>
          <w:rFonts w:ascii="Arial" w:hAnsi="Arial" w:cs="Arial"/>
          <w:lang w:val="en-US"/>
        </w:rPr>
        <w:t>.</w:t>
      </w:r>
    </w:p>
  </w:footnote>
  <w:footnote w:id="5">
    <w:p w:rsidR="008617E4" w:rsidRPr="008617E4" w:rsidRDefault="008617E4" w:rsidP="008617E4">
      <w:pPr>
        <w:pStyle w:val="FootnoteText"/>
        <w:rPr>
          <w:rFonts w:ascii="Arial" w:hAnsi="Arial" w:cs="Arial"/>
          <w:lang w:val="en-GB"/>
        </w:rPr>
      </w:pPr>
      <w:r w:rsidRPr="008617E4">
        <w:rPr>
          <w:rStyle w:val="FootnoteReference"/>
          <w:rFonts w:ascii="Arial" w:hAnsi="Arial" w:cs="Arial"/>
        </w:rPr>
        <w:footnoteRef/>
      </w:r>
      <w:r w:rsidRPr="008617E4">
        <w:rPr>
          <w:rFonts w:ascii="Arial" w:hAnsi="Arial" w:cs="Arial"/>
        </w:rPr>
        <w:t xml:space="preserve"> </w:t>
      </w:r>
      <w:r w:rsidRPr="008617E4">
        <w:rPr>
          <w:rFonts w:ascii="Arial" w:hAnsi="Arial" w:cs="Arial"/>
          <w:i/>
          <w:lang w:val="en-GB"/>
        </w:rPr>
        <w:t>Namibia Financial Institutions v Christian and Another</w:t>
      </w:r>
      <w:r w:rsidRPr="008617E4">
        <w:rPr>
          <w:rFonts w:ascii="Arial" w:hAnsi="Arial" w:cs="Arial"/>
          <w:lang w:val="en-GB"/>
        </w:rPr>
        <w:t xml:space="preserve"> 2011 (2) NR 537 HC.</w:t>
      </w:r>
    </w:p>
  </w:footnote>
  <w:footnote w:id="6">
    <w:p w:rsidR="00E545F0" w:rsidRPr="00E545F0" w:rsidRDefault="00E545F0" w:rsidP="00E545F0">
      <w:pPr>
        <w:pStyle w:val="FootnoteText"/>
        <w:rPr>
          <w:rFonts w:ascii="Arial" w:hAnsi="Arial" w:cs="Arial"/>
          <w:lang w:val="en-GB"/>
        </w:rPr>
      </w:pPr>
      <w:r w:rsidRPr="00E545F0">
        <w:rPr>
          <w:rStyle w:val="FootnoteReference"/>
          <w:rFonts w:ascii="Arial" w:hAnsi="Arial" w:cs="Arial"/>
        </w:rPr>
        <w:footnoteRef/>
      </w:r>
      <w:r w:rsidRPr="00E545F0">
        <w:rPr>
          <w:rFonts w:ascii="Arial" w:hAnsi="Arial" w:cs="Arial"/>
        </w:rPr>
        <w:t xml:space="preserve"> </w:t>
      </w:r>
      <w:r w:rsidRPr="00E545F0">
        <w:rPr>
          <w:rFonts w:ascii="Arial" w:hAnsi="Arial" w:cs="Arial"/>
          <w:i/>
          <w:lang w:val="en-GB"/>
        </w:rPr>
        <w:t>Rally for Democracy v Electoral Commission</w:t>
      </w:r>
      <w:r w:rsidRPr="00E545F0">
        <w:rPr>
          <w:rFonts w:ascii="Arial" w:hAnsi="Arial" w:cs="Arial"/>
          <w:lang w:val="en-GB"/>
        </w:rPr>
        <w:t xml:space="preserve"> 2010 (2) NR 487 para 23</w:t>
      </w:r>
      <w:r>
        <w:rPr>
          <w:rFonts w:ascii="Arial" w:hAnsi="Arial" w:cs="Arial"/>
          <w:lang w:val="en-GB"/>
        </w:rPr>
        <w:t>.</w:t>
      </w:r>
    </w:p>
  </w:footnote>
  <w:footnote w:id="7">
    <w:p w:rsidR="00A03A70" w:rsidRPr="00A03A70" w:rsidRDefault="00A03A70" w:rsidP="00E013D3">
      <w:pPr>
        <w:pStyle w:val="FootnoteText"/>
        <w:jc w:val="both"/>
        <w:rPr>
          <w:rFonts w:ascii="Arial" w:hAnsi="Arial" w:cs="Arial"/>
          <w:lang w:val="en-GB"/>
        </w:rPr>
      </w:pPr>
      <w:r w:rsidRPr="00A03A70">
        <w:rPr>
          <w:rStyle w:val="FootnoteReference"/>
          <w:rFonts w:ascii="Arial" w:hAnsi="Arial" w:cs="Arial"/>
        </w:rPr>
        <w:footnoteRef/>
      </w:r>
      <w:r w:rsidRPr="00A03A70">
        <w:rPr>
          <w:rFonts w:ascii="Arial" w:hAnsi="Arial" w:cs="Arial"/>
        </w:rPr>
        <w:t xml:space="preserve"> </w:t>
      </w:r>
      <w:r w:rsidRPr="00A03A70">
        <w:rPr>
          <w:rFonts w:ascii="Arial" w:hAnsi="Arial" w:cs="Arial"/>
          <w:i/>
          <w:lang w:val="en-GB"/>
        </w:rPr>
        <w:t>Nelumbu and Others v Hikumwah and Others</w:t>
      </w:r>
      <w:r w:rsidRPr="00A03A70">
        <w:rPr>
          <w:rFonts w:ascii="Arial" w:hAnsi="Arial" w:cs="Arial"/>
          <w:lang w:val="en-GB"/>
        </w:rPr>
        <w:t xml:space="preserve"> 2017 (2) NR 433 (SC).</w:t>
      </w:r>
    </w:p>
  </w:footnote>
  <w:footnote w:id="8">
    <w:p w:rsidR="00D844D2" w:rsidRPr="00D844D2" w:rsidRDefault="00D844D2" w:rsidP="00E013D3">
      <w:pPr>
        <w:pStyle w:val="FootnoteText"/>
        <w:jc w:val="both"/>
        <w:rPr>
          <w:rFonts w:ascii="Arial" w:hAnsi="Arial" w:cs="Arial"/>
          <w:lang w:val="en-GB"/>
        </w:rPr>
      </w:pPr>
      <w:r w:rsidRPr="00D844D2">
        <w:rPr>
          <w:rStyle w:val="FootnoteReference"/>
          <w:rFonts w:ascii="Arial" w:hAnsi="Arial" w:cs="Arial"/>
        </w:rPr>
        <w:footnoteRef/>
      </w:r>
      <w:r w:rsidRPr="00D844D2">
        <w:rPr>
          <w:rFonts w:ascii="Arial" w:hAnsi="Arial" w:cs="Arial"/>
        </w:rPr>
        <w:t xml:space="preserve"> </w:t>
      </w:r>
      <w:r w:rsidRPr="00D844D2">
        <w:rPr>
          <w:rFonts w:ascii="Arial" w:hAnsi="Arial" w:cs="Arial"/>
          <w:i/>
          <w:lang w:val="en-GB"/>
        </w:rPr>
        <w:t xml:space="preserve">Namibia Airports Co Ltd v Fire Tech Systems CC and Another </w:t>
      </w:r>
      <w:r w:rsidRPr="00D844D2">
        <w:rPr>
          <w:rFonts w:ascii="Arial" w:hAnsi="Arial" w:cs="Arial"/>
          <w:lang w:val="en-GB"/>
        </w:rPr>
        <w:t>2019 (3) NR 605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B9" w:rsidRDefault="00C23CB9">
    <w:pPr>
      <w:pStyle w:val="Header"/>
      <w:jc w:val="right"/>
    </w:pPr>
    <w:r>
      <w:fldChar w:fldCharType="begin"/>
    </w:r>
    <w:r>
      <w:instrText xml:space="preserve"> PAGE   \* MERGEFORMAT </w:instrText>
    </w:r>
    <w:r>
      <w:fldChar w:fldCharType="separate"/>
    </w:r>
    <w:r w:rsidR="00BE2585">
      <w:rPr>
        <w:noProof/>
      </w:rPr>
      <w:t>11</w:t>
    </w:r>
    <w:r>
      <w:fldChar w:fldCharType="end"/>
    </w:r>
  </w:p>
  <w:p w:rsidR="00C23CB9" w:rsidRDefault="00C23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DEB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E5993"/>
    <w:multiLevelType w:val="hybridMultilevel"/>
    <w:tmpl w:val="AFFE2CB4"/>
    <w:lvl w:ilvl="0" w:tplc="DF8A6122">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 w15:restartNumberingAfterBreak="0">
    <w:nsid w:val="07BA2123"/>
    <w:multiLevelType w:val="hybridMultilevel"/>
    <w:tmpl w:val="82E2BF40"/>
    <w:lvl w:ilvl="0" w:tplc="EA28BAFA">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3" w15:restartNumberingAfterBreak="0">
    <w:nsid w:val="0B5F7F45"/>
    <w:multiLevelType w:val="hybridMultilevel"/>
    <w:tmpl w:val="CA2A28A8"/>
    <w:lvl w:ilvl="0" w:tplc="1B6A18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694390"/>
    <w:multiLevelType w:val="hybridMultilevel"/>
    <w:tmpl w:val="7B2248B6"/>
    <w:lvl w:ilvl="0" w:tplc="828A7E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0720946"/>
    <w:multiLevelType w:val="hybridMultilevel"/>
    <w:tmpl w:val="43601570"/>
    <w:lvl w:ilvl="0" w:tplc="4FCEF8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A1C50"/>
    <w:multiLevelType w:val="multilevel"/>
    <w:tmpl w:val="BFA6F440"/>
    <w:lvl w:ilvl="0">
      <w:start w:val="1"/>
      <w:numFmt w:val="decimal"/>
      <w:lvlText w:val="%1."/>
      <w:lvlJc w:val="left"/>
      <w:pPr>
        <w:ind w:left="390" w:hanging="390"/>
      </w:pPr>
      <w:rPr>
        <w:rFonts w:hint="default"/>
      </w:rPr>
    </w:lvl>
    <w:lvl w:ilvl="1">
      <w:start w:val="1"/>
      <w:numFmt w:val="decimal"/>
      <w:lvlText w:val="%1.%2."/>
      <w:lvlJc w:val="left"/>
      <w:pPr>
        <w:ind w:left="6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5F7EF9"/>
    <w:multiLevelType w:val="hybridMultilevel"/>
    <w:tmpl w:val="8A763EB4"/>
    <w:lvl w:ilvl="0" w:tplc="9D460B9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60833"/>
    <w:multiLevelType w:val="hybridMultilevel"/>
    <w:tmpl w:val="625A802A"/>
    <w:lvl w:ilvl="0" w:tplc="CC567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42F04"/>
    <w:multiLevelType w:val="hybridMultilevel"/>
    <w:tmpl w:val="8D0C7368"/>
    <w:lvl w:ilvl="0" w:tplc="09CE8FE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6"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366BD"/>
    <w:multiLevelType w:val="multilevel"/>
    <w:tmpl w:val="81260FAA"/>
    <w:lvl w:ilvl="0">
      <w:start w:val="1"/>
      <w:numFmt w:val="decimal"/>
      <w:lvlText w:val="%1."/>
      <w:lvlJc w:val="left"/>
      <w:pPr>
        <w:ind w:left="720" w:hanging="360"/>
      </w:pPr>
      <w:rPr>
        <w:rFonts w:eastAsia="Calibri"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BA5D8A"/>
    <w:multiLevelType w:val="hybridMultilevel"/>
    <w:tmpl w:val="DDAA585E"/>
    <w:lvl w:ilvl="0" w:tplc="91CE0E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0ED1036"/>
    <w:multiLevelType w:val="hybridMultilevel"/>
    <w:tmpl w:val="E85C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A60B5A"/>
    <w:multiLevelType w:val="hybridMultilevel"/>
    <w:tmpl w:val="F68E41B2"/>
    <w:lvl w:ilvl="0" w:tplc="1EDC379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5BC011B"/>
    <w:multiLevelType w:val="hybridMultilevel"/>
    <w:tmpl w:val="4B1E4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9ED5D00"/>
    <w:multiLevelType w:val="hybridMultilevel"/>
    <w:tmpl w:val="4B2A094A"/>
    <w:lvl w:ilvl="0" w:tplc="6292E2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ACF1A0E"/>
    <w:multiLevelType w:val="hybridMultilevel"/>
    <w:tmpl w:val="2EF61F3E"/>
    <w:lvl w:ilvl="0" w:tplc="9E62AC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10E4128"/>
    <w:multiLevelType w:val="hybridMultilevel"/>
    <w:tmpl w:val="7BDE9B7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0814D8"/>
    <w:multiLevelType w:val="hybridMultilevel"/>
    <w:tmpl w:val="C5001A56"/>
    <w:lvl w:ilvl="0" w:tplc="73CCCE24">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2" w15:restartNumberingAfterBreak="0">
    <w:nsid w:val="599F017E"/>
    <w:multiLevelType w:val="hybridMultilevel"/>
    <w:tmpl w:val="E5DCC9E0"/>
    <w:lvl w:ilvl="0" w:tplc="3A80BAE8">
      <w:start w:val="1"/>
      <w:numFmt w:val="decimal"/>
      <w:lvlText w:val="(%1)"/>
      <w:lvlJc w:val="left"/>
      <w:pPr>
        <w:ind w:left="1554" w:hanging="420"/>
      </w:pPr>
      <w:rPr>
        <w:rFonts w:hint="default"/>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3" w15:restartNumberingAfterBreak="0">
    <w:nsid w:val="59C05E0E"/>
    <w:multiLevelType w:val="hybridMultilevel"/>
    <w:tmpl w:val="1826C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5A24F6"/>
    <w:multiLevelType w:val="hybridMultilevel"/>
    <w:tmpl w:val="3FE49658"/>
    <w:lvl w:ilvl="0" w:tplc="92321F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4671698"/>
    <w:multiLevelType w:val="hybridMultilevel"/>
    <w:tmpl w:val="B4128A1E"/>
    <w:lvl w:ilvl="0" w:tplc="3384A0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5843B30"/>
    <w:multiLevelType w:val="hybridMultilevel"/>
    <w:tmpl w:val="FC0AC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3C4F1C"/>
    <w:multiLevelType w:val="hybridMultilevel"/>
    <w:tmpl w:val="8C8C4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5B0ECC"/>
    <w:multiLevelType w:val="hybridMultilevel"/>
    <w:tmpl w:val="D4485D90"/>
    <w:lvl w:ilvl="0" w:tplc="F6EAFD1A">
      <w:start w:val="1"/>
      <w:numFmt w:val="upperLetter"/>
      <w:lvlText w:val="%1."/>
      <w:lvlJc w:val="left"/>
      <w:pPr>
        <w:ind w:left="54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59E0A39"/>
    <w:multiLevelType w:val="hybridMultilevel"/>
    <w:tmpl w:val="3FE6B9DA"/>
    <w:lvl w:ilvl="0" w:tplc="9E50C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BD4365"/>
    <w:multiLevelType w:val="hybridMultilevel"/>
    <w:tmpl w:val="C79E7C16"/>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44F9D"/>
    <w:multiLevelType w:val="hybridMultilevel"/>
    <w:tmpl w:val="E8CEC30A"/>
    <w:lvl w:ilvl="0" w:tplc="756069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4"/>
  </w:num>
  <w:num w:numId="2">
    <w:abstractNumId w:val="30"/>
  </w:num>
  <w:num w:numId="3">
    <w:abstractNumId w:val="35"/>
  </w:num>
  <w:num w:numId="4">
    <w:abstractNumId w:val="44"/>
  </w:num>
  <w:num w:numId="5">
    <w:abstractNumId w:val="13"/>
  </w:num>
  <w:num w:numId="6">
    <w:abstractNumId w:val="26"/>
  </w:num>
  <w:num w:numId="7">
    <w:abstractNumId w:val="11"/>
  </w:num>
  <w:num w:numId="8">
    <w:abstractNumId w:val="12"/>
  </w:num>
  <w:num w:numId="9">
    <w:abstractNumId w:val="7"/>
  </w:num>
  <w:num w:numId="10">
    <w:abstractNumId w:val="9"/>
  </w:num>
  <w:num w:numId="11">
    <w:abstractNumId w:val="17"/>
  </w:num>
  <w:num w:numId="12">
    <w:abstractNumId w:val="6"/>
  </w:num>
  <w:num w:numId="13">
    <w:abstractNumId w:val="40"/>
  </w:num>
  <w:num w:numId="14">
    <w:abstractNumId w:val="16"/>
  </w:num>
  <w:num w:numId="15">
    <w:abstractNumId w:val="19"/>
  </w:num>
  <w:num w:numId="16">
    <w:abstractNumId w:val="23"/>
  </w:num>
  <w:num w:numId="17">
    <w:abstractNumId w:val="3"/>
  </w:num>
  <w:num w:numId="18">
    <w:abstractNumId w:val="2"/>
  </w:num>
  <w:num w:numId="19">
    <w:abstractNumId w:val="5"/>
  </w:num>
  <w:num w:numId="20">
    <w:abstractNumId w:val="31"/>
  </w:num>
  <w:num w:numId="21">
    <w:abstractNumId w:val="21"/>
  </w:num>
  <w:num w:numId="22">
    <w:abstractNumId w:val="36"/>
  </w:num>
  <w:num w:numId="23">
    <w:abstractNumId w:val="45"/>
  </w:num>
  <w:num w:numId="24">
    <w:abstractNumId w:val="39"/>
  </w:num>
  <w:num w:numId="25">
    <w:abstractNumId w:val="41"/>
  </w:num>
  <w:num w:numId="26">
    <w:abstractNumId w:val="1"/>
  </w:num>
  <w:num w:numId="27">
    <w:abstractNumId w:val="15"/>
  </w:num>
  <w:num w:numId="28">
    <w:abstractNumId w:val="20"/>
  </w:num>
  <w:num w:numId="29">
    <w:abstractNumId w:val="8"/>
  </w:num>
  <w:num w:numId="30">
    <w:abstractNumId w:val="18"/>
  </w:num>
  <w:num w:numId="31">
    <w:abstractNumId w:val="22"/>
  </w:num>
  <w:num w:numId="32">
    <w:abstractNumId w:val="0"/>
  </w:num>
  <w:num w:numId="33">
    <w:abstractNumId w:val="38"/>
  </w:num>
  <w:num w:numId="34">
    <w:abstractNumId w:val="25"/>
  </w:num>
  <w:num w:numId="35">
    <w:abstractNumId w:val="4"/>
  </w:num>
  <w:num w:numId="36">
    <w:abstractNumId w:val="42"/>
  </w:num>
  <w:num w:numId="37">
    <w:abstractNumId w:val="14"/>
  </w:num>
  <w:num w:numId="38">
    <w:abstractNumId w:val="43"/>
  </w:num>
  <w:num w:numId="39">
    <w:abstractNumId w:val="28"/>
  </w:num>
  <w:num w:numId="40">
    <w:abstractNumId w:val="10"/>
  </w:num>
  <w:num w:numId="41">
    <w:abstractNumId w:val="37"/>
  </w:num>
  <w:num w:numId="42">
    <w:abstractNumId w:val="27"/>
  </w:num>
  <w:num w:numId="43">
    <w:abstractNumId w:val="32"/>
  </w:num>
  <w:num w:numId="44">
    <w:abstractNumId w:val="24"/>
  </w:num>
  <w:num w:numId="45">
    <w:abstractNumId w:val="2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010B"/>
    <w:rsid w:val="0000023B"/>
    <w:rsid w:val="00000449"/>
    <w:rsid w:val="00002B87"/>
    <w:rsid w:val="0000330C"/>
    <w:rsid w:val="00003C72"/>
    <w:rsid w:val="00004CEA"/>
    <w:rsid w:val="00004F9F"/>
    <w:rsid w:val="00005194"/>
    <w:rsid w:val="00006402"/>
    <w:rsid w:val="000069F0"/>
    <w:rsid w:val="00007A8C"/>
    <w:rsid w:val="00007AEF"/>
    <w:rsid w:val="00010D9A"/>
    <w:rsid w:val="00010DC6"/>
    <w:rsid w:val="00011552"/>
    <w:rsid w:val="0001156E"/>
    <w:rsid w:val="0001287C"/>
    <w:rsid w:val="000128F9"/>
    <w:rsid w:val="00013B48"/>
    <w:rsid w:val="00014040"/>
    <w:rsid w:val="0001414A"/>
    <w:rsid w:val="00015398"/>
    <w:rsid w:val="0001601D"/>
    <w:rsid w:val="000169C7"/>
    <w:rsid w:val="000178C1"/>
    <w:rsid w:val="00020C7E"/>
    <w:rsid w:val="000218CD"/>
    <w:rsid w:val="00021CEA"/>
    <w:rsid w:val="000225AD"/>
    <w:rsid w:val="00022608"/>
    <w:rsid w:val="00023C46"/>
    <w:rsid w:val="00024859"/>
    <w:rsid w:val="00027B6A"/>
    <w:rsid w:val="00031DD4"/>
    <w:rsid w:val="00033B1B"/>
    <w:rsid w:val="00033B89"/>
    <w:rsid w:val="00034245"/>
    <w:rsid w:val="0003539C"/>
    <w:rsid w:val="00035475"/>
    <w:rsid w:val="00036D47"/>
    <w:rsid w:val="00037AA9"/>
    <w:rsid w:val="00040F38"/>
    <w:rsid w:val="000414F2"/>
    <w:rsid w:val="0004272A"/>
    <w:rsid w:val="00042968"/>
    <w:rsid w:val="00042AEB"/>
    <w:rsid w:val="000434F4"/>
    <w:rsid w:val="00043F5C"/>
    <w:rsid w:val="000442CC"/>
    <w:rsid w:val="00044BEF"/>
    <w:rsid w:val="00045395"/>
    <w:rsid w:val="00045AD4"/>
    <w:rsid w:val="00046E1D"/>
    <w:rsid w:val="00047296"/>
    <w:rsid w:val="000506C5"/>
    <w:rsid w:val="00050E90"/>
    <w:rsid w:val="00054796"/>
    <w:rsid w:val="00054D24"/>
    <w:rsid w:val="0005530B"/>
    <w:rsid w:val="00055359"/>
    <w:rsid w:val="0005751D"/>
    <w:rsid w:val="0006041A"/>
    <w:rsid w:val="00060DB4"/>
    <w:rsid w:val="00061984"/>
    <w:rsid w:val="0006211A"/>
    <w:rsid w:val="00064516"/>
    <w:rsid w:val="00067BFB"/>
    <w:rsid w:val="00067C7D"/>
    <w:rsid w:val="0007022A"/>
    <w:rsid w:val="000739A2"/>
    <w:rsid w:val="00073F88"/>
    <w:rsid w:val="00075470"/>
    <w:rsid w:val="00076190"/>
    <w:rsid w:val="00076DC5"/>
    <w:rsid w:val="000776BE"/>
    <w:rsid w:val="00080236"/>
    <w:rsid w:val="000810AC"/>
    <w:rsid w:val="0008184B"/>
    <w:rsid w:val="00081E4E"/>
    <w:rsid w:val="0008200B"/>
    <w:rsid w:val="000820D0"/>
    <w:rsid w:val="00082D70"/>
    <w:rsid w:val="000843D2"/>
    <w:rsid w:val="000853AA"/>
    <w:rsid w:val="00085469"/>
    <w:rsid w:val="00085DB5"/>
    <w:rsid w:val="00086A0E"/>
    <w:rsid w:val="00087D94"/>
    <w:rsid w:val="000916DA"/>
    <w:rsid w:val="00092EFD"/>
    <w:rsid w:val="00093791"/>
    <w:rsid w:val="000947A1"/>
    <w:rsid w:val="00094C13"/>
    <w:rsid w:val="0009523E"/>
    <w:rsid w:val="000955B9"/>
    <w:rsid w:val="00096473"/>
    <w:rsid w:val="00097C38"/>
    <w:rsid w:val="00097F43"/>
    <w:rsid w:val="000A2B26"/>
    <w:rsid w:val="000A4DA4"/>
    <w:rsid w:val="000A5C8A"/>
    <w:rsid w:val="000A6555"/>
    <w:rsid w:val="000A73F6"/>
    <w:rsid w:val="000B0255"/>
    <w:rsid w:val="000B1175"/>
    <w:rsid w:val="000B1E2F"/>
    <w:rsid w:val="000B33D1"/>
    <w:rsid w:val="000B4073"/>
    <w:rsid w:val="000C108C"/>
    <w:rsid w:val="000C1F03"/>
    <w:rsid w:val="000C4EDE"/>
    <w:rsid w:val="000C5D6F"/>
    <w:rsid w:val="000C5F47"/>
    <w:rsid w:val="000D05B0"/>
    <w:rsid w:val="000D076E"/>
    <w:rsid w:val="000D0C72"/>
    <w:rsid w:val="000D16B6"/>
    <w:rsid w:val="000D1E68"/>
    <w:rsid w:val="000D285E"/>
    <w:rsid w:val="000D2DEE"/>
    <w:rsid w:val="000D4B78"/>
    <w:rsid w:val="000D5076"/>
    <w:rsid w:val="000D5A7E"/>
    <w:rsid w:val="000D5BCB"/>
    <w:rsid w:val="000D5FFB"/>
    <w:rsid w:val="000D61A1"/>
    <w:rsid w:val="000D62AE"/>
    <w:rsid w:val="000D7A06"/>
    <w:rsid w:val="000E0E86"/>
    <w:rsid w:val="000E1A4E"/>
    <w:rsid w:val="000E2C2F"/>
    <w:rsid w:val="000E34B2"/>
    <w:rsid w:val="000E53DE"/>
    <w:rsid w:val="000E6399"/>
    <w:rsid w:val="000F197D"/>
    <w:rsid w:val="000F3319"/>
    <w:rsid w:val="000F39AE"/>
    <w:rsid w:val="000F4DDF"/>
    <w:rsid w:val="000F55A8"/>
    <w:rsid w:val="000F76C7"/>
    <w:rsid w:val="0010060C"/>
    <w:rsid w:val="00101EBC"/>
    <w:rsid w:val="00102141"/>
    <w:rsid w:val="001025B4"/>
    <w:rsid w:val="00103837"/>
    <w:rsid w:val="00105FCD"/>
    <w:rsid w:val="0010688A"/>
    <w:rsid w:val="001069FB"/>
    <w:rsid w:val="001078C9"/>
    <w:rsid w:val="00107D0B"/>
    <w:rsid w:val="00110731"/>
    <w:rsid w:val="00110C79"/>
    <w:rsid w:val="00112942"/>
    <w:rsid w:val="001143D5"/>
    <w:rsid w:val="00115642"/>
    <w:rsid w:val="00115A20"/>
    <w:rsid w:val="00115E03"/>
    <w:rsid w:val="00121E33"/>
    <w:rsid w:val="0012225B"/>
    <w:rsid w:val="001225B9"/>
    <w:rsid w:val="001240AB"/>
    <w:rsid w:val="001249D4"/>
    <w:rsid w:val="0012556E"/>
    <w:rsid w:val="00126652"/>
    <w:rsid w:val="00127527"/>
    <w:rsid w:val="00130F09"/>
    <w:rsid w:val="00131A79"/>
    <w:rsid w:val="00133934"/>
    <w:rsid w:val="001344C3"/>
    <w:rsid w:val="00136A2B"/>
    <w:rsid w:val="001372CC"/>
    <w:rsid w:val="00137595"/>
    <w:rsid w:val="0014098D"/>
    <w:rsid w:val="0014151F"/>
    <w:rsid w:val="001415B1"/>
    <w:rsid w:val="00142368"/>
    <w:rsid w:val="00142386"/>
    <w:rsid w:val="0014275B"/>
    <w:rsid w:val="001449B9"/>
    <w:rsid w:val="00144F74"/>
    <w:rsid w:val="00146738"/>
    <w:rsid w:val="00146768"/>
    <w:rsid w:val="00147955"/>
    <w:rsid w:val="00151001"/>
    <w:rsid w:val="001512F2"/>
    <w:rsid w:val="00152A8E"/>
    <w:rsid w:val="00152F33"/>
    <w:rsid w:val="001533BF"/>
    <w:rsid w:val="00154756"/>
    <w:rsid w:val="0015504C"/>
    <w:rsid w:val="00155B25"/>
    <w:rsid w:val="00156FF6"/>
    <w:rsid w:val="001578CB"/>
    <w:rsid w:val="001639F5"/>
    <w:rsid w:val="001645E5"/>
    <w:rsid w:val="00166A17"/>
    <w:rsid w:val="00167642"/>
    <w:rsid w:val="00167681"/>
    <w:rsid w:val="00170060"/>
    <w:rsid w:val="001700FC"/>
    <w:rsid w:val="00172806"/>
    <w:rsid w:val="00172F78"/>
    <w:rsid w:val="001747D6"/>
    <w:rsid w:val="00174E5A"/>
    <w:rsid w:val="00177483"/>
    <w:rsid w:val="00177F14"/>
    <w:rsid w:val="0018034D"/>
    <w:rsid w:val="00183884"/>
    <w:rsid w:val="00186536"/>
    <w:rsid w:val="001868EF"/>
    <w:rsid w:val="001877BC"/>
    <w:rsid w:val="00190DA6"/>
    <w:rsid w:val="00190F27"/>
    <w:rsid w:val="00191375"/>
    <w:rsid w:val="00193BD3"/>
    <w:rsid w:val="00194B77"/>
    <w:rsid w:val="00194E8C"/>
    <w:rsid w:val="00197251"/>
    <w:rsid w:val="001A20C2"/>
    <w:rsid w:val="001A2311"/>
    <w:rsid w:val="001A247F"/>
    <w:rsid w:val="001A4CB4"/>
    <w:rsid w:val="001A50DE"/>
    <w:rsid w:val="001A5731"/>
    <w:rsid w:val="001A5BC0"/>
    <w:rsid w:val="001A6545"/>
    <w:rsid w:val="001A730D"/>
    <w:rsid w:val="001B02AA"/>
    <w:rsid w:val="001B2090"/>
    <w:rsid w:val="001B29EB"/>
    <w:rsid w:val="001B3AF0"/>
    <w:rsid w:val="001B43B8"/>
    <w:rsid w:val="001B4782"/>
    <w:rsid w:val="001B5B2D"/>
    <w:rsid w:val="001B6636"/>
    <w:rsid w:val="001B7243"/>
    <w:rsid w:val="001B7E1F"/>
    <w:rsid w:val="001C069F"/>
    <w:rsid w:val="001C1797"/>
    <w:rsid w:val="001C19AB"/>
    <w:rsid w:val="001C3796"/>
    <w:rsid w:val="001C393C"/>
    <w:rsid w:val="001C403E"/>
    <w:rsid w:val="001C4ACB"/>
    <w:rsid w:val="001C5670"/>
    <w:rsid w:val="001C5C27"/>
    <w:rsid w:val="001C64B6"/>
    <w:rsid w:val="001C7FFE"/>
    <w:rsid w:val="001D1223"/>
    <w:rsid w:val="001D123A"/>
    <w:rsid w:val="001D1C3B"/>
    <w:rsid w:val="001D1D9D"/>
    <w:rsid w:val="001D2795"/>
    <w:rsid w:val="001D76DE"/>
    <w:rsid w:val="001E0E8A"/>
    <w:rsid w:val="001E2186"/>
    <w:rsid w:val="001E3965"/>
    <w:rsid w:val="001E4E39"/>
    <w:rsid w:val="001E5405"/>
    <w:rsid w:val="001E707C"/>
    <w:rsid w:val="001E7B2C"/>
    <w:rsid w:val="001E7D67"/>
    <w:rsid w:val="001F2495"/>
    <w:rsid w:val="001F2E9D"/>
    <w:rsid w:val="001F470B"/>
    <w:rsid w:val="001F48AE"/>
    <w:rsid w:val="001F4BE4"/>
    <w:rsid w:val="001F4D22"/>
    <w:rsid w:val="001F664D"/>
    <w:rsid w:val="001F714E"/>
    <w:rsid w:val="00200642"/>
    <w:rsid w:val="00200957"/>
    <w:rsid w:val="00201100"/>
    <w:rsid w:val="002031CA"/>
    <w:rsid w:val="002064F3"/>
    <w:rsid w:val="0020697A"/>
    <w:rsid w:val="00206FCD"/>
    <w:rsid w:val="002128C7"/>
    <w:rsid w:val="00212F96"/>
    <w:rsid w:val="00213B9D"/>
    <w:rsid w:val="00214FEC"/>
    <w:rsid w:val="00215AC5"/>
    <w:rsid w:val="00216BDA"/>
    <w:rsid w:val="00216E85"/>
    <w:rsid w:val="002170DD"/>
    <w:rsid w:val="002175A8"/>
    <w:rsid w:val="002205CD"/>
    <w:rsid w:val="00221674"/>
    <w:rsid w:val="0022198B"/>
    <w:rsid w:val="00221A20"/>
    <w:rsid w:val="00221CA6"/>
    <w:rsid w:val="0022242C"/>
    <w:rsid w:val="00223B11"/>
    <w:rsid w:val="002241CD"/>
    <w:rsid w:val="00225897"/>
    <w:rsid w:val="0022663E"/>
    <w:rsid w:val="00226994"/>
    <w:rsid w:val="00227078"/>
    <w:rsid w:val="00230A86"/>
    <w:rsid w:val="00230B4B"/>
    <w:rsid w:val="00230E21"/>
    <w:rsid w:val="002319CE"/>
    <w:rsid w:val="00231CB2"/>
    <w:rsid w:val="00231DE9"/>
    <w:rsid w:val="00233BEF"/>
    <w:rsid w:val="00233E10"/>
    <w:rsid w:val="002341D6"/>
    <w:rsid w:val="00234725"/>
    <w:rsid w:val="00236873"/>
    <w:rsid w:val="002406DD"/>
    <w:rsid w:val="00241928"/>
    <w:rsid w:val="00241B31"/>
    <w:rsid w:val="0024227D"/>
    <w:rsid w:val="0024240F"/>
    <w:rsid w:val="0024243E"/>
    <w:rsid w:val="00243973"/>
    <w:rsid w:val="00247342"/>
    <w:rsid w:val="002479DB"/>
    <w:rsid w:val="00247AA5"/>
    <w:rsid w:val="002502C9"/>
    <w:rsid w:val="00250C6B"/>
    <w:rsid w:val="002514F6"/>
    <w:rsid w:val="00254109"/>
    <w:rsid w:val="002551FE"/>
    <w:rsid w:val="00256839"/>
    <w:rsid w:val="00260012"/>
    <w:rsid w:val="002603FA"/>
    <w:rsid w:val="00260D04"/>
    <w:rsid w:val="00261C5C"/>
    <w:rsid w:val="002621A5"/>
    <w:rsid w:val="00262B15"/>
    <w:rsid w:val="00265A7D"/>
    <w:rsid w:val="00265ECE"/>
    <w:rsid w:val="00270579"/>
    <w:rsid w:val="00270B3C"/>
    <w:rsid w:val="002711C1"/>
    <w:rsid w:val="0027222B"/>
    <w:rsid w:val="002726FD"/>
    <w:rsid w:val="00272CE1"/>
    <w:rsid w:val="00272DBB"/>
    <w:rsid w:val="00273583"/>
    <w:rsid w:val="002735DE"/>
    <w:rsid w:val="0027609E"/>
    <w:rsid w:val="00276364"/>
    <w:rsid w:val="002764BA"/>
    <w:rsid w:val="00276717"/>
    <w:rsid w:val="0028085F"/>
    <w:rsid w:val="00284C0F"/>
    <w:rsid w:val="0028515C"/>
    <w:rsid w:val="002867E0"/>
    <w:rsid w:val="00286BE1"/>
    <w:rsid w:val="00287B60"/>
    <w:rsid w:val="002901D5"/>
    <w:rsid w:val="002905DC"/>
    <w:rsid w:val="00290CC9"/>
    <w:rsid w:val="0029407B"/>
    <w:rsid w:val="00295DB1"/>
    <w:rsid w:val="0029736D"/>
    <w:rsid w:val="002A18BB"/>
    <w:rsid w:val="002A1DC6"/>
    <w:rsid w:val="002A2ED7"/>
    <w:rsid w:val="002A468E"/>
    <w:rsid w:val="002A5976"/>
    <w:rsid w:val="002A6AA7"/>
    <w:rsid w:val="002A773F"/>
    <w:rsid w:val="002A7E15"/>
    <w:rsid w:val="002B0623"/>
    <w:rsid w:val="002B0B76"/>
    <w:rsid w:val="002B365C"/>
    <w:rsid w:val="002B5820"/>
    <w:rsid w:val="002B59D1"/>
    <w:rsid w:val="002B633C"/>
    <w:rsid w:val="002C1DB8"/>
    <w:rsid w:val="002C2F4A"/>
    <w:rsid w:val="002C3350"/>
    <w:rsid w:val="002C5859"/>
    <w:rsid w:val="002C6E89"/>
    <w:rsid w:val="002C73ED"/>
    <w:rsid w:val="002D1DD2"/>
    <w:rsid w:val="002D2D1F"/>
    <w:rsid w:val="002D42D2"/>
    <w:rsid w:val="002D55E1"/>
    <w:rsid w:val="002D596B"/>
    <w:rsid w:val="002D5A73"/>
    <w:rsid w:val="002D5A94"/>
    <w:rsid w:val="002D5C30"/>
    <w:rsid w:val="002D7B6D"/>
    <w:rsid w:val="002E12D2"/>
    <w:rsid w:val="002E1600"/>
    <w:rsid w:val="002E2495"/>
    <w:rsid w:val="002E2956"/>
    <w:rsid w:val="002E3B4D"/>
    <w:rsid w:val="002E5239"/>
    <w:rsid w:val="002E602A"/>
    <w:rsid w:val="002E7F80"/>
    <w:rsid w:val="002F01FC"/>
    <w:rsid w:val="002F11CB"/>
    <w:rsid w:val="002F18A6"/>
    <w:rsid w:val="002F2024"/>
    <w:rsid w:val="002F31D8"/>
    <w:rsid w:val="002F55A1"/>
    <w:rsid w:val="002F62F1"/>
    <w:rsid w:val="003011CC"/>
    <w:rsid w:val="00301679"/>
    <w:rsid w:val="00301F55"/>
    <w:rsid w:val="00303D24"/>
    <w:rsid w:val="00305577"/>
    <w:rsid w:val="00305BCC"/>
    <w:rsid w:val="00306472"/>
    <w:rsid w:val="00310647"/>
    <w:rsid w:val="00311BEF"/>
    <w:rsid w:val="0031328E"/>
    <w:rsid w:val="00314073"/>
    <w:rsid w:val="00314BE7"/>
    <w:rsid w:val="00315621"/>
    <w:rsid w:val="00315FCE"/>
    <w:rsid w:val="003163AA"/>
    <w:rsid w:val="00317ABE"/>
    <w:rsid w:val="00320A0C"/>
    <w:rsid w:val="003211B2"/>
    <w:rsid w:val="003215AD"/>
    <w:rsid w:val="00321FC4"/>
    <w:rsid w:val="003227F0"/>
    <w:rsid w:val="003240DE"/>
    <w:rsid w:val="0032460A"/>
    <w:rsid w:val="003248B5"/>
    <w:rsid w:val="003249A5"/>
    <w:rsid w:val="0032621B"/>
    <w:rsid w:val="003266C6"/>
    <w:rsid w:val="00327BFB"/>
    <w:rsid w:val="0033192C"/>
    <w:rsid w:val="00331A2B"/>
    <w:rsid w:val="00332568"/>
    <w:rsid w:val="003325A8"/>
    <w:rsid w:val="0033321F"/>
    <w:rsid w:val="00334E07"/>
    <w:rsid w:val="00335213"/>
    <w:rsid w:val="0033772A"/>
    <w:rsid w:val="00341130"/>
    <w:rsid w:val="00341F79"/>
    <w:rsid w:val="00342A44"/>
    <w:rsid w:val="00343BE0"/>
    <w:rsid w:val="00345DE7"/>
    <w:rsid w:val="003467C6"/>
    <w:rsid w:val="00346CEB"/>
    <w:rsid w:val="003479A1"/>
    <w:rsid w:val="00347CB9"/>
    <w:rsid w:val="003523F1"/>
    <w:rsid w:val="00352765"/>
    <w:rsid w:val="00353670"/>
    <w:rsid w:val="003553CD"/>
    <w:rsid w:val="003578D6"/>
    <w:rsid w:val="00357CAC"/>
    <w:rsid w:val="003608B9"/>
    <w:rsid w:val="00361FC9"/>
    <w:rsid w:val="00363D9B"/>
    <w:rsid w:val="00364F90"/>
    <w:rsid w:val="00365682"/>
    <w:rsid w:val="00365DEC"/>
    <w:rsid w:val="00366E39"/>
    <w:rsid w:val="003702B7"/>
    <w:rsid w:val="003703FF"/>
    <w:rsid w:val="0037096D"/>
    <w:rsid w:val="00371477"/>
    <w:rsid w:val="00371F21"/>
    <w:rsid w:val="0037232B"/>
    <w:rsid w:val="00372D5D"/>
    <w:rsid w:val="00373104"/>
    <w:rsid w:val="0037369B"/>
    <w:rsid w:val="00377080"/>
    <w:rsid w:val="00380D0D"/>
    <w:rsid w:val="00380EA2"/>
    <w:rsid w:val="003813CA"/>
    <w:rsid w:val="00383FB4"/>
    <w:rsid w:val="003847D9"/>
    <w:rsid w:val="00384825"/>
    <w:rsid w:val="00385334"/>
    <w:rsid w:val="003856B1"/>
    <w:rsid w:val="00385983"/>
    <w:rsid w:val="00386032"/>
    <w:rsid w:val="0038763D"/>
    <w:rsid w:val="00387E4C"/>
    <w:rsid w:val="00390526"/>
    <w:rsid w:val="0039052A"/>
    <w:rsid w:val="00392136"/>
    <w:rsid w:val="003930EF"/>
    <w:rsid w:val="0039371E"/>
    <w:rsid w:val="00395875"/>
    <w:rsid w:val="0039610E"/>
    <w:rsid w:val="00396890"/>
    <w:rsid w:val="00396B62"/>
    <w:rsid w:val="00396BFA"/>
    <w:rsid w:val="0039743C"/>
    <w:rsid w:val="003A016C"/>
    <w:rsid w:val="003A2D88"/>
    <w:rsid w:val="003A2DCD"/>
    <w:rsid w:val="003A4475"/>
    <w:rsid w:val="003A5CE7"/>
    <w:rsid w:val="003B08C9"/>
    <w:rsid w:val="003B0EFC"/>
    <w:rsid w:val="003B1609"/>
    <w:rsid w:val="003B2022"/>
    <w:rsid w:val="003B242F"/>
    <w:rsid w:val="003B3CAA"/>
    <w:rsid w:val="003B4ED9"/>
    <w:rsid w:val="003B5393"/>
    <w:rsid w:val="003B61D7"/>
    <w:rsid w:val="003C1D8D"/>
    <w:rsid w:val="003C20BE"/>
    <w:rsid w:val="003C2C6D"/>
    <w:rsid w:val="003C2E27"/>
    <w:rsid w:val="003C3127"/>
    <w:rsid w:val="003C4B93"/>
    <w:rsid w:val="003C4DE7"/>
    <w:rsid w:val="003C6CE7"/>
    <w:rsid w:val="003C71BE"/>
    <w:rsid w:val="003C7685"/>
    <w:rsid w:val="003C7825"/>
    <w:rsid w:val="003D18E4"/>
    <w:rsid w:val="003D246C"/>
    <w:rsid w:val="003D2B36"/>
    <w:rsid w:val="003D4976"/>
    <w:rsid w:val="003D68E1"/>
    <w:rsid w:val="003E0BB0"/>
    <w:rsid w:val="003E1064"/>
    <w:rsid w:val="003E14F8"/>
    <w:rsid w:val="003E171F"/>
    <w:rsid w:val="003E21DC"/>
    <w:rsid w:val="003E4A87"/>
    <w:rsid w:val="003E5771"/>
    <w:rsid w:val="003F05E9"/>
    <w:rsid w:val="003F1C58"/>
    <w:rsid w:val="003F312F"/>
    <w:rsid w:val="003F4946"/>
    <w:rsid w:val="003F4A80"/>
    <w:rsid w:val="003F4D2F"/>
    <w:rsid w:val="00401238"/>
    <w:rsid w:val="00401EF6"/>
    <w:rsid w:val="0040280F"/>
    <w:rsid w:val="0040355D"/>
    <w:rsid w:val="004055D2"/>
    <w:rsid w:val="00406102"/>
    <w:rsid w:val="004066A3"/>
    <w:rsid w:val="00407B4E"/>
    <w:rsid w:val="00407EB0"/>
    <w:rsid w:val="00410582"/>
    <w:rsid w:val="004115AD"/>
    <w:rsid w:val="00412121"/>
    <w:rsid w:val="0041275E"/>
    <w:rsid w:val="00412D99"/>
    <w:rsid w:val="0041308D"/>
    <w:rsid w:val="00413A16"/>
    <w:rsid w:val="004143BD"/>
    <w:rsid w:val="00415217"/>
    <w:rsid w:val="00415AC4"/>
    <w:rsid w:val="00415BA7"/>
    <w:rsid w:val="004206F4"/>
    <w:rsid w:val="00421089"/>
    <w:rsid w:val="0042161B"/>
    <w:rsid w:val="00421E53"/>
    <w:rsid w:val="0042276F"/>
    <w:rsid w:val="00423AA1"/>
    <w:rsid w:val="00424DC8"/>
    <w:rsid w:val="0042622D"/>
    <w:rsid w:val="00426742"/>
    <w:rsid w:val="00427290"/>
    <w:rsid w:val="0043137D"/>
    <w:rsid w:val="004331E6"/>
    <w:rsid w:val="004341C5"/>
    <w:rsid w:val="00435A16"/>
    <w:rsid w:val="00436DBF"/>
    <w:rsid w:val="00440878"/>
    <w:rsid w:val="00441837"/>
    <w:rsid w:val="004424FA"/>
    <w:rsid w:val="00442D5A"/>
    <w:rsid w:val="0044369D"/>
    <w:rsid w:val="004436F0"/>
    <w:rsid w:val="00443996"/>
    <w:rsid w:val="0044482A"/>
    <w:rsid w:val="00444C13"/>
    <w:rsid w:val="00446D9C"/>
    <w:rsid w:val="0044712D"/>
    <w:rsid w:val="00447C46"/>
    <w:rsid w:val="004514A3"/>
    <w:rsid w:val="00453569"/>
    <w:rsid w:val="00454598"/>
    <w:rsid w:val="00454CB5"/>
    <w:rsid w:val="00455138"/>
    <w:rsid w:val="0045525C"/>
    <w:rsid w:val="00457D7D"/>
    <w:rsid w:val="00461C1B"/>
    <w:rsid w:val="004635B1"/>
    <w:rsid w:val="00466C9F"/>
    <w:rsid w:val="0046789D"/>
    <w:rsid w:val="00467EC5"/>
    <w:rsid w:val="00470BDA"/>
    <w:rsid w:val="00472747"/>
    <w:rsid w:val="0047320E"/>
    <w:rsid w:val="00473C5E"/>
    <w:rsid w:val="00474CD8"/>
    <w:rsid w:val="004754BD"/>
    <w:rsid w:val="004761AC"/>
    <w:rsid w:val="00477EE8"/>
    <w:rsid w:val="00480905"/>
    <w:rsid w:val="00480D44"/>
    <w:rsid w:val="0048131A"/>
    <w:rsid w:val="00482519"/>
    <w:rsid w:val="004836E0"/>
    <w:rsid w:val="00484382"/>
    <w:rsid w:val="00484B7E"/>
    <w:rsid w:val="00485BE9"/>
    <w:rsid w:val="004864D3"/>
    <w:rsid w:val="004876AB"/>
    <w:rsid w:val="004879FE"/>
    <w:rsid w:val="00492136"/>
    <w:rsid w:val="00492468"/>
    <w:rsid w:val="0049326B"/>
    <w:rsid w:val="00493AA5"/>
    <w:rsid w:val="00495C2B"/>
    <w:rsid w:val="00495F6E"/>
    <w:rsid w:val="00496AF1"/>
    <w:rsid w:val="004A037F"/>
    <w:rsid w:val="004A0D13"/>
    <w:rsid w:val="004A1966"/>
    <w:rsid w:val="004A1ED9"/>
    <w:rsid w:val="004A1FC5"/>
    <w:rsid w:val="004A2262"/>
    <w:rsid w:val="004A2583"/>
    <w:rsid w:val="004A2703"/>
    <w:rsid w:val="004A5441"/>
    <w:rsid w:val="004A786A"/>
    <w:rsid w:val="004B0C5F"/>
    <w:rsid w:val="004B4724"/>
    <w:rsid w:val="004B4824"/>
    <w:rsid w:val="004B4AE3"/>
    <w:rsid w:val="004B529A"/>
    <w:rsid w:val="004B534F"/>
    <w:rsid w:val="004B7641"/>
    <w:rsid w:val="004B7C2C"/>
    <w:rsid w:val="004C096A"/>
    <w:rsid w:val="004C1EF0"/>
    <w:rsid w:val="004C2C3F"/>
    <w:rsid w:val="004C38F0"/>
    <w:rsid w:val="004C3A58"/>
    <w:rsid w:val="004C4F58"/>
    <w:rsid w:val="004C7172"/>
    <w:rsid w:val="004D5EC7"/>
    <w:rsid w:val="004D6198"/>
    <w:rsid w:val="004D68CD"/>
    <w:rsid w:val="004E0129"/>
    <w:rsid w:val="004E0F60"/>
    <w:rsid w:val="004E44DD"/>
    <w:rsid w:val="004E4CBB"/>
    <w:rsid w:val="004E5740"/>
    <w:rsid w:val="004E59B9"/>
    <w:rsid w:val="004E6E48"/>
    <w:rsid w:val="004E703A"/>
    <w:rsid w:val="004F1780"/>
    <w:rsid w:val="004F273A"/>
    <w:rsid w:val="004F2BA1"/>
    <w:rsid w:val="004F37A7"/>
    <w:rsid w:val="004F3A88"/>
    <w:rsid w:val="004F3E95"/>
    <w:rsid w:val="004F72BC"/>
    <w:rsid w:val="004F7537"/>
    <w:rsid w:val="004F7868"/>
    <w:rsid w:val="004F7DDA"/>
    <w:rsid w:val="00501719"/>
    <w:rsid w:val="005018BB"/>
    <w:rsid w:val="00503351"/>
    <w:rsid w:val="00503535"/>
    <w:rsid w:val="0050385B"/>
    <w:rsid w:val="005038D1"/>
    <w:rsid w:val="00504F4E"/>
    <w:rsid w:val="00505311"/>
    <w:rsid w:val="00506E10"/>
    <w:rsid w:val="005105E5"/>
    <w:rsid w:val="005127F4"/>
    <w:rsid w:val="00512BC1"/>
    <w:rsid w:val="00512E2A"/>
    <w:rsid w:val="005133B2"/>
    <w:rsid w:val="005144D6"/>
    <w:rsid w:val="0051535B"/>
    <w:rsid w:val="00515C95"/>
    <w:rsid w:val="00516819"/>
    <w:rsid w:val="00517DEE"/>
    <w:rsid w:val="0052093C"/>
    <w:rsid w:val="00520E04"/>
    <w:rsid w:val="00521079"/>
    <w:rsid w:val="005223E8"/>
    <w:rsid w:val="00522E7A"/>
    <w:rsid w:val="00523E21"/>
    <w:rsid w:val="00524108"/>
    <w:rsid w:val="005251BF"/>
    <w:rsid w:val="00525A5A"/>
    <w:rsid w:val="00526116"/>
    <w:rsid w:val="00526334"/>
    <w:rsid w:val="00527762"/>
    <w:rsid w:val="00530564"/>
    <w:rsid w:val="00531309"/>
    <w:rsid w:val="00531E3F"/>
    <w:rsid w:val="005327CA"/>
    <w:rsid w:val="00532BD8"/>
    <w:rsid w:val="00533D80"/>
    <w:rsid w:val="0053625A"/>
    <w:rsid w:val="00536EAB"/>
    <w:rsid w:val="0054002C"/>
    <w:rsid w:val="00540102"/>
    <w:rsid w:val="005415D9"/>
    <w:rsid w:val="00541A7A"/>
    <w:rsid w:val="00542547"/>
    <w:rsid w:val="005442CE"/>
    <w:rsid w:val="005463A1"/>
    <w:rsid w:val="00547A22"/>
    <w:rsid w:val="00552306"/>
    <w:rsid w:val="00553662"/>
    <w:rsid w:val="00553A2A"/>
    <w:rsid w:val="005543CD"/>
    <w:rsid w:val="00555C92"/>
    <w:rsid w:val="005560E0"/>
    <w:rsid w:val="00556594"/>
    <w:rsid w:val="00556C70"/>
    <w:rsid w:val="00556EEB"/>
    <w:rsid w:val="00560A2D"/>
    <w:rsid w:val="005616AB"/>
    <w:rsid w:val="00561ED3"/>
    <w:rsid w:val="00562D5F"/>
    <w:rsid w:val="00566195"/>
    <w:rsid w:val="00566ADB"/>
    <w:rsid w:val="00566D9A"/>
    <w:rsid w:val="005678CB"/>
    <w:rsid w:val="005704E7"/>
    <w:rsid w:val="0057218C"/>
    <w:rsid w:val="00572335"/>
    <w:rsid w:val="00575C41"/>
    <w:rsid w:val="00575CDC"/>
    <w:rsid w:val="0057610C"/>
    <w:rsid w:val="0058027A"/>
    <w:rsid w:val="00580C45"/>
    <w:rsid w:val="00583A9F"/>
    <w:rsid w:val="00583DE8"/>
    <w:rsid w:val="0058477E"/>
    <w:rsid w:val="00585A5F"/>
    <w:rsid w:val="00586398"/>
    <w:rsid w:val="005877DB"/>
    <w:rsid w:val="0059113C"/>
    <w:rsid w:val="00591658"/>
    <w:rsid w:val="0059290E"/>
    <w:rsid w:val="00593D94"/>
    <w:rsid w:val="00594E85"/>
    <w:rsid w:val="00596468"/>
    <w:rsid w:val="005964FD"/>
    <w:rsid w:val="00596F8B"/>
    <w:rsid w:val="00597377"/>
    <w:rsid w:val="00597F99"/>
    <w:rsid w:val="005A053A"/>
    <w:rsid w:val="005A07B0"/>
    <w:rsid w:val="005A0E3C"/>
    <w:rsid w:val="005A125D"/>
    <w:rsid w:val="005A1483"/>
    <w:rsid w:val="005A1F7C"/>
    <w:rsid w:val="005A4B77"/>
    <w:rsid w:val="005A54A5"/>
    <w:rsid w:val="005A5CBD"/>
    <w:rsid w:val="005A6606"/>
    <w:rsid w:val="005A6D62"/>
    <w:rsid w:val="005A7F74"/>
    <w:rsid w:val="005B26ED"/>
    <w:rsid w:val="005B2B45"/>
    <w:rsid w:val="005B3721"/>
    <w:rsid w:val="005C07A0"/>
    <w:rsid w:val="005C0BBE"/>
    <w:rsid w:val="005C0F8A"/>
    <w:rsid w:val="005C1337"/>
    <w:rsid w:val="005C1856"/>
    <w:rsid w:val="005C2171"/>
    <w:rsid w:val="005C2763"/>
    <w:rsid w:val="005C2A29"/>
    <w:rsid w:val="005C3B48"/>
    <w:rsid w:val="005C41E7"/>
    <w:rsid w:val="005C6142"/>
    <w:rsid w:val="005C7433"/>
    <w:rsid w:val="005C7625"/>
    <w:rsid w:val="005D05C3"/>
    <w:rsid w:val="005D1AF5"/>
    <w:rsid w:val="005D1C0D"/>
    <w:rsid w:val="005D2EEA"/>
    <w:rsid w:val="005D49DF"/>
    <w:rsid w:val="005D4E82"/>
    <w:rsid w:val="005D5016"/>
    <w:rsid w:val="005D5578"/>
    <w:rsid w:val="005D5E8D"/>
    <w:rsid w:val="005D5F68"/>
    <w:rsid w:val="005D668E"/>
    <w:rsid w:val="005D7428"/>
    <w:rsid w:val="005D751C"/>
    <w:rsid w:val="005D766D"/>
    <w:rsid w:val="005E33C8"/>
    <w:rsid w:val="005E373F"/>
    <w:rsid w:val="005E448B"/>
    <w:rsid w:val="005E4512"/>
    <w:rsid w:val="005E6ACD"/>
    <w:rsid w:val="005E7122"/>
    <w:rsid w:val="005E7AFF"/>
    <w:rsid w:val="005E7BBF"/>
    <w:rsid w:val="005E7C59"/>
    <w:rsid w:val="005F10AB"/>
    <w:rsid w:val="005F375E"/>
    <w:rsid w:val="005F4EBF"/>
    <w:rsid w:val="005F5903"/>
    <w:rsid w:val="005F5DA7"/>
    <w:rsid w:val="005F5DFF"/>
    <w:rsid w:val="005F64E1"/>
    <w:rsid w:val="005F6EBD"/>
    <w:rsid w:val="005F7DA5"/>
    <w:rsid w:val="006008AD"/>
    <w:rsid w:val="00601DD4"/>
    <w:rsid w:val="006025F2"/>
    <w:rsid w:val="00603149"/>
    <w:rsid w:val="00603E6F"/>
    <w:rsid w:val="006040B4"/>
    <w:rsid w:val="00605224"/>
    <w:rsid w:val="006056B8"/>
    <w:rsid w:val="00607155"/>
    <w:rsid w:val="00610382"/>
    <w:rsid w:val="00610A04"/>
    <w:rsid w:val="0061288D"/>
    <w:rsid w:val="006170FC"/>
    <w:rsid w:val="006173F0"/>
    <w:rsid w:val="00617C22"/>
    <w:rsid w:val="00620891"/>
    <w:rsid w:val="006210C1"/>
    <w:rsid w:val="006221F8"/>
    <w:rsid w:val="00623A03"/>
    <w:rsid w:val="00624A01"/>
    <w:rsid w:val="00626DEC"/>
    <w:rsid w:val="00626ECE"/>
    <w:rsid w:val="006277C4"/>
    <w:rsid w:val="00630708"/>
    <w:rsid w:val="00631E2C"/>
    <w:rsid w:val="00631F8B"/>
    <w:rsid w:val="00632712"/>
    <w:rsid w:val="006341CF"/>
    <w:rsid w:val="00635316"/>
    <w:rsid w:val="00635646"/>
    <w:rsid w:val="006357FD"/>
    <w:rsid w:val="00635A59"/>
    <w:rsid w:val="0064172D"/>
    <w:rsid w:val="00641D4E"/>
    <w:rsid w:val="006420ED"/>
    <w:rsid w:val="006432C2"/>
    <w:rsid w:val="006442A0"/>
    <w:rsid w:val="00645604"/>
    <w:rsid w:val="00645720"/>
    <w:rsid w:val="006463AB"/>
    <w:rsid w:val="00646F26"/>
    <w:rsid w:val="006472EB"/>
    <w:rsid w:val="0065018B"/>
    <w:rsid w:val="0065124D"/>
    <w:rsid w:val="006536BA"/>
    <w:rsid w:val="00654BD4"/>
    <w:rsid w:val="006552CA"/>
    <w:rsid w:val="00660B05"/>
    <w:rsid w:val="00660FDC"/>
    <w:rsid w:val="006625EE"/>
    <w:rsid w:val="0066543A"/>
    <w:rsid w:val="0066543C"/>
    <w:rsid w:val="00666968"/>
    <w:rsid w:val="006674A8"/>
    <w:rsid w:val="00667560"/>
    <w:rsid w:val="00670998"/>
    <w:rsid w:val="006709FF"/>
    <w:rsid w:val="006719F5"/>
    <w:rsid w:val="00671EF2"/>
    <w:rsid w:val="006735E1"/>
    <w:rsid w:val="00674EEC"/>
    <w:rsid w:val="0067670E"/>
    <w:rsid w:val="006769C0"/>
    <w:rsid w:val="006776F4"/>
    <w:rsid w:val="00677EAA"/>
    <w:rsid w:val="0068100B"/>
    <w:rsid w:val="006810D2"/>
    <w:rsid w:val="00681A98"/>
    <w:rsid w:val="006827E3"/>
    <w:rsid w:val="0068405B"/>
    <w:rsid w:val="00684781"/>
    <w:rsid w:val="00684F67"/>
    <w:rsid w:val="00685690"/>
    <w:rsid w:val="00686AB8"/>
    <w:rsid w:val="00687EF8"/>
    <w:rsid w:val="006928C8"/>
    <w:rsid w:val="00694B77"/>
    <w:rsid w:val="006950A5"/>
    <w:rsid w:val="00695787"/>
    <w:rsid w:val="00696482"/>
    <w:rsid w:val="006A0566"/>
    <w:rsid w:val="006A0E5F"/>
    <w:rsid w:val="006A1D06"/>
    <w:rsid w:val="006A23A3"/>
    <w:rsid w:val="006A3813"/>
    <w:rsid w:val="006A47D5"/>
    <w:rsid w:val="006A4F32"/>
    <w:rsid w:val="006A5ACB"/>
    <w:rsid w:val="006B0798"/>
    <w:rsid w:val="006B10DC"/>
    <w:rsid w:val="006B3657"/>
    <w:rsid w:val="006B39A5"/>
    <w:rsid w:val="006B3C61"/>
    <w:rsid w:val="006B41AA"/>
    <w:rsid w:val="006B4814"/>
    <w:rsid w:val="006B677C"/>
    <w:rsid w:val="006B687D"/>
    <w:rsid w:val="006B7D0B"/>
    <w:rsid w:val="006C0788"/>
    <w:rsid w:val="006C085E"/>
    <w:rsid w:val="006C0A32"/>
    <w:rsid w:val="006C196E"/>
    <w:rsid w:val="006C2EA8"/>
    <w:rsid w:val="006C4AF3"/>
    <w:rsid w:val="006C4F53"/>
    <w:rsid w:val="006C55D5"/>
    <w:rsid w:val="006C5E4E"/>
    <w:rsid w:val="006C61C1"/>
    <w:rsid w:val="006C64CF"/>
    <w:rsid w:val="006D017F"/>
    <w:rsid w:val="006D029A"/>
    <w:rsid w:val="006D03D9"/>
    <w:rsid w:val="006D0B8D"/>
    <w:rsid w:val="006D3ABD"/>
    <w:rsid w:val="006D40E9"/>
    <w:rsid w:val="006D46C9"/>
    <w:rsid w:val="006D544B"/>
    <w:rsid w:val="006D7054"/>
    <w:rsid w:val="006E0F15"/>
    <w:rsid w:val="006E1340"/>
    <w:rsid w:val="006E177E"/>
    <w:rsid w:val="006E1A82"/>
    <w:rsid w:val="006E3FF5"/>
    <w:rsid w:val="006E5709"/>
    <w:rsid w:val="006F01AA"/>
    <w:rsid w:val="006F0B30"/>
    <w:rsid w:val="006F24DA"/>
    <w:rsid w:val="006F2B87"/>
    <w:rsid w:val="006F2CDB"/>
    <w:rsid w:val="006F2E4B"/>
    <w:rsid w:val="006F3CEE"/>
    <w:rsid w:val="006F3FAE"/>
    <w:rsid w:val="006F5607"/>
    <w:rsid w:val="006F5C08"/>
    <w:rsid w:val="006F5CF2"/>
    <w:rsid w:val="006F5FA8"/>
    <w:rsid w:val="006F7797"/>
    <w:rsid w:val="00702188"/>
    <w:rsid w:val="00703259"/>
    <w:rsid w:val="0070398E"/>
    <w:rsid w:val="00703C1E"/>
    <w:rsid w:val="007044C3"/>
    <w:rsid w:val="00704DCF"/>
    <w:rsid w:val="00705EDF"/>
    <w:rsid w:val="0070629C"/>
    <w:rsid w:val="0070686E"/>
    <w:rsid w:val="007071FE"/>
    <w:rsid w:val="007074E2"/>
    <w:rsid w:val="007100DD"/>
    <w:rsid w:val="00710F5A"/>
    <w:rsid w:val="00711265"/>
    <w:rsid w:val="007128EA"/>
    <w:rsid w:val="00712A2D"/>
    <w:rsid w:val="0071328F"/>
    <w:rsid w:val="0071343A"/>
    <w:rsid w:val="0071347A"/>
    <w:rsid w:val="00714004"/>
    <w:rsid w:val="007143BD"/>
    <w:rsid w:val="007157E9"/>
    <w:rsid w:val="00715A5E"/>
    <w:rsid w:val="00716877"/>
    <w:rsid w:val="00716A50"/>
    <w:rsid w:val="00720491"/>
    <w:rsid w:val="00721228"/>
    <w:rsid w:val="0072296A"/>
    <w:rsid w:val="0072304B"/>
    <w:rsid w:val="007237D9"/>
    <w:rsid w:val="00723A66"/>
    <w:rsid w:val="00723E6A"/>
    <w:rsid w:val="00724829"/>
    <w:rsid w:val="00725417"/>
    <w:rsid w:val="00726F6E"/>
    <w:rsid w:val="00727566"/>
    <w:rsid w:val="00727A67"/>
    <w:rsid w:val="00730925"/>
    <w:rsid w:val="00730A1D"/>
    <w:rsid w:val="00730F72"/>
    <w:rsid w:val="00734D1A"/>
    <w:rsid w:val="00736286"/>
    <w:rsid w:val="00736932"/>
    <w:rsid w:val="00741B0B"/>
    <w:rsid w:val="007420B5"/>
    <w:rsid w:val="0074431A"/>
    <w:rsid w:val="0074482C"/>
    <w:rsid w:val="0074512A"/>
    <w:rsid w:val="0075002B"/>
    <w:rsid w:val="00751D35"/>
    <w:rsid w:val="00752480"/>
    <w:rsid w:val="0075363D"/>
    <w:rsid w:val="0075370C"/>
    <w:rsid w:val="00753739"/>
    <w:rsid w:val="007542A2"/>
    <w:rsid w:val="007549A4"/>
    <w:rsid w:val="00754B96"/>
    <w:rsid w:val="00755748"/>
    <w:rsid w:val="00755893"/>
    <w:rsid w:val="00756CDB"/>
    <w:rsid w:val="00757D38"/>
    <w:rsid w:val="007611DC"/>
    <w:rsid w:val="007623F0"/>
    <w:rsid w:val="007640E4"/>
    <w:rsid w:val="007644C3"/>
    <w:rsid w:val="007646A1"/>
    <w:rsid w:val="00765DEF"/>
    <w:rsid w:val="00765FCA"/>
    <w:rsid w:val="0076660D"/>
    <w:rsid w:val="007675C3"/>
    <w:rsid w:val="00767B0F"/>
    <w:rsid w:val="0077028D"/>
    <w:rsid w:val="0077085C"/>
    <w:rsid w:val="0077129E"/>
    <w:rsid w:val="007716F4"/>
    <w:rsid w:val="00772902"/>
    <w:rsid w:val="00775309"/>
    <w:rsid w:val="00776082"/>
    <w:rsid w:val="007760C9"/>
    <w:rsid w:val="00776527"/>
    <w:rsid w:val="00776B7D"/>
    <w:rsid w:val="00777DFF"/>
    <w:rsid w:val="00777F1A"/>
    <w:rsid w:val="00777F9E"/>
    <w:rsid w:val="00781BE6"/>
    <w:rsid w:val="00782142"/>
    <w:rsid w:val="00782B70"/>
    <w:rsid w:val="00783061"/>
    <w:rsid w:val="007839A1"/>
    <w:rsid w:val="0078560C"/>
    <w:rsid w:val="00786566"/>
    <w:rsid w:val="00787185"/>
    <w:rsid w:val="0079039D"/>
    <w:rsid w:val="007911EB"/>
    <w:rsid w:val="00791D35"/>
    <w:rsid w:val="00791ED4"/>
    <w:rsid w:val="00792BA7"/>
    <w:rsid w:val="00793594"/>
    <w:rsid w:val="00793D9F"/>
    <w:rsid w:val="007960BC"/>
    <w:rsid w:val="00796527"/>
    <w:rsid w:val="00796EF4"/>
    <w:rsid w:val="007970AF"/>
    <w:rsid w:val="007973BA"/>
    <w:rsid w:val="007A0C54"/>
    <w:rsid w:val="007A128E"/>
    <w:rsid w:val="007A2645"/>
    <w:rsid w:val="007A2866"/>
    <w:rsid w:val="007A2AD6"/>
    <w:rsid w:val="007A47FD"/>
    <w:rsid w:val="007A4B11"/>
    <w:rsid w:val="007A5F6C"/>
    <w:rsid w:val="007A72C3"/>
    <w:rsid w:val="007A7AF5"/>
    <w:rsid w:val="007A7CB8"/>
    <w:rsid w:val="007B069B"/>
    <w:rsid w:val="007B0BE5"/>
    <w:rsid w:val="007B121C"/>
    <w:rsid w:val="007B1380"/>
    <w:rsid w:val="007B170E"/>
    <w:rsid w:val="007B3892"/>
    <w:rsid w:val="007B5924"/>
    <w:rsid w:val="007C036A"/>
    <w:rsid w:val="007C049B"/>
    <w:rsid w:val="007C094D"/>
    <w:rsid w:val="007C5A8B"/>
    <w:rsid w:val="007C5E08"/>
    <w:rsid w:val="007C66B9"/>
    <w:rsid w:val="007D1965"/>
    <w:rsid w:val="007D294E"/>
    <w:rsid w:val="007D3A9B"/>
    <w:rsid w:val="007D42A7"/>
    <w:rsid w:val="007D4953"/>
    <w:rsid w:val="007D5603"/>
    <w:rsid w:val="007D5F30"/>
    <w:rsid w:val="007D647D"/>
    <w:rsid w:val="007E0228"/>
    <w:rsid w:val="007E16D5"/>
    <w:rsid w:val="007E1CA9"/>
    <w:rsid w:val="007E1FF4"/>
    <w:rsid w:val="007E21E8"/>
    <w:rsid w:val="007E24BF"/>
    <w:rsid w:val="007E2736"/>
    <w:rsid w:val="007E319E"/>
    <w:rsid w:val="007E36F0"/>
    <w:rsid w:val="007E3BA8"/>
    <w:rsid w:val="007E427F"/>
    <w:rsid w:val="007E459D"/>
    <w:rsid w:val="007E475E"/>
    <w:rsid w:val="007E7924"/>
    <w:rsid w:val="007F0093"/>
    <w:rsid w:val="007F1139"/>
    <w:rsid w:val="007F221C"/>
    <w:rsid w:val="007F2505"/>
    <w:rsid w:val="007F2707"/>
    <w:rsid w:val="007F296F"/>
    <w:rsid w:val="007F33CE"/>
    <w:rsid w:val="007F4652"/>
    <w:rsid w:val="007F58BF"/>
    <w:rsid w:val="007F6760"/>
    <w:rsid w:val="007F7120"/>
    <w:rsid w:val="007F75E0"/>
    <w:rsid w:val="007F7DB6"/>
    <w:rsid w:val="00801613"/>
    <w:rsid w:val="00803254"/>
    <w:rsid w:val="0080353D"/>
    <w:rsid w:val="00803DD0"/>
    <w:rsid w:val="00804F51"/>
    <w:rsid w:val="00807C30"/>
    <w:rsid w:val="0081058E"/>
    <w:rsid w:val="008115FD"/>
    <w:rsid w:val="00811720"/>
    <w:rsid w:val="0081174D"/>
    <w:rsid w:val="008134E4"/>
    <w:rsid w:val="00813643"/>
    <w:rsid w:val="008151CF"/>
    <w:rsid w:val="008151D6"/>
    <w:rsid w:val="00815577"/>
    <w:rsid w:val="00817D8F"/>
    <w:rsid w:val="00821539"/>
    <w:rsid w:val="008225F9"/>
    <w:rsid w:val="0082293A"/>
    <w:rsid w:val="00822E8B"/>
    <w:rsid w:val="00824661"/>
    <w:rsid w:val="00824EA8"/>
    <w:rsid w:val="0082513D"/>
    <w:rsid w:val="00826815"/>
    <w:rsid w:val="008268E9"/>
    <w:rsid w:val="00827B73"/>
    <w:rsid w:val="00827E2C"/>
    <w:rsid w:val="00830E33"/>
    <w:rsid w:val="008314FD"/>
    <w:rsid w:val="00831D0C"/>
    <w:rsid w:val="008325BF"/>
    <w:rsid w:val="00832A4E"/>
    <w:rsid w:val="00833371"/>
    <w:rsid w:val="00833512"/>
    <w:rsid w:val="008335D2"/>
    <w:rsid w:val="00834ADC"/>
    <w:rsid w:val="00834E90"/>
    <w:rsid w:val="008352C1"/>
    <w:rsid w:val="00840178"/>
    <w:rsid w:val="008412E6"/>
    <w:rsid w:val="0084226D"/>
    <w:rsid w:val="00843C92"/>
    <w:rsid w:val="00844DDB"/>
    <w:rsid w:val="00845097"/>
    <w:rsid w:val="00845A7C"/>
    <w:rsid w:val="008464A1"/>
    <w:rsid w:val="0085182F"/>
    <w:rsid w:val="00851DDF"/>
    <w:rsid w:val="00853B89"/>
    <w:rsid w:val="00854714"/>
    <w:rsid w:val="00854F56"/>
    <w:rsid w:val="00855218"/>
    <w:rsid w:val="0085574A"/>
    <w:rsid w:val="008561A9"/>
    <w:rsid w:val="00857B4C"/>
    <w:rsid w:val="008617E4"/>
    <w:rsid w:val="00861B33"/>
    <w:rsid w:val="00862C70"/>
    <w:rsid w:val="00863E0A"/>
    <w:rsid w:val="008647A2"/>
    <w:rsid w:val="00864AD7"/>
    <w:rsid w:val="0086561C"/>
    <w:rsid w:val="008660DA"/>
    <w:rsid w:val="0086617F"/>
    <w:rsid w:val="00867168"/>
    <w:rsid w:val="008677BF"/>
    <w:rsid w:val="00867952"/>
    <w:rsid w:val="00867C51"/>
    <w:rsid w:val="008700B5"/>
    <w:rsid w:val="008704F4"/>
    <w:rsid w:val="008731F4"/>
    <w:rsid w:val="0087345D"/>
    <w:rsid w:val="00873EC9"/>
    <w:rsid w:val="0087444D"/>
    <w:rsid w:val="00875809"/>
    <w:rsid w:val="00876845"/>
    <w:rsid w:val="008768FB"/>
    <w:rsid w:val="00880118"/>
    <w:rsid w:val="00881A5C"/>
    <w:rsid w:val="00882C15"/>
    <w:rsid w:val="008833E5"/>
    <w:rsid w:val="008835A5"/>
    <w:rsid w:val="0088449A"/>
    <w:rsid w:val="00884A80"/>
    <w:rsid w:val="00884FFD"/>
    <w:rsid w:val="008854AA"/>
    <w:rsid w:val="0088580F"/>
    <w:rsid w:val="00885D1B"/>
    <w:rsid w:val="00886C98"/>
    <w:rsid w:val="008870F3"/>
    <w:rsid w:val="00887DB8"/>
    <w:rsid w:val="0089056D"/>
    <w:rsid w:val="00890B41"/>
    <w:rsid w:val="00890F5D"/>
    <w:rsid w:val="00891093"/>
    <w:rsid w:val="008917D3"/>
    <w:rsid w:val="00891879"/>
    <w:rsid w:val="008923A0"/>
    <w:rsid w:val="008925CB"/>
    <w:rsid w:val="00892A1E"/>
    <w:rsid w:val="008938A2"/>
    <w:rsid w:val="00894488"/>
    <w:rsid w:val="00894674"/>
    <w:rsid w:val="00895A5C"/>
    <w:rsid w:val="00895B07"/>
    <w:rsid w:val="008961E8"/>
    <w:rsid w:val="00896343"/>
    <w:rsid w:val="00896768"/>
    <w:rsid w:val="00897A67"/>
    <w:rsid w:val="008A1A65"/>
    <w:rsid w:val="008A1B27"/>
    <w:rsid w:val="008A2C20"/>
    <w:rsid w:val="008A44D0"/>
    <w:rsid w:val="008A5962"/>
    <w:rsid w:val="008A5C8E"/>
    <w:rsid w:val="008A6116"/>
    <w:rsid w:val="008B0269"/>
    <w:rsid w:val="008B0F02"/>
    <w:rsid w:val="008B20B8"/>
    <w:rsid w:val="008B27E0"/>
    <w:rsid w:val="008B3625"/>
    <w:rsid w:val="008B4EB8"/>
    <w:rsid w:val="008B523B"/>
    <w:rsid w:val="008B5EF8"/>
    <w:rsid w:val="008C0061"/>
    <w:rsid w:val="008C0FA8"/>
    <w:rsid w:val="008C337A"/>
    <w:rsid w:val="008C3957"/>
    <w:rsid w:val="008C711E"/>
    <w:rsid w:val="008D03B5"/>
    <w:rsid w:val="008D07F0"/>
    <w:rsid w:val="008D232C"/>
    <w:rsid w:val="008D23F5"/>
    <w:rsid w:val="008D38A6"/>
    <w:rsid w:val="008D4085"/>
    <w:rsid w:val="008D42AD"/>
    <w:rsid w:val="008D4883"/>
    <w:rsid w:val="008D4AD4"/>
    <w:rsid w:val="008D4D76"/>
    <w:rsid w:val="008D4E4D"/>
    <w:rsid w:val="008D5A78"/>
    <w:rsid w:val="008D5D3F"/>
    <w:rsid w:val="008D5DA1"/>
    <w:rsid w:val="008D64DA"/>
    <w:rsid w:val="008D6A73"/>
    <w:rsid w:val="008D73A3"/>
    <w:rsid w:val="008E1A51"/>
    <w:rsid w:val="008E2FE0"/>
    <w:rsid w:val="008E3AB3"/>
    <w:rsid w:val="008E45DF"/>
    <w:rsid w:val="008E525F"/>
    <w:rsid w:val="008E78DA"/>
    <w:rsid w:val="008F0243"/>
    <w:rsid w:val="008F0921"/>
    <w:rsid w:val="008F1B80"/>
    <w:rsid w:val="008F289D"/>
    <w:rsid w:val="008F2ADC"/>
    <w:rsid w:val="008F38EC"/>
    <w:rsid w:val="008F3D9F"/>
    <w:rsid w:val="008F4324"/>
    <w:rsid w:val="008F51E1"/>
    <w:rsid w:val="008F6DAA"/>
    <w:rsid w:val="00901275"/>
    <w:rsid w:val="00901786"/>
    <w:rsid w:val="0090358F"/>
    <w:rsid w:val="00903C0A"/>
    <w:rsid w:val="00904761"/>
    <w:rsid w:val="00910539"/>
    <w:rsid w:val="0091092E"/>
    <w:rsid w:val="00911B5E"/>
    <w:rsid w:val="00912496"/>
    <w:rsid w:val="00912D38"/>
    <w:rsid w:val="00912F57"/>
    <w:rsid w:val="00913237"/>
    <w:rsid w:val="00913269"/>
    <w:rsid w:val="0091381C"/>
    <w:rsid w:val="00914E37"/>
    <w:rsid w:val="0091500F"/>
    <w:rsid w:val="009153C1"/>
    <w:rsid w:val="0092044D"/>
    <w:rsid w:val="0092085C"/>
    <w:rsid w:val="009222F4"/>
    <w:rsid w:val="00922344"/>
    <w:rsid w:val="0092264C"/>
    <w:rsid w:val="009237DE"/>
    <w:rsid w:val="00923CBB"/>
    <w:rsid w:val="00923CEC"/>
    <w:rsid w:val="00930E32"/>
    <w:rsid w:val="00932786"/>
    <w:rsid w:val="009331F6"/>
    <w:rsid w:val="009334C6"/>
    <w:rsid w:val="009347E1"/>
    <w:rsid w:val="00935AD1"/>
    <w:rsid w:val="009374E7"/>
    <w:rsid w:val="00940186"/>
    <w:rsid w:val="00940642"/>
    <w:rsid w:val="00940A9A"/>
    <w:rsid w:val="00940BB6"/>
    <w:rsid w:val="00941BAF"/>
    <w:rsid w:val="00941FBA"/>
    <w:rsid w:val="00942160"/>
    <w:rsid w:val="009421F3"/>
    <w:rsid w:val="00942F40"/>
    <w:rsid w:val="00943B24"/>
    <w:rsid w:val="00945DCE"/>
    <w:rsid w:val="00951180"/>
    <w:rsid w:val="00952ACE"/>
    <w:rsid w:val="00952BE6"/>
    <w:rsid w:val="009532E0"/>
    <w:rsid w:val="00954900"/>
    <w:rsid w:val="00957336"/>
    <w:rsid w:val="009576B0"/>
    <w:rsid w:val="009578EE"/>
    <w:rsid w:val="00963C95"/>
    <w:rsid w:val="00964DF9"/>
    <w:rsid w:val="00966661"/>
    <w:rsid w:val="00967010"/>
    <w:rsid w:val="009672EF"/>
    <w:rsid w:val="009673BB"/>
    <w:rsid w:val="00971313"/>
    <w:rsid w:val="00972A52"/>
    <w:rsid w:val="00972F49"/>
    <w:rsid w:val="0097734F"/>
    <w:rsid w:val="009776DC"/>
    <w:rsid w:val="00977B1B"/>
    <w:rsid w:val="009811E0"/>
    <w:rsid w:val="009816F8"/>
    <w:rsid w:val="00981D6D"/>
    <w:rsid w:val="009830DB"/>
    <w:rsid w:val="009831C0"/>
    <w:rsid w:val="00983522"/>
    <w:rsid w:val="00984AAE"/>
    <w:rsid w:val="0098542A"/>
    <w:rsid w:val="00987C82"/>
    <w:rsid w:val="009900C9"/>
    <w:rsid w:val="009905B9"/>
    <w:rsid w:val="00990852"/>
    <w:rsid w:val="00990B0E"/>
    <w:rsid w:val="00991FD8"/>
    <w:rsid w:val="00992455"/>
    <w:rsid w:val="00992A60"/>
    <w:rsid w:val="00993C6E"/>
    <w:rsid w:val="00994911"/>
    <w:rsid w:val="00995306"/>
    <w:rsid w:val="00997446"/>
    <w:rsid w:val="009975EF"/>
    <w:rsid w:val="009979FA"/>
    <w:rsid w:val="009A040E"/>
    <w:rsid w:val="009A30EE"/>
    <w:rsid w:val="009A3688"/>
    <w:rsid w:val="009A4F27"/>
    <w:rsid w:val="009A6E6A"/>
    <w:rsid w:val="009B024D"/>
    <w:rsid w:val="009B19B4"/>
    <w:rsid w:val="009B2EEF"/>
    <w:rsid w:val="009B455E"/>
    <w:rsid w:val="009B4B92"/>
    <w:rsid w:val="009B523A"/>
    <w:rsid w:val="009B6476"/>
    <w:rsid w:val="009B6879"/>
    <w:rsid w:val="009B780D"/>
    <w:rsid w:val="009C03F3"/>
    <w:rsid w:val="009C20DE"/>
    <w:rsid w:val="009C5ADA"/>
    <w:rsid w:val="009C6056"/>
    <w:rsid w:val="009C62F3"/>
    <w:rsid w:val="009D0DB7"/>
    <w:rsid w:val="009D2775"/>
    <w:rsid w:val="009D2D54"/>
    <w:rsid w:val="009D3115"/>
    <w:rsid w:val="009D3294"/>
    <w:rsid w:val="009D3C58"/>
    <w:rsid w:val="009D415E"/>
    <w:rsid w:val="009D4435"/>
    <w:rsid w:val="009D4867"/>
    <w:rsid w:val="009D62B1"/>
    <w:rsid w:val="009D6C48"/>
    <w:rsid w:val="009D70F8"/>
    <w:rsid w:val="009D7CF6"/>
    <w:rsid w:val="009E1B58"/>
    <w:rsid w:val="009E295C"/>
    <w:rsid w:val="009E3841"/>
    <w:rsid w:val="009E550A"/>
    <w:rsid w:val="009E64AA"/>
    <w:rsid w:val="009E7028"/>
    <w:rsid w:val="009E7297"/>
    <w:rsid w:val="009F0F66"/>
    <w:rsid w:val="009F1125"/>
    <w:rsid w:val="009F1A36"/>
    <w:rsid w:val="009F218B"/>
    <w:rsid w:val="009F2E5B"/>
    <w:rsid w:val="009F3C10"/>
    <w:rsid w:val="009F3D89"/>
    <w:rsid w:val="009F5304"/>
    <w:rsid w:val="009F55D0"/>
    <w:rsid w:val="009F5DE3"/>
    <w:rsid w:val="009F65C0"/>
    <w:rsid w:val="009F69D9"/>
    <w:rsid w:val="009F715B"/>
    <w:rsid w:val="00A00A4C"/>
    <w:rsid w:val="00A00CFB"/>
    <w:rsid w:val="00A00F47"/>
    <w:rsid w:val="00A020E5"/>
    <w:rsid w:val="00A02C9A"/>
    <w:rsid w:val="00A03A70"/>
    <w:rsid w:val="00A03F2B"/>
    <w:rsid w:val="00A0413B"/>
    <w:rsid w:val="00A04E0C"/>
    <w:rsid w:val="00A05692"/>
    <w:rsid w:val="00A10624"/>
    <w:rsid w:val="00A10A03"/>
    <w:rsid w:val="00A1413E"/>
    <w:rsid w:val="00A155E6"/>
    <w:rsid w:val="00A15D44"/>
    <w:rsid w:val="00A165FF"/>
    <w:rsid w:val="00A16965"/>
    <w:rsid w:val="00A17FCB"/>
    <w:rsid w:val="00A17FF3"/>
    <w:rsid w:val="00A20FDB"/>
    <w:rsid w:val="00A22D11"/>
    <w:rsid w:val="00A22D4F"/>
    <w:rsid w:val="00A25CD3"/>
    <w:rsid w:val="00A274EF"/>
    <w:rsid w:val="00A27626"/>
    <w:rsid w:val="00A30465"/>
    <w:rsid w:val="00A30ABB"/>
    <w:rsid w:val="00A3127A"/>
    <w:rsid w:val="00A3139A"/>
    <w:rsid w:val="00A31444"/>
    <w:rsid w:val="00A31ADC"/>
    <w:rsid w:val="00A331E8"/>
    <w:rsid w:val="00A33C31"/>
    <w:rsid w:val="00A33DE4"/>
    <w:rsid w:val="00A34B2E"/>
    <w:rsid w:val="00A34D24"/>
    <w:rsid w:val="00A36CFC"/>
    <w:rsid w:val="00A36F01"/>
    <w:rsid w:val="00A4072D"/>
    <w:rsid w:val="00A425F3"/>
    <w:rsid w:val="00A4323B"/>
    <w:rsid w:val="00A45531"/>
    <w:rsid w:val="00A45F00"/>
    <w:rsid w:val="00A46760"/>
    <w:rsid w:val="00A46D08"/>
    <w:rsid w:val="00A4732F"/>
    <w:rsid w:val="00A47486"/>
    <w:rsid w:val="00A47E10"/>
    <w:rsid w:val="00A5027C"/>
    <w:rsid w:val="00A521BF"/>
    <w:rsid w:val="00A531B1"/>
    <w:rsid w:val="00A537E1"/>
    <w:rsid w:val="00A55D39"/>
    <w:rsid w:val="00A56AB3"/>
    <w:rsid w:val="00A57706"/>
    <w:rsid w:val="00A57C82"/>
    <w:rsid w:val="00A60181"/>
    <w:rsid w:val="00A60793"/>
    <w:rsid w:val="00A60884"/>
    <w:rsid w:val="00A60F4F"/>
    <w:rsid w:val="00A615D4"/>
    <w:rsid w:val="00A6418B"/>
    <w:rsid w:val="00A650B9"/>
    <w:rsid w:val="00A66824"/>
    <w:rsid w:val="00A66D0D"/>
    <w:rsid w:val="00A6744A"/>
    <w:rsid w:val="00A701FA"/>
    <w:rsid w:val="00A713EB"/>
    <w:rsid w:val="00A73FF4"/>
    <w:rsid w:val="00A75FE7"/>
    <w:rsid w:val="00A804D8"/>
    <w:rsid w:val="00A8066D"/>
    <w:rsid w:val="00A8299D"/>
    <w:rsid w:val="00A85431"/>
    <w:rsid w:val="00A85440"/>
    <w:rsid w:val="00A85533"/>
    <w:rsid w:val="00A858B8"/>
    <w:rsid w:val="00A86506"/>
    <w:rsid w:val="00A87E2A"/>
    <w:rsid w:val="00A90453"/>
    <w:rsid w:val="00A9091F"/>
    <w:rsid w:val="00A90DC0"/>
    <w:rsid w:val="00A91203"/>
    <w:rsid w:val="00A91B05"/>
    <w:rsid w:val="00A91E1F"/>
    <w:rsid w:val="00A9204A"/>
    <w:rsid w:val="00A92545"/>
    <w:rsid w:val="00A93557"/>
    <w:rsid w:val="00A95F91"/>
    <w:rsid w:val="00A974AA"/>
    <w:rsid w:val="00A975F0"/>
    <w:rsid w:val="00AA0349"/>
    <w:rsid w:val="00AA05D4"/>
    <w:rsid w:val="00AA1857"/>
    <w:rsid w:val="00AA314C"/>
    <w:rsid w:val="00AA3354"/>
    <w:rsid w:val="00AA351E"/>
    <w:rsid w:val="00AA439E"/>
    <w:rsid w:val="00AA4BD6"/>
    <w:rsid w:val="00AA6548"/>
    <w:rsid w:val="00AA780D"/>
    <w:rsid w:val="00AB0F16"/>
    <w:rsid w:val="00AB2A97"/>
    <w:rsid w:val="00AB36B7"/>
    <w:rsid w:val="00AB3E77"/>
    <w:rsid w:val="00AB42BD"/>
    <w:rsid w:val="00AB5609"/>
    <w:rsid w:val="00AB5ED6"/>
    <w:rsid w:val="00AB634B"/>
    <w:rsid w:val="00AB6978"/>
    <w:rsid w:val="00AB6A0C"/>
    <w:rsid w:val="00AC082A"/>
    <w:rsid w:val="00AC0F75"/>
    <w:rsid w:val="00AC1126"/>
    <w:rsid w:val="00AC1502"/>
    <w:rsid w:val="00AC1AF7"/>
    <w:rsid w:val="00AC2DEA"/>
    <w:rsid w:val="00AC392B"/>
    <w:rsid w:val="00AC5168"/>
    <w:rsid w:val="00AD0D07"/>
    <w:rsid w:val="00AD0E36"/>
    <w:rsid w:val="00AD29A5"/>
    <w:rsid w:val="00AD47C2"/>
    <w:rsid w:val="00AD586F"/>
    <w:rsid w:val="00AD5F01"/>
    <w:rsid w:val="00AD6671"/>
    <w:rsid w:val="00AD7D6A"/>
    <w:rsid w:val="00AE2691"/>
    <w:rsid w:val="00AE2781"/>
    <w:rsid w:val="00AE2E48"/>
    <w:rsid w:val="00AE33D9"/>
    <w:rsid w:val="00AE52D6"/>
    <w:rsid w:val="00AE72C1"/>
    <w:rsid w:val="00AE7C96"/>
    <w:rsid w:val="00AE7E7C"/>
    <w:rsid w:val="00AF0057"/>
    <w:rsid w:val="00AF0259"/>
    <w:rsid w:val="00AF19A2"/>
    <w:rsid w:val="00AF1C86"/>
    <w:rsid w:val="00AF431F"/>
    <w:rsid w:val="00AF433E"/>
    <w:rsid w:val="00AF4AF7"/>
    <w:rsid w:val="00AF5B82"/>
    <w:rsid w:val="00AF744B"/>
    <w:rsid w:val="00AF76D0"/>
    <w:rsid w:val="00B00A19"/>
    <w:rsid w:val="00B01318"/>
    <w:rsid w:val="00B01581"/>
    <w:rsid w:val="00B0184B"/>
    <w:rsid w:val="00B02CCB"/>
    <w:rsid w:val="00B045A9"/>
    <w:rsid w:val="00B046E3"/>
    <w:rsid w:val="00B062D3"/>
    <w:rsid w:val="00B10238"/>
    <w:rsid w:val="00B10C6E"/>
    <w:rsid w:val="00B10C8B"/>
    <w:rsid w:val="00B11147"/>
    <w:rsid w:val="00B1364D"/>
    <w:rsid w:val="00B14000"/>
    <w:rsid w:val="00B1571B"/>
    <w:rsid w:val="00B1622C"/>
    <w:rsid w:val="00B17E96"/>
    <w:rsid w:val="00B200A9"/>
    <w:rsid w:val="00B204D6"/>
    <w:rsid w:val="00B20A85"/>
    <w:rsid w:val="00B211F5"/>
    <w:rsid w:val="00B21218"/>
    <w:rsid w:val="00B21D08"/>
    <w:rsid w:val="00B2269A"/>
    <w:rsid w:val="00B22879"/>
    <w:rsid w:val="00B2485C"/>
    <w:rsid w:val="00B26B8D"/>
    <w:rsid w:val="00B27334"/>
    <w:rsid w:val="00B273B0"/>
    <w:rsid w:val="00B275BA"/>
    <w:rsid w:val="00B27AAB"/>
    <w:rsid w:val="00B305CA"/>
    <w:rsid w:val="00B321DE"/>
    <w:rsid w:val="00B33165"/>
    <w:rsid w:val="00B34C78"/>
    <w:rsid w:val="00B34FAF"/>
    <w:rsid w:val="00B36551"/>
    <w:rsid w:val="00B36563"/>
    <w:rsid w:val="00B36971"/>
    <w:rsid w:val="00B3725B"/>
    <w:rsid w:val="00B403B7"/>
    <w:rsid w:val="00B40D19"/>
    <w:rsid w:val="00B41B3B"/>
    <w:rsid w:val="00B42702"/>
    <w:rsid w:val="00B42C79"/>
    <w:rsid w:val="00B438C7"/>
    <w:rsid w:val="00B43CB1"/>
    <w:rsid w:val="00B4460E"/>
    <w:rsid w:val="00B45259"/>
    <w:rsid w:val="00B4572B"/>
    <w:rsid w:val="00B509BA"/>
    <w:rsid w:val="00B50BA7"/>
    <w:rsid w:val="00B510A2"/>
    <w:rsid w:val="00B52D6B"/>
    <w:rsid w:val="00B53078"/>
    <w:rsid w:val="00B55847"/>
    <w:rsid w:val="00B55BD9"/>
    <w:rsid w:val="00B60A03"/>
    <w:rsid w:val="00B610B2"/>
    <w:rsid w:val="00B61A7E"/>
    <w:rsid w:val="00B64329"/>
    <w:rsid w:val="00B65353"/>
    <w:rsid w:val="00B66A59"/>
    <w:rsid w:val="00B66C38"/>
    <w:rsid w:val="00B71D6F"/>
    <w:rsid w:val="00B730D9"/>
    <w:rsid w:val="00B733EA"/>
    <w:rsid w:val="00B741EB"/>
    <w:rsid w:val="00B756CA"/>
    <w:rsid w:val="00B757AE"/>
    <w:rsid w:val="00B7597B"/>
    <w:rsid w:val="00B76A0D"/>
    <w:rsid w:val="00B76CA7"/>
    <w:rsid w:val="00B7794E"/>
    <w:rsid w:val="00B80167"/>
    <w:rsid w:val="00B81B98"/>
    <w:rsid w:val="00B83081"/>
    <w:rsid w:val="00B843A3"/>
    <w:rsid w:val="00B8517B"/>
    <w:rsid w:val="00B86097"/>
    <w:rsid w:val="00B90DAD"/>
    <w:rsid w:val="00B914ED"/>
    <w:rsid w:val="00B936A9"/>
    <w:rsid w:val="00B940CD"/>
    <w:rsid w:val="00B94773"/>
    <w:rsid w:val="00B95514"/>
    <w:rsid w:val="00B958C5"/>
    <w:rsid w:val="00B968B9"/>
    <w:rsid w:val="00B978C7"/>
    <w:rsid w:val="00B97BCC"/>
    <w:rsid w:val="00BA1E6A"/>
    <w:rsid w:val="00BA3B04"/>
    <w:rsid w:val="00BA487E"/>
    <w:rsid w:val="00BA584B"/>
    <w:rsid w:val="00BA5ADE"/>
    <w:rsid w:val="00BA6654"/>
    <w:rsid w:val="00BA6B82"/>
    <w:rsid w:val="00BB12F8"/>
    <w:rsid w:val="00BB1823"/>
    <w:rsid w:val="00BB283D"/>
    <w:rsid w:val="00BB2C7E"/>
    <w:rsid w:val="00BB5FE0"/>
    <w:rsid w:val="00BB6161"/>
    <w:rsid w:val="00BB7175"/>
    <w:rsid w:val="00BB78D1"/>
    <w:rsid w:val="00BB7955"/>
    <w:rsid w:val="00BB7E98"/>
    <w:rsid w:val="00BC12B1"/>
    <w:rsid w:val="00BC237E"/>
    <w:rsid w:val="00BC2863"/>
    <w:rsid w:val="00BC307F"/>
    <w:rsid w:val="00BC3C10"/>
    <w:rsid w:val="00BC3F87"/>
    <w:rsid w:val="00BC54F6"/>
    <w:rsid w:val="00BC54FD"/>
    <w:rsid w:val="00BC6AD7"/>
    <w:rsid w:val="00BC709E"/>
    <w:rsid w:val="00BC76E7"/>
    <w:rsid w:val="00BD05FE"/>
    <w:rsid w:val="00BD1733"/>
    <w:rsid w:val="00BD1E01"/>
    <w:rsid w:val="00BD1EB3"/>
    <w:rsid w:val="00BD25B4"/>
    <w:rsid w:val="00BD2C71"/>
    <w:rsid w:val="00BD3DBF"/>
    <w:rsid w:val="00BD3DD3"/>
    <w:rsid w:val="00BD56CB"/>
    <w:rsid w:val="00BD5E37"/>
    <w:rsid w:val="00BD7C00"/>
    <w:rsid w:val="00BE092E"/>
    <w:rsid w:val="00BE0BD1"/>
    <w:rsid w:val="00BE1102"/>
    <w:rsid w:val="00BE1C0D"/>
    <w:rsid w:val="00BE1E14"/>
    <w:rsid w:val="00BE2585"/>
    <w:rsid w:val="00BE6003"/>
    <w:rsid w:val="00BF0420"/>
    <w:rsid w:val="00BF226D"/>
    <w:rsid w:val="00BF263D"/>
    <w:rsid w:val="00BF2B79"/>
    <w:rsid w:val="00BF3FDC"/>
    <w:rsid w:val="00BF451D"/>
    <w:rsid w:val="00BF5B4F"/>
    <w:rsid w:val="00BF6866"/>
    <w:rsid w:val="00BF69D7"/>
    <w:rsid w:val="00BF7340"/>
    <w:rsid w:val="00BF7869"/>
    <w:rsid w:val="00BF7FC2"/>
    <w:rsid w:val="00C008FE"/>
    <w:rsid w:val="00C022B1"/>
    <w:rsid w:val="00C034AE"/>
    <w:rsid w:val="00C0373E"/>
    <w:rsid w:val="00C04646"/>
    <w:rsid w:val="00C05286"/>
    <w:rsid w:val="00C059EE"/>
    <w:rsid w:val="00C06D0C"/>
    <w:rsid w:val="00C07294"/>
    <w:rsid w:val="00C12150"/>
    <w:rsid w:val="00C12712"/>
    <w:rsid w:val="00C13284"/>
    <w:rsid w:val="00C14775"/>
    <w:rsid w:val="00C17A72"/>
    <w:rsid w:val="00C200D7"/>
    <w:rsid w:val="00C20AAF"/>
    <w:rsid w:val="00C21359"/>
    <w:rsid w:val="00C21F67"/>
    <w:rsid w:val="00C229F5"/>
    <w:rsid w:val="00C23CB9"/>
    <w:rsid w:val="00C26B0C"/>
    <w:rsid w:val="00C27622"/>
    <w:rsid w:val="00C30665"/>
    <w:rsid w:val="00C326B6"/>
    <w:rsid w:val="00C329FD"/>
    <w:rsid w:val="00C3375E"/>
    <w:rsid w:val="00C33DEB"/>
    <w:rsid w:val="00C34BAD"/>
    <w:rsid w:val="00C35837"/>
    <w:rsid w:val="00C36445"/>
    <w:rsid w:val="00C379C6"/>
    <w:rsid w:val="00C407EE"/>
    <w:rsid w:val="00C4182F"/>
    <w:rsid w:val="00C41BDA"/>
    <w:rsid w:val="00C43AC8"/>
    <w:rsid w:val="00C43ACD"/>
    <w:rsid w:val="00C46E7D"/>
    <w:rsid w:val="00C50F15"/>
    <w:rsid w:val="00C51DAA"/>
    <w:rsid w:val="00C52211"/>
    <w:rsid w:val="00C52FD3"/>
    <w:rsid w:val="00C53F78"/>
    <w:rsid w:val="00C54365"/>
    <w:rsid w:val="00C54E4C"/>
    <w:rsid w:val="00C54FAA"/>
    <w:rsid w:val="00C56C4F"/>
    <w:rsid w:val="00C57BFE"/>
    <w:rsid w:val="00C57EEE"/>
    <w:rsid w:val="00C60788"/>
    <w:rsid w:val="00C614D2"/>
    <w:rsid w:val="00C61A03"/>
    <w:rsid w:val="00C62F7D"/>
    <w:rsid w:val="00C64139"/>
    <w:rsid w:val="00C64EF4"/>
    <w:rsid w:val="00C65581"/>
    <w:rsid w:val="00C65E67"/>
    <w:rsid w:val="00C706C9"/>
    <w:rsid w:val="00C708F2"/>
    <w:rsid w:val="00C71F22"/>
    <w:rsid w:val="00C72FEF"/>
    <w:rsid w:val="00C73E6F"/>
    <w:rsid w:val="00C73E94"/>
    <w:rsid w:val="00C74FE9"/>
    <w:rsid w:val="00C76206"/>
    <w:rsid w:val="00C76C09"/>
    <w:rsid w:val="00C77402"/>
    <w:rsid w:val="00C77490"/>
    <w:rsid w:val="00C8226D"/>
    <w:rsid w:val="00C83560"/>
    <w:rsid w:val="00C8454D"/>
    <w:rsid w:val="00C853FB"/>
    <w:rsid w:val="00C85466"/>
    <w:rsid w:val="00C8651D"/>
    <w:rsid w:val="00C908D9"/>
    <w:rsid w:val="00C916ED"/>
    <w:rsid w:val="00C92EFC"/>
    <w:rsid w:val="00C93CD0"/>
    <w:rsid w:val="00C93EB4"/>
    <w:rsid w:val="00C94591"/>
    <w:rsid w:val="00C94E82"/>
    <w:rsid w:val="00C950A3"/>
    <w:rsid w:val="00C95D60"/>
    <w:rsid w:val="00C97696"/>
    <w:rsid w:val="00CA0966"/>
    <w:rsid w:val="00CA0C01"/>
    <w:rsid w:val="00CA19D2"/>
    <w:rsid w:val="00CA1CB1"/>
    <w:rsid w:val="00CA2781"/>
    <w:rsid w:val="00CA402F"/>
    <w:rsid w:val="00CA4117"/>
    <w:rsid w:val="00CA4150"/>
    <w:rsid w:val="00CA5513"/>
    <w:rsid w:val="00CA60D2"/>
    <w:rsid w:val="00CA6562"/>
    <w:rsid w:val="00CA74A4"/>
    <w:rsid w:val="00CA7ADF"/>
    <w:rsid w:val="00CB14CC"/>
    <w:rsid w:val="00CB25DF"/>
    <w:rsid w:val="00CB29CA"/>
    <w:rsid w:val="00CB44F4"/>
    <w:rsid w:val="00CB4968"/>
    <w:rsid w:val="00CB50DC"/>
    <w:rsid w:val="00CB5D7B"/>
    <w:rsid w:val="00CB6D64"/>
    <w:rsid w:val="00CB7A67"/>
    <w:rsid w:val="00CB7F66"/>
    <w:rsid w:val="00CC05DD"/>
    <w:rsid w:val="00CC0A4F"/>
    <w:rsid w:val="00CC1DBC"/>
    <w:rsid w:val="00CC24F2"/>
    <w:rsid w:val="00CC3BC2"/>
    <w:rsid w:val="00CC5762"/>
    <w:rsid w:val="00CC6FBE"/>
    <w:rsid w:val="00CC786C"/>
    <w:rsid w:val="00CC78EB"/>
    <w:rsid w:val="00CC7A74"/>
    <w:rsid w:val="00CC7B42"/>
    <w:rsid w:val="00CD055F"/>
    <w:rsid w:val="00CD1DE2"/>
    <w:rsid w:val="00CD3E8C"/>
    <w:rsid w:val="00CD6502"/>
    <w:rsid w:val="00CD78C0"/>
    <w:rsid w:val="00CD7D78"/>
    <w:rsid w:val="00CE12B4"/>
    <w:rsid w:val="00CE14A5"/>
    <w:rsid w:val="00CE15FB"/>
    <w:rsid w:val="00CE1DCC"/>
    <w:rsid w:val="00CE374A"/>
    <w:rsid w:val="00CE450F"/>
    <w:rsid w:val="00CE4598"/>
    <w:rsid w:val="00CE47F4"/>
    <w:rsid w:val="00CE4E4E"/>
    <w:rsid w:val="00CE4FA8"/>
    <w:rsid w:val="00CE5296"/>
    <w:rsid w:val="00CE5A77"/>
    <w:rsid w:val="00CE66D1"/>
    <w:rsid w:val="00CE748E"/>
    <w:rsid w:val="00CF09E6"/>
    <w:rsid w:val="00CF0D80"/>
    <w:rsid w:val="00CF1644"/>
    <w:rsid w:val="00CF1B00"/>
    <w:rsid w:val="00CF40CA"/>
    <w:rsid w:val="00CF554E"/>
    <w:rsid w:val="00CF58C4"/>
    <w:rsid w:val="00CF5C5C"/>
    <w:rsid w:val="00CF6651"/>
    <w:rsid w:val="00CF6DCF"/>
    <w:rsid w:val="00CF6F8F"/>
    <w:rsid w:val="00D0195A"/>
    <w:rsid w:val="00D0199C"/>
    <w:rsid w:val="00D034A9"/>
    <w:rsid w:val="00D04896"/>
    <w:rsid w:val="00D05960"/>
    <w:rsid w:val="00D05B60"/>
    <w:rsid w:val="00D06010"/>
    <w:rsid w:val="00D06754"/>
    <w:rsid w:val="00D06F5E"/>
    <w:rsid w:val="00D07081"/>
    <w:rsid w:val="00D07589"/>
    <w:rsid w:val="00D07C27"/>
    <w:rsid w:val="00D07C9B"/>
    <w:rsid w:val="00D10215"/>
    <w:rsid w:val="00D10380"/>
    <w:rsid w:val="00D103EA"/>
    <w:rsid w:val="00D10F1A"/>
    <w:rsid w:val="00D11162"/>
    <w:rsid w:val="00D1222C"/>
    <w:rsid w:val="00D1333E"/>
    <w:rsid w:val="00D15A43"/>
    <w:rsid w:val="00D16A29"/>
    <w:rsid w:val="00D17E0E"/>
    <w:rsid w:val="00D20235"/>
    <w:rsid w:val="00D209FA"/>
    <w:rsid w:val="00D20D60"/>
    <w:rsid w:val="00D20E6D"/>
    <w:rsid w:val="00D22D60"/>
    <w:rsid w:val="00D2348F"/>
    <w:rsid w:val="00D239B5"/>
    <w:rsid w:val="00D24ECC"/>
    <w:rsid w:val="00D26187"/>
    <w:rsid w:val="00D30220"/>
    <w:rsid w:val="00D3109B"/>
    <w:rsid w:val="00D311BD"/>
    <w:rsid w:val="00D312C3"/>
    <w:rsid w:val="00D32A44"/>
    <w:rsid w:val="00D334A9"/>
    <w:rsid w:val="00D33577"/>
    <w:rsid w:val="00D3422D"/>
    <w:rsid w:val="00D343DD"/>
    <w:rsid w:val="00D34F66"/>
    <w:rsid w:val="00D37252"/>
    <w:rsid w:val="00D37C21"/>
    <w:rsid w:val="00D404DB"/>
    <w:rsid w:val="00D4070C"/>
    <w:rsid w:val="00D41804"/>
    <w:rsid w:val="00D41BDB"/>
    <w:rsid w:val="00D41C3C"/>
    <w:rsid w:val="00D4459E"/>
    <w:rsid w:val="00D45903"/>
    <w:rsid w:val="00D46518"/>
    <w:rsid w:val="00D46B99"/>
    <w:rsid w:val="00D47171"/>
    <w:rsid w:val="00D47A21"/>
    <w:rsid w:val="00D50731"/>
    <w:rsid w:val="00D542FF"/>
    <w:rsid w:val="00D55D82"/>
    <w:rsid w:val="00D561B4"/>
    <w:rsid w:val="00D606B8"/>
    <w:rsid w:val="00D60BDF"/>
    <w:rsid w:val="00D614B3"/>
    <w:rsid w:val="00D6164A"/>
    <w:rsid w:val="00D62975"/>
    <w:rsid w:val="00D6389A"/>
    <w:rsid w:val="00D63CE0"/>
    <w:rsid w:val="00D64751"/>
    <w:rsid w:val="00D64CD6"/>
    <w:rsid w:val="00D650E3"/>
    <w:rsid w:val="00D6599D"/>
    <w:rsid w:val="00D65B45"/>
    <w:rsid w:val="00D67278"/>
    <w:rsid w:val="00D6760D"/>
    <w:rsid w:val="00D67CAF"/>
    <w:rsid w:val="00D7082C"/>
    <w:rsid w:val="00D70C05"/>
    <w:rsid w:val="00D716EB"/>
    <w:rsid w:val="00D7229F"/>
    <w:rsid w:val="00D730FE"/>
    <w:rsid w:val="00D734B4"/>
    <w:rsid w:val="00D73793"/>
    <w:rsid w:val="00D74418"/>
    <w:rsid w:val="00D746F3"/>
    <w:rsid w:val="00D75D75"/>
    <w:rsid w:val="00D77853"/>
    <w:rsid w:val="00D77EA5"/>
    <w:rsid w:val="00D77F07"/>
    <w:rsid w:val="00D805CA"/>
    <w:rsid w:val="00D80912"/>
    <w:rsid w:val="00D80E8F"/>
    <w:rsid w:val="00D80F32"/>
    <w:rsid w:val="00D81DB6"/>
    <w:rsid w:val="00D8267D"/>
    <w:rsid w:val="00D82D4F"/>
    <w:rsid w:val="00D844D2"/>
    <w:rsid w:val="00D85ECA"/>
    <w:rsid w:val="00D860D5"/>
    <w:rsid w:val="00D868CD"/>
    <w:rsid w:val="00D86F2C"/>
    <w:rsid w:val="00D86FA9"/>
    <w:rsid w:val="00D86FBA"/>
    <w:rsid w:val="00D87956"/>
    <w:rsid w:val="00D879C0"/>
    <w:rsid w:val="00D95048"/>
    <w:rsid w:val="00DA11A2"/>
    <w:rsid w:val="00DA20CE"/>
    <w:rsid w:val="00DA51D6"/>
    <w:rsid w:val="00DA53E7"/>
    <w:rsid w:val="00DA5A7D"/>
    <w:rsid w:val="00DA5DA8"/>
    <w:rsid w:val="00DA695C"/>
    <w:rsid w:val="00DB0371"/>
    <w:rsid w:val="00DB08FE"/>
    <w:rsid w:val="00DB19C5"/>
    <w:rsid w:val="00DB2CD3"/>
    <w:rsid w:val="00DB481C"/>
    <w:rsid w:val="00DB494D"/>
    <w:rsid w:val="00DB58EE"/>
    <w:rsid w:val="00DB5E57"/>
    <w:rsid w:val="00DC167B"/>
    <w:rsid w:val="00DC1720"/>
    <w:rsid w:val="00DC184D"/>
    <w:rsid w:val="00DC1D17"/>
    <w:rsid w:val="00DC2477"/>
    <w:rsid w:val="00DC330F"/>
    <w:rsid w:val="00DC3B5B"/>
    <w:rsid w:val="00DC4EFB"/>
    <w:rsid w:val="00DC5AE7"/>
    <w:rsid w:val="00DC6EC4"/>
    <w:rsid w:val="00DD26D4"/>
    <w:rsid w:val="00DD2B60"/>
    <w:rsid w:val="00DD3341"/>
    <w:rsid w:val="00DD5BAE"/>
    <w:rsid w:val="00DD6484"/>
    <w:rsid w:val="00DD66A5"/>
    <w:rsid w:val="00DD7B7B"/>
    <w:rsid w:val="00DD7DBE"/>
    <w:rsid w:val="00DE1714"/>
    <w:rsid w:val="00DE205C"/>
    <w:rsid w:val="00DE2D21"/>
    <w:rsid w:val="00DE328C"/>
    <w:rsid w:val="00DE3ACC"/>
    <w:rsid w:val="00DE4A59"/>
    <w:rsid w:val="00DE5719"/>
    <w:rsid w:val="00DE6AF3"/>
    <w:rsid w:val="00DE77AD"/>
    <w:rsid w:val="00DF0FDA"/>
    <w:rsid w:val="00DF1574"/>
    <w:rsid w:val="00DF2F8C"/>
    <w:rsid w:val="00DF4CE5"/>
    <w:rsid w:val="00DF5291"/>
    <w:rsid w:val="00DF683C"/>
    <w:rsid w:val="00DF7943"/>
    <w:rsid w:val="00E001DA"/>
    <w:rsid w:val="00E00B4A"/>
    <w:rsid w:val="00E010AF"/>
    <w:rsid w:val="00E013D3"/>
    <w:rsid w:val="00E0154C"/>
    <w:rsid w:val="00E02981"/>
    <w:rsid w:val="00E04017"/>
    <w:rsid w:val="00E040C6"/>
    <w:rsid w:val="00E05DCB"/>
    <w:rsid w:val="00E063A1"/>
    <w:rsid w:val="00E072D9"/>
    <w:rsid w:val="00E1078C"/>
    <w:rsid w:val="00E11804"/>
    <w:rsid w:val="00E151F4"/>
    <w:rsid w:val="00E16728"/>
    <w:rsid w:val="00E1683D"/>
    <w:rsid w:val="00E16AEB"/>
    <w:rsid w:val="00E16FC7"/>
    <w:rsid w:val="00E17092"/>
    <w:rsid w:val="00E17A2F"/>
    <w:rsid w:val="00E20522"/>
    <w:rsid w:val="00E20A00"/>
    <w:rsid w:val="00E20C65"/>
    <w:rsid w:val="00E221E4"/>
    <w:rsid w:val="00E235C5"/>
    <w:rsid w:val="00E23F85"/>
    <w:rsid w:val="00E24847"/>
    <w:rsid w:val="00E25422"/>
    <w:rsid w:val="00E26A49"/>
    <w:rsid w:val="00E26E9F"/>
    <w:rsid w:val="00E30097"/>
    <w:rsid w:val="00E3070F"/>
    <w:rsid w:val="00E30740"/>
    <w:rsid w:val="00E3074F"/>
    <w:rsid w:val="00E314A0"/>
    <w:rsid w:val="00E32269"/>
    <w:rsid w:val="00E33F25"/>
    <w:rsid w:val="00E345F4"/>
    <w:rsid w:val="00E3527D"/>
    <w:rsid w:val="00E36487"/>
    <w:rsid w:val="00E37CFE"/>
    <w:rsid w:val="00E4130C"/>
    <w:rsid w:val="00E4174C"/>
    <w:rsid w:val="00E425DA"/>
    <w:rsid w:val="00E44AD4"/>
    <w:rsid w:val="00E4538E"/>
    <w:rsid w:val="00E46349"/>
    <w:rsid w:val="00E46B56"/>
    <w:rsid w:val="00E46DB4"/>
    <w:rsid w:val="00E47AC5"/>
    <w:rsid w:val="00E47CC5"/>
    <w:rsid w:val="00E47FA5"/>
    <w:rsid w:val="00E50775"/>
    <w:rsid w:val="00E5329E"/>
    <w:rsid w:val="00E53D3D"/>
    <w:rsid w:val="00E545F0"/>
    <w:rsid w:val="00E54E78"/>
    <w:rsid w:val="00E56701"/>
    <w:rsid w:val="00E57956"/>
    <w:rsid w:val="00E60095"/>
    <w:rsid w:val="00E60893"/>
    <w:rsid w:val="00E62DB2"/>
    <w:rsid w:val="00E63AC0"/>
    <w:rsid w:val="00E63CA3"/>
    <w:rsid w:val="00E64458"/>
    <w:rsid w:val="00E64C6C"/>
    <w:rsid w:val="00E64D28"/>
    <w:rsid w:val="00E651C8"/>
    <w:rsid w:val="00E6548B"/>
    <w:rsid w:val="00E65787"/>
    <w:rsid w:val="00E65D61"/>
    <w:rsid w:val="00E6739F"/>
    <w:rsid w:val="00E67FB6"/>
    <w:rsid w:val="00E719DC"/>
    <w:rsid w:val="00E71E0E"/>
    <w:rsid w:val="00E72031"/>
    <w:rsid w:val="00E72F63"/>
    <w:rsid w:val="00E7367A"/>
    <w:rsid w:val="00E73C7A"/>
    <w:rsid w:val="00E75155"/>
    <w:rsid w:val="00E75CEB"/>
    <w:rsid w:val="00E76AE5"/>
    <w:rsid w:val="00E771C5"/>
    <w:rsid w:val="00E77220"/>
    <w:rsid w:val="00E81834"/>
    <w:rsid w:val="00E8353E"/>
    <w:rsid w:val="00E839E3"/>
    <w:rsid w:val="00E83B38"/>
    <w:rsid w:val="00E83ED6"/>
    <w:rsid w:val="00E8483A"/>
    <w:rsid w:val="00E84987"/>
    <w:rsid w:val="00E84A89"/>
    <w:rsid w:val="00E84CDC"/>
    <w:rsid w:val="00E8520D"/>
    <w:rsid w:val="00E8595E"/>
    <w:rsid w:val="00E85A3B"/>
    <w:rsid w:val="00E86B57"/>
    <w:rsid w:val="00E86D2D"/>
    <w:rsid w:val="00E8713B"/>
    <w:rsid w:val="00E873A9"/>
    <w:rsid w:val="00E91A2D"/>
    <w:rsid w:val="00E91C5F"/>
    <w:rsid w:val="00E91D8A"/>
    <w:rsid w:val="00E91FCA"/>
    <w:rsid w:val="00E92DA0"/>
    <w:rsid w:val="00E93355"/>
    <w:rsid w:val="00E934BC"/>
    <w:rsid w:val="00E944F8"/>
    <w:rsid w:val="00E9507A"/>
    <w:rsid w:val="00E95A88"/>
    <w:rsid w:val="00E9610A"/>
    <w:rsid w:val="00E964CF"/>
    <w:rsid w:val="00E966B6"/>
    <w:rsid w:val="00E96CFD"/>
    <w:rsid w:val="00E97944"/>
    <w:rsid w:val="00E97AC3"/>
    <w:rsid w:val="00EA092E"/>
    <w:rsid w:val="00EA258D"/>
    <w:rsid w:val="00EA2B4E"/>
    <w:rsid w:val="00EA555F"/>
    <w:rsid w:val="00EA69C0"/>
    <w:rsid w:val="00EA75B4"/>
    <w:rsid w:val="00EA7BFD"/>
    <w:rsid w:val="00EA7C14"/>
    <w:rsid w:val="00EB0490"/>
    <w:rsid w:val="00EB18DF"/>
    <w:rsid w:val="00EB1D17"/>
    <w:rsid w:val="00EB280E"/>
    <w:rsid w:val="00EB3150"/>
    <w:rsid w:val="00EB349D"/>
    <w:rsid w:val="00EB42D6"/>
    <w:rsid w:val="00EB47C8"/>
    <w:rsid w:val="00EB5401"/>
    <w:rsid w:val="00EB7AA7"/>
    <w:rsid w:val="00EC0205"/>
    <w:rsid w:val="00EC0B88"/>
    <w:rsid w:val="00EC226D"/>
    <w:rsid w:val="00EC2E7C"/>
    <w:rsid w:val="00EC33B8"/>
    <w:rsid w:val="00EC4A94"/>
    <w:rsid w:val="00EC4EEF"/>
    <w:rsid w:val="00EC5001"/>
    <w:rsid w:val="00EC70B7"/>
    <w:rsid w:val="00ED2074"/>
    <w:rsid w:val="00ED2599"/>
    <w:rsid w:val="00ED3096"/>
    <w:rsid w:val="00ED463C"/>
    <w:rsid w:val="00ED4C01"/>
    <w:rsid w:val="00ED51CB"/>
    <w:rsid w:val="00ED53A8"/>
    <w:rsid w:val="00ED605C"/>
    <w:rsid w:val="00ED694E"/>
    <w:rsid w:val="00ED7A92"/>
    <w:rsid w:val="00EE1658"/>
    <w:rsid w:val="00EE1DBA"/>
    <w:rsid w:val="00EE1DC2"/>
    <w:rsid w:val="00EE21F7"/>
    <w:rsid w:val="00EE267A"/>
    <w:rsid w:val="00EE26FA"/>
    <w:rsid w:val="00EE2F64"/>
    <w:rsid w:val="00EE38D0"/>
    <w:rsid w:val="00EE4E84"/>
    <w:rsid w:val="00EE4F51"/>
    <w:rsid w:val="00EE5030"/>
    <w:rsid w:val="00EE58BF"/>
    <w:rsid w:val="00EE59DC"/>
    <w:rsid w:val="00EF0249"/>
    <w:rsid w:val="00EF048F"/>
    <w:rsid w:val="00EF5BE8"/>
    <w:rsid w:val="00EF5FB5"/>
    <w:rsid w:val="00EF6024"/>
    <w:rsid w:val="00EF6A9B"/>
    <w:rsid w:val="00EF6C17"/>
    <w:rsid w:val="00EF6E6C"/>
    <w:rsid w:val="00F02DE1"/>
    <w:rsid w:val="00F038EB"/>
    <w:rsid w:val="00F03A6F"/>
    <w:rsid w:val="00F04AD5"/>
    <w:rsid w:val="00F04EE9"/>
    <w:rsid w:val="00F053AB"/>
    <w:rsid w:val="00F058AE"/>
    <w:rsid w:val="00F05F22"/>
    <w:rsid w:val="00F06780"/>
    <w:rsid w:val="00F0705D"/>
    <w:rsid w:val="00F073E5"/>
    <w:rsid w:val="00F10950"/>
    <w:rsid w:val="00F111AD"/>
    <w:rsid w:val="00F112FA"/>
    <w:rsid w:val="00F13187"/>
    <w:rsid w:val="00F176A6"/>
    <w:rsid w:val="00F17D11"/>
    <w:rsid w:val="00F20274"/>
    <w:rsid w:val="00F20867"/>
    <w:rsid w:val="00F20FDB"/>
    <w:rsid w:val="00F211C8"/>
    <w:rsid w:val="00F21AE6"/>
    <w:rsid w:val="00F22F2B"/>
    <w:rsid w:val="00F25E70"/>
    <w:rsid w:val="00F2666B"/>
    <w:rsid w:val="00F27EE6"/>
    <w:rsid w:val="00F302D7"/>
    <w:rsid w:val="00F34C07"/>
    <w:rsid w:val="00F35AD4"/>
    <w:rsid w:val="00F35BFB"/>
    <w:rsid w:val="00F361CB"/>
    <w:rsid w:val="00F362A6"/>
    <w:rsid w:val="00F3690D"/>
    <w:rsid w:val="00F36AF3"/>
    <w:rsid w:val="00F37768"/>
    <w:rsid w:val="00F3780B"/>
    <w:rsid w:val="00F378D0"/>
    <w:rsid w:val="00F40D1D"/>
    <w:rsid w:val="00F410A2"/>
    <w:rsid w:val="00F4122A"/>
    <w:rsid w:val="00F433F4"/>
    <w:rsid w:val="00F443D5"/>
    <w:rsid w:val="00F44C12"/>
    <w:rsid w:val="00F456DE"/>
    <w:rsid w:val="00F45919"/>
    <w:rsid w:val="00F45E14"/>
    <w:rsid w:val="00F47E01"/>
    <w:rsid w:val="00F50348"/>
    <w:rsid w:val="00F53846"/>
    <w:rsid w:val="00F54DFC"/>
    <w:rsid w:val="00F550C8"/>
    <w:rsid w:val="00F57C34"/>
    <w:rsid w:val="00F6021A"/>
    <w:rsid w:val="00F61EB1"/>
    <w:rsid w:val="00F621ED"/>
    <w:rsid w:val="00F627E8"/>
    <w:rsid w:val="00F63F13"/>
    <w:rsid w:val="00F65107"/>
    <w:rsid w:val="00F6655E"/>
    <w:rsid w:val="00F66878"/>
    <w:rsid w:val="00F66B15"/>
    <w:rsid w:val="00F728F1"/>
    <w:rsid w:val="00F72A46"/>
    <w:rsid w:val="00F72FA8"/>
    <w:rsid w:val="00F734D7"/>
    <w:rsid w:val="00F73796"/>
    <w:rsid w:val="00F7379C"/>
    <w:rsid w:val="00F739EC"/>
    <w:rsid w:val="00F745C6"/>
    <w:rsid w:val="00F75B30"/>
    <w:rsid w:val="00F7646E"/>
    <w:rsid w:val="00F7647E"/>
    <w:rsid w:val="00F76DCF"/>
    <w:rsid w:val="00F80D6F"/>
    <w:rsid w:val="00F8128F"/>
    <w:rsid w:val="00F81311"/>
    <w:rsid w:val="00F81852"/>
    <w:rsid w:val="00F81F93"/>
    <w:rsid w:val="00F837CC"/>
    <w:rsid w:val="00F83E6C"/>
    <w:rsid w:val="00F84081"/>
    <w:rsid w:val="00F84B6D"/>
    <w:rsid w:val="00F86417"/>
    <w:rsid w:val="00F87400"/>
    <w:rsid w:val="00F904EC"/>
    <w:rsid w:val="00F9214E"/>
    <w:rsid w:val="00F92266"/>
    <w:rsid w:val="00F926EB"/>
    <w:rsid w:val="00F92AFC"/>
    <w:rsid w:val="00F930FC"/>
    <w:rsid w:val="00F931C5"/>
    <w:rsid w:val="00F94522"/>
    <w:rsid w:val="00F948B7"/>
    <w:rsid w:val="00F95171"/>
    <w:rsid w:val="00F96646"/>
    <w:rsid w:val="00F97442"/>
    <w:rsid w:val="00F97D1D"/>
    <w:rsid w:val="00FA0C9F"/>
    <w:rsid w:val="00FA115D"/>
    <w:rsid w:val="00FA295C"/>
    <w:rsid w:val="00FA2F45"/>
    <w:rsid w:val="00FA3DCD"/>
    <w:rsid w:val="00FA4426"/>
    <w:rsid w:val="00FA5B30"/>
    <w:rsid w:val="00FB027E"/>
    <w:rsid w:val="00FB35E3"/>
    <w:rsid w:val="00FB3FBA"/>
    <w:rsid w:val="00FB4058"/>
    <w:rsid w:val="00FB411D"/>
    <w:rsid w:val="00FB4999"/>
    <w:rsid w:val="00FB532C"/>
    <w:rsid w:val="00FB5AF5"/>
    <w:rsid w:val="00FB67A7"/>
    <w:rsid w:val="00FC037A"/>
    <w:rsid w:val="00FC192E"/>
    <w:rsid w:val="00FC20B0"/>
    <w:rsid w:val="00FC2A6D"/>
    <w:rsid w:val="00FC307D"/>
    <w:rsid w:val="00FC4169"/>
    <w:rsid w:val="00FC48FC"/>
    <w:rsid w:val="00FC6F90"/>
    <w:rsid w:val="00FC7614"/>
    <w:rsid w:val="00FD003F"/>
    <w:rsid w:val="00FD12C7"/>
    <w:rsid w:val="00FD49DC"/>
    <w:rsid w:val="00FD59F7"/>
    <w:rsid w:val="00FD5B30"/>
    <w:rsid w:val="00FD7976"/>
    <w:rsid w:val="00FE1F09"/>
    <w:rsid w:val="00FE2529"/>
    <w:rsid w:val="00FE2B0D"/>
    <w:rsid w:val="00FE2C5F"/>
    <w:rsid w:val="00FE6768"/>
    <w:rsid w:val="00FE6CE1"/>
    <w:rsid w:val="00FF08CD"/>
    <w:rsid w:val="00FF1345"/>
    <w:rsid w:val="00FF24D5"/>
    <w:rsid w:val="00FF3986"/>
    <w:rsid w:val="00FF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18DE39-CDC1-47E8-BCFD-084BD6A5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2">
    <w:name w:val="heading 2"/>
    <w:basedOn w:val="Normal"/>
    <w:next w:val="Normal"/>
    <w:link w:val="Heading2Char"/>
    <w:uiPriority w:val="9"/>
    <w:unhideWhenUsed/>
    <w:qFormat/>
    <w:rsid w:val="0022589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8C3957"/>
    <w:rPr>
      <w:sz w:val="22"/>
      <w:szCs w:val="22"/>
    </w:rPr>
  </w:style>
  <w:style w:type="paragraph" w:customStyle="1" w:styleId="MediumGrid1-Accent21">
    <w:name w:val="Medium Grid 1 - Accent 2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28"/>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226994"/>
    <w:pPr>
      <w:spacing w:after="0" w:line="240" w:lineRule="auto"/>
    </w:pPr>
    <w:rPr>
      <w:sz w:val="20"/>
      <w:szCs w:val="20"/>
      <w:lang w:val="x-none"/>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Emphasis">
    <w:name w:val="Emphasis"/>
    <w:uiPriority w:val="20"/>
    <w:qFormat/>
    <w:rsid w:val="00DA5DA8"/>
    <w:rPr>
      <w:i/>
      <w:iCs/>
    </w:rPr>
  </w:style>
  <w:style w:type="character" w:styleId="CommentReference">
    <w:name w:val="annotation reference"/>
    <w:uiPriority w:val="99"/>
    <w:semiHidden/>
    <w:unhideWhenUsed/>
    <w:rsid w:val="0092044D"/>
    <w:rPr>
      <w:sz w:val="16"/>
      <w:szCs w:val="16"/>
    </w:rPr>
  </w:style>
  <w:style w:type="paragraph" w:styleId="CommentText">
    <w:name w:val="annotation text"/>
    <w:basedOn w:val="Normal"/>
    <w:link w:val="CommentTextChar"/>
    <w:uiPriority w:val="99"/>
    <w:semiHidden/>
    <w:unhideWhenUsed/>
    <w:rsid w:val="0092044D"/>
    <w:rPr>
      <w:sz w:val="20"/>
      <w:szCs w:val="20"/>
    </w:rPr>
  </w:style>
  <w:style w:type="character" w:customStyle="1" w:styleId="CommentTextChar">
    <w:name w:val="Comment Text Char"/>
    <w:basedOn w:val="DefaultParagraphFont"/>
    <w:link w:val="CommentText"/>
    <w:uiPriority w:val="99"/>
    <w:semiHidden/>
    <w:rsid w:val="0092044D"/>
  </w:style>
  <w:style w:type="paragraph" w:styleId="CommentSubject">
    <w:name w:val="annotation subject"/>
    <w:basedOn w:val="CommentText"/>
    <w:next w:val="CommentText"/>
    <w:link w:val="CommentSubjectChar"/>
    <w:uiPriority w:val="99"/>
    <w:semiHidden/>
    <w:unhideWhenUsed/>
    <w:rsid w:val="0092044D"/>
    <w:rPr>
      <w:b/>
      <w:bCs/>
      <w:lang w:val="x-none" w:eastAsia="x-none"/>
    </w:rPr>
  </w:style>
  <w:style w:type="character" w:customStyle="1" w:styleId="CommentSubjectChar">
    <w:name w:val="Comment Subject Char"/>
    <w:link w:val="CommentSubject"/>
    <w:uiPriority w:val="99"/>
    <w:semiHidden/>
    <w:rsid w:val="0092044D"/>
    <w:rPr>
      <w:b/>
      <w:bCs/>
    </w:rPr>
  </w:style>
  <w:style w:type="paragraph" w:customStyle="1" w:styleId="ColorfulList-Accent11">
    <w:name w:val="Colorful List - Accent 11"/>
    <w:basedOn w:val="Normal"/>
    <w:uiPriority w:val="34"/>
    <w:qFormat/>
    <w:rsid w:val="00626ECE"/>
    <w:pPr>
      <w:ind w:left="720"/>
    </w:pPr>
  </w:style>
  <w:style w:type="paragraph" w:customStyle="1" w:styleId="ColorfulList-Accent110">
    <w:name w:val="Colorful List - Accent 11"/>
    <w:basedOn w:val="Normal"/>
    <w:uiPriority w:val="34"/>
    <w:qFormat/>
    <w:rsid w:val="006C2EA8"/>
    <w:pPr>
      <w:spacing w:after="0" w:line="240" w:lineRule="auto"/>
      <w:ind w:left="720"/>
    </w:pPr>
    <w:rPr>
      <w:rFonts w:ascii="Times New Roman" w:eastAsia="Times New Roman" w:hAnsi="Times New Roman"/>
      <w:sz w:val="24"/>
      <w:szCs w:val="24"/>
      <w:lang w:val="en-GB" w:eastAsia="en-GB"/>
    </w:rPr>
  </w:style>
  <w:style w:type="character" w:customStyle="1" w:styleId="Heading2Char">
    <w:name w:val="Heading 2 Char"/>
    <w:link w:val="Heading2"/>
    <w:uiPriority w:val="9"/>
    <w:rsid w:val="00225897"/>
    <w:rPr>
      <w:rFonts w:ascii="Calibri Light" w:eastAsia="Times New Roman" w:hAnsi="Calibri Light" w:cs="Times New Roman"/>
      <w:b/>
      <w:bCs/>
      <w:i/>
      <w:iCs/>
      <w:sz w:val="28"/>
      <w:szCs w:val="28"/>
    </w:rPr>
  </w:style>
  <w:style w:type="paragraph" w:styleId="ListParagraph">
    <w:name w:val="List Paragraph"/>
    <w:basedOn w:val="Normal"/>
    <w:uiPriority w:val="72"/>
    <w:rsid w:val="008552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2021-03-09T18:30:00+00:00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C837-EC0F-4B64-AD73-E2EEC9C16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D1F10-640A-4BC5-9A4F-B822259BFC5C}">
  <ds:schemaRefs>
    <ds:schemaRef ds:uri="http://schemas.microsoft.com/sharepoint/v3/contenttype/forms"/>
  </ds:schemaRefs>
</ds:datastoreItem>
</file>

<file path=customXml/itemProps3.xml><?xml version="1.0" encoding="utf-8"?>
<ds:datastoreItem xmlns:ds="http://schemas.openxmlformats.org/officeDocument/2006/customXml" ds:itemID="{5A294BE5-676B-44BB-9E11-C67836059843}">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789ECCE9-1A1C-479E-93ED-18874829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12</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HOME</cp:lastModifiedBy>
  <cp:revision>2</cp:revision>
  <cp:lastPrinted>2021-03-10T06:46:00Z</cp:lastPrinted>
  <dcterms:created xsi:type="dcterms:W3CDTF">2021-07-12T11:24:00Z</dcterms:created>
  <dcterms:modified xsi:type="dcterms:W3CDTF">2021-07-12T11:24:00Z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