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227E" w:rsidRPr="006E026B" w:rsidRDefault="002C227E" w:rsidP="00BD47C1">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464DD2" w:rsidRPr="00174226" w:rsidRDefault="00464DD2" w:rsidP="002C227E">
                            <w:pPr>
                              <w:jc w:val="center"/>
                              <w:rPr>
                                <w:rFonts w:ascii="Arial" w:hAnsi="Arial" w:cs="Arial"/>
                              </w:rPr>
                            </w:pPr>
                            <w:r w:rsidRPr="00174226">
                              <w:rPr>
                                <w:rFonts w:ascii="Arial" w:hAnsi="Arial" w:cs="Arial"/>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464DD2" w:rsidRPr="00174226" w:rsidRDefault="00464DD2" w:rsidP="002C227E">
                      <w:pPr>
                        <w:jc w:val="center"/>
                        <w:rPr>
                          <w:rFonts w:ascii="Arial" w:hAnsi="Arial" w:cs="Arial"/>
                        </w:rPr>
                      </w:pPr>
                      <w:r w:rsidRPr="00174226">
                        <w:rPr>
                          <w:rFonts w:ascii="Arial" w:hAnsi="Arial" w:cs="Arial"/>
                        </w:rPr>
                        <w:t>REPORTABLE</w:t>
                      </w:r>
                    </w:p>
                  </w:txbxContent>
                </v:textbox>
              </v:shape>
            </w:pict>
          </mc:Fallback>
        </mc:AlternateContent>
      </w:r>
      <w:r w:rsidRPr="006E026B">
        <w:rPr>
          <w:rFonts w:ascii="Arial" w:hAnsi="Arial" w:cs="Arial"/>
          <w:b/>
          <w:sz w:val="24"/>
          <w:szCs w:val="24"/>
        </w:rPr>
        <w:t>REPUBLIC OF NAMIBIA</w:t>
      </w:r>
    </w:p>
    <w:p w:rsidR="002C227E" w:rsidRDefault="002C227E">
      <w:pPr>
        <w:spacing w:after="0" w:line="360" w:lineRule="auto"/>
        <w:jc w:val="center"/>
        <w:rPr>
          <w:b/>
          <w:sz w:val="32"/>
          <w:szCs w:val="32"/>
        </w:rPr>
      </w:pPr>
      <w:r w:rsidRPr="00552306">
        <w:rPr>
          <w:b/>
          <w:noProof/>
          <w:sz w:val="32"/>
          <w:szCs w:val="32"/>
          <w:lang w:val="en-ZA" w:eastAsia="en-ZA"/>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C227E" w:rsidRPr="006E026B" w:rsidRDefault="002C227E">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C227E" w:rsidRDefault="002C227E">
      <w:pPr>
        <w:spacing w:after="0" w:line="360" w:lineRule="auto"/>
        <w:jc w:val="center"/>
        <w:rPr>
          <w:rFonts w:ascii="Arial" w:hAnsi="Arial" w:cs="Arial"/>
          <w:b/>
          <w:sz w:val="24"/>
          <w:szCs w:val="24"/>
        </w:rPr>
      </w:pPr>
      <w:r w:rsidRPr="006E026B">
        <w:rPr>
          <w:rFonts w:ascii="Arial" w:hAnsi="Arial" w:cs="Arial"/>
          <w:b/>
          <w:sz w:val="24"/>
          <w:szCs w:val="24"/>
        </w:rPr>
        <w:t>JUDGMENT</w:t>
      </w:r>
    </w:p>
    <w:p w:rsidR="002C227E" w:rsidRPr="00FC16D1" w:rsidRDefault="002C227E">
      <w:pPr>
        <w:spacing w:after="0" w:line="360" w:lineRule="auto"/>
        <w:jc w:val="both"/>
        <w:rPr>
          <w:rFonts w:ascii="Arial" w:hAnsi="Arial" w:cs="Arial"/>
          <w:sz w:val="24"/>
          <w:szCs w:val="24"/>
        </w:rPr>
      </w:pPr>
    </w:p>
    <w:p w:rsidR="002C227E" w:rsidRPr="002C227E" w:rsidRDefault="004C6301">
      <w:pPr>
        <w:shd w:val="clear" w:color="auto" w:fill="FFFFFF"/>
        <w:spacing w:after="0" w:line="360" w:lineRule="auto"/>
        <w:jc w:val="right"/>
        <w:rPr>
          <w:rFonts w:ascii="Arial" w:eastAsia="Times New Roman" w:hAnsi="Arial" w:cs="Arial"/>
          <w:sz w:val="24"/>
          <w:szCs w:val="24"/>
        </w:rPr>
      </w:pPr>
      <w:r>
        <w:rPr>
          <w:rFonts w:ascii="Arial" w:eastAsia="Times New Roman" w:hAnsi="Arial" w:cs="Arial"/>
          <w:sz w:val="24"/>
          <w:szCs w:val="24"/>
        </w:rPr>
        <w:t xml:space="preserve">   </w:t>
      </w:r>
      <w:r w:rsidR="002C227E" w:rsidRPr="002C227E">
        <w:rPr>
          <w:rFonts w:ascii="Arial" w:eastAsia="Times New Roman" w:hAnsi="Arial" w:cs="Arial"/>
          <w:sz w:val="24"/>
          <w:szCs w:val="24"/>
        </w:rPr>
        <w:t>Case No</w:t>
      </w:r>
      <w:r>
        <w:rPr>
          <w:rFonts w:ascii="Arial" w:eastAsia="Times New Roman" w:hAnsi="Arial" w:cs="Arial"/>
          <w:sz w:val="24"/>
          <w:szCs w:val="24"/>
        </w:rPr>
        <w:t>:</w:t>
      </w:r>
      <w:r w:rsidR="002C227E" w:rsidRPr="002C227E">
        <w:rPr>
          <w:rFonts w:ascii="Arial" w:eastAsia="Times New Roman" w:hAnsi="Arial" w:cs="Arial"/>
          <w:sz w:val="24"/>
          <w:szCs w:val="24"/>
        </w:rPr>
        <w:t xml:space="preserve"> HC-MD-CIV-ACT-CON-2019/04835</w:t>
      </w:r>
    </w:p>
    <w:p w:rsidR="002C227E" w:rsidRPr="002C227E" w:rsidRDefault="002C227E">
      <w:pPr>
        <w:shd w:val="clear" w:color="auto" w:fill="FFFFFF"/>
        <w:spacing w:after="0" w:line="360" w:lineRule="auto"/>
        <w:rPr>
          <w:rFonts w:ascii="Arial" w:eastAsia="Times New Roman" w:hAnsi="Arial" w:cs="Arial"/>
          <w:sz w:val="24"/>
          <w:szCs w:val="24"/>
        </w:rPr>
      </w:pPr>
    </w:p>
    <w:p w:rsidR="00C10E31" w:rsidRPr="004C6301" w:rsidRDefault="00C10E31">
      <w:pPr>
        <w:shd w:val="clear" w:color="auto" w:fill="FFFFFF"/>
        <w:spacing w:after="0" w:line="360" w:lineRule="auto"/>
        <w:jc w:val="both"/>
        <w:rPr>
          <w:rFonts w:ascii="Arial" w:eastAsia="Times New Roman" w:hAnsi="Arial" w:cs="Arial"/>
          <w:bCs/>
          <w:sz w:val="24"/>
          <w:szCs w:val="24"/>
        </w:rPr>
      </w:pPr>
      <w:r w:rsidRPr="004C6301">
        <w:rPr>
          <w:rFonts w:ascii="Arial" w:eastAsia="Times New Roman" w:hAnsi="Arial" w:cs="Arial"/>
          <w:bCs/>
          <w:sz w:val="24"/>
          <w:szCs w:val="24"/>
        </w:rPr>
        <w:t>In the matter between:</w:t>
      </w:r>
    </w:p>
    <w:p w:rsidR="002C227E" w:rsidRPr="002C227E" w:rsidRDefault="002C227E">
      <w:pPr>
        <w:shd w:val="clear" w:color="auto" w:fill="FFFFFF"/>
        <w:spacing w:after="0" w:line="360" w:lineRule="auto"/>
        <w:jc w:val="both"/>
        <w:rPr>
          <w:rFonts w:ascii="Arial" w:eastAsia="Times New Roman" w:hAnsi="Arial" w:cs="Arial"/>
          <w:sz w:val="24"/>
          <w:szCs w:val="24"/>
        </w:rPr>
      </w:pPr>
    </w:p>
    <w:p w:rsidR="00C10E31" w:rsidRDefault="002C227E">
      <w:pPr>
        <w:shd w:val="clear" w:color="auto" w:fill="FFFFFF"/>
        <w:spacing w:after="0" w:line="360" w:lineRule="auto"/>
        <w:jc w:val="both"/>
        <w:rPr>
          <w:rFonts w:ascii="Arial" w:eastAsia="Times New Roman" w:hAnsi="Arial" w:cs="Arial"/>
          <w:b/>
          <w:bCs/>
          <w:sz w:val="24"/>
          <w:szCs w:val="24"/>
          <w:lang w:val="en-GB"/>
        </w:rPr>
      </w:pPr>
      <w:r w:rsidRPr="002C227E">
        <w:rPr>
          <w:rFonts w:ascii="Arial" w:eastAsia="Times New Roman" w:hAnsi="Arial" w:cs="Arial"/>
          <w:b/>
          <w:sz w:val="24"/>
          <w:szCs w:val="24"/>
        </w:rPr>
        <w:t>BALEIA DO MAR INDUSTRIAL SAFETY SUPPLIES CC</w:t>
      </w:r>
      <w:r w:rsidRPr="002C227E">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4C6301">
        <w:rPr>
          <w:rFonts w:ascii="Arial" w:eastAsia="Times New Roman" w:hAnsi="Arial" w:cs="Arial"/>
          <w:sz w:val="24"/>
          <w:szCs w:val="24"/>
        </w:rPr>
        <w:t xml:space="preserve">    </w:t>
      </w:r>
      <w:r>
        <w:rPr>
          <w:rFonts w:ascii="Arial" w:eastAsia="Times New Roman" w:hAnsi="Arial" w:cs="Arial"/>
          <w:b/>
          <w:bCs/>
          <w:sz w:val="24"/>
          <w:szCs w:val="24"/>
          <w:lang w:val="en-GB"/>
        </w:rPr>
        <w:t>PLAINTIFF</w:t>
      </w:r>
    </w:p>
    <w:p w:rsidR="002C227E" w:rsidRPr="002C227E" w:rsidRDefault="002C227E">
      <w:pPr>
        <w:shd w:val="clear" w:color="auto" w:fill="FFFFFF"/>
        <w:spacing w:after="0" w:line="360" w:lineRule="auto"/>
        <w:jc w:val="both"/>
        <w:rPr>
          <w:rFonts w:ascii="Arial" w:eastAsia="Times New Roman" w:hAnsi="Arial" w:cs="Arial"/>
          <w:sz w:val="24"/>
          <w:szCs w:val="24"/>
        </w:rPr>
      </w:pPr>
    </w:p>
    <w:p w:rsidR="00C10E31" w:rsidRPr="004C6301" w:rsidRDefault="004C6301">
      <w:pPr>
        <w:shd w:val="clear" w:color="auto" w:fill="FFFFFF"/>
        <w:spacing w:after="0" w:line="360" w:lineRule="auto"/>
        <w:jc w:val="both"/>
        <w:rPr>
          <w:rFonts w:ascii="Arial" w:eastAsia="Times New Roman" w:hAnsi="Arial" w:cs="Arial"/>
          <w:bCs/>
          <w:sz w:val="24"/>
          <w:szCs w:val="24"/>
          <w:lang w:val="en-GB"/>
        </w:rPr>
      </w:pPr>
      <w:r>
        <w:rPr>
          <w:rFonts w:ascii="Arial" w:eastAsia="Times New Roman" w:hAnsi="Arial" w:cs="Arial"/>
          <w:bCs/>
          <w:sz w:val="24"/>
          <w:szCs w:val="24"/>
          <w:lang w:val="en-GB"/>
        </w:rPr>
        <w:t>a</w:t>
      </w:r>
      <w:r w:rsidR="00C10E31" w:rsidRPr="004C6301">
        <w:rPr>
          <w:rFonts w:ascii="Arial" w:eastAsia="Times New Roman" w:hAnsi="Arial" w:cs="Arial"/>
          <w:bCs/>
          <w:sz w:val="24"/>
          <w:szCs w:val="24"/>
          <w:lang w:val="en-GB"/>
        </w:rPr>
        <w:t>nd</w:t>
      </w:r>
    </w:p>
    <w:p w:rsidR="002C227E" w:rsidRPr="002C227E" w:rsidRDefault="002C227E">
      <w:pPr>
        <w:shd w:val="clear" w:color="auto" w:fill="FFFFFF"/>
        <w:spacing w:after="0" w:line="360" w:lineRule="auto"/>
        <w:jc w:val="both"/>
        <w:rPr>
          <w:rFonts w:ascii="Arial" w:eastAsia="Times New Roman" w:hAnsi="Arial" w:cs="Arial"/>
          <w:b/>
          <w:sz w:val="24"/>
          <w:szCs w:val="24"/>
        </w:rPr>
      </w:pPr>
    </w:p>
    <w:p w:rsidR="002C227E" w:rsidRPr="002C227E" w:rsidRDefault="002C227E">
      <w:pPr>
        <w:shd w:val="clear" w:color="auto" w:fill="FFFFFF"/>
        <w:tabs>
          <w:tab w:val="left" w:pos="7740"/>
        </w:tabs>
        <w:spacing w:after="0" w:line="360" w:lineRule="auto"/>
        <w:jc w:val="both"/>
        <w:rPr>
          <w:rFonts w:ascii="Arial" w:eastAsia="Times New Roman" w:hAnsi="Arial" w:cs="Arial"/>
          <w:b/>
          <w:bCs/>
          <w:sz w:val="24"/>
          <w:szCs w:val="24"/>
        </w:rPr>
      </w:pPr>
      <w:r w:rsidRPr="002C227E">
        <w:rPr>
          <w:rFonts w:ascii="Arial" w:eastAsia="Times New Roman" w:hAnsi="Arial" w:cs="Arial"/>
          <w:b/>
          <w:sz w:val="24"/>
          <w:szCs w:val="24"/>
        </w:rPr>
        <w:t>THE DOLPHIN SCHOOLS</w:t>
      </w:r>
      <w:r>
        <w:rPr>
          <w:rFonts w:ascii="Arial" w:eastAsia="Times New Roman" w:hAnsi="Arial" w:cs="Arial"/>
          <w:b/>
          <w:sz w:val="24"/>
          <w:szCs w:val="24"/>
        </w:rPr>
        <w:tab/>
      </w:r>
      <w:r w:rsidR="004C6301">
        <w:rPr>
          <w:rFonts w:ascii="Arial" w:eastAsia="Times New Roman" w:hAnsi="Arial" w:cs="Arial"/>
          <w:b/>
          <w:sz w:val="24"/>
          <w:szCs w:val="24"/>
        </w:rPr>
        <w:t xml:space="preserve">   </w:t>
      </w:r>
      <w:r>
        <w:rPr>
          <w:rFonts w:ascii="Arial" w:eastAsia="Times New Roman" w:hAnsi="Arial" w:cs="Arial"/>
          <w:b/>
          <w:sz w:val="24"/>
          <w:szCs w:val="24"/>
        </w:rPr>
        <w:t>DEFENDANT</w:t>
      </w:r>
    </w:p>
    <w:p w:rsidR="002C227E" w:rsidRDefault="002C227E">
      <w:pPr>
        <w:shd w:val="clear" w:color="auto" w:fill="FFFFFF"/>
        <w:spacing w:after="0" w:line="360" w:lineRule="auto"/>
        <w:jc w:val="both"/>
        <w:rPr>
          <w:rFonts w:ascii="Arial" w:eastAsia="Times New Roman" w:hAnsi="Arial" w:cs="Arial"/>
          <w:b/>
          <w:bCs/>
          <w:sz w:val="24"/>
          <w:szCs w:val="24"/>
        </w:rPr>
      </w:pPr>
    </w:p>
    <w:p w:rsidR="002C227E" w:rsidRPr="004C6301" w:rsidRDefault="00C10E31">
      <w:pPr>
        <w:shd w:val="clear" w:color="auto" w:fill="FFFFFF"/>
        <w:spacing w:after="0" w:line="360" w:lineRule="auto"/>
        <w:jc w:val="both"/>
        <w:rPr>
          <w:rFonts w:ascii="Arial" w:eastAsia="Times New Roman" w:hAnsi="Arial" w:cs="Arial"/>
          <w:bCs/>
          <w:i/>
          <w:iCs/>
          <w:sz w:val="24"/>
          <w:szCs w:val="24"/>
        </w:rPr>
      </w:pPr>
      <w:r w:rsidRPr="004C6301">
        <w:rPr>
          <w:rFonts w:ascii="Arial" w:eastAsia="Times New Roman" w:hAnsi="Arial" w:cs="Arial"/>
          <w:b/>
          <w:bCs/>
          <w:i/>
          <w:sz w:val="24"/>
          <w:szCs w:val="24"/>
        </w:rPr>
        <w:t xml:space="preserve">Neutral </w:t>
      </w:r>
      <w:r w:rsidR="004C6301" w:rsidRPr="004C6301">
        <w:rPr>
          <w:rFonts w:ascii="Arial" w:eastAsia="Times New Roman" w:hAnsi="Arial" w:cs="Arial"/>
          <w:b/>
          <w:bCs/>
          <w:i/>
          <w:sz w:val="24"/>
          <w:szCs w:val="24"/>
        </w:rPr>
        <w:t>C</w:t>
      </w:r>
      <w:r w:rsidRPr="004C6301">
        <w:rPr>
          <w:rFonts w:ascii="Arial" w:eastAsia="Times New Roman" w:hAnsi="Arial" w:cs="Arial"/>
          <w:b/>
          <w:bCs/>
          <w:i/>
          <w:sz w:val="24"/>
          <w:szCs w:val="24"/>
        </w:rPr>
        <w:t>itation</w:t>
      </w:r>
      <w:r w:rsidRPr="004C6301">
        <w:rPr>
          <w:rFonts w:ascii="Arial" w:eastAsia="Times New Roman" w:hAnsi="Arial" w:cs="Arial"/>
          <w:bCs/>
          <w:i/>
          <w:sz w:val="24"/>
          <w:szCs w:val="24"/>
        </w:rPr>
        <w:t>:</w:t>
      </w:r>
      <w:r w:rsidR="004C6301">
        <w:rPr>
          <w:rFonts w:ascii="Arial" w:eastAsia="Times New Roman" w:hAnsi="Arial" w:cs="Arial"/>
          <w:bCs/>
          <w:i/>
          <w:sz w:val="24"/>
          <w:szCs w:val="24"/>
        </w:rPr>
        <w:tab/>
      </w:r>
      <w:r w:rsidR="004C6301" w:rsidRPr="004C6301">
        <w:rPr>
          <w:rFonts w:ascii="Arial" w:eastAsia="Times New Roman" w:hAnsi="Arial" w:cs="Arial"/>
          <w:bCs/>
          <w:i/>
          <w:sz w:val="24"/>
          <w:szCs w:val="24"/>
        </w:rPr>
        <w:t>Baleia Do Mar Industrial Safety Supplies CC v The Dolphin Schools</w:t>
      </w:r>
      <w:r w:rsidR="004C6301">
        <w:rPr>
          <w:rFonts w:ascii="Arial" w:eastAsia="Times New Roman" w:hAnsi="Arial" w:cs="Arial"/>
          <w:bCs/>
          <w:sz w:val="24"/>
          <w:szCs w:val="24"/>
        </w:rPr>
        <w:t xml:space="preserve"> (</w:t>
      </w:r>
      <w:r w:rsidR="004C6301" w:rsidRPr="004C6301">
        <w:rPr>
          <w:rFonts w:ascii="Arial" w:eastAsia="Times New Roman" w:hAnsi="Arial" w:cs="Arial"/>
          <w:bCs/>
          <w:sz w:val="24"/>
          <w:szCs w:val="24"/>
        </w:rPr>
        <w:t>HC-MD-CIV-ACT-CON-2019/04835</w:t>
      </w:r>
      <w:r w:rsidR="004C6301">
        <w:rPr>
          <w:rFonts w:ascii="Arial" w:eastAsia="Times New Roman" w:hAnsi="Arial" w:cs="Arial"/>
          <w:bCs/>
          <w:sz w:val="24"/>
          <w:szCs w:val="24"/>
        </w:rPr>
        <w:t xml:space="preserve">) [2021] NAHCMD </w:t>
      </w:r>
      <w:r w:rsidR="000A7429">
        <w:rPr>
          <w:rFonts w:ascii="Arial" w:eastAsia="Times New Roman" w:hAnsi="Arial" w:cs="Arial"/>
          <w:bCs/>
          <w:sz w:val="24"/>
          <w:szCs w:val="24"/>
        </w:rPr>
        <w:t>166</w:t>
      </w:r>
      <w:r w:rsidR="004C6301">
        <w:rPr>
          <w:rFonts w:ascii="Arial" w:eastAsia="Times New Roman" w:hAnsi="Arial" w:cs="Arial"/>
          <w:bCs/>
          <w:sz w:val="24"/>
          <w:szCs w:val="24"/>
        </w:rPr>
        <w:t xml:space="preserve"> (16 April 2021)</w:t>
      </w:r>
      <w:r w:rsidR="002C227E" w:rsidRPr="004C6301">
        <w:rPr>
          <w:rFonts w:ascii="Arial" w:eastAsia="Times New Roman" w:hAnsi="Arial" w:cs="Arial"/>
          <w:bCs/>
          <w:i/>
          <w:sz w:val="24"/>
          <w:szCs w:val="24"/>
        </w:rPr>
        <w:tab/>
      </w:r>
    </w:p>
    <w:p w:rsidR="002C227E" w:rsidRDefault="002C227E">
      <w:pPr>
        <w:shd w:val="clear" w:color="auto" w:fill="FFFFFF"/>
        <w:spacing w:after="0" w:line="360" w:lineRule="auto"/>
        <w:jc w:val="both"/>
        <w:rPr>
          <w:rFonts w:ascii="Arial" w:eastAsia="Times New Roman" w:hAnsi="Arial" w:cs="Arial"/>
          <w:b/>
          <w:bCs/>
          <w:i/>
          <w:iCs/>
          <w:sz w:val="24"/>
          <w:szCs w:val="24"/>
        </w:rPr>
      </w:pPr>
    </w:p>
    <w:p w:rsidR="00C10E31" w:rsidRPr="002C227E" w:rsidRDefault="00C10E31">
      <w:pPr>
        <w:shd w:val="clear" w:color="auto" w:fill="FFFFFF"/>
        <w:spacing w:after="0" w:line="360" w:lineRule="auto"/>
        <w:jc w:val="both"/>
        <w:rPr>
          <w:rFonts w:ascii="Arial" w:eastAsia="Times New Roman" w:hAnsi="Arial" w:cs="Arial"/>
          <w:sz w:val="24"/>
          <w:szCs w:val="24"/>
        </w:rPr>
      </w:pPr>
      <w:r w:rsidRPr="002C227E">
        <w:rPr>
          <w:rFonts w:ascii="Arial" w:eastAsia="Times New Roman" w:hAnsi="Arial" w:cs="Arial"/>
          <w:b/>
          <w:bCs/>
          <w:sz w:val="24"/>
          <w:szCs w:val="24"/>
        </w:rPr>
        <w:t xml:space="preserve">Coram: </w:t>
      </w:r>
      <w:r w:rsidR="002C227E">
        <w:rPr>
          <w:rFonts w:ascii="Arial" w:eastAsia="Times New Roman" w:hAnsi="Arial" w:cs="Arial"/>
          <w:b/>
          <w:bCs/>
          <w:sz w:val="24"/>
          <w:szCs w:val="24"/>
        </w:rPr>
        <w:tab/>
      </w:r>
      <w:r w:rsidR="002C227E">
        <w:rPr>
          <w:rFonts w:ascii="Arial" w:eastAsia="Times New Roman" w:hAnsi="Arial" w:cs="Arial"/>
          <w:b/>
          <w:bCs/>
          <w:sz w:val="24"/>
          <w:szCs w:val="24"/>
        </w:rPr>
        <w:tab/>
      </w:r>
      <w:r w:rsidRPr="00463BB8">
        <w:rPr>
          <w:rFonts w:ascii="Arial" w:eastAsia="Times New Roman" w:hAnsi="Arial" w:cs="Arial"/>
          <w:bCs/>
          <w:sz w:val="24"/>
          <w:szCs w:val="24"/>
        </w:rPr>
        <w:t>UEITELE</w:t>
      </w:r>
      <w:r w:rsidR="002C227E" w:rsidRPr="00463BB8">
        <w:rPr>
          <w:rFonts w:ascii="Arial" w:eastAsia="Times New Roman" w:hAnsi="Arial" w:cs="Arial"/>
          <w:bCs/>
          <w:sz w:val="24"/>
          <w:szCs w:val="24"/>
        </w:rPr>
        <w:t xml:space="preserve"> J</w:t>
      </w:r>
    </w:p>
    <w:p w:rsidR="00C10E31" w:rsidRPr="002C227E" w:rsidRDefault="00C10E31">
      <w:pPr>
        <w:shd w:val="clear" w:color="auto" w:fill="FFFFFF"/>
        <w:spacing w:after="0" w:line="360" w:lineRule="auto"/>
        <w:ind w:left="2160" w:hanging="2160"/>
        <w:jc w:val="both"/>
        <w:rPr>
          <w:rFonts w:ascii="Arial" w:eastAsia="Times New Roman" w:hAnsi="Arial" w:cs="Arial"/>
          <w:sz w:val="24"/>
          <w:szCs w:val="24"/>
        </w:rPr>
      </w:pPr>
      <w:r w:rsidRPr="002C227E">
        <w:rPr>
          <w:rFonts w:ascii="Arial" w:eastAsia="Times New Roman" w:hAnsi="Arial" w:cs="Arial"/>
          <w:b/>
          <w:bCs/>
          <w:sz w:val="24"/>
          <w:szCs w:val="24"/>
        </w:rPr>
        <w:t>Heard</w:t>
      </w:r>
      <w:r w:rsidR="00634EFA">
        <w:rPr>
          <w:rFonts w:ascii="Arial" w:eastAsia="Times New Roman" w:hAnsi="Arial" w:cs="Arial"/>
          <w:b/>
          <w:bCs/>
          <w:sz w:val="24"/>
          <w:szCs w:val="24"/>
        </w:rPr>
        <w:t>:</w:t>
      </w:r>
      <w:r w:rsidR="002C227E">
        <w:rPr>
          <w:rFonts w:ascii="Arial" w:eastAsia="Times New Roman" w:hAnsi="Arial" w:cs="Arial"/>
          <w:b/>
          <w:bCs/>
          <w:sz w:val="24"/>
          <w:szCs w:val="24"/>
        </w:rPr>
        <w:tab/>
      </w:r>
      <w:r w:rsidR="00E42BBF">
        <w:rPr>
          <w:rFonts w:ascii="Arial" w:eastAsia="Times New Roman" w:hAnsi="Arial" w:cs="Arial"/>
          <w:b/>
          <w:bCs/>
          <w:sz w:val="24"/>
          <w:szCs w:val="24"/>
        </w:rPr>
        <w:t>11 February 2021</w:t>
      </w:r>
    </w:p>
    <w:p w:rsidR="00C10E31" w:rsidRDefault="00C10E31">
      <w:pPr>
        <w:shd w:val="clear" w:color="auto" w:fill="FFFFFF"/>
        <w:spacing w:after="0" w:line="360" w:lineRule="auto"/>
        <w:jc w:val="both"/>
        <w:rPr>
          <w:rFonts w:ascii="Arial" w:eastAsia="Times New Roman" w:hAnsi="Arial" w:cs="Arial"/>
          <w:b/>
          <w:bCs/>
          <w:sz w:val="24"/>
          <w:szCs w:val="24"/>
        </w:rPr>
      </w:pPr>
      <w:r w:rsidRPr="002C227E">
        <w:rPr>
          <w:rFonts w:ascii="Arial" w:eastAsia="Times New Roman" w:hAnsi="Arial" w:cs="Arial"/>
          <w:b/>
          <w:bCs/>
          <w:sz w:val="24"/>
          <w:szCs w:val="24"/>
        </w:rPr>
        <w:t>Delivered</w:t>
      </w:r>
      <w:r w:rsidR="00634EFA">
        <w:rPr>
          <w:rFonts w:ascii="Arial" w:eastAsia="Times New Roman" w:hAnsi="Arial" w:cs="Arial"/>
          <w:b/>
          <w:bCs/>
          <w:sz w:val="24"/>
          <w:szCs w:val="24"/>
        </w:rPr>
        <w:t>:</w:t>
      </w:r>
      <w:r w:rsidRPr="002C227E">
        <w:rPr>
          <w:rFonts w:ascii="Arial" w:eastAsia="Times New Roman" w:hAnsi="Arial" w:cs="Arial"/>
          <w:b/>
          <w:bCs/>
          <w:sz w:val="24"/>
          <w:szCs w:val="24"/>
        </w:rPr>
        <w:t xml:space="preserve"> </w:t>
      </w:r>
      <w:r w:rsidR="002C227E">
        <w:rPr>
          <w:rFonts w:ascii="Arial" w:eastAsia="Times New Roman" w:hAnsi="Arial" w:cs="Arial"/>
          <w:b/>
          <w:bCs/>
          <w:sz w:val="24"/>
          <w:szCs w:val="24"/>
        </w:rPr>
        <w:tab/>
      </w:r>
      <w:r w:rsidR="002C227E">
        <w:rPr>
          <w:rFonts w:ascii="Arial" w:eastAsia="Times New Roman" w:hAnsi="Arial" w:cs="Arial"/>
          <w:b/>
          <w:bCs/>
          <w:sz w:val="24"/>
          <w:szCs w:val="24"/>
        </w:rPr>
        <w:tab/>
      </w:r>
      <w:r w:rsidR="00E42BBF">
        <w:rPr>
          <w:rFonts w:ascii="Arial" w:eastAsia="Times New Roman" w:hAnsi="Arial" w:cs="Arial"/>
          <w:b/>
          <w:bCs/>
          <w:sz w:val="24"/>
          <w:szCs w:val="24"/>
        </w:rPr>
        <w:t>16 April 2021</w:t>
      </w:r>
    </w:p>
    <w:p w:rsidR="002C227E" w:rsidRPr="002C227E" w:rsidRDefault="002C227E">
      <w:pPr>
        <w:shd w:val="clear" w:color="auto" w:fill="FFFFFF"/>
        <w:spacing w:after="0" w:line="360" w:lineRule="auto"/>
        <w:jc w:val="both"/>
        <w:rPr>
          <w:rFonts w:ascii="Arial" w:eastAsia="Times New Roman" w:hAnsi="Arial" w:cs="Arial"/>
          <w:sz w:val="24"/>
          <w:szCs w:val="24"/>
        </w:rPr>
      </w:pPr>
    </w:p>
    <w:p w:rsidR="00C10E31" w:rsidRDefault="002C227E">
      <w:pPr>
        <w:shd w:val="clear" w:color="auto" w:fill="FFFFFF"/>
        <w:spacing w:after="0" w:line="360" w:lineRule="auto"/>
        <w:jc w:val="both"/>
        <w:rPr>
          <w:rFonts w:ascii="Arial" w:eastAsia="Times New Roman" w:hAnsi="Arial" w:cs="Arial"/>
          <w:color w:val="000000"/>
          <w:sz w:val="24"/>
          <w:szCs w:val="24"/>
        </w:rPr>
      </w:pPr>
      <w:r>
        <w:rPr>
          <w:rFonts w:ascii="Arial" w:eastAsia="Times New Roman" w:hAnsi="Arial" w:cs="Arial"/>
          <w:b/>
          <w:bCs/>
          <w:sz w:val="24"/>
          <w:szCs w:val="24"/>
        </w:rPr>
        <w:t>Flynote:</w:t>
      </w:r>
      <w:r w:rsidR="00634EFA">
        <w:rPr>
          <w:rFonts w:ascii="Arial" w:eastAsia="Times New Roman" w:hAnsi="Arial" w:cs="Arial"/>
          <w:b/>
          <w:bCs/>
          <w:sz w:val="24"/>
          <w:szCs w:val="24"/>
        </w:rPr>
        <w:tab/>
      </w:r>
      <w:r w:rsidRPr="00634EFA">
        <w:rPr>
          <w:rFonts w:ascii="Arial" w:eastAsia="Times New Roman" w:hAnsi="Arial" w:cs="Arial"/>
          <w:bCs/>
          <w:iCs/>
          <w:sz w:val="24"/>
          <w:szCs w:val="24"/>
        </w:rPr>
        <w:t>Practice</w:t>
      </w:r>
      <w:r>
        <w:rPr>
          <w:rFonts w:ascii="Arial" w:eastAsia="Times New Roman" w:hAnsi="Arial" w:cs="Arial"/>
          <w:b/>
          <w:bCs/>
          <w:i/>
          <w:iCs/>
          <w:sz w:val="24"/>
          <w:szCs w:val="24"/>
        </w:rPr>
        <w:t xml:space="preserve"> </w:t>
      </w:r>
      <w:r w:rsidR="00C10E31" w:rsidRPr="002C227E">
        <w:rPr>
          <w:rFonts w:ascii="Arial" w:eastAsia="Times New Roman" w:hAnsi="Arial" w:cs="Arial"/>
          <w:sz w:val="24"/>
          <w:szCs w:val="24"/>
        </w:rPr>
        <w:t>–</w:t>
      </w:r>
      <w:r w:rsidR="00634EFA">
        <w:rPr>
          <w:rFonts w:ascii="Arial" w:eastAsia="Times New Roman" w:hAnsi="Arial" w:cs="Arial"/>
          <w:sz w:val="24"/>
          <w:szCs w:val="24"/>
        </w:rPr>
        <w:t xml:space="preserve"> </w:t>
      </w:r>
      <w:r w:rsidR="00C10E31" w:rsidRPr="00634EFA">
        <w:rPr>
          <w:rFonts w:ascii="Arial" w:eastAsia="Times New Roman" w:hAnsi="Arial" w:cs="Arial"/>
          <w:iCs/>
          <w:sz w:val="24"/>
          <w:szCs w:val="24"/>
        </w:rPr>
        <w:t>Notice of Motion</w:t>
      </w:r>
      <w:r w:rsidR="00634EFA">
        <w:rPr>
          <w:rFonts w:ascii="Arial" w:eastAsia="Times New Roman" w:hAnsi="Arial" w:cs="Arial"/>
          <w:sz w:val="24"/>
          <w:szCs w:val="24"/>
        </w:rPr>
        <w:t xml:space="preserve"> ―</w:t>
      </w:r>
      <w:r w:rsidR="00C10E31" w:rsidRPr="002C227E">
        <w:rPr>
          <w:rFonts w:ascii="Arial" w:eastAsia="Times New Roman" w:hAnsi="Arial" w:cs="Arial"/>
          <w:sz w:val="24"/>
          <w:szCs w:val="24"/>
        </w:rPr>
        <w:t xml:space="preserve"> Amendment of </w:t>
      </w:r>
      <w:r w:rsidR="00634EFA">
        <w:rPr>
          <w:rFonts w:ascii="Arial" w:eastAsia="Times New Roman" w:hAnsi="Arial" w:cs="Arial"/>
          <w:sz w:val="24"/>
          <w:szCs w:val="24"/>
        </w:rPr>
        <w:t>―</w:t>
      </w:r>
      <w:r w:rsidR="00C10E31" w:rsidRPr="002C227E">
        <w:rPr>
          <w:rFonts w:ascii="Arial" w:eastAsia="Times New Roman" w:hAnsi="Arial" w:cs="Arial"/>
          <w:sz w:val="24"/>
          <w:szCs w:val="24"/>
        </w:rPr>
        <w:t xml:space="preserve"> Substitution of the name of the right </w:t>
      </w:r>
      <w:r>
        <w:rPr>
          <w:rFonts w:ascii="Arial" w:eastAsia="Times New Roman" w:hAnsi="Arial" w:cs="Arial"/>
          <w:sz w:val="24"/>
          <w:szCs w:val="24"/>
        </w:rPr>
        <w:t>defendant</w:t>
      </w:r>
      <w:r w:rsidR="00C10E31" w:rsidRPr="002C227E">
        <w:rPr>
          <w:rFonts w:ascii="Arial" w:eastAsia="Times New Roman" w:hAnsi="Arial" w:cs="Arial"/>
          <w:sz w:val="24"/>
          <w:szCs w:val="24"/>
        </w:rPr>
        <w:t xml:space="preserve"> for that of the wrong one </w:t>
      </w:r>
      <w:r w:rsidR="00634EFA">
        <w:rPr>
          <w:rFonts w:ascii="Arial" w:eastAsia="Times New Roman" w:hAnsi="Arial" w:cs="Arial"/>
          <w:sz w:val="24"/>
          <w:szCs w:val="24"/>
        </w:rPr>
        <w:t>―</w:t>
      </w:r>
      <w:r w:rsidR="00C10E31" w:rsidRPr="002C227E">
        <w:rPr>
          <w:rFonts w:ascii="Arial" w:eastAsia="Times New Roman" w:hAnsi="Arial" w:cs="Arial"/>
          <w:sz w:val="24"/>
          <w:szCs w:val="24"/>
        </w:rPr>
        <w:t xml:space="preserve"> Application for amendment always i</w:t>
      </w:r>
      <w:r>
        <w:rPr>
          <w:rFonts w:ascii="Arial" w:eastAsia="Times New Roman" w:hAnsi="Arial" w:cs="Arial"/>
          <w:color w:val="000000"/>
          <w:sz w:val="24"/>
          <w:szCs w:val="24"/>
        </w:rPr>
        <w:t xml:space="preserve">n order unless made </w:t>
      </w:r>
      <w:r w:rsidR="00C10E31" w:rsidRPr="00C10E31">
        <w:rPr>
          <w:rFonts w:ascii="Arial" w:eastAsia="Times New Roman" w:hAnsi="Arial" w:cs="Arial"/>
          <w:i/>
          <w:iCs/>
          <w:color w:val="000000"/>
          <w:sz w:val="24"/>
          <w:szCs w:val="24"/>
        </w:rPr>
        <w:t>mala fide</w:t>
      </w:r>
      <w:r>
        <w:rPr>
          <w:rFonts w:ascii="Arial" w:eastAsia="Times New Roman" w:hAnsi="Arial" w:cs="Arial"/>
          <w:color w:val="000000"/>
          <w:sz w:val="24"/>
          <w:szCs w:val="24"/>
        </w:rPr>
        <w:t xml:space="preserve"> </w:t>
      </w:r>
      <w:r w:rsidR="00C10E31" w:rsidRPr="00C10E31">
        <w:rPr>
          <w:rFonts w:ascii="Arial" w:eastAsia="Times New Roman" w:hAnsi="Arial" w:cs="Arial"/>
          <w:color w:val="000000"/>
          <w:sz w:val="24"/>
          <w:szCs w:val="24"/>
        </w:rPr>
        <w:t xml:space="preserve">or prejudicial to other party </w:t>
      </w:r>
      <w:r w:rsidR="00634EFA">
        <w:rPr>
          <w:rFonts w:ascii="Arial" w:eastAsia="Times New Roman" w:hAnsi="Arial" w:cs="Arial"/>
          <w:color w:val="000000"/>
          <w:sz w:val="24"/>
          <w:szCs w:val="24"/>
        </w:rPr>
        <w:t>―</w:t>
      </w:r>
      <w:r w:rsidR="00C10E31" w:rsidRPr="00C10E31">
        <w:rPr>
          <w:rFonts w:ascii="Arial" w:eastAsia="Times New Roman" w:hAnsi="Arial" w:cs="Arial"/>
          <w:color w:val="000000"/>
          <w:sz w:val="24"/>
          <w:szCs w:val="24"/>
        </w:rPr>
        <w:t xml:space="preserve"> Courts gradually moving a</w:t>
      </w:r>
      <w:r w:rsidR="00634EFA">
        <w:rPr>
          <w:rFonts w:ascii="Arial" w:eastAsia="Times New Roman" w:hAnsi="Arial" w:cs="Arial"/>
          <w:color w:val="000000"/>
          <w:sz w:val="24"/>
          <w:szCs w:val="24"/>
        </w:rPr>
        <w:t>way from overly formal approach</w:t>
      </w:r>
    </w:p>
    <w:p w:rsidR="000C7F64" w:rsidRDefault="000C7F64">
      <w:pPr>
        <w:shd w:val="clear" w:color="auto" w:fill="FFFFFF"/>
        <w:spacing w:after="0" w:line="360" w:lineRule="auto"/>
        <w:jc w:val="both"/>
        <w:rPr>
          <w:rFonts w:ascii="Arial" w:eastAsia="Times New Roman" w:hAnsi="Arial" w:cs="Arial"/>
          <w:color w:val="333333"/>
          <w:sz w:val="24"/>
          <w:szCs w:val="24"/>
        </w:rPr>
      </w:pPr>
    </w:p>
    <w:p w:rsidR="00CE4F29" w:rsidRDefault="00C10E31">
      <w:pPr>
        <w:shd w:val="clear" w:color="auto" w:fill="FFFFFF"/>
        <w:spacing w:after="0" w:line="360" w:lineRule="auto"/>
        <w:jc w:val="both"/>
        <w:rPr>
          <w:rFonts w:ascii="Arial" w:hAnsi="Arial" w:cs="Arial"/>
          <w:sz w:val="24"/>
          <w:szCs w:val="24"/>
        </w:rPr>
      </w:pPr>
      <w:r w:rsidRPr="00634EFA">
        <w:rPr>
          <w:rFonts w:ascii="Arial" w:eastAsia="Times New Roman" w:hAnsi="Arial" w:cs="Arial"/>
          <w:b/>
          <w:bCs/>
          <w:iCs/>
          <w:color w:val="000000"/>
          <w:sz w:val="24"/>
          <w:szCs w:val="24"/>
        </w:rPr>
        <w:lastRenderedPageBreak/>
        <w:t>Summary</w:t>
      </w:r>
      <w:r w:rsidR="00634EFA">
        <w:rPr>
          <w:rFonts w:ascii="Arial" w:eastAsia="Times New Roman" w:hAnsi="Arial" w:cs="Arial"/>
          <w:color w:val="000000"/>
          <w:sz w:val="24"/>
          <w:szCs w:val="24"/>
        </w:rPr>
        <w:t>:</w:t>
      </w:r>
      <w:r w:rsidR="00634EFA">
        <w:rPr>
          <w:rFonts w:ascii="Arial" w:eastAsia="Times New Roman" w:hAnsi="Arial" w:cs="Arial"/>
          <w:color w:val="000000"/>
          <w:sz w:val="24"/>
          <w:szCs w:val="24"/>
        </w:rPr>
        <w:tab/>
      </w:r>
      <w:r w:rsidR="00CE4F29" w:rsidRPr="00CE4F29">
        <w:rPr>
          <w:rFonts w:ascii="Arial" w:hAnsi="Arial" w:cs="Arial"/>
          <w:sz w:val="24"/>
          <w:szCs w:val="24"/>
        </w:rPr>
        <w:t xml:space="preserve">The plaintiff, </w:t>
      </w:r>
      <w:r w:rsidR="00CE4F29" w:rsidRPr="00976EC2">
        <w:rPr>
          <w:rFonts w:ascii="Arial" w:hAnsi="Arial" w:cs="Arial"/>
          <w:sz w:val="24"/>
          <w:szCs w:val="24"/>
        </w:rPr>
        <w:t xml:space="preserve">Baleia Do Mar Industrial Safety Supplies CC </w:t>
      </w:r>
      <w:r w:rsidR="00CE4F29" w:rsidRPr="00CE4F29">
        <w:rPr>
          <w:rFonts w:ascii="Arial" w:hAnsi="Arial" w:cs="Arial"/>
          <w:sz w:val="24"/>
          <w:szCs w:val="24"/>
        </w:rPr>
        <w:t>instituted</w:t>
      </w:r>
      <w:r w:rsidR="00CE4F29" w:rsidRPr="00DD0F0F">
        <w:rPr>
          <w:rFonts w:ascii="Arial" w:hAnsi="Arial" w:cs="Arial"/>
          <w:sz w:val="24"/>
          <w:szCs w:val="24"/>
        </w:rPr>
        <w:t xml:space="preserve"> action proceedings against the defendant, the </w:t>
      </w:r>
      <w:r w:rsidR="00634EFA" w:rsidRPr="00DD0F0F">
        <w:rPr>
          <w:rFonts w:ascii="Arial" w:hAnsi="Arial" w:cs="Arial"/>
          <w:sz w:val="24"/>
          <w:szCs w:val="24"/>
        </w:rPr>
        <w:t>Dolphin</w:t>
      </w:r>
      <w:r w:rsidR="00CE4F29" w:rsidRPr="00DD0F0F">
        <w:rPr>
          <w:rFonts w:ascii="Arial" w:hAnsi="Arial" w:cs="Arial"/>
          <w:sz w:val="24"/>
          <w:szCs w:val="24"/>
        </w:rPr>
        <w:t xml:space="preserve"> Schools, claiming an amount of N$ 482 371-24 plus interest </w:t>
      </w:r>
      <w:r w:rsidR="00CE4F29" w:rsidRPr="00DD0F0F">
        <w:rPr>
          <w:rFonts w:ascii="Arial" w:hAnsi="Arial" w:cs="Arial"/>
          <w:i/>
          <w:sz w:val="24"/>
          <w:szCs w:val="24"/>
        </w:rPr>
        <w:t xml:space="preserve">a tempora morae </w:t>
      </w:r>
      <w:r w:rsidR="00CE4F29" w:rsidRPr="00DD0F0F">
        <w:rPr>
          <w:rFonts w:ascii="Arial" w:hAnsi="Arial" w:cs="Arial"/>
          <w:sz w:val="24"/>
          <w:szCs w:val="24"/>
        </w:rPr>
        <w:t>from 1 September 2018 to date of payment. The claim is in respect of an outstanding payment allegedly due to the plaintiff for school uniforms sold and delivered by the plaintiff to the defendant.</w:t>
      </w:r>
    </w:p>
    <w:p w:rsidR="00CE4F29" w:rsidRPr="00DD0F0F" w:rsidRDefault="00CE4F29">
      <w:pPr>
        <w:spacing w:after="0" w:line="360" w:lineRule="auto"/>
        <w:jc w:val="both"/>
        <w:rPr>
          <w:rFonts w:ascii="Arial" w:hAnsi="Arial" w:cs="Arial"/>
          <w:sz w:val="24"/>
          <w:szCs w:val="24"/>
        </w:rPr>
      </w:pPr>
    </w:p>
    <w:p w:rsidR="00CE4F29" w:rsidRDefault="00CE4F29">
      <w:pPr>
        <w:spacing w:after="0" w:line="360" w:lineRule="auto"/>
        <w:jc w:val="both"/>
        <w:rPr>
          <w:rFonts w:ascii="Arial" w:hAnsi="Arial" w:cs="Arial"/>
          <w:sz w:val="24"/>
          <w:szCs w:val="24"/>
        </w:rPr>
      </w:pPr>
      <w:r w:rsidRPr="00DD0F0F">
        <w:rPr>
          <w:rFonts w:ascii="Arial" w:hAnsi="Arial" w:cs="Arial"/>
          <w:sz w:val="24"/>
          <w:szCs w:val="24"/>
        </w:rPr>
        <w:t>In its particulars of claim the plaintiff cites the defendant as a “... firm doing business as primary and secondary schools...”. The defendant disputed this allegation, pleading that it was a voluntary association at the time the alleged cause of action arose. Despite effecting amendments to its plea on three separate occasions, the defendant maintained its denial of plaintiff’s citation of its identity throughout the proceedings thus far.</w:t>
      </w:r>
    </w:p>
    <w:p w:rsidR="00CE4F29" w:rsidRPr="00DD0F0F" w:rsidRDefault="00CE4F29">
      <w:pPr>
        <w:spacing w:after="0" w:line="360" w:lineRule="auto"/>
        <w:jc w:val="both"/>
        <w:rPr>
          <w:rFonts w:ascii="Arial" w:hAnsi="Arial" w:cs="Arial"/>
          <w:sz w:val="24"/>
          <w:szCs w:val="24"/>
        </w:rPr>
      </w:pPr>
    </w:p>
    <w:p w:rsidR="00CE4F29" w:rsidRPr="00DD0F0F" w:rsidRDefault="00CE4F29">
      <w:pPr>
        <w:pStyle w:val="BodyText"/>
        <w:tabs>
          <w:tab w:val="left" w:pos="720"/>
        </w:tabs>
        <w:spacing w:line="360" w:lineRule="auto"/>
        <w:jc w:val="both"/>
      </w:pPr>
      <w:r w:rsidRPr="00DD0F0F">
        <w:t>Plaintiff subsequently noted its intention to amend its particulars of claim to cite the defendant as a “... an</w:t>
      </w:r>
      <w:r w:rsidRPr="00DD0F0F">
        <w:rPr>
          <w:spacing w:val="1"/>
        </w:rPr>
        <w:t xml:space="preserve"> </w:t>
      </w:r>
      <w:r w:rsidRPr="00DD0F0F">
        <w:rPr>
          <w:i/>
        </w:rPr>
        <w:t>universitas</w:t>
      </w:r>
      <w:r w:rsidRPr="00DD0F0F">
        <w:rPr>
          <w:i/>
          <w:spacing w:val="66"/>
        </w:rPr>
        <w:t xml:space="preserve"> </w:t>
      </w:r>
      <w:r w:rsidRPr="00DD0F0F">
        <w:t>and</w:t>
      </w:r>
      <w:r w:rsidRPr="00DD0F0F">
        <w:rPr>
          <w:spacing w:val="1"/>
        </w:rPr>
        <w:t xml:space="preserve"> </w:t>
      </w:r>
      <w:r w:rsidRPr="00DD0F0F">
        <w:t>voluntary association not for gain and entity with rights and duties independent from</w:t>
      </w:r>
      <w:r w:rsidRPr="00DD0F0F">
        <w:rPr>
          <w:spacing w:val="1"/>
        </w:rPr>
        <w:t xml:space="preserve"> </w:t>
      </w:r>
      <w:r w:rsidRPr="00DD0F0F">
        <w:t>the rights and duties of its individual members and with the capacity to sue</w:t>
      </w:r>
      <w:r w:rsidRPr="00DD0F0F">
        <w:rPr>
          <w:spacing w:val="66"/>
        </w:rPr>
        <w:t xml:space="preserve"> </w:t>
      </w:r>
      <w:r w:rsidRPr="00DD0F0F">
        <w:t>or be</w:t>
      </w:r>
      <w:r w:rsidRPr="00DD0F0F">
        <w:rPr>
          <w:spacing w:val="1"/>
        </w:rPr>
        <w:t xml:space="preserve"> </w:t>
      </w:r>
      <w:r w:rsidRPr="00DD0F0F">
        <w:t>sued in its own name...”</w:t>
      </w:r>
      <w:r w:rsidR="00634EFA">
        <w:t>.</w:t>
      </w:r>
      <w:r w:rsidRPr="00DD0F0F">
        <w:t xml:space="preserve"> </w:t>
      </w:r>
    </w:p>
    <w:p w:rsidR="00CE4F29" w:rsidRPr="00DD0F0F" w:rsidRDefault="00CE4F29">
      <w:pPr>
        <w:pStyle w:val="BodyText"/>
        <w:tabs>
          <w:tab w:val="left" w:pos="720"/>
        </w:tabs>
        <w:spacing w:line="360" w:lineRule="auto"/>
        <w:jc w:val="both"/>
      </w:pPr>
    </w:p>
    <w:p w:rsidR="00CE4F29" w:rsidRPr="00DD0F0F" w:rsidRDefault="00CE4F29">
      <w:pPr>
        <w:pStyle w:val="BodyText"/>
        <w:tabs>
          <w:tab w:val="left" w:pos="720"/>
        </w:tabs>
        <w:spacing w:line="360" w:lineRule="auto"/>
        <w:jc w:val="both"/>
        <w:rPr>
          <w:w w:val="95"/>
        </w:rPr>
      </w:pPr>
      <w:r w:rsidRPr="00DD0F0F">
        <w:t xml:space="preserve">The intended amendment was opposed by the defendant on the ground that the alleged cause of action arose when the school was a voluntary association and not a firm. The School further argued that at the time of it being </w:t>
      </w:r>
      <w:r w:rsidRPr="00DD0F0F">
        <w:rPr>
          <w:color w:val="0E0E0E"/>
        </w:rPr>
        <w:t xml:space="preserve">a </w:t>
      </w:r>
      <w:r w:rsidRPr="00DD0F0F">
        <w:t xml:space="preserve">voluntary association, its </w:t>
      </w:r>
      <w:r w:rsidRPr="00DD0F0F">
        <w:rPr>
          <w:color w:val="111111"/>
        </w:rPr>
        <w:t xml:space="preserve">members passed a resolution to change the governance identity of the voluntary association to a section 21 Company, being </w:t>
      </w:r>
      <w:r w:rsidRPr="00DD0F0F">
        <w:t>a company limited by guarantee</w:t>
      </w:r>
      <w:r w:rsidRPr="00DD0F0F">
        <w:rPr>
          <w:color w:val="111111"/>
        </w:rPr>
        <w:t>, which resolution was registered and the association duly incorporated as a company limited by guarantee</w:t>
      </w:r>
      <w:r w:rsidRPr="00DD0F0F">
        <w:t xml:space="preserve">. The defendant proceeded and submitted that all the rights and obligations of the voluntary association were taken over by the company limited by guarantee. </w:t>
      </w:r>
    </w:p>
    <w:p w:rsidR="00CE4F29" w:rsidRPr="00DD0F0F" w:rsidRDefault="00CE4F29">
      <w:pPr>
        <w:pStyle w:val="BodyText"/>
        <w:spacing w:line="360" w:lineRule="auto"/>
        <w:jc w:val="both"/>
        <w:rPr>
          <w:color w:val="111111"/>
        </w:rPr>
      </w:pPr>
    </w:p>
    <w:p w:rsidR="00CE4F29" w:rsidRPr="00DD0F0F" w:rsidRDefault="00CE4F29">
      <w:pPr>
        <w:pStyle w:val="BodyText"/>
        <w:spacing w:line="360" w:lineRule="auto"/>
        <w:jc w:val="both"/>
      </w:pPr>
      <w:r w:rsidRPr="00DD0F0F">
        <w:rPr>
          <w:color w:val="111111"/>
        </w:rPr>
        <w:t xml:space="preserve">The defendant argued that the plaintiff, by its intended amendment is seeking to amend the citation of a non-existing person or entity with another non-existing person or entity namely the “Dolphin Schools association a </w:t>
      </w:r>
      <w:r w:rsidRPr="00DD0F0F">
        <w:rPr>
          <w:i/>
          <w:color w:val="111111"/>
        </w:rPr>
        <w:t>universitas</w:t>
      </w:r>
      <w:r w:rsidRPr="00DD0F0F">
        <w:rPr>
          <w:color w:val="111111"/>
        </w:rPr>
        <w:t xml:space="preserve"> or voluntary association not for gain”.</w:t>
      </w:r>
    </w:p>
    <w:p w:rsidR="00CE4F29" w:rsidRDefault="00CE4F29">
      <w:pPr>
        <w:spacing w:after="0" w:line="360" w:lineRule="auto"/>
        <w:jc w:val="both"/>
        <w:rPr>
          <w:rFonts w:ascii="Arial" w:hAnsi="Arial" w:cs="Arial"/>
          <w:sz w:val="24"/>
          <w:szCs w:val="24"/>
        </w:rPr>
      </w:pPr>
      <w:r w:rsidRPr="00DD0F0F">
        <w:rPr>
          <w:rFonts w:ascii="Arial" w:hAnsi="Arial" w:cs="Arial"/>
          <w:sz w:val="24"/>
          <w:szCs w:val="24"/>
        </w:rPr>
        <w:lastRenderedPageBreak/>
        <w:t>In rebuttal, the plaintiff, although conceding that the defendant was a voluntary association when the alleged cause of action arose, contended that the voluntary association still exists. Plaintiff further contended that the association is not a different entity than that cited in plaintiff's particulars of such a citation is allowed in respect of a business, including a business carried on by a Body Corporate or the Sole Proprietor thereof under its trading name, other than his or her own name. The defendant contended that the citation in its particulars of claim was competent in terms of rule 42(1) of the Rules of Court.</w:t>
      </w:r>
    </w:p>
    <w:p w:rsidR="00CE4F29" w:rsidRPr="00DD0F0F" w:rsidRDefault="00CE4F29">
      <w:pPr>
        <w:spacing w:after="0" w:line="360" w:lineRule="auto"/>
        <w:jc w:val="both"/>
        <w:rPr>
          <w:rFonts w:ascii="Arial" w:hAnsi="Arial" w:cs="Arial"/>
          <w:sz w:val="24"/>
          <w:szCs w:val="24"/>
        </w:rPr>
      </w:pPr>
    </w:p>
    <w:p w:rsidR="00CE4F29" w:rsidRDefault="00CE4F29">
      <w:pPr>
        <w:spacing w:after="0" w:line="360" w:lineRule="auto"/>
        <w:jc w:val="both"/>
        <w:rPr>
          <w:rFonts w:ascii="Arial" w:eastAsia="Times New Roman" w:hAnsi="Arial" w:cs="Arial"/>
          <w:sz w:val="24"/>
          <w:szCs w:val="24"/>
        </w:rPr>
      </w:pPr>
      <w:r w:rsidRPr="00DD0F0F">
        <w:rPr>
          <w:rFonts w:ascii="Arial" w:hAnsi="Arial" w:cs="Arial"/>
          <w:i/>
          <w:sz w:val="24"/>
          <w:szCs w:val="24"/>
        </w:rPr>
        <w:t>Held</w:t>
      </w:r>
      <w:r w:rsidR="00634EFA">
        <w:rPr>
          <w:rFonts w:ascii="Arial" w:hAnsi="Arial" w:cs="Arial"/>
          <w:i/>
          <w:sz w:val="24"/>
          <w:szCs w:val="24"/>
        </w:rPr>
        <w:t>,</w:t>
      </w:r>
      <w:r w:rsidRPr="00DD0F0F">
        <w:rPr>
          <w:rFonts w:ascii="Arial" w:hAnsi="Arial" w:cs="Arial"/>
          <w:i/>
          <w:sz w:val="24"/>
          <w:szCs w:val="24"/>
        </w:rPr>
        <w:t xml:space="preserve"> </w:t>
      </w:r>
      <w:r w:rsidRPr="00634EFA">
        <w:rPr>
          <w:rFonts w:ascii="Arial" w:hAnsi="Arial" w:cs="Arial"/>
          <w:sz w:val="24"/>
          <w:szCs w:val="24"/>
        </w:rPr>
        <w:t>that</w:t>
      </w:r>
      <w:r w:rsidRPr="00DD0F0F">
        <w:rPr>
          <w:rFonts w:ascii="Arial" w:hAnsi="Arial" w:cs="Arial"/>
          <w:i/>
          <w:sz w:val="24"/>
          <w:szCs w:val="24"/>
        </w:rPr>
        <w:t xml:space="preserve"> </w:t>
      </w:r>
      <w:r w:rsidRPr="00DD0F0F">
        <w:rPr>
          <w:rFonts w:ascii="Arial" w:eastAsia="Times New Roman" w:hAnsi="Arial" w:cs="Arial"/>
          <w:sz w:val="24"/>
          <w:szCs w:val="24"/>
        </w:rPr>
        <w:t xml:space="preserve">the general approach of this court, is that an amendment of a pleading should always be allowed unless the application to amend is </w:t>
      </w:r>
      <w:r w:rsidRPr="00DD0F0F">
        <w:rPr>
          <w:rFonts w:ascii="Arial" w:eastAsia="Times New Roman" w:hAnsi="Arial" w:cs="Arial"/>
          <w:i/>
          <w:iCs/>
          <w:sz w:val="24"/>
          <w:szCs w:val="24"/>
        </w:rPr>
        <w:t xml:space="preserve">mala fide </w:t>
      </w:r>
      <w:r w:rsidRPr="00DD0F0F">
        <w:rPr>
          <w:rFonts w:ascii="Arial" w:eastAsia="Times New Roman" w:hAnsi="Arial" w:cs="Arial"/>
          <w:sz w:val="24"/>
          <w:szCs w:val="24"/>
        </w:rPr>
        <w:t>or unless the amendment would cause such injustice or prejudice to the other side as cannot be compensated by an order for costs and, where appropriate, a postponement.</w:t>
      </w:r>
    </w:p>
    <w:p w:rsidR="00CE4F29" w:rsidRPr="00DD0F0F" w:rsidRDefault="00CE4F29">
      <w:pPr>
        <w:spacing w:after="0" w:line="360" w:lineRule="auto"/>
        <w:jc w:val="both"/>
        <w:rPr>
          <w:rFonts w:ascii="Arial" w:eastAsia="Times New Roman" w:hAnsi="Arial" w:cs="Arial"/>
          <w:sz w:val="24"/>
          <w:szCs w:val="24"/>
        </w:rPr>
      </w:pPr>
    </w:p>
    <w:p w:rsidR="00CE4F29" w:rsidRDefault="00CE4F29">
      <w:pPr>
        <w:spacing w:after="0" w:line="360" w:lineRule="auto"/>
        <w:jc w:val="both"/>
        <w:rPr>
          <w:rFonts w:ascii="Arial" w:hAnsi="Arial" w:cs="Arial"/>
          <w:sz w:val="24"/>
          <w:szCs w:val="24"/>
        </w:rPr>
      </w:pPr>
      <w:r w:rsidRPr="00DD0F0F">
        <w:rPr>
          <w:rFonts w:ascii="Arial" w:eastAsia="Times New Roman" w:hAnsi="Arial" w:cs="Arial"/>
          <w:i/>
          <w:sz w:val="24"/>
          <w:szCs w:val="24"/>
        </w:rPr>
        <w:t>Held</w:t>
      </w:r>
      <w:r w:rsidR="00634EFA">
        <w:rPr>
          <w:rFonts w:ascii="Arial" w:eastAsia="Times New Roman" w:hAnsi="Arial" w:cs="Arial"/>
          <w:i/>
          <w:sz w:val="24"/>
          <w:szCs w:val="24"/>
        </w:rPr>
        <w:t xml:space="preserve">, </w:t>
      </w:r>
      <w:r w:rsidRPr="00634EFA">
        <w:rPr>
          <w:rFonts w:ascii="Arial" w:eastAsia="Times New Roman" w:hAnsi="Arial" w:cs="Arial"/>
          <w:sz w:val="24"/>
          <w:szCs w:val="24"/>
        </w:rPr>
        <w:t>that</w:t>
      </w:r>
      <w:r w:rsidRPr="00DD0F0F">
        <w:rPr>
          <w:rFonts w:ascii="Arial" w:eastAsia="Times New Roman" w:hAnsi="Arial" w:cs="Arial"/>
          <w:i/>
          <w:sz w:val="24"/>
          <w:szCs w:val="24"/>
        </w:rPr>
        <w:t xml:space="preserve"> </w:t>
      </w:r>
      <w:r w:rsidRPr="00DD0F0F">
        <w:rPr>
          <w:rFonts w:ascii="Arial" w:hAnsi="Arial" w:cs="Arial"/>
          <w:sz w:val="24"/>
          <w:szCs w:val="24"/>
        </w:rPr>
        <w:t xml:space="preserve">it is clear from the papers before the court that the firm of attorneys who ultimately issued the summons, acting on the instructions of the plaintiff, did know and was fully aware of the fact that at the time when the alleged cause of action arose the School was a </w:t>
      </w:r>
      <w:r w:rsidRPr="00DD0F0F">
        <w:rPr>
          <w:rFonts w:ascii="Arial" w:hAnsi="Arial" w:cs="Arial"/>
          <w:i/>
          <w:sz w:val="24"/>
          <w:szCs w:val="24"/>
        </w:rPr>
        <w:t>universitas</w:t>
      </w:r>
      <w:r w:rsidRPr="00DD0F0F">
        <w:rPr>
          <w:rFonts w:ascii="Arial" w:hAnsi="Arial" w:cs="Arial"/>
          <w:sz w:val="24"/>
          <w:szCs w:val="24"/>
        </w:rPr>
        <w:t xml:space="preserve"> and was furthermore alerted (in the plea and in correspondence between that parties) that at the time the summons was issued the School had become a company limited by guarantee.</w:t>
      </w:r>
    </w:p>
    <w:p w:rsidR="00CE4F29" w:rsidRPr="00DD0F0F" w:rsidRDefault="00CE4F29">
      <w:pPr>
        <w:spacing w:after="0" w:line="360" w:lineRule="auto"/>
        <w:jc w:val="both"/>
        <w:rPr>
          <w:rFonts w:ascii="Arial" w:hAnsi="Arial" w:cs="Arial"/>
          <w:sz w:val="24"/>
          <w:szCs w:val="24"/>
        </w:rPr>
      </w:pPr>
    </w:p>
    <w:p w:rsidR="00CE4F29" w:rsidRDefault="00CE4F29">
      <w:pPr>
        <w:spacing w:after="0" w:line="360" w:lineRule="auto"/>
        <w:jc w:val="both"/>
        <w:rPr>
          <w:rFonts w:ascii="Arial" w:eastAsia="Times New Roman" w:hAnsi="Arial" w:cs="Arial"/>
          <w:sz w:val="24"/>
          <w:szCs w:val="24"/>
        </w:rPr>
      </w:pPr>
      <w:r w:rsidRPr="00DD0F0F">
        <w:rPr>
          <w:rFonts w:ascii="Arial" w:hAnsi="Arial" w:cs="Arial"/>
          <w:i/>
          <w:sz w:val="24"/>
          <w:szCs w:val="24"/>
        </w:rPr>
        <w:t>Held</w:t>
      </w:r>
      <w:r w:rsidR="00634EFA">
        <w:rPr>
          <w:rFonts w:ascii="Arial" w:hAnsi="Arial" w:cs="Arial"/>
          <w:i/>
          <w:sz w:val="24"/>
          <w:szCs w:val="24"/>
        </w:rPr>
        <w:t>,</w:t>
      </w:r>
      <w:r w:rsidRPr="00DD0F0F">
        <w:rPr>
          <w:rFonts w:ascii="Arial" w:hAnsi="Arial" w:cs="Arial"/>
          <w:i/>
          <w:sz w:val="24"/>
          <w:szCs w:val="24"/>
        </w:rPr>
        <w:t xml:space="preserve"> </w:t>
      </w:r>
      <w:r w:rsidRPr="00634EFA">
        <w:rPr>
          <w:rFonts w:ascii="Arial" w:hAnsi="Arial" w:cs="Arial"/>
          <w:sz w:val="24"/>
          <w:szCs w:val="24"/>
        </w:rPr>
        <w:t>that</w:t>
      </w:r>
      <w:r w:rsidRPr="00DD0F0F">
        <w:rPr>
          <w:rFonts w:ascii="Arial" w:hAnsi="Arial" w:cs="Arial"/>
          <w:sz w:val="24"/>
          <w:szCs w:val="24"/>
        </w:rPr>
        <w:t xml:space="preserve"> </w:t>
      </w:r>
      <w:r>
        <w:rPr>
          <w:rFonts w:ascii="Arial" w:hAnsi="Arial" w:cs="Arial"/>
          <w:sz w:val="24"/>
          <w:szCs w:val="24"/>
        </w:rPr>
        <w:t>the</w:t>
      </w:r>
      <w:r w:rsidR="002D531A">
        <w:rPr>
          <w:rFonts w:ascii="Arial" w:hAnsi="Arial" w:cs="Arial"/>
          <w:sz w:val="24"/>
          <w:szCs w:val="24"/>
        </w:rPr>
        <w:t xml:space="preserve"> definition</w:t>
      </w:r>
      <w:r>
        <w:rPr>
          <w:rFonts w:ascii="Arial" w:hAnsi="Arial" w:cs="Arial"/>
          <w:sz w:val="24"/>
          <w:szCs w:val="24"/>
        </w:rPr>
        <w:t xml:space="preserve"> </w:t>
      </w:r>
      <w:r w:rsidRPr="00DD0F0F">
        <w:rPr>
          <w:rFonts w:ascii="Arial" w:hAnsi="Arial" w:cs="Arial"/>
          <w:sz w:val="24"/>
          <w:szCs w:val="24"/>
        </w:rPr>
        <w:t>of</w:t>
      </w:r>
      <w:r w:rsidR="002D531A">
        <w:rPr>
          <w:rFonts w:ascii="Arial" w:hAnsi="Arial" w:cs="Arial"/>
          <w:sz w:val="24"/>
          <w:szCs w:val="24"/>
        </w:rPr>
        <w:t xml:space="preserve"> a</w:t>
      </w:r>
      <w:r w:rsidRPr="00DD0F0F">
        <w:rPr>
          <w:rFonts w:ascii="Arial" w:hAnsi="Arial" w:cs="Arial"/>
          <w:sz w:val="24"/>
          <w:szCs w:val="24"/>
        </w:rPr>
        <w:t xml:space="preserve"> ‘firm’ cannot be extended to encompass an incorporated entity. The amendment sought by the plaintiff intends to establish </w:t>
      </w:r>
      <w:r w:rsidRPr="00DD0F0F">
        <w:rPr>
          <w:rFonts w:ascii="Arial" w:eastAsia="Times New Roman" w:hAnsi="Arial" w:cs="Arial"/>
          <w:sz w:val="24"/>
          <w:szCs w:val="24"/>
        </w:rPr>
        <w:t>‘</w:t>
      </w:r>
      <w:r w:rsidRPr="00DD0F0F">
        <w:rPr>
          <w:rFonts w:ascii="Arial" w:eastAsia="Times New Roman" w:hAnsi="Arial" w:cs="Arial"/>
          <w:i/>
          <w:sz w:val="24"/>
          <w:szCs w:val="24"/>
        </w:rPr>
        <w:t xml:space="preserve">legitima persona standi in judicio’ </w:t>
      </w:r>
      <w:r w:rsidRPr="00DD0F0F">
        <w:rPr>
          <w:rFonts w:ascii="Arial" w:eastAsia="Times New Roman" w:hAnsi="Arial" w:cs="Arial"/>
          <w:sz w:val="24"/>
          <w:szCs w:val="24"/>
        </w:rPr>
        <w:t>of the defendant.</w:t>
      </w:r>
      <w:r w:rsidR="002D531A">
        <w:rPr>
          <w:rFonts w:ascii="Arial" w:eastAsia="Times New Roman" w:hAnsi="Arial" w:cs="Arial"/>
          <w:sz w:val="24"/>
          <w:szCs w:val="24"/>
        </w:rPr>
        <w:t xml:space="preserve"> </w:t>
      </w:r>
      <w:r w:rsidRPr="00DD0F0F">
        <w:rPr>
          <w:rFonts w:ascii="Arial" w:eastAsia="Times New Roman" w:hAnsi="Arial" w:cs="Arial"/>
          <w:sz w:val="24"/>
          <w:szCs w:val="24"/>
        </w:rPr>
        <w:t>The Court concluded that the amendment seeks is to introduce not merely a different citation of the defendant, but it also seeks to demonstrate that the defendant has the capacity to sue and be sued in its own name.</w:t>
      </w:r>
    </w:p>
    <w:p w:rsidR="00CE4F29" w:rsidRPr="00DD0F0F" w:rsidRDefault="00CE4F29">
      <w:pPr>
        <w:spacing w:after="0" w:line="360" w:lineRule="auto"/>
        <w:jc w:val="both"/>
        <w:rPr>
          <w:rFonts w:ascii="Arial" w:eastAsia="Times New Roman" w:hAnsi="Arial" w:cs="Arial"/>
          <w:sz w:val="24"/>
          <w:szCs w:val="24"/>
        </w:rPr>
      </w:pPr>
    </w:p>
    <w:p w:rsidR="00CE4F29" w:rsidRDefault="00CE4F29">
      <w:pPr>
        <w:spacing w:after="0" w:line="360" w:lineRule="auto"/>
        <w:jc w:val="both"/>
        <w:rPr>
          <w:rFonts w:ascii="Arial" w:eastAsia="Times New Roman" w:hAnsi="Arial" w:cs="Arial"/>
          <w:sz w:val="24"/>
          <w:szCs w:val="24"/>
        </w:rPr>
      </w:pPr>
      <w:r w:rsidRPr="00DD0F0F">
        <w:rPr>
          <w:rFonts w:ascii="Arial" w:eastAsia="Times New Roman" w:hAnsi="Arial" w:cs="Arial"/>
          <w:sz w:val="24"/>
          <w:szCs w:val="24"/>
        </w:rPr>
        <w:t>The Court satisfied itself that having regard to the substance of what the amendment seeks to introduce, the amendment seeks to introduce an entity which no longer exists. That this will be prejudicial to the defendant cannot be meaningfully doubted.</w:t>
      </w:r>
    </w:p>
    <w:p w:rsidR="000C7F64" w:rsidRDefault="000C7F64">
      <w:pPr>
        <w:spacing w:after="0" w:line="360" w:lineRule="auto"/>
        <w:jc w:val="both"/>
        <w:rPr>
          <w:rFonts w:ascii="Arial" w:eastAsia="Times New Roman" w:hAnsi="Arial" w:cs="Arial"/>
          <w:sz w:val="24"/>
          <w:szCs w:val="24"/>
        </w:rPr>
      </w:pPr>
    </w:p>
    <w:p w:rsidR="00CE4F29" w:rsidRDefault="00CE4F29">
      <w:pPr>
        <w:spacing w:after="0" w:line="360" w:lineRule="auto"/>
        <w:jc w:val="both"/>
        <w:rPr>
          <w:rFonts w:ascii="Arial" w:hAnsi="Arial" w:cs="Arial"/>
          <w:sz w:val="24"/>
          <w:szCs w:val="24"/>
        </w:rPr>
      </w:pPr>
      <w:r>
        <w:rPr>
          <w:rFonts w:ascii="Arial" w:eastAsia="Times New Roman" w:hAnsi="Arial" w:cs="Arial"/>
          <w:sz w:val="24"/>
          <w:szCs w:val="24"/>
        </w:rPr>
        <w:t>The plaintiff’s application for amendment was accordingly dismissed.</w:t>
      </w:r>
    </w:p>
    <w:p w:rsidR="000C7F64" w:rsidRPr="00A4443D" w:rsidRDefault="00B522B6">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0C7F64" w:rsidRPr="00A4443D" w:rsidRDefault="000C7F64">
      <w:pPr>
        <w:spacing w:after="0" w:line="360" w:lineRule="auto"/>
        <w:jc w:val="center"/>
        <w:rPr>
          <w:rFonts w:ascii="Arial" w:hAnsi="Arial" w:cs="Arial"/>
          <w:b/>
          <w:bCs/>
          <w:sz w:val="24"/>
          <w:szCs w:val="24"/>
        </w:rPr>
      </w:pPr>
      <w:r w:rsidRPr="00A4443D">
        <w:rPr>
          <w:rFonts w:ascii="Arial" w:hAnsi="Arial" w:cs="Arial"/>
          <w:b/>
          <w:bCs/>
          <w:sz w:val="24"/>
          <w:szCs w:val="24"/>
        </w:rPr>
        <w:t>ORDER</w:t>
      </w:r>
    </w:p>
    <w:p w:rsidR="000C7F64" w:rsidRDefault="00B522B6">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9A4248" w:rsidRPr="006D0846" w:rsidRDefault="009A4248">
      <w:pPr>
        <w:spacing w:after="0" w:line="360" w:lineRule="auto"/>
        <w:jc w:val="center"/>
        <w:rPr>
          <w:rFonts w:ascii="Arial" w:hAnsi="Arial" w:cs="Arial"/>
          <w:b/>
          <w:bCs/>
          <w:sz w:val="24"/>
          <w:szCs w:val="24"/>
        </w:rPr>
      </w:pPr>
    </w:p>
    <w:p w:rsidR="009A4248" w:rsidRDefault="009A4248" w:rsidP="00463BB8">
      <w:pPr>
        <w:pStyle w:val="NoSpacing"/>
        <w:numPr>
          <w:ilvl w:val="0"/>
          <w:numId w:val="1"/>
        </w:numPr>
        <w:spacing w:line="360" w:lineRule="auto"/>
        <w:ind w:left="0" w:firstLine="0"/>
        <w:jc w:val="both"/>
        <w:rPr>
          <w:rFonts w:ascii="Arial" w:hAnsi="Arial" w:cs="Arial"/>
          <w:sz w:val="24"/>
          <w:szCs w:val="24"/>
          <w:lang w:val="en-GB"/>
        </w:rPr>
      </w:pPr>
      <w:r w:rsidRPr="005A68A0">
        <w:rPr>
          <w:rFonts w:ascii="Arial" w:hAnsi="Arial" w:cs="Arial"/>
          <w:sz w:val="24"/>
          <w:szCs w:val="24"/>
          <w:lang w:val="en-GB"/>
        </w:rPr>
        <w:t>The plaintiff’s application for the amendment of its parti</w:t>
      </w:r>
      <w:r>
        <w:rPr>
          <w:rFonts w:ascii="Arial" w:hAnsi="Arial" w:cs="Arial"/>
          <w:sz w:val="24"/>
          <w:szCs w:val="24"/>
          <w:lang w:val="en-GB"/>
        </w:rPr>
        <w:t>culars of</w:t>
      </w:r>
      <w:r w:rsidRPr="005A68A0">
        <w:rPr>
          <w:rFonts w:ascii="Arial" w:hAnsi="Arial" w:cs="Arial"/>
          <w:sz w:val="24"/>
          <w:szCs w:val="24"/>
          <w:lang w:val="en-GB"/>
        </w:rPr>
        <w:t xml:space="preserve"> claim is refused and dismissed.</w:t>
      </w:r>
    </w:p>
    <w:p w:rsidR="009A4248" w:rsidRPr="005A68A0" w:rsidRDefault="009A4248">
      <w:pPr>
        <w:pStyle w:val="NoSpacing"/>
        <w:spacing w:line="360" w:lineRule="auto"/>
        <w:jc w:val="both"/>
        <w:rPr>
          <w:rFonts w:ascii="Arial" w:hAnsi="Arial" w:cs="Arial"/>
          <w:sz w:val="24"/>
          <w:szCs w:val="24"/>
          <w:lang w:val="en-GB"/>
        </w:rPr>
      </w:pPr>
    </w:p>
    <w:p w:rsidR="009A4248" w:rsidRDefault="009A4248" w:rsidP="00463BB8">
      <w:pPr>
        <w:pStyle w:val="NoSpacing"/>
        <w:numPr>
          <w:ilvl w:val="0"/>
          <w:numId w:val="1"/>
        </w:numPr>
        <w:spacing w:line="360" w:lineRule="auto"/>
        <w:ind w:left="0" w:firstLine="0"/>
        <w:jc w:val="both"/>
        <w:rPr>
          <w:rFonts w:ascii="Arial" w:hAnsi="Arial" w:cs="Arial"/>
          <w:sz w:val="24"/>
          <w:szCs w:val="24"/>
          <w:lang w:val="en-GB"/>
        </w:rPr>
      </w:pPr>
      <w:r w:rsidRPr="009D2557">
        <w:rPr>
          <w:rFonts w:ascii="Arial" w:hAnsi="Arial" w:cs="Arial"/>
          <w:sz w:val="24"/>
          <w:szCs w:val="24"/>
          <w:lang w:val="en-GB"/>
        </w:rPr>
        <w:t xml:space="preserve">The </w:t>
      </w:r>
      <w:r>
        <w:rPr>
          <w:rFonts w:ascii="Arial" w:hAnsi="Arial" w:cs="Arial"/>
          <w:sz w:val="24"/>
          <w:szCs w:val="24"/>
          <w:lang w:val="en-GB"/>
        </w:rPr>
        <w:t>plaintiff must, subject to Rule 32(11) pay the defendant’s costs of the application</w:t>
      </w:r>
      <w:r w:rsidR="001269B6">
        <w:rPr>
          <w:rFonts w:ascii="Arial" w:hAnsi="Arial" w:cs="Arial"/>
          <w:sz w:val="24"/>
          <w:szCs w:val="24"/>
          <w:lang w:val="en-GB"/>
        </w:rPr>
        <w:t>,</w:t>
      </w:r>
      <w:r>
        <w:rPr>
          <w:rFonts w:ascii="Arial" w:hAnsi="Arial" w:cs="Arial"/>
          <w:sz w:val="24"/>
          <w:szCs w:val="24"/>
          <w:lang w:val="en-GB"/>
        </w:rPr>
        <w:t xml:space="preserve"> </w:t>
      </w:r>
      <w:r w:rsidRPr="009D2557">
        <w:rPr>
          <w:rFonts w:ascii="Arial" w:hAnsi="Arial" w:cs="Arial"/>
          <w:sz w:val="24"/>
          <w:szCs w:val="24"/>
          <w:lang w:val="en-GB"/>
        </w:rPr>
        <w:t>such costs are to include the costs of one instructing and one instructed counsel.</w:t>
      </w:r>
    </w:p>
    <w:p w:rsidR="009A4248" w:rsidRDefault="009A4248">
      <w:pPr>
        <w:pStyle w:val="ListParagraph"/>
        <w:ind w:left="0" w:firstLine="0"/>
        <w:rPr>
          <w:sz w:val="24"/>
          <w:szCs w:val="24"/>
          <w:lang w:val="en-GB"/>
        </w:rPr>
      </w:pPr>
    </w:p>
    <w:p w:rsidR="009A4248" w:rsidRDefault="009A4248" w:rsidP="00463BB8">
      <w:pPr>
        <w:pStyle w:val="NoSpacing"/>
        <w:numPr>
          <w:ilvl w:val="0"/>
          <w:numId w:val="1"/>
        </w:numPr>
        <w:spacing w:line="360" w:lineRule="auto"/>
        <w:ind w:left="0" w:firstLine="0"/>
        <w:jc w:val="both"/>
        <w:rPr>
          <w:rFonts w:ascii="Arial" w:hAnsi="Arial" w:cs="Arial"/>
          <w:sz w:val="24"/>
          <w:szCs w:val="24"/>
          <w:lang w:val="en-GB"/>
        </w:rPr>
      </w:pPr>
      <w:r>
        <w:rPr>
          <w:rFonts w:ascii="Arial" w:hAnsi="Arial" w:cs="Arial"/>
          <w:sz w:val="24"/>
          <w:szCs w:val="24"/>
          <w:lang w:val="en-GB"/>
        </w:rPr>
        <w:t>The matter is postponed to 18 May 2021 at 08:30 for a case management conference.</w:t>
      </w:r>
    </w:p>
    <w:p w:rsidR="000C7F64" w:rsidRPr="00CE1994" w:rsidRDefault="000C7F64">
      <w:pPr>
        <w:spacing w:after="0" w:line="360" w:lineRule="auto"/>
        <w:ind w:left="630" w:hanging="630"/>
        <w:jc w:val="both"/>
        <w:rPr>
          <w:rFonts w:ascii="Arial" w:hAnsi="Arial" w:cs="Arial"/>
          <w:sz w:val="24"/>
          <w:szCs w:val="24"/>
        </w:rPr>
      </w:pPr>
    </w:p>
    <w:p w:rsidR="000C7F64" w:rsidRPr="00A4443D" w:rsidRDefault="00B522B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0C7F64" w:rsidRPr="00A4443D" w:rsidRDefault="000C7F64">
      <w:pPr>
        <w:spacing w:after="0" w:line="360" w:lineRule="auto"/>
        <w:jc w:val="center"/>
        <w:rPr>
          <w:rFonts w:ascii="Arial" w:hAnsi="Arial" w:cs="Arial"/>
          <w:b/>
          <w:sz w:val="24"/>
          <w:szCs w:val="24"/>
        </w:rPr>
      </w:pPr>
      <w:r w:rsidRPr="00A4443D">
        <w:rPr>
          <w:rFonts w:ascii="Arial" w:hAnsi="Arial" w:cs="Arial"/>
          <w:b/>
          <w:sz w:val="24"/>
          <w:szCs w:val="24"/>
        </w:rPr>
        <w:t>JUDGMENT</w:t>
      </w:r>
    </w:p>
    <w:p w:rsidR="000C7F64" w:rsidRDefault="00B522B6">
      <w:pPr>
        <w:shd w:val="clear" w:color="auto" w:fill="FFFFFF"/>
        <w:spacing w:after="0" w:line="360" w:lineRule="auto"/>
        <w:jc w:val="both"/>
        <w:rPr>
          <w:rFonts w:ascii="Arial" w:eastAsia="Times New Roman" w:hAnsi="Arial" w:cs="Arial"/>
          <w:color w:val="000000"/>
          <w:sz w:val="24"/>
          <w:szCs w:val="24"/>
        </w:rPr>
      </w:pPr>
      <w:r>
        <w:rPr>
          <w:rFonts w:ascii="Arial" w:hAnsi="Arial" w:cs="Arial"/>
          <w:bCs/>
          <w:sz w:val="24"/>
          <w:szCs w:val="24"/>
        </w:rPr>
        <w:pict>
          <v:rect id="_x0000_i1028" style="width:0;height:1.5pt" o:hralign="center" o:hrstd="t" o:hr="t" fillcolor="#a0a0a0" stroked="f"/>
        </w:pict>
      </w:r>
    </w:p>
    <w:p w:rsidR="00C10E31" w:rsidRDefault="00C10E31">
      <w:pPr>
        <w:shd w:val="clear" w:color="auto" w:fill="FFFFFF"/>
        <w:spacing w:after="0" w:line="360" w:lineRule="auto"/>
        <w:jc w:val="both"/>
        <w:rPr>
          <w:rFonts w:ascii="Arial" w:eastAsia="Times New Roman" w:hAnsi="Arial" w:cs="Arial"/>
          <w:b/>
          <w:bCs/>
          <w:color w:val="333333"/>
          <w:sz w:val="24"/>
          <w:szCs w:val="24"/>
        </w:rPr>
      </w:pPr>
      <w:r w:rsidRPr="00C10E31">
        <w:rPr>
          <w:rFonts w:ascii="Arial" w:eastAsia="Times New Roman" w:hAnsi="Arial" w:cs="Arial"/>
          <w:b/>
          <w:bCs/>
          <w:color w:val="333333"/>
          <w:sz w:val="24"/>
          <w:szCs w:val="24"/>
        </w:rPr>
        <w:t>UEITELE, J</w:t>
      </w:r>
    </w:p>
    <w:p w:rsidR="000C7F64" w:rsidRPr="00C10E31" w:rsidRDefault="000C7F64">
      <w:pPr>
        <w:shd w:val="clear" w:color="auto" w:fill="FFFFFF"/>
        <w:spacing w:after="0" w:line="360" w:lineRule="auto"/>
        <w:jc w:val="both"/>
        <w:rPr>
          <w:rFonts w:ascii="Arial" w:eastAsia="Times New Roman" w:hAnsi="Arial" w:cs="Arial"/>
          <w:color w:val="333333"/>
          <w:sz w:val="24"/>
          <w:szCs w:val="24"/>
        </w:rPr>
      </w:pPr>
    </w:p>
    <w:p w:rsidR="00C10E31" w:rsidRPr="00037C54" w:rsidRDefault="00C10E31">
      <w:pPr>
        <w:shd w:val="clear" w:color="auto" w:fill="FFFFFF"/>
        <w:spacing w:after="0" w:line="360" w:lineRule="auto"/>
        <w:jc w:val="both"/>
        <w:rPr>
          <w:rFonts w:ascii="Arial" w:eastAsia="Times New Roman" w:hAnsi="Arial" w:cs="Arial"/>
          <w:sz w:val="24"/>
          <w:szCs w:val="24"/>
          <w:u w:val="single"/>
        </w:rPr>
      </w:pPr>
      <w:r w:rsidRPr="00037C54">
        <w:rPr>
          <w:rFonts w:ascii="Arial" w:eastAsia="Times New Roman" w:hAnsi="Arial" w:cs="Arial"/>
          <w:sz w:val="24"/>
          <w:szCs w:val="24"/>
          <w:u w:val="single"/>
        </w:rPr>
        <w:t>Introduction</w:t>
      </w:r>
      <w:r w:rsidR="00D140C3" w:rsidRPr="00037C54">
        <w:rPr>
          <w:rFonts w:ascii="Arial" w:eastAsia="Times New Roman" w:hAnsi="Arial" w:cs="Arial"/>
          <w:sz w:val="24"/>
          <w:szCs w:val="24"/>
          <w:u w:val="single"/>
        </w:rPr>
        <w:t xml:space="preserve"> </w:t>
      </w:r>
    </w:p>
    <w:p w:rsidR="00432F3B" w:rsidRPr="00037C54" w:rsidRDefault="00432F3B">
      <w:pPr>
        <w:shd w:val="clear" w:color="auto" w:fill="FFFFFF"/>
        <w:spacing w:after="0" w:line="360" w:lineRule="auto"/>
        <w:jc w:val="both"/>
        <w:rPr>
          <w:rFonts w:ascii="Arial" w:eastAsia="Times New Roman" w:hAnsi="Arial" w:cs="Arial"/>
          <w:sz w:val="24"/>
          <w:szCs w:val="24"/>
        </w:rPr>
      </w:pPr>
    </w:p>
    <w:p w:rsidR="005B2850" w:rsidRPr="00037C54" w:rsidRDefault="00C10E31">
      <w:pPr>
        <w:pStyle w:val="Heading3"/>
        <w:spacing w:line="360" w:lineRule="auto"/>
        <w:ind w:left="0"/>
        <w:jc w:val="both"/>
        <w:rPr>
          <w:sz w:val="24"/>
          <w:szCs w:val="24"/>
        </w:rPr>
      </w:pPr>
      <w:r w:rsidRPr="00037C54">
        <w:rPr>
          <w:sz w:val="24"/>
          <w:szCs w:val="24"/>
        </w:rPr>
        <w:t>[1]</w:t>
      </w:r>
      <w:r w:rsidR="000C7F64" w:rsidRPr="00037C54">
        <w:rPr>
          <w:sz w:val="24"/>
          <w:szCs w:val="24"/>
        </w:rPr>
        <w:tab/>
      </w:r>
      <w:r w:rsidRPr="00037C54">
        <w:rPr>
          <w:sz w:val="24"/>
          <w:szCs w:val="24"/>
        </w:rPr>
        <w:t xml:space="preserve">On </w:t>
      </w:r>
      <w:r w:rsidR="008614F5" w:rsidRPr="00037C54">
        <w:rPr>
          <w:sz w:val="24"/>
          <w:szCs w:val="24"/>
        </w:rPr>
        <w:t>01</w:t>
      </w:r>
      <w:r w:rsidRPr="00037C54">
        <w:rPr>
          <w:sz w:val="24"/>
          <w:szCs w:val="24"/>
        </w:rPr>
        <w:t xml:space="preserve"> November 201</w:t>
      </w:r>
      <w:r w:rsidR="008614F5" w:rsidRPr="00037C54">
        <w:rPr>
          <w:sz w:val="24"/>
          <w:szCs w:val="24"/>
        </w:rPr>
        <w:t>9</w:t>
      </w:r>
      <w:r w:rsidRPr="00037C54">
        <w:rPr>
          <w:sz w:val="24"/>
          <w:szCs w:val="24"/>
        </w:rPr>
        <w:t xml:space="preserve">, </w:t>
      </w:r>
      <w:r w:rsidR="008614F5" w:rsidRPr="00037C54">
        <w:rPr>
          <w:sz w:val="24"/>
          <w:szCs w:val="24"/>
        </w:rPr>
        <w:t xml:space="preserve">Baleia Do Mar Industrial Safety Supplies CC </w:t>
      </w:r>
      <w:r w:rsidRPr="00037C54">
        <w:rPr>
          <w:sz w:val="24"/>
          <w:szCs w:val="24"/>
        </w:rPr>
        <w:t xml:space="preserve">(I will, in this judgment, refer to </w:t>
      </w:r>
      <w:r w:rsidR="008614F5" w:rsidRPr="00037C54">
        <w:rPr>
          <w:sz w:val="24"/>
          <w:szCs w:val="24"/>
        </w:rPr>
        <w:t xml:space="preserve">it </w:t>
      </w:r>
      <w:r w:rsidR="005B2850" w:rsidRPr="00037C54">
        <w:rPr>
          <w:sz w:val="24"/>
          <w:szCs w:val="24"/>
        </w:rPr>
        <w:t>as</w:t>
      </w:r>
      <w:r w:rsidRPr="00037C54">
        <w:rPr>
          <w:sz w:val="24"/>
          <w:szCs w:val="24"/>
        </w:rPr>
        <w:t xml:space="preserve"> the </w:t>
      </w:r>
      <w:r w:rsidR="008614F5" w:rsidRPr="00037C54">
        <w:rPr>
          <w:sz w:val="24"/>
          <w:szCs w:val="24"/>
        </w:rPr>
        <w:t>plaintiff</w:t>
      </w:r>
      <w:r w:rsidRPr="00037C54">
        <w:rPr>
          <w:sz w:val="24"/>
          <w:szCs w:val="24"/>
        </w:rPr>
        <w:t xml:space="preserve">), caused </w:t>
      </w:r>
      <w:r w:rsidR="008614F5" w:rsidRPr="00037C54">
        <w:rPr>
          <w:sz w:val="24"/>
          <w:szCs w:val="24"/>
        </w:rPr>
        <w:t>summons</w:t>
      </w:r>
      <w:r w:rsidRPr="00037C54">
        <w:rPr>
          <w:sz w:val="24"/>
          <w:szCs w:val="24"/>
        </w:rPr>
        <w:t xml:space="preserve"> to be issued out of this court </w:t>
      </w:r>
      <w:r w:rsidR="008614F5" w:rsidRPr="00037C54">
        <w:rPr>
          <w:sz w:val="24"/>
          <w:szCs w:val="24"/>
        </w:rPr>
        <w:t>in terms of which it claimed payment in the amount of</w:t>
      </w:r>
      <w:r w:rsidR="008614F5" w:rsidRPr="00037C54">
        <w:rPr>
          <w:spacing w:val="-8"/>
          <w:sz w:val="24"/>
          <w:szCs w:val="24"/>
        </w:rPr>
        <w:t xml:space="preserve"> </w:t>
      </w:r>
      <w:r w:rsidR="005B2850" w:rsidRPr="00037C54">
        <w:rPr>
          <w:sz w:val="24"/>
          <w:szCs w:val="24"/>
        </w:rPr>
        <w:t xml:space="preserve">N$482 </w:t>
      </w:r>
      <w:r w:rsidR="008614F5" w:rsidRPr="00037C54">
        <w:rPr>
          <w:sz w:val="24"/>
          <w:szCs w:val="24"/>
        </w:rPr>
        <w:t>371</w:t>
      </w:r>
      <w:r w:rsidR="005B2850" w:rsidRPr="00037C54">
        <w:rPr>
          <w:sz w:val="24"/>
          <w:szCs w:val="24"/>
        </w:rPr>
        <w:t>-</w:t>
      </w:r>
      <w:r w:rsidR="008614F5" w:rsidRPr="00037C54">
        <w:rPr>
          <w:sz w:val="24"/>
          <w:szCs w:val="24"/>
        </w:rPr>
        <w:t>24</w:t>
      </w:r>
      <w:r w:rsidR="005B2850" w:rsidRPr="00037C54">
        <w:rPr>
          <w:sz w:val="24"/>
          <w:szCs w:val="24"/>
        </w:rPr>
        <w:t xml:space="preserve"> plus interest</w:t>
      </w:r>
      <w:r w:rsidR="008614F5" w:rsidRPr="00037C54">
        <w:rPr>
          <w:spacing w:val="8"/>
          <w:sz w:val="24"/>
          <w:szCs w:val="24"/>
        </w:rPr>
        <w:t xml:space="preserve"> </w:t>
      </w:r>
      <w:r w:rsidR="008614F5" w:rsidRPr="00037C54">
        <w:rPr>
          <w:i/>
          <w:sz w:val="24"/>
          <w:szCs w:val="24"/>
        </w:rPr>
        <w:t>a</w:t>
      </w:r>
      <w:r w:rsidR="008614F5" w:rsidRPr="00037C54">
        <w:rPr>
          <w:i/>
          <w:spacing w:val="-3"/>
          <w:sz w:val="24"/>
          <w:szCs w:val="24"/>
        </w:rPr>
        <w:t xml:space="preserve"> </w:t>
      </w:r>
      <w:r w:rsidR="008614F5" w:rsidRPr="00037C54">
        <w:rPr>
          <w:i/>
          <w:sz w:val="24"/>
          <w:szCs w:val="24"/>
        </w:rPr>
        <w:t>tempore</w:t>
      </w:r>
      <w:r w:rsidR="008614F5" w:rsidRPr="00037C54">
        <w:rPr>
          <w:i/>
          <w:spacing w:val="8"/>
          <w:sz w:val="24"/>
          <w:szCs w:val="24"/>
        </w:rPr>
        <w:t xml:space="preserve"> </w:t>
      </w:r>
      <w:r w:rsidR="008614F5" w:rsidRPr="00037C54">
        <w:rPr>
          <w:i/>
          <w:sz w:val="24"/>
          <w:szCs w:val="24"/>
        </w:rPr>
        <w:t>morae</w:t>
      </w:r>
      <w:r w:rsidR="008614F5" w:rsidRPr="00037C54">
        <w:rPr>
          <w:spacing w:val="7"/>
          <w:sz w:val="24"/>
          <w:szCs w:val="24"/>
        </w:rPr>
        <w:t xml:space="preserve"> </w:t>
      </w:r>
      <w:r w:rsidR="008614F5" w:rsidRPr="00037C54">
        <w:rPr>
          <w:sz w:val="24"/>
          <w:szCs w:val="24"/>
        </w:rPr>
        <w:t>from</w:t>
      </w:r>
      <w:r w:rsidR="008614F5" w:rsidRPr="00037C54">
        <w:rPr>
          <w:spacing w:val="4"/>
          <w:sz w:val="24"/>
          <w:szCs w:val="24"/>
        </w:rPr>
        <w:t xml:space="preserve"> </w:t>
      </w:r>
      <w:r w:rsidR="008614F5" w:rsidRPr="00037C54">
        <w:rPr>
          <w:sz w:val="24"/>
          <w:szCs w:val="24"/>
        </w:rPr>
        <w:t>01</w:t>
      </w:r>
      <w:r w:rsidR="008614F5" w:rsidRPr="00037C54">
        <w:rPr>
          <w:spacing w:val="1"/>
          <w:sz w:val="24"/>
          <w:szCs w:val="24"/>
        </w:rPr>
        <w:t xml:space="preserve"> </w:t>
      </w:r>
      <w:r w:rsidR="008614F5" w:rsidRPr="00037C54">
        <w:rPr>
          <w:sz w:val="24"/>
          <w:szCs w:val="24"/>
        </w:rPr>
        <w:t>September</w:t>
      </w:r>
      <w:r w:rsidR="008614F5" w:rsidRPr="00037C54">
        <w:rPr>
          <w:spacing w:val="25"/>
          <w:sz w:val="24"/>
          <w:szCs w:val="24"/>
        </w:rPr>
        <w:t xml:space="preserve"> </w:t>
      </w:r>
      <w:r w:rsidR="005B2850" w:rsidRPr="00037C54">
        <w:rPr>
          <w:sz w:val="24"/>
          <w:szCs w:val="24"/>
        </w:rPr>
        <w:t>2018</w:t>
      </w:r>
      <w:r w:rsidR="00575526">
        <w:rPr>
          <w:sz w:val="24"/>
          <w:szCs w:val="24"/>
        </w:rPr>
        <w:t xml:space="preserve"> to the date of payment,</w:t>
      </w:r>
      <w:r w:rsidR="005B2850" w:rsidRPr="00037C54">
        <w:rPr>
          <w:sz w:val="24"/>
          <w:szCs w:val="24"/>
        </w:rPr>
        <w:t xml:space="preserve"> from the Dolphin</w:t>
      </w:r>
      <w:r w:rsidR="005B2850" w:rsidRPr="00037C54">
        <w:rPr>
          <w:spacing w:val="10"/>
          <w:sz w:val="24"/>
          <w:szCs w:val="24"/>
        </w:rPr>
        <w:t xml:space="preserve"> </w:t>
      </w:r>
      <w:r w:rsidR="005B2850" w:rsidRPr="00037C54">
        <w:rPr>
          <w:sz w:val="24"/>
          <w:szCs w:val="24"/>
        </w:rPr>
        <w:t xml:space="preserve">Schools (I will, </w:t>
      </w:r>
      <w:r w:rsidR="008900AE">
        <w:rPr>
          <w:sz w:val="24"/>
          <w:szCs w:val="24"/>
        </w:rPr>
        <w:t xml:space="preserve">for ease of reference </w:t>
      </w:r>
      <w:r w:rsidR="005B2850" w:rsidRPr="00037C54">
        <w:rPr>
          <w:sz w:val="24"/>
          <w:szCs w:val="24"/>
        </w:rPr>
        <w:t xml:space="preserve">in this judgment, refer to </w:t>
      </w:r>
      <w:r w:rsidR="008900AE">
        <w:rPr>
          <w:sz w:val="24"/>
          <w:szCs w:val="24"/>
        </w:rPr>
        <w:t xml:space="preserve">the defendant </w:t>
      </w:r>
      <w:r w:rsidR="005B2850" w:rsidRPr="00037C54">
        <w:rPr>
          <w:sz w:val="24"/>
          <w:szCs w:val="24"/>
        </w:rPr>
        <w:t xml:space="preserve">as the </w:t>
      </w:r>
      <w:r w:rsidR="008900AE">
        <w:rPr>
          <w:sz w:val="24"/>
          <w:szCs w:val="24"/>
        </w:rPr>
        <w:t>School</w:t>
      </w:r>
      <w:r w:rsidR="005B2850" w:rsidRPr="00037C54">
        <w:rPr>
          <w:sz w:val="24"/>
          <w:szCs w:val="24"/>
        </w:rPr>
        <w:t>)</w:t>
      </w:r>
      <w:r w:rsidR="00575526">
        <w:rPr>
          <w:sz w:val="24"/>
          <w:szCs w:val="24"/>
        </w:rPr>
        <w:t>.</w:t>
      </w:r>
    </w:p>
    <w:p w:rsidR="00C10E31" w:rsidRPr="00037C54" w:rsidRDefault="00C10E31">
      <w:pPr>
        <w:pStyle w:val="NoSpacing"/>
        <w:spacing w:line="360" w:lineRule="auto"/>
        <w:jc w:val="both"/>
        <w:rPr>
          <w:rFonts w:ascii="Arial" w:eastAsia="Times New Roman" w:hAnsi="Arial" w:cs="Arial"/>
          <w:sz w:val="24"/>
          <w:szCs w:val="24"/>
        </w:rPr>
      </w:pPr>
    </w:p>
    <w:p w:rsidR="00C10E31" w:rsidRPr="00037C54" w:rsidRDefault="00C10E31">
      <w:pPr>
        <w:shd w:val="clear" w:color="auto" w:fill="FFFFFF"/>
        <w:spacing w:after="0" w:line="360" w:lineRule="auto"/>
        <w:jc w:val="both"/>
        <w:rPr>
          <w:rFonts w:ascii="Arial" w:eastAsia="Times New Roman" w:hAnsi="Arial" w:cs="Arial"/>
          <w:sz w:val="24"/>
          <w:szCs w:val="24"/>
          <w:lang w:val="en-GB"/>
        </w:rPr>
      </w:pPr>
      <w:r w:rsidRPr="00552485">
        <w:rPr>
          <w:rFonts w:ascii="Arial" w:eastAsia="Times New Roman" w:hAnsi="Arial" w:cs="Arial"/>
          <w:sz w:val="24"/>
          <w:szCs w:val="24"/>
          <w:lang w:val="en-GB"/>
        </w:rPr>
        <w:t>[</w:t>
      </w:r>
      <w:r w:rsidR="005B2850" w:rsidRPr="00552485">
        <w:rPr>
          <w:rFonts w:ascii="Arial" w:eastAsia="Times New Roman" w:hAnsi="Arial" w:cs="Arial"/>
          <w:sz w:val="24"/>
          <w:szCs w:val="24"/>
          <w:lang w:val="en-GB"/>
        </w:rPr>
        <w:t>2]</w:t>
      </w:r>
      <w:r w:rsidR="005B2850" w:rsidRPr="00552485">
        <w:rPr>
          <w:rFonts w:ascii="Arial" w:eastAsia="Times New Roman" w:hAnsi="Arial" w:cs="Arial"/>
          <w:sz w:val="24"/>
          <w:szCs w:val="24"/>
          <w:lang w:val="en-GB"/>
        </w:rPr>
        <w:tab/>
      </w:r>
      <w:r w:rsidRPr="00552485">
        <w:rPr>
          <w:rFonts w:ascii="Arial" w:eastAsia="Times New Roman" w:hAnsi="Arial" w:cs="Arial"/>
          <w:sz w:val="24"/>
          <w:szCs w:val="24"/>
          <w:lang w:val="en-GB"/>
        </w:rPr>
        <w:t xml:space="preserve">On </w:t>
      </w:r>
      <w:r w:rsidR="005B2850" w:rsidRPr="00552485">
        <w:rPr>
          <w:rFonts w:ascii="Arial" w:eastAsia="Times New Roman" w:hAnsi="Arial" w:cs="Arial"/>
          <w:sz w:val="24"/>
          <w:szCs w:val="24"/>
          <w:lang w:val="en-GB"/>
        </w:rPr>
        <w:t>26</w:t>
      </w:r>
      <w:r w:rsidRPr="00552485">
        <w:rPr>
          <w:rFonts w:ascii="Arial" w:eastAsia="Times New Roman" w:hAnsi="Arial" w:cs="Arial"/>
          <w:sz w:val="24"/>
          <w:szCs w:val="24"/>
          <w:lang w:val="en-GB"/>
        </w:rPr>
        <w:t xml:space="preserve"> November 201</w:t>
      </w:r>
      <w:r w:rsidR="005B2850" w:rsidRPr="00552485">
        <w:rPr>
          <w:rFonts w:ascii="Arial" w:eastAsia="Times New Roman" w:hAnsi="Arial" w:cs="Arial"/>
          <w:sz w:val="24"/>
          <w:szCs w:val="24"/>
          <w:lang w:val="en-GB"/>
        </w:rPr>
        <w:t>9</w:t>
      </w:r>
      <w:r w:rsidRPr="00552485">
        <w:rPr>
          <w:rFonts w:ascii="Arial" w:eastAsia="Times New Roman" w:hAnsi="Arial" w:cs="Arial"/>
          <w:sz w:val="24"/>
          <w:szCs w:val="24"/>
          <w:lang w:val="en-GB"/>
        </w:rPr>
        <w:t xml:space="preserve"> </w:t>
      </w:r>
      <w:r w:rsidR="00552485" w:rsidRPr="00552485">
        <w:rPr>
          <w:rFonts w:ascii="Arial" w:eastAsia="Times New Roman" w:hAnsi="Arial" w:cs="Arial"/>
          <w:sz w:val="24"/>
          <w:szCs w:val="24"/>
          <w:lang w:val="en-GB"/>
        </w:rPr>
        <w:t xml:space="preserve">the </w:t>
      </w:r>
      <w:r w:rsidR="00552485" w:rsidRPr="00552485">
        <w:rPr>
          <w:rFonts w:ascii="Arial" w:hAnsi="Arial" w:cs="Arial"/>
          <w:sz w:val="24"/>
          <w:szCs w:val="24"/>
        </w:rPr>
        <w:t>School</w:t>
      </w:r>
      <w:r w:rsidR="001269B6">
        <w:rPr>
          <w:rFonts w:ascii="Arial" w:eastAsia="Times New Roman" w:hAnsi="Arial" w:cs="Arial"/>
          <w:sz w:val="24"/>
          <w:szCs w:val="24"/>
          <w:lang w:val="en-GB"/>
        </w:rPr>
        <w:t xml:space="preserve"> </w:t>
      </w:r>
      <w:r w:rsidRPr="00552485">
        <w:rPr>
          <w:rFonts w:ascii="Arial" w:eastAsia="Times New Roman" w:hAnsi="Arial" w:cs="Arial"/>
          <w:sz w:val="24"/>
          <w:szCs w:val="24"/>
          <w:lang w:val="en-GB"/>
        </w:rPr>
        <w:t>gave notice of</w:t>
      </w:r>
      <w:r w:rsidR="005B2850" w:rsidRPr="00552485">
        <w:rPr>
          <w:rFonts w:ascii="Arial" w:eastAsia="Times New Roman" w:hAnsi="Arial" w:cs="Arial"/>
          <w:sz w:val="24"/>
          <w:szCs w:val="24"/>
          <w:lang w:val="en-GB"/>
        </w:rPr>
        <w:t xml:space="preserve"> its intention to defend the plaintiff’s claim</w:t>
      </w:r>
      <w:r w:rsidRPr="00552485">
        <w:rPr>
          <w:rFonts w:ascii="Arial" w:eastAsia="Times New Roman" w:hAnsi="Arial" w:cs="Arial"/>
          <w:sz w:val="24"/>
          <w:szCs w:val="24"/>
          <w:lang w:val="en-GB"/>
        </w:rPr>
        <w:t xml:space="preserve"> and on </w:t>
      </w:r>
      <w:r w:rsidR="00D140C3" w:rsidRPr="00552485">
        <w:rPr>
          <w:rFonts w:ascii="Arial" w:eastAsia="Times New Roman" w:hAnsi="Arial" w:cs="Arial"/>
          <w:sz w:val="24"/>
          <w:szCs w:val="24"/>
          <w:lang w:val="en-GB"/>
        </w:rPr>
        <w:t>14 February 2020</w:t>
      </w:r>
      <w:r w:rsidRPr="00552485">
        <w:rPr>
          <w:rFonts w:ascii="Arial" w:eastAsia="Times New Roman" w:hAnsi="Arial" w:cs="Arial"/>
          <w:sz w:val="24"/>
          <w:szCs w:val="24"/>
          <w:lang w:val="en-GB"/>
        </w:rPr>
        <w:t xml:space="preserve"> filed </w:t>
      </w:r>
      <w:r w:rsidR="00D140C3" w:rsidRPr="00552485">
        <w:rPr>
          <w:rFonts w:ascii="Arial" w:eastAsia="Times New Roman" w:hAnsi="Arial" w:cs="Arial"/>
          <w:sz w:val="24"/>
          <w:szCs w:val="24"/>
          <w:lang w:val="en-GB"/>
        </w:rPr>
        <w:t>its plea to the plaintiff’s particulars of claim</w:t>
      </w:r>
      <w:r w:rsidRPr="00037C54">
        <w:rPr>
          <w:rFonts w:ascii="Arial" w:eastAsia="Times New Roman" w:hAnsi="Arial" w:cs="Arial"/>
          <w:sz w:val="24"/>
          <w:szCs w:val="24"/>
          <w:lang w:val="en-GB"/>
        </w:rPr>
        <w:t>.</w:t>
      </w:r>
    </w:p>
    <w:p w:rsidR="00D140C3" w:rsidRDefault="00D140C3">
      <w:pPr>
        <w:shd w:val="clear" w:color="auto" w:fill="FFFFFF"/>
        <w:spacing w:after="0" w:line="360" w:lineRule="auto"/>
        <w:jc w:val="both"/>
        <w:rPr>
          <w:rFonts w:ascii="Arial" w:eastAsia="Times New Roman" w:hAnsi="Arial" w:cs="Arial"/>
          <w:sz w:val="24"/>
          <w:szCs w:val="24"/>
        </w:rPr>
      </w:pPr>
    </w:p>
    <w:p w:rsidR="00DC6330" w:rsidRDefault="00DC6330">
      <w:pPr>
        <w:shd w:val="clear" w:color="auto" w:fill="FFFFFF"/>
        <w:spacing w:after="0" w:line="360" w:lineRule="auto"/>
        <w:jc w:val="both"/>
        <w:rPr>
          <w:rFonts w:ascii="Arial" w:eastAsia="Times New Roman" w:hAnsi="Arial" w:cs="Arial"/>
          <w:sz w:val="24"/>
          <w:szCs w:val="24"/>
        </w:rPr>
      </w:pPr>
    </w:p>
    <w:p w:rsidR="00575526" w:rsidRDefault="00575526">
      <w:pPr>
        <w:shd w:val="clear" w:color="auto" w:fill="FFFFFF"/>
        <w:spacing w:after="0" w:line="360" w:lineRule="auto"/>
        <w:jc w:val="both"/>
        <w:rPr>
          <w:rFonts w:ascii="Arial" w:eastAsia="Times New Roman" w:hAnsi="Arial" w:cs="Arial"/>
          <w:sz w:val="24"/>
          <w:szCs w:val="24"/>
          <w:u w:val="single"/>
        </w:rPr>
      </w:pPr>
      <w:r>
        <w:rPr>
          <w:rFonts w:ascii="Arial" w:eastAsia="Times New Roman" w:hAnsi="Arial" w:cs="Arial"/>
          <w:sz w:val="24"/>
          <w:szCs w:val="24"/>
          <w:u w:val="single"/>
        </w:rPr>
        <w:lastRenderedPageBreak/>
        <w:t>F</w:t>
      </w:r>
      <w:r w:rsidR="00955563">
        <w:rPr>
          <w:rFonts w:ascii="Arial" w:eastAsia="Times New Roman" w:hAnsi="Arial" w:cs="Arial"/>
          <w:sz w:val="24"/>
          <w:szCs w:val="24"/>
          <w:u w:val="single"/>
        </w:rPr>
        <w:t>actual background</w:t>
      </w:r>
    </w:p>
    <w:p w:rsidR="00575526" w:rsidRPr="00037C54" w:rsidRDefault="00575526">
      <w:pPr>
        <w:shd w:val="clear" w:color="auto" w:fill="FFFFFF"/>
        <w:spacing w:after="0" w:line="360" w:lineRule="auto"/>
        <w:jc w:val="both"/>
        <w:rPr>
          <w:rFonts w:ascii="Arial" w:eastAsia="Times New Roman" w:hAnsi="Arial" w:cs="Arial"/>
          <w:sz w:val="24"/>
          <w:szCs w:val="24"/>
        </w:rPr>
      </w:pPr>
    </w:p>
    <w:p w:rsidR="00A5289F" w:rsidRDefault="00C10E31">
      <w:pPr>
        <w:pStyle w:val="Heading3"/>
        <w:spacing w:line="360" w:lineRule="auto"/>
        <w:ind w:left="0"/>
        <w:jc w:val="both"/>
        <w:rPr>
          <w:sz w:val="24"/>
          <w:szCs w:val="24"/>
        </w:rPr>
      </w:pPr>
      <w:r w:rsidRPr="00552485">
        <w:rPr>
          <w:sz w:val="24"/>
          <w:szCs w:val="24"/>
          <w:lang w:val="en-GB"/>
        </w:rPr>
        <w:t>[</w:t>
      </w:r>
      <w:r w:rsidR="00D140C3" w:rsidRPr="00552485">
        <w:rPr>
          <w:sz w:val="24"/>
          <w:szCs w:val="24"/>
          <w:lang w:val="en-GB"/>
        </w:rPr>
        <w:t>3]</w:t>
      </w:r>
      <w:r w:rsidR="00D140C3" w:rsidRPr="00552485">
        <w:rPr>
          <w:sz w:val="24"/>
          <w:szCs w:val="24"/>
          <w:lang w:val="en-GB"/>
        </w:rPr>
        <w:tab/>
        <w:t xml:space="preserve">The factual background that gave rise to the plaintiff instituting this claim </w:t>
      </w:r>
      <w:r w:rsidR="00953CB3" w:rsidRPr="00552485">
        <w:rPr>
          <w:sz w:val="24"/>
          <w:szCs w:val="24"/>
          <w:lang w:val="en-GB"/>
        </w:rPr>
        <w:t xml:space="preserve">against the </w:t>
      </w:r>
      <w:r w:rsidR="00552485" w:rsidRPr="00552485">
        <w:rPr>
          <w:sz w:val="24"/>
          <w:szCs w:val="24"/>
        </w:rPr>
        <w:t>School</w:t>
      </w:r>
      <w:r w:rsidR="00953CB3" w:rsidRPr="00552485">
        <w:rPr>
          <w:sz w:val="24"/>
          <w:szCs w:val="24"/>
          <w:lang w:val="en-GB"/>
        </w:rPr>
        <w:t xml:space="preserve"> </w:t>
      </w:r>
      <w:r w:rsidR="00D140C3" w:rsidRPr="00552485">
        <w:rPr>
          <w:sz w:val="24"/>
          <w:szCs w:val="24"/>
          <w:lang w:val="en-GB"/>
        </w:rPr>
        <w:t xml:space="preserve">is </w:t>
      </w:r>
      <w:r w:rsidR="00037C54" w:rsidRPr="00552485">
        <w:rPr>
          <w:sz w:val="24"/>
          <w:szCs w:val="24"/>
          <w:lang w:val="en-GB"/>
        </w:rPr>
        <w:t xml:space="preserve">in dispute between </w:t>
      </w:r>
      <w:r w:rsidR="00575526" w:rsidRPr="00552485">
        <w:rPr>
          <w:sz w:val="24"/>
          <w:szCs w:val="24"/>
          <w:lang w:val="en-GB"/>
        </w:rPr>
        <w:t>the parties</w:t>
      </w:r>
      <w:r w:rsidR="001269B6">
        <w:rPr>
          <w:sz w:val="24"/>
          <w:szCs w:val="24"/>
          <w:lang w:val="en-GB"/>
        </w:rPr>
        <w:t>,</w:t>
      </w:r>
      <w:r w:rsidR="00575526" w:rsidRPr="00552485">
        <w:rPr>
          <w:sz w:val="24"/>
          <w:szCs w:val="24"/>
          <w:lang w:val="en-GB"/>
        </w:rPr>
        <w:t xml:space="preserve"> </w:t>
      </w:r>
      <w:r w:rsidR="00037C54" w:rsidRPr="00552485">
        <w:rPr>
          <w:sz w:val="24"/>
          <w:szCs w:val="24"/>
          <w:lang w:val="en-GB"/>
        </w:rPr>
        <w:t xml:space="preserve">but is </w:t>
      </w:r>
      <w:r w:rsidR="00953CB3" w:rsidRPr="00552485">
        <w:rPr>
          <w:sz w:val="24"/>
          <w:szCs w:val="24"/>
          <w:lang w:val="en-GB"/>
        </w:rPr>
        <w:t>in a</w:t>
      </w:r>
      <w:r w:rsidR="00D140C3" w:rsidRPr="00552485">
        <w:rPr>
          <w:sz w:val="24"/>
          <w:szCs w:val="24"/>
          <w:lang w:val="en-GB"/>
        </w:rPr>
        <w:t xml:space="preserve"> nutshell as follows</w:t>
      </w:r>
      <w:r w:rsidR="001269B6">
        <w:rPr>
          <w:sz w:val="24"/>
          <w:szCs w:val="24"/>
          <w:lang w:val="en-GB"/>
        </w:rPr>
        <w:t>:</w:t>
      </w:r>
      <w:r w:rsidR="00953CB3" w:rsidRPr="00552485">
        <w:rPr>
          <w:sz w:val="24"/>
          <w:szCs w:val="24"/>
          <w:lang w:val="en-GB"/>
        </w:rPr>
        <w:t xml:space="preserve"> The plaintiff alleges that on 29 July 2016 </w:t>
      </w:r>
      <w:r w:rsidR="00953CB3" w:rsidRPr="00552485">
        <w:rPr>
          <w:spacing w:val="-1"/>
          <w:sz w:val="24"/>
          <w:szCs w:val="24"/>
        </w:rPr>
        <w:t>and</w:t>
      </w:r>
      <w:r w:rsidR="00953CB3" w:rsidRPr="00552485">
        <w:rPr>
          <w:spacing w:val="-13"/>
          <w:sz w:val="24"/>
          <w:szCs w:val="24"/>
        </w:rPr>
        <w:t xml:space="preserve"> </w:t>
      </w:r>
      <w:r w:rsidR="00953CB3" w:rsidRPr="00552485">
        <w:rPr>
          <w:spacing w:val="-1"/>
          <w:sz w:val="24"/>
          <w:szCs w:val="24"/>
        </w:rPr>
        <w:t>at</w:t>
      </w:r>
      <w:r w:rsidR="00953CB3" w:rsidRPr="00552485">
        <w:rPr>
          <w:spacing w:val="-15"/>
          <w:sz w:val="24"/>
          <w:szCs w:val="24"/>
        </w:rPr>
        <w:t xml:space="preserve"> </w:t>
      </w:r>
      <w:r w:rsidR="00953CB3" w:rsidRPr="00552485">
        <w:rPr>
          <w:spacing w:val="-1"/>
          <w:sz w:val="24"/>
          <w:szCs w:val="24"/>
        </w:rPr>
        <w:t>Walvis</w:t>
      </w:r>
      <w:r w:rsidR="00953CB3" w:rsidRPr="00552485">
        <w:rPr>
          <w:spacing w:val="-6"/>
          <w:sz w:val="24"/>
          <w:szCs w:val="24"/>
        </w:rPr>
        <w:t xml:space="preserve"> </w:t>
      </w:r>
      <w:r w:rsidR="00953CB3" w:rsidRPr="00552485">
        <w:rPr>
          <w:spacing w:val="-1"/>
          <w:sz w:val="24"/>
          <w:szCs w:val="24"/>
        </w:rPr>
        <w:t>Bay</w:t>
      </w:r>
      <w:r w:rsidR="00953CB3" w:rsidRPr="00552485">
        <w:rPr>
          <w:spacing w:val="-12"/>
          <w:sz w:val="24"/>
          <w:szCs w:val="24"/>
        </w:rPr>
        <w:t xml:space="preserve"> </w:t>
      </w:r>
      <w:r w:rsidR="00552485">
        <w:rPr>
          <w:spacing w:val="-12"/>
          <w:sz w:val="24"/>
          <w:szCs w:val="24"/>
        </w:rPr>
        <w:t xml:space="preserve">the </w:t>
      </w:r>
      <w:r w:rsidR="00953CB3" w:rsidRPr="00552485">
        <w:rPr>
          <w:spacing w:val="-1"/>
          <w:sz w:val="24"/>
          <w:szCs w:val="24"/>
        </w:rPr>
        <w:t>plaintiff</w:t>
      </w:r>
      <w:r w:rsidR="00953CB3" w:rsidRPr="00552485">
        <w:rPr>
          <w:spacing w:val="-7"/>
          <w:sz w:val="24"/>
          <w:szCs w:val="24"/>
        </w:rPr>
        <w:t xml:space="preserve"> </w:t>
      </w:r>
      <w:r w:rsidR="00953CB3" w:rsidRPr="00552485">
        <w:rPr>
          <w:sz w:val="24"/>
          <w:szCs w:val="24"/>
        </w:rPr>
        <w:t>and</w:t>
      </w:r>
      <w:r w:rsidR="00953CB3" w:rsidRPr="00552485">
        <w:rPr>
          <w:spacing w:val="-11"/>
          <w:sz w:val="24"/>
          <w:szCs w:val="24"/>
        </w:rPr>
        <w:t xml:space="preserve"> </w:t>
      </w:r>
      <w:r w:rsidR="00552485">
        <w:rPr>
          <w:spacing w:val="-11"/>
          <w:sz w:val="24"/>
          <w:szCs w:val="24"/>
        </w:rPr>
        <w:t xml:space="preserve">the </w:t>
      </w:r>
      <w:r w:rsidR="00552485">
        <w:rPr>
          <w:sz w:val="24"/>
          <w:szCs w:val="24"/>
        </w:rPr>
        <w:t>School</w:t>
      </w:r>
      <w:r w:rsidR="00552485" w:rsidRPr="00552485">
        <w:rPr>
          <w:sz w:val="24"/>
          <w:szCs w:val="24"/>
          <w:lang w:val="en-GB"/>
        </w:rPr>
        <w:t xml:space="preserve"> </w:t>
      </w:r>
      <w:r w:rsidR="00A5289F" w:rsidRPr="00552485">
        <w:rPr>
          <w:sz w:val="24"/>
          <w:szCs w:val="24"/>
          <w:lang w:val="en-GB"/>
        </w:rPr>
        <w:t xml:space="preserve">concluded a </w:t>
      </w:r>
      <w:r w:rsidR="00A5289F" w:rsidRPr="00552485">
        <w:rPr>
          <w:spacing w:val="-1"/>
          <w:sz w:val="24"/>
          <w:szCs w:val="24"/>
        </w:rPr>
        <w:t xml:space="preserve">written contract in terms of which the </w:t>
      </w:r>
      <w:r w:rsidR="00552485">
        <w:rPr>
          <w:sz w:val="24"/>
          <w:szCs w:val="24"/>
        </w:rPr>
        <w:t>School</w:t>
      </w:r>
      <w:r w:rsidR="00953CB3" w:rsidRPr="00552485">
        <w:rPr>
          <w:sz w:val="24"/>
          <w:szCs w:val="24"/>
        </w:rPr>
        <w:t xml:space="preserve"> would bu</w:t>
      </w:r>
      <w:r w:rsidR="00037C54" w:rsidRPr="00552485">
        <w:rPr>
          <w:sz w:val="24"/>
          <w:szCs w:val="24"/>
        </w:rPr>
        <w:t xml:space="preserve">y from </w:t>
      </w:r>
      <w:r w:rsidR="006414AA">
        <w:rPr>
          <w:sz w:val="24"/>
          <w:szCs w:val="24"/>
        </w:rPr>
        <w:t xml:space="preserve">the </w:t>
      </w:r>
      <w:r w:rsidR="00037C54" w:rsidRPr="00552485">
        <w:rPr>
          <w:sz w:val="24"/>
          <w:szCs w:val="24"/>
        </w:rPr>
        <w:t>plaintiff who would sell</w:t>
      </w:r>
      <w:r w:rsidR="00953CB3" w:rsidRPr="00552485">
        <w:rPr>
          <w:sz w:val="24"/>
          <w:szCs w:val="24"/>
        </w:rPr>
        <w:t xml:space="preserve"> </w:t>
      </w:r>
      <w:r w:rsidR="00A5289F" w:rsidRPr="00552485">
        <w:rPr>
          <w:sz w:val="24"/>
          <w:szCs w:val="24"/>
        </w:rPr>
        <w:t>all school clothing</w:t>
      </w:r>
      <w:r w:rsidR="00A5289F" w:rsidRPr="00552485">
        <w:rPr>
          <w:spacing w:val="1"/>
          <w:sz w:val="24"/>
          <w:szCs w:val="24"/>
        </w:rPr>
        <w:t xml:space="preserve"> </w:t>
      </w:r>
      <w:r w:rsidR="00A5289F" w:rsidRPr="00552485">
        <w:rPr>
          <w:sz w:val="24"/>
          <w:szCs w:val="24"/>
        </w:rPr>
        <w:t xml:space="preserve">which </w:t>
      </w:r>
      <w:r w:rsidR="001269B6">
        <w:rPr>
          <w:sz w:val="24"/>
          <w:szCs w:val="24"/>
        </w:rPr>
        <w:t xml:space="preserve">the </w:t>
      </w:r>
      <w:r w:rsidR="00A5289F" w:rsidRPr="00552485">
        <w:rPr>
          <w:sz w:val="24"/>
          <w:szCs w:val="24"/>
        </w:rPr>
        <w:t>plaintiff</w:t>
      </w:r>
      <w:r w:rsidR="00A5289F" w:rsidRPr="00552485">
        <w:rPr>
          <w:spacing w:val="14"/>
          <w:sz w:val="24"/>
          <w:szCs w:val="24"/>
        </w:rPr>
        <w:t xml:space="preserve"> </w:t>
      </w:r>
      <w:r w:rsidR="00A5289F" w:rsidRPr="00552485">
        <w:rPr>
          <w:sz w:val="24"/>
          <w:szCs w:val="24"/>
        </w:rPr>
        <w:t>had</w:t>
      </w:r>
      <w:r w:rsidR="00A5289F" w:rsidRPr="00552485">
        <w:rPr>
          <w:spacing w:val="7"/>
          <w:sz w:val="24"/>
          <w:szCs w:val="24"/>
        </w:rPr>
        <w:t xml:space="preserve"> </w:t>
      </w:r>
      <w:r w:rsidR="00A5289F" w:rsidRPr="00552485">
        <w:rPr>
          <w:sz w:val="24"/>
          <w:szCs w:val="24"/>
        </w:rPr>
        <w:t>in</w:t>
      </w:r>
      <w:r w:rsidR="00A5289F" w:rsidRPr="00552485">
        <w:rPr>
          <w:spacing w:val="6"/>
          <w:sz w:val="24"/>
          <w:szCs w:val="24"/>
        </w:rPr>
        <w:t xml:space="preserve"> </w:t>
      </w:r>
      <w:r w:rsidR="00A5289F" w:rsidRPr="00552485">
        <w:rPr>
          <w:sz w:val="24"/>
          <w:szCs w:val="24"/>
        </w:rPr>
        <w:t>stock</w:t>
      </w:r>
      <w:r w:rsidR="00A5289F" w:rsidRPr="00552485">
        <w:rPr>
          <w:spacing w:val="19"/>
          <w:sz w:val="24"/>
          <w:szCs w:val="24"/>
        </w:rPr>
        <w:t xml:space="preserve"> </w:t>
      </w:r>
      <w:r w:rsidR="00A5289F" w:rsidRPr="00552485">
        <w:rPr>
          <w:sz w:val="24"/>
          <w:szCs w:val="24"/>
        </w:rPr>
        <w:t>at</w:t>
      </w:r>
      <w:r w:rsidR="00A5289F" w:rsidRPr="00552485">
        <w:rPr>
          <w:spacing w:val="3"/>
          <w:sz w:val="24"/>
          <w:szCs w:val="24"/>
        </w:rPr>
        <w:t xml:space="preserve"> </w:t>
      </w:r>
      <w:r w:rsidR="00A5289F" w:rsidRPr="00552485">
        <w:rPr>
          <w:sz w:val="24"/>
          <w:szCs w:val="24"/>
        </w:rPr>
        <w:t>cost</w:t>
      </w:r>
      <w:r w:rsidR="00A5289F" w:rsidRPr="00552485">
        <w:rPr>
          <w:spacing w:val="7"/>
          <w:sz w:val="24"/>
          <w:szCs w:val="24"/>
        </w:rPr>
        <w:t xml:space="preserve"> </w:t>
      </w:r>
      <w:r w:rsidR="00A5289F" w:rsidRPr="00552485">
        <w:rPr>
          <w:sz w:val="24"/>
          <w:szCs w:val="24"/>
        </w:rPr>
        <w:t>price</w:t>
      </w:r>
      <w:r w:rsidR="00037C54" w:rsidRPr="00552485">
        <w:rPr>
          <w:sz w:val="24"/>
          <w:szCs w:val="24"/>
        </w:rPr>
        <w:t xml:space="preserve"> and on </w:t>
      </w:r>
      <w:r w:rsidR="001269B6">
        <w:rPr>
          <w:sz w:val="24"/>
          <w:szCs w:val="24"/>
        </w:rPr>
        <w:t xml:space="preserve">the </w:t>
      </w:r>
      <w:r w:rsidR="00037C54" w:rsidRPr="00552485">
        <w:rPr>
          <w:sz w:val="24"/>
          <w:szCs w:val="24"/>
        </w:rPr>
        <w:t xml:space="preserve">terms and conditions pleaded by </w:t>
      </w:r>
      <w:r w:rsidR="00037C54" w:rsidRPr="00037C54">
        <w:rPr>
          <w:sz w:val="24"/>
          <w:szCs w:val="24"/>
        </w:rPr>
        <w:t>the plaintiff</w:t>
      </w:r>
      <w:r w:rsidR="00037C54">
        <w:rPr>
          <w:sz w:val="24"/>
          <w:szCs w:val="24"/>
        </w:rPr>
        <w:t>.</w:t>
      </w:r>
      <w:r w:rsidR="00CB6A7A">
        <w:rPr>
          <w:sz w:val="24"/>
          <w:szCs w:val="24"/>
        </w:rPr>
        <w:t xml:space="preserve"> Some of the terms pleaded by the plaintiff are that:</w:t>
      </w:r>
    </w:p>
    <w:p w:rsidR="006414AA" w:rsidRDefault="006414AA">
      <w:pPr>
        <w:pStyle w:val="Heading3"/>
        <w:spacing w:line="360" w:lineRule="auto"/>
        <w:ind w:left="0"/>
        <w:jc w:val="both"/>
        <w:rPr>
          <w:sz w:val="24"/>
          <w:szCs w:val="24"/>
        </w:rPr>
      </w:pPr>
    </w:p>
    <w:p w:rsidR="00CB6A7A" w:rsidRDefault="00CB6A7A">
      <w:pPr>
        <w:pStyle w:val="ListParagraph"/>
        <w:tabs>
          <w:tab w:val="left" w:pos="720"/>
        </w:tabs>
        <w:spacing w:line="343" w:lineRule="auto"/>
        <w:ind w:left="0" w:firstLine="0"/>
        <w:jc w:val="both"/>
        <w:rPr>
          <w:sz w:val="24"/>
        </w:rPr>
      </w:pPr>
      <w:r>
        <w:rPr>
          <w:sz w:val="24"/>
        </w:rPr>
        <w:t>(a)</w:t>
      </w:r>
      <w:r>
        <w:rPr>
          <w:sz w:val="24"/>
        </w:rPr>
        <w:tab/>
        <w:t>the School would</w:t>
      </w:r>
      <w:r>
        <w:rPr>
          <w:spacing w:val="1"/>
          <w:sz w:val="24"/>
        </w:rPr>
        <w:t xml:space="preserve"> </w:t>
      </w:r>
      <w:r>
        <w:rPr>
          <w:sz w:val="24"/>
        </w:rPr>
        <w:t>pay</w:t>
      </w:r>
      <w:r>
        <w:rPr>
          <w:spacing w:val="1"/>
          <w:sz w:val="24"/>
        </w:rPr>
        <w:t xml:space="preserve"> the </w:t>
      </w:r>
      <w:r>
        <w:rPr>
          <w:sz w:val="24"/>
        </w:rPr>
        <w:t>plaintiff's</w:t>
      </w:r>
      <w:r>
        <w:rPr>
          <w:spacing w:val="1"/>
          <w:sz w:val="24"/>
        </w:rPr>
        <w:t xml:space="preserve"> </w:t>
      </w:r>
      <w:r>
        <w:rPr>
          <w:sz w:val="24"/>
        </w:rPr>
        <w:t>invoice</w:t>
      </w:r>
      <w:r>
        <w:rPr>
          <w:spacing w:val="1"/>
          <w:sz w:val="24"/>
        </w:rPr>
        <w:t xml:space="preserve"> </w:t>
      </w:r>
      <w:r>
        <w:rPr>
          <w:sz w:val="24"/>
        </w:rPr>
        <w:t>over</w:t>
      </w:r>
      <w:r>
        <w:rPr>
          <w:spacing w:val="1"/>
          <w:sz w:val="24"/>
        </w:rPr>
        <w:t xml:space="preserve"> </w:t>
      </w:r>
      <w:r>
        <w:rPr>
          <w:sz w:val="24"/>
        </w:rPr>
        <w:t>a</w:t>
      </w:r>
      <w:r>
        <w:rPr>
          <w:spacing w:val="1"/>
          <w:sz w:val="24"/>
        </w:rPr>
        <w:t xml:space="preserve"> </w:t>
      </w:r>
      <w:r w:rsidR="00955563">
        <w:rPr>
          <w:sz w:val="24"/>
        </w:rPr>
        <w:t>24</w:t>
      </w:r>
      <w:r w:rsidR="00955563">
        <w:rPr>
          <w:spacing w:val="1"/>
          <w:sz w:val="24"/>
        </w:rPr>
        <w:t>-month</w:t>
      </w:r>
      <w:r>
        <w:rPr>
          <w:spacing w:val="1"/>
          <w:sz w:val="24"/>
        </w:rPr>
        <w:t xml:space="preserve"> </w:t>
      </w:r>
      <w:r>
        <w:rPr>
          <w:sz w:val="24"/>
        </w:rPr>
        <w:t>period</w:t>
      </w:r>
      <w:r w:rsidR="001269B6">
        <w:rPr>
          <w:sz w:val="24"/>
        </w:rPr>
        <w:t>,</w:t>
      </w:r>
      <w:r>
        <w:rPr>
          <w:spacing w:val="1"/>
          <w:sz w:val="24"/>
        </w:rPr>
        <w:t xml:space="preserve"> </w:t>
      </w:r>
      <w:r>
        <w:rPr>
          <w:spacing w:val="-1"/>
          <w:sz w:val="24"/>
        </w:rPr>
        <w:t>calculated</w:t>
      </w:r>
      <w:r>
        <w:rPr>
          <w:spacing w:val="-8"/>
          <w:sz w:val="24"/>
        </w:rPr>
        <w:t xml:space="preserve"> </w:t>
      </w:r>
      <w:r>
        <w:rPr>
          <w:spacing w:val="-1"/>
          <w:sz w:val="24"/>
        </w:rPr>
        <w:t>from</w:t>
      </w:r>
      <w:r>
        <w:rPr>
          <w:spacing w:val="-13"/>
          <w:sz w:val="24"/>
        </w:rPr>
        <w:t xml:space="preserve"> </w:t>
      </w:r>
      <w:r>
        <w:rPr>
          <w:spacing w:val="-1"/>
          <w:sz w:val="24"/>
        </w:rPr>
        <w:t>date</w:t>
      </w:r>
      <w:r>
        <w:rPr>
          <w:spacing w:val="-9"/>
          <w:sz w:val="24"/>
        </w:rPr>
        <w:t xml:space="preserve"> </w:t>
      </w:r>
      <w:r>
        <w:rPr>
          <w:spacing w:val="-1"/>
          <w:sz w:val="24"/>
        </w:rPr>
        <w:t>of</w:t>
      </w:r>
      <w:r>
        <w:rPr>
          <w:spacing w:val="-8"/>
          <w:sz w:val="24"/>
        </w:rPr>
        <w:t xml:space="preserve"> </w:t>
      </w:r>
      <w:r>
        <w:rPr>
          <w:spacing w:val="-1"/>
          <w:sz w:val="24"/>
        </w:rPr>
        <w:t>the</w:t>
      </w:r>
      <w:r>
        <w:rPr>
          <w:spacing w:val="-13"/>
          <w:sz w:val="24"/>
        </w:rPr>
        <w:t xml:space="preserve"> </w:t>
      </w:r>
      <w:r>
        <w:rPr>
          <w:spacing w:val="-1"/>
          <w:sz w:val="24"/>
        </w:rPr>
        <w:t>invoice</w:t>
      </w:r>
      <w:r>
        <w:rPr>
          <w:spacing w:val="-6"/>
          <w:sz w:val="24"/>
        </w:rPr>
        <w:t xml:space="preserve"> </w:t>
      </w:r>
      <w:r>
        <w:rPr>
          <w:sz w:val="24"/>
        </w:rPr>
        <w:t>or</w:t>
      </w:r>
      <w:r>
        <w:rPr>
          <w:spacing w:val="-17"/>
          <w:sz w:val="24"/>
        </w:rPr>
        <w:t xml:space="preserve"> </w:t>
      </w:r>
      <w:r>
        <w:rPr>
          <w:sz w:val="24"/>
        </w:rPr>
        <w:t>01</w:t>
      </w:r>
      <w:r>
        <w:rPr>
          <w:spacing w:val="-15"/>
          <w:sz w:val="24"/>
        </w:rPr>
        <w:t xml:space="preserve"> </w:t>
      </w:r>
      <w:r>
        <w:rPr>
          <w:sz w:val="24"/>
        </w:rPr>
        <w:t>August</w:t>
      </w:r>
      <w:r>
        <w:rPr>
          <w:spacing w:val="-11"/>
          <w:sz w:val="24"/>
        </w:rPr>
        <w:t xml:space="preserve"> </w:t>
      </w:r>
      <w:r>
        <w:rPr>
          <w:sz w:val="24"/>
        </w:rPr>
        <w:t>2016,</w:t>
      </w:r>
      <w:r>
        <w:rPr>
          <w:spacing w:val="-10"/>
          <w:sz w:val="24"/>
        </w:rPr>
        <w:t xml:space="preserve"> </w:t>
      </w:r>
      <w:r>
        <w:rPr>
          <w:sz w:val="24"/>
        </w:rPr>
        <w:t>which</w:t>
      </w:r>
      <w:r>
        <w:rPr>
          <w:spacing w:val="-15"/>
          <w:sz w:val="24"/>
        </w:rPr>
        <w:t xml:space="preserve"> </w:t>
      </w:r>
      <w:r>
        <w:rPr>
          <w:sz w:val="24"/>
        </w:rPr>
        <w:t>ever</w:t>
      </w:r>
      <w:r>
        <w:rPr>
          <w:spacing w:val="-12"/>
          <w:sz w:val="24"/>
        </w:rPr>
        <w:t xml:space="preserve"> </w:t>
      </w:r>
      <w:r>
        <w:rPr>
          <w:sz w:val="24"/>
        </w:rPr>
        <w:t>event</w:t>
      </w:r>
      <w:r>
        <w:rPr>
          <w:spacing w:val="-6"/>
          <w:sz w:val="24"/>
        </w:rPr>
        <w:t xml:space="preserve"> </w:t>
      </w:r>
      <w:r>
        <w:rPr>
          <w:sz w:val="24"/>
        </w:rPr>
        <w:t>occurs</w:t>
      </w:r>
      <w:r>
        <w:rPr>
          <w:spacing w:val="-6"/>
          <w:sz w:val="24"/>
        </w:rPr>
        <w:t xml:space="preserve"> </w:t>
      </w:r>
      <w:r>
        <w:rPr>
          <w:sz w:val="24"/>
        </w:rPr>
        <w:t>last;</w:t>
      </w:r>
    </w:p>
    <w:p w:rsidR="00CB6A7A" w:rsidRDefault="00CB6A7A">
      <w:pPr>
        <w:pStyle w:val="ListParagraph"/>
        <w:tabs>
          <w:tab w:val="left" w:pos="720"/>
        </w:tabs>
        <w:spacing w:line="343" w:lineRule="auto"/>
        <w:ind w:left="0" w:firstLine="0"/>
        <w:jc w:val="both"/>
        <w:rPr>
          <w:sz w:val="24"/>
        </w:rPr>
      </w:pPr>
    </w:p>
    <w:p w:rsidR="00CB6A7A" w:rsidRDefault="00CB6A7A">
      <w:pPr>
        <w:pStyle w:val="ListParagraph"/>
        <w:tabs>
          <w:tab w:val="left" w:pos="720"/>
        </w:tabs>
        <w:spacing w:line="343" w:lineRule="auto"/>
        <w:ind w:left="0" w:firstLine="0"/>
        <w:jc w:val="both"/>
        <w:rPr>
          <w:sz w:val="24"/>
        </w:rPr>
      </w:pPr>
      <w:r>
        <w:rPr>
          <w:sz w:val="24"/>
        </w:rPr>
        <w:t>(b)</w:t>
      </w:r>
      <w:r>
        <w:rPr>
          <w:sz w:val="24"/>
        </w:rPr>
        <w:tab/>
      </w:r>
      <w:r w:rsidRPr="00CB6A7A">
        <w:rPr>
          <w:sz w:val="24"/>
        </w:rPr>
        <w:t xml:space="preserve">simple interest calculated monthly at Bank Windhoek's </w:t>
      </w:r>
      <w:r>
        <w:rPr>
          <w:sz w:val="24"/>
        </w:rPr>
        <w:t xml:space="preserve">prime </w:t>
      </w:r>
      <w:r w:rsidR="00552485">
        <w:rPr>
          <w:sz w:val="24"/>
        </w:rPr>
        <w:t xml:space="preserve">lending </w:t>
      </w:r>
      <w:r>
        <w:rPr>
          <w:sz w:val="24"/>
        </w:rPr>
        <w:t xml:space="preserve">rate </w:t>
      </w:r>
      <w:r w:rsidR="001269B6">
        <w:rPr>
          <w:sz w:val="24"/>
        </w:rPr>
        <w:t xml:space="preserve">would </w:t>
      </w:r>
      <w:r>
        <w:rPr>
          <w:sz w:val="24"/>
        </w:rPr>
        <w:t>accrue on the outstanding amount from the date of comme</w:t>
      </w:r>
      <w:r w:rsidR="00552485">
        <w:rPr>
          <w:sz w:val="24"/>
        </w:rPr>
        <w:t>ncement of the payment period (</w:t>
      </w:r>
      <w:r>
        <w:rPr>
          <w:sz w:val="24"/>
        </w:rPr>
        <w:t xml:space="preserve">that is the date of the invoice or 01 August 2016, whichever occurs last); and </w:t>
      </w:r>
    </w:p>
    <w:p w:rsidR="00CB6A7A" w:rsidRDefault="00CB6A7A">
      <w:pPr>
        <w:pStyle w:val="ListParagraph"/>
        <w:tabs>
          <w:tab w:val="left" w:pos="720"/>
        </w:tabs>
        <w:spacing w:line="343" w:lineRule="auto"/>
        <w:ind w:left="0" w:firstLine="0"/>
        <w:jc w:val="both"/>
        <w:rPr>
          <w:sz w:val="24"/>
        </w:rPr>
      </w:pPr>
    </w:p>
    <w:p w:rsidR="00CB6A7A" w:rsidRPr="00CB6A7A" w:rsidRDefault="00CB6A7A">
      <w:pPr>
        <w:pStyle w:val="ListParagraph"/>
        <w:tabs>
          <w:tab w:val="left" w:pos="720"/>
        </w:tabs>
        <w:spacing w:line="343" w:lineRule="auto"/>
        <w:ind w:left="0" w:firstLine="0"/>
        <w:jc w:val="both"/>
        <w:rPr>
          <w:sz w:val="24"/>
        </w:rPr>
      </w:pPr>
      <w:r>
        <w:rPr>
          <w:sz w:val="24"/>
        </w:rPr>
        <w:t>(c)</w:t>
      </w:r>
      <w:r>
        <w:rPr>
          <w:sz w:val="24"/>
        </w:rPr>
        <w:tab/>
        <w:t xml:space="preserve">the </w:t>
      </w:r>
      <w:r w:rsidR="00552485">
        <w:rPr>
          <w:sz w:val="24"/>
          <w:szCs w:val="24"/>
        </w:rPr>
        <w:t>School</w:t>
      </w:r>
      <w:r>
        <w:rPr>
          <w:spacing w:val="9"/>
          <w:sz w:val="24"/>
        </w:rPr>
        <w:t xml:space="preserve"> </w:t>
      </w:r>
      <w:r>
        <w:rPr>
          <w:sz w:val="24"/>
        </w:rPr>
        <w:t>would</w:t>
      </w:r>
      <w:r>
        <w:rPr>
          <w:spacing w:val="-2"/>
          <w:sz w:val="24"/>
        </w:rPr>
        <w:t xml:space="preserve"> </w:t>
      </w:r>
      <w:r>
        <w:rPr>
          <w:sz w:val="24"/>
        </w:rPr>
        <w:t>be</w:t>
      </w:r>
      <w:r>
        <w:rPr>
          <w:spacing w:val="-7"/>
          <w:sz w:val="24"/>
        </w:rPr>
        <w:t xml:space="preserve"> </w:t>
      </w:r>
      <w:r>
        <w:rPr>
          <w:sz w:val="24"/>
        </w:rPr>
        <w:t>obliged</w:t>
      </w:r>
      <w:r>
        <w:rPr>
          <w:spacing w:val="3"/>
          <w:sz w:val="24"/>
        </w:rPr>
        <w:t xml:space="preserve"> </w:t>
      </w:r>
      <w:r>
        <w:rPr>
          <w:sz w:val="24"/>
        </w:rPr>
        <w:t>to</w:t>
      </w:r>
      <w:r>
        <w:rPr>
          <w:spacing w:val="-11"/>
          <w:sz w:val="24"/>
        </w:rPr>
        <w:t xml:space="preserve"> </w:t>
      </w:r>
      <w:r>
        <w:rPr>
          <w:sz w:val="24"/>
        </w:rPr>
        <w:t>pay</w:t>
      </w:r>
      <w:r>
        <w:rPr>
          <w:spacing w:val="-2"/>
          <w:sz w:val="24"/>
        </w:rPr>
        <w:t xml:space="preserve"> </w:t>
      </w:r>
      <w:r>
        <w:rPr>
          <w:sz w:val="24"/>
        </w:rPr>
        <w:t>at</w:t>
      </w:r>
      <w:r>
        <w:rPr>
          <w:spacing w:val="-7"/>
          <w:sz w:val="24"/>
        </w:rPr>
        <w:t xml:space="preserve"> </w:t>
      </w:r>
      <w:r>
        <w:rPr>
          <w:sz w:val="24"/>
        </w:rPr>
        <w:t>least</w:t>
      </w:r>
      <w:r>
        <w:rPr>
          <w:spacing w:val="-2"/>
          <w:sz w:val="24"/>
        </w:rPr>
        <w:t xml:space="preserve"> </w:t>
      </w:r>
      <w:r>
        <w:rPr>
          <w:sz w:val="24"/>
        </w:rPr>
        <w:t>one</w:t>
      </w:r>
      <w:r>
        <w:rPr>
          <w:spacing w:val="-7"/>
          <w:sz w:val="24"/>
        </w:rPr>
        <w:t xml:space="preserve"> </w:t>
      </w:r>
      <w:r>
        <w:rPr>
          <w:sz w:val="24"/>
        </w:rPr>
        <w:t>third</w:t>
      </w:r>
      <w:r>
        <w:rPr>
          <w:spacing w:val="-4"/>
          <w:sz w:val="24"/>
        </w:rPr>
        <w:t xml:space="preserve"> </w:t>
      </w:r>
      <w:r>
        <w:rPr>
          <w:sz w:val="24"/>
        </w:rPr>
        <w:t>of</w:t>
      </w:r>
      <w:r>
        <w:rPr>
          <w:spacing w:val="-2"/>
          <w:sz w:val="24"/>
        </w:rPr>
        <w:t xml:space="preserve"> </w:t>
      </w:r>
      <w:r>
        <w:rPr>
          <w:sz w:val="24"/>
        </w:rPr>
        <w:t>the</w:t>
      </w:r>
      <w:r>
        <w:rPr>
          <w:spacing w:val="-3"/>
          <w:sz w:val="24"/>
        </w:rPr>
        <w:t xml:space="preserve"> </w:t>
      </w:r>
      <w:r>
        <w:rPr>
          <w:sz w:val="24"/>
        </w:rPr>
        <w:t>total</w:t>
      </w:r>
      <w:r>
        <w:rPr>
          <w:spacing w:val="-11"/>
          <w:sz w:val="24"/>
        </w:rPr>
        <w:t xml:space="preserve"> capital amount w</w:t>
      </w:r>
      <w:r>
        <w:rPr>
          <w:sz w:val="24"/>
        </w:rPr>
        <w:t xml:space="preserve">ithin the first </w:t>
      </w:r>
      <w:r w:rsidR="00955563">
        <w:rPr>
          <w:sz w:val="24"/>
        </w:rPr>
        <w:t>12-month</w:t>
      </w:r>
      <w:r>
        <w:rPr>
          <w:sz w:val="24"/>
        </w:rPr>
        <w:t xml:space="preserve"> period and the remaining capital and interest in the</w:t>
      </w:r>
      <w:r>
        <w:rPr>
          <w:spacing w:val="1"/>
          <w:sz w:val="24"/>
        </w:rPr>
        <w:t xml:space="preserve"> </w:t>
      </w:r>
      <w:r>
        <w:rPr>
          <w:sz w:val="24"/>
        </w:rPr>
        <w:t>second</w:t>
      </w:r>
      <w:r>
        <w:rPr>
          <w:spacing w:val="13"/>
          <w:sz w:val="24"/>
        </w:rPr>
        <w:t xml:space="preserve"> </w:t>
      </w:r>
      <w:r w:rsidR="00955563">
        <w:rPr>
          <w:sz w:val="24"/>
        </w:rPr>
        <w:t>12</w:t>
      </w:r>
      <w:r w:rsidR="00955563">
        <w:rPr>
          <w:spacing w:val="1"/>
          <w:sz w:val="24"/>
        </w:rPr>
        <w:t>-month</w:t>
      </w:r>
      <w:r>
        <w:rPr>
          <w:spacing w:val="17"/>
          <w:sz w:val="24"/>
        </w:rPr>
        <w:t xml:space="preserve"> </w:t>
      </w:r>
      <w:r>
        <w:rPr>
          <w:sz w:val="24"/>
        </w:rPr>
        <w:t>period.</w:t>
      </w:r>
    </w:p>
    <w:p w:rsidR="00CB6A7A" w:rsidRDefault="00CB6A7A">
      <w:pPr>
        <w:pStyle w:val="Heading3"/>
        <w:spacing w:line="360" w:lineRule="auto"/>
        <w:ind w:left="0"/>
        <w:jc w:val="both"/>
        <w:rPr>
          <w:sz w:val="24"/>
          <w:szCs w:val="24"/>
        </w:rPr>
      </w:pPr>
    </w:p>
    <w:p w:rsidR="00037C54" w:rsidRDefault="00037C54">
      <w:pPr>
        <w:pStyle w:val="Heading3"/>
        <w:spacing w:line="360" w:lineRule="auto"/>
        <w:ind w:left="0"/>
        <w:jc w:val="both"/>
        <w:rPr>
          <w:sz w:val="24"/>
          <w:szCs w:val="24"/>
        </w:rPr>
      </w:pPr>
      <w:r w:rsidRPr="00037C54">
        <w:rPr>
          <w:sz w:val="24"/>
          <w:szCs w:val="24"/>
        </w:rPr>
        <w:t>[</w:t>
      </w:r>
      <w:r w:rsidR="008900AE">
        <w:rPr>
          <w:sz w:val="24"/>
          <w:szCs w:val="24"/>
        </w:rPr>
        <w:t>4]</w:t>
      </w:r>
      <w:r w:rsidR="008900AE">
        <w:rPr>
          <w:sz w:val="24"/>
          <w:szCs w:val="24"/>
        </w:rPr>
        <w:tab/>
        <w:t>The School,</w:t>
      </w:r>
      <w:r w:rsidRPr="00E44A26">
        <w:rPr>
          <w:sz w:val="24"/>
          <w:szCs w:val="24"/>
        </w:rPr>
        <w:t xml:space="preserve"> however, disputes that it concluded a written contract with the plaintiff </w:t>
      </w:r>
      <w:r w:rsidR="00CB6A7A">
        <w:rPr>
          <w:sz w:val="24"/>
          <w:szCs w:val="24"/>
        </w:rPr>
        <w:t xml:space="preserve">and on the terms pleaded by the plaintiff. The School </w:t>
      </w:r>
      <w:r w:rsidR="00BF121F">
        <w:rPr>
          <w:sz w:val="24"/>
          <w:szCs w:val="24"/>
        </w:rPr>
        <w:t>contends</w:t>
      </w:r>
      <w:r w:rsidRPr="00E44A26">
        <w:rPr>
          <w:sz w:val="24"/>
          <w:szCs w:val="24"/>
        </w:rPr>
        <w:t xml:space="preserve"> that towards the end of the year 2015 certain disputes developed between the School and the plaintiff</w:t>
      </w:r>
      <w:r w:rsidR="001269B6">
        <w:rPr>
          <w:sz w:val="24"/>
          <w:szCs w:val="24"/>
        </w:rPr>
        <w:t xml:space="preserve">, </w:t>
      </w:r>
      <w:r w:rsidRPr="00E44A26">
        <w:rPr>
          <w:sz w:val="24"/>
          <w:szCs w:val="24"/>
        </w:rPr>
        <w:t>as well as the School and the plaintiff's sole member</w:t>
      </w:r>
      <w:r w:rsidR="001269B6">
        <w:rPr>
          <w:sz w:val="24"/>
          <w:szCs w:val="24"/>
        </w:rPr>
        <w:t>,</w:t>
      </w:r>
      <w:r w:rsidRPr="00E44A26">
        <w:rPr>
          <w:sz w:val="24"/>
          <w:szCs w:val="24"/>
        </w:rPr>
        <w:t xml:space="preserve"> a certain Mr Vincent Fernandes. The </w:t>
      </w:r>
      <w:r w:rsidR="008900AE">
        <w:rPr>
          <w:sz w:val="24"/>
          <w:szCs w:val="24"/>
        </w:rPr>
        <w:t xml:space="preserve">School </w:t>
      </w:r>
      <w:r w:rsidRPr="00E44A26">
        <w:rPr>
          <w:sz w:val="24"/>
          <w:szCs w:val="24"/>
        </w:rPr>
        <w:t xml:space="preserve">alleges that the disputes related to the donation of shares which Mr Fernandes </w:t>
      </w:r>
      <w:r w:rsidR="00575526" w:rsidRPr="00E44A26">
        <w:rPr>
          <w:sz w:val="24"/>
          <w:szCs w:val="24"/>
        </w:rPr>
        <w:t xml:space="preserve">held </w:t>
      </w:r>
      <w:r w:rsidRPr="00E44A26">
        <w:rPr>
          <w:sz w:val="24"/>
          <w:szCs w:val="24"/>
        </w:rPr>
        <w:t xml:space="preserve">in Dolphin School Properties (Pty) Ltd in which the School's </w:t>
      </w:r>
      <w:r w:rsidR="00E44A26" w:rsidRPr="00E44A26">
        <w:rPr>
          <w:sz w:val="24"/>
          <w:szCs w:val="24"/>
        </w:rPr>
        <w:t>i</w:t>
      </w:r>
      <w:r w:rsidRPr="00E44A26">
        <w:rPr>
          <w:sz w:val="24"/>
          <w:szCs w:val="24"/>
        </w:rPr>
        <w:t>mmovable property was registered</w:t>
      </w:r>
      <w:r w:rsidR="001269B6">
        <w:rPr>
          <w:sz w:val="24"/>
          <w:szCs w:val="24"/>
        </w:rPr>
        <w:t>,</w:t>
      </w:r>
      <w:r w:rsidRPr="00E44A26">
        <w:rPr>
          <w:sz w:val="24"/>
          <w:szCs w:val="24"/>
        </w:rPr>
        <w:t xml:space="preserve"> as well as the purchase and payment of various school uniforms for the School which the </w:t>
      </w:r>
      <w:r w:rsidR="00E44A26" w:rsidRPr="00E44A26">
        <w:rPr>
          <w:sz w:val="24"/>
          <w:szCs w:val="24"/>
        </w:rPr>
        <w:t>plaintiff</w:t>
      </w:r>
      <w:r w:rsidRPr="00E44A26">
        <w:rPr>
          <w:sz w:val="24"/>
          <w:szCs w:val="24"/>
        </w:rPr>
        <w:t xml:space="preserve"> had procured as stock and wished to sell and supply to the School.</w:t>
      </w:r>
    </w:p>
    <w:p w:rsidR="001269B6" w:rsidRDefault="001269B6">
      <w:pPr>
        <w:pStyle w:val="Heading3"/>
        <w:spacing w:line="360" w:lineRule="auto"/>
        <w:ind w:left="0"/>
        <w:jc w:val="both"/>
        <w:rPr>
          <w:sz w:val="24"/>
          <w:szCs w:val="24"/>
        </w:rPr>
      </w:pPr>
    </w:p>
    <w:p w:rsidR="00E44A26" w:rsidRPr="00BF121F" w:rsidRDefault="00E44A26">
      <w:pPr>
        <w:pStyle w:val="BodyText"/>
        <w:spacing w:line="360" w:lineRule="auto"/>
        <w:jc w:val="both"/>
      </w:pPr>
      <w:r w:rsidRPr="00BF121F">
        <w:t>[5]</w:t>
      </w:r>
      <w:r w:rsidRPr="00BF121F">
        <w:tab/>
        <w:t xml:space="preserve">The </w:t>
      </w:r>
      <w:r w:rsidR="008900AE" w:rsidRPr="00BF121F">
        <w:t>School</w:t>
      </w:r>
      <w:r w:rsidRPr="00BF121F">
        <w:t xml:space="preserve"> further alleges that </w:t>
      </w:r>
      <w:r w:rsidR="008900AE" w:rsidRPr="00BF121F">
        <w:t>on</w:t>
      </w:r>
      <w:r w:rsidRPr="00BF121F">
        <w:t xml:space="preserve"> 13 July 2016 a meeting was held at the offices of Metcalfe</w:t>
      </w:r>
      <w:r w:rsidR="00BF121F" w:rsidRPr="00BF121F">
        <w:t xml:space="preserve"> Legal Practitioners in Walvis Bay for the purposes of negotiating a resolution of the dispute between the School and the plaintiff</w:t>
      </w:r>
      <w:r w:rsidR="001269B6">
        <w:t>,</w:t>
      </w:r>
      <w:r w:rsidR="00BF121F" w:rsidRPr="00BF121F">
        <w:t xml:space="preserve"> and the School and Mr Fernandes</w:t>
      </w:r>
      <w:r w:rsidR="00BF121F">
        <w:t xml:space="preserve">. </w:t>
      </w:r>
      <w:r w:rsidR="00BF121F">
        <w:lastRenderedPageBreak/>
        <w:t xml:space="preserve">The School continued to contend that upon the conclusion of the meeting the parties </w:t>
      </w:r>
      <w:r w:rsidR="008900AE" w:rsidRPr="00BF121F">
        <w:t>were</w:t>
      </w:r>
      <w:r w:rsidRPr="00BF121F">
        <w:t xml:space="preserve"> under the impression that</w:t>
      </w:r>
      <w:r w:rsidR="008900AE" w:rsidRPr="00BF121F">
        <w:t>,</w:t>
      </w:r>
      <w:r w:rsidRPr="00BF121F">
        <w:rPr>
          <w:spacing w:val="1"/>
        </w:rPr>
        <w:t xml:space="preserve"> </w:t>
      </w:r>
      <w:r w:rsidRPr="00BF121F">
        <w:t>except for a few minor practicalities regarding delivery of the school uniforms and</w:t>
      </w:r>
      <w:r w:rsidR="000F25EA" w:rsidRPr="00BF121F">
        <w:t xml:space="preserve"> the</w:t>
      </w:r>
      <w:r w:rsidRPr="00BF121F">
        <w:rPr>
          <w:spacing w:val="1"/>
        </w:rPr>
        <w:t xml:space="preserve"> </w:t>
      </w:r>
      <w:r w:rsidR="008900AE" w:rsidRPr="00BF121F">
        <w:t>value of the shares</w:t>
      </w:r>
      <w:r w:rsidR="008024B8">
        <w:t>,</w:t>
      </w:r>
      <w:r w:rsidR="008900AE" w:rsidRPr="00BF121F">
        <w:t xml:space="preserve"> the </w:t>
      </w:r>
      <w:r w:rsidR="000F25EA" w:rsidRPr="00BF121F">
        <w:t xml:space="preserve">disputes between the parties </w:t>
      </w:r>
      <w:r w:rsidR="001269B6" w:rsidRPr="00BF121F">
        <w:t>ha</w:t>
      </w:r>
      <w:r w:rsidR="001269B6">
        <w:t>d</w:t>
      </w:r>
      <w:r w:rsidR="001269B6" w:rsidRPr="00BF121F">
        <w:t xml:space="preserve"> </w:t>
      </w:r>
      <w:r w:rsidRPr="00BF121F">
        <w:t>been resolved and settled</w:t>
      </w:r>
      <w:r w:rsidR="008900AE" w:rsidRPr="00BF121F">
        <w:t xml:space="preserve">. The School </w:t>
      </w:r>
      <w:r w:rsidR="001269B6">
        <w:t>further</w:t>
      </w:r>
      <w:r w:rsidR="008900AE" w:rsidRPr="00BF121F">
        <w:t xml:space="preserve"> allege</w:t>
      </w:r>
      <w:r w:rsidR="00315A17" w:rsidRPr="00BF121F">
        <w:t>s</w:t>
      </w:r>
      <w:r w:rsidR="008900AE" w:rsidRPr="00BF121F">
        <w:t xml:space="preserve"> that it was under the impression that </w:t>
      </w:r>
      <w:r w:rsidR="009566C2">
        <w:t>in respect of</w:t>
      </w:r>
      <w:r w:rsidR="009566C2" w:rsidRPr="00BF121F">
        <w:rPr>
          <w:spacing w:val="6"/>
        </w:rPr>
        <w:t xml:space="preserve"> </w:t>
      </w:r>
      <w:r w:rsidRPr="00BF121F">
        <w:t>the</w:t>
      </w:r>
      <w:r w:rsidRPr="00BF121F">
        <w:rPr>
          <w:spacing w:val="-5"/>
        </w:rPr>
        <w:t xml:space="preserve"> </w:t>
      </w:r>
      <w:r w:rsidRPr="00BF121F">
        <w:t>issue</w:t>
      </w:r>
      <w:r w:rsidRPr="00BF121F">
        <w:rPr>
          <w:spacing w:val="-7"/>
        </w:rPr>
        <w:t xml:space="preserve"> </w:t>
      </w:r>
      <w:r w:rsidR="009566C2">
        <w:t xml:space="preserve">regarding the </w:t>
      </w:r>
      <w:r w:rsidRPr="00BF121F">
        <w:t>School</w:t>
      </w:r>
      <w:r w:rsidRPr="00BF121F">
        <w:rPr>
          <w:spacing w:val="-2"/>
        </w:rPr>
        <w:t xml:space="preserve"> </w:t>
      </w:r>
      <w:r w:rsidRPr="00BF121F">
        <w:t>uniforms</w:t>
      </w:r>
      <w:r w:rsidRPr="00BF121F">
        <w:rPr>
          <w:spacing w:val="4"/>
        </w:rPr>
        <w:t xml:space="preserve"> </w:t>
      </w:r>
      <w:r w:rsidRPr="00BF121F">
        <w:t>the</w:t>
      </w:r>
      <w:r w:rsidRPr="00BF121F">
        <w:rPr>
          <w:spacing w:val="-5"/>
        </w:rPr>
        <w:t xml:space="preserve"> </w:t>
      </w:r>
      <w:r w:rsidRPr="00BF121F">
        <w:t>parties</w:t>
      </w:r>
      <w:r w:rsidRPr="00BF121F">
        <w:rPr>
          <w:spacing w:val="-2"/>
        </w:rPr>
        <w:t xml:space="preserve"> </w:t>
      </w:r>
      <w:r w:rsidRPr="00BF121F">
        <w:t>had</w:t>
      </w:r>
      <w:r w:rsidRPr="00BF121F">
        <w:rPr>
          <w:spacing w:val="-5"/>
        </w:rPr>
        <w:t xml:space="preserve"> </w:t>
      </w:r>
      <w:r w:rsidR="008900AE" w:rsidRPr="00BF121F">
        <w:t>agreed</w:t>
      </w:r>
      <w:r w:rsidRPr="00BF121F">
        <w:rPr>
          <w:spacing w:val="2"/>
        </w:rPr>
        <w:t xml:space="preserve"> </w:t>
      </w:r>
      <w:r w:rsidRPr="00BF121F">
        <w:t>as</w:t>
      </w:r>
      <w:r w:rsidRPr="00BF121F">
        <w:rPr>
          <w:spacing w:val="-7"/>
        </w:rPr>
        <w:t xml:space="preserve"> </w:t>
      </w:r>
      <w:r w:rsidRPr="00BF121F">
        <w:t>follows:-</w:t>
      </w:r>
    </w:p>
    <w:p w:rsidR="00503632" w:rsidRPr="002765B5" w:rsidRDefault="00503632">
      <w:pPr>
        <w:pStyle w:val="Heading3"/>
        <w:spacing w:line="360" w:lineRule="auto"/>
        <w:ind w:left="0"/>
        <w:jc w:val="both"/>
        <w:rPr>
          <w:sz w:val="24"/>
          <w:szCs w:val="24"/>
        </w:rPr>
      </w:pPr>
    </w:p>
    <w:p w:rsidR="00503632" w:rsidRPr="002765B5" w:rsidRDefault="00503632" w:rsidP="00463BB8">
      <w:pPr>
        <w:pStyle w:val="Heading3"/>
        <w:numPr>
          <w:ilvl w:val="0"/>
          <w:numId w:val="5"/>
        </w:numPr>
        <w:spacing w:line="360" w:lineRule="auto"/>
        <w:ind w:left="0" w:firstLine="0"/>
        <w:jc w:val="both"/>
        <w:rPr>
          <w:sz w:val="24"/>
          <w:szCs w:val="24"/>
        </w:rPr>
      </w:pPr>
      <w:r w:rsidRPr="002765B5">
        <w:rPr>
          <w:sz w:val="24"/>
          <w:szCs w:val="24"/>
        </w:rPr>
        <w:t>That the plaintiff would deliver all the remaining school uniforms which it had in stock to the School.</w:t>
      </w:r>
    </w:p>
    <w:p w:rsidR="00503632" w:rsidRPr="002765B5" w:rsidRDefault="00503632">
      <w:pPr>
        <w:pStyle w:val="Heading3"/>
        <w:spacing w:line="360" w:lineRule="auto"/>
        <w:ind w:left="0"/>
        <w:jc w:val="both"/>
        <w:rPr>
          <w:sz w:val="24"/>
          <w:szCs w:val="24"/>
        </w:rPr>
      </w:pPr>
    </w:p>
    <w:p w:rsidR="00770213" w:rsidRPr="002765B5" w:rsidRDefault="00503632" w:rsidP="00463BB8">
      <w:pPr>
        <w:pStyle w:val="Heading3"/>
        <w:numPr>
          <w:ilvl w:val="0"/>
          <w:numId w:val="5"/>
        </w:numPr>
        <w:spacing w:line="360" w:lineRule="auto"/>
        <w:ind w:left="0" w:firstLine="0"/>
        <w:jc w:val="both"/>
        <w:rPr>
          <w:sz w:val="24"/>
          <w:szCs w:val="24"/>
        </w:rPr>
      </w:pPr>
      <w:r w:rsidRPr="002765B5">
        <w:rPr>
          <w:sz w:val="24"/>
          <w:szCs w:val="24"/>
        </w:rPr>
        <w:t xml:space="preserve">That the School would pay </w:t>
      </w:r>
      <w:r w:rsidR="008B2A33">
        <w:rPr>
          <w:sz w:val="24"/>
          <w:szCs w:val="24"/>
        </w:rPr>
        <w:t xml:space="preserve">to </w:t>
      </w:r>
      <w:r w:rsidRPr="002765B5">
        <w:rPr>
          <w:sz w:val="24"/>
          <w:szCs w:val="24"/>
        </w:rPr>
        <w:t xml:space="preserve">the defendant the costs of the uniforms, the amount being the sum of </w:t>
      </w:r>
      <w:r w:rsidR="009566C2">
        <w:rPr>
          <w:sz w:val="24"/>
          <w:szCs w:val="24"/>
        </w:rPr>
        <w:t xml:space="preserve">N$ </w:t>
      </w:r>
      <w:r w:rsidRPr="009566C2">
        <w:rPr>
          <w:sz w:val="24"/>
          <w:szCs w:val="24"/>
        </w:rPr>
        <w:t>5</w:t>
      </w:r>
      <w:r w:rsidRPr="00976EC2">
        <w:rPr>
          <w:sz w:val="24"/>
          <w:szCs w:val="24"/>
        </w:rPr>
        <w:t xml:space="preserve">67 </w:t>
      </w:r>
      <w:r w:rsidR="00E44A26" w:rsidRPr="00976EC2">
        <w:rPr>
          <w:sz w:val="24"/>
          <w:szCs w:val="24"/>
        </w:rPr>
        <w:t>405</w:t>
      </w:r>
      <w:r w:rsidRPr="00976EC2">
        <w:rPr>
          <w:sz w:val="24"/>
          <w:szCs w:val="24"/>
        </w:rPr>
        <w:t>-</w:t>
      </w:r>
      <w:r w:rsidR="00E44A26" w:rsidRPr="00976EC2">
        <w:rPr>
          <w:sz w:val="24"/>
          <w:szCs w:val="24"/>
        </w:rPr>
        <w:t>68</w:t>
      </w:r>
      <w:r w:rsidR="00E44A26" w:rsidRPr="002765B5">
        <w:rPr>
          <w:i/>
          <w:spacing w:val="1"/>
          <w:sz w:val="24"/>
          <w:szCs w:val="24"/>
        </w:rPr>
        <w:t xml:space="preserve"> </w:t>
      </w:r>
      <w:r w:rsidR="00E44A26" w:rsidRPr="002765B5">
        <w:rPr>
          <w:sz w:val="24"/>
          <w:szCs w:val="24"/>
        </w:rPr>
        <w:t>(Five Hundred and Sixty Seven Thousand, Four</w:t>
      </w:r>
      <w:r w:rsidR="00E44A26" w:rsidRPr="002765B5">
        <w:rPr>
          <w:spacing w:val="1"/>
          <w:sz w:val="24"/>
          <w:szCs w:val="24"/>
        </w:rPr>
        <w:t xml:space="preserve"> </w:t>
      </w:r>
      <w:r w:rsidR="00E44A26" w:rsidRPr="002765B5">
        <w:rPr>
          <w:w w:val="95"/>
          <w:sz w:val="24"/>
          <w:szCs w:val="24"/>
        </w:rPr>
        <w:t>Hundred</w:t>
      </w:r>
      <w:r w:rsidR="00E44A26" w:rsidRPr="002765B5">
        <w:rPr>
          <w:spacing w:val="9"/>
          <w:w w:val="95"/>
          <w:sz w:val="24"/>
          <w:szCs w:val="24"/>
        </w:rPr>
        <w:t xml:space="preserve"> </w:t>
      </w:r>
      <w:r w:rsidR="00E44A26" w:rsidRPr="002765B5">
        <w:rPr>
          <w:w w:val="95"/>
          <w:sz w:val="24"/>
          <w:szCs w:val="24"/>
        </w:rPr>
        <w:t>and</w:t>
      </w:r>
      <w:r w:rsidR="00E44A26" w:rsidRPr="002765B5">
        <w:rPr>
          <w:spacing w:val="-4"/>
          <w:w w:val="95"/>
          <w:sz w:val="24"/>
          <w:szCs w:val="24"/>
        </w:rPr>
        <w:t xml:space="preserve"> </w:t>
      </w:r>
      <w:r w:rsidR="00E44A26" w:rsidRPr="002765B5">
        <w:rPr>
          <w:w w:val="95"/>
          <w:sz w:val="24"/>
          <w:szCs w:val="24"/>
        </w:rPr>
        <w:t>Five</w:t>
      </w:r>
      <w:r w:rsidR="00E44A26" w:rsidRPr="002765B5">
        <w:rPr>
          <w:spacing w:val="-3"/>
          <w:w w:val="95"/>
          <w:sz w:val="24"/>
          <w:szCs w:val="24"/>
        </w:rPr>
        <w:t xml:space="preserve"> </w:t>
      </w:r>
      <w:r w:rsidR="00E44A26" w:rsidRPr="002765B5">
        <w:rPr>
          <w:w w:val="95"/>
          <w:sz w:val="24"/>
          <w:szCs w:val="24"/>
        </w:rPr>
        <w:t>Namibian</w:t>
      </w:r>
      <w:r w:rsidR="00E44A26" w:rsidRPr="002765B5">
        <w:rPr>
          <w:spacing w:val="4"/>
          <w:w w:val="95"/>
          <w:sz w:val="24"/>
          <w:szCs w:val="24"/>
        </w:rPr>
        <w:t xml:space="preserve"> </w:t>
      </w:r>
      <w:r w:rsidR="00E44A26" w:rsidRPr="002765B5">
        <w:rPr>
          <w:w w:val="95"/>
          <w:sz w:val="24"/>
          <w:szCs w:val="24"/>
        </w:rPr>
        <w:t>Dollars</w:t>
      </w:r>
      <w:r w:rsidR="00E44A26" w:rsidRPr="002765B5">
        <w:rPr>
          <w:spacing w:val="5"/>
          <w:w w:val="95"/>
          <w:sz w:val="24"/>
          <w:szCs w:val="24"/>
        </w:rPr>
        <w:t xml:space="preserve"> </w:t>
      </w:r>
      <w:r w:rsidR="00E44A26" w:rsidRPr="002765B5">
        <w:rPr>
          <w:w w:val="95"/>
          <w:sz w:val="24"/>
          <w:szCs w:val="24"/>
        </w:rPr>
        <w:t>and</w:t>
      </w:r>
      <w:r w:rsidR="00E44A26" w:rsidRPr="002765B5">
        <w:rPr>
          <w:spacing w:val="4"/>
          <w:w w:val="95"/>
          <w:sz w:val="24"/>
          <w:szCs w:val="24"/>
        </w:rPr>
        <w:t xml:space="preserve"> </w:t>
      </w:r>
      <w:r w:rsidR="00E44A26" w:rsidRPr="002765B5">
        <w:rPr>
          <w:w w:val="95"/>
          <w:sz w:val="24"/>
          <w:szCs w:val="24"/>
        </w:rPr>
        <w:t>Sixty</w:t>
      </w:r>
      <w:r w:rsidR="00E44A26" w:rsidRPr="002765B5">
        <w:rPr>
          <w:spacing w:val="3"/>
          <w:w w:val="95"/>
          <w:sz w:val="24"/>
          <w:szCs w:val="24"/>
        </w:rPr>
        <w:t xml:space="preserve"> </w:t>
      </w:r>
      <w:r w:rsidR="00E44A26" w:rsidRPr="002765B5">
        <w:rPr>
          <w:w w:val="95"/>
          <w:sz w:val="24"/>
          <w:szCs w:val="24"/>
        </w:rPr>
        <w:t>Eight</w:t>
      </w:r>
      <w:r w:rsidR="00E44A26" w:rsidRPr="002765B5">
        <w:rPr>
          <w:spacing w:val="3"/>
          <w:w w:val="95"/>
          <w:sz w:val="24"/>
          <w:szCs w:val="24"/>
        </w:rPr>
        <w:t xml:space="preserve"> </w:t>
      </w:r>
      <w:r w:rsidR="00E44A26" w:rsidRPr="002765B5">
        <w:rPr>
          <w:w w:val="95"/>
          <w:sz w:val="24"/>
          <w:szCs w:val="24"/>
        </w:rPr>
        <w:t>Cents)</w:t>
      </w:r>
      <w:r w:rsidR="00E44A26" w:rsidRPr="002765B5">
        <w:rPr>
          <w:spacing w:val="-1"/>
          <w:w w:val="95"/>
          <w:sz w:val="24"/>
          <w:szCs w:val="24"/>
        </w:rPr>
        <w:t xml:space="preserve"> </w:t>
      </w:r>
      <w:r w:rsidR="00E44A26" w:rsidRPr="002765B5">
        <w:rPr>
          <w:w w:val="95"/>
          <w:sz w:val="24"/>
          <w:szCs w:val="24"/>
        </w:rPr>
        <w:t>as</w:t>
      </w:r>
      <w:r w:rsidR="00E44A26" w:rsidRPr="002765B5">
        <w:rPr>
          <w:spacing w:val="-4"/>
          <w:w w:val="95"/>
          <w:sz w:val="24"/>
          <w:szCs w:val="24"/>
        </w:rPr>
        <w:t xml:space="preserve"> </w:t>
      </w:r>
      <w:r w:rsidR="00E44A26" w:rsidRPr="002765B5">
        <w:rPr>
          <w:w w:val="95"/>
          <w:sz w:val="24"/>
          <w:szCs w:val="24"/>
        </w:rPr>
        <w:t>follows:-</w:t>
      </w:r>
    </w:p>
    <w:p w:rsidR="00503632" w:rsidRPr="002765B5" w:rsidRDefault="00503632">
      <w:pPr>
        <w:pStyle w:val="ListParagraph"/>
        <w:ind w:left="0"/>
        <w:rPr>
          <w:sz w:val="24"/>
          <w:szCs w:val="24"/>
        </w:rPr>
      </w:pPr>
    </w:p>
    <w:p w:rsidR="00770213" w:rsidRPr="002765B5" w:rsidRDefault="00503632" w:rsidP="00463BB8">
      <w:pPr>
        <w:pStyle w:val="Heading3"/>
        <w:numPr>
          <w:ilvl w:val="0"/>
          <w:numId w:val="8"/>
        </w:numPr>
        <w:spacing w:line="360" w:lineRule="auto"/>
        <w:ind w:left="720"/>
        <w:jc w:val="both"/>
        <w:rPr>
          <w:sz w:val="24"/>
          <w:szCs w:val="24"/>
        </w:rPr>
      </w:pPr>
      <w:r w:rsidRPr="002765B5">
        <w:rPr>
          <w:sz w:val="24"/>
          <w:szCs w:val="24"/>
        </w:rPr>
        <w:t>the amount of N$ 189 135 (One Hundred and Eighty Nine Thousand and One Hundred and Thirty Five Namibia Dollars</w:t>
      </w:r>
      <w:r w:rsidR="009566C2">
        <w:rPr>
          <w:sz w:val="24"/>
          <w:szCs w:val="24"/>
        </w:rPr>
        <w:t>)</w:t>
      </w:r>
      <w:r w:rsidRPr="002765B5">
        <w:rPr>
          <w:sz w:val="24"/>
          <w:szCs w:val="24"/>
        </w:rPr>
        <w:t xml:space="preserve"> on or before 01 September </w:t>
      </w:r>
      <w:r w:rsidRPr="002D531A">
        <w:rPr>
          <w:sz w:val="24"/>
          <w:szCs w:val="24"/>
        </w:rPr>
        <w:t>201</w:t>
      </w:r>
      <w:r w:rsidR="009566C2" w:rsidRPr="00976EC2">
        <w:rPr>
          <w:sz w:val="24"/>
          <w:szCs w:val="24"/>
        </w:rPr>
        <w:t>7</w:t>
      </w:r>
      <w:r w:rsidRPr="002D531A">
        <w:rPr>
          <w:sz w:val="24"/>
          <w:szCs w:val="24"/>
        </w:rPr>
        <w:t>;</w:t>
      </w:r>
      <w:r w:rsidR="00770213" w:rsidRPr="002765B5">
        <w:rPr>
          <w:sz w:val="24"/>
          <w:szCs w:val="24"/>
        </w:rPr>
        <w:t xml:space="preserve"> and </w:t>
      </w:r>
    </w:p>
    <w:p w:rsidR="00E44A26" w:rsidRPr="002765B5" w:rsidRDefault="00503632">
      <w:pPr>
        <w:pStyle w:val="NoSpacing"/>
        <w:numPr>
          <w:ilvl w:val="0"/>
          <w:numId w:val="8"/>
        </w:numPr>
        <w:spacing w:line="360" w:lineRule="auto"/>
        <w:ind w:left="720"/>
        <w:jc w:val="both"/>
        <w:rPr>
          <w:rFonts w:ascii="Arial" w:hAnsi="Arial" w:cs="Arial"/>
          <w:sz w:val="24"/>
          <w:szCs w:val="24"/>
        </w:rPr>
      </w:pPr>
      <w:r w:rsidRPr="002765B5">
        <w:rPr>
          <w:rFonts w:ascii="Arial" w:hAnsi="Arial" w:cs="Arial"/>
          <w:sz w:val="24"/>
          <w:szCs w:val="24"/>
        </w:rPr>
        <w:t>the balance of N$ 378 270-68 (Three Hundred and Seventy Eight Thousand Two Hundred and Seventy Namibia Dollars and Sixty Eight Cents) on or before 01 September 2018.</w:t>
      </w:r>
    </w:p>
    <w:p w:rsidR="00E44A26" w:rsidRPr="002765B5" w:rsidRDefault="00E44A26">
      <w:pPr>
        <w:pStyle w:val="BodyText"/>
        <w:spacing w:line="360" w:lineRule="auto"/>
        <w:ind w:left="720"/>
      </w:pPr>
    </w:p>
    <w:p w:rsidR="00B2449B" w:rsidRPr="00610E87" w:rsidRDefault="00CB6A7A" w:rsidP="00463BB8">
      <w:pPr>
        <w:tabs>
          <w:tab w:val="left" w:pos="720"/>
        </w:tabs>
        <w:spacing w:after="0" w:line="360" w:lineRule="auto"/>
        <w:jc w:val="both"/>
        <w:rPr>
          <w:rFonts w:ascii="Arial" w:hAnsi="Arial" w:cs="Arial"/>
          <w:sz w:val="24"/>
          <w:szCs w:val="24"/>
        </w:rPr>
      </w:pPr>
      <w:r w:rsidRPr="00B2449B">
        <w:rPr>
          <w:rFonts w:ascii="Arial" w:hAnsi="Arial" w:cs="Arial"/>
          <w:sz w:val="24"/>
          <w:szCs w:val="24"/>
        </w:rPr>
        <w:t>[6]</w:t>
      </w:r>
      <w:r w:rsidRPr="00B2449B">
        <w:rPr>
          <w:rFonts w:ascii="Arial" w:hAnsi="Arial" w:cs="Arial"/>
          <w:sz w:val="24"/>
          <w:szCs w:val="24"/>
        </w:rPr>
        <w:tab/>
      </w:r>
      <w:r w:rsidR="000C610F">
        <w:rPr>
          <w:rFonts w:ascii="Arial" w:hAnsi="Arial" w:cs="Arial"/>
          <w:sz w:val="24"/>
          <w:szCs w:val="24"/>
        </w:rPr>
        <w:t>The plaintiff alleg</w:t>
      </w:r>
      <w:r w:rsidR="009566C2">
        <w:rPr>
          <w:rFonts w:ascii="Arial" w:hAnsi="Arial" w:cs="Arial"/>
          <w:sz w:val="24"/>
          <w:szCs w:val="24"/>
        </w:rPr>
        <w:t>es</w:t>
      </w:r>
      <w:r w:rsidR="000C610F">
        <w:rPr>
          <w:rFonts w:ascii="Arial" w:hAnsi="Arial" w:cs="Arial"/>
          <w:sz w:val="24"/>
          <w:szCs w:val="24"/>
        </w:rPr>
        <w:t xml:space="preserve"> that on 31 August 2016 it completed delivery of the school uniform stock that it had in its possession and the School signed off the invoice in respect </w:t>
      </w:r>
      <w:r w:rsidR="000C610F" w:rsidRPr="00610E87">
        <w:rPr>
          <w:rFonts w:ascii="Arial" w:hAnsi="Arial" w:cs="Arial"/>
          <w:sz w:val="24"/>
          <w:szCs w:val="24"/>
        </w:rPr>
        <w:t xml:space="preserve">of the </w:t>
      </w:r>
      <w:r w:rsidR="009566C2" w:rsidRPr="00610E87">
        <w:rPr>
          <w:rFonts w:ascii="Arial" w:hAnsi="Arial" w:cs="Arial"/>
          <w:sz w:val="24"/>
          <w:szCs w:val="24"/>
        </w:rPr>
        <w:t>delivery</w:t>
      </w:r>
      <w:r w:rsidR="000C610F" w:rsidRPr="00610E87">
        <w:rPr>
          <w:rFonts w:ascii="Arial" w:hAnsi="Arial" w:cs="Arial"/>
          <w:sz w:val="24"/>
          <w:szCs w:val="24"/>
        </w:rPr>
        <w:t xml:space="preserve"> in the amount of N$ 56</w:t>
      </w:r>
      <w:r w:rsidR="00AA183C" w:rsidRPr="00610E87">
        <w:rPr>
          <w:rFonts w:ascii="Arial" w:hAnsi="Arial" w:cs="Arial"/>
          <w:sz w:val="24"/>
          <w:szCs w:val="24"/>
        </w:rPr>
        <w:t>8 849-83</w:t>
      </w:r>
      <w:r w:rsidR="009566C2" w:rsidRPr="00610E87">
        <w:rPr>
          <w:rFonts w:ascii="Arial" w:hAnsi="Arial" w:cs="Arial"/>
          <w:sz w:val="24"/>
          <w:szCs w:val="24"/>
        </w:rPr>
        <w:t>.</w:t>
      </w:r>
      <w:r w:rsidR="000C610F" w:rsidRPr="00610E87">
        <w:rPr>
          <w:rFonts w:ascii="Arial" w:hAnsi="Arial" w:cs="Arial"/>
          <w:sz w:val="24"/>
          <w:szCs w:val="24"/>
        </w:rPr>
        <w:t xml:space="preserve"> </w:t>
      </w:r>
      <w:r w:rsidR="009566C2" w:rsidRPr="00610E87">
        <w:rPr>
          <w:rFonts w:ascii="Arial" w:hAnsi="Arial" w:cs="Arial"/>
          <w:sz w:val="24"/>
          <w:szCs w:val="24"/>
        </w:rPr>
        <w:t xml:space="preserve">On </w:t>
      </w:r>
      <w:r w:rsidR="002765B5" w:rsidRPr="00610E87">
        <w:rPr>
          <w:rFonts w:ascii="Arial" w:hAnsi="Arial" w:cs="Arial"/>
          <w:sz w:val="24"/>
          <w:szCs w:val="24"/>
        </w:rPr>
        <w:t>28 September 2017</w:t>
      </w:r>
      <w:r w:rsidR="009566C2" w:rsidRPr="00610E87">
        <w:rPr>
          <w:rFonts w:ascii="Arial" w:hAnsi="Arial" w:cs="Arial"/>
          <w:sz w:val="24"/>
          <w:szCs w:val="24"/>
        </w:rPr>
        <w:t xml:space="preserve"> the School</w:t>
      </w:r>
      <w:r w:rsidR="002765B5" w:rsidRPr="00610E87">
        <w:rPr>
          <w:rFonts w:ascii="Arial" w:hAnsi="Arial" w:cs="Arial"/>
          <w:sz w:val="24"/>
          <w:szCs w:val="24"/>
        </w:rPr>
        <w:t xml:space="preserve"> paid the amount of N$ 189</w:t>
      </w:r>
      <w:r w:rsidR="00DC6330">
        <w:rPr>
          <w:rFonts w:ascii="Arial" w:hAnsi="Arial" w:cs="Arial"/>
          <w:sz w:val="24"/>
          <w:szCs w:val="24"/>
        </w:rPr>
        <w:t xml:space="preserve"> </w:t>
      </w:r>
      <w:r w:rsidR="002765B5" w:rsidRPr="00610E87">
        <w:rPr>
          <w:rFonts w:ascii="Arial" w:hAnsi="Arial" w:cs="Arial"/>
          <w:sz w:val="24"/>
          <w:szCs w:val="24"/>
        </w:rPr>
        <w:t>135</w:t>
      </w:r>
      <w:r w:rsidR="001C2BDF" w:rsidRPr="00976EC2">
        <w:rPr>
          <w:rFonts w:ascii="Arial" w:hAnsi="Arial" w:cs="Arial"/>
          <w:sz w:val="24"/>
          <w:szCs w:val="24"/>
        </w:rPr>
        <w:t>. The plaintiff</w:t>
      </w:r>
      <w:r w:rsidR="002765B5" w:rsidRPr="00610E87">
        <w:rPr>
          <w:rFonts w:ascii="Arial" w:hAnsi="Arial" w:cs="Arial"/>
          <w:sz w:val="24"/>
          <w:szCs w:val="24"/>
        </w:rPr>
        <w:t xml:space="preserve"> instituted this action claiming payment in the amount of N$ 482 37</w:t>
      </w:r>
      <w:r w:rsidR="001C2BDF" w:rsidRPr="00976EC2">
        <w:rPr>
          <w:rFonts w:ascii="Arial" w:hAnsi="Arial" w:cs="Arial"/>
          <w:sz w:val="24"/>
          <w:szCs w:val="24"/>
        </w:rPr>
        <w:t>1</w:t>
      </w:r>
      <w:r w:rsidR="002765B5" w:rsidRPr="00610E87">
        <w:rPr>
          <w:rFonts w:ascii="Arial" w:hAnsi="Arial" w:cs="Arial"/>
          <w:sz w:val="24"/>
          <w:szCs w:val="24"/>
        </w:rPr>
        <w:t>-24</w:t>
      </w:r>
      <w:r w:rsidR="001C2BDF" w:rsidRPr="00976EC2">
        <w:rPr>
          <w:rFonts w:ascii="Arial" w:hAnsi="Arial" w:cs="Arial"/>
          <w:sz w:val="24"/>
          <w:szCs w:val="24"/>
        </w:rPr>
        <w:t xml:space="preserve">, </w:t>
      </w:r>
      <w:r w:rsidR="002765B5" w:rsidRPr="00610E87">
        <w:rPr>
          <w:rFonts w:ascii="Arial" w:hAnsi="Arial" w:cs="Arial"/>
          <w:sz w:val="24"/>
          <w:szCs w:val="24"/>
        </w:rPr>
        <w:t xml:space="preserve">which </w:t>
      </w:r>
      <w:r w:rsidR="000C610F" w:rsidRPr="00610E87">
        <w:rPr>
          <w:rFonts w:ascii="Arial" w:hAnsi="Arial" w:cs="Arial"/>
          <w:sz w:val="24"/>
          <w:szCs w:val="24"/>
        </w:rPr>
        <w:t xml:space="preserve">allegedly </w:t>
      </w:r>
      <w:r w:rsidR="002765B5" w:rsidRPr="00610E87">
        <w:rPr>
          <w:rFonts w:ascii="Arial" w:hAnsi="Arial" w:cs="Arial"/>
          <w:sz w:val="24"/>
          <w:szCs w:val="24"/>
        </w:rPr>
        <w:t xml:space="preserve">constitutes the capital balance of N$ </w:t>
      </w:r>
      <w:r w:rsidR="001C2BDF" w:rsidRPr="00976EC2">
        <w:rPr>
          <w:rFonts w:ascii="Arial" w:hAnsi="Arial" w:cs="Arial"/>
          <w:sz w:val="24"/>
          <w:szCs w:val="24"/>
        </w:rPr>
        <w:t>379</w:t>
      </w:r>
      <w:r w:rsidR="00DC6330">
        <w:rPr>
          <w:rFonts w:ascii="Arial" w:hAnsi="Arial" w:cs="Arial"/>
          <w:sz w:val="24"/>
          <w:szCs w:val="24"/>
        </w:rPr>
        <w:t xml:space="preserve"> </w:t>
      </w:r>
      <w:r w:rsidR="001C2BDF" w:rsidRPr="00976EC2">
        <w:rPr>
          <w:rFonts w:ascii="Arial" w:hAnsi="Arial" w:cs="Arial"/>
          <w:sz w:val="24"/>
          <w:szCs w:val="24"/>
        </w:rPr>
        <w:t>714-83</w:t>
      </w:r>
      <w:r w:rsidR="002765B5" w:rsidRPr="00610E87">
        <w:rPr>
          <w:rFonts w:ascii="Arial" w:hAnsi="Arial" w:cs="Arial"/>
          <w:sz w:val="24"/>
          <w:szCs w:val="24"/>
        </w:rPr>
        <w:t xml:space="preserve"> plus</w:t>
      </w:r>
      <w:r w:rsidR="00B2449B" w:rsidRPr="00610E87">
        <w:rPr>
          <w:rFonts w:ascii="Arial" w:hAnsi="Arial" w:cs="Arial"/>
          <w:sz w:val="24"/>
          <w:szCs w:val="24"/>
        </w:rPr>
        <w:t>:</w:t>
      </w:r>
    </w:p>
    <w:p w:rsidR="00B2449B" w:rsidRPr="00610E87" w:rsidRDefault="00B2449B">
      <w:pPr>
        <w:tabs>
          <w:tab w:val="left" w:pos="720"/>
        </w:tabs>
        <w:spacing w:after="0" w:line="360" w:lineRule="auto"/>
        <w:jc w:val="both"/>
        <w:rPr>
          <w:rFonts w:ascii="Arial" w:hAnsi="Arial" w:cs="Arial"/>
          <w:sz w:val="24"/>
        </w:rPr>
      </w:pPr>
      <w:r w:rsidRPr="00610E87">
        <w:rPr>
          <w:rFonts w:ascii="Arial" w:hAnsi="Arial" w:cs="Arial"/>
          <w:sz w:val="24"/>
          <w:szCs w:val="24"/>
        </w:rPr>
        <w:t>(a)</w:t>
      </w:r>
      <w:r w:rsidRPr="00610E87">
        <w:rPr>
          <w:rFonts w:ascii="Arial" w:hAnsi="Arial" w:cs="Arial"/>
          <w:sz w:val="24"/>
          <w:szCs w:val="24"/>
        </w:rPr>
        <w:tab/>
      </w:r>
      <w:r w:rsidR="002765B5" w:rsidRPr="00610E87">
        <w:rPr>
          <w:rFonts w:ascii="Arial" w:hAnsi="Arial" w:cs="Arial"/>
          <w:sz w:val="24"/>
          <w:szCs w:val="24"/>
        </w:rPr>
        <w:t xml:space="preserve">interest on the capital </w:t>
      </w:r>
      <w:r w:rsidR="00AA183C" w:rsidRPr="00610E87">
        <w:rPr>
          <w:rFonts w:ascii="Arial" w:hAnsi="Arial" w:cs="Arial"/>
          <w:sz w:val="24"/>
          <w:szCs w:val="24"/>
        </w:rPr>
        <w:t>amount of N$ 568 849-</w:t>
      </w:r>
      <w:r w:rsidR="001C2BDF" w:rsidRPr="00976EC2">
        <w:rPr>
          <w:rFonts w:ascii="Arial" w:hAnsi="Arial" w:cs="Arial"/>
          <w:sz w:val="24"/>
          <w:szCs w:val="24"/>
        </w:rPr>
        <w:t>83</w:t>
      </w:r>
      <w:r w:rsidR="00AA183C" w:rsidRPr="00610E87">
        <w:rPr>
          <w:rFonts w:ascii="Arial" w:hAnsi="Arial" w:cs="Arial"/>
          <w:sz w:val="24"/>
          <w:szCs w:val="24"/>
        </w:rPr>
        <w:t xml:space="preserve"> </w:t>
      </w:r>
      <w:r w:rsidR="002765B5" w:rsidRPr="00610E87">
        <w:rPr>
          <w:rFonts w:ascii="Arial" w:hAnsi="Arial" w:cs="Arial"/>
          <w:sz w:val="24"/>
          <w:szCs w:val="24"/>
        </w:rPr>
        <w:t>at the rate of 10</w:t>
      </w:r>
      <w:r w:rsidRPr="00610E87">
        <w:rPr>
          <w:rFonts w:ascii="Arial" w:hAnsi="Arial" w:cs="Arial"/>
          <w:sz w:val="24"/>
          <w:szCs w:val="24"/>
        </w:rPr>
        <w:t>, 75</w:t>
      </w:r>
      <w:r w:rsidR="000C610F" w:rsidRPr="00610E87">
        <w:rPr>
          <w:rFonts w:ascii="Arial" w:hAnsi="Arial" w:cs="Arial"/>
          <w:sz w:val="24"/>
          <w:szCs w:val="24"/>
        </w:rPr>
        <w:t>%</w:t>
      </w:r>
      <w:r w:rsidR="002765B5" w:rsidRPr="00610E87">
        <w:rPr>
          <w:rFonts w:ascii="Arial" w:hAnsi="Arial" w:cs="Arial"/>
          <w:sz w:val="24"/>
          <w:szCs w:val="24"/>
        </w:rPr>
        <w:t xml:space="preserve"> (allegedly the prime </w:t>
      </w:r>
      <w:r w:rsidR="000C610F" w:rsidRPr="00610E87">
        <w:rPr>
          <w:rFonts w:ascii="Arial" w:hAnsi="Arial" w:cs="Arial"/>
          <w:sz w:val="24"/>
          <w:szCs w:val="24"/>
        </w:rPr>
        <w:t>lend</w:t>
      </w:r>
      <w:r w:rsidR="002765B5" w:rsidRPr="00610E87">
        <w:rPr>
          <w:rFonts w:ascii="Arial" w:hAnsi="Arial" w:cs="Arial"/>
          <w:sz w:val="24"/>
          <w:szCs w:val="24"/>
        </w:rPr>
        <w:t xml:space="preserve">ing rate of Bank Windhoek for the period 01 September 2016 until 29 September 2017) </w:t>
      </w:r>
      <w:r w:rsidRPr="00610E87">
        <w:rPr>
          <w:rFonts w:ascii="Arial" w:hAnsi="Arial" w:cs="Arial"/>
          <w:sz w:val="24"/>
          <w:szCs w:val="24"/>
        </w:rPr>
        <w:t xml:space="preserve">being the amount of </w:t>
      </w:r>
      <w:r w:rsidRPr="00610E87">
        <w:rPr>
          <w:rFonts w:ascii="Arial" w:hAnsi="Arial" w:cs="Arial"/>
          <w:sz w:val="24"/>
        </w:rPr>
        <w:t>N$</w:t>
      </w:r>
      <w:r w:rsidR="00610E87" w:rsidRPr="00976EC2">
        <w:rPr>
          <w:rFonts w:ascii="Arial" w:hAnsi="Arial" w:cs="Arial"/>
          <w:sz w:val="24"/>
        </w:rPr>
        <w:t xml:space="preserve"> </w:t>
      </w:r>
      <w:r w:rsidRPr="00610E87">
        <w:rPr>
          <w:rFonts w:ascii="Arial" w:hAnsi="Arial" w:cs="Arial"/>
          <w:sz w:val="24"/>
        </w:rPr>
        <w:t>65</w:t>
      </w:r>
      <w:r w:rsidR="00610E87" w:rsidRPr="00976EC2">
        <w:rPr>
          <w:rFonts w:ascii="Arial" w:hAnsi="Arial" w:cs="Arial"/>
          <w:sz w:val="24"/>
        </w:rPr>
        <w:t> </w:t>
      </w:r>
      <w:r w:rsidRPr="00610E87">
        <w:rPr>
          <w:rFonts w:ascii="Arial" w:hAnsi="Arial" w:cs="Arial"/>
          <w:sz w:val="24"/>
        </w:rPr>
        <w:t>954</w:t>
      </w:r>
      <w:r w:rsidR="00610E87" w:rsidRPr="00976EC2">
        <w:rPr>
          <w:rFonts w:ascii="Arial" w:hAnsi="Arial" w:cs="Arial"/>
          <w:sz w:val="24"/>
        </w:rPr>
        <w:t>-</w:t>
      </w:r>
      <w:r w:rsidRPr="00610E87">
        <w:rPr>
          <w:rFonts w:ascii="Arial" w:hAnsi="Arial" w:cs="Arial"/>
          <w:sz w:val="24"/>
        </w:rPr>
        <w:t xml:space="preserve">12; and </w:t>
      </w:r>
    </w:p>
    <w:p w:rsidR="00AA183C" w:rsidRPr="00610E87" w:rsidRDefault="00AA183C">
      <w:pPr>
        <w:tabs>
          <w:tab w:val="left" w:pos="720"/>
        </w:tabs>
        <w:spacing w:after="0" w:line="360" w:lineRule="auto"/>
        <w:jc w:val="both"/>
        <w:rPr>
          <w:rFonts w:ascii="Arial" w:hAnsi="Arial" w:cs="Arial"/>
          <w:sz w:val="24"/>
        </w:rPr>
      </w:pPr>
    </w:p>
    <w:p w:rsidR="00B2449B" w:rsidRDefault="00B2449B">
      <w:pPr>
        <w:tabs>
          <w:tab w:val="left" w:pos="720"/>
        </w:tabs>
        <w:spacing w:after="0" w:line="360" w:lineRule="auto"/>
        <w:jc w:val="both"/>
        <w:rPr>
          <w:rFonts w:ascii="Arial" w:hAnsi="Arial" w:cs="Arial"/>
          <w:sz w:val="24"/>
        </w:rPr>
      </w:pPr>
      <w:r w:rsidRPr="00610E87">
        <w:rPr>
          <w:rFonts w:ascii="Arial" w:hAnsi="Arial" w:cs="Arial"/>
          <w:sz w:val="24"/>
        </w:rPr>
        <w:lastRenderedPageBreak/>
        <w:t>(b)</w:t>
      </w:r>
      <w:r w:rsidRPr="00610E87">
        <w:rPr>
          <w:rFonts w:ascii="Arial" w:hAnsi="Arial" w:cs="Arial"/>
          <w:sz w:val="24"/>
        </w:rPr>
        <w:tab/>
      </w:r>
      <w:r w:rsidRPr="00610E87">
        <w:rPr>
          <w:rFonts w:ascii="Arial" w:hAnsi="Arial" w:cs="Arial"/>
          <w:sz w:val="24"/>
          <w:szCs w:val="24"/>
        </w:rPr>
        <w:t xml:space="preserve">interest on the capital balance </w:t>
      </w:r>
      <w:r w:rsidR="00AA183C" w:rsidRPr="00610E87">
        <w:rPr>
          <w:rFonts w:ascii="Arial" w:hAnsi="Arial" w:cs="Arial"/>
          <w:sz w:val="24"/>
          <w:szCs w:val="24"/>
        </w:rPr>
        <w:t xml:space="preserve">of </w:t>
      </w:r>
      <w:r w:rsidR="008B2A33" w:rsidRPr="00610E87">
        <w:rPr>
          <w:rFonts w:ascii="Arial" w:hAnsi="Arial" w:cs="Arial"/>
          <w:sz w:val="24"/>
          <w:szCs w:val="24"/>
        </w:rPr>
        <w:t xml:space="preserve">N$ </w:t>
      </w:r>
      <w:r w:rsidR="00610E87" w:rsidRPr="00976EC2">
        <w:rPr>
          <w:rFonts w:ascii="Arial" w:hAnsi="Arial" w:cs="Arial"/>
          <w:sz w:val="24"/>
          <w:szCs w:val="24"/>
        </w:rPr>
        <w:t>379 714.83</w:t>
      </w:r>
      <w:r w:rsidR="008B2A33" w:rsidRPr="00610E87">
        <w:rPr>
          <w:rFonts w:ascii="Arial" w:hAnsi="Arial" w:cs="Arial"/>
          <w:sz w:val="24"/>
          <w:szCs w:val="24"/>
        </w:rPr>
        <w:t xml:space="preserve"> </w:t>
      </w:r>
      <w:r w:rsidRPr="00610E87">
        <w:rPr>
          <w:rFonts w:ascii="Arial" w:hAnsi="Arial" w:cs="Arial"/>
          <w:sz w:val="24"/>
          <w:szCs w:val="24"/>
        </w:rPr>
        <w:t>at the rate of 10,</w:t>
      </w:r>
      <w:r w:rsidR="00610E87">
        <w:rPr>
          <w:rFonts w:ascii="Arial" w:hAnsi="Arial" w:cs="Arial"/>
          <w:sz w:val="24"/>
          <w:szCs w:val="24"/>
        </w:rPr>
        <w:t xml:space="preserve"> </w:t>
      </w:r>
      <w:r w:rsidRPr="00610E87">
        <w:rPr>
          <w:rFonts w:ascii="Arial" w:hAnsi="Arial" w:cs="Arial"/>
          <w:sz w:val="24"/>
          <w:szCs w:val="24"/>
        </w:rPr>
        <w:t>5</w:t>
      </w:r>
      <w:r w:rsidR="000C610F" w:rsidRPr="00610E87">
        <w:rPr>
          <w:rFonts w:ascii="Arial" w:hAnsi="Arial" w:cs="Arial"/>
          <w:sz w:val="24"/>
          <w:szCs w:val="24"/>
        </w:rPr>
        <w:t>0%</w:t>
      </w:r>
      <w:r w:rsidR="00610E87" w:rsidRPr="00976EC2">
        <w:rPr>
          <w:rFonts w:ascii="Arial" w:hAnsi="Arial" w:cs="Arial"/>
          <w:sz w:val="24"/>
          <w:szCs w:val="24"/>
        </w:rPr>
        <w:t xml:space="preserve"> </w:t>
      </w:r>
      <w:r w:rsidRPr="00610E87">
        <w:rPr>
          <w:rFonts w:ascii="Arial" w:hAnsi="Arial" w:cs="Arial"/>
          <w:sz w:val="24"/>
          <w:szCs w:val="24"/>
        </w:rPr>
        <w:t xml:space="preserve">(allegedly the prime </w:t>
      </w:r>
      <w:r w:rsidR="000C610F" w:rsidRPr="00610E87">
        <w:rPr>
          <w:rFonts w:ascii="Arial" w:hAnsi="Arial" w:cs="Arial"/>
          <w:sz w:val="24"/>
          <w:szCs w:val="24"/>
        </w:rPr>
        <w:t>lend</w:t>
      </w:r>
      <w:r w:rsidRPr="00610E87">
        <w:rPr>
          <w:rFonts w:ascii="Arial" w:hAnsi="Arial" w:cs="Arial"/>
          <w:sz w:val="24"/>
          <w:szCs w:val="24"/>
        </w:rPr>
        <w:t xml:space="preserve">ing rate of Bank Windhoek for the period 30 September 2017 until 31 August 2018) being the amount of </w:t>
      </w:r>
      <w:r w:rsidRPr="00610E87">
        <w:rPr>
          <w:rFonts w:ascii="Arial" w:hAnsi="Arial" w:cs="Arial"/>
          <w:sz w:val="24"/>
        </w:rPr>
        <w:t>N$ 36</w:t>
      </w:r>
      <w:r w:rsidR="000C610F" w:rsidRPr="00610E87">
        <w:rPr>
          <w:rFonts w:ascii="Arial" w:hAnsi="Arial" w:cs="Arial"/>
          <w:sz w:val="24"/>
        </w:rPr>
        <w:t xml:space="preserve"> </w:t>
      </w:r>
      <w:r w:rsidRPr="00610E87">
        <w:rPr>
          <w:rFonts w:ascii="Arial" w:hAnsi="Arial" w:cs="Arial"/>
          <w:sz w:val="24"/>
        </w:rPr>
        <w:t>702-29.</w:t>
      </w:r>
    </w:p>
    <w:p w:rsidR="00B2449B" w:rsidRDefault="00B2449B">
      <w:pPr>
        <w:tabs>
          <w:tab w:val="left" w:pos="720"/>
        </w:tabs>
        <w:spacing w:after="0" w:line="360" w:lineRule="auto"/>
        <w:jc w:val="both"/>
        <w:rPr>
          <w:rFonts w:ascii="Arial" w:hAnsi="Arial" w:cs="Arial"/>
          <w:sz w:val="24"/>
        </w:rPr>
      </w:pPr>
    </w:p>
    <w:p w:rsidR="003E42DC" w:rsidRDefault="003E42DC">
      <w:pPr>
        <w:tabs>
          <w:tab w:val="left" w:pos="720"/>
        </w:tabs>
        <w:spacing w:after="0" w:line="360" w:lineRule="auto"/>
        <w:jc w:val="both"/>
        <w:rPr>
          <w:rFonts w:ascii="Arial" w:hAnsi="Arial" w:cs="Arial"/>
          <w:sz w:val="24"/>
          <w:u w:val="single"/>
        </w:rPr>
      </w:pPr>
      <w:r w:rsidRPr="003E42DC">
        <w:rPr>
          <w:rFonts w:ascii="Arial" w:hAnsi="Arial" w:cs="Arial"/>
          <w:sz w:val="24"/>
          <w:u w:val="single"/>
        </w:rPr>
        <w:t>Pleadings</w:t>
      </w:r>
      <w:r w:rsidR="00282B93">
        <w:rPr>
          <w:rFonts w:ascii="Arial" w:hAnsi="Arial" w:cs="Arial"/>
          <w:sz w:val="24"/>
          <w:u w:val="single"/>
        </w:rPr>
        <w:t xml:space="preserve"> and </w:t>
      </w:r>
      <w:r w:rsidR="006F170F">
        <w:rPr>
          <w:rFonts w:ascii="Arial" w:hAnsi="Arial" w:cs="Arial"/>
          <w:sz w:val="24"/>
          <w:u w:val="single"/>
        </w:rPr>
        <w:t xml:space="preserve">the </w:t>
      </w:r>
      <w:r w:rsidR="00282B93">
        <w:rPr>
          <w:rFonts w:ascii="Arial" w:hAnsi="Arial" w:cs="Arial"/>
          <w:sz w:val="24"/>
          <w:u w:val="single"/>
        </w:rPr>
        <w:t>Case Management Process</w:t>
      </w:r>
    </w:p>
    <w:p w:rsidR="003E42DC" w:rsidRPr="003E42DC" w:rsidRDefault="003E42DC">
      <w:pPr>
        <w:tabs>
          <w:tab w:val="left" w:pos="720"/>
        </w:tabs>
        <w:spacing w:after="0" w:line="360" w:lineRule="auto"/>
        <w:jc w:val="both"/>
        <w:rPr>
          <w:rFonts w:ascii="Arial" w:hAnsi="Arial" w:cs="Arial"/>
          <w:sz w:val="24"/>
          <w:u w:val="single"/>
        </w:rPr>
      </w:pPr>
    </w:p>
    <w:p w:rsidR="00B2449B" w:rsidRDefault="00B2449B">
      <w:pPr>
        <w:tabs>
          <w:tab w:val="left" w:pos="720"/>
        </w:tabs>
        <w:spacing w:after="0" w:line="360" w:lineRule="auto"/>
        <w:jc w:val="both"/>
        <w:rPr>
          <w:rFonts w:ascii="Arial" w:hAnsi="Arial" w:cs="Arial"/>
          <w:sz w:val="24"/>
          <w:szCs w:val="24"/>
        </w:rPr>
      </w:pPr>
      <w:r w:rsidRPr="00B2449B">
        <w:rPr>
          <w:rFonts w:ascii="Arial" w:hAnsi="Arial" w:cs="Arial"/>
          <w:sz w:val="24"/>
          <w:szCs w:val="24"/>
        </w:rPr>
        <w:t>[7]</w:t>
      </w:r>
      <w:r w:rsidRPr="00AA183C">
        <w:rPr>
          <w:rStyle w:val="BodyTextChar"/>
        </w:rPr>
        <w:tab/>
      </w:r>
      <w:r w:rsidR="00796555" w:rsidRPr="00AA183C">
        <w:rPr>
          <w:rStyle w:val="BodyTextChar"/>
        </w:rPr>
        <w:t>After the School entered its notice of intention to defend the plaintiff’s claim</w:t>
      </w:r>
      <w:r w:rsidR="008024B8">
        <w:rPr>
          <w:rStyle w:val="BodyTextChar"/>
        </w:rPr>
        <w:t>,</w:t>
      </w:r>
      <w:r w:rsidR="00796555" w:rsidRPr="00AA183C">
        <w:rPr>
          <w:rStyle w:val="BodyTextChar"/>
        </w:rPr>
        <w:t xml:space="preserve"> the matter was docket allocated to me for </w:t>
      </w:r>
      <w:r w:rsidR="00B47AE4">
        <w:rPr>
          <w:rStyle w:val="BodyTextChar"/>
        </w:rPr>
        <w:t>case management</w:t>
      </w:r>
      <w:r w:rsidR="00796555" w:rsidRPr="00AA183C">
        <w:rPr>
          <w:rStyle w:val="BodyTextChar"/>
        </w:rPr>
        <w:t xml:space="preserve">. </w:t>
      </w:r>
      <w:r w:rsidRPr="00AA183C">
        <w:rPr>
          <w:rStyle w:val="BodyTextChar"/>
        </w:rPr>
        <w:t xml:space="preserve">In its Particulars of Claim the plaintiff cited the School as </w:t>
      </w:r>
      <w:r w:rsidR="006F170F">
        <w:rPr>
          <w:rStyle w:val="BodyTextChar"/>
        </w:rPr>
        <w:t>“</w:t>
      </w:r>
      <w:r w:rsidR="006F170F" w:rsidRPr="00AA183C">
        <w:rPr>
          <w:rStyle w:val="BodyTextChar"/>
        </w:rPr>
        <w:t>T</w:t>
      </w:r>
      <w:r w:rsidR="003E42DC" w:rsidRPr="00AA183C">
        <w:rPr>
          <w:rStyle w:val="BodyTextChar"/>
        </w:rPr>
        <w:t>he Dolphin Schools</w:t>
      </w:r>
      <w:r w:rsidRPr="00AA183C">
        <w:rPr>
          <w:rStyle w:val="BodyTextChar"/>
        </w:rPr>
        <w:t xml:space="preserve"> a firm doing business as primary and secondary private schools at 35, </w:t>
      </w:r>
      <w:r w:rsidR="003E42DC" w:rsidRPr="00AA183C">
        <w:rPr>
          <w:rStyle w:val="BodyTextChar"/>
        </w:rPr>
        <w:t>Theo-Ben Gurirab Street, Walvis Bay, Republic of Namibia</w:t>
      </w:r>
      <w:r w:rsidR="006F170F">
        <w:rPr>
          <w:rStyle w:val="BodyTextChar"/>
        </w:rPr>
        <w:t>”.</w:t>
      </w:r>
      <w:r w:rsidR="003E42DC" w:rsidRPr="00AA183C">
        <w:rPr>
          <w:rStyle w:val="BodyTextChar"/>
        </w:rPr>
        <w:t xml:space="preserve"> </w:t>
      </w:r>
      <w:r w:rsidR="008024B8">
        <w:rPr>
          <w:rStyle w:val="BodyTextChar"/>
        </w:rPr>
        <w:t>T</w:t>
      </w:r>
      <w:r w:rsidR="003E42DC" w:rsidRPr="00AA183C">
        <w:rPr>
          <w:rStyle w:val="BodyTextChar"/>
        </w:rPr>
        <w:t xml:space="preserve">he </w:t>
      </w:r>
      <w:r w:rsidR="006F170F" w:rsidRPr="00AA183C">
        <w:rPr>
          <w:rStyle w:val="BodyTextChar"/>
        </w:rPr>
        <w:t>School</w:t>
      </w:r>
      <w:r w:rsidR="003E42DC" w:rsidRPr="00AA183C">
        <w:rPr>
          <w:rStyle w:val="BodyTextChar"/>
        </w:rPr>
        <w:t xml:space="preserve"> answered this allegation</w:t>
      </w:r>
      <w:r w:rsidR="008024B8">
        <w:rPr>
          <w:rStyle w:val="BodyTextChar"/>
        </w:rPr>
        <w:t xml:space="preserve"> in its plea</w:t>
      </w:r>
      <w:r w:rsidR="003E42DC" w:rsidRPr="00AA183C">
        <w:rPr>
          <w:rStyle w:val="BodyTextChar"/>
        </w:rPr>
        <w:t xml:space="preserve"> as follows:</w:t>
      </w:r>
    </w:p>
    <w:p w:rsidR="003E42DC" w:rsidRPr="00B2449B" w:rsidRDefault="003E42DC">
      <w:pPr>
        <w:tabs>
          <w:tab w:val="left" w:pos="720"/>
        </w:tabs>
        <w:spacing w:after="0" w:line="360" w:lineRule="auto"/>
        <w:jc w:val="both"/>
        <w:rPr>
          <w:rFonts w:ascii="Arial" w:hAnsi="Arial" w:cs="Arial"/>
          <w:sz w:val="24"/>
          <w:szCs w:val="24"/>
        </w:rPr>
      </w:pPr>
    </w:p>
    <w:p w:rsidR="00B2449B" w:rsidRDefault="003E42DC">
      <w:pPr>
        <w:tabs>
          <w:tab w:val="left" w:pos="720"/>
        </w:tabs>
        <w:spacing w:after="0" w:line="360" w:lineRule="auto"/>
        <w:ind w:firstLine="720"/>
        <w:jc w:val="both"/>
        <w:rPr>
          <w:rFonts w:ascii="Arial" w:hAnsi="Arial" w:cs="Arial"/>
        </w:rPr>
      </w:pPr>
      <w:r>
        <w:rPr>
          <w:rFonts w:ascii="Arial" w:hAnsi="Arial" w:cs="Arial"/>
        </w:rPr>
        <w:t>‘</w:t>
      </w:r>
      <w:r w:rsidRPr="003E42DC">
        <w:rPr>
          <w:rFonts w:ascii="Arial" w:hAnsi="Arial" w:cs="Arial"/>
        </w:rPr>
        <w:t>Defendant</w:t>
      </w:r>
      <w:r w:rsidRPr="003E42DC">
        <w:rPr>
          <w:rFonts w:ascii="Arial" w:hAnsi="Arial" w:cs="Arial"/>
          <w:spacing w:val="18"/>
        </w:rPr>
        <w:t xml:space="preserve"> </w:t>
      </w:r>
      <w:r w:rsidRPr="003E42DC">
        <w:rPr>
          <w:rFonts w:ascii="Arial" w:hAnsi="Arial" w:cs="Arial"/>
        </w:rPr>
        <w:t>disputes</w:t>
      </w:r>
      <w:r w:rsidRPr="003E42DC">
        <w:rPr>
          <w:rFonts w:ascii="Arial" w:hAnsi="Arial" w:cs="Arial"/>
          <w:spacing w:val="61"/>
        </w:rPr>
        <w:t xml:space="preserve"> </w:t>
      </w:r>
      <w:r w:rsidRPr="003E42DC">
        <w:rPr>
          <w:rFonts w:ascii="Arial" w:hAnsi="Arial" w:cs="Arial"/>
        </w:rPr>
        <w:t>its</w:t>
      </w:r>
      <w:r w:rsidRPr="003E42DC">
        <w:rPr>
          <w:rFonts w:ascii="Arial" w:hAnsi="Arial" w:cs="Arial"/>
          <w:spacing w:val="6"/>
        </w:rPr>
        <w:t xml:space="preserve"> </w:t>
      </w:r>
      <w:r w:rsidRPr="003E42DC">
        <w:rPr>
          <w:rFonts w:ascii="Arial" w:hAnsi="Arial" w:cs="Arial"/>
        </w:rPr>
        <w:t>status</w:t>
      </w:r>
      <w:r w:rsidRPr="003E42DC">
        <w:rPr>
          <w:rFonts w:ascii="Arial" w:hAnsi="Arial" w:cs="Arial"/>
          <w:spacing w:val="62"/>
        </w:rPr>
        <w:t xml:space="preserve"> </w:t>
      </w:r>
      <w:r w:rsidRPr="003E42DC">
        <w:rPr>
          <w:rFonts w:ascii="Arial" w:hAnsi="Arial" w:cs="Arial"/>
        </w:rPr>
        <w:t>as</w:t>
      </w:r>
      <w:r w:rsidRPr="003E42DC">
        <w:rPr>
          <w:rFonts w:ascii="Arial" w:hAnsi="Arial" w:cs="Arial"/>
          <w:spacing w:val="47"/>
        </w:rPr>
        <w:t xml:space="preserve"> </w:t>
      </w:r>
      <w:r w:rsidRPr="003E42DC">
        <w:rPr>
          <w:rFonts w:ascii="Arial" w:hAnsi="Arial" w:cs="Arial"/>
        </w:rPr>
        <w:t>being</w:t>
      </w:r>
      <w:r w:rsidRPr="003E42DC">
        <w:rPr>
          <w:rFonts w:ascii="Arial" w:hAnsi="Arial" w:cs="Arial"/>
          <w:spacing w:val="59"/>
        </w:rPr>
        <w:t xml:space="preserve"> </w:t>
      </w:r>
      <w:r w:rsidRPr="003E42DC">
        <w:rPr>
          <w:rFonts w:ascii="Arial" w:hAnsi="Arial" w:cs="Arial"/>
        </w:rPr>
        <w:t>a</w:t>
      </w:r>
      <w:r w:rsidRPr="003E42DC">
        <w:rPr>
          <w:rFonts w:ascii="Arial" w:hAnsi="Arial" w:cs="Arial"/>
          <w:spacing w:val="52"/>
        </w:rPr>
        <w:t xml:space="preserve"> </w:t>
      </w:r>
      <w:r w:rsidRPr="003E42DC">
        <w:rPr>
          <w:rFonts w:ascii="Arial" w:hAnsi="Arial" w:cs="Arial"/>
        </w:rPr>
        <w:t>firm</w:t>
      </w:r>
      <w:r w:rsidRPr="003E42DC">
        <w:rPr>
          <w:rFonts w:ascii="Arial" w:hAnsi="Arial" w:cs="Arial"/>
          <w:spacing w:val="3"/>
        </w:rPr>
        <w:t xml:space="preserve"> </w:t>
      </w:r>
      <w:r w:rsidRPr="003E42DC">
        <w:rPr>
          <w:rFonts w:ascii="Arial" w:hAnsi="Arial" w:cs="Arial"/>
          <w:color w:val="151515"/>
        </w:rPr>
        <w:t>as</w:t>
      </w:r>
      <w:r w:rsidRPr="003E42DC">
        <w:rPr>
          <w:rFonts w:ascii="Arial" w:hAnsi="Arial" w:cs="Arial"/>
          <w:color w:val="151515"/>
          <w:spacing w:val="53"/>
        </w:rPr>
        <w:t xml:space="preserve"> </w:t>
      </w:r>
      <w:r w:rsidRPr="003E42DC">
        <w:rPr>
          <w:rFonts w:ascii="Arial" w:hAnsi="Arial" w:cs="Arial"/>
        </w:rPr>
        <w:t>cited</w:t>
      </w:r>
      <w:r w:rsidRPr="003E42DC">
        <w:rPr>
          <w:rFonts w:ascii="Arial" w:hAnsi="Arial" w:cs="Arial"/>
          <w:spacing w:val="58"/>
        </w:rPr>
        <w:t xml:space="preserve"> </w:t>
      </w:r>
      <w:r w:rsidRPr="003E42DC">
        <w:rPr>
          <w:rFonts w:ascii="Arial" w:hAnsi="Arial" w:cs="Arial"/>
        </w:rPr>
        <w:t>by</w:t>
      </w:r>
      <w:r w:rsidRPr="003E42DC">
        <w:rPr>
          <w:rFonts w:ascii="Arial" w:hAnsi="Arial" w:cs="Arial"/>
          <w:spacing w:val="58"/>
        </w:rPr>
        <w:t xml:space="preserve"> </w:t>
      </w:r>
      <w:r w:rsidRPr="003E42DC">
        <w:rPr>
          <w:rFonts w:ascii="Arial" w:hAnsi="Arial" w:cs="Arial"/>
        </w:rPr>
        <w:t>the</w:t>
      </w:r>
      <w:r w:rsidRPr="003E42DC">
        <w:rPr>
          <w:rFonts w:ascii="Arial" w:hAnsi="Arial" w:cs="Arial"/>
          <w:spacing w:val="46"/>
        </w:rPr>
        <w:t xml:space="preserve"> </w:t>
      </w:r>
      <w:r w:rsidRPr="003E42DC">
        <w:rPr>
          <w:rFonts w:ascii="Arial" w:hAnsi="Arial" w:cs="Arial"/>
        </w:rPr>
        <w:t>Plaintiff</w:t>
      </w:r>
      <w:r w:rsidRPr="003E42DC">
        <w:rPr>
          <w:rFonts w:ascii="Arial" w:hAnsi="Arial" w:cs="Arial"/>
          <w:spacing w:val="1"/>
        </w:rPr>
        <w:t xml:space="preserve"> </w:t>
      </w:r>
      <w:r>
        <w:rPr>
          <w:rFonts w:ascii="Arial" w:hAnsi="Arial" w:cs="Arial"/>
        </w:rPr>
        <w:t xml:space="preserve">and pleads </w:t>
      </w:r>
      <w:r w:rsidRPr="003E42DC">
        <w:rPr>
          <w:rFonts w:ascii="Arial" w:hAnsi="Arial" w:cs="Arial"/>
        </w:rPr>
        <w:t>that it</w:t>
      </w:r>
      <w:r w:rsidRPr="003E42DC">
        <w:rPr>
          <w:rFonts w:ascii="Arial" w:hAnsi="Arial" w:cs="Arial"/>
          <w:spacing w:val="1"/>
        </w:rPr>
        <w:t xml:space="preserve"> </w:t>
      </w:r>
      <w:r w:rsidRPr="003E42DC">
        <w:rPr>
          <w:rFonts w:ascii="Arial" w:hAnsi="Arial" w:cs="Arial"/>
        </w:rPr>
        <w:t xml:space="preserve">was </w:t>
      </w:r>
      <w:r w:rsidRPr="003E42DC">
        <w:rPr>
          <w:rFonts w:ascii="Arial" w:hAnsi="Arial" w:cs="Arial"/>
          <w:color w:val="161616"/>
        </w:rPr>
        <w:t>a</w:t>
      </w:r>
      <w:r>
        <w:rPr>
          <w:rFonts w:ascii="Arial" w:hAnsi="Arial" w:cs="Arial"/>
          <w:color w:val="161616"/>
        </w:rPr>
        <w:t>n</w:t>
      </w:r>
      <w:r w:rsidRPr="003E42DC">
        <w:rPr>
          <w:rFonts w:ascii="Arial" w:hAnsi="Arial" w:cs="Arial"/>
          <w:color w:val="161616"/>
          <w:spacing w:val="9"/>
        </w:rPr>
        <w:t xml:space="preserve"> </w:t>
      </w:r>
      <w:r w:rsidRPr="003E42DC">
        <w:rPr>
          <w:rFonts w:ascii="Arial" w:hAnsi="Arial" w:cs="Arial"/>
        </w:rPr>
        <w:t>association</w:t>
      </w:r>
      <w:r w:rsidRPr="003E42DC">
        <w:rPr>
          <w:rFonts w:ascii="Arial" w:hAnsi="Arial" w:cs="Arial"/>
          <w:spacing w:val="17"/>
        </w:rPr>
        <w:t xml:space="preserve"> </w:t>
      </w:r>
      <w:r w:rsidRPr="003E42DC">
        <w:rPr>
          <w:rFonts w:ascii="Arial" w:hAnsi="Arial" w:cs="Arial"/>
        </w:rPr>
        <w:t>at the</w:t>
      </w:r>
      <w:r w:rsidRPr="003E42DC">
        <w:rPr>
          <w:rFonts w:ascii="Arial" w:hAnsi="Arial" w:cs="Arial"/>
          <w:spacing w:val="3"/>
        </w:rPr>
        <w:t xml:space="preserve"> </w:t>
      </w:r>
      <w:r w:rsidRPr="003E42DC">
        <w:rPr>
          <w:rFonts w:ascii="Arial" w:hAnsi="Arial" w:cs="Arial"/>
        </w:rPr>
        <w:t>time</w:t>
      </w:r>
      <w:r w:rsidRPr="003E42DC">
        <w:rPr>
          <w:rFonts w:ascii="Arial" w:hAnsi="Arial" w:cs="Arial"/>
          <w:spacing w:val="4"/>
        </w:rPr>
        <w:t xml:space="preserve"> </w:t>
      </w:r>
      <w:r w:rsidRPr="003E42DC">
        <w:rPr>
          <w:rFonts w:ascii="Arial" w:hAnsi="Arial" w:cs="Arial"/>
        </w:rPr>
        <w:t>the</w:t>
      </w:r>
      <w:r w:rsidRPr="003E42DC">
        <w:rPr>
          <w:rFonts w:ascii="Arial" w:hAnsi="Arial" w:cs="Arial"/>
          <w:spacing w:val="4"/>
        </w:rPr>
        <w:t xml:space="preserve"> </w:t>
      </w:r>
      <w:r w:rsidRPr="003E42DC">
        <w:rPr>
          <w:rFonts w:ascii="Arial" w:hAnsi="Arial" w:cs="Arial"/>
        </w:rPr>
        <w:t>alleged</w:t>
      </w:r>
      <w:r w:rsidRPr="003E42DC">
        <w:rPr>
          <w:rFonts w:ascii="Arial" w:hAnsi="Arial" w:cs="Arial"/>
          <w:spacing w:val="8"/>
        </w:rPr>
        <w:t xml:space="preserve"> </w:t>
      </w:r>
      <w:r w:rsidRPr="003E42DC">
        <w:rPr>
          <w:rFonts w:ascii="Arial" w:hAnsi="Arial" w:cs="Arial"/>
        </w:rPr>
        <w:t>cause</w:t>
      </w:r>
      <w:r w:rsidRPr="003E42DC">
        <w:rPr>
          <w:rFonts w:ascii="Arial" w:hAnsi="Arial" w:cs="Arial"/>
          <w:spacing w:val="3"/>
        </w:rPr>
        <w:t xml:space="preserve"> </w:t>
      </w:r>
      <w:r w:rsidRPr="003E42DC">
        <w:rPr>
          <w:rFonts w:ascii="Arial" w:hAnsi="Arial" w:cs="Arial"/>
        </w:rPr>
        <w:t>of</w:t>
      </w:r>
      <w:r w:rsidRPr="003E42DC">
        <w:rPr>
          <w:rFonts w:ascii="Arial" w:hAnsi="Arial" w:cs="Arial"/>
          <w:spacing w:val="-1"/>
        </w:rPr>
        <w:t xml:space="preserve"> </w:t>
      </w:r>
      <w:r w:rsidRPr="003E42DC">
        <w:rPr>
          <w:rFonts w:ascii="Arial" w:hAnsi="Arial" w:cs="Arial"/>
        </w:rPr>
        <w:t>action</w:t>
      </w:r>
      <w:r w:rsidRPr="003E42DC">
        <w:rPr>
          <w:rFonts w:ascii="Arial" w:hAnsi="Arial" w:cs="Arial"/>
          <w:spacing w:val="12"/>
        </w:rPr>
        <w:t xml:space="preserve"> </w:t>
      </w:r>
      <w:r w:rsidRPr="003E42DC">
        <w:rPr>
          <w:rFonts w:ascii="Arial" w:hAnsi="Arial" w:cs="Arial"/>
        </w:rPr>
        <w:t>arose</w:t>
      </w:r>
      <w:r>
        <w:rPr>
          <w:rFonts w:ascii="Arial" w:hAnsi="Arial" w:cs="Arial"/>
        </w:rPr>
        <w:t>.’</w:t>
      </w:r>
    </w:p>
    <w:p w:rsidR="00796555" w:rsidRDefault="00796555">
      <w:pPr>
        <w:tabs>
          <w:tab w:val="left" w:pos="720"/>
        </w:tabs>
        <w:spacing w:after="0" w:line="360" w:lineRule="auto"/>
        <w:ind w:firstLine="720"/>
        <w:jc w:val="both"/>
        <w:rPr>
          <w:rFonts w:ascii="Arial" w:hAnsi="Arial" w:cs="Arial"/>
        </w:rPr>
      </w:pPr>
    </w:p>
    <w:p w:rsidR="00796555" w:rsidRPr="008B2A33" w:rsidRDefault="006F170F">
      <w:pPr>
        <w:pStyle w:val="BodyText"/>
        <w:spacing w:line="360" w:lineRule="auto"/>
        <w:jc w:val="both"/>
        <w:rPr>
          <w:color w:val="151515"/>
        </w:rPr>
      </w:pPr>
      <w:r w:rsidRPr="008B2A33">
        <w:t>[8]</w:t>
      </w:r>
      <w:r w:rsidRPr="008B2A33">
        <w:tab/>
      </w:r>
      <w:r w:rsidR="00796555" w:rsidRPr="008B2A33">
        <w:t>I case managed the matter during the year 2020</w:t>
      </w:r>
      <w:r w:rsidR="00B47AE4">
        <w:t xml:space="preserve">. On three occasions during the case management process </w:t>
      </w:r>
      <w:r w:rsidR="00B47AE4" w:rsidRPr="00610E87">
        <w:t xml:space="preserve">the School </w:t>
      </w:r>
      <w:r w:rsidR="00796555" w:rsidRPr="00610E87">
        <w:t>indicated its intention to amend its plea</w:t>
      </w:r>
      <w:r w:rsidR="00B47AE4" w:rsidRPr="00610E87">
        <w:t>.</w:t>
      </w:r>
      <w:r w:rsidR="00796555" w:rsidRPr="00610E87">
        <w:t xml:space="preserve"> </w:t>
      </w:r>
      <w:r w:rsidR="00B47AE4" w:rsidRPr="00610E87">
        <w:t>O</w:t>
      </w:r>
      <w:r w:rsidR="00796555" w:rsidRPr="00610E87">
        <w:t xml:space="preserve">n all </w:t>
      </w:r>
      <w:r w:rsidR="00B47AE4" w:rsidRPr="00610E87">
        <w:t xml:space="preserve">three </w:t>
      </w:r>
      <w:r w:rsidR="00796555" w:rsidRPr="00610E87">
        <w:t>occasions the intention to amend was not oppose</w:t>
      </w:r>
      <w:r w:rsidR="00B47AE4" w:rsidRPr="00610E87">
        <w:t>d</w:t>
      </w:r>
      <w:r w:rsidR="00796555" w:rsidRPr="00610E87">
        <w:t xml:space="preserve"> and </w:t>
      </w:r>
      <w:r w:rsidR="00B47AE4" w:rsidRPr="00610E87">
        <w:t xml:space="preserve">on each occasion </w:t>
      </w:r>
      <w:r w:rsidR="00796555" w:rsidRPr="00610E87">
        <w:t>the plea was</w:t>
      </w:r>
      <w:r w:rsidR="00B47AE4" w:rsidRPr="00610E87">
        <w:t xml:space="preserve"> subsequently</w:t>
      </w:r>
      <w:r w:rsidR="00796555" w:rsidRPr="00610E87">
        <w:t xml:space="preserve"> amended</w:t>
      </w:r>
      <w:r w:rsidR="00B47AE4" w:rsidRPr="00610E87">
        <w:t xml:space="preserve">. </w:t>
      </w:r>
      <w:r w:rsidR="00F67249">
        <w:t xml:space="preserve">Furthermore, </w:t>
      </w:r>
      <w:r w:rsidR="00F67249">
        <w:rPr>
          <w:shd w:val="clear" w:color="auto" w:fill="FFFFFF" w:themeFill="background1"/>
        </w:rPr>
        <w:t>o</w:t>
      </w:r>
      <w:r w:rsidR="00610E87">
        <w:rPr>
          <w:shd w:val="clear" w:color="auto" w:fill="FFFFFF" w:themeFill="background1"/>
        </w:rPr>
        <w:t>n</w:t>
      </w:r>
      <w:r w:rsidR="00796555" w:rsidRPr="00976EC2">
        <w:rPr>
          <w:shd w:val="clear" w:color="auto" w:fill="FFFFFF" w:themeFill="background1"/>
        </w:rPr>
        <w:t xml:space="preserve"> all th</w:t>
      </w:r>
      <w:r w:rsidR="00B47AE4" w:rsidRPr="00976EC2">
        <w:rPr>
          <w:shd w:val="clear" w:color="auto" w:fill="FFFFFF" w:themeFill="background1"/>
        </w:rPr>
        <w:t>re</w:t>
      </w:r>
      <w:r w:rsidR="00796555" w:rsidRPr="00976EC2">
        <w:rPr>
          <w:shd w:val="clear" w:color="auto" w:fill="FFFFFF" w:themeFill="background1"/>
        </w:rPr>
        <w:t xml:space="preserve">e occasions </w:t>
      </w:r>
      <w:r w:rsidR="00610E87">
        <w:rPr>
          <w:shd w:val="clear" w:color="auto" w:fill="FFFFFF" w:themeFill="background1"/>
        </w:rPr>
        <w:t>that t</w:t>
      </w:r>
      <w:r w:rsidR="00610E87" w:rsidRPr="005A10AB">
        <w:rPr>
          <w:shd w:val="clear" w:color="auto" w:fill="FFFFFF" w:themeFill="background1"/>
        </w:rPr>
        <w:t xml:space="preserve">he School </w:t>
      </w:r>
      <w:r w:rsidR="00796555" w:rsidRPr="00976EC2">
        <w:rPr>
          <w:shd w:val="clear" w:color="auto" w:fill="FFFFFF" w:themeFill="background1"/>
        </w:rPr>
        <w:t>amended its plea</w:t>
      </w:r>
      <w:r w:rsidR="00F67249">
        <w:rPr>
          <w:shd w:val="clear" w:color="auto" w:fill="FFFFFF" w:themeFill="background1"/>
        </w:rPr>
        <w:t>,</w:t>
      </w:r>
      <w:r w:rsidR="00796555" w:rsidRPr="00976EC2">
        <w:rPr>
          <w:shd w:val="clear" w:color="auto" w:fill="FFFFFF" w:themeFill="background1"/>
        </w:rPr>
        <w:t xml:space="preserve"> </w:t>
      </w:r>
      <w:r w:rsidR="00610E87">
        <w:rPr>
          <w:shd w:val="clear" w:color="auto" w:fill="FFFFFF" w:themeFill="background1"/>
        </w:rPr>
        <w:t xml:space="preserve">it </w:t>
      </w:r>
      <w:r w:rsidR="00796555" w:rsidRPr="00976EC2">
        <w:rPr>
          <w:shd w:val="clear" w:color="auto" w:fill="FFFFFF" w:themeFill="background1"/>
        </w:rPr>
        <w:t>maintained its denial that it was a firm</w:t>
      </w:r>
      <w:r w:rsidR="00F67249">
        <w:rPr>
          <w:spacing w:val="59"/>
          <w:shd w:val="clear" w:color="auto" w:fill="FFFFFF" w:themeFill="background1"/>
        </w:rPr>
        <w:t xml:space="preserve"> </w:t>
      </w:r>
      <w:r w:rsidR="00796555" w:rsidRPr="00976EC2">
        <w:rPr>
          <w:color w:val="151515"/>
          <w:shd w:val="clear" w:color="auto" w:fill="FFFFFF" w:themeFill="background1"/>
        </w:rPr>
        <w:t>as</w:t>
      </w:r>
      <w:r w:rsidR="00AA183C" w:rsidRPr="00976EC2">
        <w:rPr>
          <w:color w:val="151515"/>
          <w:shd w:val="clear" w:color="auto" w:fill="FFFFFF" w:themeFill="background1"/>
        </w:rPr>
        <w:t xml:space="preserve"> alleged by the plaintiff</w:t>
      </w:r>
      <w:r w:rsidR="00796555" w:rsidRPr="00976EC2">
        <w:rPr>
          <w:color w:val="151515"/>
          <w:shd w:val="clear" w:color="auto" w:fill="FFFFFF" w:themeFill="background1"/>
        </w:rPr>
        <w:t xml:space="preserve"> and </w:t>
      </w:r>
      <w:r w:rsidR="00610E87">
        <w:rPr>
          <w:color w:val="151515"/>
          <w:shd w:val="clear" w:color="auto" w:fill="FFFFFF" w:themeFill="background1"/>
        </w:rPr>
        <w:t>continuously pleaded</w:t>
      </w:r>
      <w:r w:rsidR="00796555" w:rsidRPr="00976EC2">
        <w:rPr>
          <w:color w:val="151515"/>
          <w:shd w:val="clear" w:color="auto" w:fill="FFFFFF" w:themeFill="background1"/>
        </w:rPr>
        <w:t xml:space="preserve"> that it was an association</w:t>
      </w:r>
      <w:r w:rsidR="00F67249">
        <w:rPr>
          <w:color w:val="151515"/>
          <w:shd w:val="clear" w:color="auto" w:fill="FFFFFF" w:themeFill="background1"/>
        </w:rPr>
        <w:t xml:space="preserve"> </w:t>
      </w:r>
      <w:r w:rsidR="00F67249" w:rsidRPr="005A10AB">
        <w:rPr>
          <w:color w:val="151515"/>
          <w:shd w:val="clear" w:color="auto" w:fill="FFFFFF" w:themeFill="background1"/>
        </w:rPr>
        <w:t>at the time that the alleged cause of action arose</w:t>
      </w:r>
      <w:r w:rsidR="00F67249">
        <w:rPr>
          <w:color w:val="151515"/>
          <w:shd w:val="clear" w:color="auto" w:fill="FFFFFF" w:themeFill="background1"/>
        </w:rPr>
        <w:t>.</w:t>
      </w:r>
    </w:p>
    <w:p w:rsidR="00DE652B" w:rsidRDefault="00DE652B">
      <w:pPr>
        <w:tabs>
          <w:tab w:val="left" w:pos="720"/>
        </w:tabs>
        <w:spacing w:after="0" w:line="360" w:lineRule="auto"/>
        <w:jc w:val="both"/>
        <w:rPr>
          <w:rFonts w:ascii="Arial" w:hAnsi="Arial" w:cs="Arial"/>
          <w:color w:val="151515"/>
          <w:sz w:val="24"/>
          <w:szCs w:val="24"/>
        </w:rPr>
      </w:pPr>
    </w:p>
    <w:p w:rsidR="00DE652B" w:rsidRDefault="00DE652B">
      <w:pPr>
        <w:tabs>
          <w:tab w:val="left" w:pos="720"/>
        </w:tabs>
        <w:spacing w:after="0" w:line="360" w:lineRule="auto"/>
        <w:jc w:val="both"/>
        <w:rPr>
          <w:rFonts w:ascii="Arial" w:hAnsi="Arial" w:cs="Arial"/>
          <w:sz w:val="24"/>
          <w:szCs w:val="24"/>
        </w:rPr>
      </w:pPr>
      <w:r w:rsidRPr="000743CE">
        <w:rPr>
          <w:rFonts w:ascii="Arial" w:hAnsi="Arial" w:cs="Arial"/>
          <w:sz w:val="24"/>
          <w:szCs w:val="24"/>
        </w:rPr>
        <w:t>[9]</w:t>
      </w:r>
      <w:r w:rsidRPr="000743CE">
        <w:rPr>
          <w:rFonts w:ascii="Arial" w:hAnsi="Arial" w:cs="Arial"/>
          <w:sz w:val="24"/>
          <w:szCs w:val="24"/>
        </w:rPr>
        <w:tab/>
        <w:t>The matter came up for a case manageme</w:t>
      </w:r>
      <w:r w:rsidR="006F170F">
        <w:rPr>
          <w:rFonts w:ascii="Arial" w:hAnsi="Arial" w:cs="Arial"/>
          <w:sz w:val="24"/>
          <w:szCs w:val="24"/>
        </w:rPr>
        <w:t>nt conference on 26</w:t>
      </w:r>
      <w:r w:rsidRPr="000743CE">
        <w:rPr>
          <w:rFonts w:ascii="Arial" w:hAnsi="Arial" w:cs="Arial"/>
          <w:sz w:val="24"/>
          <w:szCs w:val="24"/>
        </w:rPr>
        <w:t xml:space="preserve"> May 20</w:t>
      </w:r>
      <w:r w:rsidR="000743CE" w:rsidRPr="000743CE">
        <w:rPr>
          <w:rFonts w:ascii="Arial" w:hAnsi="Arial" w:cs="Arial"/>
          <w:sz w:val="24"/>
          <w:szCs w:val="24"/>
        </w:rPr>
        <w:t>20</w:t>
      </w:r>
      <w:r w:rsidR="00B47AE4">
        <w:rPr>
          <w:rFonts w:ascii="Arial" w:hAnsi="Arial" w:cs="Arial"/>
          <w:sz w:val="24"/>
          <w:szCs w:val="24"/>
        </w:rPr>
        <w:t>,</w:t>
      </w:r>
      <w:r w:rsidR="000743CE" w:rsidRPr="000743CE">
        <w:rPr>
          <w:rFonts w:ascii="Arial" w:hAnsi="Arial" w:cs="Arial"/>
          <w:sz w:val="24"/>
          <w:szCs w:val="24"/>
        </w:rPr>
        <w:t xml:space="preserve"> at which</w:t>
      </w:r>
      <w:r w:rsidR="00B47AE4">
        <w:rPr>
          <w:rFonts w:ascii="Arial" w:hAnsi="Arial" w:cs="Arial"/>
          <w:sz w:val="24"/>
          <w:szCs w:val="24"/>
        </w:rPr>
        <w:t xml:space="preserve"> conference </w:t>
      </w:r>
      <w:r w:rsidR="000743CE" w:rsidRPr="000743CE">
        <w:rPr>
          <w:rFonts w:ascii="Arial" w:hAnsi="Arial" w:cs="Arial"/>
          <w:sz w:val="24"/>
          <w:szCs w:val="24"/>
        </w:rPr>
        <w:t>I made the following Case Management Order:</w:t>
      </w:r>
    </w:p>
    <w:p w:rsidR="000743CE" w:rsidRPr="000743CE" w:rsidRDefault="000743CE">
      <w:pPr>
        <w:pStyle w:val="BodyText"/>
        <w:spacing w:line="360" w:lineRule="auto"/>
        <w:jc w:val="both"/>
      </w:pPr>
    </w:p>
    <w:p w:rsidR="000743CE" w:rsidRPr="00AA183C" w:rsidRDefault="000743CE">
      <w:pPr>
        <w:spacing w:after="0" w:line="360" w:lineRule="auto"/>
        <w:ind w:firstLine="720"/>
        <w:jc w:val="both"/>
        <w:rPr>
          <w:rFonts w:ascii="Arial" w:hAnsi="Arial" w:cs="Arial"/>
          <w:b/>
        </w:rPr>
      </w:pPr>
      <w:r w:rsidRPr="00AA183C">
        <w:rPr>
          <w:rFonts w:ascii="Arial" w:hAnsi="Arial" w:cs="Arial"/>
        </w:rPr>
        <w:t>‘1</w:t>
      </w:r>
      <w:r w:rsidRPr="00AA183C">
        <w:rPr>
          <w:rFonts w:ascii="Arial" w:hAnsi="Arial" w:cs="Arial"/>
        </w:rPr>
        <w:tab/>
        <w:t>The</w:t>
      </w:r>
      <w:r w:rsidRPr="00AA183C">
        <w:rPr>
          <w:rFonts w:ascii="Arial" w:hAnsi="Arial" w:cs="Arial"/>
          <w:spacing w:val="5"/>
        </w:rPr>
        <w:t xml:space="preserve"> </w:t>
      </w:r>
      <w:r w:rsidRPr="00AA183C">
        <w:rPr>
          <w:rFonts w:ascii="Arial" w:hAnsi="Arial" w:cs="Arial"/>
        </w:rPr>
        <w:t>parties</w:t>
      </w:r>
      <w:r w:rsidRPr="00AA183C">
        <w:rPr>
          <w:rFonts w:ascii="Arial" w:hAnsi="Arial" w:cs="Arial"/>
          <w:spacing w:val="5"/>
        </w:rPr>
        <w:t xml:space="preserve"> </w:t>
      </w:r>
      <w:r w:rsidRPr="00AA183C">
        <w:rPr>
          <w:rFonts w:ascii="Arial" w:hAnsi="Arial" w:cs="Arial"/>
        </w:rPr>
        <w:t>must</w:t>
      </w:r>
      <w:r w:rsidRPr="00AA183C">
        <w:rPr>
          <w:rFonts w:ascii="Arial" w:hAnsi="Arial" w:cs="Arial"/>
          <w:spacing w:val="5"/>
        </w:rPr>
        <w:t xml:space="preserve"> </w:t>
      </w:r>
      <w:r w:rsidRPr="00AA183C">
        <w:rPr>
          <w:rFonts w:ascii="Arial" w:hAnsi="Arial" w:cs="Arial"/>
        </w:rPr>
        <w:t>file</w:t>
      </w:r>
      <w:r w:rsidRPr="00AA183C">
        <w:rPr>
          <w:rFonts w:ascii="Arial" w:hAnsi="Arial" w:cs="Arial"/>
          <w:spacing w:val="5"/>
        </w:rPr>
        <w:t xml:space="preserve"> </w:t>
      </w:r>
      <w:r w:rsidRPr="00AA183C">
        <w:rPr>
          <w:rFonts w:ascii="Arial" w:hAnsi="Arial" w:cs="Arial"/>
        </w:rPr>
        <w:t>their</w:t>
      </w:r>
      <w:r w:rsidRPr="00AA183C">
        <w:rPr>
          <w:rFonts w:ascii="Arial" w:hAnsi="Arial" w:cs="Arial"/>
          <w:spacing w:val="5"/>
        </w:rPr>
        <w:t xml:space="preserve"> </w:t>
      </w:r>
      <w:r w:rsidRPr="00AA183C">
        <w:rPr>
          <w:rFonts w:ascii="Arial" w:hAnsi="Arial" w:cs="Arial"/>
        </w:rPr>
        <w:t>discovery</w:t>
      </w:r>
      <w:r w:rsidRPr="00AA183C">
        <w:rPr>
          <w:rFonts w:ascii="Arial" w:hAnsi="Arial" w:cs="Arial"/>
          <w:spacing w:val="5"/>
        </w:rPr>
        <w:t xml:space="preserve"> </w:t>
      </w:r>
      <w:r w:rsidRPr="00AA183C">
        <w:rPr>
          <w:rFonts w:ascii="Arial" w:hAnsi="Arial" w:cs="Arial"/>
        </w:rPr>
        <w:t>affidavits</w:t>
      </w:r>
      <w:r w:rsidRPr="00AA183C">
        <w:rPr>
          <w:rFonts w:ascii="Arial" w:hAnsi="Arial" w:cs="Arial"/>
          <w:spacing w:val="5"/>
        </w:rPr>
        <w:t xml:space="preserve"> </w:t>
      </w:r>
      <w:r w:rsidRPr="00AA183C">
        <w:rPr>
          <w:rFonts w:ascii="Arial" w:hAnsi="Arial" w:cs="Arial"/>
        </w:rPr>
        <w:t>and</w:t>
      </w:r>
      <w:r w:rsidRPr="00AA183C">
        <w:rPr>
          <w:rFonts w:ascii="Arial" w:hAnsi="Arial" w:cs="Arial"/>
          <w:spacing w:val="5"/>
        </w:rPr>
        <w:t xml:space="preserve"> </w:t>
      </w:r>
      <w:r w:rsidRPr="00AA183C">
        <w:rPr>
          <w:rFonts w:ascii="Arial" w:hAnsi="Arial" w:cs="Arial"/>
        </w:rPr>
        <w:t>bundles</w:t>
      </w:r>
      <w:r w:rsidRPr="00AA183C">
        <w:rPr>
          <w:rFonts w:ascii="Arial" w:hAnsi="Arial" w:cs="Arial"/>
          <w:spacing w:val="5"/>
        </w:rPr>
        <w:t xml:space="preserve"> </w:t>
      </w:r>
      <w:r w:rsidRPr="00AA183C">
        <w:rPr>
          <w:rFonts w:ascii="Arial" w:hAnsi="Arial" w:cs="Arial"/>
        </w:rPr>
        <w:t>of</w:t>
      </w:r>
      <w:r w:rsidRPr="00AA183C">
        <w:rPr>
          <w:rFonts w:ascii="Arial" w:hAnsi="Arial" w:cs="Arial"/>
          <w:spacing w:val="5"/>
        </w:rPr>
        <w:t xml:space="preserve"> </w:t>
      </w:r>
      <w:r w:rsidRPr="00AA183C">
        <w:rPr>
          <w:rFonts w:ascii="Arial" w:hAnsi="Arial" w:cs="Arial"/>
        </w:rPr>
        <w:t>discovered</w:t>
      </w:r>
      <w:r w:rsidRPr="00AA183C">
        <w:rPr>
          <w:rFonts w:ascii="Arial" w:hAnsi="Arial" w:cs="Arial"/>
          <w:spacing w:val="5"/>
        </w:rPr>
        <w:t xml:space="preserve"> </w:t>
      </w:r>
      <w:r w:rsidRPr="00AA183C">
        <w:rPr>
          <w:rFonts w:ascii="Arial" w:hAnsi="Arial" w:cs="Arial"/>
        </w:rPr>
        <w:t>documents</w:t>
      </w:r>
      <w:r w:rsidRPr="00AA183C">
        <w:rPr>
          <w:rFonts w:ascii="Arial" w:hAnsi="Arial" w:cs="Arial"/>
          <w:spacing w:val="5"/>
        </w:rPr>
        <w:t xml:space="preserve"> </w:t>
      </w:r>
      <w:r w:rsidRPr="00AA183C">
        <w:rPr>
          <w:rFonts w:ascii="Arial" w:hAnsi="Arial" w:cs="Arial"/>
        </w:rPr>
        <w:t>on</w:t>
      </w:r>
      <w:r w:rsidRPr="00AA183C">
        <w:rPr>
          <w:rFonts w:ascii="Arial" w:hAnsi="Arial" w:cs="Arial"/>
          <w:spacing w:val="5"/>
        </w:rPr>
        <w:t xml:space="preserve"> </w:t>
      </w:r>
      <w:r w:rsidRPr="00AA183C">
        <w:rPr>
          <w:rFonts w:ascii="Arial" w:hAnsi="Arial" w:cs="Arial"/>
        </w:rPr>
        <w:t>or</w:t>
      </w:r>
      <w:r w:rsidRPr="00AA183C">
        <w:rPr>
          <w:rFonts w:ascii="Arial" w:hAnsi="Arial" w:cs="Arial"/>
          <w:spacing w:val="5"/>
        </w:rPr>
        <w:t xml:space="preserve"> </w:t>
      </w:r>
      <w:r w:rsidRPr="00AA183C">
        <w:rPr>
          <w:rFonts w:ascii="Arial" w:hAnsi="Arial" w:cs="Arial"/>
        </w:rPr>
        <w:t xml:space="preserve">before </w:t>
      </w:r>
      <w:r w:rsidRPr="00AA183C">
        <w:rPr>
          <w:rFonts w:ascii="Arial" w:hAnsi="Arial" w:cs="Arial"/>
          <w:b/>
        </w:rPr>
        <w:t>03</w:t>
      </w:r>
      <w:r w:rsidRPr="00AA183C">
        <w:rPr>
          <w:rFonts w:ascii="Arial" w:hAnsi="Arial" w:cs="Arial"/>
          <w:b/>
          <w:spacing w:val="-4"/>
        </w:rPr>
        <w:t xml:space="preserve"> </w:t>
      </w:r>
      <w:r w:rsidRPr="00AA183C">
        <w:rPr>
          <w:rFonts w:ascii="Arial" w:hAnsi="Arial" w:cs="Arial"/>
          <w:b/>
        </w:rPr>
        <w:t>June</w:t>
      </w:r>
      <w:r w:rsidRPr="00AA183C">
        <w:rPr>
          <w:rFonts w:ascii="Arial" w:hAnsi="Arial" w:cs="Arial"/>
          <w:b/>
          <w:spacing w:val="-4"/>
        </w:rPr>
        <w:t xml:space="preserve"> </w:t>
      </w:r>
      <w:r w:rsidRPr="00AA183C">
        <w:rPr>
          <w:rFonts w:ascii="Arial" w:hAnsi="Arial" w:cs="Arial"/>
          <w:b/>
        </w:rPr>
        <w:t>2020.</w:t>
      </w:r>
    </w:p>
    <w:p w:rsidR="000743CE" w:rsidRPr="00AA183C" w:rsidRDefault="000743CE">
      <w:pPr>
        <w:spacing w:after="0" w:line="360" w:lineRule="auto"/>
        <w:jc w:val="both"/>
        <w:rPr>
          <w:rFonts w:ascii="Arial" w:hAnsi="Arial" w:cs="Arial"/>
          <w:b/>
        </w:rPr>
      </w:pPr>
    </w:p>
    <w:p w:rsidR="000743CE" w:rsidRPr="00AA183C" w:rsidRDefault="000743CE">
      <w:pPr>
        <w:spacing w:after="0" w:line="360" w:lineRule="auto"/>
        <w:jc w:val="both"/>
        <w:rPr>
          <w:rFonts w:ascii="Arial" w:hAnsi="Arial" w:cs="Arial"/>
          <w:b/>
        </w:rPr>
      </w:pPr>
      <w:r w:rsidRPr="00AA183C">
        <w:rPr>
          <w:rFonts w:ascii="Arial" w:hAnsi="Arial" w:cs="Arial"/>
        </w:rPr>
        <w:t>2</w:t>
      </w:r>
      <w:r w:rsidRPr="00AA183C">
        <w:rPr>
          <w:rFonts w:ascii="Arial" w:hAnsi="Arial" w:cs="Arial"/>
        </w:rPr>
        <w:tab/>
        <w:t>The</w:t>
      </w:r>
      <w:r w:rsidRPr="00AA183C">
        <w:rPr>
          <w:rFonts w:ascii="Arial" w:hAnsi="Arial" w:cs="Arial"/>
          <w:spacing w:val="-5"/>
        </w:rPr>
        <w:t xml:space="preserve"> </w:t>
      </w:r>
      <w:r w:rsidR="006F170F">
        <w:rPr>
          <w:rFonts w:ascii="Arial" w:hAnsi="Arial" w:cs="Arial"/>
        </w:rPr>
        <w:t>plaintiff</w:t>
      </w:r>
      <w:r w:rsidRPr="00AA183C">
        <w:rPr>
          <w:rFonts w:ascii="Arial" w:hAnsi="Arial" w:cs="Arial"/>
          <w:spacing w:val="-4"/>
        </w:rPr>
        <w:t xml:space="preserve"> </w:t>
      </w:r>
      <w:r w:rsidRPr="00AA183C">
        <w:rPr>
          <w:rFonts w:ascii="Arial" w:hAnsi="Arial" w:cs="Arial"/>
        </w:rPr>
        <w:t>must</w:t>
      </w:r>
      <w:r w:rsidRPr="00AA183C">
        <w:rPr>
          <w:rFonts w:ascii="Arial" w:hAnsi="Arial" w:cs="Arial"/>
          <w:spacing w:val="-4"/>
        </w:rPr>
        <w:t xml:space="preserve"> </w:t>
      </w:r>
      <w:r w:rsidRPr="00AA183C">
        <w:rPr>
          <w:rFonts w:ascii="Arial" w:hAnsi="Arial" w:cs="Arial"/>
        </w:rPr>
        <w:t>file</w:t>
      </w:r>
      <w:r w:rsidRPr="00AA183C">
        <w:rPr>
          <w:rFonts w:ascii="Arial" w:hAnsi="Arial" w:cs="Arial"/>
          <w:spacing w:val="-5"/>
        </w:rPr>
        <w:t xml:space="preserve"> </w:t>
      </w:r>
      <w:r w:rsidR="006F170F">
        <w:rPr>
          <w:rFonts w:ascii="Arial" w:hAnsi="Arial" w:cs="Arial"/>
        </w:rPr>
        <w:t>its</w:t>
      </w:r>
      <w:r w:rsidRPr="00AA183C">
        <w:rPr>
          <w:rFonts w:ascii="Arial" w:hAnsi="Arial" w:cs="Arial"/>
          <w:spacing w:val="-4"/>
        </w:rPr>
        <w:t xml:space="preserve"> </w:t>
      </w:r>
      <w:r w:rsidRPr="00AA183C">
        <w:rPr>
          <w:rFonts w:ascii="Arial" w:hAnsi="Arial" w:cs="Arial"/>
        </w:rPr>
        <w:t>witness</w:t>
      </w:r>
      <w:r w:rsidRPr="00AA183C">
        <w:rPr>
          <w:rFonts w:ascii="Arial" w:hAnsi="Arial" w:cs="Arial"/>
          <w:spacing w:val="-4"/>
        </w:rPr>
        <w:t xml:space="preserve"> </w:t>
      </w:r>
      <w:r w:rsidRPr="00AA183C">
        <w:rPr>
          <w:rFonts w:ascii="Arial" w:hAnsi="Arial" w:cs="Arial"/>
        </w:rPr>
        <w:t>and</w:t>
      </w:r>
      <w:r w:rsidRPr="00AA183C">
        <w:rPr>
          <w:rFonts w:ascii="Arial" w:hAnsi="Arial" w:cs="Arial"/>
          <w:spacing w:val="-5"/>
        </w:rPr>
        <w:t xml:space="preserve"> </w:t>
      </w:r>
      <w:r w:rsidRPr="00AA183C">
        <w:rPr>
          <w:rFonts w:ascii="Arial" w:hAnsi="Arial" w:cs="Arial"/>
        </w:rPr>
        <w:t>witnesses’</w:t>
      </w:r>
      <w:r w:rsidRPr="00AA183C">
        <w:rPr>
          <w:rFonts w:ascii="Arial" w:hAnsi="Arial" w:cs="Arial"/>
          <w:spacing w:val="-4"/>
        </w:rPr>
        <w:t xml:space="preserve"> </w:t>
      </w:r>
      <w:r w:rsidRPr="00AA183C">
        <w:rPr>
          <w:rFonts w:ascii="Arial" w:hAnsi="Arial" w:cs="Arial"/>
        </w:rPr>
        <w:t>statements</w:t>
      </w:r>
      <w:r w:rsidRPr="00AA183C">
        <w:rPr>
          <w:rFonts w:ascii="Arial" w:hAnsi="Arial" w:cs="Arial"/>
          <w:spacing w:val="-4"/>
        </w:rPr>
        <w:t xml:space="preserve"> </w:t>
      </w:r>
      <w:r w:rsidRPr="00AA183C">
        <w:rPr>
          <w:rFonts w:ascii="Arial" w:hAnsi="Arial" w:cs="Arial"/>
        </w:rPr>
        <w:t>by</w:t>
      </w:r>
      <w:r w:rsidRPr="00AA183C">
        <w:rPr>
          <w:rFonts w:ascii="Arial" w:hAnsi="Arial" w:cs="Arial"/>
          <w:spacing w:val="-4"/>
        </w:rPr>
        <w:t xml:space="preserve"> </w:t>
      </w:r>
      <w:r w:rsidRPr="00AA183C">
        <w:rPr>
          <w:rFonts w:ascii="Arial" w:hAnsi="Arial" w:cs="Arial"/>
        </w:rPr>
        <w:t>not</w:t>
      </w:r>
      <w:r w:rsidRPr="00AA183C">
        <w:rPr>
          <w:rFonts w:ascii="Arial" w:hAnsi="Arial" w:cs="Arial"/>
          <w:spacing w:val="-5"/>
        </w:rPr>
        <w:t xml:space="preserve"> </w:t>
      </w:r>
      <w:r w:rsidRPr="00AA183C">
        <w:rPr>
          <w:rFonts w:ascii="Arial" w:hAnsi="Arial" w:cs="Arial"/>
        </w:rPr>
        <w:t>later</w:t>
      </w:r>
      <w:r w:rsidRPr="00AA183C">
        <w:rPr>
          <w:rFonts w:ascii="Arial" w:hAnsi="Arial" w:cs="Arial"/>
          <w:spacing w:val="-4"/>
        </w:rPr>
        <w:t xml:space="preserve"> </w:t>
      </w:r>
      <w:r w:rsidRPr="00AA183C">
        <w:rPr>
          <w:rFonts w:ascii="Arial" w:hAnsi="Arial" w:cs="Arial"/>
        </w:rPr>
        <w:t>than</w:t>
      </w:r>
      <w:r w:rsidRPr="00AA183C">
        <w:rPr>
          <w:rFonts w:ascii="Arial" w:hAnsi="Arial" w:cs="Arial"/>
          <w:spacing w:val="5"/>
        </w:rPr>
        <w:t xml:space="preserve"> </w:t>
      </w:r>
      <w:r w:rsidRPr="00AA183C">
        <w:rPr>
          <w:rFonts w:ascii="Arial" w:hAnsi="Arial" w:cs="Arial"/>
          <w:b/>
        </w:rPr>
        <w:t>10</w:t>
      </w:r>
      <w:r w:rsidRPr="00AA183C">
        <w:rPr>
          <w:rFonts w:ascii="Arial" w:hAnsi="Arial" w:cs="Arial"/>
          <w:b/>
          <w:spacing w:val="-4"/>
        </w:rPr>
        <w:t xml:space="preserve"> </w:t>
      </w:r>
      <w:r w:rsidRPr="00AA183C">
        <w:rPr>
          <w:rFonts w:ascii="Arial" w:hAnsi="Arial" w:cs="Arial"/>
          <w:b/>
        </w:rPr>
        <w:t>June</w:t>
      </w:r>
      <w:r w:rsidRPr="00AA183C">
        <w:rPr>
          <w:rFonts w:ascii="Arial" w:hAnsi="Arial" w:cs="Arial"/>
          <w:b/>
          <w:spacing w:val="-4"/>
        </w:rPr>
        <w:t xml:space="preserve"> </w:t>
      </w:r>
      <w:r w:rsidRPr="00AA183C">
        <w:rPr>
          <w:rFonts w:ascii="Arial" w:hAnsi="Arial" w:cs="Arial"/>
          <w:b/>
        </w:rPr>
        <w:t>2020.</w:t>
      </w:r>
    </w:p>
    <w:p w:rsidR="000743CE" w:rsidRPr="00AA183C" w:rsidRDefault="000743CE">
      <w:pPr>
        <w:spacing w:after="0" w:line="360" w:lineRule="auto"/>
        <w:jc w:val="both"/>
        <w:rPr>
          <w:rFonts w:ascii="Arial" w:hAnsi="Arial" w:cs="Arial"/>
        </w:rPr>
      </w:pPr>
    </w:p>
    <w:p w:rsidR="000743CE" w:rsidRPr="00AA183C" w:rsidRDefault="000743CE">
      <w:pPr>
        <w:spacing w:after="0" w:line="360" w:lineRule="auto"/>
        <w:jc w:val="both"/>
        <w:rPr>
          <w:rFonts w:ascii="Arial" w:hAnsi="Arial" w:cs="Arial"/>
        </w:rPr>
      </w:pPr>
      <w:r w:rsidRPr="00AA183C">
        <w:rPr>
          <w:rFonts w:ascii="Arial" w:hAnsi="Arial" w:cs="Arial"/>
        </w:rPr>
        <w:t>3</w:t>
      </w:r>
      <w:r w:rsidRPr="00AA183C">
        <w:rPr>
          <w:rFonts w:ascii="Arial" w:hAnsi="Arial" w:cs="Arial"/>
          <w:b/>
        </w:rPr>
        <w:tab/>
      </w:r>
      <w:r w:rsidRPr="00AA183C">
        <w:rPr>
          <w:rFonts w:ascii="Arial" w:hAnsi="Arial" w:cs="Arial"/>
        </w:rPr>
        <w:t>The</w:t>
      </w:r>
      <w:r w:rsidRPr="00AA183C">
        <w:rPr>
          <w:rFonts w:ascii="Arial" w:hAnsi="Arial" w:cs="Arial"/>
          <w:spacing w:val="-5"/>
        </w:rPr>
        <w:t xml:space="preserve"> </w:t>
      </w:r>
      <w:r w:rsidR="006F170F">
        <w:rPr>
          <w:rFonts w:ascii="Arial" w:hAnsi="Arial" w:cs="Arial"/>
        </w:rPr>
        <w:t>defendant</w:t>
      </w:r>
      <w:r w:rsidRPr="00AA183C">
        <w:rPr>
          <w:rFonts w:ascii="Arial" w:hAnsi="Arial" w:cs="Arial"/>
          <w:spacing w:val="-4"/>
        </w:rPr>
        <w:t xml:space="preserve"> </w:t>
      </w:r>
      <w:r w:rsidRPr="00AA183C">
        <w:rPr>
          <w:rFonts w:ascii="Arial" w:hAnsi="Arial" w:cs="Arial"/>
        </w:rPr>
        <w:t>must</w:t>
      </w:r>
      <w:r w:rsidRPr="00AA183C">
        <w:rPr>
          <w:rFonts w:ascii="Arial" w:hAnsi="Arial" w:cs="Arial"/>
          <w:spacing w:val="-4"/>
        </w:rPr>
        <w:t xml:space="preserve"> </w:t>
      </w:r>
      <w:r w:rsidRPr="00AA183C">
        <w:rPr>
          <w:rFonts w:ascii="Arial" w:hAnsi="Arial" w:cs="Arial"/>
        </w:rPr>
        <w:t>file</w:t>
      </w:r>
      <w:r w:rsidRPr="00AA183C">
        <w:rPr>
          <w:rFonts w:ascii="Arial" w:hAnsi="Arial" w:cs="Arial"/>
          <w:spacing w:val="-4"/>
        </w:rPr>
        <w:t xml:space="preserve"> </w:t>
      </w:r>
      <w:r w:rsidR="006F170F">
        <w:rPr>
          <w:rFonts w:ascii="Arial" w:hAnsi="Arial" w:cs="Arial"/>
        </w:rPr>
        <w:t>its</w:t>
      </w:r>
      <w:r w:rsidRPr="00AA183C">
        <w:rPr>
          <w:rFonts w:ascii="Arial" w:hAnsi="Arial" w:cs="Arial"/>
          <w:spacing w:val="-4"/>
        </w:rPr>
        <w:t xml:space="preserve"> </w:t>
      </w:r>
      <w:r w:rsidRPr="00AA183C">
        <w:rPr>
          <w:rFonts w:ascii="Arial" w:hAnsi="Arial" w:cs="Arial"/>
        </w:rPr>
        <w:t>witness</w:t>
      </w:r>
      <w:r w:rsidRPr="00AA183C">
        <w:rPr>
          <w:rFonts w:ascii="Arial" w:hAnsi="Arial" w:cs="Arial"/>
          <w:spacing w:val="-5"/>
        </w:rPr>
        <w:t xml:space="preserve"> </w:t>
      </w:r>
      <w:r w:rsidRPr="00AA183C">
        <w:rPr>
          <w:rFonts w:ascii="Arial" w:hAnsi="Arial" w:cs="Arial"/>
        </w:rPr>
        <w:t>and</w:t>
      </w:r>
      <w:r w:rsidRPr="00AA183C">
        <w:rPr>
          <w:rFonts w:ascii="Arial" w:hAnsi="Arial" w:cs="Arial"/>
          <w:spacing w:val="-4"/>
        </w:rPr>
        <w:t xml:space="preserve"> </w:t>
      </w:r>
      <w:r w:rsidRPr="00AA183C">
        <w:rPr>
          <w:rFonts w:ascii="Arial" w:hAnsi="Arial" w:cs="Arial"/>
        </w:rPr>
        <w:t>witnesses’</w:t>
      </w:r>
      <w:r w:rsidRPr="00AA183C">
        <w:rPr>
          <w:rFonts w:ascii="Arial" w:hAnsi="Arial" w:cs="Arial"/>
          <w:spacing w:val="-4"/>
        </w:rPr>
        <w:t xml:space="preserve"> </w:t>
      </w:r>
      <w:r w:rsidRPr="00AA183C">
        <w:rPr>
          <w:rFonts w:ascii="Arial" w:hAnsi="Arial" w:cs="Arial"/>
        </w:rPr>
        <w:t>statements</w:t>
      </w:r>
      <w:r w:rsidRPr="00AA183C">
        <w:rPr>
          <w:rFonts w:ascii="Arial" w:hAnsi="Arial" w:cs="Arial"/>
          <w:spacing w:val="-4"/>
        </w:rPr>
        <w:t xml:space="preserve"> </w:t>
      </w:r>
      <w:r w:rsidRPr="00AA183C">
        <w:rPr>
          <w:rFonts w:ascii="Arial" w:hAnsi="Arial" w:cs="Arial"/>
        </w:rPr>
        <w:t>by</w:t>
      </w:r>
      <w:r w:rsidRPr="00AA183C">
        <w:rPr>
          <w:rFonts w:ascii="Arial" w:hAnsi="Arial" w:cs="Arial"/>
          <w:spacing w:val="-4"/>
        </w:rPr>
        <w:t xml:space="preserve"> </w:t>
      </w:r>
      <w:r w:rsidRPr="00AA183C">
        <w:rPr>
          <w:rFonts w:ascii="Arial" w:hAnsi="Arial" w:cs="Arial"/>
        </w:rPr>
        <w:t>not</w:t>
      </w:r>
      <w:r w:rsidRPr="00AA183C">
        <w:rPr>
          <w:rFonts w:ascii="Arial" w:hAnsi="Arial" w:cs="Arial"/>
          <w:spacing w:val="-4"/>
        </w:rPr>
        <w:t xml:space="preserve"> </w:t>
      </w:r>
      <w:r w:rsidRPr="00AA183C">
        <w:rPr>
          <w:rFonts w:ascii="Arial" w:hAnsi="Arial" w:cs="Arial"/>
        </w:rPr>
        <w:t>later</w:t>
      </w:r>
      <w:r w:rsidRPr="00AA183C">
        <w:rPr>
          <w:rFonts w:ascii="Arial" w:hAnsi="Arial" w:cs="Arial"/>
          <w:spacing w:val="-5"/>
        </w:rPr>
        <w:t xml:space="preserve"> </w:t>
      </w:r>
      <w:r w:rsidRPr="00AA183C">
        <w:rPr>
          <w:rFonts w:ascii="Arial" w:hAnsi="Arial" w:cs="Arial"/>
        </w:rPr>
        <w:t>than</w:t>
      </w:r>
      <w:r w:rsidRPr="00AA183C">
        <w:rPr>
          <w:rFonts w:ascii="Arial" w:hAnsi="Arial" w:cs="Arial"/>
          <w:spacing w:val="7"/>
        </w:rPr>
        <w:t xml:space="preserve"> </w:t>
      </w:r>
      <w:r w:rsidRPr="00AA183C">
        <w:rPr>
          <w:rFonts w:ascii="Arial" w:hAnsi="Arial" w:cs="Arial"/>
          <w:b/>
        </w:rPr>
        <w:t>17</w:t>
      </w:r>
      <w:r w:rsidRPr="00AA183C">
        <w:rPr>
          <w:rFonts w:ascii="Arial" w:hAnsi="Arial" w:cs="Arial"/>
          <w:b/>
          <w:spacing w:val="-4"/>
        </w:rPr>
        <w:t xml:space="preserve"> </w:t>
      </w:r>
      <w:r w:rsidRPr="00AA183C">
        <w:rPr>
          <w:rFonts w:ascii="Arial" w:hAnsi="Arial" w:cs="Arial"/>
          <w:b/>
        </w:rPr>
        <w:t>June</w:t>
      </w:r>
      <w:r w:rsidRPr="00AA183C">
        <w:rPr>
          <w:rFonts w:ascii="Arial" w:hAnsi="Arial" w:cs="Arial"/>
          <w:b/>
          <w:spacing w:val="-5"/>
        </w:rPr>
        <w:t xml:space="preserve"> </w:t>
      </w:r>
      <w:r w:rsidRPr="00AA183C">
        <w:rPr>
          <w:rFonts w:ascii="Arial" w:hAnsi="Arial" w:cs="Arial"/>
          <w:b/>
        </w:rPr>
        <w:t>2020</w:t>
      </w:r>
      <w:r w:rsidRPr="00AA183C">
        <w:rPr>
          <w:rFonts w:ascii="Arial" w:hAnsi="Arial" w:cs="Arial"/>
        </w:rPr>
        <w:t>.</w:t>
      </w:r>
    </w:p>
    <w:p w:rsidR="000743CE" w:rsidRPr="00AA183C" w:rsidRDefault="000743CE">
      <w:pPr>
        <w:spacing w:after="0" w:line="360" w:lineRule="auto"/>
        <w:jc w:val="both"/>
        <w:rPr>
          <w:rFonts w:ascii="Arial" w:hAnsi="Arial" w:cs="Arial"/>
        </w:rPr>
      </w:pPr>
      <w:r w:rsidRPr="00AA183C">
        <w:rPr>
          <w:rFonts w:ascii="Arial" w:hAnsi="Arial" w:cs="Arial"/>
        </w:rPr>
        <w:lastRenderedPageBreak/>
        <w:t>4</w:t>
      </w:r>
      <w:r w:rsidRPr="00AA183C">
        <w:rPr>
          <w:rFonts w:ascii="Arial" w:hAnsi="Arial" w:cs="Arial"/>
        </w:rPr>
        <w:tab/>
        <w:t>The</w:t>
      </w:r>
      <w:r w:rsidRPr="00AA183C">
        <w:rPr>
          <w:rFonts w:ascii="Arial" w:hAnsi="Arial" w:cs="Arial"/>
          <w:spacing w:val="34"/>
        </w:rPr>
        <w:t xml:space="preserve"> </w:t>
      </w:r>
      <w:r w:rsidRPr="00AA183C">
        <w:rPr>
          <w:rFonts w:ascii="Arial" w:hAnsi="Arial" w:cs="Arial"/>
        </w:rPr>
        <w:t>legal</w:t>
      </w:r>
      <w:r w:rsidRPr="00AA183C">
        <w:rPr>
          <w:rFonts w:ascii="Arial" w:hAnsi="Arial" w:cs="Arial"/>
          <w:spacing w:val="34"/>
        </w:rPr>
        <w:t xml:space="preserve"> </w:t>
      </w:r>
      <w:r w:rsidRPr="00AA183C">
        <w:rPr>
          <w:rFonts w:ascii="Arial" w:hAnsi="Arial" w:cs="Arial"/>
        </w:rPr>
        <w:t>practitioners</w:t>
      </w:r>
      <w:r w:rsidRPr="00AA183C">
        <w:rPr>
          <w:rFonts w:ascii="Arial" w:hAnsi="Arial" w:cs="Arial"/>
          <w:spacing w:val="35"/>
        </w:rPr>
        <w:t xml:space="preserve"> </w:t>
      </w:r>
      <w:r w:rsidRPr="00AA183C">
        <w:rPr>
          <w:rFonts w:ascii="Arial" w:hAnsi="Arial" w:cs="Arial"/>
        </w:rPr>
        <w:t>who</w:t>
      </w:r>
      <w:r w:rsidRPr="00AA183C">
        <w:rPr>
          <w:rFonts w:ascii="Arial" w:hAnsi="Arial" w:cs="Arial"/>
          <w:spacing w:val="34"/>
        </w:rPr>
        <w:t xml:space="preserve"> </w:t>
      </w:r>
      <w:r w:rsidRPr="00AA183C">
        <w:rPr>
          <w:rFonts w:ascii="Arial" w:hAnsi="Arial" w:cs="Arial"/>
        </w:rPr>
        <w:t>will</w:t>
      </w:r>
      <w:r w:rsidRPr="00AA183C">
        <w:rPr>
          <w:rFonts w:ascii="Arial" w:hAnsi="Arial" w:cs="Arial"/>
          <w:spacing w:val="35"/>
        </w:rPr>
        <w:t xml:space="preserve"> </w:t>
      </w:r>
      <w:r w:rsidRPr="00AA183C">
        <w:rPr>
          <w:rFonts w:ascii="Arial" w:hAnsi="Arial" w:cs="Arial"/>
        </w:rPr>
        <w:t>conduct</w:t>
      </w:r>
      <w:r w:rsidRPr="00AA183C">
        <w:rPr>
          <w:rFonts w:ascii="Arial" w:hAnsi="Arial" w:cs="Arial"/>
          <w:spacing w:val="34"/>
        </w:rPr>
        <w:t xml:space="preserve"> </w:t>
      </w:r>
      <w:r w:rsidRPr="00AA183C">
        <w:rPr>
          <w:rFonts w:ascii="Arial" w:hAnsi="Arial" w:cs="Arial"/>
        </w:rPr>
        <w:t>the</w:t>
      </w:r>
      <w:r w:rsidRPr="00AA183C">
        <w:rPr>
          <w:rFonts w:ascii="Arial" w:hAnsi="Arial" w:cs="Arial"/>
          <w:spacing w:val="35"/>
        </w:rPr>
        <w:t xml:space="preserve"> </w:t>
      </w:r>
      <w:r w:rsidRPr="00AA183C">
        <w:rPr>
          <w:rFonts w:ascii="Arial" w:hAnsi="Arial" w:cs="Arial"/>
        </w:rPr>
        <w:t>trial</w:t>
      </w:r>
      <w:r w:rsidRPr="00AA183C">
        <w:rPr>
          <w:rFonts w:ascii="Arial" w:hAnsi="Arial" w:cs="Arial"/>
          <w:spacing w:val="34"/>
        </w:rPr>
        <w:t xml:space="preserve"> </w:t>
      </w:r>
      <w:r w:rsidRPr="00AA183C">
        <w:rPr>
          <w:rFonts w:ascii="Arial" w:hAnsi="Arial" w:cs="Arial"/>
        </w:rPr>
        <w:t>on</w:t>
      </w:r>
      <w:r w:rsidRPr="00AA183C">
        <w:rPr>
          <w:rFonts w:ascii="Arial" w:hAnsi="Arial" w:cs="Arial"/>
          <w:spacing w:val="34"/>
        </w:rPr>
        <w:t xml:space="preserve"> </w:t>
      </w:r>
      <w:r w:rsidRPr="00AA183C">
        <w:rPr>
          <w:rFonts w:ascii="Arial" w:hAnsi="Arial" w:cs="Arial"/>
        </w:rPr>
        <w:t>behalf</w:t>
      </w:r>
      <w:r w:rsidRPr="00AA183C">
        <w:rPr>
          <w:rFonts w:ascii="Arial" w:hAnsi="Arial" w:cs="Arial"/>
          <w:spacing w:val="35"/>
        </w:rPr>
        <w:t xml:space="preserve"> </w:t>
      </w:r>
      <w:r w:rsidRPr="00AA183C">
        <w:rPr>
          <w:rFonts w:ascii="Arial" w:hAnsi="Arial" w:cs="Arial"/>
        </w:rPr>
        <w:t>of</w:t>
      </w:r>
      <w:r w:rsidRPr="00AA183C">
        <w:rPr>
          <w:rFonts w:ascii="Arial" w:hAnsi="Arial" w:cs="Arial"/>
          <w:spacing w:val="34"/>
        </w:rPr>
        <w:t xml:space="preserve"> </w:t>
      </w:r>
      <w:r w:rsidRPr="00AA183C">
        <w:rPr>
          <w:rFonts w:ascii="Arial" w:hAnsi="Arial" w:cs="Arial"/>
        </w:rPr>
        <w:t>the</w:t>
      </w:r>
      <w:r w:rsidRPr="00AA183C">
        <w:rPr>
          <w:rFonts w:ascii="Arial" w:hAnsi="Arial" w:cs="Arial"/>
          <w:spacing w:val="35"/>
        </w:rPr>
        <w:t xml:space="preserve"> </w:t>
      </w:r>
      <w:r w:rsidRPr="00AA183C">
        <w:rPr>
          <w:rFonts w:ascii="Arial" w:hAnsi="Arial" w:cs="Arial"/>
        </w:rPr>
        <w:t>parties</w:t>
      </w:r>
      <w:r w:rsidRPr="00AA183C">
        <w:rPr>
          <w:rFonts w:ascii="Arial" w:hAnsi="Arial" w:cs="Arial"/>
          <w:spacing w:val="39"/>
        </w:rPr>
        <w:t xml:space="preserve"> </w:t>
      </w:r>
      <w:r w:rsidRPr="00AA183C">
        <w:rPr>
          <w:rFonts w:ascii="Arial" w:hAnsi="Arial" w:cs="Arial"/>
          <w:b/>
          <w:i/>
        </w:rPr>
        <w:t>MUST</w:t>
      </w:r>
      <w:r w:rsidRPr="00AA183C">
        <w:rPr>
          <w:rFonts w:ascii="Arial" w:hAnsi="Arial" w:cs="Arial"/>
          <w:b/>
          <w:i/>
          <w:spacing w:val="34"/>
        </w:rPr>
        <w:t xml:space="preserve"> </w:t>
      </w:r>
      <w:r w:rsidRPr="00AA183C">
        <w:rPr>
          <w:rFonts w:ascii="Arial" w:hAnsi="Arial" w:cs="Arial"/>
          <w:b/>
          <w:i/>
        </w:rPr>
        <w:t>HOLD</w:t>
      </w:r>
      <w:r w:rsidRPr="00AA183C">
        <w:rPr>
          <w:rFonts w:ascii="Arial" w:hAnsi="Arial" w:cs="Arial"/>
          <w:b/>
          <w:i/>
          <w:spacing w:val="35"/>
        </w:rPr>
        <w:t xml:space="preserve"> </w:t>
      </w:r>
      <w:r w:rsidRPr="00AA183C">
        <w:rPr>
          <w:rFonts w:ascii="Arial" w:hAnsi="Arial" w:cs="Arial"/>
          <w:b/>
          <w:i/>
        </w:rPr>
        <w:t>A</w:t>
      </w:r>
      <w:r w:rsidRPr="00AA183C">
        <w:rPr>
          <w:rFonts w:ascii="Arial" w:hAnsi="Arial" w:cs="Arial"/>
          <w:b/>
          <w:i/>
          <w:spacing w:val="34"/>
        </w:rPr>
        <w:t xml:space="preserve"> </w:t>
      </w:r>
      <w:r w:rsidRPr="00AA183C">
        <w:rPr>
          <w:rFonts w:ascii="Arial" w:hAnsi="Arial" w:cs="Arial"/>
          <w:b/>
          <w:i/>
        </w:rPr>
        <w:t>PRETRIAL</w:t>
      </w:r>
      <w:r w:rsidRPr="00AA183C">
        <w:rPr>
          <w:rFonts w:ascii="Arial" w:hAnsi="Arial" w:cs="Arial"/>
          <w:b/>
          <w:i/>
          <w:spacing w:val="52"/>
        </w:rPr>
        <w:t xml:space="preserve"> </w:t>
      </w:r>
      <w:r w:rsidRPr="00AA183C">
        <w:rPr>
          <w:rFonts w:ascii="Arial" w:hAnsi="Arial" w:cs="Arial"/>
          <w:b/>
          <w:i/>
        </w:rPr>
        <w:t>MEETING</w:t>
      </w:r>
      <w:r w:rsidR="006F170F">
        <w:rPr>
          <w:rFonts w:ascii="Arial" w:hAnsi="Arial" w:cs="Arial"/>
          <w:b/>
          <w:i/>
        </w:rPr>
        <w:t xml:space="preserve"> </w:t>
      </w:r>
      <w:r w:rsidR="006F170F" w:rsidRPr="00BB7B82">
        <w:rPr>
          <w:rFonts w:ascii="Arial" w:hAnsi="Arial" w:cs="Arial"/>
        </w:rPr>
        <w:t>on or before</w:t>
      </w:r>
      <w:r w:rsidR="006F170F">
        <w:rPr>
          <w:rFonts w:ascii="Arial" w:hAnsi="Arial" w:cs="Arial"/>
          <w:b/>
          <w:i/>
        </w:rPr>
        <w:t xml:space="preserve"> </w:t>
      </w:r>
      <w:r w:rsidRPr="00AA183C">
        <w:rPr>
          <w:rFonts w:ascii="Arial" w:hAnsi="Arial" w:cs="Arial"/>
          <w:b/>
        </w:rPr>
        <w:t>24</w:t>
      </w:r>
      <w:r w:rsidRPr="00AA183C">
        <w:rPr>
          <w:rFonts w:ascii="Arial" w:hAnsi="Arial" w:cs="Arial"/>
          <w:b/>
          <w:spacing w:val="48"/>
        </w:rPr>
        <w:t xml:space="preserve"> </w:t>
      </w:r>
      <w:r w:rsidRPr="00AA183C">
        <w:rPr>
          <w:rFonts w:ascii="Arial" w:hAnsi="Arial" w:cs="Arial"/>
          <w:b/>
        </w:rPr>
        <w:t>June</w:t>
      </w:r>
      <w:r w:rsidRPr="00AA183C">
        <w:rPr>
          <w:rFonts w:ascii="Arial" w:hAnsi="Arial" w:cs="Arial"/>
          <w:b/>
          <w:spacing w:val="48"/>
        </w:rPr>
        <w:t xml:space="preserve"> </w:t>
      </w:r>
      <w:r w:rsidRPr="00AA183C">
        <w:rPr>
          <w:rFonts w:ascii="Arial" w:hAnsi="Arial" w:cs="Arial"/>
          <w:b/>
        </w:rPr>
        <w:t>2020</w:t>
      </w:r>
      <w:r w:rsidR="00282B93">
        <w:rPr>
          <w:rFonts w:ascii="Arial" w:hAnsi="Arial" w:cs="Arial"/>
          <w:b/>
        </w:rPr>
        <w:t xml:space="preserve"> </w:t>
      </w:r>
      <w:r w:rsidRPr="00AA183C">
        <w:rPr>
          <w:rFonts w:ascii="Arial" w:hAnsi="Arial" w:cs="Arial"/>
        </w:rPr>
        <w:t>at</w:t>
      </w:r>
      <w:r w:rsidRPr="00AA183C">
        <w:rPr>
          <w:rFonts w:ascii="Arial" w:hAnsi="Arial" w:cs="Arial"/>
          <w:spacing w:val="60"/>
        </w:rPr>
        <w:t xml:space="preserve"> </w:t>
      </w:r>
      <w:r w:rsidRPr="00AA183C">
        <w:rPr>
          <w:rFonts w:ascii="Arial" w:hAnsi="Arial" w:cs="Arial"/>
        </w:rPr>
        <w:t>which</w:t>
      </w:r>
      <w:r w:rsidRPr="00AA183C">
        <w:rPr>
          <w:rFonts w:ascii="Arial" w:hAnsi="Arial" w:cs="Arial"/>
          <w:spacing w:val="60"/>
        </w:rPr>
        <w:t xml:space="preserve"> </w:t>
      </w:r>
      <w:r w:rsidRPr="00AA183C">
        <w:rPr>
          <w:rFonts w:ascii="Arial" w:hAnsi="Arial" w:cs="Arial"/>
        </w:rPr>
        <w:t>meeting</w:t>
      </w:r>
      <w:r w:rsidRPr="00AA183C">
        <w:rPr>
          <w:rFonts w:ascii="Arial" w:hAnsi="Arial" w:cs="Arial"/>
          <w:spacing w:val="61"/>
        </w:rPr>
        <w:t xml:space="preserve"> </w:t>
      </w:r>
      <w:r w:rsidRPr="00AA183C">
        <w:rPr>
          <w:rFonts w:ascii="Arial" w:hAnsi="Arial" w:cs="Arial"/>
        </w:rPr>
        <w:t>the</w:t>
      </w:r>
      <w:r w:rsidRPr="00AA183C">
        <w:rPr>
          <w:rFonts w:ascii="Arial" w:hAnsi="Arial" w:cs="Arial"/>
          <w:spacing w:val="60"/>
        </w:rPr>
        <w:t xml:space="preserve"> </w:t>
      </w:r>
      <w:r w:rsidRPr="00AA183C">
        <w:rPr>
          <w:rFonts w:ascii="Arial" w:hAnsi="Arial" w:cs="Arial"/>
        </w:rPr>
        <w:t>legal</w:t>
      </w:r>
      <w:r w:rsidRPr="00AA183C">
        <w:rPr>
          <w:rFonts w:ascii="Arial" w:hAnsi="Arial" w:cs="Arial"/>
          <w:spacing w:val="60"/>
        </w:rPr>
        <w:t xml:space="preserve"> </w:t>
      </w:r>
      <w:r w:rsidRPr="00AA183C">
        <w:rPr>
          <w:rFonts w:ascii="Arial" w:hAnsi="Arial" w:cs="Arial"/>
        </w:rPr>
        <w:t>practitioners</w:t>
      </w:r>
      <w:r w:rsidRPr="00AA183C">
        <w:rPr>
          <w:rFonts w:ascii="Arial" w:hAnsi="Arial" w:cs="Arial"/>
          <w:spacing w:val="61"/>
        </w:rPr>
        <w:t xml:space="preserve"> </w:t>
      </w:r>
      <w:r w:rsidRPr="00AA183C">
        <w:rPr>
          <w:rFonts w:ascii="Arial" w:hAnsi="Arial" w:cs="Arial"/>
        </w:rPr>
        <w:t>must discuss</w:t>
      </w:r>
      <w:r w:rsidRPr="00AA183C">
        <w:rPr>
          <w:rFonts w:ascii="Arial" w:hAnsi="Arial" w:cs="Arial"/>
          <w:spacing w:val="-4"/>
        </w:rPr>
        <w:t xml:space="preserve"> </w:t>
      </w:r>
      <w:r w:rsidRPr="00AA183C">
        <w:rPr>
          <w:rFonts w:ascii="Arial" w:hAnsi="Arial" w:cs="Arial"/>
        </w:rPr>
        <w:t>and</w:t>
      </w:r>
      <w:r w:rsidRPr="00AA183C">
        <w:rPr>
          <w:rFonts w:ascii="Arial" w:hAnsi="Arial" w:cs="Arial"/>
          <w:spacing w:val="-4"/>
        </w:rPr>
        <w:t xml:space="preserve"> </w:t>
      </w:r>
      <w:r w:rsidRPr="00AA183C">
        <w:rPr>
          <w:rFonts w:ascii="Arial" w:hAnsi="Arial" w:cs="Arial"/>
        </w:rPr>
        <w:t>address</w:t>
      </w:r>
      <w:r w:rsidRPr="00AA183C">
        <w:rPr>
          <w:rFonts w:ascii="Arial" w:hAnsi="Arial" w:cs="Arial"/>
          <w:spacing w:val="-4"/>
        </w:rPr>
        <w:t xml:space="preserve"> </w:t>
      </w:r>
      <w:r w:rsidRPr="00AA183C">
        <w:rPr>
          <w:rFonts w:ascii="Arial" w:hAnsi="Arial" w:cs="Arial"/>
        </w:rPr>
        <w:t>all</w:t>
      </w:r>
      <w:r w:rsidRPr="00AA183C">
        <w:rPr>
          <w:rFonts w:ascii="Arial" w:hAnsi="Arial" w:cs="Arial"/>
          <w:spacing w:val="-4"/>
        </w:rPr>
        <w:t xml:space="preserve"> </w:t>
      </w:r>
      <w:r w:rsidRPr="00AA183C">
        <w:rPr>
          <w:rFonts w:ascii="Arial" w:hAnsi="Arial" w:cs="Arial"/>
        </w:rPr>
        <w:t>the</w:t>
      </w:r>
      <w:r w:rsidRPr="00AA183C">
        <w:rPr>
          <w:rFonts w:ascii="Arial" w:hAnsi="Arial" w:cs="Arial"/>
          <w:spacing w:val="-4"/>
        </w:rPr>
        <w:t xml:space="preserve"> </w:t>
      </w:r>
      <w:r w:rsidRPr="00AA183C">
        <w:rPr>
          <w:rFonts w:ascii="Arial" w:hAnsi="Arial" w:cs="Arial"/>
        </w:rPr>
        <w:t>issues</w:t>
      </w:r>
      <w:r w:rsidRPr="00AA183C">
        <w:rPr>
          <w:rFonts w:ascii="Arial" w:hAnsi="Arial" w:cs="Arial"/>
          <w:spacing w:val="-4"/>
        </w:rPr>
        <w:t xml:space="preserve"> </w:t>
      </w:r>
      <w:r w:rsidRPr="00AA183C">
        <w:rPr>
          <w:rFonts w:ascii="Arial" w:hAnsi="Arial" w:cs="Arial"/>
        </w:rPr>
        <w:t>contemplated</w:t>
      </w:r>
      <w:r w:rsidRPr="00AA183C">
        <w:rPr>
          <w:rFonts w:ascii="Arial" w:hAnsi="Arial" w:cs="Arial"/>
          <w:spacing w:val="-4"/>
        </w:rPr>
        <w:t xml:space="preserve"> </w:t>
      </w:r>
      <w:r w:rsidRPr="00AA183C">
        <w:rPr>
          <w:rFonts w:ascii="Arial" w:hAnsi="Arial" w:cs="Arial"/>
        </w:rPr>
        <w:t>in</w:t>
      </w:r>
      <w:r w:rsidRPr="00AA183C">
        <w:rPr>
          <w:rFonts w:ascii="Arial" w:hAnsi="Arial" w:cs="Arial"/>
          <w:spacing w:val="-4"/>
        </w:rPr>
        <w:t xml:space="preserve"> </w:t>
      </w:r>
      <w:r w:rsidRPr="00AA183C">
        <w:rPr>
          <w:rFonts w:ascii="Arial" w:hAnsi="Arial" w:cs="Arial"/>
        </w:rPr>
        <w:t>Rule</w:t>
      </w:r>
      <w:r w:rsidRPr="00AA183C">
        <w:rPr>
          <w:rFonts w:ascii="Arial" w:hAnsi="Arial" w:cs="Arial"/>
          <w:spacing w:val="-4"/>
        </w:rPr>
        <w:t xml:space="preserve"> </w:t>
      </w:r>
      <w:r w:rsidRPr="00AA183C">
        <w:rPr>
          <w:rFonts w:ascii="Arial" w:hAnsi="Arial" w:cs="Arial"/>
        </w:rPr>
        <w:t xml:space="preserve">26. </w:t>
      </w:r>
    </w:p>
    <w:p w:rsidR="000743CE" w:rsidRPr="00AA183C" w:rsidRDefault="000743CE">
      <w:pPr>
        <w:spacing w:after="0" w:line="360" w:lineRule="auto"/>
        <w:jc w:val="both"/>
        <w:rPr>
          <w:rFonts w:ascii="Arial" w:hAnsi="Arial" w:cs="Arial"/>
        </w:rPr>
      </w:pPr>
    </w:p>
    <w:p w:rsidR="000743CE" w:rsidRPr="00AA183C" w:rsidRDefault="00AA183C">
      <w:pPr>
        <w:spacing w:after="0" w:line="360" w:lineRule="auto"/>
        <w:jc w:val="both"/>
        <w:rPr>
          <w:rFonts w:ascii="Arial" w:hAnsi="Arial" w:cs="Arial"/>
          <w:b/>
        </w:rPr>
      </w:pPr>
      <w:r w:rsidRPr="00AA183C">
        <w:rPr>
          <w:rFonts w:ascii="Arial" w:hAnsi="Arial" w:cs="Arial"/>
        </w:rPr>
        <w:t>5</w:t>
      </w:r>
      <w:r w:rsidRPr="00AA183C">
        <w:rPr>
          <w:rFonts w:ascii="Arial" w:hAnsi="Arial" w:cs="Arial"/>
        </w:rPr>
        <w:tab/>
      </w:r>
      <w:r w:rsidR="000743CE" w:rsidRPr="00AA183C">
        <w:rPr>
          <w:rFonts w:ascii="Arial" w:hAnsi="Arial" w:cs="Arial"/>
        </w:rPr>
        <w:t>The</w:t>
      </w:r>
      <w:r w:rsidR="000743CE" w:rsidRPr="00AA183C">
        <w:rPr>
          <w:rFonts w:ascii="Arial" w:hAnsi="Arial" w:cs="Arial"/>
          <w:spacing w:val="-4"/>
        </w:rPr>
        <w:t xml:space="preserve"> </w:t>
      </w:r>
      <w:r w:rsidR="000743CE" w:rsidRPr="00AA183C">
        <w:rPr>
          <w:rFonts w:ascii="Arial" w:hAnsi="Arial" w:cs="Arial"/>
        </w:rPr>
        <w:t>parties</w:t>
      </w:r>
      <w:r w:rsidR="000743CE" w:rsidRPr="00AA183C">
        <w:rPr>
          <w:rFonts w:ascii="Arial" w:hAnsi="Arial" w:cs="Arial"/>
          <w:spacing w:val="-3"/>
        </w:rPr>
        <w:t xml:space="preserve"> </w:t>
      </w:r>
      <w:r w:rsidR="000743CE" w:rsidRPr="00AA183C">
        <w:rPr>
          <w:rFonts w:ascii="Arial" w:hAnsi="Arial" w:cs="Arial"/>
        </w:rPr>
        <w:t>must</w:t>
      </w:r>
      <w:r w:rsidR="000743CE" w:rsidRPr="00AA183C">
        <w:rPr>
          <w:rFonts w:ascii="Arial" w:hAnsi="Arial" w:cs="Arial"/>
          <w:spacing w:val="-3"/>
        </w:rPr>
        <w:t xml:space="preserve"> </w:t>
      </w:r>
      <w:r w:rsidR="000743CE" w:rsidRPr="00AA183C">
        <w:rPr>
          <w:rFonts w:ascii="Arial" w:hAnsi="Arial" w:cs="Arial"/>
        </w:rPr>
        <w:t>compile</w:t>
      </w:r>
      <w:r w:rsidR="000743CE" w:rsidRPr="00AA183C">
        <w:rPr>
          <w:rFonts w:ascii="Arial" w:hAnsi="Arial" w:cs="Arial"/>
          <w:spacing w:val="-4"/>
        </w:rPr>
        <w:t xml:space="preserve"> </w:t>
      </w:r>
      <w:r w:rsidR="000743CE" w:rsidRPr="00AA183C">
        <w:rPr>
          <w:rFonts w:ascii="Arial" w:hAnsi="Arial" w:cs="Arial"/>
        </w:rPr>
        <w:t>and</w:t>
      </w:r>
      <w:r w:rsidR="000743CE" w:rsidRPr="00AA183C">
        <w:rPr>
          <w:rFonts w:ascii="Arial" w:hAnsi="Arial" w:cs="Arial"/>
          <w:spacing w:val="-3"/>
        </w:rPr>
        <w:t xml:space="preserve"> </w:t>
      </w:r>
      <w:r w:rsidR="000743CE" w:rsidRPr="00AA183C">
        <w:rPr>
          <w:rFonts w:ascii="Arial" w:hAnsi="Arial" w:cs="Arial"/>
        </w:rPr>
        <w:t>file</w:t>
      </w:r>
      <w:r w:rsidR="000743CE" w:rsidRPr="00AA183C">
        <w:rPr>
          <w:rFonts w:ascii="Arial" w:hAnsi="Arial" w:cs="Arial"/>
          <w:spacing w:val="-3"/>
        </w:rPr>
        <w:t xml:space="preserve"> </w:t>
      </w:r>
      <w:r w:rsidR="000743CE" w:rsidRPr="00AA183C">
        <w:rPr>
          <w:rFonts w:ascii="Arial" w:hAnsi="Arial" w:cs="Arial"/>
        </w:rPr>
        <w:t>a</w:t>
      </w:r>
      <w:r w:rsidR="000743CE" w:rsidRPr="00AA183C">
        <w:rPr>
          <w:rFonts w:ascii="Arial" w:hAnsi="Arial" w:cs="Arial"/>
          <w:spacing w:val="-3"/>
        </w:rPr>
        <w:t xml:space="preserve"> </w:t>
      </w:r>
      <w:r w:rsidR="000743CE" w:rsidRPr="00AA183C">
        <w:rPr>
          <w:rFonts w:ascii="Arial" w:hAnsi="Arial" w:cs="Arial"/>
        </w:rPr>
        <w:t>draft</w:t>
      </w:r>
      <w:r w:rsidR="000743CE" w:rsidRPr="00AA183C">
        <w:rPr>
          <w:rFonts w:ascii="Arial" w:hAnsi="Arial" w:cs="Arial"/>
          <w:spacing w:val="-4"/>
        </w:rPr>
        <w:t xml:space="preserve"> </w:t>
      </w:r>
      <w:r w:rsidR="00BB7B82" w:rsidRPr="00AA183C">
        <w:rPr>
          <w:rFonts w:ascii="Arial" w:hAnsi="Arial" w:cs="Arial"/>
        </w:rPr>
        <w:t>pre</w:t>
      </w:r>
      <w:r w:rsidR="00BB7B82" w:rsidRPr="00AA183C">
        <w:rPr>
          <w:rFonts w:ascii="Arial" w:hAnsi="Arial" w:cs="Arial"/>
          <w:spacing w:val="-3"/>
        </w:rPr>
        <w:t>t</w:t>
      </w:r>
      <w:r w:rsidR="00BB7B82" w:rsidRPr="00AA183C">
        <w:rPr>
          <w:rFonts w:ascii="Arial" w:hAnsi="Arial" w:cs="Arial"/>
        </w:rPr>
        <w:t>rial</w:t>
      </w:r>
      <w:r w:rsidR="00BB7B82" w:rsidRPr="00AA183C">
        <w:rPr>
          <w:rFonts w:ascii="Arial" w:hAnsi="Arial" w:cs="Arial"/>
          <w:spacing w:val="-3"/>
        </w:rPr>
        <w:t xml:space="preserve"> </w:t>
      </w:r>
      <w:r w:rsidR="00BB7B82">
        <w:rPr>
          <w:rFonts w:ascii="Arial" w:hAnsi="Arial" w:cs="Arial"/>
        </w:rPr>
        <w:t xml:space="preserve">order </w:t>
      </w:r>
      <w:r w:rsidR="000743CE" w:rsidRPr="00AA183C">
        <w:rPr>
          <w:rFonts w:ascii="Arial" w:hAnsi="Arial" w:cs="Arial"/>
        </w:rPr>
        <w:t>by</w:t>
      </w:r>
      <w:r w:rsidR="000743CE" w:rsidRPr="00AA183C">
        <w:rPr>
          <w:rFonts w:ascii="Arial" w:hAnsi="Arial" w:cs="Arial"/>
          <w:spacing w:val="-3"/>
        </w:rPr>
        <w:t xml:space="preserve"> </w:t>
      </w:r>
      <w:r w:rsidR="000743CE" w:rsidRPr="00AA183C">
        <w:rPr>
          <w:rFonts w:ascii="Arial" w:hAnsi="Arial" w:cs="Arial"/>
        </w:rPr>
        <w:t>not</w:t>
      </w:r>
      <w:r w:rsidR="000743CE" w:rsidRPr="00AA183C">
        <w:rPr>
          <w:rFonts w:ascii="Arial" w:hAnsi="Arial" w:cs="Arial"/>
          <w:spacing w:val="-3"/>
        </w:rPr>
        <w:t xml:space="preserve"> </w:t>
      </w:r>
      <w:r w:rsidR="000743CE" w:rsidRPr="00AA183C">
        <w:rPr>
          <w:rFonts w:ascii="Arial" w:hAnsi="Arial" w:cs="Arial"/>
        </w:rPr>
        <w:t>later</w:t>
      </w:r>
      <w:r w:rsidR="000743CE" w:rsidRPr="00AA183C">
        <w:rPr>
          <w:rFonts w:ascii="Arial" w:hAnsi="Arial" w:cs="Arial"/>
          <w:spacing w:val="-3"/>
        </w:rPr>
        <w:t xml:space="preserve"> </w:t>
      </w:r>
      <w:r w:rsidR="000743CE" w:rsidRPr="00AA183C">
        <w:rPr>
          <w:rFonts w:ascii="Arial" w:hAnsi="Arial" w:cs="Arial"/>
        </w:rPr>
        <w:t>than</w:t>
      </w:r>
      <w:r w:rsidR="000743CE" w:rsidRPr="00AA183C">
        <w:rPr>
          <w:rFonts w:ascii="Arial" w:hAnsi="Arial" w:cs="Arial"/>
          <w:spacing w:val="7"/>
        </w:rPr>
        <w:t xml:space="preserve"> </w:t>
      </w:r>
      <w:r w:rsidR="000743CE" w:rsidRPr="00AA183C">
        <w:rPr>
          <w:rFonts w:ascii="Arial" w:hAnsi="Arial" w:cs="Arial"/>
          <w:b/>
        </w:rPr>
        <w:t>30</w:t>
      </w:r>
      <w:r w:rsidR="000743CE" w:rsidRPr="00AA183C">
        <w:rPr>
          <w:rFonts w:ascii="Arial" w:hAnsi="Arial" w:cs="Arial"/>
          <w:b/>
          <w:spacing w:val="-3"/>
        </w:rPr>
        <w:t xml:space="preserve"> </w:t>
      </w:r>
      <w:r w:rsidR="000743CE" w:rsidRPr="00AA183C">
        <w:rPr>
          <w:rFonts w:ascii="Arial" w:hAnsi="Arial" w:cs="Arial"/>
          <w:b/>
        </w:rPr>
        <w:t>June</w:t>
      </w:r>
      <w:r w:rsidR="000743CE" w:rsidRPr="00AA183C">
        <w:rPr>
          <w:rFonts w:ascii="Arial" w:hAnsi="Arial" w:cs="Arial"/>
          <w:b/>
          <w:spacing w:val="-4"/>
        </w:rPr>
        <w:t xml:space="preserve"> </w:t>
      </w:r>
      <w:r w:rsidR="000743CE" w:rsidRPr="00AA183C">
        <w:rPr>
          <w:rFonts w:ascii="Arial" w:hAnsi="Arial" w:cs="Arial"/>
          <w:b/>
        </w:rPr>
        <w:t>2020.</w:t>
      </w:r>
    </w:p>
    <w:p w:rsidR="000743CE" w:rsidRPr="00AA183C" w:rsidRDefault="000743CE">
      <w:pPr>
        <w:pStyle w:val="BodyText"/>
        <w:spacing w:line="360" w:lineRule="auto"/>
        <w:jc w:val="both"/>
        <w:rPr>
          <w:b/>
          <w:sz w:val="22"/>
          <w:szCs w:val="22"/>
        </w:rPr>
      </w:pPr>
    </w:p>
    <w:p w:rsidR="000743CE" w:rsidRPr="00AA183C" w:rsidRDefault="000743CE">
      <w:pPr>
        <w:pStyle w:val="BodyText"/>
        <w:numPr>
          <w:ilvl w:val="0"/>
          <w:numId w:val="12"/>
        </w:numPr>
        <w:spacing w:line="360" w:lineRule="auto"/>
        <w:ind w:hanging="720"/>
        <w:jc w:val="both"/>
        <w:rPr>
          <w:b/>
          <w:sz w:val="22"/>
          <w:szCs w:val="22"/>
        </w:rPr>
      </w:pPr>
      <w:r w:rsidRPr="00AA183C">
        <w:rPr>
          <w:sz w:val="22"/>
          <w:szCs w:val="22"/>
        </w:rPr>
        <w:t>The</w:t>
      </w:r>
      <w:r w:rsidRPr="00AA183C">
        <w:rPr>
          <w:spacing w:val="-4"/>
          <w:sz w:val="22"/>
          <w:szCs w:val="22"/>
        </w:rPr>
        <w:t xml:space="preserve"> </w:t>
      </w:r>
      <w:r w:rsidRPr="00AA183C">
        <w:rPr>
          <w:sz w:val="22"/>
          <w:szCs w:val="22"/>
        </w:rPr>
        <w:t>case</w:t>
      </w:r>
      <w:r w:rsidRPr="00AA183C">
        <w:rPr>
          <w:spacing w:val="-3"/>
          <w:sz w:val="22"/>
          <w:szCs w:val="22"/>
        </w:rPr>
        <w:t xml:space="preserve"> </w:t>
      </w:r>
      <w:r w:rsidRPr="00AA183C">
        <w:rPr>
          <w:sz w:val="22"/>
          <w:szCs w:val="22"/>
        </w:rPr>
        <w:t>is</w:t>
      </w:r>
      <w:r w:rsidRPr="00AA183C">
        <w:rPr>
          <w:spacing w:val="-3"/>
          <w:sz w:val="22"/>
          <w:szCs w:val="22"/>
        </w:rPr>
        <w:t xml:space="preserve"> </w:t>
      </w:r>
      <w:r w:rsidRPr="00AA183C">
        <w:rPr>
          <w:sz w:val="22"/>
          <w:szCs w:val="22"/>
        </w:rPr>
        <w:t>postponed</w:t>
      </w:r>
      <w:r w:rsidRPr="00AA183C">
        <w:rPr>
          <w:spacing w:val="-3"/>
          <w:sz w:val="22"/>
          <w:szCs w:val="22"/>
        </w:rPr>
        <w:t xml:space="preserve"> </w:t>
      </w:r>
      <w:r w:rsidRPr="00AA183C">
        <w:rPr>
          <w:sz w:val="22"/>
          <w:szCs w:val="22"/>
        </w:rPr>
        <w:t>to</w:t>
      </w:r>
      <w:r w:rsidRPr="00AA183C">
        <w:rPr>
          <w:spacing w:val="1"/>
          <w:sz w:val="22"/>
          <w:szCs w:val="22"/>
        </w:rPr>
        <w:t xml:space="preserve"> </w:t>
      </w:r>
      <w:r w:rsidRPr="00AA183C">
        <w:rPr>
          <w:b/>
          <w:sz w:val="22"/>
          <w:szCs w:val="22"/>
        </w:rPr>
        <w:t>07</w:t>
      </w:r>
      <w:r w:rsidRPr="00AA183C">
        <w:rPr>
          <w:b/>
          <w:spacing w:val="-3"/>
          <w:sz w:val="22"/>
          <w:szCs w:val="22"/>
        </w:rPr>
        <w:t xml:space="preserve"> </w:t>
      </w:r>
      <w:r w:rsidRPr="00AA183C">
        <w:rPr>
          <w:b/>
          <w:sz w:val="22"/>
          <w:szCs w:val="22"/>
        </w:rPr>
        <w:t>July</w:t>
      </w:r>
      <w:r w:rsidRPr="00AA183C">
        <w:rPr>
          <w:b/>
          <w:spacing w:val="-3"/>
          <w:sz w:val="22"/>
          <w:szCs w:val="22"/>
        </w:rPr>
        <w:t xml:space="preserve"> </w:t>
      </w:r>
      <w:r w:rsidRPr="00AA183C">
        <w:rPr>
          <w:b/>
          <w:sz w:val="22"/>
          <w:szCs w:val="22"/>
        </w:rPr>
        <w:t>2020</w:t>
      </w:r>
      <w:r w:rsidRPr="00AA183C">
        <w:rPr>
          <w:b/>
          <w:spacing w:val="-2"/>
          <w:sz w:val="22"/>
          <w:szCs w:val="22"/>
        </w:rPr>
        <w:t xml:space="preserve"> </w:t>
      </w:r>
      <w:r w:rsidRPr="00AA183C">
        <w:rPr>
          <w:sz w:val="22"/>
          <w:szCs w:val="22"/>
        </w:rPr>
        <w:t>for</w:t>
      </w:r>
      <w:r w:rsidRPr="00AA183C">
        <w:rPr>
          <w:spacing w:val="-3"/>
          <w:sz w:val="22"/>
          <w:szCs w:val="22"/>
        </w:rPr>
        <w:t xml:space="preserve"> </w:t>
      </w:r>
      <w:r w:rsidRPr="00AA183C">
        <w:rPr>
          <w:sz w:val="22"/>
          <w:szCs w:val="22"/>
        </w:rPr>
        <w:t>a</w:t>
      </w:r>
      <w:r w:rsidRPr="00AA183C">
        <w:rPr>
          <w:spacing w:val="-3"/>
          <w:sz w:val="22"/>
          <w:szCs w:val="22"/>
        </w:rPr>
        <w:t xml:space="preserve"> </w:t>
      </w:r>
      <w:r w:rsidRPr="00AA183C">
        <w:rPr>
          <w:sz w:val="22"/>
          <w:szCs w:val="22"/>
        </w:rPr>
        <w:t>pre</w:t>
      </w:r>
      <w:r w:rsidRPr="00AA183C">
        <w:rPr>
          <w:spacing w:val="-3"/>
          <w:sz w:val="22"/>
          <w:szCs w:val="22"/>
        </w:rPr>
        <w:t>t</w:t>
      </w:r>
      <w:r w:rsidRPr="00AA183C">
        <w:rPr>
          <w:sz w:val="22"/>
          <w:szCs w:val="22"/>
        </w:rPr>
        <w:t>rial</w:t>
      </w:r>
      <w:r w:rsidRPr="00AA183C">
        <w:rPr>
          <w:spacing w:val="-3"/>
          <w:sz w:val="22"/>
          <w:szCs w:val="22"/>
        </w:rPr>
        <w:t xml:space="preserve"> </w:t>
      </w:r>
      <w:r w:rsidRPr="00AA183C">
        <w:rPr>
          <w:sz w:val="22"/>
          <w:szCs w:val="22"/>
        </w:rPr>
        <w:t>conference.’</w:t>
      </w:r>
    </w:p>
    <w:p w:rsidR="00796555" w:rsidRDefault="00796555">
      <w:pPr>
        <w:pStyle w:val="BodyText"/>
        <w:spacing w:line="360" w:lineRule="auto"/>
        <w:jc w:val="both"/>
        <w:rPr>
          <w:color w:val="151515"/>
        </w:rPr>
      </w:pPr>
    </w:p>
    <w:p w:rsidR="000B6E82" w:rsidRDefault="000743CE">
      <w:pPr>
        <w:pStyle w:val="BodyText"/>
        <w:spacing w:line="360" w:lineRule="auto"/>
        <w:jc w:val="both"/>
      </w:pPr>
      <w:r w:rsidRPr="00283287">
        <w:rPr>
          <w:color w:val="151515"/>
        </w:rPr>
        <w:t>[10]</w:t>
      </w:r>
      <w:r w:rsidRPr="00283287">
        <w:rPr>
          <w:color w:val="151515"/>
        </w:rPr>
        <w:tab/>
        <w:t xml:space="preserve">When the matter came up </w:t>
      </w:r>
      <w:r w:rsidR="00AA183C" w:rsidRPr="00283287">
        <w:rPr>
          <w:color w:val="151515"/>
        </w:rPr>
        <w:t xml:space="preserve">for </w:t>
      </w:r>
      <w:r w:rsidR="00BB7B82">
        <w:rPr>
          <w:color w:val="151515"/>
        </w:rPr>
        <w:t xml:space="preserve">a </w:t>
      </w:r>
      <w:r w:rsidR="00AA183C" w:rsidRPr="00283287">
        <w:rPr>
          <w:color w:val="151515"/>
        </w:rPr>
        <w:t>Pre –Trial Conference</w:t>
      </w:r>
      <w:r w:rsidR="00DC6330">
        <w:rPr>
          <w:color w:val="151515"/>
        </w:rPr>
        <w:t xml:space="preserve"> hearing </w:t>
      </w:r>
      <w:r w:rsidR="00DC6330" w:rsidRPr="00283287">
        <w:rPr>
          <w:color w:val="151515"/>
        </w:rPr>
        <w:t>on</w:t>
      </w:r>
      <w:r w:rsidR="00AA183C" w:rsidRPr="00283287">
        <w:rPr>
          <w:color w:val="151515"/>
        </w:rPr>
        <w:t xml:space="preserve"> 07 July 2020 the parties had not filed the </w:t>
      </w:r>
      <w:r w:rsidR="00BB7B82">
        <w:rPr>
          <w:color w:val="151515"/>
        </w:rPr>
        <w:t>draft pre</w:t>
      </w:r>
      <w:r w:rsidR="008024B8">
        <w:rPr>
          <w:color w:val="151515"/>
        </w:rPr>
        <w:t>-</w:t>
      </w:r>
      <w:r w:rsidR="00BB7B82">
        <w:rPr>
          <w:color w:val="151515"/>
        </w:rPr>
        <w:t xml:space="preserve">trial order </w:t>
      </w:r>
      <w:r w:rsidR="00AA183C" w:rsidRPr="00283287">
        <w:rPr>
          <w:color w:val="151515"/>
        </w:rPr>
        <w:t xml:space="preserve">as I ordered but explained that the plaintiff </w:t>
      </w:r>
      <w:r w:rsidR="000B6E82" w:rsidRPr="00283287">
        <w:rPr>
          <w:color w:val="151515"/>
        </w:rPr>
        <w:t>had</w:t>
      </w:r>
      <w:r w:rsidR="00CD358A">
        <w:rPr>
          <w:color w:val="151515"/>
        </w:rPr>
        <w:t>, on 25 June 2020</w:t>
      </w:r>
      <w:r w:rsidR="00B47AE4">
        <w:rPr>
          <w:color w:val="151515"/>
        </w:rPr>
        <w:t>,</w:t>
      </w:r>
      <w:r w:rsidR="00AA183C" w:rsidRPr="00283287">
        <w:rPr>
          <w:color w:val="151515"/>
        </w:rPr>
        <w:t xml:space="preserve"> </w:t>
      </w:r>
      <w:r w:rsidR="000B6E82" w:rsidRPr="00283287">
        <w:rPr>
          <w:color w:val="151515"/>
        </w:rPr>
        <w:t>issued a notice in terms of</w:t>
      </w:r>
      <w:r w:rsidR="00AA183C" w:rsidRPr="00283287">
        <w:rPr>
          <w:color w:val="151515"/>
        </w:rPr>
        <w:t xml:space="preserve"> Rule</w:t>
      </w:r>
      <w:r w:rsidR="00BB7B82">
        <w:rPr>
          <w:color w:val="151515"/>
        </w:rPr>
        <w:t xml:space="preserve"> 28</w:t>
      </w:r>
      <w:r w:rsidR="000B6E82" w:rsidRPr="00283287">
        <w:rPr>
          <w:color w:val="151515"/>
        </w:rPr>
        <w:t>(8)</w:t>
      </w:r>
      <w:r w:rsidR="002E2439">
        <w:rPr>
          <w:color w:val="151515"/>
        </w:rPr>
        <w:t>(a)</w:t>
      </w:r>
      <w:r w:rsidR="000B6E82" w:rsidRPr="00283287">
        <w:rPr>
          <w:color w:val="151515"/>
        </w:rPr>
        <w:t>. After hearing the parties I ordered the School to</w:t>
      </w:r>
      <w:r w:rsidR="000B6E82" w:rsidRPr="00283287">
        <w:t xml:space="preserve"> deliver to the plaintiff the documents</w:t>
      </w:r>
      <w:r w:rsidR="000B6E82" w:rsidRPr="00283287">
        <w:rPr>
          <w:spacing w:val="1"/>
        </w:rPr>
        <w:t xml:space="preserve"> </w:t>
      </w:r>
      <w:r w:rsidR="000B6E82" w:rsidRPr="00283287">
        <w:t xml:space="preserve">stipulated in plaintiff's </w:t>
      </w:r>
      <w:r w:rsidR="002E2439">
        <w:t xml:space="preserve">aforementioned </w:t>
      </w:r>
      <w:r w:rsidR="000B6E82" w:rsidRPr="00283287">
        <w:t xml:space="preserve">rule 28(8)(a) notice </w:t>
      </w:r>
      <w:r w:rsidR="002E2439">
        <w:t>by no later than 04 September 2020</w:t>
      </w:r>
      <w:r w:rsidR="000B6E82" w:rsidRPr="00283287">
        <w:t>, or state on oath or by</w:t>
      </w:r>
      <w:r w:rsidR="000B6E82" w:rsidRPr="00283287">
        <w:rPr>
          <w:spacing w:val="1"/>
        </w:rPr>
        <w:t xml:space="preserve"> </w:t>
      </w:r>
      <w:r w:rsidR="000B6E82" w:rsidRPr="00283287">
        <w:t xml:space="preserve">affirmation that such documents are not in its possession, in which case </w:t>
      </w:r>
      <w:r w:rsidR="00283287" w:rsidRPr="00283287">
        <w:t xml:space="preserve">it </w:t>
      </w:r>
      <w:r w:rsidR="000B6E82" w:rsidRPr="00283287">
        <w:t>must</w:t>
      </w:r>
      <w:r w:rsidR="000B6E82" w:rsidRPr="00283287">
        <w:rPr>
          <w:spacing w:val="1"/>
        </w:rPr>
        <w:t xml:space="preserve"> </w:t>
      </w:r>
      <w:r w:rsidR="000B6E82" w:rsidRPr="00283287">
        <w:t>state</w:t>
      </w:r>
      <w:r w:rsidR="000B6E82" w:rsidRPr="00283287">
        <w:rPr>
          <w:spacing w:val="-2"/>
        </w:rPr>
        <w:t xml:space="preserve"> </w:t>
      </w:r>
      <w:r w:rsidR="000B6E82" w:rsidRPr="00283287">
        <w:t>the</w:t>
      </w:r>
      <w:r w:rsidR="000B6E82" w:rsidRPr="00283287">
        <w:rPr>
          <w:spacing w:val="-1"/>
        </w:rPr>
        <w:t xml:space="preserve"> </w:t>
      </w:r>
      <w:r w:rsidR="000B6E82" w:rsidRPr="00283287">
        <w:t>whereabouts</w:t>
      </w:r>
      <w:r w:rsidR="000B6E82" w:rsidRPr="00283287">
        <w:rPr>
          <w:spacing w:val="-2"/>
        </w:rPr>
        <w:t xml:space="preserve"> </w:t>
      </w:r>
      <w:r w:rsidR="000B6E82" w:rsidRPr="00283287">
        <w:t>of</w:t>
      </w:r>
      <w:r w:rsidR="000B6E82" w:rsidRPr="00283287">
        <w:rPr>
          <w:spacing w:val="-1"/>
        </w:rPr>
        <w:t xml:space="preserve"> </w:t>
      </w:r>
      <w:r w:rsidR="000B6E82" w:rsidRPr="00283287">
        <w:t>the</w:t>
      </w:r>
      <w:r w:rsidR="000B6E82" w:rsidRPr="00283287">
        <w:rPr>
          <w:spacing w:val="-1"/>
        </w:rPr>
        <w:t xml:space="preserve"> </w:t>
      </w:r>
      <w:r w:rsidR="000B6E82" w:rsidRPr="00283287">
        <w:t>documents,</w:t>
      </w:r>
      <w:r w:rsidR="000B6E82" w:rsidRPr="00283287">
        <w:rPr>
          <w:spacing w:val="-2"/>
        </w:rPr>
        <w:t xml:space="preserve"> </w:t>
      </w:r>
      <w:r w:rsidR="000B6E82" w:rsidRPr="00283287">
        <w:t>if</w:t>
      </w:r>
      <w:r w:rsidR="000B6E82" w:rsidRPr="00283287">
        <w:rPr>
          <w:spacing w:val="-1"/>
        </w:rPr>
        <w:t xml:space="preserve"> </w:t>
      </w:r>
      <w:r w:rsidR="000B6E82" w:rsidRPr="00283287">
        <w:t>known</w:t>
      </w:r>
      <w:r w:rsidR="000B6E82" w:rsidRPr="00283287">
        <w:rPr>
          <w:spacing w:val="-2"/>
        </w:rPr>
        <w:t xml:space="preserve"> </w:t>
      </w:r>
      <w:r w:rsidR="000B6E82" w:rsidRPr="00283287">
        <w:t>to</w:t>
      </w:r>
      <w:r w:rsidR="000B6E82" w:rsidRPr="00283287">
        <w:rPr>
          <w:spacing w:val="-1"/>
        </w:rPr>
        <w:t xml:space="preserve"> </w:t>
      </w:r>
      <w:r w:rsidR="000B6E82" w:rsidRPr="00283287">
        <w:t>it.</w:t>
      </w:r>
      <w:r w:rsidR="00283287" w:rsidRPr="00283287">
        <w:t xml:space="preserve"> I furthermore ordered the</w:t>
      </w:r>
      <w:r w:rsidR="000B6E82" w:rsidRPr="00283287">
        <w:rPr>
          <w:spacing w:val="-4"/>
        </w:rPr>
        <w:t xml:space="preserve"> </w:t>
      </w:r>
      <w:r w:rsidR="000B6E82" w:rsidRPr="00283287">
        <w:t>parties</w:t>
      </w:r>
      <w:r w:rsidR="000B6E82" w:rsidRPr="00283287">
        <w:rPr>
          <w:spacing w:val="-3"/>
        </w:rPr>
        <w:t xml:space="preserve"> </w:t>
      </w:r>
      <w:r w:rsidR="00283287" w:rsidRPr="00283287">
        <w:t>to</w:t>
      </w:r>
      <w:r w:rsidR="000B6E82" w:rsidRPr="00283287">
        <w:rPr>
          <w:spacing w:val="-3"/>
        </w:rPr>
        <w:t xml:space="preserve"> </w:t>
      </w:r>
      <w:r w:rsidR="000B6E82" w:rsidRPr="00283287">
        <w:t>file</w:t>
      </w:r>
      <w:r w:rsidR="000B6E82" w:rsidRPr="00283287">
        <w:rPr>
          <w:spacing w:val="-4"/>
        </w:rPr>
        <w:t xml:space="preserve"> </w:t>
      </w:r>
      <w:r w:rsidR="000B6E82" w:rsidRPr="00283287">
        <w:t>a</w:t>
      </w:r>
      <w:r w:rsidR="000B6E82" w:rsidRPr="00283287">
        <w:rPr>
          <w:spacing w:val="-3"/>
        </w:rPr>
        <w:t xml:space="preserve"> </w:t>
      </w:r>
      <w:r w:rsidR="000B6E82" w:rsidRPr="00283287">
        <w:t>joint</w:t>
      </w:r>
      <w:r w:rsidR="000B6E82" w:rsidRPr="00283287">
        <w:rPr>
          <w:spacing w:val="-3"/>
        </w:rPr>
        <w:t xml:space="preserve"> </w:t>
      </w:r>
      <w:r w:rsidR="000B6E82" w:rsidRPr="00283287">
        <w:t>status</w:t>
      </w:r>
      <w:r w:rsidR="000B6E82" w:rsidRPr="00283287">
        <w:rPr>
          <w:spacing w:val="-4"/>
        </w:rPr>
        <w:t xml:space="preserve"> </w:t>
      </w:r>
      <w:r w:rsidR="000B6E82" w:rsidRPr="00283287">
        <w:t>report</w:t>
      </w:r>
      <w:r w:rsidR="000B6E82" w:rsidRPr="00283287">
        <w:rPr>
          <w:spacing w:val="-3"/>
        </w:rPr>
        <w:t xml:space="preserve"> </w:t>
      </w:r>
      <w:r w:rsidR="000B6E82" w:rsidRPr="00283287">
        <w:t>by</w:t>
      </w:r>
      <w:r w:rsidR="000B6E82" w:rsidRPr="00283287">
        <w:rPr>
          <w:spacing w:val="-3"/>
        </w:rPr>
        <w:t xml:space="preserve"> </w:t>
      </w:r>
      <w:r w:rsidR="000B6E82" w:rsidRPr="00283287">
        <w:t>no</w:t>
      </w:r>
      <w:r w:rsidR="000B6E82" w:rsidRPr="00283287">
        <w:rPr>
          <w:spacing w:val="-4"/>
        </w:rPr>
        <w:t xml:space="preserve"> </w:t>
      </w:r>
      <w:r w:rsidR="000B6E82" w:rsidRPr="00283287">
        <w:t>later</w:t>
      </w:r>
      <w:r w:rsidR="000B6E82" w:rsidRPr="00283287">
        <w:rPr>
          <w:spacing w:val="-3"/>
        </w:rPr>
        <w:t xml:space="preserve"> </w:t>
      </w:r>
      <w:r w:rsidR="000B6E82" w:rsidRPr="00283287">
        <w:t>than</w:t>
      </w:r>
      <w:r w:rsidR="000B6E82" w:rsidRPr="00283287">
        <w:rPr>
          <w:spacing w:val="-3"/>
        </w:rPr>
        <w:t xml:space="preserve"> </w:t>
      </w:r>
      <w:r w:rsidR="000B6E82" w:rsidRPr="00283287">
        <w:t>11</w:t>
      </w:r>
      <w:r w:rsidR="000B6E82" w:rsidRPr="00283287">
        <w:rPr>
          <w:spacing w:val="-3"/>
        </w:rPr>
        <w:t xml:space="preserve"> </w:t>
      </w:r>
      <w:r w:rsidR="000B6E82" w:rsidRPr="00283287">
        <w:t>September</w:t>
      </w:r>
      <w:r w:rsidR="00B47AE4">
        <w:t xml:space="preserve"> </w:t>
      </w:r>
      <w:r w:rsidR="000B6E82" w:rsidRPr="00283287">
        <w:t>2020</w:t>
      </w:r>
      <w:r w:rsidR="00283287" w:rsidRPr="00283287">
        <w:t xml:space="preserve"> and I postponed the matter to </w:t>
      </w:r>
      <w:r w:rsidR="000B6E82" w:rsidRPr="00283287">
        <w:t>15</w:t>
      </w:r>
      <w:r w:rsidR="000B6E82" w:rsidRPr="00283287">
        <w:rPr>
          <w:spacing w:val="-4"/>
        </w:rPr>
        <w:t xml:space="preserve"> </w:t>
      </w:r>
      <w:r w:rsidR="000B6E82" w:rsidRPr="00283287">
        <w:t>September</w:t>
      </w:r>
      <w:r w:rsidR="000B6E82" w:rsidRPr="00283287">
        <w:rPr>
          <w:spacing w:val="-4"/>
        </w:rPr>
        <w:t xml:space="preserve"> </w:t>
      </w:r>
      <w:r w:rsidR="000B6E82" w:rsidRPr="00283287">
        <w:t>2020</w:t>
      </w:r>
      <w:r w:rsidR="000B6E82" w:rsidRPr="00283287">
        <w:rPr>
          <w:spacing w:val="-3"/>
        </w:rPr>
        <w:t xml:space="preserve"> </w:t>
      </w:r>
      <w:r w:rsidR="000B6E82" w:rsidRPr="00283287">
        <w:t>at</w:t>
      </w:r>
      <w:r w:rsidR="000B6E82" w:rsidRPr="00283287">
        <w:rPr>
          <w:spacing w:val="-4"/>
        </w:rPr>
        <w:t xml:space="preserve"> </w:t>
      </w:r>
      <w:r w:rsidR="000B6E82" w:rsidRPr="00283287">
        <w:t>08:30</w:t>
      </w:r>
      <w:r w:rsidR="000B6E82" w:rsidRPr="00283287">
        <w:rPr>
          <w:spacing w:val="2"/>
        </w:rPr>
        <w:t xml:space="preserve"> </w:t>
      </w:r>
      <w:r w:rsidR="000B6E82" w:rsidRPr="00283287">
        <w:t>for</w:t>
      </w:r>
      <w:r w:rsidR="000B6E82" w:rsidRPr="00283287">
        <w:rPr>
          <w:spacing w:val="-4"/>
        </w:rPr>
        <w:t xml:space="preserve"> </w:t>
      </w:r>
      <w:r w:rsidR="000B6E82" w:rsidRPr="00283287">
        <w:t>a</w:t>
      </w:r>
      <w:r w:rsidR="000B6E82" w:rsidRPr="00283287">
        <w:rPr>
          <w:spacing w:val="-3"/>
        </w:rPr>
        <w:t xml:space="preserve"> </w:t>
      </w:r>
      <w:r w:rsidR="000B6E82" w:rsidRPr="00283287">
        <w:t>status</w:t>
      </w:r>
      <w:r w:rsidR="000B6E82" w:rsidRPr="00283287">
        <w:rPr>
          <w:spacing w:val="-4"/>
        </w:rPr>
        <w:t xml:space="preserve"> </w:t>
      </w:r>
      <w:r w:rsidR="000B6E82" w:rsidRPr="00283287">
        <w:t>hearing.</w:t>
      </w:r>
    </w:p>
    <w:p w:rsidR="00BB7B82" w:rsidRDefault="00BB7B82">
      <w:pPr>
        <w:pStyle w:val="BodyText"/>
        <w:spacing w:line="360" w:lineRule="auto"/>
        <w:jc w:val="both"/>
      </w:pPr>
    </w:p>
    <w:p w:rsidR="000743CE" w:rsidRDefault="00283287">
      <w:pPr>
        <w:tabs>
          <w:tab w:val="left" w:pos="720"/>
        </w:tabs>
        <w:spacing w:after="0" w:line="360" w:lineRule="auto"/>
        <w:jc w:val="both"/>
        <w:rPr>
          <w:rFonts w:ascii="Arial" w:hAnsi="Arial" w:cs="Arial"/>
          <w:color w:val="151515"/>
          <w:sz w:val="24"/>
          <w:szCs w:val="24"/>
        </w:rPr>
      </w:pPr>
      <w:r>
        <w:rPr>
          <w:rFonts w:ascii="Arial" w:hAnsi="Arial" w:cs="Arial"/>
          <w:color w:val="151515"/>
          <w:sz w:val="24"/>
          <w:szCs w:val="24"/>
        </w:rPr>
        <w:t>[</w:t>
      </w:r>
      <w:r w:rsidRPr="00CD358A">
        <w:rPr>
          <w:rStyle w:val="BodyTextChar"/>
        </w:rPr>
        <w:t>11]</w:t>
      </w:r>
      <w:r w:rsidRPr="00CD358A">
        <w:rPr>
          <w:rStyle w:val="BodyTextChar"/>
        </w:rPr>
        <w:tab/>
        <w:t xml:space="preserve">For </w:t>
      </w:r>
      <w:r w:rsidR="00B47AE4">
        <w:rPr>
          <w:rStyle w:val="BodyTextChar"/>
        </w:rPr>
        <w:t>purposes of the</w:t>
      </w:r>
      <w:r w:rsidRPr="00CD358A">
        <w:rPr>
          <w:rStyle w:val="BodyTextChar"/>
        </w:rPr>
        <w:t xml:space="preserve"> Status hearing scheduled for 15 September 2020 the parties</w:t>
      </w:r>
      <w:r w:rsidR="00036C20" w:rsidRPr="00CD358A">
        <w:rPr>
          <w:rStyle w:val="BodyTextChar"/>
        </w:rPr>
        <w:t xml:space="preserve">’ legal practitioners </w:t>
      </w:r>
      <w:r w:rsidRPr="00CD358A">
        <w:rPr>
          <w:rStyle w:val="BodyTextChar"/>
        </w:rPr>
        <w:t>file</w:t>
      </w:r>
      <w:r w:rsidR="00036C20" w:rsidRPr="00CD358A">
        <w:rPr>
          <w:rStyle w:val="BodyTextChar"/>
        </w:rPr>
        <w:t>d</w:t>
      </w:r>
      <w:r w:rsidRPr="00CD358A">
        <w:rPr>
          <w:rStyle w:val="BodyTextChar"/>
        </w:rPr>
        <w:t xml:space="preserve"> a status report indicating that the School has filed an affidavit as contemplated under Rule 28(8)(b)(ii) and that the plaintiff’s legal practitioners need</w:t>
      </w:r>
      <w:r w:rsidR="00036C20" w:rsidRPr="00CD358A">
        <w:rPr>
          <w:rStyle w:val="BodyTextChar"/>
        </w:rPr>
        <w:t>ed</w:t>
      </w:r>
      <w:r w:rsidRPr="00CD358A">
        <w:rPr>
          <w:rStyle w:val="BodyTextChar"/>
        </w:rPr>
        <w:t xml:space="preserve"> </w:t>
      </w:r>
      <w:r w:rsidR="00036C20" w:rsidRPr="00CD358A">
        <w:rPr>
          <w:rStyle w:val="BodyTextChar"/>
        </w:rPr>
        <w:t>to consult</w:t>
      </w:r>
      <w:r w:rsidRPr="00CD358A">
        <w:rPr>
          <w:rStyle w:val="BodyTextChar"/>
        </w:rPr>
        <w:t xml:space="preserve"> the plaintiff </w:t>
      </w:r>
      <w:r w:rsidR="00036C20" w:rsidRPr="00CD358A">
        <w:rPr>
          <w:rStyle w:val="BodyTextChar"/>
        </w:rPr>
        <w:t>in order</w:t>
      </w:r>
      <w:r w:rsidRPr="00CD358A">
        <w:rPr>
          <w:rStyle w:val="BodyTextChar"/>
        </w:rPr>
        <w:t xml:space="preserve"> to</w:t>
      </w:r>
      <w:r w:rsidR="00036C20" w:rsidRPr="00CD358A">
        <w:rPr>
          <w:rStyle w:val="BodyTextChar"/>
        </w:rPr>
        <w:t xml:space="preserve"> obtain instructions for</w:t>
      </w:r>
      <w:r w:rsidRPr="00CD358A">
        <w:rPr>
          <w:rStyle w:val="BodyTextChar"/>
        </w:rPr>
        <w:t xml:space="preserve"> further action</w:t>
      </w:r>
      <w:r w:rsidR="000D040A">
        <w:rPr>
          <w:rStyle w:val="BodyTextChar"/>
        </w:rPr>
        <w:t xml:space="preserve">. A consultation could however not be held due to the </w:t>
      </w:r>
      <w:r w:rsidRPr="00CD358A">
        <w:rPr>
          <w:rStyle w:val="BodyTextChar"/>
        </w:rPr>
        <w:t>travel restrictions imposed under the State of Emergency</w:t>
      </w:r>
      <w:r w:rsidR="000D040A">
        <w:rPr>
          <w:rStyle w:val="BodyTextChar"/>
        </w:rPr>
        <w:t xml:space="preserve">. </w:t>
      </w:r>
      <w:r w:rsidRPr="00CD358A">
        <w:rPr>
          <w:rStyle w:val="BodyTextChar"/>
        </w:rPr>
        <w:t>I accordingly</w:t>
      </w:r>
      <w:r w:rsidR="00036C20" w:rsidRPr="00CD358A">
        <w:rPr>
          <w:rStyle w:val="BodyTextChar"/>
        </w:rPr>
        <w:t>, out of Chambers</w:t>
      </w:r>
      <w:r w:rsidR="00BB7B82" w:rsidRPr="00CD358A">
        <w:rPr>
          <w:rStyle w:val="BodyTextChar"/>
        </w:rPr>
        <w:t>,</w:t>
      </w:r>
      <w:r w:rsidR="00036C20" w:rsidRPr="00CD358A">
        <w:rPr>
          <w:rStyle w:val="BodyTextChar"/>
        </w:rPr>
        <w:t xml:space="preserve"> issued an order postponing</w:t>
      </w:r>
      <w:r w:rsidRPr="00CD358A">
        <w:rPr>
          <w:rStyle w:val="BodyTextChar"/>
        </w:rPr>
        <w:t xml:space="preserve"> the matter to 06 October </w:t>
      </w:r>
      <w:r w:rsidR="00036C20" w:rsidRPr="00CD358A">
        <w:rPr>
          <w:rStyle w:val="BodyTextChar"/>
        </w:rPr>
        <w:t xml:space="preserve">2020 </w:t>
      </w:r>
      <w:r w:rsidRPr="00CD358A">
        <w:rPr>
          <w:rStyle w:val="BodyTextChar"/>
        </w:rPr>
        <w:t>under the hope that by then the travel restrictions would have been eased.</w:t>
      </w:r>
      <w:r w:rsidR="000B6E82" w:rsidRPr="00CD358A">
        <w:rPr>
          <w:rStyle w:val="BodyTextChar"/>
        </w:rPr>
        <w:t xml:space="preserve"> </w:t>
      </w:r>
      <w:r w:rsidRPr="00CD358A">
        <w:rPr>
          <w:rStyle w:val="BodyTextChar"/>
        </w:rPr>
        <w:t xml:space="preserve">On 06 October 2020 the plaintiff’s legal practitioners indicated that </w:t>
      </w:r>
      <w:r w:rsidR="00036C20" w:rsidRPr="00CD358A">
        <w:rPr>
          <w:rStyle w:val="BodyTextChar"/>
        </w:rPr>
        <w:t>they had</w:t>
      </w:r>
      <w:r w:rsidRPr="00CD358A">
        <w:rPr>
          <w:rStyle w:val="BodyTextChar"/>
        </w:rPr>
        <w:t xml:space="preserve"> not </w:t>
      </w:r>
      <w:r w:rsidR="00036C20" w:rsidRPr="00CD358A">
        <w:rPr>
          <w:rStyle w:val="BodyTextChar"/>
        </w:rPr>
        <w:t>yet had</w:t>
      </w:r>
      <w:r w:rsidRPr="00CD358A">
        <w:rPr>
          <w:rStyle w:val="BodyTextChar"/>
        </w:rPr>
        <w:t xml:space="preserve"> the opportunity to consult the plaintiff and requested </w:t>
      </w:r>
      <w:r w:rsidR="002E2439" w:rsidRPr="00CD358A">
        <w:rPr>
          <w:rStyle w:val="BodyTextChar"/>
        </w:rPr>
        <w:t>an</w:t>
      </w:r>
      <w:r w:rsidR="002E2439">
        <w:rPr>
          <w:rStyle w:val="BodyTextChar"/>
        </w:rPr>
        <w:t xml:space="preserve"> additional</w:t>
      </w:r>
      <w:r w:rsidR="002E2439" w:rsidRPr="00CD358A">
        <w:rPr>
          <w:rStyle w:val="BodyTextChar"/>
        </w:rPr>
        <w:t xml:space="preserve"> </w:t>
      </w:r>
      <w:r w:rsidRPr="00CD358A">
        <w:rPr>
          <w:rStyle w:val="BodyTextChar"/>
        </w:rPr>
        <w:t xml:space="preserve">two </w:t>
      </w:r>
      <w:r w:rsidR="00036C20" w:rsidRPr="00CD358A">
        <w:rPr>
          <w:rStyle w:val="BodyTextChar"/>
        </w:rPr>
        <w:t>weeks</w:t>
      </w:r>
      <w:r w:rsidRPr="00CD358A">
        <w:rPr>
          <w:rStyle w:val="BodyTextChar"/>
        </w:rPr>
        <w:t xml:space="preserve"> to enable them to consult the plaintiff</w:t>
      </w:r>
      <w:r w:rsidR="00036C20" w:rsidRPr="00CD358A">
        <w:rPr>
          <w:rStyle w:val="BodyTextChar"/>
        </w:rPr>
        <w:t>. I again granted the indulg</w:t>
      </w:r>
      <w:r w:rsidR="00BB7B82" w:rsidRPr="00CD358A">
        <w:rPr>
          <w:rStyle w:val="BodyTextChar"/>
        </w:rPr>
        <w:t>ences sought and issued an order, out</w:t>
      </w:r>
      <w:r w:rsidR="00036C20" w:rsidRPr="00CD358A">
        <w:rPr>
          <w:rStyle w:val="BodyTextChar"/>
        </w:rPr>
        <w:t xml:space="preserve"> of Chambers</w:t>
      </w:r>
      <w:r w:rsidR="00BB7B82" w:rsidRPr="00CD358A">
        <w:rPr>
          <w:rStyle w:val="BodyTextChar"/>
        </w:rPr>
        <w:t>,</w:t>
      </w:r>
      <w:r w:rsidR="00036C20" w:rsidRPr="00CD358A">
        <w:rPr>
          <w:rStyle w:val="BodyTextChar"/>
        </w:rPr>
        <w:t xml:space="preserve"> postponing the matter to 03 November 2020 for a </w:t>
      </w:r>
      <w:r w:rsidR="000D040A">
        <w:rPr>
          <w:rStyle w:val="BodyTextChar"/>
        </w:rPr>
        <w:t>S</w:t>
      </w:r>
      <w:r w:rsidR="00036C20" w:rsidRPr="00CD358A">
        <w:rPr>
          <w:rStyle w:val="BodyTextChar"/>
        </w:rPr>
        <w:t xml:space="preserve">tatus </w:t>
      </w:r>
      <w:r w:rsidR="000D040A">
        <w:rPr>
          <w:rStyle w:val="BodyTextChar"/>
        </w:rPr>
        <w:t>hearing</w:t>
      </w:r>
      <w:r w:rsidR="00036C20" w:rsidRPr="00CD358A">
        <w:rPr>
          <w:rStyle w:val="BodyTextChar"/>
        </w:rPr>
        <w:t>.</w:t>
      </w:r>
      <w:r>
        <w:rPr>
          <w:rFonts w:ascii="Arial" w:hAnsi="Arial" w:cs="Arial"/>
          <w:color w:val="151515"/>
          <w:sz w:val="24"/>
          <w:szCs w:val="24"/>
        </w:rPr>
        <w:t xml:space="preserve"> </w:t>
      </w:r>
    </w:p>
    <w:p w:rsidR="00036C20" w:rsidRDefault="00036C20">
      <w:pPr>
        <w:tabs>
          <w:tab w:val="left" w:pos="720"/>
        </w:tabs>
        <w:spacing w:after="0" w:line="360" w:lineRule="auto"/>
        <w:jc w:val="both"/>
        <w:rPr>
          <w:rFonts w:ascii="Arial" w:hAnsi="Arial" w:cs="Arial"/>
          <w:color w:val="151515"/>
          <w:sz w:val="24"/>
          <w:szCs w:val="24"/>
        </w:rPr>
      </w:pPr>
    </w:p>
    <w:p w:rsidR="00282B93" w:rsidRPr="00E73AA6" w:rsidRDefault="00036C20">
      <w:pPr>
        <w:spacing w:after="0" w:line="360" w:lineRule="auto"/>
        <w:jc w:val="both"/>
        <w:rPr>
          <w:rFonts w:ascii="Arial" w:hAnsi="Arial" w:cs="Arial"/>
          <w:spacing w:val="-3"/>
          <w:sz w:val="24"/>
          <w:szCs w:val="24"/>
        </w:rPr>
      </w:pPr>
      <w:r w:rsidRPr="00E73AA6">
        <w:rPr>
          <w:rFonts w:ascii="Arial" w:hAnsi="Arial" w:cs="Arial"/>
          <w:color w:val="151515"/>
          <w:sz w:val="24"/>
          <w:szCs w:val="24"/>
        </w:rPr>
        <w:t>[</w:t>
      </w:r>
      <w:r w:rsidRPr="00E73AA6">
        <w:rPr>
          <w:rStyle w:val="BodyTextChar"/>
        </w:rPr>
        <w:t>12]</w:t>
      </w:r>
      <w:r w:rsidR="00282B93" w:rsidRPr="00E73AA6">
        <w:rPr>
          <w:rStyle w:val="BodyTextChar"/>
        </w:rPr>
        <w:tab/>
        <w:t>For the Status hearing scheduled for 03 November 2020 the parties’ legal practitioners filed a status report indicating that the plaintiff d</w:t>
      </w:r>
      <w:r w:rsidR="002E2439">
        <w:rPr>
          <w:rStyle w:val="BodyTextChar"/>
        </w:rPr>
        <w:t>id</w:t>
      </w:r>
      <w:r w:rsidR="00282B93" w:rsidRPr="00E73AA6">
        <w:rPr>
          <w:rStyle w:val="BodyTextChar"/>
        </w:rPr>
        <w:t xml:space="preserve"> not intend to bring an </w:t>
      </w:r>
      <w:r w:rsidR="00282B93" w:rsidRPr="00E73AA6">
        <w:rPr>
          <w:rStyle w:val="BodyTextChar"/>
        </w:rPr>
        <w:lastRenderedPageBreak/>
        <w:t>application as contemplated in Rule 28. I accordingly issued an order</w:t>
      </w:r>
      <w:r w:rsidR="00CD358A">
        <w:rPr>
          <w:rStyle w:val="BodyTextChar"/>
        </w:rPr>
        <w:t>,</w:t>
      </w:r>
      <w:r w:rsidR="00282B93" w:rsidRPr="00E73AA6">
        <w:rPr>
          <w:rStyle w:val="BodyTextChar"/>
        </w:rPr>
        <w:t xml:space="preserve"> out of Chambers</w:t>
      </w:r>
      <w:r w:rsidR="00CD358A">
        <w:rPr>
          <w:rStyle w:val="BodyTextChar"/>
        </w:rPr>
        <w:t>,</w:t>
      </w:r>
      <w:r w:rsidR="00282B93" w:rsidRPr="00E73AA6">
        <w:rPr>
          <w:rStyle w:val="BodyTextChar"/>
        </w:rPr>
        <w:t xml:space="preserve"> order</w:t>
      </w:r>
      <w:r w:rsidR="00CD358A">
        <w:rPr>
          <w:rStyle w:val="BodyTextChar"/>
        </w:rPr>
        <w:t>ing</w:t>
      </w:r>
      <w:r w:rsidR="00282B93" w:rsidRPr="00E73AA6">
        <w:rPr>
          <w:rStyle w:val="BodyTextChar"/>
        </w:rPr>
        <w:t xml:space="preserve"> the legal practitioners who will conduct the trial on behalf of the parties to hold a pre</w:t>
      </w:r>
      <w:r w:rsidR="002E2439">
        <w:rPr>
          <w:rStyle w:val="BodyTextChar"/>
        </w:rPr>
        <w:t>-</w:t>
      </w:r>
      <w:r w:rsidR="00282B93" w:rsidRPr="00E73AA6">
        <w:rPr>
          <w:rStyle w:val="BodyTextChar"/>
        </w:rPr>
        <w:t>trial meeting on or before 27 November 2020 at which meeting the legal practitioners must discuss and address all the issues contemplated in Rule 26. I also ordered them to file a draft pretrial order by no later than 04 December 2020</w:t>
      </w:r>
      <w:r w:rsidR="00E73AA6">
        <w:rPr>
          <w:rStyle w:val="BodyTextChar"/>
        </w:rPr>
        <w:t xml:space="preserve"> and postponed the matter</w:t>
      </w:r>
      <w:r w:rsidR="000D040A">
        <w:rPr>
          <w:rStyle w:val="BodyTextChar"/>
        </w:rPr>
        <w:t xml:space="preserve"> to 08 December 2020</w:t>
      </w:r>
      <w:r w:rsidR="00E73AA6">
        <w:rPr>
          <w:rStyle w:val="BodyTextChar"/>
        </w:rPr>
        <w:t xml:space="preserve"> for a pre</w:t>
      </w:r>
      <w:r w:rsidR="002E2439">
        <w:rPr>
          <w:rStyle w:val="BodyTextChar"/>
        </w:rPr>
        <w:t>-</w:t>
      </w:r>
      <w:r w:rsidR="00E73AA6">
        <w:rPr>
          <w:rStyle w:val="BodyTextChar"/>
        </w:rPr>
        <w:t>trial conference</w:t>
      </w:r>
      <w:r w:rsidR="00282B93" w:rsidRPr="00E73AA6">
        <w:rPr>
          <w:rStyle w:val="BodyTextChar"/>
        </w:rPr>
        <w:t>.</w:t>
      </w:r>
      <w:r w:rsidR="00282B93" w:rsidRPr="00E73AA6">
        <w:rPr>
          <w:rFonts w:ascii="Arial" w:hAnsi="Arial" w:cs="Arial"/>
          <w:spacing w:val="-3"/>
          <w:sz w:val="24"/>
          <w:szCs w:val="24"/>
        </w:rPr>
        <w:t xml:space="preserve"> </w:t>
      </w:r>
    </w:p>
    <w:p w:rsidR="00E73AA6" w:rsidRPr="00E73AA6" w:rsidRDefault="00E73AA6">
      <w:pPr>
        <w:spacing w:after="0" w:line="360" w:lineRule="auto"/>
        <w:jc w:val="both"/>
        <w:rPr>
          <w:rFonts w:ascii="Arial" w:hAnsi="Arial" w:cs="Arial"/>
          <w:spacing w:val="-3"/>
          <w:sz w:val="24"/>
          <w:szCs w:val="24"/>
        </w:rPr>
      </w:pPr>
    </w:p>
    <w:p w:rsidR="00E73AA6" w:rsidRPr="00D95111" w:rsidRDefault="00E73AA6">
      <w:pPr>
        <w:spacing w:after="0" w:line="360" w:lineRule="auto"/>
        <w:jc w:val="both"/>
        <w:rPr>
          <w:rFonts w:ascii="Arial" w:hAnsi="Arial" w:cs="Arial"/>
          <w:spacing w:val="-3"/>
          <w:sz w:val="24"/>
          <w:szCs w:val="24"/>
        </w:rPr>
      </w:pPr>
      <w:r w:rsidRPr="00D95111">
        <w:rPr>
          <w:rFonts w:ascii="Arial" w:hAnsi="Arial" w:cs="Arial"/>
          <w:spacing w:val="-3"/>
          <w:sz w:val="24"/>
          <w:szCs w:val="24"/>
        </w:rPr>
        <w:t>[13]</w:t>
      </w:r>
      <w:r w:rsidRPr="00D95111">
        <w:rPr>
          <w:rFonts w:ascii="Arial" w:hAnsi="Arial" w:cs="Arial"/>
          <w:spacing w:val="-3"/>
          <w:sz w:val="24"/>
          <w:szCs w:val="24"/>
        </w:rPr>
        <w:tab/>
        <w:t>On 23 November 2020 the plaintiff filed a notice of intention to amend it particulars of claim</w:t>
      </w:r>
      <w:r w:rsidR="00D95111" w:rsidRPr="00D95111">
        <w:rPr>
          <w:rFonts w:ascii="Arial" w:hAnsi="Arial" w:cs="Arial"/>
          <w:spacing w:val="-3"/>
          <w:sz w:val="24"/>
          <w:szCs w:val="24"/>
        </w:rPr>
        <w:t xml:space="preserve"> obviating the need to hold a pre</w:t>
      </w:r>
      <w:r w:rsidR="002E2439">
        <w:rPr>
          <w:rFonts w:ascii="Arial" w:hAnsi="Arial" w:cs="Arial"/>
          <w:spacing w:val="-3"/>
          <w:sz w:val="24"/>
          <w:szCs w:val="24"/>
        </w:rPr>
        <w:t>-</w:t>
      </w:r>
      <w:r w:rsidR="00D95111" w:rsidRPr="00D95111">
        <w:rPr>
          <w:rFonts w:ascii="Arial" w:hAnsi="Arial" w:cs="Arial"/>
          <w:spacing w:val="-3"/>
          <w:sz w:val="24"/>
          <w:szCs w:val="24"/>
        </w:rPr>
        <w:t>trial meeting on 27 November 2020.</w:t>
      </w:r>
      <w:r w:rsidRPr="00D95111">
        <w:rPr>
          <w:rFonts w:ascii="Arial" w:hAnsi="Arial" w:cs="Arial"/>
          <w:spacing w:val="-3"/>
          <w:sz w:val="24"/>
          <w:szCs w:val="24"/>
        </w:rPr>
        <w:t xml:space="preserve"> The notice reads as follows:</w:t>
      </w:r>
    </w:p>
    <w:p w:rsidR="00D95111" w:rsidRPr="00D95111" w:rsidRDefault="00D95111">
      <w:pPr>
        <w:spacing w:after="0" w:line="360" w:lineRule="auto"/>
        <w:jc w:val="both"/>
        <w:rPr>
          <w:rFonts w:ascii="Arial" w:hAnsi="Arial" w:cs="Arial"/>
          <w:spacing w:val="-3"/>
        </w:rPr>
      </w:pPr>
    </w:p>
    <w:p w:rsidR="00D95111" w:rsidRPr="00BB7B82" w:rsidRDefault="00D95111">
      <w:pPr>
        <w:spacing w:after="0" w:line="360" w:lineRule="auto"/>
        <w:ind w:firstLine="720"/>
        <w:jc w:val="both"/>
        <w:rPr>
          <w:rFonts w:ascii="Arial" w:hAnsi="Arial" w:cs="Arial"/>
        </w:rPr>
      </w:pPr>
      <w:r w:rsidRPr="00D95111">
        <w:rPr>
          <w:rFonts w:ascii="Arial" w:hAnsi="Arial" w:cs="Arial"/>
          <w:b/>
        </w:rPr>
        <w:t>‘BE PLEASED TO TAKE NOTICE</w:t>
      </w:r>
      <w:r w:rsidRPr="00D95111">
        <w:rPr>
          <w:rFonts w:ascii="Arial" w:hAnsi="Arial" w:cs="Arial"/>
          <w:b/>
          <w:spacing w:val="4"/>
        </w:rPr>
        <w:t xml:space="preserve"> </w:t>
      </w:r>
      <w:r w:rsidRPr="00D95111">
        <w:rPr>
          <w:rFonts w:ascii="Arial" w:hAnsi="Arial" w:cs="Arial"/>
        </w:rPr>
        <w:t>that</w:t>
      </w:r>
      <w:r w:rsidRPr="00D95111">
        <w:rPr>
          <w:rFonts w:ascii="Arial" w:hAnsi="Arial" w:cs="Arial"/>
          <w:spacing w:val="-2"/>
        </w:rPr>
        <w:t xml:space="preserve"> </w:t>
      </w:r>
      <w:r w:rsidRPr="00D95111">
        <w:rPr>
          <w:rFonts w:ascii="Arial" w:hAnsi="Arial" w:cs="Arial"/>
        </w:rPr>
        <w:t>the</w:t>
      </w:r>
      <w:r w:rsidRPr="00D95111">
        <w:rPr>
          <w:rFonts w:ascii="Arial" w:hAnsi="Arial" w:cs="Arial"/>
          <w:spacing w:val="-2"/>
        </w:rPr>
        <w:t xml:space="preserve"> </w:t>
      </w:r>
      <w:r w:rsidRPr="00D95111">
        <w:rPr>
          <w:rFonts w:ascii="Arial" w:hAnsi="Arial" w:cs="Arial"/>
        </w:rPr>
        <w:t>Plaintiff</w:t>
      </w:r>
      <w:r w:rsidRPr="00D95111">
        <w:rPr>
          <w:rFonts w:ascii="Arial" w:hAnsi="Arial" w:cs="Arial"/>
          <w:spacing w:val="3"/>
        </w:rPr>
        <w:t xml:space="preserve"> </w:t>
      </w:r>
      <w:r w:rsidRPr="00D95111">
        <w:rPr>
          <w:rFonts w:ascii="Arial" w:hAnsi="Arial" w:cs="Arial"/>
        </w:rPr>
        <w:t>intends to</w:t>
      </w:r>
      <w:r w:rsidRPr="00D95111">
        <w:rPr>
          <w:rFonts w:ascii="Arial" w:hAnsi="Arial" w:cs="Arial"/>
          <w:spacing w:val="2"/>
        </w:rPr>
        <w:t xml:space="preserve"> </w:t>
      </w:r>
      <w:r w:rsidRPr="00D95111">
        <w:rPr>
          <w:rFonts w:ascii="Arial" w:hAnsi="Arial" w:cs="Arial"/>
        </w:rPr>
        <w:t>amend</w:t>
      </w:r>
      <w:r w:rsidRPr="00D95111">
        <w:rPr>
          <w:rFonts w:ascii="Arial" w:hAnsi="Arial" w:cs="Arial"/>
          <w:spacing w:val="1"/>
        </w:rPr>
        <w:t xml:space="preserve"> </w:t>
      </w:r>
      <w:r w:rsidRPr="00D95111">
        <w:rPr>
          <w:rFonts w:ascii="Arial" w:hAnsi="Arial" w:cs="Arial"/>
        </w:rPr>
        <w:t>its</w:t>
      </w:r>
      <w:r w:rsidRPr="00D95111">
        <w:rPr>
          <w:rFonts w:ascii="Arial" w:hAnsi="Arial" w:cs="Arial"/>
          <w:spacing w:val="-2"/>
        </w:rPr>
        <w:t xml:space="preserve"> </w:t>
      </w:r>
      <w:r w:rsidRPr="00D95111">
        <w:rPr>
          <w:rFonts w:ascii="Arial" w:hAnsi="Arial" w:cs="Arial"/>
        </w:rPr>
        <w:t>particulars</w:t>
      </w:r>
      <w:r w:rsidRPr="00D95111">
        <w:rPr>
          <w:rFonts w:ascii="Arial" w:hAnsi="Arial" w:cs="Arial"/>
          <w:spacing w:val="-2"/>
        </w:rPr>
        <w:t xml:space="preserve"> </w:t>
      </w:r>
      <w:r w:rsidRPr="00D95111">
        <w:rPr>
          <w:rFonts w:ascii="Arial" w:hAnsi="Arial" w:cs="Arial"/>
        </w:rPr>
        <w:t>of</w:t>
      </w:r>
      <w:r w:rsidRPr="00D95111">
        <w:rPr>
          <w:rFonts w:ascii="Arial" w:hAnsi="Arial" w:cs="Arial"/>
          <w:spacing w:val="-63"/>
        </w:rPr>
        <w:t xml:space="preserve"> </w:t>
      </w:r>
      <w:r w:rsidR="002E2439">
        <w:rPr>
          <w:rFonts w:ascii="Arial" w:hAnsi="Arial" w:cs="Arial"/>
          <w:spacing w:val="-63"/>
        </w:rPr>
        <w:t xml:space="preserve">     </w:t>
      </w:r>
      <w:r w:rsidR="002E2439">
        <w:rPr>
          <w:rFonts w:ascii="Arial" w:hAnsi="Arial" w:cs="Arial"/>
        </w:rPr>
        <w:t xml:space="preserve"> claim</w:t>
      </w:r>
      <w:r w:rsidRPr="00D95111">
        <w:rPr>
          <w:rFonts w:ascii="Arial" w:hAnsi="Arial" w:cs="Arial"/>
        </w:rPr>
        <w:t xml:space="preserve"> as</w:t>
      </w:r>
      <w:r w:rsidRPr="00D95111">
        <w:rPr>
          <w:rFonts w:ascii="Arial" w:hAnsi="Arial" w:cs="Arial"/>
          <w:spacing w:val="-2"/>
        </w:rPr>
        <w:t xml:space="preserve"> </w:t>
      </w:r>
      <w:r w:rsidRPr="00D95111">
        <w:rPr>
          <w:rFonts w:ascii="Arial" w:hAnsi="Arial" w:cs="Arial"/>
        </w:rPr>
        <w:t>follows:-</w:t>
      </w:r>
    </w:p>
    <w:p w:rsidR="00D95111" w:rsidRPr="00D95111" w:rsidRDefault="00D95111">
      <w:pPr>
        <w:pStyle w:val="BodyText"/>
        <w:spacing w:line="360" w:lineRule="auto"/>
        <w:jc w:val="both"/>
        <w:rPr>
          <w:sz w:val="22"/>
          <w:szCs w:val="22"/>
        </w:rPr>
      </w:pPr>
      <w:r w:rsidRPr="00D95111">
        <w:rPr>
          <w:sz w:val="22"/>
          <w:szCs w:val="22"/>
        </w:rPr>
        <w:t>1.</w:t>
      </w:r>
      <w:r w:rsidRPr="00D95111">
        <w:rPr>
          <w:sz w:val="22"/>
          <w:szCs w:val="22"/>
        </w:rPr>
        <w:tab/>
        <w:t>Ad</w:t>
      </w:r>
      <w:r w:rsidRPr="00D95111">
        <w:rPr>
          <w:spacing w:val="-2"/>
          <w:sz w:val="22"/>
          <w:szCs w:val="22"/>
        </w:rPr>
        <w:t xml:space="preserve"> </w:t>
      </w:r>
      <w:r w:rsidRPr="00D95111">
        <w:rPr>
          <w:sz w:val="22"/>
          <w:szCs w:val="22"/>
        </w:rPr>
        <w:t>paragraph</w:t>
      </w:r>
      <w:r w:rsidRPr="00D95111">
        <w:rPr>
          <w:spacing w:val="-1"/>
          <w:sz w:val="22"/>
          <w:szCs w:val="22"/>
        </w:rPr>
        <w:t xml:space="preserve"> </w:t>
      </w:r>
      <w:r w:rsidRPr="00D95111">
        <w:rPr>
          <w:sz w:val="22"/>
          <w:szCs w:val="22"/>
        </w:rPr>
        <w:t>2</w:t>
      </w:r>
      <w:r w:rsidRPr="00D95111">
        <w:rPr>
          <w:spacing w:val="-2"/>
          <w:sz w:val="22"/>
          <w:szCs w:val="22"/>
        </w:rPr>
        <w:t xml:space="preserve"> </w:t>
      </w:r>
      <w:r w:rsidRPr="00D95111">
        <w:rPr>
          <w:sz w:val="22"/>
          <w:szCs w:val="22"/>
        </w:rPr>
        <w:t>thereof</w:t>
      </w:r>
    </w:p>
    <w:p w:rsidR="00D95111" w:rsidRPr="00D95111" w:rsidRDefault="00D95111">
      <w:pPr>
        <w:pStyle w:val="BodyText"/>
        <w:spacing w:line="360" w:lineRule="auto"/>
        <w:jc w:val="both"/>
        <w:rPr>
          <w:b/>
          <w:sz w:val="22"/>
          <w:szCs w:val="22"/>
        </w:rPr>
      </w:pPr>
    </w:p>
    <w:p w:rsidR="00D95111" w:rsidRPr="00D95111" w:rsidRDefault="00D95111">
      <w:pPr>
        <w:pStyle w:val="BodyText"/>
        <w:spacing w:line="360" w:lineRule="auto"/>
        <w:jc w:val="both"/>
        <w:rPr>
          <w:sz w:val="22"/>
          <w:szCs w:val="22"/>
        </w:rPr>
      </w:pPr>
      <w:r w:rsidRPr="00D95111">
        <w:rPr>
          <w:sz w:val="22"/>
          <w:szCs w:val="22"/>
        </w:rPr>
        <w:t>By</w:t>
      </w:r>
      <w:r w:rsidRPr="00D95111">
        <w:rPr>
          <w:spacing w:val="-4"/>
          <w:sz w:val="22"/>
          <w:szCs w:val="22"/>
        </w:rPr>
        <w:t xml:space="preserve"> </w:t>
      </w:r>
      <w:r w:rsidRPr="00D95111">
        <w:rPr>
          <w:sz w:val="22"/>
          <w:szCs w:val="22"/>
        </w:rPr>
        <w:t>amending</w:t>
      </w:r>
      <w:r w:rsidRPr="00D95111">
        <w:rPr>
          <w:spacing w:val="-1"/>
          <w:sz w:val="22"/>
          <w:szCs w:val="22"/>
        </w:rPr>
        <w:t xml:space="preserve"> </w:t>
      </w:r>
      <w:r w:rsidRPr="00D95111">
        <w:rPr>
          <w:sz w:val="22"/>
          <w:szCs w:val="22"/>
        </w:rPr>
        <w:t>paragraph</w:t>
      </w:r>
      <w:r w:rsidRPr="00D95111">
        <w:rPr>
          <w:spacing w:val="-1"/>
          <w:sz w:val="22"/>
          <w:szCs w:val="22"/>
        </w:rPr>
        <w:t xml:space="preserve"> </w:t>
      </w:r>
      <w:r w:rsidRPr="00D95111">
        <w:rPr>
          <w:sz w:val="22"/>
          <w:szCs w:val="22"/>
        </w:rPr>
        <w:t>2</w:t>
      </w:r>
      <w:r w:rsidRPr="00D95111">
        <w:rPr>
          <w:spacing w:val="-1"/>
          <w:sz w:val="22"/>
          <w:szCs w:val="22"/>
        </w:rPr>
        <w:t xml:space="preserve"> </w:t>
      </w:r>
      <w:r w:rsidRPr="00D95111">
        <w:rPr>
          <w:sz w:val="22"/>
          <w:szCs w:val="22"/>
        </w:rPr>
        <w:t>of</w:t>
      </w:r>
      <w:r w:rsidRPr="00D95111">
        <w:rPr>
          <w:spacing w:val="1"/>
          <w:sz w:val="22"/>
          <w:szCs w:val="22"/>
        </w:rPr>
        <w:t xml:space="preserve"> </w:t>
      </w:r>
      <w:r w:rsidRPr="00D95111">
        <w:rPr>
          <w:sz w:val="22"/>
          <w:szCs w:val="22"/>
        </w:rPr>
        <w:t>the</w:t>
      </w:r>
      <w:r w:rsidRPr="00D95111">
        <w:rPr>
          <w:spacing w:val="-2"/>
          <w:sz w:val="22"/>
          <w:szCs w:val="22"/>
        </w:rPr>
        <w:t xml:space="preserve"> </w:t>
      </w:r>
      <w:r w:rsidRPr="00D95111">
        <w:rPr>
          <w:sz w:val="22"/>
          <w:szCs w:val="22"/>
        </w:rPr>
        <w:t>particulars</w:t>
      </w:r>
      <w:r w:rsidRPr="00D95111">
        <w:rPr>
          <w:spacing w:val="-1"/>
          <w:sz w:val="22"/>
          <w:szCs w:val="22"/>
        </w:rPr>
        <w:t xml:space="preserve"> </w:t>
      </w:r>
      <w:r w:rsidRPr="00D95111">
        <w:rPr>
          <w:sz w:val="22"/>
          <w:szCs w:val="22"/>
        </w:rPr>
        <w:t>of</w:t>
      </w:r>
      <w:r w:rsidRPr="00D95111">
        <w:rPr>
          <w:spacing w:val="-2"/>
          <w:sz w:val="22"/>
          <w:szCs w:val="22"/>
        </w:rPr>
        <w:t xml:space="preserve"> </w:t>
      </w:r>
      <w:r w:rsidRPr="00D95111">
        <w:rPr>
          <w:sz w:val="22"/>
          <w:szCs w:val="22"/>
        </w:rPr>
        <w:t>claim to read</w:t>
      </w:r>
      <w:r w:rsidRPr="00D95111">
        <w:rPr>
          <w:spacing w:val="-1"/>
          <w:sz w:val="22"/>
          <w:szCs w:val="22"/>
        </w:rPr>
        <w:t xml:space="preserve"> </w:t>
      </w:r>
      <w:r w:rsidRPr="00D95111">
        <w:rPr>
          <w:sz w:val="22"/>
          <w:szCs w:val="22"/>
        </w:rPr>
        <w:t>as</w:t>
      </w:r>
      <w:r w:rsidRPr="00D95111">
        <w:rPr>
          <w:spacing w:val="-5"/>
          <w:sz w:val="22"/>
          <w:szCs w:val="22"/>
        </w:rPr>
        <w:t xml:space="preserve"> </w:t>
      </w:r>
      <w:r w:rsidRPr="00D95111">
        <w:rPr>
          <w:sz w:val="22"/>
          <w:szCs w:val="22"/>
        </w:rPr>
        <w:t>follows:-</w:t>
      </w:r>
    </w:p>
    <w:p w:rsidR="00D95111" w:rsidRPr="00D95111" w:rsidRDefault="00D95111">
      <w:pPr>
        <w:pStyle w:val="BodyText"/>
        <w:spacing w:line="360" w:lineRule="auto"/>
        <w:jc w:val="both"/>
        <w:rPr>
          <w:sz w:val="22"/>
          <w:szCs w:val="22"/>
        </w:rPr>
      </w:pPr>
    </w:p>
    <w:p w:rsidR="00D95111" w:rsidRPr="00D95111" w:rsidRDefault="00D95111">
      <w:pPr>
        <w:pStyle w:val="BodyText"/>
        <w:spacing w:line="360" w:lineRule="auto"/>
        <w:jc w:val="both"/>
        <w:rPr>
          <w:sz w:val="22"/>
          <w:szCs w:val="22"/>
        </w:rPr>
      </w:pPr>
      <w:r w:rsidRPr="00D95111">
        <w:rPr>
          <w:sz w:val="22"/>
          <w:szCs w:val="22"/>
        </w:rPr>
        <w:t>“2.</w:t>
      </w:r>
      <w:r w:rsidRPr="00D95111">
        <w:rPr>
          <w:sz w:val="22"/>
          <w:szCs w:val="22"/>
        </w:rPr>
        <w:tab/>
        <w:t>Defendant</w:t>
      </w:r>
      <w:r w:rsidRPr="00D95111">
        <w:rPr>
          <w:spacing w:val="1"/>
          <w:sz w:val="22"/>
          <w:szCs w:val="22"/>
        </w:rPr>
        <w:t xml:space="preserve"> </w:t>
      </w:r>
      <w:r w:rsidRPr="00D95111">
        <w:rPr>
          <w:sz w:val="22"/>
          <w:szCs w:val="22"/>
        </w:rPr>
        <w:t>is</w:t>
      </w:r>
      <w:r w:rsidRPr="00D95111">
        <w:rPr>
          <w:spacing w:val="1"/>
          <w:sz w:val="22"/>
          <w:szCs w:val="22"/>
        </w:rPr>
        <w:t xml:space="preserve"> </w:t>
      </w:r>
      <w:r w:rsidRPr="00D95111">
        <w:rPr>
          <w:sz w:val="22"/>
          <w:szCs w:val="22"/>
        </w:rPr>
        <w:t>The</w:t>
      </w:r>
      <w:r w:rsidRPr="00D95111">
        <w:rPr>
          <w:spacing w:val="1"/>
          <w:sz w:val="22"/>
          <w:szCs w:val="22"/>
        </w:rPr>
        <w:t xml:space="preserve"> </w:t>
      </w:r>
      <w:r w:rsidRPr="00D95111">
        <w:rPr>
          <w:sz w:val="22"/>
          <w:szCs w:val="22"/>
        </w:rPr>
        <w:t>Dolphin</w:t>
      </w:r>
      <w:r w:rsidRPr="00D95111">
        <w:rPr>
          <w:spacing w:val="1"/>
          <w:sz w:val="22"/>
          <w:szCs w:val="22"/>
        </w:rPr>
        <w:t xml:space="preserve"> </w:t>
      </w:r>
      <w:r w:rsidRPr="00D95111">
        <w:rPr>
          <w:sz w:val="22"/>
          <w:szCs w:val="22"/>
        </w:rPr>
        <w:t>Schools</w:t>
      </w:r>
      <w:r w:rsidRPr="00D95111">
        <w:rPr>
          <w:spacing w:val="1"/>
          <w:sz w:val="22"/>
          <w:szCs w:val="22"/>
        </w:rPr>
        <w:t xml:space="preserve"> </w:t>
      </w:r>
      <w:r w:rsidRPr="00D95111">
        <w:rPr>
          <w:sz w:val="22"/>
          <w:szCs w:val="22"/>
        </w:rPr>
        <w:t>Association</w:t>
      </w:r>
      <w:r w:rsidRPr="00D95111">
        <w:rPr>
          <w:spacing w:val="1"/>
          <w:sz w:val="22"/>
          <w:szCs w:val="22"/>
        </w:rPr>
        <w:t xml:space="preserve"> </w:t>
      </w:r>
      <w:r w:rsidRPr="00D95111">
        <w:rPr>
          <w:sz w:val="22"/>
          <w:szCs w:val="22"/>
        </w:rPr>
        <w:t>an</w:t>
      </w:r>
      <w:r w:rsidRPr="00D95111">
        <w:rPr>
          <w:spacing w:val="1"/>
          <w:sz w:val="22"/>
          <w:szCs w:val="22"/>
        </w:rPr>
        <w:t xml:space="preserve"> </w:t>
      </w:r>
      <w:r w:rsidRPr="00D95111">
        <w:rPr>
          <w:i/>
          <w:sz w:val="22"/>
          <w:szCs w:val="22"/>
        </w:rPr>
        <w:t>universitas</w:t>
      </w:r>
      <w:r w:rsidRPr="00D95111">
        <w:rPr>
          <w:i/>
          <w:spacing w:val="66"/>
          <w:sz w:val="22"/>
          <w:szCs w:val="22"/>
        </w:rPr>
        <w:t xml:space="preserve"> </w:t>
      </w:r>
      <w:r w:rsidRPr="00D95111">
        <w:rPr>
          <w:sz w:val="22"/>
          <w:szCs w:val="22"/>
        </w:rPr>
        <w:t>and</w:t>
      </w:r>
      <w:r w:rsidRPr="00D95111">
        <w:rPr>
          <w:spacing w:val="1"/>
          <w:sz w:val="22"/>
          <w:szCs w:val="22"/>
        </w:rPr>
        <w:t xml:space="preserve"> </w:t>
      </w:r>
      <w:r w:rsidRPr="00D95111">
        <w:rPr>
          <w:sz w:val="22"/>
          <w:szCs w:val="22"/>
        </w:rPr>
        <w:t>voluntary association not for gain and entity with rights and duties independent from</w:t>
      </w:r>
      <w:r w:rsidRPr="00D95111">
        <w:rPr>
          <w:spacing w:val="1"/>
          <w:sz w:val="22"/>
          <w:szCs w:val="22"/>
        </w:rPr>
        <w:t xml:space="preserve"> </w:t>
      </w:r>
      <w:r w:rsidRPr="00D95111">
        <w:rPr>
          <w:sz w:val="22"/>
          <w:szCs w:val="22"/>
        </w:rPr>
        <w:t>the rights and duties of its individual members and with the capacity to sue</w:t>
      </w:r>
      <w:r w:rsidR="002E2439">
        <w:rPr>
          <w:spacing w:val="66"/>
          <w:sz w:val="22"/>
          <w:szCs w:val="22"/>
        </w:rPr>
        <w:t xml:space="preserve"> </w:t>
      </w:r>
      <w:r w:rsidRPr="00D95111">
        <w:rPr>
          <w:sz w:val="22"/>
          <w:szCs w:val="22"/>
        </w:rPr>
        <w:t>or be</w:t>
      </w:r>
      <w:r w:rsidRPr="00D95111">
        <w:rPr>
          <w:spacing w:val="1"/>
          <w:sz w:val="22"/>
          <w:szCs w:val="22"/>
        </w:rPr>
        <w:t xml:space="preserve"> </w:t>
      </w:r>
      <w:r w:rsidRPr="00D95111">
        <w:rPr>
          <w:sz w:val="22"/>
          <w:szCs w:val="22"/>
        </w:rPr>
        <w:t>sued in its own name with address at 35, Theo-Ben Gurirab Street, Walvis Bay,</w:t>
      </w:r>
      <w:r w:rsidRPr="00D95111">
        <w:rPr>
          <w:spacing w:val="1"/>
          <w:sz w:val="22"/>
          <w:szCs w:val="22"/>
        </w:rPr>
        <w:t xml:space="preserve"> </w:t>
      </w:r>
      <w:r w:rsidRPr="00D95111">
        <w:rPr>
          <w:sz w:val="22"/>
          <w:szCs w:val="22"/>
        </w:rPr>
        <w:t>Republic of Namibia.”</w:t>
      </w:r>
    </w:p>
    <w:p w:rsidR="00D95111" w:rsidRPr="00D95111" w:rsidRDefault="00D95111">
      <w:pPr>
        <w:pStyle w:val="BodyText"/>
        <w:spacing w:line="360" w:lineRule="auto"/>
        <w:rPr>
          <w:sz w:val="22"/>
          <w:szCs w:val="22"/>
        </w:rPr>
      </w:pPr>
    </w:p>
    <w:p w:rsidR="00D95111" w:rsidRDefault="00D95111">
      <w:pPr>
        <w:spacing w:after="0" w:line="360" w:lineRule="auto"/>
        <w:jc w:val="both"/>
        <w:rPr>
          <w:rFonts w:ascii="Arial" w:hAnsi="Arial" w:cs="Arial"/>
          <w:sz w:val="24"/>
          <w:szCs w:val="24"/>
        </w:rPr>
      </w:pPr>
      <w:r w:rsidRPr="00D95111">
        <w:rPr>
          <w:rFonts w:ascii="Arial" w:hAnsi="Arial" w:cs="Arial"/>
          <w:sz w:val="24"/>
          <w:szCs w:val="24"/>
        </w:rPr>
        <w:t>[14]</w:t>
      </w:r>
      <w:r>
        <w:rPr>
          <w:rFonts w:ascii="Arial" w:hAnsi="Arial" w:cs="Arial"/>
          <w:sz w:val="24"/>
          <w:szCs w:val="24"/>
        </w:rPr>
        <w:tab/>
        <w:t xml:space="preserve">The School indicated that it will oppose the intended amendment. </w:t>
      </w:r>
      <w:r w:rsidR="002E2439" w:rsidRPr="00976EC2">
        <w:rPr>
          <w:rFonts w:ascii="Arial" w:hAnsi="Arial" w:cs="Arial"/>
          <w:sz w:val="24"/>
          <w:szCs w:val="24"/>
        </w:rPr>
        <w:t xml:space="preserve">Due to the anticipated opposition to the </w:t>
      </w:r>
      <w:r w:rsidRPr="002E2439">
        <w:rPr>
          <w:rFonts w:ascii="Arial" w:hAnsi="Arial" w:cs="Arial"/>
          <w:sz w:val="24"/>
          <w:szCs w:val="24"/>
        </w:rPr>
        <w:t>intended amendment I,</w:t>
      </w:r>
      <w:r>
        <w:rPr>
          <w:rFonts w:ascii="Arial" w:hAnsi="Arial" w:cs="Arial"/>
          <w:sz w:val="24"/>
          <w:szCs w:val="24"/>
        </w:rPr>
        <w:t xml:space="preserve"> </w:t>
      </w:r>
      <w:r w:rsidR="00BB7B82">
        <w:rPr>
          <w:rFonts w:ascii="Arial" w:hAnsi="Arial" w:cs="Arial"/>
          <w:sz w:val="24"/>
          <w:szCs w:val="24"/>
        </w:rPr>
        <w:t xml:space="preserve">out </w:t>
      </w:r>
      <w:r>
        <w:rPr>
          <w:rFonts w:ascii="Arial" w:hAnsi="Arial" w:cs="Arial"/>
          <w:sz w:val="24"/>
          <w:szCs w:val="24"/>
        </w:rPr>
        <w:t>of necessity</w:t>
      </w:r>
      <w:r w:rsidR="0064793E">
        <w:rPr>
          <w:rFonts w:ascii="Arial" w:hAnsi="Arial" w:cs="Arial"/>
          <w:sz w:val="24"/>
          <w:szCs w:val="24"/>
        </w:rPr>
        <w:t>,</w:t>
      </w:r>
      <w:r>
        <w:rPr>
          <w:rFonts w:ascii="Arial" w:hAnsi="Arial" w:cs="Arial"/>
          <w:sz w:val="24"/>
          <w:szCs w:val="24"/>
        </w:rPr>
        <w:t xml:space="preserve"> had to postpone the pre</w:t>
      </w:r>
      <w:r w:rsidR="002E2439">
        <w:rPr>
          <w:rFonts w:ascii="Arial" w:hAnsi="Arial" w:cs="Arial"/>
          <w:sz w:val="24"/>
          <w:szCs w:val="24"/>
        </w:rPr>
        <w:t>-</w:t>
      </w:r>
      <w:r>
        <w:rPr>
          <w:rFonts w:ascii="Arial" w:hAnsi="Arial" w:cs="Arial"/>
          <w:sz w:val="24"/>
          <w:szCs w:val="24"/>
        </w:rPr>
        <w:t xml:space="preserve">trial hearing scheduled for 08 December 2020 </w:t>
      </w:r>
      <w:r w:rsidR="000D040A">
        <w:rPr>
          <w:rFonts w:ascii="Arial" w:hAnsi="Arial" w:cs="Arial"/>
          <w:sz w:val="24"/>
          <w:szCs w:val="24"/>
        </w:rPr>
        <w:t>in order to allow</w:t>
      </w:r>
      <w:r>
        <w:rPr>
          <w:rFonts w:ascii="Arial" w:hAnsi="Arial" w:cs="Arial"/>
          <w:sz w:val="24"/>
          <w:szCs w:val="24"/>
        </w:rPr>
        <w:t xml:space="preserve"> the plaintiff to file its application for leave to amend its particulars of claim. </w:t>
      </w:r>
      <w:r w:rsidR="00CD358A">
        <w:rPr>
          <w:rFonts w:ascii="Arial" w:hAnsi="Arial" w:cs="Arial"/>
          <w:sz w:val="24"/>
          <w:szCs w:val="24"/>
        </w:rPr>
        <w:t>On 21 January 2021 the plaintiff filed its application to amend its particulars of claim</w:t>
      </w:r>
      <w:r w:rsidR="00141489">
        <w:rPr>
          <w:rFonts w:ascii="Arial" w:hAnsi="Arial" w:cs="Arial"/>
          <w:sz w:val="24"/>
          <w:szCs w:val="24"/>
        </w:rPr>
        <w:t xml:space="preserve">. </w:t>
      </w:r>
      <w:r>
        <w:rPr>
          <w:rFonts w:ascii="Arial" w:hAnsi="Arial" w:cs="Arial"/>
          <w:sz w:val="24"/>
          <w:szCs w:val="24"/>
        </w:rPr>
        <w:t>It is that application that I am now considering.</w:t>
      </w:r>
    </w:p>
    <w:p w:rsidR="004D138D" w:rsidRDefault="004D138D">
      <w:pPr>
        <w:spacing w:after="0" w:line="360" w:lineRule="auto"/>
        <w:jc w:val="both"/>
        <w:rPr>
          <w:rFonts w:ascii="Arial" w:hAnsi="Arial" w:cs="Arial"/>
          <w:sz w:val="24"/>
          <w:szCs w:val="24"/>
        </w:rPr>
      </w:pPr>
    </w:p>
    <w:p w:rsidR="004D138D" w:rsidRDefault="004D138D">
      <w:pPr>
        <w:spacing w:after="0" w:line="360" w:lineRule="auto"/>
        <w:jc w:val="both"/>
        <w:rPr>
          <w:rFonts w:ascii="Arial" w:hAnsi="Arial" w:cs="Arial"/>
          <w:sz w:val="24"/>
          <w:szCs w:val="24"/>
          <w:u w:val="single"/>
        </w:rPr>
      </w:pPr>
      <w:r w:rsidRPr="0064793E">
        <w:rPr>
          <w:rFonts w:ascii="Arial" w:hAnsi="Arial" w:cs="Arial"/>
          <w:sz w:val="24"/>
          <w:szCs w:val="24"/>
          <w:u w:val="single"/>
        </w:rPr>
        <w:t xml:space="preserve">The grounds on which the </w:t>
      </w:r>
      <w:r w:rsidR="00E371B4">
        <w:rPr>
          <w:rFonts w:ascii="Arial" w:hAnsi="Arial" w:cs="Arial"/>
          <w:sz w:val="24"/>
          <w:szCs w:val="24"/>
          <w:u w:val="single"/>
        </w:rPr>
        <w:t xml:space="preserve">School </w:t>
      </w:r>
      <w:r w:rsidR="0064793E" w:rsidRPr="0064793E">
        <w:rPr>
          <w:rFonts w:ascii="Arial" w:hAnsi="Arial" w:cs="Arial"/>
          <w:sz w:val="24"/>
          <w:szCs w:val="24"/>
          <w:u w:val="single"/>
        </w:rPr>
        <w:t>ob</w:t>
      </w:r>
      <w:r w:rsidR="00955563">
        <w:rPr>
          <w:rFonts w:ascii="Arial" w:hAnsi="Arial" w:cs="Arial"/>
          <w:sz w:val="24"/>
          <w:szCs w:val="24"/>
          <w:u w:val="single"/>
        </w:rPr>
        <w:t>jects to the intended amendment</w:t>
      </w:r>
    </w:p>
    <w:p w:rsidR="00E371B4" w:rsidRDefault="00E371B4">
      <w:pPr>
        <w:spacing w:after="0" w:line="360" w:lineRule="auto"/>
        <w:jc w:val="both"/>
        <w:rPr>
          <w:rFonts w:ascii="Arial" w:hAnsi="Arial" w:cs="Arial"/>
          <w:sz w:val="24"/>
          <w:szCs w:val="24"/>
          <w:u w:val="single"/>
        </w:rPr>
      </w:pPr>
    </w:p>
    <w:p w:rsidR="00895EE6" w:rsidRPr="00895EE6" w:rsidRDefault="00E371B4">
      <w:pPr>
        <w:pStyle w:val="BodyText"/>
        <w:tabs>
          <w:tab w:val="left" w:pos="720"/>
        </w:tabs>
        <w:spacing w:line="352" w:lineRule="auto"/>
        <w:jc w:val="both"/>
        <w:rPr>
          <w:w w:val="95"/>
        </w:rPr>
      </w:pPr>
      <w:r>
        <w:t>[15]</w:t>
      </w:r>
      <w:r>
        <w:tab/>
        <w:t>The School object</w:t>
      </w:r>
      <w:r w:rsidR="00BC2F8E">
        <w:t>ed</w:t>
      </w:r>
      <w:r>
        <w:t xml:space="preserve"> to the intended amendment </w:t>
      </w:r>
      <w:r w:rsidR="00C24D4D">
        <w:t>on the ground that</w:t>
      </w:r>
      <w:r w:rsidR="00141489">
        <w:t xml:space="preserve"> the alleged </w:t>
      </w:r>
      <w:r w:rsidR="00141489">
        <w:lastRenderedPageBreak/>
        <w:t>cause of acti</w:t>
      </w:r>
      <w:r w:rsidR="000D040A">
        <w:t>o</w:t>
      </w:r>
      <w:r w:rsidR="00141489">
        <w:t xml:space="preserve">n arose when the school was a voluntary association and not a firm. The School further argues that </w:t>
      </w:r>
      <w:r w:rsidR="00C16180">
        <w:rPr>
          <w:color w:val="111111"/>
        </w:rPr>
        <w:t>o</w:t>
      </w:r>
      <w:r w:rsidR="00C16180" w:rsidRPr="00C16180">
        <w:rPr>
          <w:color w:val="111111"/>
        </w:rPr>
        <w:t xml:space="preserve">n </w:t>
      </w:r>
      <w:r w:rsidR="00C16180" w:rsidRPr="00C16180">
        <w:rPr>
          <w:color w:val="181818"/>
        </w:rPr>
        <w:t xml:space="preserve">10 </w:t>
      </w:r>
      <w:r w:rsidR="00C16180" w:rsidRPr="00C16180">
        <w:rPr>
          <w:color w:val="131313"/>
        </w:rPr>
        <w:t xml:space="preserve">August </w:t>
      </w:r>
      <w:r w:rsidR="00C16180" w:rsidRPr="00C16180">
        <w:rPr>
          <w:color w:val="1A1A1A"/>
        </w:rPr>
        <w:t xml:space="preserve">2017 </w:t>
      </w:r>
      <w:r w:rsidR="00C16180">
        <w:rPr>
          <w:color w:val="0F0F0F"/>
        </w:rPr>
        <w:t>t</w:t>
      </w:r>
      <w:r w:rsidR="00C16180" w:rsidRPr="00C16180">
        <w:rPr>
          <w:color w:val="0F0F0F"/>
        </w:rPr>
        <w:t xml:space="preserve">he </w:t>
      </w:r>
      <w:r w:rsidR="00C16180" w:rsidRPr="00C16180">
        <w:t xml:space="preserve">Dolphin Schools, </w:t>
      </w:r>
      <w:r w:rsidR="00FF491C">
        <w:rPr>
          <w:color w:val="0E0E0E"/>
        </w:rPr>
        <w:t>a</w:t>
      </w:r>
      <w:r w:rsidR="00C16180" w:rsidRPr="00C16180">
        <w:rPr>
          <w:color w:val="0E0E0E"/>
        </w:rPr>
        <w:t xml:space="preserve"> </w:t>
      </w:r>
      <w:r w:rsidR="00C16180" w:rsidRPr="00C16180">
        <w:t xml:space="preserve">voluntary association, </w:t>
      </w:r>
      <w:r w:rsidR="00C16180">
        <w:t>at a duly</w:t>
      </w:r>
      <w:r w:rsidR="00C16180" w:rsidRPr="00C16180">
        <w:t xml:space="preserve"> constituted extraordinary</w:t>
      </w:r>
      <w:r w:rsidR="00C16180" w:rsidRPr="00C16180">
        <w:rPr>
          <w:spacing w:val="1"/>
        </w:rPr>
        <w:t xml:space="preserve"> </w:t>
      </w:r>
      <w:r w:rsidR="00C16180" w:rsidRPr="00C16180">
        <w:rPr>
          <w:color w:val="111111"/>
        </w:rPr>
        <w:t xml:space="preserve">general </w:t>
      </w:r>
      <w:r w:rsidR="00C16180" w:rsidRPr="00C16180">
        <w:t>meeting</w:t>
      </w:r>
      <w:r w:rsidR="00C16180">
        <w:t xml:space="preserve"> of</w:t>
      </w:r>
      <w:r w:rsidR="00C16180" w:rsidRPr="00C16180">
        <w:t xml:space="preserve"> </w:t>
      </w:r>
      <w:r w:rsidR="00141489">
        <w:rPr>
          <w:color w:val="0F0F0F"/>
        </w:rPr>
        <w:t>its</w:t>
      </w:r>
      <w:r w:rsidR="00C16180" w:rsidRPr="00C16180">
        <w:rPr>
          <w:color w:val="0F0F0F"/>
        </w:rPr>
        <w:t xml:space="preserve"> </w:t>
      </w:r>
      <w:r w:rsidR="00C16180" w:rsidRPr="00C16180">
        <w:rPr>
          <w:color w:val="111111"/>
        </w:rPr>
        <w:t>members</w:t>
      </w:r>
      <w:r w:rsidR="00C16180">
        <w:rPr>
          <w:color w:val="111111"/>
        </w:rPr>
        <w:t xml:space="preserve"> resolved to change the governance identity of the voluntary association to a section 21 Company, being </w:t>
      </w:r>
      <w:r w:rsidR="00DA2C46">
        <w:t>a company limited by guarantee</w:t>
      </w:r>
      <w:r w:rsidR="00FF491C">
        <w:rPr>
          <w:color w:val="111111"/>
        </w:rPr>
        <w:t>.</w:t>
      </w:r>
      <w:r w:rsidR="009744F1">
        <w:rPr>
          <w:color w:val="111111"/>
        </w:rPr>
        <w:t xml:space="preserve"> The resolution of 10 August 2017 was put into effect on 13 October 2017</w:t>
      </w:r>
      <w:r w:rsidR="00895EE6">
        <w:rPr>
          <w:color w:val="111111"/>
        </w:rPr>
        <w:t xml:space="preserve"> when</w:t>
      </w:r>
      <w:r w:rsidR="009744F1">
        <w:rPr>
          <w:color w:val="111111"/>
        </w:rPr>
        <w:t xml:space="preserve"> the DOLPHIN SCHOOLS was</w:t>
      </w:r>
      <w:r w:rsidR="00895EE6">
        <w:rPr>
          <w:color w:val="111111"/>
        </w:rPr>
        <w:t>, in terms of s 21 of the Companies Act, 2008,</w:t>
      </w:r>
      <w:r w:rsidR="009744F1">
        <w:rPr>
          <w:color w:val="111111"/>
        </w:rPr>
        <w:t xml:space="preserve"> registered </w:t>
      </w:r>
      <w:r w:rsidR="00FF491C">
        <w:rPr>
          <w:color w:val="111111"/>
        </w:rPr>
        <w:t xml:space="preserve">and incorporated as </w:t>
      </w:r>
      <w:r w:rsidR="00895EE6">
        <w:t>a company limited by guarantee</w:t>
      </w:r>
      <w:r w:rsidR="009744F1">
        <w:rPr>
          <w:color w:val="111111"/>
        </w:rPr>
        <w:t xml:space="preserve">. The School proceeded and submitted that all the rights and obligations of the voluntary association were taken over by the </w:t>
      </w:r>
      <w:r w:rsidR="00895EE6">
        <w:t>company limited by guarantee</w:t>
      </w:r>
      <w:r w:rsidR="009744F1">
        <w:rPr>
          <w:color w:val="111111"/>
        </w:rPr>
        <w:t>.</w:t>
      </w:r>
      <w:r w:rsidR="00895EE6">
        <w:rPr>
          <w:color w:val="111111"/>
        </w:rPr>
        <w:t xml:space="preserve"> </w:t>
      </w:r>
    </w:p>
    <w:p w:rsidR="00895EE6" w:rsidRDefault="00895EE6">
      <w:pPr>
        <w:pStyle w:val="BodyText"/>
        <w:spacing w:line="360" w:lineRule="auto"/>
        <w:jc w:val="both"/>
        <w:rPr>
          <w:color w:val="111111"/>
        </w:rPr>
      </w:pPr>
    </w:p>
    <w:p w:rsidR="00E371B4" w:rsidRPr="00895EE6" w:rsidRDefault="00FF491C">
      <w:pPr>
        <w:pStyle w:val="BodyText"/>
        <w:spacing w:line="360" w:lineRule="auto"/>
        <w:jc w:val="both"/>
      </w:pPr>
      <w:r>
        <w:rPr>
          <w:color w:val="111111"/>
        </w:rPr>
        <w:t>[16</w:t>
      </w:r>
      <w:r w:rsidR="00895EE6">
        <w:rPr>
          <w:color w:val="111111"/>
        </w:rPr>
        <w:t>]</w:t>
      </w:r>
      <w:r w:rsidR="00895EE6">
        <w:rPr>
          <w:color w:val="111111"/>
        </w:rPr>
        <w:tab/>
        <w:t>The School thus argues that the plaintiff, by its intended amendment is seeking to amend the citation of a non-existing person or entity with another non</w:t>
      </w:r>
      <w:r w:rsidR="000D040A">
        <w:rPr>
          <w:color w:val="111111"/>
        </w:rPr>
        <w:t>-</w:t>
      </w:r>
      <w:r w:rsidR="00895EE6">
        <w:rPr>
          <w:color w:val="111111"/>
        </w:rPr>
        <w:t xml:space="preserve">existing person or entity namely the “Dolphin Schools association an </w:t>
      </w:r>
      <w:r w:rsidR="00895EE6" w:rsidRPr="00895EE6">
        <w:rPr>
          <w:i/>
          <w:color w:val="111111"/>
        </w:rPr>
        <w:t>universitas</w:t>
      </w:r>
      <w:r w:rsidR="00895EE6">
        <w:rPr>
          <w:color w:val="111111"/>
        </w:rPr>
        <w:t xml:space="preserve"> </w:t>
      </w:r>
      <w:r w:rsidR="007405AF">
        <w:rPr>
          <w:color w:val="111111"/>
        </w:rPr>
        <w:t>or voluntary association not for gain</w:t>
      </w:r>
      <w:r w:rsidR="000D040A">
        <w:rPr>
          <w:color w:val="111111"/>
        </w:rPr>
        <w:t>”</w:t>
      </w:r>
      <w:r w:rsidR="007405AF">
        <w:rPr>
          <w:color w:val="111111"/>
        </w:rPr>
        <w:t>.</w:t>
      </w:r>
    </w:p>
    <w:p w:rsidR="00E371B4" w:rsidRPr="00895EE6" w:rsidRDefault="00E371B4">
      <w:pPr>
        <w:spacing w:after="0" w:line="360" w:lineRule="auto"/>
        <w:jc w:val="both"/>
        <w:rPr>
          <w:rFonts w:ascii="Arial" w:hAnsi="Arial" w:cs="Arial"/>
          <w:sz w:val="24"/>
          <w:szCs w:val="24"/>
          <w:u w:val="single"/>
        </w:rPr>
      </w:pPr>
    </w:p>
    <w:p w:rsidR="00E371B4" w:rsidRDefault="007405AF">
      <w:pPr>
        <w:spacing w:after="0" w:line="360" w:lineRule="auto"/>
        <w:jc w:val="both"/>
        <w:rPr>
          <w:rFonts w:ascii="Arial" w:hAnsi="Arial" w:cs="Arial"/>
          <w:sz w:val="24"/>
          <w:szCs w:val="24"/>
          <w:u w:val="single"/>
        </w:rPr>
      </w:pPr>
      <w:r>
        <w:rPr>
          <w:rFonts w:ascii="Arial" w:hAnsi="Arial" w:cs="Arial"/>
          <w:sz w:val="24"/>
          <w:szCs w:val="24"/>
          <w:u w:val="single"/>
        </w:rPr>
        <w:t>The plaintiff’s res</w:t>
      </w:r>
      <w:r w:rsidR="00955563">
        <w:rPr>
          <w:rFonts w:ascii="Arial" w:hAnsi="Arial" w:cs="Arial"/>
          <w:sz w:val="24"/>
          <w:szCs w:val="24"/>
          <w:u w:val="single"/>
        </w:rPr>
        <w:t>ponse to the School’s objection</w:t>
      </w:r>
    </w:p>
    <w:p w:rsidR="007405AF" w:rsidRDefault="007405AF">
      <w:pPr>
        <w:spacing w:after="0" w:line="360" w:lineRule="auto"/>
        <w:jc w:val="both"/>
        <w:rPr>
          <w:rFonts w:ascii="Arial" w:hAnsi="Arial" w:cs="Arial"/>
          <w:sz w:val="24"/>
          <w:szCs w:val="24"/>
          <w:u w:val="single"/>
        </w:rPr>
      </w:pPr>
    </w:p>
    <w:p w:rsidR="007405AF" w:rsidRPr="0043458C" w:rsidRDefault="007405AF">
      <w:pPr>
        <w:spacing w:after="0" w:line="360" w:lineRule="auto"/>
        <w:jc w:val="both"/>
        <w:rPr>
          <w:rFonts w:ascii="Arial" w:hAnsi="Arial" w:cs="Arial"/>
          <w:sz w:val="24"/>
          <w:szCs w:val="24"/>
        </w:rPr>
      </w:pPr>
      <w:r w:rsidRPr="0043458C">
        <w:rPr>
          <w:rFonts w:ascii="Arial" w:hAnsi="Arial" w:cs="Arial"/>
          <w:sz w:val="24"/>
          <w:szCs w:val="24"/>
        </w:rPr>
        <w:t>[1</w:t>
      </w:r>
      <w:r w:rsidR="00FF491C">
        <w:rPr>
          <w:rFonts w:ascii="Arial" w:hAnsi="Arial" w:cs="Arial"/>
          <w:sz w:val="24"/>
          <w:szCs w:val="24"/>
        </w:rPr>
        <w:t>7</w:t>
      </w:r>
      <w:r w:rsidRPr="0043458C">
        <w:rPr>
          <w:rFonts w:ascii="Arial" w:hAnsi="Arial" w:cs="Arial"/>
          <w:sz w:val="24"/>
          <w:szCs w:val="24"/>
        </w:rPr>
        <w:t>]</w:t>
      </w:r>
      <w:r w:rsidRPr="0043458C">
        <w:rPr>
          <w:rFonts w:ascii="Arial" w:hAnsi="Arial" w:cs="Arial"/>
          <w:sz w:val="24"/>
          <w:szCs w:val="24"/>
        </w:rPr>
        <w:tab/>
        <w:t>The plaintiff concedes that at the time when the alleged cause of action arose the School was a voluntary associa</w:t>
      </w:r>
      <w:r w:rsidR="004210F9" w:rsidRPr="0043458C">
        <w:rPr>
          <w:rFonts w:ascii="Arial" w:hAnsi="Arial" w:cs="Arial"/>
          <w:sz w:val="24"/>
          <w:szCs w:val="24"/>
        </w:rPr>
        <w:t xml:space="preserve">tion known as the Dolphin School Association, but contends that </w:t>
      </w:r>
      <w:r w:rsidR="00141489">
        <w:rPr>
          <w:rFonts w:ascii="Arial" w:hAnsi="Arial" w:cs="Arial"/>
          <w:sz w:val="24"/>
          <w:szCs w:val="24"/>
        </w:rPr>
        <w:t>it ha</w:t>
      </w:r>
      <w:r w:rsidR="000D040A">
        <w:rPr>
          <w:rFonts w:ascii="Arial" w:hAnsi="Arial" w:cs="Arial"/>
          <w:sz w:val="24"/>
          <w:szCs w:val="24"/>
        </w:rPr>
        <w:t>s</w:t>
      </w:r>
      <w:r w:rsidR="00141489">
        <w:rPr>
          <w:rFonts w:ascii="Arial" w:hAnsi="Arial" w:cs="Arial"/>
          <w:sz w:val="24"/>
          <w:szCs w:val="24"/>
        </w:rPr>
        <w:t xml:space="preserve"> been advised by its legal practitioners that </w:t>
      </w:r>
      <w:r w:rsidR="004210F9" w:rsidRPr="0043458C">
        <w:rPr>
          <w:rFonts w:ascii="Arial" w:hAnsi="Arial" w:cs="Arial"/>
          <w:sz w:val="24"/>
          <w:szCs w:val="24"/>
        </w:rPr>
        <w:t>that voluntary association still exists. Mr Fernandes</w:t>
      </w:r>
      <w:r w:rsidR="000D040A">
        <w:rPr>
          <w:rFonts w:ascii="Arial" w:hAnsi="Arial" w:cs="Arial"/>
          <w:sz w:val="24"/>
          <w:szCs w:val="24"/>
        </w:rPr>
        <w:t>,</w:t>
      </w:r>
      <w:r w:rsidR="004210F9" w:rsidRPr="0043458C">
        <w:rPr>
          <w:rFonts w:ascii="Arial" w:hAnsi="Arial" w:cs="Arial"/>
          <w:sz w:val="24"/>
          <w:szCs w:val="24"/>
        </w:rPr>
        <w:t xml:space="preserve"> who deposed to the affidavit in support of the intended amendment</w:t>
      </w:r>
      <w:r w:rsidR="000D040A">
        <w:rPr>
          <w:rFonts w:ascii="Arial" w:hAnsi="Arial" w:cs="Arial"/>
          <w:sz w:val="24"/>
          <w:szCs w:val="24"/>
        </w:rPr>
        <w:t>,</w:t>
      </w:r>
      <w:r w:rsidR="004210F9" w:rsidRPr="0043458C">
        <w:rPr>
          <w:rFonts w:ascii="Arial" w:hAnsi="Arial" w:cs="Arial"/>
          <w:sz w:val="24"/>
          <w:szCs w:val="24"/>
        </w:rPr>
        <w:t xml:space="preserve"> contends that from the minutes of the meeting of 10 August 2017 </w:t>
      </w:r>
      <w:r w:rsidR="000D040A">
        <w:rPr>
          <w:rFonts w:ascii="Arial" w:hAnsi="Arial" w:cs="Arial"/>
          <w:sz w:val="24"/>
          <w:szCs w:val="24"/>
        </w:rPr>
        <w:t xml:space="preserve">of </w:t>
      </w:r>
      <w:r w:rsidR="004210F9" w:rsidRPr="0043458C">
        <w:rPr>
          <w:rFonts w:ascii="Arial" w:hAnsi="Arial" w:cs="Arial"/>
          <w:sz w:val="24"/>
          <w:szCs w:val="24"/>
        </w:rPr>
        <w:t>the voluntary association</w:t>
      </w:r>
      <w:r w:rsidR="000D040A">
        <w:rPr>
          <w:rFonts w:ascii="Arial" w:hAnsi="Arial" w:cs="Arial"/>
          <w:sz w:val="24"/>
          <w:szCs w:val="24"/>
        </w:rPr>
        <w:t>,</w:t>
      </w:r>
      <w:r w:rsidR="004210F9" w:rsidRPr="0043458C">
        <w:rPr>
          <w:rFonts w:ascii="Arial" w:hAnsi="Arial" w:cs="Arial"/>
          <w:sz w:val="24"/>
          <w:szCs w:val="24"/>
        </w:rPr>
        <w:t xml:space="preserve"> </w:t>
      </w:r>
      <w:r w:rsidR="00141489">
        <w:rPr>
          <w:rFonts w:ascii="Arial" w:hAnsi="Arial" w:cs="Arial"/>
          <w:sz w:val="24"/>
          <w:szCs w:val="24"/>
        </w:rPr>
        <w:t>it is evident that no resolution was taken to dissolve the School</w:t>
      </w:r>
      <w:r w:rsidR="000D040A">
        <w:rPr>
          <w:rFonts w:ascii="Arial" w:hAnsi="Arial" w:cs="Arial"/>
          <w:sz w:val="24"/>
          <w:szCs w:val="24"/>
        </w:rPr>
        <w:t>.</w:t>
      </w:r>
      <w:r w:rsidR="00141489">
        <w:rPr>
          <w:rFonts w:ascii="Arial" w:hAnsi="Arial" w:cs="Arial"/>
          <w:sz w:val="24"/>
          <w:szCs w:val="24"/>
        </w:rPr>
        <w:t xml:space="preserve"> </w:t>
      </w:r>
      <w:r w:rsidR="000D040A">
        <w:rPr>
          <w:rFonts w:ascii="Arial" w:hAnsi="Arial" w:cs="Arial"/>
          <w:sz w:val="24"/>
          <w:szCs w:val="24"/>
        </w:rPr>
        <w:t>H</w:t>
      </w:r>
      <w:r w:rsidR="00141489">
        <w:rPr>
          <w:rFonts w:ascii="Arial" w:hAnsi="Arial" w:cs="Arial"/>
          <w:sz w:val="24"/>
          <w:szCs w:val="24"/>
        </w:rPr>
        <w:t xml:space="preserve">e thus contends that the voluntary association </w:t>
      </w:r>
      <w:r w:rsidR="004210F9" w:rsidRPr="0043458C">
        <w:rPr>
          <w:rFonts w:ascii="Arial" w:hAnsi="Arial" w:cs="Arial"/>
          <w:sz w:val="24"/>
          <w:szCs w:val="24"/>
        </w:rPr>
        <w:t>was not dissolved nor was a resolution taken transferring the assets of the voluntary association to the company limited by guarantee.</w:t>
      </w:r>
    </w:p>
    <w:p w:rsidR="007405AF" w:rsidRPr="0043458C" w:rsidRDefault="007405AF">
      <w:pPr>
        <w:spacing w:after="0" w:line="360" w:lineRule="auto"/>
        <w:jc w:val="both"/>
        <w:rPr>
          <w:rFonts w:ascii="Arial" w:hAnsi="Arial" w:cs="Arial"/>
          <w:sz w:val="24"/>
          <w:szCs w:val="24"/>
        </w:rPr>
      </w:pPr>
    </w:p>
    <w:p w:rsidR="00C10E31" w:rsidRPr="0043458C" w:rsidRDefault="004210F9">
      <w:pPr>
        <w:spacing w:after="0" w:line="360" w:lineRule="auto"/>
        <w:jc w:val="both"/>
        <w:rPr>
          <w:rFonts w:ascii="Arial" w:eastAsia="Times New Roman" w:hAnsi="Arial" w:cs="Arial"/>
          <w:sz w:val="24"/>
          <w:szCs w:val="24"/>
        </w:rPr>
      </w:pPr>
      <w:r w:rsidRPr="0043458C">
        <w:rPr>
          <w:rFonts w:ascii="Arial" w:hAnsi="Arial" w:cs="Arial"/>
          <w:sz w:val="24"/>
          <w:szCs w:val="24"/>
        </w:rPr>
        <w:t>[1</w:t>
      </w:r>
      <w:r w:rsidR="00FF491C">
        <w:rPr>
          <w:rFonts w:ascii="Arial" w:hAnsi="Arial" w:cs="Arial"/>
          <w:sz w:val="24"/>
          <w:szCs w:val="24"/>
        </w:rPr>
        <w:t>8</w:t>
      </w:r>
      <w:r w:rsidRPr="0043458C">
        <w:rPr>
          <w:rFonts w:ascii="Arial" w:hAnsi="Arial" w:cs="Arial"/>
          <w:sz w:val="24"/>
          <w:szCs w:val="24"/>
        </w:rPr>
        <w:t>]</w:t>
      </w:r>
      <w:r w:rsidRPr="0043458C">
        <w:rPr>
          <w:rFonts w:ascii="Arial" w:hAnsi="Arial" w:cs="Arial"/>
          <w:sz w:val="24"/>
          <w:szCs w:val="24"/>
        </w:rPr>
        <w:tab/>
        <w:t>Mr Fernandes further contends that i</w:t>
      </w:r>
      <w:r w:rsidR="007405AF" w:rsidRPr="0043458C">
        <w:rPr>
          <w:rFonts w:ascii="Arial" w:hAnsi="Arial" w:cs="Arial"/>
          <w:sz w:val="24"/>
          <w:szCs w:val="24"/>
        </w:rPr>
        <w:t>t is not correct that the association</w:t>
      </w:r>
      <w:r w:rsidRPr="0043458C">
        <w:rPr>
          <w:rFonts w:ascii="Arial" w:hAnsi="Arial" w:cs="Arial"/>
          <w:sz w:val="24"/>
          <w:szCs w:val="24"/>
        </w:rPr>
        <w:t xml:space="preserve"> (he presumably refers to the School)</w:t>
      </w:r>
      <w:r w:rsidR="007405AF" w:rsidRPr="0043458C">
        <w:rPr>
          <w:rFonts w:ascii="Arial" w:hAnsi="Arial" w:cs="Arial"/>
          <w:sz w:val="24"/>
          <w:szCs w:val="24"/>
        </w:rPr>
        <w:t xml:space="preserve"> is a different entity than </w:t>
      </w:r>
      <w:r w:rsidR="000D040A">
        <w:rPr>
          <w:rFonts w:ascii="Arial" w:hAnsi="Arial" w:cs="Arial"/>
          <w:sz w:val="24"/>
          <w:szCs w:val="24"/>
        </w:rPr>
        <w:t>that</w:t>
      </w:r>
      <w:r w:rsidR="007405AF" w:rsidRPr="0043458C">
        <w:rPr>
          <w:rFonts w:ascii="Arial" w:hAnsi="Arial" w:cs="Arial"/>
          <w:sz w:val="24"/>
          <w:szCs w:val="24"/>
        </w:rPr>
        <w:t xml:space="preserve"> cited in pl</w:t>
      </w:r>
      <w:r w:rsidRPr="0043458C">
        <w:rPr>
          <w:rFonts w:ascii="Arial" w:hAnsi="Arial" w:cs="Arial"/>
          <w:sz w:val="24"/>
          <w:szCs w:val="24"/>
        </w:rPr>
        <w:t xml:space="preserve">aintiff's particulars of claim. He states that </w:t>
      </w:r>
      <w:r w:rsidR="00FF491C" w:rsidRPr="0043458C">
        <w:rPr>
          <w:rFonts w:ascii="Arial" w:hAnsi="Arial" w:cs="Arial"/>
          <w:sz w:val="24"/>
          <w:szCs w:val="24"/>
        </w:rPr>
        <w:t>t</w:t>
      </w:r>
      <w:r w:rsidRPr="0043458C">
        <w:rPr>
          <w:rFonts w:ascii="Arial" w:hAnsi="Arial" w:cs="Arial"/>
          <w:sz w:val="24"/>
          <w:szCs w:val="24"/>
        </w:rPr>
        <w:t xml:space="preserve">he School was cited </w:t>
      </w:r>
      <w:r w:rsidR="007405AF" w:rsidRPr="0043458C">
        <w:rPr>
          <w:rFonts w:ascii="Arial" w:hAnsi="Arial" w:cs="Arial"/>
          <w:sz w:val="24"/>
          <w:szCs w:val="24"/>
        </w:rPr>
        <w:t xml:space="preserve">as a firm. </w:t>
      </w:r>
      <w:r w:rsidR="0043458C" w:rsidRPr="0043458C">
        <w:rPr>
          <w:rFonts w:ascii="Arial" w:hAnsi="Arial" w:cs="Arial"/>
          <w:sz w:val="24"/>
          <w:szCs w:val="24"/>
        </w:rPr>
        <w:t xml:space="preserve">He further contends that the plaintiff was advised that </w:t>
      </w:r>
      <w:r w:rsidR="007405AF" w:rsidRPr="0043458C">
        <w:rPr>
          <w:rFonts w:ascii="Arial" w:hAnsi="Arial" w:cs="Arial"/>
          <w:sz w:val="24"/>
          <w:szCs w:val="24"/>
        </w:rPr>
        <w:t>such a citation is allowed in respect of a business, including a business carried on by a Body Corporate or the Sole Proprietor thereof under</w:t>
      </w:r>
      <w:r w:rsidR="00A4459A">
        <w:rPr>
          <w:rFonts w:ascii="Arial" w:hAnsi="Arial" w:cs="Arial"/>
          <w:sz w:val="24"/>
          <w:szCs w:val="24"/>
        </w:rPr>
        <w:t xml:space="preserve"> its trading name,</w:t>
      </w:r>
      <w:r w:rsidR="007405AF" w:rsidRPr="0043458C">
        <w:rPr>
          <w:rFonts w:ascii="Arial" w:hAnsi="Arial" w:cs="Arial"/>
          <w:sz w:val="24"/>
          <w:szCs w:val="24"/>
        </w:rPr>
        <w:t xml:space="preserve"> other </w:t>
      </w:r>
      <w:r w:rsidR="007405AF" w:rsidRPr="0043458C">
        <w:rPr>
          <w:rFonts w:ascii="Arial" w:hAnsi="Arial" w:cs="Arial"/>
          <w:sz w:val="24"/>
          <w:szCs w:val="24"/>
        </w:rPr>
        <w:lastRenderedPageBreak/>
        <w:t>than his or her own</w:t>
      </w:r>
      <w:r w:rsidR="00A4459A">
        <w:rPr>
          <w:rFonts w:ascii="Arial" w:hAnsi="Arial" w:cs="Arial"/>
          <w:sz w:val="24"/>
          <w:szCs w:val="24"/>
        </w:rPr>
        <w:t xml:space="preserve"> name</w:t>
      </w:r>
      <w:r w:rsidR="007405AF" w:rsidRPr="0043458C">
        <w:rPr>
          <w:rFonts w:ascii="Arial" w:hAnsi="Arial" w:cs="Arial"/>
          <w:sz w:val="24"/>
          <w:szCs w:val="24"/>
        </w:rPr>
        <w:t xml:space="preserve">. The trade name of the entity sued is indeed </w:t>
      </w:r>
      <w:r w:rsidR="0043458C">
        <w:rPr>
          <w:rFonts w:ascii="Arial" w:hAnsi="Arial" w:cs="Arial"/>
          <w:sz w:val="24"/>
          <w:szCs w:val="24"/>
        </w:rPr>
        <w:t>“</w:t>
      </w:r>
      <w:r w:rsidR="007405AF" w:rsidRPr="0043458C">
        <w:rPr>
          <w:rFonts w:ascii="Arial" w:hAnsi="Arial" w:cs="Arial"/>
          <w:sz w:val="24"/>
          <w:szCs w:val="24"/>
        </w:rPr>
        <w:t>The Dolphin Schools</w:t>
      </w:r>
      <w:r w:rsidR="0043458C">
        <w:rPr>
          <w:rFonts w:ascii="Arial" w:hAnsi="Arial" w:cs="Arial"/>
          <w:sz w:val="24"/>
          <w:szCs w:val="24"/>
        </w:rPr>
        <w:t>”</w:t>
      </w:r>
      <w:r w:rsidR="00A4459A">
        <w:rPr>
          <w:rFonts w:ascii="Arial" w:hAnsi="Arial" w:cs="Arial"/>
          <w:sz w:val="24"/>
          <w:szCs w:val="24"/>
        </w:rPr>
        <w:t xml:space="preserve">, argues </w:t>
      </w:r>
      <w:r w:rsidR="0043458C" w:rsidRPr="0043458C">
        <w:rPr>
          <w:rFonts w:ascii="Arial" w:hAnsi="Arial" w:cs="Arial"/>
          <w:sz w:val="24"/>
          <w:szCs w:val="24"/>
        </w:rPr>
        <w:t>Mr Fernandes</w:t>
      </w:r>
      <w:r w:rsidR="00A4459A">
        <w:rPr>
          <w:rFonts w:ascii="Arial" w:hAnsi="Arial" w:cs="Arial"/>
          <w:sz w:val="24"/>
          <w:szCs w:val="24"/>
        </w:rPr>
        <w:t>. He thus</w:t>
      </w:r>
      <w:r w:rsidR="0043458C" w:rsidRPr="0043458C">
        <w:rPr>
          <w:rFonts w:ascii="Arial" w:hAnsi="Arial" w:cs="Arial"/>
          <w:sz w:val="24"/>
          <w:szCs w:val="24"/>
        </w:rPr>
        <w:t xml:space="preserve"> contends that he was </w:t>
      </w:r>
      <w:r w:rsidR="007405AF" w:rsidRPr="0043458C">
        <w:rPr>
          <w:rFonts w:ascii="Arial" w:hAnsi="Arial" w:cs="Arial"/>
          <w:sz w:val="24"/>
          <w:szCs w:val="24"/>
        </w:rPr>
        <w:t xml:space="preserve">advised that in terms of Rule </w:t>
      </w:r>
      <w:r w:rsidR="0043458C" w:rsidRPr="0043458C">
        <w:rPr>
          <w:rFonts w:ascii="Arial" w:hAnsi="Arial" w:cs="Arial"/>
          <w:sz w:val="24"/>
          <w:szCs w:val="24"/>
        </w:rPr>
        <w:t>42</w:t>
      </w:r>
      <w:r w:rsidR="007405AF" w:rsidRPr="0043458C">
        <w:rPr>
          <w:rFonts w:ascii="Arial" w:hAnsi="Arial" w:cs="Arial"/>
          <w:sz w:val="24"/>
          <w:szCs w:val="24"/>
        </w:rPr>
        <w:t>(1) this citation was indeed compet</w:t>
      </w:r>
      <w:r w:rsidR="00FF491C">
        <w:rPr>
          <w:rFonts w:ascii="Arial" w:hAnsi="Arial" w:cs="Arial"/>
          <w:sz w:val="24"/>
          <w:szCs w:val="24"/>
        </w:rPr>
        <w:t>ent on the facts. What is clear, says</w:t>
      </w:r>
      <w:r w:rsidR="00DC6330">
        <w:rPr>
          <w:rFonts w:ascii="Arial" w:hAnsi="Arial" w:cs="Arial"/>
          <w:sz w:val="24"/>
          <w:szCs w:val="24"/>
        </w:rPr>
        <w:t xml:space="preserve"> </w:t>
      </w:r>
      <w:r w:rsidR="00FF491C">
        <w:rPr>
          <w:rFonts w:ascii="Arial" w:hAnsi="Arial" w:cs="Arial"/>
          <w:sz w:val="24"/>
          <w:szCs w:val="24"/>
        </w:rPr>
        <w:t xml:space="preserve">Mr Fernandes, </w:t>
      </w:r>
      <w:r w:rsidR="007405AF" w:rsidRPr="0043458C">
        <w:rPr>
          <w:rFonts w:ascii="Arial" w:hAnsi="Arial" w:cs="Arial"/>
          <w:sz w:val="24"/>
          <w:szCs w:val="24"/>
        </w:rPr>
        <w:t xml:space="preserve">is that The Dolphin Schools </w:t>
      </w:r>
      <w:r w:rsidR="00FF491C">
        <w:rPr>
          <w:rFonts w:ascii="Arial" w:hAnsi="Arial" w:cs="Arial"/>
          <w:sz w:val="24"/>
          <w:szCs w:val="24"/>
        </w:rPr>
        <w:t xml:space="preserve">(Pty) </w:t>
      </w:r>
      <w:r w:rsidR="007405AF" w:rsidRPr="0043458C">
        <w:rPr>
          <w:rFonts w:ascii="Arial" w:hAnsi="Arial" w:cs="Arial"/>
          <w:sz w:val="24"/>
          <w:szCs w:val="24"/>
        </w:rPr>
        <w:t xml:space="preserve">Ltd as </w:t>
      </w:r>
      <w:r w:rsidR="00A4459A">
        <w:rPr>
          <w:rFonts w:ascii="Arial" w:hAnsi="Arial" w:cs="Arial"/>
          <w:sz w:val="24"/>
          <w:szCs w:val="24"/>
        </w:rPr>
        <w:t xml:space="preserve">a </w:t>
      </w:r>
      <w:r w:rsidR="00FF491C" w:rsidRPr="0043458C">
        <w:rPr>
          <w:rFonts w:ascii="Arial" w:hAnsi="Arial" w:cs="Arial"/>
          <w:sz w:val="24"/>
          <w:szCs w:val="24"/>
        </w:rPr>
        <w:t>section</w:t>
      </w:r>
      <w:r w:rsidR="007405AF" w:rsidRPr="0043458C">
        <w:rPr>
          <w:rFonts w:ascii="Arial" w:hAnsi="Arial" w:cs="Arial"/>
          <w:sz w:val="24"/>
          <w:szCs w:val="24"/>
        </w:rPr>
        <w:t xml:space="preserve"> 21 Company in terms of the Companies</w:t>
      </w:r>
      <w:r w:rsidR="007405AF" w:rsidRPr="0043458C">
        <w:rPr>
          <w:rFonts w:ascii="Arial" w:hAnsi="Arial" w:cs="Arial"/>
          <w:spacing w:val="1"/>
          <w:sz w:val="24"/>
          <w:szCs w:val="24"/>
        </w:rPr>
        <w:t xml:space="preserve"> </w:t>
      </w:r>
      <w:r w:rsidR="007405AF" w:rsidRPr="0043458C">
        <w:rPr>
          <w:rFonts w:ascii="Arial" w:hAnsi="Arial" w:cs="Arial"/>
          <w:sz w:val="24"/>
          <w:szCs w:val="24"/>
        </w:rPr>
        <w:t>Act,</w:t>
      </w:r>
      <w:r w:rsidR="00FF491C">
        <w:rPr>
          <w:rFonts w:ascii="Arial" w:hAnsi="Arial" w:cs="Arial"/>
          <w:sz w:val="24"/>
          <w:szCs w:val="24"/>
        </w:rPr>
        <w:t xml:space="preserve"> 2008</w:t>
      </w:r>
      <w:r w:rsidR="007405AF" w:rsidRPr="0043458C">
        <w:rPr>
          <w:rFonts w:ascii="Arial" w:hAnsi="Arial" w:cs="Arial"/>
          <w:sz w:val="24"/>
          <w:szCs w:val="24"/>
        </w:rPr>
        <w:t xml:space="preserve"> could not have entered appearance to defend in respect of this matter</w:t>
      </w:r>
      <w:r w:rsidR="007405AF" w:rsidRPr="0043458C">
        <w:rPr>
          <w:rFonts w:ascii="Arial" w:hAnsi="Arial" w:cs="Arial"/>
          <w:spacing w:val="1"/>
          <w:sz w:val="24"/>
          <w:szCs w:val="24"/>
        </w:rPr>
        <w:t xml:space="preserve"> </w:t>
      </w:r>
      <w:r w:rsidR="007405AF" w:rsidRPr="0043458C">
        <w:rPr>
          <w:rFonts w:ascii="Arial" w:hAnsi="Arial" w:cs="Arial"/>
          <w:sz w:val="24"/>
          <w:szCs w:val="24"/>
        </w:rPr>
        <w:t>since</w:t>
      </w:r>
      <w:r w:rsidR="007405AF" w:rsidRPr="0043458C">
        <w:rPr>
          <w:rFonts w:ascii="Arial" w:hAnsi="Arial" w:cs="Arial"/>
          <w:spacing w:val="8"/>
          <w:sz w:val="24"/>
          <w:szCs w:val="24"/>
        </w:rPr>
        <w:t xml:space="preserve"> </w:t>
      </w:r>
      <w:r w:rsidR="007405AF" w:rsidRPr="0043458C">
        <w:rPr>
          <w:rFonts w:ascii="Arial" w:hAnsi="Arial" w:cs="Arial"/>
          <w:sz w:val="24"/>
          <w:szCs w:val="24"/>
        </w:rPr>
        <w:t>it</w:t>
      </w:r>
      <w:r w:rsidR="007405AF" w:rsidRPr="0043458C">
        <w:rPr>
          <w:rFonts w:ascii="Arial" w:hAnsi="Arial" w:cs="Arial"/>
          <w:spacing w:val="6"/>
          <w:sz w:val="24"/>
          <w:szCs w:val="24"/>
        </w:rPr>
        <w:t xml:space="preserve"> </w:t>
      </w:r>
      <w:r w:rsidR="007405AF" w:rsidRPr="0043458C">
        <w:rPr>
          <w:rFonts w:ascii="Arial" w:hAnsi="Arial" w:cs="Arial"/>
          <w:sz w:val="24"/>
          <w:szCs w:val="24"/>
        </w:rPr>
        <w:t>is</w:t>
      </w:r>
      <w:r w:rsidR="007405AF" w:rsidRPr="0043458C">
        <w:rPr>
          <w:rFonts w:ascii="Arial" w:hAnsi="Arial" w:cs="Arial"/>
          <w:spacing w:val="8"/>
          <w:sz w:val="24"/>
          <w:szCs w:val="24"/>
        </w:rPr>
        <w:t xml:space="preserve"> </w:t>
      </w:r>
      <w:r w:rsidR="007405AF" w:rsidRPr="0043458C">
        <w:rPr>
          <w:rFonts w:ascii="Arial" w:hAnsi="Arial" w:cs="Arial"/>
          <w:sz w:val="24"/>
          <w:szCs w:val="24"/>
        </w:rPr>
        <w:t>not</w:t>
      </w:r>
      <w:r w:rsidR="007405AF" w:rsidRPr="0043458C">
        <w:rPr>
          <w:rFonts w:ascii="Arial" w:hAnsi="Arial" w:cs="Arial"/>
          <w:spacing w:val="6"/>
          <w:sz w:val="24"/>
          <w:szCs w:val="24"/>
        </w:rPr>
        <w:t xml:space="preserve"> </w:t>
      </w:r>
      <w:r w:rsidR="007405AF" w:rsidRPr="0043458C">
        <w:rPr>
          <w:rFonts w:ascii="Arial" w:hAnsi="Arial" w:cs="Arial"/>
          <w:sz w:val="24"/>
          <w:szCs w:val="24"/>
        </w:rPr>
        <w:t>the</w:t>
      </w:r>
      <w:r w:rsidR="007405AF" w:rsidRPr="0043458C">
        <w:rPr>
          <w:rFonts w:ascii="Arial" w:hAnsi="Arial" w:cs="Arial"/>
          <w:spacing w:val="9"/>
          <w:sz w:val="24"/>
          <w:szCs w:val="24"/>
        </w:rPr>
        <w:t xml:space="preserve"> </w:t>
      </w:r>
      <w:r w:rsidR="007405AF" w:rsidRPr="0043458C">
        <w:rPr>
          <w:rFonts w:ascii="Arial" w:hAnsi="Arial" w:cs="Arial"/>
          <w:sz w:val="24"/>
          <w:szCs w:val="24"/>
        </w:rPr>
        <w:t>defendant</w:t>
      </w:r>
      <w:r w:rsidR="007405AF" w:rsidRPr="0043458C">
        <w:rPr>
          <w:rFonts w:ascii="Arial" w:hAnsi="Arial" w:cs="Arial"/>
          <w:spacing w:val="18"/>
          <w:sz w:val="24"/>
          <w:szCs w:val="24"/>
        </w:rPr>
        <w:t xml:space="preserve"> </w:t>
      </w:r>
      <w:r w:rsidR="007405AF" w:rsidRPr="0043458C">
        <w:rPr>
          <w:rFonts w:ascii="Arial" w:hAnsi="Arial" w:cs="Arial"/>
          <w:sz w:val="24"/>
          <w:szCs w:val="24"/>
        </w:rPr>
        <w:t>cited.</w:t>
      </w:r>
    </w:p>
    <w:p w:rsidR="0043458C" w:rsidRPr="0043458C" w:rsidRDefault="0043458C">
      <w:pPr>
        <w:spacing w:after="0" w:line="360" w:lineRule="auto"/>
        <w:jc w:val="both"/>
        <w:rPr>
          <w:rFonts w:ascii="Arial" w:eastAsia="Times New Roman" w:hAnsi="Arial" w:cs="Arial"/>
          <w:sz w:val="24"/>
          <w:szCs w:val="24"/>
        </w:rPr>
      </w:pPr>
    </w:p>
    <w:p w:rsidR="0043458C" w:rsidRPr="000860E4" w:rsidRDefault="000860E4">
      <w:pPr>
        <w:spacing w:after="0" w:line="360" w:lineRule="auto"/>
        <w:jc w:val="both"/>
        <w:rPr>
          <w:rFonts w:ascii="Arial" w:eastAsia="Times New Roman" w:hAnsi="Arial" w:cs="Arial"/>
          <w:sz w:val="24"/>
          <w:szCs w:val="24"/>
          <w:u w:val="single"/>
        </w:rPr>
      </w:pPr>
      <w:r w:rsidRPr="000860E4">
        <w:rPr>
          <w:rFonts w:ascii="Arial" w:eastAsia="Times New Roman" w:hAnsi="Arial" w:cs="Arial"/>
          <w:sz w:val="24"/>
          <w:szCs w:val="24"/>
          <w:u w:val="single"/>
        </w:rPr>
        <w:t xml:space="preserve">Discussion </w:t>
      </w:r>
    </w:p>
    <w:p w:rsidR="0043458C" w:rsidRPr="0043458C" w:rsidRDefault="0043458C">
      <w:pPr>
        <w:spacing w:after="0" w:line="360" w:lineRule="auto"/>
        <w:jc w:val="both"/>
        <w:rPr>
          <w:rFonts w:ascii="Arial" w:eastAsia="Times New Roman" w:hAnsi="Arial" w:cs="Arial"/>
          <w:sz w:val="24"/>
          <w:szCs w:val="24"/>
        </w:rPr>
      </w:pPr>
    </w:p>
    <w:p w:rsidR="00C10E31" w:rsidRDefault="00C10E31">
      <w:pPr>
        <w:spacing w:after="0" w:line="360" w:lineRule="auto"/>
        <w:jc w:val="both"/>
        <w:rPr>
          <w:rFonts w:ascii="Arial" w:eastAsia="Times New Roman" w:hAnsi="Arial" w:cs="Arial"/>
          <w:sz w:val="24"/>
          <w:szCs w:val="24"/>
        </w:rPr>
      </w:pPr>
      <w:r w:rsidRPr="0043458C">
        <w:rPr>
          <w:rFonts w:ascii="Arial" w:eastAsia="Times New Roman" w:hAnsi="Arial" w:cs="Arial"/>
          <w:sz w:val="24"/>
          <w:szCs w:val="24"/>
        </w:rPr>
        <w:t>[</w:t>
      </w:r>
      <w:r w:rsidR="00C26961">
        <w:rPr>
          <w:rFonts w:ascii="Arial" w:eastAsia="Times New Roman" w:hAnsi="Arial" w:cs="Arial"/>
          <w:sz w:val="24"/>
          <w:szCs w:val="24"/>
        </w:rPr>
        <w:t>19</w:t>
      </w:r>
      <w:r w:rsidRPr="0043458C">
        <w:rPr>
          <w:rFonts w:ascii="Arial" w:eastAsia="Times New Roman" w:hAnsi="Arial" w:cs="Arial"/>
          <w:sz w:val="24"/>
          <w:szCs w:val="24"/>
        </w:rPr>
        <w:t>]</w:t>
      </w:r>
      <w:r w:rsidR="0043458C">
        <w:rPr>
          <w:rFonts w:ascii="Arial" w:eastAsia="Times New Roman" w:hAnsi="Arial" w:cs="Arial"/>
          <w:sz w:val="24"/>
          <w:szCs w:val="24"/>
        </w:rPr>
        <w:tab/>
      </w:r>
      <w:r w:rsidRPr="0043458C">
        <w:rPr>
          <w:rFonts w:ascii="Arial" w:eastAsia="Times New Roman" w:hAnsi="Arial" w:cs="Arial"/>
          <w:sz w:val="24"/>
          <w:szCs w:val="24"/>
        </w:rPr>
        <w:t xml:space="preserve"> It is </w:t>
      </w:r>
      <w:r w:rsidR="0043458C">
        <w:rPr>
          <w:rFonts w:ascii="Arial" w:eastAsia="Times New Roman" w:hAnsi="Arial" w:cs="Arial"/>
          <w:sz w:val="24"/>
          <w:szCs w:val="24"/>
        </w:rPr>
        <w:t>now an established principle of our</w:t>
      </w:r>
      <w:r w:rsidRPr="0043458C">
        <w:rPr>
          <w:rFonts w:ascii="Arial" w:eastAsia="Times New Roman" w:hAnsi="Arial" w:cs="Arial"/>
          <w:sz w:val="24"/>
          <w:szCs w:val="24"/>
        </w:rPr>
        <w:t xml:space="preserve"> law that the court hearing an application for an amendment has a wide discretion whether or not to grant it, a discretion which must clearly be exercised judicially</w:t>
      </w:r>
      <w:r w:rsidR="0043458C">
        <w:rPr>
          <w:rStyle w:val="FootnoteReference"/>
          <w:rFonts w:ascii="Arial" w:eastAsia="Times New Roman" w:hAnsi="Arial" w:cs="Arial"/>
          <w:sz w:val="24"/>
          <w:szCs w:val="24"/>
        </w:rPr>
        <w:footnoteReference w:id="1"/>
      </w:r>
      <w:r w:rsidRPr="0043458C">
        <w:rPr>
          <w:rFonts w:ascii="Arial" w:eastAsia="Times New Roman" w:hAnsi="Arial" w:cs="Arial"/>
          <w:sz w:val="24"/>
          <w:szCs w:val="24"/>
        </w:rPr>
        <w:t>.</w:t>
      </w:r>
      <w:r w:rsidR="0043458C">
        <w:rPr>
          <w:rFonts w:ascii="Arial" w:eastAsia="Times New Roman" w:hAnsi="Arial" w:cs="Arial"/>
          <w:sz w:val="24"/>
          <w:szCs w:val="24"/>
        </w:rPr>
        <w:t xml:space="preserve"> </w:t>
      </w:r>
      <w:r w:rsidRPr="0043458C">
        <w:rPr>
          <w:rFonts w:ascii="Arial" w:eastAsia="Times New Roman" w:hAnsi="Arial" w:cs="Arial"/>
          <w:sz w:val="24"/>
          <w:szCs w:val="24"/>
        </w:rPr>
        <w:t>The general approach of this court, which has been confirmed in numerous cases, is that an amendment of a pleading should always be allowed unl</w:t>
      </w:r>
      <w:r w:rsidR="000860E4">
        <w:rPr>
          <w:rFonts w:ascii="Arial" w:eastAsia="Times New Roman" w:hAnsi="Arial" w:cs="Arial"/>
          <w:sz w:val="24"/>
          <w:szCs w:val="24"/>
        </w:rPr>
        <w:t xml:space="preserve">ess the application to amend is </w:t>
      </w:r>
      <w:r w:rsidRPr="0043458C">
        <w:rPr>
          <w:rFonts w:ascii="Arial" w:eastAsia="Times New Roman" w:hAnsi="Arial" w:cs="Arial"/>
          <w:i/>
          <w:iCs/>
          <w:sz w:val="24"/>
          <w:szCs w:val="24"/>
        </w:rPr>
        <w:t>mala fide</w:t>
      </w:r>
      <w:r w:rsidR="000860E4">
        <w:rPr>
          <w:rFonts w:ascii="Arial" w:eastAsia="Times New Roman" w:hAnsi="Arial" w:cs="Arial"/>
          <w:i/>
          <w:iCs/>
          <w:sz w:val="24"/>
          <w:szCs w:val="24"/>
        </w:rPr>
        <w:t xml:space="preserve"> </w:t>
      </w:r>
      <w:r w:rsidRPr="0043458C">
        <w:rPr>
          <w:rFonts w:ascii="Arial" w:eastAsia="Times New Roman" w:hAnsi="Arial" w:cs="Arial"/>
          <w:sz w:val="24"/>
          <w:szCs w:val="24"/>
        </w:rPr>
        <w:t>or unless the amendment would cause such injustice or prejudice to the other side as cannot be compensated by an order for costs and, where appropriate, a postponement</w:t>
      </w:r>
      <w:r w:rsidR="000860E4">
        <w:rPr>
          <w:rStyle w:val="FootnoteReference"/>
          <w:rFonts w:ascii="Arial" w:eastAsia="Times New Roman" w:hAnsi="Arial" w:cs="Arial"/>
          <w:sz w:val="24"/>
          <w:szCs w:val="24"/>
        </w:rPr>
        <w:footnoteReference w:id="2"/>
      </w:r>
      <w:r w:rsidR="000860E4">
        <w:rPr>
          <w:rFonts w:ascii="Arial" w:eastAsia="Times New Roman" w:hAnsi="Arial" w:cs="Arial"/>
          <w:sz w:val="24"/>
          <w:szCs w:val="24"/>
        </w:rPr>
        <w:t>.</w:t>
      </w:r>
    </w:p>
    <w:p w:rsidR="000860E4" w:rsidRPr="000860E4" w:rsidRDefault="000860E4">
      <w:pPr>
        <w:spacing w:after="0" w:line="360" w:lineRule="auto"/>
        <w:jc w:val="both"/>
        <w:rPr>
          <w:rFonts w:ascii="Arial" w:eastAsia="Times New Roman" w:hAnsi="Arial" w:cs="Arial"/>
          <w:sz w:val="24"/>
          <w:szCs w:val="24"/>
        </w:rPr>
      </w:pPr>
    </w:p>
    <w:p w:rsidR="00C10E31" w:rsidRDefault="000860E4">
      <w:pPr>
        <w:spacing w:after="0" w:line="360" w:lineRule="auto"/>
        <w:jc w:val="both"/>
        <w:rPr>
          <w:rFonts w:ascii="Arial" w:eastAsia="Times New Roman" w:hAnsi="Arial" w:cs="Arial"/>
          <w:sz w:val="24"/>
          <w:szCs w:val="24"/>
        </w:rPr>
      </w:pPr>
      <w:r w:rsidRPr="000860E4">
        <w:rPr>
          <w:rFonts w:ascii="Arial" w:eastAsia="Times New Roman" w:hAnsi="Arial" w:cs="Arial"/>
          <w:sz w:val="24"/>
          <w:szCs w:val="24"/>
        </w:rPr>
        <w:t>[2</w:t>
      </w:r>
      <w:r w:rsidR="00C26961">
        <w:rPr>
          <w:rFonts w:ascii="Arial" w:eastAsia="Times New Roman" w:hAnsi="Arial" w:cs="Arial"/>
          <w:sz w:val="24"/>
          <w:szCs w:val="24"/>
        </w:rPr>
        <w:t>0</w:t>
      </w:r>
      <w:r w:rsidRPr="000860E4">
        <w:rPr>
          <w:rFonts w:ascii="Arial" w:eastAsia="Times New Roman" w:hAnsi="Arial" w:cs="Arial"/>
          <w:sz w:val="24"/>
          <w:szCs w:val="24"/>
        </w:rPr>
        <w:t>]</w:t>
      </w:r>
      <w:r w:rsidRPr="000860E4">
        <w:rPr>
          <w:rFonts w:ascii="Arial" w:eastAsia="Times New Roman" w:hAnsi="Arial" w:cs="Arial"/>
          <w:sz w:val="24"/>
          <w:szCs w:val="24"/>
        </w:rPr>
        <w:tab/>
      </w:r>
      <w:r w:rsidR="00C10E31" w:rsidRPr="000860E4">
        <w:rPr>
          <w:rFonts w:ascii="Arial" w:eastAsia="Times New Roman" w:hAnsi="Arial" w:cs="Arial"/>
          <w:sz w:val="24"/>
          <w:szCs w:val="24"/>
        </w:rPr>
        <w:t>The primary object of allowing an amendment is to obtain a proper ventilation of the dispute between the parties, to determine the real issues between them, so that justice may be done</w:t>
      </w:r>
      <w:bookmarkStart w:id="1" w:name="_ftnref5"/>
      <w:r w:rsidRPr="000860E4">
        <w:rPr>
          <w:rStyle w:val="FootnoteReference"/>
          <w:rFonts w:ascii="Arial" w:eastAsia="Times New Roman" w:hAnsi="Arial" w:cs="Arial"/>
          <w:sz w:val="24"/>
          <w:szCs w:val="24"/>
        </w:rPr>
        <w:footnoteReference w:id="3"/>
      </w:r>
      <w:bookmarkEnd w:id="1"/>
      <w:r w:rsidR="00C10E31" w:rsidRPr="000860E4">
        <w:rPr>
          <w:rFonts w:ascii="Arial" w:eastAsia="Times New Roman" w:hAnsi="Arial" w:cs="Arial"/>
          <w:sz w:val="24"/>
          <w:szCs w:val="24"/>
        </w:rPr>
        <w:t>. The power of the court to allow even material amendments is limited only by considerations of prejudice or injustice to the other side</w:t>
      </w:r>
      <w:r w:rsidRPr="000860E4">
        <w:rPr>
          <w:rStyle w:val="FootnoteReference"/>
          <w:rFonts w:ascii="Arial" w:eastAsia="Times New Roman" w:hAnsi="Arial" w:cs="Arial"/>
          <w:sz w:val="24"/>
          <w:szCs w:val="24"/>
        </w:rPr>
        <w:footnoteReference w:id="4"/>
      </w:r>
      <w:r w:rsidR="00C10E31" w:rsidRPr="000860E4">
        <w:rPr>
          <w:rFonts w:ascii="Arial" w:eastAsia="Times New Roman" w:hAnsi="Arial" w:cs="Arial"/>
          <w:sz w:val="24"/>
          <w:szCs w:val="24"/>
        </w:rPr>
        <w:t>.</w:t>
      </w:r>
      <w:r w:rsidRPr="000860E4">
        <w:rPr>
          <w:rFonts w:ascii="Arial" w:eastAsia="Times New Roman" w:hAnsi="Arial" w:cs="Arial"/>
          <w:sz w:val="24"/>
          <w:szCs w:val="24"/>
        </w:rPr>
        <w:t xml:space="preserve"> </w:t>
      </w:r>
      <w:r w:rsidR="00C10E31" w:rsidRPr="000860E4">
        <w:rPr>
          <w:rFonts w:ascii="Arial" w:eastAsia="Times New Roman" w:hAnsi="Arial" w:cs="Arial"/>
          <w:sz w:val="24"/>
          <w:szCs w:val="24"/>
        </w:rPr>
        <w:t xml:space="preserve">Despite this liberal attitude of </w:t>
      </w:r>
      <w:r w:rsidR="00C10E31" w:rsidRPr="000860E4">
        <w:rPr>
          <w:rFonts w:ascii="Arial" w:eastAsia="Times New Roman" w:hAnsi="Arial" w:cs="Arial"/>
          <w:sz w:val="24"/>
          <w:szCs w:val="24"/>
        </w:rPr>
        <w:lastRenderedPageBreak/>
        <w:t>the court towards amendments to pleadings, it must not be forgotten that a litigant seeking to make an amendment does not do so as a matter of right, but is seeking an indulgence and must offer some explanation as to why the amendment is required</w:t>
      </w:r>
      <w:r w:rsidR="004D3EDB">
        <w:rPr>
          <w:rStyle w:val="FootnoteReference"/>
          <w:rFonts w:ascii="Arial" w:eastAsia="Times New Roman" w:hAnsi="Arial" w:cs="Arial"/>
          <w:sz w:val="24"/>
          <w:szCs w:val="24"/>
        </w:rPr>
        <w:footnoteReference w:id="5"/>
      </w:r>
      <w:r w:rsidR="00C10E31" w:rsidRPr="000860E4">
        <w:rPr>
          <w:rFonts w:ascii="Arial" w:eastAsia="Times New Roman" w:hAnsi="Arial" w:cs="Arial"/>
          <w:sz w:val="24"/>
          <w:szCs w:val="24"/>
        </w:rPr>
        <w:t>.</w:t>
      </w:r>
    </w:p>
    <w:p w:rsidR="004D3EDB" w:rsidRDefault="004D3EDB">
      <w:pPr>
        <w:spacing w:after="0" w:line="360" w:lineRule="auto"/>
        <w:jc w:val="both"/>
        <w:rPr>
          <w:rFonts w:ascii="Arial" w:eastAsia="Times New Roman" w:hAnsi="Arial" w:cs="Arial"/>
          <w:sz w:val="24"/>
          <w:szCs w:val="24"/>
        </w:rPr>
      </w:pPr>
    </w:p>
    <w:p w:rsidR="004D3EDB" w:rsidRDefault="004D3EDB">
      <w:pPr>
        <w:pStyle w:val="BodyText"/>
        <w:spacing w:line="360" w:lineRule="auto"/>
        <w:jc w:val="both"/>
      </w:pPr>
      <w:r>
        <w:rPr>
          <w:rFonts w:eastAsia="Times New Roman"/>
        </w:rPr>
        <w:t>[2</w:t>
      </w:r>
      <w:r w:rsidR="00C26961">
        <w:rPr>
          <w:rFonts w:eastAsia="Times New Roman"/>
        </w:rPr>
        <w:t>1</w:t>
      </w:r>
      <w:r>
        <w:rPr>
          <w:rFonts w:eastAsia="Times New Roman"/>
        </w:rPr>
        <w:t>]</w:t>
      </w:r>
      <w:r>
        <w:rPr>
          <w:rFonts w:eastAsia="Times New Roman"/>
        </w:rPr>
        <w:tab/>
        <w:t xml:space="preserve">The principles that I have outlined in the previous paragraphs were restated by the full bench of this Court in the matter </w:t>
      </w:r>
      <w:r w:rsidRPr="00445972">
        <w:rPr>
          <w:i/>
        </w:rPr>
        <w:t>I A Bell Equipment Company (Namibia) (Pty) Ltd v Roadstone Quarries CC</w:t>
      </w:r>
      <w:r w:rsidR="009B7C9A">
        <w:rPr>
          <w:rStyle w:val="FootnoteReference"/>
          <w:i/>
        </w:rPr>
        <w:footnoteReference w:id="6"/>
      </w:r>
      <w:r w:rsidR="009B7C9A">
        <w:rPr>
          <w:i/>
        </w:rPr>
        <w:t xml:space="preserve"> </w:t>
      </w:r>
      <w:r>
        <w:t>In his work Damaseb</w:t>
      </w:r>
      <w:r w:rsidR="009B7C9A">
        <w:rPr>
          <w:rStyle w:val="FootnoteReference"/>
        </w:rPr>
        <w:footnoteReference w:id="7"/>
      </w:r>
      <w:r>
        <w:t xml:space="preserve">, relying on </w:t>
      </w:r>
      <w:r w:rsidRPr="00445972">
        <w:rPr>
          <w:i/>
        </w:rPr>
        <w:t>I A Bell Equipment Company (Namibia) (Pty) Ltd</w:t>
      </w:r>
      <w:r>
        <w:t xml:space="preserve"> writes:</w:t>
      </w:r>
    </w:p>
    <w:p w:rsidR="004D3EDB" w:rsidRDefault="004D3EDB">
      <w:pPr>
        <w:pStyle w:val="BodyText"/>
        <w:spacing w:line="360" w:lineRule="auto"/>
        <w:jc w:val="both"/>
      </w:pPr>
    </w:p>
    <w:p w:rsidR="004D3EDB" w:rsidRPr="003A7263" w:rsidRDefault="004D3EDB" w:rsidP="00463BB8">
      <w:pPr>
        <w:pStyle w:val="BodyText"/>
        <w:spacing w:line="360" w:lineRule="auto"/>
        <w:ind w:firstLine="720"/>
        <w:jc w:val="both"/>
        <w:rPr>
          <w:sz w:val="22"/>
          <w:szCs w:val="22"/>
        </w:rPr>
      </w:pPr>
      <w:r w:rsidRPr="003A7263">
        <w:rPr>
          <w:sz w:val="22"/>
          <w:szCs w:val="22"/>
        </w:rPr>
        <w:t>‘…the court has the following avenues open to it when an amendment is sought:</w:t>
      </w:r>
    </w:p>
    <w:p w:rsidR="004D3EDB" w:rsidRDefault="004D3EDB" w:rsidP="00463BB8">
      <w:pPr>
        <w:pStyle w:val="BodyText"/>
        <w:widowControl/>
        <w:numPr>
          <w:ilvl w:val="0"/>
          <w:numId w:val="15"/>
        </w:numPr>
        <w:tabs>
          <w:tab w:val="left" w:pos="720"/>
        </w:tabs>
        <w:autoSpaceDE/>
        <w:autoSpaceDN/>
        <w:spacing w:line="360" w:lineRule="auto"/>
        <w:ind w:left="0" w:firstLine="0"/>
        <w:jc w:val="both"/>
        <w:rPr>
          <w:sz w:val="22"/>
          <w:szCs w:val="22"/>
        </w:rPr>
      </w:pPr>
      <w:r w:rsidRPr="003A7263">
        <w:rPr>
          <w:sz w:val="22"/>
          <w:szCs w:val="22"/>
        </w:rPr>
        <w:t>if a party has failed to provide an explanation on oath or otherwise in circumstances where one is called for, the proposed amendment must be refused ;</w:t>
      </w:r>
      <w:r w:rsidR="00DF6C64">
        <w:rPr>
          <w:sz w:val="22"/>
          <w:szCs w:val="22"/>
        </w:rPr>
        <w:t xml:space="preserve">. . . </w:t>
      </w:r>
      <w:r w:rsidRPr="003A7263">
        <w:rPr>
          <w:sz w:val="22"/>
          <w:szCs w:val="22"/>
        </w:rPr>
        <w:t>.’</w:t>
      </w:r>
    </w:p>
    <w:p w:rsidR="004D3EDB" w:rsidRPr="009B7C9A" w:rsidRDefault="004D3EDB">
      <w:pPr>
        <w:spacing w:after="0" w:line="360" w:lineRule="auto"/>
        <w:jc w:val="both"/>
        <w:rPr>
          <w:rFonts w:ascii="Arial" w:eastAsia="Times New Roman" w:hAnsi="Arial" w:cs="Arial"/>
          <w:sz w:val="24"/>
          <w:szCs w:val="24"/>
        </w:rPr>
      </w:pPr>
    </w:p>
    <w:p w:rsidR="00D96F3D" w:rsidRDefault="00C10E31">
      <w:pPr>
        <w:pStyle w:val="ListParagraph"/>
        <w:tabs>
          <w:tab w:val="left" w:pos="941"/>
        </w:tabs>
        <w:spacing w:before="93" w:line="360" w:lineRule="auto"/>
        <w:ind w:left="0" w:right="114" w:firstLine="0"/>
        <w:jc w:val="both"/>
        <w:rPr>
          <w:sz w:val="24"/>
        </w:rPr>
      </w:pPr>
      <w:r w:rsidRPr="009B7C9A">
        <w:rPr>
          <w:rFonts w:eastAsia="Times New Roman"/>
          <w:sz w:val="24"/>
          <w:szCs w:val="24"/>
        </w:rPr>
        <w:t>[2</w:t>
      </w:r>
      <w:r w:rsidR="00D96F3D">
        <w:rPr>
          <w:rFonts w:eastAsia="Times New Roman"/>
          <w:sz w:val="24"/>
          <w:szCs w:val="24"/>
        </w:rPr>
        <w:t>2</w:t>
      </w:r>
      <w:r w:rsidRPr="009B7C9A">
        <w:rPr>
          <w:rFonts w:eastAsia="Times New Roman"/>
          <w:sz w:val="24"/>
          <w:szCs w:val="24"/>
        </w:rPr>
        <w:t>]</w:t>
      </w:r>
      <w:r w:rsidR="009B7C9A" w:rsidRPr="009B7C9A">
        <w:rPr>
          <w:rFonts w:eastAsia="Times New Roman"/>
          <w:sz w:val="24"/>
          <w:szCs w:val="24"/>
        </w:rPr>
        <w:tab/>
      </w:r>
      <w:r w:rsidR="0077337C">
        <w:rPr>
          <w:rFonts w:eastAsia="Times New Roman"/>
          <w:sz w:val="24"/>
          <w:szCs w:val="24"/>
        </w:rPr>
        <w:t xml:space="preserve">Mr Olivier who appeared on behalf of the plaintiff argued that the School was </w:t>
      </w:r>
      <w:r w:rsidR="0077337C">
        <w:rPr>
          <w:sz w:val="24"/>
        </w:rPr>
        <w:t>cited in terms of the</w:t>
      </w:r>
      <w:r w:rsidR="0077337C">
        <w:rPr>
          <w:spacing w:val="1"/>
          <w:sz w:val="24"/>
        </w:rPr>
        <w:t xml:space="preserve"> </w:t>
      </w:r>
      <w:r w:rsidR="0077337C">
        <w:rPr>
          <w:sz w:val="24"/>
        </w:rPr>
        <w:t>provisions</w:t>
      </w:r>
      <w:r w:rsidR="0077337C">
        <w:rPr>
          <w:spacing w:val="8"/>
          <w:sz w:val="24"/>
        </w:rPr>
        <w:t xml:space="preserve"> </w:t>
      </w:r>
      <w:r w:rsidR="0077337C">
        <w:rPr>
          <w:sz w:val="24"/>
        </w:rPr>
        <w:t>of</w:t>
      </w:r>
      <w:r w:rsidR="0077337C">
        <w:rPr>
          <w:spacing w:val="12"/>
          <w:sz w:val="24"/>
        </w:rPr>
        <w:t xml:space="preserve"> </w:t>
      </w:r>
      <w:r w:rsidR="0077337C">
        <w:rPr>
          <w:sz w:val="24"/>
        </w:rPr>
        <w:t>Rule</w:t>
      </w:r>
      <w:r w:rsidR="0077337C">
        <w:rPr>
          <w:spacing w:val="9"/>
          <w:sz w:val="24"/>
        </w:rPr>
        <w:t xml:space="preserve"> </w:t>
      </w:r>
      <w:r w:rsidR="00D96F3D">
        <w:rPr>
          <w:sz w:val="24"/>
        </w:rPr>
        <w:t>42(</w:t>
      </w:r>
      <w:r w:rsidR="0077337C">
        <w:rPr>
          <w:sz w:val="24"/>
        </w:rPr>
        <w:t>2</w:t>
      </w:r>
      <w:r w:rsidR="00D96F3D">
        <w:rPr>
          <w:sz w:val="24"/>
        </w:rPr>
        <w:t>)</w:t>
      </w:r>
      <w:r w:rsidR="0077337C">
        <w:rPr>
          <w:spacing w:val="10"/>
          <w:sz w:val="24"/>
        </w:rPr>
        <w:t xml:space="preserve"> </w:t>
      </w:r>
      <w:r w:rsidR="0077337C">
        <w:rPr>
          <w:sz w:val="24"/>
        </w:rPr>
        <w:t>which</w:t>
      </w:r>
      <w:r w:rsidR="0077337C">
        <w:rPr>
          <w:spacing w:val="9"/>
          <w:sz w:val="24"/>
        </w:rPr>
        <w:t xml:space="preserve"> </w:t>
      </w:r>
      <w:r w:rsidR="0077337C">
        <w:rPr>
          <w:sz w:val="24"/>
        </w:rPr>
        <w:t>provides</w:t>
      </w:r>
      <w:r w:rsidR="0077337C">
        <w:rPr>
          <w:spacing w:val="9"/>
          <w:sz w:val="24"/>
        </w:rPr>
        <w:t xml:space="preserve"> </w:t>
      </w:r>
      <w:r w:rsidR="0077337C">
        <w:rPr>
          <w:sz w:val="24"/>
        </w:rPr>
        <w:t>for</w:t>
      </w:r>
      <w:r w:rsidR="0077337C">
        <w:rPr>
          <w:spacing w:val="8"/>
          <w:sz w:val="24"/>
        </w:rPr>
        <w:t xml:space="preserve"> </w:t>
      </w:r>
      <w:r w:rsidR="0077337C">
        <w:rPr>
          <w:sz w:val="24"/>
        </w:rPr>
        <w:t>a</w:t>
      </w:r>
      <w:r w:rsidR="0077337C">
        <w:rPr>
          <w:spacing w:val="8"/>
          <w:sz w:val="24"/>
        </w:rPr>
        <w:t xml:space="preserve"> </w:t>
      </w:r>
      <w:r w:rsidR="0077337C">
        <w:rPr>
          <w:sz w:val="24"/>
        </w:rPr>
        <w:t>citation</w:t>
      </w:r>
      <w:r w:rsidR="0077337C">
        <w:rPr>
          <w:spacing w:val="9"/>
          <w:sz w:val="24"/>
        </w:rPr>
        <w:t xml:space="preserve"> </w:t>
      </w:r>
      <w:r w:rsidR="0077337C">
        <w:rPr>
          <w:sz w:val="24"/>
        </w:rPr>
        <w:t>in</w:t>
      </w:r>
      <w:r w:rsidR="0077337C">
        <w:rPr>
          <w:spacing w:val="10"/>
          <w:sz w:val="24"/>
        </w:rPr>
        <w:t xml:space="preserve"> </w:t>
      </w:r>
      <w:r w:rsidR="0077337C">
        <w:rPr>
          <w:sz w:val="24"/>
        </w:rPr>
        <w:t>respect</w:t>
      </w:r>
      <w:r w:rsidR="0077337C">
        <w:rPr>
          <w:spacing w:val="10"/>
          <w:sz w:val="24"/>
        </w:rPr>
        <w:t xml:space="preserve"> </w:t>
      </w:r>
      <w:r w:rsidR="0077337C">
        <w:rPr>
          <w:sz w:val="24"/>
        </w:rPr>
        <w:t>of</w:t>
      </w:r>
      <w:r w:rsidR="0077337C">
        <w:rPr>
          <w:spacing w:val="9"/>
          <w:sz w:val="24"/>
        </w:rPr>
        <w:t xml:space="preserve"> </w:t>
      </w:r>
      <w:r w:rsidR="0077337C">
        <w:rPr>
          <w:sz w:val="24"/>
        </w:rPr>
        <w:t>a</w:t>
      </w:r>
      <w:r w:rsidR="0077337C">
        <w:rPr>
          <w:spacing w:val="10"/>
          <w:sz w:val="24"/>
        </w:rPr>
        <w:t xml:space="preserve"> </w:t>
      </w:r>
      <w:r w:rsidR="0077337C">
        <w:rPr>
          <w:sz w:val="24"/>
        </w:rPr>
        <w:t>business,</w:t>
      </w:r>
      <w:r w:rsidR="0077337C">
        <w:rPr>
          <w:spacing w:val="9"/>
          <w:sz w:val="24"/>
        </w:rPr>
        <w:t xml:space="preserve"> </w:t>
      </w:r>
      <w:r w:rsidR="0077337C">
        <w:rPr>
          <w:sz w:val="24"/>
        </w:rPr>
        <w:t>including a business carried on by a body corporate or by the sole proprietor thereof under a</w:t>
      </w:r>
      <w:r w:rsidR="0077337C">
        <w:rPr>
          <w:spacing w:val="1"/>
          <w:sz w:val="24"/>
        </w:rPr>
        <w:t xml:space="preserve"> </w:t>
      </w:r>
      <w:r w:rsidR="0077337C">
        <w:rPr>
          <w:sz w:val="24"/>
        </w:rPr>
        <w:t>name</w:t>
      </w:r>
      <w:r w:rsidR="0077337C">
        <w:rPr>
          <w:spacing w:val="-1"/>
          <w:sz w:val="24"/>
        </w:rPr>
        <w:t xml:space="preserve"> </w:t>
      </w:r>
      <w:r w:rsidR="0077337C">
        <w:rPr>
          <w:sz w:val="24"/>
        </w:rPr>
        <w:t>other</w:t>
      </w:r>
      <w:r w:rsidR="0077337C">
        <w:rPr>
          <w:spacing w:val="-3"/>
          <w:sz w:val="24"/>
        </w:rPr>
        <w:t xml:space="preserve"> </w:t>
      </w:r>
      <w:r w:rsidR="0077337C">
        <w:rPr>
          <w:sz w:val="24"/>
        </w:rPr>
        <w:t>than his</w:t>
      </w:r>
      <w:r w:rsidR="0077337C">
        <w:rPr>
          <w:spacing w:val="-3"/>
          <w:sz w:val="24"/>
        </w:rPr>
        <w:t xml:space="preserve"> </w:t>
      </w:r>
      <w:r w:rsidR="0077337C">
        <w:rPr>
          <w:sz w:val="24"/>
        </w:rPr>
        <w:t>or her</w:t>
      </w:r>
      <w:r w:rsidR="0077337C">
        <w:rPr>
          <w:spacing w:val="-1"/>
          <w:sz w:val="24"/>
        </w:rPr>
        <w:t xml:space="preserve"> </w:t>
      </w:r>
      <w:r w:rsidR="0077337C">
        <w:rPr>
          <w:sz w:val="24"/>
        </w:rPr>
        <w:t>own.</w:t>
      </w:r>
      <w:r w:rsidR="0077337C">
        <w:rPr>
          <w:spacing w:val="1"/>
          <w:sz w:val="24"/>
        </w:rPr>
        <w:t xml:space="preserve"> </w:t>
      </w:r>
      <w:r w:rsidR="0077337C">
        <w:rPr>
          <w:sz w:val="24"/>
        </w:rPr>
        <w:t>He continued and argued that Rule</w:t>
      </w:r>
      <w:r w:rsidR="0077337C">
        <w:rPr>
          <w:spacing w:val="24"/>
          <w:sz w:val="24"/>
        </w:rPr>
        <w:t xml:space="preserve"> </w:t>
      </w:r>
      <w:r w:rsidR="0077337C">
        <w:rPr>
          <w:sz w:val="24"/>
        </w:rPr>
        <w:t>42(1)</w:t>
      </w:r>
      <w:r w:rsidR="0077337C">
        <w:rPr>
          <w:spacing w:val="22"/>
          <w:sz w:val="24"/>
        </w:rPr>
        <w:t xml:space="preserve"> </w:t>
      </w:r>
      <w:r w:rsidR="0077337C">
        <w:rPr>
          <w:sz w:val="24"/>
        </w:rPr>
        <w:t>defines</w:t>
      </w:r>
      <w:r w:rsidR="0077337C">
        <w:rPr>
          <w:spacing w:val="24"/>
          <w:sz w:val="24"/>
        </w:rPr>
        <w:t xml:space="preserve"> </w:t>
      </w:r>
      <w:r w:rsidR="0077337C">
        <w:rPr>
          <w:sz w:val="24"/>
        </w:rPr>
        <w:t>a</w:t>
      </w:r>
      <w:r w:rsidR="0077337C">
        <w:rPr>
          <w:spacing w:val="22"/>
          <w:sz w:val="24"/>
        </w:rPr>
        <w:t xml:space="preserve"> </w:t>
      </w:r>
      <w:r w:rsidR="0077337C">
        <w:rPr>
          <w:sz w:val="24"/>
        </w:rPr>
        <w:t>firm</w:t>
      </w:r>
      <w:r w:rsidR="0077337C">
        <w:rPr>
          <w:spacing w:val="24"/>
          <w:sz w:val="24"/>
        </w:rPr>
        <w:t xml:space="preserve"> </w:t>
      </w:r>
      <w:r w:rsidR="0077337C">
        <w:rPr>
          <w:sz w:val="24"/>
        </w:rPr>
        <w:t>as</w:t>
      </w:r>
      <w:r w:rsidR="0077337C">
        <w:rPr>
          <w:spacing w:val="21"/>
          <w:sz w:val="24"/>
        </w:rPr>
        <w:t xml:space="preserve"> </w:t>
      </w:r>
      <w:r w:rsidR="0077337C">
        <w:rPr>
          <w:sz w:val="24"/>
        </w:rPr>
        <w:t>meaning</w:t>
      </w:r>
      <w:r w:rsidR="0077337C">
        <w:rPr>
          <w:spacing w:val="23"/>
          <w:sz w:val="24"/>
        </w:rPr>
        <w:t xml:space="preserve"> </w:t>
      </w:r>
      <w:r w:rsidR="0077337C">
        <w:rPr>
          <w:sz w:val="24"/>
        </w:rPr>
        <w:t>a</w:t>
      </w:r>
      <w:r w:rsidR="0077337C">
        <w:rPr>
          <w:spacing w:val="24"/>
          <w:sz w:val="24"/>
        </w:rPr>
        <w:t xml:space="preserve"> </w:t>
      </w:r>
      <w:r w:rsidR="0077337C">
        <w:rPr>
          <w:sz w:val="24"/>
        </w:rPr>
        <w:t>business,</w:t>
      </w:r>
      <w:r w:rsidR="0077337C">
        <w:rPr>
          <w:spacing w:val="24"/>
          <w:sz w:val="24"/>
        </w:rPr>
        <w:t xml:space="preserve"> </w:t>
      </w:r>
      <w:r w:rsidR="0077337C">
        <w:rPr>
          <w:sz w:val="24"/>
        </w:rPr>
        <w:t>including</w:t>
      </w:r>
      <w:r w:rsidR="0077337C">
        <w:rPr>
          <w:spacing w:val="23"/>
          <w:sz w:val="24"/>
        </w:rPr>
        <w:t xml:space="preserve"> </w:t>
      </w:r>
      <w:r w:rsidR="0077337C">
        <w:rPr>
          <w:sz w:val="24"/>
        </w:rPr>
        <w:t>a</w:t>
      </w:r>
      <w:r w:rsidR="0077337C">
        <w:rPr>
          <w:spacing w:val="24"/>
          <w:sz w:val="24"/>
        </w:rPr>
        <w:t xml:space="preserve"> </w:t>
      </w:r>
      <w:r w:rsidR="0077337C">
        <w:rPr>
          <w:sz w:val="24"/>
        </w:rPr>
        <w:t>business</w:t>
      </w:r>
      <w:r w:rsidR="0077337C">
        <w:rPr>
          <w:spacing w:val="24"/>
          <w:sz w:val="24"/>
        </w:rPr>
        <w:t xml:space="preserve"> </w:t>
      </w:r>
      <w:r w:rsidR="00FC33FA">
        <w:rPr>
          <w:sz w:val="24"/>
        </w:rPr>
        <w:t xml:space="preserve">carried on </w:t>
      </w:r>
      <w:r w:rsidR="0077337C">
        <w:rPr>
          <w:sz w:val="24"/>
        </w:rPr>
        <w:t>by a body corporate or by the sole proprietor thereof under a name other than his or</w:t>
      </w:r>
      <w:r w:rsidR="0077337C">
        <w:rPr>
          <w:spacing w:val="1"/>
          <w:sz w:val="24"/>
        </w:rPr>
        <w:t xml:space="preserve"> </w:t>
      </w:r>
      <w:r w:rsidR="0077337C">
        <w:rPr>
          <w:sz w:val="24"/>
        </w:rPr>
        <w:t>her own.</w:t>
      </w:r>
      <w:r w:rsidR="0077337C">
        <w:rPr>
          <w:spacing w:val="1"/>
          <w:sz w:val="24"/>
        </w:rPr>
        <w:t xml:space="preserve"> </w:t>
      </w:r>
      <w:r w:rsidR="0077337C">
        <w:rPr>
          <w:sz w:val="24"/>
        </w:rPr>
        <w:t>As can be seen</w:t>
      </w:r>
      <w:r w:rsidR="000D040A">
        <w:rPr>
          <w:sz w:val="24"/>
        </w:rPr>
        <w:t>, the</w:t>
      </w:r>
      <w:r w:rsidR="0077337C">
        <w:rPr>
          <w:sz w:val="24"/>
        </w:rPr>
        <w:t xml:space="preserve"> defendant indeed conducted business as “The Dolphin</w:t>
      </w:r>
      <w:r w:rsidR="0077337C">
        <w:rPr>
          <w:spacing w:val="1"/>
          <w:sz w:val="24"/>
        </w:rPr>
        <w:t xml:space="preserve"> </w:t>
      </w:r>
      <w:r w:rsidR="0077337C">
        <w:rPr>
          <w:sz w:val="24"/>
        </w:rPr>
        <w:t>Schools”</w:t>
      </w:r>
      <w:r w:rsidR="0077337C">
        <w:rPr>
          <w:spacing w:val="1"/>
          <w:sz w:val="24"/>
        </w:rPr>
        <w:t xml:space="preserve"> </w:t>
      </w:r>
      <w:r w:rsidR="0077337C">
        <w:rPr>
          <w:sz w:val="24"/>
        </w:rPr>
        <w:t>and</w:t>
      </w:r>
      <w:r w:rsidR="0077337C">
        <w:rPr>
          <w:spacing w:val="1"/>
          <w:sz w:val="24"/>
        </w:rPr>
        <w:t xml:space="preserve"> </w:t>
      </w:r>
      <w:r w:rsidR="0077337C">
        <w:rPr>
          <w:sz w:val="24"/>
        </w:rPr>
        <w:t>also</w:t>
      </w:r>
      <w:r w:rsidR="0077337C">
        <w:rPr>
          <w:spacing w:val="1"/>
          <w:sz w:val="24"/>
        </w:rPr>
        <w:t xml:space="preserve"> </w:t>
      </w:r>
      <w:r w:rsidR="0077337C">
        <w:rPr>
          <w:sz w:val="24"/>
        </w:rPr>
        <w:t>“The</w:t>
      </w:r>
      <w:r w:rsidR="0077337C">
        <w:rPr>
          <w:spacing w:val="1"/>
          <w:sz w:val="24"/>
        </w:rPr>
        <w:t xml:space="preserve"> </w:t>
      </w:r>
      <w:r w:rsidR="0077337C">
        <w:rPr>
          <w:sz w:val="24"/>
        </w:rPr>
        <w:t>Dolphin</w:t>
      </w:r>
      <w:r w:rsidR="0077337C">
        <w:rPr>
          <w:spacing w:val="1"/>
          <w:sz w:val="24"/>
        </w:rPr>
        <w:t xml:space="preserve"> </w:t>
      </w:r>
      <w:r w:rsidR="0077337C">
        <w:rPr>
          <w:sz w:val="24"/>
        </w:rPr>
        <w:t>Elementary</w:t>
      </w:r>
      <w:r w:rsidR="0077337C">
        <w:rPr>
          <w:spacing w:val="1"/>
          <w:sz w:val="24"/>
        </w:rPr>
        <w:t xml:space="preserve"> </w:t>
      </w:r>
      <w:r w:rsidR="0077337C">
        <w:rPr>
          <w:sz w:val="24"/>
        </w:rPr>
        <w:t>School”</w:t>
      </w:r>
      <w:r w:rsidR="0077337C">
        <w:rPr>
          <w:spacing w:val="1"/>
          <w:sz w:val="24"/>
        </w:rPr>
        <w:t xml:space="preserve"> </w:t>
      </w:r>
      <w:r w:rsidR="0077337C">
        <w:rPr>
          <w:sz w:val="24"/>
        </w:rPr>
        <w:t>and</w:t>
      </w:r>
      <w:r w:rsidR="0077337C">
        <w:rPr>
          <w:spacing w:val="1"/>
          <w:sz w:val="24"/>
        </w:rPr>
        <w:t xml:space="preserve"> </w:t>
      </w:r>
      <w:r w:rsidR="0077337C">
        <w:rPr>
          <w:sz w:val="24"/>
        </w:rPr>
        <w:t>“The</w:t>
      </w:r>
      <w:r w:rsidR="0077337C">
        <w:rPr>
          <w:spacing w:val="1"/>
          <w:sz w:val="24"/>
        </w:rPr>
        <w:t xml:space="preserve"> </w:t>
      </w:r>
      <w:r w:rsidR="0077337C">
        <w:rPr>
          <w:sz w:val="24"/>
        </w:rPr>
        <w:t>Dolphin</w:t>
      </w:r>
      <w:r w:rsidR="0077337C">
        <w:rPr>
          <w:spacing w:val="1"/>
          <w:sz w:val="24"/>
        </w:rPr>
        <w:t xml:space="preserve"> </w:t>
      </w:r>
      <w:r w:rsidR="0077337C">
        <w:rPr>
          <w:sz w:val="24"/>
        </w:rPr>
        <w:t>Secondary</w:t>
      </w:r>
      <w:r w:rsidR="0077337C">
        <w:rPr>
          <w:spacing w:val="-64"/>
          <w:sz w:val="24"/>
        </w:rPr>
        <w:t xml:space="preserve"> </w:t>
      </w:r>
      <w:r w:rsidR="0077337C">
        <w:rPr>
          <w:sz w:val="24"/>
        </w:rPr>
        <w:t>School”</w:t>
      </w:r>
      <w:r w:rsidR="00D96F3D">
        <w:rPr>
          <w:sz w:val="24"/>
        </w:rPr>
        <w:t>.</w:t>
      </w:r>
    </w:p>
    <w:p w:rsidR="00D96F3D" w:rsidRPr="00D96F3D" w:rsidRDefault="00D96F3D">
      <w:pPr>
        <w:pStyle w:val="ListParagraph"/>
        <w:tabs>
          <w:tab w:val="left" w:pos="941"/>
        </w:tabs>
        <w:spacing w:before="93" w:line="360" w:lineRule="auto"/>
        <w:ind w:left="0" w:right="114" w:firstLine="0"/>
        <w:jc w:val="both"/>
        <w:rPr>
          <w:sz w:val="24"/>
        </w:rPr>
      </w:pPr>
    </w:p>
    <w:p w:rsidR="00065F2D" w:rsidRPr="00065F2D" w:rsidRDefault="00D96F3D">
      <w:pPr>
        <w:pStyle w:val="BodyText"/>
        <w:spacing w:line="360" w:lineRule="auto"/>
        <w:jc w:val="both"/>
      </w:pPr>
      <w:r w:rsidRPr="00065F2D">
        <w:t>[23]</w:t>
      </w:r>
      <w:r w:rsidRPr="00065F2D">
        <w:tab/>
        <w:t xml:space="preserve">Relying on the case </w:t>
      </w:r>
      <w:r w:rsidRPr="00065F2D">
        <w:rPr>
          <w:i/>
        </w:rPr>
        <w:t>of Cupido</w:t>
      </w:r>
      <w:r w:rsidRPr="00065F2D">
        <w:rPr>
          <w:i/>
          <w:spacing w:val="-1"/>
        </w:rPr>
        <w:t xml:space="preserve"> </w:t>
      </w:r>
      <w:r w:rsidRPr="00065F2D">
        <w:rPr>
          <w:i/>
        </w:rPr>
        <w:t>v</w:t>
      </w:r>
      <w:r w:rsidRPr="00065F2D">
        <w:rPr>
          <w:i/>
          <w:spacing w:val="-1"/>
        </w:rPr>
        <w:t xml:space="preserve"> </w:t>
      </w:r>
      <w:r w:rsidRPr="00065F2D">
        <w:rPr>
          <w:i/>
        </w:rPr>
        <w:t>Kings</w:t>
      </w:r>
      <w:r w:rsidRPr="00065F2D">
        <w:rPr>
          <w:i/>
          <w:spacing w:val="-3"/>
        </w:rPr>
        <w:t xml:space="preserve"> </w:t>
      </w:r>
      <w:r w:rsidRPr="00065F2D">
        <w:rPr>
          <w:i/>
        </w:rPr>
        <w:t>Lodge</w:t>
      </w:r>
      <w:r w:rsidRPr="00065F2D">
        <w:rPr>
          <w:i/>
          <w:spacing w:val="-3"/>
        </w:rPr>
        <w:t xml:space="preserve"> </w:t>
      </w:r>
      <w:r w:rsidRPr="00065F2D">
        <w:rPr>
          <w:i/>
        </w:rPr>
        <w:t>Hotel</w:t>
      </w:r>
      <w:r w:rsidRPr="00065F2D">
        <w:rPr>
          <w:rStyle w:val="FootnoteReference"/>
        </w:rPr>
        <w:footnoteReference w:id="8"/>
      </w:r>
      <w:r w:rsidRPr="00065F2D">
        <w:rPr>
          <w:spacing w:val="-2"/>
        </w:rPr>
        <w:t xml:space="preserve"> </w:t>
      </w:r>
      <w:r w:rsidRPr="00065F2D">
        <w:t xml:space="preserve">Mr Olivier argued that Rule 42 </w:t>
      </w:r>
      <w:r w:rsidR="0077337C" w:rsidRPr="00065F2D">
        <w:t>is a procedural remedy whereby a litigant can be brought to Court. It</w:t>
      </w:r>
      <w:r w:rsidR="0077337C" w:rsidRPr="00065F2D">
        <w:rPr>
          <w:spacing w:val="1"/>
        </w:rPr>
        <w:t xml:space="preserve"> </w:t>
      </w:r>
      <w:r w:rsidR="0077337C" w:rsidRPr="00065F2D">
        <w:t xml:space="preserve">has nothing to do </w:t>
      </w:r>
      <w:r w:rsidR="0077337C" w:rsidRPr="00065F2D">
        <w:lastRenderedPageBreak/>
        <w:t>with the substantive law conce</w:t>
      </w:r>
      <w:r w:rsidRPr="00065F2D">
        <w:t xml:space="preserve">rning the nature and status of a </w:t>
      </w:r>
      <w:r w:rsidR="0077337C" w:rsidRPr="00065F2D">
        <w:t>defendant.</w:t>
      </w:r>
      <w:r w:rsidR="0077337C" w:rsidRPr="00065F2D">
        <w:rPr>
          <w:spacing w:val="13"/>
        </w:rPr>
        <w:t xml:space="preserve"> </w:t>
      </w:r>
      <w:r w:rsidR="0077337C" w:rsidRPr="00065F2D">
        <w:t>It</w:t>
      </w:r>
      <w:r w:rsidR="0077337C" w:rsidRPr="00065F2D">
        <w:rPr>
          <w:spacing w:val="14"/>
        </w:rPr>
        <w:t xml:space="preserve"> </w:t>
      </w:r>
      <w:r w:rsidR="0077337C" w:rsidRPr="00065F2D">
        <w:t>does</w:t>
      </w:r>
      <w:r w:rsidR="0077337C" w:rsidRPr="00065F2D">
        <w:rPr>
          <w:spacing w:val="13"/>
        </w:rPr>
        <w:t xml:space="preserve"> </w:t>
      </w:r>
      <w:r w:rsidR="0077337C" w:rsidRPr="00065F2D">
        <w:t>not</w:t>
      </w:r>
      <w:r w:rsidR="0077337C" w:rsidRPr="00065F2D">
        <w:rPr>
          <w:spacing w:val="14"/>
        </w:rPr>
        <w:t xml:space="preserve"> </w:t>
      </w:r>
      <w:r w:rsidR="0077337C" w:rsidRPr="00065F2D">
        <w:t>elevate</w:t>
      </w:r>
      <w:r w:rsidR="0077337C" w:rsidRPr="00065F2D">
        <w:rPr>
          <w:spacing w:val="15"/>
        </w:rPr>
        <w:t xml:space="preserve"> </w:t>
      </w:r>
      <w:r w:rsidR="0077337C" w:rsidRPr="00065F2D">
        <w:t>a</w:t>
      </w:r>
      <w:r w:rsidR="0077337C" w:rsidRPr="00065F2D">
        <w:rPr>
          <w:spacing w:val="14"/>
        </w:rPr>
        <w:t xml:space="preserve"> </w:t>
      </w:r>
      <w:r w:rsidR="0077337C" w:rsidRPr="00065F2D">
        <w:t>defendant</w:t>
      </w:r>
      <w:r w:rsidR="0077337C" w:rsidRPr="00065F2D">
        <w:rPr>
          <w:spacing w:val="16"/>
        </w:rPr>
        <w:t xml:space="preserve"> </w:t>
      </w:r>
      <w:r w:rsidR="0077337C" w:rsidRPr="00065F2D">
        <w:t>to</w:t>
      </w:r>
      <w:r w:rsidR="0077337C" w:rsidRPr="00065F2D">
        <w:rPr>
          <w:spacing w:val="15"/>
        </w:rPr>
        <w:t xml:space="preserve"> </w:t>
      </w:r>
      <w:r w:rsidR="0077337C" w:rsidRPr="00065F2D">
        <w:t>a</w:t>
      </w:r>
      <w:r w:rsidR="0077337C" w:rsidRPr="00065F2D">
        <w:rPr>
          <w:spacing w:val="16"/>
        </w:rPr>
        <w:t xml:space="preserve"> </w:t>
      </w:r>
      <w:r w:rsidR="0077337C" w:rsidRPr="00065F2D">
        <w:t>status</w:t>
      </w:r>
      <w:r w:rsidR="0077337C" w:rsidRPr="00065F2D">
        <w:rPr>
          <w:spacing w:val="12"/>
        </w:rPr>
        <w:t xml:space="preserve"> </w:t>
      </w:r>
      <w:r w:rsidR="0077337C" w:rsidRPr="00065F2D">
        <w:t>which</w:t>
      </w:r>
      <w:r w:rsidR="0077337C" w:rsidRPr="00065F2D">
        <w:rPr>
          <w:spacing w:val="16"/>
        </w:rPr>
        <w:t xml:space="preserve"> </w:t>
      </w:r>
      <w:r w:rsidR="0077337C" w:rsidRPr="00065F2D">
        <w:t>it</w:t>
      </w:r>
      <w:r w:rsidR="0077337C" w:rsidRPr="00065F2D">
        <w:rPr>
          <w:spacing w:val="13"/>
        </w:rPr>
        <w:t xml:space="preserve"> </w:t>
      </w:r>
      <w:r w:rsidR="0077337C" w:rsidRPr="00065F2D">
        <w:t>did</w:t>
      </w:r>
      <w:r w:rsidR="0077337C" w:rsidRPr="00065F2D">
        <w:rPr>
          <w:spacing w:val="14"/>
        </w:rPr>
        <w:t xml:space="preserve"> </w:t>
      </w:r>
      <w:r w:rsidR="0077337C" w:rsidRPr="00065F2D">
        <w:t>not</w:t>
      </w:r>
      <w:r w:rsidR="0077337C" w:rsidRPr="00065F2D">
        <w:rPr>
          <w:spacing w:val="14"/>
        </w:rPr>
        <w:t xml:space="preserve"> </w:t>
      </w:r>
      <w:r w:rsidR="0077337C" w:rsidRPr="00065F2D">
        <w:t>possess</w:t>
      </w:r>
      <w:r w:rsidRPr="00065F2D">
        <w:t>.  He thus concludes by arguing that in</w:t>
      </w:r>
      <w:r w:rsidR="0077337C" w:rsidRPr="00065F2D">
        <w:t xml:space="preserve"> citing a defendant by its trading name, one </w:t>
      </w:r>
      <w:r w:rsidRPr="00065F2D">
        <w:t>merely addresses it by the trade name it</w:t>
      </w:r>
      <w:r w:rsidR="0077337C" w:rsidRPr="00065F2D">
        <w:t xml:space="preserve"> is commonly known</w:t>
      </w:r>
      <w:r w:rsidRPr="00065F2D">
        <w:t xml:space="preserve"> </w:t>
      </w:r>
      <w:r w:rsidR="005713C9">
        <w:t xml:space="preserve">by </w:t>
      </w:r>
      <w:r w:rsidRPr="00065F2D">
        <w:t xml:space="preserve">and that Rule 42 was enacted so as to ensure </w:t>
      </w:r>
      <w:r w:rsidR="00962086" w:rsidRPr="00065F2D">
        <w:t xml:space="preserve">that a plaintiff’s claim is not </w:t>
      </w:r>
      <w:r w:rsidR="00962086" w:rsidRPr="007E0027">
        <w:t xml:space="preserve">defeated by technical defences by </w:t>
      </w:r>
      <w:r w:rsidR="007E0027" w:rsidRPr="00976EC2">
        <w:t xml:space="preserve">the </w:t>
      </w:r>
      <w:r w:rsidR="00962086" w:rsidRPr="007E0027">
        <w:t>citing of a defendant</w:t>
      </w:r>
      <w:r w:rsidR="00272B5D" w:rsidRPr="007E0027">
        <w:t>.</w:t>
      </w:r>
    </w:p>
    <w:p w:rsidR="00065F2D" w:rsidRPr="00065F2D" w:rsidRDefault="00065F2D">
      <w:pPr>
        <w:pStyle w:val="BodyText"/>
        <w:spacing w:line="360" w:lineRule="auto"/>
        <w:jc w:val="both"/>
      </w:pPr>
    </w:p>
    <w:p w:rsidR="00962086" w:rsidRPr="00962086" w:rsidRDefault="00962086">
      <w:pPr>
        <w:pStyle w:val="BodyText"/>
        <w:spacing w:line="360" w:lineRule="auto"/>
        <w:jc w:val="both"/>
      </w:pPr>
      <w:r w:rsidRPr="00065F2D">
        <w:t>[24]</w:t>
      </w:r>
      <w:r w:rsidRPr="00065F2D">
        <w:tab/>
        <w:t xml:space="preserve"> </w:t>
      </w:r>
      <w:r w:rsidR="00A33C1B">
        <w:t xml:space="preserve">On the other hand, </w:t>
      </w:r>
      <w:r w:rsidRPr="00065F2D">
        <w:t>Mr Boonzaier</w:t>
      </w:r>
      <w:r w:rsidR="000D040A">
        <w:t xml:space="preserve">, </w:t>
      </w:r>
      <w:r w:rsidRPr="00065F2D">
        <w:t>who appe</w:t>
      </w:r>
      <w:r w:rsidR="00272B5D" w:rsidRPr="00065F2D">
        <w:t>ared for the School</w:t>
      </w:r>
      <w:r w:rsidR="00A33C1B">
        <w:t>,</w:t>
      </w:r>
      <w:r w:rsidR="001C7632">
        <w:t xml:space="preserve"> </w:t>
      </w:r>
      <w:r w:rsidR="00272B5D" w:rsidRPr="00065F2D">
        <w:t>argued that despite the fact</w:t>
      </w:r>
      <w:r w:rsidRPr="00065F2D">
        <w:t xml:space="preserve"> that the plaintiff was</w:t>
      </w:r>
      <w:r w:rsidR="00272B5D" w:rsidRPr="00065F2D">
        <w:t>,</w:t>
      </w:r>
      <w:r w:rsidRPr="00065F2D">
        <w:t xml:space="preserve"> prior to </w:t>
      </w:r>
      <w:r w:rsidR="00272B5D" w:rsidRPr="00065F2D">
        <w:t xml:space="preserve">it </w:t>
      </w:r>
      <w:r w:rsidRPr="00065F2D">
        <w:t xml:space="preserve">instituting </w:t>
      </w:r>
      <w:r w:rsidR="00272B5D" w:rsidRPr="00065F2D">
        <w:t xml:space="preserve">its claim, </w:t>
      </w:r>
      <w:r w:rsidRPr="00065F2D">
        <w:t>aware of the School</w:t>
      </w:r>
      <w:r w:rsidR="00272B5D" w:rsidRPr="00065F2D">
        <w:t xml:space="preserve">’s status as company limited by guarantee </w:t>
      </w:r>
      <w:r w:rsidR="00065F2D" w:rsidRPr="00065F2D">
        <w:t>it</w:t>
      </w:r>
      <w:r w:rsidR="00272B5D" w:rsidRPr="00065F2D">
        <w:t xml:space="preserve"> at a late stage brought the application to amend its particulars of claim</w:t>
      </w:r>
      <w:r w:rsidR="00065F2D">
        <w:t>.</w:t>
      </w:r>
      <w:r w:rsidR="00272B5D" w:rsidRPr="00065F2D">
        <w:t xml:space="preserve"> He further argued that apart from the fact that the application to amend was brought at a late stage</w:t>
      </w:r>
      <w:r w:rsidR="00A33C1B">
        <w:t>,</w:t>
      </w:r>
      <w:r w:rsidR="00272B5D" w:rsidRPr="00065F2D">
        <w:t xml:space="preserve"> the plaintiff </w:t>
      </w:r>
      <w:r w:rsidR="00065F2D">
        <w:t xml:space="preserve">did not offer any </w:t>
      </w:r>
      <w:r w:rsidR="00272B5D" w:rsidRPr="00065F2D">
        <w:t>explanation as to what prompted it to</w:t>
      </w:r>
      <w:r w:rsidR="00272B5D" w:rsidRPr="00065F2D">
        <w:rPr>
          <w:spacing w:val="1"/>
        </w:rPr>
        <w:t xml:space="preserve"> </w:t>
      </w:r>
      <w:r w:rsidR="00272B5D" w:rsidRPr="00065F2D">
        <w:t>apply for the intended amendment.</w:t>
      </w:r>
      <w:r w:rsidR="00065F2D">
        <w:t xml:space="preserve"> He argued that the plaintiff did not </w:t>
      </w:r>
      <w:r w:rsidR="00A33C1B">
        <w:t>offer an explanation to</w:t>
      </w:r>
      <w:r w:rsidR="00065F2D">
        <w:t xml:space="preserve"> Court as to when it </w:t>
      </w:r>
      <w:r w:rsidR="00065F2D" w:rsidRPr="00962086">
        <w:t>realised</w:t>
      </w:r>
      <w:r w:rsidRPr="00962086">
        <w:t xml:space="preserve"> that the defendant is wrongly cited.</w:t>
      </w:r>
    </w:p>
    <w:p w:rsidR="00962086" w:rsidRPr="00962086" w:rsidRDefault="00962086">
      <w:pPr>
        <w:pStyle w:val="BodyText"/>
        <w:spacing w:line="360" w:lineRule="auto"/>
        <w:jc w:val="both"/>
      </w:pPr>
    </w:p>
    <w:p w:rsidR="00962086" w:rsidRDefault="00065F2D">
      <w:pPr>
        <w:pStyle w:val="BodyText"/>
        <w:spacing w:line="360" w:lineRule="auto"/>
        <w:jc w:val="both"/>
      </w:pPr>
      <w:r>
        <w:t>[25]</w:t>
      </w:r>
      <w:r>
        <w:tab/>
        <w:t xml:space="preserve">Mr Boonzaier further argued that if the amendment were to be allowed the School will suffer prejudice and the </w:t>
      </w:r>
      <w:r w:rsidR="00962086" w:rsidRPr="00962086">
        <w:t xml:space="preserve">prejudice lies in the fact that unnecessary legal costs </w:t>
      </w:r>
      <w:r>
        <w:t xml:space="preserve">will </w:t>
      </w:r>
      <w:r w:rsidR="001C7632">
        <w:t xml:space="preserve">be </w:t>
      </w:r>
      <w:r w:rsidRPr="00962086">
        <w:rPr>
          <w:spacing w:val="1"/>
        </w:rPr>
        <w:t>occasioned</w:t>
      </w:r>
      <w:r w:rsidR="00962086" w:rsidRPr="00962086">
        <w:t xml:space="preserve"> by </w:t>
      </w:r>
      <w:r>
        <w:t>intended amendment</w:t>
      </w:r>
      <w:r w:rsidR="00A33C1B">
        <w:t>. In addition thereto, i</w:t>
      </w:r>
      <w:r w:rsidR="00962086" w:rsidRPr="00962086">
        <w:t xml:space="preserve">f the plaintiff </w:t>
      </w:r>
      <w:r>
        <w:t xml:space="preserve">were </w:t>
      </w:r>
      <w:r w:rsidR="00962086" w:rsidRPr="00962086">
        <w:t>to be</w:t>
      </w:r>
      <w:r w:rsidR="00962086" w:rsidRPr="00962086">
        <w:rPr>
          <w:spacing w:val="1"/>
        </w:rPr>
        <w:t xml:space="preserve"> </w:t>
      </w:r>
      <w:r w:rsidR="00962086" w:rsidRPr="00962086">
        <w:t>successful</w:t>
      </w:r>
      <w:r w:rsidR="00962086" w:rsidRPr="00962086">
        <w:rPr>
          <w:spacing w:val="1"/>
        </w:rPr>
        <w:t xml:space="preserve"> </w:t>
      </w:r>
      <w:r w:rsidR="00962086" w:rsidRPr="00962086">
        <w:t>in</w:t>
      </w:r>
      <w:r w:rsidR="00962086" w:rsidRPr="00962086">
        <w:rPr>
          <w:spacing w:val="1"/>
        </w:rPr>
        <w:t xml:space="preserve"> </w:t>
      </w:r>
      <w:r w:rsidR="00962086" w:rsidRPr="00962086">
        <w:t>the</w:t>
      </w:r>
      <w:r w:rsidR="00962086" w:rsidRPr="00962086">
        <w:rPr>
          <w:spacing w:val="1"/>
        </w:rPr>
        <w:t xml:space="preserve"> </w:t>
      </w:r>
      <w:r w:rsidR="00962086" w:rsidRPr="00962086">
        <w:t>main</w:t>
      </w:r>
      <w:r w:rsidR="00962086" w:rsidRPr="00962086">
        <w:rPr>
          <w:spacing w:val="1"/>
        </w:rPr>
        <w:t xml:space="preserve"> </w:t>
      </w:r>
      <w:r>
        <w:t>claim</w:t>
      </w:r>
      <w:r w:rsidR="00962086" w:rsidRPr="00962086">
        <w:rPr>
          <w:spacing w:val="1"/>
        </w:rPr>
        <w:t xml:space="preserve"> </w:t>
      </w:r>
      <w:r w:rsidR="00962086" w:rsidRPr="00962086">
        <w:t>against</w:t>
      </w:r>
      <w:r w:rsidR="00962086" w:rsidRPr="00962086">
        <w:rPr>
          <w:spacing w:val="1"/>
        </w:rPr>
        <w:t xml:space="preserve"> </w:t>
      </w:r>
      <w:r w:rsidR="00962086" w:rsidRPr="00962086">
        <w:t>a</w:t>
      </w:r>
      <w:r w:rsidR="00962086" w:rsidRPr="00962086">
        <w:rPr>
          <w:spacing w:val="1"/>
        </w:rPr>
        <w:t xml:space="preserve"> </w:t>
      </w:r>
      <w:r w:rsidR="00962086" w:rsidRPr="00962086">
        <w:t>non-existing</w:t>
      </w:r>
      <w:r w:rsidR="00962086" w:rsidRPr="00962086">
        <w:rPr>
          <w:spacing w:val="1"/>
        </w:rPr>
        <w:t xml:space="preserve"> </w:t>
      </w:r>
      <w:r w:rsidR="00962086" w:rsidRPr="00962086">
        <w:t>entity,</w:t>
      </w:r>
      <w:r w:rsidR="00962086" w:rsidRPr="00962086">
        <w:rPr>
          <w:spacing w:val="1"/>
        </w:rPr>
        <w:t xml:space="preserve"> </w:t>
      </w:r>
      <w:r w:rsidR="00962086" w:rsidRPr="00962086">
        <w:t>the</w:t>
      </w:r>
      <w:r w:rsidR="00962086" w:rsidRPr="00962086">
        <w:rPr>
          <w:spacing w:val="1"/>
        </w:rPr>
        <w:t xml:space="preserve"> </w:t>
      </w:r>
      <w:r w:rsidRPr="00962086">
        <w:t>Court’s</w:t>
      </w:r>
      <w:r w:rsidR="00962086" w:rsidRPr="00962086">
        <w:rPr>
          <w:spacing w:val="1"/>
        </w:rPr>
        <w:t xml:space="preserve"> </w:t>
      </w:r>
      <w:r w:rsidR="00962086" w:rsidRPr="00962086">
        <w:t>order</w:t>
      </w:r>
      <w:r w:rsidR="00962086" w:rsidRPr="00962086">
        <w:rPr>
          <w:spacing w:val="1"/>
        </w:rPr>
        <w:t xml:space="preserve"> </w:t>
      </w:r>
      <w:r w:rsidR="00962086" w:rsidRPr="00962086">
        <w:t>will have</w:t>
      </w:r>
      <w:r w:rsidR="00962086" w:rsidRPr="00962086">
        <w:rPr>
          <w:spacing w:val="1"/>
        </w:rPr>
        <w:t xml:space="preserve"> </w:t>
      </w:r>
      <w:r w:rsidR="00962086" w:rsidRPr="00962086">
        <w:t>no effect</w:t>
      </w:r>
      <w:r w:rsidR="00962086" w:rsidRPr="00962086">
        <w:rPr>
          <w:spacing w:val="1"/>
        </w:rPr>
        <w:t xml:space="preserve"> </w:t>
      </w:r>
      <w:r w:rsidR="00962086" w:rsidRPr="00962086">
        <w:t>as it will not be able</w:t>
      </w:r>
      <w:r w:rsidR="00962086" w:rsidRPr="00962086">
        <w:rPr>
          <w:spacing w:val="1"/>
        </w:rPr>
        <w:t xml:space="preserve"> </w:t>
      </w:r>
      <w:r w:rsidR="00962086" w:rsidRPr="00962086">
        <w:t>to</w:t>
      </w:r>
      <w:r w:rsidR="00962086" w:rsidRPr="00962086">
        <w:rPr>
          <w:spacing w:val="1"/>
        </w:rPr>
        <w:t xml:space="preserve"> </w:t>
      </w:r>
      <w:r w:rsidR="00962086" w:rsidRPr="00962086">
        <w:t>be</w:t>
      </w:r>
      <w:r w:rsidR="00962086" w:rsidRPr="00962086">
        <w:rPr>
          <w:spacing w:val="1"/>
        </w:rPr>
        <w:t xml:space="preserve"> </w:t>
      </w:r>
      <w:r w:rsidR="00962086" w:rsidRPr="00962086">
        <w:t>executed.</w:t>
      </w:r>
      <w:r>
        <w:t xml:space="preserve"> He further argued that t</w:t>
      </w:r>
      <w:r w:rsidR="00962086" w:rsidRPr="00962086">
        <w:t>he</w:t>
      </w:r>
      <w:r w:rsidR="00962086" w:rsidRPr="00962086">
        <w:rPr>
          <w:spacing w:val="1"/>
        </w:rPr>
        <w:t xml:space="preserve"> </w:t>
      </w:r>
      <w:r w:rsidR="00962086" w:rsidRPr="00962086">
        <w:t>Dolphin</w:t>
      </w:r>
      <w:r w:rsidR="00962086" w:rsidRPr="00962086">
        <w:rPr>
          <w:spacing w:val="1"/>
        </w:rPr>
        <w:t xml:space="preserve"> </w:t>
      </w:r>
      <w:r w:rsidR="00962086" w:rsidRPr="00962086">
        <w:t>Schools</w:t>
      </w:r>
      <w:r w:rsidR="00962086" w:rsidRPr="00962086">
        <w:rPr>
          <w:spacing w:val="1"/>
        </w:rPr>
        <w:t xml:space="preserve"> </w:t>
      </w:r>
      <w:r w:rsidR="00962086" w:rsidRPr="00962086">
        <w:t>never</w:t>
      </w:r>
      <w:r w:rsidR="00962086" w:rsidRPr="00962086">
        <w:rPr>
          <w:spacing w:val="1"/>
        </w:rPr>
        <w:t xml:space="preserve"> </w:t>
      </w:r>
      <w:r w:rsidR="00962086" w:rsidRPr="00962086">
        <w:t>existed</w:t>
      </w:r>
      <w:r w:rsidR="00962086" w:rsidRPr="00962086">
        <w:rPr>
          <w:spacing w:val="1"/>
        </w:rPr>
        <w:t xml:space="preserve"> </w:t>
      </w:r>
      <w:r w:rsidR="00962086" w:rsidRPr="00962086">
        <w:t>as</w:t>
      </w:r>
      <w:r w:rsidR="00962086" w:rsidRPr="00962086">
        <w:rPr>
          <w:spacing w:val="1"/>
        </w:rPr>
        <w:t xml:space="preserve"> </w:t>
      </w:r>
      <w:r w:rsidR="00962086" w:rsidRPr="00962086">
        <w:t>a</w:t>
      </w:r>
      <w:r w:rsidR="00962086" w:rsidRPr="00962086">
        <w:rPr>
          <w:spacing w:val="1"/>
        </w:rPr>
        <w:t xml:space="preserve"> </w:t>
      </w:r>
      <w:r w:rsidR="00962086" w:rsidRPr="00962086">
        <w:t>firm</w:t>
      </w:r>
      <w:r w:rsidR="00962086" w:rsidRPr="00962086">
        <w:rPr>
          <w:spacing w:val="1"/>
        </w:rPr>
        <w:t xml:space="preserve"> </w:t>
      </w:r>
      <w:r w:rsidR="00962086" w:rsidRPr="00962086">
        <w:t>and</w:t>
      </w:r>
      <w:r w:rsidR="00962086" w:rsidRPr="00962086">
        <w:rPr>
          <w:spacing w:val="1"/>
        </w:rPr>
        <w:t xml:space="preserve"> </w:t>
      </w:r>
      <w:r w:rsidR="00962086" w:rsidRPr="00962086">
        <w:t>the</w:t>
      </w:r>
      <w:r w:rsidR="00962086" w:rsidRPr="00962086">
        <w:rPr>
          <w:spacing w:val="1"/>
        </w:rPr>
        <w:t xml:space="preserve"> </w:t>
      </w:r>
      <w:r w:rsidR="00962086" w:rsidRPr="00962086">
        <w:t>intended</w:t>
      </w:r>
      <w:r w:rsidR="00962086" w:rsidRPr="00962086">
        <w:rPr>
          <w:spacing w:val="1"/>
        </w:rPr>
        <w:t xml:space="preserve"> </w:t>
      </w:r>
      <w:r w:rsidR="00962086" w:rsidRPr="00962086">
        <w:t>amendment seeks to introduce a now dissolved and non-existing party to the</w:t>
      </w:r>
      <w:r w:rsidR="00962086" w:rsidRPr="00962086">
        <w:rPr>
          <w:spacing w:val="1"/>
        </w:rPr>
        <w:t xml:space="preserve"> </w:t>
      </w:r>
      <w:r w:rsidR="00962086" w:rsidRPr="00962086">
        <w:t>main</w:t>
      </w:r>
      <w:r w:rsidR="00962086" w:rsidRPr="00962086">
        <w:rPr>
          <w:spacing w:val="1"/>
        </w:rPr>
        <w:t xml:space="preserve"> </w:t>
      </w:r>
      <w:r w:rsidR="00962086" w:rsidRPr="00962086">
        <w:t>proceedings,</w:t>
      </w:r>
      <w:r w:rsidR="00962086" w:rsidRPr="00962086">
        <w:rPr>
          <w:spacing w:val="1"/>
        </w:rPr>
        <w:t xml:space="preserve"> </w:t>
      </w:r>
      <w:r w:rsidR="00962086" w:rsidRPr="00962086">
        <w:t>namely</w:t>
      </w:r>
      <w:r w:rsidR="00962086" w:rsidRPr="00962086">
        <w:rPr>
          <w:spacing w:val="1"/>
        </w:rPr>
        <w:t xml:space="preserve"> </w:t>
      </w:r>
      <w:r w:rsidR="00962086" w:rsidRPr="00962086">
        <w:t>“The</w:t>
      </w:r>
      <w:r w:rsidR="00962086" w:rsidRPr="00962086">
        <w:rPr>
          <w:spacing w:val="1"/>
        </w:rPr>
        <w:t xml:space="preserve"> </w:t>
      </w:r>
      <w:r w:rsidR="00962086" w:rsidRPr="00962086">
        <w:t>Dolphin</w:t>
      </w:r>
      <w:r w:rsidR="00962086" w:rsidRPr="00962086">
        <w:rPr>
          <w:spacing w:val="1"/>
        </w:rPr>
        <w:t xml:space="preserve"> </w:t>
      </w:r>
      <w:r w:rsidR="00962086" w:rsidRPr="00962086">
        <w:t>Schools</w:t>
      </w:r>
      <w:r w:rsidR="00962086" w:rsidRPr="00962086">
        <w:rPr>
          <w:spacing w:val="1"/>
        </w:rPr>
        <w:t xml:space="preserve"> </w:t>
      </w:r>
      <w:r w:rsidR="00962086" w:rsidRPr="00962086">
        <w:t>as</w:t>
      </w:r>
      <w:r w:rsidR="00962086" w:rsidRPr="00962086">
        <w:rPr>
          <w:spacing w:val="1"/>
        </w:rPr>
        <w:t xml:space="preserve"> </w:t>
      </w:r>
      <w:r w:rsidR="00962086" w:rsidRPr="00962086">
        <w:t>an</w:t>
      </w:r>
      <w:r w:rsidR="00962086" w:rsidRPr="00962086">
        <w:rPr>
          <w:spacing w:val="1"/>
        </w:rPr>
        <w:t xml:space="preserve"> </w:t>
      </w:r>
      <w:r w:rsidR="00962086" w:rsidRPr="00962086">
        <w:rPr>
          <w:i/>
        </w:rPr>
        <w:t>universitas</w:t>
      </w:r>
      <w:r w:rsidR="00962086" w:rsidRPr="00962086">
        <w:rPr>
          <w:i/>
          <w:spacing w:val="1"/>
        </w:rPr>
        <w:t xml:space="preserve"> </w:t>
      </w:r>
      <w:r w:rsidR="00962086" w:rsidRPr="00962086">
        <w:t>and</w:t>
      </w:r>
      <w:r w:rsidR="00962086" w:rsidRPr="00962086">
        <w:rPr>
          <w:spacing w:val="1"/>
        </w:rPr>
        <w:t xml:space="preserve"> </w:t>
      </w:r>
      <w:r w:rsidR="00962086" w:rsidRPr="00962086">
        <w:t>voluntary</w:t>
      </w:r>
      <w:r w:rsidR="00962086" w:rsidRPr="00962086">
        <w:rPr>
          <w:spacing w:val="16"/>
        </w:rPr>
        <w:t xml:space="preserve"> </w:t>
      </w:r>
      <w:r w:rsidR="00962086" w:rsidRPr="00962086">
        <w:t>association”.</w:t>
      </w:r>
    </w:p>
    <w:p w:rsidR="00065F2D" w:rsidRDefault="00065F2D">
      <w:pPr>
        <w:pStyle w:val="BodyText"/>
        <w:spacing w:line="360" w:lineRule="auto"/>
        <w:jc w:val="both"/>
      </w:pPr>
    </w:p>
    <w:p w:rsidR="00F10EB2" w:rsidRDefault="000E36F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[26]</w:t>
      </w:r>
      <w:r>
        <w:rPr>
          <w:rFonts w:ascii="Arial" w:eastAsia="Times New Roman" w:hAnsi="Arial" w:cs="Arial"/>
          <w:sz w:val="24"/>
          <w:szCs w:val="24"/>
        </w:rPr>
        <w:tab/>
      </w:r>
      <w:r w:rsidR="00244397">
        <w:rPr>
          <w:rFonts w:ascii="Arial" w:eastAsia="Times New Roman" w:hAnsi="Arial" w:cs="Arial"/>
          <w:sz w:val="24"/>
          <w:szCs w:val="24"/>
        </w:rPr>
        <w:t xml:space="preserve">In the </w:t>
      </w:r>
      <w:r w:rsidR="00244397" w:rsidRPr="00244397">
        <w:rPr>
          <w:rFonts w:ascii="Arial" w:eastAsia="Times New Roman" w:hAnsi="Arial" w:cs="Arial"/>
          <w:sz w:val="24"/>
          <w:szCs w:val="24"/>
        </w:rPr>
        <w:t xml:space="preserve">matter of </w:t>
      </w:r>
      <w:r w:rsidR="00244397" w:rsidRPr="00244397">
        <w:rPr>
          <w:rFonts w:ascii="Arial" w:hAnsi="Arial" w:cs="Arial"/>
          <w:i/>
          <w:sz w:val="24"/>
          <w:szCs w:val="24"/>
        </w:rPr>
        <w:t>Cupido</w:t>
      </w:r>
      <w:r w:rsidR="00244397" w:rsidRPr="00244397">
        <w:rPr>
          <w:rFonts w:ascii="Arial" w:hAnsi="Arial" w:cs="Arial"/>
          <w:i/>
          <w:spacing w:val="-1"/>
          <w:sz w:val="24"/>
          <w:szCs w:val="24"/>
        </w:rPr>
        <w:t xml:space="preserve"> </w:t>
      </w:r>
      <w:r w:rsidR="00244397" w:rsidRPr="00244397">
        <w:rPr>
          <w:rFonts w:ascii="Arial" w:hAnsi="Arial" w:cs="Arial"/>
          <w:i/>
          <w:sz w:val="24"/>
          <w:szCs w:val="24"/>
        </w:rPr>
        <w:t>v</w:t>
      </w:r>
      <w:r w:rsidR="00244397" w:rsidRPr="00244397">
        <w:rPr>
          <w:rFonts w:ascii="Arial" w:hAnsi="Arial" w:cs="Arial"/>
          <w:i/>
          <w:spacing w:val="-1"/>
          <w:sz w:val="24"/>
          <w:szCs w:val="24"/>
        </w:rPr>
        <w:t xml:space="preserve"> </w:t>
      </w:r>
      <w:r w:rsidR="00244397" w:rsidRPr="00244397">
        <w:rPr>
          <w:rFonts w:ascii="Arial" w:hAnsi="Arial" w:cs="Arial"/>
          <w:i/>
          <w:sz w:val="24"/>
          <w:szCs w:val="24"/>
        </w:rPr>
        <w:t>Kings</w:t>
      </w:r>
      <w:r w:rsidR="00244397" w:rsidRPr="00244397">
        <w:rPr>
          <w:rFonts w:ascii="Arial" w:hAnsi="Arial" w:cs="Arial"/>
          <w:i/>
          <w:spacing w:val="-3"/>
          <w:sz w:val="24"/>
          <w:szCs w:val="24"/>
        </w:rPr>
        <w:t xml:space="preserve"> </w:t>
      </w:r>
      <w:r w:rsidR="00244397" w:rsidRPr="00244397">
        <w:rPr>
          <w:rFonts w:ascii="Arial" w:hAnsi="Arial" w:cs="Arial"/>
          <w:i/>
          <w:sz w:val="24"/>
          <w:szCs w:val="24"/>
        </w:rPr>
        <w:t>Lodge</w:t>
      </w:r>
      <w:r w:rsidR="00244397" w:rsidRPr="00244397">
        <w:rPr>
          <w:rFonts w:ascii="Arial" w:hAnsi="Arial" w:cs="Arial"/>
          <w:i/>
          <w:spacing w:val="-3"/>
          <w:sz w:val="24"/>
          <w:szCs w:val="24"/>
        </w:rPr>
        <w:t xml:space="preserve"> </w:t>
      </w:r>
      <w:r w:rsidR="00244397" w:rsidRPr="00244397">
        <w:rPr>
          <w:rFonts w:ascii="Arial" w:hAnsi="Arial" w:cs="Arial"/>
          <w:i/>
          <w:sz w:val="24"/>
          <w:szCs w:val="24"/>
        </w:rPr>
        <w:t>Hotel</w:t>
      </w:r>
      <w:r w:rsidR="00244397">
        <w:rPr>
          <w:rStyle w:val="FootnoteReference"/>
          <w:rFonts w:ascii="Arial" w:hAnsi="Arial" w:cs="Arial"/>
          <w:i/>
          <w:sz w:val="24"/>
          <w:szCs w:val="24"/>
        </w:rPr>
        <w:footnoteReference w:id="9"/>
      </w:r>
      <w:r w:rsidR="00244397" w:rsidRPr="00244397">
        <w:rPr>
          <w:rFonts w:ascii="Arial" w:eastAsia="Times New Roman" w:hAnsi="Arial" w:cs="Arial"/>
          <w:sz w:val="24"/>
          <w:szCs w:val="24"/>
        </w:rPr>
        <w:t xml:space="preserve"> </w:t>
      </w:r>
      <w:r w:rsidR="008F22A6">
        <w:rPr>
          <w:rFonts w:ascii="Arial" w:eastAsia="Times New Roman" w:hAnsi="Arial" w:cs="Arial"/>
          <w:sz w:val="24"/>
          <w:szCs w:val="24"/>
        </w:rPr>
        <w:t>Horn AJ opined that i</w:t>
      </w:r>
      <w:r w:rsidR="00244397" w:rsidRPr="00244397">
        <w:rPr>
          <w:rFonts w:ascii="Arial" w:eastAsia="Times New Roman" w:hAnsi="Arial" w:cs="Arial"/>
          <w:sz w:val="24"/>
          <w:szCs w:val="24"/>
        </w:rPr>
        <w:t>t is imperative for a plaintif</w:t>
      </w:r>
      <w:r w:rsidR="008F22A6">
        <w:rPr>
          <w:rFonts w:ascii="Arial" w:eastAsia="Times New Roman" w:hAnsi="Arial" w:cs="Arial"/>
          <w:sz w:val="24"/>
          <w:szCs w:val="24"/>
        </w:rPr>
        <w:t>f, when intending to issue summons</w:t>
      </w:r>
      <w:r w:rsidR="00244397" w:rsidRPr="00244397">
        <w:rPr>
          <w:rFonts w:ascii="Arial" w:eastAsia="Times New Roman" w:hAnsi="Arial" w:cs="Arial"/>
          <w:sz w:val="24"/>
          <w:szCs w:val="24"/>
        </w:rPr>
        <w:t>, to ascertain who the defendant is and to ensure the correct citation of the defendant.</w:t>
      </w:r>
      <w:r w:rsidR="00F10EB2">
        <w:rPr>
          <w:rFonts w:ascii="Arial" w:eastAsia="Times New Roman" w:hAnsi="Arial" w:cs="Arial"/>
          <w:sz w:val="24"/>
          <w:szCs w:val="24"/>
        </w:rPr>
        <w:t xml:space="preserve"> The learned judge further stated that a</w:t>
      </w:r>
      <w:r w:rsidR="00244397" w:rsidRPr="00244397">
        <w:rPr>
          <w:rFonts w:ascii="Arial" w:eastAsia="Times New Roman" w:hAnsi="Arial" w:cs="Arial"/>
          <w:sz w:val="24"/>
          <w:szCs w:val="24"/>
        </w:rPr>
        <w:t xml:space="preserve"> failure in this regard could result in a plaintiff being non-suited. This could have serious consequences for a plaintiff who, having incurred damages, could </w:t>
      </w:r>
      <w:r w:rsidR="00244397" w:rsidRPr="002D531A">
        <w:rPr>
          <w:rFonts w:ascii="Arial" w:eastAsia="Times New Roman" w:hAnsi="Arial" w:cs="Arial"/>
          <w:sz w:val="24"/>
          <w:szCs w:val="24"/>
        </w:rPr>
        <w:t>find himself</w:t>
      </w:r>
      <w:r w:rsidR="001C7632" w:rsidRPr="002D531A">
        <w:rPr>
          <w:rFonts w:ascii="Arial" w:eastAsia="Times New Roman" w:hAnsi="Arial" w:cs="Arial"/>
          <w:sz w:val="24"/>
          <w:szCs w:val="24"/>
        </w:rPr>
        <w:t xml:space="preserve"> or herself</w:t>
      </w:r>
      <w:r w:rsidR="00244397" w:rsidRPr="002D531A">
        <w:rPr>
          <w:rFonts w:ascii="Arial" w:eastAsia="Times New Roman" w:hAnsi="Arial" w:cs="Arial"/>
          <w:sz w:val="24"/>
          <w:szCs w:val="24"/>
        </w:rPr>
        <w:t xml:space="preserve"> with a claim but with no one to be held liable for his</w:t>
      </w:r>
      <w:r w:rsidR="001C7632" w:rsidRPr="002D531A">
        <w:rPr>
          <w:rFonts w:ascii="Arial" w:eastAsia="Times New Roman" w:hAnsi="Arial" w:cs="Arial"/>
          <w:sz w:val="24"/>
          <w:szCs w:val="24"/>
        </w:rPr>
        <w:t xml:space="preserve"> or her</w:t>
      </w:r>
      <w:r w:rsidR="00244397" w:rsidRPr="002D531A">
        <w:rPr>
          <w:rFonts w:ascii="Arial" w:eastAsia="Times New Roman" w:hAnsi="Arial" w:cs="Arial"/>
          <w:sz w:val="24"/>
          <w:szCs w:val="24"/>
        </w:rPr>
        <w:t xml:space="preserve"> losses. This requirement that the pl</w:t>
      </w:r>
      <w:r w:rsidR="008F22A6" w:rsidRPr="002D531A">
        <w:rPr>
          <w:rFonts w:ascii="Arial" w:eastAsia="Times New Roman" w:hAnsi="Arial" w:cs="Arial"/>
          <w:sz w:val="24"/>
          <w:szCs w:val="24"/>
        </w:rPr>
        <w:t xml:space="preserve">aintiff must ensure that </w:t>
      </w:r>
      <w:r w:rsidR="001C7632" w:rsidRPr="002D531A">
        <w:rPr>
          <w:rFonts w:ascii="Arial" w:eastAsia="Times New Roman" w:hAnsi="Arial" w:cs="Arial"/>
          <w:sz w:val="24"/>
          <w:szCs w:val="24"/>
        </w:rPr>
        <w:t>it</w:t>
      </w:r>
      <w:r w:rsidR="00244397" w:rsidRPr="002D531A">
        <w:rPr>
          <w:rFonts w:ascii="Arial" w:eastAsia="Times New Roman" w:hAnsi="Arial" w:cs="Arial"/>
          <w:sz w:val="24"/>
          <w:szCs w:val="24"/>
        </w:rPr>
        <w:t xml:space="preserve"> brings the correct defendant before the Court emanates from the </w:t>
      </w:r>
      <w:r w:rsidR="00DC6330">
        <w:rPr>
          <w:rFonts w:ascii="Arial" w:eastAsia="Times New Roman" w:hAnsi="Arial" w:cs="Arial"/>
          <w:sz w:val="24"/>
          <w:szCs w:val="24"/>
        </w:rPr>
        <w:t xml:space="preserve">well-established </w:t>
      </w:r>
      <w:r w:rsidR="00DC6330" w:rsidRPr="002D531A">
        <w:rPr>
          <w:rFonts w:ascii="Arial" w:eastAsia="Times New Roman" w:hAnsi="Arial" w:cs="Arial"/>
          <w:sz w:val="24"/>
          <w:szCs w:val="24"/>
        </w:rPr>
        <w:t>principle</w:t>
      </w:r>
      <w:r w:rsidR="00244397" w:rsidRPr="002D531A">
        <w:rPr>
          <w:rFonts w:ascii="Arial" w:eastAsia="Times New Roman" w:hAnsi="Arial" w:cs="Arial"/>
          <w:sz w:val="24"/>
          <w:szCs w:val="24"/>
        </w:rPr>
        <w:t xml:space="preserve"> that a plaintiff must find the defendant and sue him in the Court with the requisite jurisdiction.</w:t>
      </w:r>
      <w:r w:rsidR="00244397" w:rsidRPr="00244397">
        <w:rPr>
          <w:rFonts w:ascii="Arial" w:eastAsia="Times New Roman" w:hAnsi="Arial" w:cs="Arial"/>
          <w:sz w:val="24"/>
          <w:szCs w:val="24"/>
        </w:rPr>
        <w:t xml:space="preserve"> </w:t>
      </w:r>
      <w:r w:rsidR="00F10EB2">
        <w:rPr>
          <w:rFonts w:ascii="Arial" w:eastAsia="Times New Roman" w:hAnsi="Arial" w:cs="Arial"/>
          <w:sz w:val="24"/>
          <w:szCs w:val="24"/>
        </w:rPr>
        <w:t xml:space="preserve"> He continued and said:</w:t>
      </w:r>
    </w:p>
    <w:p w:rsidR="00F10EB2" w:rsidRDefault="00F10EB2">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w:t>
      </w:r>
    </w:p>
    <w:p w:rsidR="00EB256C" w:rsidRDefault="00F10EB2">
      <w:pPr>
        <w:shd w:val="clear" w:color="auto" w:fill="FFFFFF"/>
        <w:spacing w:after="0" w:line="360" w:lineRule="auto"/>
        <w:ind w:firstLine="720"/>
        <w:jc w:val="both"/>
        <w:rPr>
          <w:rFonts w:ascii="Arial" w:eastAsia="Times New Roman" w:hAnsi="Arial" w:cs="Arial"/>
        </w:rPr>
      </w:pPr>
      <w:r w:rsidRPr="00F10EB2">
        <w:rPr>
          <w:rFonts w:ascii="Arial" w:eastAsia="Times New Roman" w:hAnsi="Arial" w:cs="Arial"/>
        </w:rPr>
        <w:t>‘</w:t>
      </w:r>
      <w:r w:rsidR="00244397" w:rsidRPr="00F10EB2">
        <w:rPr>
          <w:rFonts w:ascii="Arial" w:eastAsia="Times New Roman" w:hAnsi="Arial" w:cs="Arial"/>
        </w:rPr>
        <w:t xml:space="preserve">It concerns the principle </w:t>
      </w:r>
      <w:r w:rsidRPr="00F10EB2">
        <w:rPr>
          <w:rFonts w:ascii="Arial" w:eastAsia="Times New Roman" w:hAnsi="Arial" w:cs="Arial"/>
          <w:i/>
        </w:rPr>
        <w:t>l</w:t>
      </w:r>
      <w:r w:rsidR="00244397" w:rsidRPr="00F10EB2">
        <w:rPr>
          <w:rFonts w:ascii="Arial" w:eastAsia="Times New Roman" w:hAnsi="Arial" w:cs="Arial"/>
          <w:i/>
        </w:rPr>
        <w:t xml:space="preserve">egitima persona standi in </w:t>
      </w:r>
      <w:r w:rsidRPr="00F10EB2">
        <w:rPr>
          <w:rFonts w:ascii="Arial" w:eastAsia="Times New Roman" w:hAnsi="Arial" w:cs="Arial"/>
          <w:i/>
        </w:rPr>
        <w:t>judicio</w:t>
      </w:r>
      <w:r w:rsidR="00244397" w:rsidRPr="00F10EB2">
        <w:rPr>
          <w:rFonts w:ascii="Arial" w:eastAsia="Times New Roman" w:hAnsi="Arial" w:cs="Arial"/>
        </w:rPr>
        <w:t>. Few problems in this regard arise where the defendant is an individual who is readily identifiable and available to the doors of the Court. It is when businesses, associations and</w:t>
      </w:r>
      <w:r w:rsidRPr="00F10EB2">
        <w:rPr>
          <w:rFonts w:ascii="Arial" w:eastAsia="Times New Roman" w:hAnsi="Arial" w:cs="Arial"/>
        </w:rPr>
        <w:t xml:space="preserve"> partnerships are involved </w:t>
      </w:r>
      <w:r w:rsidR="00244397" w:rsidRPr="00F10EB2">
        <w:rPr>
          <w:rFonts w:ascii="Arial" w:eastAsia="Times New Roman" w:hAnsi="Arial" w:cs="Arial"/>
        </w:rPr>
        <w:t>where difficulties regarding the citation of the parties arise. At common law, for example, a partnership could not be sued other than through its partners. An unincorporated association or firm could likewise not be sued other than through its members. A company could trade under another name but had to be cited in legal proceedings in the name by which it was registered. These requirements created problems for litig</w:t>
      </w:r>
      <w:r>
        <w:rPr>
          <w:rFonts w:ascii="Arial" w:eastAsia="Times New Roman" w:hAnsi="Arial" w:cs="Arial"/>
        </w:rPr>
        <w:t>ants by reason thereof that</w:t>
      </w:r>
      <w:r w:rsidR="00244397" w:rsidRPr="00F10EB2">
        <w:rPr>
          <w:rFonts w:ascii="Arial" w:eastAsia="Times New Roman" w:hAnsi="Arial" w:cs="Arial"/>
        </w:rPr>
        <w:t xml:space="preserve"> the correct names or identities of businesses or their constituents, particularly in the case of associations and partnerships, were not always readily ascertainable. This of</w:t>
      </w:r>
      <w:r>
        <w:rPr>
          <w:rFonts w:ascii="Arial" w:eastAsia="Times New Roman" w:hAnsi="Arial" w:cs="Arial"/>
        </w:rPr>
        <w:t>ten led</w:t>
      </w:r>
      <w:r w:rsidR="00244397" w:rsidRPr="00F10EB2">
        <w:rPr>
          <w:rFonts w:ascii="Arial" w:eastAsia="Times New Roman" w:hAnsi="Arial" w:cs="Arial"/>
        </w:rPr>
        <w:t xml:space="preserve"> to a party who was sued taking technical points of being incorrectly cited, thereby escaping liability. It can therefore be stated with some conviction that Rule 14</w:t>
      </w:r>
      <w:r>
        <w:rPr>
          <w:rStyle w:val="FootnoteReference"/>
          <w:rFonts w:ascii="Arial" w:eastAsia="Times New Roman" w:hAnsi="Arial" w:cs="Arial"/>
        </w:rPr>
        <w:footnoteReference w:id="10"/>
      </w:r>
      <w:r w:rsidR="00244397" w:rsidRPr="00F10EB2">
        <w:rPr>
          <w:rFonts w:ascii="Arial" w:eastAsia="Times New Roman" w:hAnsi="Arial" w:cs="Arial"/>
        </w:rPr>
        <w:t xml:space="preserve"> was introduced in order to streamline the procedure of citation of litigating parties and to meet the situation of particularly the plaintiff when claiming damages from a defendant who trades not as an individual but under another name, either on his own or together with others.</w:t>
      </w:r>
      <w:r w:rsidR="00EB256C">
        <w:rPr>
          <w:rFonts w:ascii="Arial" w:eastAsia="Times New Roman" w:hAnsi="Arial" w:cs="Arial"/>
        </w:rPr>
        <w:t>’</w:t>
      </w:r>
    </w:p>
    <w:p w:rsidR="00EB256C" w:rsidRPr="00EB256C" w:rsidRDefault="00EB256C">
      <w:pPr>
        <w:shd w:val="clear" w:color="auto" w:fill="FFFFFF"/>
        <w:spacing w:after="0" w:line="360" w:lineRule="auto"/>
        <w:ind w:firstLine="720"/>
        <w:jc w:val="both"/>
        <w:rPr>
          <w:rFonts w:ascii="Arial" w:eastAsia="Times New Roman" w:hAnsi="Arial" w:cs="Arial"/>
          <w:sz w:val="24"/>
          <w:szCs w:val="24"/>
        </w:rPr>
      </w:pPr>
    </w:p>
    <w:p w:rsidR="00244397" w:rsidRPr="00EB256C" w:rsidRDefault="00EB256C">
      <w:pPr>
        <w:shd w:val="clear" w:color="auto" w:fill="FFFFFF"/>
        <w:spacing w:after="0" w:line="360" w:lineRule="auto"/>
        <w:jc w:val="both"/>
        <w:rPr>
          <w:rFonts w:ascii="Arial" w:eastAsia="Times New Roman" w:hAnsi="Arial" w:cs="Arial"/>
          <w:sz w:val="24"/>
          <w:szCs w:val="24"/>
        </w:rPr>
      </w:pPr>
      <w:r w:rsidRPr="00EB256C">
        <w:rPr>
          <w:rFonts w:ascii="Arial" w:eastAsia="Times New Roman" w:hAnsi="Arial" w:cs="Arial"/>
          <w:sz w:val="24"/>
          <w:szCs w:val="24"/>
        </w:rPr>
        <w:t>[27]</w:t>
      </w:r>
      <w:r w:rsidRPr="00EB256C">
        <w:rPr>
          <w:rFonts w:ascii="Arial" w:eastAsia="Times New Roman" w:hAnsi="Arial" w:cs="Arial"/>
          <w:sz w:val="24"/>
          <w:szCs w:val="24"/>
        </w:rPr>
        <w:tab/>
      </w:r>
      <w:r w:rsidRPr="00EB256C">
        <w:rPr>
          <w:rFonts w:ascii="Arial" w:hAnsi="Arial" w:cs="Arial"/>
          <w:sz w:val="24"/>
          <w:szCs w:val="24"/>
        </w:rPr>
        <w:t xml:space="preserve">Herbstein and Van Winsen </w:t>
      </w:r>
      <w:r w:rsidRPr="00EB256C">
        <w:rPr>
          <w:rFonts w:ascii="Arial" w:hAnsi="Arial" w:cs="Arial"/>
          <w:i/>
          <w:sz w:val="24"/>
          <w:szCs w:val="24"/>
        </w:rPr>
        <w:t>Civil Practice of the Supreme Court of South Africa</w:t>
      </w:r>
      <w:r w:rsidRPr="00EB256C">
        <w:rPr>
          <w:rFonts w:ascii="Arial" w:hAnsi="Arial" w:cs="Arial"/>
          <w:sz w:val="24"/>
          <w:szCs w:val="24"/>
        </w:rPr>
        <w:t xml:space="preserve"> 4th ed (1997) by Van Winsen, Cilliers and Loots (edited by Dendy)</w:t>
      </w:r>
      <w:r>
        <w:rPr>
          <w:rStyle w:val="FootnoteReference"/>
          <w:rFonts w:ascii="Arial" w:hAnsi="Arial" w:cs="Arial"/>
          <w:sz w:val="24"/>
          <w:szCs w:val="24"/>
        </w:rPr>
        <w:footnoteReference w:id="11"/>
      </w:r>
      <w:r w:rsidR="00244397" w:rsidRPr="00EB256C">
        <w:rPr>
          <w:rFonts w:ascii="Arial" w:eastAsia="Times New Roman" w:hAnsi="Arial" w:cs="Arial"/>
          <w:sz w:val="24"/>
          <w:szCs w:val="24"/>
        </w:rPr>
        <w:t xml:space="preserve"> states the following:</w:t>
      </w:r>
    </w:p>
    <w:p w:rsidR="00EB256C" w:rsidRDefault="00EB256C">
      <w:pPr>
        <w:shd w:val="clear" w:color="auto" w:fill="FFFFFF"/>
        <w:spacing w:after="0" w:line="360" w:lineRule="auto"/>
        <w:jc w:val="both"/>
        <w:rPr>
          <w:rFonts w:ascii="Arial" w:eastAsia="Times New Roman" w:hAnsi="Arial" w:cs="Arial"/>
          <w:sz w:val="24"/>
          <w:szCs w:val="24"/>
        </w:rPr>
      </w:pPr>
    </w:p>
    <w:p w:rsidR="00244397" w:rsidRPr="00517EA4" w:rsidRDefault="00244397">
      <w:pPr>
        <w:pStyle w:val="BodyText"/>
        <w:spacing w:line="360" w:lineRule="auto"/>
        <w:ind w:firstLine="720"/>
        <w:jc w:val="both"/>
        <w:rPr>
          <w:sz w:val="22"/>
          <w:szCs w:val="22"/>
        </w:rPr>
      </w:pPr>
      <w:r w:rsidRPr="00517EA4">
        <w:rPr>
          <w:sz w:val="22"/>
          <w:szCs w:val="22"/>
        </w:rPr>
        <w:t>'Prior to the introduction of Rule 14</w:t>
      </w:r>
      <w:r w:rsidR="00EB256C" w:rsidRPr="00517EA4">
        <w:rPr>
          <w:sz w:val="22"/>
          <w:szCs w:val="22"/>
        </w:rPr>
        <w:t xml:space="preserve"> [in our current situation, Rule 42]</w:t>
      </w:r>
      <w:r w:rsidRPr="00517EA4">
        <w:rPr>
          <w:sz w:val="22"/>
          <w:szCs w:val="22"/>
        </w:rPr>
        <w:t>, the citation of partnerships, firms and unincorporated associations of natural persons (also known as "voluntary associations'') in the Superior Courts presented certain difficulties arising from the fact that, not being separate legal persona</w:t>
      </w:r>
      <w:r w:rsidR="00EB256C" w:rsidRPr="00517EA4">
        <w:rPr>
          <w:sz w:val="22"/>
          <w:szCs w:val="22"/>
        </w:rPr>
        <w:t>e, they could not generally</w:t>
      </w:r>
      <w:r w:rsidRPr="00517EA4">
        <w:rPr>
          <w:sz w:val="22"/>
          <w:szCs w:val="22"/>
        </w:rPr>
        <w:t xml:space="preserve"> be sued, nor could they be sued in their own names, apart from the individual members, whose names and addresses had to be alleged in the summons. The purpose of the Rule is to render it unnecessary to cite each and every individual forming part of an unincorporated body of persons and to simplify the method of citation to enable that body of persons to be sued in the name which the body normally bears and w</w:t>
      </w:r>
      <w:r w:rsidR="00517EA4" w:rsidRPr="00517EA4">
        <w:rPr>
          <w:sz w:val="22"/>
          <w:szCs w:val="22"/>
        </w:rPr>
        <w:t xml:space="preserve">hich is descriptive of it.' </w:t>
      </w:r>
    </w:p>
    <w:p w:rsidR="00517EA4" w:rsidRDefault="00517EA4">
      <w:pPr>
        <w:shd w:val="clear" w:color="auto" w:fill="FFFFFF"/>
        <w:spacing w:after="0" w:line="360" w:lineRule="auto"/>
        <w:jc w:val="both"/>
        <w:rPr>
          <w:rFonts w:ascii="Arial" w:eastAsia="Times New Roman" w:hAnsi="Arial" w:cs="Arial"/>
          <w:sz w:val="24"/>
          <w:szCs w:val="24"/>
        </w:rPr>
      </w:pPr>
    </w:p>
    <w:p w:rsidR="00244397" w:rsidRDefault="00517EA4">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[28]</w:t>
      </w:r>
      <w:r>
        <w:rPr>
          <w:rFonts w:ascii="Arial" w:eastAsia="Times New Roman" w:hAnsi="Arial" w:cs="Arial"/>
          <w:sz w:val="24"/>
          <w:szCs w:val="24"/>
        </w:rPr>
        <w:tab/>
        <w:t xml:space="preserve">The learned authors, at page </w:t>
      </w:r>
      <w:r w:rsidR="00244397" w:rsidRPr="00EB256C">
        <w:rPr>
          <w:rFonts w:ascii="Arial" w:eastAsia="Times New Roman" w:hAnsi="Arial" w:cs="Arial"/>
          <w:sz w:val="24"/>
          <w:szCs w:val="24"/>
        </w:rPr>
        <w:t>134 state:</w:t>
      </w:r>
    </w:p>
    <w:p w:rsidR="00517EA4" w:rsidRPr="00EB256C" w:rsidRDefault="00517EA4">
      <w:pPr>
        <w:shd w:val="clear" w:color="auto" w:fill="FFFFFF"/>
        <w:spacing w:after="0" w:line="360" w:lineRule="auto"/>
        <w:jc w:val="both"/>
        <w:rPr>
          <w:rFonts w:ascii="Arial" w:eastAsia="Times New Roman" w:hAnsi="Arial" w:cs="Arial"/>
          <w:sz w:val="24"/>
          <w:szCs w:val="24"/>
        </w:rPr>
      </w:pPr>
    </w:p>
    <w:p w:rsidR="00244397" w:rsidRDefault="00244397">
      <w:pPr>
        <w:pStyle w:val="BodyText"/>
        <w:spacing w:line="360" w:lineRule="auto"/>
        <w:ind w:firstLine="720"/>
        <w:jc w:val="both"/>
        <w:rPr>
          <w:sz w:val="22"/>
          <w:szCs w:val="22"/>
        </w:rPr>
      </w:pPr>
      <w:r w:rsidRPr="00517EA4">
        <w:rPr>
          <w:sz w:val="22"/>
          <w:szCs w:val="22"/>
        </w:rPr>
        <w:t>'Rule 14 facilitates the citation of partnerships, firms and associations as defendants, as well as allowing those entities to sue in their own names. It is framed so as to bar a number of technical defences formerly open to litigants in connect</w:t>
      </w:r>
      <w:r w:rsidR="00517EA4" w:rsidRPr="00517EA4">
        <w:rPr>
          <w:sz w:val="22"/>
          <w:szCs w:val="22"/>
        </w:rPr>
        <w:t xml:space="preserve">ion with such proceedings.' </w:t>
      </w:r>
    </w:p>
    <w:p w:rsidR="00517EA4" w:rsidRPr="00517EA4" w:rsidRDefault="00517EA4">
      <w:pPr>
        <w:pStyle w:val="BodyText"/>
        <w:spacing w:line="360" w:lineRule="auto"/>
        <w:ind w:firstLine="720"/>
        <w:jc w:val="both"/>
        <w:rPr>
          <w:sz w:val="22"/>
          <w:szCs w:val="22"/>
        </w:rPr>
      </w:pPr>
    </w:p>
    <w:p w:rsidR="00244397" w:rsidRPr="00244397" w:rsidRDefault="00517EA4">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[29]</w:t>
      </w:r>
      <w:r>
        <w:rPr>
          <w:rFonts w:ascii="Arial" w:eastAsia="Times New Roman" w:hAnsi="Arial" w:cs="Arial"/>
          <w:sz w:val="24"/>
          <w:szCs w:val="24"/>
        </w:rPr>
        <w:tab/>
        <w:t xml:space="preserve">In the South African case of </w:t>
      </w:r>
      <w:r w:rsidR="00244397" w:rsidRPr="00517EA4">
        <w:rPr>
          <w:rFonts w:ascii="Arial" w:eastAsia="Times New Roman" w:hAnsi="Arial" w:cs="Arial"/>
          <w:i/>
          <w:sz w:val="24"/>
          <w:szCs w:val="24"/>
        </w:rPr>
        <w:t>Farm Fare (Pty) Ltd v Fairwood Supermarket</w:t>
      </w:r>
      <w:r>
        <w:rPr>
          <w:rStyle w:val="FootnoteReference"/>
          <w:rFonts w:ascii="Arial" w:eastAsia="Times New Roman" w:hAnsi="Arial" w:cs="Arial"/>
          <w:sz w:val="24"/>
          <w:szCs w:val="24"/>
        </w:rPr>
        <w:footnoteReference w:id="12"/>
      </w:r>
      <w:r w:rsidR="00244397" w:rsidRPr="00244397">
        <w:rPr>
          <w:rFonts w:ascii="Arial" w:eastAsia="Times New Roman" w:hAnsi="Arial" w:cs="Arial"/>
          <w:sz w:val="24"/>
          <w:szCs w:val="24"/>
        </w:rPr>
        <w:t> , Munnik JP, with whose judgment Van den Heever J and Baker J concurred, said the following:</w:t>
      </w:r>
    </w:p>
    <w:p w:rsidR="00517EA4" w:rsidRDefault="00517EA4">
      <w:pPr>
        <w:shd w:val="clear" w:color="auto" w:fill="FFFFFF"/>
        <w:spacing w:after="0" w:line="360" w:lineRule="auto"/>
        <w:jc w:val="both"/>
        <w:rPr>
          <w:rFonts w:ascii="Arial" w:eastAsia="Times New Roman" w:hAnsi="Arial" w:cs="Arial"/>
          <w:sz w:val="24"/>
          <w:szCs w:val="24"/>
        </w:rPr>
      </w:pPr>
    </w:p>
    <w:p w:rsidR="00244397" w:rsidRDefault="00244397">
      <w:pPr>
        <w:shd w:val="clear" w:color="auto" w:fill="FFFFFF"/>
        <w:spacing w:after="0" w:line="360" w:lineRule="auto"/>
        <w:ind w:firstLine="720"/>
        <w:jc w:val="both"/>
        <w:rPr>
          <w:rFonts w:ascii="Arial" w:eastAsia="Times New Roman" w:hAnsi="Arial" w:cs="Arial"/>
        </w:rPr>
      </w:pPr>
      <w:r w:rsidRPr="00517EA4">
        <w:rPr>
          <w:rFonts w:ascii="Arial" w:eastAsia="Times New Roman" w:hAnsi="Arial" w:cs="Arial"/>
        </w:rPr>
        <w:t xml:space="preserve">'Rule 14(2) provides in so many words that a firm may be sued in its own name. The plaintiff need </w:t>
      </w:r>
      <w:r w:rsidR="00517EA4" w:rsidRPr="00517EA4">
        <w:rPr>
          <w:rFonts w:ascii="Arial" w:eastAsia="Times New Roman" w:hAnsi="Arial" w:cs="Arial"/>
        </w:rPr>
        <w:t xml:space="preserve">not allege the name of the </w:t>
      </w:r>
      <w:r w:rsidRPr="00517EA4">
        <w:rPr>
          <w:rFonts w:ascii="Arial" w:eastAsia="Times New Roman" w:hAnsi="Arial" w:cs="Arial"/>
        </w:rPr>
        <w:t>proprietor. The plaintiff may, but is not obliged to, attempt to discover who wore the mask of the firm name at the "relevant date'' - apparently the date when the cause of action arose.'</w:t>
      </w:r>
    </w:p>
    <w:p w:rsidR="00517EA4" w:rsidRPr="00517EA4" w:rsidRDefault="00517EA4">
      <w:pPr>
        <w:shd w:val="clear" w:color="auto" w:fill="FFFFFF"/>
        <w:spacing w:after="0" w:line="360" w:lineRule="auto"/>
        <w:ind w:firstLine="720"/>
        <w:jc w:val="both"/>
        <w:rPr>
          <w:rFonts w:ascii="Arial" w:eastAsia="Times New Roman" w:hAnsi="Arial" w:cs="Arial"/>
        </w:rPr>
      </w:pPr>
    </w:p>
    <w:p w:rsidR="00517EA4" w:rsidRDefault="00517EA4">
      <w:pPr>
        <w:shd w:val="clear" w:color="auto" w:fill="FFFFFF"/>
        <w:spacing w:after="0" w:line="360" w:lineRule="auto"/>
        <w:jc w:val="both"/>
        <w:rPr>
          <w:rFonts w:ascii="Arial" w:hAnsi="Arial" w:cs="Arial"/>
          <w:sz w:val="24"/>
          <w:szCs w:val="24"/>
        </w:rPr>
      </w:pPr>
      <w:r>
        <w:rPr>
          <w:rFonts w:ascii="Arial" w:eastAsia="Times New Roman" w:hAnsi="Arial" w:cs="Arial"/>
          <w:sz w:val="24"/>
          <w:szCs w:val="24"/>
        </w:rPr>
        <w:t>[30]</w:t>
      </w:r>
      <w:r>
        <w:rPr>
          <w:rFonts w:ascii="Arial" w:eastAsia="Times New Roman" w:hAnsi="Arial" w:cs="Arial"/>
          <w:sz w:val="24"/>
          <w:szCs w:val="24"/>
        </w:rPr>
        <w:tab/>
      </w:r>
      <w:r w:rsidRPr="00517EA4">
        <w:rPr>
          <w:rFonts w:ascii="Arial" w:hAnsi="Arial" w:cs="Arial"/>
          <w:sz w:val="24"/>
          <w:szCs w:val="24"/>
        </w:rPr>
        <w:t xml:space="preserve">The judgement of </w:t>
      </w:r>
      <w:r w:rsidRPr="00517EA4">
        <w:rPr>
          <w:rFonts w:ascii="Arial" w:eastAsia="Times New Roman" w:hAnsi="Arial" w:cs="Arial"/>
          <w:i/>
          <w:sz w:val="24"/>
          <w:szCs w:val="24"/>
        </w:rPr>
        <w:t>Durban City Council v Jailani Cafe</w:t>
      </w:r>
      <w:r>
        <w:rPr>
          <w:rStyle w:val="FootnoteReference"/>
          <w:rFonts w:ascii="Arial" w:eastAsia="Times New Roman" w:hAnsi="Arial" w:cs="Arial"/>
          <w:i/>
          <w:sz w:val="24"/>
          <w:szCs w:val="24"/>
        </w:rPr>
        <w:footnoteReference w:id="13"/>
      </w:r>
      <w:r w:rsidRPr="00517EA4">
        <w:rPr>
          <w:rFonts w:ascii="Arial" w:hAnsi="Arial" w:cs="Arial"/>
          <w:sz w:val="24"/>
          <w:szCs w:val="24"/>
        </w:rPr>
        <w:t xml:space="preserve"> </w:t>
      </w:r>
      <w:r>
        <w:rPr>
          <w:rFonts w:ascii="Arial" w:hAnsi="Arial" w:cs="Arial"/>
          <w:sz w:val="24"/>
          <w:szCs w:val="24"/>
        </w:rPr>
        <w:t xml:space="preserve">reveals that </w:t>
      </w:r>
      <w:r w:rsidR="00244397" w:rsidRPr="00517EA4">
        <w:rPr>
          <w:rFonts w:ascii="Arial" w:hAnsi="Arial" w:cs="Arial"/>
          <w:sz w:val="24"/>
          <w:szCs w:val="24"/>
        </w:rPr>
        <w:t xml:space="preserve">the Courts were prepared to afford the definition of 'firm' as wide a meaning as </w:t>
      </w:r>
      <w:r w:rsidRPr="00517EA4">
        <w:rPr>
          <w:rFonts w:ascii="Arial" w:hAnsi="Arial" w:cs="Arial"/>
          <w:sz w:val="24"/>
          <w:szCs w:val="24"/>
        </w:rPr>
        <w:t xml:space="preserve">possible. </w:t>
      </w:r>
      <w:r>
        <w:rPr>
          <w:rFonts w:ascii="Arial" w:hAnsi="Arial" w:cs="Arial"/>
          <w:sz w:val="24"/>
          <w:szCs w:val="24"/>
        </w:rPr>
        <w:t xml:space="preserve">In that matter </w:t>
      </w:r>
      <w:r w:rsidRPr="00517EA4">
        <w:rPr>
          <w:rFonts w:ascii="Arial" w:hAnsi="Arial" w:cs="Arial"/>
          <w:sz w:val="24"/>
          <w:szCs w:val="24"/>
        </w:rPr>
        <w:t>Milne</w:t>
      </w:r>
      <w:r w:rsidR="00244397" w:rsidRPr="00517EA4">
        <w:rPr>
          <w:rFonts w:ascii="Arial" w:hAnsi="Arial" w:cs="Arial"/>
          <w:sz w:val="24"/>
          <w:szCs w:val="24"/>
        </w:rPr>
        <w:t xml:space="preserve"> J </w:t>
      </w:r>
      <w:r>
        <w:rPr>
          <w:rFonts w:ascii="Arial" w:hAnsi="Arial" w:cs="Arial"/>
          <w:sz w:val="24"/>
          <w:szCs w:val="24"/>
        </w:rPr>
        <w:t>said:</w:t>
      </w:r>
    </w:p>
    <w:p w:rsidR="00244397" w:rsidRPr="00244397" w:rsidRDefault="00244397">
      <w:pPr>
        <w:shd w:val="clear" w:color="auto" w:fill="FFFFFF"/>
        <w:spacing w:after="0" w:line="360" w:lineRule="auto"/>
        <w:jc w:val="both"/>
        <w:rPr>
          <w:rFonts w:ascii="Arial" w:eastAsia="Times New Roman" w:hAnsi="Arial" w:cs="Arial"/>
          <w:sz w:val="24"/>
          <w:szCs w:val="24"/>
        </w:rPr>
      </w:pPr>
      <w:r w:rsidRPr="00244397">
        <w:rPr>
          <w:rFonts w:ascii="Arial" w:eastAsia="Times New Roman" w:hAnsi="Arial" w:cs="Arial"/>
          <w:sz w:val="24"/>
          <w:szCs w:val="24"/>
        </w:rPr>
        <w:t xml:space="preserve"> </w:t>
      </w:r>
    </w:p>
    <w:p w:rsidR="00244397" w:rsidRDefault="00244397">
      <w:pPr>
        <w:shd w:val="clear" w:color="auto" w:fill="FFFFFF"/>
        <w:spacing w:after="0" w:line="360" w:lineRule="auto"/>
        <w:ind w:firstLine="720"/>
        <w:jc w:val="both"/>
        <w:rPr>
          <w:rFonts w:ascii="Arial" w:eastAsia="Times New Roman" w:hAnsi="Arial" w:cs="Arial"/>
          <w:sz w:val="24"/>
          <w:szCs w:val="24"/>
        </w:rPr>
      </w:pPr>
      <w:r w:rsidRPr="00517EA4">
        <w:rPr>
          <w:rFonts w:ascii="Arial" w:eastAsia="Times New Roman" w:hAnsi="Arial" w:cs="Arial"/>
        </w:rPr>
        <w:t>'Finally, there is the matter of the citation of the respondent. It is submitted on behalf of the respondent that the company Jailani Cafe (Pty) Ltd should have been cited as the respondent in these proceedings. I have already held that Jailani Cafe is the name under which Jailani Cafe (Pty) Ltd carries on business. Rule 14(2) provides that a partnership, a firm or an association may sue or be sued in its name and, for the purpose of this Rule, the word "firm'' is defined in subrule (1) as meaning a business carried on by the sole proprietor thereof under a name other than his own</w:t>
      </w:r>
      <w:r w:rsidR="00517EA4">
        <w:rPr>
          <w:rFonts w:ascii="Arial" w:eastAsia="Times New Roman" w:hAnsi="Arial" w:cs="Arial"/>
          <w:sz w:val="24"/>
          <w:szCs w:val="24"/>
        </w:rPr>
        <w:t>.’</w:t>
      </w:r>
    </w:p>
    <w:p w:rsidR="00244397" w:rsidRDefault="00244397">
      <w:pPr>
        <w:shd w:val="clear" w:color="auto" w:fill="FFFFFF"/>
        <w:spacing w:after="0" w:line="360" w:lineRule="auto"/>
        <w:jc w:val="both"/>
        <w:rPr>
          <w:rFonts w:ascii="Arial" w:eastAsia="Times New Roman" w:hAnsi="Arial" w:cs="Arial"/>
          <w:sz w:val="24"/>
          <w:szCs w:val="24"/>
        </w:rPr>
      </w:pPr>
    </w:p>
    <w:p w:rsidR="00584D3D" w:rsidRDefault="00584D3D">
      <w:pPr>
        <w:pStyle w:val="BodyText"/>
        <w:spacing w:line="360" w:lineRule="auto"/>
        <w:jc w:val="both"/>
      </w:pPr>
      <w:r w:rsidRPr="00584D3D">
        <w:t>[31]</w:t>
      </w:r>
      <w:r w:rsidRPr="00584D3D">
        <w:tab/>
        <w:t>From the discussion in the preceding paragraphs it is clear that the question that needs to be answered in the present matter is whether the contention</w:t>
      </w:r>
      <w:r>
        <w:t xml:space="preserve"> by</w:t>
      </w:r>
      <w:r w:rsidRPr="00584D3D">
        <w:t xml:space="preserve"> Mr Olivier </w:t>
      </w:r>
      <w:r>
        <w:t xml:space="preserve">that the School is being simply sued by its trade name is valid or whether the contention by </w:t>
      </w:r>
      <w:r w:rsidR="00A33C1B">
        <w:t xml:space="preserve">   </w:t>
      </w:r>
      <w:r>
        <w:t>Mr Boonzaier that the plaintiff is seeking to introduce a non-existing legal person is valid.</w:t>
      </w:r>
      <w:r w:rsidRPr="00584D3D">
        <w:t xml:space="preserve"> </w:t>
      </w:r>
    </w:p>
    <w:p w:rsidR="00584D3D" w:rsidRDefault="00584D3D">
      <w:pPr>
        <w:pStyle w:val="BodyText"/>
        <w:spacing w:line="360" w:lineRule="auto"/>
        <w:jc w:val="both"/>
      </w:pPr>
    </w:p>
    <w:p w:rsidR="000E36F5" w:rsidRPr="00584D3D" w:rsidRDefault="00584D3D">
      <w:pPr>
        <w:pStyle w:val="BodyText"/>
        <w:spacing w:line="360" w:lineRule="auto"/>
        <w:jc w:val="both"/>
      </w:pPr>
      <w:r>
        <w:t>[32]</w:t>
      </w:r>
      <w:r>
        <w:tab/>
      </w:r>
      <w:r w:rsidR="000E36F5" w:rsidRPr="00584D3D">
        <w:t xml:space="preserve">It </w:t>
      </w:r>
      <w:r w:rsidR="00C10E31" w:rsidRPr="00584D3D">
        <w:t xml:space="preserve">is clear from the papers before the court that the firm of attorneys who ultimately issued the </w:t>
      </w:r>
      <w:r w:rsidR="000E36F5" w:rsidRPr="00584D3D">
        <w:t>summons</w:t>
      </w:r>
      <w:r w:rsidR="00C10E31" w:rsidRPr="00584D3D">
        <w:t xml:space="preserve">, acting on the instructions of the </w:t>
      </w:r>
      <w:r w:rsidR="000E36F5" w:rsidRPr="00584D3D">
        <w:t>plaintiff</w:t>
      </w:r>
      <w:r w:rsidR="00C10E31" w:rsidRPr="00584D3D">
        <w:t xml:space="preserve">, did know </w:t>
      </w:r>
      <w:r w:rsidR="000E36F5" w:rsidRPr="00584D3D">
        <w:t xml:space="preserve">and was fully aware of </w:t>
      </w:r>
      <w:r w:rsidR="00C10E31" w:rsidRPr="00584D3D">
        <w:t>the</w:t>
      </w:r>
      <w:r>
        <w:t xml:space="preserve"> fact</w:t>
      </w:r>
      <w:r w:rsidR="00C10E31" w:rsidRPr="00584D3D">
        <w:t xml:space="preserve"> </w:t>
      </w:r>
      <w:r w:rsidR="000E36F5" w:rsidRPr="00584D3D">
        <w:t xml:space="preserve">that at the time when the alleged cause of action arose the School was a </w:t>
      </w:r>
      <w:r w:rsidR="000E36F5" w:rsidRPr="00584D3D">
        <w:rPr>
          <w:i/>
        </w:rPr>
        <w:t>universitas</w:t>
      </w:r>
      <w:r w:rsidR="000E36F5" w:rsidRPr="00584D3D">
        <w:t xml:space="preserve"> and was furthermore alerted (in the plea and in correspondence between that parties</w:t>
      </w:r>
      <w:r>
        <w:t>)</w:t>
      </w:r>
      <w:r w:rsidR="000E36F5" w:rsidRPr="00584D3D">
        <w:t xml:space="preserve"> that </w:t>
      </w:r>
      <w:r>
        <w:t xml:space="preserve">at the time the summons </w:t>
      </w:r>
      <w:r w:rsidR="00A33C1B">
        <w:t xml:space="preserve">was </w:t>
      </w:r>
      <w:r>
        <w:t xml:space="preserve">issued </w:t>
      </w:r>
      <w:r w:rsidR="000E36F5" w:rsidRPr="00584D3D">
        <w:t xml:space="preserve">the School </w:t>
      </w:r>
      <w:r>
        <w:t>ha</w:t>
      </w:r>
      <w:r w:rsidR="00A33C1B">
        <w:t>d</w:t>
      </w:r>
      <w:r>
        <w:t xml:space="preserve"> become </w:t>
      </w:r>
      <w:r w:rsidRPr="00584D3D">
        <w:t>a</w:t>
      </w:r>
      <w:r w:rsidR="000E36F5" w:rsidRPr="00584D3D">
        <w:t xml:space="preserve"> company limited by guarantee</w:t>
      </w:r>
      <w:r w:rsidR="00C10E31" w:rsidRPr="00584D3D">
        <w:t xml:space="preserve">. </w:t>
      </w:r>
    </w:p>
    <w:p w:rsidR="000E36F5" w:rsidRDefault="000E36F5">
      <w:pPr>
        <w:shd w:val="clear" w:color="auto" w:fill="FFFFFF"/>
        <w:spacing w:after="0" w:line="360" w:lineRule="auto"/>
        <w:jc w:val="both"/>
        <w:rPr>
          <w:rFonts w:ascii="Arial" w:eastAsia="Times New Roman" w:hAnsi="Arial" w:cs="Arial"/>
          <w:sz w:val="24"/>
          <w:szCs w:val="24"/>
        </w:rPr>
      </w:pPr>
    </w:p>
    <w:p w:rsidR="001E5D64" w:rsidRDefault="000E36F5">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584D3D">
        <w:rPr>
          <w:rFonts w:ascii="Arial" w:eastAsia="Times New Roman" w:hAnsi="Arial" w:cs="Arial"/>
          <w:sz w:val="24"/>
          <w:szCs w:val="24"/>
        </w:rPr>
        <w:t>33</w:t>
      </w:r>
      <w:r>
        <w:rPr>
          <w:rFonts w:ascii="Arial" w:eastAsia="Times New Roman" w:hAnsi="Arial" w:cs="Arial"/>
          <w:sz w:val="24"/>
          <w:szCs w:val="24"/>
        </w:rPr>
        <w:t>]</w:t>
      </w:r>
      <w:r>
        <w:rPr>
          <w:rFonts w:ascii="Arial" w:eastAsia="Times New Roman" w:hAnsi="Arial" w:cs="Arial"/>
          <w:sz w:val="24"/>
          <w:szCs w:val="24"/>
        </w:rPr>
        <w:tab/>
        <w:t xml:space="preserve">The insistence, on advice by its legal practitioner, by the plaintiff that the School is still a </w:t>
      </w:r>
      <w:r w:rsidRPr="00584D3D">
        <w:rPr>
          <w:rFonts w:ascii="Arial" w:eastAsia="Times New Roman" w:hAnsi="Arial" w:cs="Arial"/>
          <w:i/>
          <w:sz w:val="24"/>
          <w:szCs w:val="24"/>
        </w:rPr>
        <w:t>universitas</w:t>
      </w:r>
      <w:r>
        <w:rPr>
          <w:rFonts w:ascii="Arial" w:eastAsia="Times New Roman" w:hAnsi="Arial" w:cs="Arial"/>
          <w:sz w:val="24"/>
          <w:szCs w:val="24"/>
        </w:rPr>
        <w:t xml:space="preserve"> is clearly wrong and </w:t>
      </w:r>
      <w:r w:rsidR="00A33C1B">
        <w:rPr>
          <w:rFonts w:ascii="Arial" w:eastAsia="Times New Roman" w:hAnsi="Arial" w:cs="Arial"/>
          <w:sz w:val="24"/>
          <w:szCs w:val="24"/>
        </w:rPr>
        <w:t>ill-advised</w:t>
      </w:r>
      <w:r>
        <w:rPr>
          <w:rFonts w:ascii="Arial" w:eastAsia="Times New Roman" w:hAnsi="Arial" w:cs="Arial"/>
          <w:sz w:val="24"/>
          <w:szCs w:val="24"/>
        </w:rPr>
        <w:t xml:space="preserve"> and is thus untenable.</w:t>
      </w:r>
      <w:r w:rsidRPr="009B7C9A">
        <w:rPr>
          <w:rFonts w:ascii="Arial" w:eastAsia="Times New Roman" w:hAnsi="Arial" w:cs="Arial"/>
          <w:sz w:val="24"/>
          <w:szCs w:val="24"/>
        </w:rPr>
        <w:t xml:space="preserve"> </w:t>
      </w:r>
      <w:r>
        <w:rPr>
          <w:rFonts w:ascii="Arial" w:eastAsia="Times New Roman" w:hAnsi="Arial" w:cs="Arial"/>
          <w:sz w:val="24"/>
          <w:szCs w:val="24"/>
        </w:rPr>
        <w:t>Even if one was to accept that the resolution of 10 August 2017 did not specifically provide that the voluntary association</w:t>
      </w:r>
      <w:r w:rsidR="00E62BBA">
        <w:rPr>
          <w:rFonts w:ascii="Arial" w:eastAsia="Times New Roman" w:hAnsi="Arial" w:cs="Arial"/>
          <w:sz w:val="24"/>
          <w:szCs w:val="24"/>
        </w:rPr>
        <w:t xml:space="preserve"> was</w:t>
      </w:r>
      <w:r>
        <w:rPr>
          <w:rFonts w:ascii="Arial" w:eastAsia="Times New Roman" w:hAnsi="Arial" w:cs="Arial"/>
          <w:sz w:val="24"/>
          <w:szCs w:val="24"/>
        </w:rPr>
        <w:t xml:space="preserve"> dissolved, the fact that the School was incorporated as a company limited by guarantee must logically follow </w:t>
      </w:r>
      <w:r w:rsidR="001E5D64">
        <w:rPr>
          <w:rFonts w:ascii="Arial" w:eastAsia="Times New Roman" w:hAnsi="Arial" w:cs="Arial"/>
          <w:sz w:val="24"/>
          <w:szCs w:val="24"/>
        </w:rPr>
        <w:t xml:space="preserve">that </w:t>
      </w:r>
      <w:r w:rsidR="00584D3D">
        <w:rPr>
          <w:rFonts w:ascii="Arial" w:eastAsia="Times New Roman" w:hAnsi="Arial" w:cs="Arial"/>
          <w:sz w:val="24"/>
          <w:szCs w:val="24"/>
        </w:rPr>
        <w:t xml:space="preserve">the </w:t>
      </w:r>
      <w:r w:rsidR="001E5D64">
        <w:rPr>
          <w:rFonts w:ascii="Arial" w:eastAsia="Times New Roman" w:hAnsi="Arial" w:cs="Arial"/>
          <w:sz w:val="24"/>
          <w:szCs w:val="24"/>
        </w:rPr>
        <w:t>School</w:t>
      </w:r>
      <w:r>
        <w:rPr>
          <w:rFonts w:ascii="Arial" w:eastAsia="Times New Roman" w:hAnsi="Arial" w:cs="Arial"/>
          <w:sz w:val="24"/>
          <w:szCs w:val="24"/>
        </w:rPr>
        <w:t xml:space="preserve"> can no </w:t>
      </w:r>
      <w:r w:rsidR="001E5D64">
        <w:rPr>
          <w:rFonts w:ascii="Arial" w:eastAsia="Times New Roman" w:hAnsi="Arial" w:cs="Arial"/>
          <w:sz w:val="24"/>
          <w:szCs w:val="24"/>
        </w:rPr>
        <w:t>longer</w:t>
      </w:r>
      <w:r>
        <w:rPr>
          <w:rFonts w:ascii="Arial" w:eastAsia="Times New Roman" w:hAnsi="Arial" w:cs="Arial"/>
          <w:sz w:val="24"/>
          <w:szCs w:val="24"/>
        </w:rPr>
        <w:t xml:space="preserve"> retain is </w:t>
      </w:r>
      <w:r w:rsidR="001E5D64">
        <w:rPr>
          <w:rFonts w:ascii="Arial" w:eastAsia="Times New Roman" w:hAnsi="Arial" w:cs="Arial"/>
          <w:sz w:val="24"/>
          <w:szCs w:val="24"/>
        </w:rPr>
        <w:t>status</w:t>
      </w:r>
      <w:r>
        <w:rPr>
          <w:rFonts w:ascii="Arial" w:eastAsia="Times New Roman" w:hAnsi="Arial" w:cs="Arial"/>
          <w:sz w:val="24"/>
          <w:szCs w:val="24"/>
        </w:rPr>
        <w:t xml:space="preserve"> as voluntary association</w:t>
      </w:r>
      <w:r w:rsidR="001E5D64">
        <w:rPr>
          <w:rFonts w:ascii="Arial" w:eastAsia="Times New Roman" w:hAnsi="Arial" w:cs="Arial"/>
          <w:sz w:val="24"/>
          <w:szCs w:val="24"/>
        </w:rPr>
        <w:t xml:space="preserve">. </w:t>
      </w:r>
      <w:r w:rsidR="00E62BBA">
        <w:rPr>
          <w:rFonts w:ascii="Arial" w:eastAsia="Times New Roman" w:hAnsi="Arial" w:cs="Arial"/>
          <w:sz w:val="24"/>
          <w:szCs w:val="24"/>
        </w:rPr>
        <w:t xml:space="preserve"> One entity cannot retain two different statuses under the law (one under the common law and one under statutory law).</w:t>
      </w:r>
    </w:p>
    <w:p w:rsidR="00584D3D" w:rsidRDefault="00584D3D">
      <w:pPr>
        <w:shd w:val="clear" w:color="auto" w:fill="FFFFFF"/>
        <w:spacing w:after="0" w:line="360" w:lineRule="auto"/>
        <w:jc w:val="both"/>
        <w:rPr>
          <w:rFonts w:ascii="Arial" w:eastAsia="Times New Roman" w:hAnsi="Arial" w:cs="Arial"/>
          <w:sz w:val="24"/>
          <w:szCs w:val="24"/>
        </w:rPr>
      </w:pPr>
    </w:p>
    <w:p w:rsidR="00C446E5" w:rsidRDefault="00584D3D">
      <w:pPr>
        <w:pStyle w:val="BodyText"/>
        <w:spacing w:line="360" w:lineRule="auto"/>
        <w:jc w:val="both"/>
        <w:rPr>
          <w:rFonts w:eastAsia="Times New Roman"/>
        </w:rPr>
      </w:pPr>
      <w:r w:rsidRPr="00C446E5">
        <w:rPr>
          <w:rFonts w:eastAsia="Times New Roman"/>
        </w:rPr>
        <w:t>[34]</w:t>
      </w:r>
      <w:r w:rsidRPr="00C446E5">
        <w:rPr>
          <w:rFonts w:eastAsia="Times New Roman"/>
        </w:rPr>
        <w:tab/>
      </w:r>
      <w:r w:rsidRPr="00C446E5">
        <w:t xml:space="preserve">I take cognizance of the judgement of Milne J in the matter of </w:t>
      </w:r>
      <w:r w:rsidRPr="00C446E5">
        <w:rPr>
          <w:rFonts w:eastAsia="Times New Roman"/>
          <w:i/>
        </w:rPr>
        <w:t>Durban City Council v Jailani Cafe</w:t>
      </w:r>
      <w:r w:rsidRPr="00C446E5">
        <w:rPr>
          <w:rStyle w:val="FootnoteReference"/>
          <w:rFonts w:eastAsia="Times New Roman"/>
          <w:i/>
        </w:rPr>
        <w:footnoteReference w:id="14"/>
      </w:r>
      <w:r w:rsidRPr="00C446E5">
        <w:t xml:space="preserve"> </w:t>
      </w:r>
      <w:r w:rsidR="00C446E5" w:rsidRPr="00C446E5">
        <w:t xml:space="preserve"> where he </w:t>
      </w:r>
      <w:r w:rsidRPr="00C446E5">
        <w:t>afford</w:t>
      </w:r>
      <w:r w:rsidR="00A81061">
        <w:t>s</w:t>
      </w:r>
      <w:r w:rsidRPr="00C446E5">
        <w:t xml:space="preserve"> the definition of 'firm' </w:t>
      </w:r>
      <w:r w:rsidR="00A81061">
        <w:t>with a wide</w:t>
      </w:r>
      <w:r w:rsidRPr="00C446E5">
        <w:t xml:space="preserve"> meaning</w:t>
      </w:r>
      <w:r w:rsidR="00C446E5" w:rsidRPr="00C446E5">
        <w:t xml:space="preserve">. In my view the meaning of ‘firm’ cannot be extended to encompass an incorporated entity. Secondly the plaintiff by the amendment it is seeking does not simply want to cite the School by its trade name, it intends to establish </w:t>
      </w:r>
      <w:r w:rsidR="00C446E5" w:rsidRPr="00C446E5">
        <w:rPr>
          <w:rFonts w:eastAsia="Times New Roman"/>
        </w:rPr>
        <w:t>‘</w:t>
      </w:r>
      <w:r w:rsidR="00C446E5" w:rsidRPr="00C446E5">
        <w:rPr>
          <w:rFonts w:eastAsia="Times New Roman"/>
          <w:i/>
        </w:rPr>
        <w:t>legitima persona standi in judicio</w:t>
      </w:r>
      <w:r w:rsidR="00C446E5">
        <w:rPr>
          <w:rFonts w:eastAsia="Times New Roman"/>
          <w:i/>
        </w:rPr>
        <w:t xml:space="preserve">’ </w:t>
      </w:r>
      <w:r w:rsidR="00C446E5" w:rsidRPr="00C446E5">
        <w:rPr>
          <w:rFonts w:eastAsia="Times New Roman"/>
        </w:rPr>
        <w:t xml:space="preserve">of the School. </w:t>
      </w:r>
    </w:p>
    <w:p w:rsidR="00C446E5" w:rsidRDefault="00C446E5">
      <w:pPr>
        <w:pStyle w:val="BodyText"/>
        <w:spacing w:line="360" w:lineRule="auto"/>
        <w:jc w:val="both"/>
        <w:rPr>
          <w:rFonts w:eastAsia="Times New Roman"/>
        </w:rPr>
      </w:pPr>
    </w:p>
    <w:p w:rsidR="00C446E5" w:rsidRDefault="00C446E5">
      <w:pPr>
        <w:pStyle w:val="BodyText"/>
        <w:spacing w:line="360" w:lineRule="auto"/>
        <w:jc w:val="both"/>
        <w:rPr>
          <w:rFonts w:eastAsia="Times New Roman"/>
        </w:rPr>
      </w:pPr>
      <w:r>
        <w:rPr>
          <w:rFonts w:eastAsia="Times New Roman"/>
        </w:rPr>
        <w:t>[35]</w:t>
      </w:r>
      <w:r>
        <w:rPr>
          <w:rFonts w:eastAsia="Times New Roman"/>
        </w:rPr>
        <w:tab/>
        <w:t xml:space="preserve">In the </w:t>
      </w:r>
      <w:r w:rsidR="00182FE2">
        <w:rPr>
          <w:rFonts w:eastAsia="Times New Roman"/>
        </w:rPr>
        <w:t xml:space="preserve">unreported judgment of </w:t>
      </w:r>
      <w:r w:rsidRPr="00C446E5">
        <w:rPr>
          <w:rFonts w:eastAsia="Times New Roman"/>
          <w:i/>
        </w:rPr>
        <w:t>Oshuunda CC v Blaauw and Another</w:t>
      </w:r>
      <w:r>
        <w:rPr>
          <w:rStyle w:val="FootnoteReference"/>
          <w:rFonts w:eastAsia="Times New Roman"/>
          <w:i/>
        </w:rPr>
        <w:footnoteReference w:id="15"/>
      </w:r>
      <w:r w:rsidR="00182FE2">
        <w:rPr>
          <w:rFonts w:eastAsia="Times New Roman"/>
        </w:rPr>
        <w:t xml:space="preserve"> this Court held that:</w:t>
      </w:r>
    </w:p>
    <w:p w:rsidR="00182FE2" w:rsidRDefault="00182FE2">
      <w:pPr>
        <w:pStyle w:val="BodyText"/>
        <w:spacing w:line="360" w:lineRule="auto"/>
        <w:jc w:val="both"/>
        <w:rPr>
          <w:rFonts w:eastAsia="Times New Roman"/>
        </w:rPr>
      </w:pPr>
    </w:p>
    <w:p w:rsidR="00182FE2" w:rsidRPr="00D01163" w:rsidRDefault="00182FE2">
      <w:pPr>
        <w:pStyle w:val="BodyText"/>
        <w:tabs>
          <w:tab w:val="left" w:pos="720"/>
        </w:tabs>
        <w:spacing w:line="360" w:lineRule="auto"/>
        <w:ind w:firstLine="720"/>
        <w:jc w:val="both"/>
        <w:rPr>
          <w:rFonts w:eastAsia="Times New Roman"/>
          <w:sz w:val="22"/>
          <w:szCs w:val="22"/>
        </w:rPr>
      </w:pPr>
      <w:r w:rsidRPr="00D01163">
        <w:rPr>
          <w:rFonts w:eastAsia="Times New Roman"/>
          <w:sz w:val="22"/>
          <w:szCs w:val="22"/>
        </w:rPr>
        <w:t xml:space="preserve">‘… the expression “locus standi” in our law is not used in one sense only. If the counsel intended to use it in the sense of an “an interest to sue” we have no quarrel with that argument. Generally a corporation will always have standing to in that sense to recover damages caused to it by such conduct. However, if counsel, used the expression in the narrower sense of “capacity to sue” the generalization cannot stand unqualified. </w:t>
      </w:r>
      <w:r w:rsidRPr="00D01163">
        <w:rPr>
          <w:i/>
          <w:iCs/>
          <w:sz w:val="22"/>
          <w:szCs w:val="22"/>
          <w:shd w:val="clear" w:color="auto" w:fill="F8F8F8"/>
        </w:rPr>
        <w:t>Legitima persona standi in judicio</w:t>
      </w:r>
      <w:r w:rsidRPr="00D01163">
        <w:rPr>
          <w:sz w:val="22"/>
          <w:szCs w:val="22"/>
          <w:shd w:val="clear" w:color="auto" w:fill="F8F8F8"/>
        </w:rPr>
        <w:t> is, as Baxter, (</w:t>
      </w:r>
      <w:r w:rsidRPr="00D01163">
        <w:rPr>
          <w:i/>
          <w:iCs/>
          <w:sz w:val="22"/>
          <w:szCs w:val="22"/>
          <w:shd w:val="clear" w:color="auto" w:fill="F8F8F8"/>
        </w:rPr>
        <w:t>Administrative Law</w:t>
      </w:r>
      <w:r w:rsidRPr="00D01163">
        <w:rPr>
          <w:sz w:val="22"/>
          <w:szCs w:val="22"/>
          <w:shd w:val="clear" w:color="auto" w:fill="F8F8F8"/>
        </w:rPr>
        <w:t>, p. 648) points out, an incident of legal personality. Being a legal</w:t>
      </w:r>
      <w:r w:rsidR="00D01163" w:rsidRPr="00D01163">
        <w:rPr>
          <w:sz w:val="22"/>
          <w:szCs w:val="22"/>
          <w:shd w:val="clear" w:color="auto" w:fill="F8F8F8"/>
        </w:rPr>
        <w:t xml:space="preserve"> </w:t>
      </w:r>
      <w:r w:rsidRPr="00D01163">
        <w:rPr>
          <w:i/>
          <w:iCs/>
          <w:sz w:val="22"/>
          <w:szCs w:val="22"/>
          <w:shd w:val="clear" w:color="auto" w:fill="F8F8F8"/>
        </w:rPr>
        <w:t>persona</w:t>
      </w:r>
      <w:r w:rsidRPr="00D01163">
        <w:rPr>
          <w:sz w:val="22"/>
          <w:szCs w:val="22"/>
          <w:shd w:val="clear" w:color="auto" w:fill="F8F8F8"/>
        </w:rPr>
        <w:t>, a corporation cannot do anything, “except by human agency.”</w:t>
      </w:r>
      <w:r w:rsidR="009267C8">
        <w:rPr>
          <w:sz w:val="22"/>
          <w:szCs w:val="22"/>
          <w:shd w:val="clear" w:color="auto" w:fill="F8F8F8"/>
        </w:rPr>
        <w:t>’</w:t>
      </w:r>
      <w:r w:rsidRPr="00D01163">
        <w:rPr>
          <w:rFonts w:eastAsia="Times New Roman"/>
          <w:sz w:val="22"/>
          <w:szCs w:val="22"/>
        </w:rPr>
        <w:t xml:space="preserve">  </w:t>
      </w:r>
    </w:p>
    <w:p w:rsidR="00D01163" w:rsidRDefault="00D01163">
      <w:pPr>
        <w:shd w:val="clear" w:color="auto" w:fill="FFFFFF"/>
        <w:spacing w:after="0" w:line="360" w:lineRule="auto"/>
        <w:jc w:val="both"/>
        <w:rPr>
          <w:rFonts w:ascii="Arial" w:eastAsia="Times New Roman" w:hAnsi="Arial" w:cs="Arial"/>
          <w:sz w:val="24"/>
          <w:szCs w:val="24"/>
        </w:rPr>
      </w:pPr>
    </w:p>
    <w:p w:rsidR="00C93A39" w:rsidRDefault="00D01163">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sidR="00C93A39">
        <w:rPr>
          <w:rFonts w:ascii="Arial" w:eastAsia="Times New Roman" w:hAnsi="Arial" w:cs="Arial"/>
          <w:sz w:val="24"/>
          <w:szCs w:val="24"/>
        </w:rPr>
        <w:t xml:space="preserve">In the matter of </w:t>
      </w:r>
      <w:r w:rsidR="00C93A39" w:rsidRPr="009B7C9A">
        <w:rPr>
          <w:rFonts w:ascii="Arial" w:eastAsia="Times New Roman" w:hAnsi="Arial" w:cs="Arial"/>
          <w:i/>
          <w:iCs/>
          <w:sz w:val="24"/>
          <w:szCs w:val="24"/>
        </w:rPr>
        <w:t>Neon and Cold Cathode Illuminations (Pty) Ltd v Ephron</w:t>
      </w:r>
      <w:bookmarkStart w:id="2" w:name="_ftnref8"/>
      <w:r w:rsidR="00C93A39">
        <w:rPr>
          <w:rStyle w:val="FootnoteReference"/>
          <w:rFonts w:ascii="Arial" w:eastAsia="Times New Roman" w:hAnsi="Arial" w:cs="Arial"/>
          <w:i/>
          <w:iCs/>
          <w:sz w:val="24"/>
          <w:szCs w:val="24"/>
        </w:rPr>
        <w:footnoteReference w:id="16"/>
      </w:r>
      <w:hyperlink r:id="rId12" w:anchor="_ftn8" w:history="1"/>
      <w:bookmarkEnd w:id="2"/>
      <w:r w:rsidR="00C93A39">
        <w:rPr>
          <w:rFonts w:ascii="Arial" w:eastAsia="Times New Roman" w:hAnsi="Arial" w:cs="Arial"/>
          <w:sz w:val="24"/>
          <w:szCs w:val="24"/>
        </w:rPr>
        <w:t xml:space="preserve"> </w:t>
      </w:r>
      <w:r w:rsidR="00C93A39" w:rsidRPr="009B7C9A">
        <w:rPr>
          <w:rFonts w:ascii="Arial" w:eastAsia="Times New Roman" w:hAnsi="Arial" w:cs="Arial"/>
          <w:sz w:val="24"/>
          <w:szCs w:val="24"/>
        </w:rPr>
        <w:t>where a defendant had incorrectly been sued as lessee instead of as a surety for the debts of the lessee, Trollip JA emphasized that what must be considered is the substance of the pr</w:t>
      </w:r>
      <w:r w:rsidR="00C93A39">
        <w:rPr>
          <w:rFonts w:ascii="Arial" w:eastAsia="Times New Roman" w:hAnsi="Arial" w:cs="Arial"/>
          <w:sz w:val="24"/>
          <w:szCs w:val="24"/>
        </w:rPr>
        <w:t xml:space="preserve">ocess and not merely its form. In the matter of </w:t>
      </w:r>
      <w:r w:rsidR="00C93A39" w:rsidRPr="009B7C9A">
        <w:rPr>
          <w:rFonts w:ascii="Arial" w:eastAsia="Times New Roman" w:hAnsi="Arial" w:cs="Arial"/>
          <w:i/>
          <w:iCs/>
          <w:sz w:val="24"/>
          <w:szCs w:val="24"/>
        </w:rPr>
        <w:t>Four Tower Investments (Pty) Ltd v André's Motors</w:t>
      </w:r>
      <w:r w:rsidR="00C93A39">
        <w:rPr>
          <w:rStyle w:val="FootnoteReference"/>
          <w:rFonts w:ascii="Arial" w:eastAsia="Times New Roman" w:hAnsi="Arial" w:cs="Arial"/>
          <w:i/>
          <w:iCs/>
          <w:sz w:val="24"/>
          <w:szCs w:val="24"/>
        </w:rPr>
        <w:footnoteReference w:id="17"/>
      </w:r>
      <w:r w:rsidR="00C93A39">
        <w:rPr>
          <w:rFonts w:ascii="Arial" w:eastAsia="Times New Roman" w:hAnsi="Arial" w:cs="Arial"/>
          <w:i/>
          <w:iCs/>
          <w:sz w:val="24"/>
          <w:szCs w:val="24"/>
        </w:rPr>
        <w:t xml:space="preserve"> </w:t>
      </w:r>
      <w:r w:rsidR="00C93A39">
        <w:rPr>
          <w:rFonts w:ascii="Arial" w:eastAsia="Times New Roman" w:hAnsi="Arial" w:cs="Arial"/>
          <w:sz w:val="24"/>
          <w:szCs w:val="24"/>
        </w:rPr>
        <w:t xml:space="preserve">Galgut DJP remarked that since </w:t>
      </w:r>
      <w:r w:rsidR="00C93A39" w:rsidRPr="009B7C9A">
        <w:rPr>
          <w:rFonts w:ascii="Arial" w:eastAsia="Times New Roman" w:hAnsi="Arial" w:cs="Arial"/>
          <w:i/>
          <w:iCs/>
          <w:sz w:val="24"/>
          <w:szCs w:val="24"/>
        </w:rPr>
        <w:t>Neon and Cold Cathode Illuminations (Pty) Ltd v Ephron</w:t>
      </w:r>
      <w:r w:rsidR="00C93A39" w:rsidRPr="009B7C9A">
        <w:rPr>
          <w:rFonts w:ascii="Arial" w:eastAsia="Times New Roman" w:hAnsi="Arial" w:cs="Arial"/>
          <w:sz w:val="24"/>
          <w:szCs w:val="24"/>
        </w:rPr>
        <w:t>, decisions in the reported cases tend to show that there has been a gradual move away from an overly formal approach. This development is to be welcomed because it facilitates the proper ventilation of the issues and the attainment of justice in a case thereby giving effect to the spirit of this court’s rules</w:t>
      </w:r>
      <w:bookmarkStart w:id="3" w:name="_ftnref10"/>
      <w:r w:rsidR="00C93A39">
        <w:rPr>
          <w:rStyle w:val="FootnoteReference"/>
          <w:rFonts w:ascii="Arial" w:eastAsia="Times New Roman" w:hAnsi="Arial" w:cs="Arial"/>
          <w:sz w:val="24"/>
          <w:szCs w:val="24"/>
        </w:rPr>
        <w:footnoteReference w:id="18"/>
      </w:r>
      <w:hyperlink r:id="rId13" w:anchor="_ftn10" w:history="1"/>
      <w:bookmarkEnd w:id="3"/>
      <w:r w:rsidR="00C93A39" w:rsidRPr="009B7C9A">
        <w:rPr>
          <w:rFonts w:ascii="Arial" w:eastAsia="Times New Roman" w:hAnsi="Arial" w:cs="Arial"/>
          <w:sz w:val="24"/>
          <w:szCs w:val="24"/>
        </w:rPr>
        <w:t xml:space="preserve">. In </w:t>
      </w:r>
      <w:r w:rsidR="001056B5">
        <w:rPr>
          <w:rFonts w:ascii="Arial" w:eastAsia="Times New Roman" w:hAnsi="Arial" w:cs="Arial"/>
          <w:sz w:val="24"/>
          <w:szCs w:val="24"/>
        </w:rPr>
        <w:t>line with this approach courts must</w:t>
      </w:r>
      <w:r w:rsidR="00C93A39" w:rsidRPr="009B7C9A">
        <w:rPr>
          <w:rFonts w:ascii="Arial" w:eastAsia="Times New Roman" w:hAnsi="Arial" w:cs="Arial"/>
          <w:sz w:val="24"/>
          <w:szCs w:val="24"/>
        </w:rPr>
        <w:t xml:space="preserve"> therefore be careful look at the substance of the matter</w:t>
      </w:r>
      <w:r w:rsidR="00C93A39">
        <w:rPr>
          <w:rFonts w:ascii="Arial" w:eastAsia="Times New Roman" w:hAnsi="Arial" w:cs="Arial"/>
          <w:sz w:val="24"/>
          <w:szCs w:val="24"/>
        </w:rPr>
        <w:t>.</w:t>
      </w:r>
    </w:p>
    <w:p w:rsidR="00C93A39" w:rsidRPr="009B7C9A" w:rsidRDefault="00C93A39">
      <w:pPr>
        <w:shd w:val="clear" w:color="auto" w:fill="FFFFFF"/>
        <w:spacing w:after="0" w:line="360" w:lineRule="auto"/>
        <w:jc w:val="both"/>
        <w:rPr>
          <w:rFonts w:ascii="Arial" w:eastAsia="Times New Roman" w:hAnsi="Arial" w:cs="Arial"/>
          <w:sz w:val="24"/>
          <w:szCs w:val="24"/>
        </w:rPr>
      </w:pPr>
    </w:p>
    <w:p w:rsidR="00C93A39" w:rsidRPr="009B7C9A" w:rsidRDefault="001056B5">
      <w:pPr>
        <w:shd w:val="clear" w:color="auto" w:fill="FFFFFF"/>
        <w:tabs>
          <w:tab w:val="left" w:pos="720"/>
        </w:tabs>
        <w:spacing w:after="0" w:line="360" w:lineRule="auto"/>
        <w:jc w:val="both"/>
        <w:rPr>
          <w:rFonts w:ascii="Arial" w:eastAsia="Times New Roman"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00C93A39" w:rsidRPr="009B7C9A">
        <w:rPr>
          <w:rFonts w:ascii="Arial" w:eastAsia="Times New Roman" w:hAnsi="Arial" w:cs="Arial"/>
          <w:sz w:val="24"/>
          <w:szCs w:val="24"/>
        </w:rPr>
        <w:t>Galgut DJP</w:t>
      </w:r>
      <w:r>
        <w:rPr>
          <w:rStyle w:val="FootnoteReference"/>
          <w:rFonts w:ascii="Arial" w:eastAsia="Times New Roman" w:hAnsi="Arial" w:cs="Arial"/>
          <w:sz w:val="24"/>
          <w:szCs w:val="24"/>
        </w:rPr>
        <w:footnoteReference w:id="19"/>
      </w:r>
      <w:r>
        <w:rPr>
          <w:rFonts w:ascii="Arial" w:eastAsia="Times New Roman" w:hAnsi="Arial" w:cs="Arial"/>
          <w:sz w:val="24"/>
          <w:szCs w:val="24"/>
        </w:rPr>
        <w:t xml:space="preserve"> </w:t>
      </w:r>
      <w:r w:rsidR="00C93A39" w:rsidRPr="009B7C9A">
        <w:rPr>
          <w:rFonts w:ascii="Arial" w:eastAsia="Times New Roman" w:hAnsi="Arial" w:cs="Arial"/>
          <w:sz w:val="24"/>
          <w:szCs w:val="24"/>
        </w:rPr>
        <w:t>cautioned that the facts of case</w:t>
      </w:r>
      <w:r>
        <w:rPr>
          <w:rFonts w:ascii="Arial" w:eastAsia="Times New Roman" w:hAnsi="Arial" w:cs="Arial"/>
          <w:sz w:val="24"/>
          <w:szCs w:val="24"/>
        </w:rPr>
        <w:t>s</w:t>
      </w:r>
      <w:r w:rsidR="00C93A39" w:rsidRPr="009B7C9A">
        <w:rPr>
          <w:rFonts w:ascii="Arial" w:eastAsia="Times New Roman" w:hAnsi="Arial" w:cs="Arial"/>
          <w:sz w:val="24"/>
          <w:szCs w:val="24"/>
        </w:rPr>
        <w:t xml:space="preserve"> are never the same. He stated that in some instances the incorrect citation happens to be </w:t>
      </w:r>
      <w:r>
        <w:rPr>
          <w:rFonts w:ascii="Arial" w:eastAsia="Times New Roman" w:hAnsi="Arial" w:cs="Arial"/>
          <w:sz w:val="24"/>
          <w:szCs w:val="24"/>
        </w:rPr>
        <w:t xml:space="preserve">one of an otherwise nonexistent </w:t>
      </w:r>
      <w:r w:rsidR="00C93A39" w:rsidRPr="009B7C9A">
        <w:rPr>
          <w:rFonts w:ascii="Arial" w:eastAsia="Times New Roman" w:hAnsi="Arial" w:cs="Arial"/>
          <w:i/>
          <w:iCs/>
          <w:sz w:val="24"/>
          <w:szCs w:val="24"/>
        </w:rPr>
        <w:t>persona</w:t>
      </w:r>
      <w:r w:rsidR="00C93A39" w:rsidRPr="009B7C9A">
        <w:rPr>
          <w:rFonts w:ascii="Arial" w:eastAsia="Times New Roman" w:hAnsi="Arial" w:cs="Arial"/>
          <w:sz w:val="24"/>
          <w:szCs w:val="24"/>
        </w:rPr>
        <w:t xml:space="preserve">, and because of the well-established rule that a pleading that is a nullity cannot be amended, the question that has sometimes been posed in such cases is whether the pleading concerned is as a result a nullity. The learned Judge continued and said whether a process is a nullity or not will depend on the facts of the case, and on the authorities it seems that it may be a question of the degree to which the given process is deficient. </w:t>
      </w:r>
    </w:p>
    <w:p w:rsidR="00C93A39" w:rsidRDefault="00C93A39">
      <w:pPr>
        <w:shd w:val="clear" w:color="auto" w:fill="FFFFFF"/>
        <w:spacing w:after="0" w:line="360" w:lineRule="auto"/>
        <w:jc w:val="both"/>
        <w:rPr>
          <w:rFonts w:ascii="Arial" w:eastAsia="Times New Roman" w:hAnsi="Arial" w:cs="Arial"/>
          <w:sz w:val="24"/>
          <w:szCs w:val="24"/>
        </w:rPr>
      </w:pPr>
    </w:p>
    <w:p w:rsidR="001056B5" w:rsidRDefault="001056B5">
      <w:pPr>
        <w:shd w:val="clear" w:color="auto" w:fill="FFFFFF"/>
        <w:spacing w:after="0" w:line="360" w:lineRule="auto"/>
        <w:jc w:val="both"/>
        <w:rPr>
          <w:rFonts w:ascii="Arial" w:hAnsi="Arial" w:cs="Arial"/>
          <w:sz w:val="24"/>
          <w:szCs w:val="24"/>
        </w:rPr>
      </w:pPr>
      <w:r>
        <w:rPr>
          <w:rFonts w:ascii="Arial" w:eastAsia="Times New Roman" w:hAnsi="Arial" w:cs="Arial"/>
          <w:sz w:val="24"/>
          <w:szCs w:val="24"/>
        </w:rPr>
        <w:t>[38]</w:t>
      </w:r>
      <w:r>
        <w:rPr>
          <w:rFonts w:ascii="Arial" w:eastAsia="Times New Roman" w:hAnsi="Arial" w:cs="Arial"/>
          <w:sz w:val="24"/>
          <w:szCs w:val="24"/>
        </w:rPr>
        <w:tab/>
        <w:t>I have concluded earlier that what the amendment seeks</w:t>
      </w:r>
      <w:r w:rsidR="007E0027">
        <w:rPr>
          <w:rFonts w:ascii="Arial" w:eastAsia="Times New Roman" w:hAnsi="Arial" w:cs="Arial"/>
          <w:sz w:val="24"/>
          <w:szCs w:val="24"/>
        </w:rPr>
        <w:t xml:space="preserve"> is</w:t>
      </w:r>
      <w:r>
        <w:rPr>
          <w:rFonts w:ascii="Arial" w:eastAsia="Times New Roman" w:hAnsi="Arial" w:cs="Arial"/>
          <w:sz w:val="24"/>
          <w:szCs w:val="24"/>
        </w:rPr>
        <w:t xml:space="preserve"> to introduce not </w:t>
      </w:r>
      <w:r w:rsidR="007E0027">
        <w:rPr>
          <w:rFonts w:ascii="Arial" w:eastAsia="Times New Roman" w:hAnsi="Arial" w:cs="Arial"/>
          <w:sz w:val="24"/>
          <w:szCs w:val="24"/>
        </w:rPr>
        <w:t xml:space="preserve">merely </w:t>
      </w:r>
      <w:r w:rsidR="00A33C1B">
        <w:rPr>
          <w:rFonts w:ascii="Arial" w:eastAsia="Times New Roman" w:hAnsi="Arial" w:cs="Arial"/>
          <w:sz w:val="24"/>
          <w:szCs w:val="24"/>
        </w:rPr>
        <w:t>a different</w:t>
      </w:r>
      <w:r>
        <w:rPr>
          <w:rFonts w:ascii="Arial" w:eastAsia="Times New Roman" w:hAnsi="Arial" w:cs="Arial"/>
          <w:sz w:val="24"/>
          <w:szCs w:val="24"/>
        </w:rPr>
        <w:t xml:space="preserve"> citation of the School, but it also seeks to demonstrate that the School has the capacity to sue and be sued in its own name</w:t>
      </w:r>
      <w:r w:rsidR="00A33C1B">
        <w:rPr>
          <w:rFonts w:ascii="Arial" w:eastAsia="Times New Roman" w:hAnsi="Arial" w:cs="Arial"/>
          <w:sz w:val="24"/>
          <w:szCs w:val="24"/>
        </w:rPr>
        <w:t>.</w:t>
      </w:r>
      <w:r>
        <w:rPr>
          <w:rFonts w:ascii="Arial" w:eastAsia="Times New Roman" w:hAnsi="Arial" w:cs="Arial"/>
          <w:sz w:val="24"/>
          <w:szCs w:val="24"/>
        </w:rPr>
        <w:t xml:space="preserve"> I am satisfied that having regard to the substance of what the amendment seeks to introduce, the amendment seeks to introduce an entity which no longer exists. That this will be prejudicial to the school cannot be meaningfully doubted. </w:t>
      </w:r>
      <w:r w:rsidR="00D01163">
        <w:rPr>
          <w:rFonts w:ascii="Arial" w:eastAsia="Times New Roman" w:hAnsi="Arial" w:cs="Arial"/>
          <w:sz w:val="24"/>
          <w:szCs w:val="24"/>
        </w:rPr>
        <w:t xml:space="preserve">I therefore am of the firm view that the facts in the case of </w:t>
      </w:r>
      <w:r w:rsidR="00D01163" w:rsidRPr="00244397">
        <w:rPr>
          <w:rFonts w:ascii="Arial" w:hAnsi="Arial" w:cs="Arial"/>
          <w:i/>
          <w:sz w:val="24"/>
          <w:szCs w:val="24"/>
        </w:rPr>
        <w:t>Cupido</w:t>
      </w:r>
      <w:r w:rsidR="00D01163" w:rsidRPr="00244397">
        <w:rPr>
          <w:rFonts w:ascii="Arial" w:hAnsi="Arial" w:cs="Arial"/>
          <w:i/>
          <w:spacing w:val="-1"/>
          <w:sz w:val="24"/>
          <w:szCs w:val="24"/>
        </w:rPr>
        <w:t xml:space="preserve"> </w:t>
      </w:r>
      <w:r w:rsidR="00D01163" w:rsidRPr="00244397">
        <w:rPr>
          <w:rFonts w:ascii="Arial" w:hAnsi="Arial" w:cs="Arial"/>
          <w:i/>
          <w:sz w:val="24"/>
          <w:szCs w:val="24"/>
        </w:rPr>
        <w:t>v</w:t>
      </w:r>
      <w:r w:rsidR="00D01163" w:rsidRPr="00244397">
        <w:rPr>
          <w:rFonts w:ascii="Arial" w:hAnsi="Arial" w:cs="Arial"/>
          <w:i/>
          <w:spacing w:val="-1"/>
          <w:sz w:val="24"/>
          <w:szCs w:val="24"/>
        </w:rPr>
        <w:t xml:space="preserve"> </w:t>
      </w:r>
      <w:r w:rsidR="00D01163" w:rsidRPr="00244397">
        <w:rPr>
          <w:rFonts w:ascii="Arial" w:hAnsi="Arial" w:cs="Arial"/>
          <w:i/>
          <w:sz w:val="24"/>
          <w:szCs w:val="24"/>
        </w:rPr>
        <w:t>Kings</w:t>
      </w:r>
      <w:r w:rsidR="00D01163" w:rsidRPr="00244397">
        <w:rPr>
          <w:rFonts w:ascii="Arial" w:hAnsi="Arial" w:cs="Arial"/>
          <w:i/>
          <w:spacing w:val="-3"/>
          <w:sz w:val="24"/>
          <w:szCs w:val="24"/>
        </w:rPr>
        <w:t xml:space="preserve"> </w:t>
      </w:r>
      <w:r w:rsidR="00D01163" w:rsidRPr="00244397">
        <w:rPr>
          <w:rFonts w:ascii="Arial" w:hAnsi="Arial" w:cs="Arial"/>
          <w:i/>
          <w:sz w:val="24"/>
          <w:szCs w:val="24"/>
        </w:rPr>
        <w:t>Lodge</w:t>
      </w:r>
      <w:r w:rsidR="00D01163" w:rsidRPr="00244397">
        <w:rPr>
          <w:rFonts w:ascii="Arial" w:hAnsi="Arial" w:cs="Arial"/>
          <w:i/>
          <w:spacing w:val="-3"/>
          <w:sz w:val="24"/>
          <w:szCs w:val="24"/>
        </w:rPr>
        <w:t xml:space="preserve"> </w:t>
      </w:r>
      <w:r w:rsidR="00D01163" w:rsidRPr="00244397">
        <w:rPr>
          <w:rFonts w:ascii="Arial" w:hAnsi="Arial" w:cs="Arial"/>
          <w:i/>
          <w:sz w:val="24"/>
          <w:szCs w:val="24"/>
        </w:rPr>
        <w:t>Hotel</w:t>
      </w:r>
      <w:r w:rsidR="00D01163">
        <w:rPr>
          <w:rFonts w:ascii="Arial" w:hAnsi="Arial" w:cs="Arial"/>
          <w:i/>
          <w:sz w:val="24"/>
          <w:szCs w:val="24"/>
        </w:rPr>
        <w:t xml:space="preserve"> </w:t>
      </w:r>
      <w:r w:rsidR="004F5F27">
        <w:rPr>
          <w:rFonts w:ascii="Arial" w:hAnsi="Arial" w:cs="Arial"/>
          <w:sz w:val="24"/>
          <w:szCs w:val="24"/>
        </w:rPr>
        <w:t>on which</w:t>
      </w:r>
      <w:r w:rsidR="00D01163" w:rsidRPr="00C93A39">
        <w:rPr>
          <w:rFonts w:ascii="Arial" w:hAnsi="Arial" w:cs="Arial"/>
          <w:sz w:val="24"/>
          <w:szCs w:val="24"/>
        </w:rPr>
        <w:t xml:space="preserve"> M</w:t>
      </w:r>
      <w:r w:rsidR="00C93A39">
        <w:rPr>
          <w:rFonts w:ascii="Arial" w:hAnsi="Arial" w:cs="Arial"/>
          <w:sz w:val="24"/>
          <w:szCs w:val="24"/>
        </w:rPr>
        <w:t xml:space="preserve">r Olivier so heavily </w:t>
      </w:r>
      <w:r w:rsidR="00D01163" w:rsidRPr="00C93A39">
        <w:rPr>
          <w:rFonts w:ascii="Arial" w:hAnsi="Arial" w:cs="Arial"/>
          <w:sz w:val="24"/>
          <w:szCs w:val="24"/>
        </w:rPr>
        <w:t xml:space="preserve">relied </w:t>
      </w:r>
      <w:r w:rsidR="00C93A39">
        <w:rPr>
          <w:rFonts w:ascii="Arial" w:hAnsi="Arial" w:cs="Arial"/>
          <w:sz w:val="24"/>
          <w:szCs w:val="24"/>
        </w:rPr>
        <w:t xml:space="preserve">are </w:t>
      </w:r>
      <w:r w:rsidR="00D01163" w:rsidRPr="00C93A39">
        <w:rPr>
          <w:rFonts w:ascii="Arial" w:hAnsi="Arial" w:cs="Arial"/>
          <w:sz w:val="24"/>
          <w:szCs w:val="24"/>
        </w:rPr>
        <w:t>distinguishable</w:t>
      </w:r>
      <w:r w:rsidR="00C93A39">
        <w:rPr>
          <w:rFonts w:ascii="Arial" w:hAnsi="Arial" w:cs="Arial"/>
          <w:sz w:val="24"/>
          <w:szCs w:val="24"/>
        </w:rPr>
        <w:t xml:space="preserve"> from the facts of this case</w:t>
      </w:r>
      <w:r w:rsidR="00A33C1B">
        <w:rPr>
          <w:rFonts w:ascii="Arial" w:hAnsi="Arial" w:cs="Arial"/>
          <w:sz w:val="24"/>
          <w:szCs w:val="24"/>
        </w:rPr>
        <w:t xml:space="preserve">. </w:t>
      </w:r>
      <w:r w:rsidR="00A33C1B">
        <w:rPr>
          <w:rFonts w:ascii="Arial" w:hAnsi="Arial" w:cs="Arial"/>
          <w:i/>
          <w:sz w:val="24"/>
          <w:szCs w:val="24"/>
        </w:rPr>
        <w:t xml:space="preserve">Cupido </w:t>
      </w:r>
      <w:r w:rsidR="00A33C1B">
        <w:rPr>
          <w:rFonts w:ascii="Arial" w:hAnsi="Arial" w:cs="Arial"/>
          <w:sz w:val="24"/>
          <w:szCs w:val="24"/>
        </w:rPr>
        <w:t>i</w:t>
      </w:r>
      <w:r w:rsidR="00C93A39">
        <w:rPr>
          <w:rFonts w:ascii="Arial" w:hAnsi="Arial" w:cs="Arial"/>
          <w:sz w:val="24"/>
          <w:szCs w:val="24"/>
        </w:rPr>
        <w:t>s therefore of no assistance to the plaintiff.</w:t>
      </w:r>
    </w:p>
    <w:p w:rsidR="00BD47C1" w:rsidRDefault="00BD47C1">
      <w:pPr>
        <w:shd w:val="clear" w:color="auto" w:fill="FFFFFF"/>
        <w:spacing w:after="0" w:line="360" w:lineRule="auto"/>
        <w:jc w:val="both"/>
        <w:rPr>
          <w:rFonts w:ascii="Arial" w:hAnsi="Arial" w:cs="Arial"/>
          <w:sz w:val="24"/>
          <w:szCs w:val="24"/>
        </w:rPr>
      </w:pPr>
    </w:p>
    <w:p w:rsidR="00D01163" w:rsidRDefault="001056B5">
      <w:pPr>
        <w:pStyle w:val="NoSpacing"/>
        <w:spacing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F5F27">
        <w:rPr>
          <w:rFonts w:ascii="Arial" w:hAnsi="Arial" w:cs="Arial"/>
          <w:sz w:val="24"/>
          <w:szCs w:val="24"/>
          <w:lang w:val="en-GB"/>
        </w:rPr>
        <w:t xml:space="preserve">The parties </w:t>
      </w:r>
      <w:r w:rsidR="004F5F27" w:rsidRPr="004F5F27">
        <w:rPr>
          <w:rFonts w:ascii="Arial" w:hAnsi="Arial" w:cs="Arial"/>
          <w:sz w:val="24"/>
          <w:szCs w:val="24"/>
          <w:lang w:val="en-GB"/>
        </w:rPr>
        <w:t>were</w:t>
      </w:r>
      <w:r w:rsidR="004F5F27" w:rsidRPr="004F5F27">
        <w:rPr>
          <w:rFonts w:ascii="Arial" w:hAnsi="Arial" w:cs="Arial"/>
          <w:i/>
          <w:sz w:val="24"/>
          <w:szCs w:val="24"/>
          <w:lang w:val="en-GB"/>
        </w:rPr>
        <w:t xml:space="preserve"> ad </w:t>
      </w:r>
      <w:r w:rsidR="004F5F27">
        <w:rPr>
          <w:rFonts w:ascii="Arial" w:hAnsi="Arial" w:cs="Arial"/>
          <w:i/>
          <w:sz w:val="24"/>
          <w:szCs w:val="24"/>
          <w:lang w:val="en-GB"/>
        </w:rPr>
        <w:t xml:space="preserve">idem </w:t>
      </w:r>
      <w:r w:rsidR="004F5F27">
        <w:rPr>
          <w:rFonts w:ascii="Arial" w:hAnsi="Arial" w:cs="Arial"/>
          <w:sz w:val="24"/>
          <w:szCs w:val="24"/>
          <w:lang w:val="en-GB"/>
        </w:rPr>
        <w:t>in this matter that the cost must follow the course and where appropriate include the costs of one</w:t>
      </w:r>
      <w:r w:rsidR="004F5F27" w:rsidRPr="003B1188">
        <w:rPr>
          <w:rFonts w:ascii="Arial" w:hAnsi="Arial" w:cs="Arial"/>
          <w:sz w:val="24"/>
          <w:szCs w:val="24"/>
          <w:lang w:val="en-GB"/>
        </w:rPr>
        <w:t xml:space="preserve"> instructing and instructed counsel</w:t>
      </w:r>
      <w:r w:rsidR="004F5F27">
        <w:rPr>
          <w:rFonts w:ascii="Arial" w:hAnsi="Arial" w:cs="Arial"/>
          <w:sz w:val="24"/>
          <w:szCs w:val="24"/>
          <w:lang w:val="en-GB"/>
        </w:rPr>
        <w:t>. I</w:t>
      </w:r>
      <w:r w:rsidR="004F5F27" w:rsidRPr="003B1188">
        <w:rPr>
          <w:rFonts w:ascii="Arial" w:hAnsi="Arial" w:cs="Arial"/>
          <w:sz w:val="24"/>
          <w:szCs w:val="24"/>
          <w:lang w:val="en-GB"/>
        </w:rPr>
        <w:t xml:space="preserve"> </w:t>
      </w:r>
      <w:r w:rsidR="004F5F27">
        <w:rPr>
          <w:rFonts w:ascii="Arial" w:hAnsi="Arial" w:cs="Arial"/>
          <w:sz w:val="24"/>
          <w:szCs w:val="24"/>
          <w:lang w:val="en-GB"/>
        </w:rPr>
        <w:t>therefore</w:t>
      </w:r>
      <w:r w:rsidR="004F5F27" w:rsidRPr="003B1188">
        <w:rPr>
          <w:rFonts w:ascii="Arial" w:hAnsi="Arial" w:cs="Arial"/>
          <w:sz w:val="24"/>
          <w:szCs w:val="24"/>
          <w:lang w:val="en-GB"/>
        </w:rPr>
        <w:t>, in my discretion</w:t>
      </w:r>
      <w:r w:rsidR="004F5F27">
        <w:rPr>
          <w:rFonts w:ascii="Arial" w:hAnsi="Arial" w:cs="Arial"/>
          <w:sz w:val="24"/>
          <w:szCs w:val="24"/>
          <w:lang w:val="en-GB"/>
        </w:rPr>
        <w:t xml:space="preserve"> find that</w:t>
      </w:r>
      <w:r w:rsidR="00464DD2">
        <w:rPr>
          <w:rFonts w:ascii="Arial" w:hAnsi="Arial" w:cs="Arial"/>
          <w:sz w:val="24"/>
          <w:szCs w:val="24"/>
          <w:lang w:val="en-GB"/>
        </w:rPr>
        <w:t>, subject to Rule 32(11), costs</w:t>
      </w:r>
      <w:r w:rsidR="004F5F27">
        <w:rPr>
          <w:rFonts w:ascii="Arial" w:hAnsi="Arial" w:cs="Arial"/>
          <w:sz w:val="24"/>
          <w:szCs w:val="24"/>
          <w:lang w:val="en-GB"/>
        </w:rPr>
        <w:t xml:space="preserve"> must follow the course. </w:t>
      </w:r>
      <w:r>
        <w:rPr>
          <w:rFonts w:ascii="Arial" w:hAnsi="Arial" w:cs="Arial"/>
          <w:sz w:val="24"/>
          <w:szCs w:val="24"/>
        </w:rPr>
        <w:t>For the reasons that I have set out in the earlier paragraphs of this judgment I will refuse to grant</w:t>
      </w:r>
      <w:r w:rsidR="004F5F27">
        <w:rPr>
          <w:rFonts w:ascii="Arial" w:hAnsi="Arial" w:cs="Arial"/>
          <w:sz w:val="24"/>
          <w:szCs w:val="24"/>
        </w:rPr>
        <w:t xml:space="preserve"> the plaintiff leave</w:t>
      </w:r>
      <w:r>
        <w:rPr>
          <w:rFonts w:ascii="Arial" w:hAnsi="Arial" w:cs="Arial"/>
          <w:sz w:val="24"/>
          <w:szCs w:val="24"/>
        </w:rPr>
        <w:t xml:space="preserve"> to amend </w:t>
      </w:r>
      <w:r w:rsidR="009A4248">
        <w:rPr>
          <w:rFonts w:ascii="Arial" w:hAnsi="Arial" w:cs="Arial"/>
          <w:sz w:val="24"/>
          <w:szCs w:val="24"/>
        </w:rPr>
        <w:t>its particulars of</w:t>
      </w:r>
      <w:r w:rsidR="00A33C1B">
        <w:rPr>
          <w:rFonts w:ascii="Arial" w:hAnsi="Arial" w:cs="Arial"/>
          <w:sz w:val="24"/>
          <w:szCs w:val="24"/>
        </w:rPr>
        <w:t xml:space="preserve"> claim</w:t>
      </w:r>
      <w:r w:rsidR="009A4248">
        <w:rPr>
          <w:rFonts w:ascii="Arial" w:hAnsi="Arial" w:cs="Arial"/>
          <w:sz w:val="24"/>
          <w:szCs w:val="24"/>
        </w:rPr>
        <w:t xml:space="preserve"> and</w:t>
      </w:r>
      <w:r>
        <w:rPr>
          <w:rFonts w:ascii="Arial" w:hAnsi="Arial" w:cs="Arial"/>
          <w:sz w:val="24"/>
          <w:szCs w:val="24"/>
        </w:rPr>
        <w:t xml:space="preserve"> will dismiss the plaintiff’s application.</w:t>
      </w:r>
    </w:p>
    <w:p w:rsidR="00464DD2" w:rsidRDefault="00464DD2">
      <w:pPr>
        <w:pStyle w:val="NoSpacing"/>
        <w:spacing w:line="360" w:lineRule="auto"/>
        <w:jc w:val="both"/>
        <w:rPr>
          <w:rFonts w:ascii="Arial" w:hAnsi="Arial" w:cs="Arial"/>
          <w:sz w:val="24"/>
          <w:szCs w:val="24"/>
        </w:rPr>
      </w:pPr>
    </w:p>
    <w:p w:rsidR="00464DD2" w:rsidRDefault="00464DD2">
      <w:pPr>
        <w:pStyle w:val="NoSpacing"/>
        <w:spacing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Pr="003B1188">
        <w:rPr>
          <w:rFonts w:ascii="Arial" w:hAnsi="Arial" w:cs="Arial"/>
          <w:sz w:val="24"/>
          <w:szCs w:val="24"/>
          <w:lang w:val="en-GB"/>
        </w:rPr>
        <w:t>In the result I make the following order</w:t>
      </w:r>
      <w:r>
        <w:rPr>
          <w:rFonts w:ascii="Arial" w:hAnsi="Arial" w:cs="Arial"/>
          <w:sz w:val="24"/>
          <w:szCs w:val="24"/>
          <w:lang w:val="en-GB"/>
        </w:rPr>
        <w:t>:</w:t>
      </w:r>
    </w:p>
    <w:p w:rsidR="00464DD2" w:rsidRDefault="00464DD2">
      <w:pPr>
        <w:pStyle w:val="NoSpacing"/>
        <w:spacing w:line="360" w:lineRule="auto"/>
        <w:jc w:val="both"/>
        <w:rPr>
          <w:rFonts w:ascii="Arial" w:hAnsi="Arial" w:cs="Arial"/>
          <w:sz w:val="24"/>
          <w:szCs w:val="24"/>
        </w:rPr>
      </w:pPr>
    </w:p>
    <w:p w:rsidR="009A4248" w:rsidRDefault="009A4248">
      <w:pPr>
        <w:pStyle w:val="NoSpacing"/>
        <w:numPr>
          <w:ilvl w:val="0"/>
          <w:numId w:val="20"/>
        </w:numPr>
        <w:spacing w:line="360" w:lineRule="auto"/>
        <w:ind w:hanging="720"/>
        <w:jc w:val="both"/>
        <w:rPr>
          <w:rFonts w:ascii="Arial" w:hAnsi="Arial" w:cs="Arial"/>
          <w:sz w:val="24"/>
          <w:szCs w:val="24"/>
          <w:lang w:val="en-GB"/>
        </w:rPr>
      </w:pPr>
      <w:r w:rsidRPr="005A68A0">
        <w:rPr>
          <w:rFonts w:ascii="Arial" w:hAnsi="Arial" w:cs="Arial"/>
          <w:sz w:val="24"/>
          <w:szCs w:val="24"/>
          <w:lang w:val="en-GB"/>
        </w:rPr>
        <w:t>The plaintiff’s application for the amendment of its parti</w:t>
      </w:r>
      <w:r>
        <w:rPr>
          <w:rFonts w:ascii="Arial" w:hAnsi="Arial" w:cs="Arial"/>
          <w:sz w:val="24"/>
          <w:szCs w:val="24"/>
          <w:lang w:val="en-GB"/>
        </w:rPr>
        <w:t>culars of</w:t>
      </w:r>
      <w:r w:rsidRPr="005A68A0">
        <w:rPr>
          <w:rFonts w:ascii="Arial" w:hAnsi="Arial" w:cs="Arial"/>
          <w:sz w:val="24"/>
          <w:szCs w:val="24"/>
          <w:lang w:val="en-GB"/>
        </w:rPr>
        <w:t xml:space="preserve"> claim is refused and dismissed.</w:t>
      </w:r>
    </w:p>
    <w:p w:rsidR="009A4248" w:rsidRPr="005A68A0" w:rsidRDefault="009A4248">
      <w:pPr>
        <w:pStyle w:val="NoSpacing"/>
        <w:spacing w:line="360" w:lineRule="auto"/>
        <w:ind w:left="720"/>
        <w:jc w:val="both"/>
        <w:rPr>
          <w:rFonts w:ascii="Arial" w:hAnsi="Arial" w:cs="Arial"/>
          <w:sz w:val="24"/>
          <w:szCs w:val="24"/>
          <w:lang w:val="en-GB"/>
        </w:rPr>
      </w:pPr>
    </w:p>
    <w:p w:rsidR="009A4248" w:rsidRDefault="009A4248">
      <w:pPr>
        <w:pStyle w:val="NoSpacing"/>
        <w:numPr>
          <w:ilvl w:val="0"/>
          <w:numId w:val="20"/>
        </w:numPr>
        <w:spacing w:line="360" w:lineRule="auto"/>
        <w:ind w:hanging="720"/>
        <w:jc w:val="both"/>
        <w:rPr>
          <w:rFonts w:ascii="Arial" w:hAnsi="Arial" w:cs="Arial"/>
          <w:sz w:val="24"/>
          <w:szCs w:val="24"/>
          <w:lang w:val="en-GB"/>
        </w:rPr>
      </w:pPr>
      <w:r w:rsidRPr="009D2557">
        <w:rPr>
          <w:rFonts w:ascii="Arial" w:hAnsi="Arial" w:cs="Arial"/>
          <w:sz w:val="24"/>
          <w:szCs w:val="24"/>
          <w:lang w:val="en-GB"/>
        </w:rPr>
        <w:t xml:space="preserve">The </w:t>
      </w:r>
      <w:r>
        <w:rPr>
          <w:rFonts w:ascii="Arial" w:hAnsi="Arial" w:cs="Arial"/>
          <w:sz w:val="24"/>
          <w:szCs w:val="24"/>
          <w:lang w:val="en-GB"/>
        </w:rPr>
        <w:t xml:space="preserve">plaintiff must, subject to Rule 32(11) pay the defendant’s costs of the application </w:t>
      </w:r>
      <w:r w:rsidRPr="009D2557">
        <w:rPr>
          <w:rFonts w:ascii="Arial" w:hAnsi="Arial" w:cs="Arial"/>
          <w:sz w:val="24"/>
          <w:szCs w:val="24"/>
          <w:lang w:val="en-GB"/>
        </w:rPr>
        <w:t>such costs are to include the costs of one instructing and one instructed counsel.</w:t>
      </w:r>
    </w:p>
    <w:p w:rsidR="009A4248" w:rsidRDefault="009A4248">
      <w:pPr>
        <w:pStyle w:val="ListParagraph"/>
        <w:ind w:hanging="677"/>
        <w:rPr>
          <w:sz w:val="24"/>
          <w:szCs w:val="24"/>
          <w:lang w:val="en-GB"/>
        </w:rPr>
      </w:pPr>
    </w:p>
    <w:p w:rsidR="00DC6330" w:rsidRDefault="009A4248">
      <w:pPr>
        <w:pStyle w:val="NoSpacing"/>
        <w:numPr>
          <w:ilvl w:val="0"/>
          <w:numId w:val="20"/>
        </w:numPr>
        <w:spacing w:line="360" w:lineRule="auto"/>
        <w:ind w:hanging="720"/>
        <w:jc w:val="both"/>
        <w:rPr>
          <w:rFonts w:ascii="Arial" w:hAnsi="Arial" w:cs="Arial"/>
          <w:sz w:val="24"/>
          <w:szCs w:val="24"/>
          <w:lang w:val="en-GB"/>
        </w:rPr>
      </w:pPr>
      <w:r>
        <w:rPr>
          <w:rFonts w:ascii="Arial" w:hAnsi="Arial" w:cs="Arial"/>
          <w:sz w:val="24"/>
          <w:szCs w:val="24"/>
          <w:lang w:val="en-GB"/>
        </w:rPr>
        <w:t>The matter is postponed to 18 May 2021 at 08:30 for a case management conference.</w:t>
      </w:r>
    </w:p>
    <w:p w:rsidR="00DC6330" w:rsidRPr="00976EC2" w:rsidRDefault="00DC6330">
      <w:pPr>
        <w:pStyle w:val="NoSpacing"/>
        <w:spacing w:line="360" w:lineRule="auto"/>
        <w:jc w:val="both"/>
        <w:rPr>
          <w:rFonts w:ascii="Arial" w:hAnsi="Arial" w:cs="Arial"/>
          <w:sz w:val="24"/>
          <w:szCs w:val="24"/>
          <w:lang w:val="en-GB"/>
        </w:rPr>
      </w:pPr>
    </w:p>
    <w:p w:rsidR="00464DD2" w:rsidRDefault="00464DD2">
      <w:pPr>
        <w:pStyle w:val="ListParagraph"/>
        <w:ind w:hanging="587"/>
        <w:rPr>
          <w:sz w:val="24"/>
          <w:szCs w:val="24"/>
          <w:lang w:val="en-GB"/>
        </w:rPr>
      </w:pPr>
    </w:p>
    <w:p w:rsidR="000D7B33" w:rsidRDefault="000D7B33">
      <w:pPr>
        <w:pStyle w:val="ListParagraph"/>
        <w:spacing w:line="360" w:lineRule="auto"/>
        <w:jc w:val="both"/>
        <w:rPr>
          <w:sz w:val="24"/>
          <w:szCs w:val="24"/>
          <w:lang w:val="en-GB"/>
        </w:rPr>
      </w:pPr>
    </w:p>
    <w:p w:rsidR="000D7B33" w:rsidRPr="000D7B33" w:rsidRDefault="00955563">
      <w:pPr>
        <w:tabs>
          <w:tab w:val="left" w:pos="1440"/>
        </w:tabs>
        <w:spacing w:after="0" w:line="240" w:lineRule="auto"/>
        <w:jc w:val="right"/>
        <w:rPr>
          <w:rFonts w:ascii="Arial" w:hAnsi="Arial" w:cs="Arial"/>
          <w:b/>
          <w:sz w:val="24"/>
          <w:szCs w:val="24"/>
        </w:rPr>
      </w:pPr>
      <w:r>
        <w:rPr>
          <w:rFonts w:ascii="Arial" w:hAnsi="Arial" w:cs="Arial"/>
          <w:b/>
          <w:sz w:val="24"/>
          <w:szCs w:val="24"/>
        </w:rPr>
        <w:t>__________________</w:t>
      </w:r>
    </w:p>
    <w:p w:rsidR="000D7B33" w:rsidRPr="00463BB8" w:rsidRDefault="00BD47C1">
      <w:pPr>
        <w:tabs>
          <w:tab w:val="left" w:pos="1440"/>
        </w:tabs>
        <w:spacing w:after="0" w:line="240" w:lineRule="auto"/>
        <w:jc w:val="right"/>
        <w:rPr>
          <w:rFonts w:ascii="Arial" w:hAnsi="Arial" w:cs="Arial"/>
          <w:sz w:val="24"/>
          <w:szCs w:val="24"/>
        </w:rPr>
      </w:pPr>
      <w:r w:rsidRPr="00BD47C1">
        <w:rPr>
          <w:rFonts w:ascii="Arial" w:hAnsi="Arial" w:cs="Arial"/>
          <w:sz w:val="24"/>
          <w:szCs w:val="24"/>
        </w:rPr>
        <w:t>SFI UEITELE</w:t>
      </w:r>
    </w:p>
    <w:p w:rsidR="000D7B33" w:rsidRPr="00463BB8" w:rsidRDefault="000D7B33">
      <w:pPr>
        <w:tabs>
          <w:tab w:val="left" w:pos="1440"/>
        </w:tabs>
        <w:spacing w:after="0" w:line="240" w:lineRule="auto"/>
        <w:jc w:val="right"/>
        <w:rPr>
          <w:rFonts w:ascii="Arial" w:hAnsi="Arial" w:cs="Arial"/>
          <w:sz w:val="24"/>
          <w:szCs w:val="24"/>
        </w:rPr>
      </w:pPr>
      <w:r w:rsidRPr="00463BB8">
        <w:rPr>
          <w:rFonts w:ascii="Arial" w:hAnsi="Arial" w:cs="Arial"/>
          <w:sz w:val="24"/>
          <w:szCs w:val="24"/>
        </w:rPr>
        <w:t>Judge</w:t>
      </w:r>
    </w:p>
    <w:p w:rsidR="000D7B33" w:rsidRPr="00BD47C1" w:rsidRDefault="000D7B33" w:rsidP="00463BB8">
      <w:pPr>
        <w:spacing w:after="0"/>
        <w:rPr>
          <w:rFonts w:ascii="Arial" w:hAnsi="Arial" w:cs="Arial"/>
          <w:sz w:val="24"/>
          <w:szCs w:val="24"/>
          <w:lang w:val="en-GB"/>
        </w:rPr>
      </w:pPr>
      <w:r w:rsidRPr="00BD47C1">
        <w:rPr>
          <w:rFonts w:ascii="Arial" w:hAnsi="Arial" w:cs="Arial"/>
          <w:sz w:val="24"/>
          <w:szCs w:val="24"/>
          <w:lang w:val="en-GB"/>
        </w:rPr>
        <w:br w:type="page"/>
      </w:r>
    </w:p>
    <w:p w:rsidR="000D7B33" w:rsidRPr="00463BB8" w:rsidRDefault="000D7B33">
      <w:pPr>
        <w:pStyle w:val="NoSpacing"/>
        <w:spacing w:line="360" w:lineRule="auto"/>
        <w:rPr>
          <w:rFonts w:ascii="Arial" w:eastAsia="Times New Roman" w:hAnsi="Arial" w:cs="Arial"/>
          <w:sz w:val="24"/>
          <w:szCs w:val="24"/>
        </w:rPr>
      </w:pPr>
      <w:r w:rsidRPr="00463BB8">
        <w:rPr>
          <w:rFonts w:ascii="Arial" w:eastAsia="Times New Roman" w:hAnsi="Arial" w:cs="Arial"/>
          <w:sz w:val="24"/>
          <w:szCs w:val="24"/>
        </w:rPr>
        <w:t>APPEARANCES</w:t>
      </w:r>
    </w:p>
    <w:p w:rsidR="000D7B33" w:rsidRPr="00463BB8" w:rsidRDefault="000D7B33">
      <w:pPr>
        <w:tabs>
          <w:tab w:val="left" w:pos="2528"/>
          <w:tab w:val="left" w:pos="7200"/>
        </w:tabs>
        <w:spacing w:after="0" w:line="360" w:lineRule="auto"/>
        <w:ind w:left="6570" w:hanging="6570"/>
        <w:jc w:val="both"/>
        <w:rPr>
          <w:rFonts w:ascii="Arial" w:eastAsia="Times New Roman" w:hAnsi="Arial" w:cs="Arial"/>
          <w:sz w:val="24"/>
          <w:szCs w:val="24"/>
        </w:rPr>
      </w:pPr>
    </w:p>
    <w:p w:rsidR="009267C8" w:rsidRPr="00463BB8" w:rsidRDefault="009267C8">
      <w:pPr>
        <w:tabs>
          <w:tab w:val="left" w:pos="2528"/>
          <w:tab w:val="left" w:pos="7200"/>
        </w:tabs>
        <w:spacing w:after="0" w:line="360" w:lineRule="auto"/>
        <w:jc w:val="both"/>
        <w:rPr>
          <w:rFonts w:ascii="Arial" w:eastAsia="Times New Roman" w:hAnsi="Arial" w:cs="Arial"/>
          <w:sz w:val="24"/>
          <w:szCs w:val="24"/>
        </w:rPr>
      </w:pPr>
    </w:p>
    <w:p w:rsidR="000D7B33" w:rsidRPr="009267C8" w:rsidRDefault="000D7B33">
      <w:pPr>
        <w:tabs>
          <w:tab w:val="left" w:pos="2528"/>
          <w:tab w:val="left" w:pos="7200"/>
        </w:tabs>
        <w:spacing w:after="0" w:line="360" w:lineRule="auto"/>
        <w:jc w:val="both"/>
        <w:rPr>
          <w:rFonts w:ascii="Arial" w:eastAsia="Times New Roman" w:hAnsi="Arial" w:cs="Arial"/>
          <w:sz w:val="24"/>
          <w:szCs w:val="24"/>
        </w:rPr>
      </w:pPr>
      <w:r w:rsidRPr="00463BB8">
        <w:rPr>
          <w:rFonts w:ascii="Arial" w:eastAsia="Times New Roman" w:hAnsi="Arial" w:cs="Arial"/>
          <w:sz w:val="24"/>
          <w:szCs w:val="24"/>
        </w:rPr>
        <w:t>PLAINTIFF:</w:t>
      </w:r>
      <w:r w:rsidRPr="009267C8">
        <w:rPr>
          <w:rFonts w:ascii="Arial" w:eastAsia="Times New Roman" w:hAnsi="Arial" w:cs="Arial"/>
          <w:sz w:val="24"/>
          <w:szCs w:val="24"/>
        </w:rPr>
        <w:tab/>
      </w:r>
      <w:r w:rsidR="00A33C1B" w:rsidRPr="009267C8">
        <w:rPr>
          <w:rFonts w:ascii="Arial" w:eastAsia="Times New Roman" w:hAnsi="Arial" w:cs="Arial"/>
          <w:sz w:val="24"/>
          <w:szCs w:val="24"/>
        </w:rPr>
        <w:t xml:space="preserve">                             </w:t>
      </w:r>
      <w:r w:rsidR="00955563" w:rsidRPr="009267C8">
        <w:rPr>
          <w:rFonts w:ascii="Arial" w:eastAsia="Times New Roman" w:hAnsi="Arial" w:cs="Arial"/>
          <w:sz w:val="24"/>
          <w:szCs w:val="24"/>
        </w:rPr>
        <w:t xml:space="preserve">                                        </w:t>
      </w:r>
      <w:r w:rsidRPr="009267C8">
        <w:rPr>
          <w:rFonts w:ascii="Arial" w:eastAsia="Times New Roman" w:hAnsi="Arial" w:cs="Arial"/>
          <w:sz w:val="24"/>
          <w:szCs w:val="24"/>
        </w:rPr>
        <w:t xml:space="preserve">Jan Hermanus Olivier </w:t>
      </w:r>
    </w:p>
    <w:p w:rsidR="000D7B33" w:rsidRPr="009267C8" w:rsidRDefault="00955563">
      <w:pPr>
        <w:autoSpaceDE w:val="0"/>
        <w:autoSpaceDN w:val="0"/>
        <w:adjustRightInd w:val="0"/>
        <w:spacing w:after="0" w:line="360" w:lineRule="auto"/>
        <w:ind w:left="4500"/>
        <w:jc w:val="both"/>
        <w:rPr>
          <w:rFonts w:ascii="Arial" w:eastAsia="Times New Roman" w:hAnsi="Arial" w:cs="Arial"/>
          <w:sz w:val="24"/>
          <w:szCs w:val="24"/>
        </w:rPr>
      </w:pPr>
      <w:r w:rsidRPr="009267C8">
        <w:rPr>
          <w:rFonts w:ascii="Arial" w:hAnsi="Arial" w:cs="Arial"/>
          <w:bCs/>
          <w:color w:val="000000"/>
          <w:sz w:val="24"/>
          <w:szCs w:val="24"/>
          <w:shd w:val="clear" w:color="auto" w:fill="FFFFFF"/>
        </w:rPr>
        <w:t xml:space="preserve">   </w:t>
      </w:r>
      <w:r w:rsidR="000D7B33" w:rsidRPr="009267C8">
        <w:rPr>
          <w:rFonts w:ascii="Arial" w:hAnsi="Arial" w:cs="Arial"/>
          <w:bCs/>
          <w:color w:val="000000"/>
          <w:sz w:val="24"/>
          <w:szCs w:val="24"/>
          <w:shd w:val="clear" w:color="auto" w:fill="FFFFFF"/>
        </w:rPr>
        <w:t>Of Jan Olivier &amp; Company Legal Practitioners</w:t>
      </w:r>
    </w:p>
    <w:p w:rsidR="000D7B33" w:rsidRPr="009267C8" w:rsidRDefault="000D7B33">
      <w:pPr>
        <w:tabs>
          <w:tab w:val="left" w:pos="4320"/>
        </w:tabs>
        <w:autoSpaceDE w:val="0"/>
        <w:autoSpaceDN w:val="0"/>
        <w:adjustRightInd w:val="0"/>
        <w:spacing w:after="0" w:line="360" w:lineRule="auto"/>
        <w:jc w:val="both"/>
        <w:rPr>
          <w:rFonts w:ascii="Arial" w:eastAsia="Times New Roman" w:hAnsi="Arial" w:cs="Arial"/>
          <w:sz w:val="24"/>
          <w:szCs w:val="24"/>
        </w:rPr>
      </w:pPr>
    </w:p>
    <w:p w:rsidR="009267C8" w:rsidRPr="009267C8" w:rsidRDefault="009267C8">
      <w:pPr>
        <w:tabs>
          <w:tab w:val="left" w:pos="4320"/>
        </w:tabs>
        <w:autoSpaceDE w:val="0"/>
        <w:autoSpaceDN w:val="0"/>
        <w:adjustRightInd w:val="0"/>
        <w:spacing w:after="0" w:line="360" w:lineRule="auto"/>
        <w:jc w:val="both"/>
        <w:rPr>
          <w:rFonts w:ascii="Arial" w:eastAsia="Times New Roman" w:hAnsi="Arial" w:cs="Arial"/>
          <w:sz w:val="24"/>
          <w:szCs w:val="24"/>
        </w:rPr>
      </w:pPr>
    </w:p>
    <w:p w:rsidR="00633220" w:rsidRPr="009267C8" w:rsidRDefault="00633220" w:rsidP="00463BB8">
      <w:pPr>
        <w:tabs>
          <w:tab w:val="left" w:pos="4500"/>
        </w:tabs>
        <w:spacing w:after="0"/>
        <w:rPr>
          <w:rFonts w:ascii="Arial" w:hAnsi="Arial" w:cs="Arial"/>
          <w:sz w:val="24"/>
          <w:szCs w:val="24"/>
        </w:rPr>
      </w:pPr>
      <w:r w:rsidRPr="00463BB8">
        <w:rPr>
          <w:rFonts w:ascii="Arial" w:eastAsia="Times New Roman" w:hAnsi="Arial" w:cs="Arial"/>
          <w:sz w:val="24"/>
          <w:szCs w:val="24"/>
        </w:rPr>
        <w:t>DEFENDANT</w:t>
      </w:r>
      <w:r w:rsidR="00955563" w:rsidRPr="00463BB8">
        <w:rPr>
          <w:rFonts w:ascii="Arial" w:eastAsia="Times New Roman" w:hAnsi="Arial" w:cs="Arial"/>
          <w:sz w:val="24"/>
          <w:szCs w:val="24"/>
        </w:rPr>
        <w:t>:</w:t>
      </w:r>
      <w:r w:rsidRPr="00463BB8">
        <w:rPr>
          <w:rFonts w:ascii="Arial" w:eastAsia="Times New Roman" w:hAnsi="Arial" w:cs="Arial"/>
          <w:sz w:val="24"/>
          <w:szCs w:val="24"/>
        </w:rPr>
        <w:t xml:space="preserve"> </w:t>
      </w:r>
      <w:r w:rsidR="000D7B33" w:rsidRPr="009267C8">
        <w:rPr>
          <w:rFonts w:ascii="Arial" w:eastAsia="Times New Roman" w:hAnsi="Arial" w:cs="Arial"/>
          <w:sz w:val="24"/>
          <w:szCs w:val="24"/>
        </w:rPr>
        <w:tab/>
      </w:r>
      <w:r w:rsidR="00955563" w:rsidRPr="009267C8">
        <w:rPr>
          <w:rFonts w:ascii="Arial" w:eastAsia="Times New Roman" w:hAnsi="Arial" w:cs="Arial"/>
          <w:sz w:val="24"/>
          <w:szCs w:val="24"/>
        </w:rPr>
        <w:tab/>
      </w:r>
      <w:r w:rsidR="00955563" w:rsidRPr="009267C8">
        <w:rPr>
          <w:rFonts w:ascii="Arial" w:eastAsia="Times New Roman" w:hAnsi="Arial" w:cs="Arial"/>
          <w:sz w:val="24"/>
          <w:szCs w:val="24"/>
        </w:rPr>
        <w:tab/>
      </w:r>
      <w:r w:rsidR="00955563" w:rsidRPr="009267C8">
        <w:rPr>
          <w:rFonts w:ascii="Arial" w:eastAsia="Times New Roman" w:hAnsi="Arial" w:cs="Arial"/>
          <w:sz w:val="24"/>
          <w:szCs w:val="24"/>
        </w:rPr>
        <w:tab/>
        <w:t xml:space="preserve">         </w:t>
      </w:r>
      <w:r w:rsidRPr="009267C8">
        <w:rPr>
          <w:rFonts w:ascii="Arial" w:eastAsia="Times New Roman" w:hAnsi="Arial" w:cs="Arial"/>
          <w:sz w:val="24"/>
          <w:szCs w:val="24"/>
        </w:rPr>
        <w:t>Marinus G  Boonzaier</w:t>
      </w:r>
    </w:p>
    <w:p w:rsidR="00633220" w:rsidRPr="009267C8" w:rsidRDefault="000D7B33">
      <w:pPr>
        <w:tabs>
          <w:tab w:val="left" w:pos="4500"/>
          <w:tab w:val="left" w:pos="4680"/>
        </w:tabs>
        <w:autoSpaceDE w:val="0"/>
        <w:autoSpaceDN w:val="0"/>
        <w:adjustRightInd w:val="0"/>
        <w:spacing w:after="0" w:line="360" w:lineRule="auto"/>
        <w:jc w:val="both"/>
        <w:rPr>
          <w:rFonts w:ascii="Arial" w:eastAsia="Times New Roman" w:hAnsi="Arial" w:cs="Arial"/>
          <w:sz w:val="24"/>
          <w:szCs w:val="24"/>
        </w:rPr>
      </w:pPr>
      <w:r w:rsidRPr="009267C8">
        <w:rPr>
          <w:rFonts w:ascii="Arial" w:eastAsia="Times New Roman" w:hAnsi="Arial" w:cs="Arial"/>
          <w:sz w:val="24"/>
          <w:szCs w:val="24"/>
        </w:rPr>
        <w:tab/>
      </w:r>
      <w:r w:rsidR="00955563" w:rsidRPr="009267C8">
        <w:rPr>
          <w:rFonts w:ascii="Arial" w:eastAsia="Times New Roman" w:hAnsi="Arial" w:cs="Arial"/>
          <w:sz w:val="24"/>
          <w:szCs w:val="24"/>
        </w:rPr>
        <w:t xml:space="preserve">      </w:t>
      </w:r>
      <w:r w:rsidRPr="009267C8">
        <w:rPr>
          <w:rFonts w:ascii="Arial" w:eastAsia="Times New Roman" w:hAnsi="Arial" w:cs="Arial"/>
          <w:sz w:val="24"/>
          <w:szCs w:val="24"/>
        </w:rPr>
        <w:t xml:space="preserve">Instructed by </w:t>
      </w:r>
      <w:r w:rsidR="00633220" w:rsidRPr="009267C8">
        <w:rPr>
          <w:rFonts w:ascii="Arial" w:hAnsi="Arial" w:cs="Arial"/>
          <w:sz w:val="24"/>
          <w:szCs w:val="24"/>
        </w:rPr>
        <w:t>Theunissen,</w:t>
      </w:r>
      <w:r w:rsidR="00633220" w:rsidRPr="009267C8">
        <w:rPr>
          <w:rFonts w:ascii="Arial" w:hAnsi="Arial" w:cs="Arial"/>
          <w:spacing w:val="9"/>
          <w:sz w:val="24"/>
          <w:szCs w:val="24"/>
        </w:rPr>
        <w:t xml:space="preserve"> </w:t>
      </w:r>
      <w:r w:rsidR="00633220" w:rsidRPr="009267C8">
        <w:rPr>
          <w:rFonts w:ascii="Arial" w:hAnsi="Arial" w:cs="Arial"/>
          <w:sz w:val="24"/>
          <w:szCs w:val="24"/>
        </w:rPr>
        <w:t>Louw</w:t>
      </w:r>
      <w:r w:rsidR="00633220" w:rsidRPr="009267C8">
        <w:rPr>
          <w:rFonts w:ascii="Arial" w:hAnsi="Arial" w:cs="Arial"/>
          <w:spacing w:val="-4"/>
          <w:sz w:val="24"/>
          <w:szCs w:val="24"/>
        </w:rPr>
        <w:t xml:space="preserve"> </w:t>
      </w:r>
      <w:r w:rsidR="00633220" w:rsidRPr="009267C8">
        <w:rPr>
          <w:rFonts w:ascii="Arial" w:hAnsi="Arial" w:cs="Arial"/>
          <w:sz w:val="24"/>
          <w:szCs w:val="24"/>
        </w:rPr>
        <w:t>&amp;</w:t>
      </w:r>
      <w:r w:rsidR="00633220" w:rsidRPr="009267C8">
        <w:rPr>
          <w:rFonts w:ascii="Arial" w:hAnsi="Arial" w:cs="Arial"/>
          <w:spacing w:val="-4"/>
          <w:sz w:val="24"/>
          <w:szCs w:val="24"/>
        </w:rPr>
        <w:t xml:space="preserve"> </w:t>
      </w:r>
      <w:r w:rsidR="00633220" w:rsidRPr="009267C8">
        <w:rPr>
          <w:rFonts w:ascii="Arial" w:hAnsi="Arial" w:cs="Arial"/>
          <w:sz w:val="24"/>
          <w:szCs w:val="24"/>
        </w:rPr>
        <w:t>Partners</w:t>
      </w:r>
    </w:p>
    <w:p w:rsidR="000D7B33" w:rsidRPr="00F3370D" w:rsidRDefault="000D7B33">
      <w:pPr>
        <w:pStyle w:val="NoSpacing"/>
        <w:spacing w:line="360" w:lineRule="auto"/>
        <w:rPr>
          <w:rFonts w:ascii="Arial" w:eastAsia="Times New Roman" w:hAnsi="Arial" w:cs="Arial"/>
          <w:sz w:val="24"/>
          <w:szCs w:val="24"/>
        </w:rPr>
      </w:pPr>
    </w:p>
    <w:p w:rsidR="00464DD2" w:rsidRDefault="00464DD2">
      <w:pPr>
        <w:pStyle w:val="NoSpacing"/>
        <w:spacing w:line="360" w:lineRule="auto"/>
        <w:jc w:val="both"/>
        <w:rPr>
          <w:rFonts w:ascii="Arial" w:hAnsi="Arial" w:cs="Arial"/>
          <w:sz w:val="24"/>
          <w:szCs w:val="24"/>
          <w:lang w:val="en-GB"/>
        </w:rPr>
      </w:pPr>
    </w:p>
    <w:sectPr w:rsidR="00464DD2" w:rsidSect="00463BB8">
      <w:headerReference w:type="default" r:id="rId14"/>
      <w:pgSz w:w="12240" w:h="15840"/>
      <w:pgMar w:top="144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B6" w:rsidRDefault="00B522B6" w:rsidP="002765B5">
      <w:pPr>
        <w:spacing w:after="0" w:line="240" w:lineRule="auto"/>
      </w:pPr>
      <w:r>
        <w:separator/>
      </w:r>
    </w:p>
  </w:endnote>
  <w:endnote w:type="continuationSeparator" w:id="0">
    <w:p w:rsidR="00B522B6" w:rsidRDefault="00B522B6" w:rsidP="0027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B6" w:rsidRDefault="00B522B6" w:rsidP="002765B5">
      <w:pPr>
        <w:spacing w:after="0" w:line="240" w:lineRule="auto"/>
      </w:pPr>
      <w:r>
        <w:separator/>
      </w:r>
    </w:p>
  </w:footnote>
  <w:footnote w:type="continuationSeparator" w:id="0">
    <w:p w:rsidR="00B522B6" w:rsidRDefault="00B522B6" w:rsidP="002765B5">
      <w:pPr>
        <w:spacing w:after="0" w:line="240" w:lineRule="auto"/>
      </w:pPr>
      <w:r>
        <w:continuationSeparator/>
      </w:r>
    </w:p>
  </w:footnote>
  <w:footnote w:id="1">
    <w:p w:rsidR="00464DD2" w:rsidRPr="004D3EDB" w:rsidRDefault="00464DD2" w:rsidP="00463BB8">
      <w:pPr>
        <w:pStyle w:val="FootnoteText"/>
        <w:tabs>
          <w:tab w:val="left" w:pos="360"/>
        </w:tabs>
        <w:spacing w:line="360" w:lineRule="auto"/>
        <w:ind w:left="360" w:hanging="360"/>
        <w:jc w:val="both"/>
        <w:rPr>
          <w:rFonts w:ascii="Arial" w:hAnsi="Arial" w:cs="Arial"/>
        </w:rPr>
      </w:pPr>
      <w:r w:rsidRPr="004D3EDB">
        <w:rPr>
          <w:rStyle w:val="FootnoteReference"/>
          <w:rFonts w:ascii="Arial" w:hAnsi="Arial" w:cs="Arial"/>
        </w:rPr>
        <w:footnoteRef/>
      </w:r>
      <w:r w:rsidRPr="004D3EDB">
        <w:rPr>
          <w:rFonts w:ascii="Arial" w:hAnsi="Arial" w:cs="Arial"/>
        </w:rPr>
        <w:t xml:space="preserve"> </w:t>
      </w:r>
      <w:r w:rsidRPr="004D3EDB">
        <w:rPr>
          <w:rFonts w:ascii="Arial" w:hAnsi="Arial" w:cs="Arial"/>
        </w:rPr>
        <w:tab/>
      </w:r>
      <w:r w:rsidRPr="008241B6">
        <w:rPr>
          <w:rStyle w:val="BodyTextChar"/>
          <w:i/>
          <w:sz w:val="20"/>
          <w:szCs w:val="20"/>
        </w:rPr>
        <w:t>DB Thermal (Pty) Ltd and Another v Council of the Municipality of City of Windhoek</w:t>
      </w:r>
      <w:r w:rsidRPr="008241B6">
        <w:rPr>
          <w:rFonts w:ascii="Arial" w:hAnsi="Arial" w:cs="Arial"/>
          <w:spacing w:val="28"/>
          <w:w w:val="90"/>
        </w:rPr>
        <w:t xml:space="preserve"> </w:t>
      </w:r>
      <w:r w:rsidRPr="008241B6">
        <w:rPr>
          <w:rFonts w:ascii="Arial" w:hAnsi="Arial" w:cs="Arial"/>
          <w:w w:val="90"/>
        </w:rPr>
        <w:t>(SA</w:t>
      </w:r>
      <w:r w:rsidRPr="008241B6">
        <w:rPr>
          <w:rFonts w:ascii="Arial" w:hAnsi="Arial" w:cs="Arial"/>
          <w:spacing w:val="18"/>
          <w:w w:val="90"/>
        </w:rPr>
        <w:t xml:space="preserve"> </w:t>
      </w:r>
      <w:r w:rsidRPr="008241B6">
        <w:rPr>
          <w:rFonts w:ascii="Arial" w:hAnsi="Arial" w:cs="Arial"/>
          <w:w w:val="90"/>
        </w:rPr>
        <w:t>33-2010)[2013]NASC 11(</w:t>
      </w:r>
      <w:r>
        <w:rPr>
          <w:rFonts w:ascii="Arial" w:hAnsi="Arial" w:cs="Arial"/>
          <w:w w:val="90"/>
        </w:rPr>
        <w:t xml:space="preserve">Delivered on </w:t>
      </w:r>
      <w:r w:rsidRPr="008241B6">
        <w:rPr>
          <w:rFonts w:ascii="Arial" w:hAnsi="Arial" w:cs="Arial"/>
          <w:w w:val="90"/>
        </w:rPr>
        <w:t>19</w:t>
      </w:r>
      <w:r w:rsidRPr="008241B6">
        <w:rPr>
          <w:rFonts w:ascii="Arial" w:hAnsi="Arial" w:cs="Arial"/>
          <w:spacing w:val="1"/>
          <w:w w:val="90"/>
        </w:rPr>
        <w:t xml:space="preserve"> </w:t>
      </w:r>
      <w:r w:rsidRPr="008241B6">
        <w:rPr>
          <w:rFonts w:ascii="Arial" w:hAnsi="Arial" w:cs="Arial"/>
        </w:rPr>
        <w:t>August</w:t>
      </w:r>
      <w:r w:rsidRPr="008241B6">
        <w:rPr>
          <w:rFonts w:ascii="Arial" w:hAnsi="Arial" w:cs="Arial"/>
          <w:spacing w:val="9"/>
        </w:rPr>
        <w:t xml:space="preserve"> </w:t>
      </w:r>
      <w:r w:rsidRPr="008241B6">
        <w:rPr>
          <w:rFonts w:ascii="Arial" w:hAnsi="Arial" w:cs="Arial"/>
        </w:rPr>
        <w:t>2013)</w:t>
      </w:r>
      <w:r w:rsidRPr="008241B6">
        <w:rPr>
          <w:rFonts w:ascii="Arial" w:hAnsi="Arial" w:cs="Arial"/>
          <w:spacing w:val="8"/>
        </w:rPr>
        <w:t xml:space="preserve"> </w:t>
      </w:r>
      <w:r w:rsidRPr="008241B6">
        <w:rPr>
          <w:rFonts w:ascii="Arial" w:hAnsi="Arial" w:cs="Arial"/>
        </w:rPr>
        <w:t>a</w:t>
      </w:r>
      <w:r>
        <w:rPr>
          <w:rFonts w:ascii="Arial" w:hAnsi="Arial" w:cs="Arial"/>
        </w:rPr>
        <w:t>t</w:t>
      </w:r>
      <w:r w:rsidRPr="008241B6">
        <w:rPr>
          <w:rFonts w:ascii="Arial" w:hAnsi="Arial" w:cs="Arial"/>
        </w:rPr>
        <w:t xml:space="preserve"> para</w:t>
      </w:r>
      <w:r w:rsidRPr="008241B6">
        <w:rPr>
          <w:rFonts w:ascii="Arial" w:hAnsi="Arial" w:cs="Arial"/>
          <w:spacing w:val="6"/>
        </w:rPr>
        <w:t xml:space="preserve"> </w:t>
      </w:r>
      <w:r>
        <w:rPr>
          <w:rFonts w:ascii="Arial" w:hAnsi="Arial" w:cs="Arial"/>
          <w:spacing w:val="6"/>
        </w:rPr>
        <w:t>[</w:t>
      </w:r>
      <w:r w:rsidRPr="008241B6">
        <w:rPr>
          <w:rFonts w:ascii="Arial" w:hAnsi="Arial" w:cs="Arial"/>
        </w:rPr>
        <w:t>38</w:t>
      </w:r>
      <w:r>
        <w:rPr>
          <w:rFonts w:ascii="Arial" w:hAnsi="Arial" w:cs="Arial"/>
        </w:rPr>
        <w:t>].</w:t>
      </w:r>
      <w:r w:rsidRPr="008241B6">
        <w:rPr>
          <w:rFonts w:ascii="Arial" w:hAnsi="Arial" w:cs="Arial"/>
        </w:rPr>
        <w:t xml:space="preserve"> Also see Erasmus, Breitenbach, Van Loggerenberg and Fichardt </w:t>
      </w:r>
      <w:r w:rsidRPr="008241B6">
        <w:rPr>
          <w:rFonts w:ascii="Arial" w:hAnsi="Arial" w:cs="Arial"/>
          <w:i/>
        </w:rPr>
        <w:t>Superior Court Practice</w:t>
      </w:r>
      <w:r w:rsidRPr="008241B6">
        <w:rPr>
          <w:rFonts w:ascii="Arial" w:hAnsi="Arial" w:cs="Arial"/>
        </w:rPr>
        <w:t xml:space="preserve"> (1994, with loose-leaf updates) at B1 – 178; Herbstein and Van Winsen </w:t>
      </w:r>
      <w:r w:rsidRPr="008241B6">
        <w:rPr>
          <w:rFonts w:ascii="Arial" w:hAnsi="Arial" w:cs="Arial"/>
          <w:i/>
        </w:rPr>
        <w:t>Civil Practice of the Supreme Court of South Africa</w:t>
      </w:r>
      <w:r w:rsidRPr="008241B6">
        <w:rPr>
          <w:rFonts w:ascii="Arial" w:hAnsi="Arial" w:cs="Arial"/>
        </w:rPr>
        <w:t xml:space="preserve"> 4th ed (1997) by Van Winsen, Cilliers and Loots (edited by Dendy) at p 515 and the other authorities cited</w:t>
      </w:r>
      <w:r w:rsidR="00DF6C64">
        <w:rPr>
          <w:rFonts w:ascii="Arial" w:hAnsi="Arial" w:cs="Arial"/>
        </w:rPr>
        <w:t xml:space="preserve"> therein</w:t>
      </w:r>
      <w:r w:rsidRPr="008241B6">
        <w:rPr>
          <w:rFonts w:ascii="Arial" w:hAnsi="Arial" w:cs="Arial"/>
        </w:rPr>
        <w:t>.</w:t>
      </w:r>
    </w:p>
  </w:footnote>
  <w:footnote w:id="2">
    <w:p w:rsidR="00464DD2" w:rsidRPr="004D3EDB" w:rsidRDefault="00464DD2" w:rsidP="00463BB8">
      <w:pPr>
        <w:pStyle w:val="FootnoteText"/>
        <w:tabs>
          <w:tab w:val="left" w:pos="360"/>
        </w:tabs>
        <w:spacing w:line="360" w:lineRule="auto"/>
        <w:ind w:left="360" w:hanging="360"/>
        <w:jc w:val="both"/>
        <w:rPr>
          <w:rFonts w:ascii="Arial" w:hAnsi="Arial" w:cs="Arial"/>
        </w:rPr>
      </w:pPr>
      <w:r w:rsidRPr="004D3EDB">
        <w:rPr>
          <w:rStyle w:val="FootnoteReference"/>
          <w:rFonts w:ascii="Arial" w:hAnsi="Arial" w:cs="Arial"/>
        </w:rPr>
        <w:footnoteRef/>
      </w:r>
      <w:r w:rsidRPr="004D3EDB">
        <w:rPr>
          <w:rFonts w:ascii="Arial" w:hAnsi="Arial" w:cs="Arial"/>
        </w:rPr>
        <w:t xml:space="preserve"> </w:t>
      </w:r>
      <w:r w:rsidRPr="004D3EDB">
        <w:rPr>
          <w:rFonts w:ascii="Arial" w:hAnsi="Arial" w:cs="Arial"/>
        </w:rPr>
        <w:tab/>
        <w:t xml:space="preserve">See </w:t>
      </w:r>
      <w:r w:rsidRPr="004D3EDB">
        <w:rPr>
          <w:rFonts w:ascii="Arial" w:hAnsi="Arial" w:cs="Arial"/>
          <w:i/>
        </w:rPr>
        <w:t>Meyer v Deputy Sheriff, Windhoek and Others</w:t>
      </w:r>
      <w:r w:rsidRPr="004D3EDB">
        <w:rPr>
          <w:rFonts w:ascii="Arial" w:hAnsi="Arial" w:cs="Arial"/>
        </w:rPr>
        <w:t>1999 NR 146 (HC)</w:t>
      </w:r>
      <w:r w:rsidR="00DF6C64">
        <w:rPr>
          <w:rFonts w:ascii="Arial" w:hAnsi="Arial" w:cs="Arial"/>
        </w:rPr>
        <w:t>.</w:t>
      </w:r>
      <w:r>
        <w:rPr>
          <w:rFonts w:ascii="Arial" w:hAnsi="Arial" w:cs="Arial"/>
        </w:rPr>
        <w:t xml:space="preserve"> </w:t>
      </w:r>
    </w:p>
  </w:footnote>
  <w:footnote w:id="3">
    <w:p w:rsidR="00464DD2" w:rsidRPr="004D3EDB" w:rsidRDefault="00464DD2" w:rsidP="00463BB8">
      <w:pPr>
        <w:pStyle w:val="FootnoteText"/>
        <w:tabs>
          <w:tab w:val="left" w:pos="360"/>
        </w:tabs>
        <w:spacing w:line="360" w:lineRule="auto"/>
        <w:ind w:left="360" w:hanging="360"/>
        <w:jc w:val="both"/>
        <w:rPr>
          <w:rFonts w:ascii="Arial" w:hAnsi="Arial" w:cs="Arial"/>
        </w:rPr>
      </w:pPr>
      <w:r w:rsidRPr="004D3EDB">
        <w:rPr>
          <w:rStyle w:val="FootnoteReference"/>
          <w:rFonts w:ascii="Arial" w:hAnsi="Arial" w:cs="Arial"/>
        </w:rPr>
        <w:footnoteRef/>
      </w:r>
      <w:r w:rsidRPr="004D3EDB">
        <w:rPr>
          <w:rFonts w:ascii="Arial" w:hAnsi="Arial" w:cs="Arial"/>
        </w:rPr>
        <w:t xml:space="preserve"> </w:t>
      </w:r>
      <w:r w:rsidRPr="004D3EDB">
        <w:rPr>
          <w:rFonts w:ascii="Arial" w:hAnsi="Arial" w:cs="Arial"/>
        </w:rPr>
        <w:tab/>
        <w:t xml:space="preserve">See </w:t>
      </w:r>
      <w:r>
        <w:rPr>
          <w:rFonts w:ascii="Arial" w:hAnsi="Arial" w:cs="Arial"/>
        </w:rPr>
        <w:t xml:space="preserve">and </w:t>
      </w:r>
      <w:r w:rsidRPr="008241B6">
        <w:rPr>
          <w:rFonts w:ascii="Arial" w:hAnsi="Arial" w:cs="Arial"/>
          <w:i/>
        </w:rPr>
        <w:t>South Bakels (Pty) Ltd and Another v Quality Products and Another</w:t>
      </w:r>
      <w:r w:rsidRPr="008241B6">
        <w:rPr>
          <w:rFonts w:ascii="Arial" w:hAnsi="Arial" w:cs="Arial"/>
        </w:rPr>
        <w:t xml:space="preserve"> 2008 (2) NR 419 (HC)</w:t>
      </w:r>
      <w:r w:rsidRPr="004D3EDB">
        <w:rPr>
          <w:rFonts w:ascii="Arial" w:hAnsi="Arial" w:cs="Arial"/>
        </w:rPr>
        <w:t>.</w:t>
      </w:r>
      <w:r w:rsidRPr="004D3EDB">
        <w:rPr>
          <w:rFonts w:ascii="Arial" w:hAnsi="Arial" w:cs="Arial"/>
          <w:i/>
        </w:rPr>
        <w:t>Cross v Ferreira</w:t>
      </w:r>
      <w:r w:rsidRPr="004D3EDB">
        <w:rPr>
          <w:rFonts w:ascii="Arial" w:hAnsi="Arial" w:cs="Arial"/>
        </w:rPr>
        <w:t xml:space="preserve"> 1950 (3) SA 443 (C) at 447.</w:t>
      </w:r>
    </w:p>
  </w:footnote>
  <w:footnote w:id="4">
    <w:p w:rsidR="00464DD2" w:rsidRPr="004D3EDB" w:rsidRDefault="00464DD2" w:rsidP="00463BB8">
      <w:pPr>
        <w:pStyle w:val="NoSpacing"/>
        <w:tabs>
          <w:tab w:val="left" w:pos="360"/>
        </w:tabs>
        <w:spacing w:line="360" w:lineRule="auto"/>
        <w:ind w:left="360" w:hanging="360"/>
        <w:jc w:val="both"/>
        <w:rPr>
          <w:rFonts w:ascii="Arial" w:hAnsi="Arial" w:cs="Arial"/>
          <w:sz w:val="20"/>
          <w:szCs w:val="20"/>
        </w:rPr>
      </w:pPr>
      <w:r w:rsidRPr="004D3EDB">
        <w:rPr>
          <w:rStyle w:val="FootnoteReference"/>
          <w:rFonts w:ascii="Arial" w:hAnsi="Arial" w:cs="Arial"/>
          <w:sz w:val="20"/>
          <w:szCs w:val="20"/>
        </w:rPr>
        <w:footnoteRef/>
      </w:r>
      <w:r w:rsidRPr="004D3EDB">
        <w:rPr>
          <w:rFonts w:ascii="Arial" w:hAnsi="Arial" w:cs="Arial"/>
          <w:sz w:val="20"/>
          <w:szCs w:val="20"/>
        </w:rPr>
        <w:t xml:space="preserve"> </w:t>
      </w:r>
      <w:r w:rsidRPr="004D3EDB">
        <w:rPr>
          <w:rFonts w:ascii="Arial" w:hAnsi="Arial" w:cs="Arial"/>
          <w:sz w:val="20"/>
          <w:szCs w:val="20"/>
        </w:rPr>
        <w:tab/>
        <w:t xml:space="preserve">See </w:t>
      </w:r>
      <w:r w:rsidRPr="004D3EDB">
        <w:rPr>
          <w:rFonts w:ascii="Arial" w:hAnsi="Arial" w:cs="Arial"/>
          <w:i/>
          <w:sz w:val="20"/>
          <w:szCs w:val="20"/>
        </w:rPr>
        <w:t>Trans-Drakensberg Bank Ltd (under Judicial Management) v Combined Engineering (Pty) Ltd and Another</w:t>
      </w:r>
      <w:r w:rsidRPr="004D3EDB">
        <w:rPr>
          <w:rFonts w:ascii="Arial" w:hAnsi="Arial" w:cs="Arial"/>
          <w:sz w:val="20"/>
          <w:szCs w:val="20"/>
        </w:rPr>
        <w:t xml:space="preserve"> 1967 (3) SA 632 (D) at 637A - 641C and </w:t>
      </w:r>
      <w:r w:rsidRPr="004D3EDB">
        <w:rPr>
          <w:rFonts w:ascii="Arial" w:hAnsi="Arial" w:cs="Arial"/>
          <w:i/>
          <w:sz w:val="20"/>
          <w:szCs w:val="20"/>
        </w:rPr>
        <w:t>Devonia Shipping Ltd v MV Luis (Yeoman Shipping Co Ltd Intervening)</w:t>
      </w:r>
      <w:r w:rsidRPr="004D3EDB">
        <w:rPr>
          <w:rFonts w:ascii="Arial" w:hAnsi="Arial" w:cs="Arial"/>
          <w:sz w:val="20"/>
          <w:szCs w:val="20"/>
        </w:rPr>
        <w:t xml:space="preserve"> 1994 (2) SA 363 (C) at 369F - I).</w:t>
      </w:r>
    </w:p>
  </w:footnote>
  <w:footnote w:id="5">
    <w:p w:rsidR="00464DD2" w:rsidRDefault="00464DD2" w:rsidP="00463BB8">
      <w:pPr>
        <w:tabs>
          <w:tab w:val="left" w:pos="360"/>
        </w:tabs>
        <w:spacing w:after="0" w:line="360" w:lineRule="auto"/>
        <w:ind w:left="360" w:hanging="360"/>
        <w:jc w:val="both"/>
      </w:pPr>
      <w:r w:rsidRPr="0077337C">
        <w:rPr>
          <w:rStyle w:val="FootnoteReference"/>
          <w:rFonts w:ascii="Arial" w:hAnsi="Arial" w:cs="Arial"/>
          <w:sz w:val="20"/>
          <w:szCs w:val="20"/>
        </w:rPr>
        <w:footnoteRef/>
      </w:r>
      <w:r w:rsidRPr="0077337C">
        <w:rPr>
          <w:rFonts w:ascii="Arial" w:hAnsi="Arial" w:cs="Arial"/>
          <w:sz w:val="20"/>
          <w:szCs w:val="20"/>
        </w:rPr>
        <w:t xml:space="preserve"> </w:t>
      </w:r>
      <w:r w:rsidRPr="0077337C">
        <w:rPr>
          <w:rFonts w:ascii="Arial" w:hAnsi="Arial" w:cs="Arial"/>
          <w:sz w:val="20"/>
          <w:szCs w:val="20"/>
        </w:rPr>
        <w:tab/>
      </w:r>
      <w:r w:rsidRPr="0077337C">
        <w:rPr>
          <w:rFonts w:ascii="Arial" w:hAnsi="Arial" w:cs="Arial"/>
          <w:i/>
          <w:sz w:val="20"/>
          <w:szCs w:val="20"/>
        </w:rPr>
        <w:t>Zamnam Exclusive Furniture CC v Lewis</w:t>
      </w:r>
      <w:r w:rsidRPr="0077337C">
        <w:rPr>
          <w:rFonts w:ascii="Arial" w:hAnsi="Arial" w:cs="Arial"/>
          <w:sz w:val="20"/>
          <w:szCs w:val="20"/>
        </w:rPr>
        <w:t xml:space="preserve"> (I 268-2014) [2015] NAHCMD</w:t>
      </w:r>
      <w:r w:rsidRPr="0077337C">
        <w:rPr>
          <w:rFonts w:ascii="Arial" w:hAnsi="Arial" w:cs="Arial"/>
          <w:spacing w:val="-61"/>
          <w:sz w:val="20"/>
          <w:szCs w:val="20"/>
        </w:rPr>
        <w:t xml:space="preserve"> </w:t>
      </w:r>
      <w:r w:rsidRPr="0077337C">
        <w:rPr>
          <w:rFonts w:ascii="Arial" w:hAnsi="Arial" w:cs="Arial"/>
          <w:sz w:val="20"/>
          <w:szCs w:val="20"/>
        </w:rPr>
        <w:t>274</w:t>
      </w:r>
      <w:r w:rsidRPr="0077337C">
        <w:rPr>
          <w:rFonts w:ascii="Arial" w:hAnsi="Arial" w:cs="Arial"/>
          <w:spacing w:val="11"/>
          <w:sz w:val="20"/>
          <w:szCs w:val="20"/>
        </w:rPr>
        <w:t xml:space="preserve"> </w:t>
      </w:r>
      <w:r w:rsidRPr="0077337C">
        <w:rPr>
          <w:rFonts w:ascii="Arial" w:hAnsi="Arial" w:cs="Arial"/>
          <w:sz w:val="20"/>
          <w:szCs w:val="20"/>
        </w:rPr>
        <w:t>(13</w:t>
      </w:r>
      <w:r w:rsidRPr="0077337C">
        <w:rPr>
          <w:rFonts w:ascii="Arial" w:hAnsi="Arial" w:cs="Arial"/>
          <w:spacing w:val="14"/>
          <w:sz w:val="20"/>
          <w:szCs w:val="20"/>
        </w:rPr>
        <w:t xml:space="preserve"> </w:t>
      </w:r>
      <w:r w:rsidRPr="0077337C">
        <w:rPr>
          <w:rFonts w:ascii="Arial" w:hAnsi="Arial" w:cs="Arial"/>
          <w:sz w:val="20"/>
          <w:szCs w:val="20"/>
        </w:rPr>
        <w:t>November</w:t>
      </w:r>
      <w:r w:rsidRPr="0077337C">
        <w:rPr>
          <w:rFonts w:ascii="Arial" w:hAnsi="Arial" w:cs="Arial"/>
          <w:spacing w:val="21"/>
          <w:sz w:val="20"/>
          <w:szCs w:val="20"/>
        </w:rPr>
        <w:t xml:space="preserve"> </w:t>
      </w:r>
      <w:r w:rsidRPr="0077337C">
        <w:rPr>
          <w:rFonts w:ascii="Arial" w:hAnsi="Arial" w:cs="Arial"/>
          <w:sz w:val="20"/>
          <w:szCs w:val="20"/>
        </w:rPr>
        <w:t>2015)</w:t>
      </w:r>
      <w:r>
        <w:rPr>
          <w:rFonts w:ascii="Arial" w:hAnsi="Arial" w:cs="Arial"/>
          <w:sz w:val="20"/>
          <w:szCs w:val="20"/>
        </w:rPr>
        <w:t xml:space="preserve"> and </w:t>
      </w:r>
      <w:r w:rsidRPr="0077337C">
        <w:rPr>
          <w:rFonts w:ascii="Arial" w:hAnsi="Arial" w:cs="Arial"/>
          <w:i/>
          <w:sz w:val="20"/>
          <w:szCs w:val="20"/>
        </w:rPr>
        <w:t>Krogman v Van Reenen</w:t>
      </w:r>
      <w:r w:rsidRPr="0077337C">
        <w:rPr>
          <w:rFonts w:ascii="Arial" w:hAnsi="Arial" w:cs="Arial"/>
          <w:sz w:val="20"/>
          <w:szCs w:val="20"/>
        </w:rPr>
        <w:t xml:space="preserve"> 1926 OPD 191 at 194 – 5;</w:t>
      </w:r>
      <w:r>
        <w:rPr>
          <w:rFonts w:ascii="Arial" w:hAnsi="Arial" w:cs="Arial"/>
        </w:rPr>
        <w:t xml:space="preserve"> </w:t>
      </w:r>
    </w:p>
  </w:footnote>
  <w:footnote w:id="6">
    <w:p w:rsidR="00464DD2" w:rsidRPr="009B7C9A" w:rsidRDefault="00464DD2" w:rsidP="00463BB8">
      <w:pPr>
        <w:pStyle w:val="FootnoteText"/>
        <w:tabs>
          <w:tab w:val="left" w:pos="360"/>
        </w:tabs>
        <w:spacing w:line="360" w:lineRule="auto"/>
        <w:ind w:left="360" w:hanging="360"/>
        <w:jc w:val="both"/>
        <w:rPr>
          <w:rFonts w:ascii="Arial" w:hAnsi="Arial" w:cs="Arial"/>
        </w:rPr>
      </w:pPr>
      <w:r w:rsidRPr="009B7C9A">
        <w:rPr>
          <w:rStyle w:val="FootnoteReference"/>
          <w:rFonts w:ascii="Arial" w:hAnsi="Arial" w:cs="Arial"/>
        </w:rPr>
        <w:footnoteRef/>
      </w:r>
      <w:r w:rsidRPr="009B7C9A">
        <w:rPr>
          <w:rFonts w:ascii="Arial" w:hAnsi="Arial" w:cs="Arial"/>
        </w:rPr>
        <w:t xml:space="preserve"> </w:t>
      </w:r>
      <w:r w:rsidRPr="009B7C9A">
        <w:rPr>
          <w:rFonts w:ascii="Arial" w:hAnsi="Arial" w:cs="Arial"/>
        </w:rPr>
        <w:tab/>
      </w:r>
      <w:r w:rsidRPr="009B7C9A">
        <w:rPr>
          <w:rFonts w:ascii="Arial" w:hAnsi="Arial" w:cs="Arial"/>
          <w:i/>
        </w:rPr>
        <w:t>I A Bell Equipment Company (Namibia) (Pty) Ltd v Roadstone Quarries CC</w:t>
      </w:r>
      <w:r w:rsidRPr="009B7C9A">
        <w:rPr>
          <w:rFonts w:ascii="Arial" w:hAnsi="Arial" w:cs="Arial"/>
        </w:rPr>
        <w:t xml:space="preserve"> (I 601/2013 &amp; I 4084/2010) [2014] NAHCMD 306 (Delivered on 17 October 2014)</w:t>
      </w:r>
    </w:p>
  </w:footnote>
  <w:footnote w:id="7">
    <w:p w:rsidR="00464DD2" w:rsidRDefault="00464DD2" w:rsidP="00463BB8">
      <w:pPr>
        <w:pStyle w:val="FootnoteText"/>
        <w:tabs>
          <w:tab w:val="left" w:pos="360"/>
        </w:tabs>
        <w:spacing w:line="360" w:lineRule="auto"/>
      </w:pPr>
      <w:r w:rsidRPr="009B7C9A">
        <w:rPr>
          <w:rStyle w:val="FootnoteReference"/>
          <w:rFonts w:ascii="Arial" w:hAnsi="Arial" w:cs="Arial"/>
        </w:rPr>
        <w:footnoteRef/>
      </w:r>
      <w:r w:rsidRPr="009B7C9A">
        <w:rPr>
          <w:rFonts w:ascii="Arial" w:hAnsi="Arial" w:cs="Arial"/>
        </w:rPr>
        <w:t xml:space="preserve"> </w:t>
      </w:r>
      <w:r w:rsidRPr="009B7C9A">
        <w:rPr>
          <w:rFonts w:ascii="Arial" w:hAnsi="Arial" w:cs="Arial"/>
        </w:rPr>
        <w:tab/>
        <w:t xml:space="preserve">P T Damaseb. </w:t>
      </w:r>
      <w:r w:rsidRPr="009B7C9A">
        <w:rPr>
          <w:rFonts w:ascii="Arial" w:hAnsi="Arial" w:cs="Arial"/>
          <w:i/>
        </w:rPr>
        <w:t>Court-Managed Civil Procedure of the High Court of Namibia</w:t>
      </w:r>
      <w:r w:rsidRPr="009B7C9A">
        <w:rPr>
          <w:rFonts w:ascii="Arial" w:hAnsi="Arial" w:cs="Arial"/>
        </w:rPr>
        <w:t xml:space="preserve"> at p145</w:t>
      </w:r>
      <w:r>
        <w:rPr>
          <w:rFonts w:ascii="Arial" w:hAnsi="Arial" w:cs="Arial"/>
        </w:rPr>
        <w:t>.</w:t>
      </w:r>
    </w:p>
  </w:footnote>
  <w:footnote w:id="8">
    <w:p w:rsidR="00464DD2" w:rsidRPr="00962086" w:rsidRDefault="00464DD2" w:rsidP="00463BB8">
      <w:pPr>
        <w:tabs>
          <w:tab w:val="left" w:pos="360"/>
        </w:tabs>
        <w:spacing w:after="0" w:line="360" w:lineRule="auto"/>
        <w:rPr>
          <w:rFonts w:ascii="Arial" w:hAnsi="Arial" w:cs="Arial"/>
          <w:sz w:val="20"/>
          <w:szCs w:val="20"/>
        </w:rPr>
      </w:pPr>
      <w:r w:rsidRPr="00962086">
        <w:rPr>
          <w:rStyle w:val="FootnoteReference"/>
          <w:rFonts w:ascii="Arial" w:hAnsi="Arial" w:cs="Arial"/>
          <w:sz w:val="20"/>
          <w:szCs w:val="20"/>
        </w:rPr>
        <w:footnoteRef/>
      </w:r>
      <w:r w:rsidRPr="00962086">
        <w:rPr>
          <w:rFonts w:ascii="Arial" w:hAnsi="Arial" w:cs="Arial"/>
          <w:sz w:val="20"/>
          <w:szCs w:val="20"/>
        </w:rPr>
        <w:t xml:space="preserve"> </w:t>
      </w:r>
      <w:r w:rsidRPr="00962086">
        <w:rPr>
          <w:rFonts w:ascii="Arial" w:hAnsi="Arial" w:cs="Arial"/>
          <w:sz w:val="20"/>
          <w:szCs w:val="20"/>
        </w:rPr>
        <w:tab/>
      </w:r>
      <w:r w:rsidRPr="00962086">
        <w:rPr>
          <w:rFonts w:ascii="Arial" w:hAnsi="Arial" w:cs="Arial"/>
          <w:spacing w:val="-3"/>
          <w:sz w:val="20"/>
          <w:szCs w:val="20"/>
        </w:rPr>
        <w:t xml:space="preserve"> </w:t>
      </w:r>
      <w:r w:rsidRPr="00065F2D">
        <w:rPr>
          <w:rFonts w:ascii="Arial" w:hAnsi="Arial" w:cs="Arial"/>
          <w:i/>
          <w:sz w:val="20"/>
          <w:szCs w:val="20"/>
        </w:rPr>
        <w:t>Cupido</w:t>
      </w:r>
      <w:r w:rsidRPr="00065F2D">
        <w:rPr>
          <w:rFonts w:ascii="Arial" w:hAnsi="Arial" w:cs="Arial"/>
          <w:i/>
          <w:spacing w:val="-1"/>
          <w:sz w:val="20"/>
          <w:szCs w:val="20"/>
        </w:rPr>
        <w:t xml:space="preserve"> </w:t>
      </w:r>
      <w:r w:rsidRPr="00065F2D">
        <w:rPr>
          <w:rFonts w:ascii="Arial" w:hAnsi="Arial" w:cs="Arial"/>
          <w:i/>
          <w:sz w:val="20"/>
          <w:szCs w:val="20"/>
        </w:rPr>
        <w:t>v</w:t>
      </w:r>
      <w:r w:rsidRPr="00065F2D">
        <w:rPr>
          <w:rFonts w:ascii="Arial" w:hAnsi="Arial" w:cs="Arial"/>
          <w:i/>
          <w:spacing w:val="-1"/>
          <w:sz w:val="20"/>
          <w:szCs w:val="20"/>
        </w:rPr>
        <w:t xml:space="preserve"> </w:t>
      </w:r>
      <w:r w:rsidRPr="00065F2D">
        <w:rPr>
          <w:rFonts w:ascii="Arial" w:hAnsi="Arial" w:cs="Arial"/>
          <w:i/>
          <w:sz w:val="20"/>
          <w:szCs w:val="20"/>
        </w:rPr>
        <w:t>Kings</w:t>
      </w:r>
      <w:r w:rsidRPr="00065F2D">
        <w:rPr>
          <w:rFonts w:ascii="Arial" w:hAnsi="Arial" w:cs="Arial"/>
          <w:i/>
          <w:spacing w:val="-3"/>
          <w:sz w:val="20"/>
          <w:szCs w:val="20"/>
        </w:rPr>
        <w:t xml:space="preserve"> </w:t>
      </w:r>
      <w:r w:rsidRPr="00065F2D">
        <w:rPr>
          <w:rFonts w:ascii="Arial" w:hAnsi="Arial" w:cs="Arial"/>
          <w:i/>
          <w:sz w:val="20"/>
          <w:szCs w:val="20"/>
        </w:rPr>
        <w:t>Lodge</w:t>
      </w:r>
      <w:r w:rsidRPr="00065F2D">
        <w:rPr>
          <w:rFonts w:ascii="Arial" w:hAnsi="Arial" w:cs="Arial"/>
          <w:i/>
          <w:spacing w:val="-3"/>
          <w:sz w:val="20"/>
          <w:szCs w:val="20"/>
        </w:rPr>
        <w:t xml:space="preserve"> </w:t>
      </w:r>
      <w:r w:rsidRPr="00065F2D">
        <w:rPr>
          <w:rFonts w:ascii="Arial" w:hAnsi="Arial" w:cs="Arial"/>
          <w:i/>
          <w:sz w:val="20"/>
          <w:szCs w:val="20"/>
        </w:rPr>
        <w:t>Hotel</w:t>
      </w:r>
      <w:r w:rsidRPr="00962086">
        <w:rPr>
          <w:rFonts w:ascii="Arial" w:hAnsi="Arial" w:cs="Arial"/>
          <w:spacing w:val="-2"/>
          <w:sz w:val="20"/>
          <w:szCs w:val="20"/>
        </w:rPr>
        <w:t xml:space="preserve"> </w:t>
      </w:r>
      <w:r w:rsidRPr="00962086">
        <w:rPr>
          <w:rFonts w:ascii="Arial" w:hAnsi="Arial" w:cs="Arial"/>
          <w:sz w:val="20"/>
          <w:szCs w:val="20"/>
        </w:rPr>
        <w:t>1999</w:t>
      </w:r>
      <w:r w:rsidRPr="00962086">
        <w:rPr>
          <w:rFonts w:ascii="Arial" w:hAnsi="Arial" w:cs="Arial"/>
          <w:spacing w:val="-2"/>
          <w:sz w:val="20"/>
          <w:szCs w:val="20"/>
        </w:rPr>
        <w:t xml:space="preserve"> </w:t>
      </w:r>
      <w:r w:rsidRPr="00962086">
        <w:rPr>
          <w:rFonts w:ascii="Arial" w:hAnsi="Arial" w:cs="Arial"/>
          <w:sz w:val="20"/>
          <w:szCs w:val="20"/>
        </w:rPr>
        <w:t>(4)</w:t>
      </w:r>
      <w:r w:rsidRPr="00962086">
        <w:rPr>
          <w:rFonts w:ascii="Arial" w:hAnsi="Arial" w:cs="Arial"/>
          <w:spacing w:val="-3"/>
          <w:sz w:val="20"/>
          <w:szCs w:val="20"/>
        </w:rPr>
        <w:t xml:space="preserve"> </w:t>
      </w:r>
      <w:r w:rsidRPr="00962086">
        <w:rPr>
          <w:rFonts w:ascii="Arial" w:hAnsi="Arial" w:cs="Arial"/>
          <w:sz w:val="20"/>
          <w:szCs w:val="20"/>
        </w:rPr>
        <w:t>SA</w:t>
      </w:r>
      <w:r w:rsidRPr="00962086">
        <w:rPr>
          <w:rFonts w:ascii="Arial" w:hAnsi="Arial" w:cs="Arial"/>
          <w:spacing w:val="-2"/>
          <w:sz w:val="20"/>
          <w:szCs w:val="20"/>
        </w:rPr>
        <w:t xml:space="preserve"> </w:t>
      </w:r>
      <w:r w:rsidRPr="00962086">
        <w:rPr>
          <w:rFonts w:ascii="Arial" w:hAnsi="Arial" w:cs="Arial"/>
          <w:sz w:val="20"/>
          <w:szCs w:val="20"/>
        </w:rPr>
        <w:t>257</w:t>
      </w:r>
      <w:r w:rsidRPr="00962086">
        <w:rPr>
          <w:rFonts w:ascii="Arial" w:hAnsi="Arial" w:cs="Arial"/>
          <w:spacing w:val="-2"/>
          <w:sz w:val="20"/>
          <w:szCs w:val="20"/>
        </w:rPr>
        <w:t>.</w:t>
      </w:r>
    </w:p>
    <w:p w:rsidR="00464DD2" w:rsidRDefault="00464DD2" w:rsidP="00463BB8">
      <w:pPr>
        <w:pStyle w:val="FootnoteText"/>
        <w:tabs>
          <w:tab w:val="left" w:pos="360"/>
        </w:tabs>
        <w:spacing w:line="360" w:lineRule="auto"/>
      </w:pPr>
    </w:p>
  </w:footnote>
  <w:footnote w:id="9">
    <w:p w:rsidR="00464DD2" w:rsidRPr="00F10EB2" w:rsidRDefault="00464DD2" w:rsidP="00463BB8">
      <w:pPr>
        <w:pStyle w:val="FootnoteText"/>
        <w:tabs>
          <w:tab w:val="left" w:pos="360"/>
        </w:tabs>
        <w:spacing w:line="360" w:lineRule="auto"/>
        <w:rPr>
          <w:rFonts w:ascii="Arial" w:hAnsi="Arial" w:cs="Arial"/>
        </w:rPr>
      </w:pPr>
      <w:r w:rsidRPr="00F10EB2">
        <w:rPr>
          <w:rStyle w:val="FootnoteReference"/>
          <w:rFonts w:ascii="Arial" w:hAnsi="Arial" w:cs="Arial"/>
        </w:rPr>
        <w:footnoteRef/>
      </w:r>
      <w:r w:rsidRPr="00F10EB2">
        <w:rPr>
          <w:rFonts w:ascii="Arial" w:hAnsi="Arial" w:cs="Arial"/>
        </w:rPr>
        <w:tab/>
      </w:r>
      <w:r w:rsidRPr="00F10EB2">
        <w:rPr>
          <w:rFonts w:ascii="Arial" w:hAnsi="Arial" w:cs="Arial"/>
          <w:i/>
        </w:rPr>
        <w:t>Supra.</w:t>
      </w:r>
    </w:p>
  </w:footnote>
  <w:footnote w:id="10">
    <w:p w:rsidR="00464DD2" w:rsidRPr="00517EA4" w:rsidRDefault="00464DD2" w:rsidP="00463BB8">
      <w:pPr>
        <w:pStyle w:val="FootnoteText"/>
        <w:tabs>
          <w:tab w:val="left" w:pos="360"/>
        </w:tabs>
        <w:spacing w:line="360" w:lineRule="auto"/>
        <w:jc w:val="both"/>
        <w:rPr>
          <w:rFonts w:ascii="Arial" w:hAnsi="Arial" w:cs="Arial"/>
        </w:rPr>
      </w:pPr>
      <w:r w:rsidRPr="00517EA4">
        <w:rPr>
          <w:rStyle w:val="FootnoteReference"/>
          <w:rFonts w:ascii="Arial" w:hAnsi="Arial" w:cs="Arial"/>
        </w:rPr>
        <w:footnoteRef/>
      </w:r>
      <w:r w:rsidRPr="00517EA4">
        <w:rPr>
          <w:rFonts w:ascii="Arial" w:hAnsi="Arial" w:cs="Arial"/>
        </w:rPr>
        <w:t xml:space="preserve"> </w:t>
      </w:r>
      <w:r w:rsidRPr="00517EA4">
        <w:rPr>
          <w:rFonts w:ascii="Arial" w:hAnsi="Arial" w:cs="Arial"/>
        </w:rPr>
        <w:tab/>
        <w:t>Rule 14 is the predecessors of our current Rule 42.</w:t>
      </w:r>
    </w:p>
  </w:footnote>
  <w:footnote w:id="11">
    <w:p w:rsidR="00464DD2" w:rsidRPr="00517EA4" w:rsidRDefault="00464DD2" w:rsidP="00463BB8">
      <w:pPr>
        <w:pStyle w:val="FootnoteText"/>
        <w:tabs>
          <w:tab w:val="left" w:pos="360"/>
        </w:tabs>
        <w:spacing w:line="360" w:lineRule="auto"/>
        <w:ind w:left="360" w:hanging="360"/>
        <w:jc w:val="both"/>
        <w:rPr>
          <w:rFonts w:ascii="Arial" w:hAnsi="Arial" w:cs="Arial"/>
        </w:rPr>
      </w:pPr>
      <w:r w:rsidRPr="00517EA4">
        <w:rPr>
          <w:rStyle w:val="FootnoteReference"/>
          <w:rFonts w:ascii="Arial" w:hAnsi="Arial" w:cs="Arial"/>
        </w:rPr>
        <w:footnoteRef/>
      </w:r>
      <w:r w:rsidRPr="00517EA4">
        <w:rPr>
          <w:rFonts w:ascii="Arial" w:hAnsi="Arial" w:cs="Arial"/>
        </w:rPr>
        <w:t xml:space="preserve"> </w:t>
      </w:r>
      <w:r w:rsidRPr="00517EA4">
        <w:rPr>
          <w:rFonts w:ascii="Arial" w:hAnsi="Arial" w:cs="Arial"/>
        </w:rPr>
        <w:tab/>
        <w:t xml:space="preserve">Herbstein and Van Winsen </w:t>
      </w:r>
      <w:r w:rsidRPr="00517EA4">
        <w:rPr>
          <w:rFonts w:ascii="Arial" w:hAnsi="Arial" w:cs="Arial"/>
          <w:i/>
        </w:rPr>
        <w:t>Civil Practice of the Supreme Court of South Africa</w:t>
      </w:r>
      <w:r w:rsidRPr="00517EA4">
        <w:rPr>
          <w:rFonts w:ascii="Arial" w:hAnsi="Arial" w:cs="Arial"/>
        </w:rPr>
        <w:t xml:space="preserve"> 4th ed (1997) by Van Winsen, Cilliers and Loots (edited by Dendy) at p 133.</w:t>
      </w:r>
    </w:p>
  </w:footnote>
  <w:footnote w:id="12">
    <w:p w:rsidR="00464DD2" w:rsidRDefault="00464DD2" w:rsidP="00463BB8">
      <w:pPr>
        <w:pStyle w:val="FootnoteText"/>
        <w:tabs>
          <w:tab w:val="left" w:pos="360"/>
        </w:tabs>
        <w:spacing w:line="360" w:lineRule="auto"/>
        <w:jc w:val="both"/>
      </w:pPr>
      <w:r w:rsidRPr="00517EA4">
        <w:rPr>
          <w:rStyle w:val="FootnoteReference"/>
          <w:rFonts w:ascii="Arial" w:hAnsi="Arial" w:cs="Arial"/>
        </w:rPr>
        <w:footnoteRef/>
      </w:r>
      <w:r w:rsidRPr="00517EA4">
        <w:rPr>
          <w:rFonts w:ascii="Arial" w:hAnsi="Arial" w:cs="Arial"/>
        </w:rPr>
        <w:t xml:space="preserve"> </w:t>
      </w:r>
      <w:r w:rsidRPr="00517EA4">
        <w:rPr>
          <w:rFonts w:ascii="Arial" w:hAnsi="Arial" w:cs="Arial"/>
        </w:rPr>
        <w:tab/>
      </w:r>
      <w:r w:rsidRPr="00517EA4">
        <w:rPr>
          <w:rFonts w:ascii="Arial" w:eastAsia="Times New Roman" w:hAnsi="Arial" w:cs="Arial"/>
          <w:i/>
        </w:rPr>
        <w:t>Farm Fare (Pty) Ltd v Fairwood Supermarket</w:t>
      </w:r>
      <w:r>
        <w:rPr>
          <w:rFonts w:ascii="Arial" w:eastAsia="Times New Roman" w:hAnsi="Arial" w:cs="Arial"/>
        </w:rPr>
        <w:t xml:space="preserve"> </w:t>
      </w:r>
      <w:r w:rsidRPr="00517EA4">
        <w:rPr>
          <w:rFonts w:ascii="Arial" w:eastAsia="Times New Roman" w:hAnsi="Arial" w:cs="Arial"/>
        </w:rPr>
        <w:t>1986 (4) SA 258 (C) at 262A.</w:t>
      </w:r>
    </w:p>
  </w:footnote>
  <w:footnote w:id="13">
    <w:p w:rsidR="00464DD2" w:rsidRPr="00517EA4" w:rsidRDefault="00464DD2" w:rsidP="00463BB8">
      <w:pPr>
        <w:pStyle w:val="FootnoteText"/>
        <w:tabs>
          <w:tab w:val="left" w:pos="360"/>
        </w:tabs>
        <w:spacing w:line="360" w:lineRule="auto"/>
        <w:rPr>
          <w:rFonts w:ascii="Arial" w:hAnsi="Arial" w:cs="Arial"/>
          <w:i/>
        </w:rPr>
      </w:pPr>
      <w:r w:rsidRPr="00517EA4">
        <w:rPr>
          <w:rStyle w:val="FootnoteReference"/>
          <w:rFonts w:ascii="Arial" w:hAnsi="Arial" w:cs="Arial"/>
          <w:i/>
        </w:rPr>
        <w:footnoteRef/>
      </w:r>
      <w:r w:rsidRPr="00517EA4">
        <w:rPr>
          <w:rFonts w:ascii="Arial" w:hAnsi="Arial" w:cs="Arial"/>
          <w:i/>
        </w:rPr>
        <w:t xml:space="preserve"> </w:t>
      </w:r>
      <w:r w:rsidRPr="00517EA4">
        <w:rPr>
          <w:rFonts w:ascii="Arial" w:hAnsi="Arial" w:cs="Arial"/>
          <w:i/>
        </w:rPr>
        <w:tab/>
        <w:t xml:space="preserve">Durban City Council v Jailani Café </w:t>
      </w:r>
      <w:r w:rsidRPr="00517EA4">
        <w:rPr>
          <w:rFonts w:ascii="Arial" w:hAnsi="Arial" w:cs="Arial"/>
        </w:rPr>
        <w:t>1978 (1) SA 151 (D) at 159D-F.</w:t>
      </w:r>
    </w:p>
  </w:footnote>
  <w:footnote w:id="14">
    <w:p w:rsidR="00464DD2" w:rsidRPr="00182FE2" w:rsidRDefault="00464DD2" w:rsidP="00463BB8">
      <w:pPr>
        <w:pStyle w:val="FootnoteText"/>
        <w:tabs>
          <w:tab w:val="left" w:pos="360"/>
        </w:tabs>
        <w:spacing w:line="360" w:lineRule="auto"/>
        <w:rPr>
          <w:rFonts w:ascii="Arial" w:hAnsi="Arial" w:cs="Arial"/>
          <w:i/>
        </w:rPr>
      </w:pPr>
      <w:r w:rsidRPr="00182FE2">
        <w:rPr>
          <w:rStyle w:val="FootnoteReference"/>
          <w:rFonts w:ascii="Arial" w:hAnsi="Arial" w:cs="Arial"/>
          <w:i/>
        </w:rPr>
        <w:footnoteRef/>
      </w:r>
      <w:r w:rsidRPr="00182FE2">
        <w:rPr>
          <w:rFonts w:ascii="Arial" w:hAnsi="Arial" w:cs="Arial"/>
          <w:i/>
        </w:rPr>
        <w:t xml:space="preserve"> </w:t>
      </w:r>
      <w:r w:rsidRPr="00182FE2">
        <w:rPr>
          <w:rFonts w:ascii="Arial" w:hAnsi="Arial" w:cs="Arial"/>
          <w:i/>
        </w:rPr>
        <w:tab/>
        <w:t xml:space="preserve">Durban City Council v Jailani Café </w:t>
      </w:r>
      <w:r w:rsidRPr="00182FE2">
        <w:rPr>
          <w:rFonts w:ascii="Arial" w:hAnsi="Arial" w:cs="Arial"/>
        </w:rPr>
        <w:t>1978 (1) SA 151 (D) at p159 D-F.</w:t>
      </w:r>
    </w:p>
  </w:footnote>
  <w:footnote w:id="15">
    <w:p w:rsidR="00464DD2" w:rsidRDefault="00464DD2" w:rsidP="00463BB8">
      <w:pPr>
        <w:pStyle w:val="FootnoteText"/>
        <w:tabs>
          <w:tab w:val="left" w:pos="360"/>
        </w:tabs>
        <w:spacing w:line="360" w:lineRule="auto"/>
      </w:pPr>
      <w:r w:rsidRPr="00182FE2">
        <w:rPr>
          <w:rStyle w:val="FootnoteReference"/>
          <w:rFonts w:ascii="Arial" w:hAnsi="Arial" w:cs="Arial"/>
        </w:rPr>
        <w:footnoteRef/>
      </w:r>
      <w:r w:rsidRPr="00182FE2">
        <w:rPr>
          <w:rFonts w:ascii="Arial" w:hAnsi="Arial" w:cs="Arial"/>
        </w:rPr>
        <w:t xml:space="preserve"> </w:t>
      </w:r>
      <w:r w:rsidRPr="00182FE2">
        <w:rPr>
          <w:rFonts w:ascii="Arial" w:hAnsi="Arial" w:cs="Arial"/>
        </w:rPr>
        <w:tab/>
      </w:r>
      <w:r w:rsidRPr="00182FE2">
        <w:rPr>
          <w:rFonts w:ascii="Arial" w:hAnsi="Arial" w:cs="Arial"/>
          <w:i/>
        </w:rPr>
        <w:t>Oshuunda CC v Blaauw and Another</w:t>
      </w:r>
      <w:r w:rsidRPr="00182FE2">
        <w:rPr>
          <w:rFonts w:ascii="Arial" w:hAnsi="Arial" w:cs="Arial"/>
        </w:rPr>
        <w:t xml:space="preserve"> </w:t>
      </w:r>
      <w:r w:rsidRPr="00182FE2">
        <w:rPr>
          <w:rFonts w:ascii="Arial" w:hAnsi="Arial" w:cs="Arial"/>
          <w:shd w:val="clear" w:color="auto" w:fill="F8F8F8"/>
        </w:rPr>
        <w:t xml:space="preserve">Case No. FA 10/2000 </w:t>
      </w:r>
      <w:r w:rsidR="00DC6330">
        <w:rPr>
          <w:rFonts w:ascii="Arial" w:hAnsi="Arial" w:cs="Arial"/>
          <w:shd w:val="clear" w:color="auto" w:fill="F8F8F8"/>
        </w:rPr>
        <w:t>(delivered</w:t>
      </w:r>
      <w:r>
        <w:rPr>
          <w:rFonts w:ascii="Arial" w:hAnsi="Arial" w:cs="Arial"/>
          <w:shd w:val="clear" w:color="auto" w:fill="F8F8F8"/>
        </w:rPr>
        <w:t xml:space="preserve"> on 29 August 2000. At </w:t>
      </w:r>
      <w:r w:rsidRPr="00182FE2">
        <w:rPr>
          <w:rFonts w:ascii="Arial" w:hAnsi="Arial" w:cs="Arial"/>
        </w:rPr>
        <w:t xml:space="preserve"> </w:t>
      </w:r>
    </w:p>
  </w:footnote>
  <w:footnote w:id="16">
    <w:p w:rsidR="00464DD2" w:rsidRPr="00C93A39" w:rsidRDefault="00464DD2" w:rsidP="00463BB8">
      <w:pPr>
        <w:pStyle w:val="FootnoteText"/>
        <w:tabs>
          <w:tab w:val="left" w:pos="360"/>
        </w:tabs>
        <w:spacing w:line="360" w:lineRule="auto"/>
        <w:jc w:val="both"/>
        <w:rPr>
          <w:rFonts w:ascii="Arial" w:hAnsi="Arial" w:cs="Arial"/>
        </w:rPr>
      </w:pPr>
      <w:r w:rsidRPr="00C93A39">
        <w:rPr>
          <w:rStyle w:val="FootnoteReference"/>
          <w:rFonts w:ascii="Arial" w:hAnsi="Arial" w:cs="Arial"/>
        </w:rPr>
        <w:footnoteRef/>
      </w:r>
      <w:r w:rsidRPr="00C93A39">
        <w:rPr>
          <w:rFonts w:ascii="Arial" w:hAnsi="Arial" w:cs="Arial"/>
        </w:rPr>
        <w:t xml:space="preserve"> </w:t>
      </w:r>
      <w:r w:rsidRPr="00C93A39">
        <w:rPr>
          <w:rFonts w:ascii="Arial" w:hAnsi="Arial" w:cs="Arial"/>
        </w:rPr>
        <w:tab/>
      </w:r>
      <w:r w:rsidRPr="00C93A39">
        <w:rPr>
          <w:rFonts w:ascii="Arial" w:hAnsi="Arial" w:cs="Arial"/>
          <w:i/>
        </w:rPr>
        <w:t xml:space="preserve">Neon and Cold Cathode Illuminations (Pty) Ltd v Ephron </w:t>
      </w:r>
      <w:r w:rsidRPr="00C93A39">
        <w:rPr>
          <w:rFonts w:ascii="Arial" w:hAnsi="Arial" w:cs="Arial"/>
        </w:rPr>
        <w:t>1978 (1) SA 463 (A) at 470F - 471C.</w:t>
      </w:r>
    </w:p>
  </w:footnote>
  <w:footnote w:id="17">
    <w:p w:rsidR="00464DD2" w:rsidRPr="00C93A39" w:rsidRDefault="00464DD2" w:rsidP="00463BB8">
      <w:pPr>
        <w:pStyle w:val="FootnoteText"/>
        <w:tabs>
          <w:tab w:val="left" w:pos="360"/>
        </w:tabs>
        <w:spacing w:line="360" w:lineRule="auto"/>
        <w:jc w:val="both"/>
        <w:rPr>
          <w:rFonts w:ascii="Arial" w:hAnsi="Arial" w:cs="Arial"/>
        </w:rPr>
      </w:pPr>
      <w:r w:rsidRPr="00C93A39">
        <w:rPr>
          <w:rStyle w:val="FootnoteReference"/>
          <w:rFonts w:ascii="Arial" w:hAnsi="Arial" w:cs="Arial"/>
        </w:rPr>
        <w:footnoteRef/>
      </w:r>
      <w:r w:rsidRPr="00C93A39">
        <w:rPr>
          <w:rFonts w:ascii="Arial" w:hAnsi="Arial" w:cs="Arial"/>
        </w:rPr>
        <w:t xml:space="preserve"> </w:t>
      </w:r>
      <w:r w:rsidRPr="00C93A39">
        <w:rPr>
          <w:rFonts w:ascii="Arial" w:hAnsi="Arial" w:cs="Arial"/>
        </w:rPr>
        <w:tab/>
      </w:r>
      <w:r w:rsidRPr="00C93A39">
        <w:rPr>
          <w:rFonts w:ascii="Arial" w:eastAsia="Times New Roman" w:hAnsi="Arial" w:cs="Arial"/>
          <w:i/>
          <w:iCs/>
        </w:rPr>
        <w:t xml:space="preserve">Four Tower Investments (Pty) Ltd v André's Motors </w:t>
      </w:r>
      <w:r w:rsidRPr="00C93A39">
        <w:rPr>
          <w:rFonts w:ascii="Arial" w:hAnsi="Arial" w:cs="Arial"/>
        </w:rPr>
        <w:t>2005 (3) SA 39 (N).</w:t>
      </w:r>
    </w:p>
  </w:footnote>
  <w:footnote w:id="18">
    <w:p w:rsidR="00464DD2" w:rsidRDefault="00464DD2" w:rsidP="00463BB8">
      <w:pPr>
        <w:pStyle w:val="FootnoteText"/>
        <w:tabs>
          <w:tab w:val="left" w:pos="360"/>
        </w:tabs>
        <w:spacing w:line="360" w:lineRule="auto"/>
        <w:ind w:left="360" w:hanging="360"/>
        <w:jc w:val="both"/>
      </w:pPr>
      <w:r w:rsidRPr="00C93A39">
        <w:rPr>
          <w:rStyle w:val="FootnoteReference"/>
          <w:rFonts w:ascii="Arial" w:hAnsi="Arial" w:cs="Arial"/>
        </w:rPr>
        <w:footnoteRef/>
      </w:r>
      <w:r w:rsidRPr="00C93A39">
        <w:rPr>
          <w:rFonts w:ascii="Arial" w:hAnsi="Arial" w:cs="Arial"/>
        </w:rPr>
        <w:t xml:space="preserve"> </w:t>
      </w:r>
      <w:r w:rsidRPr="00C93A39">
        <w:rPr>
          <w:rFonts w:ascii="Arial" w:hAnsi="Arial" w:cs="Arial"/>
        </w:rPr>
        <w:tab/>
        <w:t>Rule 1(3) of this Court’s Rules amongst other things provide that: ‘The overriding objective of these rules is to facilitate the resolution of the real issues in dispute justly and speedily, efficiently and cost effectively as far as practicable …’</w:t>
      </w:r>
    </w:p>
  </w:footnote>
  <w:footnote w:id="19">
    <w:p w:rsidR="00464DD2" w:rsidRPr="00DF6C64" w:rsidRDefault="00464DD2" w:rsidP="00463BB8">
      <w:pPr>
        <w:pStyle w:val="FootnoteText"/>
        <w:tabs>
          <w:tab w:val="left" w:pos="360"/>
        </w:tabs>
        <w:spacing w:line="360" w:lineRule="auto"/>
      </w:pPr>
      <w:r>
        <w:rPr>
          <w:rStyle w:val="FootnoteReference"/>
        </w:rPr>
        <w:footnoteRef/>
      </w:r>
      <w:r>
        <w:t xml:space="preserve"> </w:t>
      </w:r>
      <w:r>
        <w:tab/>
      </w:r>
      <w:r w:rsidR="00DF6C64">
        <w:rPr>
          <w:i/>
        </w:rPr>
        <w:t xml:space="preserve">Four Tower Investments </w:t>
      </w:r>
      <w:r w:rsidR="00DF6C64" w:rsidRPr="00976EC2">
        <w:rPr>
          <w:i/>
        </w:rPr>
        <w:t>supra</w:t>
      </w:r>
      <w:r w:rsidR="00DF6C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147433"/>
      <w:docPartObj>
        <w:docPartGallery w:val="Page Numbers (Top of Page)"/>
        <w:docPartUnique/>
      </w:docPartObj>
    </w:sdtPr>
    <w:sdtEndPr>
      <w:rPr>
        <w:rFonts w:ascii="Arial" w:hAnsi="Arial" w:cs="Arial"/>
        <w:b/>
        <w:noProof/>
      </w:rPr>
    </w:sdtEndPr>
    <w:sdtContent>
      <w:p w:rsidR="00464DD2" w:rsidRPr="002765B5" w:rsidRDefault="00464DD2">
        <w:pPr>
          <w:pStyle w:val="Header"/>
          <w:jc w:val="right"/>
          <w:rPr>
            <w:rFonts w:ascii="Arial" w:hAnsi="Arial" w:cs="Arial"/>
            <w:b/>
          </w:rPr>
        </w:pPr>
        <w:r w:rsidRPr="002765B5">
          <w:rPr>
            <w:rFonts w:ascii="Arial" w:hAnsi="Arial" w:cs="Arial"/>
            <w:b/>
          </w:rPr>
          <w:fldChar w:fldCharType="begin"/>
        </w:r>
        <w:r w:rsidRPr="002765B5">
          <w:rPr>
            <w:rFonts w:ascii="Arial" w:hAnsi="Arial" w:cs="Arial"/>
            <w:b/>
          </w:rPr>
          <w:instrText xml:space="preserve"> PAGE   \* MERGEFORMAT </w:instrText>
        </w:r>
        <w:r w:rsidRPr="002765B5">
          <w:rPr>
            <w:rFonts w:ascii="Arial" w:hAnsi="Arial" w:cs="Arial"/>
            <w:b/>
          </w:rPr>
          <w:fldChar w:fldCharType="separate"/>
        </w:r>
        <w:r w:rsidR="00B32635">
          <w:rPr>
            <w:rFonts w:ascii="Arial" w:hAnsi="Arial" w:cs="Arial"/>
            <w:b/>
            <w:noProof/>
          </w:rPr>
          <w:t>12</w:t>
        </w:r>
        <w:r w:rsidRPr="002765B5">
          <w:rPr>
            <w:rFonts w:ascii="Arial" w:hAnsi="Arial" w:cs="Arial"/>
            <w:b/>
            <w:noProof/>
          </w:rPr>
          <w:fldChar w:fldCharType="end"/>
        </w:r>
      </w:p>
    </w:sdtContent>
  </w:sdt>
  <w:p w:rsidR="00464DD2" w:rsidRDefault="00464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211"/>
    <w:multiLevelType w:val="hybridMultilevel"/>
    <w:tmpl w:val="941C761C"/>
    <w:lvl w:ilvl="0" w:tplc="77741E16">
      <w:start w:val="5"/>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21DCE"/>
    <w:multiLevelType w:val="hybridMultilevel"/>
    <w:tmpl w:val="402C69CC"/>
    <w:lvl w:ilvl="0" w:tplc="1BFC1D28">
      <w:start w:val="2"/>
      <w:numFmt w:val="decimal"/>
      <w:lvlText w:val="%1."/>
      <w:lvlJc w:val="left"/>
      <w:pPr>
        <w:ind w:left="1095" w:hanging="686"/>
      </w:pPr>
      <w:rPr>
        <w:rFonts w:hint="default"/>
        <w:spacing w:val="-1"/>
        <w:w w:val="89"/>
        <w:lang w:val="en-US" w:eastAsia="en-US" w:bidi="ar-SA"/>
      </w:rPr>
    </w:lvl>
    <w:lvl w:ilvl="1" w:tplc="FB360D6C">
      <w:start w:val="2"/>
      <w:numFmt w:val="lowerLetter"/>
      <w:lvlText w:val="(%2)"/>
      <w:lvlJc w:val="left"/>
      <w:pPr>
        <w:ind w:left="3142" w:hanging="682"/>
      </w:pPr>
      <w:rPr>
        <w:rFonts w:hint="default"/>
        <w:spacing w:val="-1"/>
        <w:w w:val="100"/>
        <w:position w:val="1"/>
        <w:lang w:val="en-US" w:eastAsia="en-US" w:bidi="ar-SA"/>
      </w:rPr>
    </w:lvl>
    <w:lvl w:ilvl="2" w:tplc="3FE801A6">
      <w:numFmt w:val="bullet"/>
      <w:lvlText w:val="•"/>
      <w:lvlJc w:val="left"/>
      <w:pPr>
        <w:ind w:left="3867" w:hanging="682"/>
      </w:pPr>
      <w:rPr>
        <w:rFonts w:hint="default"/>
        <w:lang w:val="en-US" w:eastAsia="en-US" w:bidi="ar-SA"/>
      </w:rPr>
    </w:lvl>
    <w:lvl w:ilvl="3" w:tplc="826012B6">
      <w:numFmt w:val="bullet"/>
      <w:lvlText w:val="•"/>
      <w:lvlJc w:val="left"/>
      <w:pPr>
        <w:ind w:left="4595" w:hanging="682"/>
      </w:pPr>
      <w:rPr>
        <w:rFonts w:hint="default"/>
        <w:lang w:val="en-US" w:eastAsia="en-US" w:bidi="ar-SA"/>
      </w:rPr>
    </w:lvl>
    <w:lvl w:ilvl="4" w:tplc="4CF49DEE">
      <w:numFmt w:val="bullet"/>
      <w:lvlText w:val="•"/>
      <w:lvlJc w:val="left"/>
      <w:pPr>
        <w:ind w:left="5322" w:hanging="682"/>
      </w:pPr>
      <w:rPr>
        <w:rFonts w:hint="default"/>
        <w:lang w:val="en-US" w:eastAsia="en-US" w:bidi="ar-SA"/>
      </w:rPr>
    </w:lvl>
    <w:lvl w:ilvl="5" w:tplc="5C3CBE06">
      <w:numFmt w:val="bullet"/>
      <w:lvlText w:val="•"/>
      <w:lvlJc w:val="left"/>
      <w:pPr>
        <w:ind w:left="6050" w:hanging="682"/>
      </w:pPr>
      <w:rPr>
        <w:rFonts w:hint="default"/>
        <w:lang w:val="en-US" w:eastAsia="en-US" w:bidi="ar-SA"/>
      </w:rPr>
    </w:lvl>
    <w:lvl w:ilvl="6" w:tplc="6764E02E">
      <w:numFmt w:val="bullet"/>
      <w:lvlText w:val="•"/>
      <w:lvlJc w:val="left"/>
      <w:pPr>
        <w:ind w:left="6778" w:hanging="682"/>
      </w:pPr>
      <w:rPr>
        <w:rFonts w:hint="default"/>
        <w:lang w:val="en-US" w:eastAsia="en-US" w:bidi="ar-SA"/>
      </w:rPr>
    </w:lvl>
    <w:lvl w:ilvl="7" w:tplc="075481A6">
      <w:numFmt w:val="bullet"/>
      <w:lvlText w:val="•"/>
      <w:lvlJc w:val="left"/>
      <w:pPr>
        <w:ind w:left="7505" w:hanging="682"/>
      </w:pPr>
      <w:rPr>
        <w:rFonts w:hint="default"/>
        <w:lang w:val="en-US" w:eastAsia="en-US" w:bidi="ar-SA"/>
      </w:rPr>
    </w:lvl>
    <w:lvl w:ilvl="8" w:tplc="1CECD8B2">
      <w:numFmt w:val="bullet"/>
      <w:lvlText w:val="•"/>
      <w:lvlJc w:val="left"/>
      <w:pPr>
        <w:ind w:left="8233" w:hanging="682"/>
      </w:pPr>
      <w:rPr>
        <w:rFonts w:hint="default"/>
        <w:lang w:val="en-US" w:eastAsia="en-US" w:bidi="ar-SA"/>
      </w:rPr>
    </w:lvl>
  </w:abstractNum>
  <w:abstractNum w:abstractNumId="2" w15:restartNumberingAfterBreak="0">
    <w:nsid w:val="0C5C55AC"/>
    <w:multiLevelType w:val="hybridMultilevel"/>
    <w:tmpl w:val="FC784C12"/>
    <w:lvl w:ilvl="0" w:tplc="A978EA88">
      <w:start w:val="1"/>
      <w:numFmt w:val="lowerRoman"/>
      <w:lvlText w:val="(%1)"/>
      <w:lvlJc w:val="left"/>
      <w:pPr>
        <w:ind w:left="1080" w:hanging="72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51A84"/>
    <w:multiLevelType w:val="hybridMultilevel"/>
    <w:tmpl w:val="17ECF7F2"/>
    <w:lvl w:ilvl="0" w:tplc="A1A0F2F6">
      <w:start w:val="1"/>
      <w:numFmt w:val="lowerLetter"/>
      <w:lvlText w:val="(%1)"/>
      <w:lvlJc w:val="left"/>
      <w:pPr>
        <w:ind w:left="720" w:hanging="360"/>
      </w:pPr>
      <w:rPr>
        <w:rFonts w:hint="default"/>
        <w:w w:val="9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5C18"/>
    <w:multiLevelType w:val="hybridMultilevel"/>
    <w:tmpl w:val="9BF228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FE6C86"/>
    <w:multiLevelType w:val="hybridMultilevel"/>
    <w:tmpl w:val="B06CADE4"/>
    <w:lvl w:ilvl="0" w:tplc="706EAC84">
      <w:start w:val="1"/>
      <w:numFmt w:val="lowerLetter"/>
      <w:lvlText w:val="(%1)"/>
      <w:lvlJc w:val="left"/>
      <w:pPr>
        <w:ind w:left="720" w:hanging="36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519AC"/>
    <w:multiLevelType w:val="multilevel"/>
    <w:tmpl w:val="4EBE390C"/>
    <w:lvl w:ilvl="0">
      <w:start w:val="7"/>
      <w:numFmt w:val="decimal"/>
      <w:lvlText w:val="%1."/>
      <w:lvlJc w:val="left"/>
      <w:pPr>
        <w:ind w:left="175" w:hanging="771"/>
        <w:jc w:val="right"/>
      </w:pPr>
      <w:rPr>
        <w:rFonts w:hint="default"/>
        <w:spacing w:val="-1"/>
        <w:w w:val="92"/>
        <w:lang w:val="en-US" w:eastAsia="en-US" w:bidi="ar-SA"/>
      </w:rPr>
    </w:lvl>
    <w:lvl w:ilvl="1">
      <w:start w:val="1"/>
      <w:numFmt w:val="decimal"/>
      <w:lvlText w:val="%1.%2"/>
      <w:lvlJc w:val="left"/>
      <w:pPr>
        <w:ind w:left="971" w:hanging="651"/>
      </w:pPr>
      <w:rPr>
        <w:rFonts w:ascii="Arial" w:eastAsia="Arial" w:hAnsi="Arial" w:cs="Arial" w:hint="default"/>
        <w:b w:val="0"/>
        <w:bCs w:val="0"/>
        <w:i w:val="0"/>
        <w:iCs w:val="0"/>
        <w:spacing w:val="-1"/>
        <w:w w:val="96"/>
        <w:sz w:val="23"/>
        <w:szCs w:val="23"/>
        <w:lang w:val="en-US" w:eastAsia="en-US" w:bidi="ar-SA"/>
      </w:rPr>
    </w:lvl>
    <w:lvl w:ilvl="2">
      <w:start w:val="1"/>
      <w:numFmt w:val="decimal"/>
      <w:lvlText w:val="%1.%2.%3"/>
      <w:lvlJc w:val="left"/>
      <w:pPr>
        <w:ind w:left="1578" w:hanging="663"/>
      </w:pPr>
      <w:rPr>
        <w:rFonts w:hint="default"/>
        <w:spacing w:val="-1"/>
        <w:w w:val="90"/>
        <w:lang w:val="en-US" w:eastAsia="en-US" w:bidi="ar-SA"/>
      </w:rPr>
    </w:lvl>
    <w:lvl w:ilvl="3">
      <w:numFmt w:val="bullet"/>
      <w:lvlText w:val="•"/>
      <w:lvlJc w:val="left"/>
      <w:pPr>
        <w:ind w:left="1580" w:hanging="663"/>
      </w:pPr>
      <w:rPr>
        <w:rFonts w:hint="default"/>
        <w:lang w:val="en-US" w:eastAsia="en-US" w:bidi="ar-SA"/>
      </w:rPr>
    </w:lvl>
    <w:lvl w:ilvl="4">
      <w:numFmt w:val="bullet"/>
      <w:lvlText w:val="•"/>
      <w:lvlJc w:val="left"/>
      <w:pPr>
        <w:ind w:left="2598" w:hanging="663"/>
      </w:pPr>
      <w:rPr>
        <w:rFonts w:hint="default"/>
        <w:lang w:val="en-US" w:eastAsia="en-US" w:bidi="ar-SA"/>
      </w:rPr>
    </w:lvl>
    <w:lvl w:ilvl="5">
      <w:numFmt w:val="bullet"/>
      <w:lvlText w:val="•"/>
      <w:lvlJc w:val="left"/>
      <w:pPr>
        <w:ind w:left="3616" w:hanging="663"/>
      </w:pPr>
      <w:rPr>
        <w:rFonts w:hint="default"/>
        <w:lang w:val="en-US" w:eastAsia="en-US" w:bidi="ar-SA"/>
      </w:rPr>
    </w:lvl>
    <w:lvl w:ilvl="6">
      <w:numFmt w:val="bullet"/>
      <w:lvlText w:val="•"/>
      <w:lvlJc w:val="left"/>
      <w:pPr>
        <w:ind w:left="4635" w:hanging="663"/>
      </w:pPr>
      <w:rPr>
        <w:rFonts w:hint="default"/>
        <w:lang w:val="en-US" w:eastAsia="en-US" w:bidi="ar-SA"/>
      </w:rPr>
    </w:lvl>
    <w:lvl w:ilvl="7">
      <w:numFmt w:val="bullet"/>
      <w:lvlText w:val="•"/>
      <w:lvlJc w:val="left"/>
      <w:pPr>
        <w:ind w:left="5653" w:hanging="663"/>
      </w:pPr>
      <w:rPr>
        <w:rFonts w:hint="default"/>
        <w:lang w:val="en-US" w:eastAsia="en-US" w:bidi="ar-SA"/>
      </w:rPr>
    </w:lvl>
    <w:lvl w:ilvl="8">
      <w:numFmt w:val="bullet"/>
      <w:lvlText w:val="•"/>
      <w:lvlJc w:val="left"/>
      <w:pPr>
        <w:ind w:left="6672" w:hanging="663"/>
      </w:pPr>
      <w:rPr>
        <w:rFonts w:hint="default"/>
        <w:lang w:val="en-US" w:eastAsia="en-US" w:bidi="ar-SA"/>
      </w:rPr>
    </w:lvl>
  </w:abstractNum>
  <w:abstractNum w:abstractNumId="7" w15:restartNumberingAfterBreak="0">
    <w:nsid w:val="25586642"/>
    <w:multiLevelType w:val="hybridMultilevel"/>
    <w:tmpl w:val="EE5A899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C2D00"/>
    <w:multiLevelType w:val="hybridMultilevel"/>
    <w:tmpl w:val="7242DFF4"/>
    <w:lvl w:ilvl="0" w:tplc="D1E03818">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73273"/>
    <w:multiLevelType w:val="hybridMultilevel"/>
    <w:tmpl w:val="56C659C6"/>
    <w:lvl w:ilvl="0" w:tplc="AB7AD5F2">
      <w:start w:val="9"/>
      <w:numFmt w:val="low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475F5"/>
    <w:multiLevelType w:val="hybridMultilevel"/>
    <w:tmpl w:val="2FE86036"/>
    <w:lvl w:ilvl="0" w:tplc="8F203B40">
      <w:start w:val="1"/>
      <w:numFmt w:val="decimal"/>
      <w:lvlText w:val="%1"/>
      <w:lvlJc w:val="left"/>
      <w:pPr>
        <w:ind w:left="473" w:hanging="374"/>
      </w:pPr>
      <w:rPr>
        <w:rFonts w:ascii="Arial" w:eastAsia="Arial" w:hAnsi="Arial" w:cs="Arial" w:hint="default"/>
        <w:b w:val="0"/>
        <w:bCs w:val="0"/>
        <w:i w:val="0"/>
        <w:iCs w:val="0"/>
        <w:w w:val="100"/>
        <w:sz w:val="24"/>
        <w:szCs w:val="24"/>
        <w:lang w:val="en-US" w:eastAsia="en-US" w:bidi="ar-SA"/>
      </w:rPr>
    </w:lvl>
    <w:lvl w:ilvl="1" w:tplc="5E3ED01A">
      <w:numFmt w:val="bullet"/>
      <w:lvlText w:val="•"/>
      <w:lvlJc w:val="left"/>
      <w:pPr>
        <w:ind w:left="1534" w:hanging="374"/>
      </w:pPr>
      <w:rPr>
        <w:rFonts w:hint="default"/>
        <w:lang w:val="en-US" w:eastAsia="en-US" w:bidi="ar-SA"/>
      </w:rPr>
    </w:lvl>
    <w:lvl w:ilvl="2" w:tplc="069E2510">
      <w:numFmt w:val="bullet"/>
      <w:lvlText w:val="•"/>
      <w:lvlJc w:val="left"/>
      <w:pPr>
        <w:ind w:left="2588" w:hanging="374"/>
      </w:pPr>
      <w:rPr>
        <w:rFonts w:hint="default"/>
        <w:lang w:val="en-US" w:eastAsia="en-US" w:bidi="ar-SA"/>
      </w:rPr>
    </w:lvl>
    <w:lvl w:ilvl="3" w:tplc="4FAE469E">
      <w:numFmt w:val="bullet"/>
      <w:lvlText w:val="•"/>
      <w:lvlJc w:val="left"/>
      <w:pPr>
        <w:ind w:left="3642" w:hanging="374"/>
      </w:pPr>
      <w:rPr>
        <w:rFonts w:hint="default"/>
        <w:lang w:val="en-US" w:eastAsia="en-US" w:bidi="ar-SA"/>
      </w:rPr>
    </w:lvl>
    <w:lvl w:ilvl="4" w:tplc="A210C166">
      <w:numFmt w:val="bullet"/>
      <w:lvlText w:val="•"/>
      <w:lvlJc w:val="left"/>
      <w:pPr>
        <w:ind w:left="4696" w:hanging="374"/>
      </w:pPr>
      <w:rPr>
        <w:rFonts w:hint="default"/>
        <w:lang w:val="en-US" w:eastAsia="en-US" w:bidi="ar-SA"/>
      </w:rPr>
    </w:lvl>
    <w:lvl w:ilvl="5" w:tplc="1EA64804">
      <w:numFmt w:val="bullet"/>
      <w:lvlText w:val="•"/>
      <w:lvlJc w:val="left"/>
      <w:pPr>
        <w:ind w:left="5750" w:hanging="374"/>
      </w:pPr>
      <w:rPr>
        <w:rFonts w:hint="default"/>
        <w:lang w:val="en-US" w:eastAsia="en-US" w:bidi="ar-SA"/>
      </w:rPr>
    </w:lvl>
    <w:lvl w:ilvl="6" w:tplc="268418AC">
      <w:numFmt w:val="bullet"/>
      <w:lvlText w:val="•"/>
      <w:lvlJc w:val="left"/>
      <w:pPr>
        <w:ind w:left="6804" w:hanging="374"/>
      </w:pPr>
      <w:rPr>
        <w:rFonts w:hint="default"/>
        <w:lang w:val="en-US" w:eastAsia="en-US" w:bidi="ar-SA"/>
      </w:rPr>
    </w:lvl>
    <w:lvl w:ilvl="7" w:tplc="E8DCC0E2">
      <w:numFmt w:val="bullet"/>
      <w:lvlText w:val="•"/>
      <w:lvlJc w:val="left"/>
      <w:pPr>
        <w:ind w:left="7858" w:hanging="374"/>
      </w:pPr>
      <w:rPr>
        <w:rFonts w:hint="default"/>
        <w:lang w:val="en-US" w:eastAsia="en-US" w:bidi="ar-SA"/>
      </w:rPr>
    </w:lvl>
    <w:lvl w:ilvl="8" w:tplc="1120724C">
      <w:numFmt w:val="bullet"/>
      <w:lvlText w:val="•"/>
      <w:lvlJc w:val="left"/>
      <w:pPr>
        <w:ind w:left="8912" w:hanging="374"/>
      </w:pPr>
      <w:rPr>
        <w:rFonts w:hint="default"/>
        <w:lang w:val="en-US" w:eastAsia="en-US" w:bidi="ar-SA"/>
      </w:rPr>
    </w:lvl>
  </w:abstractNum>
  <w:abstractNum w:abstractNumId="11" w15:restartNumberingAfterBreak="0">
    <w:nsid w:val="39356DBF"/>
    <w:multiLevelType w:val="multilevel"/>
    <w:tmpl w:val="B0E26176"/>
    <w:lvl w:ilvl="0">
      <w:start w:val="6"/>
      <w:numFmt w:val="decimal"/>
      <w:lvlText w:val="%1."/>
      <w:lvlJc w:val="left"/>
      <w:pPr>
        <w:ind w:left="947" w:hanging="659"/>
      </w:pPr>
      <w:rPr>
        <w:rFonts w:hint="default"/>
        <w:spacing w:val="-1"/>
        <w:w w:val="95"/>
        <w:lang w:val="en-US" w:eastAsia="en-US" w:bidi="ar-SA"/>
      </w:rPr>
    </w:lvl>
    <w:lvl w:ilvl="1">
      <w:start w:val="1"/>
      <w:numFmt w:val="decimal"/>
      <w:lvlText w:val="%1.%2."/>
      <w:lvlJc w:val="left"/>
      <w:pPr>
        <w:ind w:left="943" w:hanging="668"/>
      </w:pPr>
      <w:rPr>
        <w:rFonts w:ascii="Arial" w:eastAsia="Arial" w:hAnsi="Arial" w:cs="Arial" w:hint="default"/>
        <w:b w:val="0"/>
        <w:bCs w:val="0"/>
        <w:i w:val="0"/>
        <w:iCs w:val="0"/>
        <w:spacing w:val="-1"/>
        <w:w w:val="98"/>
        <w:position w:val="1"/>
        <w:sz w:val="23"/>
        <w:szCs w:val="23"/>
        <w:lang w:val="en-US" w:eastAsia="en-US" w:bidi="ar-SA"/>
      </w:rPr>
    </w:lvl>
    <w:lvl w:ilvl="2">
      <w:numFmt w:val="bullet"/>
      <w:lvlText w:val="•"/>
      <w:lvlJc w:val="left"/>
      <w:pPr>
        <w:ind w:left="2780" w:hanging="668"/>
      </w:pPr>
      <w:rPr>
        <w:rFonts w:hint="default"/>
        <w:lang w:val="en-US" w:eastAsia="en-US" w:bidi="ar-SA"/>
      </w:rPr>
    </w:lvl>
    <w:lvl w:ilvl="3">
      <w:numFmt w:val="bullet"/>
      <w:lvlText w:val="•"/>
      <w:lvlJc w:val="left"/>
      <w:pPr>
        <w:ind w:left="3700" w:hanging="668"/>
      </w:pPr>
      <w:rPr>
        <w:rFonts w:hint="default"/>
        <w:lang w:val="en-US" w:eastAsia="en-US" w:bidi="ar-SA"/>
      </w:rPr>
    </w:lvl>
    <w:lvl w:ilvl="4">
      <w:numFmt w:val="bullet"/>
      <w:lvlText w:val="•"/>
      <w:lvlJc w:val="left"/>
      <w:pPr>
        <w:ind w:left="4620" w:hanging="668"/>
      </w:pPr>
      <w:rPr>
        <w:rFonts w:hint="default"/>
        <w:lang w:val="en-US" w:eastAsia="en-US" w:bidi="ar-SA"/>
      </w:rPr>
    </w:lvl>
    <w:lvl w:ilvl="5">
      <w:numFmt w:val="bullet"/>
      <w:lvlText w:val="•"/>
      <w:lvlJc w:val="left"/>
      <w:pPr>
        <w:ind w:left="5540" w:hanging="668"/>
      </w:pPr>
      <w:rPr>
        <w:rFonts w:hint="default"/>
        <w:lang w:val="en-US" w:eastAsia="en-US" w:bidi="ar-SA"/>
      </w:rPr>
    </w:lvl>
    <w:lvl w:ilvl="6">
      <w:numFmt w:val="bullet"/>
      <w:lvlText w:val="•"/>
      <w:lvlJc w:val="left"/>
      <w:pPr>
        <w:ind w:left="6460" w:hanging="668"/>
      </w:pPr>
      <w:rPr>
        <w:rFonts w:hint="default"/>
        <w:lang w:val="en-US" w:eastAsia="en-US" w:bidi="ar-SA"/>
      </w:rPr>
    </w:lvl>
    <w:lvl w:ilvl="7">
      <w:numFmt w:val="bullet"/>
      <w:lvlText w:val="•"/>
      <w:lvlJc w:val="left"/>
      <w:pPr>
        <w:ind w:left="7380" w:hanging="668"/>
      </w:pPr>
      <w:rPr>
        <w:rFonts w:hint="default"/>
        <w:lang w:val="en-US" w:eastAsia="en-US" w:bidi="ar-SA"/>
      </w:rPr>
    </w:lvl>
    <w:lvl w:ilvl="8">
      <w:numFmt w:val="bullet"/>
      <w:lvlText w:val="•"/>
      <w:lvlJc w:val="left"/>
      <w:pPr>
        <w:ind w:left="8300" w:hanging="668"/>
      </w:pPr>
      <w:rPr>
        <w:rFonts w:hint="default"/>
        <w:lang w:val="en-US" w:eastAsia="en-US" w:bidi="ar-SA"/>
      </w:rPr>
    </w:lvl>
  </w:abstractNum>
  <w:abstractNum w:abstractNumId="12" w15:restartNumberingAfterBreak="0">
    <w:nsid w:val="40792E11"/>
    <w:multiLevelType w:val="hybridMultilevel"/>
    <w:tmpl w:val="F228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993435"/>
    <w:multiLevelType w:val="hybridMultilevel"/>
    <w:tmpl w:val="05387202"/>
    <w:lvl w:ilvl="0" w:tplc="1906807E">
      <w:start w:val="1"/>
      <w:numFmt w:val="decimal"/>
      <w:lvlText w:val="%1."/>
      <w:lvlJc w:val="left"/>
      <w:pPr>
        <w:ind w:left="1788" w:hanging="684"/>
      </w:pPr>
      <w:rPr>
        <w:rFonts w:ascii="Arial" w:eastAsia="Arial" w:hAnsi="Arial" w:cs="Arial" w:hint="default"/>
        <w:b w:val="0"/>
        <w:bCs w:val="0"/>
        <w:i w:val="0"/>
        <w:iCs w:val="0"/>
        <w:spacing w:val="-1"/>
        <w:w w:val="95"/>
        <w:sz w:val="23"/>
        <w:szCs w:val="23"/>
        <w:lang w:val="en-US" w:eastAsia="en-US" w:bidi="ar-SA"/>
      </w:rPr>
    </w:lvl>
    <w:lvl w:ilvl="1" w:tplc="D856D802">
      <w:numFmt w:val="bullet"/>
      <w:lvlText w:val="•"/>
      <w:lvlJc w:val="left"/>
      <w:pPr>
        <w:ind w:left="2570" w:hanging="684"/>
      </w:pPr>
      <w:rPr>
        <w:rFonts w:hint="default"/>
        <w:lang w:val="en-US" w:eastAsia="en-US" w:bidi="ar-SA"/>
      </w:rPr>
    </w:lvl>
    <w:lvl w:ilvl="2" w:tplc="747C1EFA">
      <w:numFmt w:val="bullet"/>
      <w:lvlText w:val="•"/>
      <w:lvlJc w:val="left"/>
      <w:pPr>
        <w:ind w:left="3361" w:hanging="684"/>
      </w:pPr>
      <w:rPr>
        <w:rFonts w:hint="default"/>
        <w:lang w:val="en-US" w:eastAsia="en-US" w:bidi="ar-SA"/>
      </w:rPr>
    </w:lvl>
    <w:lvl w:ilvl="3" w:tplc="D336713E">
      <w:numFmt w:val="bullet"/>
      <w:lvlText w:val="•"/>
      <w:lvlJc w:val="left"/>
      <w:pPr>
        <w:ind w:left="4152" w:hanging="684"/>
      </w:pPr>
      <w:rPr>
        <w:rFonts w:hint="default"/>
        <w:lang w:val="en-US" w:eastAsia="en-US" w:bidi="ar-SA"/>
      </w:rPr>
    </w:lvl>
    <w:lvl w:ilvl="4" w:tplc="EB4C74B4">
      <w:numFmt w:val="bullet"/>
      <w:lvlText w:val="•"/>
      <w:lvlJc w:val="left"/>
      <w:pPr>
        <w:ind w:left="4943" w:hanging="684"/>
      </w:pPr>
      <w:rPr>
        <w:rFonts w:hint="default"/>
        <w:lang w:val="en-US" w:eastAsia="en-US" w:bidi="ar-SA"/>
      </w:rPr>
    </w:lvl>
    <w:lvl w:ilvl="5" w:tplc="7AFA480C">
      <w:numFmt w:val="bullet"/>
      <w:lvlText w:val="•"/>
      <w:lvlJc w:val="left"/>
      <w:pPr>
        <w:ind w:left="5734" w:hanging="684"/>
      </w:pPr>
      <w:rPr>
        <w:rFonts w:hint="default"/>
        <w:lang w:val="en-US" w:eastAsia="en-US" w:bidi="ar-SA"/>
      </w:rPr>
    </w:lvl>
    <w:lvl w:ilvl="6" w:tplc="66E000A4">
      <w:numFmt w:val="bullet"/>
      <w:lvlText w:val="•"/>
      <w:lvlJc w:val="left"/>
      <w:pPr>
        <w:ind w:left="6525" w:hanging="684"/>
      </w:pPr>
      <w:rPr>
        <w:rFonts w:hint="default"/>
        <w:lang w:val="en-US" w:eastAsia="en-US" w:bidi="ar-SA"/>
      </w:rPr>
    </w:lvl>
    <w:lvl w:ilvl="7" w:tplc="DE6443A8">
      <w:numFmt w:val="bullet"/>
      <w:lvlText w:val="•"/>
      <w:lvlJc w:val="left"/>
      <w:pPr>
        <w:ind w:left="7316" w:hanging="684"/>
      </w:pPr>
      <w:rPr>
        <w:rFonts w:hint="default"/>
        <w:lang w:val="en-US" w:eastAsia="en-US" w:bidi="ar-SA"/>
      </w:rPr>
    </w:lvl>
    <w:lvl w:ilvl="8" w:tplc="0D888102">
      <w:numFmt w:val="bullet"/>
      <w:lvlText w:val="•"/>
      <w:lvlJc w:val="left"/>
      <w:pPr>
        <w:ind w:left="8107" w:hanging="684"/>
      </w:pPr>
      <w:rPr>
        <w:rFonts w:hint="default"/>
        <w:lang w:val="en-US" w:eastAsia="en-US" w:bidi="ar-SA"/>
      </w:rPr>
    </w:lvl>
  </w:abstractNum>
  <w:abstractNum w:abstractNumId="14" w15:restartNumberingAfterBreak="0">
    <w:nsid w:val="4D840927"/>
    <w:multiLevelType w:val="multilevel"/>
    <w:tmpl w:val="C8F273BC"/>
    <w:lvl w:ilvl="0">
      <w:start w:val="6"/>
      <w:numFmt w:val="decimal"/>
      <w:lvlText w:val="%1"/>
      <w:lvlJc w:val="left"/>
      <w:pPr>
        <w:ind w:left="1090" w:hanging="1372"/>
      </w:pPr>
      <w:rPr>
        <w:rFonts w:hint="default"/>
        <w:lang w:val="en-US" w:eastAsia="en-US" w:bidi="ar-SA"/>
      </w:rPr>
    </w:lvl>
    <w:lvl w:ilvl="1">
      <w:start w:val="1"/>
      <w:numFmt w:val="decimal"/>
      <w:lvlText w:val="%1.%2"/>
      <w:lvlJc w:val="left"/>
      <w:pPr>
        <w:ind w:left="1090" w:hanging="1372"/>
      </w:pPr>
      <w:rPr>
        <w:rFonts w:ascii="Arial" w:eastAsia="Arial" w:hAnsi="Arial" w:cs="Arial" w:hint="default"/>
        <w:b w:val="0"/>
        <w:bCs w:val="0"/>
        <w:i w:val="0"/>
        <w:iCs w:val="0"/>
        <w:spacing w:val="-1"/>
        <w:w w:val="96"/>
        <w:sz w:val="23"/>
        <w:szCs w:val="23"/>
        <w:lang w:val="en-US" w:eastAsia="en-US" w:bidi="ar-SA"/>
      </w:rPr>
    </w:lvl>
    <w:lvl w:ilvl="2">
      <w:numFmt w:val="bullet"/>
      <w:lvlText w:val="•"/>
      <w:lvlJc w:val="left"/>
      <w:pPr>
        <w:ind w:left="2817" w:hanging="1372"/>
      </w:pPr>
      <w:rPr>
        <w:rFonts w:hint="default"/>
        <w:lang w:val="en-US" w:eastAsia="en-US" w:bidi="ar-SA"/>
      </w:rPr>
    </w:lvl>
    <w:lvl w:ilvl="3">
      <w:numFmt w:val="bullet"/>
      <w:lvlText w:val="•"/>
      <w:lvlJc w:val="left"/>
      <w:pPr>
        <w:ind w:left="3676" w:hanging="1372"/>
      </w:pPr>
      <w:rPr>
        <w:rFonts w:hint="default"/>
        <w:lang w:val="en-US" w:eastAsia="en-US" w:bidi="ar-SA"/>
      </w:rPr>
    </w:lvl>
    <w:lvl w:ilvl="4">
      <w:numFmt w:val="bullet"/>
      <w:lvlText w:val="•"/>
      <w:lvlJc w:val="left"/>
      <w:pPr>
        <w:ind w:left="4535" w:hanging="1372"/>
      </w:pPr>
      <w:rPr>
        <w:rFonts w:hint="default"/>
        <w:lang w:val="en-US" w:eastAsia="en-US" w:bidi="ar-SA"/>
      </w:rPr>
    </w:lvl>
    <w:lvl w:ilvl="5">
      <w:numFmt w:val="bullet"/>
      <w:lvlText w:val="•"/>
      <w:lvlJc w:val="left"/>
      <w:pPr>
        <w:ind w:left="5394" w:hanging="1372"/>
      </w:pPr>
      <w:rPr>
        <w:rFonts w:hint="default"/>
        <w:lang w:val="en-US" w:eastAsia="en-US" w:bidi="ar-SA"/>
      </w:rPr>
    </w:lvl>
    <w:lvl w:ilvl="6">
      <w:numFmt w:val="bullet"/>
      <w:lvlText w:val="•"/>
      <w:lvlJc w:val="left"/>
      <w:pPr>
        <w:ind w:left="6253" w:hanging="1372"/>
      </w:pPr>
      <w:rPr>
        <w:rFonts w:hint="default"/>
        <w:lang w:val="en-US" w:eastAsia="en-US" w:bidi="ar-SA"/>
      </w:rPr>
    </w:lvl>
    <w:lvl w:ilvl="7">
      <w:numFmt w:val="bullet"/>
      <w:lvlText w:val="•"/>
      <w:lvlJc w:val="left"/>
      <w:pPr>
        <w:ind w:left="7112" w:hanging="1372"/>
      </w:pPr>
      <w:rPr>
        <w:rFonts w:hint="default"/>
        <w:lang w:val="en-US" w:eastAsia="en-US" w:bidi="ar-SA"/>
      </w:rPr>
    </w:lvl>
    <w:lvl w:ilvl="8">
      <w:numFmt w:val="bullet"/>
      <w:lvlText w:val="•"/>
      <w:lvlJc w:val="left"/>
      <w:pPr>
        <w:ind w:left="7971" w:hanging="1372"/>
      </w:pPr>
      <w:rPr>
        <w:rFonts w:hint="default"/>
        <w:lang w:val="en-US" w:eastAsia="en-US" w:bidi="ar-SA"/>
      </w:rPr>
    </w:lvl>
  </w:abstractNum>
  <w:abstractNum w:abstractNumId="15" w15:restartNumberingAfterBreak="0">
    <w:nsid w:val="5403497A"/>
    <w:multiLevelType w:val="hybridMultilevel"/>
    <w:tmpl w:val="38EAFAC2"/>
    <w:lvl w:ilvl="0" w:tplc="9796ED60">
      <w:start w:val="1"/>
      <w:numFmt w:val="decimal"/>
      <w:lvlText w:val="%1"/>
      <w:lvlJc w:val="left"/>
      <w:pPr>
        <w:ind w:left="513" w:hanging="374"/>
      </w:pPr>
      <w:rPr>
        <w:rFonts w:ascii="Arial" w:eastAsia="Arial" w:hAnsi="Arial" w:cs="Arial" w:hint="default"/>
        <w:b w:val="0"/>
        <w:bCs w:val="0"/>
        <w:i w:val="0"/>
        <w:iCs w:val="0"/>
        <w:w w:val="100"/>
        <w:sz w:val="24"/>
        <w:szCs w:val="24"/>
        <w:lang w:val="en-US" w:eastAsia="en-US" w:bidi="ar-SA"/>
      </w:rPr>
    </w:lvl>
    <w:lvl w:ilvl="1" w:tplc="FFA4BDDE">
      <w:numFmt w:val="bullet"/>
      <w:lvlText w:val="•"/>
      <w:lvlJc w:val="left"/>
      <w:pPr>
        <w:ind w:left="1542" w:hanging="374"/>
      </w:pPr>
      <w:rPr>
        <w:rFonts w:hint="default"/>
        <w:lang w:val="en-US" w:eastAsia="en-US" w:bidi="ar-SA"/>
      </w:rPr>
    </w:lvl>
    <w:lvl w:ilvl="2" w:tplc="73B0983A">
      <w:numFmt w:val="bullet"/>
      <w:lvlText w:val="•"/>
      <w:lvlJc w:val="left"/>
      <w:pPr>
        <w:ind w:left="2565" w:hanging="374"/>
      </w:pPr>
      <w:rPr>
        <w:rFonts w:hint="default"/>
        <w:lang w:val="en-US" w:eastAsia="en-US" w:bidi="ar-SA"/>
      </w:rPr>
    </w:lvl>
    <w:lvl w:ilvl="3" w:tplc="640200EE">
      <w:numFmt w:val="bullet"/>
      <w:lvlText w:val="•"/>
      <w:lvlJc w:val="left"/>
      <w:pPr>
        <w:ind w:left="3587" w:hanging="374"/>
      </w:pPr>
      <w:rPr>
        <w:rFonts w:hint="default"/>
        <w:lang w:val="en-US" w:eastAsia="en-US" w:bidi="ar-SA"/>
      </w:rPr>
    </w:lvl>
    <w:lvl w:ilvl="4" w:tplc="140A1B92">
      <w:numFmt w:val="bullet"/>
      <w:lvlText w:val="•"/>
      <w:lvlJc w:val="left"/>
      <w:pPr>
        <w:ind w:left="4610" w:hanging="374"/>
      </w:pPr>
      <w:rPr>
        <w:rFonts w:hint="default"/>
        <w:lang w:val="en-US" w:eastAsia="en-US" w:bidi="ar-SA"/>
      </w:rPr>
    </w:lvl>
    <w:lvl w:ilvl="5" w:tplc="211A25A4">
      <w:numFmt w:val="bullet"/>
      <w:lvlText w:val="•"/>
      <w:lvlJc w:val="left"/>
      <w:pPr>
        <w:ind w:left="5632" w:hanging="374"/>
      </w:pPr>
      <w:rPr>
        <w:rFonts w:hint="default"/>
        <w:lang w:val="en-US" w:eastAsia="en-US" w:bidi="ar-SA"/>
      </w:rPr>
    </w:lvl>
    <w:lvl w:ilvl="6" w:tplc="7798A4A0">
      <w:numFmt w:val="bullet"/>
      <w:lvlText w:val="•"/>
      <w:lvlJc w:val="left"/>
      <w:pPr>
        <w:ind w:left="6655" w:hanging="374"/>
      </w:pPr>
      <w:rPr>
        <w:rFonts w:hint="default"/>
        <w:lang w:val="en-US" w:eastAsia="en-US" w:bidi="ar-SA"/>
      </w:rPr>
    </w:lvl>
    <w:lvl w:ilvl="7" w:tplc="2FE4B95E">
      <w:numFmt w:val="bullet"/>
      <w:lvlText w:val="•"/>
      <w:lvlJc w:val="left"/>
      <w:pPr>
        <w:ind w:left="7677" w:hanging="374"/>
      </w:pPr>
      <w:rPr>
        <w:rFonts w:hint="default"/>
        <w:lang w:val="en-US" w:eastAsia="en-US" w:bidi="ar-SA"/>
      </w:rPr>
    </w:lvl>
    <w:lvl w:ilvl="8" w:tplc="B994080E">
      <w:numFmt w:val="bullet"/>
      <w:lvlText w:val="•"/>
      <w:lvlJc w:val="left"/>
      <w:pPr>
        <w:ind w:left="8700" w:hanging="374"/>
      </w:pPr>
      <w:rPr>
        <w:rFonts w:hint="default"/>
        <w:lang w:val="en-US" w:eastAsia="en-US" w:bidi="ar-SA"/>
      </w:rPr>
    </w:lvl>
  </w:abstractNum>
  <w:abstractNum w:abstractNumId="16" w15:restartNumberingAfterBreak="0">
    <w:nsid w:val="64C23CBF"/>
    <w:multiLevelType w:val="multilevel"/>
    <w:tmpl w:val="688E99D2"/>
    <w:lvl w:ilvl="0">
      <w:start w:val="1"/>
      <w:numFmt w:val="decimal"/>
      <w:lvlText w:val="%1."/>
      <w:lvlJc w:val="left"/>
      <w:pPr>
        <w:ind w:left="940" w:hanging="720"/>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220" w:hanging="720"/>
      </w:pPr>
      <w:rPr>
        <w:rFonts w:hint="default"/>
        <w:w w:val="99"/>
        <w:lang w:val="en-US" w:eastAsia="en-US" w:bidi="ar-SA"/>
      </w:rPr>
    </w:lvl>
    <w:lvl w:ilvl="2">
      <w:numFmt w:val="bullet"/>
      <w:lvlText w:val="•"/>
      <w:lvlJc w:val="left"/>
      <w:pPr>
        <w:ind w:left="1913" w:hanging="720"/>
      </w:pPr>
      <w:rPr>
        <w:rFonts w:hint="default"/>
        <w:lang w:val="en-US" w:eastAsia="en-US" w:bidi="ar-SA"/>
      </w:rPr>
    </w:lvl>
    <w:lvl w:ilvl="3">
      <w:numFmt w:val="bullet"/>
      <w:lvlText w:val="•"/>
      <w:lvlJc w:val="left"/>
      <w:pPr>
        <w:ind w:left="2886" w:hanging="720"/>
      </w:pPr>
      <w:rPr>
        <w:rFonts w:hint="default"/>
        <w:lang w:val="en-US" w:eastAsia="en-US" w:bidi="ar-SA"/>
      </w:rPr>
    </w:lvl>
    <w:lvl w:ilvl="4">
      <w:numFmt w:val="bullet"/>
      <w:lvlText w:val="•"/>
      <w:lvlJc w:val="left"/>
      <w:pPr>
        <w:ind w:left="3860" w:hanging="720"/>
      </w:pPr>
      <w:rPr>
        <w:rFonts w:hint="default"/>
        <w:lang w:val="en-US" w:eastAsia="en-US" w:bidi="ar-SA"/>
      </w:rPr>
    </w:lvl>
    <w:lvl w:ilvl="5">
      <w:numFmt w:val="bullet"/>
      <w:lvlText w:val="•"/>
      <w:lvlJc w:val="left"/>
      <w:pPr>
        <w:ind w:left="4833" w:hanging="720"/>
      </w:pPr>
      <w:rPr>
        <w:rFonts w:hint="default"/>
        <w:lang w:val="en-US" w:eastAsia="en-US" w:bidi="ar-SA"/>
      </w:rPr>
    </w:lvl>
    <w:lvl w:ilvl="6">
      <w:numFmt w:val="bullet"/>
      <w:lvlText w:val="•"/>
      <w:lvlJc w:val="left"/>
      <w:pPr>
        <w:ind w:left="5806" w:hanging="720"/>
      </w:pPr>
      <w:rPr>
        <w:rFonts w:hint="default"/>
        <w:lang w:val="en-US" w:eastAsia="en-US" w:bidi="ar-SA"/>
      </w:rPr>
    </w:lvl>
    <w:lvl w:ilvl="7">
      <w:numFmt w:val="bullet"/>
      <w:lvlText w:val="•"/>
      <w:lvlJc w:val="left"/>
      <w:pPr>
        <w:ind w:left="6780" w:hanging="720"/>
      </w:pPr>
      <w:rPr>
        <w:rFonts w:hint="default"/>
        <w:lang w:val="en-US" w:eastAsia="en-US" w:bidi="ar-SA"/>
      </w:rPr>
    </w:lvl>
    <w:lvl w:ilvl="8">
      <w:numFmt w:val="bullet"/>
      <w:lvlText w:val="•"/>
      <w:lvlJc w:val="left"/>
      <w:pPr>
        <w:ind w:left="7753" w:hanging="720"/>
      </w:pPr>
      <w:rPr>
        <w:rFonts w:hint="default"/>
        <w:lang w:val="en-US" w:eastAsia="en-US" w:bidi="ar-SA"/>
      </w:rPr>
    </w:lvl>
  </w:abstractNum>
  <w:abstractNum w:abstractNumId="17" w15:restartNumberingAfterBreak="0">
    <w:nsid w:val="6FCB216F"/>
    <w:multiLevelType w:val="multilevel"/>
    <w:tmpl w:val="E34C8796"/>
    <w:lvl w:ilvl="0">
      <w:start w:val="2"/>
      <w:numFmt w:val="decimal"/>
      <w:lvlText w:val="%1."/>
      <w:lvlJc w:val="left"/>
      <w:pPr>
        <w:ind w:left="1734" w:hanging="679"/>
      </w:pPr>
      <w:rPr>
        <w:rFonts w:ascii="Arial" w:eastAsia="Arial" w:hAnsi="Arial" w:cs="Arial" w:hint="default"/>
        <w:b w:val="0"/>
        <w:bCs w:val="0"/>
        <w:i w:val="0"/>
        <w:iCs w:val="0"/>
        <w:spacing w:val="-1"/>
        <w:w w:val="94"/>
        <w:sz w:val="23"/>
        <w:szCs w:val="23"/>
        <w:lang w:val="en-US" w:eastAsia="en-US" w:bidi="ar-SA"/>
      </w:rPr>
    </w:lvl>
    <w:lvl w:ilvl="1">
      <w:start w:val="1"/>
      <w:numFmt w:val="decimal"/>
      <w:lvlText w:val="%1.%2"/>
      <w:lvlJc w:val="left"/>
      <w:pPr>
        <w:ind w:left="1727" w:hanging="682"/>
      </w:pPr>
      <w:rPr>
        <w:rFonts w:ascii="Arial" w:eastAsia="Arial" w:hAnsi="Arial" w:cs="Arial" w:hint="default"/>
        <w:b w:val="0"/>
        <w:bCs w:val="0"/>
        <w:i w:val="0"/>
        <w:iCs w:val="0"/>
        <w:spacing w:val="-1"/>
        <w:w w:val="98"/>
        <w:sz w:val="23"/>
        <w:szCs w:val="23"/>
        <w:lang w:val="en-US" w:eastAsia="en-US" w:bidi="ar-SA"/>
      </w:rPr>
    </w:lvl>
    <w:lvl w:ilvl="2">
      <w:start w:val="1"/>
      <w:numFmt w:val="decimal"/>
      <w:lvlText w:val="%1.%2.%3"/>
      <w:lvlJc w:val="left"/>
      <w:pPr>
        <w:ind w:left="2433" w:hanging="686"/>
      </w:pPr>
      <w:rPr>
        <w:rFonts w:ascii="Arial" w:eastAsia="Arial" w:hAnsi="Arial" w:cs="Arial" w:hint="default"/>
        <w:b w:val="0"/>
        <w:bCs w:val="0"/>
        <w:i w:val="0"/>
        <w:iCs w:val="0"/>
        <w:spacing w:val="-1"/>
        <w:w w:val="97"/>
        <w:sz w:val="23"/>
        <w:szCs w:val="23"/>
        <w:lang w:val="en-US" w:eastAsia="en-US" w:bidi="ar-SA"/>
      </w:rPr>
    </w:lvl>
    <w:lvl w:ilvl="3">
      <w:numFmt w:val="bullet"/>
      <w:lvlText w:val="•"/>
      <w:lvlJc w:val="left"/>
      <w:pPr>
        <w:ind w:left="3566" w:hanging="686"/>
      </w:pPr>
      <w:rPr>
        <w:rFonts w:hint="default"/>
        <w:lang w:val="en-US" w:eastAsia="en-US" w:bidi="ar-SA"/>
      </w:rPr>
    </w:lvl>
    <w:lvl w:ilvl="4">
      <w:numFmt w:val="bullet"/>
      <w:lvlText w:val="•"/>
      <w:lvlJc w:val="left"/>
      <w:pPr>
        <w:ind w:left="4692" w:hanging="686"/>
      </w:pPr>
      <w:rPr>
        <w:rFonts w:hint="default"/>
        <w:lang w:val="en-US" w:eastAsia="en-US" w:bidi="ar-SA"/>
      </w:rPr>
    </w:lvl>
    <w:lvl w:ilvl="5">
      <w:numFmt w:val="bullet"/>
      <w:lvlText w:val="•"/>
      <w:lvlJc w:val="left"/>
      <w:pPr>
        <w:ind w:left="5818" w:hanging="686"/>
      </w:pPr>
      <w:rPr>
        <w:rFonts w:hint="default"/>
        <w:lang w:val="en-US" w:eastAsia="en-US" w:bidi="ar-SA"/>
      </w:rPr>
    </w:lvl>
    <w:lvl w:ilvl="6">
      <w:numFmt w:val="bullet"/>
      <w:lvlText w:val="•"/>
      <w:lvlJc w:val="left"/>
      <w:pPr>
        <w:ind w:left="6944" w:hanging="686"/>
      </w:pPr>
      <w:rPr>
        <w:rFonts w:hint="default"/>
        <w:lang w:val="en-US" w:eastAsia="en-US" w:bidi="ar-SA"/>
      </w:rPr>
    </w:lvl>
    <w:lvl w:ilvl="7">
      <w:numFmt w:val="bullet"/>
      <w:lvlText w:val="•"/>
      <w:lvlJc w:val="left"/>
      <w:pPr>
        <w:ind w:left="8070" w:hanging="686"/>
      </w:pPr>
      <w:rPr>
        <w:rFonts w:hint="default"/>
        <w:lang w:val="en-US" w:eastAsia="en-US" w:bidi="ar-SA"/>
      </w:rPr>
    </w:lvl>
    <w:lvl w:ilvl="8">
      <w:numFmt w:val="bullet"/>
      <w:lvlText w:val="•"/>
      <w:lvlJc w:val="left"/>
      <w:pPr>
        <w:ind w:left="9196" w:hanging="686"/>
      </w:pPr>
      <w:rPr>
        <w:rFonts w:hint="default"/>
        <w:lang w:val="en-US" w:eastAsia="en-US" w:bidi="ar-SA"/>
      </w:rPr>
    </w:lvl>
  </w:abstractNum>
  <w:abstractNum w:abstractNumId="18" w15:restartNumberingAfterBreak="0">
    <w:nsid w:val="73AE21C0"/>
    <w:multiLevelType w:val="multilevel"/>
    <w:tmpl w:val="78D62B1E"/>
    <w:lvl w:ilvl="0">
      <w:start w:val="1"/>
      <w:numFmt w:val="decimal"/>
      <w:lvlText w:val="%1."/>
      <w:lvlJc w:val="left"/>
      <w:pPr>
        <w:ind w:left="599" w:hanging="821"/>
      </w:pPr>
      <w:rPr>
        <w:rFonts w:hint="default"/>
        <w:spacing w:val="-1"/>
        <w:w w:val="96"/>
        <w:lang w:val="en-US" w:eastAsia="en-US" w:bidi="ar-SA"/>
      </w:rPr>
    </w:lvl>
    <w:lvl w:ilvl="1">
      <w:start w:val="1"/>
      <w:numFmt w:val="decimal"/>
      <w:lvlText w:val="%1.%2"/>
      <w:lvlJc w:val="left"/>
      <w:pPr>
        <w:ind w:left="2221" w:hanging="1666"/>
      </w:pPr>
      <w:rPr>
        <w:rFonts w:hint="default"/>
        <w:spacing w:val="-1"/>
        <w:w w:val="94"/>
        <w:lang w:val="en-US" w:eastAsia="en-US" w:bidi="ar-SA"/>
      </w:rPr>
    </w:lvl>
    <w:lvl w:ilvl="2">
      <w:numFmt w:val="bullet"/>
      <w:lvlText w:val="•"/>
      <w:lvlJc w:val="left"/>
      <w:pPr>
        <w:ind w:left="600" w:hanging="1666"/>
      </w:pPr>
      <w:rPr>
        <w:rFonts w:hint="default"/>
        <w:lang w:val="en-US" w:eastAsia="en-US" w:bidi="ar-SA"/>
      </w:rPr>
    </w:lvl>
    <w:lvl w:ilvl="3">
      <w:numFmt w:val="bullet"/>
      <w:lvlText w:val="•"/>
      <w:lvlJc w:val="left"/>
      <w:pPr>
        <w:ind w:left="620" w:hanging="1666"/>
      </w:pPr>
      <w:rPr>
        <w:rFonts w:hint="default"/>
        <w:lang w:val="en-US" w:eastAsia="en-US" w:bidi="ar-SA"/>
      </w:rPr>
    </w:lvl>
    <w:lvl w:ilvl="4">
      <w:numFmt w:val="bullet"/>
      <w:lvlText w:val="•"/>
      <w:lvlJc w:val="left"/>
      <w:pPr>
        <w:ind w:left="2220" w:hanging="1666"/>
      </w:pPr>
      <w:rPr>
        <w:rFonts w:hint="default"/>
        <w:lang w:val="en-US" w:eastAsia="en-US" w:bidi="ar-SA"/>
      </w:rPr>
    </w:lvl>
    <w:lvl w:ilvl="5">
      <w:numFmt w:val="bullet"/>
      <w:lvlText w:val="•"/>
      <w:lvlJc w:val="left"/>
      <w:pPr>
        <w:ind w:left="3653" w:hanging="1666"/>
      </w:pPr>
      <w:rPr>
        <w:rFonts w:hint="default"/>
        <w:lang w:val="en-US" w:eastAsia="en-US" w:bidi="ar-SA"/>
      </w:rPr>
    </w:lvl>
    <w:lvl w:ilvl="6">
      <w:numFmt w:val="bullet"/>
      <w:lvlText w:val="•"/>
      <w:lvlJc w:val="left"/>
      <w:pPr>
        <w:ind w:left="5086" w:hanging="1666"/>
      </w:pPr>
      <w:rPr>
        <w:rFonts w:hint="default"/>
        <w:lang w:val="en-US" w:eastAsia="en-US" w:bidi="ar-SA"/>
      </w:rPr>
    </w:lvl>
    <w:lvl w:ilvl="7">
      <w:numFmt w:val="bullet"/>
      <w:lvlText w:val="•"/>
      <w:lvlJc w:val="left"/>
      <w:pPr>
        <w:ind w:left="6520" w:hanging="1666"/>
      </w:pPr>
      <w:rPr>
        <w:rFonts w:hint="default"/>
        <w:lang w:val="en-US" w:eastAsia="en-US" w:bidi="ar-SA"/>
      </w:rPr>
    </w:lvl>
    <w:lvl w:ilvl="8">
      <w:numFmt w:val="bullet"/>
      <w:lvlText w:val="•"/>
      <w:lvlJc w:val="left"/>
      <w:pPr>
        <w:ind w:left="7953" w:hanging="1666"/>
      </w:pPr>
      <w:rPr>
        <w:rFonts w:hint="default"/>
        <w:lang w:val="en-US" w:eastAsia="en-US" w:bidi="ar-SA"/>
      </w:rPr>
    </w:lvl>
  </w:abstractNum>
  <w:abstractNum w:abstractNumId="19" w15:restartNumberingAfterBreak="0">
    <w:nsid w:val="7407721F"/>
    <w:multiLevelType w:val="hybridMultilevel"/>
    <w:tmpl w:val="46C20556"/>
    <w:lvl w:ilvl="0" w:tplc="E8D49B0A">
      <w:start w:val="2"/>
      <w:numFmt w:val="lowerRoman"/>
      <w:lvlText w:val="(%1)"/>
      <w:lvlJc w:val="left"/>
      <w:pPr>
        <w:ind w:left="1080" w:hanging="720"/>
      </w:pPr>
      <w:rPr>
        <w:rFonts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5"/>
  </w:num>
  <w:num w:numId="5">
    <w:abstractNumId w:val="3"/>
  </w:num>
  <w:num w:numId="6">
    <w:abstractNumId w:val="9"/>
  </w:num>
  <w:num w:numId="7">
    <w:abstractNumId w:val="19"/>
  </w:num>
  <w:num w:numId="8">
    <w:abstractNumId w:val="2"/>
  </w:num>
  <w:num w:numId="9">
    <w:abstractNumId w:val="10"/>
  </w:num>
  <w:num w:numId="10">
    <w:abstractNumId w:val="0"/>
  </w:num>
  <w:num w:numId="11">
    <w:abstractNumId w:val="15"/>
  </w:num>
  <w:num w:numId="12">
    <w:abstractNumId w:val="8"/>
  </w:num>
  <w:num w:numId="13">
    <w:abstractNumId w:val="17"/>
  </w:num>
  <w:num w:numId="14">
    <w:abstractNumId w:val="11"/>
  </w:num>
  <w:num w:numId="15">
    <w:abstractNumId w:val="12"/>
  </w:num>
  <w:num w:numId="16">
    <w:abstractNumId w:val="13"/>
  </w:num>
  <w:num w:numId="17">
    <w:abstractNumId w:val="16"/>
  </w:num>
  <w:num w:numId="18">
    <w:abstractNumId w:val="14"/>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31"/>
    <w:rsid w:val="000321CE"/>
    <w:rsid w:val="00036C20"/>
    <w:rsid w:val="00037C54"/>
    <w:rsid w:val="00065F2D"/>
    <w:rsid w:val="000743CE"/>
    <w:rsid w:val="000860E4"/>
    <w:rsid w:val="000A7429"/>
    <w:rsid w:val="000B6E82"/>
    <w:rsid w:val="000C610F"/>
    <w:rsid w:val="000C7F64"/>
    <w:rsid w:val="000D040A"/>
    <w:rsid w:val="000D7B33"/>
    <w:rsid w:val="000E36F5"/>
    <w:rsid w:val="000F25EA"/>
    <w:rsid w:val="000F4E18"/>
    <w:rsid w:val="001056B5"/>
    <w:rsid w:val="001269B6"/>
    <w:rsid w:val="00141489"/>
    <w:rsid w:val="00182FE2"/>
    <w:rsid w:val="001B2D1C"/>
    <w:rsid w:val="001C2BDF"/>
    <w:rsid w:val="001C7632"/>
    <w:rsid w:val="001E5D64"/>
    <w:rsid w:val="00244397"/>
    <w:rsid w:val="00272B5D"/>
    <w:rsid w:val="002765B5"/>
    <w:rsid w:val="00282B93"/>
    <w:rsid w:val="00283287"/>
    <w:rsid w:val="002C227E"/>
    <w:rsid w:val="002D531A"/>
    <w:rsid w:val="002E17B4"/>
    <w:rsid w:val="002E2439"/>
    <w:rsid w:val="00315A17"/>
    <w:rsid w:val="003E42DC"/>
    <w:rsid w:val="004210F9"/>
    <w:rsid w:val="0042441C"/>
    <w:rsid w:val="00432F3B"/>
    <w:rsid w:val="0043458C"/>
    <w:rsid w:val="00463BB8"/>
    <w:rsid w:val="00464DD2"/>
    <w:rsid w:val="00483E22"/>
    <w:rsid w:val="004C6301"/>
    <w:rsid w:val="004D138D"/>
    <w:rsid w:val="004D3EDB"/>
    <w:rsid w:val="004F5F27"/>
    <w:rsid w:val="00503632"/>
    <w:rsid w:val="00517EA4"/>
    <w:rsid w:val="00552485"/>
    <w:rsid w:val="005713C9"/>
    <w:rsid w:val="005717B8"/>
    <w:rsid w:val="00575526"/>
    <w:rsid w:val="00584D3D"/>
    <w:rsid w:val="005B2850"/>
    <w:rsid w:val="005C5592"/>
    <w:rsid w:val="005E2A57"/>
    <w:rsid w:val="00610E87"/>
    <w:rsid w:val="00633220"/>
    <w:rsid w:val="00634EFA"/>
    <w:rsid w:val="006414AA"/>
    <w:rsid w:val="0064793E"/>
    <w:rsid w:val="006B001B"/>
    <w:rsid w:val="006F170F"/>
    <w:rsid w:val="00724995"/>
    <w:rsid w:val="007405AF"/>
    <w:rsid w:val="00770213"/>
    <w:rsid w:val="0077337C"/>
    <w:rsid w:val="00796555"/>
    <w:rsid w:val="007E0027"/>
    <w:rsid w:val="008024B8"/>
    <w:rsid w:val="008241B6"/>
    <w:rsid w:val="008614F5"/>
    <w:rsid w:val="008624CB"/>
    <w:rsid w:val="008900AE"/>
    <w:rsid w:val="00895EE6"/>
    <w:rsid w:val="008B2A33"/>
    <w:rsid w:val="008F22A6"/>
    <w:rsid w:val="008F24FD"/>
    <w:rsid w:val="009267C8"/>
    <w:rsid w:val="00953CB3"/>
    <w:rsid w:val="00955563"/>
    <w:rsid w:val="009566C2"/>
    <w:rsid w:val="00962086"/>
    <w:rsid w:val="009744F1"/>
    <w:rsid w:val="00976EC2"/>
    <w:rsid w:val="009A4248"/>
    <w:rsid w:val="009A57A1"/>
    <w:rsid w:val="009B7C9A"/>
    <w:rsid w:val="009D1E16"/>
    <w:rsid w:val="00A33C1B"/>
    <w:rsid w:val="00A4459A"/>
    <w:rsid w:val="00A5289F"/>
    <w:rsid w:val="00A778E9"/>
    <w:rsid w:val="00A81061"/>
    <w:rsid w:val="00AA183C"/>
    <w:rsid w:val="00B2449B"/>
    <w:rsid w:val="00B32635"/>
    <w:rsid w:val="00B47AE4"/>
    <w:rsid w:val="00B522B6"/>
    <w:rsid w:val="00B96D0B"/>
    <w:rsid w:val="00BB7B82"/>
    <w:rsid w:val="00BC2F8E"/>
    <w:rsid w:val="00BD47C1"/>
    <w:rsid w:val="00BF121F"/>
    <w:rsid w:val="00C10E31"/>
    <w:rsid w:val="00C16180"/>
    <w:rsid w:val="00C24D4D"/>
    <w:rsid w:val="00C26961"/>
    <w:rsid w:val="00C4262D"/>
    <w:rsid w:val="00C446E5"/>
    <w:rsid w:val="00C93A39"/>
    <w:rsid w:val="00CB6A7A"/>
    <w:rsid w:val="00CD358A"/>
    <w:rsid w:val="00CE4F29"/>
    <w:rsid w:val="00D01163"/>
    <w:rsid w:val="00D140C3"/>
    <w:rsid w:val="00D31EF6"/>
    <w:rsid w:val="00D95111"/>
    <w:rsid w:val="00D96F3D"/>
    <w:rsid w:val="00DA2C46"/>
    <w:rsid w:val="00DC6330"/>
    <w:rsid w:val="00DE0749"/>
    <w:rsid w:val="00DE652B"/>
    <w:rsid w:val="00DF6C64"/>
    <w:rsid w:val="00E23161"/>
    <w:rsid w:val="00E371B4"/>
    <w:rsid w:val="00E42BBF"/>
    <w:rsid w:val="00E44A26"/>
    <w:rsid w:val="00E62BBA"/>
    <w:rsid w:val="00E73AA6"/>
    <w:rsid w:val="00EB256C"/>
    <w:rsid w:val="00F10EB2"/>
    <w:rsid w:val="00F67249"/>
    <w:rsid w:val="00FC33FA"/>
    <w:rsid w:val="00FD13D7"/>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36D27-11DE-4AD6-9C58-0AECAE25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1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8614F5"/>
    <w:pPr>
      <w:widowControl w:val="0"/>
      <w:autoSpaceDE w:val="0"/>
      <w:autoSpaceDN w:val="0"/>
      <w:spacing w:after="0" w:line="240" w:lineRule="auto"/>
      <w:ind w:left="1020"/>
      <w:outlineLvl w:val="2"/>
    </w:pPr>
    <w:rPr>
      <w:rFonts w:ascii="Arial" w:eastAsia="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614F5"/>
    <w:rPr>
      <w:rFonts w:ascii="Arial" w:eastAsia="Arial" w:hAnsi="Arial" w:cs="Arial"/>
      <w:sz w:val="23"/>
      <w:szCs w:val="23"/>
    </w:rPr>
  </w:style>
  <w:style w:type="character" w:customStyle="1" w:styleId="Heading1Char">
    <w:name w:val="Heading 1 Char"/>
    <w:basedOn w:val="DefaultParagraphFont"/>
    <w:link w:val="Heading1"/>
    <w:uiPriority w:val="9"/>
    <w:rsid w:val="008614F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614F5"/>
    <w:pPr>
      <w:spacing w:after="0" w:line="240" w:lineRule="auto"/>
    </w:pPr>
  </w:style>
  <w:style w:type="paragraph" w:styleId="BodyText">
    <w:name w:val="Body Text"/>
    <w:basedOn w:val="Normal"/>
    <w:link w:val="BodyTextChar"/>
    <w:uiPriority w:val="1"/>
    <w:qFormat/>
    <w:rsid w:val="008614F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8614F5"/>
    <w:rPr>
      <w:rFonts w:ascii="Arial" w:eastAsia="Arial" w:hAnsi="Arial" w:cs="Arial"/>
      <w:sz w:val="24"/>
      <w:szCs w:val="24"/>
    </w:rPr>
  </w:style>
  <w:style w:type="paragraph" w:customStyle="1" w:styleId="TableParagraph">
    <w:name w:val="Table Paragraph"/>
    <w:basedOn w:val="Normal"/>
    <w:uiPriority w:val="1"/>
    <w:qFormat/>
    <w:rsid w:val="008614F5"/>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953CB3"/>
    <w:pPr>
      <w:widowControl w:val="0"/>
      <w:autoSpaceDE w:val="0"/>
      <w:autoSpaceDN w:val="0"/>
      <w:spacing w:after="0" w:line="240" w:lineRule="auto"/>
      <w:ind w:left="587" w:hanging="827"/>
    </w:pPr>
    <w:rPr>
      <w:rFonts w:ascii="Arial" w:eastAsia="Arial" w:hAnsi="Arial" w:cs="Arial"/>
    </w:rPr>
  </w:style>
  <w:style w:type="paragraph" w:styleId="Header">
    <w:name w:val="header"/>
    <w:basedOn w:val="Normal"/>
    <w:link w:val="HeaderChar"/>
    <w:uiPriority w:val="99"/>
    <w:unhideWhenUsed/>
    <w:rsid w:val="00276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5B5"/>
  </w:style>
  <w:style w:type="paragraph" w:styleId="Footer">
    <w:name w:val="footer"/>
    <w:basedOn w:val="Normal"/>
    <w:link w:val="FooterChar"/>
    <w:uiPriority w:val="99"/>
    <w:unhideWhenUsed/>
    <w:rsid w:val="00276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5B5"/>
  </w:style>
  <w:style w:type="paragraph" w:styleId="FootnoteText">
    <w:name w:val="footnote text"/>
    <w:aliases w:val="HCR: - Footnote text"/>
    <w:basedOn w:val="Normal"/>
    <w:link w:val="FootnoteTextChar"/>
    <w:unhideWhenUsed/>
    <w:qFormat/>
    <w:rsid w:val="0043458C"/>
    <w:pPr>
      <w:spacing w:after="0" w:line="240" w:lineRule="auto"/>
    </w:pPr>
    <w:rPr>
      <w:sz w:val="20"/>
      <w:szCs w:val="20"/>
    </w:rPr>
  </w:style>
  <w:style w:type="character" w:customStyle="1" w:styleId="FootnoteTextChar">
    <w:name w:val="Footnote Text Char"/>
    <w:aliases w:val="HCR: - Footnote text Char"/>
    <w:basedOn w:val="DefaultParagraphFont"/>
    <w:link w:val="FootnoteText"/>
    <w:rsid w:val="0043458C"/>
    <w:rPr>
      <w:sz w:val="20"/>
      <w:szCs w:val="20"/>
    </w:rPr>
  </w:style>
  <w:style w:type="character" w:styleId="FootnoteReference">
    <w:name w:val="footnote reference"/>
    <w:basedOn w:val="DefaultParagraphFont"/>
    <w:unhideWhenUsed/>
    <w:rsid w:val="0043458C"/>
    <w:rPr>
      <w:vertAlign w:val="superscript"/>
    </w:rPr>
  </w:style>
  <w:style w:type="paragraph" w:styleId="BalloonText">
    <w:name w:val="Balloon Text"/>
    <w:basedOn w:val="Normal"/>
    <w:link w:val="BalloonTextChar"/>
    <w:uiPriority w:val="99"/>
    <w:semiHidden/>
    <w:unhideWhenUsed/>
    <w:rsid w:val="00610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486600">
      <w:bodyDiv w:val="1"/>
      <w:marLeft w:val="0"/>
      <w:marRight w:val="0"/>
      <w:marTop w:val="0"/>
      <w:marBottom w:val="0"/>
      <w:divBdr>
        <w:top w:val="none" w:sz="0" w:space="0" w:color="auto"/>
        <w:left w:val="none" w:sz="0" w:space="0" w:color="auto"/>
        <w:bottom w:val="none" w:sz="0" w:space="0" w:color="auto"/>
        <w:right w:val="none" w:sz="0" w:space="0" w:color="auto"/>
      </w:divBdr>
      <w:divsChild>
        <w:div w:id="49768989">
          <w:marLeft w:val="-195"/>
          <w:marRight w:val="-195"/>
          <w:marTop w:val="0"/>
          <w:marBottom w:val="0"/>
          <w:divBdr>
            <w:top w:val="none" w:sz="0" w:space="0" w:color="auto"/>
            <w:left w:val="none" w:sz="0" w:space="0" w:color="auto"/>
            <w:bottom w:val="none" w:sz="0" w:space="0" w:color="auto"/>
            <w:right w:val="none" w:sz="0" w:space="0" w:color="auto"/>
          </w:divBdr>
          <w:divsChild>
            <w:div w:id="1298680807">
              <w:marLeft w:val="0"/>
              <w:marRight w:val="0"/>
              <w:marTop w:val="0"/>
              <w:marBottom w:val="0"/>
              <w:divBdr>
                <w:top w:val="none" w:sz="0" w:space="0" w:color="auto"/>
                <w:left w:val="none" w:sz="0" w:space="0" w:color="auto"/>
                <w:bottom w:val="none" w:sz="0" w:space="0" w:color="auto"/>
                <w:right w:val="none" w:sz="0" w:space="0" w:color="auto"/>
              </w:divBdr>
              <w:divsChild>
                <w:div w:id="575668763">
                  <w:marLeft w:val="-195"/>
                  <w:marRight w:val="-195"/>
                  <w:marTop w:val="0"/>
                  <w:marBottom w:val="225"/>
                  <w:divBdr>
                    <w:top w:val="none" w:sz="0" w:space="0" w:color="auto"/>
                    <w:left w:val="none" w:sz="0" w:space="0" w:color="auto"/>
                    <w:bottom w:val="none" w:sz="0" w:space="0" w:color="auto"/>
                    <w:right w:val="none" w:sz="0" w:space="0" w:color="auto"/>
                  </w:divBdr>
                  <w:divsChild>
                    <w:div w:id="1940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0027">
          <w:marLeft w:val="-195"/>
          <w:marRight w:val="-195"/>
          <w:marTop w:val="0"/>
          <w:marBottom w:val="0"/>
          <w:divBdr>
            <w:top w:val="none" w:sz="0" w:space="0" w:color="auto"/>
            <w:left w:val="none" w:sz="0" w:space="0" w:color="auto"/>
            <w:bottom w:val="none" w:sz="0" w:space="0" w:color="auto"/>
            <w:right w:val="none" w:sz="0" w:space="0" w:color="auto"/>
          </w:divBdr>
          <w:divsChild>
            <w:div w:id="1066491225">
              <w:marLeft w:val="0"/>
              <w:marRight w:val="0"/>
              <w:marTop w:val="0"/>
              <w:marBottom w:val="0"/>
              <w:divBdr>
                <w:top w:val="none" w:sz="0" w:space="0" w:color="auto"/>
                <w:left w:val="none" w:sz="0" w:space="0" w:color="auto"/>
                <w:bottom w:val="none" w:sz="0" w:space="0" w:color="auto"/>
                <w:right w:val="none" w:sz="0" w:space="0" w:color="auto"/>
              </w:divBdr>
              <w:divsChild>
                <w:div w:id="263806617">
                  <w:marLeft w:val="-195"/>
                  <w:marRight w:val="-195"/>
                  <w:marTop w:val="0"/>
                  <w:marBottom w:val="225"/>
                  <w:divBdr>
                    <w:top w:val="none" w:sz="0" w:space="0" w:color="auto"/>
                    <w:left w:val="none" w:sz="0" w:space="0" w:color="auto"/>
                    <w:bottom w:val="none" w:sz="0" w:space="0" w:color="auto"/>
                    <w:right w:val="none" w:sz="0" w:space="0" w:color="auto"/>
                  </w:divBdr>
                  <w:divsChild>
                    <w:div w:id="62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d.namiblii.org/node/494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d.namiblii.org/node/494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2021-04-15T18:30:00+00:00</Judgment_x0020_Date>
    <Year xmlns="c1afb1bd-f2fb-40fd-9abb-aea55b4d7662">2021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F5AEA-1B21-4613-8D1D-BF9E60284A53}">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B2552752-E1BF-4C3E-BA78-0F35F47B6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A059C-3936-45CF-A5FC-0E9F05DD77BE}">
  <ds:schemaRefs>
    <ds:schemaRef ds:uri="http://schemas.microsoft.com/sharepoint/v3/contenttype/forms"/>
  </ds:schemaRefs>
</ds:datastoreItem>
</file>

<file path=customXml/itemProps4.xml><?xml version="1.0" encoding="utf-8"?>
<ds:datastoreItem xmlns:ds="http://schemas.openxmlformats.org/officeDocument/2006/customXml" ds:itemID="{655A55D7-241B-486F-8FA2-826F4FBE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5024</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Baleia Do Mar Industrial Safety Supplies CC v The Dolphin Schools (HC-MD-CIV-ACT-CON-2019/04835) [2021] NAHCMD 166 (16 April 2021)</vt:lpstr>
    </vt:vector>
  </TitlesOfParts>
  <Company/>
  <LinksUpToDate>false</LinksUpToDate>
  <CharactersWithSpaces>33600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Baleia Do Mar Industrial Safety Supplies CC v The Dolphin Schools (HC-MD-CIV-ACT-CON-2019/04835) [2021] NAHCMD 166 (16 April 2021)</dc:title>
  <dc:subject/>
  <dc:creator>Shafimana Ueitele</dc:creator>
  <cp:keywords/>
  <dc:description/>
  <cp:lastModifiedBy>HOME</cp:lastModifiedBy>
  <cp:revision>2</cp:revision>
  <cp:lastPrinted>2021-04-16T08:21:00Z</cp:lastPrinted>
  <dcterms:created xsi:type="dcterms:W3CDTF">2021-07-12T13:56:00Z</dcterms:created>
  <dcterms:modified xsi:type="dcterms:W3CDTF">2021-07-12T13:56:00Z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